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6BABA" w14:textId="0AC1FFDD" w:rsidR="00AF4FE7" w:rsidRPr="00982C7A" w:rsidRDefault="00AF4FE7" w:rsidP="00982C7A">
      <w:pPr>
        <w:jc w:val="both"/>
        <w:rPr>
          <w:rFonts w:ascii="Times New Roman" w:eastAsia="Times New Roman" w:hAnsi="Times New Roman" w:cs="Times New Roman"/>
          <w:noProof/>
          <w:sz w:val="24"/>
          <w:szCs w:val="20"/>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02"/>
        <w:gridCol w:w="3036"/>
      </w:tblGrid>
      <w:tr w:rsidR="00D7395D" w14:paraId="2C0FEAD5" w14:textId="77777777" w:rsidTr="00B016EF">
        <w:trPr>
          <w:gridBefore w:val="1"/>
          <w:wBefore w:w="1102" w:type="dxa"/>
          <w:jc w:val="right"/>
        </w:trPr>
        <w:tc>
          <w:tcPr>
            <w:tcW w:w="3036" w:type="dxa"/>
          </w:tcPr>
          <w:p w14:paraId="0DFC8891" w14:textId="77777777" w:rsidR="00D7395D" w:rsidRDefault="00D7395D" w:rsidP="00475C51">
            <w:pPr>
              <w:jc w:val="both"/>
              <w:rPr>
                <w:rFonts w:ascii="Times New Roman" w:eastAsia="Times New Roman" w:hAnsi="Times New Roman" w:cs="Times New Roman"/>
                <w:noProof/>
                <w:sz w:val="24"/>
                <w:szCs w:val="20"/>
              </w:rPr>
            </w:pPr>
            <w:r>
              <w:rPr>
                <w:rFonts w:ascii="Times New Roman" w:hAnsi="Times New Roman"/>
                <w:noProof/>
                <w:sz w:val="24"/>
              </w:rPr>
              <w:drawing>
                <wp:inline distT="0" distB="0" distL="0" distR="0" wp14:anchorId="205A0DC1" wp14:editId="39CE5E0F">
                  <wp:extent cx="1892300" cy="93535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2300" cy="935355"/>
                          </a:xfrm>
                          <a:prstGeom prst="rect">
                            <a:avLst/>
                          </a:prstGeom>
                          <a:noFill/>
                          <a:ln>
                            <a:noFill/>
                          </a:ln>
                        </pic:spPr>
                      </pic:pic>
                    </a:graphicData>
                  </a:graphic>
                </wp:inline>
              </w:drawing>
            </w:r>
          </w:p>
        </w:tc>
      </w:tr>
      <w:tr w:rsidR="00D7395D" w14:paraId="634D1CE3" w14:textId="77777777" w:rsidTr="00B016EF">
        <w:trPr>
          <w:jc w:val="right"/>
        </w:trPr>
        <w:tc>
          <w:tcPr>
            <w:tcW w:w="4138" w:type="dxa"/>
            <w:gridSpan w:val="2"/>
          </w:tcPr>
          <w:p w14:paraId="76365A66" w14:textId="17302168" w:rsidR="00D7395D" w:rsidRPr="00B016EF" w:rsidRDefault="00D7395D" w:rsidP="00B016EF">
            <w:pPr>
              <w:ind w:left="998"/>
              <w:jc w:val="both"/>
              <w:rPr>
                <w:rFonts w:ascii="Times New Roman" w:hAnsi="Times New Roman"/>
                <w:b/>
                <w:sz w:val="24"/>
              </w:rPr>
            </w:pPr>
            <w:r>
              <w:rPr>
                <w:rFonts w:ascii="Times New Roman" w:hAnsi="Times New Roman"/>
                <w:b/>
                <w:sz w:val="24"/>
              </w:rPr>
              <w:t>PASAULES</w:t>
            </w:r>
            <w:r w:rsidR="00B016EF">
              <w:rPr>
                <w:rFonts w:ascii="Times New Roman" w:hAnsi="Times New Roman"/>
                <w:b/>
                <w:sz w:val="24"/>
              </w:rPr>
              <w:t xml:space="preserve"> </w:t>
            </w:r>
            <w:r>
              <w:rPr>
                <w:rFonts w:ascii="Times New Roman" w:hAnsi="Times New Roman"/>
                <w:b/>
                <w:sz w:val="24"/>
              </w:rPr>
              <w:t>ANTIDOPINGA</w:t>
            </w:r>
            <w:r w:rsidR="00B016EF">
              <w:rPr>
                <w:rFonts w:ascii="Times New Roman" w:hAnsi="Times New Roman"/>
                <w:b/>
                <w:sz w:val="24"/>
              </w:rPr>
              <w:t xml:space="preserve"> </w:t>
            </w:r>
            <w:r>
              <w:rPr>
                <w:rFonts w:ascii="Times New Roman" w:hAnsi="Times New Roman"/>
                <w:b/>
                <w:sz w:val="24"/>
              </w:rPr>
              <w:t>AĢENTŪRA</w:t>
            </w:r>
          </w:p>
          <w:p w14:paraId="1E36E741" w14:textId="77777777" w:rsidR="00D7395D" w:rsidRPr="00982C7A" w:rsidRDefault="00D7395D" w:rsidP="00475C51">
            <w:pPr>
              <w:ind w:left="998"/>
              <w:jc w:val="both"/>
              <w:rPr>
                <w:rFonts w:ascii="Times New Roman" w:eastAsia="Times New Roman" w:hAnsi="Times New Roman" w:cs="Times New Roman"/>
                <w:b/>
                <w:bCs/>
                <w:noProof/>
                <w:sz w:val="24"/>
                <w:szCs w:val="20"/>
              </w:rPr>
            </w:pPr>
            <w:r>
              <w:rPr>
                <w:rFonts w:ascii="Times New Roman" w:hAnsi="Times New Roman"/>
                <w:b/>
                <w:sz w:val="24"/>
              </w:rPr>
              <w:t>Godīga spēle</w:t>
            </w:r>
          </w:p>
          <w:p w14:paraId="3B52672E" w14:textId="77777777" w:rsidR="00D7395D" w:rsidRDefault="00D7395D" w:rsidP="00475C51">
            <w:pPr>
              <w:jc w:val="both"/>
              <w:rPr>
                <w:rFonts w:ascii="Times New Roman" w:eastAsia="Times New Roman" w:hAnsi="Times New Roman" w:cs="Times New Roman"/>
                <w:noProof/>
                <w:sz w:val="24"/>
                <w:szCs w:val="20"/>
              </w:rPr>
            </w:pPr>
          </w:p>
        </w:tc>
      </w:tr>
    </w:tbl>
    <w:p w14:paraId="429DF010" w14:textId="77777777" w:rsidR="00B016EF" w:rsidRDefault="00B016EF">
      <w:r>
        <w:rPr>
          <w:rFonts w:ascii="Times New Roman" w:eastAsia="Times New Roman" w:hAnsi="Times New Roman" w:cs="Times New Roman"/>
          <w:noProof/>
          <w:sz w:val="24"/>
          <w:szCs w:val="20"/>
        </w:rPr>
        <w:drawing>
          <wp:inline distT="0" distB="0" distL="0" distR="0" wp14:anchorId="7385FE5F" wp14:editId="767C7DEA">
            <wp:extent cx="5753100" cy="59721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5972175"/>
                    </a:xfrm>
                    <a:prstGeom prst="rect">
                      <a:avLst/>
                    </a:prstGeom>
                    <a:noFill/>
                    <a:ln>
                      <a:noFill/>
                    </a:ln>
                  </pic:spPr>
                </pic:pic>
              </a:graphicData>
            </a:graphic>
          </wp:inline>
        </w:drawing>
      </w:r>
    </w:p>
    <w:p w14:paraId="6A3603F8" w14:textId="417F1037" w:rsidR="00B1735A" w:rsidRDefault="00B1735A">
      <w:pPr>
        <w:rPr>
          <w:rFonts w:ascii="Times New Roman" w:eastAsia="Times New Roman" w:hAnsi="Times New Roman" w:cs="Times New Roman"/>
          <w:noProof/>
          <w:sz w:val="24"/>
          <w:szCs w:val="20"/>
        </w:rPr>
      </w:pPr>
      <w:r>
        <w:br w:type="page"/>
      </w:r>
    </w:p>
    <w:p w14:paraId="5BCF1929" w14:textId="77777777" w:rsidR="00AF4FE7" w:rsidRDefault="00AF4FE7" w:rsidP="00982C7A">
      <w:pPr>
        <w:jc w:val="both"/>
        <w:rPr>
          <w:rFonts w:ascii="Times New Roman" w:eastAsia="Times New Roman" w:hAnsi="Times New Roman" w:cs="Times New Roman"/>
          <w:noProof/>
          <w:sz w:val="24"/>
          <w:szCs w:val="20"/>
        </w:rPr>
      </w:pPr>
    </w:p>
    <w:p w14:paraId="20DD142F" w14:textId="77777777" w:rsidR="00196181" w:rsidRDefault="00196181" w:rsidP="00982C7A">
      <w:pPr>
        <w:jc w:val="both"/>
        <w:rPr>
          <w:rFonts w:ascii="Times New Roman" w:eastAsia="Times New Roman" w:hAnsi="Times New Roman" w:cs="Times New Roman"/>
          <w:noProof/>
          <w:sz w:val="24"/>
          <w:szCs w:val="20"/>
        </w:rPr>
      </w:pPr>
    </w:p>
    <w:p w14:paraId="52E5D55B" w14:textId="77777777" w:rsidR="00196181" w:rsidRDefault="00196181" w:rsidP="00982C7A">
      <w:pPr>
        <w:jc w:val="both"/>
        <w:rPr>
          <w:rFonts w:ascii="Times New Roman" w:eastAsia="Times New Roman" w:hAnsi="Times New Roman" w:cs="Times New Roman"/>
          <w:noProof/>
          <w:sz w:val="24"/>
          <w:szCs w:val="20"/>
        </w:rPr>
      </w:pPr>
    </w:p>
    <w:p w14:paraId="146F7543" w14:textId="77777777" w:rsidR="00196181" w:rsidRDefault="00196181" w:rsidP="00982C7A">
      <w:pPr>
        <w:jc w:val="both"/>
        <w:rPr>
          <w:rFonts w:ascii="Times New Roman" w:eastAsia="Times New Roman" w:hAnsi="Times New Roman" w:cs="Times New Roman"/>
          <w:noProof/>
          <w:sz w:val="24"/>
          <w:szCs w:val="20"/>
        </w:rPr>
      </w:pPr>
    </w:p>
    <w:p w14:paraId="71F36E82" w14:textId="77777777" w:rsidR="00196181" w:rsidRDefault="00196181" w:rsidP="00982C7A">
      <w:pPr>
        <w:jc w:val="both"/>
        <w:rPr>
          <w:rFonts w:ascii="Times New Roman" w:eastAsia="Times New Roman" w:hAnsi="Times New Roman" w:cs="Times New Roman"/>
          <w:noProof/>
          <w:sz w:val="24"/>
          <w:szCs w:val="20"/>
        </w:rPr>
      </w:pPr>
    </w:p>
    <w:p w14:paraId="0AEAD60E" w14:textId="77777777" w:rsidR="00196181" w:rsidRDefault="00196181" w:rsidP="00982C7A">
      <w:pPr>
        <w:jc w:val="both"/>
        <w:rPr>
          <w:rFonts w:ascii="Times New Roman" w:eastAsia="Times New Roman" w:hAnsi="Times New Roman" w:cs="Times New Roman"/>
          <w:noProof/>
          <w:sz w:val="24"/>
          <w:szCs w:val="20"/>
        </w:rPr>
      </w:pPr>
    </w:p>
    <w:p w14:paraId="3FE813F0" w14:textId="77777777" w:rsidR="00196181" w:rsidRDefault="00196181" w:rsidP="00982C7A">
      <w:pPr>
        <w:jc w:val="both"/>
        <w:rPr>
          <w:rFonts w:ascii="Times New Roman" w:eastAsia="Times New Roman" w:hAnsi="Times New Roman" w:cs="Times New Roman"/>
          <w:noProof/>
          <w:sz w:val="24"/>
          <w:szCs w:val="20"/>
        </w:rPr>
      </w:pPr>
    </w:p>
    <w:p w14:paraId="6D01DFB6" w14:textId="77777777" w:rsidR="00196181" w:rsidRDefault="00196181" w:rsidP="00982C7A">
      <w:pPr>
        <w:jc w:val="both"/>
        <w:rPr>
          <w:rFonts w:ascii="Times New Roman" w:eastAsia="Times New Roman" w:hAnsi="Times New Roman" w:cs="Times New Roman"/>
          <w:noProof/>
          <w:sz w:val="24"/>
          <w:szCs w:val="20"/>
        </w:rPr>
      </w:pPr>
    </w:p>
    <w:p w14:paraId="482ECF18" w14:textId="77777777" w:rsidR="00196181" w:rsidRDefault="00196181" w:rsidP="00982C7A">
      <w:pPr>
        <w:jc w:val="both"/>
        <w:rPr>
          <w:rFonts w:ascii="Times New Roman" w:eastAsia="Times New Roman" w:hAnsi="Times New Roman" w:cs="Times New Roman"/>
          <w:noProof/>
          <w:sz w:val="24"/>
          <w:szCs w:val="20"/>
        </w:rPr>
      </w:pPr>
    </w:p>
    <w:p w14:paraId="0CB53AF8" w14:textId="77777777" w:rsidR="00196181" w:rsidRDefault="00196181" w:rsidP="00982C7A">
      <w:pPr>
        <w:jc w:val="both"/>
        <w:rPr>
          <w:rFonts w:ascii="Times New Roman" w:eastAsia="Times New Roman" w:hAnsi="Times New Roman" w:cs="Times New Roman"/>
          <w:noProof/>
          <w:sz w:val="24"/>
          <w:szCs w:val="20"/>
        </w:rPr>
      </w:pPr>
    </w:p>
    <w:p w14:paraId="4D5F2B38" w14:textId="77777777" w:rsidR="00AF4FE7" w:rsidRPr="00982C7A" w:rsidRDefault="00AF4FE7" w:rsidP="00982C7A">
      <w:pPr>
        <w:jc w:val="both"/>
        <w:rPr>
          <w:rFonts w:ascii="Times New Roman" w:eastAsia="Times New Roman" w:hAnsi="Times New Roman" w:cs="Times New Roman"/>
          <w:noProof/>
          <w:sz w:val="24"/>
          <w:szCs w:val="19"/>
        </w:rPr>
      </w:pPr>
    </w:p>
    <w:p w14:paraId="5709D2B1" w14:textId="77777777" w:rsidR="00AF4FE7" w:rsidRPr="00982C7A" w:rsidRDefault="00AF4FE7" w:rsidP="00982C7A">
      <w:pPr>
        <w:jc w:val="both"/>
        <w:rPr>
          <w:rFonts w:ascii="Times New Roman" w:eastAsia="Arial" w:hAnsi="Times New Roman" w:cs="Arial"/>
          <w:noProof/>
          <w:sz w:val="24"/>
        </w:rPr>
      </w:pPr>
      <w:r>
        <w:rPr>
          <w:rFonts w:ascii="Times New Roman" w:hAnsi="Times New Roman"/>
          <w:b/>
          <w:sz w:val="24"/>
        </w:rPr>
        <w:t xml:space="preserve">Laboratoriju </w:t>
      </w:r>
      <w:r>
        <w:rPr>
          <w:rFonts w:ascii="Times New Roman" w:hAnsi="Times New Roman"/>
          <w:b/>
          <w:i/>
          <w:iCs/>
          <w:sz w:val="24"/>
        </w:rPr>
        <w:t>starptautiskais standarts</w:t>
      </w:r>
    </w:p>
    <w:p w14:paraId="2EE4B7DA" w14:textId="77777777" w:rsidR="00AF4FE7" w:rsidRPr="00982C7A" w:rsidRDefault="00AF4FE7" w:rsidP="00982C7A">
      <w:pPr>
        <w:jc w:val="both"/>
        <w:rPr>
          <w:rFonts w:ascii="Times New Roman" w:eastAsia="Arial" w:hAnsi="Times New Roman" w:cs="Arial"/>
          <w:b/>
          <w:bCs/>
          <w:noProof/>
          <w:sz w:val="24"/>
          <w:szCs w:val="25"/>
        </w:rPr>
      </w:pPr>
    </w:p>
    <w:p w14:paraId="176E0116" w14:textId="7777777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sz w:val="24"/>
        </w:rPr>
        <w:t>kodeksa</w:t>
      </w:r>
      <w:r>
        <w:rPr>
          <w:rFonts w:ascii="Times New Roman" w:hAnsi="Times New Roman"/>
          <w:sz w:val="24"/>
        </w:rPr>
        <w:t xml:space="preserve"> Laboratoriju </w:t>
      </w:r>
      <w:r>
        <w:rPr>
          <w:rFonts w:ascii="Times New Roman" w:hAnsi="Times New Roman"/>
          <w:i/>
          <w:iCs/>
          <w:sz w:val="24"/>
        </w:rPr>
        <w:t>starptautiskais standarts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722C6921" w14:textId="77777777" w:rsidR="00AF4FE7" w:rsidRPr="00982C7A" w:rsidRDefault="00AF4FE7" w:rsidP="00982C7A">
      <w:pPr>
        <w:jc w:val="both"/>
        <w:rPr>
          <w:rFonts w:ascii="Times New Roman" w:eastAsia="Arial" w:hAnsi="Times New Roman" w:cs="Arial"/>
          <w:noProof/>
          <w:sz w:val="24"/>
          <w:szCs w:val="21"/>
        </w:rPr>
      </w:pPr>
    </w:p>
    <w:p w14:paraId="2CCA0369" w14:textId="001AAC59"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Laboratoriju </w:t>
      </w:r>
      <w:r>
        <w:rPr>
          <w:rFonts w:ascii="Times New Roman" w:hAnsi="Times New Roman"/>
          <w:i/>
          <w:iCs/>
          <w:sz w:val="24"/>
          <w:u w:val="none"/>
        </w:rPr>
        <w:t>starptautiskais standarts</w:t>
      </w:r>
      <w:r>
        <w:rPr>
          <w:rFonts w:ascii="Times New Roman" w:hAnsi="Times New Roman"/>
          <w:sz w:val="24"/>
          <w:u w:val="none"/>
        </w:rPr>
        <w:t xml:space="preserve"> pirmo reizi stājās spēkā 2002. gada novembrī. Tas ir grozīts vairākas reizes, proti, 2003., 2004., 2008., 2009., 2012., 2015., 2016. un 2019. gadā. Pārskatīto redakciju </w:t>
      </w:r>
      <w:r>
        <w:rPr>
          <w:rFonts w:ascii="Times New Roman" w:hAnsi="Times New Roman"/>
          <w:i/>
          <w:iCs/>
          <w:sz w:val="24"/>
          <w:u w:val="none"/>
        </w:rPr>
        <w:t>WADA</w:t>
      </w:r>
      <w:r>
        <w:rPr>
          <w:rFonts w:ascii="Times New Roman" w:hAnsi="Times New Roman"/>
          <w:sz w:val="24"/>
          <w:u w:val="none"/>
        </w:rPr>
        <w:t xml:space="preserve"> Izpildkomiteja apstiprināja 2020. gada 15. septembrī, un tā ir spēkā no 2021. gada 1. janvāra.</w:t>
      </w:r>
    </w:p>
    <w:p w14:paraId="5CF1A6B0" w14:textId="77777777" w:rsidR="00AF4FE7" w:rsidRPr="00982C7A" w:rsidRDefault="00AF4FE7" w:rsidP="00982C7A">
      <w:pPr>
        <w:jc w:val="both"/>
        <w:rPr>
          <w:rFonts w:ascii="Times New Roman" w:eastAsia="Arial" w:hAnsi="Times New Roman" w:cs="Arial"/>
          <w:noProof/>
          <w:sz w:val="24"/>
        </w:rPr>
      </w:pPr>
    </w:p>
    <w:p w14:paraId="4EF54170" w14:textId="77777777" w:rsidR="00AF4FE7" w:rsidRPr="00982C7A" w:rsidRDefault="00AF4FE7" w:rsidP="00982C7A">
      <w:pPr>
        <w:jc w:val="both"/>
        <w:rPr>
          <w:rFonts w:ascii="Times New Roman" w:eastAsia="Arial" w:hAnsi="Times New Roman" w:cs="Arial"/>
          <w:noProof/>
          <w:sz w:val="24"/>
        </w:rPr>
      </w:pPr>
    </w:p>
    <w:p w14:paraId="31DC3629" w14:textId="77777777" w:rsidR="00AF4FE7" w:rsidRPr="00982C7A" w:rsidRDefault="00AF4FE7" w:rsidP="00982C7A">
      <w:pPr>
        <w:jc w:val="both"/>
        <w:rPr>
          <w:rFonts w:ascii="Times New Roman" w:eastAsia="Arial" w:hAnsi="Times New Roman" w:cs="Arial"/>
          <w:noProof/>
          <w:sz w:val="24"/>
          <w:szCs w:val="18"/>
        </w:rPr>
      </w:pPr>
    </w:p>
    <w:p w14:paraId="68169FE1" w14:textId="77777777" w:rsidR="00AF4FE7" w:rsidRPr="00982C7A" w:rsidRDefault="00AF4FE7" w:rsidP="00982C7A">
      <w:pPr>
        <w:jc w:val="both"/>
        <w:rPr>
          <w:rFonts w:ascii="Times New Roman" w:hAnsi="Times New Roman"/>
          <w:noProof/>
          <w:sz w:val="24"/>
        </w:rPr>
      </w:pPr>
      <w:r>
        <w:rPr>
          <w:rFonts w:ascii="Times New Roman" w:hAnsi="Times New Roman"/>
          <w:sz w:val="24"/>
        </w:rPr>
        <w:t>Izdevējs:</w:t>
      </w:r>
    </w:p>
    <w:p w14:paraId="47006489" w14:textId="77777777" w:rsidR="00AF4FE7" w:rsidRPr="00982C7A" w:rsidRDefault="00AF4FE7" w:rsidP="00982C7A">
      <w:pPr>
        <w:jc w:val="both"/>
        <w:rPr>
          <w:rFonts w:ascii="Times New Roman" w:eastAsia="Arial" w:hAnsi="Times New Roman" w:cs="Arial"/>
          <w:noProof/>
          <w:sz w:val="24"/>
          <w:szCs w:val="23"/>
        </w:rPr>
      </w:pPr>
    </w:p>
    <w:p w14:paraId="2CFAE699" w14:textId="77777777" w:rsidR="00B1735A" w:rsidRDefault="00AF4FE7" w:rsidP="00982C7A">
      <w:pPr>
        <w:jc w:val="both"/>
        <w:rPr>
          <w:rFonts w:ascii="Times New Roman" w:hAnsi="Times New Roman"/>
          <w:noProof/>
          <w:sz w:val="24"/>
        </w:rPr>
      </w:pPr>
      <w:r>
        <w:rPr>
          <w:rFonts w:ascii="Times New Roman" w:hAnsi="Times New Roman"/>
          <w:sz w:val="24"/>
        </w:rPr>
        <w:t>Pasaules Antidopinga aģentūra</w:t>
      </w:r>
    </w:p>
    <w:p w14:paraId="751DC7E3" w14:textId="6587FCD2" w:rsidR="00AF4FE7" w:rsidRPr="00982C7A" w:rsidRDefault="00AF4FE7" w:rsidP="00982C7A">
      <w:pPr>
        <w:jc w:val="both"/>
        <w:rPr>
          <w:rFonts w:ascii="Times New Roman" w:hAnsi="Times New Roman"/>
          <w:noProof/>
          <w:sz w:val="24"/>
        </w:rPr>
      </w:pPr>
      <w:r>
        <w:rPr>
          <w:rFonts w:ascii="Times New Roman" w:hAnsi="Times New Roman"/>
          <w:i/>
          <w:sz w:val="24"/>
        </w:rPr>
        <w:t>Stock Exchange Tower</w:t>
      </w:r>
    </w:p>
    <w:p w14:paraId="128A53CB" w14:textId="77777777" w:rsidR="00AF4FE7" w:rsidRPr="00982C7A" w:rsidRDefault="00AF4FE7" w:rsidP="00982C7A">
      <w:pPr>
        <w:jc w:val="both"/>
        <w:rPr>
          <w:rFonts w:ascii="Times New Roman" w:hAnsi="Times New Roman"/>
          <w:noProof/>
          <w:sz w:val="24"/>
        </w:rPr>
      </w:pPr>
      <w:r>
        <w:rPr>
          <w:rFonts w:ascii="Times New Roman" w:hAnsi="Times New Roman"/>
          <w:i/>
          <w:sz w:val="24"/>
        </w:rPr>
        <w:t>800 Place Victoria (Suite 1700)</w:t>
      </w:r>
    </w:p>
    <w:p w14:paraId="5FBD3DD4" w14:textId="77777777" w:rsidR="00AF4FE7" w:rsidRPr="00982C7A" w:rsidRDefault="00AF4FE7" w:rsidP="00982C7A">
      <w:pPr>
        <w:jc w:val="both"/>
        <w:rPr>
          <w:rFonts w:ascii="Times New Roman" w:hAnsi="Times New Roman"/>
          <w:noProof/>
          <w:sz w:val="24"/>
        </w:rPr>
      </w:pPr>
      <w:r>
        <w:rPr>
          <w:rFonts w:ascii="Times New Roman" w:hAnsi="Times New Roman"/>
          <w:i/>
          <w:sz w:val="24"/>
        </w:rPr>
        <w:t>PO Box 120</w:t>
      </w:r>
    </w:p>
    <w:p w14:paraId="4A7FC128" w14:textId="77777777" w:rsidR="00B1735A" w:rsidRDefault="00AF4FE7" w:rsidP="00982C7A">
      <w:pPr>
        <w:jc w:val="both"/>
        <w:rPr>
          <w:rFonts w:ascii="Times New Roman" w:hAnsi="Times New Roman"/>
          <w:noProof/>
          <w:sz w:val="24"/>
        </w:rPr>
      </w:pPr>
      <w:r>
        <w:rPr>
          <w:rFonts w:ascii="Times New Roman" w:hAnsi="Times New Roman"/>
          <w:i/>
          <w:sz w:val="24"/>
        </w:rPr>
        <w:t>Montreal, Quebec</w:t>
      </w:r>
    </w:p>
    <w:p w14:paraId="79F9D8DC" w14:textId="697F0F6D" w:rsidR="00AF4FE7" w:rsidRPr="00982C7A" w:rsidRDefault="00AF4FE7" w:rsidP="00982C7A">
      <w:pPr>
        <w:jc w:val="both"/>
        <w:rPr>
          <w:rFonts w:ascii="Times New Roman" w:hAnsi="Times New Roman"/>
          <w:noProof/>
          <w:sz w:val="24"/>
        </w:rPr>
      </w:pPr>
      <w:r>
        <w:rPr>
          <w:rFonts w:ascii="Times New Roman" w:hAnsi="Times New Roman"/>
          <w:i/>
          <w:sz w:val="24"/>
        </w:rPr>
        <w:t>Canada H4Z 1B7</w:t>
      </w:r>
    </w:p>
    <w:p w14:paraId="010170E1" w14:textId="77777777" w:rsidR="00AF4FE7" w:rsidRPr="00982C7A" w:rsidRDefault="00AF4FE7" w:rsidP="00982C7A">
      <w:pPr>
        <w:jc w:val="both"/>
        <w:rPr>
          <w:rFonts w:ascii="Times New Roman" w:eastAsia="Arial" w:hAnsi="Times New Roman" w:cs="Arial"/>
          <w:noProof/>
          <w:sz w:val="24"/>
          <w:szCs w:val="21"/>
        </w:rPr>
      </w:pPr>
    </w:p>
    <w:p w14:paraId="2F540C14" w14:textId="0E540A29" w:rsidR="00AF4FE7" w:rsidRPr="00982C7A" w:rsidRDefault="00AF4FE7" w:rsidP="00982C7A">
      <w:pPr>
        <w:jc w:val="both"/>
        <w:rPr>
          <w:rFonts w:ascii="Times New Roman" w:eastAsia="Arial" w:hAnsi="Times New Roman" w:cs="Arial"/>
          <w:noProof/>
          <w:sz w:val="24"/>
          <w:szCs w:val="20"/>
        </w:rPr>
      </w:pPr>
      <w:r>
        <w:rPr>
          <w:rFonts w:ascii="Times New Roman" w:hAnsi="Times New Roman"/>
          <w:color w:val="0462C1"/>
          <w:sz w:val="24"/>
          <w:u w:val="single" w:color="0462C1"/>
        </w:rPr>
        <w:t>www.wada-ama.org</w:t>
      </w:r>
    </w:p>
    <w:p w14:paraId="466038C7" w14:textId="77777777" w:rsidR="00AF4FE7" w:rsidRPr="00982C7A" w:rsidRDefault="00AF4FE7" w:rsidP="00982C7A">
      <w:pPr>
        <w:jc w:val="both"/>
        <w:rPr>
          <w:rFonts w:ascii="Times New Roman" w:eastAsia="Arial" w:hAnsi="Times New Roman" w:cs="Arial"/>
          <w:noProof/>
          <w:sz w:val="24"/>
          <w:szCs w:val="16"/>
        </w:rPr>
      </w:pPr>
    </w:p>
    <w:p w14:paraId="746F03A4" w14:textId="77777777" w:rsidR="00AF4FE7" w:rsidRPr="00982C7A" w:rsidRDefault="00AF4FE7" w:rsidP="007679B0">
      <w:pPr>
        <w:tabs>
          <w:tab w:val="left" w:pos="709"/>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61EBAEE6" w14:textId="77777777" w:rsidR="00AF4FE7" w:rsidRPr="00982C7A" w:rsidRDefault="00AF4FE7" w:rsidP="007679B0">
      <w:pPr>
        <w:tabs>
          <w:tab w:val="left" w:pos="709"/>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29A1A55E" w14:textId="1166032E" w:rsidR="00AF4FE7" w:rsidRPr="00982C7A" w:rsidRDefault="00AF4FE7" w:rsidP="00982C7A">
      <w:pPr>
        <w:jc w:val="both"/>
        <w:rPr>
          <w:rFonts w:ascii="Times New Roman" w:eastAsia="Arial" w:hAnsi="Times New Roman" w:cs="Arial"/>
          <w:noProof/>
          <w:sz w:val="24"/>
          <w:szCs w:val="20"/>
        </w:rPr>
      </w:pPr>
      <w:r>
        <w:rPr>
          <w:rFonts w:ascii="Times New Roman" w:hAnsi="Times New Roman"/>
          <w:sz w:val="24"/>
        </w:rPr>
        <w:t xml:space="preserve">E-pasts: </w:t>
      </w:r>
      <w:r>
        <w:rPr>
          <w:rFonts w:ascii="Times New Roman" w:hAnsi="Times New Roman"/>
          <w:color w:val="0462C1"/>
          <w:sz w:val="24"/>
          <w:u w:val="single" w:color="0462C1"/>
        </w:rPr>
        <w:t>code@wada-ama.org</w:t>
      </w:r>
    </w:p>
    <w:p w14:paraId="30DB4ECB" w14:textId="2221FF56" w:rsidR="00B1735A" w:rsidRDefault="00B1735A">
      <w:pPr>
        <w:rPr>
          <w:rFonts w:ascii="Times New Roman" w:eastAsia="Arial" w:hAnsi="Times New Roman" w:cs="Arial"/>
          <w:noProof/>
          <w:sz w:val="24"/>
          <w:szCs w:val="20"/>
        </w:rPr>
      </w:pPr>
      <w:r>
        <w:br w:type="page"/>
      </w:r>
    </w:p>
    <w:p w14:paraId="11FDE071" w14:textId="77777777" w:rsidR="00AF4FE7" w:rsidRPr="00982C7A" w:rsidRDefault="00AF4FE7" w:rsidP="00982C7A">
      <w:pPr>
        <w:jc w:val="both"/>
        <w:rPr>
          <w:rFonts w:ascii="Times New Roman" w:eastAsia="Arial" w:hAnsi="Times New Roman" w:cs="Arial"/>
          <w:noProof/>
          <w:sz w:val="24"/>
        </w:rPr>
      </w:pPr>
    </w:p>
    <w:p w14:paraId="539819AE" w14:textId="4EBD1483" w:rsidR="00AF4FE7" w:rsidRPr="00196181" w:rsidRDefault="00AF4FE7" w:rsidP="00982C7A">
      <w:pPr>
        <w:pStyle w:val="Heading3"/>
        <w:ind w:left="0" w:firstLine="0"/>
        <w:jc w:val="both"/>
        <w:rPr>
          <w:rFonts w:ascii="Times New Roman" w:hAnsi="Times New Roman"/>
          <w:noProof/>
          <w:sz w:val="28"/>
          <w:szCs w:val="28"/>
        </w:rPr>
      </w:pPr>
      <w:r w:rsidRPr="00196181">
        <w:rPr>
          <w:rFonts w:ascii="Times New Roman" w:hAnsi="Times New Roman"/>
          <w:sz w:val="28"/>
          <w:szCs w:val="28"/>
        </w:rPr>
        <w:t>Satur</w:t>
      </w:r>
      <w:r w:rsidR="00196181" w:rsidRPr="00196181">
        <w:rPr>
          <w:rFonts w:ascii="Times New Roman" w:hAnsi="Times New Roman"/>
          <w:sz w:val="28"/>
          <w:szCs w:val="28"/>
        </w:rPr>
        <w:t>a rādītājs</w:t>
      </w:r>
    </w:p>
    <w:p w14:paraId="0D1DFEC2" w14:textId="77777777" w:rsidR="00AF4FE7" w:rsidRPr="00982C7A" w:rsidRDefault="00AF4FE7" w:rsidP="00982C7A">
      <w:pPr>
        <w:jc w:val="both"/>
        <w:rPr>
          <w:rFonts w:ascii="Times New Roman" w:eastAsia="Arial" w:hAnsi="Times New Roman" w:cs="Arial"/>
          <w:b/>
          <w:bCs/>
          <w:noProof/>
          <w:sz w:val="24"/>
          <w:szCs w:val="23"/>
        </w:rPr>
      </w:pPr>
    </w:p>
    <w:p w14:paraId="2146A158" w14:textId="7FBB2A18" w:rsidR="00196181" w:rsidRPr="00196181" w:rsidRDefault="00D54E76" w:rsidP="00A63512">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4651273" w:history="1">
        <w:r w:rsidR="00196181" w:rsidRPr="00196181">
          <w:rPr>
            <w:rStyle w:val="Hyperlink"/>
            <w:rFonts w:ascii="Times New Roman" w:hAnsi="Times New Roman" w:cs="Times New Roman"/>
            <w:noProof/>
            <w:color w:val="auto"/>
            <w:sz w:val="24"/>
            <w:szCs w:val="24"/>
            <w:u w:val="none"/>
          </w:rPr>
          <w:t xml:space="preserve">PIRMĀ DAĻA. IEVADS, </w:t>
        </w:r>
        <w:r w:rsidR="00196181" w:rsidRPr="00F95B5F">
          <w:rPr>
            <w:rStyle w:val="Hyperlink"/>
            <w:rFonts w:ascii="Times New Roman" w:hAnsi="Times New Roman" w:cs="Times New Roman"/>
            <w:i/>
            <w:iCs/>
            <w:noProof/>
            <w:color w:val="auto"/>
            <w:sz w:val="24"/>
            <w:szCs w:val="24"/>
            <w:u w:val="none"/>
          </w:rPr>
          <w:t>KODEKSA</w:t>
        </w:r>
        <w:r w:rsidR="00196181" w:rsidRPr="00196181">
          <w:rPr>
            <w:rStyle w:val="Hyperlink"/>
            <w:rFonts w:ascii="Times New Roman" w:hAnsi="Times New Roman" w:cs="Times New Roman"/>
            <w:noProof/>
            <w:color w:val="auto"/>
            <w:sz w:val="24"/>
            <w:szCs w:val="24"/>
            <w:u w:val="none"/>
          </w:rPr>
          <w:t xml:space="preserve"> NOTEIKUMI, </w:t>
        </w:r>
        <w:r w:rsidR="00196181" w:rsidRPr="00F95B5F">
          <w:rPr>
            <w:rStyle w:val="Hyperlink"/>
            <w:rFonts w:ascii="Times New Roman" w:hAnsi="Times New Roman" w:cs="Times New Roman"/>
            <w:i/>
            <w:iCs/>
            <w:noProof/>
            <w:color w:val="auto"/>
            <w:sz w:val="24"/>
            <w:szCs w:val="24"/>
            <w:u w:val="none"/>
          </w:rPr>
          <w:t>STARPTAUTISKĀ STANDARTA</w:t>
        </w:r>
        <w:r w:rsidR="00196181" w:rsidRPr="00196181">
          <w:rPr>
            <w:rStyle w:val="Hyperlink"/>
            <w:rFonts w:ascii="Times New Roman" w:hAnsi="Times New Roman" w:cs="Times New Roman"/>
            <w:noProof/>
            <w:color w:val="auto"/>
            <w:sz w:val="24"/>
            <w:szCs w:val="24"/>
            <w:u w:val="none"/>
          </w:rPr>
          <w:t xml:space="preserve"> NOTEIKUMI UN DEFINĪCIJAS</w:t>
        </w:r>
        <w:r w:rsidR="00196181" w:rsidRPr="00196181">
          <w:rPr>
            <w:rFonts w:ascii="Times New Roman" w:hAnsi="Times New Roman" w:cs="Times New Roman"/>
            <w:noProof/>
            <w:webHidden/>
            <w:sz w:val="24"/>
            <w:szCs w:val="24"/>
          </w:rPr>
          <w:tab/>
        </w:r>
        <w:r w:rsidR="00F95B5F">
          <w:rPr>
            <w:rFonts w:ascii="Times New Roman" w:hAnsi="Times New Roman" w:cs="Times New Roman"/>
            <w:noProof/>
            <w:webHidden/>
            <w:sz w:val="24"/>
            <w:szCs w:val="24"/>
          </w:rPr>
          <w:t>8</w:t>
        </w:r>
      </w:hyperlink>
    </w:p>
    <w:p w14:paraId="2DA87A12" w14:textId="33BAAD1F" w:rsidR="00196181" w:rsidRPr="00196181" w:rsidRDefault="00D54E76" w:rsidP="00A63512">
      <w:pPr>
        <w:pStyle w:val="TOC2"/>
        <w:tabs>
          <w:tab w:val="right" w:leader="dot" w:pos="9062"/>
        </w:tabs>
        <w:spacing w:before="120"/>
        <w:ind w:left="0"/>
        <w:jc w:val="both"/>
        <w:rPr>
          <w:rFonts w:ascii="Times New Roman" w:eastAsiaTheme="minorEastAsia" w:hAnsi="Times New Roman" w:cs="Times New Roman"/>
          <w:b w:val="0"/>
          <w:bCs w:val="0"/>
          <w:i w:val="0"/>
          <w:iCs/>
          <w:noProof/>
          <w:sz w:val="24"/>
          <w:szCs w:val="24"/>
          <w:lang w:eastAsia="lv-LV"/>
        </w:rPr>
      </w:pPr>
      <w:hyperlink w:anchor="_Toc64651274" w:history="1">
        <w:r w:rsidR="00196181" w:rsidRPr="00196181">
          <w:rPr>
            <w:rStyle w:val="Hyperlink"/>
            <w:rFonts w:ascii="Times New Roman" w:hAnsi="Times New Roman" w:cs="Times New Roman"/>
            <w:i w:val="0"/>
            <w:iCs/>
            <w:noProof/>
            <w:color w:val="auto"/>
            <w:sz w:val="24"/>
            <w:szCs w:val="24"/>
            <w:u w:val="none"/>
          </w:rPr>
          <w:t>1.0. Ievads un darbības joma</w:t>
        </w:r>
        <w:r w:rsidR="00196181" w:rsidRPr="00196181">
          <w:rPr>
            <w:rFonts w:ascii="Times New Roman" w:hAnsi="Times New Roman" w:cs="Times New Roman"/>
            <w:i w:val="0"/>
            <w:iCs/>
            <w:noProof/>
            <w:webHidden/>
            <w:sz w:val="24"/>
            <w:szCs w:val="24"/>
          </w:rPr>
          <w:tab/>
        </w:r>
        <w:r w:rsidR="00F95B5F">
          <w:rPr>
            <w:rFonts w:ascii="Times New Roman" w:hAnsi="Times New Roman" w:cs="Times New Roman"/>
            <w:i w:val="0"/>
            <w:iCs/>
            <w:noProof/>
            <w:webHidden/>
            <w:sz w:val="24"/>
            <w:szCs w:val="24"/>
          </w:rPr>
          <w:t>8</w:t>
        </w:r>
      </w:hyperlink>
    </w:p>
    <w:p w14:paraId="335FDADC" w14:textId="0AA219DB"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275" w:history="1">
        <w:r w:rsidR="00196181" w:rsidRPr="00196181">
          <w:rPr>
            <w:rStyle w:val="Hyperlink"/>
            <w:rFonts w:ascii="Times New Roman" w:hAnsi="Times New Roman" w:cs="Times New Roman"/>
            <w:noProof/>
            <w:color w:val="auto"/>
            <w:sz w:val="24"/>
            <w:szCs w:val="24"/>
            <w:u w:val="none"/>
          </w:rPr>
          <w:t xml:space="preserve">1.1. </w:t>
        </w:r>
        <w:r w:rsidR="00196181" w:rsidRPr="00196181">
          <w:rPr>
            <w:rStyle w:val="Hyperlink"/>
            <w:rFonts w:ascii="Times New Roman" w:hAnsi="Times New Roman" w:cs="Times New Roman"/>
            <w:i/>
            <w:noProof/>
            <w:color w:val="auto"/>
            <w:sz w:val="24"/>
            <w:szCs w:val="24"/>
            <w:u w:val="none"/>
          </w:rPr>
          <w:t xml:space="preserve">WADA </w:t>
        </w:r>
        <w:r w:rsidR="00196181" w:rsidRPr="00196181">
          <w:rPr>
            <w:rStyle w:val="Hyperlink"/>
            <w:rFonts w:ascii="Times New Roman" w:hAnsi="Times New Roman" w:cs="Times New Roman"/>
            <w:noProof/>
            <w:color w:val="auto"/>
            <w:sz w:val="24"/>
            <w:szCs w:val="24"/>
            <w:u w:val="none"/>
          </w:rPr>
          <w:t>laboratoriju standarti</w:t>
        </w:r>
        <w:r w:rsidR="00196181" w:rsidRPr="00196181">
          <w:rPr>
            <w:rFonts w:ascii="Times New Roman" w:hAnsi="Times New Roman" w:cs="Times New Roman"/>
            <w:noProof/>
            <w:webHidden/>
            <w:sz w:val="24"/>
            <w:szCs w:val="24"/>
          </w:rPr>
          <w:tab/>
        </w:r>
        <w:r w:rsidR="00F95B5F">
          <w:rPr>
            <w:rFonts w:ascii="Times New Roman" w:hAnsi="Times New Roman" w:cs="Times New Roman"/>
            <w:noProof/>
            <w:webHidden/>
            <w:sz w:val="24"/>
            <w:szCs w:val="24"/>
          </w:rPr>
          <w:t>8</w:t>
        </w:r>
      </w:hyperlink>
    </w:p>
    <w:p w14:paraId="7F5BE6FC" w14:textId="2B1E11C2"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76" w:history="1">
        <w:r w:rsidR="00196181" w:rsidRPr="00196181">
          <w:rPr>
            <w:rStyle w:val="Hyperlink"/>
            <w:rFonts w:ascii="Times New Roman" w:hAnsi="Times New Roman" w:cs="Times New Roman"/>
            <w:noProof/>
            <w:color w:val="auto"/>
            <w:sz w:val="24"/>
            <w:szCs w:val="24"/>
            <w:u w:val="none"/>
          </w:rPr>
          <w:t xml:space="preserve">1.1.1. Laboratoriju </w:t>
        </w:r>
        <w:r w:rsidR="00196181" w:rsidRPr="00196181">
          <w:rPr>
            <w:rStyle w:val="Hyperlink"/>
            <w:rFonts w:ascii="Times New Roman" w:hAnsi="Times New Roman" w:cs="Times New Roman"/>
            <w:i/>
            <w:iCs/>
            <w:noProof/>
            <w:color w:val="auto"/>
            <w:sz w:val="24"/>
            <w:szCs w:val="24"/>
            <w:u w:val="none"/>
          </w:rPr>
          <w:t>starptautiskais standarts</w:t>
        </w:r>
        <w:r w:rsidR="00196181" w:rsidRPr="00196181">
          <w:rPr>
            <w:rStyle w:val="Hyperlink"/>
            <w:rFonts w:ascii="Times New Roman" w:hAnsi="Times New Roman" w:cs="Times New Roman"/>
            <w:noProof/>
            <w:color w:val="auto"/>
            <w:sz w:val="24"/>
            <w:szCs w:val="24"/>
            <w:u w:val="none"/>
          </w:rPr>
          <w:t xml:space="preserve"> (</w:t>
        </w:r>
        <w:r w:rsidR="001809C4" w:rsidRPr="001809C4">
          <w:rPr>
            <w:rStyle w:val="Hyperlink"/>
            <w:rFonts w:ascii="Times New Roman" w:hAnsi="Times New Roman" w:cs="Times New Roman"/>
            <w:i/>
            <w:iCs/>
            <w:noProof/>
            <w:color w:val="auto"/>
            <w:sz w:val="24"/>
            <w:szCs w:val="24"/>
            <w:u w:val="none"/>
          </w:rPr>
          <w:t>ISL</w:t>
        </w:r>
        <w:r w:rsidR="00196181" w:rsidRPr="00196181">
          <w:rPr>
            <w:rStyle w:val="Hyperlink"/>
            <w:rFonts w:ascii="Times New Roman" w:hAnsi="Times New Roman" w:cs="Times New Roman"/>
            <w:noProof/>
            <w:color w:val="auto"/>
            <w:sz w:val="24"/>
            <w:szCs w:val="24"/>
            <w:u w:val="none"/>
          </w:rPr>
          <w:t>)</w:t>
        </w:r>
        <w:r w:rsidR="00196181" w:rsidRPr="00196181">
          <w:rPr>
            <w:rFonts w:ascii="Times New Roman" w:hAnsi="Times New Roman" w:cs="Times New Roman"/>
            <w:noProof/>
            <w:webHidden/>
            <w:sz w:val="24"/>
            <w:szCs w:val="24"/>
          </w:rPr>
          <w:tab/>
        </w:r>
        <w:r w:rsidR="001809C4">
          <w:rPr>
            <w:rFonts w:ascii="Times New Roman" w:hAnsi="Times New Roman" w:cs="Times New Roman"/>
            <w:noProof/>
            <w:webHidden/>
            <w:sz w:val="24"/>
            <w:szCs w:val="24"/>
          </w:rPr>
          <w:t>8</w:t>
        </w:r>
      </w:hyperlink>
    </w:p>
    <w:p w14:paraId="03B9532D" w14:textId="7777777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77" w:history="1">
        <w:r w:rsidR="00196181" w:rsidRPr="00196181">
          <w:rPr>
            <w:rStyle w:val="Hyperlink"/>
            <w:rFonts w:ascii="Times New Roman" w:hAnsi="Times New Roman" w:cs="Times New Roman"/>
            <w:noProof/>
            <w:color w:val="auto"/>
            <w:sz w:val="24"/>
            <w:szCs w:val="24"/>
            <w:u w:val="none"/>
          </w:rPr>
          <w:t xml:space="preserve">1.1.2. </w:t>
        </w:r>
        <w:r w:rsidR="00196181" w:rsidRPr="00196181">
          <w:rPr>
            <w:rStyle w:val="Hyperlink"/>
            <w:rFonts w:ascii="Times New Roman" w:hAnsi="Times New Roman" w:cs="Times New Roman"/>
            <w:i/>
            <w:iCs/>
            <w:noProof/>
            <w:color w:val="auto"/>
            <w:sz w:val="24"/>
            <w:szCs w:val="24"/>
            <w:u w:val="none"/>
          </w:rPr>
          <w:t>Tehniskie dokumenti</w:t>
        </w:r>
        <w:r w:rsidR="00196181" w:rsidRPr="00196181">
          <w:rPr>
            <w:rFonts w:ascii="Times New Roman" w:hAnsi="Times New Roman" w:cs="Times New Roman"/>
            <w:noProof/>
            <w:webHidden/>
            <w:sz w:val="24"/>
            <w:szCs w:val="24"/>
          </w:rPr>
          <w:tab/>
        </w:r>
        <w:r w:rsidR="00196181" w:rsidRPr="00196181">
          <w:rPr>
            <w:rFonts w:ascii="Times New Roman" w:hAnsi="Times New Roman" w:cs="Times New Roman"/>
            <w:noProof/>
            <w:webHidden/>
            <w:sz w:val="24"/>
            <w:szCs w:val="24"/>
          </w:rPr>
          <w:fldChar w:fldCharType="begin"/>
        </w:r>
        <w:r w:rsidR="00196181" w:rsidRPr="00196181">
          <w:rPr>
            <w:rFonts w:ascii="Times New Roman" w:hAnsi="Times New Roman" w:cs="Times New Roman"/>
            <w:noProof/>
            <w:webHidden/>
            <w:sz w:val="24"/>
            <w:szCs w:val="24"/>
          </w:rPr>
          <w:instrText xml:space="preserve"> PAGEREF _Toc64651277 \h </w:instrText>
        </w:r>
        <w:r w:rsidR="00196181" w:rsidRPr="00196181">
          <w:rPr>
            <w:rFonts w:ascii="Times New Roman" w:hAnsi="Times New Roman" w:cs="Times New Roman"/>
            <w:noProof/>
            <w:webHidden/>
            <w:sz w:val="24"/>
            <w:szCs w:val="24"/>
          </w:rPr>
        </w:r>
        <w:r w:rsidR="00196181" w:rsidRPr="00196181">
          <w:rPr>
            <w:rFonts w:ascii="Times New Roman" w:hAnsi="Times New Roman" w:cs="Times New Roman"/>
            <w:noProof/>
            <w:webHidden/>
            <w:sz w:val="24"/>
            <w:szCs w:val="24"/>
          </w:rPr>
          <w:fldChar w:fldCharType="separate"/>
        </w:r>
        <w:r w:rsidR="00196181" w:rsidRPr="00196181">
          <w:rPr>
            <w:rFonts w:ascii="Times New Roman" w:hAnsi="Times New Roman" w:cs="Times New Roman"/>
            <w:noProof/>
            <w:webHidden/>
            <w:sz w:val="24"/>
            <w:szCs w:val="24"/>
          </w:rPr>
          <w:t>7</w:t>
        </w:r>
        <w:r w:rsidR="00196181" w:rsidRPr="00196181">
          <w:rPr>
            <w:rFonts w:ascii="Times New Roman" w:hAnsi="Times New Roman" w:cs="Times New Roman"/>
            <w:noProof/>
            <w:webHidden/>
            <w:sz w:val="24"/>
            <w:szCs w:val="24"/>
          </w:rPr>
          <w:fldChar w:fldCharType="end"/>
        </w:r>
      </w:hyperlink>
    </w:p>
    <w:p w14:paraId="77B8A21D" w14:textId="13F0BBB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78" w:history="1">
        <w:r w:rsidR="00196181" w:rsidRPr="00196181">
          <w:rPr>
            <w:rStyle w:val="Hyperlink"/>
            <w:rFonts w:ascii="Times New Roman" w:hAnsi="Times New Roman" w:cs="Times New Roman"/>
            <w:noProof/>
            <w:color w:val="auto"/>
            <w:sz w:val="24"/>
            <w:szCs w:val="24"/>
            <w:u w:val="none"/>
          </w:rPr>
          <w:t>1.1.3. Tehniskās vēstules</w:t>
        </w:r>
        <w:r w:rsidR="00196181" w:rsidRPr="00196181">
          <w:rPr>
            <w:rFonts w:ascii="Times New Roman" w:hAnsi="Times New Roman" w:cs="Times New Roman"/>
            <w:noProof/>
            <w:webHidden/>
            <w:sz w:val="24"/>
            <w:szCs w:val="24"/>
          </w:rPr>
          <w:tab/>
        </w:r>
        <w:r w:rsidR="001809C4">
          <w:rPr>
            <w:rFonts w:ascii="Times New Roman" w:hAnsi="Times New Roman" w:cs="Times New Roman"/>
            <w:noProof/>
            <w:webHidden/>
            <w:sz w:val="24"/>
            <w:szCs w:val="24"/>
          </w:rPr>
          <w:t>10</w:t>
        </w:r>
      </w:hyperlink>
    </w:p>
    <w:p w14:paraId="0130184B" w14:textId="5FD3DA80"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79" w:history="1">
        <w:r w:rsidR="00196181" w:rsidRPr="00196181">
          <w:rPr>
            <w:rStyle w:val="Hyperlink"/>
            <w:rFonts w:ascii="Times New Roman" w:hAnsi="Times New Roman" w:cs="Times New Roman"/>
            <w:noProof/>
            <w:color w:val="auto"/>
            <w:sz w:val="24"/>
            <w:szCs w:val="24"/>
            <w:u w:val="none"/>
          </w:rPr>
          <w:t>1.1.4. Laboratoriju vadlīnijas</w:t>
        </w:r>
        <w:r w:rsidR="00196181" w:rsidRPr="00196181">
          <w:rPr>
            <w:rFonts w:ascii="Times New Roman" w:hAnsi="Times New Roman" w:cs="Times New Roman"/>
            <w:noProof/>
            <w:webHidden/>
            <w:sz w:val="24"/>
            <w:szCs w:val="24"/>
          </w:rPr>
          <w:tab/>
        </w:r>
        <w:r w:rsidR="001809C4">
          <w:rPr>
            <w:rFonts w:ascii="Times New Roman" w:hAnsi="Times New Roman" w:cs="Times New Roman"/>
            <w:noProof/>
            <w:webHidden/>
            <w:sz w:val="24"/>
            <w:szCs w:val="24"/>
          </w:rPr>
          <w:t>10</w:t>
        </w:r>
      </w:hyperlink>
    </w:p>
    <w:p w14:paraId="2D209C23" w14:textId="5352483A"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80" w:history="1">
        <w:r w:rsidR="00196181" w:rsidRPr="00196181">
          <w:rPr>
            <w:rStyle w:val="Hyperlink"/>
            <w:rFonts w:ascii="Times New Roman" w:hAnsi="Times New Roman" w:cs="Times New Roman"/>
            <w:noProof/>
            <w:color w:val="auto"/>
            <w:sz w:val="24"/>
            <w:szCs w:val="24"/>
            <w:u w:val="none"/>
          </w:rPr>
          <w:t>1.1.5. Tehniskās piezīmes</w:t>
        </w:r>
        <w:r w:rsidR="00196181" w:rsidRPr="00196181">
          <w:rPr>
            <w:rFonts w:ascii="Times New Roman" w:hAnsi="Times New Roman" w:cs="Times New Roman"/>
            <w:noProof/>
            <w:webHidden/>
            <w:sz w:val="24"/>
            <w:szCs w:val="24"/>
          </w:rPr>
          <w:tab/>
        </w:r>
        <w:r w:rsidR="001809C4">
          <w:rPr>
            <w:rFonts w:ascii="Times New Roman" w:hAnsi="Times New Roman" w:cs="Times New Roman"/>
            <w:noProof/>
            <w:webHidden/>
            <w:sz w:val="24"/>
            <w:szCs w:val="24"/>
          </w:rPr>
          <w:t>11</w:t>
        </w:r>
      </w:hyperlink>
    </w:p>
    <w:p w14:paraId="5712A89B" w14:textId="0DC0A84F"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281" w:history="1">
        <w:r w:rsidR="00196181" w:rsidRPr="00196181">
          <w:rPr>
            <w:rStyle w:val="Hyperlink"/>
            <w:rFonts w:ascii="Times New Roman" w:hAnsi="Times New Roman" w:cs="Times New Roman"/>
            <w:noProof/>
            <w:color w:val="auto"/>
            <w:sz w:val="24"/>
            <w:szCs w:val="24"/>
            <w:u w:val="none"/>
          </w:rPr>
          <w:t xml:space="preserve">1.2. </w:t>
        </w:r>
        <w:r w:rsidR="00196181" w:rsidRPr="00196181">
          <w:rPr>
            <w:rStyle w:val="Hyperlink"/>
            <w:rFonts w:ascii="Times New Roman" w:hAnsi="Times New Roman" w:cs="Times New Roman"/>
            <w:i/>
            <w:iCs/>
            <w:noProof/>
            <w:color w:val="auto"/>
            <w:sz w:val="24"/>
            <w:szCs w:val="24"/>
            <w:u w:val="none"/>
          </w:rPr>
          <w:t xml:space="preserve">Paraugu </w:t>
        </w:r>
        <w:r w:rsidR="00196181" w:rsidRPr="00196181">
          <w:rPr>
            <w:rStyle w:val="Hyperlink"/>
            <w:rFonts w:ascii="Times New Roman" w:hAnsi="Times New Roman" w:cs="Times New Roman"/>
            <w:noProof/>
            <w:color w:val="auto"/>
            <w:sz w:val="24"/>
            <w:szCs w:val="24"/>
            <w:u w:val="none"/>
          </w:rPr>
          <w:t>analīze</w:t>
        </w:r>
        <w:r w:rsidR="00196181" w:rsidRPr="00196181">
          <w:rPr>
            <w:rFonts w:ascii="Times New Roman" w:hAnsi="Times New Roman" w:cs="Times New Roman"/>
            <w:noProof/>
            <w:webHidden/>
            <w:sz w:val="24"/>
            <w:szCs w:val="24"/>
          </w:rPr>
          <w:tab/>
        </w:r>
        <w:r w:rsidR="001809C4">
          <w:rPr>
            <w:rFonts w:ascii="Times New Roman" w:hAnsi="Times New Roman" w:cs="Times New Roman"/>
            <w:noProof/>
            <w:webHidden/>
            <w:sz w:val="24"/>
            <w:szCs w:val="24"/>
          </w:rPr>
          <w:t>11</w:t>
        </w:r>
      </w:hyperlink>
    </w:p>
    <w:p w14:paraId="01DB2900" w14:textId="22AD5DDC"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282" w:history="1">
        <w:r w:rsidR="00196181" w:rsidRPr="00196181">
          <w:rPr>
            <w:rStyle w:val="Hyperlink"/>
            <w:rFonts w:ascii="Times New Roman" w:hAnsi="Times New Roman" w:cs="Times New Roman"/>
            <w:noProof/>
            <w:color w:val="auto"/>
            <w:sz w:val="24"/>
            <w:szCs w:val="24"/>
            <w:u w:val="none"/>
          </w:rPr>
          <w:t xml:space="preserve">1.3. </w:t>
        </w:r>
        <w:r w:rsidR="00196181" w:rsidRPr="00196181">
          <w:rPr>
            <w:rStyle w:val="Hyperlink"/>
            <w:rFonts w:ascii="Times New Roman" w:hAnsi="Times New Roman" w:cs="Times New Roman"/>
            <w:i/>
            <w:noProof/>
            <w:color w:val="auto"/>
            <w:sz w:val="24"/>
            <w:szCs w:val="24"/>
            <w:u w:val="none"/>
          </w:rPr>
          <w:t xml:space="preserve">WADA </w:t>
        </w:r>
        <w:r w:rsidR="00196181" w:rsidRPr="00196181">
          <w:rPr>
            <w:rStyle w:val="Hyperlink"/>
            <w:rFonts w:ascii="Times New Roman" w:hAnsi="Times New Roman" w:cs="Times New Roman"/>
            <w:noProof/>
            <w:color w:val="auto"/>
            <w:sz w:val="24"/>
            <w:szCs w:val="24"/>
            <w:u w:val="none"/>
          </w:rPr>
          <w:t xml:space="preserve">laboratorijas akreditācijas sistēma un laboratorijas apstiprinājums attiecībā uz </w:t>
        </w:r>
        <w:r w:rsidR="00196181" w:rsidRPr="00196181">
          <w:rPr>
            <w:rStyle w:val="Hyperlink"/>
            <w:rFonts w:ascii="Times New Roman" w:hAnsi="Times New Roman" w:cs="Times New Roman"/>
            <w:i/>
            <w:noProof/>
            <w:color w:val="auto"/>
            <w:sz w:val="24"/>
            <w:szCs w:val="24"/>
            <w:u w:val="none"/>
          </w:rPr>
          <w:t>ABP</w:t>
        </w:r>
        <w:r w:rsidR="00196181" w:rsidRPr="00196181">
          <w:rPr>
            <w:rFonts w:ascii="Times New Roman" w:hAnsi="Times New Roman" w:cs="Times New Roman"/>
            <w:noProof/>
            <w:webHidden/>
            <w:sz w:val="24"/>
            <w:szCs w:val="24"/>
          </w:rPr>
          <w:tab/>
        </w:r>
        <w:r w:rsidR="0043034F">
          <w:rPr>
            <w:rFonts w:ascii="Times New Roman" w:hAnsi="Times New Roman" w:cs="Times New Roman"/>
            <w:noProof/>
            <w:webHidden/>
            <w:sz w:val="24"/>
            <w:szCs w:val="24"/>
          </w:rPr>
          <w:t>11</w:t>
        </w:r>
      </w:hyperlink>
    </w:p>
    <w:p w14:paraId="4FC0A955" w14:textId="1019EC66" w:rsidR="00196181" w:rsidRPr="00196181" w:rsidRDefault="00D54E76" w:rsidP="00A63512">
      <w:pPr>
        <w:pStyle w:val="TOC2"/>
        <w:tabs>
          <w:tab w:val="right" w:leader="dot" w:pos="9062"/>
        </w:tabs>
        <w:spacing w:before="120"/>
        <w:ind w:left="0"/>
        <w:jc w:val="both"/>
        <w:rPr>
          <w:rFonts w:ascii="Times New Roman" w:eastAsiaTheme="minorEastAsia" w:hAnsi="Times New Roman" w:cs="Times New Roman"/>
          <w:b w:val="0"/>
          <w:bCs w:val="0"/>
          <w:i w:val="0"/>
          <w:iCs/>
          <w:noProof/>
          <w:sz w:val="24"/>
          <w:szCs w:val="24"/>
          <w:lang w:eastAsia="lv-LV"/>
        </w:rPr>
      </w:pPr>
      <w:hyperlink w:anchor="_Toc64651283" w:history="1">
        <w:r w:rsidR="00196181" w:rsidRPr="00196181">
          <w:rPr>
            <w:rStyle w:val="Hyperlink"/>
            <w:rFonts w:ascii="Times New Roman" w:hAnsi="Times New Roman" w:cs="Times New Roman"/>
            <w:i w:val="0"/>
            <w:iCs/>
            <w:noProof/>
            <w:color w:val="auto"/>
            <w:sz w:val="24"/>
            <w:szCs w:val="24"/>
            <w:u w:val="none"/>
          </w:rPr>
          <w:t xml:space="preserve">2.0. </w:t>
        </w:r>
        <w:r w:rsidR="00196181" w:rsidRPr="00196181">
          <w:rPr>
            <w:rStyle w:val="Hyperlink"/>
            <w:rFonts w:ascii="Times New Roman" w:hAnsi="Times New Roman" w:cs="Times New Roman"/>
            <w:noProof/>
            <w:color w:val="auto"/>
            <w:sz w:val="24"/>
            <w:szCs w:val="24"/>
            <w:u w:val="none"/>
          </w:rPr>
          <w:t>Kodeksa</w:t>
        </w:r>
        <w:r w:rsidR="00196181" w:rsidRPr="00196181">
          <w:rPr>
            <w:rStyle w:val="Hyperlink"/>
            <w:rFonts w:ascii="Times New Roman" w:hAnsi="Times New Roman" w:cs="Times New Roman"/>
            <w:i w:val="0"/>
            <w:iCs/>
            <w:noProof/>
            <w:color w:val="auto"/>
            <w:sz w:val="24"/>
            <w:szCs w:val="24"/>
            <w:u w:val="none"/>
          </w:rPr>
          <w:t xml:space="preserve"> noteikumi</w:t>
        </w:r>
        <w:r w:rsidR="00196181" w:rsidRPr="00196181">
          <w:rPr>
            <w:rFonts w:ascii="Times New Roman" w:hAnsi="Times New Roman" w:cs="Times New Roman"/>
            <w:i w:val="0"/>
            <w:iCs/>
            <w:noProof/>
            <w:webHidden/>
            <w:sz w:val="24"/>
            <w:szCs w:val="24"/>
          </w:rPr>
          <w:tab/>
        </w:r>
        <w:r w:rsidR="0043034F">
          <w:rPr>
            <w:rFonts w:ascii="Times New Roman" w:hAnsi="Times New Roman" w:cs="Times New Roman"/>
            <w:i w:val="0"/>
            <w:iCs/>
            <w:noProof/>
            <w:webHidden/>
            <w:sz w:val="24"/>
            <w:szCs w:val="24"/>
          </w:rPr>
          <w:t>12</w:t>
        </w:r>
      </w:hyperlink>
    </w:p>
    <w:p w14:paraId="2D2D14E6" w14:textId="602F953F" w:rsidR="00196181" w:rsidRPr="00196181" w:rsidRDefault="00D54E76" w:rsidP="00A63512">
      <w:pPr>
        <w:pStyle w:val="TOC2"/>
        <w:tabs>
          <w:tab w:val="right" w:leader="dot" w:pos="9062"/>
        </w:tabs>
        <w:spacing w:before="120"/>
        <w:ind w:left="0"/>
        <w:jc w:val="both"/>
        <w:rPr>
          <w:rFonts w:ascii="Times New Roman" w:eastAsiaTheme="minorEastAsia" w:hAnsi="Times New Roman" w:cs="Times New Roman"/>
          <w:b w:val="0"/>
          <w:bCs w:val="0"/>
          <w:i w:val="0"/>
          <w:iCs/>
          <w:noProof/>
          <w:sz w:val="24"/>
          <w:szCs w:val="24"/>
          <w:lang w:eastAsia="lv-LV"/>
        </w:rPr>
      </w:pPr>
      <w:hyperlink w:anchor="_Toc64651284" w:history="1">
        <w:r w:rsidR="00196181" w:rsidRPr="00196181">
          <w:rPr>
            <w:rStyle w:val="Hyperlink"/>
            <w:rFonts w:ascii="Times New Roman" w:hAnsi="Times New Roman" w:cs="Times New Roman"/>
            <w:i w:val="0"/>
            <w:iCs/>
            <w:noProof/>
            <w:color w:val="auto"/>
            <w:sz w:val="24"/>
            <w:szCs w:val="24"/>
            <w:u w:val="none"/>
          </w:rPr>
          <w:t>3.0. Definīcijas un interpretācija</w:t>
        </w:r>
        <w:r w:rsidR="00196181" w:rsidRPr="00196181">
          <w:rPr>
            <w:rFonts w:ascii="Times New Roman" w:hAnsi="Times New Roman" w:cs="Times New Roman"/>
            <w:i w:val="0"/>
            <w:iCs/>
            <w:noProof/>
            <w:webHidden/>
            <w:sz w:val="24"/>
            <w:szCs w:val="24"/>
          </w:rPr>
          <w:tab/>
        </w:r>
        <w:r w:rsidR="0043034F">
          <w:rPr>
            <w:rFonts w:ascii="Times New Roman" w:hAnsi="Times New Roman" w:cs="Times New Roman"/>
            <w:i w:val="0"/>
            <w:iCs/>
            <w:noProof/>
            <w:webHidden/>
            <w:sz w:val="24"/>
            <w:szCs w:val="24"/>
          </w:rPr>
          <w:t>12</w:t>
        </w:r>
      </w:hyperlink>
    </w:p>
    <w:p w14:paraId="35877F11" w14:textId="78028689"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285" w:history="1">
        <w:r w:rsidR="00196181" w:rsidRPr="00196181">
          <w:rPr>
            <w:rStyle w:val="Hyperlink"/>
            <w:rFonts w:ascii="Times New Roman" w:hAnsi="Times New Roman" w:cs="Times New Roman"/>
            <w:noProof/>
            <w:color w:val="auto"/>
            <w:sz w:val="24"/>
            <w:szCs w:val="24"/>
            <w:u w:val="none"/>
          </w:rPr>
          <w:t xml:space="preserve">3.1. Turpmāk norādīti 2021. gada </w:t>
        </w:r>
        <w:r w:rsidR="00196181" w:rsidRPr="00196181">
          <w:rPr>
            <w:rStyle w:val="Hyperlink"/>
            <w:rFonts w:ascii="Times New Roman" w:hAnsi="Times New Roman" w:cs="Times New Roman"/>
            <w:i/>
            <w:noProof/>
            <w:color w:val="auto"/>
            <w:sz w:val="24"/>
            <w:szCs w:val="24"/>
            <w:u w:val="none"/>
          </w:rPr>
          <w:t>Kodeksā</w:t>
        </w:r>
        <w:r w:rsidR="00196181" w:rsidRPr="00196181">
          <w:rPr>
            <w:rStyle w:val="Hyperlink"/>
            <w:rFonts w:ascii="Times New Roman" w:hAnsi="Times New Roman" w:cs="Times New Roman"/>
            <w:noProof/>
            <w:color w:val="auto"/>
            <w:sz w:val="24"/>
            <w:szCs w:val="24"/>
            <w:u w:val="none"/>
          </w:rPr>
          <w:t xml:space="preserve"> definētie termini, kas tiek izmantoti Laboratoriju </w:t>
        </w:r>
        <w:r w:rsidR="00196181" w:rsidRPr="00196181">
          <w:rPr>
            <w:rStyle w:val="Hyperlink"/>
            <w:rFonts w:ascii="Times New Roman" w:hAnsi="Times New Roman" w:cs="Times New Roman"/>
            <w:i/>
            <w:noProof/>
            <w:color w:val="auto"/>
            <w:sz w:val="24"/>
            <w:szCs w:val="24"/>
            <w:u w:val="none"/>
          </w:rPr>
          <w:t>starptautiskajā standartā</w:t>
        </w:r>
        <w:r w:rsidR="00196181" w:rsidRPr="00196181">
          <w:rPr>
            <w:rFonts w:ascii="Times New Roman" w:hAnsi="Times New Roman" w:cs="Times New Roman"/>
            <w:noProof/>
            <w:webHidden/>
            <w:sz w:val="24"/>
            <w:szCs w:val="24"/>
          </w:rPr>
          <w:tab/>
        </w:r>
        <w:r w:rsidR="0043034F">
          <w:rPr>
            <w:rFonts w:ascii="Times New Roman" w:hAnsi="Times New Roman" w:cs="Times New Roman"/>
            <w:noProof/>
            <w:webHidden/>
            <w:sz w:val="24"/>
            <w:szCs w:val="24"/>
          </w:rPr>
          <w:t>12</w:t>
        </w:r>
      </w:hyperlink>
    </w:p>
    <w:p w14:paraId="2A227BE7" w14:textId="016B0273"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286" w:history="1">
        <w:r w:rsidR="00196181" w:rsidRPr="00196181">
          <w:rPr>
            <w:rStyle w:val="Hyperlink"/>
            <w:rFonts w:ascii="Times New Roman" w:hAnsi="Times New Roman" w:cs="Times New Roman"/>
            <w:noProof/>
            <w:color w:val="auto"/>
            <w:sz w:val="24"/>
            <w:szCs w:val="24"/>
            <w:u w:val="none"/>
          </w:rPr>
          <w:t xml:space="preserve">3.2. Laboratoriju </w:t>
        </w:r>
        <w:r w:rsidR="00196181" w:rsidRPr="00196181">
          <w:rPr>
            <w:rStyle w:val="Hyperlink"/>
            <w:rFonts w:ascii="Times New Roman" w:hAnsi="Times New Roman" w:cs="Times New Roman"/>
            <w:i/>
            <w:iCs/>
            <w:noProof/>
            <w:color w:val="auto"/>
            <w:sz w:val="24"/>
            <w:szCs w:val="24"/>
            <w:u w:val="none"/>
          </w:rPr>
          <w:t>starptautiskajā standartā</w:t>
        </w:r>
        <w:r w:rsidR="00196181" w:rsidRPr="00196181">
          <w:rPr>
            <w:rStyle w:val="Hyperlink"/>
            <w:rFonts w:ascii="Times New Roman" w:hAnsi="Times New Roman" w:cs="Times New Roman"/>
            <w:noProof/>
            <w:color w:val="auto"/>
            <w:sz w:val="24"/>
            <w:szCs w:val="24"/>
            <w:u w:val="none"/>
          </w:rPr>
          <w:t xml:space="preserve"> definētie termini</w:t>
        </w:r>
        <w:r w:rsidR="00196181" w:rsidRPr="00196181">
          <w:rPr>
            <w:rFonts w:ascii="Times New Roman" w:hAnsi="Times New Roman" w:cs="Times New Roman"/>
            <w:noProof/>
            <w:webHidden/>
            <w:sz w:val="24"/>
            <w:szCs w:val="24"/>
          </w:rPr>
          <w:tab/>
        </w:r>
        <w:r w:rsidR="0043034F">
          <w:rPr>
            <w:rFonts w:ascii="Times New Roman" w:hAnsi="Times New Roman" w:cs="Times New Roman"/>
            <w:noProof/>
            <w:webHidden/>
            <w:sz w:val="24"/>
            <w:szCs w:val="24"/>
          </w:rPr>
          <w:t>17</w:t>
        </w:r>
      </w:hyperlink>
    </w:p>
    <w:p w14:paraId="07F826C3" w14:textId="3951C889"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287" w:history="1">
        <w:r w:rsidR="00196181" w:rsidRPr="00196181">
          <w:rPr>
            <w:rStyle w:val="Hyperlink"/>
            <w:rFonts w:ascii="Times New Roman" w:hAnsi="Times New Roman" w:cs="Times New Roman"/>
            <w:noProof/>
            <w:color w:val="auto"/>
            <w:sz w:val="24"/>
            <w:szCs w:val="24"/>
            <w:u w:val="none"/>
          </w:rPr>
          <w:t xml:space="preserve">3.3. </w:t>
        </w:r>
        <w:r w:rsidR="00196181" w:rsidRPr="00196181">
          <w:rPr>
            <w:rStyle w:val="Hyperlink"/>
            <w:rFonts w:ascii="Times New Roman" w:hAnsi="Times New Roman" w:cs="Times New Roman"/>
            <w:i/>
            <w:iCs/>
            <w:noProof/>
            <w:color w:val="auto"/>
            <w:sz w:val="24"/>
            <w:szCs w:val="24"/>
            <w:u w:val="none"/>
          </w:rPr>
          <w:t>Pārbaužu</w:t>
        </w:r>
        <w:r w:rsidR="00196181" w:rsidRPr="00196181">
          <w:rPr>
            <w:rStyle w:val="Hyperlink"/>
            <w:rFonts w:ascii="Times New Roman" w:hAnsi="Times New Roman" w:cs="Times New Roman"/>
            <w:noProof/>
            <w:color w:val="auto"/>
            <w:sz w:val="24"/>
            <w:szCs w:val="24"/>
            <w:u w:val="none"/>
          </w:rPr>
          <w:t xml:space="preserve"> un izmeklējumu </w:t>
        </w:r>
        <w:r w:rsidR="00196181" w:rsidRPr="00196181">
          <w:rPr>
            <w:rStyle w:val="Hyperlink"/>
            <w:rFonts w:ascii="Times New Roman" w:hAnsi="Times New Roman" w:cs="Times New Roman"/>
            <w:i/>
            <w:iCs/>
            <w:noProof/>
            <w:color w:val="auto"/>
            <w:sz w:val="24"/>
            <w:szCs w:val="24"/>
            <w:u w:val="none"/>
          </w:rPr>
          <w:t>starptautiskajā standartā</w:t>
        </w:r>
        <w:r w:rsidR="00196181" w:rsidRPr="00196181">
          <w:rPr>
            <w:rStyle w:val="Hyperlink"/>
            <w:rFonts w:ascii="Times New Roman" w:hAnsi="Times New Roman" w:cs="Times New Roman"/>
            <w:noProof/>
            <w:color w:val="auto"/>
            <w:sz w:val="24"/>
            <w:szCs w:val="24"/>
            <w:u w:val="none"/>
          </w:rPr>
          <w:t xml:space="preserve"> definētie termini</w:t>
        </w:r>
        <w:r w:rsidR="00196181" w:rsidRPr="00196181">
          <w:rPr>
            <w:rFonts w:ascii="Times New Roman" w:hAnsi="Times New Roman" w:cs="Times New Roman"/>
            <w:noProof/>
            <w:webHidden/>
            <w:sz w:val="24"/>
            <w:szCs w:val="24"/>
          </w:rPr>
          <w:tab/>
        </w:r>
        <w:r w:rsidR="0043034F">
          <w:rPr>
            <w:rFonts w:ascii="Times New Roman" w:hAnsi="Times New Roman" w:cs="Times New Roman"/>
            <w:noProof/>
            <w:webHidden/>
            <w:sz w:val="24"/>
            <w:szCs w:val="24"/>
          </w:rPr>
          <w:t>22</w:t>
        </w:r>
      </w:hyperlink>
    </w:p>
    <w:p w14:paraId="55F3B226" w14:textId="5A6AE2A7"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288" w:history="1">
        <w:r w:rsidR="00196181" w:rsidRPr="00196181">
          <w:rPr>
            <w:rStyle w:val="Hyperlink"/>
            <w:rFonts w:ascii="Times New Roman" w:hAnsi="Times New Roman" w:cs="Times New Roman"/>
            <w:noProof/>
            <w:color w:val="auto"/>
            <w:sz w:val="24"/>
            <w:szCs w:val="24"/>
            <w:u w:val="none"/>
          </w:rPr>
          <w:t xml:space="preserve">3.4. </w:t>
        </w:r>
        <w:r w:rsidR="00196181" w:rsidRPr="00BC2AC5">
          <w:rPr>
            <w:rStyle w:val="Hyperlink"/>
            <w:rFonts w:ascii="Times New Roman" w:hAnsi="Times New Roman" w:cs="Times New Roman"/>
            <w:i/>
            <w:iCs/>
            <w:noProof/>
            <w:color w:val="auto"/>
            <w:sz w:val="24"/>
            <w:szCs w:val="24"/>
            <w:u w:val="none"/>
          </w:rPr>
          <w:t>Starptautiskajā rezultātu pārvaldības standartā</w:t>
        </w:r>
        <w:r w:rsidR="00196181" w:rsidRPr="00196181">
          <w:rPr>
            <w:rStyle w:val="Hyperlink"/>
            <w:rFonts w:ascii="Times New Roman" w:hAnsi="Times New Roman" w:cs="Times New Roman"/>
            <w:noProof/>
            <w:color w:val="auto"/>
            <w:sz w:val="24"/>
            <w:szCs w:val="24"/>
            <w:u w:val="none"/>
          </w:rPr>
          <w:t xml:space="preserve"> definētie termini</w:t>
        </w:r>
        <w:r w:rsidR="00196181" w:rsidRPr="00196181">
          <w:rPr>
            <w:rFonts w:ascii="Times New Roman" w:hAnsi="Times New Roman" w:cs="Times New Roman"/>
            <w:noProof/>
            <w:webHidden/>
            <w:sz w:val="24"/>
            <w:szCs w:val="24"/>
          </w:rPr>
          <w:tab/>
        </w:r>
        <w:r w:rsidR="00BC2AC5">
          <w:rPr>
            <w:rFonts w:ascii="Times New Roman" w:hAnsi="Times New Roman" w:cs="Times New Roman"/>
            <w:noProof/>
            <w:webHidden/>
            <w:sz w:val="24"/>
            <w:szCs w:val="24"/>
          </w:rPr>
          <w:t>23</w:t>
        </w:r>
      </w:hyperlink>
    </w:p>
    <w:p w14:paraId="01063533" w14:textId="5A756581" w:rsidR="00196181" w:rsidRDefault="00D54E76" w:rsidP="00A63512">
      <w:pPr>
        <w:pStyle w:val="TOC3"/>
        <w:tabs>
          <w:tab w:val="right" w:leader="dot" w:pos="9062"/>
        </w:tabs>
        <w:spacing w:before="120"/>
        <w:ind w:left="426" w:firstLine="0"/>
        <w:jc w:val="both"/>
        <w:rPr>
          <w:rFonts w:ascii="Times New Roman" w:hAnsi="Times New Roman" w:cs="Times New Roman"/>
          <w:noProof/>
          <w:sz w:val="24"/>
          <w:szCs w:val="24"/>
        </w:rPr>
      </w:pPr>
      <w:hyperlink w:anchor="_Toc64651289" w:history="1">
        <w:r w:rsidR="00196181" w:rsidRPr="00196181">
          <w:rPr>
            <w:rStyle w:val="Hyperlink"/>
            <w:rFonts w:ascii="Times New Roman" w:hAnsi="Times New Roman" w:cs="Times New Roman"/>
            <w:noProof/>
            <w:color w:val="auto"/>
            <w:sz w:val="24"/>
            <w:szCs w:val="24"/>
            <w:u w:val="none"/>
          </w:rPr>
          <w:t>3.5. Interpretācija</w:t>
        </w:r>
        <w:r w:rsidR="00196181" w:rsidRPr="00196181">
          <w:rPr>
            <w:rFonts w:ascii="Times New Roman" w:hAnsi="Times New Roman" w:cs="Times New Roman"/>
            <w:noProof/>
            <w:webHidden/>
            <w:sz w:val="24"/>
            <w:szCs w:val="24"/>
          </w:rPr>
          <w:tab/>
        </w:r>
        <w:r w:rsidR="00BC2AC5">
          <w:rPr>
            <w:rFonts w:ascii="Times New Roman" w:hAnsi="Times New Roman" w:cs="Times New Roman"/>
            <w:noProof/>
            <w:webHidden/>
            <w:sz w:val="24"/>
            <w:szCs w:val="24"/>
          </w:rPr>
          <w:t>23</w:t>
        </w:r>
      </w:hyperlink>
    </w:p>
    <w:p w14:paraId="39E5B753" w14:textId="77777777" w:rsidR="00A63512" w:rsidRPr="00196181" w:rsidRDefault="00A63512"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p>
    <w:p w14:paraId="66338D63" w14:textId="08C0A8F9" w:rsidR="00196181" w:rsidRPr="00196181" w:rsidRDefault="00D54E76" w:rsidP="00A63512">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4651290" w:history="1">
        <w:r w:rsidR="00196181" w:rsidRPr="00196181">
          <w:rPr>
            <w:rStyle w:val="Hyperlink"/>
            <w:rFonts w:ascii="Times New Roman" w:hAnsi="Times New Roman" w:cs="Times New Roman"/>
            <w:noProof/>
            <w:color w:val="auto"/>
            <w:sz w:val="24"/>
            <w:szCs w:val="24"/>
            <w:u w:val="none"/>
          </w:rPr>
          <w:t xml:space="preserve">OTRĀ DAĻA. LABORATORIJAS AKREDITĀCIJA UN LABORATORIJAS APSTIPRINĀJUMS </w:t>
        </w:r>
        <w:r w:rsidR="00196181" w:rsidRPr="00196181">
          <w:rPr>
            <w:rStyle w:val="Hyperlink"/>
            <w:rFonts w:ascii="Times New Roman" w:hAnsi="Times New Roman" w:cs="Times New Roman"/>
            <w:i/>
            <w:noProof/>
            <w:color w:val="auto"/>
            <w:sz w:val="24"/>
            <w:szCs w:val="24"/>
            <w:u w:val="none"/>
          </w:rPr>
          <w:t xml:space="preserve">ABP </w:t>
        </w:r>
        <w:r w:rsidR="00196181" w:rsidRPr="00196181">
          <w:rPr>
            <w:rStyle w:val="Hyperlink"/>
            <w:rFonts w:ascii="Times New Roman" w:hAnsi="Times New Roman" w:cs="Times New Roman"/>
            <w:noProof/>
            <w:color w:val="auto"/>
            <w:sz w:val="24"/>
            <w:szCs w:val="24"/>
            <w:u w:val="none"/>
          </w:rPr>
          <w:t>RPRASĪBĀM UN DARBĪBAS STANDARTIEM</w:t>
        </w:r>
        <w:r w:rsidR="00196181" w:rsidRPr="00196181">
          <w:rPr>
            <w:rFonts w:ascii="Times New Roman" w:hAnsi="Times New Roman" w:cs="Times New Roman"/>
            <w:noProof/>
            <w:webHidden/>
            <w:sz w:val="24"/>
            <w:szCs w:val="24"/>
          </w:rPr>
          <w:tab/>
        </w:r>
        <w:r w:rsidR="00BC2AC5">
          <w:rPr>
            <w:rFonts w:ascii="Times New Roman" w:hAnsi="Times New Roman" w:cs="Times New Roman"/>
            <w:noProof/>
            <w:webHidden/>
            <w:sz w:val="24"/>
            <w:szCs w:val="24"/>
          </w:rPr>
          <w:t>24</w:t>
        </w:r>
      </w:hyperlink>
    </w:p>
    <w:p w14:paraId="62C40114" w14:textId="0275FA48" w:rsidR="00196181" w:rsidRPr="00196181" w:rsidRDefault="00D54E76" w:rsidP="00A63512">
      <w:pPr>
        <w:pStyle w:val="TOC2"/>
        <w:tabs>
          <w:tab w:val="right" w:leader="dot" w:pos="9062"/>
        </w:tabs>
        <w:spacing w:before="120"/>
        <w:ind w:left="0"/>
        <w:jc w:val="both"/>
        <w:rPr>
          <w:rFonts w:ascii="Times New Roman" w:eastAsiaTheme="minorEastAsia" w:hAnsi="Times New Roman" w:cs="Times New Roman"/>
          <w:b w:val="0"/>
          <w:bCs w:val="0"/>
          <w:i w:val="0"/>
          <w:iCs/>
          <w:noProof/>
          <w:sz w:val="24"/>
          <w:szCs w:val="24"/>
          <w:lang w:eastAsia="lv-LV"/>
        </w:rPr>
      </w:pPr>
      <w:hyperlink w:anchor="_Toc64651291" w:history="1">
        <w:r w:rsidR="00196181" w:rsidRPr="00196181">
          <w:rPr>
            <w:rStyle w:val="Hyperlink"/>
            <w:rFonts w:ascii="Times New Roman" w:hAnsi="Times New Roman" w:cs="Times New Roman"/>
            <w:i w:val="0"/>
            <w:iCs/>
            <w:noProof/>
            <w:color w:val="auto"/>
            <w:sz w:val="24"/>
            <w:szCs w:val="24"/>
            <w:u w:val="none"/>
          </w:rPr>
          <w:t xml:space="preserve">4.0. </w:t>
        </w:r>
        <w:r w:rsidR="00196181" w:rsidRPr="004B6AB8">
          <w:rPr>
            <w:rStyle w:val="Hyperlink"/>
            <w:rFonts w:ascii="Times New Roman" w:hAnsi="Times New Roman" w:cs="Times New Roman"/>
            <w:noProof/>
            <w:color w:val="auto"/>
            <w:sz w:val="24"/>
            <w:szCs w:val="24"/>
            <w:u w:val="none"/>
          </w:rPr>
          <w:t>WADA</w:t>
        </w:r>
        <w:r w:rsidR="00196181" w:rsidRPr="00196181">
          <w:rPr>
            <w:rStyle w:val="Hyperlink"/>
            <w:rFonts w:ascii="Times New Roman" w:hAnsi="Times New Roman" w:cs="Times New Roman"/>
            <w:i w:val="0"/>
            <w:iCs/>
            <w:noProof/>
            <w:color w:val="auto"/>
            <w:sz w:val="24"/>
            <w:szCs w:val="24"/>
            <w:u w:val="none"/>
          </w:rPr>
          <w:t xml:space="preserve"> laboratorijas akreditācijas un laboratorijas apstiprinājuma attiecībā uz </w:t>
        </w:r>
        <w:r w:rsidR="00196181" w:rsidRPr="00196181">
          <w:rPr>
            <w:rStyle w:val="Hyperlink"/>
            <w:rFonts w:ascii="Times New Roman" w:hAnsi="Times New Roman" w:cs="Times New Roman"/>
            <w:noProof/>
            <w:color w:val="auto"/>
            <w:sz w:val="24"/>
            <w:szCs w:val="24"/>
            <w:u w:val="none"/>
          </w:rPr>
          <w:t>ABP</w:t>
        </w:r>
        <w:r w:rsidR="00196181" w:rsidRPr="00196181">
          <w:rPr>
            <w:rStyle w:val="Hyperlink"/>
            <w:rFonts w:ascii="Times New Roman" w:hAnsi="Times New Roman" w:cs="Times New Roman"/>
            <w:i w:val="0"/>
            <w:iCs/>
            <w:noProof/>
            <w:color w:val="auto"/>
            <w:sz w:val="24"/>
            <w:szCs w:val="24"/>
            <w:u w:val="none"/>
          </w:rPr>
          <w:t xml:space="preserve"> process un prasības</w:t>
        </w:r>
        <w:r w:rsidR="00196181" w:rsidRPr="00196181">
          <w:rPr>
            <w:rFonts w:ascii="Times New Roman" w:hAnsi="Times New Roman" w:cs="Times New Roman"/>
            <w:i w:val="0"/>
            <w:iCs/>
            <w:noProof/>
            <w:webHidden/>
            <w:sz w:val="24"/>
            <w:szCs w:val="24"/>
          </w:rPr>
          <w:tab/>
        </w:r>
        <w:r w:rsidR="004B6AB8">
          <w:rPr>
            <w:rFonts w:ascii="Times New Roman" w:hAnsi="Times New Roman" w:cs="Times New Roman"/>
            <w:i w:val="0"/>
            <w:iCs/>
            <w:noProof/>
            <w:webHidden/>
            <w:sz w:val="24"/>
            <w:szCs w:val="24"/>
          </w:rPr>
          <w:t>24</w:t>
        </w:r>
      </w:hyperlink>
    </w:p>
    <w:p w14:paraId="146A5A13" w14:textId="746E5ED8"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292" w:history="1">
        <w:r w:rsidR="00196181" w:rsidRPr="00196181">
          <w:rPr>
            <w:rStyle w:val="Hyperlink"/>
            <w:rFonts w:ascii="Times New Roman" w:hAnsi="Times New Roman" w:cs="Times New Roman"/>
            <w:noProof/>
            <w:color w:val="auto"/>
            <w:sz w:val="24"/>
            <w:szCs w:val="24"/>
            <w:u w:val="none"/>
          </w:rPr>
          <w:t xml:space="preserve">4.1. Pieteikuma iesniedzēja laboratorija </w:t>
        </w:r>
        <w:r w:rsidR="00196181" w:rsidRPr="00196181">
          <w:rPr>
            <w:rStyle w:val="Hyperlink"/>
            <w:rFonts w:ascii="Times New Roman" w:hAnsi="Times New Roman" w:cs="Times New Roman"/>
            <w:i/>
            <w:iCs/>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akreditācijai</w:t>
        </w:r>
        <w:r w:rsidR="00196181" w:rsidRPr="00196181">
          <w:rPr>
            <w:rFonts w:ascii="Times New Roman" w:hAnsi="Times New Roman" w:cs="Times New Roman"/>
            <w:noProof/>
            <w:webHidden/>
            <w:sz w:val="24"/>
            <w:szCs w:val="24"/>
          </w:rPr>
          <w:tab/>
        </w:r>
        <w:r w:rsidR="004B6AB8">
          <w:rPr>
            <w:rFonts w:ascii="Times New Roman" w:hAnsi="Times New Roman" w:cs="Times New Roman"/>
            <w:noProof/>
            <w:webHidden/>
            <w:sz w:val="24"/>
            <w:szCs w:val="24"/>
          </w:rPr>
          <w:t>24</w:t>
        </w:r>
      </w:hyperlink>
    </w:p>
    <w:p w14:paraId="4F0E3D67" w14:textId="0397646A"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93" w:history="1">
        <w:r w:rsidR="00196181" w:rsidRPr="00196181">
          <w:rPr>
            <w:rStyle w:val="Hyperlink"/>
            <w:rFonts w:ascii="Times New Roman" w:hAnsi="Times New Roman" w:cs="Times New Roman"/>
            <w:noProof/>
            <w:color w:val="auto"/>
            <w:sz w:val="24"/>
            <w:szCs w:val="24"/>
            <w:u w:val="none"/>
          </w:rPr>
          <w:t>4.1.1. Intereses paušana</w:t>
        </w:r>
        <w:r w:rsidR="00196181" w:rsidRPr="00196181">
          <w:rPr>
            <w:rFonts w:ascii="Times New Roman" w:hAnsi="Times New Roman" w:cs="Times New Roman"/>
            <w:noProof/>
            <w:webHidden/>
            <w:sz w:val="24"/>
            <w:szCs w:val="24"/>
          </w:rPr>
          <w:tab/>
        </w:r>
        <w:r w:rsidR="004B6AB8">
          <w:rPr>
            <w:rFonts w:ascii="Times New Roman" w:hAnsi="Times New Roman" w:cs="Times New Roman"/>
            <w:noProof/>
            <w:webHidden/>
            <w:sz w:val="24"/>
            <w:szCs w:val="24"/>
          </w:rPr>
          <w:t>24</w:t>
        </w:r>
      </w:hyperlink>
    </w:p>
    <w:p w14:paraId="70568297" w14:textId="5E4A67BD"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94" w:history="1">
        <w:r w:rsidR="00196181" w:rsidRPr="00196181">
          <w:rPr>
            <w:rStyle w:val="Hyperlink"/>
            <w:rFonts w:ascii="Times New Roman" w:hAnsi="Times New Roman" w:cs="Times New Roman"/>
            <w:noProof/>
            <w:color w:val="auto"/>
            <w:sz w:val="24"/>
            <w:szCs w:val="24"/>
            <w:u w:val="none"/>
          </w:rPr>
          <w:t>4.1.2. Sākotnējās pieteikuma veidlapas iesniegšana</w:t>
        </w:r>
        <w:r w:rsidR="00196181" w:rsidRPr="00196181">
          <w:rPr>
            <w:rFonts w:ascii="Times New Roman" w:hAnsi="Times New Roman" w:cs="Times New Roman"/>
            <w:noProof/>
            <w:webHidden/>
            <w:sz w:val="24"/>
            <w:szCs w:val="24"/>
          </w:rPr>
          <w:tab/>
        </w:r>
        <w:r w:rsidR="004B6AB8">
          <w:rPr>
            <w:rFonts w:ascii="Times New Roman" w:hAnsi="Times New Roman" w:cs="Times New Roman"/>
            <w:noProof/>
            <w:webHidden/>
            <w:sz w:val="24"/>
            <w:szCs w:val="24"/>
          </w:rPr>
          <w:t>24</w:t>
        </w:r>
      </w:hyperlink>
    </w:p>
    <w:p w14:paraId="41DCC375" w14:textId="4582741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95" w:history="1">
        <w:r w:rsidR="00196181" w:rsidRPr="00196181">
          <w:rPr>
            <w:rStyle w:val="Hyperlink"/>
            <w:rFonts w:ascii="Times New Roman" w:hAnsi="Times New Roman" w:cs="Times New Roman"/>
            <w:noProof/>
            <w:color w:val="auto"/>
            <w:sz w:val="24"/>
            <w:szCs w:val="24"/>
            <w:u w:val="none"/>
          </w:rPr>
          <w:t>4.1.3. Atbalsta vēstuļu iesniegšana</w:t>
        </w:r>
        <w:r w:rsidR="00196181" w:rsidRPr="00196181">
          <w:rPr>
            <w:rFonts w:ascii="Times New Roman" w:hAnsi="Times New Roman" w:cs="Times New Roman"/>
            <w:noProof/>
            <w:webHidden/>
            <w:sz w:val="24"/>
            <w:szCs w:val="24"/>
          </w:rPr>
          <w:tab/>
        </w:r>
        <w:r w:rsidR="00194363">
          <w:rPr>
            <w:rFonts w:ascii="Times New Roman" w:hAnsi="Times New Roman" w:cs="Times New Roman"/>
            <w:noProof/>
            <w:webHidden/>
            <w:sz w:val="24"/>
            <w:szCs w:val="24"/>
          </w:rPr>
          <w:t>25</w:t>
        </w:r>
      </w:hyperlink>
    </w:p>
    <w:p w14:paraId="4D4328DC" w14:textId="7839FC26"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96" w:history="1">
        <w:r w:rsidR="00196181" w:rsidRPr="00196181">
          <w:rPr>
            <w:rStyle w:val="Hyperlink"/>
            <w:rFonts w:ascii="Times New Roman" w:hAnsi="Times New Roman" w:cs="Times New Roman"/>
            <w:noProof/>
            <w:color w:val="auto"/>
            <w:sz w:val="24"/>
            <w:szCs w:val="24"/>
            <w:u w:val="none"/>
          </w:rPr>
          <w:t>4.1.4. Saimnieciskās darbības plāna iesniegšana</w:t>
        </w:r>
        <w:r w:rsidR="00196181" w:rsidRPr="00196181">
          <w:rPr>
            <w:rFonts w:ascii="Times New Roman" w:hAnsi="Times New Roman" w:cs="Times New Roman"/>
            <w:noProof/>
            <w:webHidden/>
            <w:sz w:val="24"/>
            <w:szCs w:val="24"/>
          </w:rPr>
          <w:tab/>
        </w:r>
        <w:r w:rsidR="00194363">
          <w:rPr>
            <w:rFonts w:ascii="Times New Roman" w:hAnsi="Times New Roman" w:cs="Times New Roman"/>
            <w:noProof/>
            <w:webHidden/>
            <w:sz w:val="24"/>
            <w:szCs w:val="24"/>
          </w:rPr>
          <w:t>25</w:t>
        </w:r>
      </w:hyperlink>
    </w:p>
    <w:p w14:paraId="24835318" w14:textId="35D3254F"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297" w:history="1">
        <w:r w:rsidR="00196181" w:rsidRPr="00196181">
          <w:rPr>
            <w:rStyle w:val="Hyperlink"/>
            <w:rFonts w:ascii="Times New Roman" w:hAnsi="Times New Roman" w:cs="Times New Roman"/>
            <w:noProof/>
            <w:color w:val="auto"/>
            <w:sz w:val="24"/>
            <w:szCs w:val="24"/>
            <w:u w:val="none"/>
          </w:rPr>
          <w:t xml:space="preserve">4.2. Kandidējošā laboratorija </w:t>
        </w:r>
        <w:r w:rsidR="00196181" w:rsidRPr="00196181">
          <w:rPr>
            <w:rStyle w:val="Hyperlink"/>
            <w:rFonts w:ascii="Times New Roman" w:hAnsi="Times New Roman" w:cs="Times New Roman"/>
            <w:i/>
            <w:iCs/>
            <w:noProof/>
            <w:color w:val="auto"/>
            <w:sz w:val="24"/>
            <w:szCs w:val="24"/>
            <w:u w:val="none"/>
          </w:rPr>
          <w:t xml:space="preserve">WADA </w:t>
        </w:r>
        <w:r w:rsidR="00196181" w:rsidRPr="00196181">
          <w:rPr>
            <w:rStyle w:val="Hyperlink"/>
            <w:rFonts w:ascii="Times New Roman" w:hAnsi="Times New Roman" w:cs="Times New Roman"/>
            <w:noProof/>
            <w:color w:val="auto"/>
            <w:sz w:val="24"/>
            <w:szCs w:val="24"/>
            <w:u w:val="none"/>
          </w:rPr>
          <w:t>akreditācijai</w:t>
        </w:r>
        <w:r w:rsidR="00196181" w:rsidRPr="00196181">
          <w:rPr>
            <w:rFonts w:ascii="Times New Roman" w:hAnsi="Times New Roman" w:cs="Times New Roman"/>
            <w:noProof/>
            <w:webHidden/>
            <w:sz w:val="24"/>
            <w:szCs w:val="24"/>
          </w:rPr>
          <w:tab/>
        </w:r>
        <w:r w:rsidR="00194363">
          <w:rPr>
            <w:rFonts w:ascii="Times New Roman" w:hAnsi="Times New Roman" w:cs="Times New Roman"/>
            <w:noProof/>
            <w:webHidden/>
            <w:sz w:val="24"/>
            <w:szCs w:val="24"/>
          </w:rPr>
          <w:t>25</w:t>
        </w:r>
      </w:hyperlink>
    </w:p>
    <w:p w14:paraId="5D178B05" w14:textId="59025DF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98" w:history="1">
        <w:r w:rsidR="00196181" w:rsidRPr="00196181">
          <w:rPr>
            <w:rStyle w:val="Hyperlink"/>
            <w:rFonts w:ascii="Times New Roman" w:hAnsi="Times New Roman" w:cs="Times New Roman"/>
            <w:noProof/>
            <w:color w:val="auto"/>
            <w:sz w:val="24"/>
            <w:szCs w:val="24"/>
            <w:u w:val="none"/>
          </w:rPr>
          <w:t>4.2.1. Kandidējošās laboratorijas apraksts</w:t>
        </w:r>
        <w:r w:rsidR="00196181" w:rsidRPr="00196181">
          <w:rPr>
            <w:rFonts w:ascii="Times New Roman" w:hAnsi="Times New Roman" w:cs="Times New Roman"/>
            <w:noProof/>
            <w:webHidden/>
            <w:sz w:val="24"/>
            <w:szCs w:val="24"/>
          </w:rPr>
          <w:tab/>
        </w:r>
        <w:r w:rsidR="00194363">
          <w:rPr>
            <w:rFonts w:ascii="Times New Roman" w:hAnsi="Times New Roman" w:cs="Times New Roman"/>
            <w:noProof/>
            <w:webHidden/>
            <w:sz w:val="24"/>
            <w:szCs w:val="24"/>
          </w:rPr>
          <w:t>25</w:t>
        </w:r>
      </w:hyperlink>
    </w:p>
    <w:p w14:paraId="6B3D2DB5" w14:textId="3FDA3111"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299" w:history="1">
        <w:r w:rsidR="00196181" w:rsidRPr="00196181">
          <w:rPr>
            <w:rStyle w:val="Hyperlink"/>
            <w:rFonts w:ascii="Times New Roman" w:hAnsi="Times New Roman" w:cs="Times New Roman"/>
            <w:noProof/>
            <w:color w:val="auto"/>
            <w:sz w:val="24"/>
            <w:szCs w:val="24"/>
            <w:u w:val="none"/>
          </w:rPr>
          <w:t>4.2.2. Sākotnējās akreditācijas maksas samaksa</w:t>
        </w:r>
        <w:r w:rsidR="00196181" w:rsidRPr="00196181">
          <w:rPr>
            <w:rFonts w:ascii="Times New Roman" w:hAnsi="Times New Roman" w:cs="Times New Roman"/>
            <w:noProof/>
            <w:webHidden/>
            <w:sz w:val="24"/>
            <w:szCs w:val="24"/>
          </w:rPr>
          <w:tab/>
        </w:r>
        <w:r w:rsidR="00194363">
          <w:rPr>
            <w:rFonts w:ascii="Times New Roman" w:hAnsi="Times New Roman" w:cs="Times New Roman"/>
            <w:noProof/>
            <w:webHidden/>
            <w:sz w:val="24"/>
            <w:szCs w:val="24"/>
          </w:rPr>
          <w:t>27</w:t>
        </w:r>
      </w:hyperlink>
    </w:p>
    <w:p w14:paraId="250F725D" w14:textId="236E68A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00" w:history="1">
        <w:r w:rsidR="00196181" w:rsidRPr="00196181">
          <w:rPr>
            <w:rStyle w:val="Hyperlink"/>
            <w:rFonts w:ascii="Times New Roman" w:hAnsi="Times New Roman" w:cs="Times New Roman"/>
            <w:noProof/>
            <w:color w:val="auto"/>
            <w:sz w:val="24"/>
            <w:szCs w:val="24"/>
            <w:u w:val="none"/>
          </w:rPr>
          <w:t>4.2.3. Atbilstība Ētikas kodeksam (A pielikums)</w:t>
        </w:r>
        <w:r w:rsidR="00196181" w:rsidRPr="00196181">
          <w:rPr>
            <w:rFonts w:ascii="Times New Roman" w:hAnsi="Times New Roman" w:cs="Times New Roman"/>
            <w:noProof/>
            <w:webHidden/>
            <w:sz w:val="24"/>
            <w:szCs w:val="24"/>
          </w:rPr>
          <w:tab/>
        </w:r>
        <w:r w:rsidR="00194363">
          <w:rPr>
            <w:rFonts w:ascii="Times New Roman" w:hAnsi="Times New Roman" w:cs="Times New Roman"/>
            <w:noProof/>
            <w:webHidden/>
            <w:sz w:val="24"/>
            <w:szCs w:val="24"/>
          </w:rPr>
          <w:t>27</w:t>
        </w:r>
      </w:hyperlink>
    </w:p>
    <w:p w14:paraId="5CA32C21" w14:textId="7777777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01" w:history="1">
        <w:r w:rsidR="00196181" w:rsidRPr="00196181">
          <w:rPr>
            <w:rStyle w:val="Hyperlink"/>
            <w:rFonts w:ascii="Times New Roman" w:hAnsi="Times New Roman" w:cs="Times New Roman"/>
            <w:noProof/>
            <w:color w:val="auto"/>
            <w:sz w:val="24"/>
            <w:szCs w:val="24"/>
            <w:u w:val="none"/>
          </w:rPr>
          <w:t>4.2.4. Laboratorijas neatkarība un objektivitāte</w:t>
        </w:r>
        <w:r w:rsidR="00196181" w:rsidRPr="00196181">
          <w:rPr>
            <w:rFonts w:ascii="Times New Roman" w:hAnsi="Times New Roman" w:cs="Times New Roman"/>
            <w:noProof/>
            <w:webHidden/>
            <w:sz w:val="24"/>
            <w:szCs w:val="24"/>
          </w:rPr>
          <w:tab/>
        </w:r>
        <w:r w:rsidR="00196181" w:rsidRPr="00196181">
          <w:rPr>
            <w:rFonts w:ascii="Times New Roman" w:hAnsi="Times New Roman" w:cs="Times New Roman"/>
            <w:noProof/>
            <w:webHidden/>
            <w:sz w:val="24"/>
            <w:szCs w:val="24"/>
          </w:rPr>
          <w:fldChar w:fldCharType="begin"/>
        </w:r>
        <w:r w:rsidR="00196181" w:rsidRPr="00196181">
          <w:rPr>
            <w:rFonts w:ascii="Times New Roman" w:hAnsi="Times New Roman" w:cs="Times New Roman"/>
            <w:noProof/>
            <w:webHidden/>
            <w:sz w:val="24"/>
            <w:szCs w:val="24"/>
          </w:rPr>
          <w:instrText xml:space="preserve"> PAGEREF _Toc64651301 \h </w:instrText>
        </w:r>
        <w:r w:rsidR="00196181" w:rsidRPr="00196181">
          <w:rPr>
            <w:rFonts w:ascii="Times New Roman" w:hAnsi="Times New Roman" w:cs="Times New Roman"/>
            <w:noProof/>
            <w:webHidden/>
            <w:sz w:val="24"/>
            <w:szCs w:val="24"/>
          </w:rPr>
        </w:r>
        <w:r w:rsidR="00196181" w:rsidRPr="00196181">
          <w:rPr>
            <w:rFonts w:ascii="Times New Roman" w:hAnsi="Times New Roman" w:cs="Times New Roman"/>
            <w:noProof/>
            <w:webHidden/>
            <w:sz w:val="24"/>
            <w:szCs w:val="24"/>
          </w:rPr>
          <w:fldChar w:fldCharType="separate"/>
        </w:r>
        <w:r w:rsidR="00196181" w:rsidRPr="00196181">
          <w:rPr>
            <w:rFonts w:ascii="Times New Roman" w:hAnsi="Times New Roman" w:cs="Times New Roman"/>
            <w:noProof/>
            <w:webHidden/>
            <w:sz w:val="24"/>
            <w:szCs w:val="24"/>
          </w:rPr>
          <w:t>26</w:t>
        </w:r>
        <w:r w:rsidR="00196181" w:rsidRPr="00196181">
          <w:rPr>
            <w:rFonts w:ascii="Times New Roman" w:hAnsi="Times New Roman" w:cs="Times New Roman"/>
            <w:noProof/>
            <w:webHidden/>
            <w:sz w:val="24"/>
            <w:szCs w:val="24"/>
          </w:rPr>
          <w:fldChar w:fldCharType="end"/>
        </w:r>
      </w:hyperlink>
    </w:p>
    <w:p w14:paraId="7AE0DFBA" w14:textId="78CC93DD"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02" w:history="1">
        <w:r w:rsidR="00196181" w:rsidRPr="00196181">
          <w:rPr>
            <w:rStyle w:val="Hyperlink"/>
            <w:rFonts w:ascii="Times New Roman" w:hAnsi="Times New Roman" w:cs="Times New Roman"/>
            <w:noProof/>
            <w:color w:val="auto"/>
            <w:sz w:val="24"/>
            <w:szCs w:val="24"/>
            <w:u w:val="none"/>
          </w:rPr>
          <w:t>4.2.5. Pirmspārbaudes tests un novērtēšana uz vietas</w:t>
        </w:r>
        <w:r w:rsidR="00196181" w:rsidRPr="00196181">
          <w:rPr>
            <w:rFonts w:ascii="Times New Roman" w:hAnsi="Times New Roman" w:cs="Times New Roman"/>
            <w:noProof/>
            <w:webHidden/>
            <w:sz w:val="24"/>
            <w:szCs w:val="24"/>
          </w:rPr>
          <w:tab/>
        </w:r>
        <w:r w:rsidR="00194363">
          <w:rPr>
            <w:rFonts w:ascii="Times New Roman" w:hAnsi="Times New Roman" w:cs="Times New Roman"/>
            <w:noProof/>
            <w:webHidden/>
            <w:sz w:val="24"/>
            <w:szCs w:val="24"/>
          </w:rPr>
          <w:t>27</w:t>
        </w:r>
      </w:hyperlink>
    </w:p>
    <w:p w14:paraId="1FF3D86F" w14:textId="3A0657A0"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303" w:history="1">
        <w:r w:rsidR="00196181" w:rsidRPr="00196181">
          <w:rPr>
            <w:rStyle w:val="Hyperlink"/>
            <w:rFonts w:ascii="Times New Roman" w:hAnsi="Times New Roman" w:cs="Times New Roman"/>
            <w:noProof/>
            <w:color w:val="auto"/>
            <w:sz w:val="24"/>
            <w:szCs w:val="24"/>
            <w:u w:val="none"/>
          </w:rPr>
          <w:t xml:space="preserve">4.3. Pārbaudāmā laboratorija </w:t>
        </w:r>
        <w:r w:rsidR="00196181" w:rsidRPr="00196181">
          <w:rPr>
            <w:rStyle w:val="Hyperlink"/>
            <w:rFonts w:ascii="Times New Roman" w:hAnsi="Times New Roman" w:cs="Times New Roman"/>
            <w:i/>
            <w:iCs/>
            <w:noProof/>
            <w:color w:val="auto"/>
            <w:sz w:val="24"/>
            <w:szCs w:val="24"/>
            <w:u w:val="none"/>
          </w:rPr>
          <w:t xml:space="preserve">WADA </w:t>
        </w:r>
        <w:r w:rsidR="00196181" w:rsidRPr="00196181">
          <w:rPr>
            <w:rStyle w:val="Hyperlink"/>
            <w:rFonts w:ascii="Times New Roman" w:hAnsi="Times New Roman" w:cs="Times New Roman"/>
            <w:noProof/>
            <w:color w:val="auto"/>
            <w:sz w:val="24"/>
            <w:szCs w:val="24"/>
            <w:u w:val="none"/>
          </w:rPr>
          <w:t>akreditācijai</w:t>
        </w:r>
        <w:r w:rsidR="00196181" w:rsidRPr="00196181">
          <w:rPr>
            <w:rFonts w:ascii="Times New Roman" w:hAnsi="Times New Roman" w:cs="Times New Roman"/>
            <w:noProof/>
            <w:webHidden/>
            <w:sz w:val="24"/>
            <w:szCs w:val="24"/>
          </w:rPr>
          <w:tab/>
        </w:r>
        <w:r w:rsidR="00657DCA">
          <w:rPr>
            <w:rFonts w:ascii="Times New Roman" w:hAnsi="Times New Roman" w:cs="Times New Roman"/>
            <w:noProof/>
            <w:webHidden/>
            <w:sz w:val="24"/>
            <w:szCs w:val="24"/>
          </w:rPr>
          <w:t>28</w:t>
        </w:r>
      </w:hyperlink>
    </w:p>
    <w:p w14:paraId="68C2E985" w14:textId="3ADDBD13"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04" w:history="1">
        <w:r w:rsidR="00196181" w:rsidRPr="00196181">
          <w:rPr>
            <w:rStyle w:val="Hyperlink"/>
            <w:rFonts w:ascii="Times New Roman" w:hAnsi="Times New Roman" w:cs="Times New Roman"/>
            <w:noProof/>
            <w:color w:val="auto"/>
            <w:sz w:val="24"/>
            <w:szCs w:val="24"/>
            <w:u w:val="none"/>
          </w:rPr>
          <w:t xml:space="preserve">4.3.1. Dalība </w:t>
        </w:r>
        <w:r w:rsidR="00196181" w:rsidRPr="00196181">
          <w:rPr>
            <w:rStyle w:val="Hyperlink"/>
            <w:rFonts w:ascii="Times New Roman" w:hAnsi="Times New Roman" w:cs="Times New Roman"/>
            <w:i/>
            <w:noProof/>
            <w:color w:val="auto"/>
            <w:sz w:val="24"/>
            <w:szCs w:val="24"/>
            <w:u w:val="none"/>
          </w:rPr>
          <w:t xml:space="preserve">WADA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programmā</w:t>
        </w:r>
        <w:r w:rsidR="00196181" w:rsidRPr="00196181">
          <w:rPr>
            <w:rFonts w:ascii="Times New Roman" w:hAnsi="Times New Roman" w:cs="Times New Roman"/>
            <w:noProof/>
            <w:webHidden/>
            <w:sz w:val="24"/>
            <w:szCs w:val="24"/>
          </w:rPr>
          <w:tab/>
        </w:r>
        <w:r w:rsidR="00657DCA">
          <w:rPr>
            <w:rFonts w:ascii="Times New Roman" w:hAnsi="Times New Roman" w:cs="Times New Roman"/>
            <w:noProof/>
            <w:webHidden/>
            <w:sz w:val="24"/>
            <w:szCs w:val="24"/>
          </w:rPr>
          <w:t>28</w:t>
        </w:r>
      </w:hyperlink>
    </w:p>
    <w:p w14:paraId="1885934C" w14:textId="12084142"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05" w:history="1">
        <w:r w:rsidR="00196181" w:rsidRPr="00196181">
          <w:rPr>
            <w:rStyle w:val="Hyperlink"/>
            <w:rFonts w:ascii="Times New Roman" w:hAnsi="Times New Roman" w:cs="Times New Roman"/>
            <w:noProof/>
            <w:color w:val="auto"/>
            <w:sz w:val="24"/>
            <w:szCs w:val="24"/>
            <w:u w:val="none"/>
          </w:rPr>
          <w:t>4.3.2. Pētniecības un izstrādes pasākumu plānošana un īstenošana</w:t>
        </w:r>
        <w:r w:rsidR="00196181" w:rsidRPr="00196181">
          <w:rPr>
            <w:rFonts w:ascii="Times New Roman" w:hAnsi="Times New Roman" w:cs="Times New Roman"/>
            <w:noProof/>
            <w:webHidden/>
            <w:sz w:val="24"/>
            <w:szCs w:val="24"/>
          </w:rPr>
          <w:tab/>
        </w:r>
        <w:r w:rsidR="00657DCA">
          <w:rPr>
            <w:rFonts w:ascii="Times New Roman" w:hAnsi="Times New Roman" w:cs="Times New Roman"/>
            <w:noProof/>
            <w:webHidden/>
            <w:sz w:val="24"/>
            <w:szCs w:val="24"/>
          </w:rPr>
          <w:t>28</w:t>
        </w:r>
      </w:hyperlink>
    </w:p>
    <w:p w14:paraId="57708760" w14:textId="2980025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06" w:history="1">
        <w:r w:rsidR="00196181" w:rsidRPr="00196181">
          <w:rPr>
            <w:rStyle w:val="Hyperlink"/>
            <w:rFonts w:ascii="Times New Roman" w:hAnsi="Times New Roman" w:cs="Times New Roman"/>
            <w:noProof/>
            <w:color w:val="auto"/>
            <w:sz w:val="24"/>
            <w:szCs w:val="24"/>
            <w:u w:val="none"/>
          </w:rPr>
          <w:t>4.3.3. Zināšanu apmaiņas plānošana un īstenošana</w:t>
        </w:r>
        <w:r w:rsidR="00196181" w:rsidRPr="00196181">
          <w:rPr>
            <w:rFonts w:ascii="Times New Roman" w:hAnsi="Times New Roman" w:cs="Times New Roman"/>
            <w:noProof/>
            <w:webHidden/>
            <w:sz w:val="24"/>
            <w:szCs w:val="24"/>
          </w:rPr>
          <w:tab/>
        </w:r>
        <w:r w:rsidR="00657DCA">
          <w:rPr>
            <w:rFonts w:ascii="Times New Roman" w:hAnsi="Times New Roman" w:cs="Times New Roman"/>
            <w:noProof/>
            <w:webHidden/>
            <w:sz w:val="24"/>
            <w:szCs w:val="24"/>
          </w:rPr>
          <w:t>29</w:t>
        </w:r>
      </w:hyperlink>
    </w:p>
    <w:p w14:paraId="130653A1" w14:textId="55203F96"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07" w:history="1">
        <w:r w:rsidR="00196181" w:rsidRPr="00196181">
          <w:rPr>
            <w:rStyle w:val="Hyperlink"/>
            <w:rFonts w:ascii="Times New Roman" w:hAnsi="Times New Roman" w:cs="Times New Roman"/>
            <w:noProof/>
            <w:color w:val="auto"/>
            <w:sz w:val="24"/>
            <w:szCs w:val="24"/>
            <w:u w:val="none"/>
          </w:rPr>
          <w:t>4.3.4. Atbilstība Ētikas kodeksam (A pielikums)</w:t>
        </w:r>
        <w:r w:rsidR="00196181" w:rsidRPr="00196181">
          <w:rPr>
            <w:rFonts w:ascii="Times New Roman" w:hAnsi="Times New Roman" w:cs="Times New Roman"/>
            <w:noProof/>
            <w:webHidden/>
            <w:sz w:val="24"/>
            <w:szCs w:val="24"/>
          </w:rPr>
          <w:tab/>
        </w:r>
        <w:r w:rsidR="00657DCA">
          <w:rPr>
            <w:rFonts w:ascii="Times New Roman" w:hAnsi="Times New Roman" w:cs="Times New Roman"/>
            <w:noProof/>
            <w:webHidden/>
            <w:sz w:val="24"/>
            <w:szCs w:val="24"/>
          </w:rPr>
          <w:t>29</w:t>
        </w:r>
      </w:hyperlink>
    </w:p>
    <w:p w14:paraId="74C31496" w14:textId="7D17A60A"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08" w:history="1">
        <w:r w:rsidR="00196181" w:rsidRPr="00196181">
          <w:rPr>
            <w:rStyle w:val="Hyperlink"/>
            <w:rFonts w:ascii="Times New Roman" w:hAnsi="Times New Roman" w:cs="Times New Roman"/>
            <w:noProof/>
            <w:color w:val="auto"/>
            <w:sz w:val="24"/>
            <w:szCs w:val="24"/>
            <w:u w:val="none"/>
          </w:rPr>
          <w:t>4.3.5. Laboratorijas ISO/IEC 17025 akreditācijas iegūšana</w:t>
        </w:r>
        <w:r w:rsidR="00196181" w:rsidRPr="00196181">
          <w:rPr>
            <w:rFonts w:ascii="Times New Roman" w:hAnsi="Times New Roman" w:cs="Times New Roman"/>
            <w:noProof/>
            <w:webHidden/>
            <w:sz w:val="24"/>
            <w:szCs w:val="24"/>
          </w:rPr>
          <w:tab/>
        </w:r>
        <w:r w:rsidR="00657DCA">
          <w:rPr>
            <w:rFonts w:ascii="Times New Roman" w:hAnsi="Times New Roman" w:cs="Times New Roman"/>
            <w:noProof/>
            <w:webHidden/>
            <w:sz w:val="24"/>
            <w:szCs w:val="24"/>
          </w:rPr>
          <w:t>29</w:t>
        </w:r>
      </w:hyperlink>
    </w:p>
    <w:p w14:paraId="7AF9BB2B" w14:textId="0E71E9A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09" w:history="1">
        <w:r w:rsidR="00196181" w:rsidRPr="00196181">
          <w:rPr>
            <w:rStyle w:val="Hyperlink"/>
            <w:rFonts w:ascii="Times New Roman" w:hAnsi="Times New Roman" w:cs="Times New Roman"/>
            <w:noProof/>
            <w:color w:val="auto"/>
            <w:sz w:val="24"/>
            <w:szCs w:val="24"/>
            <w:u w:val="none"/>
          </w:rPr>
          <w:t>4.3.6. Analītiskās</w:t>
        </w:r>
        <w:r w:rsidR="00196181" w:rsidRPr="00196181">
          <w:rPr>
            <w:rStyle w:val="Hyperlink"/>
            <w:rFonts w:ascii="Times New Roman" w:hAnsi="Times New Roman" w:cs="Times New Roman"/>
            <w:i/>
            <w:iCs/>
            <w:noProof/>
            <w:color w:val="auto"/>
            <w:sz w:val="24"/>
            <w:szCs w:val="24"/>
            <w:u w:val="none"/>
          </w:rPr>
          <w:t xml:space="preserve"> pārbaudes</w:t>
        </w:r>
        <w:r w:rsidR="00196181" w:rsidRPr="00196181">
          <w:rPr>
            <w:rStyle w:val="Hyperlink"/>
            <w:rFonts w:ascii="Times New Roman" w:hAnsi="Times New Roman" w:cs="Times New Roman"/>
            <w:noProof/>
            <w:color w:val="auto"/>
            <w:sz w:val="24"/>
            <w:szCs w:val="24"/>
            <w:u w:val="none"/>
          </w:rPr>
          <w:t xml:space="preserve"> procedūras</w:t>
        </w:r>
        <w:r w:rsidR="00196181" w:rsidRPr="00196181">
          <w:rPr>
            <w:rFonts w:ascii="Times New Roman" w:hAnsi="Times New Roman" w:cs="Times New Roman"/>
            <w:noProof/>
            <w:webHidden/>
            <w:sz w:val="24"/>
            <w:szCs w:val="24"/>
          </w:rPr>
          <w:tab/>
        </w:r>
        <w:r w:rsidR="00657DCA">
          <w:rPr>
            <w:rFonts w:ascii="Times New Roman" w:hAnsi="Times New Roman" w:cs="Times New Roman"/>
            <w:noProof/>
            <w:webHidden/>
            <w:sz w:val="24"/>
            <w:szCs w:val="24"/>
          </w:rPr>
          <w:t>29</w:t>
        </w:r>
      </w:hyperlink>
    </w:p>
    <w:p w14:paraId="598E6A6A" w14:textId="57DFDD8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10" w:history="1">
        <w:r w:rsidR="00196181" w:rsidRPr="00196181">
          <w:rPr>
            <w:rStyle w:val="Hyperlink"/>
            <w:rFonts w:ascii="Times New Roman" w:hAnsi="Times New Roman" w:cs="Times New Roman"/>
            <w:noProof/>
            <w:color w:val="auto"/>
            <w:sz w:val="24"/>
            <w:szCs w:val="24"/>
            <w:u w:val="none"/>
          </w:rPr>
          <w:t>4.3.7. Laboratorijas neatkarība un objektivitāte</w:t>
        </w:r>
        <w:r w:rsidR="00196181" w:rsidRPr="00196181">
          <w:rPr>
            <w:rFonts w:ascii="Times New Roman" w:hAnsi="Times New Roman" w:cs="Times New Roman"/>
            <w:noProof/>
            <w:webHidden/>
            <w:sz w:val="24"/>
            <w:szCs w:val="24"/>
          </w:rPr>
          <w:tab/>
        </w:r>
        <w:r w:rsidR="00FB2B0A">
          <w:rPr>
            <w:rFonts w:ascii="Times New Roman" w:hAnsi="Times New Roman" w:cs="Times New Roman"/>
            <w:noProof/>
            <w:webHidden/>
            <w:sz w:val="24"/>
            <w:szCs w:val="24"/>
          </w:rPr>
          <w:t>30</w:t>
        </w:r>
      </w:hyperlink>
    </w:p>
    <w:p w14:paraId="47953FD8" w14:textId="0C207DD5"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11" w:history="1">
        <w:r w:rsidR="00196181" w:rsidRPr="00196181">
          <w:rPr>
            <w:rStyle w:val="Hyperlink"/>
            <w:rFonts w:ascii="Times New Roman" w:hAnsi="Times New Roman" w:cs="Times New Roman"/>
            <w:noProof/>
            <w:color w:val="auto"/>
            <w:sz w:val="24"/>
            <w:szCs w:val="24"/>
            <w:u w:val="none"/>
          </w:rPr>
          <w:t>4.3.8. Profesionālās atbildības apdrošināšanas segums</w:t>
        </w:r>
        <w:r w:rsidR="00196181" w:rsidRPr="00196181">
          <w:rPr>
            <w:rFonts w:ascii="Times New Roman" w:hAnsi="Times New Roman" w:cs="Times New Roman"/>
            <w:noProof/>
            <w:webHidden/>
            <w:sz w:val="24"/>
            <w:szCs w:val="24"/>
          </w:rPr>
          <w:tab/>
        </w:r>
        <w:r w:rsidR="00FB2B0A">
          <w:rPr>
            <w:rFonts w:ascii="Times New Roman" w:hAnsi="Times New Roman" w:cs="Times New Roman"/>
            <w:noProof/>
            <w:webHidden/>
            <w:sz w:val="24"/>
            <w:szCs w:val="24"/>
          </w:rPr>
          <w:t>30</w:t>
        </w:r>
      </w:hyperlink>
    </w:p>
    <w:p w14:paraId="43BF2B6B" w14:textId="60F20009"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312" w:history="1">
        <w:r w:rsidR="00196181" w:rsidRPr="00196181">
          <w:rPr>
            <w:rStyle w:val="Hyperlink"/>
            <w:rFonts w:ascii="Times New Roman" w:hAnsi="Times New Roman" w:cs="Times New Roman"/>
            <w:noProof/>
            <w:color w:val="auto"/>
            <w:sz w:val="24"/>
            <w:szCs w:val="24"/>
            <w:u w:val="none"/>
          </w:rPr>
          <w:t xml:space="preserve">4.4. </w:t>
        </w:r>
        <w:r w:rsidR="00196181" w:rsidRPr="00196181">
          <w:rPr>
            <w:rStyle w:val="Hyperlink"/>
            <w:rFonts w:ascii="Times New Roman" w:hAnsi="Times New Roman" w:cs="Times New Roman"/>
            <w:i/>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akreditēta laboratorija</w:t>
        </w:r>
        <w:r w:rsidR="00196181" w:rsidRPr="00196181">
          <w:rPr>
            <w:rFonts w:ascii="Times New Roman" w:hAnsi="Times New Roman" w:cs="Times New Roman"/>
            <w:noProof/>
            <w:webHidden/>
            <w:sz w:val="24"/>
            <w:szCs w:val="24"/>
          </w:rPr>
          <w:tab/>
        </w:r>
        <w:r w:rsidR="00FB2B0A">
          <w:rPr>
            <w:rFonts w:ascii="Times New Roman" w:hAnsi="Times New Roman" w:cs="Times New Roman"/>
            <w:noProof/>
            <w:webHidden/>
            <w:sz w:val="24"/>
            <w:szCs w:val="24"/>
          </w:rPr>
          <w:t>30</w:t>
        </w:r>
      </w:hyperlink>
    </w:p>
    <w:p w14:paraId="17F17B92" w14:textId="1DA1837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13" w:history="1">
        <w:r w:rsidR="00196181" w:rsidRPr="00196181">
          <w:rPr>
            <w:rStyle w:val="Hyperlink"/>
            <w:rFonts w:ascii="Times New Roman" w:hAnsi="Times New Roman" w:cs="Times New Roman"/>
            <w:noProof/>
            <w:color w:val="auto"/>
            <w:sz w:val="24"/>
            <w:szCs w:val="24"/>
            <w:u w:val="none"/>
          </w:rPr>
          <w:t xml:space="preserve">4.4.1. </w:t>
        </w:r>
        <w:r w:rsidR="00196181" w:rsidRPr="00196181">
          <w:rPr>
            <w:rStyle w:val="Hyperlink"/>
            <w:rFonts w:ascii="Times New Roman" w:hAnsi="Times New Roman" w:cs="Times New Roman"/>
            <w:i/>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akreditācijas iegūšana</w:t>
        </w:r>
        <w:r w:rsidR="00196181" w:rsidRPr="00196181">
          <w:rPr>
            <w:rFonts w:ascii="Times New Roman" w:hAnsi="Times New Roman" w:cs="Times New Roman"/>
            <w:noProof/>
            <w:webHidden/>
            <w:sz w:val="24"/>
            <w:szCs w:val="24"/>
          </w:rPr>
          <w:tab/>
        </w:r>
        <w:r w:rsidR="00FB2B0A">
          <w:rPr>
            <w:rFonts w:ascii="Times New Roman" w:hAnsi="Times New Roman" w:cs="Times New Roman"/>
            <w:noProof/>
            <w:webHidden/>
            <w:sz w:val="24"/>
            <w:szCs w:val="24"/>
          </w:rPr>
          <w:t>30</w:t>
        </w:r>
      </w:hyperlink>
    </w:p>
    <w:p w14:paraId="261E3F65" w14:textId="2CC471EC"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16" w:history="1">
        <w:r w:rsidR="00196181" w:rsidRPr="00196181">
          <w:rPr>
            <w:rStyle w:val="Hyperlink"/>
            <w:rFonts w:ascii="Times New Roman" w:hAnsi="Times New Roman" w:cs="Times New Roman"/>
            <w:noProof/>
            <w:color w:val="auto"/>
            <w:sz w:val="24"/>
            <w:szCs w:val="24"/>
            <w:u w:val="none"/>
          </w:rPr>
          <w:t xml:space="preserve">4.4.2. </w:t>
        </w:r>
        <w:r w:rsidR="00196181" w:rsidRPr="00196181">
          <w:rPr>
            <w:rStyle w:val="Hyperlink"/>
            <w:rFonts w:ascii="Times New Roman" w:hAnsi="Times New Roman" w:cs="Times New Roman"/>
            <w:i/>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akreditācijas saglabāšana</w:t>
        </w:r>
        <w:r w:rsidR="00196181" w:rsidRPr="00196181">
          <w:rPr>
            <w:rFonts w:ascii="Times New Roman" w:hAnsi="Times New Roman" w:cs="Times New Roman"/>
            <w:noProof/>
            <w:webHidden/>
            <w:sz w:val="24"/>
            <w:szCs w:val="24"/>
          </w:rPr>
          <w:tab/>
        </w:r>
        <w:r w:rsidR="00FB2B0A">
          <w:rPr>
            <w:rFonts w:ascii="Times New Roman" w:hAnsi="Times New Roman" w:cs="Times New Roman"/>
            <w:noProof/>
            <w:webHidden/>
            <w:sz w:val="24"/>
            <w:szCs w:val="24"/>
          </w:rPr>
          <w:t>32</w:t>
        </w:r>
      </w:hyperlink>
    </w:p>
    <w:p w14:paraId="7172D7BC" w14:textId="1210E65D"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328" w:history="1">
        <w:r w:rsidR="00196181" w:rsidRPr="00196181">
          <w:rPr>
            <w:rStyle w:val="Hyperlink"/>
            <w:rFonts w:ascii="Times New Roman" w:hAnsi="Times New Roman" w:cs="Times New Roman"/>
            <w:noProof/>
            <w:color w:val="auto"/>
            <w:sz w:val="24"/>
            <w:szCs w:val="24"/>
            <w:u w:val="none"/>
          </w:rPr>
          <w:t xml:space="preserve">4.5. </w:t>
        </w:r>
        <w:r w:rsidR="00196181" w:rsidRPr="00196181">
          <w:rPr>
            <w:rStyle w:val="Hyperlink"/>
            <w:rFonts w:ascii="Times New Roman" w:hAnsi="Times New Roman" w:cs="Times New Roman"/>
            <w:i/>
            <w:iCs/>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veikta </w:t>
        </w:r>
        <w:r w:rsidR="00196181" w:rsidRPr="00196181">
          <w:rPr>
            <w:rStyle w:val="Hyperlink"/>
            <w:rFonts w:ascii="Times New Roman" w:hAnsi="Times New Roman" w:cs="Times New Roman"/>
            <w:i/>
            <w:iCs/>
            <w:noProof/>
            <w:color w:val="auto"/>
            <w:sz w:val="24"/>
            <w:szCs w:val="24"/>
            <w:u w:val="none"/>
          </w:rPr>
          <w:t>paraugu</w:t>
        </w:r>
        <w:r w:rsidR="00D200D4">
          <w:rPr>
            <w:rStyle w:val="Hyperlink"/>
            <w:rFonts w:ascii="Times New Roman" w:hAnsi="Times New Roman" w:cs="Times New Roman"/>
            <w:i/>
            <w:iCs/>
            <w:noProof/>
            <w:color w:val="auto"/>
            <w:sz w:val="24"/>
            <w:szCs w:val="24"/>
            <w:u w:val="none"/>
          </w:rPr>
          <w:t xml:space="preserve"> </w:t>
        </w:r>
        <w:r w:rsidR="00D200D4" w:rsidRPr="00D200D4">
          <w:rPr>
            <w:rStyle w:val="Hyperlink"/>
            <w:rFonts w:ascii="Times New Roman" w:hAnsi="Times New Roman" w:cs="Times New Roman"/>
            <w:noProof/>
            <w:color w:val="auto"/>
            <w:sz w:val="24"/>
            <w:szCs w:val="24"/>
            <w:u w:val="none"/>
          </w:rPr>
          <w:t>izņemšana</w:t>
        </w:r>
        <w:r w:rsidR="00196181" w:rsidRPr="00196181">
          <w:rPr>
            <w:rFonts w:ascii="Times New Roman" w:hAnsi="Times New Roman" w:cs="Times New Roman"/>
            <w:noProof/>
            <w:webHidden/>
            <w:sz w:val="24"/>
            <w:szCs w:val="24"/>
          </w:rPr>
          <w:tab/>
        </w:r>
        <w:r w:rsidR="00C61A16">
          <w:rPr>
            <w:rFonts w:ascii="Times New Roman" w:hAnsi="Times New Roman" w:cs="Times New Roman"/>
            <w:noProof/>
            <w:webHidden/>
            <w:sz w:val="24"/>
            <w:szCs w:val="24"/>
          </w:rPr>
          <w:t>37</w:t>
        </w:r>
      </w:hyperlink>
    </w:p>
    <w:p w14:paraId="5DCB4387" w14:textId="66843048"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29" w:history="1">
        <w:r w:rsidR="00196181" w:rsidRPr="00196181">
          <w:rPr>
            <w:rStyle w:val="Hyperlink"/>
            <w:rFonts w:ascii="Times New Roman" w:hAnsi="Times New Roman" w:cs="Times New Roman"/>
            <w:noProof/>
            <w:color w:val="auto"/>
            <w:sz w:val="24"/>
            <w:szCs w:val="24"/>
            <w:u w:val="none"/>
          </w:rPr>
          <w:t xml:space="preserve">4.5.1. </w:t>
        </w:r>
        <w:r w:rsidR="00196181" w:rsidRPr="00196181">
          <w:rPr>
            <w:rStyle w:val="Hyperlink"/>
            <w:rFonts w:ascii="Times New Roman" w:hAnsi="Times New Roman" w:cs="Times New Roman"/>
            <w:i/>
            <w:iCs/>
            <w:noProof/>
            <w:color w:val="auto"/>
            <w:sz w:val="24"/>
            <w:szCs w:val="24"/>
            <w:u w:val="none"/>
          </w:rPr>
          <w:t>Paraugu</w:t>
        </w:r>
        <w:r w:rsidR="00196181" w:rsidRPr="00196181">
          <w:rPr>
            <w:rStyle w:val="Hyperlink"/>
            <w:rFonts w:ascii="Times New Roman" w:hAnsi="Times New Roman" w:cs="Times New Roman"/>
            <w:noProof/>
            <w:color w:val="auto"/>
            <w:sz w:val="24"/>
            <w:szCs w:val="24"/>
            <w:u w:val="none"/>
          </w:rPr>
          <w:t xml:space="preserve"> izņemšana analīzes vai papildu analīzes veikšanai</w:t>
        </w:r>
        <w:r w:rsidR="00196181" w:rsidRPr="00196181">
          <w:rPr>
            <w:rFonts w:ascii="Times New Roman" w:hAnsi="Times New Roman" w:cs="Times New Roman"/>
            <w:noProof/>
            <w:webHidden/>
            <w:sz w:val="24"/>
            <w:szCs w:val="24"/>
          </w:rPr>
          <w:tab/>
        </w:r>
        <w:r w:rsidR="00C61A16">
          <w:rPr>
            <w:rFonts w:ascii="Times New Roman" w:hAnsi="Times New Roman" w:cs="Times New Roman"/>
            <w:noProof/>
            <w:webHidden/>
            <w:sz w:val="24"/>
            <w:szCs w:val="24"/>
          </w:rPr>
          <w:t>37</w:t>
        </w:r>
      </w:hyperlink>
    </w:p>
    <w:p w14:paraId="59EA722D" w14:textId="4B81182D"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30" w:history="1">
        <w:r w:rsidR="00196181" w:rsidRPr="00196181">
          <w:rPr>
            <w:rStyle w:val="Hyperlink"/>
            <w:rFonts w:ascii="Times New Roman" w:hAnsi="Times New Roman" w:cs="Times New Roman"/>
            <w:noProof/>
            <w:color w:val="auto"/>
            <w:sz w:val="24"/>
            <w:szCs w:val="24"/>
            <w:u w:val="none"/>
          </w:rPr>
          <w:t xml:space="preserve">4.5.2. </w:t>
        </w:r>
        <w:r w:rsidR="00196181" w:rsidRPr="00196181">
          <w:rPr>
            <w:rStyle w:val="Hyperlink"/>
            <w:rFonts w:ascii="Times New Roman" w:hAnsi="Times New Roman" w:cs="Times New Roman"/>
            <w:i/>
            <w:noProof/>
            <w:color w:val="auto"/>
            <w:sz w:val="24"/>
            <w:szCs w:val="24"/>
            <w:u w:val="none"/>
          </w:rPr>
          <w:t xml:space="preserve">Paraugu </w:t>
        </w:r>
        <w:r w:rsidR="00196181" w:rsidRPr="00196181">
          <w:rPr>
            <w:rStyle w:val="Hyperlink"/>
            <w:rFonts w:ascii="Times New Roman" w:hAnsi="Times New Roman" w:cs="Times New Roman"/>
            <w:noProof/>
            <w:color w:val="auto"/>
            <w:sz w:val="24"/>
            <w:szCs w:val="24"/>
            <w:u w:val="none"/>
          </w:rPr>
          <w:t>izņemšana kvalitātes novērtēšanai laboratorijā</w:t>
        </w:r>
        <w:r w:rsidR="00196181" w:rsidRPr="00196181">
          <w:rPr>
            <w:rFonts w:ascii="Times New Roman" w:hAnsi="Times New Roman" w:cs="Times New Roman"/>
            <w:noProof/>
            <w:webHidden/>
            <w:sz w:val="24"/>
            <w:szCs w:val="24"/>
          </w:rPr>
          <w:tab/>
        </w:r>
        <w:r w:rsidR="00C61A16">
          <w:rPr>
            <w:rFonts w:ascii="Times New Roman" w:hAnsi="Times New Roman" w:cs="Times New Roman"/>
            <w:noProof/>
            <w:webHidden/>
            <w:sz w:val="24"/>
            <w:szCs w:val="24"/>
          </w:rPr>
          <w:t>37</w:t>
        </w:r>
      </w:hyperlink>
    </w:p>
    <w:p w14:paraId="122B03EA" w14:textId="7A91EAD9"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331" w:history="1">
        <w:r w:rsidR="00196181" w:rsidRPr="00196181">
          <w:rPr>
            <w:rStyle w:val="Hyperlink"/>
            <w:rFonts w:ascii="Times New Roman" w:hAnsi="Times New Roman" w:cs="Times New Roman"/>
            <w:noProof/>
            <w:color w:val="auto"/>
            <w:sz w:val="24"/>
            <w:szCs w:val="24"/>
            <w:u w:val="none"/>
          </w:rPr>
          <w:t xml:space="preserve">4.6. </w:t>
        </w:r>
        <w:r w:rsidR="00196181" w:rsidRPr="00196181">
          <w:rPr>
            <w:rStyle w:val="Hyperlink"/>
            <w:rFonts w:ascii="Times New Roman" w:hAnsi="Times New Roman" w:cs="Times New Roman"/>
            <w:i/>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veiktā akreditācijas statusa uzraudzība</w:t>
        </w:r>
        <w:r w:rsidR="00196181" w:rsidRPr="00196181">
          <w:rPr>
            <w:rFonts w:ascii="Times New Roman" w:hAnsi="Times New Roman" w:cs="Times New Roman"/>
            <w:noProof/>
            <w:webHidden/>
            <w:sz w:val="24"/>
            <w:szCs w:val="24"/>
          </w:rPr>
          <w:tab/>
        </w:r>
        <w:r w:rsidR="00011B0A">
          <w:rPr>
            <w:rFonts w:ascii="Times New Roman" w:hAnsi="Times New Roman" w:cs="Times New Roman"/>
            <w:noProof/>
            <w:webHidden/>
            <w:sz w:val="24"/>
            <w:szCs w:val="24"/>
          </w:rPr>
          <w:t>38</w:t>
        </w:r>
      </w:hyperlink>
    </w:p>
    <w:p w14:paraId="1741DA23" w14:textId="44BABAFF"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32" w:history="1">
        <w:r w:rsidR="00196181" w:rsidRPr="00196181">
          <w:rPr>
            <w:rStyle w:val="Hyperlink"/>
            <w:rFonts w:ascii="Times New Roman" w:hAnsi="Times New Roman" w:cs="Times New Roman"/>
            <w:noProof/>
            <w:color w:val="auto"/>
            <w:sz w:val="24"/>
            <w:szCs w:val="24"/>
            <w:u w:val="none"/>
          </w:rPr>
          <w:t xml:space="preserve">4.6.1. </w:t>
        </w:r>
        <w:r w:rsidR="00196181" w:rsidRPr="00196181">
          <w:rPr>
            <w:rStyle w:val="Hyperlink"/>
            <w:rFonts w:ascii="Times New Roman" w:hAnsi="Times New Roman" w:cs="Times New Roman"/>
            <w:i/>
            <w:noProof/>
            <w:color w:val="auto"/>
            <w:sz w:val="24"/>
            <w:szCs w:val="24"/>
            <w:u w:val="none"/>
          </w:rPr>
          <w:t xml:space="preserve">WADA </w:t>
        </w:r>
        <w:r w:rsidR="00196181" w:rsidRPr="00196181">
          <w:rPr>
            <w:rStyle w:val="Hyperlink"/>
            <w:rFonts w:ascii="Times New Roman" w:hAnsi="Times New Roman" w:cs="Times New Roman"/>
            <w:noProof/>
            <w:color w:val="auto"/>
            <w:sz w:val="24"/>
            <w:szCs w:val="24"/>
            <w:u w:val="none"/>
          </w:rPr>
          <w:t>akreditācijas saglabāšana</w:t>
        </w:r>
        <w:r w:rsidR="00196181" w:rsidRPr="00196181">
          <w:rPr>
            <w:rFonts w:ascii="Times New Roman" w:hAnsi="Times New Roman" w:cs="Times New Roman"/>
            <w:noProof/>
            <w:webHidden/>
            <w:sz w:val="24"/>
            <w:szCs w:val="24"/>
          </w:rPr>
          <w:tab/>
        </w:r>
        <w:r w:rsidR="00011B0A">
          <w:rPr>
            <w:rFonts w:ascii="Times New Roman" w:hAnsi="Times New Roman" w:cs="Times New Roman"/>
            <w:noProof/>
            <w:webHidden/>
            <w:sz w:val="24"/>
            <w:szCs w:val="24"/>
          </w:rPr>
          <w:t>38</w:t>
        </w:r>
      </w:hyperlink>
    </w:p>
    <w:p w14:paraId="545A380C" w14:textId="21317CF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33" w:history="1">
        <w:r w:rsidR="00196181" w:rsidRPr="00196181">
          <w:rPr>
            <w:rStyle w:val="Hyperlink"/>
            <w:rFonts w:ascii="Times New Roman" w:hAnsi="Times New Roman" w:cs="Times New Roman"/>
            <w:noProof/>
            <w:color w:val="auto"/>
            <w:sz w:val="24"/>
            <w:szCs w:val="24"/>
            <w:u w:val="none"/>
          </w:rPr>
          <w:t>4.6.2. Atkārtotas akreditācijas izmaksas</w:t>
        </w:r>
        <w:r w:rsidR="00196181" w:rsidRPr="00196181">
          <w:rPr>
            <w:rFonts w:ascii="Times New Roman" w:hAnsi="Times New Roman" w:cs="Times New Roman"/>
            <w:noProof/>
            <w:webHidden/>
            <w:sz w:val="24"/>
            <w:szCs w:val="24"/>
          </w:rPr>
          <w:tab/>
        </w:r>
        <w:r w:rsidR="00011B0A">
          <w:rPr>
            <w:rFonts w:ascii="Times New Roman" w:hAnsi="Times New Roman" w:cs="Times New Roman"/>
            <w:noProof/>
            <w:webHidden/>
            <w:sz w:val="24"/>
            <w:szCs w:val="24"/>
          </w:rPr>
          <w:t>38</w:t>
        </w:r>
      </w:hyperlink>
    </w:p>
    <w:p w14:paraId="2424FB34" w14:textId="562A5AAB"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34" w:history="1">
        <w:r w:rsidR="00196181" w:rsidRPr="00196181">
          <w:rPr>
            <w:rStyle w:val="Hyperlink"/>
            <w:rFonts w:ascii="Times New Roman" w:hAnsi="Times New Roman" w:cs="Times New Roman"/>
            <w:noProof/>
            <w:color w:val="auto"/>
            <w:sz w:val="24"/>
            <w:szCs w:val="24"/>
            <w:u w:val="none"/>
          </w:rPr>
          <w:t>4.6.3. Akreditācijas sertifikāta izsniegšana un publicēšana</w:t>
        </w:r>
        <w:r w:rsidR="00196181" w:rsidRPr="00196181">
          <w:rPr>
            <w:rFonts w:ascii="Times New Roman" w:hAnsi="Times New Roman" w:cs="Times New Roman"/>
            <w:noProof/>
            <w:webHidden/>
            <w:sz w:val="24"/>
            <w:szCs w:val="24"/>
          </w:rPr>
          <w:tab/>
        </w:r>
        <w:r w:rsidR="00011B0A">
          <w:rPr>
            <w:rFonts w:ascii="Times New Roman" w:hAnsi="Times New Roman" w:cs="Times New Roman"/>
            <w:noProof/>
            <w:webHidden/>
            <w:sz w:val="24"/>
            <w:szCs w:val="24"/>
          </w:rPr>
          <w:t>38</w:t>
        </w:r>
      </w:hyperlink>
    </w:p>
    <w:p w14:paraId="39C5C15F" w14:textId="1368ECE2"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35" w:history="1">
        <w:r w:rsidR="00196181" w:rsidRPr="00196181">
          <w:rPr>
            <w:rStyle w:val="Hyperlink"/>
            <w:rFonts w:ascii="Times New Roman" w:hAnsi="Times New Roman" w:cs="Times New Roman"/>
            <w:noProof/>
            <w:color w:val="auto"/>
            <w:sz w:val="24"/>
            <w:szCs w:val="24"/>
            <w:u w:val="none"/>
          </w:rPr>
          <w:t xml:space="preserve">4.6.4. </w:t>
        </w:r>
        <w:r w:rsidR="00196181" w:rsidRPr="00196181">
          <w:rPr>
            <w:rStyle w:val="Hyperlink"/>
            <w:rFonts w:ascii="Times New Roman" w:hAnsi="Times New Roman" w:cs="Times New Roman"/>
            <w:i/>
            <w:noProof/>
            <w:color w:val="auto"/>
            <w:sz w:val="24"/>
            <w:szCs w:val="24"/>
            <w:u w:val="none"/>
          </w:rPr>
          <w:t xml:space="preserve">WADA </w:t>
        </w:r>
        <w:r w:rsidR="00196181" w:rsidRPr="00196181">
          <w:rPr>
            <w:rStyle w:val="Hyperlink"/>
            <w:rFonts w:ascii="Times New Roman" w:hAnsi="Times New Roman" w:cs="Times New Roman"/>
            <w:noProof/>
            <w:color w:val="auto"/>
            <w:sz w:val="24"/>
            <w:szCs w:val="24"/>
            <w:u w:val="none"/>
          </w:rPr>
          <w:t>akreditācijas atsaukšana</w:t>
        </w:r>
        <w:r w:rsidR="00196181" w:rsidRPr="00196181">
          <w:rPr>
            <w:rFonts w:ascii="Times New Roman" w:hAnsi="Times New Roman" w:cs="Times New Roman"/>
            <w:noProof/>
            <w:webHidden/>
            <w:sz w:val="24"/>
            <w:szCs w:val="24"/>
          </w:rPr>
          <w:tab/>
        </w:r>
        <w:r w:rsidR="00011B0A">
          <w:rPr>
            <w:rFonts w:ascii="Times New Roman" w:hAnsi="Times New Roman" w:cs="Times New Roman"/>
            <w:noProof/>
            <w:webHidden/>
            <w:sz w:val="24"/>
            <w:szCs w:val="24"/>
          </w:rPr>
          <w:t>38</w:t>
        </w:r>
      </w:hyperlink>
    </w:p>
    <w:p w14:paraId="72983E4A" w14:textId="7233220A"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44" w:history="1">
        <w:r w:rsidR="00196181" w:rsidRPr="00196181">
          <w:rPr>
            <w:rStyle w:val="Hyperlink"/>
            <w:rFonts w:ascii="Times New Roman" w:hAnsi="Times New Roman" w:cs="Times New Roman"/>
            <w:noProof/>
            <w:color w:val="auto"/>
            <w:sz w:val="24"/>
            <w:szCs w:val="24"/>
            <w:u w:val="none"/>
          </w:rPr>
          <w:t xml:space="preserve">4.6.5. Akreditācijas apturēšanas vai atcelšanas vai analītisko </w:t>
        </w:r>
        <w:r w:rsidR="00196181" w:rsidRPr="00196181">
          <w:rPr>
            <w:rStyle w:val="Hyperlink"/>
            <w:rFonts w:ascii="Times New Roman" w:hAnsi="Times New Roman" w:cs="Times New Roman"/>
            <w:i/>
            <w:iCs/>
            <w:noProof/>
            <w:color w:val="auto"/>
            <w:sz w:val="24"/>
            <w:szCs w:val="24"/>
            <w:u w:val="none"/>
          </w:rPr>
          <w:t>pārbaužu</w:t>
        </w:r>
        <w:r w:rsidR="00196181" w:rsidRPr="00196181">
          <w:rPr>
            <w:rStyle w:val="Hyperlink"/>
            <w:rFonts w:ascii="Times New Roman" w:hAnsi="Times New Roman" w:cs="Times New Roman"/>
            <w:noProof/>
            <w:color w:val="auto"/>
            <w:sz w:val="24"/>
            <w:szCs w:val="24"/>
            <w:u w:val="none"/>
          </w:rPr>
          <w:t xml:space="preserve"> ierobežojuma sekas</w:t>
        </w:r>
        <w:r w:rsidR="00196181" w:rsidRPr="00196181">
          <w:rPr>
            <w:rFonts w:ascii="Times New Roman" w:hAnsi="Times New Roman" w:cs="Times New Roman"/>
            <w:noProof/>
            <w:webHidden/>
            <w:sz w:val="24"/>
            <w:szCs w:val="24"/>
          </w:rPr>
          <w:tab/>
        </w:r>
        <w:r w:rsidR="00011B0A">
          <w:rPr>
            <w:rFonts w:ascii="Times New Roman" w:hAnsi="Times New Roman" w:cs="Times New Roman"/>
            <w:noProof/>
            <w:webHidden/>
            <w:sz w:val="24"/>
            <w:szCs w:val="24"/>
          </w:rPr>
          <w:t>38</w:t>
        </w:r>
      </w:hyperlink>
    </w:p>
    <w:p w14:paraId="559A827C" w14:textId="039EEB7B"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47" w:history="1">
        <w:r w:rsidR="00196181" w:rsidRPr="00196181">
          <w:rPr>
            <w:rStyle w:val="Hyperlink"/>
            <w:rFonts w:ascii="Times New Roman" w:hAnsi="Times New Roman" w:cs="Times New Roman"/>
            <w:noProof/>
            <w:color w:val="auto"/>
            <w:sz w:val="24"/>
            <w:szCs w:val="24"/>
            <w:u w:val="none"/>
          </w:rPr>
          <w:t xml:space="preserve">4.6.6. Akreditācijas, kas ir tikusi apturēta, atjaunošana vai analītisko </w:t>
        </w:r>
        <w:r w:rsidR="00196181" w:rsidRPr="00196181">
          <w:rPr>
            <w:rStyle w:val="Hyperlink"/>
            <w:rFonts w:ascii="Times New Roman" w:hAnsi="Times New Roman" w:cs="Times New Roman"/>
            <w:i/>
            <w:iCs/>
            <w:noProof/>
            <w:color w:val="auto"/>
            <w:sz w:val="24"/>
            <w:szCs w:val="24"/>
            <w:u w:val="none"/>
          </w:rPr>
          <w:t>pārbaužu</w:t>
        </w:r>
        <w:r w:rsidR="00196181" w:rsidRPr="00196181">
          <w:rPr>
            <w:rStyle w:val="Hyperlink"/>
            <w:rFonts w:ascii="Times New Roman" w:hAnsi="Times New Roman" w:cs="Times New Roman"/>
            <w:noProof/>
            <w:color w:val="auto"/>
            <w:sz w:val="24"/>
            <w:szCs w:val="24"/>
            <w:u w:val="none"/>
          </w:rPr>
          <w:t xml:space="preserve"> ierobežojuma atcelšana</w:t>
        </w:r>
        <w:r w:rsidR="00196181" w:rsidRPr="00196181">
          <w:rPr>
            <w:rFonts w:ascii="Times New Roman" w:hAnsi="Times New Roman" w:cs="Times New Roman"/>
            <w:noProof/>
            <w:webHidden/>
            <w:sz w:val="24"/>
            <w:szCs w:val="24"/>
          </w:rPr>
          <w:tab/>
        </w:r>
        <w:r w:rsidR="009E6A1D">
          <w:rPr>
            <w:rFonts w:ascii="Times New Roman" w:hAnsi="Times New Roman" w:cs="Times New Roman"/>
            <w:noProof/>
            <w:webHidden/>
            <w:sz w:val="24"/>
            <w:szCs w:val="24"/>
          </w:rPr>
          <w:t>51</w:t>
        </w:r>
      </w:hyperlink>
    </w:p>
    <w:p w14:paraId="238CB494" w14:textId="51A8ECBE"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50" w:history="1">
        <w:r w:rsidR="00196181" w:rsidRPr="00196181">
          <w:rPr>
            <w:rStyle w:val="Hyperlink"/>
            <w:rFonts w:ascii="Times New Roman" w:hAnsi="Times New Roman" w:cs="Times New Roman"/>
            <w:noProof/>
            <w:color w:val="auto"/>
            <w:sz w:val="24"/>
            <w:szCs w:val="24"/>
            <w:u w:val="none"/>
          </w:rPr>
          <w:t>4.6.7. Laboratorijas darbību brīvprātīga pārtraukšana</w:t>
        </w:r>
        <w:r w:rsidR="00196181" w:rsidRPr="00196181">
          <w:rPr>
            <w:rFonts w:ascii="Times New Roman" w:hAnsi="Times New Roman" w:cs="Times New Roman"/>
            <w:noProof/>
            <w:webHidden/>
            <w:sz w:val="24"/>
            <w:szCs w:val="24"/>
          </w:rPr>
          <w:tab/>
        </w:r>
        <w:r w:rsidR="0099601B">
          <w:rPr>
            <w:rFonts w:ascii="Times New Roman" w:hAnsi="Times New Roman" w:cs="Times New Roman"/>
            <w:noProof/>
            <w:webHidden/>
            <w:sz w:val="24"/>
            <w:szCs w:val="24"/>
          </w:rPr>
          <w:t>53</w:t>
        </w:r>
      </w:hyperlink>
    </w:p>
    <w:p w14:paraId="67F849F6" w14:textId="48891CC0"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351" w:history="1">
        <w:r w:rsidR="00196181" w:rsidRPr="00196181">
          <w:rPr>
            <w:rStyle w:val="Hyperlink"/>
            <w:rFonts w:ascii="Times New Roman" w:hAnsi="Times New Roman" w:cs="Times New Roman"/>
            <w:noProof/>
            <w:color w:val="auto"/>
            <w:sz w:val="24"/>
            <w:szCs w:val="24"/>
            <w:u w:val="none"/>
          </w:rPr>
          <w:t xml:space="preserve">4.7. </w:t>
        </w:r>
        <w:r w:rsidR="00196181" w:rsidRPr="00196181">
          <w:rPr>
            <w:rStyle w:val="Hyperlink"/>
            <w:rFonts w:ascii="Times New Roman" w:hAnsi="Times New Roman" w:cs="Times New Roman"/>
            <w:i/>
            <w:iCs/>
            <w:noProof/>
            <w:color w:val="auto"/>
            <w:sz w:val="24"/>
            <w:szCs w:val="24"/>
            <w:u w:val="none"/>
          </w:rPr>
          <w:t xml:space="preserve">WADA </w:t>
        </w:r>
        <w:r w:rsidR="00196181" w:rsidRPr="00196181">
          <w:rPr>
            <w:rStyle w:val="Hyperlink"/>
            <w:rFonts w:ascii="Times New Roman" w:hAnsi="Times New Roman" w:cs="Times New Roman"/>
            <w:noProof/>
            <w:color w:val="auto"/>
            <w:sz w:val="24"/>
            <w:szCs w:val="24"/>
            <w:u w:val="none"/>
          </w:rPr>
          <w:t xml:space="preserve">laboratorijas apstiprināšanas process un prasības attiecībā uz </w:t>
        </w:r>
        <w:r w:rsidR="00196181" w:rsidRPr="00196181">
          <w:rPr>
            <w:rStyle w:val="Hyperlink"/>
            <w:rFonts w:ascii="Times New Roman" w:hAnsi="Times New Roman" w:cs="Times New Roman"/>
            <w:i/>
            <w:iCs/>
            <w:noProof/>
            <w:color w:val="auto"/>
            <w:sz w:val="24"/>
            <w:szCs w:val="24"/>
            <w:u w:val="none"/>
          </w:rPr>
          <w:t>ABP</w:t>
        </w:r>
        <w:r w:rsidR="00196181" w:rsidRPr="00196181">
          <w:rPr>
            <w:rFonts w:ascii="Times New Roman" w:hAnsi="Times New Roman" w:cs="Times New Roman"/>
            <w:noProof/>
            <w:webHidden/>
            <w:sz w:val="24"/>
            <w:szCs w:val="24"/>
          </w:rPr>
          <w:tab/>
        </w:r>
        <w:r w:rsidR="0099601B">
          <w:rPr>
            <w:rFonts w:ascii="Times New Roman" w:hAnsi="Times New Roman" w:cs="Times New Roman"/>
            <w:noProof/>
            <w:webHidden/>
            <w:sz w:val="24"/>
            <w:szCs w:val="24"/>
          </w:rPr>
          <w:t>53</w:t>
        </w:r>
      </w:hyperlink>
    </w:p>
    <w:p w14:paraId="3B3A450C" w14:textId="47CCAD7C"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52" w:history="1">
        <w:r w:rsidR="00196181" w:rsidRPr="00196181">
          <w:rPr>
            <w:rStyle w:val="Hyperlink"/>
            <w:rFonts w:ascii="Times New Roman" w:hAnsi="Times New Roman" w:cs="Times New Roman"/>
            <w:noProof/>
            <w:color w:val="auto"/>
            <w:sz w:val="24"/>
            <w:szCs w:val="24"/>
            <w:u w:val="none"/>
          </w:rPr>
          <w:t xml:space="preserve">4.7.1. Pieteikuma iesniedzēja laboratorija, kas piesakās </w:t>
        </w:r>
        <w:r w:rsidR="00196181" w:rsidRPr="00196181">
          <w:rPr>
            <w:rStyle w:val="Hyperlink"/>
            <w:rFonts w:ascii="Times New Roman" w:hAnsi="Times New Roman" w:cs="Times New Roman"/>
            <w:i/>
            <w:iCs/>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apstiprinājumam attiecībā uz </w:t>
        </w:r>
        <w:r w:rsidR="00196181" w:rsidRPr="00196181">
          <w:rPr>
            <w:rStyle w:val="Hyperlink"/>
            <w:rFonts w:ascii="Times New Roman" w:hAnsi="Times New Roman" w:cs="Times New Roman"/>
            <w:i/>
            <w:iCs/>
            <w:noProof/>
            <w:color w:val="auto"/>
            <w:sz w:val="24"/>
            <w:szCs w:val="24"/>
            <w:u w:val="none"/>
          </w:rPr>
          <w:t>ABP</w:t>
        </w:r>
        <w:r w:rsidR="00196181" w:rsidRPr="00196181">
          <w:rPr>
            <w:rFonts w:ascii="Times New Roman" w:hAnsi="Times New Roman" w:cs="Times New Roman"/>
            <w:noProof/>
            <w:webHidden/>
            <w:sz w:val="24"/>
            <w:szCs w:val="24"/>
          </w:rPr>
          <w:tab/>
        </w:r>
        <w:r w:rsidR="0099601B">
          <w:rPr>
            <w:rFonts w:ascii="Times New Roman" w:hAnsi="Times New Roman" w:cs="Times New Roman"/>
            <w:noProof/>
            <w:webHidden/>
            <w:sz w:val="24"/>
            <w:szCs w:val="24"/>
          </w:rPr>
          <w:t>53</w:t>
        </w:r>
      </w:hyperlink>
    </w:p>
    <w:p w14:paraId="4577BFAA" w14:textId="51A939C1"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56" w:history="1">
        <w:r w:rsidR="00196181" w:rsidRPr="00196181">
          <w:rPr>
            <w:rStyle w:val="Hyperlink"/>
            <w:rFonts w:ascii="Times New Roman" w:hAnsi="Times New Roman" w:cs="Times New Roman"/>
            <w:noProof/>
            <w:color w:val="auto"/>
            <w:sz w:val="24"/>
            <w:szCs w:val="24"/>
            <w:u w:val="none"/>
          </w:rPr>
          <w:t xml:space="preserve">4.7.2. Kandidējošā laboratorija </w:t>
        </w:r>
        <w:r w:rsidR="00196181" w:rsidRPr="00196181">
          <w:rPr>
            <w:rStyle w:val="Hyperlink"/>
            <w:rFonts w:ascii="Times New Roman" w:hAnsi="Times New Roman" w:cs="Times New Roman"/>
            <w:i/>
            <w:iCs/>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apstiprinājumam attiecībā uz </w:t>
        </w:r>
        <w:r w:rsidR="00196181" w:rsidRPr="00196181">
          <w:rPr>
            <w:rStyle w:val="Hyperlink"/>
            <w:rFonts w:ascii="Times New Roman" w:hAnsi="Times New Roman" w:cs="Times New Roman"/>
            <w:i/>
            <w:iCs/>
            <w:noProof/>
            <w:color w:val="auto"/>
            <w:sz w:val="24"/>
            <w:szCs w:val="24"/>
            <w:u w:val="none"/>
          </w:rPr>
          <w:t>ABP</w:t>
        </w:r>
        <w:r w:rsidR="00196181" w:rsidRPr="00196181">
          <w:rPr>
            <w:rFonts w:ascii="Times New Roman" w:hAnsi="Times New Roman" w:cs="Times New Roman"/>
            <w:noProof/>
            <w:webHidden/>
            <w:sz w:val="24"/>
            <w:szCs w:val="24"/>
          </w:rPr>
          <w:tab/>
        </w:r>
        <w:r w:rsidR="0069542B">
          <w:rPr>
            <w:rFonts w:ascii="Times New Roman" w:hAnsi="Times New Roman" w:cs="Times New Roman"/>
            <w:noProof/>
            <w:webHidden/>
            <w:sz w:val="24"/>
            <w:szCs w:val="24"/>
          </w:rPr>
          <w:t>54</w:t>
        </w:r>
      </w:hyperlink>
    </w:p>
    <w:p w14:paraId="1E00C296" w14:textId="3019C3CB"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63" w:history="1">
        <w:r w:rsidR="00196181" w:rsidRPr="00196181">
          <w:rPr>
            <w:rStyle w:val="Hyperlink"/>
            <w:rFonts w:ascii="Times New Roman" w:hAnsi="Times New Roman" w:cs="Times New Roman"/>
            <w:noProof/>
            <w:color w:val="auto"/>
            <w:sz w:val="24"/>
            <w:szCs w:val="24"/>
            <w:u w:val="none"/>
          </w:rPr>
          <w:t xml:space="preserve">4.7.3. </w:t>
        </w:r>
        <w:r w:rsidR="00196181" w:rsidRPr="00196181">
          <w:rPr>
            <w:rStyle w:val="Hyperlink"/>
            <w:rFonts w:ascii="Times New Roman" w:hAnsi="Times New Roman" w:cs="Times New Roman"/>
            <w:i/>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apstiprinājuma attiecībā uz </w:t>
        </w:r>
        <w:r w:rsidR="00196181" w:rsidRPr="00196181">
          <w:rPr>
            <w:rStyle w:val="Hyperlink"/>
            <w:rFonts w:ascii="Times New Roman" w:hAnsi="Times New Roman" w:cs="Times New Roman"/>
            <w:i/>
            <w:noProof/>
            <w:color w:val="auto"/>
            <w:sz w:val="24"/>
            <w:szCs w:val="24"/>
            <w:u w:val="none"/>
          </w:rPr>
          <w:t>ABP</w:t>
        </w:r>
        <w:r w:rsidR="00196181" w:rsidRPr="00196181">
          <w:rPr>
            <w:rStyle w:val="Hyperlink"/>
            <w:rFonts w:ascii="Times New Roman" w:hAnsi="Times New Roman" w:cs="Times New Roman"/>
            <w:noProof/>
            <w:color w:val="auto"/>
            <w:sz w:val="24"/>
            <w:szCs w:val="24"/>
            <w:u w:val="none"/>
          </w:rPr>
          <w:t xml:space="preserve"> piešķiršana</w:t>
        </w:r>
        <w:r w:rsidR="00196181" w:rsidRPr="00196181">
          <w:rPr>
            <w:rFonts w:ascii="Times New Roman" w:hAnsi="Times New Roman" w:cs="Times New Roman"/>
            <w:noProof/>
            <w:webHidden/>
            <w:sz w:val="24"/>
            <w:szCs w:val="24"/>
          </w:rPr>
          <w:tab/>
        </w:r>
        <w:r w:rsidR="0069542B">
          <w:rPr>
            <w:rFonts w:ascii="Times New Roman" w:hAnsi="Times New Roman" w:cs="Times New Roman"/>
            <w:noProof/>
            <w:webHidden/>
            <w:sz w:val="24"/>
            <w:szCs w:val="24"/>
          </w:rPr>
          <w:t>57</w:t>
        </w:r>
      </w:hyperlink>
    </w:p>
    <w:p w14:paraId="1E35C890" w14:textId="445A164F"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65" w:history="1">
        <w:r w:rsidR="00196181" w:rsidRPr="00196181">
          <w:rPr>
            <w:rStyle w:val="Hyperlink"/>
            <w:rFonts w:ascii="Times New Roman" w:hAnsi="Times New Roman" w:cs="Times New Roman"/>
            <w:noProof/>
            <w:color w:val="auto"/>
            <w:sz w:val="24"/>
            <w:szCs w:val="24"/>
            <w:u w:val="none"/>
          </w:rPr>
          <w:t xml:space="preserve">4.7.4. </w:t>
        </w:r>
        <w:r w:rsidR="00196181" w:rsidRPr="00196181">
          <w:rPr>
            <w:rStyle w:val="Hyperlink"/>
            <w:rFonts w:ascii="Times New Roman" w:hAnsi="Times New Roman" w:cs="Times New Roman"/>
            <w:i/>
            <w:iCs/>
            <w:noProof/>
            <w:color w:val="auto"/>
            <w:sz w:val="24"/>
            <w:szCs w:val="24"/>
            <w:u w:val="none"/>
          </w:rPr>
          <w:t>ABP</w:t>
        </w:r>
        <w:r w:rsidR="00196181" w:rsidRPr="00196181">
          <w:rPr>
            <w:rStyle w:val="Hyperlink"/>
            <w:rFonts w:ascii="Times New Roman" w:hAnsi="Times New Roman" w:cs="Times New Roman"/>
            <w:noProof/>
            <w:color w:val="auto"/>
            <w:sz w:val="24"/>
            <w:szCs w:val="24"/>
            <w:u w:val="none"/>
          </w:rPr>
          <w:t xml:space="preserve"> laboratorijas statusa saglabāšana</w:t>
        </w:r>
        <w:r w:rsidR="00196181" w:rsidRPr="00196181">
          <w:rPr>
            <w:rFonts w:ascii="Times New Roman" w:hAnsi="Times New Roman" w:cs="Times New Roman"/>
            <w:noProof/>
            <w:webHidden/>
            <w:sz w:val="24"/>
            <w:szCs w:val="24"/>
          </w:rPr>
          <w:tab/>
        </w:r>
        <w:r w:rsidR="0069542B">
          <w:rPr>
            <w:rFonts w:ascii="Times New Roman" w:hAnsi="Times New Roman" w:cs="Times New Roman"/>
            <w:noProof/>
            <w:webHidden/>
            <w:sz w:val="24"/>
            <w:szCs w:val="24"/>
          </w:rPr>
          <w:t>57</w:t>
        </w:r>
      </w:hyperlink>
    </w:p>
    <w:p w14:paraId="105C0E83" w14:textId="53A51BC3" w:rsidR="00196181" w:rsidRPr="00196181" w:rsidRDefault="00D54E76" w:rsidP="00A63512">
      <w:pPr>
        <w:pStyle w:val="TOC2"/>
        <w:tabs>
          <w:tab w:val="right" w:leader="dot" w:pos="9062"/>
        </w:tabs>
        <w:spacing w:before="120"/>
        <w:ind w:left="0"/>
        <w:jc w:val="both"/>
        <w:rPr>
          <w:rFonts w:ascii="Times New Roman" w:eastAsiaTheme="minorEastAsia" w:hAnsi="Times New Roman" w:cs="Times New Roman"/>
          <w:b w:val="0"/>
          <w:bCs w:val="0"/>
          <w:i w:val="0"/>
          <w:iCs/>
          <w:noProof/>
          <w:sz w:val="24"/>
          <w:szCs w:val="24"/>
          <w:lang w:eastAsia="lv-LV"/>
        </w:rPr>
      </w:pPr>
      <w:hyperlink w:anchor="_Toc64651367" w:history="1">
        <w:r w:rsidR="00196181" w:rsidRPr="00196181">
          <w:rPr>
            <w:rStyle w:val="Hyperlink"/>
            <w:rFonts w:ascii="Times New Roman" w:hAnsi="Times New Roman" w:cs="Times New Roman"/>
            <w:i w:val="0"/>
            <w:iCs/>
            <w:noProof/>
            <w:color w:val="auto"/>
            <w:sz w:val="24"/>
            <w:szCs w:val="24"/>
            <w:u w:val="none"/>
          </w:rPr>
          <w:t>5.0. ISO/IEC 17025 piemērošana</w:t>
        </w:r>
        <w:r w:rsidR="00196181" w:rsidRPr="00196181">
          <w:rPr>
            <w:rStyle w:val="Hyperlink"/>
            <w:rFonts w:ascii="Times New Roman" w:hAnsi="Times New Roman" w:cs="Times New Roman"/>
            <w:noProof/>
            <w:color w:val="auto"/>
            <w:sz w:val="24"/>
            <w:szCs w:val="24"/>
            <w:u w:val="none"/>
          </w:rPr>
          <w:t xml:space="preserve"> paraugu</w:t>
        </w:r>
        <w:r w:rsidR="00196181" w:rsidRPr="00196181">
          <w:rPr>
            <w:rStyle w:val="Hyperlink"/>
            <w:rFonts w:ascii="Times New Roman" w:hAnsi="Times New Roman" w:cs="Times New Roman"/>
            <w:i w:val="0"/>
            <w:iCs/>
            <w:noProof/>
            <w:color w:val="auto"/>
            <w:sz w:val="24"/>
            <w:szCs w:val="24"/>
            <w:u w:val="none"/>
          </w:rPr>
          <w:t xml:space="preserve"> analīzē</w:t>
        </w:r>
        <w:r w:rsidR="00196181" w:rsidRPr="00196181">
          <w:rPr>
            <w:rFonts w:ascii="Times New Roman" w:hAnsi="Times New Roman" w:cs="Times New Roman"/>
            <w:i w:val="0"/>
            <w:iCs/>
            <w:noProof/>
            <w:webHidden/>
            <w:sz w:val="24"/>
            <w:szCs w:val="24"/>
          </w:rPr>
          <w:tab/>
        </w:r>
        <w:r w:rsidR="00A572D0">
          <w:rPr>
            <w:rFonts w:ascii="Times New Roman" w:hAnsi="Times New Roman" w:cs="Times New Roman"/>
            <w:i w:val="0"/>
            <w:iCs/>
            <w:noProof/>
            <w:webHidden/>
            <w:sz w:val="24"/>
            <w:szCs w:val="24"/>
          </w:rPr>
          <w:t>58</w:t>
        </w:r>
      </w:hyperlink>
    </w:p>
    <w:p w14:paraId="36A57508" w14:textId="2168FD58" w:rsidR="00196181" w:rsidRPr="00196181" w:rsidRDefault="00D54E76" w:rsidP="00A63512">
      <w:pPr>
        <w:pStyle w:val="TOC3"/>
        <w:tabs>
          <w:tab w:val="left" w:pos="2002"/>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368" w:history="1">
        <w:r w:rsidR="00196181" w:rsidRPr="00196181">
          <w:rPr>
            <w:rStyle w:val="Hyperlink"/>
            <w:rFonts w:ascii="Times New Roman" w:hAnsi="Times New Roman" w:cs="Times New Roman"/>
            <w:noProof/>
            <w:color w:val="auto"/>
            <w:sz w:val="24"/>
            <w:szCs w:val="24"/>
            <w:u w:val="none"/>
          </w:rPr>
          <w:t>5.1.</w:t>
        </w:r>
        <w:r w:rsidR="00196181" w:rsidRPr="00196181">
          <w:rPr>
            <w:rFonts w:ascii="Times New Roman" w:eastAsiaTheme="minorEastAsia" w:hAnsi="Times New Roman" w:cs="Times New Roman"/>
            <w:noProof/>
            <w:sz w:val="24"/>
            <w:szCs w:val="24"/>
            <w:lang w:eastAsia="lv-LV"/>
          </w:rPr>
          <w:t xml:space="preserve"> </w:t>
        </w:r>
        <w:r w:rsidR="00196181" w:rsidRPr="00196181">
          <w:rPr>
            <w:rStyle w:val="Hyperlink"/>
            <w:rFonts w:ascii="Times New Roman" w:hAnsi="Times New Roman" w:cs="Times New Roman"/>
            <w:noProof/>
            <w:color w:val="auto"/>
            <w:sz w:val="24"/>
            <w:szCs w:val="24"/>
            <w:u w:val="none"/>
          </w:rPr>
          <w:t>Ievads un darbības joma</w:t>
        </w:r>
        <w:r w:rsidR="00196181" w:rsidRPr="00196181">
          <w:rPr>
            <w:rFonts w:ascii="Times New Roman" w:hAnsi="Times New Roman" w:cs="Times New Roman"/>
            <w:noProof/>
            <w:webHidden/>
            <w:sz w:val="24"/>
            <w:szCs w:val="24"/>
          </w:rPr>
          <w:tab/>
        </w:r>
        <w:r w:rsidR="00A572D0">
          <w:rPr>
            <w:rFonts w:ascii="Times New Roman" w:hAnsi="Times New Roman" w:cs="Times New Roman"/>
            <w:noProof/>
            <w:webHidden/>
            <w:sz w:val="24"/>
            <w:szCs w:val="24"/>
          </w:rPr>
          <w:t>58</w:t>
        </w:r>
      </w:hyperlink>
    </w:p>
    <w:p w14:paraId="04878BA7" w14:textId="5C6F8509"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369" w:history="1">
        <w:r w:rsidR="00196181" w:rsidRPr="00196181">
          <w:rPr>
            <w:rStyle w:val="Hyperlink"/>
            <w:rFonts w:ascii="Times New Roman" w:hAnsi="Times New Roman" w:cs="Times New Roman"/>
            <w:noProof/>
            <w:color w:val="auto"/>
            <w:sz w:val="24"/>
            <w:szCs w:val="24"/>
            <w:u w:val="none"/>
          </w:rPr>
          <w:t>5.2. Strukturālās un resursu prasības</w:t>
        </w:r>
        <w:r w:rsidR="00196181" w:rsidRPr="00196181">
          <w:rPr>
            <w:rFonts w:ascii="Times New Roman" w:hAnsi="Times New Roman" w:cs="Times New Roman"/>
            <w:noProof/>
            <w:webHidden/>
            <w:sz w:val="24"/>
            <w:szCs w:val="24"/>
          </w:rPr>
          <w:tab/>
        </w:r>
        <w:r w:rsidR="00A572D0">
          <w:rPr>
            <w:rFonts w:ascii="Times New Roman" w:hAnsi="Times New Roman" w:cs="Times New Roman"/>
            <w:noProof/>
            <w:webHidden/>
            <w:sz w:val="24"/>
            <w:szCs w:val="24"/>
          </w:rPr>
          <w:t>58</w:t>
        </w:r>
      </w:hyperlink>
    </w:p>
    <w:p w14:paraId="5F052DAE" w14:textId="1C39ABE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70" w:history="1">
        <w:r w:rsidR="00196181" w:rsidRPr="00196181">
          <w:rPr>
            <w:rStyle w:val="Hyperlink"/>
            <w:rFonts w:ascii="Times New Roman" w:hAnsi="Times New Roman" w:cs="Times New Roman"/>
            <w:noProof/>
            <w:color w:val="auto"/>
            <w:sz w:val="24"/>
            <w:szCs w:val="24"/>
            <w:u w:val="none"/>
          </w:rPr>
          <w:t>5.2.1. Vispārīgi norādījumi</w:t>
        </w:r>
        <w:r w:rsidR="00196181" w:rsidRPr="00196181">
          <w:rPr>
            <w:rFonts w:ascii="Times New Roman" w:hAnsi="Times New Roman" w:cs="Times New Roman"/>
            <w:noProof/>
            <w:webHidden/>
            <w:sz w:val="24"/>
            <w:szCs w:val="24"/>
          </w:rPr>
          <w:tab/>
        </w:r>
        <w:r w:rsidR="00A572D0">
          <w:rPr>
            <w:rFonts w:ascii="Times New Roman" w:hAnsi="Times New Roman" w:cs="Times New Roman"/>
            <w:noProof/>
            <w:webHidden/>
            <w:sz w:val="24"/>
            <w:szCs w:val="24"/>
          </w:rPr>
          <w:t>58</w:t>
        </w:r>
      </w:hyperlink>
    </w:p>
    <w:p w14:paraId="64B645E6" w14:textId="7F5FAC52"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71" w:history="1">
        <w:r w:rsidR="00196181" w:rsidRPr="00196181">
          <w:rPr>
            <w:rStyle w:val="Hyperlink"/>
            <w:rFonts w:ascii="Times New Roman" w:hAnsi="Times New Roman" w:cs="Times New Roman"/>
            <w:noProof/>
            <w:color w:val="auto"/>
            <w:sz w:val="24"/>
            <w:szCs w:val="24"/>
            <w:u w:val="none"/>
          </w:rPr>
          <w:t>5.2.2. Laboratorijas personāls</w:t>
        </w:r>
        <w:r w:rsidR="00196181" w:rsidRPr="00196181">
          <w:rPr>
            <w:rFonts w:ascii="Times New Roman" w:hAnsi="Times New Roman" w:cs="Times New Roman"/>
            <w:noProof/>
            <w:webHidden/>
            <w:sz w:val="24"/>
            <w:szCs w:val="24"/>
          </w:rPr>
          <w:tab/>
        </w:r>
        <w:r w:rsidR="00A572D0">
          <w:rPr>
            <w:rFonts w:ascii="Times New Roman" w:hAnsi="Times New Roman" w:cs="Times New Roman"/>
            <w:noProof/>
            <w:webHidden/>
            <w:sz w:val="24"/>
            <w:szCs w:val="24"/>
          </w:rPr>
          <w:t>59</w:t>
        </w:r>
      </w:hyperlink>
    </w:p>
    <w:p w14:paraId="3FA472A7" w14:textId="580935F1"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76" w:history="1">
        <w:r w:rsidR="00196181" w:rsidRPr="00196181">
          <w:rPr>
            <w:rStyle w:val="Hyperlink"/>
            <w:rFonts w:ascii="Times New Roman" w:hAnsi="Times New Roman" w:cs="Times New Roman"/>
            <w:noProof/>
            <w:color w:val="auto"/>
            <w:sz w:val="24"/>
            <w:szCs w:val="24"/>
            <w:u w:val="none"/>
          </w:rPr>
          <w:t>5.2.3. Laboratorijas telpas un vides apstākļi</w:t>
        </w:r>
        <w:r w:rsidR="00196181" w:rsidRPr="00196181">
          <w:rPr>
            <w:rFonts w:ascii="Times New Roman" w:hAnsi="Times New Roman" w:cs="Times New Roman"/>
            <w:noProof/>
            <w:webHidden/>
            <w:sz w:val="24"/>
            <w:szCs w:val="24"/>
          </w:rPr>
          <w:tab/>
        </w:r>
        <w:r w:rsidR="00E521C6">
          <w:rPr>
            <w:rFonts w:ascii="Times New Roman" w:hAnsi="Times New Roman" w:cs="Times New Roman"/>
            <w:noProof/>
            <w:webHidden/>
            <w:sz w:val="24"/>
            <w:szCs w:val="24"/>
          </w:rPr>
          <w:t>61</w:t>
        </w:r>
      </w:hyperlink>
    </w:p>
    <w:p w14:paraId="22CF524D" w14:textId="1C86D78E"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81" w:history="1">
        <w:r w:rsidR="00196181" w:rsidRPr="00196181">
          <w:rPr>
            <w:rStyle w:val="Hyperlink"/>
            <w:rFonts w:ascii="Times New Roman" w:hAnsi="Times New Roman" w:cs="Times New Roman"/>
            <w:noProof/>
            <w:color w:val="auto"/>
            <w:sz w:val="24"/>
            <w:szCs w:val="24"/>
            <w:u w:val="none"/>
          </w:rPr>
          <w:t>5.2.4. Laboratorijas aprīkojums</w:t>
        </w:r>
        <w:r w:rsidR="00196181" w:rsidRPr="00196181">
          <w:rPr>
            <w:rFonts w:ascii="Times New Roman" w:hAnsi="Times New Roman" w:cs="Times New Roman"/>
            <w:noProof/>
            <w:webHidden/>
            <w:sz w:val="24"/>
            <w:szCs w:val="24"/>
          </w:rPr>
          <w:tab/>
        </w:r>
        <w:r w:rsidR="00E521C6">
          <w:rPr>
            <w:rFonts w:ascii="Times New Roman" w:hAnsi="Times New Roman" w:cs="Times New Roman"/>
            <w:noProof/>
            <w:webHidden/>
            <w:sz w:val="24"/>
            <w:szCs w:val="24"/>
          </w:rPr>
          <w:t>64</w:t>
        </w:r>
      </w:hyperlink>
    </w:p>
    <w:p w14:paraId="06952174" w14:textId="138A9E02"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82" w:history="1">
        <w:r w:rsidR="00196181" w:rsidRPr="00196181">
          <w:rPr>
            <w:rStyle w:val="Hyperlink"/>
            <w:rFonts w:ascii="Times New Roman" w:hAnsi="Times New Roman" w:cs="Times New Roman"/>
            <w:noProof/>
            <w:color w:val="auto"/>
            <w:sz w:val="24"/>
            <w:szCs w:val="24"/>
            <w:u w:val="none"/>
          </w:rPr>
          <w:t>5.2.5. Metroloģiskā izsekojamība</w:t>
        </w:r>
        <w:r w:rsidR="00196181" w:rsidRPr="00196181">
          <w:rPr>
            <w:rFonts w:ascii="Times New Roman" w:hAnsi="Times New Roman" w:cs="Times New Roman"/>
            <w:noProof/>
            <w:webHidden/>
            <w:sz w:val="24"/>
            <w:szCs w:val="24"/>
          </w:rPr>
          <w:tab/>
        </w:r>
        <w:r w:rsidR="00E521C6">
          <w:rPr>
            <w:rFonts w:ascii="Times New Roman" w:hAnsi="Times New Roman" w:cs="Times New Roman"/>
            <w:noProof/>
            <w:webHidden/>
            <w:sz w:val="24"/>
            <w:szCs w:val="24"/>
          </w:rPr>
          <w:t>65</w:t>
        </w:r>
      </w:hyperlink>
    </w:p>
    <w:p w14:paraId="22310B93" w14:textId="011AA2E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84" w:history="1">
        <w:r w:rsidR="00196181" w:rsidRPr="00196181">
          <w:rPr>
            <w:rStyle w:val="Hyperlink"/>
            <w:rFonts w:ascii="Times New Roman" w:hAnsi="Times New Roman" w:cs="Times New Roman"/>
            <w:noProof/>
            <w:color w:val="auto"/>
            <w:sz w:val="24"/>
            <w:szCs w:val="24"/>
            <w:u w:val="none"/>
          </w:rPr>
          <w:t>5.2.6. Apakšlīgumu par analīzes veikšanu slēgšana</w:t>
        </w:r>
        <w:r w:rsidR="00196181" w:rsidRPr="00196181">
          <w:rPr>
            <w:rFonts w:ascii="Times New Roman" w:hAnsi="Times New Roman" w:cs="Times New Roman"/>
            <w:noProof/>
            <w:webHidden/>
            <w:sz w:val="24"/>
            <w:szCs w:val="24"/>
          </w:rPr>
          <w:tab/>
        </w:r>
        <w:r w:rsidR="00E521C6">
          <w:rPr>
            <w:rFonts w:ascii="Times New Roman" w:hAnsi="Times New Roman" w:cs="Times New Roman"/>
            <w:noProof/>
            <w:webHidden/>
            <w:sz w:val="24"/>
            <w:szCs w:val="24"/>
          </w:rPr>
          <w:t>65</w:t>
        </w:r>
      </w:hyperlink>
    </w:p>
    <w:p w14:paraId="4E95D53A" w14:textId="21E567BC"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85" w:history="1">
        <w:r w:rsidR="00196181" w:rsidRPr="00196181">
          <w:rPr>
            <w:rStyle w:val="Hyperlink"/>
            <w:rFonts w:ascii="Times New Roman" w:hAnsi="Times New Roman" w:cs="Times New Roman"/>
            <w:noProof/>
            <w:color w:val="auto"/>
            <w:sz w:val="24"/>
            <w:szCs w:val="24"/>
            <w:u w:val="none"/>
          </w:rPr>
          <w:t>5.2.7. Pakalpojumu un resursu iegāde</w:t>
        </w:r>
        <w:r w:rsidR="00196181" w:rsidRPr="00196181">
          <w:rPr>
            <w:rFonts w:ascii="Times New Roman" w:hAnsi="Times New Roman" w:cs="Times New Roman"/>
            <w:noProof/>
            <w:webHidden/>
            <w:sz w:val="24"/>
            <w:szCs w:val="24"/>
          </w:rPr>
          <w:tab/>
        </w:r>
        <w:r w:rsidR="008E0736">
          <w:rPr>
            <w:rFonts w:ascii="Times New Roman" w:hAnsi="Times New Roman" w:cs="Times New Roman"/>
            <w:noProof/>
            <w:webHidden/>
            <w:sz w:val="24"/>
            <w:szCs w:val="24"/>
          </w:rPr>
          <w:t>66</w:t>
        </w:r>
      </w:hyperlink>
    </w:p>
    <w:p w14:paraId="6521EF34" w14:textId="3E313BFF"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386" w:history="1">
        <w:r w:rsidR="00196181" w:rsidRPr="00196181">
          <w:rPr>
            <w:rStyle w:val="Hyperlink"/>
            <w:rFonts w:ascii="Times New Roman" w:hAnsi="Times New Roman" w:cs="Times New Roman"/>
            <w:noProof/>
            <w:color w:val="auto"/>
            <w:sz w:val="24"/>
            <w:szCs w:val="24"/>
            <w:u w:val="none"/>
          </w:rPr>
          <w:t>5.3. Procesa prasības</w:t>
        </w:r>
        <w:r w:rsidR="00196181" w:rsidRPr="00196181">
          <w:rPr>
            <w:rFonts w:ascii="Times New Roman" w:hAnsi="Times New Roman" w:cs="Times New Roman"/>
            <w:noProof/>
            <w:webHidden/>
            <w:sz w:val="24"/>
            <w:szCs w:val="24"/>
          </w:rPr>
          <w:tab/>
        </w:r>
        <w:r w:rsidR="008E0736">
          <w:rPr>
            <w:rFonts w:ascii="Times New Roman" w:hAnsi="Times New Roman" w:cs="Times New Roman"/>
            <w:noProof/>
            <w:webHidden/>
            <w:sz w:val="24"/>
            <w:szCs w:val="24"/>
          </w:rPr>
          <w:t>66</w:t>
        </w:r>
      </w:hyperlink>
    </w:p>
    <w:p w14:paraId="61E295A0" w14:textId="18637A56"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87" w:history="1">
        <w:r w:rsidR="00196181" w:rsidRPr="00196181">
          <w:rPr>
            <w:rStyle w:val="Hyperlink"/>
            <w:rFonts w:ascii="Times New Roman" w:hAnsi="Times New Roman" w:cs="Times New Roman"/>
            <w:noProof/>
            <w:color w:val="auto"/>
            <w:sz w:val="24"/>
            <w:szCs w:val="24"/>
            <w:u w:val="none"/>
          </w:rPr>
          <w:t>5.3.1. Pieprasījumu, piedāvājumu un līgumu pārskatīšana</w:t>
        </w:r>
        <w:r w:rsidR="00196181" w:rsidRPr="00196181">
          <w:rPr>
            <w:rFonts w:ascii="Times New Roman" w:hAnsi="Times New Roman" w:cs="Times New Roman"/>
            <w:noProof/>
            <w:webHidden/>
            <w:sz w:val="24"/>
            <w:szCs w:val="24"/>
          </w:rPr>
          <w:tab/>
        </w:r>
        <w:r w:rsidR="008E0736">
          <w:rPr>
            <w:rFonts w:ascii="Times New Roman" w:hAnsi="Times New Roman" w:cs="Times New Roman"/>
            <w:noProof/>
            <w:webHidden/>
            <w:sz w:val="24"/>
            <w:szCs w:val="24"/>
          </w:rPr>
          <w:t>67</w:t>
        </w:r>
      </w:hyperlink>
    </w:p>
    <w:p w14:paraId="4C92FF01" w14:textId="70799C1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88" w:history="1">
        <w:r w:rsidR="00196181" w:rsidRPr="00196181">
          <w:rPr>
            <w:rStyle w:val="Hyperlink"/>
            <w:rFonts w:ascii="Times New Roman" w:hAnsi="Times New Roman" w:cs="Times New Roman"/>
            <w:noProof/>
            <w:color w:val="auto"/>
            <w:sz w:val="24"/>
            <w:szCs w:val="24"/>
            <w:u w:val="none"/>
          </w:rPr>
          <w:t xml:space="preserve">5.3.2. </w:t>
        </w:r>
        <w:r w:rsidR="00196181" w:rsidRPr="00196181">
          <w:rPr>
            <w:rStyle w:val="Hyperlink"/>
            <w:rFonts w:ascii="Times New Roman" w:hAnsi="Times New Roman" w:cs="Times New Roman"/>
            <w:i/>
            <w:noProof/>
            <w:color w:val="auto"/>
            <w:sz w:val="24"/>
            <w:szCs w:val="24"/>
            <w:u w:val="none"/>
          </w:rPr>
          <w:t>Paraugu</w:t>
        </w:r>
        <w:r w:rsidR="00196181" w:rsidRPr="00196181">
          <w:rPr>
            <w:rStyle w:val="Hyperlink"/>
            <w:rFonts w:ascii="Times New Roman" w:hAnsi="Times New Roman" w:cs="Times New Roman"/>
            <w:noProof/>
            <w:color w:val="auto"/>
            <w:sz w:val="24"/>
            <w:szCs w:val="24"/>
            <w:u w:val="none"/>
          </w:rPr>
          <w:t xml:space="preserve"> pieņemšana, reģistrēšana un apstrāde</w:t>
        </w:r>
        <w:r w:rsidR="00196181" w:rsidRPr="00196181">
          <w:rPr>
            <w:rFonts w:ascii="Times New Roman" w:hAnsi="Times New Roman" w:cs="Times New Roman"/>
            <w:noProof/>
            <w:webHidden/>
            <w:sz w:val="24"/>
            <w:szCs w:val="24"/>
          </w:rPr>
          <w:tab/>
        </w:r>
        <w:r w:rsidR="008E0736">
          <w:rPr>
            <w:rFonts w:ascii="Times New Roman" w:hAnsi="Times New Roman" w:cs="Times New Roman"/>
            <w:noProof/>
            <w:webHidden/>
            <w:sz w:val="24"/>
            <w:szCs w:val="24"/>
          </w:rPr>
          <w:t>67</w:t>
        </w:r>
      </w:hyperlink>
    </w:p>
    <w:p w14:paraId="3E4DA813" w14:textId="060D3AA3"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89" w:history="1">
        <w:r w:rsidR="00196181" w:rsidRPr="00196181">
          <w:rPr>
            <w:rStyle w:val="Hyperlink"/>
            <w:rFonts w:ascii="Times New Roman" w:hAnsi="Times New Roman" w:cs="Times New Roman"/>
            <w:noProof/>
            <w:color w:val="auto"/>
            <w:sz w:val="24"/>
            <w:szCs w:val="24"/>
            <w:u w:val="none"/>
          </w:rPr>
          <w:t xml:space="preserve">5.3.3. </w:t>
        </w:r>
        <w:r w:rsidR="00196181" w:rsidRPr="00196181">
          <w:rPr>
            <w:rStyle w:val="Hyperlink"/>
            <w:rFonts w:ascii="Times New Roman" w:hAnsi="Times New Roman" w:cs="Times New Roman"/>
            <w:i/>
            <w:iCs/>
            <w:noProof/>
            <w:color w:val="auto"/>
            <w:sz w:val="24"/>
            <w:szCs w:val="24"/>
            <w:u w:val="none"/>
          </w:rPr>
          <w:t>Paraugu</w:t>
        </w:r>
        <w:r w:rsidR="00196181" w:rsidRPr="00196181">
          <w:rPr>
            <w:rStyle w:val="Hyperlink"/>
            <w:rFonts w:ascii="Times New Roman" w:hAnsi="Times New Roman" w:cs="Times New Roman"/>
            <w:noProof/>
            <w:color w:val="auto"/>
            <w:sz w:val="24"/>
            <w:szCs w:val="24"/>
            <w:u w:val="none"/>
          </w:rPr>
          <w:t xml:space="preserve"> pieņemšana analīzei</w:t>
        </w:r>
        <w:r w:rsidR="00196181" w:rsidRPr="00196181">
          <w:rPr>
            <w:rFonts w:ascii="Times New Roman" w:hAnsi="Times New Roman" w:cs="Times New Roman"/>
            <w:noProof/>
            <w:webHidden/>
            <w:sz w:val="24"/>
            <w:szCs w:val="24"/>
          </w:rPr>
          <w:tab/>
        </w:r>
        <w:r w:rsidR="008E0736">
          <w:rPr>
            <w:rFonts w:ascii="Times New Roman" w:hAnsi="Times New Roman" w:cs="Times New Roman"/>
            <w:noProof/>
            <w:webHidden/>
            <w:sz w:val="24"/>
            <w:szCs w:val="24"/>
          </w:rPr>
          <w:t>67</w:t>
        </w:r>
      </w:hyperlink>
    </w:p>
    <w:p w14:paraId="4435AB28" w14:textId="0A94F3BA"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90" w:history="1">
        <w:r w:rsidR="00196181" w:rsidRPr="00196181">
          <w:rPr>
            <w:rStyle w:val="Hyperlink"/>
            <w:rFonts w:ascii="Times New Roman" w:hAnsi="Times New Roman" w:cs="Times New Roman"/>
            <w:noProof/>
            <w:color w:val="auto"/>
            <w:sz w:val="24"/>
            <w:szCs w:val="24"/>
            <w:u w:val="none"/>
          </w:rPr>
          <w:t xml:space="preserve">5.3.4. Sākotnējā glabāšana un </w:t>
        </w:r>
        <w:r w:rsidR="00196181" w:rsidRPr="00196181">
          <w:rPr>
            <w:rStyle w:val="Hyperlink"/>
            <w:rFonts w:ascii="Times New Roman" w:hAnsi="Times New Roman" w:cs="Times New Roman"/>
            <w:i/>
            <w:iCs/>
            <w:noProof/>
            <w:color w:val="auto"/>
            <w:sz w:val="24"/>
            <w:szCs w:val="24"/>
            <w:u w:val="none"/>
          </w:rPr>
          <w:t>paraugu</w:t>
        </w:r>
        <w:r w:rsidR="00196181" w:rsidRPr="00196181">
          <w:rPr>
            <w:rStyle w:val="Hyperlink"/>
            <w:rFonts w:ascii="Times New Roman" w:hAnsi="Times New Roman" w:cs="Times New Roman"/>
            <w:noProof/>
            <w:color w:val="auto"/>
            <w:sz w:val="24"/>
            <w:szCs w:val="24"/>
            <w:u w:val="none"/>
          </w:rPr>
          <w:t xml:space="preserve"> alikvotēšana analīzes veikšanai</w:t>
        </w:r>
        <w:r w:rsidR="00196181" w:rsidRPr="00196181">
          <w:rPr>
            <w:rFonts w:ascii="Times New Roman" w:hAnsi="Times New Roman" w:cs="Times New Roman"/>
            <w:noProof/>
            <w:webHidden/>
            <w:sz w:val="24"/>
            <w:szCs w:val="24"/>
          </w:rPr>
          <w:tab/>
        </w:r>
        <w:r w:rsidR="00F65111">
          <w:rPr>
            <w:rFonts w:ascii="Times New Roman" w:hAnsi="Times New Roman" w:cs="Times New Roman"/>
            <w:noProof/>
            <w:webHidden/>
            <w:sz w:val="24"/>
            <w:szCs w:val="24"/>
          </w:rPr>
          <w:t>69</w:t>
        </w:r>
      </w:hyperlink>
    </w:p>
    <w:p w14:paraId="59F3F798" w14:textId="42FAA4D3"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91" w:history="1">
        <w:r w:rsidR="00196181" w:rsidRPr="00196181">
          <w:rPr>
            <w:rStyle w:val="Hyperlink"/>
            <w:rFonts w:ascii="Times New Roman" w:hAnsi="Times New Roman" w:cs="Times New Roman"/>
            <w:noProof/>
            <w:color w:val="auto"/>
            <w:sz w:val="24"/>
            <w:szCs w:val="24"/>
            <w:u w:val="none"/>
          </w:rPr>
          <w:t>5.3.5. Analītiskās</w:t>
        </w:r>
        <w:r w:rsidR="00196181" w:rsidRPr="00196181">
          <w:rPr>
            <w:rStyle w:val="Hyperlink"/>
            <w:rFonts w:ascii="Times New Roman" w:hAnsi="Times New Roman" w:cs="Times New Roman"/>
            <w:i/>
            <w:iCs/>
            <w:noProof/>
            <w:color w:val="auto"/>
            <w:sz w:val="24"/>
            <w:szCs w:val="24"/>
            <w:u w:val="none"/>
          </w:rPr>
          <w:t xml:space="preserve"> pārbaudes</w:t>
        </w:r>
        <w:r w:rsidR="00196181" w:rsidRPr="00196181">
          <w:rPr>
            <w:rStyle w:val="Hyperlink"/>
            <w:rFonts w:ascii="Times New Roman" w:hAnsi="Times New Roman" w:cs="Times New Roman"/>
            <w:noProof/>
            <w:color w:val="auto"/>
            <w:sz w:val="24"/>
            <w:szCs w:val="24"/>
            <w:u w:val="none"/>
          </w:rPr>
          <w:t xml:space="preserve"> procedūru izvēle un validācija</w:t>
        </w:r>
        <w:r w:rsidR="00196181" w:rsidRPr="00196181">
          <w:rPr>
            <w:rFonts w:ascii="Times New Roman" w:hAnsi="Times New Roman" w:cs="Times New Roman"/>
            <w:noProof/>
            <w:webHidden/>
            <w:sz w:val="24"/>
            <w:szCs w:val="24"/>
          </w:rPr>
          <w:tab/>
        </w:r>
        <w:r w:rsidR="00F65111">
          <w:rPr>
            <w:rFonts w:ascii="Times New Roman" w:hAnsi="Times New Roman" w:cs="Times New Roman"/>
            <w:noProof/>
            <w:webHidden/>
            <w:sz w:val="24"/>
            <w:szCs w:val="24"/>
          </w:rPr>
          <w:t>71</w:t>
        </w:r>
      </w:hyperlink>
    </w:p>
    <w:p w14:paraId="7F6E68CB" w14:textId="78B1A17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394" w:history="1">
        <w:r w:rsidR="00196181" w:rsidRPr="00196181">
          <w:rPr>
            <w:rStyle w:val="Hyperlink"/>
            <w:rFonts w:ascii="Times New Roman" w:hAnsi="Times New Roman" w:cs="Times New Roman"/>
            <w:noProof/>
            <w:color w:val="auto"/>
            <w:sz w:val="24"/>
            <w:szCs w:val="24"/>
            <w:u w:val="none"/>
          </w:rPr>
          <w:t xml:space="preserve">5.3.6. </w:t>
        </w:r>
        <w:r w:rsidR="00196181" w:rsidRPr="00196181">
          <w:rPr>
            <w:rStyle w:val="Hyperlink"/>
            <w:rFonts w:ascii="Times New Roman" w:hAnsi="Times New Roman" w:cs="Times New Roman"/>
            <w:i/>
            <w:iCs/>
            <w:noProof/>
            <w:color w:val="auto"/>
            <w:sz w:val="24"/>
            <w:szCs w:val="24"/>
            <w:u w:val="none"/>
          </w:rPr>
          <w:t>Paraugu</w:t>
        </w:r>
        <w:r w:rsidR="00196181" w:rsidRPr="00196181">
          <w:rPr>
            <w:rStyle w:val="Hyperlink"/>
            <w:rFonts w:ascii="Times New Roman" w:hAnsi="Times New Roman" w:cs="Times New Roman"/>
            <w:noProof/>
            <w:color w:val="auto"/>
            <w:sz w:val="24"/>
            <w:szCs w:val="24"/>
            <w:u w:val="none"/>
          </w:rPr>
          <w:t xml:space="preserve"> analīze</w:t>
        </w:r>
        <w:r w:rsidR="00196181" w:rsidRPr="00196181">
          <w:rPr>
            <w:rFonts w:ascii="Times New Roman" w:hAnsi="Times New Roman" w:cs="Times New Roman"/>
            <w:noProof/>
            <w:webHidden/>
            <w:sz w:val="24"/>
            <w:szCs w:val="24"/>
          </w:rPr>
          <w:tab/>
        </w:r>
        <w:r w:rsidR="00F65111">
          <w:rPr>
            <w:rFonts w:ascii="Times New Roman" w:hAnsi="Times New Roman" w:cs="Times New Roman"/>
            <w:noProof/>
            <w:webHidden/>
            <w:sz w:val="24"/>
            <w:szCs w:val="24"/>
          </w:rPr>
          <w:t>75</w:t>
        </w:r>
      </w:hyperlink>
    </w:p>
    <w:p w14:paraId="49B72723" w14:textId="09F3CBA2"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02" w:history="1">
        <w:r w:rsidR="00196181" w:rsidRPr="00196181">
          <w:rPr>
            <w:rStyle w:val="Hyperlink"/>
            <w:rFonts w:ascii="Times New Roman" w:hAnsi="Times New Roman" w:cs="Times New Roman"/>
            <w:noProof/>
            <w:color w:val="auto"/>
            <w:sz w:val="24"/>
            <w:szCs w:val="24"/>
            <w:u w:val="none"/>
          </w:rPr>
          <w:t>5.3.7. Analīžu rezultātu derīguma nodrošināšana</w:t>
        </w:r>
        <w:r w:rsidR="00196181" w:rsidRPr="00196181">
          <w:rPr>
            <w:rFonts w:ascii="Times New Roman" w:hAnsi="Times New Roman" w:cs="Times New Roman"/>
            <w:noProof/>
            <w:webHidden/>
            <w:sz w:val="24"/>
            <w:szCs w:val="24"/>
          </w:rPr>
          <w:tab/>
        </w:r>
        <w:r w:rsidR="004F1F3A">
          <w:rPr>
            <w:rFonts w:ascii="Times New Roman" w:hAnsi="Times New Roman" w:cs="Times New Roman"/>
            <w:noProof/>
            <w:webHidden/>
            <w:sz w:val="24"/>
            <w:szCs w:val="24"/>
          </w:rPr>
          <w:t>88</w:t>
        </w:r>
      </w:hyperlink>
    </w:p>
    <w:p w14:paraId="12653911" w14:textId="2948000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03" w:history="1">
        <w:r w:rsidR="00196181" w:rsidRPr="00196181">
          <w:rPr>
            <w:rStyle w:val="Hyperlink"/>
            <w:rFonts w:ascii="Times New Roman" w:hAnsi="Times New Roman" w:cs="Times New Roman"/>
            <w:iCs/>
            <w:noProof/>
            <w:color w:val="auto"/>
            <w:sz w:val="24"/>
            <w:szCs w:val="24"/>
            <w:u w:val="none"/>
          </w:rPr>
          <w:t xml:space="preserve">5.3.8. </w:t>
        </w:r>
        <w:r w:rsidR="00196181" w:rsidRPr="004F1F3A">
          <w:rPr>
            <w:rStyle w:val="Hyperlink"/>
            <w:rFonts w:ascii="Times New Roman" w:hAnsi="Times New Roman" w:cs="Times New Roman"/>
            <w:i/>
            <w:noProof/>
            <w:color w:val="auto"/>
            <w:sz w:val="24"/>
            <w:szCs w:val="24"/>
            <w:u w:val="none"/>
          </w:rPr>
          <w:t>Rezultātu pārvaldība</w:t>
        </w:r>
        <w:r w:rsidR="00196181" w:rsidRPr="00196181">
          <w:rPr>
            <w:rFonts w:ascii="Times New Roman" w:hAnsi="Times New Roman" w:cs="Times New Roman"/>
            <w:noProof/>
            <w:webHidden/>
            <w:sz w:val="24"/>
            <w:szCs w:val="24"/>
          </w:rPr>
          <w:tab/>
        </w:r>
        <w:r w:rsidR="004F1F3A">
          <w:rPr>
            <w:rFonts w:ascii="Times New Roman" w:hAnsi="Times New Roman" w:cs="Times New Roman"/>
            <w:noProof/>
            <w:webHidden/>
            <w:sz w:val="24"/>
            <w:szCs w:val="24"/>
          </w:rPr>
          <w:t>89</w:t>
        </w:r>
      </w:hyperlink>
    </w:p>
    <w:p w14:paraId="504B025D" w14:textId="540D55F5"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07" w:history="1">
        <w:r w:rsidR="00196181" w:rsidRPr="00196181">
          <w:rPr>
            <w:rStyle w:val="Hyperlink"/>
            <w:rFonts w:ascii="Times New Roman" w:hAnsi="Times New Roman" w:cs="Times New Roman"/>
            <w:noProof/>
            <w:color w:val="auto"/>
            <w:sz w:val="24"/>
            <w:szCs w:val="24"/>
            <w:u w:val="none"/>
          </w:rPr>
          <w:t xml:space="preserve">5.3.9. Analītiskās </w:t>
        </w:r>
        <w:r w:rsidR="00196181" w:rsidRPr="00196181">
          <w:rPr>
            <w:rStyle w:val="Hyperlink"/>
            <w:rFonts w:ascii="Times New Roman" w:hAnsi="Times New Roman" w:cs="Times New Roman"/>
            <w:i/>
            <w:iCs/>
            <w:noProof/>
            <w:color w:val="auto"/>
            <w:sz w:val="24"/>
            <w:szCs w:val="24"/>
            <w:u w:val="none"/>
          </w:rPr>
          <w:t>pārbaudes</w:t>
        </w:r>
        <w:r w:rsidR="00196181" w:rsidRPr="00196181">
          <w:rPr>
            <w:rStyle w:val="Hyperlink"/>
            <w:rFonts w:ascii="Times New Roman" w:hAnsi="Times New Roman" w:cs="Times New Roman"/>
            <w:noProof/>
            <w:color w:val="auto"/>
            <w:sz w:val="24"/>
            <w:szCs w:val="24"/>
            <w:u w:val="none"/>
          </w:rPr>
          <w:t xml:space="preserve"> neatbilstību kontrole</w:t>
        </w:r>
        <w:r w:rsidR="00196181" w:rsidRPr="00196181">
          <w:rPr>
            <w:rFonts w:ascii="Times New Roman" w:hAnsi="Times New Roman" w:cs="Times New Roman"/>
            <w:noProof/>
            <w:webHidden/>
            <w:sz w:val="24"/>
            <w:szCs w:val="24"/>
          </w:rPr>
          <w:tab/>
        </w:r>
        <w:r w:rsidR="005F27C7">
          <w:rPr>
            <w:rFonts w:ascii="Times New Roman" w:hAnsi="Times New Roman" w:cs="Times New Roman"/>
            <w:noProof/>
            <w:webHidden/>
            <w:sz w:val="24"/>
            <w:szCs w:val="24"/>
          </w:rPr>
          <w:t>94</w:t>
        </w:r>
      </w:hyperlink>
    </w:p>
    <w:p w14:paraId="68A684AC" w14:textId="40DDA831"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08" w:history="1">
        <w:r w:rsidR="00196181" w:rsidRPr="00196181">
          <w:rPr>
            <w:rStyle w:val="Hyperlink"/>
            <w:rFonts w:ascii="Times New Roman" w:hAnsi="Times New Roman" w:cs="Times New Roman"/>
            <w:noProof/>
            <w:color w:val="auto"/>
            <w:sz w:val="24"/>
            <w:szCs w:val="24"/>
            <w:u w:val="none"/>
          </w:rPr>
          <w:t>5.3.10. Sūdzības</w:t>
        </w:r>
        <w:r w:rsidR="00196181" w:rsidRPr="00196181">
          <w:rPr>
            <w:rFonts w:ascii="Times New Roman" w:hAnsi="Times New Roman" w:cs="Times New Roman"/>
            <w:noProof/>
            <w:webHidden/>
            <w:sz w:val="24"/>
            <w:szCs w:val="24"/>
          </w:rPr>
          <w:tab/>
        </w:r>
        <w:r w:rsidR="005F27C7">
          <w:rPr>
            <w:rFonts w:ascii="Times New Roman" w:hAnsi="Times New Roman" w:cs="Times New Roman"/>
            <w:noProof/>
            <w:webHidden/>
            <w:sz w:val="24"/>
            <w:szCs w:val="24"/>
          </w:rPr>
          <w:t>95</w:t>
        </w:r>
      </w:hyperlink>
    </w:p>
    <w:p w14:paraId="573CA0FC" w14:textId="1E0EC0DA"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09" w:history="1">
        <w:r w:rsidR="00196181" w:rsidRPr="00196181">
          <w:rPr>
            <w:rStyle w:val="Hyperlink"/>
            <w:rFonts w:ascii="Times New Roman" w:hAnsi="Times New Roman" w:cs="Times New Roman"/>
            <w:noProof/>
            <w:color w:val="auto"/>
            <w:sz w:val="24"/>
            <w:szCs w:val="24"/>
            <w:u w:val="none"/>
          </w:rPr>
          <w:t xml:space="preserve">5.3.11. </w:t>
        </w:r>
        <w:r w:rsidR="00196181" w:rsidRPr="00196181">
          <w:rPr>
            <w:rStyle w:val="Hyperlink"/>
            <w:rFonts w:ascii="Times New Roman" w:hAnsi="Times New Roman" w:cs="Times New Roman"/>
            <w:i/>
            <w:noProof/>
            <w:color w:val="auto"/>
            <w:sz w:val="24"/>
            <w:szCs w:val="24"/>
            <w:u w:val="none"/>
          </w:rPr>
          <w:t>Paraugu</w:t>
        </w:r>
        <w:r w:rsidR="00196181" w:rsidRPr="00196181">
          <w:rPr>
            <w:rStyle w:val="Hyperlink"/>
            <w:rFonts w:ascii="Times New Roman" w:hAnsi="Times New Roman" w:cs="Times New Roman"/>
            <w:noProof/>
            <w:color w:val="auto"/>
            <w:sz w:val="24"/>
            <w:szCs w:val="24"/>
            <w:u w:val="none"/>
          </w:rPr>
          <w:t xml:space="preserve"> glabāšana</w:t>
        </w:r>
        <w:r w:rsidR="00196181" w:rsidRPr="00196181">
          <w:rPr>
            <w:rFonts w:ascii="Times New Roman" w:hAnsi="Times New Roman" w:cs="Times New Roman"/>
            <w:noProof/>
            <w:webHidden/>
            <w:sz w:val="24"/>
            <w:szCs w:val="24"/>
          </w:rPr>
          <w:tab/>
        </w:r>
        <w:r w:rsidR="005F27C7">
          <w:rPr>
            <w:rFonts w:ascii="Times New Roman" w:hAnsi="Times New Roman" w:cs="Times New Roman"/>
            <w:noProof/>
            <w:webHidden/>
            <w:sz w:val="24"/>
            <w:szCs w:val="24"/>
          </w:rPr>
          <w:t>95</w:t>
        </w:r>
      </w:hyperlink>
    </w:p>
    <w:p w14:paraId="4BF8CFF8" w14:textId="0B6D0FE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10" w:history="1">
        <w:r w:rsidR="00196181" w:rsidRPr="00196181">
          <w:rPr>
            <w:rStyle w:val="Hyperlink"/>
            <w:rFonts w:ascii="Times New Roman" w:hAnsi="Times New Roman" w:cs="Times New Roman"/>
            <w:noProof/>
            <w:color w:val="auto"/>
            <w:sz w:val="24"/>
            <w:szCs w:val="24"/>
            <w:u w:val="none"/>
          </w:rPr>
          <w:t xml:space="preserve">5.3.12. </w:t>
        </w:r>
        <w:r w:rsidR="00196181" w:rsidRPr="00196181">
          <w:rPr>
            <w:rStyle w:val="Hyperlink"/>
            <w:rFonts w:ascii="Times New Roman" w:hAnsi="Times New Roman" w:cs="Times New Roman"/>
            <w:i/>
            <w:iCs/>
            <w:noProof/>
            <w:color w:val="auto"/>
            <w:sz w:val="24"/>
            <w:szCs w:val="24"/>
            <w:u w:val="none"/>
          </w:rPr>
          <w:t>Paraugu</w:t>
        </w:r>
        <w:r w:rsidR="00196181" w:rsidRPr="00196181">
          <w:rPr>
            <w:rStyle w:val="Hyperlink"/>
            <w:rFonts w:ascii="Times New Roman" w:hAnsi="Times New Roman" w:cs="Times New Roman"/>
            <w:noProof/>
            <w:color w:val="auto"/>
            <w:sz w:val="24"/>
            <w:szCs w:val="24"/>
            <w:u w:val="none"/>
          </w:rPr>
          <w:t xml:space="preserve"> un alikvotu otrreizēja izmantošana vai iznīcināšana</w:t>
        </w:r>
        <w:r w:rsidR="00196181" w:rsidRPr="00196181">
          <w:rPr>
            <w:rFonts w:ascii="Times New Roman" w:hAnsi="Times New Roman" w:cs="Times New Roman"/>
            <w:noProof/>
            <w:webHidden/>
            <w:sz w:val="24"/>
            <w:szCs w:val="24"/>
          </w:rPr>
          <w:tab/>
        </w:r>
        <w:r w:rsidR="005F27C7">
          <w:rPr>
            <w:rFonts w:ascii="Times New Roman" w:hAnsi="Times New Roman" w:cs="Times New Roman"/>
            <w:noProof/>
            <w:webHidden/>
            <w:sz w:val="24"/>
            <w:szCs w:val="24"/>
          </w:rPr>
          <w:t>99</w:t>
        </w:r>
      </w:hyperlink>
    </w:p>
    <w:p w14:paraId="234F3091" w14:textId="4070A158"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12" w:history="1">
        <w:r w:rsidR="00196181" w:rsidRPr="00196181">
          <w:rPr>
            <w:rStyle w:val="Hyperlink"/>
            <w:rFonts w:ascii="Times New Roman" w:hAnsi="Times New Roman" w:cs="Times New Roman"/>
            <w:noProof/>
            <w:color w:val="auto"/>
            <w:sz w:val="24"/>
            <w:szCs w:val="24"/>
            <w:u w:val="none"/>
          </w:rPr>
          <w:t>5.4. Pārvaldības prasības</w:t>
        </w:r>
        <w:r w:rsidR="00196181" w:rsidRPr="00196181">
          <w:rPr>
            <w:rFonts w:ascii="Times New Roman" w:hAnsi="Times New Roman" w:cs="Times New Roman"/>
            <w:noProof/>
            <w:webHidden/>
            <w:sz w:val="24"/>
            <w:szCs w:val="24"/>
          </w:rPr>
          <w:tab/>
        </w:r>
        <w:r w:rsidR="005A411F">
          <w:rPr>
            <w:rFonts w:ascii="Times New Roman" w:hAnsi="Times New Roman" w:cs="Times New Roman"/>
            <w:noProof/>
            <w:webHidden/>
            <w:sz w:val="24"/>
            <w:szCs w:val="24"/>
          </w:rPr>
          <w:t>100</w:t>
        </w:r>
      </w:hyperlink>
    </w:p>
    <w:p w14:paraId="3006EB7D" w14:textId="6170BAEA"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13" w:history="1">
        <w:r w:rsidR="00196181" w:rsidRPr="00196181">
          <w:rPr>
            <w:rStyle w:val="Hyperlink"/>
            <w:rFonts w:ascii="Times New Roman" w:hAnsi="Times New Roman" w:cs="Times New Roman"/>
            <w:noProof/>
            <w:color w:val="auto"/>
            <w:sz w:val="24"/>
            <w:szCs w:val="24"/>
            <w:u w:val="none"/>
          </w:rPr>
          <w:t>5.4.1. Organizācija</w:t>
        </w:r>
        <w:r w:rsidR="00196181" w:rsidRPr="00196181">
          <w:rPr>
            <w:rFonts w:ascii="Times New Roman" w:hAnsi="Times New Roman" w:cs="Times New Roman"/>
            <w:noProof/>
            <w:webHidden/>
            <w:sz w:val="24"/>
            <w:szCs w:val="24"/>
          </w:rPr>
          <w:tab/>
        </w:r>
        <w:r w:rsidR="005A411F">
          <w:rPr>
            <w:rFonts w:ascii="Times New Roman" w:hAnsi="Times New Roman" w:cs="Times New Roman"/>
            <w:noProof/>
            <w:webHidden/>
            <w:sz w:val="24"/>
            <w:szCs w:val="24"/>
          </w:rPr>
          <w:t>100</w:t>
        </w:r>
      </w:hyperlink>
    </w:p>
    <w:p w14:paraId="1484F8D3" w14:textId="51DEAD63"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14" w:history="1">
        <w:r w:rsidR="00196181" w:rsidRPr="00196181">
          <w:rPr>
            <w:rStyle w:val="Hyperlink"/>
            <w:rFonts w:ascii="Times New Roman" w:hAnsi="Times New Roman" w:cs="Times New Roman"/>
            <w:noProof/>
            <w:color w:val="auto"/>
            <w:sz w:val="24"/>
            <w:szCs w:val="24"/>
            <w:u w:val="none"/>
          </w:rPr>
          <w:t>5.4.2. Pārvaldības pārskatīšana</w:t>
        </w:r>
        <w:r w:rsidR="00196181" w:rsidRPr="00196181">
          <w:rPr>
            <w:rFonts w:ascii="Times New Roman" w:hAnsi="Times New Roman" w:cs="Times New Roman"/>
            <w:noProof/>
            <w:webHidden/>
            <w:sz w:val="24"/>
            <w:szCs w:val="24"/>
          </w:rPr>
          <w:tab/>
        </w:r>
        <w:r w:rsidR="005A411F">
          <w:rPr>
            <w:rFonts w:ascii="Times New Roman" w:hAnsi="Times New Roman" w:cs="Times New Roman"/>
            <w:noProof/>
            <w:webHidden/>
            <w:sz w:val="24"/>
            <w:szCs w:val="24"/>
          </w:rPr>
          <w:t>100</w:t>
        </w:r>
      </w:hyperlink>
    </w:p>
    <w:p w14:paraId="4C4A6508" w14:textId="0C637E85"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15" w:history="1">
        <w:r w:rsidR="00196181" w:rsidRPr="00196181">
          <w:rPr>
            <w:rStyle w:val="Hyperlink"/>
            <w:rFonts w:ascii="Times New Roman" w:hAnsi="Times New Roman" w:cs="Times New Roman"/>
            <w:noProof/>
            <w:color w:val="auto"/>
            <w:sz w:val="24"/>
            <w:szCs w:val="24"/>
            <w:u w:val="none"/>
          </w:rPr>
          <w:t>5.4.3. Dokumentu kontrole</w:t>
        </w:r>
        <w:r w:rsidR="00196181" w:rsidRPr="00196181">
          <w:rPr>
            <w:rFonts w:ascii="Times New Roman" w:hAnsi="Times New Roman" w:cs="Times New Roman"/>
            <w:noProof/>
            <w:webHidden/>
            <w:sz w:val="24"/>
            <w:szCs w:val="24"/>
          </w:rPr>
          <w:tab/>
        </w:r>
        <w:r w:rsidR="005A411F">
          <w:rPr>
            <w:rFonts w:ascii="Times New Roman" w:hAnsi="Times New Roman" w:cs="Times New Roman"/>
            <w:noProof/>
            <w:webHidden/>
            <w:sz w:val="24"/>
            <w:szCs w:val="24"/>
          </w:rPr>
          <w:t>101</w:t>
        </w:r>
      </w:hyperlink>
    </w:p>
    <w:p w14:paraId="5D12CE74" w14:textId="4AA41CE0"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16" w:history="1">
        <w:r w:rsidR="00196181" w:rsidRPr="00196181">
          <w:rPr>
            <w:rStyle w:val="Hyperlink"/>
            <w:rFonts w:ascii="Times New Roman" w:hAnsi="Times New Roman" w:cs="Times New Roman"/>
            <w:noProof/>
            <w:color w:val="auto"/>
            <w:sz w:val="24"/>
            <w:szCs w:val="24"/>
            <w:u w:val="none"/>
          </w:rPr>
          <w:t>5.4.4. Tehnisko protokolu kontrole un uzglabāšana</w:t>
        </w:r>
        <w:r w:rsidR="00196181" w:rsidRPr="00196181">
          <w:rPr>
            <w:rFonts w:ascii="Times New Roman" w:hAnsi="Times New Roman" w:cs="Times New Roman"/>
            <w:noProof/>
            <w:webHidden/>
            <w:sz w:val="24"/>
            <w:szCs w:val="24"/>
          </w:rPr>
          <w:tab/>
        </w:r>
        <w:r w:rsidR="005A411F">
          <w:rPr>
            <w:rFonts w:ascii="Times New Roman" w:hAnsi="Times New Roman" w:cs="Times New Roman"/>
            <w:noProof/>
            <w:webHidden/>
            <w:sz w:val="24"/>
            <w:szCs w:val="24"/>
          </w:rPr>
          <w:t>101</w:t>
        </w:r>
      </w:hyperlink>
    </w:p>
    <w:p w14:paraId="35871D38" w14:textId="56A7246E"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17" w:history="1">
        <w:r w:rsidR="00196181" w:rsidRPr="00196181">
          <w:rPr>
            <w:rStyle w:val="Hyperlink"/>
            <w:rFonts w:ascii="Times New Roman" w:hAnsi="Times New Roman" w:cs="Times New Roman"/>
            <w:noProof/>
            <w:color w:val="auto"/>
            <w:sz w:val="24"/>
            <w:szCs w:val="24"/>
            <w:u w:val="none"/>
          </w:rPr>
          <w:t xml:space="preserve">5.4.5. Sadarbība ar klientiem un </w:t>
        </w:r>
        <w:r w:rsidR="00196181" w:rsidRPr="00196181">
          <w:rPr>
            <w:rStyle w:val="Hyperlink"/>
            <w:rFonts w:ascii="Times New Roman" w:hAnsi="Times New Roman" w:cs="Times New Roman"/>
            <w:i/>
            <w:noProof/>
            <w:color w:val="auto"/>
            <w:sz w:val="24"/>
            <w:szCs w:val="24"/>
            <w:u w:val="none"/>
          </w:rPr>
          <w:t>WADA</w:t>
        </w:r>
        <w:r w:rsidR="00196181" w:rsidRPr="00196181">
          <w:rPr>
            <w:rFonts w:ascii="Times New Roman" w:hAnsi="Times New Roman" w:cs="Times New Roman"/>
            <w:noProof/>
            <w:webHidden/>
            <w:sz w:val="24"/>
            <w:szCs w:val="24"/>
          </w:rPr>
          <w:tab/>
        </w:r>
        <w:r w:rsidR="005A411F">
          <w:rPr>
            <w:rFonts w:ascii="Times New Roman" w:hAnsi="Times New Roman" w:cs="Times New Roman"/>
            <w:noProof/>
            <w:webHidden/>
            <w:sz w:val="24"/>
            <w:szCs w:val="24"/>
          </w:rPr>
          <w:t>101</w:t>
        </w:r>
      </w:hyperlink>
    </w:p>
    <w:p w14:paraId="1B78C876" w14:textId="6B3C3D58" w:rsidR="00196181" w:rsidRPr="00196181" w:rsidRDefault="00D54E76" w:rsidP="00A63512">
      <w:pPr>
        <w:pStyle w:val="TOC2"/>
        <w:tabs>
          <w:tab w:val="right" w:leader="dot" w:pos="9062"/>
        </w:tabs>
        <w:spacing w:before="120"/>
        <w:ind w:left="0"/>
        <w:jc w:val="both"/>
        <w:rPr>
          <w:rFonts w:ascii="Times New Roman" w:eastAsiaTheme="minorEastAsia" w:hAnsi="Times New Roman" w:cs="Times New Roman"/>
          <w:b w:val="0"/>
          <w:bCs w:val="0"/>
          <w:i w:val="0"/>
          <w:iCs/>
          <w:noProof/>
          <w:sz w:val="24"/>
          <w:szCs w:val="24"/>
          <w:lang w:eastAsia="lv-LV"/>
        </w:rPr>
      </w:pPr>
      <w:hyperlink w:anchor="_Toc64651418" w:history="1">
        <w:r w:rsidR="00196181" w:rsidRPr="00196181">
          <w:rPr>
            <w:rStyle w:val="Hyperlink"/>
            <w:rFonts w:ascii="Times New Roman" w:hAnsi="Times New Roman" w:cs="Times New Roman"/>
            <w:i w:val="0"/>
            <w:iCs/>
            <w:noProof/>
            <w:color w:val="auto"/>
            <w:sz w:val="24"/>
            <w:szCs w:val="24"/>
            <w:u w:val="none"/>
          </w:rPr>
          <w:t xml:space="preserve">6.0. </w:t>
        </w:r>
        <w:r w:rsidR="00196181" w:rsidRPr="00196181">
          <w:rPr>
            <w:rStyle w:val="Hyperlink"/>
            <w:rFonts w:ascii="Times New Roman" w:hAnsi="Times New Roman" w:cs="Times New Roman"/>
            <w:noProof/>
            <w:color w:val="auto"/>
            <w:sz w:val="24"/>
            <w:szCs w:val="24"/>
            <w:u w:val="none"/>
          </w:rPr>
          <w:t>WADA</w:t>
        </w:r>
        <w:r w:rsidR="00196181" w:rsidRPr="00196181">
          <w:rPr>
            <w:rStyle w:val="Hyperlink"/>
            <w:rFonts w:ascii="Times New Roman" w:hAnsi="Times New Roman" w:cs="Times New Roman"/>
            <w:i w:val="0"/>
            <w:iCs/>
            <w:noProof/>
            <w:color w:val="auto"/>
            <w:sz w:val="24"/>
            <w:szCs w:val="24"/>
            <w:u w:val="none"/>
          </w:rPr>
          <w:t xml:space="preserve"> ārējā kvalitātes novērtēšanas shēma (EQAS)</w:t>
        </w:r>
        <w:r w:rsidR="00196181" w:rsidRPr="00196181">
          <w:rPr>
            <w:rFonts w:ascii="Times New Roman" w:hAnsi="Times New Roman" w:cs="Times New Roman"/>
            <w:i w:val="0"/>
            <w:iCs/>
            <w:noProof/>
            <w:webHidden/>
            <w:sz w:val="24"/>
            <w:szCs w:val="24"/>
          </w:rPr>
          <w:tab/>
        </w:r>
        <w:r w:rsidR="007830CE">
          <w:rPr>
            <w:rFonts w:ascii="Times New Roman" w:hAnsi="Times New Roman" w:cs="Times New Roman"/>
            <w:i w:val="0"/>
            <w:iCs/>
            <w:noProof/>
            <w:webHidden/>
            <w:sz w:val="24"/>
            <w:szCs w:val="24"/>
          </w:rPr>
          <w:t>102</w:t>
        </w:r>
      </w:hyperlink>
    </w:p>
    <w:p w14:paraId="03AF058D" w14:textId="38BFFF2C"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19" w:history="1">
        <w:r w:rsidR="00196181" w:rsidRPr="00196181">
          <w:rPr>
            <w:rStyle w:val="Hyperlink"/>
            <w:rFonts w:ascii="Times New Roman" w:hAnsi="Times New Roman" w:cs="Times New Roman"/>
            <w:noProof/>
            <w:color w:val="auto"/>
            <w:sz w:val="24"/>
            <w:szCs w:val="24"/>
            <w:u w:val="none"/>
          </w:rPr>
          <w:t xml:space="preserve">6.1.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veidi</w:t>
        </w:r>
        <w:r w:rsidR="00196181" w:rsidRPr="00196181">
          <w:rPr>
            <w:rFonts w:ascii="Times New Roman" w:hAnsi="Times New Roman" w:cs="Times New Roman"/>
            <w:noProof/>
            <w:webHidden/>
            <w:sz w:val="24"/>
            <w:szCs w:val="24"/>
          </w:rPr>
          <w:tab/>
        </w:r>
        <w:r w:rsidR="007830CE">
          <w:rPr>
            <w:rFonts w:ascii="Times New Roman" w:hAnsi="Times New Roman" w:cs="Times New Roman"/>
            <w:noProof/>
            <w:webHidden/>
            <w:sz w:val="24"/>
            <w:szCs w:val="24"/>
          </w:rPr>
          <w:t>103</w:t>
        </w:r>
      </w:hyperlink>
    </w:p>
    <w:p w14:paraId="6C74ABEA" w14:textId="647D361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20" w:history="1">
        <w:r w:rsidR="00196181" w:rsidRPr="00196181">
          <w:rPr>
            <w:rStyle w:val="Hyperlink"/>
            <w:rFonts w:ascii="Times New Roman" w:hAnsi="Times New Roman" w:cs="Times New Roman"/>
            <w:noProof/>
            <w:color w:val="auto"/>
            <w:sz w:val="24"/>
            <w:szCs w:val="24"/>
            <w:u w:val="none"/>
          </w:rPr>
          <w:t xml:space="preserve">6.1.1. Aklie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paraugi</w:t>
        </w:r>
        <w:r w:rsidR="00196181" w:rsidRPr="00196181">
          <w:rPr>
            <w:rFonts w:ascii="Times New Roman" w:hAnsi="Times New Roman" w:cs="Times New Roman"/>
            <w:noProof/>
            <w:webHidden/>
            <w:sz w:val="24"/>
            <w:szCs w:val="24"/>
          </w:rPr>
          <w:tab/>
        </w:r>
        <w:r w:rsidR="007830CE">
          <w:rPr>
            <w:rFonts w:ascii="Times New Roman" w:hAnsi="Times New Roman" w:cs="Times New Roman"/>
            <w:noProof/>
            <w:webHidden/>
            <w:sz w:val="24"/>
            <w:szCs w:val="24"/>
          </w:rPr>
          <w:t>103</w:t>
        </w:r>
      </w:hyperlink>
    </w:p>
    <w:p w14:paraId="52F42AF7" w14:textId="5CDEAAC6"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21" w:history="1">
        <w:r w:rsidR="00196181" w:rsidRPr="00196181">
          <w:rPr>
            <w:rStyle w:val="Hyperlink"/>
            <w:rFonts w:ascii="Times New Roman" w:hAnsi="Times New Roman" w:cs="Times New Roman"/>
            <w:noProof/>
            <w:color w:val="auto"/>
            <w:sz w:val="24"/>
            <w:szCs w:val="24"/>
            <w:u w:val="none"/>
          </w:rPr>
          <w:t xml:space="preserve">6.1.2. Dubultaklie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paraugi</w:t>
        </w:r>
        <w:r w:rsidR="00196181" w:rsidRPr="00196181">
          <w:rPr>
            <w:rFonts w:ascii="Times New Roman" w:hAnsi="Times New Roman" w:cs="Times New Roman"/>
            <w:noProof/>
            <w:webHidden/>
            <w:sz w:val="24"/>
            <w:szCs w:val="24"/>
          </w:rPr>
          <w:tab/>
        </w:r>
        <w:r w:rsidR="007830CE">
          <w:rPr>
            <w:rFonts w:ascii="Times New Roman" w:hAnsi="Times New Roman" w:cs="Times New Roman"/>
            <w:noProof/>
            <w:webHidden/>
            <w:sz w:val="24"/>
            <w:szCs w:val="24"/>
          </w:rPr>
          <w:t>10</w:t>
        </w:r>
      </w:hyperlink>
      <w:r w:rsidR="007830CE">
        <w:rPr>
          <w:rFonts w:ascii="Times New Roman" w:hAnsi="Times New Roman" w:cs="Times New Roman"/>
          <w:noProof/>
          <w:sz w:val="24"/>
          <w:szCs w:val="24"/>
        </w:rPr>
        <w:t>3</w:t>
      </w:r>
    </w:p>
    <w:p w14:paraId="7C21226A" w14:textId="088CF71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22" w:history="1">
        <w:r w:rsidR="00196181" w:rsidRPr="00196181">
          <w:rPr>
            <w:rStyle w:val="Hyperlink"/>
            <w:rFonts w:ascii="Times New Roman" w:hAnsi="Times New Roman" w:cs="Times New Roman"/>
            <w:noProof/>
            <w:color w:val="auto"/>
            <w:sz w:val="24"/>
            <w:szCs w:val="24"/>
            <w:u w:val="none"/>
          </w:rPr>
          <w:t>6.1.3. Mācību</w:t>
        </w:r>
        <w:r w:rsidR="00196181" w:rsidRPr="00196181">
          <w:rPr>
            <w:rStyle w:val="Hyperlink"/>
            <w:rFonts w:ascii="Times New Roman" w:hAnsi="Times New Roman" w:cs="Times New Roman"/>
            <w:i/>
            <w:iCs/>
            <w:noProof/>
            <w:color w:val="auto"/>
            <w:sz w:val="24"/>
            <w:szCs w:val="24"/>
            <w:u w:val="none"/>
          </w:rPr>
          <w:t xml:space="preserve"> EQAS</w:t>
        </w:r>
        <w:r w:rsidR="00196181" w:rsidRPr="00196181">
          <w:rPr>
            <w:rFonts w:ascii="Times New Roman" w:hAnsi="Times New Roman" w:cs="Times New Roman"/>
            <w:noProof/>
            <w:webHidden/>
            <w:sz w:val="24"/>
            <w:szCs w:val="24"/>
          </w:rPr>
          <w:tab/>
        </w:r>
        <w:r w:rsidR="007830CE">
          <w:rPr>
            <w:rFonts w:ascii="Times New Roman" w:hAnsi="Times New Roman" w:cs="Times New Roman"/>
            <w:noProof/>
            <w:webHidden/>
            <w:sz w:val="24"/>
            <w:szCs w:val="24"/>
          </w:rPr>
          <w:t>103</w:t>
        </w:r>
      </w:hyperlink>
    </w:p>
    <w:p w14:paraId="1E3230CD" w14:textId="391A942B"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23" w:history="1">
        <w:r w:rsidR="00196181" w:rsidRPr="00196181">
          <w:rPr>
            <w:rStyle w:val="Hyperlink"/>
            <w:rFonts w:ascii="Times New Roman" w:hAnsi="Times New Roman" w:cs="Times New Roman"/>
            <w:noProof/>
            <w:color w:val="auto"/>
            <w:sz w:val="24"/>
            <w:szCs w:val="24"/>
            <w:u w:val="none"/>
          </w:rPr>
          <w:t xml:space="preserve">6.2.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paraugu skaits un sastāvs</w:t>
        </w:r>
        <w:r w:rsidR="00196181" w:rsidRPr="00196181">
          <w:rPr>
            <w:rFonts w:ascii="Times New Roman" w:hAnsi="Times New Roman" w:cs="Times New Roman"/>
            <w:noProof/>
            <w:webHidden/>
            <w:sz w:val="24"/>
            <w:szCs w:val="24"/>
          </w:rPr>
          <w:tab/>
        </w:r>
        <w:r w:rsidR="007830CE">
          <w:rPr>
            <w:rFonts w:ascii="Times New Roman" w:hAnsi="Times New Roman" w:cs="Times New Roman"/>
            <w:noProof/>
            <w:webHidden/>
            <w:sz w:val="24"/>
            <w:szCs w:val="24"/>
          </w:rPr>
          <w:t>103</w:t>
        </w:r>
      </w:hyperlink>
    </w:p>
    <w:p w14:paraId="0686D85B" w14:textId="3B7F95BA"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24" w:history="1">
        <w:r w:rsidR="00196181" w:rsidRPr="00196181">
          <w:rPr>
            <w:rStyle w:val="Hyperlink"/>
            <w:rFonts w:ascii="Times New Roman" w:hAnsi="Times New Roman" w:cs="Times New Roman"/>
            <w:noProof/>
            <w:color w:val="auto"/>
            <w:sz w:val="24"/>
            <w:szCs w:val="24"/>
            <w:u w:val="none"/>
          </w:rPr>
          <w:t xml:space="preserve">6.2.1.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paraugu skaits</w:t>
        </w:r>
        <w:r w:rsidR="00196181" w:rsidRPr="00196181">
          <w:rPr>
            <w:rFonts w:ascii="Times New Roman" w:hAnsi="Times New Roman" w:cs="Times New Roman"/>
            <w:noProof/>
            <w:webHidden/>
            <w:sz w:val="24"/>
            <w:szCs w:val="24"/>
          </w:rPr>
          <w:tab/>
        </w:r>
        <w:r w:rsidR="007830CE">
          <w:rPr>
            <w:rFonts w:ascii="Times New Roman" w:hAnsi="Times New Roman" w:cs="Times New Roman"/>
            <w:noProof/>
            <w:webHidden/>
            <w:sz w:val="24"/>
            <w:szCs w:val="24"/>
          </w:rPr>
          <w:t>103</w:t>
        </w:r>
      </w:hyperlink>
    </w:p>
    <w:p w14:paraId="7E26D127" w14:textId="2FBF0A4E"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25" w:history="1">
        <w:r w:rsidR="00196181" w:rsidRPr="00196181">
          <w:rPr>
            <w:rStyle w:val="Hyperlink"/>
            <w:rFonts w:ascii="Times New Roman" w:hAnsi="Times New Roman" w:cs="Times New Roman"/>
            <w:noProof/>
            <w:color w:val="auto"/>
            <w:sz w:val="24"/>
            <w:szCs w:val="24"/>
            <w:u w:val="none"/>
          </w:rPr>
          <w:t xml:space="preserve">6.2.2.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paraugu sastāvs</w:t>
        </w:r>
        <w:r w:rsidR="00196181" w:rsidRPr="00196181">
          <w:rPr>
            <w:rFonts w:ascii="Times New Roman" w:hAnsi="Times New Roman" w:cs="Times New Roman"/>
            <w:noProof/>
            <w:webHidden/>
            <w:sz w:val="24"/>
            <w:szCs w:val="24"/>
          </w:rPr>
          <w:tab/>
        </w:r>
        <w:r w:rsidR="006D76FC">
          <w:rPr>
            <w:rFonts w:ascii="Times New Roman" w:hAnsi="Times New Roman" w:cs="Times New Roman"/>
            <w:noProof/>
            <w:webHidden/>
            <w:sz w:val="24"/>
            <w:szCs w:val="24"/>
          </w:rPr>
          <w:t>104</w:t>
        </w:r>
      </w:hyperlink>
    </w:p>
    <w:p w14:paraId="3232CAEB" w14:textId="279E523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29" w:history="1">
        <w:r w:rsidR="00196181" w:rsidRPr="00196181">
          <w:rPr>
            <w:rStyle w:val="Hyperlink"/>
            <w:rFonts w:ascii="Times New Roman" w:hAnsi="Times New Roman" w:cs="Times New Roman"/>
            <w:noProof/>
            <w:color w:val="auto"/>
            <w:sz w:val="24"/>
            <w:szCs w:val="24"/>
            <w:u w:val="none"/>
          </w:rPr>
          <w:t xml:space="preserve">6.2.3. Laboratorijas analītiskās </w:t>
        </w:r>
        <w:r w:rsidR="00196181" w:rsidRPr="00196181">
          <w:rPr>
            <w:rStyle w:val="Hyperlink"/>
            <w:rFonts w:ascii="Times New Roman" w:hAnsi="Times New Roman" w:cs="Times New Roman"/>
            <w:i/>
            <w:iCs/>
            <w:noProof/>
            <w:color w:val="auto"/>
            <w:sz w:val="24"/>
            <w:szCs w:val="24"/>
            <w:u w:val="none"/>
          </w:rPr>
          <w:t>pārbaudes</w:t>
        </w:r>
        <w:r w:rsidR="00196181" w:rsidRPr="00196181">
          <w:rPr>
            <w:rStyle w:val="Hyperlink"/>
            <w:rFonts w:ascii="Times New Roman" w:hAnsi="Times New Roman" w:cs="Times New Roman"/>
            <w:noProof/>
            <w:color w:val="auto"/>
            <w:sz w:val="24"/>
            <w:szCs w:val="24"/>
            <w:u w:val="none"/>
          </w:rPr>
          <w:t xml:space="preserve"> procedūras, ko izmanto </w:t>
        </w:r>
        <w:r w:rsidR="00196181" w:rsidRPr="00196181">
          <w:rPr>
            <w:rStyle w:val="Hyperlink"/>
            <w:rFonts w:ascii="Times New Roman" w:hAnsi="Times New Roman" w:cs="Times New Roman"/>
            <w:i/>
            <w:iCs/>
            <w:noProof/>
            <w:color w:val="auto"/>
            <w:sz w:val="24"/>
            <w:szCs w:val="24"/>
            <w:u w:val="none"/>
          </w:rPr>
          <w:t>EQAS</w:t>
        </w:r>
        <w:r w:rsidR="00196181" w:rsidRPr="00196181">
          <w:rPr>
            <w:rFonts w:ascii="Times New Roman" w:hAnsi="Times New Roman" w:cs="Times New Roman"/>
            <w:noProof/>
            <w:webHidden/>
            <w:sz w:val="24"/>
            <w:szCs w:val="24"/>
          </w:rPr>
          <w:tab/>
        </w:r>
        <w:r w:rsidR="006D76FC">
          <w:rPr>
            <w:rFonts w:ascii="Times New Roman" w:hAnsi="Times New Roman" w:cs="Times New Roman"/>
            <w:noProof/>
            <w:webHidden/>
            <w:sz w:val="24"/>
            <w:szCs w:val="24"/>
          </w:rPr>
          <w:t>105</w:t>
        </w:r>
      </w:hyperlink>
    </w:p>
    <w:p w14:paraId="619F55B0" w14:textId="68C80A47"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30" w:history="1">
        <w:r w:rsidR="00196181" w:rsidRPr="00196181">
          <w:rPr>
            <w:rStyle w:val="Hyperlink"/>
            <w:rFonts w:ascii="Times New Roman" w:hAnsi="Times New Roman" w:cs="Times New Roman"/>
            <w:noProof/>
            <w:color w:val="auto"/>
            <w:sz w:val="24"/>
            <w:szCs w:val="24"/>
            <w:u w:val="none"/>
          </w:rPr>
          <w:t xml:space="preserve">6.3.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rezultātu paziņošana</w:t>
        </w:r>
        <w:r w:rsidR="00196181" w:rsidRPr="00196181">
          <w:rPr>
            <w:rFonts w:ascii="Times New Roman" w:hAnsi="Times New Roman" w:cs="Times New Roman"/>
            <w:noProof/>
            <w:webHidden/>
            <w:sz w:val="24"/>
            <w:szCs w:val="24"/>
          </w:rPr>
          <w:tab/>
        </w:r>
        <w:r w:rsidR="006D76FC">
          <w:rPr>
            <w:rFonts w:ascii="Times New Roman" w:hAnsi="Times New Roman" w:cs="Times New Roman"/>
            <w:noProof/>
            <w:webHidden/>
            <w:sz w:val="24"/>
            <w:szCs w:val="24"/>
          </w:rPr>
          <w:t>106</w:t>
        </w:r>
      </w:hyperlink>
    </w:p>
    <w:p w14:paraId="38A7233F" w14:textId="7509F3C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31" w:history="1">
        <w:r w:rsidR="00196181" w:rsidRPr="00196181">
          <w:rPr>
            <w:rStyle w:val="Hyperlink"/>
            <w:rFonts w:ascii="Times New Roman" w:hAnsi="Times New Roman" w:cs="Times New Roman"/>
            <w:noProof/>
            <w:color w:val="auto"/>
            <w:sz w:val="24"/>
            <w:szCs w:val="24"/>
            <w:u w:val="none"/>
          </w:rPr>
          <w:t xml:space="preserve">6.3.1. Aklo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paraugu rezultātu paziņošana</w:t>
        </w:r>
        <w:r w:rsidR="00196181" w:rsidRPr="00196181">
          <w:rPr>
            <w:rFonts w:ascii="Times New Roman" w:hAnsi="Times New Roman" w:cs="Times New Roman"/>
            <w:noProof/>
            <w:webHidden/>
            <w:sz w:val="24"/>
            <w:szCs w:val="24"/>
          </w:rPr>
          <w:tab/>
        </w:r>
        <w:r w:rsidR="006D76FC">
          <w:rPr>
            <w:rFonts w:ascii="Times New Roman" w:hAnsi="Times New Roman" w:cs="Times New Roman"/>
            <w:noProof/>
            <w:webHidden/>
            <w:sz w:val="24"/>
            <w:szCs w:val="24"/>
          </w:rPr>
          <w:t>106</w:t>
        </w:r>
      </w:hyperlink>
    </w:p>
    <w:p w14:paraId="7EFFE759" w14:textId="0F704CA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32" w:history="1">
        <w:r w:rsidR="00196181" w:rsidRPr="00196181">
          <w:rPr>
            <w:rStyle w:val="Hyperlink"/>
            <w:rFonts w:ascii="Times New Roman" w:hAnsi="Times New Roman" w:cs="Times New Roman"/>
            <w:noProof/>
            <w:color w:val="auto"/>
            <w:sz w:val="24"/>
            <w:szCs w:val="24"/>
            <w:u w:val="none"/>
          </w:rPr>
          <w:t xml:space="preserve">6.3.2. Dubultaklo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paraugu rezultātu paziņošana</w:t>
        </w:r>
        <w:r w:rsidR="00196181" w:rsidRPr="00196181">
          <w:rPr>
            <w:rFonts w:ascii="Times New Roman" w:hAnsi="Times New Roman" w:cs="Times New Roman"/>
            <w:noProof/>
            <w:webHidden/>
            <w:sz w:val="24"/>
            <w:szCs w:val="24"/>
          </w:rPr>
          <w:tab/>
        </w:r>
        <w:r w:rsidR="005C03DE">
          <w:rPr>
            <w:rFonts w:ascii="Times New Roman" w:hAnsi="Times New Roman" w:cs="Times New Roman"/>
            <w:noProof/>
            <w:webHidden/>
            <w:sz w:val="24"/>
            <w:szCs w:val="24"/>
          </w:rPr>
          <w:t>107</w:t>
        </w:r>
      </w:hyperlink>
    </w:p>
    <w:p w14:paraId="3A5B3BC4" w14:textId="294FD35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33" w:history="1">
        <w:r w:rsidR="00196181" w:rsidRPr="00196181">
          <w:rPr>
            <w:rStyle w:val="Hyperlink"/>
            <w:rFonts w:ascii="Times New Roman" w:hAnsi="Times New Roman" w:cs="Times New Roman"/>
            <w:noProof/>
            <w:color w:val="auto"/>
            <w:sz w:val="24"/>
            <w:szCs w:val="24"/>
            <w:u w:val="none"/>
          </w:rPr>
          <w:t xml:space="preserve">6.3.3. Mācību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paraugu rezultātu paziņošana</w:t>
        </w:r>
        <w:r w:rsidR="00196181" w:rsidRPr="00196181">
          <w:rPr>
            <w:rFonts w:ascii="Times New Roman" w:hAnsi="Times New Roman" w:cs="Times New Roman"/>
            <w:noProof/>
            <w:webHidden/>
            <w:sz w:val="24"/>
            <w:szCs w:val="24"/>
          </w:rPr>
          <w:tab/>
        </w:r>
        <w:r w:rsidR="005C03DE">
          <w:rPr>
            <w:rFonts w:ascii="Times New Roman" w:hAnsi="Times New Roman" w:cs="Times New Roman"/>
            <w:noProof/>
            <w:webHidden/>
            <w:sz w:val="24"/>
            <w:szCs w:val="24"/>
          </w:rPr>
          <w:t>107</w:t>
        </w:r>
      </w:hyperlink>
    </w:p>
    <w:p w14:paraId="5910A08C" w14:textId="44EF220F"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34" w:history="1">
        <w:r w:rsidR="00196181" w:rsidRPr="00196181">
          <w:rPr>
            <w:rStyle w:val="Hyperlink"/>
            <w:rFonts w:ascii="Times New Roman" w:hAnsi="Times New Roman" w:cs="Times New Roman"/>
            <w:noProof/>
            <w:color w:val="auto"/>
            <w:sz w:val="24"/>
            <w:szCs w:val="24"/>
            <w:u w:val="none"/>
          </w:rPr>
          <w:t xml:space="preserve">6.3.4. To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paraugu rezultātu paziņošana, kuru sastāvā ir vielas, kas nav sliekšņa vielas</w:t>
        </w:r>
        <w:r w:rsidR="00196181" w:rsidRPr="00196181">
          <w:rPr>
            <w:rFonts w:ascii="Times New Roman" w:hAnsi="Times New Roman" w:cs="Times New Roman"/>
            <w:noProof/>
            <w:webHidden/>
            <w:sz w:val="24"/>
            <w:szCs w:val="24"/>
          </w:rPr>
          <w:tab/>
        </w:r>
        <w:r w:rsidR="005C03DE">
          <w:rPr>
            <w:rFonts w:ascii="Times New Roman" w:hAnsi="Times New Roman" w:cs="Times New Roman"/>
            <w:noProof/>
            <w:webHidden/>
            <w:sz w:val="24"/>
            <w:szCs w:val="24"/>
          </w:rPr>
          <w:t>107</w:t>
        </w:r>
      </w:hyperlink>
    </w:p>
    <w:p w14:paraId="6DEC0C99" w14:textId="66ACF85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35" w:history="1">
        <w:r w:rsidR="00196181" w:rsidRPr="00196181">
          <w:rPr>
            <w:rStyle w:val="Hyperlink"/>
            <w:rFonts w:ascii="Times New Roman" w:hAnsi="Times New Roman" w:cs="Times New Roman"/>
            <w:noProof/>
            <w:color w:val="auto"/>
            <w:sz w:val="24"/>
            <w:szCs w:val="24"/>
            <w:u w:val="none"/>
          </w:rPr>
          <w:t xml:space="preserve">6.3.5. To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paraugu rezultātu paziņošana, kuros ir sliekšņa viela</w:t>
        </w:r>
        <w:r w:rsidR="00196181" w:rsidRPr="00196181">
          <w:rPr>
            <w:rFonts w:ascii="Times New Roman" w:hAnsi="Times New Roman" w:cs="Times New Roman"/>
            <w:noProof/>
            <w:webHidden/>
            <w:sz w:val="24"/>
            <w:szCs w:val="24"/>
          </w:rPr>
          <w:tab/>
        </w:r>
        <w:r w:rsidR="00A868DA">
          <w:rPr>
            <w:rFonts w:ascii="Times New Roman" w:hAnsi="Times New Roman" w:cs="Times New Roman"/>
            <w:noProof/>
            <w:webHidden/>
            <w:sz w:val="24"/>
            <w:szCs w:val="24"/>
          </w:rPr>
          <w:t>108</w:t>
        </w:r>
      </w:hyperlink>
    </w:p>
    <w:p w14:paraId="13AC3F73" w14:textId="71C1021E" w:rsidR="00196181" w:rsidRPr="00196181" w:rsidRDefault="00D54E76" w:rsidP="00A63512">
      <w:pPr>
        <w:pStyle w:val="TOC2"/>
        <w:tabs>
          <w:tab w:val="right" w:leader="dot" w:pos="9062"/>
        </w:tabs>
        <w:spacing w:before="120"/>
        <w:ind w:left="0"/>
        <w:jc w:val="both"/>
        <w:rPr>
          <w:rFonts w:ascii="Times New Roman" w:eastAsiaTheme="minorEastAsia" w:hAnsi="Times New Roman" w:cs="Times New Roman"/>
          <w:b w:val="0"/>
          <w:bCs w:val="0"/>
          <w:i w:val="0"/>
          <w:iCs/>
          <w:noProof/>
          <w:sz w:val="24"/>
          <w:szCs w:val="24"/>
          <w:lang w:eastAsia="lv-LV"/>
        </w:rPr>
      </w:pPr>
      <w:hyperlink w:anchor="_Toc64651436" w:history="1">
        <w:r w:rsidR="00196181" w:rsidRPr="00196181">
          <w:rPr>
            <w:rStyle w:val="Hyperlink"/>
            <w:rFonts w:ascii="Times New Roman" w:hAnsi="Times New Roman" w:cs="Times New Roman"/>
            <w:i w:val="0"/>
            <w:iCs/>
            <w:noProof/>
            <w:color w:val="auto"/>
            <w:sz w:val="24"/>
            <w:szCs w:val="24"/>
            <w:u w:val="none"/>
          </w:rPr>
          <w:t xml:space="preserve">7.0. Laboratorijas EQAS un kārtējās analītiskās </w:t>
        </w:r>
        <w:r w:rsidR="00196181" w:rsidRPr="00196181">
          <w:rPr>
            <w:rStyle w:val="Hyperlink"/>
            <w:rFonts w:ascii="Times New Roman" w:hAnsi="Times New Roman" w:cs="Times New Roman"/>
            <w:noProof/>
            <w:color w:val="auto"/>
            <w:sz w:val="24"/>
            <w:szCs w:val="24"/>
            <w:u w:val="none"/>
          </w:rPr>
          <w:t>pārbaudes</w:t>
        </w:r>
        <w:r w:rsidR="00196181" w:rsidRPr="00196181">
          <w:rPr>
            <w:rStyle w:val="Hyperlink"/>
            <w:rFonts w:ascii="Times New Roman" w:hAnsi="Times New Roman" w:cs="Times New Roman"/>
            <w:i w:val="0"/>
            <w:iCs/>
            <w:noProof/>
            <w:color w:val="auto"/>
            <w:sz w:val="24"/>
            <w:szCs w:val="24"/>
            <w:u w:val="none"/>
          </w:rPr>
          <w:t xml:space="preserve"> darbības rezultātu novērtēšana</w:t>
        </w:r>
        <w:r w:rsidR="00196181" w:rsidRPr="00196181">
          <w:rPr>
            <w:rFonts w:ascii="Times New Roman" w:hAnsi="Times New Roman" w:cs="Times New Roman"/>
            <w:i w:val="0"/>
            <w:iCs/>
            <w:noProof/>
            <w:webHidden/>
            <w:sz w:val="24"/>
            <w:szCs w:val="24"/>
          </w:rPr>
          <w:tab/>
        </w:r>
        <w:r w:rsidR="00A868DA">
          <w:rPr>
            <w:rFonts w:ascii="Times New Roman" w:hAnsi="Times New Roman" w:cs="Times New Roman"/>
            <w:i w:val="0"/>
            <w:iCs/>
            <w:noProof/>
            <w:webHidden/>
            <w:sz w:val="24"/>
            <w:szCs w:val="24"/>
          </w:rPr>
          <w:t>108</w:t>
        </w:r>
      </w:hyperlink>
    </w:p>
    <w:p w14:paraId="520AC79D" w14:textId="2EFC3659"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37" w:history="1">
        <w:r w:rsidR="00196181" w:rsidRPr="00196181">
          <w:rPr>
            <w:rStyle w:val="Hyperlink"/>
            <w:rFonts w:ascii="Times New Roman" w:hAnsi="Times New Roman" w:cs="Times New Roman"/>
            <w:noProof/>
            <w:color w:val="auto"/>
            <w:sz w:val="24"/>
            <w:szCs w:val="24"/>
            <w:u w:val="none"/>
          </w:rPr>
          <w:t xml:space="preserve">7.1.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rezultātu novērtēšana</w:t>
        </w:r>
        <w:r w:rsidR="00196181" w:rsidRPr="00196181">
          <w:rPr>
            <w:rFonts w:ascii="Times New Roman" w:hAnsi="Times New Roman" w:cs="Times New Roman"/>
            <w:noProof/>
            <w:webHidden/>
            <w:sz w:val="24"/>
            <w:szCs w:val="24"/>
          </w:rPr>
          <w:tab/>
        </w:r>
        <w:r w:rsidR="00A868DA">
          <w:rPr>
            <w:rFonts w:ascii="Times New Roman" w:hAnsi="Times New Roman" w:cs="Times New Roman"/>
            <w:noProof/>
            <w:webHidden/>
            <w:sz w:val="24"/>
            <w:szCs w:val="24"/>
          </w:rPr>
          <w:t>108</w:t>
        </w:r>
      </w:hyperlink>
    </w:p>
    <w:p w14:paraId="0298ABA7" w14:textId="2155D59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38" w:history="1">
        <w:r w:rsidR="00196181" w:rsidRPr="00196181">
          <w:rPr>
            <w:rStyle w:val="Hyperlink"/>
            <w:rFonts w:ascii="Times New Roman" w:hAnsi="Times New Roman" w:cs="Times New Roman"/>
            <w:noProof/>
            <w:color w:val="auto"/>
            <w:sz w:val="24"/>
            <w:szCs w:val="24"/>
            <w:u w:val="none"/>
          </w:rPr>
          <w:t xml:space="preserve">7.1.1.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paraugi, kuros ir vielas, kas nav sliekšņa vielas</w:t>
        </w:r>
        <w:r w:rsidR="00196181" w:rsidRPr="00196181">
          <w:rPr>
            <w:rFonts w:ascii="Times New Roman" w:hAnsi="Times New Roman" w:cs="Times New Roman"/>
            <w:noProof/>
            <w:webHidden/>
            <w:sz w:val="24"/>
            <w:szCs w:val="24"/>
          </w:rPr>
          <w:tab/>
        </w:r>
        <w:r w:rsidR="00E97EA2">
          <w:rPr>
            <w:rFonts w:ascii="Times New Roman" w:hAnsi="Times New Roman" w:cs="Times New Roman"/>
            <w:noProof/>
            <w:webHidden/>
            <w:sz w:val="24"/>
            <w:szCs w:val="24"/>
          </w:rPr>
          <w:t>109</w:t>
        </w:r>
      </w:hyperlink>
    </w:p>
    <w:p w14:paraId="35FDE270" w14:textId="1D74D78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39" w:history="1">
        <w:r w:rsidR="00196181" w:rsidRPr="00196181">
          <w:rPr>
            <w:rStyle w:val="Hyperlink"/>
            <w:rFonts w:ascii="Times New Roman" w:hAnsi="Times New Roman" w:cs="Times New Roman"/>
            <w:noProof/>
            <w:color w:val="auto"/>
            <w:sz w:val="24"/>
            <w:szCs w:val="24"/>
            <w:u w:val="none"/>
          </w:rPr>
          <w:t xml:space="preserve">7.1.2. </w:t>
        </w:r>
        <w:r w:rsidR="00196181" w:rsidRPr="00196181">
          <w:rPr>
            <w:rStyle w:val="Hyperlink"/>
            <w:rFonts w:ascii="Times New Roman" w:hAnsi="Times New Roman" w:cs="Times New Roman"/>
            <w:i/>
            <w:iCs/>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paraugi, kuros ir sliekšņa vielas</w:t>
        </w:r>
        <w:r w:rsidR="00196181" w:rsidRPr="00196181">
          <w:rPr>
            <w:rFonts w:ascii="Times New Roman" w:hAnsi="Times New Roman" w:cs="Times New Roman"/>
            <w:noProof/>
            <w:webHidden/>
            <w:sz w:val="24"/>
            <w:szCs w:val="24"/>
          </w:rPr>
          <w:tab/>
        </w:r>
        <w:r w:rsidR="00E97EA2">
          <w:rPr>
            <w:rFonts w:ascii="Times New Roman" w:hAnsi="Times New Roman" w:cs="Times New Roman"/>
            <w:noProof/>
            <w:webHidden/>
            <w:sz w:val="24"/>
            <w:szCs w:val="24"/>
          </w:rPr>
          <w:t>109</w:t>
        </w:r>
      </w:hyperlink>
    </w:p>
    <w:p w14:paraId="67E4A214" w14:textId="0B6DFF2E"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42" w:history="1">
        <w:r w:rsidR="00196181" w:rsidRPr="00196181">
          <w:rPr>
            <w:rStyle w:val="Hyperlink"/>
            <w:rFonts w:ascii="Times New Roman" w:hAnsi="Times New Roman" w:cs="Times New Roman"/>
            <w:noProof/>
            <w:color w:val="auto"/>
            <w:sz w:val="24"/>
            <w:szCs w:val="24"/>
            <w:u w:val="none"/>
          </w:rPr>
          <w:t>7.2. Laboratorijas darbības rezultātu novērtēšana</w:t>
        </w:r>
        <w:r w:rsidR="00196181" w:rsidRPr="00196181">
          <w:rPr>
            <w:rFonts w:ascii="Times New Roman" w:hAnsi="Times New Roman" w:cs="Times New Roman"/>
            <w:noProof/>
            <w:webHidden/>
            <w:sz w:val="24"/>
            <w:szCs w:val="24"/>
          </w:rPr>
          <w:tab/>
        </w:r>
        <w:r w:rsidR="00F325D2">
          <w:rPr>
            <w:rFonts w:ascii="Times New Roman" w:hAnsi="Times New Roman" w:cs="Times New Roman"/>
            <w:noProof/>
            <w:webHidden/>
            <w:sz w:val="24"/>
            <w:szCs w:val="24"/>
          </w:rPr>
          <w:t>111</w:t>
        </w:r>
      </w:hyperlink>
    </w:p>
    <w:p w14:paraId="492ABD5F" w14:textId="46D0A0A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43" w:history="1">
        <w:r w:rsidR="00196181" w:rsidRPr="00196181">
          <w:rPr>
            <w:rStyle w:val="Hyperlink"/>
            <w:rFonts w:ascii="Times New Roman" w:hAnsi="Times New Roman" w:cs="Times New Roman"/>
            <w:iCs/>
            <w:noProof/>
            <w:color w:val="auto"/>
            <w:sz w:val="24"/>
            <w:szCs w:val="24"/>
            <w:u w:val="none"/>
          </w:rPr>
          <w:t>7.2.1</w:t>
        </w:r>
        <w:r w:rsidR="00196181" w:rsidRPr="00196181">
          <w:rPr>
            <w:rStyle w:val="Hyperlink"/>
            <w:rFonts w:ascii="Times New Roman" w:hAnsi="Times New Roman" w:cs="Times New Roman"/>
            <w:i/>
            <w:noProof/>
            <w:color w:val="auto"/>
            <w:sz w:val="24"/>
            <w:szCs w:val="24"/>
            <w:u w:val="none"/>
          </w:rPr>
          <w:t xml:space="preserve">. Kļūdaini </w:t>
        </w:r>
        <w:r w:rsidR="00E97EA2">
          <w:rPr>
            <w:rStyle w:val="Hyperlink"/>
            <w:rFonts w:ascii="Times New Roman" w:hAnsi="Times New Roman" w:cs="Times New Roman"/>
            <w:i/>
            <w:noProof/>
            <w:color w:val="auto"/>
            <w:sz w:val="24"/>
            <w:szCs w:val="24"/>
            <w:u w:val="none"/>
          </w:rPr>
          <w:t>normai neatbilstīgi analīžu rezultāti</w:t>
        </w:r>
        <w:r w:rsidR="00196181" w:rsidRPr="00196181">
          <w:rPr>
            <w:rFonts w:ascii="Times New Roman" w:hAnsi="Times New Roman" w:cs="Times New Roman"/>
            <w:noProof/>
            <w:webHidden/>
            <w:sz w:val="24"/>
            <w:szCs w:val="24"/>
          </w:rPr>
          <w:tab/>
        </w:r>
        <w:r w:rsidR="00E97EA2">
          <w:rPr>
            <w:rFonts w:ascii="Times New Roman" w:hAnsi="Times New Roman" w:cs="Times New Roman"/>
            <w:noProof/>
            <w:webHidden/>
            <w:sz w:val="24"/>
            <w:szCs w:val="24"/>
          </w:rPr>
          <w:t>111</w:t>
        </w:r>
      </w:hyperlink>
    </w:p>
    <w:p w14:paraId="07AFB2C4" w14:textId="40E37272"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44" w:history="1">
        <w:r w:rsidR="00196181" w:rsidRPr="00196181">
          <w:rPr>
            <w:rStyle w:val="Hyperlink"/>
            <w:rFonts w:ascii="Times New Roman" w:hAnsi="Times New Roman" w:cs="Times New Roman"/>
            <w:noProof/>
            <w:color w:val="auto"/>
            <w:sz w:val="24"/>
            <w:szCs w:val="24"/>
            <w:u w:val="none"/>
          </w:rPr>
          <w:t>7.2.2. Kļūdaini negatīvs rezultāts</w:t>
        </w:r>
        <w:r w:rsidR="00196181" w:rsidRPr="00196181">
          <w:rPr>
            <w:rFonts w:ascii="Times New Roman" w:hAnsi="Times New Roman" w:cs="Times New Roman"/>
            <w:noProof/>
            <w:webHidden/>
            <w:sz w:val="24"/>
            <w:szCs w:val="24"/>
          </w:rPr>
          <w:tab/>
        </w:r>
        <w:r w:rsidR="00D235AE">
          <w:rPr>
            <w:rFonts w:ascii="Times New Roman" w:hAnsi="Times New Roman" w:cs="Times New Roman"/>
            <w:noProof/>
            <w:webHidden/>
            <w:sz w:val="24"/>
            <w:szCs w:val="24"/>
          </w:rPr>
          <w:t>116</w:t>
        </w:r>
      </w:hyperlink>
    </w:p>
    <w:p w14:paraId="7A69C717" w14:textId="7D99CD42"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45" w:history="1">
        <w:r w:rsidR="00196181" w:rsidRPr="00196181">
          <w:rPr>
            <w:rStyle w:val="Hyperlink"/>
            <w:rFonts w:ascii="Times New Roman" w:hAnsi="Times New Roman" w:cs="Times New Roman"/>
            <w:noProof/>
            <w:color w:val="auto"/>
            <w:sz w:val="24"/>
            <w:szCs w:val="24"/>
            <w:u w:val="none"/>
          </w:rPr>
          <w:t>7.2.3. Turpmākie procedūras novērtējumi</w:t>
        </w:r>
        <w:r w:rsidR="00196181" w:rsidRPr="00196181">
          <w:rPr>
            <w:rFonts w:ascii="Times New Roman" w:hAnsi="Times New Roman" w:cs="Times New Roman"/>
            <w:noProof/>
            <w:webHidden/>
            <w:sz w:val="24"/>
            <w:szCs w:val="24"/>
          </w:rPr>
          <w:tab/>
        </w:r>
        <w:r w:rsidR="00D235AE">
          <w:rPr>
            <w:rFonts w:ascii="Times New Roman" w:hAnsi="Times New Roman" w:cs="Times New Roman"/>
            <w:noProof/>
            <w:webHidden/>
            <w:sz w:val="24"/>
            <w:szCs w:val="24"/>
          </w:rPr>
          <w:t>117</w:t>
        </w:r>
      </w:hyperlink>
    </w:p>
    <w:p w14:paraId="4707BEE8" w14:textId="543D1C33"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46" w:history="1">
        <w:r w:rsidR="00196181" w:rsidRPr="00196181">
          <w:rPr>
            <w:rStyle w:val="Hyperlink"/>
            <w:rFonts w:ascii="Times New Roman" w:hAnsi="Times New Roman" w:cs="Times New Roman"/>
            <w:noProof/>
            <w:color w:val="auto"/>
            <w:sz w:val="24"/>
            <w:szCs w:val="24"/>
            <w:u w:val="none"/>
          </w:rPr>
          <w:t>7.3. Laboratorijas vispārējais novērtējums</w:t>
        </w:r>
        <w:r w:rsidR="00196181" w:rsidRPr="00196181">
          <w:rPr>
            <w:rFonts w:ascii="Times New Roman" w:hAnsi="Times New Roman" w:cs="Times New Roman"/>
            <w:noProof/>
            <w:webHidden/>
            <w:sz w:val="24"/>
            <w:szCs w:val="24"/>
          </w:rPr>
          <w:tab/>
        </w:r>
        <w:r w:rsidR="00D235AE">
          <w:rPr>
            <w:rFonts w:ascii="Times New Roman" w:hAnsi="Times New Roman" w:cs="Times New Roman"/>
            <w:noProof/>
            <w:webHidden/>
            <w:sz w:val="24"/>
            <w:szCs w:val="24"/>
          </w:rPr>
          <w:t>118</w:t>
        </w:r>
      </w:hyperlink>
    </w:p>
    <w:p w14:paraId="0F33A65F" w14:textId="77777777"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47" w:history="1">
        <w:r w:rsidR="00196181" w:rsidRPr="00196181">
          <w:rPr>
            <w:rStyle w:val="Hyperlink"/>
            <w:rFonts w:ascii="Times New Roman" w:hAnsi="Times New Roman" w:cs="Times New Roman"/>
            <w:noProof/>
            <w:color w:val="auto"/>
            <w:sz w:val="24"/>
            <w:szCs w:val="24"/>
            <w:u w:val="none"/>
          </w:rPr>
          <w:t>Punktu skalas tabula laboratorijas un pārbaudāmās laboratorijas darbības rezultātu novērtēšanai</w:t>
        </w:r>
        <w:r w:rsidR="00196181" w:rsidRPr="00196181">
          <w:rPr>
            <w:rFonts w:ascii="Times New Roman" w:hAnsi="Times New Roman" w:cs="Times New Roman"/>
            <w:noProof/>
            <w:webHidden/>
            <w:sz w:val="24"/>
            <w:szCs w:val="24"/>
          </w:rPr>
          <w:tab/>
        </w:r>
        <w:r w:rsidR="00196181" w:rsidRPr="00196181">
          <w:rPr>
            <w:rFonts w:ascii="Times New Roman" w:hAnsi="Times New Roman" w:cs="Times New Roman"/>
            <w:noProof/>
            <w:webHidden/>
            <w:sz w:val="24"/>
            <w:szCs w:val="24"/>
          </w:rPr>
          <w:fldChar w:fldCharType="begin"/>
        </w:r>
        <w:r w:rsidR="00196181" w:rsidRPr="00196181">
          <w:rPr>
            <w:rFonts w:ascii="Times New Roman" w:hAnsi="Times New Roman" w:cs="Times New Roman"/>
            <w:noProof/>
            <w:webHidden/>
            <w:sz w:val="24"/>
            <w:szCs w:val="24"/>
          </w:rPr>
          <w:instrText xml:space="preserve"> PAGEREF _Toc64651447 \h </w:instrText>
        </w:r>
        <w:r w:rsidR="00196181" w:rsidRPr="00196181">
          <w:rPr>
            <w:rFonts w:ascii="Times New Roman" w:hAnsi="Times New Roman" w:cs="Times New Roman"/>
            <w:noProof/>
            <w:webHidden/>
            <w:sz w:val="24"/>
            <w:szCs w:val="24"/>
          </w:rPr>
        </w:r>
        <w:r w:rsidR="00196181" w:rsidRPr="00196181">
          <w:rPr>
            <w:rFonts w:ascii="Times New Roman" w:hAnsi="Times New Roman" w:cs="Times New Roman"/>
            <w:noProof/>
            <w:webHidden/>
            <w:sz w:val="24"/>
            <w:szCs w:val="24"/>
          </w:rPr>
          <w:fldChar w:fldCharType="separate"/>
        </w:r>
        <w:r w:rsidR="00196181" w:rsidRPr="00196181">
          <w:rPr>
            <w:rFonts w:ascii="Times New Roman" w:hAnsi="Times New Roman" w:cs="Times New Roman"/>
            <w:noProof/>
            <w:webHidden/>
            <w:sz w:val="24"/>
            <w:szCs w:val="24"/>
          </w:rPr>
          <w:t>116</w:t>
        </w:r>
        <w:r w:rsidR="00196181" w:rsidRPr="00196181">
          <w:rPr>
            <w:rFonts w:ascii="Times New Roman" w:hAnsi="Times New Roman" w:cs="Times New Roman"/>
            <w:noProof/>
            <w:webHidden/>
            <w:sz w:val="24"/>
            <w:szCs w:val="24"/>
          </w:rPr>
          <w:fldChar w:fldCharType="end"/>
        </w:r>
      </w:hyperlink>
    </w:p>
    <w:p w14:paraId="4B82470E" w14:textId="40C99F03"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48" w:history="1">
        <w:r w:rsidR="00196181" w:rsidRPr="00196181">
          <w:rPr>
            <w:rStyle w:val="Hyperlink"/>
            <w:rFonts w:ascii="Times New Roman" w:hAnsi="Times New Roman" w:cs="Times New Roman"/>
            <w:noProof/>
            <w:color w:val="auto"/>
            <w:sz w:val="24"/>
            <w:szCs w:val="24"/>
            <w:u w:val="none"/>
          </w:rPr>
          <w:t>7.4. Pārbaudes laiks un pārbaudāmās laboratorijas novērtēšana</w:t>
        </w:r>
        <w:r w:rsidR="00196181" w:rsidRPr="00196181">
          <w:rPr>
            <w:rFonts w:ascii="Times New Roman" w:hAnsi="Times New Roman" w:cs="Times New Roman"/>
            <w:noProof/>
            <w:webHidden/>
            <w:sz w:val="24"/>
            <w:szCs w:val="24"/>
          </w:rPr>
          <w:tab/>
        </w:r>
        <w:r w:rsidR="00D235AE">
          <w:rPr>
            <w:rFonts w:ascii="Times New Roman" w:hAnsi="Times New Roman" w:cs="Times New Roman"/>
            <w:noProof/>
            <w:webHidden/>
            <w:sz w:val="24"/>
            <w:szCs w:val="24"/>
          </w:rPr>
          <w:t>119</w:t>
        </w:r>
      </w:hyperlink>
    </w:p>
    <w:p w14:paraId="5FECB4EF" w14:textId="0468B54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49" w:history="1">
        <w:r w:rsidR="00196181" w:rsidRPr="00196181">
          <w:rPr>
            <w:rStyle w:val="Hyperlink"/>
            <w:rFonts w:ascii="Times New Roman" w:hAnsi="Times New Roman" w:cs="Times New Roman"/>
            <w:noProof/>
            <w:color w:val="auto"/>
            <w:sz w:val="24"/>
            <w:szCs w:val="24"/>
            <w:u w:val="none"/>
          </w:rPr>
          <w:t xml:space="preserve">7.4.1. Analītiskās </w:t>
        </w:r>
        <w:r w:rsidR="00196181" w:rsidRPr="00196181">
          <w:rPr>
            <w:rStyle w:val="Hyperlink"/>
            <w:rFonts w:ascii="Times New Roman" w:hAnsi="Times New Roman" w:cs="Times New Roman"/>
            <w:i/>
            <w:iCs/>
            <w:noProof/>
            <w:color w:val="auto"/>
            <w:sz w:val="24"/>
            <w:szCs w:val="24"/>
            <w:u w:val="none"/>
          </w:rPr>
          <w:t>pārbaudes</w:t>
        </w:r>
        <w:r w:rsidR="00196181" w:rsidRPr="00196181">
          <w:rPr>
            <w:rStyle w:val="Hyperlink"/>
            <w:rFonts w:ascii="Times New Roman" w:hAnsi="Times New Roman" w:cs="Times New Roman"/>
            <w:noProof/>
            <w:color w:val="auto"/>
            <w:sz w:val="24"/>
            <w:szCs w:val="24"/>
            <w:u w:val="none"/>
          </w:rPr>
          <w:t xml:space="preserve"> procedūras, ko pārbaudāmās laboratorijas izmanto, lai veiktu </w:t>
        </w:r>
        <w:r w:rsidR="00196181" w:rsidRPr="00196181">
          <w:rPr>
            <w:rStyle w:val="Hyperlink"/>
            <w:rFonts w:ascii="Times New Roman" w:hAnsi="Times New Roman" w:cs="Times New Roman"/>
            <w:i/>
            <w:noProof/>
            <w:color w:val="auto"/>
            <w:sz w:val="24"/>
            <w:szCs w:val="24"/>
            <w:u w:val="none"/>
          </w:rPr>
          <w:t>EQAS</w:t>
        </w:r>
        <w:r w:rsidR="00196181" w:rsidRPr="00196181">
          <w:rPr>
            <w:rStyle w:val="Hyperlink"/>
            <w:rFonts w:ascii="Times New Roman" w:hAnsi="Times New Roman" w:cs="Times New Roman"/>
            <w:noProof/>
            <w:color w:val="auto"/>
            <w:sz w:val="24"/>
            <w:szCs w:val="24"/>
            <w:u w:val="none"/>
          </w:rPr>
          <w:t xml:space="preserve"> paraugu analīzi</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121</w:t>
        </w:r>
      </w:hyperlink>
    </w:p>
    <w:p w14:paraId="16E60E4B" w14:textId="028A2603"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50" w:history="1">
        <w:r w:rsidR="00196181" w:rsidRPr="00196181">
          <w:rPr>
            <w:rStyle w:val="Hyperlink"/>
            <w:rFonts w:ascii="Times New Roman" w:hAnsi="Times New Roman" w:cs="Times New Roman"/>
            <w:noProof/>
            <w:color w:val="auto"/>
            <w:sz w:val="24"/>
            <w:szCs w:val="24"/>
            <w:u w:val="none"/>
          </w:rPr>
          <w:t>7.4.2. Iznākums kļūdain</w:t>
        </w:r>
        <w:r w:rsidR="004D2296">
          <w:rPr>
            <w:rStyle w:val="Hyperlink"/>
            <w:rFonts w:ascii="Times New Roman" w:hAnsi="Times New Roman" w:cs="Times New Roman"/>
            <w:noProof/>
            <w:color w:val="auto"/>
            <w:sz w:val="24"/>
            <w:szCs w:val="24"/>
            <w:u w:val="none"/>
          </w:rPr>
          <w:t xml:space="preserve">a </w:t>
        </w:r>
        <w:r w:rsidR="004D2296" w:rsidRPr="004D2296">
          <w:rPr>
            <w:rStyle w:val="Hyperlink"/>
            <w:rFonts w:ascii="Times New Roman" w:hAnsi="Times New Roman" w:cs="Times New Roman"/>
            <w:i/>
            <w:iCs/>
            <w:noProof/>
            <w:color w:val="auto"/>
            <w:sz w:val="24"/>
            <w:szCs w:val="24"/>
            <w:u w:val="none"/>
          </w:rPr>
          <w:t>normai neatbilstīga</w:t>
        </w:r>
        <w:r w:rsidR="00196181" w:rsidRPr="00196181">
          <w:rPr>
            <w:rStyle w:val="Hyperlink"/>
            <w:rFonts w:ascii="Times New Roman" w:hAnsi="Times New Roman" w:cs="Times New Roman"/>
            <w:i/>
            <w:iCs/>
            <w:noProof/>
            <w:color w:val="auto"/>
            <w:sz w:val="24"/>
            <w:szCs w:val="24"/>
            <w:u w:val="none"/>
          </w:rPr>
          <w:t xml:space="preserve"> analīžu rezultāta</w:t>
        </w:r>
        <w:r w:rsidR="00196181" w:rsidRPr="00196181">
          <w:rPr>
            <w:rStyle w:val="Hyperlink"/>
            <w:rFonts w:ascii="Times New Roman" w:hAnsi="Times New Roman" w:cs="Times New Roman"/>
            <w:noProof/>
            <w:color w:val="auto"/>
            <w:sz w:val="24"/>
            <w:szCs w:val="24"/>
            <w:u w:val="none"/>
          </w:rPr>
          <w:t xml:space="preserve"> gadījumā</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121</w:t>
        </w:r>
      </w:hyperlink>
    </w:p>
    <w:p w14:paraId="12BF0214" w14:textId="2677356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51" w:history="1">
        <w:r w:rsidR="00196181" w:rsidRPr="00196181">
          <w:rPr>
            <w:rStyle w:val="Hyperlink"/>
            <w:rFonts w:ascii="Times New Roman" w:hAnsi="Times New Roman" w:cs="Times New Roman"/>
            <w:noProof/>
            <w:color w:val="auto"/>
            <w:sz w:val="24"/>
            <w:szCs w:val="24"/>
            <w:u w:val="none"/>
          </w:rPr>
          <w:t>7.4.3. Kļūdaini negatīvs rezultāts</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121</w:t>
        </w:r>
      </w:hyperlink>
    </w:p>
    <w:p w14:paraId="44BF80E6" w14:textId="05D7332F"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52" w:history="1">
        <w:r w:rsidR="00196181" w:rsidRPr="00196181">
          <w:rPr>
            <w:rStyle w:val="Hyperlink"/>
            <w:rFonts w:ascii="Times New Roman" w:hAnsi="Times New Roman" w:cs="Times New Roman"/>
            <w:noProof/>
            <w:color w:val="auto"/>
            <w:sz w:val="24"/>
            <w:szCs w:val="24"/>
            <w:u w:val="none"/>
          </w:rPr>
          <w:t>7.4.4. Rezultāts par sliekšņa vielu</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122</w:t>
        </w:r>
      </w:hyperlink>
    </w:p>
    <w:p w14:paraId="01C0C3E9" w14:textId="275BAB24" w:rsidR="00196181" w:rsidRDefault="00D54E76" w:rsidP="00A63512">
      <w:pPr>
        <w:pStyle w:val="TOC3"/>
        <w:tabs>
          <w:tab w:val="right" w:leader="dot" w:pos="9062"/>
        </w:tabs>
        <w:spacing w:before="120"/>
        <w:ind w:left="851" w:firstLine="0"/>
        <w:jc w:val="both"/>
        <w:rPr>
          <w:rFonts w:ascii="Times New Roman" w:hAnsi="Times New Roman" w:cs="Times New Roman"/>
          <w:noProof/>
          <w:sz w:val="24"/>
          <w:szCs w:val="24"/>
        </w:rPr>
      </w:pPr>
      <w:hyperlink w:anchor="_Toc64651453" w:history="1">
        <w:r w:rsidR="00196181" w:rsidRPr="00196181">
          <w:rPr>
            <w:rStyle w:val="Hyperlink"/>
            <w:rFonts w:ascii="Times New Roman" w:hAnsi="Times New Roman" w:cs="Times New Roman"/>
            <w:noProof/>
            <w:color w:val="auto"/>
            <w:sz w:val="24"/>
            <w:szCs w:val="24"/>
            <w:u w:val="none"/>
          </w:rPr>
          <w:t>7.4.5. Pārbaudāmās laboratorijas vispārējais novērtējums</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122</w:t>
        </w:r>
      </w:hyperlink>
    </w:p>
    <w:p w14:paraId="4B87AC3F" w14:textId="77777777" w:rsidR="00A63512" w:rsidRPr="00196181" w:rsidRDefault="00A63512"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p>
    <w:p w14:paraId="5B2878A4" w14:textId="37454ECC" w:rsidR="00196181" w:rsidRPr="00196181" w:rsidRDefault="00D54E76" w:rsidP="00A63512">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4651454" w:history="1">
        <w:r w:rsidR="00196181" w:rsidRPr="00196181">
          <w:rPr>
            <w:rStyle w:val="Hyperlink"/>
            <w:rFonts w:ascii="Times New Roman" w:hAnsi="Times New Roman" w:cs="Times New Roman"/>
            <w:noProof/>
            <w:color w:val="auto"/>
            <w:sz w:val="24"/>
            <w:szCs w:val="24"/>
            <w:u w:val="none"/>
          </w:rPr>
          <w:t>TREŠĀ DAĻA.</w:t>
        </w:r>
        <w:r w:rsidR="00196181" w:rsidRPr="00073694">
          <w:rPr>
            <w:rStyle w:val="Hyperlink"/>
            <w:rFonts w:ascii="Times New Roman" w:hAnsi="Times New Roman" w:cs="Times New Roman"/>
            <w:i/>
            <w:iCs/>
            <w:noProof/>
            <w:color w:val="auto"/>
            <w:sz w:val="24"/>
            <w:szCs w:val="24"/>
            <w:u w:val="none"/>
          </w:rPr>
          <w:t xml:space="preserve"> </w:t>
        </w:r>
        <w:r w:rsidR="00073694" w:rsidRPr="00073694">
          <w:rPr>
            <w:rStyle w:val="Hyperlink"/>
            <w:rFonts w:ascii="Times New Roman" w:hAnsi="Times New Roman" w:cs="Times New Roman"/>
            <w:i/>
            <w:iCs/>
            <w:noProof/>
            <w:color w:val="auto"/>
            <w:sz w:val="24"/>
            <w:szCs w:val="24"/>
            <w:u w:val="none"/>
          </w:rPr>
          <w:t>ISL</w:t>
        </w:r>
        <w:r w:rsidR="00196181" w:rsidRPr="00196181">
          <w:rPr>
            <w:rStyle w:val="Hyperlink"/>
            <w:rFonts w:ascii="Times New Roman" w:hAnsi="Times New Roman" w:cs="Times New Roman"/>
            <w:noProof/>
            <w:color w:val="auto"/>
            <w:sz w:val="24"/>
            <w:szCs w:val="24"/>
            <w:u w:val="none"/>
          </w:rPr>
          <w:t xml:space="preserve"> PIELIKUMI</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123</w:t>
        </w:r>
      </w:hyperlink>
    </w:p>
    <w:p w14:paraId="3AA911DC" w14:textId="0726CCEC" w:rsidR="00196181" w:rsidRPr="00196181" w:rsidRDefault="00D54E76" w:rsidP="00A63512">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4651455" w:history="1">
        <w:r w:rsidR="00073694" w:rsidRPr="00073694">
          <w:rPr>
            <w:rStyle w:val="Hyperlink"/>
            <w:rFonts w:ascii="Times New Roman" w:hAnsi="Times New Roman" w:cs="Times New Roman"/>
            <w:i/>
            <w:iCs/>
            <w:noProof/>
            <w:color w:val="auto"/>
            <w:sz w:val="24"/>
            <w:szCs w:val="24"/>
            <w:u w:val="none"/>
          </w:rPr>
          <w:t>ISL</w:t>
        </w:r>
        <w:r w:rsidR="00196181" w:rsidRPr="00196181">
          <w:rPr>
            <w:rStyle w:val="Hyperlink"/>
            <w:rFonts w:ascii="Times New Roman" w:hAnsi="Times New Roman" w:cs="Times New Roman"/>
            <w:noProof/>
            <w:color w:val="auto"/>
            <w:sz w:val="24"/>
            <w:szCs w:val="24"/>
            <w:u w:val="none"/>
          </w:rPr>
          <w:t xml:space="preserve"> A PIELIKUMS. LABORATORIJU UN </w:t>
        </w:r>
        <w:r w:rsidR="00196181" w:rsidRPr="00196181">
          <w:rPr>
            <w:rStyle w:val="Hyperlink"/>
            <w:rFonts w:ascii="Times New Roman" w:hAnsi="Times New Roman" w:cs="Times New Roman"/>
            <w:i/>
            <w:iCs/>
            <w:noProof/>
            <w:color w:val="auto"/>
            <w:sz w:val="24"/>
            <w:szCs w:val="24"/>
            <w:u w:val="none"/>
          </w:rPr>
          <w:t>ABP</w:t>
        </w:r>
        <w:r w:rsidR="00196181" w:rsidRPr="00196181">
          <w:rPr>
            <w:rStyle w:val="Hyperlink"/>
            <w:rFonts w:ascii="Times New Roman" w:hAnsi="Times New Roman" w:cs="Times New Roman"/>
            <w:noProof/>
            <w:color w:val="auto"/>
            <w:sz w:val="24"/>
            <w:szCs w:val="24"/>
            <w:u w:val="none"/>
          </w:rPr>
          <w:t xml:space="preserve"> LABORATORIJU ĒTIKAS KODEKSS</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123</w:t>
        </w:r>
      </w:hyperlink>
    </w:p>
    <w:p w14:paraId="031EED15" w14:textId="61BAA696"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56" w:history="1">
        <w:r w:rsidR="00196181" w:rsidRPr="00196181">
          <w:rPr>
            <w:rStyle w:val="Hyperlink"/>
            <w:rFonts w:ascii="Times New Roman" w:hAnsi="Times New Roman" w:cs="Times New Roman"/>
            <w:noProof/>
            <w:color w:val="auto"/>
            <w:sz w:val="24"/>
            <w:szCs w:val="24"/>
            <w:u w:val="none"/>
          </w:rPr>
          <w:t>1.0. Konfidencialitāte</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123</w:t>
        </w:r>
      </w:hyperlink>
    </w:p>
    <w:p w14:paraId="5479EF08" w14:textId="0E2E5386"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57" w:history="1">
        <w:r w:rsidR="00196181" w:rsidRPr="00196181">
          <w:rPr>
            <w:rStyle w:val="Hyperlink"/>
            <w:rFonts w:ascii="Times New Roman" w:hAnsi="Times New Roman" w:cs="Times New Roman"/>
            <w:noProof/>
            <w:color w:val="auto"/>
            <w:sz w:val="24"/>
            <w:szCs w:val="24"/>
            <w:u w:val="none"/>
          </w:rPr>
          <w:t xml:space="preserve">2.0. Pētījumi </w:t>
        </w:r>
        <w:r w:rsidR="00196181" w:rsidRPr="00196181">
          <w:rPr>
            <w:rStyle w:val="Hyperlink"/>
            <w:rFonts w:ascii="Times New Roman" w:hAnsi="Times New Roman" w:cs="Times New Roman"/>
            <w:i/>
            <w:noProof/>
            <w:color w:val="auto"/>
            <w:sz w:val="24"/>
            <w:szCs w:val="24"/>
            <w:u w:val="none"/>
          </w:rPr>
          <w:t>dopinga kontroles</w:t>
        </w:r>
        <w:r w:rsidR="00196181" w:rsidRPr="00196181">
          <w:rPr>
            <w:rStyle w:val="Hyperlink"/>
            <w:rFonts w:ascii="Times New Roman" w:hAnsi="Times New Roman" w:cs="Times New Roman"/>
            <w:noProof/>
            <w:color w:val="auto"/>
            <w:sz w:val="24"/>
            <w:szCs w:val="24"/>
            <w:u w:val="none"/>
          </w:rPr>
          <w:t xml:space="preserve"> atbalstam</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123</w:t>
        </w:r>
      </w:hyperlink>
    </w:p>
    <w:p w14:paraId="64D3ECC9" w14:textId="195ECBA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58" w:history="1">
        <w:r w:rsidR="00196181" w:rsidRPr="00196181">
          <w:rPr>
            <w:rStyle w:val="Hyperlink"/>
            <w:rFonts w:ascii="Times New Roman" w:hAnsi="Times New Roman" w:cs="Times New Roman"/>
            <w:noProof/>
            <w:color w:val="auto"/>
            <w:sz w:val="24"/>
            <w:szCs w:val="24"/>
            <w:u w:val="none"/>
          </w:rPr>
          <w:t>2.1. Pētījumi attiecībā uz cilvēkiem</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123</w:t>
        </w:r>
      </w:hyperlink>
    </w:p>
    <w:p w14:paraId="312FB48F" w14:textId="6BA6339A"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59" w:history="1">
        <w:r w:rsidR="00196181" w:rsidRPr="00196181">
          <w:rPr>
            <w:rStyle w:val="Hyperlink"/>
            <w:rFonts w:ascii="Times New Roman" w:hAnsi="Times New Roman" w:cs="Times New Roman"/>
            <w:noProof/>
            <w:color w:val="auto"/>
            <w:sz w:val="24"/>
            <w:szCs w:val="24"/>
            <w:u w:val="none"/>
          </w:rPr>
          <w:t>2.2. Kontrolētās vielas</w:t>
        </w:r>
        <w:r w:rsidR="00196181" w:rsidRPr="00196181">
          <w:rPr>
            <w:rFonts w:ascii="Times New Roman" w:hAnsi="Times New Roman" w:cs="Times New Roman"/>
            <w:noProof/>
            <w:webHidden/>
            <w:sz w:val="24"/>
            <w:szCs w:val="24"/>
          </w:rPr>
          <w:tab/>
        </w:r>
        <w:r w:rsidR="00073694">
          <w:rPr>
            <w:rFonts w:ascii="Times New Roman" w:hAnsi="Times New Roman" w:cs="Times New Roman"/>
            <w:noProof/>
            <w:webHidden/>
            <w:sz w:val="24"/>
            <w:szCs w:val="24"/>
          </w:rPr>
          <w:t>123</w:t>
        </w:r>
      </w:hyperlink>
    </w:p>
    <w:p w14:paraId="0E2EAE1D" w14:textId="3444AF3F" w:rsidR="00196181" w:rsidRPr="00196181" w:rsidRDefault="00D54E76" w:rsidP="00A63512">
      <w:pPr>
        <w:pStyle w:val="TOC2"/>
        <w:tabs>
          <w:tab w:val="right" w:leader="dot" w:pos="9062"/>
        </w:tabs>
        <w:spacing w:before="120"/>
        <w:ind w:left="0" w:firstLine="426"/>
        <w:jc w:val="both"/>
        <w:rPr>
          <w:rFonts w:ascii="Times New Roman" w:eastAsiaTheme="minorEastAsia" w:hAnsi="Times New Roman" w:cs="Times New Roman"/>
          <w:b w:val="0"/>
          <w:bCs w:val="0"/>
          <w:i w:val="0"/>
          <w:iCs/>
          <w:noProof/>
          <w:sz w:val="24"/>
          <w:szCs w:val="24"/>
          <w:lang w:eastAsia="lv-LV"/>
        </w:rPr>
      </w:pPr>
      <w:hyperlink w:anchor="_Toc64651460" w:history="1">
        <w:r w:rsidR="00196181" w:rsidRPr="00196181">
          <w:rPr>
            <w:rStyle w:val="Hyperlink"/>
            <w:rFonts w:ascii="Times New Roman" w:hAnsi="Times New Roman" w:cs="Times New Roman"/>
            <w:b w:val="0"/>
            <w:bCs w:val="0"/>
            <w:i w:val="0"/>
            <w:iCs/>
            <w:noProof/>
            <w:color w:val="auto"/>
            <w:sz w:val="24"/>
            <w:szCs w:val="24"/>
            <w:u w:val="none"/>
          </w:rPr>
          <w:t>3.0. Analīze</w:t>
        </w:r>
        <w:r w:rsidR="00196181" w:rsidRPr="00196181">
          <w:rPr>
            <w:rFonts w:ascii="Times New Roman" w:hAnsi="Times New Roman" w:cs="Times New Roman"/>
            <w:b w:val="0"/>
            <w:bCs w:val="0"/>
            <w:i w:val="0"/>
            <w:iCs/>
            <w:noProof/>
            <w:webHidden/>
            <w:sz w:val="24"/>
            <w:szCs w:val="24"/>
          </w:rPr>
          <w:tab/>
        </w:r>
        <w:r w:rsidR="00073694">
          <w:rPr>
            <w:rFonts w:ascii="Times New Roman" w:hAnsi="Times New Roman" w:cs="Times New Roman"/>
            <w:b w:val="0"/>
            <w:bCs w:val="0"/>
            <w:i w:val="0"/>
            <w:iCs/>
            <w:noProof/>
            <w:webHidden/>
            <w:sz w:val="24"/>
            <w:szCs w:val="24"/>
          </w:rPr>
          <w:t>123</w:t>
        </w:r>
      </w:hyperlink>
    </w:p>
    <w:p w14:paraId="2FDA520C" w14:textId="63C0356D"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61" w:history="1">
        <w:r w:rsidR="00196181" w:rsidRPr="00196181">
          <w:rPr>
            <w:rStyle w:val="Hyperlink"/>
            <w:rFonts w:ascii="Times New Roman" w:hAnsi="Times New Roman" w:cs="Times New Roman"/>
            <w:noProof/>
            <w:color w:val="auto"/>
            <w:sz w:val="24"/>
            <w:szCs w:val="24"/>
            <w:u w:val="none"/>
          </w:rPr>
          <w:t xml:space="preserve">3.1. Analītiskā </w:t>
        </w:r>
        <w:r w:rsidR="00196181" w:rsidRPr="00196181">
          <w:rPr>
            <w:rStyle w:val="Hyperlink"/>
            <w:rFonts w:ascii="Times New Roman" w:hAnsi="Times New Roman" w:cs="Times New Roman"/>
            <w:i/>
            <w:iCs/>
            <w:noProof/>
            <w:color w:val="auto"/>
            <w:sz w:val="24"/>
            <w:szCs w:val="24"/>
            <w:u w:val="none"/>
          </w:rPr>
          <w:t>pārbaude antidopinga organizāciju</w:t>
        </w:r>
        <w:r w:rsidR="00196181" w:rsidRPr="00196181">
          <w:rPr>
            <w:rStyle w:val="Hyperlink"/>
            <w:rFonts w:ascii="Times New Roman" w:hAnsi="Times New Roman" w:cs="Times New Roman"/>
            <w:noProof/>
            <w:color w:val="auto"/>
            <w:sz w:val="24"/>
            <w:szCs w:val="24"/>
            <w:u w:val="none"/>
          </w:rPr>
          <w:t xml:space="preserve"> (</w:t>
        </w:r>
        <w:r w:rsidR="00196181" w:rsidRPr="00196181">
          <w:rPr>
            <w:rStyle w:val="Hyperlink"/>
            <w:rFonts w:ascii="Times New Roman" w:hAnsi="Times New Roman" w:cs="Times New Roman"/>
            <w:i/>
            <w:iCs/>
            <w:noProof/>
            <w:color w:val="auto"/>
            <w:sz w:val="24"/>
            <w:szCs w:val="24"/>
            <w:u w:val="none"/>
          </w:rPr>
          <w:t>parakstītāju vai WADA</w:t>
        </w:r>
        <w:r w:rsidR="00196181" w:rsidRPr="00196181">
          <w:rPr>
            <w:rStyle w:val="Hyperlink"/>
            <w:rFonts w:ascii="Times New Roman" w:hAnsi="Times New Roman" w:cs="Times New Roman"/>
            <w:noProof/>
            <w:color w:val="auto"/>
            <w:sz w:val="24"/>
            <w:szCs w:val="24"/>
            <w:u w:val="none"/>
          </w:rPr>
          <w:t>) vajadzībām</w:t>
        </w:r>
        <w:r w:rsidR="00196181" w:rsidRPr="00196181">
          <w:rPr>
            <w:rFonts w:ascii="Times New Roman" w:hAnsi="Times New Roman" w:cs="Times New Roman"/>
            <w:noProof/>
            <w:webHidden/>
            <w:sz w:val="24"/>
            <w:szCs w:val="24"/>
          </w:rPr>
          <w:tab/>
        </w:r>
        <w:r w:rsidR="00215C1B">
          <w:rPr>
            <w:rFonts w:ascii="Times New Roman" w:hAnsi="Times New Roman" w:cs="Times New Roman"/>
            <w:noProof/>
            <w:webHidden/>
            <w:sz w:val="24"/>
            <w:szCs w:val="24"/>
          </w:rPr>
          <w:t>124</w:t>
        </w:r>
      </w:hyperlink>
    </w:p>
    <w:p w14:paraId="658A6315" w14:textId="49F3876B"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62" w:history="1">
        <w:r w:rsidR="00196181" w:rsidRPr="00196181">
          <w:rPr>
            <w:rStyle w:val="Hyperlink"/>
            <w:rFonts w:ascii="Times New Roman" w:hAnsi="Times New Roman" w:cs="Times New Roman"/>
            <w:noProof/>
            <w:color w:val="auto"/>
            <w:sz w:val="24"/>
            <w:szCs w:val="24"/>
            <w:u w:val="none"/>
          </w:rPr>
          <w:t xml:space="preserve">3.2. Analītiskā </w:t>
        </w:r>
        <w:r w:rsidR="00196181" w:rsidRPr="00196181">
          <w:rPr>
            <w:rStyle w:val="Hyperlink"/>
            <w:rFonts w:ascii="Times New Roman" w:hAnsi="Times New Roman" w:cs="Times New Roman"/>
            <w:i/>
            <w:iCs/>
            <w:noProof/>
            <w:color w:val="auto"/>
            <w:sz w:val="24"/>
            <w:szCs w:val="24"/>
            <w:u w:val="none"/>
          </w:rPr>
          <w:t>pārbaude</w:t>
        </w:r>
        <w:r w:rsidR="00196181" w:rsidRPr="00196181">
          <w:rPr>
            <w:rStyle w:val="Hyperlink"/>
            <w:rFonts w:ascii="Times New Roman" w:hAnsi="Times New Roman" w:cs="Times New Roman"/>
            <w:noProof/>
            <w:color w:val="auto"/>
            <w:sz w:val="24"/>
            <w:szCs w:val="24"/>
            <w:u w:val="none"/>
          </w:rPr>
          <w:t xml:space="preserve"> to personu vajadzībām, kuras nav </w:t>
        </w:r>
        <w:r w:rsidR="00196181" w:rsidRPr="00196181">
          <w:rPr>
            <w:rStyle w:val="Hyperlink"/>
            <w:rFonts w:ascii="Times New Roman" w:hAnsi="Times New Roman" w:cs="Times New Roman"/>
            <w:i/>
            <w:iCs/>
            <w:noProof/>
            <w:color w:val="auto"/>
            <w:sz w:val="24"/>
            <w:szCs w:val="24"/>
            <w:u w:val="none"/>
          </w:rPr>
          <w:t>parakstītāji</w:t>
        </w:r>
        <w:r w:rsidR="00196181" w:rsidRPr="00196181">
          <w:rPr>
            <w:rFonts w:ascii="Times New Roman" w:hAnsi="Times New Roman" w:cs="Times New Roman"/>
            <w:noProof/>
            <w:webHidden/>
            <w:sz w:val="24"/>
            <w:szCs w:val="24"/>
          </w:rPr>
          <w:tab/>
        </w:r>
        <w:r w:rsidR="00215C1B">
          <w:rPr>
            <w:rFonts w:ascii="Times New Roman" w:hAnsi="Times New Roman" w:cs="Times New Roman"/>
            <w:noProof/>
            <w:webHidden/>
            <w:sz w:val="24"/>
            <w:szCs w:val="24"/>
          </w:rPr>
          <w:t>124</w:t>
        </w:r>
      </w:hyperlink>
    </w:p>
    <w:p w14:paraId="09081CD6" w14:textId="3E104EA3"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63" w:history="1">
        <w:r w:rsidR="00196181" w:rsidRPr="00196181">
          <w:rPr>
            <w:rStyle w:val="Hyperlink"/>
            <w:rFonts w:ascii="Times New Roman" w:hAnsi="Times New Roman" w:cs="Times New Roman"/>
            <w:noProof/>
            <w:color w:val="auto"/>
            <w:sz w:val="24"/>
            <w:szCs w:val="24"/>
            <w:u w:val="none"/>
          </w:rPr>
          <w:t>3.3. Klīniskā vai tiesu medicīniskā analīze</w:t>
        </w:r>
        <w:r w:rsidR="00196181" w:rsidRPr="00196181">
          <w:rPr>
            <w:rFonts w:ascii="Times New Roman" w:hAnsi="Times New Roman" w:cs="Times New Roman"/>
            <w:noProof/>
            <w:webHidden/>
            <w:sz w:val="24"/>
            <w:szCs w:val="24"/>
          </w:rPr>
          <w:tab/>
        </w:r>
        <w:r w:rsidR="00215C1B">
          <w:rPr>
            <w:rFonts w:ascii="Times New Roman" w:hAnsi="Times New Roman" w:cs="Times New Roman"/>
            <w:noProof/>
            <w:webHidden/>
            <w:sz w:val="24"/>
            <w:szCs w:val="24"/>
          </w:rPr>
          <w:t>124</w:t>
        </w:r>
      </w:hyperlink>
    </w:p>
    <w:p w14:paraId="1746E90E" w14:textId="211EE9E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64" w:history="1">
        <w:r w:rsidR="00196181" w:rsidRPr="00196181">
          <w:rPr>
            <w:rStyle w:val="Hyperlink"/>
            <w:rFonts w:ascii="Times New Roman" w:hAnsi="Times New Roman" w:cs="Times New Roman"/>
            <w:noProof/>
            <w:color w:val="auto"/>
            <w:sz w:val="24"/>
            <w:szCs w:val="24"/>
            <w:u w:val="none"/>
          </w:rPr>
          <w:t>3.4. Citas analītiskas darbības</w:t>
        </w:r>
        <w:r w:rsidR="00196181" w:rsidRPr="00196181">
          <w:rPr>
            <w:rFonts w:ascii="Times New Roman" w:hAnsi="Times New Roman" w:cs="Times New Roman"/>
            <w:noProof/>
            <w:webHidden/>
            <w:sz w:val="24"/>
            <w:szCs w:val="24"/>
          </w:rPr>
          <w:tab/>
        </w:r>
        <w:r w:rsidR="00215C1B">
          <w:rPr>
            <w:rFonts w:ascii="Times New Roman" w:hAnsi="Times New Roman" w:cs="Times New Roman"/>
            <w:noProof/>
            <w:webHidden/>
            <w:sz w:val="24"/>
            <w:szCs w:val="24"/>
          </w:rPr>
          <w:t>124</w:t>
        </w:r>
      </w:hyperlink>
    </w:p>
    <w:p w14:paraId="1667711D" w14:textId="044912E9"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65" w:history="1">
        <w:r w:rsidR="00196181" w:rsidRPr="00196181">
          <w:rPr>
            <w:rStyle w:val="Hyperlink"/>
            <w:rFonts w:ascii="Times New Roman" w:hAnsi="Times New Roman" w:cs="Times New Roman"/>
            <w:noProof/>
            <w:color w:val="auto"/>
            <w:sz w:val="24"/>
            <w:szCs w:val="24"/>
            <w:u w:val="none"/>
          </w:rPr>
          <w:t>3.5. Zināšanu apmaiņa</w:t>
        </w:r>
        <w:r w:rsidR="00196181" w:rsidRPr="00196181">
          <w:rPr>
            <w:rFonts w:ascii="Times New Roman" w:hAnsi="Times New Roman" w:cs="Times New Roman"/>
            <w:noProof/>
            <w:webHidden/>
            <w:sz w:val="24"/>
            <w:szCs w:val="24"/>
          </w:rPr>
          <w:tab/>
        </w:r>
        <w:r w:rsidR="00215C1B">
          <w:rPr>
            <w:rFonts w:ascii="Times New Roman" w:hAnsi="Times New Roman" w:cs="Times New Roman"/>
            <w:noProof/>
            <w:webHidden/>
            <w:sz w:val="24"/>
            <w:szCs w:val="24"/>
          </w:rPr>
          <w:t>125</w:t>
        </w:r>
      </w:hyperlink>
    </w:p>
    <w:p w14:paraId="196B33C3" w14:textId="08EC6757"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66" w:history="1">
        <w:r w:rsidR="00196181" w:rsidRPr="00196181">
          <w:rPr>
            <w:rStyle w:val="Hyperlink"/>
            <w:rFonts w:ascii="Times New Roman" w:hAnsi="Times New Roman" w:cs="Times New Roman"/>
            <w:noProof/>
            <w:color w:val="auto"/>
            <w:sz w:val="24"/>
            <w:szCs w:val="24"/>
            <w:u w:val="none"/>
          </w:rPr>
          <w:t>4.0. Pienākums saglabāt Pasaules antidopinga programmas viengabalainību un nepieļaut kaitējošu rīcību</w:t>
        </w:r>
        <w:r w:rsidR="00196181" w:rsidRPr="00196181">
          <w:rPr>
            <w:rFonts w:ascii="Times New Roman" w:hAnsi="Times New Roman" w:cs="Times New Roman"/>
            <w:noProof/>
            <w:webHidden/>
            <w:sz w:val="24"/>
            <w:szCs w:val="24"/>
          </w:rPr>
          <w:tab/>
        </w:r>
        <w:r w:rsidR="00215C1B">
          <w:rPr>
            <w:rFonts w:ascii="Times New Roman" w:hAnsi="Times New Roman" w:cs="Times New Roman"/>
            <w:noProof/>
            <w:webHidden/>
            <w:sz w:val="24"/>
            <w:szCs w:val="24"/>
          </w:rPr>
          <w:t>125</w:t>
        </w:r>
      </w:hyperlink>
    </w:p>
    <w:p w14:paraId="40AD8B98" w14:textId="5EE4181E" w:rsidR="00196181" w:rsidRDefault="00D54E76" w:rsidP="00A63512">
      <w:pPr>
        <w:pStyle w:val="TOC3"/>
        <w:tabs>
          <w:tab w:val="right" w:leader="dot" w:pos="9062"/>
        </w:tabs>
        <w:spacing w:before="120"/>
        <w:ind w:left="426" w:firstLine="0"/>
        <w:jc w:val="both"/>
        <w:rPr>
          <w:rFonts w:ascii="Times New Roman" w:hAnsi="Times New Roman" w:cs="Times New Roman"/>
          <w:noProof/>
          <w:sz w:val="24"/>
          <w:szCs w:val="24"/>
        </w:rPr>
      </w:pPr>
      <w:hyperlink w:anchor="_Toc64651467" w:history="1">
        <w:r w:rsidR="00196181" w:rsidRPr="00196181">
          <w:rPr>
            <w:rStyle w:val="Hyperlink"/>
            <w:rFonts w:ascii="Times New Roman" w:hAnsi="Times New Roman" w:cs="Times New Roman"/>
            <w:noProof/>
            <w:color w:val="auto"/>
            <w:sz w:val="24"/>
            <w:szCs w:val="24"/>
            <w:u w:val="none"/>
          </w:rPr>
          <w:t>5.0. Neizpilde un izpildāmība</w:t>
        </w:r>
        <w:r w:rsidR="00196181" w:rsidRPr="00196181">
          <w:rPr>
            <w:rFonts w:ascii="Times New Roman" w:hAnsi="Times New Roman" w:cs="Times New Roman"/>
            <w:noProof/>
            <w:webHidden/>
            <w:sz w:val="24"/>
            <w:szCs w:val="24"/>
          </w:rPr>
          <w:tab/>
        </w:r>
        <w:r w:rsidR="00215C1B">
          <w:rPr>
            <w:rFonts w:ascii="Times New Roman" w:hAnsi="Times New Roman" w:cs="Times New Roman"/>
            <w:noProof/>
            <w:webHidden/>
            <w:sz w:val="24"/>
            <w:szCs w:val="24"/>
          </w:rPr>
          <w:t>126</w:t>
        </w:r>
      </w:hyperlink>
    </w:p>
    <w:p w14:paraId="0C5B03C6" w14:textId="77777777" w:rsidR="00A63512" w:rsidRPr="00196181" w:rsidRDefault="00A63512"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p>
    <w:p w14:paraId="5CD11232" w14:textId="0E98F036" w:rsidR="00196181" w:rsidRPr="00196181" w:rsidRDefault="00D54E76" w:rsidP="00A63512">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4651468" w:history="1">
        <w:r w:rsidR="00215C1B" w:rsidRPr="00215C1B">
          <w:rPr>
            <w:rStyle w:val="Hyperlink"/>
            <w:rFonts w:ascii="Times New Roman" w:hAnsi="Times New Roman" w:cs="Times New Roman"/>
            <w:i/>
            <w:iCs/>
            <w:noProof/>
            <w:color w:val="auto"/>
            <w:sz w:val="24"/>
            <w:szCs w:val="24"/>
            <w:u w:val="none"/>
          </w:rPr>
          <w:t>ISL</w:t>
        </w:r>
        <w:r w:rsidR="00196181" w:rsidRPr="00196181">
          <w:rPr>
            <w:rStyle w:val="Hyperlink"/>
            <w:rFonts w:ascii="Times New Roman" w:hAnsi="Times New Roman" w:cs="Times New Roman"/>
            <w:noProof/>
            <w:color w:val="auto"/>
            <w:sz w:val="24"/>
            <w:szCs w:val="24"/>
            <w:u w:val="none"/>
          </w:rPr>
          <w:t xml:space="preserve"> B PIELIKUMS. AKREDITĀCIJAS PRASĪBAS LIELIEM </w:t>
        </w:r>
        <w:r w:rsidR="00196181" w:rsidRPr="00196181">
          <w:rPr>
            <w:rStyle w:val="Hyperlink"/>
            <w:rFonts w:ascii="Times New Roman" w:hAnsi="Times New Roman" w:cs="Times New Roman"/>
            <w:i/>
            <w:noProof/>
            <w:color w:val="auto"/>
            <w:sz w:val="24"/>
            <w:szCs w:val="24"/>
            <w:u w:val="none"/>
          </w:rPr>
          <w:t>SPORTA PASĀKUMIEM</w:t>
        </w:r>
        <w:r w:rsidR="00196181" w:rsidRPr="00196181">
          <w:rPr>
            <w:rFonts w:ascii="Times New Roman" w:hAnsi="Times New Roman" w:cs="Times New Roman"/>
            <w:noProof/>
            <w:webHidden/>
            <w:sz w:val="24"/>
            <w:szCs w:val="24"/>
          </w:rPr>
          <w:tab/>
        </w:r>
        <w:r w:rsidR="00094D19">
          <w:rPr>
            <w:rFonts w:ascii="Times New Roman" w:hAnsi="Times New Roman" w:cs="Times New Roman"/>
            <w:noProof/>
            <w:webHidden/>
            <w:sz w:val="24"/>
            <w:szCs w:val="24"/>
          </w:rPr>
          <w:t>127</w:t>
        </w:r>
      </w:hyperlink>
    </w:p>
    <w:p w14:paraId="5BB3E90C" w14:textId="61E19304"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69" w:history="1">
        <w:r w:rsidR="00196181" w:rsidRPr="00196181">
          <w:rPr>
            <w:rStyle w:val="Hyperlink"/>
            <w:rFonts w:ascii="Times New Roman" w:hAnsi="Times New Roman" w:cs="Times New Roman"/>
            <w:noProof/>
            <w:color w:val="auto"/>
            <w:sz w:val="24"/>
            <w:szCs w:val="24"/>
            <w:u w:val="none"/>
          </w:rPr>
          <w:t xml:space="preserve">1.0. Liela </w:t>
        </w:r>
        <w:r w:rsidR="00196181" w:rsidRPr="00196181">
          <w:rPr>
            <w:rStyle w:val="Hyperlink"/>
            <w:rFonts w:ascii="Times New Roman" w:hAnsi="Times New Roman" w:cs="Times New Roman"/>
            <w:i/>
            <w:iCs/>
            <w:noProof/>
            <w:color w:val="auto"/>
            <w:sz w:val="24"/>
            <w:szCs w:val="24"/>
            <w:u w:val="none"/>
          </w:rPr>
          <w:t>sporta pasākuma</w:t>
        </w:r>
        <w:r w:rsidR="00196181" w:rsidRPr="00196181">
          <w:rPr>
            <w:rStyle w:val="Hyperlink"/>
            <w:rFonts w:ascii="Times New Roman" w:hAnsi="Times New Roman" w:cs="Times New Roman"/>
            <w:noProof/>
            <w:color w:val="auto"/>
            <w:sz w:val="24"/>
            <w:szCs w:val="24"/>
            <w:u w:val="none"/>
          </w:rPr>
          <w:t xml:space="preserve"> analītiskā </w:t>
        </w:r>
        <w:r w:rsidR="00196181" w:rsidRPr="00196181">
          <w:rPr>
            <w:rStyle w:val="Hyperlink"/>
            <w:rFonts w:ascii="Times New Roman" w:hAnsi="Times New Roman" w:cs="Times New Roman"/>
            <w:i/>
            <w:iCs/>
            <w:noProof/>
            <w:color w:val="auto"/>
            <w:sz w:val="24"/>
            <w:szCs w:val="24"/>
            <w:u w:val="none"/>
          </w:rPr>
          <w:t>pārbaude</w:t>
        </w:r>
        <w:r w:rsidR="00196181" w:rsidRPr="00196181">
          <w:rPr>
            <w:rStyle w:val="Hyperlink"/>
            <w:rFonts w:ascii="Times New Roman" w:hAnsi="Times New Roman" w:cs="Times New Roman"/>
            <w:noProof/>
            <w:color w:val="auto"/>
            <w:sz w:val="24"/>
            <w:szCs w:val="24"/>
            <w:u w:val="none"/>
          </w:rPr>
          <w:t xml:space="preserve"> laboratorijas telpās</w:t>
        </w:r>
        <w:r w:rsidR="00196181" w:rsidRPr="00196181">
          <w:rPr>
            <w:rFonts w:ascii="Times New Roman" w:hAnsi="Times New Roman" w:cs="Times New Roman"/>
            <w:noProof/>
            <w:webHidden/>
            <w:sz w:val="24"/>
            <w:szCs w:val="24"/>
          </w:rPr>
          <w:tab/>
        </w:r>
        <w:r w:rsidR="00094D19">
          <w:rPr>
            <w:rFonts w:ascii="Times New Roman" w:hAnsi="Times New Roman" w:cs="Times New Roman"/>
            <w:noProof/>
            <w:webHidden/>
            <w:sz w:val="24"/>
            <w:szCs w:val="24"/>
          </w:rPr>
          <w:t>127</w:t>
        </w:r>
      </w:hyperlink>
    </w:p>
    <w:p w14:paraId="200045E1" w14:textId="49EF16C3"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70" w:history="1">
        <w:r w:rsidR="00196181" w:rsidRPr="00196181">
          <w:rPr>
            <w:rStyle w:val="Hyperlink"/>
            <w:rFonts w:ascii="Times New Roman" w:hAnsi="Times New Roman" w:cs="Times New Roman"/>
            <w:noProof/>
            <w:color w:val="auto"/>
            <w:sz w:val="24"/>
            <w:szCs w:val="24"/>
            <w:u w:val="none"/>
          </w:rPr>
          <w:t xml:space="preserve">1.1. Dalība </w:t>
        </w:r>
        <w:r w:rsidR="00196181" w:rsidRPr="00196181">
          <w:rPr>
            <w:rStyle w:val="Hyperlink"/>
            <w:rFonts w:ascii="Times New Roman" w:hAnsi="Times New Roman" w:cs="Times New Roman"/>
            <w:i/>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veiktajā(-os) novērtējumā(-os)</w:t>
        </w:r>
        <w:r w:rsidR="00196181" w:rsidRPr="00196181">
          <w:rPr>
            <w:rFonts w:ascii="Times New Roman" w:hAnsi="Times New Roman" w:cs="Times New Roman"/>
            <w:noProof/>
            <w:webHidden/>
            <w:sz w:val="24"/>
            <w:szCs w:val="24"/>
          </w:rPr>
          <w:tab/>
        </w:r>
        <w:r w:rsidR="00094D19">
          <w:rPr>
            <w:rFonts w:ascii="Times New Roman" w:hAnsi="Times New Roman" w:cs="Times New Roman"/>
            <w:noProof/>
            <w:webHidden/>
            <w:sz w:val="24"/>
            <w:szCs w:val="24"/>
          </w:rPr>
          <w:t>127</w:t>
        </w:r>
      </w:hyperlink>
    </w:p>
    <w:p w14:paraId="45859E62" w14:textId="12DD0201"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71" w:history="1">
        <w:r w:rsidR="00196181" w:rsidRPr="00196181">
          <w:rPr>
            <w:rStyle w:val="Hyperlink"/>
            <w:rFonts w:ascii="Times New Roman" w:hAnsi="Times New Roman" w:cs="Times New Roman"/>
            <w:noProof/>
            <w:color w:val="auto"/>
            <w:sz w:val="24"/>
            <w:szCs w:val="24"/>
            <w:u w:val="none"/>
          </w:rPr>
          <w:t xml:space="preserve">1.2. Dalība </w:t>
        </w:r>
        <w:r w:rsidR="00196181" w:rsidRPr="00196181">
          <w:rPr>
            <w:rStyle w:val="Hyperlink"/>
            <w:rFonts w:ascii="Times New Roman" w:hAnsi="Times New Roman" w:cs="Times New Roman"/>
            <w:i/>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w:t>
        </w:r>
        <w:r w:rsidR="00196181" w:rsidRPr="00196181">
          <w:rPr>
            <w:rStyle w:val="Hyperlink"/>
            <w:rFonts w:ascii="Times New Roman" w:hAnsi="Times New Roman" w:cs="Times New Roman"/>
            <w:i/>
            <w:iCs/>
            <w:noProof/>
            <w:color w:val="auto"/>
            <w:sz w:val="24"/>
            <w:szCs w:val="24"/>
            <w:u w:val="none"/>
          </w:rPr>
          <w:t>EQAS</w:t>
        </w:r>
        <w:r w:rsidR="00196181" w:rsidRPr="00196181">
          <w:rPr>
            <w:rFonts w:ascii="Times New Roman" w:hAnsi="Times New Roman" w:cs="Times New Roman"/>
            <w:noProof/>
            <w:webHidden/>
            <w:sz w:val="24"/>
            <w:szCs w:val="24"/>
          </w:rPr>
          <w:tab/>
        </w:r>
        <w:r w:rsidR="00094D19">
          <w:rPr>
            <w:rFonts w:ascii="Times New Roman" w:hAnsi="Times New Roman" w:cs="Times New Roman"/>
            <w:noProof/>
            <w:webHidden/>
            <w:sz w:val="24"/>
            <w:szCs w:val="24"/>
          </w:rPr>
          <w:t>129</w:t>
        </w:r>
      </w:hyperlink>
    </w:p>
    <w:p w14:paraId="3219E0AE" w14:textId="4150670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72" w:history="1">
        <w:r w:rsidR="00196181" w:rsidRPr="00196181">
          <w:rPr>
            <w:rStyle w:val="Hyperlink"/>
            <w:rFonts w:ascii="Times New Roman" w:hAnsi="Times New Roman" w:cs="Times New Roman"/>
            <w:noProof/>
            <w:color w:val="auto"/>
            <w:sz w:val="24"/>
            <w:szCs w:val="24"/>
            <w:u w:val="none"/>
          </w:rPr>
          <w:t xml:space="preserve">1.3. Ziņojums pirms </w:t>
        </w:r>
        <w:r w:rsidR="00196181" w:rsidRPr="00196181">
          <w:rPr>
            <w:rStyle w:val="Hyperlink"/>
            <w:rFonts w:ascii="Times New Roman" w:hAnsi="Times New Roman" w:cs="Times New Roman"/>
            <w:i/>
            <w:iCs/>
            <w:noProof/>
            <w:color w:val="auto"/>
            <w:sz w:val="24"/>
            <w:szCs w:val="24"/>
            <w:u w:val="none"/>
          </w:rPr>
          <w:t>sporta pasākuma</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130</w:t>
        </w:r>
      </w:hyperlink>
    </w:p>
    <w:p w14:paraId="25CD4D34" w14:textId="551A5356"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73" w:history="1">
        <w:r w:rsidR="00196181" w:rsidRPr="00196181">
          <w:rPr>
            <w:rStyle w:val="Hyperlink"/>
            <w:rFonts w:ascii="Times New Roman" w:hAnsi="Times New Roman" w:cs="Times New Roman"/>
            <w:noProof/>
            <w:color w:val="auto"/>
            <w:sz w:val="24"/>
            <w:szCs w:val="24"/>
            <w:u w:val="none"/>
          </w:rPr>
          <w:t>1.4. Papildu profesionālās atbildības apdrošināšanas segums</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130</w:t>
        </w:r>
      </w:hyperlink>
    </w:p>
    <w:p w14:paraId="50177D23" w14:textId="2B42ACDB"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74" w:history="1">
        <w:r w:rsidR="00196181" w:rsidRPr="00196181">
          <w:rPr>
            <w:rStyle w:val="Hyperlink"/>
            <w:rFonts w:ascii="Times New Roman" w:hAnsi="Times New Roman" w:cs="Times New Roman"/>
            <w:noProof/>
            <w:color w:val="auto"/>
            <w:sz w:val="24"/>
            <w:szCs w:val="24"/>
            <w:u w:val="none"/>
          </w:rPr>
          <w:t xml:space="preserve">1.5. “B” </w:t>
        </w:r>
        <w:r w:rsidR="00196181" w:rsidRPr="00196181">
          <w:rPr>
            <w:rStyle w:val="Hyperlink"/>
            <w:rFonts w:ascii="Times New Roman" w:hAnsi="Times New Roman" w:cs="Times New Roman"/>
            <w:i/>
            <w:iCs/>
            <w:noProof/>
            <w:color w:val="auto"/>
            <w:sz w:val="24"/>
            <w:szCs w:val="24"/>
            <w:u w:val="none"/>
          </w:rPr>
          <w:t>parauga</w:t>
        </w:r>
        <w:r w:rsidR="00196181" w:rsidRPr="00196181">
          <w:rPr>
            <w:rStyle w:val="Hyperlink"/>
            <w:rFonts w:ascii="Times New Roman" w:hAnsi="Times New Roman" w:cs="Times New Roman"/>
            <w:noProof/>
            <w:color w:val="auto"/>
            <w:sz w:val="24"/>
            <w:szCs w:val="24"/>
            <w:u w:val="none"/>
          </w:rPr>
          <w:t xml:space="preserve"> apstiprināšana</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130</w:t>
        </w:r>
      </w:hyperlink>
    </w:p>
    <w:p w14:paraId="302878DD" w14:textId="65A135E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75" w:history="1">
        <w:r w:rsidR="00196181" w:rsidRPr="00196181">
          <w:rPr>
            <w:rStyle w:val="Hyperlink"/>
            <w:rFonts w:ascii="Times New Roman" w:hAnsi="Times New Roman" w:cs="Times New Roman"/>
            <w:noProof/>
            <w:color w:val="auto"/>
            <w:sz w:val="24"/>
            <w:szCs w:val="24"/>
            <w:u w:val="none"/>
          </w:rPr>
          <w:t>1.6. Dokumentēšana un paziņošana</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131</w:t>
        </w:r>
      </w:hyperlink>
    </w:p>
    <w:p w14:paraId="1BB18543" w14:textId="17658F99"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76" w:history="1">
        <w:r w:rsidR="00196181" w:rsidRPr="00196181">
          <w:rPr>
            <w:rStyle w:val="Hyperlink"/>
            <w:rFonts w:ascii="Times New Roman" w:hAnsi="Times New Roman" w:cs="Times New Roman"/>
            <w:noProof/>
            <w:color w:val="auto"/>
            <w:sz w:val="24"/>
            <w:szCs w:val="24"/>
            <w:u w:val="none"/>
          </w:rPr>
          <w:t xml:space="preserve">2.0. Liela </w:t>
        </w:r>
        <w:r w:rsidR="00196181" w:rsidRPr="00196181">
          <w:rPr>
            <w:rStyle w:val="Hyperlink"/>
            <w:rFonts w:ascii="Times New Roman" w:hAnsi="Times New Roman" w:cs="Times New Roman"/>
            <w:i/>
            <w:iCs/>
            <w:noProof/>
            <w:color w:val="auto"/>
            <w:sz w:val="24"/>
            <w:szCs w:val="24"/>
            <w:u w:val="none"/>
          </w:rPr>
          <w:t>sporta pasākuma</w:t>
        </w:r>
        <w:r w:rsidR="00196181" w:rsidRPr="00196181">
          <w:rPr>
            <w:rStyle w:val="Hyperlink"/>
            <w:rFonts w:ascii="Times New Roman" w:hAnsi="Times New Roman" w:cs="Times New Roman"/>
            <w:noProof/>
            <w:color w:val="auto"/>
            <w:sz w:val="24"/>
            <w:szCs w:val="24"/>
            <w:u w:val="none"/>
          </w:rPr>
          <w:t xml:space="preserve"> analītiskā </w:t>
        </w:r>
        <w:r w:rsidR="00196181" w:rsidRPr="00196181">
          <w:rPr>
            <w:rStyle w:val="Hyperlink"/>
            <w:rFonts w:ascii="Times New Roman" w:hAnsi="Times New Roman" w:cs="Times New Roman"/>
            <w:i/>
            <w:iCs/>
            <w:noProof/>
            <w:color w:val="auto"/>
            <w:sz w:val="24"/>
            <w:szCs w:val="24"/>
            <w:u w:val="none"/>
          </w:rPr>
          <w:t>pārbaude</w:t>
        </w:r>
        <w:r w:rsidR="00196181" w:rsidRPr="00196181">
          <w:rPr>
            <w:rStyle w:val="Hyperlink"/>
            <w:rFonts w:ascii="Times New Roman" w:hAnsi="Times New Roman" w:cs="Times New Roman"/>
            <w:noProof/>
            <w:color w:val="auto"/>
            <w:sz w:val="24"/>
            <w:szCs w:val="24"/>
            <w:u w:val="none"/>
          </w:rPr>
          <w:t xml:space="preserve"> laboratorijas satelīttelpās</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131</w:t>
        </w:r>
      </w:hyperlink>
    </w:p>
    <w:p w14:paraId="0452200E" w14:textId="0AAD8924"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77" w:history="1">
        <w:r w:rsidR="00196181" w:rsidRPr="00196181">
          <w:rPr>
            <w:rStyle w:val="Hyperlink"/>
            <w:rFonts w:ascii="Times New Roman" w:hAnsi="Times New Roman" w:cs="Times New Roman"/>
            <w:noProof/>
            <w:color w:val="auto"/>
            <w:sz w:val="24"/>
            <w:szCs w:val="24"/>
            <w:u w:val="none"/>
          </w:rPr>
          <w:t xml:space="preserve">2.1. Dalība </w:t>
        </w:r>
        <w:r w:rsidR="00196181" w:rsidRPr="00196181">
          <w:rPr>
            <w:rStyle w:val="Hyperlink"/>
            <w:rFonts w:ascii="Times New Roman" w:hAnsi="Times New Roman" w:cs="Times New Roman"/>
            <w:i/>
            <w:noProof/>
            <w:color w:val="auto"/>
            <w:sz w:val="24"/>
            <w:szCs w:val="24"/>
            <w:u w:val="none"/>
          </w:rPr>
          <w:t>WADA</w:t>
        </w:r>
        <w:r w:rsidR="00196181" w:rsidRPr="00196181">
          <w:rPr>
            <w:rStyle w:val="Hyperlink"/>
            <w:rFonts w:ascii="Times New Roman" w:hAnsi="Times New Roman" w:cs="Times New Roman"/>
            <w:noProof/>
            <w:color w:val="auto"/>
            <w:sz w:val="24"/>
            <w:szCs w:val="24"/>
            <w:u w:val="none"/>
          </w:rPr>
          <w:t xml:space="preserve"> novērtējumā(-os)</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131</w:t>
        </w:r>
      </w:hyperlink>
    </w:p>
    <w:p w14:paraId="5DA45BDA" w14:textId="2DE6D3A5"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79" w:history="1">
        <w:r w:rsidR="00196181" w:rsidRPr="00196181">
          <w:rPr>
            <w:rStyle w:val="Hyperlink"/>
            <w:rFonts w:ascii="Times New Roman" w:hAnsi="Times New Roman" w:cs="Times New Roman"/>
            <w:noProof/>
            <w:color w:val="auto"/>
            <w:sz w:val="24"/>
            <w:szCs w:val="24"/>
            <w:u w:val="none"/>
          </w:rPr>
          <w:t>2.2. Satelīttelpu ISO/IEC 17025 akreditācijas dokumentēšana</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131</w:t>
        </w:r>
      </w:hyperlink>
    </w:p>
    <w:p w14:paraId="05649ED4" w14:textId="6CB419E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80" w:history="1">
        <w:r w:rsidR="00196181" w:rsidRPr="00196181">
          <w:rPr>
            <w:rStyle w:val="Hyperlink"/>
            <w:rFonts w:ascii="Times New Roman" w:hAnsi="Times New Roman" w:cs="Times New Roman"/>
            <w:noProof/>
            <w:color w:val="auto"/>
            <w:sz w:val="24"/>
            <w:szCs w:val="24"/>
            <w:u w:val="none"/>
          </w:rPr>
          <w:t>2.3. Profesionālās atbildības apdrošināšanas segums</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132</w:t>
        </w:r>
      </w:hyperlink>
    </w:p>
    <w:p w14:paraId="002DDC53" w14:textId="72D20607" w:rsidR="00196181" w:rsidRPr="00196181" w:rsidRDefault="00D54E76"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hyperlink w:anchor="_Toc64651481" w:history="1">
        <w:r w:rsidR="00196181" w:rsidRPr="00196181">
          <w:rPr>
            <w:rStyle w:val="Hyperlink"/>
            <w:rFonts w:ascii="Times New Roman" w:hAnsi="Times New Roman" w:cs="Times New Roman"/>
            <w:noProof/>
            <w:color w:val="auto"/>
            <w:sz w:val="24"/>
            <w:szCs w:val="24"/>
            <w:u w:val="none"/>
          </w:rPr>
          <w:t xml:space="preserve">2.4. Pagaidu un ierobežotas </w:t>
        </w:r>
        <w:r w:rsidR="00196181" w:rsidRPr="00196181">
          <w:rPr>
            <w:rStyle w:val="Hyperlink"/>
            <w:rFonts w:ascii="Times New Roman" w:hAnsi="Times New Roman" w:cs="Times New Roman"/>
            <w:i/>
            <w:noProof/>
            <w:color w:val="auto"/>
            <w:sz w:val="24"/>
            <w:szCs w:val="24"/>
            <w:u w:val="none"/>
          </w:rPr>
          <w:t xml:space="preserve">WADA </w:t>
        </w:r>
        <w:r w:rsidR="00196181" w:rsidRPr="00196181">
          <w:rPr>
            <w:rStyle w:val="Hyperlink"/>
            <w:rFonts w:ascii="Times New Roman" w:hAnsi="Times New Roman" w:cs="Times New Roman"/>
            <w:noProof/>
            <w:color w:val="auto"/>
            <w:sz w:val="24"/>
            <w:szCs w:val="24"/>
            <w:u w:val="none"/>
          </w:rPr>
          <w:t>akreditācijas sertifikāta iegūšana</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132</w:t>
        </w:r>
      </w:hyperlink>
    </w:p>
    <w:p w14:paraId="7A69FD31" w14:textId="2428EF4A"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82" w:history="1">
        <w:r w:rsidR="00196181" w:rsidRPr="00196181">
          <w:rPr>
            <w:rStyle w:val="Hyperlink"/>
            <w:rFonts w:ascii="Times New Roman" w:hAnsi="Times New Roman" w:cs="Times New Roman"/>
            <w:noProof/>
            <w:color w:val="auto"/>
            <w:sz w:val="24"/>
            <w:szCs w:val="24"/>
            <w:u w:val="none"/>
          </w:rPr>
          <w:t xml:space="preserve">3.0. Uzraudzība un novērtēšana liela </w:t>
        </w:r>
        <w:r w:rsidR="00196181" w:rsidRPr="00196181">
          <w:rPr>
            <w:rStyle w:val="Hyperlink"/>
            <w:rFonts w:ascii="Times New Roman" w:hAnsi="Times New Roman" w:cs="Times New Roman"/>
            <w:i/>
            <w:iCs/>
            <w:noProof/>
            <w:color w:val="auto"/>
            <w:sz w:val="24"/>
            <w:szCs w:val="24"/>
            <w:u w:val="none"/>
          </w:rPr>
          <w:t>sporta pasākuma</w:t>
        </w:r>
        <w:r w:rsidR="00196181" w:rsidRPr="00196181">
          <w:rPr>
            <w:rStyle w:val="Hyperlink"/>
            <w:rFonts w:ascii="Times New Roman" w:hAnsi="Times New Roman" w:cs="Times New Roman"/>
            <w:noProof/>
            <w:color w:val="auto"/>
            <w:sz w:val="24"/>
            <w:szCs w:val="24"/>
            <w:u w:val="none"/>
          </w:rPr>
          <w:t xml:space="preserve"> laikā</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132</w:t>
        </w:r>
      </w:hyperlink>
    </w:p>
    <w:p w14:paraId="4F2344FA" w14:textId="04ACAC00" w:rsidR="00196181" w:rsidRDefault="00D54E76" w:rsidP="00A63512">
      <w:pPr>
        <w:pStyle w:val="TOC3"/>
        <w:tabs>
          <w:tab w:val="right" w:leader="dot" w:pos="9062"/>
        </w:tabs>
        <w:spacing w:before="120"/>
        <w:ind w:left="851" w:firstLine="0"/>
        <w:jc w:val="both"/>
        <w:rPr>
          <w:rFonts w:ascii="Times New Roman" w:hAnsi="Times New Roman" w:cs="Times New Roman"/>
          <w:noProof/>
          <w:sz w:val="24"/>
          <w:szCs w:val="24"/>
        </w:rPr>
      </w:pPr>
      <w:hyperlink w:anchor="_Toc64651483" w:history="1">
        <w:r w:rsidR="00196181" w:rsidRPr="00196181">
          <w:rPr>
            <w:rStyle w:val="Hyperlink"/>
            <w:rFonts w:ascii="Times New Roman" w:hAnsi="Times New Roman" w:cs="Times New Roman"/>
            <w:noProof/>
            <w:color w:val="auto"/>
            <w:sz w:val="24"/>
            <w:szCs w:val="24"/>
            <w:u w:val="none"/>
          </w:rPr>
          <w:t xml:space="preserve">3.1. </w:t>
        </w:r>
        <w:r w:rsidR="00196181" w:rsidRPr="00196181">
          <w:rPr>
            <w:rStyle w:val="Hyperlink"/>
            <w:rFonts w:ascii="Times New Roman" w:hAnsi="Times New Roman" w:cs="Times New Roman"/>
            <w:i/>
            <w:iCs/>
            <w:noProof/>
            <w:color w:val="auto"/>
            <w:sz w:val="24"/>
            <w:szCs w:val="24"/>
            <w:u w:val="none"/>
          </w:rPr>
          <w:t>Kļūdainu analīžu rezultātu</w:t>
        </w:r>
        <w:r w:rsidR="00196181" w:rsidRPr="00196181">
          <w:rPr>
            <w:rStyle w:val="Hyperlink"/>
            <w:rFonts w:ascii="Times New Roman" w:hAnsi="Times New Roman" w:cs="Times New Roman"/>
            <w:noProof/>
            <w:color w:val="auto"/>
            <w:sz w:val="24"/>
            <w:szCs w:val="24"/>
            <w:u w:val="none"/>
          </w:rPr>
          <w:t xml:space="preserve"> paziņošana liela </w:t>
        </w:r>
        <w:r w:rsidR="00196181" w:rsidRPr="00196181">
          <w:rPr>
            <w:rStyle w:val="Hyperlink"/>
            <w:rFonts w:ascii="Times New Roman" w:hAnsi="Times New Roman" w:cs="Times New Roman"/>
            <w:i/>
            <w:iCs/>
            <w:noProof/>
            <w:color w:val="auto"/>
            <w:sz w:val="24"/>
            <w:szCs w:val="24"/>
            <w:u w:val="none"/>
          </w:rPr>
          <w:t>sporta pasākuma</w:t>
        </w:r>
        <w:r w:rsidR="00196181" w:rsidRPr="00196181">
          <w:rPr>
            <w:rStyle w:val="Hyperlink"/>
            <w:rFonts w:ascii="Times New Roman" w:hAnsi="Times New Roman" w:cs="Times New Roman"/>
            <w:noProof/>
            <w:color w:val="auto"/>
            <w:sz w:val="24"/>
            <w:szCs w:val="24"/>
            <w:u w:val="none"/>
          </w:rPr>
          <w:t xml:space="preserve"> laikā</w:t>
        </w:r>
        <w:r w:rsidR="00196181" w:rsidRPr="00196181">
          <w:rPr>
            <w:rFonts w:ascii="Times New Roman" w:hAnsi="Times New Roman" w:cs="Times New Roman"/>
            <w:noProof/>
            <w:webHidden/>
            <w:sz w:val="24"/>
            <w:szCs w:val="24"/>
          </w:rPr>
          <w:tab/>
        </w:r>
        <w:r w:rsidR="004C3221">
          <w:rPr>
            <w:rFonts w:ascii="Times New Roman" w:hAnsi="Times New Roman" w:cs="Times New Roman"/>
            <w:noProof/>
            <w:webHidden/>
            <w:sz w:val="24"/>
            <w:szCs w:val="24"/>
          </w:rPr>
          <w:t>132</w:t>
        </w:r>
      </w:hyperlink>
    </w:p>
    <w:p w14:paraId="63D47622" w14:textId="77777777" w:rsidR="00A63512" w:rsidRPr="00196181" w:rsidRDefault="00A63512" w:rsidP="00A63512">
      <w:pPr>
        <w:pStyle w:val="TOC3"/>
        <w:tabs>
          <w:tab w:val="right" w:leader="dot" w:pos="9062"/>
        </w:tabs>
        <w:spacing w:before="120"/>
        <w:ind w:left="851" w:firstLine="0"/>
        <w:jc w:val="both"/>
        <w:rPr>
          <w:rFonts w:ascii="Times New Roman" w:eastAsiaTheme="minorEastAsia" w:hAnsi="Times New Roman" w:cs="Times New Roman"/>
          <w:noProof/>
          <w:sz w:val="24"/>
          <w:szCs w:val="24"/>
          <w:lang w:eastAsia="lv-LV"/>
        </w:rPr>
      </w:pPr>
    </w:p>
    <w:p w14:paraId="1719FC92" w14:textId="29049D5B" w:rsidR="00196181" w:rsidRPr="00196181" w:rsidRDefault="00D54E76" w:rsidP="00A63512">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4651484" w:history="1">
        <w:r w:rsidR="004C3221" w:rsidRPr="004C3221">
          <w:rPr>
            <w:rStyle w:val="Hyperlink"/>
            <w:rFonts w:ascii="Times New Roman" w:hAnsi="Times New Roman" w:cs="Times New Roman"/>
            <w:i/>
            <w:iCs/>
            <w:noProof/>
            <w:color w:val="auto"/>
            <w:sz w:val="24"/>
            <w:szCs w:val="24"/>
            <w:u w:val="none"/>
          </w:rPr>
          <w:t>ISL</w:t>
        </w:r>
        <w:r w:rsidR="00196181" w:rsidRPr="00196181">
          <w:rPr>
            <w:rStyle w:val="Hyperlink"/>
            <w:rFonts w:ascii="Times New Roman" w:hAnsi="Times New Roman" w:cs="Times New Roman"/>
            <w:noProof/>
            <w:color w:val="auto"/>
            <w:sz w:val="24"/>
            <w:szCs w:val="24"/>
            <w:u w:val="none"/>
          </w:rPr>
          <w:t xml:space="preserve"> C PIELIKUMS. LABORATORIJU </w:t>
        </w:r>
        <w:r w:rsidR="00196181" w:rsidRPr="00196181">
          <w:rPr>
            <w:rStyle w:val="Hyperlink"/>
            <w:rFonts w:ascii="Times New Roman" w:hAnsi="Times New Roman" w:cs="Times New Roman"/>
            <w:i/>
            <w:noProof/>
            <w:color w:val="auto"/>
            <w:sz w:val="24"/>
            <w:szCs w:val="24"/>
            <w:u w:val="none"/>
          </w:rPr>
          <w:t>STARPTAUTISKĀ STANDARTA</w:t>
        </w:r>
        <w:r w:rsidR="00196181" w:rsidRPr="00196181">
          <w:rPr>
            <w:rStyle w:val="Hyperlink"/>
            <w:rFonts w:ascii="Times New Roman" w:hAnsi="Times New Roman" w:cs="Times New Roman"/>
            <w:noProof/>
            <w:color w:val="auto"/>
            <w:sz w:val="24"/>
            <w:szCs w:val="24"/>
            <w:u w:val="none"/>
          </w:rPr>
          <w:t xml:space="preserve"> DISCIPLINĀRLIETU KOMISIJAS PROCEDŪRAS NOTEIKUMI</w:t>
        </w:r>
        <w:r w:rsidR="00196181" w:rsidRPr="00196181">
          <w:rPr>
            <w:rFonts w:ascii="Times New Roman" w:hAnsi="Times New Roman" w:cs="Times New Roman"/>
            <w:noProof/>
            <w:webHidden/>
            <w:sz w:val="24"/>
            <w:szCs w:val="24"/>
          </w:rPr>
          <w:tab/>
        </w:r>
        <w:r w:rsidR="00EE4A3C">
          <w:rPr>
            <w:rFonts w:ascii="Times New Roman" w:hAnsi="Times New Roman" w:cs="Times New Roman"/>
            <w:noProof/>
            <w:webHidden/>
            <w:sz w:val="24"/>
            <w:szCs w:val="24"/>
          </w:rPr>
          <w:t>134</w:t>
        </w:r>
      </w:hyperlink>
    </w:p>
    <w:p w14:paraId="5AFB2708" w14:textId="090BA6FA"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85" w:history="1">
        <w:r w:rsidR="00196181" w:rsidRPr="00196181">
          <w:rPr>
            <w:rStyle w:val="Hyperlink"/>
            <w:rFonts w:ascii="Times New Roman" w:hAnsi="Times New Roman" w:cs="Times New Roman"/>
            <w:noProof/>
            <w:color w:val="auto"/>
            <w:sz w:val="24"/>
            <w:szCs w:val="24"/>
            <w:u w:val="none"/>
          </w:rPr>
          <w:t>Preambula</w:t>
        </w:r>
        <w:r w:rsidR="00196181" w:rsidRPr="00196181">
          <w:rPr>
            <w:rFonts w:ascii="Times New Roman" w:hAnsi="Times New Roman" w:cs="Times New Roman"/>
            <w:noProof/>
            <w:webHidden/>
            <w:sz w:val="24"/>
            <w:szCs w:val="24"/>
          </w:rPr>
          <w:tab/>
        </w:r>
        <w:r w:rsidR="00EE4A3C">
          <w:rPr>
            <w:rFonts w:ascii="Times New Roman" w:hAnsi="Times New Roman" w:cs="Times New Roman"/>
            <w:noProof/>
            <w:webHidden/>
            <w:sz w:val="24"/>
            <w:szCs w:val="24"/>
          </w:rPr>
          <w:t>134</w:t>
        </w:r>
      </w:hyperlink>
    </w:p>
    <w:p w14:paraId="70154E5F" w14:textId="0E39916B"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86" w:history="1">
        <w:r w:rsidR="00196181" w:rsidRPr="00196181">
          <w:rPr>
            <w:rStyle w:val="Hyperlink"/>
            <w:rFonts w:ascii="Times New Roman" w:hAnsi="Times New Roman" w:cs="Times New Roman"/>
            <w:noProof/>
            <w:color w:val="auto"/>
            <w:sz w:val="24"/>
            <w:szCs w:val="24"/>
            <w:u w:val="none"/>
          </w:rPr>
          <w:t>I DAĻA. Komisijas sastāvs</w:t>
        </w:r>
        <w:r w:rsidR="00196181" w:rsidRPr="00196181">
          <w:rPr>
            <w:rFonts w:ascii="Times New Roman" w:hAnsi="Times New Roman" w:cs="Times New Roman"/>
            <w:noProof/>
            <w:webHidden/>
            <w:sz w:val="24"/>
            <w:szCs w:val="24"/>
          </w:rPr>
          <w:tab/>
        </w:r>
        <w:r w:rsidR="00EE4A3C">
          <w:rPr>
            <w:rFonts w:ascii="Times New Roman" w:hAnsi="Times New Roman" w:cs="Times New Roman"/>
            <w:noProof/>
            <w:webHidden/>
            <w:sz w:val="24"/>
            <w:szCs w:val="24"/>
          </w:rPr>
          <w:t>135</w:t>
        </w:r>
      </w:hyperlink>
    </w:p>
    <w:p w14:paraId="7C6C8500" w14:textId="2B8DFA1A"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87" w:history="1">
        <w:r w:rsidR="00196181" w:rsidRPr="00196181">
          <w:rPr>
            <w:rStyle w:val="Hyperlink"/>
            <w:rFonts w:ascii="Times New Roman" w:hAnsi="Times New Roman" w:cs="Times New Roman"/>
            <w:noProof/>
            <w:color w:val="auto"/>
            <w:sz w:val="24"/>
            <w:szCs w:val="24"/>
            <w:u w:val="none"/>
          </w:rPr>
          <w:t>II DAĻA. Vispārīgie noteikumi</w:t>
        </w:r>
        <w:r w:rsidR="00196181" w:rsidRPr="00196181">
          <w:rPr>
            <w:rFonts w:ascii="Times New Roman" w:hAnsi="Times New Roman" w:cs="Times New Roman"/>
            <w:noProof/>
            <w:webHidden/>
            <w:sz w:val="24"/>
            <w:szCs w:val="24"/>
          </w:rPr>
          <w:tab/>
        </w:r>
        <w:r w:rsidR="00EE4A3C">
          <w:rPr>
            <w:rFonts w:ascii="Times New Roman" w:hAnsi="Times New Roman" w:cs="Times New Roman"/>
            <w:noProof/>
            <w:webHidden/>
            <w:sz w:val="24"/>
            <w:szCs w:val="24"/>
          </w:rPr>
          <w:t>135</w:t>
        </w:r>
      </w:hyperlink>
    </w:p>
    <w:p w14:paraId="6A373FD1" w14:textId="77777777" w:rsidR="00196181" w:rsidRPr="00196181" w:rsidRDefault="00D54E76"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88" w:history="1">
        <w:r w:rsidR="00196181" w:rsidRPr="00196181">
          <w:rPr>
            <w:rStyle w:val="Hyperlink"/>
            <w:rFonts w:ascii="Times New Roman" w:hAnsi="Times New Roman" w:cs="Times New Roman"/>
            <w:noProof/>
            <w:color w:val="auto"/>
            <w:sz w:val="24"/>
            <w:szCs w:val="24"/>
            <w:u w:val="none"/>
          </w:rPr>
          <w:t>III DAĻA. Komisijas kompetence, izskatot lietu</w:t>
        </w:r>
        <w:r w:rsidR="00196181" w:rsidRPr="00196181">
          <w:rPr>
            <w:rFonts w:ascii="Times New Roman" w:hAnsi="Times New Roman" w:cs="Times New Roman"/>
            <w:noProof/>
            <w:webHidden/>
            <w:sz w:val="24"/>
            <w:szCs w:val="24"/>
          </w:rPr>
          <w:tab/>
        </w:r>
        <w:r w:rsidR="00196181" w:rsidRPr="00196181">
          <w:rPr>
            <w:rFonts w:ascii="Times New Roman" w:hAnsi="Times New Roman" w:cs="Times New Roman"/>
            <w:noProof/>
            <w:webHidden/>
            <w:sz w:val="24"/>
            <w:szCs w:val="24"/>
          </w:rPr>
          <w:fldChar w:fldCharType="begin"/>
        </w:r>
        <w:r w:rsidR="00196181" w:rsidRPr="00196181">
          <w:rPr>
            <w:rFonts w:ascii="Times New Roman" w:hAnsi="Times New Roman" w:cs="Times New Roman"/>
            <w:noProof/>
            <w:webHidden/>
            <w:sz w:val="24"/>
            <w:szCs w:val="24"/>
          </w:rPr>
          <w:instrText xml:space="preserve"> PAGEREF _Toc64651488 \h </w:instrText>
        </w:r>
        <w:r w:rsidR="00196181" w:rsidRPr="00196181">
          <w:rPr>
            <w:rFonts w:ascii="Times New Roman" w:hAnsi="Times New Roman" w:cs="Times New Roman"/>
            <w:noProof/>
            <w:webHidden/>
            <w:sz w:val="24"/>
            <w:szCs w:val="24"/>
          </w:rPr>
        </w:r>
        <w:r w:rsidR="00196181" w:rsidRPr="00196181">
          <w:rPr>
            <w:rFonts w:ascii="Times New Roman" w:hAnsi="Times New Roman" w:cs="Times New Roman"/>
            <w:noProof/>
            <w:webHidden/>
            <w:sz w:val="24"/>
            <w:szCs w:val="24"/>
          </w:rPr>
          <w:fldChar w:fldCharType="separate"/>
        </w:r>
        <w:r w:rsidR="00196181" w:rsidRPr="00196181">
          <w:rPr>
            <w:rFonts w:ascii="Times New Roman" w:hAnsi="Times New Roman" w:cs="Times New Roman"/>
            <w:noProof/>
            <w:webHidden/>
            <w:sz w:val="24"/>
            <w:szCs w:val="24"/>
          </w:rPr>
          <w:t>131</w:t>
        </w:r>
        <w:r w:rsidR="00196181" w:rsidRPr="00196181">
          <w:rPr>
            <w:rFonts w:ascii="Times New Roman" w:hAnsi="Times New Roman" w:cs="Times New Roman"/>
            <w:noProof/>
            <w:webHidden/>
            <w:sz w:val="24"/>
            <w:szCs w:val="24"/>
          </w:rPr>
          <w:fldChar w:fldCharType="end"/>
        </w:r>
      </w:hyperlink>
    </w:p>
    <w:p w14:paraId="649827A4" w14:textId="2DC50AC7" w:rsidR="00196181" w:rsidRDefault="00D54E76" w:rsidP="00A63512">
      <w:pPr>
        <w:pStyle w:val="TOC3"/>
        <w:tabs>
          <w:tab w:val="right" w:leader="dot" w:pos="9062"/>
        </w:tabs>
        <w:spacing w:before="120"/>
        <w:ind w:left="426" w:firstLine="0"/>
        <w:jc w:val="both"/>
        <w:rPr>
          <w:rFonts w:ascii="Times New Roman" w:hAnsi="Times New Roman" w:cs="Times New Roman"/>
          <w:noProof/>
          <w:sz w:val="24"/>
          <w:szCs w:val="24"/>
        </w:rPr>
      </w:pPr>
      <w:hyperlink w:anchor="_Toc64651489" w:history="1">
        <w:r w:rsidR="00196181" w:rsidRPr="00196181">
          <w:rPr>
            <w:rStyle w:val="Hyperlink"/>
            <w:rFonts w:ascii="Times New Roman" w:hAnsi="Times New Roman" w:cs="Times New Roman"/>
            <w:noProof/>
            <w:color w:val="auto"/>
            <w:sz w:val="24"/>
            <w:szCs w:val="24"/>
            <w:u w:val="none"/>
          </w:rPr>
          <w:t>IV DAĻA. Ieteikums</w:t>
        </w:r>
        <w:r w:rsidR="00196181" w:rsidRPr="00196181">
          <w:rPr>
            <w:rFonts w:ascii="Times New Roman" w:hAnsi="Times New Roman" w:cs="Times New Roman"/>
            <w:noProof/>
            <w:webHidden/>
            <w:sz w:val="24"/>
            <w:szCs w:val="24"/>
          </w:rPr>
          <w:tab/>
        </w:r>
        <w:r w:rsidR="007E24A0">
          <w:rPr>
            <w:rFonts w:ascii="Times New Roman" w:hAnsi="Times New Roman" w:cs="Times New Roman"/>
            <w:noProof/>
            <w:webHidden/>
            <w:sz w:val="24"/>
            <w:szCs w:val="24"/>
          </w:rPr>
          <w:t>136</w:t>
        </w:r>
      </w:hyperlink>
    </w:p>
    <w:p w14:paraId="30B42D22" w14:textId="16C23148" w:rsidR="007E24A0" w:rsidRPr="00196181" w:rsidRDefault="007E24A0" w:rsidP="007E24A0">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hyperlink w:anchor="_Toc64651489" w:history="1">
        <w:r w:rsidRPr="007E24A0">
          <w:rPr>
            <w:rStyle w:val="Hyperlink"/>
            <w:rFonts w:ascii="Times New Roman" w:hAnsi="Times New Roman" w:cs="Times New Roman"/>
            <w:noProof/>
            <w:color w:val="auto"/>
            <w:sz w:val="24"/>
            <w:szCs w:val="24"/>
            <w:u w:val="none"/>
          </w:rPr>
          <w:t>V daļa. Lietas izskatīšana paātrinātā kārtībā vai lietas vienreizēja izskatīšana CAS</w:t>
        </w:r>
        <w:r w:rsidRPr="00196181">
          <w:rPr>
            <w:rFonts w:ascii="Times New Roman" w:hAnsi="Times New Roman" w:cs="Times New Roman"/>
            <w:noProof/>
            <w:webHidden/>
            <w:sz w:val="24"/>
            <w:szCs w:val="24"/>
          </w:rPr>
          <w:tab/>
        </w:r>
        <w:r>
          <w:rPr>
            <w:rFonts w:ascii="Times New Roman" w:hAnsi="Times New Roman" w:cs="Times New Roman"/>
            <w:noProof/>
            <w:webHidden/>
            <w:sz w:val="24"/>
            <w:szCs w:val="24"/>
          </w:rPr>
          <w:t>13</w:t>
        </w:r>
      </w:hyperlink>
      <w:r>
        <w:rPr>
          <w:rFonts w:ascii="Times New Roman" w:hAnsi="Times New Roman" w:cs="Times New Roman"/>
          <w:noProof/>
          <w:sz w:val="24"/>
          <w:szCs w:val="24"/>
        </w:rPr>
        <w:t>7</w:t>
      </w:r>
    </w:p>
    <w:p w14:paraId="6E403813" w14:textId="77777777" w:rsidR="007E24A0" w:rsidRPr="00196181" w:rsidRDefault="007E24A0" w:rsidP="00A63512">
      <w:pPr>
        <w:pStyle w:val="TOC3"/>
        <w:tabs>
          <w:tab w:val="right" w:leader="dot" w:pos="9062"/>
        </w:tabs>
        <w:spacing w:before="120"/>
        <w:ind w:left="426" w:firstLine="0"/>
        <w:jc w:val="both"/>
        <w:rPr>
          <w:rFonts w:ascii="Times New Roman" w:eastAsiaTheme="minorEastAsia" w:hAnsi="Times New Roman" w:cs="Times New Roman"/>
          <w:noProof/>
          <w:sz w:val="24"/>
          <w:szCs w:val="24"/>
          <w:lang w:eastAsia="lv-LV"/>
        </w:rPr>
      </w:pPr>
    </w:p>
    <w:p w14:paraId="422D43A1" w14:textId="32E95965" w:rsidR="00B1735A" w:rsidRDefault="00B1735A" w:rsidP="00A63512">
      <w:pPr>
        <w:spacing w:before="120"/>
        <w:rPr>
          <w:rFonts w:ascii="Times New Roman" w:hAnsi="Times New Roman"/>
          <w:noProof/>
          <w:sz w:val="24"/>
        </w:rPr>
      </w:pPr>
      <w:r>
        <w:br w:type="page"/>
      </w:r>
    </w:p>
    <w:p w14:paraId="24FCC158" w14:textId="77777777" w:rsidR="00B1735A" w:rsidRPr="00982C7A" w:rsidRDefault="00B1735A" w:rsidP="00982C7A">
      <w:pPr>
        <w:jc w:val="both"/>
        <w:rPr>
          <w:rFonts w:ascii="Times New Roman" w:hAnsi="Times New Roman"/>
          <w:noProof/>
          <w:sz w:val="24"/>
        </w:rPr>
      </w:pPr>
    </w:p>
    <w:p w14:paraId="341F67AE" w14:textId="089C1167" w:rsidR="00AF4FE7" w:rsidRPr="00982C7A" w:rsidRDefault="00AF4FE7" w:rsidP="00982C7A">
      <w:pPr>
        <w:tabs>
          <w:tab w:val="left" w:pos="1265"/>
          <w:tab w:val="left" w:pos="2261"/>
          <w:tab w:val="left" w:pos="4782"/>
          <w:tab w:val="left" w:pos="5884"/>
          <w:tab w:val="left" w:pos="7995"/>
        </w:tabs>
        <w:jc w:val="both"/>
        <w:rPr>
          <w:rFonts w:ascii="Times New Roman" w:eastAsia="Arial" w:hAnsi="Times New Roman" w:cs="Arial"/>
          <w:noProof/>
          <w:sz w:val="24"/>
          <w:szCs w:val="28"/>
        </w:rPr>
      </w:pPr>
      <w:r>
        <w:rPr>
          <w:rFonts w:ascii="Times New Roman" w:hAnsi="Times New Roman"/>
          <w:b/>
          <w:sz w:val="24"/>
        </w:rPr>
        <w:t xml:space="preserve">PIRMĀ DAĻA. IEVADS, </w:t>
      </w:r>
      <w:r>
        <w:rPr>
          <w:rFonts w:ascii="Times New Roman" w:hAnsi="Times New Roman"/>
          <w:b/>
          <w:i/>
          <w:iCs/>
          <w:sz w:val="24"/>
        </w:rPr>
        <w:t>KODEKSA</w:t>
      </w:r>
      <w:r>
        <w:rPr>
          <w:rFonts w:ascii="Times New Roman" w:hAnsi="Times New Roman"/>
          <w:b/>
          <w:sz w:val="24"/>
        </w:rPr>
        <w:t xml:space="preserve"> NOTEIKUMI, </w:t>
      </w:r>
      <w:r>
        <w:rPr>
          <w:rFonts w:ascii="Times New Roman" w:hAnsi="Times New Roman"/>
          <w:b/>
          <w:i/>
          <w:iCs/>
          <w:sz w:val="24"/>
        </w:rPr>
        <w:t>STARPTAUTISKĀ STANDARTA</w:t>
      </w:r>
      <w:r>
        <w:rPr>
          <w:rFonts w:ascii="Times New Roman" w:hAnsi="Times New Roman"/>
          <w:b/>
          <w:sz w:val="24"/>
        </w:rPr>
        <w:t xml:space="preserve"> NOTEIKUMI UN DEFINĪCIJAS</w:t>
      </w:r>
      <w:bookmarkStart w:id="0" w:name="_bookmark0"/>
      <w:bookmarkEnd w:id="0"/>
    </w:p>
    <w:p w14:paraId="53101C6B" w14:textId="77777777" w:rsidR="00B1735A" w:rsidRPr="00982C7A" w:rsidRDefault="00B1735A" w:rsidP="00982C7A">
      <w:pPr>
        <w:jc w:val="both"/>
        <w:rPr>
          <w:rFonts w:ascii="Times New Roman" w:eastAsia="Arial" w:hAnsi="Times New Roman" w:cs="Arial"/>
          <w:b/>
          <w:bCs/>
          <w:noProof/>
          <w:sz w:val="24"/>
          <w:szCs w:val="32"/>
        </w:rPr>
      </w:pPr>
    </w:p>
    <w:p w14:paraId="31229E47" w14:textId="66544F5E" w:rsidR="00AF4FE7" w:rsidRPr="00982C7A" w:rsidRDefault="00AF4FE7" w:rsidP="00982C7A">
      <w:pPr>
        <w:pStyle w:val="Heading2"/>
        <w:ind w:left="0"/>
        <w:jc w:val="both"/>
        <w:rPr>
          <w:rFonts w:ascii="Times New Roman" w:hAnsi="Times New Roman"/>
          <w:noProof/>
          <w:sz w:val="24"/>
        </w:rPr>
      </w:pPr>
      <w:r>
        <w:rPr>
          <w:rFonts w:ascii="Times New Roman" w:hAnsi="Times New Roman"/>
          <w:sz w:val="24"/>
        </w:rPr>
        <w:t>1.0. Ievads un darbības joma</w:t>
      </w:r>
      <w:bookmarkStart w:id="1" w:name="_bookmark1"/>
      <w:bookmarkEnd w:id="1"/>
    </w:p>
    <w:p w14:paraId="181EE8BB" w14:textId="77777777" w:rsidR="00AF4FE7" w:rsidRPr="00982C7A" w:rsidRDefault="00AF4FE7" w:rsidP="00982C7A">
      <w:pPr>
        <w:jc w:val="both"/>
        <w:rPr>
          <w:rFonts w:ascii="Times New Roman" w:eastAsia="Arial" w:hAnsi="Times New Roman" w:cs="Arial"/>
          <w:b/>
          <w:bCs/>
          <w:noProof/>
          <w:sz w:val="24"/>
          <w:szCs w:val="31"/>
        </w:rPr>
      </w:pPr>
    </w:p>
    <w:p w14:paraId="74D306BA" w14:textId="7BF32388" w:rsidR="00AF4FE7" w:rsidRPr="00982C7A" w:rsidRDefault="00B1735A" w:rsidP="00B1735A">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1.1. </w:t>
      </w:r>
      <w:r>
        <w:rPr>
          <w:rFonts w:ascii="Times New Roman" w:hAnsi="Times New Roman"/>
          <w:i/>
          <w:sz w:val="24"/>
        </w:rPr>
        <w:t xml:space="preserve">WADA </w:t>
      </w:r>
      <w:r>
        <w:rPr>
          <w:rFonts w:ascii="Times New Roman" w:hAnsi="Times New Roman"/>
          <w:sz w:val="24"/>
          <w:u w:val="thick" w:color="000000"/>
        </w:rPr>
        <w:t>laboratoriju</w:t>
      </w:r>
      <w:r>
        <w:rPr>
          <w:rFonts w:ascii="Times New Roman" w:hAnsi="Times New Roman"/>
          <w:sz w:val="24"/>
        </w:rPr>
        <w:t xml:space="preserve"> standarti</w:t>
      </w:r>
      <w:bookmarkStart w:id="2" w:name="_bookmark2"/>
      <w:bookmarkEnd w:id="2"/>
    </w:p>
    <w:p w14:paraId="5EB601A2" w14:textId="77777777" w:rsidR="00AF4FE7" w:rsidRPr="00982C7A" w:rsidRDefault="00AF4FE7" w:rsidP="00982C7A">
      <w:pPr>
        <w:jc w:val="both"/>
        <w:rPr>
          <w:rFonts w:ascii="Times New Roman" w:eastAsia="Arial" w:hAnsi="Times New Roman" w:cs="Arial"/>
          <w:b/>
          <w:bCs/>
          <w:noProof/>
          <w:sz w:val="24"/>
          <w:szCs w:val="17"/>
        </w:rPr>
      </w:pPr>
    </w:p>
    <w:p w14:paraId="07698BA2" w14:textId="2FBFEE93" w:rsidR="00AF4FE7" w:rsidRPr="00982C7A" w:rsidRDefault="00B1735A" w:rsidP="00B1735A">
      <w:pPr>
        <w:tabs>
          <w:tab w:val="left" w:pos="2002"/>
        </w:tabs>
        <w:jc w:val="both"/>
        <w:rPr>
          <w:rFonts w:ascii="Times New Roman" w:eastAsia="Arial" w:hAnsi="Times New Roman" w:cs="Arial"/>
          <w:noProof/>
          <w:sz w:val="24"/>
        </w:rPr>
      </w:pPr>
      <w:r>
        <w:rPr>
          <w:rFonts w:ascii="Times New Roman" w:hAnsi="Times New Roman"/>
          <w:b/>
          <w:sz w:val="24"/>
        </w:rPr>
        <w:t xml:space="preserve">1.1.1. Laboratoriju </w:t>
      </w:r>
      <w:r>
        <w:rPr>
          <w:rFonts w:ascii="Times New Roman" w:hAnsi="Times New Roman"/>
          <w:b/>
          <w:i/>
          <w:iCs/>
          <w:sz w:val="24"/>
        </w:rPr>
        <w:t>starptautiskais standarts</w:t>
      </w:r>
      <w:r>
        <w:rPr>
          <w:rFonts w:ascii="Times New Roman" w:hAnsi="Times New Roman"/>
          <w:b/>
          <w:sz w:val="24"/>
        </w:rPr>
        <w:t xml:space="preserve"> (</w:t>
      </w:r>
      <w:r>
        <w:rPr>
          <w:rFonts w:ascii="Times New Roman" w:hAnsi="Times New Roman"/>
          <w:b/>
          <w:i/>
          <w:iCs/>
          <w:sz w:val="24"/>
        </w:rPr>
        <w:t>ISL</w:t>
      </w:r>
      <w:r>
        <w:rPr>
          <w:rFonts w:ascii="Times New Roman" w:hAnsi="Times New Roman"/>
          <w:b/>
          <w:sz w:val="24"/>
        </w:rPr>
        <w:t>)</w:t>
      </w:r>
      <w:bookmarkStart w:id="3" w:name="_bookmark3"/>
      <w:bookmarkEnd w:id="3"/>
    </w:p>
    <w:p w14:paraId="3177E473" w14:textId="77777777" w:rsidR="00B1735A" w:rsidRDefault="00B1735A" w:rsidP="00982C7A">
      <w:pPr>
        <w:pStyle w:val="BodyText"/>
        <w:spacing w:before="0"/>
        <w:ind w:left="0"/>
        <w:jc w:val="both"/>
        <w:rPr>
          <w:rFonts w:ascii="Times New Roman" w:hAnsi="Times New Roman"/>
          <w:noProof/>
          <w:sz w:val="24"/>
          <w:u w:val="none"/>
        </w:rPr>
      </w:pPr>
    </w:p>
    <w:p w14:paraId="771E68EA" w14:textId="3BFEA52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Pasaules antidopinga kodeksa (</w:t>
      </w:r>
      <w:r>
        <w:rPr>
          <w:rFonts w:ascii="Times New Roman" w:hAnsi="Times New Roman"/>
          <w:i/>
          <w:iCs/>
          <w:sz w:val="24"/>
          <w:u w:val="none"/>
        </w:rPr>
        <w:t>Kodekss</w:t>
      </w:r>
      <w:r>
        <w:rPr>
          <w:rFonts w:ascii="Times New Roman" w:hAnsi="Times New Roman"/>
          <w:sz w:val="24"/>
          <w:u w:val="none"/>
        </w:rPr>
        <w:t xml:space="preserve">) ievadā </w:t>
      </w:r>
      <w:r>
        <w:rPr>
          <w:rFonts w:ascii="Times New Roman" w:hAnsi="Times New Roman"/>
          <w:i/>
          <w:iCs/>
          <w:sz w:val="24"/>
          <w:u w:val="none"/>
        </w:rPr>
        <w:t>starptautisko standartu</w:t>
      </w:r>
      <w:r>
        <w:rPr>
          <w:rFonts w:ascii="Times New Roman" w:hAnsi="Times New Roman"/>
          <w:sz w:val="24"/>
          <w:u w:val="none"/>
        </w:rPr>
        <w:t xml:space="preserve"> nolūks un īstenošana ir formulēti šādi:</w:t>
      </w:r>
    </w:p>
    <w:p w14:paraId="3311BCAE" w14:textId="77777777" w:rsidR="00B1735A" w:rsidRPr="00982C7A" w:rsidRDefault="00B1735A" w:rsidP="00982C7A">
      <w:pPr>
        <w:pStyle w:val="BodyText"/>
        <w:spacing w:before="0"/>
        <w:ind w:left="0"/>
        <w:jc w:val="both"/>
        <w:rPr>
          <w:rFonts w:ascii="Times New Roman" w:hAnsi="Times New Roman"/>
          <w:noProof/>
          <w:sz w:val="24"/>
          <w:u w:val="none"/>
        </w:rPr>
      </w:pPr>
    </w:p>
    <w:p w14:paraId="64ABD982" w14:textId="4A8022F2" w:rsidR="00AF4FE7" w:rsidRDefault="00AF4FE7" w:rsidP="00982C7A">
      <w:pPr>
        <w:jc w:val="both"/>
        <w:rPr>
          <w:rFonts w:ascii="Times New Roman" w:eastAsia="Arial" w:hAnsi="Times New Roman" w:cs="Arial"/>
          <w:noProof/>
          <w:sz w:val="24"/>
        </w:rPr>
      </w:pPr>
      <w:r>
        <w:rPr>
          <w:rFonts w:ascii="Times New Roman" w:hAnsi="Times New Roman"/>
          <w:sz w:val="24"/>
        </w:rPr>
        <w:t xml:space="preserve">“Antidopinga programmas dažādu tehnisko un darbības jomu </w:t>
      </w:r>
      <w:r>
        <w:rPr>
          <w:rFonts w:ascii="Times New Roman" w:hAnsi="Times New Roman"/>
          <w:i/>
          <w:sz w:val="24"/>
        </w:rPr>
        <w:t>starptautiskos standartus</w:t>
      </w:r>
      <w:r>
        <w:rPr>
          <w:rFonts w:ascii="Times New Roman" w:hAnsi="Times New Roman"/>
          <w:sz w:val="24"/>
        </w:rPr>
        <w:t xml:space="preserve"> izstrādā un izstrādās, apspriežoties ar </w:t>
      </w:r>
      <w:r>
        <w:rPr>
          <w:rFonts w:ascii="Times New Roman" w:hAnsi="Times New Roman"/>
          <w:i/>
          <w:sz w:val="24"/>
        </w:rPr>
        <w:t>parakstītājiem</w:t>
      </w:r>
      <w:r>
        <w:rPr>
          <w:rFonts w:ascii="Times New Roman" w:hAnsi="Times New Roman"/>
          <w:sz w:val="24"/>
        </w:rPr>
        <w:t xml:space="preserve"> un valdībām, un šos dokumentus apstiprina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Starptautisko standartu</w:t>
      </w:r>
      <w:r>
        <w:rPr>
          <w:rFonts w:ascii="Times New Roman" w:hAnsi="Times New Roman"/>
          <w:sz w:val="24"/>
        </w:rPr>
        <w:t xml:space="preserve"> nolūks ir saskaņot to </w:t>
      </w:r>
      <w:r>
        <w:rPr>
          <w:rFonts w:ascii="Times New Roman" w:hAnsi="Times New Roman"/>
          <w:i/>
          <w:sz w:val="24"/>
        </w:rPr>
        <w:t>antidopinga organizāciju</w:t>
      </w:r>
      <w:r>
        <w:rPr>
          <w:rFonts w:ascii="Times New Roman" w:hAnsi="Times New Roman"/>
          <w:sz w:val="24"/>
        </w:rPr>
        <w:t xml:space="preserve"> rīcību, kuras atbild par konkrētām antidopinga programmu tehniskajām un darbības daļām. Lai nodrošinātu atbilstību </w:t>
      </w:r>
      <w:r>
        <w:rPr>
          <w:rFonts w:ascii="Times New Roman" w:hAnsi="Times New Roman"/>
          <w:i/>
          <w:sz w:val="24"/>
        </w:rPr>
        <w:t>Kodeksam</w:t>
      </w:r>
      <w:r>
        <w:rPr>
          <w:rFonts w:ascii="Times New Roman" w:hAnsi="Times New Roman"/>
          <w:sz w:val="24"/>
        </w:rPr>
        <w:t xml:space="preserve">, obligāti jāievēro </w:t>
      </w:r>
      <w:r>
        <w:rPr>
          <w:rFonts w:ascii="Times New Roman" w:hAnsi="Times New Roman"/>
          <w:i/>
          <w:sz w:val="24"/>
        </w:rPr>
        <w:t>starptautiskie standarti</w:t>
      </w:r>
      <w:r>
        <w:rPr>
          <w:rFonts w:ascii="Times New Roman" w:hAnsi="Times New Roman"/>
          <w:sz w:val="24"/>
        </w:rPr>
        <w:t xml:space="preserve">. Veicot nepieciešamās pārrunas ar </w:t>
      </w:r>
      <w:r>
        <w:rPr>
          <w:rFonts w:ascii="Times New Roman" w:hAnsi="Times New Roman"/>
          <w:i/>
          <w:sz w:val="24"/>
        </w:rPr>
        <w:t>parakstītājiem</w:t>
      </w:r>
      <w:r>
        <w:rPr>
          <w:rFonts w:ascii="Times New Roman" w:hAnsi="Times New Roman"/>
          <w:sz w:val="24"/>
        </w:rPr>
        <w:t xml:space="preserve">, valdībām un citām ieinteresētajām personām, </w:t>
      </w:r>
      <w:r>
        <w:rPr>
          <w:rFonts w:ascii="Times New Roman" w:hAnsi="Times New Roman"/>
          <w:i/>
          <w:sz w:val="24"/>
        </w:rPr>
        <w:t>WADA</w:t>
      </w:r>
      <w:r>
        <w:rPr>
          <w:rFonts w:ascii="Times New Roman" w:hAnsi="Times New Roman"/>
          <w:sz w:val="24"/>
        </w:rPr>
        <w:t xml:space="preserve"> Izpildkomiteja laiku pa laikam var pārskatīt </w:t>
      </w:r>
      <w:r>
        <w:rPr>
          <w:rFonts w:ascii="Times New Roman" w:hAnsi="Times New Roman"/>
          <w:i/>
          <w:sz w:val="24"/>
        </w:rPr>
        <w:t>starptautiskos standartus</w:t>
      </w:r>
      <w:r>
        <w:rPr>
          <w:rFonts w:ascii="Times New Roman" w:hAnsi="Times New Roman"/>
          <w:sz w:val="24"/>
        </w:rPr>
        <w:t xml:space="preserve">. </w:t>
      </w:r>
      <w:r>
        <w:rPr>
          <w:rFonts w:ascii="Times New Roman" w:hAnsi="Times New Roman"/>
          <w:i/>
          <w:iCs/>
          <w:sz w:val="24"/>
        </w:rPr>
        <w:t>Starptautiskos standartus</w:t>
      </w:r>
      <w:r>
        <w:rPr>
          <w:rFonts w:ascii="Times New Roman" w:hAnsi="Times New Roman"/>
          <w:sz w:val="24"/>
        </w:rPr>
        <w:t xml:space="preserve"> un visas to pārskatītās versijas publicē </w:t>
      </w:r>
      <w:r>
        <w:rPr>
          <w:rFonts w:ascii="Times New Roman" w:hAnsi="Times New Roman"/>
          <w:i/>
          <w:sz w:val="24"/>
        </w:rPr>
        <w:t>WADA</w:t>
      </w:r>
      <w:r>
        <w:rPr>
          <w:rFonts w:ascii="Times New Roman" w:hAnsi="Times New Roman"/>
          <w:sz w:val="24"/>
        </w:rPr>
        <w:t xml:space="preserve"> tīmekļa vietnē, un tās stājas spēkā dienā, kas norādīta </w:t>
      </w:r>
      <w:r>
        <w:rPr>
          <w:rFonts w:ascii="Times New Roman" w:hAnsi="Times New Roman"/>
          <w:i/>
          <w:iCs/>
          <w:sz w:val="24"/>
        </w:rPr>
        <w:t>starptautiskajā standartā</w:t>
      </w:r>
      <w:r>
        <w:rPr>
          <w:rFonts w:ascii="Times New Roman" w:hAnsi="Times New Roman"/>
          <w:sz w:val="24"/>
        </w:rPr>
        <w:t xml:space="preserve"> vai tā pārskatītajā versijā.”</w:t>
      </w:r>
    </w:p>
    <w:p w14:paraId="30C97F8C" w14:textId="77777777" w:rsidR="00B1735A" w:rsidRPr="00982C7A" w:rsidRDefault="00B1735A" w:rsidP="00982C7A">
      <w:pPr>
        <w:jc w:val="both"/>
        <w:rPr>
          <w:rFonts w:ascii="Times New Roman" w:eastAsia="Arial" w:hAnsi="Times New Roman" w:cs="Arial"/>
          <w:noProof/>
          <w:sz w:val="24"/>
        </w:rPr>
      </w:pPr>
    </w:p>
    <w:p w14:paraId="2FC43DD9" w14:textId="3D2EEB5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ISL</w:t>
      </w:r>
      <w:r>
        <w:rPr>
          <w:rFonts w:ascii="Times New Roman" w:hAnsi="Times New Roman"/>
          <w:sz w:val="24"/>
          <w:u w:val="none"/>
        </w:rPr>
        <w:t xml:space="preserve"> galvenais mērķis ir nodrošināt, lai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sz w:val="24"/>
          <w:u w:color="000000"/>
        </w:rPr>
        <w:t xml:space="preserve">ABP </w:t>
      </w:r>
      <w:r>
        <w:rPr>
          <w:rFonts w:ascii="Times New Roman" w:hAnsi="Times New Roman"/>
          <w:sz w:val="24"/>
          <w:u w:color="000000"/>
        </w:rPr>
        <w:t>laboratorijas</w:t>
      </w:r>
      <w:r>
        <w:rPr>
          <w:rFonts w:ascii="Times New Roman" w:hAnsi="Times New Roman"/>
          <w:sz w:val="24"/>
          <w:u w:val="none"/>
        </w:rPr>
        <w:t xml:space="preserve"> paziņotu derīgus pārbaužu rezultātus, kas balstās uz ticamiem pierādāmiem datiem, un sekmēt saskaņotību, īstenojot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ko veic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u w:val="none"/>
        </w:rPr>
        <w:t xml:space="preserve">ABP </w:t>
      </w:r>
      <w:r>
        <w:rPr>
          <w:rFonts w:ascii="Times New Roman" w:hAnsi="Times New Roman"/>
          <w:sz w:val="24"/>
          <w:u w:val="none"/>
        </w:rPr>
        <w:t>asins</w:t>
      </w:r>
      <w:r>
        <w:rPr>
          <w:rFonts w:ascii="Times New Roman" w:hAnsi="Times New Roman"/>
          <w:i/>
          <w:iCs/>
          <w:sz w:val="24"/>
          <w:u w:val="none"/>
        </w:rPr>
        <w:t xml:space="preserve"> paraugu </w:t>
      </w:r>
      <w:r>
        <w:rPr>
          <w:rFonts w:ascii="Times New Roman" w:hAnsi="Times New Roman"/>
          <w:sz w:val="24"/>
          <w:u w:val="none"/>
        </w:rPr>
        <w:t xml:space="preserve">analīzi, ko veic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w:t>
      </w:r>
    </w:p>
    <w:p w14:paraId="4C07150A" w14:textId="77777777" w:rsidR="00B1735A" w:rsidRPr="00982C7A" w:rsidRDefault="00B1735A" w:rsidP="00982C7A">
      <w:pPr>
        <w:pStyle w:val="BodyText"/>
        <w:spacing w:before="0"/>
        <w:ind w:left="0"/>
        <w:jc w:val="both"/>
        <w:rPr>
          <w:rFonts w:ascii="Times New Roman" w:hAnsi="Times New Roman"/>
          <w:noProof/>
          <w:sz w:val="24"/>
          <w:u w:val="none"/>
        </w:rPr>
      </w:pPr>
    </w:p>
    <w:p w14:paraId="16857DB5" w14:textId="46BEEF7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ISL</w:t>
      </w:r>
      <w:r>
        <w:rPr>
          <w:rFonts w:ascii="Times New Roman" w:hAnsi="Times New Roman"/>
          <w:sz w:val="24"/>
          <w:u w:val="none"/>
        </w:rPr>
        <w:t xml:space="preserve"> noteiktas prasības, kas jāievēro </w:t>
      </w:r>
      <w:r>
        <w:rPr>
          <w:rFonts w:ascii="Times New Roman" w:hAnsi="Times New Roman"/>
          <w:sz w:val="24"/>
          <w:u w:color="000000"/>
        </w:rPr>
        <w:t>laboratorijām</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laboratorijām</w:t>
      </w:r>
      <w:r>
        <w:rPr>
          <w:rFonts w:ascii="Times New Roman" w:hAnsi="Times New Roman"/>
          <w:sz w:val="24"/>
          <w:u w:val="none"/>
        </w:rPr>
        <w:t xml:space="preserve">, kuras vēlas pierādīt savu tehnisko kompetenci un parādīt, ka tās darbojas efektīvas pārvaldības sistēmas ietvaros un ir spējīgas iegūt tiesu medicīniskajai ekspertīzei derīgus rezultātus. </w:t>
      </w:r>
      <w:r>
        <w:rPr>
          <w:rFonts w:ascii="Times New Roman" w:hAnsi="Times New Roman"/>
          <w:i/>
          <w:iCs/>
          <w:sz w:val="24"/>
          <w:u w:val="none"/>
        </w:rPr>
        <w:t>ISL</w:t>
      </w:r>
      <w:r>
        <w:rPr>
          <w:rFonts w:ascii="Times New Roman" w:hAnsi="Times New Roman"/>
          <w:sz w:val="24"/>
          <w:u w:val="none"/>
        </w:rPr>
        <w:t xml:space="preserve"> cita starpā ietvertas prasības </w:t>
      </w: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akreditācijas iegūšanai un saglabāšanai un </w:t>
      </w:r>
      <w:r>
        <w:rPr>
          <w:rFonts w:ascii="Times New Roman" w:hAnsi="Times New Roman"/>
          <w:i/>
          <w:sz w:val="24"/>
          <w:u w:val="none"/>
        </w:rPr>
        <w:t xml:space="preserve">WADA </w:t>
      </w:r>
      <w:r>
        <w:rPr>
          <w:rFonts w:ascii="Times New Roman" w:hAnsi="Times New Roman"/>
          <w:sz w:val="24"/>
          <w:u w:val="none"/>
        </w:rPr>
        <w:t xml:space="preserve">laboratorijas apstiprinājumam attiecībā uz </w:t>
      </w:r>
      <w:r>
        <w:rPr>
          <w:rFonts w:ascii="Times New Roman" w:hAnsi="Times New Roman"/>
          <w:i/>
          <w:sz w:val="24"/>
          <w:u w:val="none"/>
        </w:rPr>
        <w:t>ABP</w:t>
      </w:r>
      <w:r>
        <w:rPr>
          <w:rFonts w:ascii="Times New Roman" w:hAnsi="Times New Roman"/>
          <w:sz w:val="24"/>
          <w:u w:val="none"/>
        </w:rPr>
        <w:t xml:space="preserve">, darbības standarti, kas attiecas uz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darbības rezultātiem, un akreditācijas un apstiprināšanas procesu apraksts. </w:t>
      </w:r>
      <w:r>
        <w:rPr>
          <w:rFonts w:ascii="Times New Roman" w:hAnsi="Times New Roman"/>
          <w:i/>
          <w:iCs/>
          <w:sz w:val="24"/>
          <w:u w:val="none"/>
        </w:rPr>
        <w:t>ISL</w:t>
      </w:r>
      <w:r>
        <w:rPr>
          <w:rFonts w:ascii="Times New Roman" w:hAnsi="Times New Roman"/>
          <w:sz w:val="24"/>
          <w:u w:val="none"/>
        </w:rPr>
        <w:t xml:space="preserve"> arī izklāstītas prasības un norādījumi </w:t>
      </w:r>
      <w:r>
        <w:rPr>
          <w:rFonts w:ascii="Times New Roman" w:hAnsi="Times New Roman"/>
          <w:i/>
          <w:sz w:val="24"/>
          <w:u w:val="none"/>
        </w:rPr>
        <w:t>antidopinga organizācijām</w:t>
      </w:r>
      <w:r>
        <w:rPr>
          <w:rFonts w:ascii="Times New Roman" w:hAnsi="Times New Roman"/>
          <w:sz w:val="24"/>
          <w:u w:val="none"/>
        </w:rPr>
        <w:t xml:space="preserve">, kas attiecas uz </w:t>
      </w:r>
      <w:r>
        <w:rPr>
          <w:rFonts w:ascii="Times New Roman" w:hAnsi="Times New Roman"/>
          <w:i/>
          <w:sz w:val="24"/>
          <w:u w:val="none"/>
        </w:rPr>
        <w:t xml:space="preserve">paraugu </w:t>
      </w:r>
      <w:r>
        <w:rPr>
          <w:rFonts w:ascii="Times New Roman" w:hAnsi="Times New Roman"/>
          <w:sz w:val="24"/>
          <w:u w:val="none"/>
        </w:rPr>
        <w:t xml:space="preserve">uzraudzību un glabāšanu, </w:t>
      </w:r>
      <w:r>
        <w:rPr>
          <w:rFonts w:ascii="Times New Roman" w:hAnsi="Times New Roman"/>
          <w:sz w:val="24"/>
          <w:u w:color="000000"/>
        </w:rPr>
        <w:t xml:space="preserve">analītisko </w:t>
      </w:r>
      <w:r>
        <w:rPr>
          <w:rFonts w:ascii="Times New Roman" w:hAnsi="Times New Roman"/>
          <w:i/>
          <w:iCs/>
          <w:sz w:val="24"/>
          <w:u w:color="000000"/>
        </w:rPr>
        <w:t>pārbaudi</w:t>
      </w:r>
      <w:r>
        <w:rPr>
          <w:rFonts w:ascii="Times New Roman" w:hAnsi="Times New Roman"/>
          <w:sz w:val="24"/>
          <w:u w:val="none"/>
        </w:rPr>
        <w:t xml:space="preserve"> un dažiem </w:t>
      </w:r>
      <w:r>
        <w:rPr>
          <w:rFonts w:ascii="Times New Roman" w:hAnsi="Times New Roman"/>
          <w:i/>
          <w:iCs/>
          <w:sz w:val="24"/>
          <w:u w:val="none"/>
        </w:rPr>
        <w:t>rezultātu pārvaldības</w:t>
      </w:r>
      <w:r>
        <w:rPr>
          <w:rFonts w:ascii="Times New Roman" w:hAnsi="Times New Roman"/>
          <w:sz w:val="24"/>
          <w:u w:val="none"/>
        </w:rPr>
        <w:t xml:space="preserve"> aspektiem.</w:t>
      </w:r>
    </w:p>
    <w:p w14:paraId="25F538A4" w14:textId="77777777" w:rsidR="00B1735A" w:rsidRPr="00982C7A" w:rsidRDefault="00B1735A" w:rsidP="00982C7A">
      <w:pPr>
        <w:pStyle w:val="BodyText"/>
        <w:spacing w:before="0"/>
        <w:ind w:left="0"/>
        <w:jc w:val="both"/>
        <w:rPr>
          <w:rFonts w:ascii="Times New Roman" w:hAnsi="Times New Roman"/>
          <w:noProof/>
          <w:sz w:val="24"/>
          <w:u w:val="none"/>
        </w:rPr>
      </w:pPr>
    </w:p>
    <w:p w14:paraId="1A34545C"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ir izpildītas </w:t>
      </w:r>
      <w:r>
        <w:rPr>
          <w:rFonts w:ascii="Times New Roman" w:hAnsi="Times New Roman"/>
          <w:i/>
          <w:iCs/>
          <w:sz w:val="24"/>
          <w:u w:val="none"/>
        </w:rPr>
        <w:t>ISL</w:t>
      </w:r>
      <w:r>
        <w:rPr>
          <w:rFonts w:ascii="Times New Roman" w:hAnsi="Times New Roman"/>
          <w:sz w:val="24"/>
          <w:u w:val="none"/>
        </w:rPr>
        <w:t xml:space="preserve"> prasības, kas ir spēkā</w:t>
      </w:r>
      <w:r>
        <w:rPr>
          <w:rFonts w:ascii="Times New Roman" w:hAnsi="Times New Roman"/>
          <w:i/>
          <w:iCs/>
          <w:sz w:val="24"/>
          <w:u w:val="none"/>
        </w:rPr>
        <w:t xml:space="preserve"> parauga </w:t>
      </w:r>
      <w:r>
        <w:rPr>
          <w:rFonts w:ascii="Times New Roman" w:hAnsi="Times New Roman"/>
          <w:sz w:val="24"/>
          <w:u w:val="none"/>
        </w:rPr>
        <w:t xml:space="preserve">analīzes laikā (pretstatā citam alternatīvam standartam, praksei vai procedūrai), var secināt, ka šajā </w:t>
      </w:r>
      <w:r>
        <w:rPr>
          <w:rFonts w:ascii="Times New Roman" w:hAnsi="Times New Roman"/>
          <w:i/>
          <w:iCs/>
          <w:sz w:val="24"/>
          <w:u w:val="none"/>
        </w:rPr>
        <w:t>starptautiskajā standartā</w:t>
      </w:r>
      <w:r>
        <w:rPr>
          <w:rFonts w:ascii="Times New Roman" w:hAnsi="Times New Roman"/>
          <w:sz w:val="24"/>
          <w:u w:val="none"/>
        </w:rPr>
        <w:t xml:space="preserve"> norādītās procedūras veiktas pienācīgi.</w:t>
      </w:r>
      <w:r>
        <w:rPr>
          <w:rFonts w:ascii="Times New Roman" w:hAnsi="Times New Roman"/>
          <w:color w:val="0000FF"/>
          <w:sz w:val="24"/>
          <w:u w:val="none"/>
        </w:rPr>
        <w:t xml:space="preserve"> </w:t>
      </w:r>
      <w:r>
        <w:rPr>
          <w:rFonts w:ascii="Times New Roman" w:hAnsi="Times New Roman"/>
          <w:sz w:val="24"/>
          <w:u w:val="none"/>
        </w:rPr>
        <w:t xml:space="preserve">Apstākli, ka </w:t>
      </w: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neizpilda prasību, kas bija spēkā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laikā, bet lietas izskatīšanas brīdī jau bija svītrota no šā </w:t>
      </w:r>
      <w:r>
        <w:rPr>
          <w:rFonts w:ascii="Times New Roman" w:hAnsi="Times New Roman"/>
          <w:i/>
          <w:iCs/>
          <w:sz w:val="24"/>
          <w:u w:val="none"/>
        </w:rPr>
        <w:t>ISL</w:t>
      </w:r>
      <w:r>
        <w:rPr>
          <w:rFonts w:ascii="Times New Roman" w:hAnsi="Times New Roman"/>
          <w:sz w:val="24"/>
          <w:u w:val="none"/>
        </w:rPr>
        <w:t xml:space="preserve"> vai piemērojamā(-ajiem) </w:t>
      </w:r>
      <w:r>
        <w:rPr>
          <w:rFonts w:ascii="Times New Roman" w:hAnsi="Times New Roman"/>
          <w:i/>
          <w:iCs/>
          <w:sz w:val="24"/>
          <w:u w:val="none"/>
        </w:rPr>
        <w:t>tehniskā(-ajiem) dokumenta(-iem)</w:t>
      </w:r>
      <w:r>
        <w:rPr>
          <w:rFonts w:ascii="Times New Roman" w:hAnsi="Times New Roman"/>
          <w:sz w:val="24"/>
          <w:u w:val="none"/>
        </w:rPr>
        <w:t xml:space="preserve"> vai </w:t>
      </w:r>
      <w:r>
        <w:rPr>
          <w:rFonts w:ascii="Times New Roman" w:hAnsi="Times New Roman"/>
          <w:sz w:val="24"/>
        </w:rPr>
        <w:t>tehniskās(-ajām) vēstules(-ēm)</w:t>
      </w:r>
      <w:r>
        <w:rPr>
          <w:rFonts w:ascii="Times New Roman" w:hAnsi="Times New Roman"/>
          <w:sz w:val="24"/>
          <w:u w:val="none"/>
        </w:rPr>
        <w:t>, nevar izmantot aizstāvībai antidopinga noteikumu pārkāpuma gadījumā.</w:t>
      </w:r>
    </w:p>
    <w:p w14:paraId="44E596FE" w14:textId="77777777" w:rsidR="00AF4FE7" w:rsidRPr="00982C7A" w:rsidRDefault="00AF4FE7" w:rsidP="00982C7A">
      <w:pPr>
        <w:jc w:val="both"/>
        <w:rPr>
          <w:rFonts w:ascii="Times New Roman" w:eastAsia="Arial" w:hAnsi="Times New Roman" w:cs="Arial"/>
          <w:noProof/>
          <w:sz w:val="24"/>
          <w:szCs w:val="12"/>
        </w:rPr>
      </w:pPr>
    </w:p>
    <w:p w14:paraId="36DE620B" w14:textId="4D3579BE" w:rsidR="00AF4FE7" w:rsidRPr="00982C7A" w:rsidRDefault="00B1735A" w:rsidP="00B1735A">
      <w:pPr>
        <w:pStyle w:val="Heading4"/>
        <w:tabs>
          <w:tab w:val="left" w:pos="2002"/>
        </w:tabs>
        <w:ind w:left="0"/>
        <w:jc w:val="both"/>
        <w:rPr>
          <w:rFonts w:ascii="Times New Roman" w:hAnsi="Times New Roman"/>
          <w:noProof/>
          <w:sz w:val="24"/>
        </w:rPr>
      </w:pPr>
      <w:r>
        <w:rPr>
          <w:rFonts w:ascii="Times New Roman" w:hAnsi="Times New Roman"/>
          <w:i w:val="0"/>
          <w:sz w:val="24"/>
        </w:rPr>
        <w:t xml:space="preserve">1.1.2. </w:t>
      </w:r>
      <w:r>
        <w:rPr>
          <w:rFonts w:ascii="Times New Roman" w:hAnsi="Times New Roman"/>
          <w:sz w:val="24"/>
        </w:rPr>
        <w:t>Tehniskie dokumenti</w:t>
      </w:r>
      <w:bookmarkStart w:id="4" w:name="_bookmark4"/>
      <w:bookmarkEnd w:id="4"/>
    </w:p>
    <w:p w14:paraId="4A7F9AA0" w14:textId="77777777" w:rsidR="00B1735A" w:rsidRPr="00B1735A" w:rsidRDefault="00B1735A" w:rsidP="00B1735A">
      <w:pPr>
        <w:tabs>
          <w:tab w:val="left" w:pos="2362"/>
        </w:tabs>
        <w:jc w:val="both"/>
        <w:rPr>
          <w:rFonts w:ascii="Times New Roman" w:eastAsia="Arial" w:hAnsi="Times New Roman" w:cs="Arial"/>
          <w:noProof/>
          <w:sz w:val="24"/>
        </w:rPr>
      </w:pPr>
    </w:p>
    <w:p w14:paraId="0C641CB0" w14:textId="1EAC13C8" w:rsidR="00AF4FE7" w:rsidRPr="00982C7A" w:rsidRDefault="00AF4FE7" w:rsidP="00B1735A">
      <w:pPr>
        <w:numPr>
          <w:ilvl w:val="3"/>
          <w:numId w:val="73"/>
        </w:numPr>
        <w:ind w:left="709" w:hanging="283"/>
        <w:jc w:val="both"/>
        <w:rPr>
          <w:rFonts w:ascii="Times New Roman" w:eastAsia="Arial" w:hAnsi="Times New Roman" w:cs="Arial"/>
          <w:noProof/>
          <w:sz w:val="24"/>
        </w:rPr>
      </w:pPr>
      <w:r>
        <w:rPr>
          <w:rFonts w:ascii="Times New Roman" w:hAnsi="Times New Roman"/>
          <w:i/>
          <w:sz w:val="24"/>
        </w:rPr>
        <w:t>Tehniskie dokumenti</w:t>
      </w:r>
      <w:r>
        <w:rPr>
          <w:rFonts w:ascii="Times New Roman" w:hAnsi="Times New Roman"/>
          <w:sz w:val="24"/>
        </w:rPr>
        <w:t xml:space="preserve"> tiek izdoti, lai </w:t>
      </w:r>
      <w:r>
        <w:rPr>
          <w:rFonts w:ascii="Times New Roman" w:hAnsi="Times New Roman"/>
          <w:sz w:val="24"/>
          <w:u w:val="single"/>
        </w:rPr>
        <w:t>laboratorijām</w:t>
      </w:r>
      <w:r>
        <w:rPr>
          <w:rFonts w:ascii="Times New Roman" w:hAnsi="Times New Roman"/>
          <w:sz w:val="24"/>
        </w:rPr>
        <w:t xml:space="preserve">, </w:t>
      </w:r>
      <w:r>
        <w:rPr>
          <w:rFonts w:ascii="Times New Roman" w:hAnsi="Times New Roman"/>
          <w:i/>
          <w:iCs/>
          <w:sz w:val="24"/>
          <w:u w:val="single"/>
        </w:rPr>
        <w:t>ABP</w:t>
      </w:r>
      <w:r>
        <w:rPr>
          <w:rFonts w:ascii="Times New Roman" w:hAnsi="Times New Roman"/>
          <w:sz w:val="24"/>
          <w:u w:val="single"/>
        </w:rPr>
        <w:t xml:space="preserve"> laboratorijām</w:t>
      </w:r>
      <w:r>
        <w:rPr>
          <w:rFonts w:ascii="Times New Roman" w:hAnsi="Times New Roman"/>
          <w:sz w:val="24"/>
        </w:rPr>
        <w:t xml:space="preserve"> un citām ieinteresētajām personām sniegtu norādījumus par specifiskiem tehniskajiem vai procedūras jautājumiem. Attiecīgos gadījumos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tehniskos dokumentus</w:t>
      </w:r>
      <w:r>
        <w:rPr>
          <w:rFonts w:ascii="Times New Roman" w:hAnsi="Times New Roman"/>
          <w:sz w:val="24"/>
        </w:rPr>
        <w:t xml:space="preserve"> groza un/vai atceļ.</w:t>
      </w:r>
    </w:p>
    <w:p w14:paraId="77AD337F" w14:textId="4726CED3" w:rsidR="00AF4FE7" w:rsidRPr="00982C7A" w:rsidRDefault="00AF4FE7" w:rsidP="00B1735A">
      <w:pPr>
        <w:pStyle w:val="BodyText"/>
        <w:numPr>
          <w:ilvl w:val="3"/>
          <w:numId w:val="73"/>
        </w:numPr>
        <w:spacing w:before="0"/>
        <w:ind w:left="709" w:hanging="283"/>
        <w:jc w:val="both"/>
        <w:rPr>
          <w:rFonts w:ascii="Times New Roman" w:hAnsi="Times New Roman"/>
          <w:noProof/>
          <w:sz w:val="24"/>
          <w:u w:val="none"/>
        </w:rPr>
      </w:pPr>
      <w:r>
        <w:rPr>
          <w:rFonts w:ascii="Times New Roman" w:hAnsi="Times New Roman"/>
          <w:i/>
          <w:iCs/>
          <w:sz w:val="24"/>
          <w:u w:val="none"/>
        </w:rPr>
        <w:lastRenderedPageBreak/>
        <w:t>WADA</w:t>
      </w:r>
      <w:r>
        <w:rPr>
          <w:rFonts w:ascii="Times New Roman" w:hAnsi="Times New Roman"/>
          <w:sz w:val="24"/>
          <w:u w:val="none"/>
        </w:rPr>
        <w:t xml:space="preserve"> Izpildkomiteja tehniskos dokumentus apstiprina, un tos publicē </w:t>
      </w:r>
      <w:r>
        <w:rPr>
          <w:rFonts w:ascii="Times New Roman" w:hAnsi="Times New Roman"/>
          <w:i/>
          <w:sz w:val="24"/>
          <w:u w:val="none"/>
        </w:rPr>
        <w:t xml:space="preserve">WADA </w:t>
      </w:r>
      <w:r>
        <w:rPr>
          <w:rFonts w:ascii="Times New Roman" w:hAnsi="Times New Roman"/>
          <w:sz w:val="24"/>
          <w:u w:val="none"/>
        </w:rPr>
        <w:t xml:space="preserve">tīmekļa vietnē. Pēc apstiprināšanas </w:t>
      </w:r>
      <w:r>
        <w:rPr>
          <w:rFonts w:ascii="Times New Roman" w:hAnsi="Times New Roman"/>
          <w:i/>
          <w:sz w:val="24"/>
          <w:u w:val="none"/>
        </w:rPr>
        <w:t xml:space="preserve">tehniskais dokuments </w:t>
      </w:r>
      <w:r>
        <w:rPr>
          <w:rFonts w:ascii="Times New Roman" w:hAnsi="Times New Roman"/>
          <w:sz w:val="24"/>
          <w:u w:val="none"/>
        </w:rPr>
        <w:t xml:space="preserve">kļūst par neatņemamu </w:t>
      </w:r>
      <w:r>
        <w:rPr>
          <w:rFonts w:ascii="Times New Roman" w:hAnsi="Times New Roman"/>
          <w:i/>
          <w:iCs/>
          <w:sz w:val="24"/>
          <w:u w:val="none"/>
        </w:rPr>
        <w:t>ISL</w:t>
      </w:r>
      <w:r>
        <w:rPr>
          <w:rFonts w:ascii="Times New Roman" w:hAnsi="Times New Roman"/>
          <w:sz w:val="24"/>
          <w:u w:val="none"/>
        </w:rPr>
        <w:t xml:space="preserve"> daļu un aizstāj visas iepriekšējās publikācijas par līdzīgu tēmu</w:t>
      </w:r>
      <w:r w:rsidR="00B1735A">
        <w:rPr>
          <w:rStyle w:val="FootnoteReference"/>
          <w:rFonts w:ascii="Times New Roman" w:hAnsi="Times New Roman"/>
          <w:noProof/>
          <w:sz w:val="24"/>
          <w:u w:val="none"/>
        </w:rPr>
        <w:footnoteReference w:id="1"/>
      </w:r>
      <w:r>
        <w:rPr>
          <w:rFonts w:ascii="Times New Roman" w:hAnsi="Times New Roman"/>
          <w:sz w:val="24"/>
          <w:u w:val="none"/>
        </w:rPr>
        <w:t xml:space="preserve">, tostarp </w:t>
      </w:r>
      <w:r>
        <w:rPr>
          <w:rFonts w:ascii="Times New Roman" w:hAnsi="Times New Roman"/>
          <w:sz w:val="24"/>
          <w:u w:color="000000"/>
        </w:rPr>
        <w:t>tehnisko(-ās) vēstuli(-es)</w:t>
      </w:r>
      <w:r>
        <w:rPr>
          <w:rFonts w:ascii="Times New Roman" w:hAnsi="Times New Roman"/>
          <w:sz w:val="24"/>
          <w:u w:val="none"/>
        </w:rPr>
        <w:t xml:space="preserve"> un/vai </w:t>
      </w:r>
      <w:r>
        <w:rPr>
          <w:rFonts w:ascii="Times New Roman" w:hAnsi="Times New Roman"/>
          <w:i/>
          <w:iCs/>
          <w:sz w:val="24"/>
          <w:u w:val="none"/>
        </w:rPr>
        <w:t>ISL</w:t>
      </w:r>
      <w:r>
        <w:rPr>
          <w:rFonts w:ascii="Times New Roman" w:hAnsi="Times New Roman"/>
          <w:sz w:val="24"/>
          <w:u w:val="none"/>
        </w:rPr>
        <w:t>.</w:t>
      </w:r>
    </w:p>
    <w:p w14:paraId="4A9D8BBE" w14:textId="77777777" w:rsidR="00AF4FE7" w:rsidRPr="00982C7A" w:rsidRDefault="00AF4FE7" w:rsidP="00B1735A">
      <w:pPr>
        <w:pStyle w:val="BodyText"/>
        <w:numPr>
          <w:ilvl w:val="3"/>
          <w:numId w:val="73"/>
        </w:numPr>
        <w:spacing w:before="0"/>
        <w:ind w:left="709" w:hanging="283"/>
        <w:jc w:val="both"/>
        <w:rPr>
          <w:rFonts w:ascii="Times New Roman" w:hAnsi="Times New Roman"/>
          <w:noProof/>
          <w:sz w:val="24"/>
          <w:u w:val="none"/>
        </w:rPr>
      </w:pPr>
      <w:r>
        <w:rPr>
          <w:rFonts w:ascii="Times New Roman" w:hAnsi="Times New Roman"/>
          <w:i/>
          <w:sz w:val="24"/>
          <w:u w:val="none"/>
        </w:rPr>
        <w:t>Tehniskajā dokumentā</w:t>
      </w:r>
      <w:r>
        <w:rPr>
          <w:rFonts w:ascii="Times New Roman" w:hAnsi="Times New Roman"/>
          <w:sz w:val="24"/>
          <w:u w:val="none"/>
        </w:rPr>
        <w:t xml:space="preserve"> sīki izklāstīto prasību īstenošana var notikt pirms </w:t>
      </w:r>
      <w:r>
        <w:rPr>
          <w:rFonts w:ascii="Times New Roman" w:hAnsi="Times New Roman"/>
          <w:i/>
          <w:sz w:val="24"/>
          <w:u w:val="none"/>
        </w:rPr>
        <w:t>tehniskajā dokumentā</w:t>
      </w:r>
      <w:r>
        <w:rPr>
          <w:rFonts w:ascii="Times New Roman" w:hAnsi="Times New Roman"/>
          <w:sz w:val="24"/>
          <w:u w:val="none"/>
        </w:rPr>
        <w:t xml:space="preserve"> norādītās spēkā stāšanās dienas, kad jāveic īstenošana, un tai jānotiek ne vēlāk kā to spēkā stāšanās dienā.</w:t>
      </w:r>
    </w:p>
    <w:p w14:paraId="5D9455CA" w14:textId="77777777" w:rsidR="00B1735A" w:rsidRDefault="00B1735A" w:rsidP="00982C7A">
      <w:pPr>
        <w:pStyle w:val="BodyText"/>
        <w:spacing w:before="0"/>
        <w:ind w:left="0"/>
        <w:jc w:val="both"/>
        <w:rPr>
          <w:rFonts w:ascii="Times New Roman" w:hAnsi="Times New Roman"/>
          <w:noProof/>
          <w:sz w:val="24"/>
          <w:u w:val="none"/>
        </w:rPr>
      </w:pPr>
    </w:p>
    <w:p w14:paraId="1906D490" w14:textId="29EE608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 xml:space="preserve">laboratorija </w:t>
      </w:r>
      <w:r>
        <w:rPr>
          <w:rFonts w:ascii="Times New Roman" w:hAnsi="Times New Roman"/>
          <w:sz w:val="24"/>
          <w:u w:val="none"/>
        </w:rPr>
        <w:t xml:space="preserve">vai </w:t>
      </w:r>
      <w:r>
        <w:rPr>
          <w:rFonts w:ascii="Times New Roman" w:hAnsi="Times New Roman"/>
          <w:i/>
          <w:sz w:val="24"/>
          <w:u w:color="000000"/>
        </w:rPr>
        <w:t xml:space="preserve">ABP </w:t>
      </w:r>
      <w:r>
        <w:rPr>
          <w:rFonts w:ascii="Times New Roman" w:hAnsi="Times New Roman"/>
          <w:sz w:val="24"/>
          <w:u w:color="000000"/>
        </w:rPr>
        <w:t>laboratorija</w:t>
      </w:r>
      <w:r>
        <w:rPr>
          <w:rFonts w:ascii="Times New Roman" w:hAnsi="Times New Roman"/>
          <w:sz w:val="24"/>
          <w:u w:val="none"/>
        </w:rPr>
        <w:t xml:space="preserve"> nav īstenojusi </w:t>
      </w:r>
      <w:r>
        <w:rPr>
          <w:rFonts w:ascii="Times New Roman" w:hAnsi="Times New Roman"/>
          <w:i/>
          <w:sz w:val="24"/>
          <w:u w:val="none"/>
        </w:rPr>
        <w:t xml:space="preserve">tehnisko dokumentu </w:t>
      </w:r>
      <w:r>
        <w:rPr>
          <w:rFonts w:ascii="Times New Roman" w:hAnsi="Times New Roman"/>
          <w:sz w:val="24"/>
          <w:u w:val="none"/>
        </w:rPr>
        <w:t xml:space="preserve">vai </w:t>
      </w:r>
      <w:r>
        <w:rPr>
          <w:rFonts w:ascii="Times New Roman" w:hAnsi="Times New Roman"/>
          <w:sz w:val="24"/>
          <w:u w:color="000000"/>
        </w:rPr>
        <w:t xml:space="preserve">tehnisko vēstuli </w:t>
      </w:r>
      <w:r>
        <w:rPr>
          <w:rFonts w:ascii="Times New Roman" w:hAnsi="Times New Roman"/>
          <w:sz w:val="24"/>
          <w:u w:val="none"/>
        </w:rPr>
        <w:t xml:space="preserve">līdz spēkā stāšanās dienai, </w:t>
      </w:r>
      <w:r>
        <w:rPr>
          <w:rFonts w:ascii="Times New Roman" w:hAnsi="Times New Roman"/>
          <w:sz w:val="24"/>
        </w:rPr>
        <w:t>laboratorijai</w:t>
      </w:r>
      <w:r>
        <w:rPr>
          <w:rFonts w:ascii="Times New Roman" w:hAnsi="Times New Roman"/>
          <w:sz w:val="24"/>
          <w:u w:val="none"/>
        </w:rPr>
        <w:t xml:space="preserve"> attiecībā uz konkrēto</w:t>
      </w:r>
      <w:r>
        <w:rPr>
          <w:rFonts w:ascii="Times New Roman" w:hAnsi="Times New Roman"/>
          <w:sz w:val="24"/>
        </w:rPr>
        <w:t xml:space="preserve"> 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varētu tikt noteikts attiecīgi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vai tikt </w:t>
      </w:r>
      <w:r>
        <w:rPr>
          <w:rFonts w:ascii="Times New Roman" w:hAnsi="Times New Roman"/>
          <w:sz w:val="24"/>
        </w:rPr>
        <w:t>apturēta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 vai arī </w:t>
      </w:r>
      <w:r>
        <w:rPr>
          <w:rFonts w:ascii="Times New Roman" w:hAnsi="Times New Roman"/>
          <w:sz w:val="24"/>
        </w:rPr>
        <w:t>apturēts</w:t>
      </w:r>
      <w:r>
        <w:rPr>
          <w:rFonts w:ascii="Times New Roman" w:hAnsi="Times New Roman"/>
          <w:sz w:val="24"/>
          <w:u w:val="none"/>
        </w:rPr>
        <w:t xml:space="preserve"> apstiprinājums attiecībā uz </w:t>
      </w:r>
      <w:r>
        <w:rPr>
          <w:rFonts w:ascii="Times New Roman" w:hAnsi="Times New Roman"/>
          <w:i/>
          <w:iCs/>
          <w:sz w:val="24"/>
          <w:u w:val="none"/>
        </w:rPr>
        <w:t>ABP</w:t>
      </w:r>
      <w:r>
        <w:rPr>
          <w:rFonts w:ascii="Times New Roman" w:hAnsi="Times New Roman"/>
          <w:sz w:val="24"/>
          <w:u w:val="none"/>
        </w:rPr>
        <w:t xml:space="preserve"> atbilstoši </w:t>
      </w:r>
      <w:r>
        <w:rPr>
          <w:rFonts w:ascii="Times New Roman" w:hAnsi="Times New Roman"/>
          <w:i/>
          <w:iCs/>
          <w:sz w:val="24"/>
          <w:u w:val="none"/>
        </w:rPr>
        <w:t>WADA</w:t>
      </w:r>
      <w:r>
        <w:rPr>
          <w:rFonts w:ascii="Times New Roman" w:hAnsi="Times New Roman"/>
          <w:sz w:val="24"/>
          <w:u w:val="none"/>
        </w:rPr>
        <w:t xml:space="preserve"> noteiktajam.</w:t>
      </w:r>
    </w:p>
    <w:p w14:paraId="38F938E3" w14:textId="77777777" w:rsidR="00B1735A" w:rsidRPr="00982C7A" w:rsidRDefault="00B1735A" w:rsidP="00982C7A">
      <w:pPr>
        <w:pStyle w:val="BodyText"/>
        <w:spacing w:before="0"/>
        <w:ind w:left="0"/>
        <w:jc w:val="both"/>
        <w:rPr>
          <w:rFonts w:ascii="Times New Roman" w:hAnsi="Times New Roman"/>
          <w:noProof/>
          <w:sz w:val="24"/>
          <w:u w:val="none"/>
        </w:rPr>
      </w:pPr>
    </w:p>
    <w:p w14:paraId="3615584D" w14:textId="4C083840" w:rsidR="00AF4FE7" w:rsidRDefault="00AF4FE7" w:rsidP="00982C7A">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color="000000"/>
        </w:rPr>
        <w:t>Laboratorijas</w:t>
      </w:r>
      <w:r>
        <w:rPr>
          <w:rFonts w:ascii="Times New Roman" w:hAnsi="Times New Roman"/>
          <w:i/>
          <w:sz w:val="24"/>
        </w:rPr>
        <w:t xml:space="preserve"> un </w:t>
      </w:r>
      <w:r>
        <w:rPr>
          <w:rFonts w:ascii="Times New Roman" w:hAnsi="Times New Roman"/>
          <w:i/>
          <w:sz w:val="24"/>
          <w:u w:val="single" w:color="000000"/>
        </w:rPr>
        <w:t>ABP laboratorijas</w:t>
      </w:r>
      <w:r>
        <w:rPr>
          <w:rFonts w:ascii="Times New Roman" w:hAnsi="Times New Roman"/>
          <w:i/>
          <w:sz w:val="24"/>
        </w:rPr>
        <w:t xml:space="preserve"> var īstenot tehnisko dokumentu, tiklīdz WADA Izpildkomiteja to ir apstiprinājusi un tas ir publicēts WADA tīmekļvietnē, ja tehniskā dokumenta prasības ir īstenotas un dokumentētas </w:t>
      </w:r>
      <w:r>
        <w:rPr>
          <w:rFonts w:ascii="Times New Roman" w:hAnsi="Times New Roman"/>
          <w:i/>
          <w:sz w:val="24"/>
          <w:u w:val="single" w:color="000000"/>
        </w:rPr>
        <w:t>laboratorijas</w:t>
      </w:r>
      <w:r>
        <w:rPr>
          <w:rFonts w:ascii="Times New Roman" w:hAnsi="Times New Roman"/>
          <w:i/>
          <w:sz w:val="24"/>
        </w:rPr>
        <w:t xml:space="preserve"> vai </w:t>
      </w:r>
      <w:r>
        <w:rPr>
          <w:rFonts w:ascii="Times New Roman" w:hAnsi="Times New Roman"/>
          <w:i/>
          <w:sz w:val="24"/>
          <w:u w:val="single" w:color="000000"/>
        </w:rPr>
        <w:t>ABP laboratorijas</w:t>
      </w:r>
      <w:r>
        <w:rPr>
          <w:rFonts w:ascii="Times New Roman" w:hAnsi="Times New Roman"/>
          <w:i/>
          <w:sz w:val="24"/>
        </w:rPr>
        <w:t xml:space="preserve"> standarta operāciju procedūrā(-ās) (</w:t>
      </w:r>
      <w:r>
        <w:rPr>
          <w:rFonts w:ascii="Times New Roman" w:hAnsi="Times New Roman"/>
          <w:i/>
          <w:iCs/>
          <w:sz w:val="24"/>
        </w:rPr>
        <w:t>SOP</w:t>
      </w:r>
      <w:r>
        <w:rPr>
          <w:rFonts w:ascii="Times New Roman" w:hAnsi="Times New Roman"/>
          <w:i/>
          <w:sz w:val="24"/>
        </w:rPr>
        <w:t xml:space="preserve">). Ja </w:t>
      </w:r>
      <w:r>
        <w:rPr>
          <w:rFonts w:ascii="Times New Roman" w:hAnsi="Times New Roman"/>
          <w:i/>
          <w:sz w:val="24"/>
          <w:u w:val="single"/>
        </w:rPr>
        <w:t>laboratorija</w:t>
      </w:r>
      <w:r>
        <w:rPr>
          <w:rFonts w:ascii="Times New Roman" w:hAnsi="Times New Roman"/>
          <w:i/>
          <w:sz w:val="24"/>
        </w:rPr>
        <w:t xml:space="preserve"> vai </w:t>
      </w:r>
      <w:r>
        <w:rPr>
          <w:rFonts w:ascii="Times New Roman" w:hAnsi="Times New Roman"/>
          <w:i/>
          <w:sz w:val="24"/>
          <w:u w:val="single" w:color="000000"/>
        </w:rPr>
        <w:t>ABP laboratorija</w:t>
      </w:r>
      <w:r>
        <w:rPr>
          <w:rFonts w:ascii="Times New Roman" w:hAnsi="Times New Roman"/>
          <w:i/>
          <w:sz w:val="24"/>
        </w:rPr>
        <w:t xml:space="preserve"> nav spējīga jaunu tehnisko dokumentu īstenot līdz tā spēkā stāšanās dienai, tā iespējami drīz informē par to savus klientus un WADA. </w:t>
      </w:r>
      <w:r>
        <w:rPr>
          <w:rFonts w:ascii="Times New Roman" w:hAnsi="Times New Roman"/>
          <w:i/>
          <w:sz w:val="24"/>
          <w:u w:val="single" w:color="000000"/>
        </w:rPr>
        <w:t>Laboratorija</w:t>
      </w:r>
      <w:r>
        <w:rPr>
          <w:rFonts w:ascii="Times New Roman" w:hAnsi="Times New Roman"/>
          <w:i/>
          <w:sz w:val="24"/>
        </w:rPr>
        <w:t xml:space="preserve"> vai </w:t>
      </w:r>
      <w:r>
        <w:rPr>
          <w:rFonts w:ascii="Times New Roman" w:hAnsi="Times New Roman"/>
          <w:i/>
          <w:sz w:val="24"/>
          <w:u w:val="single" w:color="000000"/>
        </w:rPr>
        <w:t>ABP laboratorija</w:t>
      </w:r>
      <w:r>
        <w:rPr>
          <w:rFonts w:ascii="Times New Roman" w:hAnsi="Times New Roman"/>
          <w:i/>
          <w:sz w:val="24"/>
        </w:rPr>
        <w:t xml:space="preserve"> nosūta rakstveida pieprasījumu WADA par termiņa pagarināšanu pēc piemērojamās spēkā stāšanās dienas, norādot tehniskā dokumenta īstenošanas kavējuma iemeslu(-us), visus pasākumus, kas veikti, lai nodrošinātu, ka </w:t>
      </w:r>
      <w:r>
        <w:rPr>
          <w:rFonts w:ascii="Times New Roman" w:hAnsi="Times New Roman"/>
          <w:i/>
          <w:sz w:val="24"/>
          <w:u w:val="single" w:color="000000"/>
        </w:rPr>
        <w:t>laboratorijā</w:t>
      </w:r>
      <w:r>
        <w:rPr>
          <w:rFonts w:ascii="Times New Roman" w:hAnsi="Times New Roman"/>
          <w:i/>
          <w:sz w:val="24"/>
        </w:rPr>
        <w:t xml:space="preserve"> vai </w:t>
      </w:r>
      <w:r>
        <w:rPr>
          <w:rFonts w:ascii="Times New Roman" w:hAnsi="Times New Roman"/>
          <w:i/>
          <w:sz w:val="24"/>
          <w:u w:val="single" w:color="000000"/>
        </w:rPr>
        <w:t>ABP laboratorijā</w:t>
      </w:r>
      <w:r>
        <w:rPr>
          <w:rFonts w:ascii="Times New Roman" w:hAnsi="Times New Roman"/>
          <w:i/>
          <w:sz w:val="24"/>
        </w:rPr>
        <w:t xml:space="preserve"> saņemtajiem paraugiem </w:t>
      </w:r>
      <w:r>
        <w:rPr>
          <w:rFonts w:ascii="Times New Roman" w:hAnsi="Times New Roman"/>
          <w:i/>
          <w:sz w:val="24"/>
          <w:u w:val="single" w:color="000000"/>
        </w:rPr>
        <w:t>analītiskā pārbaude</w:t>
      </w:r>
      <w:r>
        <w:rPr>
          <w:rFonts w:ascii="Times New Roman" w:hAnsi="Times New Roman"/>
          <w:i/>
          <w:sz w:val="24"/>
        </w:rPr>
        <w:t xml:space="preserve"> tiek veikta saskaņā ar jauno tehnisko dokumentu (piemēram, attiecīgos gadījumos analīzes veikšanu uzticot citai </w:t>
      </w:r>
      <w:r>
        <w:rPr>
          <w:rFonts w:ascii="Times New Roman" w:hAnsi="Times New Roman"/>
          <w:i/>
          <w:sz w:val="24"/>
          <w:u w:val="single" w:color="000000"/>
        </w:rPr>
        <w:t>laboratorijai</w:t>
      </w:r>
      <w:r>
        <w:rPr>
          <w:rFonts w:ascii="Times New Roman" w:hAnsi="Times New Roman"/>
          <w:i/>
          <w:sz w:val="24"/>
        </w:rPr>
        <w:t xml:space="preserve"> vai </w:t>
      </w:r>
      <w:r>
        <w:rPr>
          <w:rFonts w:ascii="Times New Roman" w:hAnsi="Times New Roman"/>
          <w:i/>
          <w:sz w:val="24"/>
          <w:u w:val="single" w:color="000000"/>
        </w:rPr>
        <w:t>ABP laboratorijai</w:t>
      </w:r>
      <w:r>
        <w:rPr>
          <w:rFonts w:ascii="Times New Roman" w:hAnsi="Times New Roman"/>
          <w:i/>
          <w:sz w:val="24"/>
        </w:rPr>
        <w:t xml:space="preserve"> saskaņā ar apakšlīgumu), kā arī jaunā tehniskā dokumenta īstenošanas plānus.]</w:t>
      </w:r>
    </w:p>
    <w:p w14:paraId="7262DCA4" w14:textId="77777777" w:rsidR="00B1735A" w:rsidRPr="00982C7A" w:rsidRDefault="00B1735A" w:rsidP="00982C7A">
      <w:pPr>
        <w:jc w:val="both"/>
        <w:rPr>
          <w:rFonts w:ascii="Times New Roman" w:eastAsia="Arial" w:hAnsi="Times New Roman" w:cs="Arial"/>
          <w:noProof/>
          <w:sz w:val="24"/>
          <w:szCs w:val="20"/>
        </w:rPr>
      </w:pPr>
    </w:p>
    <w:p w14:paraId="6BE96074" w14:textId="45219BC7" w:rsidR="00AF4FE7" w:rsidRPr="00982C7A" w:rsidRDefault="00AF4FE7" w:rsidP="00B1735A">
      <w:pPr>
        <w:pStyle w:val="BodyText"/>
        <w:numPr>
          <w:ilvl w:val="3"/>
          <w:numId w:val="73"/>
        </w:numPr>
        <w:spacing w:before="0"/>
        <w:ind w:left="709" w:hanging="283"/>
        <w:jc w:val="both"/>
        <w:rPr>
          <w:rFonts w:ascii="Times New Roman" w:hAnsi="Times New Roman"/>
          <w:noProof/>
          <w:sz w:val="24"/>
          <w:u w:val="none"/>
        </w:rPr>
      </w:pPr>
      <w:r>
        <w:rPr>
          <w:rFonts w:ascii="Times New Roman" w:hAnsi="Times New Roman"/>
          <w:i/>
          <w:iCs/>
          <w:sz w:val="24"/>
          <w:u w:val="none"/>
        </w:rPr>
        <w:t>Tehnisko dokumentu</w:t>
      </w:r>
      <w:r>
        <w:rPr>
          <w:rFonts w:ascii="Times New Roman" w:hAnsi="Times New Roman"/>
          <w:sz w:val="24"/>
          <w:u w:val="none"/>
        </w:rPr>
        <w:t xml:space="preserve"> prasību īstenošana </w:t>
      </w:r>
      <w:r>
        <w:rPr>
          <w:rFonts w:ascii="Times New Roman" w:hAnsi="Times New Roman"/>
          <w:sz w:val="24"/>
        </w:rPr>
        <w:t>laboratorijas</w:t>
      </w:r>
      <w:r>
        <w:rPr>
          <w:rFonts w:ascii="Times New Roman" w:hAnsi="Times New Roman"/>
          <w:sz w:val="24"/>
          <w:u w:val="none"/>
        </w:rPr>
        <w:t xml:space="preserve"> pārvaldības sistēmā un, ja tas nepieciešams </w:t>
      </w:r>
      <w:r>
        <w:rPr>
          <w:rFonts w:ascii="Times New Roman" w:hAnsi="Times New Roman"/>
          <w:i/>
          <w:iCs/>
          <w:sz w:val="24"/>
          <w:u w:val="none"/>
        </w:rPr>
        <w:t>ABP</w:t>
      </w:r>
      <w:r>
        <w:rPr>
          <w:rFonts w:ascii="Times New Roman" w:hAnsi="Times New Roman"/>
          <w:sz w:val="24"/>
          <w:u w:val="none"/>
        </w:rPr>
        <w:t xml:space="preserve"> asins </w:t>
      </w:r>
      <w:r>
        <w:rPr>
          <w:rFonts w:ascii="Times New Roman" w:hAnsi="Times New Roman"/>
          <w:i/>
          <w:iCs/>
          <w:sz w:val="24"/>
          <w:u w:val="none"/>
        </w:rPr>
        <w:t xml:space="preserve">paraugu </w:t>
      </w:r>
      <w:r>
        <w:rPr>
          <w:rFonts w:ascii="Times New Roman" w:hAnsi="Times New Roman"/>
          <w:sz w:val="24"/>
          <w:u w:val="none"/>
        </w:rPr>
        <w:t xml:space="preserve">analīzei,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pārvaldības sistēmā ir obligāta, lai varētu saņemt un saglabāt attiecīgi </w:t>
      </w:r>
      <w:r>
        <w:rPr>
          <w:rFonts w:ascii="Times New Roman" w:hAnsi="Times New Roman"/>
          <w:i/>
          <w:iCs/>
          <w:sz w:val="24"/>
          <w:u w:val="none"/>
        </w:rPr>
        <w:t>WADA</w:t>
      </w:r>
      <w:r>
        <w:rPr>
          <w:rFonts w:ascii="Times New Roman" w:hAnsi="Times New Roman"/>
          <w:sz w:val="24"/>
          <w:u w:val="none"/>
        </w:rPr>
        <w:t xml:space="preserve"> akreditāciju vai apstiprinājumu un lai </w:t>
      </w:r>
      <w:r>
        <w:rPr>
          <w:rFonts w:ascii="Times New Roman" w:hAnsi="Times New Roman"/>
          <w:i/>
          <w:iCs/>
          <w:sz w:val="24"/>
          <w:u w:val="none"/>
        </w:rPr>
        <w:t>paraugu</w:t>
      </w:r>
      <w:r>
        <w:rPr>
          <w:rFonts w:ascii="Times New Roman" w:hAnsi="Times New Roman"/>
          <w:sz w:val="24"/>
          <w:u w:val="none"/>
        </w:rPr>
        <w:t xml:space="preserve"> analīzei varētu piemērot attiecīgo(-ās)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procedūru(-as)</w:t>
      </w:r>
      <w:r>
        <w:rPr>
          <w:rFonts w:ascii="Times New Roman" w:hAnsi="Times New Roman"/>
          <w:sz w:val="24"/>
          <w:u w:val="none"/>
        </w:rPr>
        <w:t>.</w:t>
      </w:r>
    </w:p>
    <w:p w14:paraId="43159D9C" w14:textId="3F37BDA5" w:rsidR="00AF4FE7" w:rsidRPr="00B1735A" w:rsidRDefault="00AF4FE7" w:rsidP="00B1735A">
      <w:pPr>
        <w:numPr>
          <w:ilvl w:val="3"/>
          <w:numId w:val="73"/>
        </w:numPr>
        <w:ind w:left="709" w:hanging="283"/>
        <w:jc w:val="both"/>
        <w:rPr>
          <w:rFonts w:ascii="Times New Roman" w:eastAsia="Arial" w:hAnsi="Times New Roman" w:cs="Arial"/>
          <w:noProof/>
          <w:sz w:val="24"/>
        </w:rPr>
      </w:pPr>
      <w:r>
        <w:rPr>
          <w:rFonts w:ascii="Times New Roman" w:hAnsi="Times New Roman"/>
          <w:sz w:val="24"/>
        </w:rPr>
        <w:t xml:space="preserve">Gadījumos, kad no jauna apstiprinātajā </w:t>
      </w:r>
      <w:r>
        <w:rPr>
          <w:rFonts w:ascii="Times New Roman" w:hAnsi="Times New Roman"/>
          <w:i/>
          <w:sz w:val="24"/>
        </w:rPr>
        <w:t>tehniskā dokumenta</w:t>
      </w:r>
      <w:r>
        <w:rPr>
          <w:rFonts w:ascii="Times New Roman" w:hAnsi="Times New Roman"/>
          <w:sz w:val="24"/>
        </w:rPr>
        <w:t xml:space="preserve"> redakcijā ir pazemināta </w:t>
      </w:r>
      <w:r>
        <w:rPr>
          <w:rFonts w:ascii="Times New Roman" w:hAnsi="Times New Roman"/>
          <w:sz w:val="24"/>
          <w:u w:val="single" w:color="000000"/>
        </w:rPr>
        <w:t>sliekšņa vielas</w:t>
      </w:r>
      <w:r>
        <w:rPr>
          <w:rFonts w:ascii="Times New Roman" w:hAnsi="Times New Roman"/>
          <w:i/>
          <w:iCs/>
          <w:sz w:val="24"/>
        </w:rPr>
        <w:t xml:space="preserve"> izšķiršanas robeža</w:t>
      </w:r>
      <w:r>
        <w:rPr>
          <w:rFonts w:ascii="Times New Roman" w:hAnsi="Times New Roman"/>
          <w:sz w:val="24"/>
        </w:rPr>
        <w:t xml:space="preserve"> vai arī </w:t>
      </w:r>
      <w:r>
        <w:rPr>
          <w:rFonts w:ascii="Times New Roman" w:hAnsi="Times New Roman"/>
          <w:i/>
          <w:iCs/>
          <w:sz w:val="24"/>
        </w:rPr>
        <w:t>minimālais ziņošanas līmenis</w:t>
      </w:r>
      <w:r>
        <w:rPr>
          <w:rFonts w:ascii="Times New Roman" w:hAnsi="Times New Roman"/>
          <w:sz w:val="24"/>
        </w:rPr>
        <w:t xml:space="preserve"> </w:t>
      </w:r>
      <w:r>
        <w:rPr>
          <w:rFonts w:ascii="Times New Roman" w:hAnsi="Times New Roman"/>
          <w:sz w:val="24"/>
          <w:u w:val="single"/>
        </w:rPr>
        <w:t>vielai, kas nav sliekšņa viela</w:t>
      </w:r>
      <w:r>
        <w:rPr>
          <w:rFonts w:ascii="Times New Roman" w:hAnsi="Times New Roman"/>
          <w:sz w:val="24"/>
        </w:rPr>
        <w:t xml:space="preserve">, atkarībā no situācijas, pārskatītās robežas, kas norādītas jaunajā </w:t>
      </w:r>
      <w:r>
        <w:rPr>
          <w:rFonts w:ascii="Times New Roman" w:hAnsi="Times New Roman"/>
          <w:i/>
          <w:sz w:val="24"/>
        </w:rPr>
        <w:t>tehniskajā dokumentā</w:t>
      </w:r>
      <w:r>
        <w:rPr>
          <w:rFonts w:ascii="Times New Roman" w:hAnsi="Times New Roman"/>
          <w:sz w:val="24"/>
        </w:rPr>
        <w:t xml:space="preserve">, nepiemēro </w:t>
      </w:r>
      <w:r>
        <w:rPr>
          <w:rFonts w:ascii="Times New Roman" w:hAnsi="Times New Roman"/>
          <w:i/>
          <w:sz w:val="24"/>
        </w:rPr>
        <w:t>paraugu</w:t>
      </w:r>
      <w:r>
        <w:rPr>
          <w:rFonts w:ascii="Times New Roman" w:hAnsi="Times New Roman"/>
          <w:sz w:val="24"/>
        </w:rPr>
        <w:t xml:space="preserve">, kas savākti pirms </w:t>
      </w:r>
      <w:r>
        <w:rPr>
          <w:rFonts w:ascii="Times New Roman" w:hAnsi="Times New Roman"/>
          <w:i/>
          <w:sz w:val="24"/>
        </w:rPr>
        <w:t>tehniskā dokumenta</w:t>
      </w:r>
      <w:r>
        <w:rPr>
          <w:rFonts w:ascii="Times New Roman" w:hAnsi="Times New Roman"/>
          <w:sz w:val="24"/>
        </w:rPr>
        <w:t xml:space="preserve"> spēkā stāšanās dienas, analīžu rezultātu paziņošanai.</w:t>
      </w:r>
    </w:p>
    <w:p w14:paraId="58733656" w14:textId="77777777" w:rsidR="00B1735A" w:rsidRPr="00B1735A" w:rsidRDefault="00B1735A" w:rsidP="00B1735A">
      <w:pPr>
        <w:tabs>
          <w:tab w:val="left" w:pos="2362"/>
        </w:tabs>
        <w:jc w:val="both"/>
        <w:rPr>
          <w:rFonts w:ascii="Times New Roman" w:eastAsia="Arial" w:hAnsi="Times New Roman" w:cs="Arial"/>
          <w:noProof/>
          <w:sz w:val="24"/>
        </w:rPr>
      </w:pPr>
    </w:p>
    <w:p w14:paraId="2F4C32A4" w14:textId="56F86173" w:rsidR="00AF4FE7" w:rsidRDefault="00AF4FE7" w:rsidP="00B1735A">
      <w:pPr>
        <w:ind w:left="709"/>
        <w:jc w:val="both"/>
        <w:rPr>
          <w:rFonts w:ascii="Times New Roman" w:hAnsi="Times New Roman"/>
          <w:i/>
          <w:noProof/>
          <w:sz w:val="24"/>
        </w:rPr>
      </w:pPr>
      <w:r>
        <w:rPr>
          <w:rFonts w:ascii="Times New Roman" w:hAnsi="Times New Roman"/>
          <w:i/>
          <w:sz w:val="24"/>
        </w:rPr>
        <w:t xml:space="preserve">[Piezīme. Piemēram, ja, piemērojot no jauna apstiprināto tehnisko dokumentu, tiek iegūts normai neatbilstīgs analīžu rezultāts paraugam, kura savākšanas diena ir pirms šī jaunā tehniskā dokumenta spēkā stāšanās dienas, taču šāds normai neatbilstīgs analīžu rezultāts netiktu iegūts, piemērojot pašreiz spēkā esošo tehniskā dokumenta redakciju, kas ir spēkā parauga savākšanas dienā (piemēram, ja no jauna apstiprinātajā tehniskajā dokumentā ir pazemināta </w:t>
      </w:r>
      <w:r>
        <w:rPr>
          <w:rFonts w:ascii="Times New Roman" w:hAnsi="Times New Roman"/>
          <w:i/>
          <w:sz w:val="24"/>
          <w:u w:val="single"/>
        </w:rPr>
        <w:t>sliekšņa vielas</w:t>
      </w:r>
      <w:r>
        <w:rPr>
          <w:rFonts w:ascii="Times New Roman" w:hAnsi="Times New Roman"/>
          <w:i/>
          <w:sz w:val="24"/>
        </w:rPr>
        <w:t xml:space="preserve"> izšķiršanas robeža), </w:t>
      </w:r>
      <w:r>
        <w:rPr>
          <w:rFonts w:ascii="Times New Roman" w:hAnsi="Times New Roman"/>
          <w:i/>
          <w:sz w:val="24"/>
          <w:u w:val="single" w:color="000000"/>
        </w:rPr>
        <w:t>laboratorija</w:t>
      </w:r>
      <w:r>
        <w:rPr>
          <w:rFonts w:ascii="Times New Roman" w:hAnsi="Times New Roman"/>
          <w:i/>
          <w:sz w:val="24"/>
        </w:rPr>
        <w:t xml:space="preserve"> paziņo, ka </w:t>
      </w:r>
      <w:r>
        <w:rPr>
          <w:rFonts w:ascii="Times New Roman" w:hAnsi="Times New Roman"/>
          <w:i/>
          <w:sz w:val="24"/>
          <w:u w:val="single" w:color="000000"/>
        </w:rPr>
        <w:t>rezultāts ir negatīvs</w:t>
      </w:r>
      <w:r>
        <w:rPr>
          <w:rFonts w:ascii="Times New Roman" w:hAnsi="Times New Roman"/>
          <w:i/>
          <w:sz w:val="24"/>
        </w:rPr>
        <w:t xml:space="preserve">. Turklāt </w:t>
      </w:r>
      <w:r>
        <w:rPr>
          <w:rFonts w:ascii="Times New Roman" w:hAnsi="Times New Roman"/>
          <w:i/>
          <w:sz w:val="24"/>
          <w:u w:val="single"/>
        </w:rPr>
        <w:t>laboratorija</w:t>
      </w:r>
      <w:r>
        <w:rPr>
          <w:rFonts w:ascii="Times New Roman" w:hAnsi="Times New Roman"/>
          <w:i/>
          <w:sz w:val="24"/>
        </w:rPr>
        <w:t xml:space="preserve"> informāciju par rezultātu reģistrē kā piezīmi pārbaudes ziņojumā par </w:t>
      </w:r>
      <w:r>
        <w:rPr>
          <w:rFonts w:ascii="Times New Roman" w:hAnsi="Times New Roman"/>
          <w:i/>
          <w:sz w:val="24"/>
          <w:u w:val="single"/>
        </w:rPr>
        <w:t>negatīvu rezultātu</w:t>
      </w:r>
      <w:r>
        <w:rPr>
          <w:rFonts w:ascii="Times New Roman" w:hAnsi="Times New Roman"/>
          <w:i/>
          <w:sz w:val="24"/>
        </w:rPr>
        <w:t>.]</w:t>
      </w:r>
    </w:p>
    <w:p w14:paraId="11BF5B50" w14:textId="77777777" w:rsidR="00B1735A" w:rsidRPr="00982C7A" w:rsidRDefault="00B1735A" w:rsidP="00982C7A">
      <w:pPr>
        <w:jc w:val="both"/>
        <w:rPr>
          <w:rFonts w:ascii="Times New Roman" w:eastAsia="Arial" w:hAnsi="Times New Roman" w:cs="Arial"/>
          <w:noProof/>
          <w:sz w:val="24"/>
          <w:szCs w:val="20"/>
        </w:rPr>
      </w:pPr>
    </w:p>
    <w:p w14:paraId="193F9459" w14:textId="64E3620C" w:rsidR="00AF4FE7" w:rsidRPr="00982C7A" w:rsidRDefault="00AF4FE7" w:rsidP="00B1735A">
      <w:pPr>
        <w:numPr>
          <w:ilvl w:val="3"/>
          <w:numId w:val="73"/>
        </w:numPr>
        <w:ind w:left="709" w:hanging="283"/>
        <w:jc w:val="both"/>
        <w:rPr>
          <w:rFonts w:ascii="Times New Roman" w:hAnsi="Times New Roman"/>
          <w:noProof/>
          <w:sz w:val="24"/>
        </w:rPr>
      </w:pPr>
      <w:r>
        <w:rPr>
          <w:rFonts w:ascii="Times New Roman" w:hAnsi="Times New Roman"/>
          <w:sz w:val="24"/>
        </w:rPr>
        <w:lastRenderedPageBreak/>
        <w:t>Paraugu analītiskajai pārbaudei piemēro visjaunāko apstiprināto tehnisko dokumentu pirms spēkā stāšanās dienas, ja tādējādi tiktu iegūts sportistam izdevīgs rezultāts (piemēram, sliekšņa vielas izšķiršanas robežas vai minimālā ziņošanas līmeņa vielai, kas nav sliekšņa viela, paaugstināšana, stingrāku identifikācijas kritēriju noteikšana hromatogrāfijas masas spektrometrijas vai elektroforētiskās apstiprināšanas procedūrām). Tādēļ gadījumā, ja analīžu rezultāts neatbilst paziņošanas kritērijiem, kas noteikti jaunajā tehniskajā dokumentā, tiek paziņots, ka rezultāts ir negatīvs.</w:t>
      </w:r>
    </w:p>
    <w:p w14:paraId="372ADAD9" w14:textId="52371BD1" w:rsidR="00AF4FE7" w:rsidRPr="00982C7A" w:rsidRDefault="00AF4FE7" w:rsidP="00B1735A">
      <w:pPr>
        <w:numPr>
          <w:ilvl w:val="3"/>
          <w:numId w:val="73"/>
        </w:numPr>
        <w:ind w:left="709" w:hanging="283"/>
        <w:jc w:val="both"/>
        <w:rPr>
          <w:rFonts w:ascii="Times New Roman" w:hAnsi="Times New Roman"/>
          <w:noProof/>
          <w:sz w:val="24"/>
        </w:rPr>
      </w:pPr>
      <w:r>
        <w:rPr>
          <w:rFonts w:ascii="Times New Roman" w:hAnsi="Times New Roman"/>
          <w:sz w:val="24"/>
        </w:rPr>
        <w:t xml:space="preserve">Ņemot vērā iepriekš minēto, </w:t>
      </w:r>
      <w:r>
        <w:rPr>
          <w:rFonts w:ascii="Times New Roman" w:hAnsi="Times New Roman"/>
          <w:i/>
          <w:sz w:val="24"/>
        </w:rPr>
        <w:t>paraugu</w:t>
      </w:r>
      <w:r>
        <w:rPr>
          <w:rFonts w:ascii="Times New Roman" w:hAnsi="Times New Roman"/>
          <w:sz w:val="24"/>
        </w:rPr>
        <w:t xml:space="preserve"> analīze vai analīžu datu pārskatīšana varētu notikt nekavējoties, tiklīdz ir apstiprināts </w:t>
      </w:r>
      <w:r>
        <w:rPr>
          <w:rFonts w:ascii="Times New Roman" w:hAnsi="Times New Roman"/>
          <w:i/>
          <w:iCs/>
          <w:sz w:val="24"/>
        </w:rPr>
        <w:t>tehniskais dokuments</w:t>
      </w:r>
      <w:r>
        <w:rPr>
          <w:rFonts w:ascii="Times New Roman" w:hAnsi="Times New Roman"/>
          <w:sz w:val="24"/>
        </w:rPr>
        <w:t>.</w:t>
      </w:r>
    </w:p>
    <w:p w14:paraId="021A795F" w14:textId="77777777" w:rsidR="00AF4FE7" w:rsidRPr="00982C7A" w:rsidRDefault="00AF4FE7" w:rsidP="00982C7A">
      <w:pPr>
        <w:jc w:val="both"/>
        <w:rPr>
          <w:rFonts w:ascii="Times New Roman" w:eastAsia="Arial" w:hAnsi="Times New Roman" w:cs="Arial"/>
          <w:noProof/>
          <w:sz w:val="24"/>
        </w:rPr>
      </w:pPr>
    </w:p>
    <w:p w14:paraId="4CAEF060" w14:textId="7B178788" w:rsidR="00AF4FE7" w:rsidRPr="00982C7A" w:rsidRDefault="00B1735A" w:rsidP="00B1735A">
      <w:pPr>
        <w:pStyle w:val="Heading3"/>
        <w:tabs>
          <w:tab w:val="left" w:pos="2002"/>
        </w:tabs>
        <w:ind w:left="0" w:firstLine="0"/>
        <w:jc w:val="both"/>
        <w:rPr>
          <w:rFonts w:ascii="Times New Roman" w:hAnsi="Times New Roman"/>
          <w:noProof/>
          <w:sz w:val="24"/>
          <w:u w:val="thick" w:color="000000"/>
        </w:rPr>
      </w:pPr>
      <w:r>
        <w:rPr>
          <w:rFonts w:ascii="Times New Roman" w:hAnsi="Times New Roman"/>
          <w:sz w:val="24"/>
          <w:u w:color="000000"/>
        </w:rPr>
        <w:t xml:space="preserve">1.1.3. </w:t>
      </w:r>
      <w:r>
        <w:rPr>
          <w:rFonts w:ascii="Times New Roman" w:hAnsi="Times New Roman"/>
          <w:sz w:val="24"/>
          <w:u w:val="thick" w:color="000000"/>
        </w:rPr>
        <w:t>Tehniskās vēstules</w:t>
      </w:r>
      <w:bookmarkStart w:id="5" w:name="_bookmark5"/>
      <w:bookmarkEnd w:id="5"/>
    </w:p>
    <w:p w14:paraId="5DD1E649" w14:textId="77777777" w:rsidR="00B1735A" w:rsidRPr="00B1735A" w:rsidRDefault="00B1735A" w:rsidP="00B1735A">
      <w:pPr>
        <w:pStyle w:val="BodyText"/>
        <w:tabs>
          <w:tab w:val="left" w:pos="2362"/>
        </w:tabs>
        <w:spacing w:before="0"/>
        <w:ind w:left="0"/>
        <w:jc w:val="both"/>
        <w:rPr>
          <w:rFonts w:ascii="Times New Roman" w:hAnsi="Times New Roman"/>
          <w:noProof/>
          <w:sz w:val="24"/>
          <w:u w:val="none"/>
        </w:rPr>
      </w:pPr>
    </w:p>
    <w:p w14:paraId="6E487BED" w14:textId="20A7BB87" w:rsidR="00AF4FE7" w:rsidRPr="00982C7A" w:rsidRDefault="00AF4FE7" w:rsidP="00B1735A">
      <w:pPr>
        <w:pStyle w:val="BodyText"/>
        <w:numPr>
          <w:ilvl w:val="3"/>
          <w:numId w:val="73"/>
        </w:numPr>
        <w:tabs>
          <w:tab w:val="left" w:pos="2362"/>
        </w:tabs>
        <w:spacing w:before="0"/>
        <w:ind w:left="709" w:hanging="283"/>
        <w:jc w:val="both"/>
        <w:rPr>
          <w:rFonts w:ascii="Times New Roman" w:hAnsi="Times New Roman"/>
          <w:noProof/>
          <w:sz w:val="24"/>
          <w:u w:val="none"/>
        </w:rPr>
      </w:pPr>
      <w:r>
        <w:rPr>
          <w:rFonts w:ascii="Times New Roman" w:hAnsi="Times New Roman"/>
          <w:sz w:val="24"/>
          <w:u w:color="000000"/>
        </w:rPr>
        <w:t>Tehniskās vēstules</w:t>
      </w:r>
      <w:r>
        <w:rPr>
          <w:rFonts w:ascii="Times New Roman" w:hAnsi="Times New Roman"/>
          <w:sz w:val="24"/>
          <w:u w:val="none"/>
        </w:rPr>
        <w:t xml:space="preserve"> tiek izdotas vēstuļu formātā </w:t>
      </w:r>
      <w:r>
        <w:rPr>
          <w:rFonts w:ascii="Times New Roman" w:hAnsi="Times New Roman"/>
          <w:i/>
          <w:sz w:val="24"/>
          <w:u w:val="none"/>
        </w:rPr>
        <w:t xml:space="preserve">ad hoc </w:t>
      </w:r>
      <w:r>
        <w:rPr>
          <w:rFonts w:ascii="Times New Roman" w:hAnsi="Times New Roman"/>
          <w:sz w:val="24"/>
          <w:u w:val="none"/>
        </w:rPr>
        <w:t xml:space="preserve">kārtībā, lai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sz w:val="24"/>
        </w:rPr>
        <w:t>ABP</w:t>
      </w:r>
      <w:r>
        <w:rPr>
          <w:rFonts w:ascii="Times New Roman" w:hAnsi="Times New Roman"/>
          <w:sz w:val="24"/>
        </w:rPr>
        <w:t xml:space="preserve"> laboratorijām</w:t>
      </w:r>
      <w:r>
        <w:rPr>
          <w:rFonts w:ascii="Times New Roman" w:hAnsi="Times New Roman"/>
          <w:sz w:val="24"/>
          <w:u w:val="none"/>
        </w:rPr>
        <w:t xml:space="preserve"> un citām ieinteresētajām personām sniegtu norādījumus par konkrētiem jautājumiem attiecībā uz to rezultātu analīzi, interpretēšanu un paziņošanu, kuri attiecas uz noteiktu(-ām) </w:t>
      </w:r>
      <w:r>
        <w:rPr>
          <w:rFonts w:ascii="Times New Roman" w:hAnsi="Times New Roman"/>
          <w:i/>
          <w:sz w:val="24"/>
          <w:u w:val="none"/>
        </w:rPr>
        <w:t>aizliegto(-ajām) vielu(-ām)</w:t>
      </w:r>
      <w:r>
        <w:rPr>
          <w:rFonts w:ascii="Times New Roman" w:hAnsi="Times New Roman"/>
          <w:sz w:val="24"/>
          <w:u w:val="none"/>
        </w:rPr>
        <w:t xml:space="preserve"> un/vai </w:t>
      </w:r>
      <w:r>
        <w:rPr>
          <w:rFonts w:ascii="Times New Roman" w:hAnsi="Times New Roman"/>
          <w:i/>
          <w:sz w:val="24"/>
          <w:u w:val="none"/>
        </w:rPr>
        <w:t>aizliegto(-ajām) metodi(-ēm)</w:t>
      </w:r>
      <w:r>
        <w:rPr>
          <w:rFonts w:ascii="Times New Roman" w:hAnsi="Times New Roman"/>
          <w:sz w:val="24"/>
          <w:u w:val="none"/>
        </w:rPr>
        <w:t xml:space="preserve">, vai arī attiecībā uz specifisku </w:t>
      </w:r>
      <w:r>
        <w:rPr>
          <w:rFonts w:ascii="Times New Roman" w:hAnsi="Times New Roman"/>
          <w:sz w:val="24"/>
          <w:u w:color="000000"/>
        </w:rPr>
        <w:t>laboratorijas</w:t>
      </w:r>
      <w:r>
        <w:rPr>
          <w:rFonts w:ascii="Times New Roman" w:hAnsi="Times New Roman"/>
          <w:sz w:val="24"/>
          <w:u w:val="none"/>
        </w:rPr>
        <w:t xml:space="preserve"> procedūru piemērošanu. Attiecīgos gadījumos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u w:color="000000"/>
        </w:rPr>
        <w:t>tehniskās vēstules</w:t>
      </w:r>
      <w:r>
        <w:rPr>
          <w:rFonts w:ascii="Times New Roman" w:hAnsi="Times New Roman"/>
          <w:sz w:val="24"/>
          <w:u w:val="none"/>
        </w:rPr>
        <w:t xml:space="preserve"> groza un/vai atceļ.</w:t>
      </w:r>
    </w:p>
    <w:p w14:paraId="6DC716E6" w14:textId="77777777" w:rsidR="00AF4FE7" w:rsidRPr="00982C7A" w:rsidRDefault="00AF4FE7" w:rsidP="00B1735A">
      <w:pPr>
        <w:pStyle w:val="BodyText"/>
        <w:numPr>
          <w:ilvl w:val="3"/>
          <w:numId w:val="73"/>
        </w:numPr>
        <w:tabs>
          <w:tab w:val="left" w:pos="2362"/>
        </w:tabs>
        <w:spacing w:before="0"/>
        <w:ind w:left="709" w:hanging="283"/>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Izpildkomiteja </w:t>
      </w:r>
      <w:r>
        <w:rPr>
          <w:rFonts w:ascii="Times New Roman" w:hAnsi="Times New Roman"/>
          <w:sz w:val="24"/>
          <w:u w:color="000000"/>
        </w:rPr>
        <w:t>tehniskās vēstules</w:t>
      </w:r>
      <w:r>
        <w:rPr>
          <w:rFonts w:ascii="Times New Roman" w:hAnsi="Times New Roman"/>
          <w:sz w:val="24"/>
          <w:u w:val="none"/>
        </w:rPr>
        <w:t xml:space="preserve"> apstiprina, un tās publicē </w:t>
      </w:r>
      <w:r>
        <w:rPr>
          <w:rFonts w:ascii="Times New Roman" w:hAnsi="Times New Roman"/>
          <w:i/>
          <w:sz w:val="24"/>
          <w:u w:val="none"/>
        </w:rPr>
        <w:t>WADA</w:t>
      </w:r>
      <w:r>
        <w:rPr>
          <w:rFonts w:ascii="Times New Roman" w:hAnsi="Times New Roman"/>
          <w:sz w:val="24"/>
          <w:u w:val="none"/>
        </w:rPr>
        <w:t xml:space="preserve"> tīmekļa vietnē. </w:t>
      </w:r>
      <w:r>
        <w:rPr>
          <w:rFonts w:ascii="Times New Roman" w:hAnsi="Times New Roman"/>
          <w:sz w:val="24"/>
          <w:u w:color="000000"/>
        </w:rPr>
        <w:t>Tehniskās vēstules</w:t>
      </w:r>
      <w:r>
        <w:rPr>
          <w:rFonts w:ascii="Times New Roman" w:hAnsi="Times New Roman"/>
          <w:sz w:val="24"/>
          <w:u w:val="none"/>
        </w:rPr>
        <w:t xml:space="preserve"> stājas spēkā nekavējoties, ja vien </w:t>
      </w:r>
      <w:r>
        <w:rPr>
          <w:rFonts w:ascii="Times New Roman" w:hAnsi="Times New Roman"/>
          <w:i/>
          <w:sz w:val="24"/>
          <w:u w:val="none"/>
        </w:rPr>
        <w:t>WADA</w:t>
      </w:r>
      <w:r>
        <w:rPr>
          <w:rFonts w:ascii="Times New Roman" w:hAnsi="Times New Roman"/>
          <w:sz w:val="24"/>
          <w:u w:val="none"/>
        </w:rPr>
        <w:t xml:space="preserve"> nav noteikusi citādi.</w:t>
      </w:r>
    </w:p>
    <w:p w14:paraId="7D3FB9A8" w14:textId="77777777" w:rsidR="00B1735A" w:rsidRDefault="00B1735A" w:rsidP="00B1735A">
      <w:pPr>
        <w:ind w:left="709"/>
        <w:jc w:val="both"/>
        <w:rPr>
          <w:rFonts w:ascii="Times New Roman" w:hAnsi="Times New Roman"/>
          <w:i/>
          <w:noProof/>
          <w:sz w:val="24"/>
        </w:rPr>
      </w:pPr>
    </w:p>
    <w:p w14:paraId="09C673AA" w14:textId="10C261B6" w:rsidR="00AF4FE7" w:rsidRDefault="00AF4FE7" w:rsidP="00B1735A">
      <w:pPr>
        <w:ind w:left="709"/>
        <w:jc w:val="both"/>
        <w:rPr>
          <w:rFonts w:ascii="Times New Roman" w:hAnsi="Times New Roman"/>
          <w:i/>
          <w:noProof/>
          <w:sz w:val="24"/>
        </w:rPr>
      </w:pPr>
      <w:r>
        <w:rPr>
          <w:rFonts w:ascii="Times New Roman" w:hAnsi="Times New Roman"/>
          <w:i/>
          <w:sz w:val="24"/>
        </w:rPr>
        <w:t xml:space="preserve">[Piezīme. Saistībā ar </w:t>
      </w:r>
      <w:r>
        <w:rPr>
          <w:rFonts w:ascii="Times New Roman" w:hAnsi="Times New Roman"/>
          <w:i/>
          <w:sz w:val="24"/>
          <w:u w:val="single" w:color="000000"/>
        </w:rPr>
        <w:t>tehniskajām vēstulēm</w:t>
      </w:r>
      <w:r>
        <w:rPr>
          <w:rFonts w:ascii="Times New Roman" w:hAnsi="Times New Roman"/>
          <w:i/>
          <w:sz w:val="24"/>
        </w:rPr>
        <w:t xml:space="preserve"> varētu būt jāveic darbības [(piemēram, jaunu </w:t>
      </w:r>
      <w:r>
        <w:rPr>
          <w:rFonts w:ascii="Times New Roman" w:hAnsi="Times New Roman"/>
          <w:i/>
          <w:sz w:val="24"/>
          <w:u w:val="single" w:color="000000"/>
        </w:rPr>
        <w:t>analizējamo vielu</w:t>
      </w:r>
      <w:r>
        <w:rPr>
          <w:rFonts w:ascii="Times New Roman" w:hAnsi="Times New Roman"/>
          <w:i/>
          <w:sz w:val="24"/>
        </w:rPr>
        <w:t xml:space="preserve"> validācija vai </w:t>
      </w:r>
      <w:r>
        <w:rPr>
          <w:rFonts w:ascii="Times New Roman" w:hAnsi="Times New Roman"/>
          <w:i/>
          <w:sz w:val="24"/>
          <w:u w:val="single" w:color="000000"/>
        </w:rPr>
        <w:t>analītiskās pārbaudes procedūru</w:t>
      </w:r>
      <w:r>
        <w:rPr>
          <w:rFonts w:ascii="Times New Roman" w:hAnsi="Times New Roman"/>
          <w:i/>
          <w:sz w:val="24"/>
        </w:rPr>
        <w:t xml:space="preserve"> izmaiņas, </w:t>
      </w:r>
      <w:r>
        <w:rPr>
          <w:rFonts w:ascii="Times New Roman" w:hAnsi="Times New Roman"/>
          <w:i/>
          <w:sz w:val="24"/>
          <w:u w:val="single" w:color="000000"/>
        </w:rPr>
        <w:t>atsauces materiāla(-u)</w:t>
      </w:r>
      <w:r>
        <w:rPr>
          <w:rFonts w:ascii="Times New Roman" w:hAnsi="Times New Roman"/>
          <w:i/>
          <w:sz w:val="24"/>
        </w:rPr>
        <w:t xml:space="preserve"> vai </w:t>
      </w:r>
      <w:r>
        <w:rPr>
          <w:rFonts w:ascii="Times New Roman" w:hAnsi="Times New Roman"/>
          <w:i/>
          <w:sz w:val="24"/>
          <w:u w:val="single" w:color="000000"/>
        </w:rPr>
        <w:t>atsauces kolekcijas(-u)</w:t>
      </w:r>
      <w:r>
        <w:rPr>
          <w:rFonts w:ascii="Times New Roman" w:hAnsi="Times New Roman"/>
          <w:i/>
          <w:sz w:val="24"/>
        </w:rPr>
        <w:t xml:space="preserve"> iepirkšana)], kuru dēļ varētu rasties attaisnojoša situācija, kad tās nevar piemērot nekavējoties. Šādos gadījumos WADA nosaka paredzēto īstenošanas laiku un norāda </w:t>
      </w:r>
      <w:r>
        <w:rPr>
          <w:rFonts w:ascii="Times New Roman" w:hAnsi="Times New Roman"/>
          <w:i/>
          <w:sz w:val="24"/>
          <w:u w:val="single" w:color="000000"/>
        </w:rPr>
        <w:t>tehniskās vēstules</w:t>
      </w:r>
      <w:r>
        <w:rPr>
          <w:rFonts w:ascii="Times New Roman" w:hAnsi="Times New Roman"/>
          <w:i/>
          <w:sz w:val="24"/>
        </w:rPr>
        <w:t xml:space="preserve"> spēkā stāšanās dienu.]</w:t>
      </w:r>
    </w:p>
    <w:p w14:paraId="0C2B4A61" w14:textId="77777777" w:rsidR="00B1735A" w:rsidRPr="00982C7A" w:rsidRDefault="00B1735A" w:rsidP="00B1735A">
      <w:pPr>
        <w:ind w:left="709"/>
        <w:jc w:val="both"/>
        <w:rPr>
          <w:rFonts w:ascii="Times New Roman" w:eastAsia="Arial" w:hAnsi="Times New Roman" w:cs="Arial"/>
          <w:noProof/>
          <w:sz w:val="24"/>
          <w:szCs w:val="20"/>
        </w:rPr>
      </w:pPr>
    </w:p>
    <w:p w14:paraId="1D4FE8D9" w14:textId="20A2A332" w:rsidR="00AF4FE7" w:rsidRPr="00982C7A" w:rsidRDefault="00AF4FE7" w:rsidP="00B1735A">
      <w:pPr>
        <w:pStyle w:val="BodyText"/>
        <w:numPr>
          <w:ilvl w:val="3"/>
          <w:numId w:val="73"/>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Pēc apstiprināšanas </w:t>
      </w:r>
      <w:r>
        <w:rPr>
          <w:rFonts w:ascii="Times New Roman" w:hAnsi="Times New Roman"/>
          <w:sz w:val="24"/>
        </w:rPr>
        <w:t>tehniskā vēstule</w:t>
      </w:r>
      <w:r>
        <w:rPr>
          <w:rFonts w:ascii="Times New Roman" w:hAnsi="Times New Roman"/>
          <w:sz w:val="24"/>
          <w:u w:val="none"/>
        </w:rPr>
        <w:t xml:space="preserve"> kļūst par neatņemamu </w:t>
      </w:r>
      <w:r>
        <w:rPr>
          <w:rFonts w:ascii="Times New Roman" w:hAnsi="Times New Roman"/>
          <w:i/>
          <w:iCs/>
          <w:sz w:val="24"/>
          <w:u w:val="none"/>
        </w:rPr>
        <w:t>ISL</w:t>
      </w:r>
      <w:r>
        <w:rPr>
          <w:rFonts w:ascii="Times New Roman" w:hAnsi="Times New Roman"/>
          <w:sz w:val="24"/>
          <w:u w:val="none"/>
        </w:rPr>
        <w:t xml:space="preserve"> daļu un aizstāj visas iepriekšējās publikācijas par līdzīgu tēmu, tostarp </w:t>
      </w:r>
      <w:r>
        <w:rPr>
          <w:rFonts w:ascii="Times New Roman" w:hAnsi="Times New Roman"/>
          <w:i/>
          <w:iCs/>
          <w:sz w:val="24"/>
          <w:u w:val="none"/>
        </w:rPr>
        <w:t>tehnisko(-os) dokumentu(-us)</w:t>
      </w:r>
      <w:r>
        <w:rPr>
          <w:rFonts w:ascii="Times New Roman" w:hAnsi="Times New Roman"/>
          <w:sz w:val="24"/>
          <w:u w:val="none"/>
        </w:rPr>
        <w:t xml:space="preserve"> un/vai </w:t>
      </w:r>
      <w:r>
        <w:rPr>
          <w:rFonts w:ascii="Times New Roman" w:hAnsi="Times New Roman"/>
          <w:i/>
          <w:iCs/>
          <w:sz w:val="24"/>
          <w:u w:val="none"/>
        </w:rPr>
        <w:t>ISL</w:t>
      </w:r>
      <w:r>
        <w:rPr>
          <w:rFonts w:ascii="Times New Roman" w:hAnsi="Times New Roman"/>
          <w:sz w:val="24"/>
          <w:u w:val="none"/>
        </w:rPr>
        <w:t>.</w:t>
      </w:r>
    </w:p>
    <w:p w14:paraId="0FDEF799" w14:textId="2D2D6C52" w:rsidR="00AF4FE7" w:rsidRPr="00B1735A" w:rsidRDefault="00AF4FE7" w:rsidP="00B1735A">
      <w:pPr>
        <w:pStyle w:val="BodyText"/>
        <w:numPr>
          <w:ilvl w:val="3"/>
          <w:numId w:val="73"/>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color="000000"/>
        </w:rPr>
        <w:t xml:space="preserve">Attiecīgo </w:t>
      </w:r>
      <w:r>
        <w:rPr>
          <w:rFonts w:ascii="Times New Roman" w:hAnsi="Times New Roman"/>
          <w:sz w:val="24"/>
        </w:rPr>
        <w:t>tehnisko vēstuļu</w:t>
      </w:r>
      <w:r>
        <w:rPr>
          <w:rFonts w:ascii="Times New Roman" w:hAnsi="Times New Roman"/>
          <w:sz w:val="24"/>
          <w:u w:val="none"/>
        </w:rPr>
        <w:t xml:space="preserve"> prasību ieviešana </w:t>
      </w:r>
      <w:r>
        <w:rPr>
          <w:rFonts w:ascii="Times New Roman" w:hAnsi="Times New Roman"/>
          <w:sz w:val="24"/>
        </w:rPr>
        <w:t>laboratorijas</w:t>
      </w:r>
      <w:r>
        <w:rPr>
          <w:rFonts w:ascii="Times New Roman" w:hAnsi="Times New Roman"/>
          <w:sz w:val="24"/>
          <w:u w:val="none"/>
        </w:rPr>
        <w:t xml:space="preserve"> pārvaldības sistēmā un, ja tas nepieciešams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paraugu</w:t>
      </w:r>
      <w:r>
        <w:rPr>
          <w:rFonts w:ascii="Times New Roman" w:hAnsi="Times New Roman"/>
          <w:sz w:val="24"/>
          <w:u w:val="none"/>
        </w:rPr>
        <w:t xml:space="preserve"> analīzei,</w:t>
      </w:r>
      <w:r>
        <w:rPr>
          <w:rFonts w:ascii="Times New Roman" w:hAnsi="Times New Roman"/>
          <w:i/>
          <w:iCs/>
          <w:sz w:val="24"/>
          <w:u w:val="none"/>
        </w:rPr>
        <w:t xml:space="preserve"> </w:t>
      </w:r>
      <w:r>
        <w:rPr>
          <w:rFonts w:ascii="Times New Roman" w:hAnsi="Times New Roman"/>
          <w:i/>
          <w:iCs/>
          <w:sz w:val="24"/>
        </w:rPr>
        <w:t xml:space="preserve">ABP </w:t>
      </w:r>
      <w:r>
        <w:rPr>
          <w:rFonts w:ascii="Times New Roman" w:hAnsi="Times New Roman"/>
          <w:sz w:val="24"/>
        </w:rPr>
        <w:t>laboratorijas</w:t>
      </w:r>
      <w:r>
        <w:rPr>
          <w:rFonts w:ascii="Times New Roman" w:hAnsi="Times New Roman"/>
          <w:sz w:val="24"/>
          <w:u w:val="none"/>
        </w:rPr>
        <w:t xml:space="preserve"> pārvaldības sistēmā ir obligāta, lai varētu saņemt un saglabāt attiecīgi </w:t>
      </w:r>
      <w:r>
        <w:rPr>
          <w:rFonts w:ascii="Times New Roman" w:hAnsi="Times New Roman"/>
          <w:i/>
          <w:sz w:val="24"/>
          <w:u w:val="none"/>
        </w:rPr>
        <w:t xml:space="preserve">WADA </w:t>
      </w:r>
      <w:r>
        <w:rPr>
          <w:rFonts w:ascii="Times New Roman" w:hAnsi="Times New Roman"/>
          <w:sz w:val="24"/>
          <w:u w:val="none"/>
        </w:rPr>
        <w:t xml:space="preserve">akreditāciju vai apstiprinājumu un lai </w:t>
      </w:r>
      <w:r>
        <w:rPr>
          <w:rFonts w:ascii="Times New Roman" w:hAnsi="Times New Roman"/>
          <w:i/>
          <w:sz w:val="24"/>
          <w:u w:val="none"/>
        </w:rPr>
        <w:t>paraugu</w:t>
      </w:r>
      <w:r>
        <w:rPr>
          <w:rFonts w:ascii="Times New Roman" w:hAnsi="Times New Roman"/>
          <w:sz w:val="24"/>
          <w:u w:val="none"/>
        </w:rPr>
        <w:t xml:space="preserve"> analīzei varētu piemērot attiecīgo(-ās) </w:t>
      </w:r>
      <w:r>
        <w:rPr>
          <w:rFonts w:ascii="Times New Roman" w:hAnsi="Times New Roman"/>
          <w:sz w:val="24"/>
        </w:rPr>
        <w:t>analītiskās</w:t>
      </w:r>
      <w:r>
        <w:rPr>
          <w:rFonts w:ascii="Times New Roman" w:hAnsi="Times New Roman"/>
          <w:i/>
          <w:iCs/>
          <w:sz w:val="24"/>
        </w:rPr>
        <w:t xml:space="preserve"> pārbaudes </w:t>
      </w:r>
      <w:r>
        <w:rPr>
          <w:rFonts w:ascii="Times New Roman" w:hAnsi="Times New Roman"/>
          <w:sz w:val="24"/>
        </w:rPr>
        <w:t>procedūru(-as)</w:t>
      </w:r>
      <w:r>
        <w:rPr>
          <w:rFonts w:ascii="Times New Roman" w:hAnsi="Times New Roman"/>
          <w:sz w:val="24"/>
          <w:u w:val="none"/>
        </w:rPr>
        <w:t>.</w:t>
      </w:r>
    </w:p>
    <w:p w14:paraId="77CD66C5" w14:textId="77777777" w:rsidR="00AF4FE7" w:rsidRPr="00982C7A" w:rsidRDefault="00AF4FE7" w:rsidP="00982C7A">
      <w:pPr>
        <w:jc w:val="both"/>
        <w:rPr>
          <w:rFonts w:ascii="Times New Roman" w:eastAsia="Arial" w:hAnsi="Times New Roman" w:cs="Arial"/>
          <w:i/>
          <w:noProof/>
          <w:sz w:val="24"/>
          <w:szCs w:val="14"/>
        </w:rPr>
      </w:pPr>
    </w:p>
    <w:p w14:paraId="1DEC8AA1" w14:textId="421FBAF1" w:rsidR="00AF4FE7" w:rsidRPr="00982C7A" w:rsidRDefault="00B1735A" w:rsidP="00B1735A">
      <w:pPr>
        <w:pStyle w:val="Heading3"/>
        <w:tabs>
          <w:tab w:val="left" w:pos="2002"/>
        </w:tabs>
        <w:ind w:left="0" w:firstLine="0"/>
        <w:jc w:val="both"/>
        <w:rPr>
          <w:rFonts w:ascii="Times New Roman" w:hAnsi="Times New Roman"/>
          <w:noProof/>
          <w:sz w:val="24"/>
          <w:u w:val="thick" w:color="000000"/>
        </w:rPr>
      </w:pPr>
      <w:r>
        <w:rPr>
          <w:rFonts w:ascii="Times New Roman" w:hAnsi="Times New Roman"/>
          <w:sz w:val="24"/>
          <w:u w:color="000000"/>
        </w:rPr>
        <w:t xml:space="preserve">1.1.4. </w:t>
      </w:r>
      <w:r>
        <w:rPr>
          <w:rFonts w:ascii="Times New Roman" w:hAnsi="Times New Roman"/>
          <w:sz w:val="24"/>
          <w:u w:val="thick" w:color="000000"/>
        </w:rPr>
        <w:t>Laboratoriju vadlīnijas</w:t>
      </w:r>
      <w:bookmarkStart w:id="6" w:name="_bookmark6"/>
      <w:bookmarkEnd w:id="6"/>
    </w:p>
    <w:p w14:paraId="1C534A62" w14:textId="77777777" w:rsidR="00B1735A" w:rsidRPr="00B1735A" w:rsidRDefault="00B1735A" w:rsidP="00B1735A">
      <w:pPr>
        <w:pStyle w:val="BodyText"/>
        <w:tabs>
          <w:tab w:val="left" w:pos="2362"/>
        </w:tabs>
        <w:spacing w:before="0"/>
        <w:ind w:left="0"/>
        <w:jc w:val="both"/>
        <w:rPr>
          <w:rFonts w:ascii="Times New Roman" w:hAnsi="Times New Roman"/>
          <w:noProof/>
          <w:sz w:val="24"/>
          <w:u w:val="none"/>
        </w:rPr>
      </w:pPr>
    </w:p>
    <w:p w14:paraId="168F0E18" w14:textId="762C4B57" w:rsidR="00AF4FE7" w:rsidRPr="00982C7A" w:rsidRDefault="00AF4FE7" w:rsidP="00B1735A">
      <w:pPr>
        <w:pStyle w:val="BodyText"/>
        <w:numPr>
          <w:ilvl w:val="3"/>
          <w:numId w:val="73"/>
        </w:numPr>
        <w:spacing w:before="0"/>
        <w:ind w:left="709" w:hanging="283"/>
        <w:jc w:val="both"/>
        <w:rPr>
          <w:rFonts w:ascii="Times New Roman" w:hAnsi="Times New Roman"/>
          <w:noProof/>
          <w:sz w:val="24"/>
          <w:u w:val="none"/>
        </w:rPr>
      </w:pPr>
      <w:r>
        <w:rPr>
          <w:rFonts w:ascii="Times New Roman" w:hAnsi="Times New Roman"/>
          <w:sz w:val="24"/>
        </w:rPr>
        <w:t>Laboratoriju vadlīnijas</w:t>
      </w:r>
      <w:r>
        <w:rPr>
          <w:rFonts w:ascii="Times New Roman" w:hAnsi="Times New Roman"/>
          <w:sz w:val="24"/>
          <w:u w:val="none"/>
        </w:rPr>
        <w:t xml:space="preserve"> tiek izdotas, lai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sz w:val="24"/>
        </w:rPr>
        <w:t>ABP</w:t>
      </w:r>
      <w:r>
        <w:rPr>
          <w:rFonts w:ascii="Times New Roman" w:hAnsi="Times New Roman"/>
          <w:sz w:val="24"/>
        </w:rPr>
        <w:t xml:space="preserve"> laboratorijām</w:t>
      </w:r>
      <w:r>
        <w:rPr>
          <w:rFonts w:ascii="Times New Roman" w:hAnsi="Times New Roman"/>
          <w:sz w:val="24"/>
          <w:u w:val="none"/>
        </w:rPr>
        <w:t xml:space="preserve"> un citām </w:t>
      </w:r>
      <w:r>
        <w:rPr>
          <w:rFonts w:ascii="Times New Roman" w:hAnsi="Times New Roman"/>
          <w:i/>
          <w:iCs/>
          <w:sz w:val="24"/>
          <w:u w:val="none"/>
        </w:rPr>
        <w:t>WADA</w:t>
      </w:r>
      <w:r>
        <w:rPr>
          <w:rFonts w:ascii="Times New Roman" w:hAnsi="Times New Roman"/>
          <w:sz w:val="24"/>
          <w:u w:val="none"/>
        </w:rPr>
        <w:t xml:space="preserve"> ieinteresētajām personām sniegtu norādījumus par jaunajām </w:t>
      </w:r>
      <w:r>
        <w:rPr>
          <w:rFonts w:ascii="Times New Roman" w:hAnsi="Times New Roman"/>
          <w:sz w:val="24"/>
          <w:u w:color="000000"/>
        </w:rPr>
        <w:t>analītiskajām metodēm</w:t>
      </w:r>
      <w:r>
        <w:rPr>
          <w:rFonts w:ascii="Times New Roman" w:hAnsi="Times New Roman"/>
          <w:sz w:val="24"/>
          <w:u w:val="none"/>
        </w:rPr>
        <w:t xml:space="preserve"> vai procedūrām, ko apstiprinājusi </w:t>
      </w:r>
      <w:r>
        <w:rPr>
          <w:rFonts w:ascii="Times New Roman" w:hAnsi="Times New Roman"/>
          <w:i/>
          <w:sz w:val="24"/>
          <w:u w:val="none"/>
        </w:rPr>
        <w:t>WADA</w:t>
      </w:r>
      <w:r>
        <w:rPr>
          <w:rFonts w:ascii="Times New Roman" w:hAnsi="Times New Roman"/>
          <w:sz w:val="24"/>
          <w:u w:val="none"/>
        </w:rPr>
        <w:t xml:space="preserve">. Attiecīgos gadījumos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laboratoriju vadlīnijas</w:t>
      </w:r>
      <w:r>
        <w:rPr>
          <w:rFonts w:ascii="Times New Roman" w:hAnsi="Times New Roman"/>
          <w:sz w:val="24"/>
          <w:u w:val="none"/>
        </w:rPr>
        <w:t xml:space="preserve"> groza un/vai svītro.</w:t>
      </w:r>
    </w:p>
    <w:p w14:paraId="091C6CC3" w14:textId="77777777" w:rsidR="00AF4FE7" w:rsidRPr="00982C7A" w:rsidRDefault="00AF4FE7" w:rsidP="00B1735A">
      <w:pPr>
        <w:pStyle w:val="BodyText"/>
        <w:numPr>
          <w:ilvl w:val="3"/>
          <w:numId w:val="73"/>
        </w:numPr>
        <w:spacing w:before="0"/>
        <w:ind w:left="709" w:hanging="283"/>
        <w:jc w:val="both"/>
        <w:rPr>
          <w:rFonts w:ascii="Times New Roman" w:hAnsi="Times New Roman"/>
          <w:noProof/>
          <w:sz w:val="24"/>
          <w:u w:val="none"/>
        </w:rPr>
      </w:pPr>
      <w:r>
        <w:rPr>
          <w:rFonts w:ascii="Times New Roman" w:hAnsi="Times New Roman"/>
          <w:sz w:val="24"/>
          <w:u w:color="000000"/>
        </w:rPr>
        <w:t>Laboratoriju vadlīnijas</w:t>
      </w:r>
      <w:r>
        <w:rPr>
          <w:rFonts w:ascii="Times New Roman" w:hAnsi="Times New Roman"/>
          <w:sz w:val="24"/>
          <w:u w:val="none"/>
        </w:rPr>
        <w:t xml:space="preserve"> apstiprina </w:t>
      </w:r>
      <w:r>
        <w:rPr>
          <w:rFonts w:ascii="Times New Roman" w:hAnsi="Times New Roman"/>
          <w:sz w:val="24"/>
          <w:u w:color="000000"/>
        </w:rPr>
        <w:t>Laboratoriju ekspertu grupa</w:t>
      </w:r>
      <w:r>
        <w:rPr>
          <w:rFonts w:ascii="Times New Roman" w:hAnsi="Times New Roman"/>
          <w:sz w:val="24"/>
          <w:u w:val="none"/>
        </w:rPr>
        <w:t xml:space="preserve"> (</w:t>
      </w:r>
      <w:r>
        <w:rPr>
          <w:rFonts w:ascii="Times New Roman" w:hAnsi="Times New Roman"/>
          <w:i/>
          <w:iCs/>
          <w:sz w:val="24"/>
          <w:u w:color="000000"/>
        </w:rPr>
        <w:t>LabEG</w:t>
      </w:r>
      <w:r>
        <w:rPr>
          <w:rFonts w:ascii="Times New Roman" w:hAnsi="Times New Roman"/>
          <w:sz w:val="24"/>
          <w:u w:val="none"/>
        </w:rPr>
        <w:t xml:space="preserve">), un tās tiek publicētas </w:t>
      </w:r>
      <w:r>
        <w:rPr>
          <w:rFonts w:ascii="Times New Roman" w:hAnsi="Times New Roman"/>
          <w:i/>
          <w:sz w:val="24"/>
          <w:u w:val="none"/>
        </w:rPr>
        <w:t>WADA</w:t>
      </w:r>
      <w:r>
        <w:rPr>
          <w:rFonts w:ascii="Times New Roman" w:hAnsi="Times New Roman"/>
          <w:sz w:val="24"/>
          <w:u w:val="none"/>
        </w:rPr>
        <w:t xml:space="preserve"> tīmekļvietnē.</w:t>
      </w:r>
    </w:p>
    <w:p w14:paraId="2285379A" w14:textId="77777777" w:rsidR="00AF4FE7" w:rsidRPr="00982C7A" w:rsidRDefault="00AF4FE7" w:rsidP="00B1735A">
      <w:pPr>
        <w:pStyle w:val="BodyText"/>
        <w:numPr>
          <w:ilvl w:val="3"/>
          <w:numId w:val="73"/>
        </w:numPr>
        <w:spacing w:before="0"/>
        <w:ind w:left="709" w:hanging="283"/>
        <w:jc w:val="both"/>
        <w:rPr>
          <w:rFonts w:ascii="Times New Roman" w:hAnsi="Times New Roman"/>
          <w:noProof/>
          <w:sz w:val="24"/>
          <w:u w:val="none"/>
        </w:rPr>
      </w:pPr>
      <w:r>
        <w:rPr>
          <w:rFonts w:ascii="Times New Roman" w:hAnsi="Times New Roman"/>
          <w:sz w:val="24"/>
          <w:u w:color="000000"/>
        </w:rPr>
        <w:t>Laboratoriju vadlīniju</w:t>
      </w:r>
      <w:r>
        <w:rPr>
          <w:rFonts w:ascii="Times New Roman" w:hAnsi="Times New Roman"/>
          <w:sz w:val="24"/>
          <w:u w:val="none"/>
        </w:rPr>
        <w:t xml:space="preserve"> īstenošana nav obligāta. Tomēr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tiek aicinātas pēc iespējas ievērot ieteikumus par labāko praksi, kas ietverti attiecīgajās </w:t>
      </w:r>
      <w:r>
        <w:rPr>
          <w:rFonts w:ascii="Times New Roman" w:hAnsi="Times New Roman"/>
          <w:sz w:val="24"/>
          <w:u w:color="000000"/>
        </w:rPr>
        <w:t>laboratoriju vadlīnijās</w:t>
      </w:r>
      <w:r>
        <w:rPr>
          <w:rFonts w:ascii="Times New Roman" w:hAnsi="Times New Roman"/>
          <w:sz w:val="24"/>
          <w:u w:val="none"/>
        </w:rPr>
        <w:t>.</w:t>
      </w:r>
    </w:p>
    <w:p w14:paraId="6BB2E2B6" w14:textId="77777777" w:rsidR="00AF4FE7" w:rsidRPr="00982C7A" w:rsidRDefault="00AF4FE7" w:rsidP="00982C7A">
      <w:pPr>
        <w:jc w:val="both"/>
        <w:rPr>
          <w:rFonts w:ascii="Times New Roman" w:eastAsia="Arial" w:hAnsi="Times New Roman" w:cs="Arial"/>
          <w:noProof/>
          <w:sz w:val="24"/>
          <w:szCs w:val="14"/>
        </w:rPr>
      </w:pPr>
    </w:p>
    <w:p w14:paraId="48B0632B" w14:textId="4D6AFC49" w:rsidR="00AF4FE7" w:rsidRPr="00982C7A" w:rsidRDefault="00B1735A" w:rsidP="00B1735A">
      <w:pPr>
        <w:pStyle w:val="Heading3"/>
        <w:tabs>
          <w:tab w:val="left" w:pos="2002"/>
        </w:tabs>
        <w:ind w:left="0" w:firstLine="0"/>
        <w:jc w:val="both"/>
        <w:rPr>
          <w:rFonts w:ascii="Times New Roman" w:hAnsi="Times New Roman"/>
          <w:noProof/>
          <w:sz w:val="24"/>
          <w:u w:val="thick" w:color="000000"/>
        </w:rPr>
      </w:pPr>
      <w:r>
        <w:rPr>
          <w:rFonts w:ascii="Times New Roman" w:hAnsi="Times New Roman"/>
          <w:sz w:val="24"/>
          <w:u w:color="000000"/>
        </w:rPr>
        <w:lastRenderedPageBreak/>
        <w:t xml:space="preserve">1.1.5. </w:t>
      </w:r>
      <w:r>
        <w:rPr>
          <w:rFonts w:ascii="Times New Roman" w:hAnsi="Times New Roman"/>
          <w:sz w:val="24"/>
          <w:u w:val="thick" w:color="000000"/>
        </w:rPr>
        <w:t>Tehniskās piezīmes</w:t>
      </w:r>
      <w:bookmarkStart w:id="7" w:name="_bookmark7"/>
      <w:bookmarkEnd w:id="7"/>
    </w:p>
    <w:p w14:paraId="43A32DAC" w14:textId="77777777" w:rsidR="00B1735A" w:rsidRPr="00B1735A" w:rsidRDefault="00B1735A" w:rsidP="00B1735A">
      <w:pPr>
        <w:pStyle w:val="BodyText"/>
        <w:tabs>
          <w:tab w:val="left" w:pos="2362"/>
        </w:tabs>
        <w:spacing w:before="0"/>
        <w:ind w:left="0"/>
        <w:jc w:val="both"/>
        <w:rPr>
          <w:rFonts w:ascii="Times New Roman" w:hAnsi="Times New Roman"/>
          <w:noProof/>
          <w:sz w:val="24"/>
          <w:u w:val="none"/>
        </w:rPr>
      </w:pPr>
    </w:p>
    <w:p w14:paraId="31D9369F" w14:textId="4A5BED15" w:rsidR="00AF4FE7" w:rsidRPr="00982C7A" w:rsidRDefault="00AF4FE7" w:rsidP="00B1735A">
      <w:pPr>
        <w:pStyle w:val="BodyText"/>
        <w:numPr>
          <w:ilvl w:val="3"/>
          <w:numId w:val="73"/>
        </w:numPr>
        <w:spacing w:before="0"/>
        <w:ind w:left="709" w:hanging="283"/>
        <w:jc w:val="both"/>
        <w:rPr>
          <w:rFonts w:ascii="Times New Roman" w:hAnsi="Times New Roman"/>
          <w:noProof/>
          <w:sz w:val="24"/>
          <w:u w:val="none"/>
        </w:rPr>
      </w:pPr>
      <w:r>
        <w:rPr>
          <w:rFonts w:ascii="Times New Roman" w:hAnsi="Times New Roman"/>
          <w:sz w:val="24"/>
          <w:u w:color="000000"/>
        </w:rPr>
        <w:t>Tehniskās piezīmes</w:t>
      </w:r>
      <w:r>
        <w:rPr>
          <w:rFonts w:ascii="Times New Roman" w:hAnsi="Times New Roman"/>
          <w:sz w:val="24"/>
          <w:u w:val="none"/>
        </w:rPr>
        <w:t xml:space="preserve"> tiek izdotas, lai </w:t>
      </w:r>
      <w:r>
        <w:rPr>
          <w:rFonts w:ascii="Times New Roman" w:hAnsi="Times New Roman"/>
          <w:sz w:val="24"/>
          <w:u w:color="000000"/>
        </w:rPr>
        <w:t>laboratorijām</w:t>
      </w:r>
      <w:r>
        <w:rPr>
          <w:rFonts w:ascii="Times New Roman" w:hAnsi="Times New Roman"/>
          <w:sz w:val="24"/>
          <w:u w:val="none"/>
        </w:rPr>
        <w:t xml:space="preserve"> sniegtu sīkus tehniskos norādījumus par konkrētu </w:t>
      </w:r>
      <w:r>
        <w:rPr>
          <w:rFonts w:ascii="Times New Roman" w:hAnsi="Times New Roman"/>
          <w:sz w:val="24"/>
          <w:u w:color="000000"/>
        </w:rPr>
        <w:t>analītisko metožu</w:t>
      </w:r>
      <w:r>
        <w:rPr>
          <w:rFonts w:ascii="Times New Roman" w:hAnsi="Times New Roman"/>
          <w:sz w:val="24"/>
          <w:u w:val="none"/>
        </w:rPr>
        <w:t xml:space="preserve"> vai procedūru izpildi.</w:t>
      </w:r>
    </w:p>
    <w:p w14:paraId="75114EF8" w14:textId="77777777" w:rsidR="00AF4FE7" w:rsidRPr="00982C7A" w:rsidRDefault="00AF4FE7" w:rsidP="00B1735A">
      <w:pPr>
        <w:pStyle w:val="BodyText"/>
        <w:numPr>
          <w:ilvl w:val="3"/>
          <w:numId w:val="73"/>
        </w:numPr>
        <w:spacing w:before="0"/>
        <w:ind w:left="709" w:hanging="283"/>
        <w:jc w:val="both"/>
        <w:rPr>
          <w:rFonts w:ascii="Times New Roman" w:hAnsi="Times New Roman"/>
          <w:noProof/>
          <w:sz w:val="24"/>
          <w:u w:val="none"/>
        </w:rPr>
      </w:pPr>
      <w:r>
        <w:rPr>
          <w:rFonts w:ascii="Times New Roman" w:hAnsi="Times New Roman"/>
          <w:sz w:val="24"/>
          <w:u w:color="000000"/>
        </w:rPr>
        <w:t>Tehniskās piezīmes</w:t>
      </w:r>
      <w:r>
        <w:rPr>
          <w:rFonts w:ascii="Times New Roman" w:hAnsi="Times New Roman"/>
          <w:sz w:val="24"/>
          <w:u w:val="none"/>
        </w:rPr>
        <w:t xml:space="preserve"> apstiprina </w:t>
      </w:r>
      <w:r>
        <w:rPr>
          <w:rFonts w:ascii="Times New Roman" w:hAnsi="Times New Roman"/>
          <w:i/>
          <w:iCs/>
          <w:sz w:val="24"/>
          <w:u w:color="000000"/>
        </w:rPr>
        <w:t>LabEG</w:t>
      </w:r>
      <w:r>
        <w:rPr>
          <w:rFonts w:ascii="Times New Roman" w:hAnsi="Times New Roman"/>
          <w:sz w:val="24"/>
          <w:u w:val="none"/>
        </w:rPr>
        <w:t xml:space="preserve">. </w:t>
      </w:r>
      <w:r>
        <w:rPr>
          <w:rFonts w:ascii="Times New Roman" w:hAnsi="Times New Roman"/>
          <w:sz w:val="24"/>
          <w:u w:color="000000"/>
        </w:rPr>
        <w:t>Tehniskās piezīmes</w:t>
      </w:r>
      <w:r>
        <w:rPr>
          <w:rFonts w:ascii="Times New Roman" w:hAnsi="Times New Roman"/>
          <w:sz w:val="24"/>
          <w:u w:val="none"/>
        </w:rPr>
        <w:t xml:space="preserve"> tiek sniegtas vienīgi </w:t>
      </w:r>
      <w:r>
        <w:rPr>
          <w:rFonts w:ascii="Times New Roman" w:hAnsi="Times New Roman"/>
          <w:sz w:val="24"/>
          <w:u w:color="000000"/>
        </w:rPr>
        <w:t>laboratorijām</w:t>
      </w:r>
      <w:r>
        <w:rPr>
          <w:rFonts w:ascii="Times New Roman" w:hAnsi="Times New Roman"/>
          <w:sz w:val="24"/>
          <w:u w:val="none"/>
        </w:rPr>
        <w:t xml:space="preserve"> un netiek publicētas </w:t>
      </w:r>
      <w:r>
        <w:rPr>
          <w:rFonts w:ascii="Times New Roman" w:hAnsi="Times New Roman"/>
          <w:i/>
          <w:sz w:val="24"/>
          <w:u w:val="none"/>
        </w:rPr>
        <w:t>WADA</w:t>
      </w:r>
      <w:r>
        <w:rPr>
          <w:rFonts w:ascii="Times New Roman" w:hAnsi="Times New Roman"/>
          <w:sz w:val="24"/>
          <w:u w:val="none"/>
        </w:rPr>
        <w:t xml:space="preserve"> tīmekļa vietnē.</w:t>
      </w:r>
    </w:p>
    <w:p w14:paraId="340F7ECC" w14:textId="77777777" w:rsidR="00AF4FE7" w:rsidRPr="00982C7A" w:rsidRDefault="00AF4FE7" w:rsidP="00B1735A">
      <w:pPr>
        <w:pStyle w:val="BodyText"/>
        <w:numPr>
          <w:ilvl w:val="3"/>
          <w:numId w:val="73"/>
        </w:numPr>
        <w:spacing w:before="0"/>
        <w:ind w:left="709" w:hanging="283"/>
        <w:jc w:val="both"/>
        <w:rPr>
          <w:rFonts w:ascii="Times New Roman" w:hAnsi="Times New Roman"/>
          <w:noProof/>
          <w:sz w:val="24"/>
          <w:u w:val="none"/>
        </w:rPr>
      </w:pPr>
      <w:r>
        <w:rPr>
          <w:rFonts w:ascii="Times New Roman" w:hAnsi="Times New Roman"/>
          <w:sz w:val="24"/>
          <w:u w:color="000000"/>
        </w:rPr>
        <w:t>Tehniskajās piezīmēs</w:t>
      </w:r>
      <w:r>
        <w:rPr>
          <w:rFonts w:ascii="Times New Roman" w:hAnsi="Times New Roman"/>
          <w:sz w:val="24"/>
          <w:u w:val="none"/>
        </w:rPr>
        <w:t xml:space="preserve"> izklāstīto ieteikumu ieviešana nav obligāta. Tomēr </w:t>
      </w:r>
      <w:r>
        <w:rPr>
          <w:rFonts w:ascii="Times New Roman" w:hAnsi="Times New Roman"/>
          <w:sz w:val="24"/>
          <w:u w:color="000000"/>
        </w:rPr>
        <w:t>laboratorijas</w:t>
      </w:r>
      <w:r>
        <w:rPr>
          <w:rFonts w:ascii="Times New Roman" w:hAnsi="Times New Roman"/>
          <w:sz w:val="24"/>
          <w:u w:val="none"/>
        </w:rPr>
        <w:t xml:space="preserve"> tiek aicinātas pēc iespējas ievērot tehniskos norādījumus, kas ietverti </w:t>
      </w:r>
      <w:r>
        <w:rPr>
          <w:rFonts w:ascii="Times New Roman" w:hAnsi="Times New Roman"/>
          <w:sz w:val="24"/>
          <w:u w:color="000000"/>
        </w:rPr>
        <w:t>tehniskajās piezīmēs</w:t>
      </w:r>
      <w:r>
        <w:rPr>
          <w:rFonts w:ascii="Times New Roman" w:hAnsi="Times New Roman"/>
          <w:sz w:val="24"/>
          <w:u w:val="none"/>
        </w:rPr>
        <w:t>.</w:t>
      </w:r>
    </w:p>
    <w:p w14:paraId="518037F1" w14:textId="77777777" w:rsidR="00AF4FE7" w:rsidRPr="00982C7A" w:rsidRDefault="00AF4FE7" w:rsidP="00982C7A">
      <w:pPr>
        <w:jc w:val="both"/>
        <w:rPr>
          <w:rFonts w:ascii="Times New Roman" w:eastAsia="Arial" w:hAnsi="Times New Roman" w:cs="Arial"/>
          <w:noProof/>
          <w:sz w:val="24"/>
          <w:szCs w:val="14"/>
        </w:rPr>
      </w:pPr>
    </w:p>
    <w:p w14:paraId="3EEEFE9A" w14:textId="496EECB6" w:rsidR="00AF4FE7" w:rsidRPr="00982C7A" w:rsidRDefault="00B1735A" w:rsidP="00B1735A">
      <w:pPr>
        <w:tabs>
          <w:tab w:val="left" w:pos="1282"/>
        </w:tabs>
        <w:jc w:val="both"/>
        <w:rPr>
          <w:rFonts w:ascii="Times New Roman" w:eastAsia="Arial" w:hAnsi="Times New Roman" w:cs="Arial"/>
          <w:noProof/>
          <w:sz w:val="24"/>
        </w:rPr>
      </w:pPr>
      <w:r>
        <w:rPr>
          <w:rFonts w:ascii="Times New Roman" w:hAnsi="Times New Roman"/>
          <w:b/>
          <w:sz w:val="24"/>
        </w:rPr>
        <w:t xml:space="preserve">1.2. </w:t>
      </w:r>
      <w:r>
        <w:rPr>
          <w:rFonts w:ascii="Times New Roman" w:hAnsi="Times New Roman"/>
          <w:b/>
          <w:i/>
          <w:iCs/>
          <w:sz w:val="24"/>
        </w:rPr>
        <w:t>Paraugu</w:t>
      </w:r>
      <w:r>
        <w:rPr>
          <w:rFonts w:ascii="Times New Roman" w:hAnsi="Times New Roman"/>
          <w:b/>
          <w:sz w:val="24"/>
        </w:rPr>
        <w:t xml:space="preserve"> analīze</w:t>
      </w:r>
      <w:bookmarkStart w:id="8" w:name="_bookmark8"/>
      <w:bookmarkEnd w:id="8"/>
    </w:p>
    <w:p w14:paraId="11BD36D3" w14:textId="77777777" w:rsidR="00B1735A" w:rsidRDefault="00B1735A" w:rsidP="00982C7A">
      <w:pPr>
        <w:jc w:val="both"/>
        <w:rPr>
          <w:rFonts w:ascii="Times New Roman" w:hAnsi="Times New Roman"/>
          <w:i/>
          <w:noProof/>
          <w:sz w:val="24"/>
        </w:rPr>
      </w:pPr>
    </w:p>
    <w:p w14:paraId="71AA42EB" w14:textId="22ECEE55" w:rsidR="00AF4FE7" w:rsidRDefault="00AF4FE7" w:rsidP="00982C7A">
      <w:pPr>
        <w:jc w:val="both"/>
        <w:rPr>
          <w:rFonts w:ascii="Times New Roman" w:hAnsi="Times New Roman"/>
          <w:noProof/>
          <w:sz w:val="24"/>
        </w:rPr>
      </w:pPr>
      <w:r>
        <w:rPr>
          <w:rFonts w:ascii="Times New Roman" w:hAnsi="Times New Roman"/>
          <w:i/>
          <w:sz w:val="24"/>
        </w:rPr>
        <w:t xml:space="preserve">Parauga </w:t>
      </w:r>
      <w:r>
        <w:rPr>
          <w:rFonts w:ascii="Times New Roman" w:hAnsi="Times New Roman"/>
          <w:sz w:val="24"/>
        </w:rPr>
        <w:t xml:space="preserve">analīze ir </w:t>
      </w:r>
      <w:r>
        <w:rPr>
          <w:rFonts w:ascii="Times New Roman" w:hAnsi="Times New Roman"/>
          <w:i/>
          <w:sz w:val="24"/>
        </w:rPr>
        <w:t>analītiskās pārbaudes</w:t>
      </w:r>
      <w:r>
        <w:rPr>
          <w:rFonts w:ascii="Times New Roman" w:hAnsi="Times New Roman"/>
          <w:sz w:val="24"/>
        </w:rPr>
        <w:t xml:space="preserve"> procesa daļa un ietver </w:t>
      </w:r>
      <w:r>
        <w:rPr>
          <w:rFonts w:ascii="Times New Roman" w:hAnsi="Times New Roman"/>
          <w:i/>
          <w:sz w:val="24"/>
        </w:rPr>
        <w:t>aizliegtās(-o) vielas(-u)</w:t>
      </w:r>
      <w:r>
        <w:rPr>
          <w:rFonts w:ascii="Times New Roman" w:hAnsi="Times New Roman"/>
          <w:sz w:val="24"/>
        </w:rPr>
        <w:t xml:space="preserve"> un/vai tās(-o) </w:t>
      </w:r>
      <w:r>
        <w:rPr>
          <w:rFonts w:ascii="Times New Roman" w:hAnsi="Times New Roman"/>
          <w:i/>
          <w:sz w:val="24"/>
        </w:rPr>
        <w:t>metabolīta(-u)</w:t>
      </w:r>
      <w:r>
        <w:rPr>
          <w:rFonts w:ascii="Times New Roman" w:hAnsi="Times New Roman"/>
          <w:sz w:val="24"/>
        </w:rPr>
        <w:t xml:space="preserve"> vai arī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 lietošanas</w:t>
      </w:r>
      <w:r>
        <w:rPr>
          <w:rFonts w:ascii="Times New Roman" w:hAnsi="Times New Roman"/>
          <w:sz w:val="24"/>
        </w:rPr>
        <w:t xml:space="preserve"> </w:t>
      </w:r>
      <w:r>
        <w:rPr>
          <w:rFonts w:ascii="Times New Roman" w:hAnsi="Times New Roman"/>
          <w:i/>
          <w:sz w:val="24"/>
        </w:rPr>
        <w:t>marķiera(-u)</w:t>
      </w:r>
      <w:r>
        <w:rPr>
          <w:rFonts w:ascii="Times New Roman" w:hAnsi="Times New Roman"/>
          <w:sz w:val="24"/>
        </w:rPr>
        <w:t xml:space="preserve"> klātbūtnes noteikšanu, identificēšanu un – dažos gadījumos – uzrādīšanu, ja tiek pārsniegta </w:t>
      </w:r>
      <w:r>
        <w:rPr>
          <w:rFonts w:ascii="Times New Roman" w:hAnsi="Times New Roman"/>
          <w:sz w:val="24"/>
          <w:u w:val="single" w:color="000000"/>
        </w:rPr>
        <w:t>robežvērtība</w:t>
      </w:r>
      <w:r>
        <w:rPr>
          <w:rFonts w:ascii="Times New Roman" w:hAnsi="Times New Roman"/>
          <w:sz w:val="24"/>
        </w:rPr>
        <w:t>, cilvēka bioloģiskajos šķidrumos un audos.</w:t>
      </w:r>
    </w:p>
    <w:p w14:paraId="767FF6C3" w14:textId="77777777" w:rsidR="00B1735A" w:rsidRPr="00982C7A" w:rsidRDefault="00B1735A" w:rsidP="00982C7A">
      <w:pPr>
        <w:jc w:val="both"/>
        <w:rPr>
          <w:rFonts w:ascii="Times New Roman" w:eastAsia="Arial" w:hAnsi="Times New Roman" w:cs="Arial"/>
          <w:noProof/>
          <w:sz w:val="24"/>
        </w:rPr>
      </w:pPr>
    </w:p>
    <w:p w14:paraId="2BD61D92" w14:textId="262A866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ievērojot </w:t>
      </w:r>
      <w:r>
        <w:rPr>
          <w:rFonts w:ascii="Times New Roman" w:hAnsi="Times New Roman"/>
          <w:i/>
          <w:iCs/>
          <w:sz w:val="24"/>
          <w:u w:val="none"/>
        </w:rPr>
        <w:t>ISL</w:t>
      </w:r>
      <w:r>
        <w:rPr>
          <w:rFonts w:ascii="Times New Roman" w:hAnsi="Times New Roman"/>
          <w:sz w:val="24"/>
          <w:u w:val="none"/>
        </w:rPr>
        <w:t xml:space="preserve"> Ētikas kodeksa noteikumus (skat. A pielikumu) var pieņemt paraugus citu veidu analīzēm, uz kurām neattiecas </w:t>
      </w:r>
      <w:r>
        <w:rPr>
          <w:rFonts w:ascii="Times New Roman" w:hAnsi="Times New Roman"/>
          <w:i/>
          <w:iCs/>
          <w:sz w:val="24"/>
          <w:u w:val="none"/>
        </w:rPr>
        <w:t>WADA</w:t>
      </w:r>
      <w:r>
        <w:rPr>
          <w:rFonts w:ascii="Times New Roman" w:hAnsi="Times New Roman"/>
          <w:sz w:val="24"/>
          <w:u w:val="none"/>
        </w:rPr>
        <w:t xml:space="preserve"> akreditācija (piemēram, pārbaudes sporta veidos, kur sacensībās ir iesaistīti dzīvnieki, tiesu medicīniskās pārbaudes, klīniskās pārbaudes, atkarību izraisošu vielu lietošanas pārbaudes). Uz jebkādām šāda veida pārbaudēm neattiecas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akreditācija, un tādēļ uz tām neattiecas </w:t>
      </w:r>
      <w:r>
        <w:rPr>
          <w:rFonts w:ascii="Times New Roman" w:hAnsi="Times New Roman"/>
          <w:i/>
          <w:iCs/>
          <w:sz w:val="24"/>
          <w:u w:val="none"/>
        </w:rPr>
        <w:t>ISL</w:t>
      </w:r>
      <w:r>
        <w:rPr>
          <w:rFonts w:ascii="Times New Roman" w:hAnsi="Times New Roman"/>
          <w:sz w:val="24"/>
          <w:u w:val="none"/>
        </w:rPr>
        <w:t xml:space="preserve">, </w:t>
      </w:r>
      <w:r>
        <w:rPr>
          <w:rFonts w:ascii="Times New Roman" w:hAnsi="Times New Roman"/>
          <w:i/>
          <w:iCs/>
          <w:sz w:val="24"/>
          <w:u w:val="none"/>
        </w:rPr>
        <w:t>tehnisko dokumentu</w:t>
      </w:r>
      <w:r>
        <w:rPr>
          <w:rFonts w:ascii="Times New Roman" w:hAnsi="Times New Roman"/>
          <w:sz w:val="24"/>
          <w:u w:val="none"/>
        </w:rPr>
        <w:t xml:space="preserve"> vai</w:t>
      </w:r>
      <w:r>
        <w:rPr>
          <w:rFonts w:ascii="Times New Roman" w:hAnsi="Times New Roman"/>
          <w:sz w:val="24"/>
        </w:rPr>
        <w:t xml:space="preserve"> tehnisko vēstuļu</w:t>
      </w:r>
      <w:r>
        <w:rPr>
          <w:rFonts w:ascii="Times New Roman" w:hAnsi="Times New Roman"/>
          <w:sz w:val="24"/>
          <w:u w:val="none"/>
        </w:rPr>
        <w:t xml:space="preserve"> prasības. Lai novērstu šaubas, pārbaudes ziņojumos vai citā dokumentācijā vai korespondencē, kas saņemta no </w:t>
      </w:r>
      <w:r>
        <w:rPr>
          <w:rFonts w:ascii="Times New Roman" w:hAnsi="Times New Roman"/>
          <w:sz w:val="24"/>
        </w:rPr>
        <w:t>laboratorijām</w:t>
      </w:r>
      <w:r>
        <w:rPr>
          <w:rFonts w:ascii="Times New Roman" w:hAnsi="Times New Roman"/>
          <w:sz w:val="24"/>
          <w:u w:val="none"/>
        </w:rPr>
        <w:t xml:space="preserve">, netiek paziņots vai norādīts, ka uz šādām pārbaudēm attiektos </w:t>
      </w:r>
      <w:r>
        <w:rPr>
          <w:rFonts w:ascii="Times New Roman" w:hAnsi="Times New Roman"/>
          <w:i/>
          <w:iCs/>
          <w:sz w:val="24"/>
          <w:u w:val="none"/>
        </w:rPr>
        <w:t>WADA</w:t>
      </w:r>
      <w:r>
        <w:rPr>
          <w:rFonts w:ascii="Times New Roman" w:hAnsi="Times New Roman"/>
          <w:sz w:val="24"/>
          <w:u w:val="none"/>
        </w:rPr>
        <w:t xml:space="preserve"> akreditācijas statuss.</w:t>
      </w:r>
    </w:p>
    <w:p w14:paraId="48732F74" w14:textId="77777777" w:rsidR="00B1735A" w:rsidRPr="00982C7A" w:rsidRDefault="00B1735A" w:rsidP="00982C7A">
      <w:pPr>
        <w:pStyle w:val="BodyText"/>
        <w:spacing w:before="0"/>
        <w:ind w:left="0"/>
        <w:jc w:val="both"/>
        <w:rPr>
          <w:rFonts w:ascii="Times New Roman" w:hAnsi="Times New Roman"/>
          <w:noProof/>
          <w:sz w:val="24"/>
          <w:u w:val="none"/>
        </w:rPr>
      </w:pPr>
    </w:p>
    <w:p w14:paraId="72444D2F" w14:textId="6F2CA3B0"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i/>
          <w:sz w:val="24"/>
          <w:u w:color="000000"/>
        </w:rPr>
        <w:t>ABP</w:t>
      </w:r>
      <w:r>
        <w:rPr>
          <w:rFonts w:ascii="Times New Roman" w:hAnsi="Times New Roman"/>
          <w:sz w:val="24"/>
          <w:u w:color="000000"/>
        </w:rPr>
        <w:t xml:space="preserve"> laboratorijas</w:t>
      </w:r>
      <w:r>
        <w:rPr>
          <w:rFonts w:ascii="Times New Roman" w:hAnsi="Times New Roman"/>
          <w:sz w:val="24"/>
          <w:u w:val="none"/>
        </w:rPr>
        <w:t xml:space="preserve"> var pieņemt paraugus arī citu veidu analīzēm, uz kurām neattiecas </w:t>
      </w:r>
      <w:r>
        <w:rPr>
          <w:rFonts w:ascii="Times New Roman" w:hAnsi="Times New Roman"/>
          <w:i/>
          <w:sz w:val="24"/>
          <w:u w:val="none"/>
        </w:rPr>
        <w:t xml:space="preserve">WADA </w:t>
      </w:r>
      <w:r>
        <w:rPr>
          <w:rFonts w:ascii="Times New Roman" w:hAnsi="Times New Roman"/>
          <w:sz w:val="24"/>
          <w:u w:val="none"/>
        </w:rPr>
        <w:t xml:space="preserve">apstiprinājums (piemēram, tiesu medicīniskās pārbaudes, klīniskās pārbaudes, atkarību izraisošu vielu lietošanas pārbaudes). Lai novērstu šaubas, pārbaudes ziņojumos vai citā dokumentācijā vai korespondencē, kas saņemta no </w:t>
      </w:r>
      <w:r>
        <w:rPr>
          <w:rFonts w:ascii="Times New Roman" w:hAnsi="Times New Roman"/>
          <w:i/>
          <w:iCs/>
          <w:sz w:val="24"/>
        </w:rPr>
        <w:t xml:space="preserve">ABP </w:t>
      </w:r>
      <w:r>
        <w:rPr>
          <w:rFonts w:ascii="Times New Roman" w:hAnsi="Times New Roman"/>
          <w:sz w:val="24"/>
        </w:rPr>
        <w:t>laboratorijām</w:t>
      </w:r>
      <w:r>
        <w:rPr>
          <w:rFonts w:ascii="Times New Roman" w:hAnsi="Times New Roman"/>
          <w:sz w:val="24"/>
          <w:u w:val="none"/>
        </w:rPr>
        <w:t xml:space="preserve">, netiek paziņots vai norādīts, ka uz šādām pārbaudēm attiektos </w:t>
      </w:r>
      <w:r>
        <w:rPr>
          <w:rFonts w:ascii="Times New Roman" w:hAnsi="Times New Roman"/>
          <w:i/>
          <w:iCs/>
          <w:sz w:val="24"/>
          <w:u w:val="none"/>
        </w:rPr>
        <w:t>WADA</w:t>
      </w:r>
    </w:p>
    <w:p w14:paraId="41520613"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apstiprinājuma statuss.</w:t>
      </w:r>
    </w:p>
    <w:p w14:paraId="02BFE671" w14:textId="77777777" w:rsidR="00AF4FE7" w:rsidRPr="00982C7A" w:rsidRDefault="00AF4FE7" w:rsidP="00982C7A">
      <w:pPr>
        <w:jc w:val="both"/>
        <w:rPr>
          <w:rFonts w:ascii="Times New Roman" w:eastAsia="Arial" w:hAnsi="Times New Roman" w:cs="Arial"/>
          <w:noProof/>
          <w:sz w:val="24"/>
          <w:szCs w:val="24"/>
        </w:rPr>
      </w:pPr>
    </w:p>
    <w:p w14:paraId="16F820DF" w14:textId="3323D246" w:rsidR="00AF4FE7" w:rsidRPr="00982C7A" w:rsidRDefault="00B1735A" w:rsidP="00B1735A">
      <w:pPr>
        <w:pStyle w:val="Heading3"/>
        <w:tabs>
          <w:tab w:val="left" w:pos="1282"/>
        </w:tabs>
        <w:ind w:left="0" w:firstLine="0"/>
        <w:jc w:val="both"/>
        <w:rPr>
          <w:rFonts w:ascii="Times New Roman" w:hAnsi="Times New Roman" w:cs="Arial"/>
          <w:b w:val="0"/>
          <w:bCs w:val="0"/>
          <w:noProof/>
          <w:sz w:val="24"/>
        </w:rPr>
      </w:pPr>
      <w:r>
        <w:rPr>
          <w:rFonts w:ascii="Times New Roman" w:hAnsi="Times New Roman"/>
          <w:sz w:val="24"/>
        </w:rPr>
        <w:t xml:space="preserve">1.3. </w:t>
      </w:r>
      <w:r>
        <w:rPr>
          <w:rFonts w:ascii="Times New Roman" w:hAnsi="Times New Roman"/>
          <w:i/>
          <w:sz w:val="24"/>
        </w:rPr>
        <w:t xml:space="preserve">WADA </w:t>
      </w:r>
      <w:r>
        <w:rPr>
          <w:rFonts w:ascii="Times New Roman" w:hAnsi="Times New Roman"/>
          <w:sz w:val="24"/>
          <w:u w:val="thick" w:color="000000"/>
        </w:rPr>
        <w:t>laboratorijas</w:t>
      </w:r>
      <w:r>
        <w:rPr>
          <w:rFonts w:ascii="Times New Roman" w:hAnsi="Times New Roman"/>
          <w:sz w:val="24"/>
        </w:rPr>
        <w:t xml:space="preserve"> akreditācijas sistēma un laboratorijas apstiprinājums attiecībā uz </w:t>
      </w:r>
      <w:r>
        <w:rPr>
          <w:rFonts w:ascii="Times New Roman" w:hAnsi="Times New Roman"/>
          <w:i/>
          <w:sz w:val="24"/>
        </w:rPr>
        <w:t>ABP</w:t>
      </w:r>
      <w:bookmarkStart w:id="9" w:name="_bookmark9"/>
      <w:bookmarkEnd w:id="9"/>
    </w:p>
    <w:p w14:paraId="47E5D191" w14:textId="77777777" w:rsidR="00B1735A" w:rsidRDefault="00B1735A" w:rsidP="00982C7A">
      <w:pPr>
        <w:pStyle w:val="BodyText"/>
        <w:spacing w:before="0"/>
        <w:ind w:left="0"/>
        <w:jc w:val="both"/>
        <w:rPr>
          <w:rFonts w:ascii="Times New Roman" w:hAnsi="Times New Roman"/>
          <w:noProof/>
          <w:sz w:val="24"/>
          <w:u w:val="none"/>
        </w:rPr>
      </w:pPr>
    </w:p>
    <w:p w14:paraId="4811B7BF" w14:textId="56A580E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akreditācijai un </w:t>
      </w:r>
      <w:r>
        <w:rPr>
          <w:rFonts w:ascii="Times New Roman" w:hAnsi="Times New Roman"/>
          <w:sz w:val="24"/>
          <w:u w:color="000000"/>
        </w:rPr>
        <w:t>laboratorijas</w:t>
      </w:r>
      <w:r>
        <w:rPr>
          <w:rFonts w:ascii="Times New Roman" w:hAnsi="Times New Roman"/>
          <w:sz w:val="24"/>
          <w:u w:val="none"/>
        </w:rPr>
        <w:t xml:space="preserve"> apstiprinājumam attiecībā uz </w:t>
      </w:r>
      <w:r>
        <w:rPr>
          <w:rFonts w:ascii="Times New Roman" w:hAnsi="Times New Roman"/>
          <w:i/>
          <w:sz w:val="24"/>
          <w:u w:val="none"/>
        </w:rPr>
        <w:t xml:space="preserve">ABP </w:t>
      </w:r>
      <w:r>
        <w:rPr>
          <w:rFonts w:ascii="Times New Roman" w:hAnsi="Times New Roman"/>
          <w:sz w:val="24"/>
          <w:u w:val="none"/>
        </w:rPr>
        <w:t xml:space="preserve">ir divi galvenie elementi: </w:t>
      </w:r>
      <w:r>
        <w:rPr>
          <w:rFonts w:ascii="Times New Roman" w:hAnsi="Times New Roman"/>
          <w:i/>
          <w:iCs/>
          <w:sz w:val="24"/>
          <w:u w:val="none"/>
        </w:rPr>
        <w:t>ISL</w:t>
      </w:r>
      <w:r>
        <w:rPr>
          <w:rFonts w:ascii="Times New Roman" w:hAnsi="Times New Roman"/>
          <w:sz w:val="24"/>
          <w:u w:val="none"/>
        </w:rPr>
        <w:t xml:space="preserve"> otrā daļa (</w:t>
      </w:r>
      <w:r>
        <w:rPr>
          <w:rFonts w:ascii="Times New Roman" w:hAnsi="Times New Roman"/>
          <w:sz w:val="24"/>
        </w:rPr>
        <w:t>laboratorijas</w:t>
      </w:r>
      <w:r>
        <w:rPr>
          <w:rFonts w:ascii="Times New Roman" w:hAnsi="Times New Roman"/>
          <w:sz w:val="24"/>
          <w:u w:val="none"/>
        </w:rPr>
        <w:t xml:space="preserve"> akreditācijas un </w:t>
      </w:r>
      <w:r>
        <w:rPr>
          <w:rFonts w:ascii="Times New Roman" w:hAnsi="Times New Roman"/>
          <w:sz w:val="24"/>
        </w:rPr>
        <w:t>laboratorijas</w:t>
      </w:r>
      <w:r>
        <w:rPr>
          <w:rFonts w:ascii="Times New Roman" w:hAnsi="Times New Roman"/>
          <w:sz w:val="24"/>
          <w:u w:val="none"/>
        </w:rPr>
        <w:t xml:space="preserve"> apstiprinājuma attiecībā uz </w:t>
      </w:r>
      <w:r>
        <w:rPr>
          <w:rFonts w:ascii="Times New Roman" w:hAnsi="Times New Roman"/>
          <w:i/>
          <w:iCs/>
          <w:sz w:val="24"/>
          <w:u w:val="none"/>
        </w:rPr>
        <w:t>ABP</w:t>
      </w:r>
      <w:r>
        <w:rPr>
          <w:rFonts w:ascii="Times New Roman" w:hAnsi="Times New Roman"/>
          <w:sz w:val="24"/>
          <w:u w:val="none"/>
        </w:rPr>
        <w:t xml:space="preserve"> prasības un darbības standarti) un trešā daļa (pielikumi).</w:t>
      </w:r>
    </w:p>
    <w:p w14:paraId="264F77A9" w14:textId="77777777" w:rsidR="00B1735A" w:rsidRPr="00982C7A" w:rsidRDefault="00B1735A" w:rsidP="00982C7A">
      <w:pPr>
        <w:pStyle w:val="BodyText"/>
        <w:spacing w:before="0"/>
        <w:ind w:left="0"/>
        <w:jc w:val="both"/>
        <w:rPr>
          <w:rFonts w:ascii="Times New Roman" w:hAnsi="Times New Roman"/>
          <w:noProof/>
          <w:sz w:val="24"/>
          <w:u w:val="none"/>
        </w:rPr>
      </w:pPr>
    </w:p>
    <w:p w14:paraId="6AC2F5B9" w14:textId="7C726457" w:rsidR="00AF4FE7" w:rsidRPr="00982C7A" w:rsidRDefault="00AF4FE7" w:rsidP="00B1735A">
      <w:pPr>
        <w:pStyle w:val="BodyText"/>
        <w:numPr>
          <w:ilvl w:val="0"/>
          <w:numId w:val="72"/>
        </w:numPr>
        <w:spacing w:before="0"/>
        <w:ind w:left="709" w:hanging="283"/>
        <w:jc w:val="both"/>
        <w:rPr>
          <w:rFonts w:ascii="Times New Roman" w:hAnsi="Times New Roman" w:cs="Arial"/>
          <w:noProof/>
          <w:sz w:val="24"/>
          <w:u w:val="none"/>
        </w:rPr>
      </w:pPr>
      <w:r>
        <w:rPr>
          <w:rFonts w:ascii="Times New Roman" w:hAnsi="Times New Roman"/>
          <w:i/>
          <w:iCs/>
          <w:sz w:val="24"/>
          <w:u w:val="none"/>
        </w:rPr>
        <w:t>ISL</w:t>
      </w:r>
      <w:r>
        <w:rPr>
          <w:rFonts w:ascii="Times New Roman" w:hAnsi="Times New Roman"/>
          <w:sz w:val="24"/>
          <w:u w:val="none"/>
        </w:rPr>
        <w:t xml:space="preserve"> otrajā daļā ir izklāstītas prasības, kas jāizpilda, lai saņemtu un saglabātu </w:t>
      </w:r>
      <w:r>
        <w:rPr>
          <w:rFonts w:ascii="Times New Roman" w:hAnsi="Times New Roman"/>
          <w:i/>
          <w:iCs/>
          <w:sz w:val="24"/>
          <w:u w:val="none"/>
        </w:rPr>
        <w:t xml:space="preserve">WADA </w:t>
      </w:r>
      <w:r>
        <w:rPr>
          <w:rFonts w:ascii="Times New Roman" w:hAnsi="Times New Roman"/>
          <w:sz w:val="24"/>
          <w:u w:val="none"/>
        </w:rPr>
        <w:t xml:space="preserve">akreditāciju un procedūras šo prasību izpildei, kā arī prasības, kas jāizpilda, lai saņemtu un saglabātu </w:t>
      </w:r>
      <w:r>
        <w:rPr>
          <w:rFonts w:ascii="Times New Roman" w:hAnsi="Times New Roman"/>
          <w:i/>
          <w:iCs/>
          <w:sz w:val="24"/>
          <w:u w:val="none"/>
        </w:rPr>
        <w:t xml:space="preserve">WADA </w:t>
      </w:r>
      <w:r>
        <w:rPr>
          <w:rFonts w:ascii="Times New Roman" w:hAnsi="Times New Roman"/>
          <w:sz w:val="24"/>
          <w:u w:val="none"/>
        </w:rPr>
        <w:t xml:space="preserve">apstiprinājumu attiecībā uz </w:t>
      </w:r>
      <w:r>
        <w:rPr>
          <w:rFonts w:ascii="Times New Roman" w:hAnsi="Times New Roman"/>
          <w:i/>
          <w:iCs/>
          <w:sz w:val="24"/>
          <w:u w:val="none"/>
        </w:rPr>
        <w:t>ABP</w:t>
      </w:r>
      <w:r>
        <w:rPr>
          <w:rFonts w:ascii="Times New Roman" w:hAnsi="Times New Roman"/>
          <w:sz w:val="24"/>
          <w:u w:val="none"/>
        </w:rPr>
        <w:t xml:space="preserve"> (4.0. sadaļa). Tajā aplūkota arī ISO/IEC 17025</w:t>
      </w:r>
      <w:r w:rsidR="00B1735A">
        <w:rPr>
          <w:rStyle w:val="FootnoteReference"/>
          <w:rFonts w:ascii="Times New Roman" w:hAnsi="Times New Roman"/>
          <w:noProof/>
          <w:sz w:val="24"/>
          <w:u w:val="none"/>
        </w:rPr>
        <w:footnoteReference w:id="2"/>
      </w:r>
      <w:r>
        <w:rPr>
          <w:rFonts w:ascii="Times New Roman" w:hAnsi="Times New Roman"/>
          <w:sz w:val="24"/>
          <w:u w:val="none"/>
        </w:rPr>
        <w:t xml:space="preserve"> piemērošana </w:t>
      </w:r>
      <w:r>
        <w:rPr>
          <w:rFonts w:ascii="Times New Roman" w:hAnsi="Times New Roman"/>
          <w:i/>
          <w:sz w:val="24"/>
          <w:u w:val="none"/>
        </w:rPr>
        <w:t>dopinga kontroles</w:t>
      </w:r>
      <w:r>
        <w:rPr>
          <w:rFonts w:ascii="Times New Roman" w:hAnsi="Times New Roman"/>
          <w:sz w:val="24"/>
          <w:u w:val="none"/>
        </w:rPr>
        <w:t xml:space="preserve"> jomā (5.0. sadaļa) un ietverts </w:t>
      </w:r>
      <w:r>
        <w:rPr>
          <w:rFonts w:ascii="Times New Roman" w:hAnsi="Times New Roman"/>
          <w:i/>
          <w:sz w:val="24"/>
          <w:u w:val="none"/>
        </w:rPr>
        <w:t xml:space="preserve">WADA </w:t>
      </w:r>
      <w:r>
        <w:rPr>
          <w:rFonts w:ascii="Times New Roman" w:hAnsi="Times New Roman"/>
          <w:sz w:val="24"/>
          <w:u w:color="000000"/>
        </w:rPr>
        <w:t>ārējās kvalitātes novērtēšanas shēmas</w:t>
      </w:r>
      <w:r>
        <w:rPr>
          <w:rFonts w:ascii="Times New Roman" w:hAnsi="Times New Roman"/>
          <w:sz w:val="24"/>
          <w:u w:val="none" w:color="000000"/>
        </w:rPr>
        <w:t xml:space="preserve"> (</w:t>
      </w:r>
      <w:r>
        <w:rPr>
          <w:rFonts w:ascii="Times New Roman" w:hAnsi="Times New Roman"/>
          <w:i/>
          <w:iCs/>
          <w:sz w:val="24"/>
          <w:u w:color="000000"/>
        </w:rPr>
        <w:t>EQAS</w:t>
      </w:r>
      <w:r>
        <w:rPr>
          <w:rFonts w:ascii="Times New Roman" w:hAnsi="Times New Roman"/>
          <w:sz w:val="24"/>
          <w:u w:val="none"/>
        </w:rPr>
        <w:t xml:space="preserve">) apraksts (6.0. sadaļa), kā arī procedūras, lai izvērtētu </w:t>
      </w:r>
      <w:r>
        <w:rPr>
          <w:rFonts w:ascii="Times New Roman" w:hAnsi="Times New Roman"/>
          <w:sz w:val="24"/>
          <w:u w:color="000000"/>
        </w:rPr>
        <w:t xml:space="preserve">laboratorijas </w:t>
      </w:r>
      <w:r>
        <w:rPr>
          <w:rFonts w:ascii="Times New Roman" w:hAnsi="Times New Roman"/>
          <w:i/>
          <w:iCs/>
          <w:sz w:val="24"/>
          <w:u w:color="000000"/>
        </w:rPr>
        <w:t>EQAS</w:t>
      </w:r>
      <w:r>
        <w:rPr>
          <w:rFonts w:ascii="Times New Roman" w:hAnsi="Times New Roman"/>
          <w:sz w:val="24"/>
          <w:u w:val="none"/>
        </w:rPr>
        <w:t xml:space="preserve"> un </w:t>
      </w:r>
      <w:r>
        <w:rPr>
          <w:rFonts w:ascii="Times New Roman" w:hAnsi="Times New Roman"/>
          <w:i/>
          <w:iCs/>
          <w:sz w:val="24"/>
          <w:u w:val="none"/>
        </w:rPr>
        <w:t xml:space="preserve">WADA </w:t>
      </w:r>
      <w:r>
        <w:rPr>
          <w:rFonts w:ascii="Times New Roman" w:hAnsi="Times New Roman"/>
          <w:sz w:val="24"/>
          <w:u w:val="none"/>
        </w:rPr>
        <w:t xml:space="preserve">veikto kārtējo </w:t>
      </w:r>
      <w:r>
        <w:rPr>
          <w:rFonts w:ascii="Times New Roman" w:hAnsi="Times New Roman"/>
          <w:sz w:val="24"/>
          <w:u w:color="000000"/>
        </w:rPr>
        <w:t xml:space="preserve">analītisko </w:t>
      </w:r>
      <w:r>
        <w:rPr>
          <w:rFonts w:ascii="Times New Roman" w:hAnsi="Times New Roman"/>
          <w:i/>
          <w:sz w:val="24"/>
          <w:u w:color="000000"/>
        </w:rPr>
        <w:t>pārbaudi</w:t>
      </w:r>
      <w:r>
        <w:rPr>
          <w:rFonts w:ascii="Times New Roman" w:hAnsi="Times New Roman"/>
          <w:sz w:val="24"/>
          <w:u w:val="none"/>
        </w:rPr>
        <w:t xml:space="preserve"> (7.0. sadaļa). </w:t>
      </w:r>
      <w:r>
        <w:rPr>
          <w:rFonts w:ascii="Times New Roman" w:hAnsi="Times New Roman"/>
          <w:i/>
          <w:iCs/>
          <w:sz w:val="24"/>
          <w:u w:val="none"/>
        </w:rPr>
        <w:t>ISL</w:t>
      </w:r>
      <w:r>
        <w:rPr>
          <w:rFonts w:ascii="Times New Roman" w:hAnsi="Times New Roman"/>
          <w:sz w:val="24"/>
          <w:u w:val="none"/>
        </w:rPr>
        <w:t xml:space="preserve"> otrās daļas mērķis ir sekmēt konsekventu ISO/IEC 17025 un specifisko </w:t>
      </w:r>
      <w:r>
        <w:rPr>
          <w:rFonts w:ascii="Times New Roman" w:hAnsi="Times New Roman"/>
          <w:i/>
          <w:iCs/>
          <w:sz w:val="24"/>
          <w:u w:val="none"/>
        </w:rPr>
        <w:t>ISL</w:t>
      </w:r>
      <w:r>
        <w:rPr>
          <w:rFonts w:ascii="Times New Roman" w:hAnsi="Times New Roman"/>
          <w:sz w:val="24"/>
          <w:u w:val="none"/>
        </w:rPr>
        <w:t xml:space="preserve"> prasību piemērošanu attiecībā uz </w:t>
      </w:r>
      <w:r>
        <w:rPr>
          <w:rFonts w:ascii="Times New Roman" w:hAnsi="Times New Roman"/>
          <w:sz w:val="24"/>
        </w:rPr>
        <w:t xml:space="preserve">analītiskajām </w:t>
      </w:r>
      <w:r>
        <w:rPr>
          <w:rFonts w:ascii="Times New Roman" w:hAnsi="Times New Roman"/>
          <w:i/>
          <w:iCs/>
          <w:sz w:val="24"/>
        </w:rPr>
        <w:t>pārbaudēm</w:t>
      </w:r>
      <w:r>
        <w:rPr>
          <w:rFonts w:ascii="Times New Roman" w:hAnsi="Times New Roman"/>
          <w:i/>
          <w:sz w:val="24"/>
          <w:u w:val="none"/>
        </w:rPr>
        <w:t xml:space="preserve"> dopinga kontrolei</w:t>
      </w:r>
      <w:r>
        <w:rPr>
          <w:rFonts w:ascii="Times New Roman" w:hAnsi="Times New Roman"/>
          <w:sz w:val="24"/>
          <w:u w:val="none"/>
        </w:rPr>
        <w:t xml:space="preserve">, ko veic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kā arī atvieglot akreditācijas </w:t>
      </w:r>
      <w:r>
        <w:rPr>
          <w:rFonts w:ascii="Times New Roman" w:hAnsi="Times New Roman"/>
          <w:sz w:val="24"/>
          <w:u w:val="none"/>
        </w:rPr>
        <w:lastRenderedPageBreak/>
        <w:t xml:space="preserve">iestādēm un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atbilstības novērtēšanu.</w:t>
      </w:r>
    </w:p>
    <w:p w14:paraId="5459A428" w14:textId="418503BA" w:rsidR="00AF4FE7" w:rsidRPr="00982C7A" w:rsidRDefault="00AF4FE7" w:rsidP="00B1735A">
      <w:pPr>
        <w:pStyle w:val="BodyText"/>
        <w:numPr>
          <w:ilvl w:val="0"/>
          <w:numId w:val="72"/>
        </w:numPr>
        <w:spacing w:before="0"/>
        <w:ind w:left="709" w:hanging="283"/>
        <w:jc w:val="both"/>
        <w:rPr>
          <w:rFonts w:ascii="Times New Roman" w:hAnsi="Times New Roman"/>
          <w:noProof/>
          <w:sz w:val="24"/>
          <w:u w:val="none"/>
        </w:rPr>
      </w:pPr>
      <w:r>
        <w:rPr>
          <w:rFonts w:ascii="Times New Roman" w:hAnsi="Times New Roman"/>
          <w:i/>
          <w:iCs/>
          <w:sz w:val="24"/>
          <w:u w:val="none"/>
        </w:rPr>
        <w:t>ISL</w:t>
      </w:r>
      <w:r>
        <w:rPr>
          <w:rFonts w:ascii="Times New Roman" w:hAnsi="Times New Roman"/>
          <w:sz w:val="24"/>
          <w:u w:val="none"/>
        </w:rPr>
        <w:t xml:space="preserve"> trešajā daļā ir visi pielikumi. A pielikumā (Ētikas kodekss), B pielikumā (Akreditācijas un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prasības </w:t>
      </w:r>
      <w:r>
        <w:rPr>
          <w:rFonts w:ascii="Times New Roman" w:hAnsi="Times New Roman"/>
          <w:sz w:val="24"/>
        </w:rPr>
        <w:t xml:space="preserve">lieliem </w:t>
      </w:r>
      <w:r>
        <w:rPr>
          <w:rFonts w:ascii="Times New Roman" w:hAnsi="Times New Roman"/>
          <w:i/>
          <w:iCs/>
          <w:sz w:val="24"/>
        </w:rPr>
        <w:t>sporta pasākumiem</w:t>
      </w:r>
      <w:r>
        <w:rPr>
          <w:rFonts w:ascii="Times New Roman" w:hAnsi="Times New Roman"/>
          <w:sz w:val="24"/>
          <w:u w:val="none"/>
        </w:rPr>
        <w:t xml:space="preserve">) un C pielikumā (Procedūras noteikumi) aprakstītas ētikas un tiesību normas, kas jāievēro, lai saglabātu </w:t>
      </w:r>
      <w:r>
        <w:rPr>
          <w:rFonts w:ascii="Times New Roman" w:hAnsi="Times New Roman"/>
          <w:i/>
          <w:sz w:val="24"/>
          <w:u w:val="none"/>
        </w:rPr>
        <w:t xml:space="preserve">WADA </w:t>
      </w:r>
      <w:r>
        <w:rPr>
          <w:rFonts w:ascii="Times New Roman" w:hAnsi="Times New Roman"/>
          <w:sz w:val="24"/>
          <w:u w:val="none"/>
        </w:rPr>
        <w:t xml:space="preserve">akreditāciju </w:t>
      </w:r>
      <w:r>
        <w:rPr>
          <w:rFonts w:ascii="Times New Roman" w:hAnsi="Times New Roman"/>
          <w:sz w:val="24"/>
        </w:rPr>
        <w:t>laboratorijai</w:t>
      </w:r>
      <w:r>
        <w:rPr>
          <w:rFonts w:ascii="Times New Roman" w:hAnsi="Times New Roman"/>
          <w:sz w:val="24"/>
          <w:u w:val="none"/>
        </w:rPr>
        <w:t xml:space="preserve"> vai laboratorijas apstiprinājumu attiecībā uz </w:t>
      </w:r>
      <w:r>
        <w:rPr>
          <w:rFonts w:ascii="Times New Roman" w:hAnsi="Times New Roman"/>
          <w:i/>
          <w:iCs/>
          <w:sz w:val="24"/>
          <w:u w:val="none"/>
        </w:rPr>
        <w:t>ABP</w:t>
      </w:r>
      <w:r>
        <w:rPr>
          <w:rFonts w:ascii="Times New Roman" w:hAnsi="Times New Roman"/>
          <w:sz w:val="24"/>
          <w:u w:val="none"/>
        </w:rPr>
        <w:t xml:space="preserve">, kā arī īpašas prasības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veikšanai </w:t>
      </w:r>
      <w:r>
        <w:rPr>
          <w:rFonts w:ascii="Times New Roman" w:hAnsi="Times New Roman"/>
          <w:sz w:val="24"/>
        </w:rPr>
        <w:t xml:space="preserve">lielu </w:t>
      </w:r>
      <w:r>
        <w:rPr>
          <w:rFonts w:ascii="Times New Roman" w:hAnsi="Times New Roman"/>
          <w:i/>
          <w:iCs/>
          <w:sz w:val="24"/>
        </w:rPr>
        <w:t>sporta pasākumu</w:t>
      </w:r>
      <w:r>
        <w:rPr>
          <w:rFonts w:ascii="Times New Roman" w:hAnsi="Times New Roman"/>
          <w:i/>
          <w:iCs/>
          <w:sz w:val="24"/>
          <w:u w:val="none"/>
        </w:rPr>
        <w:t xml:space="preserve"> </w:t>
      </w:r>
      <w:r>
        <w:rPr>
          <w:rFonts w:ascii="Times New Roman" w:hAnsi="Times New Roman"/>
          <w:sz w:val="24"/>
          <w:u w:val="none"/>
        </w:rPr>
        <w:t>laikā.</w:t>
      </w:r>
    </w:p>
    <w:p w14:paraId="2A01618F" w14:textId="77777777" w:rsidR="00B1735A" w:rsidRDefault="00B1735A" w:rsidP="00982C7A">
      <w:pPr>
        <w:pStyle w:val="BodyText"/>
        <w:spacing w:before="0"/>
        <w:ind w:left="0"/>
        <w:jc w:val="both"/>
        <w:rPr>
          <w:rFonts w:ascii="Times New Roman" w:hAnsi="Times New Roman"/>
          <w:noProof/>
          <w:sz w:val="24"/>
          <w:u w:val="none"/>
        </w:rPr>
      </w:pPr>
    </w:p>
    <w:p w14:paraId="0DFB663B" w14:textId="572CA59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saskaņotu </w:t>
      </w:r>
      <w:r>
        <w:rPr>
          <w:rFonts w:ascii="Times New Roman" w:hAnsi="Times New Roman"/>
          <w:sz w:val="24"/>
          <w:u w:color="000000"/>
        </w:rPr>
        <w:t>laboratoriju</w:t>
      </w:r>
      <w:r>
        <w:rPr>
          <w:rFonts w:ascii="Times New Roman" w:hAnsi="Times New Roman"/>
          <w:sz w:val="24"/>
          <w:u w:val="none"/>
        </w:rPr>
        <w:t xml:space="preserve"> akreditāciju ar ISO/IEC 17025 prasībām un </w:t>
      </w:r>
      <w:r>
        <w:rPr>
          <w:rFonts w:ascii="Times New Roman" w:hAnsi="Times New Roman"/>
          <w:i/>
          <w:sz w:val="24"/>
          <w:u w:color="000000"/>
        </w:rPr>
        <w:t xml:space="preserve">ABP </w:t>
      </w:r>
      <w:r>
        <w:rPr>
          <w:rFonts w:ascii="Times New Roman" w:hAnsi="Times New Roman"/>
          <w:sz w:val="24"/>
          <w:u w:color="000000"/>
        </w:rPr>
        <w:t>laboratoriju</w:t>
      </w:r>
      <w:r>
        <w:rPr>
          <w:rFonts w:ascii="Times New Roman" w:hAnsi="Times New Roman"/>
          <w:sz w:val="24"/>
          <w:u w:val="none"/>
        </w:rPr>
        <w:t xml:space="preserve"> apstiprinājumu ar ISO/IEC 17025 (vai ISO 15189) prasībām, kā arī specifiskajām </w:t>
      </w:r>
      <w:r>
        <w:rPr>
          <w:rFonts w:ascii="Times New Roman" w:hAnsi="Times New Roman"/>
          <w:i/>
          <w:sz w:val="24"/>
          <w:u w:val="none"/>
        </w:rPr>
        <w:t>WADA</w:t>
      </w:r>
      <w:r>
        <w:rPr>
          <w:rFonts w:ascii="Times New Roman" w:hAnsi="Times New Roman"/>
          <w:sz w:val="24"/>
          <w:u w:val="none"/>
        </w:rPr>
        <w:t xml:space="preserve"> akreditācijas vai apstiprinājuma prasībām, akreditācijas iestādēm novērtēšanas procesā kā atsauces dokumenti ir jāizmanto </w:t>
      </w:r>
      <w:r>
        <w:rPr>
          <w:rFonts w:ascii="Times New Roman" w:hAnsi="Times New Roman"/>
          <w:i/>
          <w:iCs/>
          <w:sz w:val="24"/>
          <w:u w:val="none"/>
        </w:rPr>
        <w:t>ISL</w:t>
      </w:r>
      <w:r>
        <w:rPr>
          <w:rFonts w:ascii="Times New Roman" w:hAnsi="Times New Roman"/>
          <w:sz w:val="24"/>
          <w:u w:val="none"/>
        </w:rPr>
        <w:t xml:space="preserve">, tostarp piemērojamie pielikumi, </w:t>
      </w:r>
      <w:r>
        <w:rPr>
          <w:rFonts w:ascii="Times New Roman" w:hAnsi="Times New Roman"/>
          <w:i/>
          <w:iCs/>
          <w:sz w:val="24"/>
          <w:u w:val="none"/>
        </w:rPr>
        <w:t>tehniskie dokumenti</w:t>
      </w:r>
      <w:r>
        <w:rPr>
          <w:rFonts w:ascii="Times New Roman" w:hAnsi="Times New Roman"/>
          <w:sz w:val="24"/>
          <w:u w:val="none"/>
        </w:rPr>
        <w:t xml:space="preserve">, </w:t>
      </w:r>
      <w:r>
        <w:rPr>
          <w:rFonts w:ascii="Times New Roman" w:hAnsi="Times New Roman"/>
          <w:sz w:val="24"/>
        </w:rPr>
        <w:t>tehniskās vēstules</w:t>
      </w:r>
      <w:r>
        <w:rPr>
          <w:rFonts w:ascii="Times New Roman" w:hAnsi="Times New Roman"/>
          <w:sz w:val="24"/>
          <w:u w:val="none"/>
        </w:rPr>
        <w:t xml:space="preserve"> un </w:t>
      </w:r>
      <w:r>
        <w:rPr>
          <w:rFonts w:ascii="Times New Roman" w:hAnsi="Times New Roman"/>
          <w:sz w:val="24"/>
        </w:rPr>
        <w:t>laboratoriju vadlīnijas</w:t>
      </w:r>
      <w:r>
        <w:rPr>
          <w:rFonts w:ascii="Times New Roman" w:hAnsi="Times New Roman"/>
          <w:sz w:val="24"/>
          <w:u w:val="none"/>
        </w:rPr>
        <w:t>.</w:t>
      </w:r>
    </w:p>
    <w:p w14:paraId="66D959A2" w14:textId="77777777" w:rsidR="00B1735A" w:rsidRPr="00982C7A" w:rsidRDefault="00B1735A" w:rsidP="00982C7A">
      <w:pPr>
        <w:pStyle w:val="BodyText"/>
        <w:spacing w:before="0"/>
        <w:ind w:left="0"/>
        <w:jc w:val="both"/>
        <w:rPr>
          <w:rFonts w:ascii="Times New Roman" w:hAnsi="Times New Roman"/>
          <w:noProof/>
          <w:sz w:val="24"/>
          <w:u w:val="none"/>
        </w:rPr>
      </w:pPr>
    </w:p>
    <w:p w14:paraId="008D94CB" w14:textId="6B90DCC6" w:rsidR="00AF4FE7" w:rsidRDefault="00AF4FE7" w:rsidP="00982C7A">
      <w:pPr>
        <w:jc w:val="both"/>
        <w:rPr>
          <w:rFonts w:ascii="Times New Roman" w:hAnsi="Times New Roman"/>
          <w:i/>
          <w:noProof/>
          <w:sz w:val="24"/>
        </w:rPr>
      </w:pPr>
      <w:r>
        <w:rPr>
          <w:rFonts w:ascii="Times New Roman" w:hAnsi="Times New Roman"/>
          <w:i/>
          <w:sz w:val="24"/>
        </w:rPr>
        <w:t xml:space="preserve">[Piezīme. Lai gan </w:t>
      </w:r>
      <w:r>
        <w:rPr>
          <w:rFonts w:ascii="Times New Roman" w:hAnsi="Times New Roman"/>
          <w:i/>
          <w:sz w:val="24"/>
          <w:u w:val="single"/>
        </w:rPr>
        <w:t>laboratorijām</w:t>
      </w:r>
      <w:r>
        <w:rPr>
          <w:rFonts w:ascii="Times New Roman" w:hAnsi="Times New Roman"/>
          <w:i/>
          <w:sz w:val="24"/>
        </w:rPr>
        <w:t xml:space="preserve"> ir jābūt akreditētām saskaņā ar ISO/IEC 17025 prasībām (piemērojamas testēšanas un kalibrēšanas laboratorijām), </w:t>
      </w:r>
      <w:r>
        <w:rPr>
          <w:rFonts w:ascii="Times New Roman" w:hAnsi="Times New Roman"/>
          <w:i/>
          <w:sz w:val="24"/>
          <w:u w:val="single"/>
        </w:rPr>
        <w:t xml:space="preserve">ABP laboratorijas </w:t>
      </w:r>
      <w:r>
        <w:rPr>
          <w:rFonts w:ascii="Times New Roman" w:hAnsi="Times New Roman"/>
          <w:i/>
          <w:sz w:val="24"/>
        </w:rPr>
        <w:t>var tikt akreditētas saskaņā ar ISO/IEC 17025 vai ISO 15189 (piemērojams medicīniskajām laboratorijām) standartu.]</w:t>
      </w:r>
    </w:p>
    <w:p w14:paraId="2F728387" w14:textId="77777777" w:rsidR="00B1735A" w:rsidRPr="00982C7A" w:rsidRDefault="00B1735A" w:rsidP="00982C7A">
      <w:pPr>
        <w:jc w:val="both"/>
        <w:rPr>
          <w:rFonts w:ascii="Times New Roman" w:eastAsia="Arial" w:hAnsi="Times New Roman" w:cs="Arial"/>
          <w:noProof/>
          <w:sz w:val="24"/>
          <w:szCs w:val="20"/>
        </w:rPr>
      </w:pPr>
    </w:p>
    <w:p w14:paraId="5291DB6E"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piemērojamā </w:t>
      </w:r>
      <w:r>
        <w:rPr>
          <w:rFonts w:ascii="Times New Roman" w:hAnsi="Times New Roman"/>
          <w:i/>
          <w:iCs/>
          <w:sz w:val="24"/>
        </w:rPr>
        <w:t>EQAS</w:t>
      </w:r>
      <w:r>
        <w:rPr>
          <w:rFonts w:ascii="Times New Roman" w:hAnsi="Times New Roman"/>
          <w:sz w:val="24"/>
          <w:u w:val="none"/>
        </w:rPr>
        <w:t xml:space="preserve"> un kārtējā </w:t>
      </w:r>
      <w:r>
        <w:rPr>
          <w:rFonts w:ascii="Times New Roman" w:hAnsi="Times New Roman"/>
          <w:sz w:val="24"/>
        </w:rPr>
        <w:t xml:space="preserve">analītiskajā </w:t>
      </w:r>
      <w:r>
        <w:rPr>
          <w:rFonts w:ascii="Times New Roman" w:hAnsi="Times New Roman"/>
          <w:i/>
          <w:iCs/>
          <w:sz w:val="24"/>
        </w:rPr>
        <w:t>pārbaudē</w:t>
      </w:r>
      <w:r>
        <w:rPr>
          <w:rFonts w:ascii="Times New Roman" w:hAnsi="Times New Roman"/>
          <w:sz w:val="24"/>
          <w:u w:val="none"/>
        </w:rPr>
        <w:t xml:space="preserve"> laboratorijas veiktspēja ir apmierinoša, laboratorijai tiek saglabāta </w:t>
      </w:r>
      <w:r>
        <w:rPr>
          <w:rFonts w:ascii="Times New Roman" w:hAnsi="Times New Roman"/>
          <w:i/>
          <w:iCs/>
          <w:sz w:val="24"/>
          <w:u w:val="none"/>
        </w:rPr>
        <w:t>WADA</w:t>
      </w:r>
      <w:r>
        <w:rPr>
          <w:rFonts w:ascii="Times New Roman" w:hAnsi="Times New Roman"/>
          <w:sz w:val="24"/>
          <w:u w:val="none"/>
        </w:rPr>
        <w:t xml:space="preserve"> akreditācija vai apstiprinājums attiecībā uz </w:t>
      </w:r>
      <w:r>
        <w:rPr>
          <w:rFonts w:ascii="Times New Roman" w:hAnsi="Times New Roman"/>
          <w:i/>
          <w:iCs/>
          <w:sz w:val="24"/>
          <w:u w:val="none"/>
        </w:rPr>
        <w:t>ABP</w:t>
      </w:r>
      <w:r>
        <w:rPr>
          <w:rFonts w:ascii="Times New Roman" w:hAnsi="Times New Roman"/>
          <w:sz w:val="24"/>
          <w:u w:val="none"/>
        </w:rPr>
        <w:t xml:space="preserve">.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veiktspēju </w:t>
      </w:r>
      <w:r>
        <w:rPr>
          <w:rFonts w:ascii="Times New Roman" w:hAnsi="Times New Roman"/>
          <w:i/>
          <w:iCs/>
          <w:sz w:val="24"/>
          <w:u w:val="none" w:color="000000"/>
        </w:rPr>
        <w:t>WADA</w:t>
      </w:r>
      <w:r>
        <w:rPr>
          <w:rFonts w:ascii="Times New Roman" w:hAnsi="Times New Roman"/>
          <w:sz w:val="24"/>
          <w:u w:val="none" w:color="000000"/>
        </w:rPr>
        <w:t xml:space="preserve"> </w:t>
      </w:r>
      <w:r>
        <w:rPr>
          <w:rFonts w:ascii="Times New Roman" w:hAnsi="Times New Roman"/>
          <w:sz w:val="24"/>
          <w:u w:val="none"/>
        </w:rPr>
        <w:t xml:space="preserve">nepārtraukti uzrauga, un attiecīgos gadījumos tā tiek pārskatīta akreditācijas iestādes noteiktajā novērtēšanas procesā. Tāpēc trešās personas nedrīkst </w:t>
      </w:r>
      <w:r>
        <w:rPr>
          <w:rFonts w:ascii="Times New Roman" w:hAnsi="Times New Roman"/>
          <w:sz w:val="24"/>
          <w:u w:color="000000"/>
        </w:rPr>
        <w:t>laboratoriju</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apstrīdēt vai izvirzīt prasības, lai tā sniegtu </w:t>
      </w:r>
      <w:r>
        <w:rPr>
          <w:rFonts w:ascii="Times New Roman" w:hAnsi="Times New Roman"/>
          <w:i/>
          <w:iCs/>
          <w:sz w:val="24"/>
          <w:u w:color="000000"/>
        </w:rPr>
        <w:t>EQAS</w:t>
      </w:r>
      <w:r>
        <w:rPr>
          <w:rFonts w:ascii="Times New Roman" w:hAnsi="Times New Roman"/>
          <w:sz w:val="24"/>
          <w:u w:val="none"/>
        </w:rPr>
        <w:t xml:space="preserve"> datus vai saistīto </w:t>
      </w:r>
      <w:r>
        <w:rPr>
          <w:rFonts w:ascii="Times New Roman" w:hAnsi="Times New Roman"/>
          <w:i/>
          <w:iCs/>
          <w:sz w:val="24"/>
          <w:u w:color="000000"/>
        </w:rPr>
        <w:t>EQAS</w:t>
      </w:r>
      <w:r>
        <w:rPr>
          <w:rFonts w:ascii="Times New Roman" w:hAnsi="Times New Roman"/>
          <w:sz w:val="24"/>
          <w:u w:val="none"/>
        </w:rPr>
        <w:t xml:space="preserve"> dokumentāciju.</w:t>
      </w:r>
    </w:p>
    <w:p w14:paraId="02FD3FEF" w14:textId="77777777" w:rsidR="00AF4FE7" w:rsidRPr="00982C7A" w:rsidRDefault="00AF4FE7" w:rsidP="00982C7A">
      <w:pPr>
        <w:jc w:val="both"/>
        <w:rPr>
          <w:rFonts w:ascii="Times New Roman" w:eastAsia="Arial" w:hAnsi="Times New Roman" w:cs="Arial"/>
          <w:noProof/>
          <w:sz w:val="24"/>
          <w:szCs w:val="17"/>
        </w:rPr>
      </w:pPr>
    </w:p>
    <w:p w14:paraId="488A674D" w14:textId="7777777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Termini, kas ir izmantoti šajā </w:t>
      </w:r>
      <w:r>
        <w:rPr>
          <w:rFonts w:ascii="Times New Roman" w:hAnsi="Times New Roman"/>
          <w:i/>
          <w:iCs/>
          <w:sz w:val="24"/>
        </w:rPr>
        <w:t>starptautiskajā standartā</w:t>
      </w:r>
      <w:r>
        <w:rPr>
          <w:rFonts w:ascii="Times New Roman" w:hAnsi="Times New Roman"/>
          <w:sz w:val="24"/>
        </w:rPr>
        <w:t xml:space="preserve"> un ir definēti </w:t>
      </w:r>
      <w:r>
        <w:rPr>
          <w:rFonts w:ascii="Times New Roman" w:hAnsi="Times New Roman"/>
          <w:i/>
          <w:iCs/>
          <w:sz w:val="24"/>
        </w:rPr>
        <w:t>Kodeksā</w:t>
      </w:r>
      <w:r>
        <w:rPr>
          <w:rFonts w:ascii="Times New Roman" w:hAnsi="Times New Roman"/>
          <w:sz w:val="24"/>
        </w:rPr>
        <w:t xml:space="preserve">, ir rakstīti kursīvā. Termini, kas ir definēti šajā vai citā </w:t>
      </w:r>
      <w:r>
        <w:rPr>
          <w:rFonts w:ascii="Times New Roman" w:hAnsi="Times New Roman"/>
          <w:i/>
          <w:iCs/>
          <w:sz w:val="24"/>
        </w:rPr>
        <w:t>starptautiskajā standartā</w:t>
      </w:r>
      <w:r>
        <w:rPr>
          <w:rFonts w:ascii="Times New Roman" w:hAnsi="Times New Roman"/>
          <w:sz w:val="24"/>
        </w:rPr>
        <w:t>, ir pasvītroti.</w:t>
      </w:r>
    </w:p>
    <w:p w14:paraId="257EE067" w14:textId="77777777" w:rsidR="00AF4FE7" w:rsidRPr="00982C7A" w:rsidRDefault="00AF4FE7" w:rsidP="00982C7A">
      <w:pPr>
        <w:jc w:val="both"/>
        <w:rPr>
          <w:rFonts w:ascii="Times New Roman" w:eastAsia="Arial" w:hAnsi="Times New Roman" w:cs="Arial"/>
          <w:noProof/>
          <w:sz w:val="24"/>
          <w:szCs w:val="20"/>
        </w:rPr>
      </w:pPr>
    </w:p>
    <w:p w14:paraId="0F73A780" w14:textId="5215EA38" w:rsidR="00AF4FE7" w:rsidRPr="00982C7A" w:rsidRDefault="00E20B9B" w:rsidP="00E20B9B">
      <w:pPr>
        <w:tabs>
          <w:tab w:val="left" w:pos="741"/>
        </w:tabs>
        <w:jc w:val="both"/>
        <w:rPr>
          <w:rFonts w:ascii="Times New Roman" w:eastAsia="Arial" w:hAnsi="Times New Roman" w:cs="Arial"/>
          <w:noProof/>
          <w:sz w:val="24"/>
          <w:szCs w:val="23"/>
        </w:rPr>
      </w:pPr>
      <w:r>
        <w:rPr>
          <w:rFonts w:ascii="Times New Roman" w:hAnsi="Times New Roman"/>
          <w:b/>
          <w:sz w:val="24"/>
        </w:rPr>
        <w:t xml:space="preserve">2.0. </w:t>
      </w:r>
      <w:r>
        <w:rPr>
          <w:rFonts w:ascii="Times New Roman" w:hAnsi="Times New Roman"/>
          <w:b/>
          <w:i/>
          <w:sz w:val="24"/>
        </w:rPr>
        <w:t xml:space="preserve">Kodeksa </w:t>
      </w:r>
      <w:r>
        <w:rPr>
          <w:rFonts w:ascii="Times New Roman" w:hAnsi="Times New Roman"/>
          <w:b/>
          <w:sz w:val="24"/>
        </w:rPr>
        <w:t>noteikumi</w:t>
      </w:r>
      <w:bookmarkStart w:id="10" w:name="_bookmark10"/>
      <w:bookmarkEnd w:id="10"/>
    </w:p>
    <w:p w14:paraId="2F72A8AA" w14:textId="77777777" w:rsidR="00E20B9B" w:rsidRDefault="00E20B9B" w:rsidP="00982C7A">
      <w:pPr>
        <w:jc w:val="both"/>
        <w:rPr>
          <w:rFonts w:ascii="Times New Roman" w:hAnsi="Times New Roman"/>
          <w:noProof/>
          <w:sz w:val="24"/>
        </w:rPr>
      </w:pPr>
    </w:p>
    <w:p w14:paraId="62ED8DB0" w14:textId="3947A4AC" w:rsidR="00AF4FE7" w:rsidRDefault="00AF4FE7" w:rsidP="00982C7A">
      <w:pPr>
        <w:jc w:val="both"/>
        <w:rPr>
          <w:rFonts w:ascii="Times New Roman" w:hAnsi="Times New Roman"/>
          <w:noProof/>
          <w:sz w:val="24"/>
        </w:rPr>
      </w:pPr>
      <w:r>
        <w:rPr>
          <w:rFonts w:ascii="Times New Roman" w:hAnsi="Times New Roman"/>
          <w:sz w:val="24"/>
        </w:rPr>
        <w:t xml:space="preserve">Turpmāk norādītie 2021. gada </w:t>
      </w:r>
      <w:r>
        <w:rPr>
          <w:rFonts w:ascii="Times New Roman" w:hAnsi="Times New Roman"/>
          <w:i/>
          <w:iCs/>
          <w:sz w:val="24"/>
        </w:rPr>
        <w:t>Kodeksa</w:t>
      </w:r>
      <w:r>
        <w:rPr>
          <w:rFonts w:ascii="Times New Roman" w:hAnsi="Times New Roman"/>
          <w:sz w:val="24"/>
        </w:rPr>
        <w:t xml:space="preserve"> panti ir tieši saistīti ar Laboratoriju </w:t>
      </w:r>
      <w:r>
        <w:rPr>
          <w:rFonts w:ascii="Times New Roman" w:hAnsi="Times New Roman"/>
          <w:i/>
          <w:iCs/>
          <w:sz w:val="24"/>
        </w:rPr>
        <w:t>starptautisko standartu</w:t>
      </w:r>
      <w:r>
        <w:rPr>
          <w:rFonts w:ascii="Times New Roman" w:hAnsi="Times New Roman"/>
          <w:sz w:val="24"/>
        </w:rPr>
        <w:t xml:space="preserve">; ar tiem var iepazīties, skatot pašu </w:t>
      </w:r>
      <w:r>
        <w:rPr>
          <w:rFonts w:ascii="Times New Roman" w:hAnsi="Times New Roman"/>
          <w:i/>
          <w:iCs/>
          <w:sz w:val="24"/>
        </w:rPr>
        <w:t>Kodeksu</w:t>
      </w:r>
      <w:r>
        <w:rPr>
          <w:rFonts w:ascii="Times New Roman" w:hAnsi="Times New Roman"/>
          <w:sz w:val="24"/>
        </w:rPr>
        <w:t>:</w:t>
      </w:r>
    </w:p>
    <w:p w14:paraId="0C853F1E" w14:textId="77777777" w:rsidR="00D80AFC" w:rsidRPr="00982C7A" w:rsidRDefault="00D80AFC" w:rsidP="00982C7A">
      <w:pPr>
        <w:jc w:val="both"/>
        <w:rPr>
          <w:rFonts w:ascii="Times New Roman" w:eastAsia="Arial" w:hAnsi="Times New Roman" w:cs="Arial"/>
          <w:noProof/>
          <w:sz w:val="24"/>
        </w:rPr>
      </w:pPr>
    </w:p>
    <w:p w14:paraId="4E617343" w14:textId="77777777" w:rsidR="00AF4FE7" w:rsidRPr="00982C7A" w:rsidRDefault="00AF4FE7" w:rsidP="007679B0">
      <w:pPr>
        <w:pStyle w:val="BodyText"/>
        <w:numPr>
          <w:ilvl w:val="2"/>
          <w:numId w:val="71"/>
        </w:numPr>
        <w:ind w:left="567" w:hanging="284"/>
        <w:jc w:val="both"/>
        <w:rPr>
          <w:rFonts w:ascii="Times New Roman" w:hAnsi="Times New Roman"/>
          <w:noProof/>
          <w:sz w:val="24"/>
          <w:u w:val="none"/>
        </w:rPr>
      </w:pPr>
      <w:r>
        <w:rPr>
          <w:rFonts w:ascii="Times New Roman" w:hAnsi="Times New Roman"/>
          <w:i/>
          <w:sz w:val="24"/>
          <w:u w:val="none"/>
        </w:rPr>
        <w:t xml:space="preserve">Kodeksa </w:t>
      </w:r>
      <w:r>
        <w:rPr>
          <w:rFonts w:ascii="Times New Roman" w:hAnsi="Times New Roman"/>
          <w:sz w:val="24"/>
          <w:u w:val="none"/>
        </w:rPr>
        <w:t>2. pantu “Antidopinga noteikumu pārkāpumi”;</w:t>
      </w:r>
    </w:p>
    <w:p w14:paraId="0B8FBD17" w14:textId="77777777" w:rsidR="00AF4FE7" w:rsidRPr="00982C7A" w:rsidRDefault="00AF4FE7" w:rsidP="007679B0">
      <w:pPr>
        <w:pStyle w:val="BodyText"/>
        <w:numPr>
          <w:ilvl w:val="2"/>
          <w:numId w:val="71"/>
        </w:numPr>
        <w:ind w:left="567" w:hanging="284"/>
        <w:jc w:val="both"/>
        <w:rPr>
          <w:rFonts w:ascii="Times New Roman" w:hAnsi="Times New Roman"/>
          <w:noProof/>
          <w:sz w:val="24"/>
          <w:u w:val="none"/>
        </w:rPr>
      </w:pPr>
      <w:r>
        <w:rPr>
          <w:rFonts w:ascii="Times New Roman" w:hAnsi="Times New Roman"/>
          <w:i/>
          <w:sz w:val="24"/>
          <w:u w:val="none"/>
        </w:rPr>
        <w:t>Kodeksa</w:t>
      </w:r>
      <w:r>
        <w:rPr>
          <w:rFonts w:ascii="Times New Roman" w:hAnsi="Times New Roman"/>
          <w:sz w:val="24"/>
          <w:u w:val="none"/>
        </w:rPr>
        <w:t xml:space="preserve"> 3. pantu “Dopinga pierādījums”;</w:t>
      </w:r>
    </w:p>
    <w:p w14:paraId="2455D67A" w14:textId="77777777" w:rsidR="00AF4FE7" w:rsidRPr="00982C7A" w:rsidRDefault="00AF4FE7" w:rsidP="007679B0">
      <w:pPr>
        <w:numPr>
          <w:ilvl w:val="2"/>
          <w:numId w:val="71"/>
        </w:numPr>
        <w:spacing w:before="120"/>
        <w:ind w:left="567" w:hanging="284"/>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4. pantu “</w:t>
      </w:r>
      <w:r>
        <w:rPr>
          <w:rFonts w:ascii="Times New Roman" w:hAnsi="Times New Roman"/>
          <w:i/>
          <w:iCs/>
          <w:sz w:val="24"/>
        </w:rPr>
        <w:t>Aizliegto vielu un metožu saraksts</w:t>
      </w:r>
      <w:r>
        <w:rPr>
          <w:rFonts w:ascii="Times New Roman" w:hAnsi="Times New Roman"/>
          <w:sz w:val="24"/>
        </w:rPr>
        <w:t>”;</w:t>
      </w:r>
    </w:p>
    <w:p w14:paraId="0C11C5DD" w14:textId="77777777" w:rsidR="00AF4FE7" w:rsidRPr="00982C7A" w:rsidRDefault="00AF4FE7" w:rsidP="007679B0">
      <w:pPr>
        <w:numPr>
          <w:ilvl w:val="2"/>
          <w:numId w:val="71"/>
        </w:numPr>
        <w:spacing w:before="120"/>
        <w:ind w:left="567" w:hanging="284"/>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6. pantu “</w:t>
      </w:r>
      <w:r>
        <w:rPr>
          <w:rFonts w:ascii="Times New Roman" w:hAnsi="Times New Roman"/>
          <w:i/>
          <w:iCs/>
          <w:sz w:val="24"/>
        </w:rPr>
        <w:t>Paraugu</w:t>
      </w:r>
      <w:r>
        <w:rPr>
          <w:rFonts w:ascii="Times New Roman" w:hAnsi="Times New Roman"/>
          <w:sz w:val="24"/>
        </w:rPr>
        <w:t xml:space="preserve"> analīze”;</w:t>
      </w:r>
    </w:p>
    <w:p w14:paraId="20E063F6" w14:textId="77777777" w:rsidR="00AF4FE7" w:rsidRPr="00982C7A" w:rsidRDefault="00AF4FE7" w:rsidP="007679B0">
      <w:pPr>
        <w:pStyle w:val="BodyText"/>
        <w:numPr>
          <w:ilvl w:val="2"/>
          <w:numId w:val="71"/>
        </w:numPr>
        <w:ind w:left="567" w:hanging="284"/>
        <w:jc w:val="both"/>
        <w:rPr>
          <w:rFonts w:ascii="Times New Roman" w:hAnsi="Times New Roman"/>
          <w:noProof/>
          <w:sz w:val="24"/>
          <w:u w:val="none"/>
        </w:rPr>
      </w:pPr>
      <w:r>
        <w:rPr>
          <w:rFonts w:ascii="Times New Roman" w:hAnsi="Times New Roman"/>
          <w:i/>
          <w:sz w:val="24"/>
          <w:u w:val="none"/>
        </w:rPr>
        <w:t>Kodeksa</w:t>
      </w:r>
      <w:r>
        <w:rPr>
          <w:rFonts w:ascii="Times New Roman" w:hAnsi="Times New Roman"/>
          <w:sz w:val="24"/>
          <w:u w:val="none"/>
        </w:rPr>
        <w:t xml:space="preserve"> 10. pantu “Individuālās sankcijas”;</w:t>
      </w:r>
    </w:p>
    <w:p w14:paraId="5B67A271" w14:textId="77777777" w:rsidR="00AF4FE7" w:rsidRPr="00982C7A" w:rsidRDefault="00AF4FE7" w:rsidP="007679B0">
      <w:pPr>
        <w:numPr>
          <w:ilvl w:val="2"/>
          <w:numId w:val="71"/>
        </w:numPr>
        <w:spacing w:before="120"/>
        <w:ind w:left="567" w:hanging="284"/>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13. pantu “</w:t>
      </w:r>
      <w:r>
        <w:rPr>
          <w:rFonts w:ascii="Times New Roman" w:hAnsi="Times New Roman"/>
          <w:i/>
          <w:iCs/>
          <w:sz w:val="24"/>
        </w:rPr>
        <w:t>Rezultātu pārvaldība</w:t>
      </w:r>
      <w:r>
        <w:rPr>
          <w:rFonts w:ascii="Times New Roman" w:hAnsi="Times New Roman"/>
          <w:sz w:val="24"/>
        </w:rPr>
        <w:t>.</w:t>
      </w:r>
      <w:r>
        <w:rPr>
          <w:rFonts w:ascii="Times New Roman" w:hAnsi="Times New Roman"/>
          <w:i/>
          <w:sz w:val="24"/>
        </w:rPr>
        <w:t xml:space="preserve"> </w:t>
      </w:r>
      <w:r>
        <w:rPr>
          <w:rFonts w:ascii="Times New Roman" w:hAnsi="Times New Roman"/>
          <w:sz w:val="24"/>
        </w:rPr>
        <w:t>Pārsūdzības”;</w:t>
      </w:r>
    </w:p>
    <w:p w14:paraId="31CFAD3B" w14:textId="77777777" w:rsidR="00AF4FE7" w:rsidRPr="00982C7A" w:rsidRDefault="00AF4FE7" w:rsidP="007679B0">
      <w:pPr>
        <w:pStyle w:val="BodyText"/>
        <w:numPr>
          <w:ilvl w:val="2"/>
          <w:numId w:val="71"/>
        </w:numPr>
        <w:ind w:left="567" w:hanging="284"/>
        <w:jc w:val="both"/>
        <w:rPr>
          <w:rFonts w:ascii="Times New Roman" w:hAnsi="Times New Roman"/>
          <w:noProof/>
          <w:sz w:val="24"/>
          <w:u w:val="none"/>
        </w:rPr>
      </w:pPr>
      <w:r>
        <w:rPr>
          <w:rFonts w:ascii="Times New Roman" w:hAnsi="Times New Roman"/>
          <w:i/>
          <w:sz w:val="24"/>
          <w:u w:val="none"/>
        </w:rPr>
        <w:t>Kodeksa</w:t>
      </w:r>
      <w:r>
        <w:rPr>
          <w:rFonts w:ascii="Times New Roman" w:hAnsi="Times New Roman"/>
          <w:sz w:val="24"/>
          <w:u w:val="none"/>
        </w:rPr>
        <w:t xml:space="preserve"> 14. pantu “Konfidencialitāte un ziņošana”;</w:t>
      </w:r>
    </w:p>
    <w:p w14:paraId="3F8CC609" w14:textId="77777777" w:rsidR="00AF4FE7" w:rsidRPr="00982C7A" w:rsidRDefault="00AF4FE7" w:rsidP="00982C7A">
      <w:pPr>
        <w:jc w:val="both"/>
        <w:rPr>
          <w:rFonts w:ascii="Times New Roman" w:eastAsia="Arial" w:hAnsi="Times New Roman" w:cs="Arial"/>
          <w:noProof/>
          <w:sz w:val="24"/>
          <w:szCs w:val="31"/>
        </w:rPr>
      </w:pPr>
    </w:p>
    <w:p w14:paraId="16961FC3" w14:textId="270FDFB5" w:rsidR="00AF4FE7" w:rsidRPr="00982C7A" w:rsidRDefault="00AF4FE7" w:rsidP="00982C7A">
      <w:pPr>
        <w:pStyle w:val="Heading2"/>
        <w:ind w:left="0"/>
        <w:jc w:val="both"/>
        <w:rPr>
          <w:rFonts w:ascii="Times New Roman" w:hAnsi="Times New Roman"/>
          <w:noProof/>
          <w:sz w:val="24"/>
        </w:rPr>
      </w:pPr>
      <w:r>
        <w:rPr>
          <w:rFonts w:ascii="Times New Roman" w:hAnsi="Times New Roman"/>
          <w:sz w:val="24"/>
        </w:rPr>
        <w:t>3.0. Definīcijas un interpretācija</w:t>
      </w:r>
      <w:bookmarkStart w:id="11" w:name="_bookmark11"/>
      <w:bookmarkEnd w:id="11"/>
    </w:p>
    <w:p w14:paraId="184D432D" w14:textId="77777777" w:rsidR="00AF4FE7" w:rsidRPr="00982C7A" w:rsidRDefault="00AF4FE7" w:rsidP="00982C7A">
      <w:pPr>
        <w:jc w:val="both"/>
        <w:rPr>
          <w:rFonts w:ascii="Times New Roman" w:eastAsia="Arial" w:hAnsi="Times New Roman" w:cs="Arial"/>
          <w:b/>
          <w:bCs/>
          <w:noProof/>
          <w:sz w:val="24"/>
          <w:szCs w:val="20"/>
        </w:rPr>
      </w:pPr>
    </w:p>
    <w:p w14:paraId="6716C5D3" w14:textId="1DC74BEC" w:rsidR="00AF4FE7" w:rsidRPr="00982C7A" w:rsidRDefault="00D80AFC" w:rsidP="00D80AFC">
      <w:pPr>
        <w:tabs>
          <w:tab w:val="left" w:pos="1195"/>
        </w:tabs>
        <w:jc w:val="both"/>
        <w:rPr>
          <w:rFonts w:ascii="Times New Roman" w:eastAsia="Arial" w:hAnsi="Times New Roman" w:cs="Arial"/>
          <w:noProof/>
          <w:sz w:val="24"/>
        </w:rPr>
      </w:pPr>
      <w:r>
        <w:rPr>
          <w:rFonts w:ascii="Times New Roman" w:hAnsi="Times New Roman"/>
          <w:b/>
          <w:sz w:val="24"/>
        </w:rPr>
        <w:t xml:space="preserve">3.1. Turpmāk norādīti 2021. gada </w:t>
      </w:r>
      <w:r>
        <w:rPr>
          <w:rFonts w:ascii="Times New Roman" w:hAnsi="Times New Roman"/>
          <w:b/>
          <w:i/>
          <w:sz w:val="24"/>
        </w:rPr>
        <w:t>Kodeksā</w:t>
      </w:r>
      <w:r>
        <w:rPr>
          <w:rFonts w:ascii="Times New Roman" w:hAnsi="Times New Roman"/>
          <w:b/>
          <w:sz w:val="24"/>
        </w:rPr>
        <w:t xml:space="preserve"> definētie termini, kas tiek izmantoti Laboratoriju </w:t>
      </w:r>
      <w:r>
        <w:rPr>
          <w:rFonts w:ascii="Times New Roman" w:hAnsi="Times New Roman"/>
          <w:b/>
          <w:i/>
          <w:sz w:val="24"/>
        </w:rPr>
        <w:t>starptautiskajā standartā</w:t>
      </w:r>
      <w:bookmarkStart w:id="12" w:name="_bookmark12"/>
      <w:bookmarkEnd w:id="12"/>
    </w:p>
    <w:p w14:paraId="6FB01D7F" w14:textId="77777777" w:rsidR="00AF4FE7" w:rsidRPr="00982C7A" w:rsidRDefault="00AF4FE7" w:rsidP="00982C7A">
      <w:pPr>
        <w:jc w:val="both"/>
        <w:rPr>
          <w:rFonts w:ascii="Times New Roman" w:eastAsia="Arial" w:hAnsi="Times New Roman" w:cs="Arial"/>
          <w:b/>
          <w:bCs/>
          <w:noProof/>
          <w:sz w:val="24"/>
          <w:szCs w:val="20"/>
        </w:rPr>
      </w:pPr>
    </w:p>
    <w:p w14:paraId="5CAA1FE5" w14:textId="77777777" w:rsidR="00A86D4D" w:rsidRDefault="00A86D4D" w:rsidP="00982C7A">
      <w:pPr>
        <w:jc w:val="both"/>
        <w:rPr>
          <w:rFonts w:ascii="Times New Roman" w:hAnsi="Times New Roman"/>
          <w:sz w:val="24"/>
        </w:rPr>
      </w:pPr>
    </w:p>
    <w:p w14:paraId="6D4A9233" w14:textId="77777777" w:rsidR="00A86D4D" w:rsidRDefault="00A86D4D" w:rsidP="00982C7A">
      <w:pPr>
        <w:pStyle w:val="BodyText"/>
        <w:spacing w:before="0"/>
        <w:ind w:left="0"/>
        <w:jc w:val="both"/>
        <w:rPr>
          <w:rFonts w:ascii="Times New Roman" w:hAnsi="Times New Roman"/>
          <w:sz w:val="24"/>
          <w:u w:val="none"/>
        </w:rPr>
      </w:pPr>
      <w:r>
        <w:rPr>
          <w:rFonts w:ascii="Times New Roman" w:hAnsi="Times New Roman"/>
          <w:b/>
          <w:i/>
          <w:sz w:val="24"/>
          <w:u w:val="none"/>
        </w:rPr>
        <w:t>ADAMS</w:t>
      </w:r>
      <w:r>
        <w:rPr>
          <w:rFonts w:ascii="Times New Roman" w:hAnsi="Times New Roman"/>
          <w:b/>
          <w:sz w:val="24"/>
          <w:u w:val="none"/>
        </w:rPr>
        <w:t xml:space="preserve"> – </w:t>
      </w:r>
      <w:r>
        <w:rPr>
          <w:rFonts w:ascii="Times New Roman" w:hAnsi="Times New Roman"/>
          <w:sz w:val="24"/>
          <w:u w:val="none"/>
        </w:rPr>
        <w:t xml:space="preserve">antidopinga administrēšanas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u w:val="none"/>
        </w:rPr>
        <w:t>WADA</w:t>
      </w:r>
      <w:r>
        <w:rPr>
          <w:rFonts w:ascii="Times New Roman" w:hAnsi="Times New Roman"/>
          <w:sz w:val="24"/>
          <w:u w:val="none"/>
        </w:rPr>
        <w:t xml:space="preserve"> veiktos dopinga apkarošanas pasākumus, ievērojot tiesību aktus datu aizsardzības jomā.</w:t>
      </w:r>
    </w:p>
    <w:p w14:paraId="2A8426EF" w14:textId="77777777" w:rsidR="00DA110C" w:rsidRDefault="00DA110C" w:rsidP="00982C7A">
      <w:pPr>
        <w:pStyle w:val="BodyText"/>
        <w:spacing w:before="0"/>
        <w:ind w:left="0"/>
        <w:jc w:val="both"/>
        <w:rPr>
          <w:rFonts w:ascii="Times New Roman" w:hAnsi="Times New Roman"/>
          <w:sz w:val="24"/>
          <w:u w:val="none"/>
        </w:rPr>
      </w:pPr>
    </w:p>
    <w:p w14:paraId="60D7A164" w14:textId="77777777" w:rsidR="00A86D4D" w:rsidRDefault="00A86D4D" w:rsidP="00982C7A">
      <w:pPr>
        <w:jc w:val="both"/>
        <w:rPr>
          <w:rFonts w:ascii="Times New Roman" w:hAnsi="Times New Roman"/>
          <w:sz w:val="24"/>
        </w:rPr>
      </w:pPr>
      <w:r>
        <w:rPr>
          <w:rFonts w:ascii="Times New Roman" w:hAnsi="Times New Roman"/>
          <w:b/>
          <w:i/>
          <w:sz w:val="24"/>
        </w:rPr>
        <w:t>Aizliegtā metode</w:t>
      </w:r>
      <w:r>
        <w:rPr>
          <w:rFonts w:ascii="Times New Roman" w:hAnsi="Times New Roman"/>
          <w:b/>
          <w:sz w:val="24"/>
        </w:rPr>
        <w:t xml:space="preserve"> –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7C67D6E6" w14:textId="77777777" w:rsidR="00DA110C" w:rsidRDefault="00DA110C" w:rsidP="00982C7A">
      <w:pPr>
        <w:jc w:val="both"/>
        <w:rPr>
          <w:rFonts w:ascii="Times New Roman" w:hAnsi="Times New Roman"/>
          <w:sz w:val="24"/>
        </w:rPr>
      </w:pPr>
    </w:p>
    <w:p w14:paraId="4B5764B3" w14:textId="77777777" w:rsidR="00A86D4D" w:rsidRDefault="00A86D4D" w:rsidP="00982C7A">
      <w:pPr>
        <w:jc w:val="both"/>
        <w:rPr>
          <w:rFonts w:ascii="Times New Roman" w:hAnsi="Times New Roman"/>
          <w:sz w:val="24"/>
        </w:rPr>
      </w:pPr>
      <w:r>
        <w:rPr>
          <w:rFonts w:ascii="Times New Roman" w:hAnsi="Times New Roman"/>
          <w:b/>
          <w:i/>
          <w:sz w:val="24"/>
        </w:rPr>
        <w:t>Aizliegtā viela</w:t>
      </w:r>
      <w:r>
        <w:rPr>
          <w:rFonts w:ascii="Times New Roman" w:hAnsi="Times New Roman"/>
          <w:b/>
          <w:sz w:val="24"/>
        </w:rPr>
        <w:t xml:space="preserve"> –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061BB64C" w14:textId="77777777" w:rsidR="00DA110C" w:rsidRDefault="00DA110C" w:rsidP="00982C7A">
      <w:pPr>
        <w:jc w:val="both"/>
        <w:rPr>
          <w:rFonts w:ascii="Times New Roman" w:hAnsi="Times New Roman"/>
          <w:sz w:val="24"/>
        </w:rPr>
      </w:pPr>
    </w:p>
    <w:p w14:paraId="72BF0C07" w14:textId="77777777" w:rsidR="00A86D4D" w:rsidRDefault="00A86D4D" w:rsidP="00982C7A">
      <w:pPr>
        <w:jc w:val="both"/>
        <w:rPr>
          <w:rFonts w:ascii="Times New Roman" w:hAnsi="Times New Roman"/>
          <w:sz w:val="24"/>
        </w:rPr>
      </w:pPr>
      <w:r>
        <w:rPr>
          <w:rFonts w:ascii="Times New Roman" w:hAnsi="Times New Roman"/>
          <w:b/>
          <w:i/>
          <w:sz w:val="24"/>
        </w:rPr>
        <w:t>Aizliegto vielu un metožu saraksts</w:t>
      </w:r>
      <w:r>
        <w:rPr>
          <w:rFonts w:ascii="Times New Roman" w:hAnsi="Times New Roman"/>
          <w:b/>
          <w:sz w:val="24"/>
        </w:rPr>
        <w:t xml:space="preserve"> – </w:t>
      </w:r>
      <w:r>
        <w:rPr>
          <w:rFonts w:ascii="Times New Roman" w:hAnsi="Times New Roman"/>
          <w:sz w:val="24"/>
        </w:rPr>
        <w:t xml:space="preserve">saraksts, kurā norādītas </w:t>
      </w:r>
      <w:r>
        <w:rPr>
          <w:rFonts w:ascii="Times New Roman" w:hAnsi="Times New Roman"/>
          <w:i/>
          <w:sz w:val="24"/>
        </w:rPr>
        <w:t>aizliegtās vielas</w:t>
      </w:r>
      <w:r>
        <w:rPr>
          <w:rFonts w:ascii="Times New Roman" w:hAnsi="Times New Roman"/>
          <w:sz w:val="24"/>
        </w:rPr>
        <w:t xml:space="preserve"> un </w:t>
      </w:r>
      <w:r>
        <w:rPr>
          <w:rFonts w:ascii="Times New Roman" w:hAnsi="Times New Roman"/>
          <w:i/>
          <w:sz w:val="24"/>
        </w:rPr>
        <w:t>aizliegtās metodes</w:t>
      </w:r>
      <w:r>
        <w:rPr>
          <w:rFonts w:ascii="Times New Roman" w:hAnsi="Times New Roman"/>
          <w:sz w:val="24"/>
        </w:rPr>
        <w:t>.</w:t>
      </w:r>
    </w:p>
    <w:p w14:paraId="135CE785" w14:textId="77777777" w:rsidR="00DA110C" w:rsidRDefault="00DA110C" w:rsidP="00982C7A">
      <w:pPr>
        <w:jc w:val="both"/>
        <w:rPr>
          <w:rFonts w:ascii="Times New Roman" w:hAnsi="Times New Roman"/>
          <w:sz w:val="24"/>
        </w:rPr>
      </w:pPr>
    </w:p>
    <w:p w14:paraId="263D630D" w14:textId="77777777" w:rsidR="00A86D4D" w:rsidRDefault="00A86D4D" w:rsidP="00982C7A">
      <w:pPr>
        <w:jc w:val="both"/>
        <w:rPr>
          <w:rFonts w:ascii="Times New Roman" w:hAnsi="Times New Roman"/>
          <w:sz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 xml:space="preserve">pārbaudes </w:t>
      </w:r>
      <w:r>
        <w:rPr>
          <w:rFonts w:ascii="Times New Roman" w:hAnsi="Times New Roman"/>
          <w:sz w:val="24"/>
        </w:rPr>
        <w:t xml:space="preserve">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70096931" w14:textId="77777777" w:rsidR="00DA110C" w:rsidRDefault="00DA110C" w:rsidP="00982C7A">
      <w:pPr>
        <w:jc w:val="both"/>
        <w:rPr>
          <w:rFonts w:ascii="Times New Roman" w:hAnsi="Times New Roman"/>
          <w:sz w:val="24"/>
        </w:rPr>
      </w:pPr>
    </w:p>
    <w:p w14:paraId="1C0DC2F7" w14:textId="77777777" w:rsidR="00A86D4D" w:rsidRDefault="00A86D4D" w:rsidP="00982C7A">
      <w:pPr>
        <w:jc w:val="both"/>
        <w:rPr>
          <w:rFonts w:ascii="Times New Roman" w:hAnsi="Times New Roman"/>
          <w:sz w:val="24"/>
        </w:rPr>
      </w:pPr>
      <w:r>
        <w:rPr>
          <w:rFonts w:ascii="Times New Roman" w:hAnsi="Times New Roman"/>
          <w:b/>
          <w:i/>
          <w:iCs/>
          <w:sz w:val="24"/>
        </w:rPr>
        <w:t>Ārpus sacensībām</w:t>
      </w:r>
      <w:r>
        <w:rPr>
          <w:rFonts w:ascii="Times New Roman" w:hAnsi="Times New Roman"/>
          <w:b/>
          <w:sz w:val="24"/>
        </w:rPr>
        <w:t xml:space="preserve"> – </w:t>
      </w:r>
      <w:r>
        <w:rPr>
          <w:rFonts w:ascii="Times New Roman" w:hAnsi="Times New Roman"/>
          <w:sz w:val="24"/>
        </w:rPr>
        <w:t xml:space="preserve">jebkurš laikposms ārpus </w:t>
      </w:r>
      <w:r>
        <w:rPr>
          <w:rFonts w:ascii="Times New Roman" w:hAnsi="Times New Roman"/>
          <w:i/>
          <w:sz w:val="24"/>
        </w:rPr>
        <w:t>sacensību laika</w:t>
      </w:r>
      <w:r>
        <w:rPr>
          <w:rFonts w:ascii="Times New Roman" w:hAnsi="Times New Roman"/>
          <w:sz w:val="24"/>
        </w:rPr>
        <w:t>.</w:t>
      </w:r>
    </w:p>
    <w:p w14:paraId="37F35AE7" w14:textId="77777777" w:rsidR="00DA110C" w:rsidRDefault="00DA110C" w:rsidP="00982C7A">
      <w:pPr>
        <w:jc w:val="both"/>
        <w:rPr>
          <w:rFonts w:ascii="Times New Roman" w:hAnsi="Times New Roman"/>
          <w:sz w:val="24"/>
        </w:rPr>
      </w:pPr>
    </w:p>
    <w:p w14:paraId="56FD3E05" w14:textId="77777777" w:rsidR="00A86D4D" w:rsidRDefault="00A86D4D" w:rsidP="00982C7A">
      <w:pPr>
        <w:pStyle w:val="BodyText"/>
        <w:spacing w:before="0"/>
        <w:ind w:left="0"/>
        <w:jc w:val="both"/>
        <w:rPr>
          <w:rFonts w:ascii="Times New Roman" w:hAnsi="Times New Roman"/>
          <w:sz w:val="24"/>
          <w:u w:val="none"/>
        </w:rPr>
      </w:pPr>
      <w:r>
        <w:rPr>
          <w:rFonts w:ascii="Times New Roman" w:hAnsi="Times New Roman"/>
          <w:b/>
          <w:i/>
          <w:sz w:val="24"/>
          <w:u w:val="none"/>
        </w:rPr>
        <w:t>CAS</w:t>
      </w:r>
      <w:r>
        <w:rPr>
          <w:rFonts w:ascii="Times New Roman" w:hAnsi="Times New Roman"/>
          <w:b/>
          <w:sz w:val="24"/>
          <w:u w:val="none"/>
        </w:rPr>
        <w:t xml:space="preserve"> – </w:t>
      </w:r>
      <w:r>
        <w:rPr>
          <w:rFonts w:ascii="Times New Roman" w:hAnsi="Times New Roman"/>
          <w:sz w:val="24"/>
          <w:u w:val="none"/>
        </w:rPr>
        <w:t>Starptautiskā Sporta arbitrāžas tiesa.</w:t>
      </w:r>
    </w:p>
    <w:p w14:paraId="44A9E83E" w14:textId="77777777" w:rsidR="00DA110C" w:rsidRDefault="00DA110C" w:rsidP="00982C7A">
      <w:pPr>
        <w:pStyle w:val="BodyText"/>
        <w:spacing w:before="0"/>
        <w:ind w:left="0"/>
        <w:jc w:val="both"/>
        <w:rPr>
          <w:rFonts w:ascii="Times New Roman" w:hAnsi="Times New Roman"/>
          <w:sz w:val="24"/>
          <w:u w:val="none"/>
        </w:rPr>
      </w:pPr>
    </w:p>
    <w:p w14:paraId="4C4119D0" w14:textId="77777777" w:rsidR="00A86D4D" w:rsidRDefault="00A86D4D" w:rsidP="00982C7A">
      <w:pPr>
        <w:jc w:val="both"/>
        <w:rPr>
          <w:rFonts w:ascii="Times New Roman" w:hAnsi="Times New Roman"/>
          <w:sz w:val="24"/>
        </w:rPr>
      </w:pPr>
      <w:r>
        <w:rPr>
          <w:rFonts w:ascii="Times New Roman" w:hAnsi="Times New Roman"/>
          <w:b/>
          <w:i/>
          <w:iCs/>
          <w:sz w:val="24"/>
        </w:rPr>
        <w:t>Deleģētas trešās personas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iCs/>
          <w:sz w:val="24"/>
        </w:rPr>
        <w:t>persona</w:t>
      </w:r>
      <w:r>
        <w:rPr>
          <w:rFonts w:ascii="Times New Roman" w:hAnsi="Times New Roman"/>
          <w:sz w:val="24"/>
        </w:rPr>
        <w:t xml:space="preserve">, kurai </w:t>
      </w:r>
      <w:r>
        <w:rPr>
          <w:rFonts w:ascii="Times New Roman" w:hAnsi="Times New Roman"/>
          <w:i/>
          <w:iCs/>
          <w:sz w:val="24"/>
        </w:rPr>
        <w:t>antidopinga organizācija</w:t>
      </w:r>
      <w:r>
        <w:rPr>
          <w:rFonts w:ascii="Times New Roman" w:hAnsi="Times New Roman"/>
          <w:sz w:val="24"/>
        </w:rPr>
        <w:t xml:space="preserve"> deleģē veikt jebkuru </w:t>
      </w:r>
      <w:r>
        <w:rPr>
          <w:rFonts w:ascii="Times New Roman" w:hAnsi="Times New Roman"/>
          <w:i/>
          <w:iCs/>
          <w:sz w:val="24"/>
        </w:rPr>
        <w:t>dopinga kontroles</w:t>
      </w:r>
      <w:r>
        <w:rPr>
          <w:rFonts w:ascii="Times New Roman" w:hAnsi="Times New Roman"/>
          <w:sz w:val="24"/>
        </w:rPr>
        <w:t xml:space="preserve"> vai antidopinga </w:t>
      </w:r>
      <w:r>
        <w:rPr>
          <w:rFonts w:ascii="Times New Roman" w:hAnsi="Times New Roman"/>
          <w:i/>
          <w:iCs/>
          <w:sz w:val="24"/>
        </w:rPr>
        <w:t>izglītības</w:t>
      </w:r>
      <w:r>
        <w:rPr>
          <w:rFonts w:ascii="Times New Roman" w:hAnsi="Times New Roman"/>
          <w:sz w:val="24"/>
        </w:rPr>
        <w:t xml:space="preserve"> programmu aspektu, tostarp, bet ne tikai, trešās personas vai citas </w:t>
      </w:r>
      <w:r>
        <w:rPr>
          <w:rFonts w:ascii="Times New Roman" w:hAnsi="Times New Roman"/>
          <w:i/>
          <w:iCs/>
          <w:sz w:val="24"/>
        </w:rPr>
        <w:t>antidopinga organizācijas</w:t>
      </w:r>
      <w:r>
        <w:rPr>
          <w:rFonts w:ascii="Times New Roman" w:hAnsi="Times New Roman"/>
          <w:sz w:val="24"/>
        </w:rPr>
        <w:t xml:space="preserve">, kuras veic </w:t>
      </w:r>
      <w:r>
        <w:rPr>
          <w:rFonts w:ascii="Times New Roman" w:hAnsi="Times New Roman"/>
          <w:i/>
          <w:iCs/>
          <w:sz w:val="24"/>
        </w:rPr>
        <w:t>paraugu</w:t>
      </w:r>
      <w:r>
        <w:rPr>
          <w:rFonts w:ascii="Times New Roman" w:hAnsi="Times New Roman"/>
          <w:sz w:val="24"/>
        </w:rPr>
        <w:t xml:space="preserve"> vākšanu vai sniedz citus </w:t>
      </w:r>
      <w:r>
        <w:rPr>
          <w:rFonts w:ascii="Times New Roman" w:hAnsi="Times New Roman"/>
          <w:i/>
          <w:iCs/>
          <w:sz w:val="24"/>
        </w:rPr>
        <w:t xml:space="preserve">dopinga kontroles </w:t>
      </w:r>
      <w:r>
        <w:rPr>
          <w:rFonts w:ascii="Times New Roman" w:hAnsi="Times New Roman"/>
          <w:sz w:val="24"/>
        </w:rPr>
        <w:t xml:space="preserve">pakalpojumus vai īsteno antidopinga </w:t>
      </w:r>
      <w:r>
        <w:rPr>
          <w:rFonts w:ascii="Times New Roman" w:hAnsi="Times New Roman"/>
          <w:i/>
          <w:iCs/>
          <w:sz w:val="24"/>
        </w:rPr>
        <w:t>izglītības</w:t>
      </w:r>
      <w:r>
        <w:rPr>
          <w:rFonts w:ascii="Times New Roman" w:hAnsi="Times New Roman"/>
          <w:sz w:val="24"/>
        </w:rPr>
        <w:t xml:space="preserve"> programmas </w:t>
      </w:r>
      <w:r>
        <w:rPr>
          <w:rFonts w:ascii="Times New Roman" w:hAnsi="Times New Roman"/>
          <w:i/>
          <w:iCs/>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iCs/>
          <w:sz w:val="24"/>
        </w:rPr>
        <w:t>dopinga kontroles</w:t>
      </w:r>
      <w:r>
        <w:rPr>
          <w:rFonts w:ascii="Times New Roman" w:hAnsi="Times New Roman"/>
          <w:sz w:val="24"/>
        </w:rPr>
        <w:t xml:space="preserve"> pakalpojumus </w:t>
      </w:r>
      <w:r>
        <w:rPr>
          <w:rFonts w:ascii="Times New Roman" w:hAnsi="Times New Roman"/>
          <w:i/>
          <w:iCs/>
          <w:sz w:val="24"/>
        </w:rPr>
        <w:t>antidopinga organizācijai</w:t>
      </w:r>
      <w:r>
        <w:rPr>
          <w:rFonts w:ascii="Times New Roman" w:hAnsi="Times New Roman"/>
          <w:sz w:val="24"/>
        </w:rPr>
        <w:t xml:space="preserve"> (piemēram, </w:t>
      </w:r>
      <w:r>
        <w:rPr>
          <w:rFonts w:ascii="Times New Roman" w:hAnsi="Times New Roman"/>
          <w:i/>
          <w:iCs/>
          <w:sz w:val="24"/>
        </w:rPr>
        <w:t>dopinga kontrolieri</w:t>
      </w:r>
      <w:r>
        <w:rPr>
          <w:rFonts w:ascii="Times New Roman" w:hAnsi="Times New Roman"/>
          <w:sz w:val="24"/>
        </w:rPr>
        <w:t xml:space="preserve">, kuri nav darbinieki, vai pavadoņi). Šī definīcija neietver </w:t>
      </w:r>
      <w:r>
        <w:rPr>
          <w:rFonts w:ascii="Times New Roman" w:hAnsi="Times New Roman"/>
          <w:i/>
          <w:sz w:val="24"/>
        </w:rPr>
        <w:t>CAS</w:t>
      </w:r>
      <w:r>
        <w:rPr>
          <w:rFonts w:ascii="Times New Roman" w:hAnsi="Times New Roman"/>
          <w:sz w:val="24"/>
        </w:rPr>
        <w:t>.</w:t>
      </w:r>
    </w:p>
    <w:p w14:paraId="2E88CDCF" w14:textId="77777777" w:rsidR="00DA110C" w:rsidRDefault="00DA110C" w:rsidP="00982C7A">
      <w:pPr>
        <w:jc w:val="both"/>
        <w:rPr>
          <w:rFonts w:ascii="Times New Roman" w:hAnsi="Times New Roman"/>
          <w:sz w:val="24"/>
        </w:rPr>
      </w:pPr>
    </w:p>
    <w:p w14:paraId="78880BCA" w14:textId="77777777" w:rsidR="00A86D4D" w:rsidRDefault="00A86D4D" w:rsidP="00982C7A">
      <w:pPr>
        <w:jc w:val="both"/>
        <w:rPr>
          <w:rFonts w:ascii="Times New Roman" w:hAnsi="Times New Roman"/>
          <w:sz w:val="24"/>
        </w:rPr>
      </w:pPr>
      <w:r>
        <w:rPr>
          <w:rFonts w:ascii="Times New Roman" w:hAnsi="Times New Roman"/>
          <w:b/>
          <w:i/>
          <w:iCs/>
          <w:sz w:val="24"/>
        </w:rPr>
        <w:t>Diskvalifikācija</w:t>
      </w:r>
      <w:r>
        <w:rPr>
          <w:rFonts w:ascii="Times New Roman" w:hAnsi="Times New Roman"/>
          <w:b/>
          <w:sz w:val="24"/>
        </w:rPr>
        <w:t xml:space="preserve"> – </w:t>
      </w:r>
      <w:r>
        <w:rPr>
          <w:rFonts w:ascii="Times New Roman" w:hAnsi="Times New Roman"/>
          <w:sz w:val="24"/>
        </w:rPr>
        <w:t>skat. iepriekš “</w:t>
      </w:r>
      <w:r>
        <w:rPr>
          <w:rFonts w:ascii="Times New Roman" w:hAnsi="Times New Roman"/>
          <w:i/>
          <w:sz w:val="24"/>
        </w:rPr>
        <w:t>sankcijas par antidopinga noteikumu pārkāpumiem</w:t>
      </w:r>
      <w:r>
        <w:rPr>
          <w:rFonts w:ascii="Times New Roman" w:hAnsi="Times New Roman"/>
          <w:sz w:val="24"/>
        </w:rPr>
        <w:t>”.</w:t>
      </w:r>
    </w:p>
    <w:p w14:paraId="78CBE9F3" w14:textId="77777777" w:rsidR="00DA110C" w:rsidRDefault="00DA110C" w:rsidP="00982C7A">
      <w:pPr>
        <w:jc w:val="both"/>
        <w:rPr>
          <w:rFonts w:ascii="Times New Roman" w:hAnsi="Times New Roman"/>
          <w:sz w:val="24"/>
        </w:rPr>
      </w:pPr>
    </w:p>
    <w:p w14:paraId="16392C50" w14:textId="77777777" w:rsidR="00A86D4D" w:rsidRDefault="00A86D4D" w:rsidP="00982C7A">
      <w:pPr>
        <w:jc w:val="both"/>
        <w:rPr>
          <w:rFonts w:ascii="Times New Roman" w:hAnsi="Times New Roman"/>
          <w:sz w:val="24"/>
        </w:rPr>
      </w:pPr>
      <w:r>
        <w:rPr>
          <w:rFonts w:ascii="Times New Roman" w:hAnsi="Times New Roman"/>
          <w:b/>
          <w:i/>
          <w:sz w:val="24"/>
        </w:rPr>
        <w:t>Dopinga kontrole</w:t>
      </w:r>
      <w:r>
        <w:rPr>
          <w:rFonts w:ascii="Times New Roman" w:hAnsi="Times New Roman"/>
          <w:b/>
          <w:sz w:val="24"/>
        </w:rPr>
        <w:t xml:space="preserve"> –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sankciju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par atrašanās vietu sniegšana, </w:t>
      </w:r>
      <w:r>
        <w:rPr>
          <w:rFonts w:ascii="Times New Roman" w:hAnsi="Times New Roman"/>
          <w:i/>
          <w:iCs/>
          <w:sz w:val="24"/>
        </w:rPr>
        <w:t>TUE</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process saistībā ar 10.14. panta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093332C9" w14:textId="77777777" w:rsidR="00DA110C" w:rsidRDefault="00DA110C" w:rsidP="00982C7A">
      <w:pPr>
        <w:jc w:val="both"/>
        <w:rPr>
          <w:rFonts w:ascii="Times New Roman" w:hAnsi="Times New Roman"/>
          <w:sz w:val="24"/>
        </w:rPr>
      </w:pPr>
    </w:p>
    <w:p w14:paraId="2A65AA24" w14:textId="77777777" w:rsidR="00A86D4D" w:rsidRDefault="00A86D4D" w:rsidP="00982C7A">
      <w:pPr>
        <w:jc w:val="both"/>
        <w:rPr>
          <w:rFonts w:ascii="Times New Roman" w:hAnsi="Times New Roman"/>
          <w:sz w:val="24"/>
        </w:rPr>
      </w:pPr>
      <w:r>
        <w:rPr>
          <w:rFonts w:ascii="Times New Roman" w:hAnsi="Times New Roman"/>
          <w:b/>
          <w:i/>
          <w:iCs/>
          <w:sz w:val="24"/>
        </w:rPr>
        <w:t>Falsifikācija</w:t>
      </w:r>
      <w:r>
        <w:rPr>
          <w:rFonts w:ascii="Times New Roman" w:hAnsi="Times New Roman"/>
          <w:b/>
          <w:sz w:val="24"/>
        </w:rPr>
        <w:t xml:space="preserve"> – </w:t>
      </w:r>
      <w:r>
        <w:rPr>
          <w:rFonts w:ascii="Times New Roman" w:hAnsi="Times New Roman"/>
          <w:sz w:val="24"/>
        </w:rPr>
        <w:t xml:space="preserve">apzinātas darbības, kas grauj </w:t>
      </w:r>
      <w:r>
        <w:rPr>
          <w:rFonts w:ascii="Times New Roman" w:hAnsi="Times New Roman"/>
          <w:i/>
          <w:sz w:val="24"/>
        </w:rPr>
        <w:t>dopinga kontroles</w:t>
      </w:r>
      <w:r>
        <w:rPr>
          <w:rFonts w:ascii="Times New Roman" w:hAnsi="Times New Roman"/>
          <w:sz w:val="24"/>
        </w:rPr>
        <w:t xml:space="preserve"> procesu, bet kas pretējā gadījumā nebūtu iekļautas </w:t>
      </w:r>
      <w:r>
        <w:rPr>
          <w:rFonts w:ascii="Times New Roman" w:hAnsi="Times New Roman"/>
          <w:i/>
          <w:sz w:val="24"/>
        </w:rPr>
        <w:t>aizliegto metožu</w:t>
      </w:r>
      <w:r>
        <w:rPr>
          <w:rFonts w:ascii="Times New Roman" w:hAnsi="Times New Roman"/>
          <w:sz w:val="24"/>
        </w:rPr>
        <w:t xml:space="preserve"> definīcijā. </w:t>
      </w:r>
      <w:r>
        <w:rPr>
          <w:rFonts w:ascii="Times New Roman" w:hAnsi="Times New Roman"/>
          <w:i/>
          <w:iCs/>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iCs/>
          <w:sz w:val="24"/>
        </w:rPr>
        <w:t>parauga</w:t>
      </w:r>
      <w:r>
        <w:rPr>
          <w:rFonts w:ascii="Times New Roman" w:hAnsi="Times New Roman"/>
          <w:sz w:val="24"/>
        </w:rPr>
        <w:t xml:space="preserve"> vākšanas kavēšana, </w:t>
      </w:r>
      <w:r>
        <w:rPr>
          <w:rFonts w:ascii="Times New Roman" w:hAnsi="Times New Roman"/>
          <w:i/>
          <w:iCs/>
          <w:sz w:val="24"/>
        </w:rPr>
        <w:t>parauga</w:t>
      </w:r>
      <w:r>
        <w:rPr>
          <w:rFonts w:ascii="Times New Roman" w:hAnsi="Times New Roman"/>
          <w:sz w:val="24"/>
        </w:rPr>
        <w:t xml:space="preserve"> analīzes ietekmēšana vai padarīšana par neiespējamu, </w:t>
      </w:r>
      <w:r>
        <w:rPr>
          <w:rFonts w:ascii="Times New Roman" w:hAnsi="Times New Roman"/>
          <w:i/>
          <w:iCs/>
          <w:sz w:val="24"/>
        </w:rPr>
        <w:t>antidopinga organizācijai</w:t>
      </w:r>
      <w:r>
        <w:rPr>
          <w:rFonts w:ascii="Times New Roman" w:hAnsi="Times New Roman"/>
          <w:sz w:val="24"/>
        </w:rPr>
        <w:t xml:space="preserve"> vai </w:t>
      </w:r>
      <w:r>
        <w:rPr>
          <w:rFonts w:ascii="Times New Roman" w:hAnsi="Times New Roman"/>
          <w:i/>
          <w:iCs/>
          <w:sz w:val="24"/>
        </w:rPr>
        <w:t>TUE</w:t>
      </w:r>
      <w:r>
        <w:rPr>
          <w:rFonts w:ascii="Times New Roman" w:hAnsi="Times New Roman"/>
          <w:sz w:val="24"/>
        </w:rPr>
        <w:t xml:space="preserve"> komitejai, vai lietas izskatīšanas komisijai iesniegto dokumentu viltošana, liecinieku nepatiesu liecību iegūšana, jebkuru citu krāpniecisku darbību veikšana pret </w:t>
      </w:r>
      <w:r>
        <w:rPr>
          <w:rFonts w:ascii="Times New Roman" w:hAnsi="Times New Roman"/>
          <w:i/>
          <w:iCs/>
          <w:sz w:val="24"/>
        </w:rPr>
        <w:t>antidopinga organizāciju</w:t>
      </w:r>
      <w:r>
        <w:rPr>
          <w:rFonts w:ascii="Times New Roman" w:hAnsi="Times New Roman"/>
          <w:sz w:val="24"/>
        </w:rPr>
        <w:t xml:space="preserve"> vai lietas izskatīšanas komisiju nolūkā ietekmēt </w:t>
      </w:r>
      <w:r>
        <w:rPr>
          <w:rFonts w:ascii="Times New Roman" w:hAnsi="Times New Roman"/>
          <w:i/>
          <w:iCs/>
          <w:sz w:val="24"/>
        </w:rPr>
        <w:t xml:space="preserve">rezultātu </w:t>
      </w:r>
      <w:r>
        <w:rPr>
          <w:rFonts w:ascii="Times New Roman" w:hAnsi="Times New Roman"/>
          <w:i/>
          <w:iCs/>
          <w:sz w:val="24"/>
        </w:rPr>
        <w:lastRenderedPageBreak/>
        <w:t>pārvaldību</w:t>
      </w:r>
      <w:r>
        <w:rPr>
          <w:rFonts w:ascii="Times New Roman" w:hAnsi="Times New Roman"/>
          <w:sz w:val="24"/>
        </w:rPr>
        <w:t xml:space="preserve"> vai </w:t>
      </w:r>
      <w:r>
        <w:rPr>
          <w:rFonts w:ascii="Times New Roman" w:hAnsi="Times New Roman"/>
          <w:i/>
          <w:iCs/>
          <w:sz w:val="24"/>
        </w:rPr>
        <w:t>sankciju</w:t>
      </w:r>
      <w:r>
        <w:rPr>
          <w:rFonts w:ascii="Times New Roman" w:hAnsi="Times New Roman"/>
          <w:sz w:val="24"/>
        </w:rPr>
        <w:t xml:space="preserve"> izpildi, kā arī jebkura cita līdzīga apzināta iejaukšanās vai </w:t>
      </w:r>
      <w:r>
        <w:rPr>
          <w:rFonts w:ascii="Times New Roman" w:hAnsi="Times New Roman"/>
          <w:i/>
          <w:iCs/>
          <w:sz w:val="24"/>
        </w:rPr>
        <w:t>mēģinājums</w:t>
      </w:r>
      <w:r>
        <w:rPr>
          <w:rFonts w:ascii="Times New Roman" w:hAnsi="Times New Roman"/>
          <w:sz w:val="24"/>
        </w:rPr>
        <w:t xml:space="preserve"> iejaukties attiecībā uz jebkuru </w:t>
      </w:r>
      <w:r>
        <w:rPr>
          <w:rFonts w:ascii="Times New Roman" w:hAnsi="Times New Roman"/>
          <w:i/>
          <w:iCs/>
          <w:sz w:val="24"/>
        </w:rPr>
        <w:t xml:space="preserve">dopinga kontroles </w:t>
      </w:r>
      <w:r>
        <w:rPr>
          <w:rFonts w:ascii="Times New Roman" w:hAnsi="Times New Roman"/>
          <w:sz w:val="24"/>
        </w:rPr>
        <w:t>aspektu.</w:t>
      </w:r>
    </w:p>
    <w:p w14:paraId="287D7FBB" w14:textId="77777777" w:rsidR="00DA110C" w:rsidRDefault="00DA110C" w:rsidP="00982C7A">
      <w:pPr>
        <w:jc w:val="both"/>
        <w:rPr>
          <w:rFonts w:ascii="Times New Roman" w:hAnsi="Times New Roman"/>
          <w:sz w:val="24"/>
        </w:rPr>
      </w:pPr>
    </w:p>
    <w:p w14:paraId="193CFFF2" w14:textId="77777777" w:rsidR="00A86D4D" w:rsidRDefault="00A86D4D" w:rsidP="00982C7A">
      <w:pPr>
        <w:jc w:val="both"/>
        <w:rPr>
          <w:rFonts w:ascii="Times New Roman" w:hAnsi="Times New Roman"/>
          <w:sz w:val="24"/>
        </w:rPr>
      </w:pPr>
      <w:r>
        <w:rPr>
          <w:rFonts w:ascii="Times New Roman" w:hAnsi="Times New Roman"/>
          <w:b/>
          <w:i/>
          <w:iCs/>
          <w:sz w:val="24"/>
        </w:rPr>
        <w:t>Izšķiršanas robeža</w:t>
      </w:r>
      <w:r>
        <w:rPr>
          <w:rFonts w:ascii="Times New Roman" w:hAnsi="Times New Roman"/>
          <w:b/>
          <w:sz w:val="24"/>
        </w:rPr>
        <w:t xml:space="preserve"> – </w:t>
      </w:r>
      <w:r>
        <w:rPr>
          <w:rFonts w:ascii="Times New Roman" w:hAnsi="Times New Roman"/>
          <w:sz w:val="24"/>
        </w:rPr>
        <w:t xml:space="preserve">rezultāta vērtība attiecībā uz sliekšņa vielu </w:t>
      </w:r>
      <w:r>
        <w:rPr>
          <w:rFonts w:ascii="Times New Roman" w:hAnsi="Times New Roman"/>
          <w:i/>
          <w:sz w:val="24"/>
        </w:rPr>
        <w:t>paraugā</w:t>
      </w:r>
      <w:r>
        <w:rPr>
          <w:rFonts w:ascii="Times New Roman" w:hAnsi="Times New Roman"/>
          <w:sz w:val="24"/>
        </w:rPr>
        <w:t xml:space="preserve">, kuras pārsniegšanas gadījumā ir jāpaziņo par </w:t>
      </w:r>
      <w:r>
        <w:rPr>
          <w:rFonts w:ascii="Times New Roman" w:hAnsi="Times New Roman"/>
          <w:i/>
          <w:sz w:val="24"/>
        </w:rPr>
        <w:t>normai neatbilstīgiem analīžu rezultātiem</w:t>
      </w:r>
      <w:r>
        <w:rPr>
          <w:rFonts w:ascii="Times New Roman" w:hAnsi="Times New Roman"/>
          <w:sz w:val="24"/>
        </w:rPr>
        <w:t xml:space="preserve">, kas definēti Laboratoriju </w:t>
      </w:r>
      <w:r>
        <w:rPr>
          <w:rFonts w:ascii="Times New Roman" w:hAnsi="Times New Roman"/>
          <w:i/>
          <w:sz w:val="24"/>
        </w:rPr>
        <w:t>starptautiskajā standartā</w:t>
      </w:r>
      <w:r>
        <w:rPr>
          <w:rFonts w:ascii="Times New Roman" w:hAnsi="Times New Roman"/>
          <w:sz w:val="24"/>
        </w:rPr>
        <w:t>.</w:t>
      </w:r>
    </w:p>
    <w:p w14:paraId="3C101B9C" w14:textId="77777777" w:rsidR="00DA110C" w:rsidRDefault="00DA110C" w:rsidP="00982C7A">
      <w:pPr>
        <w:jc w:val="both"/>
        <w:rPr>
          <w:rFonts w:ascii="Times New Roman" w:hAnsi="Times New Roman"/>
          <w:sz w:val="24"/>
        </w:rPr>
      </w:pPr>
    </w:p>
    <w:p w14:paraId="5433AAB9" w14:textId="77777777" w:rsidR="00A86D4D" w:rsidRDefault="00A86D4D" w:rsidP="00982C7A">
      <w:pPr>
        <w:jc w:val="both"/>
        <w:rPr>
          <w:rFonts w:ascii="Times New Roman" w:hAnsi="Times New Roman"/>
          <w:sz w:val="24"/>
        </w:rPr>
      </w:pPr>
      <w:r>
        <w:rPr>
          <w:rFonts w:ascii="Times New Roman" w:hAnsi="Times New Roman"/>
          <w:b/>
          <w:i/>
          <w:iCs/>
          <w:sz w:val="24"/>
        </w:rPr>
        <w:t>Kodekss</w:t>
      </w:r>
      <w:r>
        <w:rPr>
          <w:rFonts w:ascii="Times New Roman" w:hAnsi="Times New Roman"/>
          <w:b/>
          <w:sz w:val="24"/>
        </w:rPr>
        <w:t xml:space="preserve"> – </w:t>
      </w:r>
      <w:r>
        <w:rPr>
          <w:rFonts w:ascii="Times New Roman" w:hAnsi="Times New Roman"/>
          <w:sz w:val="24"/>
        </w:rPr>
        <w:t>Pasaules Antidopinga kodekss.</w:t>
      </w:r>
    </w:p>
    <w:p w14:paraId="0B51230E" w14:textId="77777777" w:rsidR="00DA110C" w:rsidRDefault="00DA110C" w:rsidP="00982C7A">
      <w:pPr>
        <w:jc w:val="both"/>
        <w:rPr>
          <w:rFonts w:ascii="Times New Roman" w:hAnsi="Times New Roman"/>
          <w:sz w:val="24"/>
        </w:rPr>
      </w:pPr>
    </w:p>
    <w:p w14:paraId="5D2963CE" w14:textId="77777777" w:rsidR="00A86D4D" w:rsidRDefault="00A86D4D" w:rsidP="00982C7A">
      <w:pPr>
        <w:jc w:val="both"/>
        <w:rPr>
          <w:rFonts w:ascii="Times New Roman" w:hAnsi="Times New Roman"/>
          <w:sz w:val="24"/>
        </w:rPr>
      </w:pPr>
      <w:r>
        <w:rPr>
          <w:rFonts w:ascii="Times New Roman" w:hAnsi="Times New Roman"/>
          <w:b/>
          <w:i/>
          <w:sz w:val="24"/>
        </w:rPr>
        <w:t>Lielu sporta pasākumu rīkotājorganizācijas</w:t>
      </w:r>
      <w:r>
        <w:rPr>
          <w:rFonts w:ascii="Times New Roman" w:hAnsi="Times New Roman"/>
          <w:b/>
          <w:sz w:val="24"/>
        </w:rPr>
        <w:t xml:space="preserve"> – </w:t>
      </w:r>
      <w:r>
        <w:rPr>
          <w:rFonts w:ascii="Times New Roman" w:hAnsi="Times New Roman"/>
          <w:i/>
          <w:iCs/>
          <w:sz w:val="24"/>
        </w:rPr>
        <w:t>valstu olimpisko komiteju</w:t>
      </w:r>
      <w:r>
        <w:rPr>
          <w:rFonts w:ascii="Times New Roman" w:hAnsi="Times New Roman"/>
          <w:sz w:val="24"/>
        </w:rPr>
        <w:t xml:space="preserve"> kontinentālās apvienības un citas starptautiskas vairāku sporta veidu organizācijas, kas rīko kontinentālus, reģionālus vai citus </w:t>
      </w:r>
      <w:r>
        <w:rPr>
          <w:rFonts w:ascii="Times New Roman" w:hAnsi="Times New Roman"/>
          <w:i/>
          <w:iCs/>
          <w:sz w:val="24"/>
        </w:rPr>
        <w:t>starptautiskus sporta pasākumus</w:t>
      </w:r>
      <w:r>
        <w:rPr>
          <w:rFonts w:ascii="Times New Roman" w:hAnsi="Times New Roman"/>
          <w:sz w:val="24"/>
        </w:rPr>
        <w:t>.</w:t>
      </w:r>
    </w:p>
    <w:p w14:paraId="0A78246B" w14:textId="77777777" w:rsidR="00DA110C" w:rsidRDefault="00DA110C" w:rsidP="00982C7A">
      <w:pPr>
        <w:jc w:val="both"/>
        <w:rPr>
          <w:rFonts w:ascii="Times New Roman" w:hAnsi="Times New Roman"/>
          <w:sz w:val="24"/>
        </w:rPr>
      </w:pPr>
    </w:p>
    <w:p w14:paraId="17E6C58F" w14:textId="77777777" w:rsidR="00A86D4D" w:rsidRDefault="00A86D4D" w:rsidP="00982C7A">
      <w:pPr>
        <w:jc w:val="both"/>
        <w:rPr>
          <w:rFonts w:ascii="Times New Roman" w:hAnsi="Times New Roman"/>
          <w:sz w:val="24"/>
        </w:rPr>
      </w:pPr>
      <w:r>
        <w:rPr>
          <w:rFonts w:ascii="Times New Roman" w:hAnsi="Times New Roman"/>
          <w:b/>
          <w:i/>
          <w:sz w:val="24"/>
        </w:rPr>
        <w:t>Lietošana</w:t>
      </w:r>
      <w:r>
        <w:rPr>
          <w:rFonts w:ascii="Times New Roman" w:hAnsi="Times New Roman"/>
          <w:b/>
          <w:sz w:val="24"/>
        </w:rPr>
        <w:t xml:space="preserve"> – </w:t>
      </w:r>
      <w:r>
        <w:rPr>
          <w:rFonts w:ascii="Times New Roman" w:hAnsi="Times New Roman"/>
          <w:sz w:val="24"/>
        </w:rPr>
        <w:t xml:space="preserve">jebkādas </w:t>
      </w:r>
      <w:r>
        <w:rPr>
          <w:rFonts w:ascii="Times New Roman" w:hAnsi="Times New Roman"/>
          <w:i/>
          <w:sz w:val="24"/>
        </w:rPr>
        <w:t>aizliegtas metodes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izmantošana, uzsmērēšana, iekšķīga lietošana, injicēšana vai cita veida lietošana.</w:t>
      </w:r>
    </w:p>
    <w:p w14:paraId="7CEDD3EF" w14:textId="77777777" w:rsidR="00DA110C" w:rsidRDefault="00DA110C" w:rsidP="00982C7A">
      <w:pPr>
        <w:jc w:val="both"/>
        <w:rPr>
          <w:rFonts w:ascii="Times New Roman" w:hAnsi="Times New Roman"/>
          <w:sz w:val="24"/>
        </w:rPr>
      </w:pPr>
    </w:p>
    <w:p w14:paraId="0B35ABC3" w14:textId="77777777" w:rsidR="00A86D4D" w:rsidRDefault="00A86D4D" w:rsidP="00982C7A">
      <w:pPr>
        <w:jc w:val="both"/>
        <w:rPr>
          <w:rFonts w:ascii="Times New Roman" w:hAnsi="Times New Roman"/>
          <w:sz w:val="24"/>
        </w:rPr>
      </w:pPr>
      <w:r>
        <w:rPr>
          <w:rFonts w:ascii="Times New Roman" w:hAnsi="Times New Roman"/>
          <w:b/>
          <w:i/>
          <w:sz w:val="24"/>
        </w:rPr>
        <w:t>Marķieris</w:t>
      </w:r>
      <w:r>
        <w:rPr>
          <w:rFonts w:ascii="Times New Roman" w:hAnsi="Times New Roman"/>
          <w:b/>
          <w:sz w:val="24"/>
        </w:rPr>
        <w:t xml:space="preserve"> – </w:t>
      </w:r>
      <w:r>
        <w:rPr>
          <w:rFonts w:ascii="Times New Roman" w:hAnsi="Times New Roman"/>
          <w:sz w:val="24"/>
        </w:rPr>
        <w:t xml:space="preserve">tāds savienojums, savienojumu grupa vai bioloģiski parametri, kas norāda uz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w:t>
      </w:r>
    </w:p>
    <w:p w14:paraId="546B299D" w14:textId="77777777" w:rsidR="00DA110C" w:rsidRDefault="00DA110C" w:rsidP="00982C7A">
      <w:pPr>
        <w:jc w:val="both"/>
        <w:rPr>
          <w:rFonts w:ascii="Times New Roman" w:hAnsi="Times New Roman"/>
          <w:sz w:val="24"/>
        </w:rPr>
      </w:pPr>
    </w:p>
    <w:p w14:paraId="250AFCC8" w14:textId="77777777" w:rsidR="00A86D4D" w:rsidRDefault="00A86D4D" w:rsidP="00982C7A">
      <w:pPr>
        <w:pStyle w:val="BodyText"/>
        <w:spacing w:before="0"/>
        <w:ind w:left="0"/>
        <w:jc w:val="both"/>
        <w:rPr>
          <w:rFonts w:ascii="Times New Roman" w:hAnsi="Times New Roman"/>
          <w:sz w:val="24"/>
          <w:u w:val="none"/>
        </w:rPr>
      </w:pPr>
      <w:r>
        <w:rPr>
          <w:rFonts w:ascii="Times New Roman" w:hAnsi="Times New Roman"/>
          <w:b/>
          <w:i/>
          <w:sz w:val="24"/>
          <w:u w:val="none"/>
        </w:rPr>
        <w:t>Metabolīts</w:t>
      </w:r>
      <w:r>
        <w:rPr>
          <w:rFonts w:ascii="Times New Roman" w:hAnsi="Times New Roman"/>
          <w:b/>
          <w:sz w:val="24"/>
          <w:u w:val="none"/>
        </w:rPr>
        <w:t xml:space="preserve"> – </w:t>
      </w:r>
      <w:r>
        <w:rPr>
          <w:rFonts w:ascii="Times New Roman" w:hAnsi="Times New Roman"/>
          <w:sz w:val="24"/>
          <w:u w:val="none"/>
        </w:rPr>
        <w:t>jebkura viela, kas veidojusies biotransformācijas procesā.</w:t>
      </w:r>
    </w:p>
    <w:p w14:paraId="5DBF297F" w14:textId="77777777" w:rsidR="00DA110C" w:rsidRDefault="00DA110C" w:rsidP="00982C7A">
      <w:pPr>
        <w:pStyle w:val="BodyText"/>
        <w:spacing w:before="0"/>
        <w:ind w:left="0"/>
        <w:jc w:val="both"/>
        <w:rPr>
          <w:rFonts w:ascii="Times New Roman" w:hAnsi="Times New Roman"/>
          <w:sz w:val="24"/>
          <w:u w:val="none"/>
        </w:rPr>
      </w:pPr>
    </w:p>
    <w:p w14:paraId="31904D30" w14:textId="77777777" w:rsidR="00A86D4D" w:rsidRDefault="00A86D4D" w:rsidP="00982C7A">
      <w:pPr>
        <w:jc w:val="both"/>
        <w:rPr>
          <w:rFonts w:ascii="Times New Roman" w:hAnsi="Times New Roman"/>
          <w:sz w:val="24"/>
        </w:rPr>
      </w:pPr>
      <w:r>
        <w:rPr>
          <w:rFonts w:ascii="Times New Roman" w:hAnsi="Times New Roman"/>
          <w:b/>
          <w:i/>
          <w:sz w:val="24"/>
        </w:rPr>
        <w:t>Mērķpārbaude</w:t>
      </w:r>
      <w:r>
        <w:rPr>
          <w:rFonts w:ascii="Times New Roman" w:hAnsi="Times New Roman"/>
          <w:b/>
          <w:sz w:val="24"/>
        </w:rPr>
        <w:t xml:space="preserve"> – </w:t>
      </w:r>
      <w:r>
        <w:rPr>
          <w:rFonts w:ascii="Times New Roman" w:hAnsi="Times New Roman"/>
          <w:sz w:val="24"/>
        </w:rPr>
        <w:t xml:space="preserve">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xml:space="preserve">, pamatojoties uz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noteiktajiem kritērijiem.</w:t>
      </w:r>
    </w:p>
    <w:p w14:paraId="0840ABB0" w14:textId="77777777" w:rsidR="00DA110C" w:rsidRDefault="00DA110C" w:rsidP="00982C7A">
      <w:pPr>
        <w:jc w:val="both"/>
        <w:rPr>
          <w:rFonts w:ascii="Times New Roman" w:hAnsi="Times New Roman"/>
          <w:sz w:val="24"/>
        </w:rPr>
      </w:pPr>
    </w:p>
    <w:p w14:paraId="07EDFDB0" w14:textId="77777777" w:rsidR="00A86D4D" w:rsidRDefault="00A86D4D" w:rsidP="00982C7A">
      <w:pPr>
        <w:jc w:val="both"/>
        <w:rPr>
          <w:rFonts w:ascii="Times New Roman" w:hAnsi="Times New Roman"/>
          <w:sz w:val="24"/>
        </w:rPr>
      </w:pPr>
      <w:r>
        <w:rPr>
          <w:rFonts w:ascii="Times New Roman" w:hAnsi="Times New Roman"/>
          <w:b/>
          <w:i/>
          <w:sz w:val="24"/>
        </w:rPr>
        <w:t>Minimālais ziņošanas līmenis</w:t>
      </w:r>
      <w:r>
        <w:rPr>
          <w:rFonts w:ascii="Times New Roman" w:hAnsi="Times New Roman"/>
          <w:b/>
          <w:sz w:val="24"/>
        </w:rPr>
        <w:t xml:space="preserve"> – </w:t>
      </w:r>
      <w:r>
        <w:rPr>
          <w:rFonts w:ascii="Times New Roman" w:hAnsi="Times New Roman"/>
          <w:sz w:val="24"/>
        </w:rPr>
        <w:t xml:space="preserve">paredzamā </w:t>
      </w:r>
      <w:r>
        <w:rPr>
          <w:rFonts w:ascii="Times New Roman" w:hAnsi="Times New Roman"/>
          <w:i/>
          <w:sz w:val="24"/>
        </w:rPr>
        <w:t>aizliegtas vielas</w:t>
      </w:r>
      <w:r>
        <w:rPr>
          <w:rFonts w:ascii="Times New Roman" w:hAnsi="Times New Roman"/>
          <w:sz w:val="24"/>
        </w:rPr>
        <w:t xml:space="preserve"> 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koncentrācija </w:t>
      </w:r>
      <w:r>
        <w:rPr>
          <w:rFonts w:ascii="Times New Roman" w:hAnsi="Times New Roman"/>
          <w:i/>
          <w:sz w:val="24"/>
        </w:rPr>
        <w:t>paraugā</w:t>
      </w:r>
      <w:r>
        <w:rPr>
          <w:rFonts w:ascii="Times New Roman" w:hAnsi="Times New Roman"/>
          <w:sz w:val="24"/>
        </w:rPr>
        <w:t xml:space="preserve">, kuras nepārsniegšanas gadījumā </w:t>
      </w:r>
      <w:r>
        <w:rPr>
          <w:rFonts w:ascii="Times New Roman" w:hAnsi="Times New Roman"/>
          <w:i/>
          <w:sz w:val="24"/>
        </w:rPr>
        <w:t>WADA</w:t>
      </w:r>
      <w:r>
        <w:rPr>
          <w:rFonts w:ascii="Times New Roman" w:hAnsi="Times New Roman"/>
          <w:sz w:val="24"/>
        </w:rPr>
        <w:t xml:space="preserve"> akreditētajām laboratorijām nevajadzētu ziņot, ka </w:t>
      </w:r>
      <w:r>
        <w:rPr>
          <w:rFonts w:ascii="Times New Roman" w:hAnsi="Times New Roman"/>
          <w:i/>
          <w:sz w:val="24"/>
        </w:rPr>
        <w:t>paraugam</w:t>
      </w:r>
      <w:r>
        <w:rPr>
          <w:rFonts w:ascii="Times New Roman" w:hAnsi="Times New Roman"/>
          <w:sz w:val="24"/>
        </w:rPr>
        <w:t xml:space="preserve"> ir </w:t>
      </w:r>
      <w:r>
        <w:rPr>
          <w:rFonts w:ascii="Times New Roman" w:hAnsi="Times New Roman"/>
          <w:i/>
          <w:sz w:val="24"/>
        </w:rPr>
        <w:t>normai neatbilstīgi analīžu rezultāti</w:t>
      </w:r>
      <w:r>
        <w:rPr>
          <w:rFonts w:ascii="Times New Roman" w:hAnsi="Times New Roman"/>
          <w:sz w:val="24"/>
        </w:rPr>
        <w:t>.</w:t>
      </w:r>
    </w:p>
    <w:p w14:paraId="15A1219A" w14:textId="77777777" w:rsidR="00DA110C" w:rsidRDefault="00DA110C" w:rsidP="00982C7A">
      <w:pPr>
        <w:jc w:val="both"/>
        <w:rPr>
          <w:rFonts w:ascii="Times New Roman" w:hAnsi="Times New Roman"/>
          <w:sz w:val="24"/>
        </w:rPr>
      </w:pPr>
    </w:p>
    <w:p w14:paraId="5029F4D8" w14:textId="77777777" w:rsidR="00A86D4D" w:rsidRDefault="00A86D4D" w:rsidP="00982C7A">
      <w:pPr>
        <w:jc w:val="both"/>
        <w:rPr>
          <w:rFonts w:ascii="Times New Roman" w:hAnsi="Times New Roman"/>
          <w:sz w:val="24"/>
        </w:rPr>
      </w:pPr>
      <w:r>
        <w:rPr>
          <w:rFonts w:ascii="Times New Roman" w:hAnsi="Times New Roman"/>
          <w:b/>
          <w:bCs/>
          <w:i/>
          <w:iCs/>
          <w:sz w:val="24"/>
        </w:rPr>
        <w:t>Netipiska atrade</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akreditētas laboratorijas vai citas </w:t>
      </w:r>
      <w:r>
        <w:rPr>
          <w:rFonts w:ascii="Times New Roman" w:hAnsi="Times New Roman"/>
          <w:i/>
          <w:sz w:val="24"/>
        </w:rPr>
        <w:t>WADA</w:t>
      </w:r>
      <w:r>
        <w:rPr>
          <w:rFonts w:ascii="Times New Roman" w:hAnsi="Times New Roman"/>
          <w:sz w:val="24"/>
        </w:rPr>
        <w:t xml:space="preserve"> apstiprinātas laboratorijas ziņojums, kurā saskaņā ar Laboratoriju </w:t>
      </w:r>
      <w:r>
        <w:rPr>
          <w:rFonts w:ascii="Times New Roman" w:hAnsi="Times New Roman"/>
          <w:i/>
          <w:sz w:val="24"/>
        </w:rPr>
        <w:t>starptautisko standartu</w:t>
      </w:r>
      <w:r>
        <w:rPr>
          <w:rFonts w:ascii="Times New Roman" w:hAnsi="Times New Roman"/>
          <w:sz w:val="24"/>
        </w:rPr>
        <w:t xml:space="preserve"> vai attiecīgajiem </w:t>
      </w:r>
      <w:r>
        <w:rPr>
          <w:rFonts w:ascii="Times New Roman" w:hAnsi="Times New Roman"/>
          <w:i/>
          <w:sz w:val="24"/>
        </w:rPr>
        <w:t>tehniskajiem dokumentiem</w:t>
      </w:r>
      <w:r>
        <w:rPr>
          <w:rFonts w:ascii="Times New Roman" w:hAnsi="Times New Roman"/>
          <w:sz w:val="24"/>
        </w:rPr>
        <w:t xml:space="preserve"> ir noteikta prasība veikt papildu izmeklēšanu pirms </w:t>
      </w:r>
      <w:r>
        <w:rPr>
          <w:rFonts w:ascii="Times New Roman" w:hAnsi="Times New Roman"/>
          <w:i/>
          <w:sz w:val="24"/>
        </w:rPr>
        <w:t>normai neatbilstīga analīžu rezultāta</w:t>
      </w:r>
      <w:r>
        <w:rPr>
          <w:rFonts w:ascii="Times New Roman" w:hAnsi="Times New Roman"/>
          <w:sz w:val="24"/>
        </w:rPr>
        <w:t xml:space="preserve"> konstatēšanas.</w:t>
      </w:r>
    </w:p>
    <w:p w14:paraId="57F3447B" w14:textId="77777777" w:rsidR="00DA110C" w:rsidRDefault="00DA110C" w:rsidP="00982C7A">
      <w:pPr>
        <w:jc w:val="both"/>
        <w:rPr>
          <w:rFonts w:ascii="Times New Roman" w:hAnsi="Times New Roman"/>
          <w:sz w:val="24"/>
        </w:rPr>
      </w:pPr>
    </w:p>
    <w:p w14:paraId="74A2ED3D" w14:textId="77777777" w:rsidR="00A86D4D" w:rsidRDefault="00A86D4D" w:rsidP="00982C7A">
      <w:pPr>
        <w:jc w:val="both"/>
        <w:rPr>
          <w:rFonts w:ascii="Times New Roman" w:hAnsi="Times New Roman"/>
          <w:sz w:val="24"/>
        </w:rPr>
      </w:pPr>
      <w:r>
        <w:rPr>
          <w:rFonts w:ascii="Times New Roman" w:hAnsi="Times New Roman"/>
          <w:b/>
          <w:i/>
          <w:sz w:val="24"/>
        </w:rPr>
        <w:t>Normai neatbilstīgi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7F5F3B75" w14:textId="77777777" w:rsidR="00DA110C" w:rsidRDefault="00DA110C" w:rsidP="00982C7A">
      <w:pPr>
        <w:jc w:val="both"/>
        <w:rPr>
          <w:rFonts w:ascii="Times New Roman" w:hAnsi="Times New Roman"/>
          <w:sz w:val="24"/>
        </w:rPr>
      </w:pPr>
    </w:p>
    <w:p w14:paraId="29743725" w14:textId="77777777" w:rsidR="00A86D4D" w:rsidRDefault="00A86D4D" w:rsidP="00982C7A">
      <w:pPr>
        <w:jc w:val="both"/>
        <w:rPr>
          <w:rFonts w:ascii="Times New Roman" w:hAnsi="Times New Roman"/>
          <w:sz w:val="24"/>
        </w:rPr>
      </w:pPr>
      <w:r>
        <w:rPr>
          <w:rFonts w:ascii="Times New Roman" w:hAnsi="Times New Roman"/>
          <w:b/>
          <w:i/>
          <w:sz w:val="24"/>
        </w:rPr>
        <w:t>Parakstītāji</w:t>
      </w:r>
      <w:r>
        <w:rPr>
          <w:rFonts w:ascii="Times New Roman" w:hAnsi="Times New Roman"/>
          <w:b/>
          <w:sz w:val="24"/>
        </w:rPr>
        <w:t xml:space="preserve"> – </w:t>
      </w:r>
      <w:r>
        <w:rPr>
          <w:rFonts w:ascii="Times New Roman" w:hAnsi="Times New Roman"/>
          <w:sz w:val="24"/>
        </w:rPr>
        <w:t xml:space="preserve">struktūras, kas parakstījušas </w:t>
      </w:r>
      <w:r>
        <w:rPr>
          <w:rFonts w:ascii="Times New Roman" w:hAnsi="Times New Roman"/>
          <w:i/>
          <w:sz w:val="24"/>
        </w:rPr>
        <w:t>Kodeksu</w:t>
      </w:r>
      <w:r>
        <w:rPr>
          <w:rFonts w:ascii="Times New Roman" w:hAnsi="Times New Roman"/>
          <w:sz w:val="24"/>
        </w:rPr>
        <w:t xml:space="preserve"> un piekritušas ievērot </w:t>
      </w:r>
      <w:r>
        <w:rPr>
          <w:rFonts w:ascii="Times New Roman" w:hAnsi="Times New Roman"/>
          <w:i/>
          <w:sz w:val="24"/>
        </w:rPr>
        <w:t>Kodeksa</w:t>
      </w:r>
      <w:r>
        <w:rPr>
          <w:rFonts w:ascii="Times New Roman" w:hAnsi="Times New Roman"/>
          <w:sz w:val="24"/>
        </w:rPr>
        <w:t xml:space="preserve"> noteikumus saskaņā ar 23. pantu.</w:t>
      </w:r>
    </w:p>
    <w:p w14:paraId="529E4E42" w14:textId="77777777" w:rsidR="00DA110C" w:rsidRDefault="00DA110C" w:rsidP="00982C7A">
      <w:pPr>
        <w:jc w:val="both"/>
        <w:rPr>
          <w:rFonts w:ascii="Times New Roman" w:hAnsi="Times New Roman"/>
          <w:sz w:val="24"/>
        </w:rPr>
      </w:pPr>
    </w:p>
    <w:p w14:paraId="6A745530" w14:textId="77777777" w:rsidR="00A86D4D" w:rsidRDefault="00A86D4D" w:rsidP="00982C7A">
      <w:pPr>
        <w:jc w:val="both"/>
        <w:rPr>
          <w:rFonts w:ascii="Times New Roman" w:hAnsi="Times New Roman"/>
          <w:sz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40EB3B48" w14:textId="77777777" w:rsidR="00DA110C" w:rsidRDefault="00DA110C" w:rsidP="00982C7A">
      <w:pPr>
        <w:jc w:val="both"/>
        <w:rPr>
          <w:rFonts w:ascii="Times New Roman" w:hAnsi="Times New Roman"/>
          <w:sz w:val="24"/>
        </w:rPr>
      </w:pPr>
    </w:p>
    <w:p w14:paraId="0BF50EF9" w14:textId="77777777" w:rsidR="00A86D4D" w:rsidRDefault="00A86D4D" w:rsidP="00982C7A">
      <w:pPr>
        <w:jc w:val="both"/>
        <w:rPr>
          <w:rFonts w:ascii="Times New Roman" w:hAnsi="Times New Roman"/>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sz w:val="24"/>
        </w:rPr>
        <w:t>dopinga kontroles</w:t>
      </w:r>
      <w:r>
        <w:rPr>
          <w:rFonts w:ascii="Times New Roman" w:hAnsi="Times New Roman"/>
          <w:sz w:val="24"/>
        </w:rPr>
        <w:t xml:space="preserve"> procesa daļas, kas ietver pārbaužu veikšanas plānošanu, </w:t>
      </w:r>
      <w:r>
        <w:rPr>
          <w:rFonts w:ascii="Times New Roman" w:hAnsi="Times New Roman"/>
          <w:i/>
          <w:sz w:val="24"/>
        </w:rPr>
        <w:t>paraugu</w:t>
      </w:r>
      <w:r>
        <w:rPr>
          <w:rFonts w:ascii="Times New Roman" w:hAnsi="Times New Roman"/>
          <w:sz w:val="24"/>
        </w:rPr>
        <w:t xml:space="preserve"> vākšanu, </w:t>
      </w:r>
      <w:r>
        <w:rPr>
          <w:rFonts w:ascii="Times New Roman" w:hAnsi="Times New Roman"/>
          <w:i/>
          <w:sz w:val="24"/>
        </w:rPr>
        <w:t>paraugu</w:t>
      </w:r>
      <w:r>
        <w:rPr>
          <w:rFonts w:ascii="Times New Roman" w:hAnsi="Times New Roman"/>
          <w:sz w:val="24"/>
        </w:rPr>
        <w:t xml:space="preserve"> apstrādi un </w:t>
      </w:r>
      <w:r>
        <w:rPr>
          <w:rFonts w:ascii="Times New Roman" w:hAnsi="Times New Roman"/>
          <w:i/>
          <w:sz w:val="24"/>
        </w:rPr>
        <w:t>paraugu</w:t>
      </w:r>
      <w:r>
        <w:rPr>
          <w:rFonts w:ascii="Times New Roman" w:hAnsi="Times New Roman"/>
          <w:sz w:val="24"/>
        </w:rPr>
        <w:t xml:space="preserve"> transportēšanu uz laboratoriju.</w:t>
      </w:r>
    </w:p>
    <w:p w14:paraId="1C587C87" w14:textId="77777777" w:rsidR="00DA110C" w:rsidRDefault="00DA110C" w:rsidP="00982C7A">
      <w:pPr>
        <w:jc w:val="both"/>
        <w:rPr>
          <w:rFonts w:ascii="Times New Roman" w:hAnsi="Times New Roman"/>
          <w:sz w:val="24"/>
        </w:rPr>
      </w:pPr>
    </w:p>
    <w:p w14:paraId="534C1596" w14:textId="77777777" w:rsidR="00A86D4D" w:rsidRDefault="00A86D4D" w:rsidP="00982C7A">
      <w:pPr>
        <w:jc w:val="both"/>
        <w:rPr>
          <w:rFonts w:ascii="Times New Roman" w:hAnsi="Times New Roman"/>
          <w:sz w:val="24"/>
        </w:rPr>
      </w:pPr>
      <w:r>
        <w:rPr>
          <w:rFonts w:ascii="Times New Roman" w:hAnsi="Times New Roman"/>
          <w:b/>
          <w:i/>
          <w:sz w:val="24"/>
        </w:rPr>
        <w:t>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752B128F" w14:textId="77777777" w:rsidR="00DA110C" w:rsidRDefault="00DA110C" w:rsidP="00982C7A">
      <w:pPr>
        <w:jc w:val="both"/>
        <w:rPr>
          <w:rFonts w:ascii="Times New Roman" w:hAnsi="Times New Roman"/>
          <w:sz w:val="24"/>
        </w:rPr>
      </w:pPr>
    </w:p>
    <w:p w14:paraId="28E4FF00" w14:textId="77777777" w:rsidR="00A86D4D" w:rsidRDefault="00A86D4D" w:rsidP="007679B0">
      <w:pPr>
        <w:keepNext/>
        <w:keepLines/>
        <w:jc w:val="both"/>
        <w:rPr>
          <w:rFonts w:ascii="Times New Roman" w:hAnsi="Times New Roman"/>
          <w:sz w:val="24"/>
        </w:rPr>
      </w:pPr>
      <w:r>
        <w:rPr>
          <w:rFonts w:ascii="Times New Roman" w:hAnsi="Times New Roman"/>
          <w:b/>
          <w:bCs/>
          <w:i/>
          <w:iCs/>
          <w:sz w:val="24"/>
        </w:rPr>
        <w:lastRenderedPageBreak/>
        <w:t>Rezultātu pārvaldība</w:t>
      </w:r>
      <w:r>
        <w:rPr>
          <w:rFonts w:ascii="Times New Roman" w:hAnsi="Times New Roman"/>
          <w:b/>
          <w:sz w:val="24"/>
        </w:rPr>
        <w:t xml:space="preserve"> – </w:t>
      </w:r>
      <w:r>
        <w:rPr>
          <w:rFonts w:ascii="Times New Roman" w:hAnsi="Times New Roman"/>
          <w:sz w:val="24"/>
        </w:rPr>
        <w:t>process, kas ietver termiņu starp paziņojuma sniegšanu saskaņā ar</w:t>
      </w:r>
      <w:r>
        <w:rPr>
          <w:rFonts w:ascii="Times New Roman" w:hAnsi="Times New Roman"/>
          <w:i/>
          <w:sz w:val="24"/>
        </w:rPr>
        <w:t xml:space="preserve"> Rezultātu pārvaldības starptautiskā standarta</w:t>
      </w:r>
      <w:r>
        <w:rPr>
          <w:rFonts w:ascii="Times New Roman" w:hAnsi="Times New Roman"/>
          <w:sz w:val="24"/>
        </w:rPr>
        <w:t xml:space="preserve"> 5. pantu vai atsevišķos gadījumos (piemēram, </w:t>
      </w:r>
      <w:r>
        <w:rPr>
          <w:rFonts w:ascii="Times New Roman" w:hAnsi="Times New Roman"/>
          <w:i/>
          <w:sz w:val="24"/>
        </w:rPr>
        <w:t>netipiska atrade</w:t>
      </w:r>
      <w:r>
        <w:rPr>
          <w:rFonts w:ascii="Times New Roman" w:hAnsi="Times New Roman"/>
          <w:sz w:val="24"/>
        </w:rPr>
        <w:t xml:space="preserve">, </w:t>
      </w:r>
      <w:r>
        <w:rPr>
          <w:rFonts w:ascii="Times New Roman" w:hAnsi="Times New Roman"/>
          <w:i/>
          <w:sz w:val="24"/>
        </w:rPr>
        <w:t>sportista bioloģiskā pase</w:t>
      </w:r>
      <w:r>
        <w:rPr>
          <w:rFonts w:ascii="Times New Roman" w:hAnsi="Times New Roman"/>
          <w:sz w:val="24"/>
        </w:rPr>
        <w:t xml:space="preserve">, informācijas par atrašanās vietu nesniegšana) šādus iepriekšējas paziņošanas pasākumus, kas skaidri paredzēti </w:t>
      </w:r>
      <w:r>
        <w:rPr>
          <w:rFonts w:ascii="Times New Roman" w:hAnsi="Times New Roman"/>
          <w:i/>
          <w:sz w:val="24"/>
        </w:rPr>
        <w:t>Rezultātu pārvaldības starptautiskā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4B5A2978" w14:textId="77777777" w:rsidR="00DA110C" w:rsidRDefault="00DA110C" w:rsidP="00982C7A">
      <w:pPr>
        <w:jc w:val="both"/>
        <w:rPr>
          <w:rFonts w:ascii="Times New Roman" w:hAnsi="Times New Roman"/>
          <w:sz w:val="24"/>
        </w:rPr>
      </w:pPr>
    </w:p>
    <w:p w14:paraId="74175EDD" w14:textId="77777777" w:rsidR="00A86D4D" w:rsidRDefault="00A86D4D" w:rsidP="00982C7A">
      <w:pPr>
        <w:pStyle w:val="BodyText"/>
        <w:spacing w:before="0"/>
        <w:ind w:left="0"/>
        <w:jc w:val="both"/>
        <w:rPr>
          <w:rFonts w:ascii="Times New Roman" w:hAnsi="Times New Roman"/>
          <w:sz w:val="24"/>
          <w:u w:val="none"/>
        </w:rPr>
      </w:pPr>
      <w:r>
        <w:rPr>
          <w:rFonts w:ascii="Times New Roman" w:hAnsi="Times New Roman"/>
          <w:b/>
          <w:i/>
          <w:sz w:val="24"/>
          <w:u w:val="none"/>
        </w:rPr>
        <w:t>Sacensības</w:t>
      </w:r>
      <w:r>
        <w:rPr>
          <w:rFonts w:ascii="Times New Roman" w:hAnsi="Times New Roman"/>
          <w:b/>
          <w:sz w:val="24"/>
          <w:u w:val="none"/>
        </w:rPr>
        <w:t xml:space="preserve"> – </w:t>
      </w:r>
      <w:r>
        <w:rPr>
          <w:rFonts w:ascii="Times New Roman" w:hAnsi="Times New Roman"/>
          <w:sz w:val="24"/>
          <w:u w:val="none"/>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u w:val="none"/>
        </w:rPr>
        <w:t>sacensībām</w:t>
      </w:r>
      <w:r>
        <w:rPr>
          <w:rFonts w:ascii="Times New Roman" w:hAnsi="Times New Roman"/>
          <w:sz w:val="24"/>
          <w:u w:val="none"/>
        </w:rPr>
        <w:t xml:space="preserve"> un </w:t>
      </w:r>
      <w:r>
        <w:rPr>
          <w:rFonts w:ascii="Times New Roman" w:hAnsi="Times New Roman"/>
          <w:i/>
          <w:sz w:val="24"/>
          <w:u w:val="none"/>
        </w:rPr>
        <w:t>sporta pasākumu</w:t>
      </w:r>
      <w:r>
        <w:rPr>
          <w:rFonts w:ascii="Times New Roman" w:hAnsi="Times New Roman"/>
          <w:sz w:val="24"/>
          <w:u w:val="none"/>
        </w:rPr>
        <w:t xml:space="preserve"> ir noteiktas attiecīgās starptautiskās federācijas noteikumos.</w:t>
      </w:r>
    </w:p>
    <w:p w14:paraId="5BDE1066" w14:textId="77777777" w:rsidR="00DA110C" w:rsidRDefault="00DA110C" w:rsidP="00982C7A">
      <w:pPr>
        <w:pStyle w:val="BodyText"/>
        <w:spacing w:before="0"/>
        <w:ind w:left="0"/>
        <w:jc w:val="both"/>
        <w:rPr>
          <w:rFonts w:ascii="Times New Roman" w:hAnsi="Times New Roman"/>
          <w:sz w:val="24"/>
          <w:u w:val="none"/>
        </w:rPr>
      </w:pPr>
    </w:p>
    <w:p w14:paraId="3F9F4982" w14:textId="77777777" w:rsidR="00A86D4D" w:rsidRDefault="00A86D4D" w:rsidP="00982C7A">
      <w:pPr>
        <w:pStyle w:val="BodyText"/>
        <w:spacing w:before="0"/>
        <w:ind w:left="0"/>
        <w:jc w:val="both"/>
        <w:rPr>
          <w:rFonts w:ascii="Times New Roman" w:hAnsi="Times New Roman"/>
          <w:sz w:val="24"/>
          <w:u w:val="none"/>
        </w:rPr>
      </w:pPr>
      <w:r>
        <w:rPr>
          <w:rFonts w:ascii="Times New Roman" w:hAnsi="Times New Roman"/>
          <w:b/>
          <w:i/>
          <w:sz w:val="24"/>
          <w:u w:val="none"/>
        </w:rPr>
        <w:t>Sacensību laiks</w:t>
      </w:r>
      <w:r>
        <w:rPr>
          <w:rFonts w:ascii="Times New Roman" w:hAnsi="Times New Roman"/>
          <w:b/>
          <w:sz w:val="24"/>
          <w:u w:val="none"/>
        </w:rPr>
        <w:t xml:space="preserve"> – </w:t>
      </w:r>
      <w:r>
        <w:rPr>
          <w:rFonts w:ascii="Times New Roman" w:hAnsi="Times New Roman"/>
          <w:sz w:val="24"/>
          <w:u w:val="none"/>
        </w:rPr>
        <w:t xml:space="preserve">laika posms, kas sākas plkst. 23.59 dienā pirms </w:t>
      </w:r>
      <w:r>
        <w:rPr>
          <w:rFonts w:ascii="Times New Roman" w:hAnsi="Times New Roman"/>
          <w:i/>
          <w:sz w:val="24"/>
          <w:u w:val="none"/>
        </w:rPr>
        <w:t>sacensībām</w:t>
      </w:r>
      <w:r>
        <w:rPr>
          <w:rFonts w:ascii="Times New Roman" w:hAnsi="Times New Roman"/>
          <w:sz w:val="24"/>
          <w:u w:val="none"/>
        </w:rPr>
        <w:t xml:space="preserve">, kurās </w:t>
      </w:r>
      <w:r>
        <w:rPr>
          <w:rFonts w:ascii="Times New Roman" w:hAnsi="Times New Roman"/>
          <w:i/>
          <w:sz w:val="24"/>
          <w:u w:val="none"/>
        </w:rPr>
        <w:t>sportistam</w:t>
      </w:r>
      <w:r>
        <w:rPr>
          <w:rFonts w:ascii="Times New Roman" w:hAnsi="Times New Roman"/>
          <w:sz w:val="24"/>
          <w:u w:val="none"/>
        </w:rPr>
        <w:t xml:space="preserve"> paredzēts piedalīties, līdz </w:t>
      </w:r>
      <w:r>
        <w:rPr>
          <w:rFonts w:ascii="Times New Roman" w:hAnsi="Times New Roman"/>
          <w:i/>
          <w:sz w:val="24"/>
          <w:u w:val="none"/>
        </w:rPr>
        <w:t>sacensību</w:t>
      </w:r>
      <w:r>
        <w:rPr>
          <w:rFonts w:ascii="Times New Roman" w:hAnsi="Times New Roman"/>
          <w:sz w:val="24"/>
          <w:u w:val="none"/>
        </w:rPr>
        <w:t xml:space="preserve"> beigām un ar šādām </w:t>
      </w:r>
      <w:r>
        <w:rPr>
          <w:rFonts w:ascii="Times New Roman" w:hAnsi="Times New Roman"/>
          <w:i/>
          <w:sz w:val="24"/>
          <w:u w:val="none"/>
        </w:rPr>
        <w:t>sacensībām</w:t>
      </w:r>
      <w:r>
        <w:rPr>
          <w:rFonts w:ascii="Times New Roman" w:hAnsi="Times New Roman"/>
          <w:sz w:val="24"/>
          <w:u w:val="none"/>
        </w:rPr>
        <w:t xml:space="preserve"> saistītā </w:t>
      </w:r>
      <w:r>
        <w:rPr>
          <w:rFonts w:ascii="Times New Roman" w:hAnsi="Times New Roman"/>
          <w:i/>
          <w:sz w:val="24"/>
          <w:u w:val="none"/>
        </w:rPr>
        <w:t>parauga</w:t>
      </w:r>
      <w:r>
        <w:rPr>
          <w:rFonts w:ascii="Times New Roman" w:hAnsi="Times New Roman"/>
          <w:sz w:val="24"/>
          <w:u w:val="none"/>
        </w:rPr>
        <w:t xml:space="preserve"> vākšanas procesam. Tomēr attiecībā uz konkrētu sporta veidu </w:t>
      </w:r>
      <w:r>
        <w:rPr>
          <w:rFonts w:ascii="Times New Roman" w:hAnsi="Times New Roman"/>
          <w:i/>
          <w:iCs/>
          <w:sz w:val="24"/>
          <w:u w:val="none"/>
        </w:rPr>
        <w:t>WADA</w:t>
      </w:r>
      <w:r>
        <w:rPr>
          <w:rFonts w:ascii="Times New Roman" w:hAnsi="Times New Roman"/>
          <w:sz w:val="24"/>
          <w:u w:val="none"/>
        </w:rPr>
        <w:t xml:space="preserve"> var apstiprināt citu definīciju, ja starptautiskā federācija sniedz pārliecinošu pamatojumu, ka attiecīgajam sporta veidam ir nepieciešama cita definīcija; pēc tam, kad </w:t>
      </w:r>
      <w:r>
        <w:rPr>
          <w:rFonts w:ascii="Times New Roman" w:hAnsi="Times New Roman"/>
          <w:i/>
          <w:iCs/>
          <w:sz w:val="24"/>
          <w:u w:val="none"/>
        </w:rPr>
        <w:t>WADA</w:t>
      </w:r>
      <w:r>
        <w:rPr>
          <w:rFonts w:ascii="Times New Roman" w:hAnsi="Times New Roman"/>
          <w:sz w:val="24"/>
          <w:u w:val="none"/>
        </w:rPr>
        <w:t xml:space="preserve"> ir apstiprinājusi attiecīgo definīciju, to ievēro visas attiecīgā sporta veida </w:t>
      </w:r>
      <w:r>
        <w:rPr>
          <w:rFonts w:ascii="Times New Roman" w:hAnsi="Times New Roman"/>
          <w:i/>
          <w:iCs/>
          <w:sz w:val="24"/>
          <w:u w:val="none"/>
        </w:rPr>
        <w:t>lielu sporta pasākumu rīkotājorganizācijas</w:t>
      </w:r>
      <w:r>
        <w:rPr>
          <w:rFonts w:ascii="Times New Roman" w:hAnsi="Times New Roman"/>
          <w:sz w:val="24"/>
          <w:u w:val="none"/>
        </w:rPr>
        <w:t>.</w:t>
      </w:r>
    </w:p>
    <w:p w14:paraId="3627B7F4" w14:textId="77777777" w:rsidR="00A86D4D" w:rsidRDefault="00A86D4D" w:rsidP="00982C7A">
      <w:pPr>
        <w:pStyle w:val="BodyText"/>
        <w:spacing w:before="0"/>
        <w:ind w:left="0"/>
        <w:jc w:val="both"/>
        <w:rPr>
          <w:rFonts w:ascii="Times New Roman" w:hAnsi="Times New Roman"/>
          <w:sz w:val="24"/>
          <w:u w:val="none"/>
        </w:rPr>
      </w:pPr>
    </w:p>
    <w:p w14:paraId="39D256CB" w14:textId="77777777" w:rsidR="00A86D4D" w:rsidRDefault="00A86D4D" w:rsidP="00A86D4D">
      <w:pPr>
        <w:jc w:val="both"/>
        <w:rPr>
          <w:rFonts w:ascii="Times New Roman" w:hAnsi="Times New Roman"/>
          <w:i/>
          <w:noProof/>
          <w:sz w:val="24"/>
        </w:rPr>
      </w:pPr>
      <w:r>
        <w:rPr>
          <w:rFonts w:ascii="Times New Roman" w:hAnsi="Times New Roman"/>
          <w:i/>
          <w:sz w:val="24"/>
        </w:rPr>
        <w:t>[Piezīme. Vispārpieņemta definīcija terminam “sacensību laiks” garantē lielāku saskaņotību sportistu starpā visos sporta veidos, sportistu starpā novērš vai samazina neskaidrības par attiecīgo termiņu pārbaužu veikšanai sacensību laikā, novērš nejaušus normai neatbilstīgus analīžu rezultātus starp sacensībām sporta pasākuma laikā un un palīdz novērst to, ka jebkādi iespējamie snieguma uzlabojumi no vielām, kas aizliegtas ārpus sacensību laika, būtu novērojami arī sacensību laikā.]</w:t>
      </w:r>
    </w:p>
    <w:p w14:paraId="4D831BE7" w14:textId="77777777" w:rsidR="00A86D4D" w:rsidRDefault="00A86D4D" w:rsidP="00982C7A">
      <w:pPr>
        <w:pStyle w:val="BodyText"/>
        <w:spacing w:before="0"/>
        <w:ind w:left="0"/>
        <w:jc w:val="both"/>
        <w:rPr>
          <w:rFonts w:ascii="Times New Roman" w:hAnsi="Times New Roman"/>
          <w:sz w:val="24"/>
          <w:u w:val="none"/>
        </w:rPr>
      </w:pPr>
    </w:p>
    <w:p w14:paraId="5CD3D891" w14:textId="77777777" w:rsidR="00A86D4D" w:rsidRDefault="00A86D4D" w:rsidP="00982C7A">
      <w:pPr>
        <w:jc w:val="both"/>
        <w:rPr>
          <w:rFonts w:ascii="Times New Roman" w:hAnsi="Times New Roman"/>
          <w:sz w:val="24"/>
        </w:rPr>
      </w:pPr>
      <w:r>
        <w:rPr>
          <w:rFonts w:ascii="Times New Roman" w:hAnsi="Times New Roman"/>
          <w:b/>
          <w:i/>
          <w:sz w:val="24"/>
        </w:rPr>
        <w:t>Sankcijas par antidopinga noteikumu pārkāpumiem (“sankcijas”)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sankcijas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10.12.1. pantā; c) </w:t>
      </w:r>
      <w:r>
        <w:rPr>
          <w:rFonts w:ascii="Times New Roman" w:hAnsi="Times New Roman"/>
          <w:i/>
          <w:iCs/>
          <w:sz w:val="24"/>
          <w:u w:val="single"/>
        </w:rPr>
        <w:t>pagaidu aizliegums</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 xml:space="preserve">sacensībās </w:t>
      </w:r>
      <w:r>
        <w:rPr>
          <w:rFonts w:ascii="Times New Roman" w:hAnsi="Times New Roman"/>
          <w:sz w:val="24"/>
        </w:rPr>
        <w:t xml:space="preserve">vai pasākumā, līdz tiek pieņemts galīgais lēmums lietā, ko skata saskaņā ar 8. pantu; d) </w:t>
      </w:r>
      <w:r>
        <w:rPr>
          <w:rFonts w:ascii="Times New Roman" w:hAnsi="Times New Roman"/>
          <w:i/>
          <w:iCs/>
          <w:sz w:val="24"/>
          <w:u w:val="single"/>
        </w:rPr>
        <w:t>finansiālas sankcijas</w:t>
      </w:r>
      <w:r>
        <w:rPr>
          <w:rFonts w:ascii="Times New Roman" w:hAnsi="Times New Roman"/>
          <w:sz w:val="24"/>
        </w:rPr>
        <w:t xml:space="preserve"> nozīmē finansiālas sankcijas par antidopinga noteikumu pārkāpumu lai atlīdzinātu izmaksas, kas saistītas ar šādu pārkāpumu;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sz w:val="24"/>
        </w:rPr>
        <w:t>Komandu sporta veidos</w:t>
      </w:r>
      <w:r>
        <w:rPr>
          <w:rFonts w:ascii="Times New Roman" w:hAnsi="Times New Roman"/>
          <w:sz w:val="24"/>
        </w:rPr>
        <w:t xml:space="preserve"> 11. pantā paredzētās </w:t>
      </w:r>
      <w:r>
        <w:rPr>
          <w:rFonts w:ascii="Times New Roman" w:hAnsi="Times New Roman"/>
          <w:i/>
          <w:sz w:val="24"/>
        </w:rPr>
        <w:t>sankcijas</w:t>
      </w:r>
      <w:r>
        <w:rPr>
          <w:rFonts w:ascii="Times New Roman" w:hAnsi="Times New Roman"/>
          <w:sz w:val="24"/>
        </w:rPr>
        <w:t xml:space="preserve"> varētu vērst arī pret komandām.</w:t>
      </w:r>
    </w:p>
    <w:p w14:paraId="24E5E9A2" w14:textId="77777777" w:rsidR="00DA110C" w:rsidRDefault="00DA110C" w:rsidP="00982C7A">
      <w:pPr>
        <w:jc w:val="both"/>
        <w:rPr>
          <w:rFonts w:ascii="Times New Roman" w:hAnsi="Times New Roman"/>
          <w:sz w:val="24"/>
        </w:rPr>
      </w:pPr>
    </w:p>
    <w:p w14:paraId="4628126F" w14:textId="77777777" w:rsidR="00A86D4D" w:rsidRDefault="00A86D4D" w:rsidP="00982C7A">
      <w:pPr>
        <w:pStyle w:val="BodyText"/>
        <w:spacing w:before="0"/>
        <w:ind w:left="0"/>
        <w:jc w:val="both"/>
        <w:rPr>
          <w:rFonts w:ascii="Times New Roman" w:hAnsi="Times New Roman"/>
          <w:sz w:val="24"/>
          <w:u w:val="none"/>
        </w:rPr>
      </w:pPr>
      <w:r>
        <w:rPr>
          <w:rFonts w:ascii="Times New Roman" w:hAnsi="Times New Roman"/>
          <w:b/>
          <w:i/>
          <w:sz w:val="24"/>
          <w:u w:val="none"/>
        </w:rPr>
        <w:t>Sporta pasākums</w:t>
      </w:r>
      <w:r>
        <w:rPr>
          <w:rFonts w:ascii="Times New Roman" w:hAnsi="Times New Roman"/>
          <w:b/>
          <w:sz w:val="24"/>
          <w:u w:val="none"/>
        </w:rPr>
        <w:t xml:space="preserve"> – </w:t>
      </w:r>
      <w:r>
        <w:rPr>
          <w:rFonts w:ascii="Times New Roman" w:hAnsi="Times New Roman"/>
          <w:sz w:val="24"/>
          <w:u w:val="none"/>
        </w:rPr>
        <w:t xml:space="preserve">vienas pārvaldības struktūras organizēta atsevišķu </w:t>
      </w:r>
      <w:r>
        <w:rPr>
          <w:rFonts w:ascii="Times New Roman" w:hAnsi="Times New Roman"/>
          <w:i/>
          <w:sz w:val="24"/>
          <w:u w:val="none"/>
        </w:rPr>
        <w:t>sacensību</w:t>
      </w:r>
      <w:r>
        <w:rPr>
          <w:rFonts w:ascii="Times New Roman" w:hAnsi="Times New Roman"/>
          <w:sz w:val="24"/>
          <w:u w:val="none"/>
        </w:rPr>
        <w:t xml:space="preserve"> kopīga virkne (piemēram, olimpiskās spēles, Starptautiskās federācijas pasaules meistarsacīkstes vai Amerikas sporta spēles).</w:t>
      </w:r>
    </w:p>
    <w:p w14:paraId="47A6D7E0" w14:textId="77777777" w:rsidR="00DA110C" w:rsidRDefault="00DA110C" w:rsidP="00982C7A">
      <w:pPr>
        <w:pStyle w:val="BodyText"/>
        <w:spacing w:before="0"/>
        <w:ind w:left="0"/>
        <w:jc w:val="both"/>
        <w:rPr>
          <w:rFonts w:ascii="Times New Roman" w:hAnsi="Times New Roman"/>
          <w:sz w:val="24"/>
          <w:u w:val="none"/>
        </w:rPr>
      </w:pPr>
    </w:p>
    <w:p w14:paraId="0A580B69" w14:textId="77777777" w:rsidR="00A86D4D" w:rsidRDefault="00A86D4D" w:rsidP="00982C7A">
      <w:pPr>
        <w:jc w:val="both"/>
        <w:rPr>
          <w:rFonts w:ascii="Times New Roman" w:hAnsi="Times New Roman"/>
          <w:sz w:val="24"/>
        </w:rPr>
      </w:pPr>
      <w:r>
        <w:rPr>
          <w:rFonts w:ascii="Times New Roman" w:hAnsi="Times New Roman"/>
          <w:b/>
          <w:i/>
          <w:sz w:val="24"/>
        </w:rPr>
        <w:t>Sportista bioloģiskā pase (ABP)</w:t>
      </w:r>
      <w:r>
        <w:rPr>
          <w:rFonts w:ascii="Times New Roman" w:hAnsi="Times New Roman"/>
          <w:b/>
          <w:sz w:val="24"/>
        </w:rPr>
        <w:t xml:space="preserve"> –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02C609C2" w14:textId="77777777" w:rsidR="00DA110C" w:rsidRDefault="00DA110C" w:rsidP="00982C7A">
      <w:pPr>
        <w:jc w:val="both"/>
        <w:rPr>
          <w:rFonts w:ascii="Times New Roman" w:hAnsi="Times New Roman"/>
          <w:sz w:val="24"/>
        </w:rPr>
      </w:pPr>
    </w:p>
    <w:p w14:paraId="6EBA81E0" w14:textId="77777777" w:rsidR="00A86D4D" w:rsidRDefault="00A86D4D" w:rsidP="00982C7A">
      <w:pPr>
        <w:jc w:val="both"/>
        <w:rPr>
          <w:rFonts w:ascii="Times New Roman" w:hAnsi="Times New Roman"/>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piedalās sporta sacensībās.</w:t>
      </w:r>
      <w:r>
        <w:rPr>
          <w:rFonts w:ascii="Times New Roman" w:hAnsi="Times New Roman"/>
          <w:i/>
          <w:sz w:val="24"/>
        </w:rPr>
        <w:t xml:space="preserve"> 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sportistiem.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TUE</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2.1., 2.3. vai 2.5. pantā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sankcijas</w:t>
      </w:r>
      <w:r>
        <w:rPr>
          <w:rFonts w:ascii="Times New Roman" w:hAnsi="Times New Roman"/>
          <w:sz w:val="24"/>
        </w:rPr>
        <w:t xml:space="preserve">. Lai pildītu </w:t>
      </w:r>
      <w:r>
        <w:rPr>
          <w:rFonts w:ascii="Times New Roman" w:hAnsi="Times New Roman"/>
          <w:i/>
          <w:iCs/>
          <w:sz w:val="24"/>
        </w:rPr>
        <w:t>Kodeksa</w:t>
      </w:r>
      <w:r>
        <w:rPr>
          <w:rFonts w:ascii="Times New Roman" w:hAnsi="Times New Roman"/>
          <w:sz w:val="24"/>
        </w:rPr>
        <w:t xml:space="preserve"> 2.8. un 2.9. panta prasības un informētu un izglītotu antidopinga jautājumos, </w:t>
      </w:r>
      <w:r>
        <w:rPr>
          <w:rFonts w:ascii="Times New Roman" w:hAnsi="Times New Roman"/>
          <w:i/>
          <w:iCs/>
          <w:sz w:val="24"/>
        </w:rPr>
        <w:t>sportists</w:t>
      </w:r>
      <w:r>
        <w:rPr>
          <w:rFonts w:ascii="Times New Roman" w:hAnsi="Times New Roman"/>
          <w:sz w:val="24"/>
        </w:rPr>
        <w:t xml:space="preserve"> ir jebkura </w:t>
      </w:r>
      <w:r>
        <w:rPr>
          <w:rFonts w:ascii="Times New Roman" w:hAnsi="Times New Roman"/>
          <w:i/>
          <w:iCs/>
          <w:sz w:val="24"/>
        </w:rPr>
        <w:t>persona</w:t>
      </w:r>
      <w:r>
        <w:rPr>
          <w:rFonts w:ascii="Times New Roman" w:hAnsi="Times New Roman"/>
          <w:sz w:val="24"/>
        </w:rPr>
        <w:t xml:space="preserve">, kuru sporta pasākumos piedalīties norīkojis attiecīgais </w:t>
      </w:r>
      <w:r>
        <w:rPr>
          <w:rFonts w:ascii="Times New Roman" w:hAnsi="Times New Roman"/>
          <w:i/>
          <w:iCs/>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p>
    <w:p w14:paraId="6DAFE1B5" w14:textId="77777777" w:rsidR="00A86D4D" w:rsidRDefault="00A86D4D" w:rsidP="00982C7A">
      <w:pPr>
        <w:jc w:val="both"/>
        <w:rPr>
          <w:rFonts w:ascii="Times New Roman" w:hAnsi="Times New Roman"/>
          <w:sz w:val="24"/>
        </w:rPr>
      </w:pPr>
    </w:p>
    <w:p w14:paraId="0241991E" w14:textId="77777777" w:rsidR="00A86D4D" w:rsidRDefault="00A86D4D" w:rsidP="00A86D4D">
      <w:pPr>
        <w:jc w:val="both"/>
        <w:rPr>
          <w:rFonts w:ascii="Times New Roman" w:hAnsi="Times New Roman"/>
          <w:i/>
          <w:noProof/>
          <w:sz w:val="24"/>
        </w:rPr>
      </w:pPr>
      <w:r>
        <w:rPr>
          <w:rFonts w:ascii="Times New Roman" w:hAnsi="Times New Roman"/>
          <w:i/>
          <w:sz w:val="24"/>
        </w:rPr>
        <w:t>[Piezīme. 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26FAE576" w14:textId="77777777" w:rsidR="00A86D4D" w:rsidRDefault="00A86D4D" w:rsidP="00982C7A">
      <w:pPr>
        <w:jc w:val="both"/>
        <w:rPr>
          <w:rFonts w:ascii="Times New Roman" w:hAnsi="Times New Roman"/>
          <w:sz w:val="24"/>
        </w:rPr>
      </w:pPr>
    </w:p>
    <w:p w14:paraId="04155A33" w14:textId="77777777" w:rsidR="00A86D4D" w:rsidRDefault="00A86D4D" w:rsidP="00982C7A">
      <w:pPr>
        <w:jc w:val="both"/>
        <w:rPr>
          <w:rFonts w:ascii="Times New Roman" w:hAnsi="Times New Roman"/>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iCs/>
          <w:sz w:val="24"/>
        </w:rPr>
        <w:t>Starptautiskajos standartos</w:t>
      </w:r>
      <w:r>
        <w:rPr>
          <w:rFonts w:ascii="Times New Roman" w:hAnsi="Times New Roman"/>
          <w:sz w:val="24"/>
        </w:rPr>
        <w:t xml:space="preserve"> ir iekļauti visi tehniskie dokumenti, kas izdoti atbilstīgi attiecīgajam </w:t>
      </w:r>
      <w:r>
        <w:rPr>
          <w:rFonts w:ascii="Times New Roman" w:hAnsi="Times New Roman"/>
          <w:i/>
          <w:iCs/>
          <w:sz w:val="24"/>
        </w:rPr>
        <w:t>starptautiskajam standartam</w:t>
      </w:r>
      <w:r>
        <w:rPr>
          <w:rFonts w:ascii="Times New Roman" w:hAnsi="Times New Roman"/>
          <w:sz w:val="24"/>
        </w:rPr>
        <w:t>.</w:t>
      </w:r>
    </w:p>
    <w:p w14:paraId="43DB310A" w14:textId="77777777" w:rsidR="00DA110C" w:rsidRDefault="00DA110C" w:rsidP="00982C7A">
      <w:pPr>
        <w:jc w:val="both"/>
        <w:rPr>
          <w:rFonts w:ascii="Times New Roman" w:hAnsi="Times New Roman"/>
          <w:sz w:val="24"/>
        </w:rPr>
      </w:pPr>
    </w:p>
    <w:p w14:paraId="423218B0" w14:textId="77777777" w:rsidR="00A86D4D" w:rsidRDefault="00A86D4D" w:rsidP="00982C7A">
      <w:pPr>
        <w:jc w:val="both"/>
        <w:rPr>
          <w:rFonts w:ascii="Times New Roman" w:hAnsi="Times New Roman"/>
          <w:sz w:val="24"/>
        </w:rPr>
      </w:pPr>
      <w:r>
        <w:rPr>
          <w:rFonts w:ascii="Times New Roman" w:hAnsi="Times New Roman"/>
          <w:b/>
          <w:bCs/>
          <w:i/>
          <w:iCs/>
          <w:sz w:val="24"/>
        </w:rPr>
        <w:t>Tehniskais dokuments</w:t>
      </w:r>
      <w:r>
        <w:rPr>
          <w:rFonts w:ascii="Times New Roman" w:hAnsi="Times New Roman"/>
          <w:b/>
          <w:sz w:val="24"/>
        </w:rPr>
        <w:t xml:space="preserve"> – </w:t>
      </w:r>
      <w:r>
        <w:rPr>
          <w:rFonts w:ascii="Times New Roman" w:hAnsi="Times New Roman"/>
          <w:sz w:val="24"/>
        </w:rPr>
        <w:t xml:space="preserve">dokuments, kuru laiku pa laikam pieņem un publicē </w:t>
      </w:r>
      <w:r>
        <w:rPr>
          <w:rFonts w:ascii="Times New Roman" w:hAnsi="Times New Roman"/>
          <w:i/>
          <w:sz w:val="24"/>
        </w:rPr>
        <w:t>WADA</w:t>
      </w:r>
      <w:r>
        <w:rPr>
          <w:rFonts w:ascii="Times New Roman" w:hAnsi="Times New Roman"/>
          <w:sz w:val="24"/>
        </w:rPr>
        <w:t xml:space="preserve"> un kurā iekļautas obligātās tehniskās prasības par konkrētiem tematiem antidopinga jomā, kā noteikts </w:t>
      </w:r>
      <w:r>
        <w:rPr>
          <w:rFonts w:ascii="Times New Roman" w:hAnsi="Times New Roman"/>
          <w:i/>
          <w:sz w:val="24"/>
        </w:rPr>
        <w:t>starptautiskajā standartā</w:t>
      </w:r>
      <w:r>
        <w:rPr>
          <w:rFonts w:ascii="Times New Roman" w:hAnsi="Times New Roman"/>
          <w:sz w:val="24"/>
        </w:rPr>
        <w:t>.</w:t>
      </w:r>
    </w:p>
    <w:p w14:paraId="37851D16" w14:textId="77777777" w:rsidR="00DA110C" w:rsidRDefault="00DA110C" w:rsidP="00982C7A">
      <w:pPr>
        <w:jc w:val="both"/>
        <w:rPr>
          <w:rFonts w:ascii="Times New Roman" w:hAnsi="Times New Roman"/>
          <w:sz w:val="24"/>
        </w:rPr>
      </w:pPr>
    </w:p>
    <w:p w14:paraId="16EA00B1" w14:textId="77777777" w:rsidR="00A86D4D" w:rsidRDefault="00A86D4D" w:rsidP="00982C7A">
      <w:pPr>
        <w:jc w:val="both"/>
        <w:rPr>
          <w:rFonts w:ascii="Times New Roman" w:hAnsi="Times New Roman"/>
          <w:sz w:val="24"/>
        </w:rPr>
      </w:pPr>
      <w:r>
        <w:rPr>
          <w:rFonts w:ascii="Times New Roman" w:hAnsi="Times New Roman"/>
          <w:b/>
          <w:i/>
          <w:iCs/>
          <w:sz w:val="24"/>
        </w:rPr>
        <w:t>Terapeitiskās lietošanas atļauja (TUE)</w:t>
      </w:r>
      <w:r>
        <w:rPr>
          <w:rFonts w:ascii="Times New Roman" w:hAnsi="Times New Roman"/>
          <w:b/>
          <w:sz w:val="24"/>
        </w:rPr>
        <w:t xml:space="preserve"> – </w:t>
      </w:r>
      <w:r>
        <w:rPr>
          <w:rFonts w:ascii="Times New Roman" w:hAnsi="Times New Roman"/>
          <w:i/>
          <w:iCs/>
          <w:sz w:val="24"/>
        </w:rPr>
        <w:t>terapeitiskās lietošanas atļauja</w:t>
      </w:r>
      <w:r>
        <w:rPr>
          <w:rFonts w:ascii="Times New Roman" w:hAnsi="Times New Roman"/>
          <w:sz w:val="24"/>
        </w:rPr>
        <w:t xml:space="preserve"> ļauj </w:t>
      </w:r>
      <w:r>
        <w:rPr>
          <w:rFonts w:ascii="Times New Roman" w:hAnsi="Times New Roman"/>
          <w:i/>
          <w:iCs/>
          <w:sz w:val="24"/>
        </w:rPr>
        <w:t>sportistam</w:t>
      </w:r>
      <w:r>
        <w:rPr>
          <w:rFonts w:ascii="Times New Roman" w:hAnsi="Times New Roman"/>
          <w:sz w:val="24"/>
        </w:rPr>
        <w:t xml:space="preserve">, kam ir noteikts medicīniskais stāvoklis, lietot </w:t>
      </w:r>
      <w:r>
        <w:rPr>
          <w:rFonts w:ascii="Times New Roman" w:hAnsi="Times New Roman"/>
          <w:i/>
          <w:iCs/>
          <w:sz w:val="24"/>
        </w:rPr>
        <w:t>aizliegtu vielu</w:t>
      </w:r>
      <w:r>
        <w:rPr>
          <w:rFonts w:ascii="Times New Roman" w:hAnsi="Times New Roman"/>
          <w:sz w:val="24"/>
        </w:rPr>
        <w:t xml:space="preserve"> vai izmantot </w:t>
      </w:r>
      <w:r>
        <w:rPr>
          <w:rFonts w:ascii="Times New Roman" w:hAnsi="Times New Roman"/>
          <w:i/>
          <w:iCs/>
          <w:sz w:val="24"/>
        </w:rPr>
        <w:t>aizliegtu metodi</w:t>
      </w:r>
      <w:r>
        <w:rPr>
          <w:rFonts w:ascii="Times New Roman" w:hAnsi="Times New Roman"/>
          <w:sz w:val="24"/>
        </w:rPr>
        <w:t xml:space="preserve">, bet tikai tad, ja ir izpildīti 4.4. panta nosacījumi un </w:t>
      </w:r>
      <w:r>
        <w:rPr>
          <w:rFonts w:ascii="Times New Roman" w:hAnsi="Times New Roman"/>
          <w:i/>
          <w:iCs/>
          <w:sz w:val="24"/>
        </w:rPr>
        <w:t>Terapeitiskās lietošanas atļaujas starptautiskā standarta</w:t>
      </w:r>
      <w:r>
        <w:rPr>
          <w:rFonts w:ascii="Times New Roman" w:hAnsi="Times New Roman"/>
          <w:sz w:val="24"/>
        </w:rPr>
        <w:t xml:space="preserve"> kritēriji.</w:t>
      </w:r>
    </w:p>
    <w:p w14:paraId="5774C78A" w14:textId="77777777" w:rsidR="00DA110C" w:rsidRDefault="00DA110C" w:rsidP="00982C7A">
      <w:pPr>
        <w:jc w:val="both"/>
        <w:rPr>
          <w:rFonts w:ascii="Times New Roman" w:hAnsi="Times New Roman"/>
          <w:sz w:val="24"/>
        </w:rPr>
      </w:pPr>
    </w:p>
    <w:p w14:paraId="2A29373B" w14:textId="77777777" w:rsidR="00A86D4D" w:rsidRDefault="00A86D4D" w:rsidP="00982C7A">
      <w:pPr>
        <w:pStyle w:val="BodyText"/>
        <w:spacing w:before="0"/>
        <w:ind w:left="0"/>
        <w:jc w:val="both"/>
        <w:rPr>
          <w:rFonts w:ascii="Times New Roman" w:hAnsi="Times New Roman"/>
          <w:sz w:val="24"/>
          <w:u w:val="none"/>
        </w:rPr>
      </w:pPr>
      <w:r>
        <w:rPr>
          <w:rFonts w:ascii="Times New Roman" w:hAnsi="Times New Roman"/>
          <w:b/>
          <w:i/>
          <w:sz w:val="24"/>
          <w:u w:val="none"/>
        </w:rPr>
        <w:t>Valsts antidopinga organizācija</w:t>
      </w:r>
      <w:r>
        <w:rPr>
          <w:rFonts w:ascii="Times New Roman" w:hAnsi="Times New Roman"/>
          <w:b/>
          <w:sz w:val="24"/>
          <w:u w:val="none"/>
        </w:rPr>
        <w:t xml:space="preserve"> – </w:t>
      </w:r>
      <w:r>
        <w:rPr>
          <w:rFonts w:ascii="Times New Roman" w:hAnsi="Times New Roman"/>
          <w:sz w:val="24"/>
          <w:u w:val="none"/>
        </w:rPr>
        <w:t xml:space="preserve">tādas valsts pilnvarotas struktūras, kam valsts līmenī ir galvenās pilnvaras un atbildība pieņemt un īstenot antidopinga noteikumus, norīkot </w:t>
      </w:r>
      <w:r>
        <w:rPr>
          <w:rFonts w:ascii="Times New Roman" w:hAnsi="Times New Roman"/>
          <w:i/>
          <w:iCs/>
          <w:sz w:val="24"/>
          <w:u w:val="none"/>
        </w:rPr>
        <w:t>paraugu</w:t>
      </w:r>
      <w:r>
        <w:rPr>
          <w:rFonts w:ascii="Times New Roman" w:hAnsi="Times New Roman"/>
          <w:sz w:val="24"/>
          <w:u w:val="none"/>
        </w:rPr>
        <w:t xml:space="preserve"> vākšanu, veikt pārbaužu rezultātu pārvaldību un lietu izskatīšanu. Ja kompetentā(-ās) valsts iestāde(-es) nav piešķīrusi(-šas) šādas pilnvaras, šādas struktūras funkcijas pilda </w:t>
      </w:r>
      <w:r>
        <w:rPr>
          <w:rFonts w:ascii="Times New Roman" w:hAnsi="Times New Roman"/>
          <w:i/>
          <w:sz w:val="24"/>
          <w:u w:val="none"/>
        </w:rPr>
        <w:t>valsts olimpiskā komiteja</w:t>
      </w:r>
      <w:r>
        <w:rPr>
          <w:rFonts w:ascii="Times New Roman" w:hAnsi="Times New Roman"/>
          <w:sz w:val="24"/>
          <w:u w:val="none"/>
        </w:rPr>
        <w:t xml:space="preserve"> vai tās pilnvarota iestāde.</w:t>
      </w:r>
    </w:p>
    <w:p w14:paraId="4D7AEFCE" w14:textId="77777777" w:rsidR="00DA110C" w:rsidRDefault="00DA110C" w:rsidP="00982C7A">
      <w:pPr>
        <w:pStyle w:val="BodyText"/>
        <w:spacing w:before="0"/>
        <w:ind w:left="0"/>
        <w:jc w:val="both"/>
        <w:rPr>
          <w:rFonts w:ascii="Times New Roman" w:hAnsi="Times New Roman"/>
          <w:sz w:val="24"/>
          <w:u w:val="none"/>
        </w:rPr>
      </w:pPr>
    </w:p>
    <w:p w14:paraId="0A389D5E" w14:textId="77777777" w:rsidR="00A86D4D" w:rsidRDefault="00A86D4D" w:rsidP="00982C7A">
      <w:pPr>
        <w:jc w:val="both"/>
        <w:rPr>
          <w:rFonts w:ascii="Times New Roman" w:hAnsi="Times New Roman"/>
          <w:sz w:val="24"/>
        </w:rPr>
      </w:pPr>
      <w:r>
        <w:rPr>
          <w:rFonts w:ascii="Times New Roman" w:hAnsi="Times New Roman"/>
          <w:b/>
          <w:i/>
          <w:sz w:val="24"/>
        </w:rPr>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62FA7EDE" w14:textId="77777777" w:rsidR="00DA110C" w:rsidRDefault="00DA110C" w:rsidP="00982C7A">
      <w:pPr>
        <w:jc w:val="both"/>
        <w:rPr>
          <w:rFonts w:ascii="Times New Roman" w:hAnsi="Times New Roman"/>
          <w:sz w:val="24"/>
        </w:rPr>
      </w:pPr>
    </w:p>
    <w:p w14:paraId="38F9C4D7" w14:textId="77777777" w:rsidR="00A86D4D" w:rsidRPr="00982C7A" w:rsidRDefault="00A86D4D" w:rsidP="00982C7A">
      <w:pPr>
        <w:pStyle w:val="BodyText"/>
        <w:spacing w:before="0"/>
        <w:ind w:left="0"/>
        <w:jc w:val="both"/>
        <w:rPr>
          <w:rFonts w:ascii="Times New Roman" w:hAnsi="Times New Roman"/>
          <w:noProof/>
          <w:sz w:val="24"/>
          <w:u w:val="none"/>
        </w:rPr>
      </w:pPr>
      <w:r>
        <w:rPr>
          <w:rFonts w:ascii="Times New Roman" w:hAnsi="Times New Roman"/>
          <w:b/>
          <w:i/>
          <w:sz w:val="24"/>
          <w:u w:val="none"/>
        </w:rPr>
        <w:t>WADA</w:t>
      </w:r>
      <w:r>
        <w:rPr>
          <w:rFonts w:ascii="Times New Roman" w:hAnsi="Times New Roman"/>
          <w:b/>
          <w:sz w:val="24"/>
          <w:u w:val="none"/>
        </w:rPr>
        <w:t xml:space="preserve"> – </w:t>
      </w:r>
      <w:r>
        <w:rPr>
          <w:rFonts w:ascii="Times New Roman" w:hAnsi="Times New Roman"/>
          <w:sz w:val="24"/>
          <w:u w:val="none"/>
        </w:rPr>
        <w:t>Pasaules Antidopinga aģentūra.</w:t>
      </w:r>
    </w:p>
    <w:p w14:paraId="59FADFF0" w14:textId="77777777" w:rsidR="00AF4FE7" w:rsidRPr="00982C7A" w:rsidRDefault="00AF4FE7" w:rsidP="00982C7A">
      <w:pPr>
        <w:jc w:val="both"/>
        <w:rPr>
          <w:rFonts w:ascii="Times New Roman" w:eastAsia="Arial" w:hAnsi="Times New Roman" w:cs="Arial"/>
          <w:noProof/>
          <w:sz w:val="24"/>
          <w:szCs w:val="31"/>
        </w:rPr>
      </w:pPr>
    </w:p>
    <w:p w14:paraId="086DE603" w14:textId="3768B5C1" w:rsidR="00AF4FE7" w:rsidRPr="00982C7A" w:rsidRDefault="00D80AFC" w:rsidP="00681BDB">
      <w:pPr>
        <w:keepNext/>
        <w:keepLines/>
        <w:tabs>
          <w:tab w:val="left" w:pos="1282"/>
        </w:tabs>
        <w:jc w:val="both"/>
        <w:rPr>
          <w:rFonts w:ascii="Times New Roman" w:eastAsia="Arial" w:hAnsi="Times New Roman" w:cs="Arial"/>
          <w:noProof/>
          <w:sz w:val="24"/>
        </w:rPr>
      </w:pPr>
      <w:r>
        <w:rPr>
          <w:rFonts w:ascii="Times New Roman" w:hAnsi="Times New Roman"/>
          <w:b/>
          <w:sz w:val="24"/>
        </w:rPr>
        <w:t xml:space="preserve">3.2. Laboratoriju </w:t>
      </w:r>
      <w:r>
        <w:rPr>
          <w:rFonts w:ascii="Times New Roman" w:hAnsi="Times New Roman"/>
          <w:b/>
          <w:i/>
          <w:iCs/>
          <w:sz w:val="24"/>
        </w:rPr>
        <w:t>starptautiskajā standartā</w:t>
      </w:r>
      <w:r>
        <w:rPr>
          <w:rFonts w:ascii="Times New Roman" w:hAnsi="Times New Roman"/>
          <w:b/>
          <w:sz w:val="24"/>
        </w:rPr>
        <w:t xml:space="preserve"> definētie termini</w:t>
      </w:r>
      <w:bookmarkStart w:id="13" w:name="_bookmark13"/>
      <w:bookmarkEnd w:id="13"/>
    </w:p>
    <w:p w14:paraId="2971094F" w14:textId="77777777" w:rsidR="00D80AFC" w:rsidRDefault="00D80AFC" w:rsidP="00681BDB">
      <w:pPr>
        <w:pStyle w:val="BodyText"/>
        <w:keepNext/>
        <w:keepLines/>
        <w:spacing w:before="0"/>
        <w:ind w:left="0"/>
        <w:jc w:val="both"/>
        <w:rPr>
          <w:rFonts w:ascii="Times New Roman" w:hAnsi="Times New Roman"/>
          <w:b/>
          <w:i/>
          <w:noProof/>
          <w:sz w:val="24"/>
          <w:u w:val="thick" w:color="000000"/>
        </w:rPr>
      </w:pPr>
    </w:p>
    <w:p w14:paraId="1A4A386F" w14:textId="77777777" w:rsidR="00E0509E" w:rsidRDefault="00E0509E" w:rsidP="00681BDB">
      <w:pPr>
        <w:pStyle w:val="BodyText"/>
        <w:keepNext/>
        <w:keepLines/>
        <w:spacing w:before="0"/>
        <w:ind w:left="0"/>
        <w:jc w:val="both"/>
        <w:rPr>
          <w:rFonts w:ascii="Times New Roman" w:hAnsi="Times New Roman"/>
          <w:sz w:val="24"/>
          <w:u w:val="none"/>
        </w:rPr>
      </w:pPr>
      <w:r>
        <w:rPr>
          <w:rFonts w:ascii="Times New Roman" w:hAnsi="Times New Roman"/>
          <w:b/>
          <w:i/>
          <w:sz w:val="24"/>
          <w:u w:val="thick" w:color="000000"/>
        </w:rPr>
        <w:t xml:space="preserve">ABP </w:t>
      </w:r>
      <w:r>
        <w:rPr>
          <w:rFonts w:ascii="Times New Roman" w:hAnsi="Times New Roman"/>
          <w:b/>
          <w:sz w:val="24"/>
          <w:u w:val="thick" w:color="000000"/>
        </w:rPr>
        <w:t>laboratorija</w:t>
      </w:r>
      <w:r>
        <w:rPr>
          <w:rFonts w:ascii="Times New Roman" w:hAnsi="Times New Roman"/>
          <w:b/>
          <w:sz w:val="24"/>
          <w:u w:val="none"/>
        </w:rPr>
        <w:t> –</w:t>
      </w:r>
      <w:r>
        <w:rPr>
          <w:rFonts w:ascii="Times New Roman" w:hAnsi="Times New Roman"/>
          <w:b/>
          <w:sz w:val="24"/>
        </w:rPr>
        <w:t xml:space="preserve"> </w:t>
      </w:r>
      <w:r>
        <w:rPr>
          <w:rFonts w:ascii="Times New Roman" w:hAnsi="Times New Roman"/>
          <w:b/>
          <w:sz w:val="24"/>
          <w:u w:val="none"/>
        </w:rPr>
        <w:t xml:space="preserve"> </w:t>
      </w:r>
      <w:r>
        <w:rPr>
          <w:rFonts w:ascii="Times New Roman" w:hAnsi="Times New Roman"/>
          <w:sz w:val="24"/>
          <w:u w:val="none"/>
        </w:rPr>
        <w:t xml:space="preserve">laboratorija, kas nav citādi </w:t>
      </w:r>
      <w:r>
        <w:rPr>
          <w:rFonts w:ascii="Times New Roman" w:hAnsi="Times New Roman"/>
          <w:i/>
          <w:iCs/>
          <w:sz w:val="24"/>
          <w:u w:val="none"/>
        </w:rPr>
        <w:t>WADA</w:t>
      </w:r>
      <w:r>
        <w:rPr>
          <w:rFonts w:ascii="Times New Roman" w:hAnsi="Times New Roman"/>
          <w:sz w:val="24"/>
          <w:u w:val="none"/>
        </w:rPr>
        <w:t xml:space="preserve"> akreditēta laboratorija un kas ir saņēmusi </w:t>
      </w:r>
      <w:r>
        <w:rPr>
          <w:rFonts w:ascii="Times New Roman" w:hAnsi="Times New Roman"/>
          <w:i/>
          <w:iCs/>
          <w:sz w:val="24"/>
          <w:u w:val="none"/>
        </w:rPr>
        <w:t>WADA</w:t>
      </w:r>
      <w:r>
        <w:rPr>
          <w:rFonts w:ascii="Times New Roman" w:hAnsi="Times New Roman"/>
          <w:sz w:val="24"/>
          <w:u w:val="none"/>
        </w:rPr>
        <w:t xml:space="preserve"> apstiprinājumu izmantot </w:t>
      </w:r>
      <w:r>
        <w:rPr>
          <w:rFonts w:ascii="Times New Roman" w:hAnsi="Times New Roman"/>
          <w:sz w:val="24"/>
        </w:rPr>
        <w:t>analītiskās metodes</w:t>
      </w:r>
      <w:r>
        <w:rPr>
          <w:rFonts w:ascii="Times New Roman" w:hAnsi="Times New Roman"/>
          <w:sz w:val="24"/>
          <w:u w:val="none"/>
        </w:rPr>
        <w:t xml:space="preserve"> un procedūras </w:t>
      </w:r>
      <w:r>
        <w:rPr>
          <w:rFonts w:ascii="Times New Roman" w:hAnsi="Times New Roman"/>
          <w:i/>
          <w:iCs/>
          <w:sz w:val="24"/>
          <w:u w:val="none"/>
        </w:rPr>
        <w:t>ABP</w:t>
      </w:r>
      <w:r>
        <w:rPr>
          <w:rFonts w:ascii="Times New Roman" w:hAnsi="Times New Roman"/>
          <w:sz w:val="24"/>
          <w:u w:val="none"/>
        </w:rPr>
        <w:t xml:space="preserve"> programmas hematoloģijas moduļa atbalstam saskaņā ar neakreditēto laboratoriju apstiprināšanas kritērijiem attiecībā uz </w:t>
      </w:r>
      <w:r>
        <w:rPr>
          <w:rFonts w:ascii="Times New Roman" w:hAnsi="Times New Roman"/>
          <w:i/>
          <w:iCs/>
          <w:sz w:val="24"/>
          <w:u w:val="none"/>
        </w:rPr>
        <w:t>ABP</w:t>
      </w:r>
      <w:r>
        <w:rPr>
          <w:rFonts w:ascii="Times New Roman" w:hAnsi="Times New Roman"/>
          <w:sz w:val="24"/>
          <w:u w:val="none"/>
        </w:rPr>
        <w:t>.</w:t>
      </w:r>
    </w:p>
    <w:p w14:paraId="2F05148D" w14:textId="77777777" w:rsidR="00D60140" w:rsidRDefault="00D60140" w:rsidP="00681BDB">
      <w:pPr>
        <w:pStyle w:val="BodyText"/>
        <w:keepNext/>
        <w:keepLines/>
        <w:spacing w:before="0"/>
        <w:ind w:left="0"/>
        <w:jc w:val="both"/>
        <w:rPr>
          <w:rFonts w:ascii="Times New Roman" w:hAnsi="Times New Roman"/>
          <w:noProof/>
          <w:sz w:val="24"/>
          <w:u w:val="none"/>
        </w:rPr>
      </w:pPr>
    </w:p>
    <w:p w14:paraId="2C63AFAD" w14:textId="77777777" w:rsidR="00E0509E" w:rsidRDefault="00E0509E" w:rsidP="00982C7A">
      <w:pPr>
        <w:jc w:val="both"/>
        <w:rPr>
          <w:rFonts w:ascii="Times New Roman" w:hAnsi="Times New Roman"/>
          <w:sz w:val="24"/>
        </w:rPr>
      </w:pPr>
      <w:r>
        <w:rPr>
          <w:rFonts w:ascii="Times New Roman" w:hAnsi="Times New Roman"/>
          <w:b/>
          <w:sz w:val="24"/>
          <w:u w:val="thick" w:color="000000"/>
        </w:rPr>
        <w:t>Alikvota</w:t>
      </w:r>
      <w:r>
        <w:rPr>
          <w:rFonts w:ascii="Times New Roman" w:hAnsi="Times New Roman"/>
          <w:b/>
          <w:sz w:val="24"/>
        </w:rPr>
        <w:t xml:space="preserve"> – </w:t>
      </w:r>
      <w:r>
        <w:rPr>
          <w:rFonts w:ascii="Times New Roman" w:hAnsi="Times New Roman"/>
          <w:sz w:val="24"/>
        </w:rPr>
        <w:t xml:space="preserve">daļa no bioloģiskā šķidruma (piemēram, urīna, asiņu) </w:t>
      </w:r>
      <w:r>
        <w:rPr>
          <w:rFonts w:ascii="Times New Roman" w:hAnsi="Times New Roman"/>
          <w:i/>
          <w:sz w:val="24"/>
        </w:rPr>
        <w:t>parauga</w:t>
      </w:r>
      <w:r>
        <w:rPr>
          <w:rFonts w:ascii="Times New Roman" w:hAnsi="Times New Roman"/>
          <w:sz w:val="24"/>
        </w:rPr>
        <w:t xml:space="preserve">, kas iegūts no </w:t>
      </w:r>
      <w:r>
        <w:rPr>
          <w:rFonts w:ascii="Times New Roman" w:hAnsi="Times New Roman"/>
          <w:i/>
          <w:sz w:val="24"/>
        </w:rPr>
        <w:t>sportista</w:t>
      </w:r>
      <w:r>
        <w:rPr>
          <w:rFonts w:ascii="Times New Roman" w:hAnsi="Times New Roman"/>
          <w:sz w:val="24"/>
        </w:rPr>
        <w:t xml:space="preserve"> un ko izmanto analīzēs.</w:t>
      </w:r>
    </w:p>
    <w:p w14:paraId="1376D2C7" w14:textId="77777777" w:rsidR="00D60140" w:rsidRDefault="00D60140" w:rsidP="00982C7A">
      <w:pPr>
        <w:jc w:val="both"/>
        <w:rPr>
          <w:rFonts w:ascii="Times New Roman" w:hAnsi="Times New Roman"/>
          <w:noProof/>
          <w:sz w:val="24"/>
        </w:rPr>
      </w:pPr>
    </w:p>
    <w:p w14:paraId="07573FEA" w14:textId="77777777" w:rsidR="00E0509E" w:rsidRDefault="00E0509E" w:rsidP="00982C7A">
      <w:pPr>
        <w:jc w:val="both"/>
        <w:rPr>
          <w:rFonts w:ascii="Times New Roman" w:hAnsi="Times New Roman"/>
          <w:sz w:val="24"/>
        </w:rPr>
      </w:pPr>
      <w:r>
        <w:rPr>
          <w:rFonts w:ascii="Times New Roman" w:hAnsi="Times New Roman"/>
          <w:b/>
          <w:sz w:val="24"/>
          <w:u w:val="single"/>
        </w:rPr>
        <w:t>Analizējamā viela</w:t>
      </w:r>
      <w:r>
        <w:rPr>
          <w:rFonts w:ascii="Times New Roman" w:hAnsi="Times New Roman"/>
          <w:b/>
          <w:sz w:val="24"/>
        </w:rPr>
        <w:t xml:space="preserve"> – </w:t>
      </w:r>
      <w:r>
        <w:rPr>
          <w:rFonts w:ascii="Times New Roman" w:hAnsi="Times New Roman"/>
          <w:sz w:val="24"/>
        </w:rPr>
        <w:t xml:space="preserve">zināma arī (vai arī attiecīgi tiek saukta) kā viela, savienojums vai mērāmais lielums, kas tiek analizēta un/vai noteikta bioloģiskajā audu paraugā, izmantojot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procedūru</w:t>
      </w:r>
      <w:r>
        <w:rPr>
          <w:rFonts w:ascii="Times New Roman" w:hAnsi="Times New Roman"/>
          <w:sz w:val="24"/>
        </w:rPr>
        <w:t xml:space="preserve">, kuru veic kontrolētos analītiskajos un laboratorijas apstākļos. Veicot antidopinga pasākumus, </w:t>
      </w:r>
      <w:r>
        <w:rPr>
          <w:rFonts w:ascii="Times New Roman" w:hAnsi="Times New Roman"/>
          <w:sz w:val="24"/>
          <w:u w:val="single" w:color="000000"/>
        </w:rPr>
        <w:t>analizējamā viela</w:t>
      </w:r>
      <w:r>
        <w:rPr>
          <w:rFonts w:ascii="Times New Roman" w:hAnsi="Times New Roman"/>
          <w:sz w:val="24"/>
        </w:rPr>
        <w:t xml:space="preserve"> varētu būt </w:t>
      </w:r>
      <w:r>
        <w:rPr>
          <w:rFonts w:ascii="Times New Roman" w:hAnsi="Times New Roman"/>
          <w:i/>
          <w:sz w:val="24"/>
        </w:rPr>
        <w:t>aizliegta viela</w:t>
      </w:r>
      <w:r>
        <w:rPr>
          <w:rFonts w:ascii="Times New Roman" w:hAnsi="Times New Roman"/>
          <w:sz w:val="24"/>
        </w:rPr>
        <w:t xml:space="preserve">, </w:t>
      </w:r>
      <w:r>
        <w:rPr>
          <w:rFonts w:ascii="Times New Roman" w:hAnsi="Times New Roman"/>
          <w:i/>
          <w:sz w:val="24"/>
        </w:rPr>
        <w:t>aizliegtās vielas metabolīts</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marķieris</w:t>
      </w:r>
      <w:r>
        <w:rPr>
          <w:rFonts w:ascii="Times New Roman" w:hAnsi="Times New Roman"/>
          <w:sz w:val="24"/>
        </w:rPr>
        <w:t>.</w:t>
      </w:r>
    </w:p>
    <w:p w14:paraId="38F01CA4" w14:textId="77777777" w:rsidR="00D60140" w:rsidRDefault="00D60140" w:rsidP="00982C7A">
      <w:pPr>
        <w:jc w:val="both"/>
        <w:rPr>
          <w:rFonts w:ascii="Times New Roman" w:hAnsi="Times New Roman"/>
          <w:noProof/>
          <w:sz w:val="24"/>
        </w:rPr>
      </w:pPr>
    </w:p>
    <w:p w14:paraId="393BB319" w14:textId="77777777" w:rsidR="00E0509E" w:rsidRDefault="00E0509E" w:rsidP="00982C7A">
      <w:pPr>
        <w:jc w:val="both"/>
        <w:rPr>
          <w:rFonts w:ascii="Times New Roman" w:hAnsi="Times New Roman"/>
          <w:sz w:val="24"/>
        </w:rPr>
      </w:pPr>
      <w:r>
        <w:rPr>
          <w:rFonts w:ascii="Times New Roman" w:hAnsi="Times New Roman"/>
          <w:b/>
          <w:sz w:val="24"/>
          <w:u w:val="single"/>
        </w:rPr>
        <w:t>Analītiskā metode</w:t>
      </w:r>
      <w:r>
        <w:rPr>
          <w:rFonts w:ascii="Times New Roman" w:hAnsi="Times New Roman"/>
          <w:b/>
          <w:sz w:val="24"/>
        </w:rPr>
        <w:t xml:space="preserve"> – </w:t>
      </w:r>
      <w:r>
        <w:rPr>
          <w:rFonts w:ascii="Times New Roman" w:hAnsi="Times New Roman"/>
          <w:sz w:val="24"/>
          <w:u w:val="single"/>
        </w:rPr>
        <w:t xml:space="preserve">analītiskās </w:t>
      </w:r>
      <w:r>
        <w:rPr>
          <w:rFonts w:ascii="Times New Roman" w:hAnsi="Times New Roman"/>
          <w:i/>
          <w:iCs/>
          <w:sz w:val="24"/>
          <w:u w:val="single"/>
        </w:rPr>
        <w:t xml:space="preserve">pārbaudes </w:t>
      </w:r>
      <w:r>
        <w:rPr>
          <w:rFonts w:ascii="Times New Roman" w:hAnsi="Times New Roman"/>
          <w:sz w:val="24"/>
          <w:u w:val="single"/>
        </w:rPr>
        <w:t>procedūra</w:t>
      </w:r>
      <w:r>
        <w:rPr>
          <w:rFonts w:ascii="Times New Roman" w:hAnsi="Times New Roman"/>
          <w:sz w:val="24"/>
        </w:rPr>
        <w:t xml:space="preserve">, </w:t>
      </w:r>
      <w:r>
        <w:rPr>
          <w:rFonts w:ascii="Times New Roman" w:hAnsi="Times New Roman"/>
          <w:sz w:val="24"/>
          <w:u w:val="single" w:color="000000"/>
        </w:rPr>
        <w:t>pārbaudes metode</w:t>
      </w:r>
      <w:r>
        <w:rPr>
          <w:rFonts w:ascii="Times New Roman" w:hAnsi="Times New Roman"/>
          <w:sz w:val="24"/>
        </w:rPr>
        <w:t>.</w:t>
      </w:r>
    </w:p>
    <w:p w14:paraId="7BE8851E" w14:textId="77777777" w:rsidR="00D60140" w:rsidRDefault="00D60140" w:rsidP="00982C7A">
      <w:pPr>
        <w:jc w:val="both"/>
        <w:rPr>
          <w:rFonts w:ascii="Times New Roman" w:hAnsi="Times New Roman"/>
          <w:noProof/>
          <w:sz w:val="24"/>
        </w:rPr>
      </w:pPr>
    </w:p>
    <w:p w14:paraId="42529DAC" w14:textId="77777777" w:rsidR="00E0509E" w:rsidRDefault="00E0509E" w:rsidP="00982C7A">
      <w:pPr>
        <w:jc w:val="both"/>
        <w:rPr>
          <w:rFonts w:ascii="Times New Roman" w:hAnsi="Times New Roman"/>
          <w:sz w:val="24"/>
        </w:rPr>
      </w:pPr>
      <w:r>
        <w:rPr>
          <w:rFonts w:ascii="Times New Roman" w:hAnsi="Times New Roman"/>
          <w:b/>
          <w:sz w:val="24"/>
          <w:u w:val="thick" w:color="000000"/>
        </w:rPr>
        <w:t xml:space="preserve">Analītiskā </w:t>
      </w:r>
      <w:r>
        <w:rPr>
          <w:rFonts w:ascii="Times New Roman" w:hAnsi="Times New Roman"/>
          <w:b/>
          <w:i/>
          <w:sz w:val="24"/>
          <w:u w:val="thick" w:color="000000"/>
        </w:rPr>
        <w:t>pārbaude</w:t>
      </w:r>
      <w:r>
        <w:rPr>
          <w:rFonts w:ascii="Times New Roman" w:hAnsi="Times New Roman"/>
          <w:b/>
          <w:sz w:val="24"/>
        </w:rPr>
        <w:t xml:space="preserve"> – </w:t>
      </w:r>
      <w:r>
        <w:rPr>
          <w:rFonts w:ascii="Times New Roman" w:hAnsi="Times New Roman"/>
          <w:sz w:val="24"/>
        </w:rPr>
        <w:t xml:space="preserve">tās </w:t>
      </w:r>
      <w:r>
        <w:rPr>
          <w:rFonts w:ascii="Times New Roman" w:hAnsi="Times New Roman"/>
          <w:sz w:val="24"/>
          <w:u w:val="single"/>
        </w:rPr>
        <w:t>laboratorijā</w:t>
      </w:r>
      <w:r>
        <w:rPr>
          <w:rFonts w:ascii="Times New Roman" w:hAnsi="Times New Roman"/>
          <w:sz w:val="24"/>
        </w:rPr>
        <w:t xml:space="preserve"> veiktās </w:t>
      </w:r>
      <w:r>
        <w:rPr>
          <w:rFonts w:ascii="Times New Roman" w:hAnsi="Times New Roman"/>
          <w:i/>
          <w:sz w:val="24"/>
        </w:rPr>
        <w:t>dopinga kontroles</w:t>
      </w:r>
      <w:r>
        <w:rPr>
          <w:rFonts w:ascii="Times New Roman" w:hAnsi="Times New Roman"/>
          <w:sz w:val="24"/>
        </w:rPr>
        <w:t xml:space="preserve"> procesa daļas, kas iekļauj </w:t>
      </w:r>
      <w:r>
        <w:rPr>
          <w:rFonts w:ascii="Times New Roman" w:hAnsi="Times New Roman"/>
          <w:i/>
          <w:sz w:val="24"/>
        </w:rPr>
        <w:t>paraugu</w:t>
      </w:r>
      <w:r>
        <w:rPr>
          <w:rFonts w:ascii="Times New Roman" w:hAnsi="Times New Roman"/>
          <w:sz w:val="24"/>
        </w:rPr>
        <w:t xml:space="preserve"> apstrādi, analīzi un ziņošanu par rezultātiem.</w:t>
      </w:r>
    </w:p>
    <w:p w14:paraId="4AB4C05E" w14:textId="77777777" w:rsidR="00D60140" w:rsidRDefault="00D60140" w:rsidP="00982C7A">
      <w:pPr>
        <w:jc w:val="both"/>
        <w:rPr>
          <w:rFonts w:ascii="Times New Roman" w:hAnsi="Times New Roman"/>
          <w:noProof/>
          <w:sz w:val="24"/>
        </w:rPr>
      </w:pPr>
    </w:p>
    <w:p w14:paraId="7677B648" w14:textId="77777777" w:rsidR="00E0509E" w:rsidRDefault="00E0509E" w:rsidP="00982C7A">
      <w:pPr>
        <w:jc w:val="both"/>
        <w:rPr>
          <w:rFonts w:ascii="Times New Roman" w:hAnsi="Times New Roman"/>
          <w:sz w:val="24"/>
        </w:rPr>
      </w:pPr>
      <w:r>
        <w:rPr>
          <w:rFonts w:ascii="Times New Roman" w:hAnsi="Times New Roman"/>
          <w:b/>
          <w:sz w:val="24"/>
          <w:u w:val="single"/>
        </w:rPr>
        <w:t xml:space="preserve">Analītiskās </w:t>
      </w:r>
      <w:r>
        <w:rPr>
          <w:rFonts w:ascii="Times New Roman" w:hAnsi="Times New Roman"/>
          <w:b/>
          <w:i/>
          <w:iCs/>
          <w:sz w:val="24"/>
          <w:u w:val="single"/>
        </w:rPr>
        <w:t>pārbaudes</w:t>
      </w:r>
      <w:r>
        <w:rPr>
          <w:rFonts w:ascii="Times New Roman" w:hAnsi="Times New Roman"/>
          <w:b/>
          <w:sz w:val="24"/>
          <w:u w:val="single"/>
        </w:rPr>
        <w:t xml:space="preserve"> procedūra</w:t>
      </w:r>
      <w:r>
        <w:rPr>
          <w:rFonts w:ascii="Times New Roman" w:hAnsi="Times New Roman"/>
          <w:b/>
          <w:sz w:val="24"/>
        </w:rPr>
        <w:t xml:space="preserve"> – </w:t>
      </w:r>
      <w:r>
        <w:rPr>
          <w:rFonts w:ascii="Times New Roman" w:hAnsi="Times New Roman"/>
          <w:sz w:val="24"/>
          <w:u w:val="single" w:color="000000"/>
        </w:rPr>
        <w:t>nolūkam atbilstīga</w:t>
      </w:r>
      <w:r>
        <w:rPr>
          <w:rFonts w:ascii="Times New Roman" w:hAnsi="Times New Roman"/>
          <w:sz w:val="24"/>
        </w:rPr>
        <w:t xml:space="preserve"> procedūra, kuras piemērotība pierādīta metožu validācijas procesā un kuru izmanto </w:t>
      </w:r>
      <w:r>
        <w:rPr>
          <w:rFonts w:ascii="Times New Roman" w:hAnsi="Times New Roman"/>
          <w:sz w:val="24"/>
          <w:u w:val="single"/>
        </w:rPr>
        <w:t>analizējamo vielu</w:t>
      </w:r>
      <w:r>
        <w:rPr>
          <w:rFonts w:ascii="Times New Roman" w:hAnsi="Times New Roman"/>
          <w:sz w:val="24"/>
        </w:rPr>
        <w:t xml:space="preserve"> noteikšanai, identificēšanai un/vai daudzuma noteikšanai </w:t>
      </w:r>
      <w:r>
        <w:rPr>
          <w:rFonts w:ascii="Times New Roman" w:hAnsi="Times New Roman"/>
          <w:i/>
          <w:sz w:val="24"/>
        </w:rPr>
        <w:t>paraugā</w:t>
      </w:r>
      <w:r>
        <w:rPr>
          <w:rFonts w:ascii="Times New Roman" w:hAnsi="Times New Roman"/>
          <w:sz w:val="24"/>
        </w:rPr>
        <w:t xml:space="preserve">, lai veiktu </w:t>
      </w:r>
      <w:r>
        <w:rPr>
          <w:rFonts w:ascii="Times New Roman" w:hAnsi="Times New Roman"/>
          <w:i/>
          <w:sz w:val="24"/>
        </w:rPr>
        <w:t>dopinga kontroli</w:t>
      </w:r>
      <w:r>
        <w:rPr>
          <w:rFonts w:ascii="Times New Roman" w:hAnsi="Times New Roman"/>
          <w:sz w:val="24"/>
        </w:rPr>
        <w:t xml:space="preserve">, saskaņā ar </w:t>
      </w:r>
      <w:r>
        <w:rPr>
          <w:rFonts w:ascii="Times New Roman" w:hAnsi="Times New Roman"/>
          <w:i/>
          <w:iCs/>
          <w:sz w:val="24"/>
        </w:rPr>
        <w:t>ISL</w:t>
      </w:r>
      <w:r>
        <w:rPr>
          <w:rFonts w:ascii="Times New Roman" w:hAnsi="Times New Roman"/>
          <w:sz w:val="24"/>
        </w:rPr>
        <w:t xml:space="preserve"> un attiecīgo(-ajiem) </w:t>
      </w:r>
      <w:r>
        <w:rPr>
          <w:rFonts w:ascii="Times New Roman" w:hAnsi="Times New Roman"/>
          <w:i/>
          <w:sz w:val="24"/>
        </w:rPr>
        <w:t>tehnisko(-ajiem) dokumentu</w:t>
      </w:r>
      <w:r>
        <w:rPr>
          <w:rFonts w:ascii="Times New Roman" w:hAnsi="Times New Roman"/>
          <w:i/>
          <w:iCs/>
          <w:sz w:val="24"/>
        </w:rPr>
        <w:t>(-iem)</w:t>
      </w:r>
      <w:r>
        <w:rPr>
          <w:rFonts w:ascii="Times New Roman" w:hAnsi="Times New Roman"/>
          <w:sz w:val="24"/>
        </w:rPr>
        <w:t xml:space="preserve">, </w:t>
      </w:r>
      <w:r>
        <w:rPr>
          <w:rFonts w:ascii="Times New Roman" w:hAnsi="Times New Roman"/>
          <w:sz w:val="24"/>
          <w:u w:val="single" w:color="000000"/>
        </w:rPr>
        <w:t>tehnisko(-ajām) vēstuli(-ēm)</w:t>
      </w:r>
      <w:r>
        <w:rPr>
          <w:rFonts w:ascii="Times New Roman" w:hAnsi="Times New Roman"/>
          <w:sz w:val="24"/>
        </w:rPr>
        <w:t xml:space="preserve"> vai </w:t>
      </w:r>
      <w:r>
        <w:rPr>
          <w:rFonts w:ascii="Times New Roman" w:hAnsi="Times New Roman"/>
          <w:sz w:val="24"/>
          <w:u w:val="single" w:color="000000"/>
        </w:rPr>
        <w:t>laboratoriju vadlīnijām</w:t>
      </w:r>
      <w:r>
        <w:rPr>
          <w:rFonts w:ascii="Times New Roman" w:hAnsi="Times New Roman"/>
          <w:sz w:val="24"/>
        </w:rPr>
        <w:t xml:space="preserve">.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tiek saukta arī par </w:t>
      </w:r>
      <w:r>
        <w:rPr>
          <w:rFonts w:ascii="Times New Roman" w:hAnsi="Times New Roman"/>
          <w:sz w:val="24"/>
          <w:u w:val="single" w:color="000000"/>
        </w:rPr>
        <w:t>analītisko metodi</w:t>
      </w:r>
      <w:r>
        <w:rPr>
          <w:rFonts w:ascii="Times New Roman" w:hAnsi="Times New Roman"/>
          <w:sz w:val="24"/>
        </w:rPr>
        <w:t xml:space="preserve"> vai </w:t>
      </w:r>
      <w:r>
        <w:rPr>
          <w:rFonts w:ascii="Times New Roman" w:hAnsi="Times New Roman"/>
          <w:sz w:val="24"/>
          <w:u w:val="single"/>
        </w:rPr>
        <w:t>pārbaudes metodi</w:t>
      </w:r>
      <w:r>
        <w:rPr>
          <w:rFonts w:ascii="Times New Roman" w:hAnsi="Times New Roman"/>
          <w:sz w:val="24"/>
        </w:rPr>
        <w:t xml:space="preserve"> (vai arī ir zināma ar šādiem nosaukumiem).</w:t>
      </w:r>
    </w:p>
    <w:p w14:paraId="64BBFC88" w14:textId="77777777" w:rsidR="00D60140" w:rsidRDefault="00D60140" w:rsidP="00982C7A">
      <w:pPr>
        <w:jc w:val="both"/>
        <w:rPr>
          <w:rFonts w:ascii="Times New Roman" w:hAnsi="Times New Roman"/>
          <w:noProof/>
          <w:sz w:val="24"/>
        </w:rPr>
      </w:pPr>
    </w:p>
    <w:p w14:paraId="6998F073" w14:textId="77777777" w:rsidR="00E0509E" w:rsidRDefault="00E0509E" w:rsidP="00982C7A">
      <w:pPr>
        <w:jc w:val="both"/>
        <w:rPr>
          <w:rFonts w:ascii="Times New Roman" w:hAnsi="Times New Roman"/>
          <w:sz w:val="24"/>
        </w:rPr>
      </w:pPr>
      <w:r>
        <w:rPr>
          <w:rFonts w:ascii="Times New Roman" w:hAnsi="Times New Roman"/>
          <w:b/>
          <w:sz w:val="24"/>
          <w:u w:val="single"/>
        </w:rPr>
        <w:t>Analītisko</w:t>
      </w:r>
      <w:r>
        <w:rPr>
          <w:rFonts w:ascii="Times New Roman" w:hAnsi="Times New Roman"/>
          <w:b/>
          <w:i/>
          <w:iCs/>
          <w:sz w:val="24"/>
          <w:u w:val="single"/>
        </w:rPr>
        <w:t xml:space="preserve"> pārbaužu </w:t>
      </w:r>
      <w:r>
        <w:rPr>
          <w:rFonts w:ascii="Times New Roman" w:hAnsi="Times New Roman"/>
          <w:b/>
          <w:sz w:val="24"/>
          <w:u w:val="single"/>
        </w:rPr>
        <w:t>ierobežojums (</w:t>
      </w:r>
      <w:r>
        <w:rPr>
          <w:rFonts w:ascii="Times New Roman" w:hAnsi="Times New Roman"/>
          <w:b/>
          <w:i/>
          <w:iCs/>
          <w:sz w:val="24"/>
          <w:u w:val="single"/>
        </w:rPr>
        <w:t>ATR</w:t>
      </w:r>
      <w:r>
        <w:rPr>
          <w:rFonts w:ascii="Times New Roman" w:hAnsi="Times New Roman"/>
          <w:b/>
          <w:sz w:val="24"/>
          <w:u w:val="single"/>
        </w:rPr>
        <w:t>)</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noteikts ierobežojums </w:t>
      </w:r>
      <w:r>
        <w:rPr>
          <w:rFonts w:ascii="Times New Roman" w:hAnsi="Times New Roman"/>
          <w:sz w:val="24"/>
          <w:u w:val="single" w:color="000000"/>
        </w:rPr>
        <w:t>laboratorijai</w:t>
      </w:r>
      <w:r>
        <w:rPr>
          <w:rFonts w:ascii="Times New Roman" w:hAnsi="Times New Roman"/>
          <w:sz w:val="24"/>
        </w:rPr>
        <w:t xml:space="preserve"> izmantot norādīto(-ās) analītiskās pārbaudes procedūru(-as) vai noteiktas(-u) klases(-šu)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w:t>
      </w:r>
      <w:r>
        <w:rPr>
          <w:rFonts w:ascii="Times New Roman" w:hAnsi="Times New Roman"/>
          <w:sz w:val="24"/>
        </w:rPr>
        <w:t xml:space="preserve"> analīzi </w:t>
      </w:r>
      <w:r>
        <w:rPr>
          <w:rFonts w:ascii="Times New Roman" w:hAnsi="Times New Roman"/>
          <w:i/>
          <w:sz w:val="24"/>
        </w:rPr>
        <w:t>paraugiem</w:t>
      </w:r>
      <w:r>
        <w:rPr>
          <w:rFonts w:ascii="Times New Roman" w:hAnsi="Times New Roman"/>
          <w:sz w:val="24"/>
        </w:rPr>
        <w:t>.</w:t>
      </w:r>
    </w:p>
    <w:p w14:paraId="4D4E4C83" w14:textId="77777777" w:rsidR="00D60140" w:rsidRDefault="00D60140" w:rsidP="00982C7A">
      <w:pPr>
        <w:jc w:val="both"/>
        <w:rPr>
          <w:rFonts w:ascii="Times New Roman" w:eastAsia="Arial" w:hAnsi="Times New Roman" w:cs="Arial"/>
          <w:noProof/>
          <w:sz w:val="24"/>
        </w:rPr>
      </w:pPr>
    </w:p>
    <w:p w14:paraId="2B4D5534" w14:textId="77777777" w:rsidR="00E0509E" w:rsidRDefault="00E0509E" w:rsidP="00982C7A">
      <w:pPr>
        <w:jc w:val="both"/>
        <w:rPr>
          <w:rFonts w:ascii="Times New Roman" w:hAnsi="Times New Roman"/>
          <w:sz w:val="24"/>
        </w:rPr>
      </w:pPr>
      <w:r>
        <w:rPr>
          <w:rFonts w:ascii="Times New Roman" w:hAnsi="Times New Roman"/>
          <w:b/>
          <w:sz w:val="24"/>
          <w:u w:val="single"/>
        </w:rPr>
        <w:t>Analīzes sertifikāts</w:t>
      </w:r>
      <w:r>
        <w:rPr>
          <w:rFonts w:ascii="Times New Roman" w:hAnsi="Times New Roman"/>
          <w:b/>
          <w:sz w:val="24"/>
        </w:rPr>
        <w:t xml:space="preserve"> – </w:t>
      </w:r>
      <w:r>
        <w:rPr>
          <w:rFonts w:ascii="Times New Roman" w:hAnsi="Times New Roman"/>
          <w:sz w:val="24"/>
        </w:rPr>
        <w:t xml:space="preserve">materiāls, kuru </w:t>
      </w:r>
      <w:r>
        <w:rPr>
          <w:rFonts w:ascii="Times New Roman" w:hAnsi="Times New Roman"/>
          <w:sz w:val="24"/>
          <w:u w:val="single"/>
        </w:rPr>
        <w:t>laboratorija</w:t>
      </w:r>
      <w:r>
        <w:rPr>
          <w:rFonts w:ascii="Times New Roman" w:hAnsi="Times New Roman"/>
          <w:sz w:val="24"/>
        </w:rPr>
        <w:t xml:space="preserve"> vai </w:t>
      </w:r>
      <w:r>
        <w:rPr>
          <w:rFonts w:ascii="Times New Roman" w:hAnsi="Times New Roman"/>
          <w:i/>
          <w:iCs/>
          <w:sz w:val="24"/>
          <w:u w:val="single"/>
        </w:rPr>
        <w:t>ABP</w:t>
      </w:r>
      <w:r>
        <w:rPr>
          <w:rFonts w:ascii="Times New Roman" w:hAnsi="Times New Roman"/>
          <w:sz w:val="24"/>
          <w:u w:val="single"/>
        </w:rPr>
        <w:t xml:space="preserve"> laboratorija</w:t>
      </w:r>
      <w:r>
        <w:rPr>
          <w:rFonts w:ascii="Times New Roman" w:hAnsi="Times New Roman"/>
          <w:sz w:val="24"/>
        </w:rPr>
        <w:t xml:space="preserve"> sagatavojusi pēc </w:t>
      </w:r>
      <w:r>
        <w:rPr>
          <w:rFonts w:ascii="Times New Roman" w:hAnsi="Times New Roman"/>
          <w:i/>
          <w:iCs/>
          <w:sz w:val="24"/>
          <w:u w:val="single"/>
        </w:rPr>
        <w:t>APMU</w:t>
      </w:r>
      <w:r>
        <w:rPr>
          <w:rFonts w:ascii="Times New Roman" w:hAnsi="Times New Roman"/>
          <w:sz w:val="24"/>
        </w:rPr>
        <w:t xml:space="preserve">, </w:t>
      </w:r>
      <w:r>
        <w:rPr>
          <w:rFonts w:ascii="Times New Roman" w:hAnsi="Times New Roman"/>
          <w:sz w:val="24"/>
          <w:u w:val="single"/>
        </w:rPr>
        <w:t>ekspertu grupas</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 xml:space="preserve"> pieprasījuma atbilstoši </w:t>
      </w:r>
      <w:r>
        <w:rPr>
          <w:rFonts w:ascii="Times New Roman" w:hAnsi="Times New Roman"/>
          <w:i/>
          <w:iCs/>
          <w:sz w:val="24"/>
        </w:rPr>
        <w:t>tehniskajam dokumentam</w:t>
      </w:r>
      <w:r>
        <w:rPr>
          <w:rFonts w:ascii="Times New Roman" w:hAnsi="Times New Roman"/>
          <w:sz w:val="24"/>
        </w:rPr>
        <w:t xml:space="preserve"> par </w:t>
      </w:r>
      <w:r>
        <w:rPr>
          <w:rFonts w:ascii="Times New Roman" w:hAnsi="Times New Roman"/>
          <w:sz w:val="24"/>
          <w:u w:val="single"/>
        </w:rPr>
        <w:t>laboratoriskās dokumentācijas paketēm</w:t>
      </w:r>
      <w:r>
        <w:rPr>
          <w:rFonts w:ascii="Times New Roman" w:hAnsi="Times New Roman"/>
          <w:sz w:val="24"/>
        </w:rPr>
        <w:t xml:space="preserve"> (</w:t>
      </w:r>
      <w:r>
        <w:rPr>
          <w:rFonts w:ascii="Times New Roman" w:hAnsi="Times New Roman"/>
          <w:i/>
          <w:iCs/>
          <w:sz w:val="24"/>
        </w:rPr>
        <w:t>TD LDOC</w:t>
      </w:r>
      <w:r>
        <w:rPr>
          <w:rFonts w:ascii="Times New Roman" w:hAnsi="Times New Roman"/>
          <w:sz w:val="24"/>
        </w:rPr>
        <w:t xml:space="preserve">), lai apstiprinātu analīžu rezultātu </w:t>
      </w:r>
      <w:r>
        <w:rPr>
          <w:rFonts w:ascii="Times New Roman" w:hAnsi="Times New Roman"/>
          <w:i/>
          <w:iCs/>
          <w:sz w:val="24"/>
        </w:rPr>
        <w:t>paraugam</w:t>
      </w:r>
      <w:r>
        <w:rPr>
          <w:rFonts w:ascii="Times New Roman" w:hAnsi="Times New Roman"/>
          <w:sz w:val="24"/>
        </w:rPr>
        <w:t xml:space="preserve">, kas ir atzīts par atbilstīgu </w:t>
      </w:r>
      <w:r>
        <w:rPr>
          <w:rFonts w:ascii="Times New Roman" w:hAnsi="Times New Roman"/>
          <w:i/>
          <w:iCs/>
          <w:sz w:val="24"/>
        </w:rPr>
        <w:t>sportista bioloģiskās pases</w:t>
      </w:r>
      <w:r>
        <w:rPr>
          <w:rFonts w:ascii="Times New Roman" w:hAnsi="Times New Roman"/>
          <w:sz w:val="24"/>
        </w:rPr>
        <w:t xml:space="preserve"> urīna vai asins </w:t>
      </w:r>
      <w:r>
        <w:rPr>
          <w:rFonts w:ascii="Times New Roman" w:hAnsi="Times New Roman"/>
          <w:i/>
          <w:iCs/>
          <w:sz w:val="24"/>
        </w:rPr>
        <w:t>marķiera</w:t>
      </w:r>
      <w:r>
        <w:rPr>
          <w:rFonts w:ascii="Times New Roman" w:hAnsi="Times New Roman"/>
          <w:sz w:val="24"/>
        </w:rPr>
        <w:t xml:space="preserve"> bāzes līnijas līmenim.</w:t>
      </w:r>
    </w:p>
    <w:p w14:paraId="7E4E56C8" w14:textId="77777777" w:rsidR="00D60140" w:rsidRDefault="00D60140" w:rsidP="00982C7A">
      <w:pPr>
        <w:jc w:val="both"/>
        <w:rPr>
          <w:rFonts w:ascii="Times New Roman" w:hAnsi="Times New Roman"/>
          <w:noProof/>
          <w:sz w:val="24"/>
        </w:rPr>
      </w:pPr>
    </w:p>
    <w:p w14:paraId="50CA752B" w14:textId="77777777" w:rsidR="00E0509E" w:rsidRDefault="00E0509E" w:rsidP="00982C7A">
      <w:pPr>
        <w:jc w:val="both"/>
        <w:rPr>
          <w:rFonts w:ascii="Times New Roman" w:hAnsi="Times New Roman"/>
          <w:sz w:val="24"/>
        </w:rPr>
      </w:pPr>
      <w:r>
        <w:rPr>
          <w:rFonts w:ascii="Times New Roman" w:hAnsi="Times New Roman"/>
          <w:b/>
          <w:sz w:val="24"/>
          <w:u w:val="thick" w:color="000000"/>
        </w:rPr>
        <w:t>Apstiprināšanas procedūra</w:t>
      </w:r>
      <w:r>
        <w:rPr>
          <w:rFonts w:ascii="Times New Roman" w:hAnsi="Times New Roman"/>
          <w:b/>
          <w:sz w:val="24"/>
        </w:rPr>
        <w:t xml:space="preserve"> (</w:t>
      </w:r>
      <w:r>
        <w:rPr>
          <w:rFonts w:ascii="Times New Roman" w:hAnsi="Times New Roman"/>
          <w:b/>
          <w:i/>
          <w:iCs/>
          <w:sz w:val="24"/>
          <w:u w:val="thick" w:color="000000"/>
        </w:rPr>
        <w:t>CP</w:t>
      </w:r>
      <w:r>
        <w:rPr>
          <w:rFonts w:ascii="Times New Roman" w:hAnsi="Times New Roman"/>
          <w:b/>
          <w:sz w:val="24"/>
        </w:rPr>
        <w:t xml:space="preserve">) – </w:t>
      </w:r>
      <w:r>
        <w:rPr>
          <w:rFonts w:ascii="Times New Roman" w:hAnsi="Times New Roman"/>
          <w:sz w:val="24"/>
          <w:u w:val="single"/>
        </w:rPr>
        <w:t xml:space="preserve">analītiska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kuras mērķis ir apstiprināt vienas vai vairāku konkrētu </w:t>
      </w:r>
      <w:r>
        <w:rPr>
          <w:rFonts w:ascii="Times New Roman" w:hAnsi="Times New Roman"/>
          <w:i/>
          <w:sz w:val="24"/>
        </w:rPr>
        <w:t>aizliegto vielu</w:t>
      </w:r>
      <w:r>
        <w:rPr>
          <w:rFonts w:ascii="Times New Roman" w:hAnsi="Times New Roman"/>
          <w:sz w:val="24"/>
        </w:rPr>
        <w:t xml:space="preserve">, viena vai vairāku konkrētu </w:t>
      </w:r>
      <w:r>
        <w:rPr>
          <w:rFonts w:ascii="Times New Roman" w:hAnsi="Times New Roman"/>
          <w:i/>
          <w:sz w:val="24"/>
        </w:rPr>
        <w:t>aizliegtās vielas metabolītu</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marķieru</w:t>
      </w:r>
      <w:r>
        <w:rPr>
          <w:rFonts w:ascii="Times New Roman" w:hAnsi="Times New Roman"/>
          <w:sz w:val="24"/>
        </w:rPr>
        <w:t xml:space="preserve"> klātbūtni </w:t>
      </w:r>
      <w:r>
        <w:rPr>
          <w:rFonts w:ascii="Times New Roman" w:hAnsi="Times New Roman"/>
          <w:i/>
          <w:sz w:val="24"/>
        </w:rPr>
        <w:t>paraugā</w:t>
      </w:r>
      <w:r>
        <w:rPr>
          <w:rFonts w:ascii="Times New Roman" w:hAnsi="Times New Roman"/>
          <w:sz w:val="24"/>
        </w:rPr>
        <w:t xml:space="preserve"> un/vai, ja atbilstīgi, apstiprināt to koncentrāciju/attiecību/vērtību un/vai noteikt to izcelsmi (eksogēna vai endogēna).</w:t>
      </w:r>
    </w:p>
    <w:p w14:paraId="4C8494BB" w14:textId="77777777" w:rsidR="0054514B" w:rsidRDefault="0054514B" w:rsidP="00982C7A">
      <w:pPr>
        <w:jc w:val="both"/>
        <w:rPr>
          <w:rFonts w:ascii="Times New Roman" w:hAnsi="Times New Roman"/>
          <w:noProof/>
          <w:sz w:val="24"/>
        </w:rPr>
      </w:pPr>
    </w:p>
    <w:p w14:paraId="01FDE531" w14:textId="77777777" w:rsidR="00E0509E" w:rsidRDefault="00E0509E" w:rsidP="00982C7A">
      <w:pPr>
        <w:jc w:val="both"/>
        <w:rPr>
          <w:rFonts w:ascii="Times New Roman" w:hAnsi="Times New Roman"/>
          <w:sz w:val="24"/>
        </w:rPr>
      </w:pPr>
      <w:r>
        <w:rPr>
          <w:rFonts w:ascii="Times New Roman" w:hAnsi="Times New Roman"/>
          <w:b/>
          <w:sz w:val="24"/>
          <w:u w:val="thick" w:color="000000"/>
        </w:rPr>
        <w:t>Apturēšana uz laiku</w:t>
      </w:r>
      <w:r>
        <w:rPr>
          <w:rFonts w:ascii="Times New Roman" w:hAnsi="Times New Roman"/>
          <w:b/>
          <w:sz w:val="24"/>
        </w:rPr>
        <w:t xml:space="preserve"> – </w:t>
      </w:r>
      <w:r>
        <w:rPr>
          <w:rFonts w:ascii="Times New Roman" w:hAnsi="Times New Roman"/>
          <w:sz w:val="24"/>
          <w:u w:val="single"/>
        </w:rPr>
        <w:t>laboratorijas</w:t>
      </w:r>
      <w:r>
        <w:rPr>
          <w:rFonts w:ascii="Times New Roman" w:hAnsi="Times New Roman"/>
          <w:sz w:val="24"/>
        </w:rPr>
        <w:t xml:space="preserve"> </w:t>
      </w:r>
      <w:r>
        <w:rPr>
          <w:rFonts w:ascii="Times New Roman" w:hAnsi="Times New Roman"/>
          <w:i/>
          <w:sz w:val="24"/>
        </w:rPr>
        <w:t xml:space="preserve">WADA </w:t>
      </w:r>
      <w:r>
        <w:rPr>
          <w:rFonts w:ascii="Times New Roman" w:hAnsi="Times New Roman"/>
          <w:sz w:val="24"/>
        </w:rPr>
        <w:t xml:space="preserve">akreditācijas vai laboratorijas </w:t>
      </w:r>
      <w:r>
        <w:rPr>
          <w:rFonts w:ascii="Times New Roman" w:hAnsi="Times New Roman"/>
          <w:i/>
          <w:sz w:val="24"/>
        </w:rPr>
        <w:t xml:space="preserve">ABP </w:t>
      </w:r>
      <w:r>
        <w:rPr>
          <w:rFonts w:ascii="Times New Roman" w:hAnsi="Times New Roman"/>
          <w:sz w:val="24"/>
        </w:rPr>
        <w:t xml:space="preserve">apstiprinājuma </w:t>
      </w:r>
      <w:r>
        <w:rPr>
          <w:rFonts w:ascii="Times New Roman" w:hAnsi="Times New Roman"/>
          <w:sz w:val="24"/>
          <w:u w:val="single"/>
        </w:rPr>
        <w:t>apturēšana</w:t>
      </w:r>
      <w:r>
        <w:rPr>
          <w:rFonts w:ascii="Times New Roman" w:hAnsi="Times New Roman"/>
          <w:sz w:val="24"/>
        </w:rPr>
        <w:t xml:space="preserve"> uz laiku, kamēr nav pieņemts galīgais </w:t>
      </w:r>
      <w:r>
        <w:rPr>
          <w:rFonts w:ascii="Times New Roman" w:hAnsi="Times New Roman"/>
          <w:i/>
          <w:iCs/>
          <w:sz w:val="24"/>
        </w:rPr>
        <w:t>WADA</w:t>
      </w:r>
      <w:r>
        <w:rPr>
          <w:rFonts w:ascii="Times New Roman" w:hAnsi="Times New Roman"/>
          <w:sz w:val="24"/>
        </w:rPr>
        <w:t xml:space="preserve"> lēmums par akreditācijas statusu.</w:t>
      </w:r>
    </w:p>
    <w:p w14:paraId="69B948C6" w14:textId="77777777" w:rsidR="0054514B" w:rsidRDefault="0054514B" w:rsidP="00982C7A">
      <w:pPr>
        <w:jc w:val="both"/>
        <w:rPr>
          <w:rFonts w:ascii="Times New Roman" w:eastAsia="Arial" w:hAnsi="Times New Roman" w:cs="Arial"/>
          <w:noProof/>
          <w:sz w:val="24"/>
        </w:rPr>
      </w:pPr>
    </w:p>
    <w:p w14:paraId="044E31DE"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Apturēšana</w:t>
      </w:r>
      <w:r>
        <w:rPr>
          <w:rFonts w:ascii="Times New Roman" w:hAnsi="Times New Roman"/>
          <w:b/>
          <w:sz w:val="24"/>
          <w:u w:val="none"/>
        </w:rPr>
        <w:t xml:space="preserve"> –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vai laboratorijas </w:t>
      </w:r>
      <w:r>
        <w:rPr>
          <w:rFonts w:ascii="Times New Roman" w:hAnsi="Times New Roman"/>
          <w:i/>
          <w:sz w:val="24"/>
          <w:u w:val="none"/>
        </w:rPr>
        <w:t xml:space="preserve">ABP </w:t>
      </w:r>
      <w:r>
        <w:rPr>
          <w:rFonts w:ascii="Times New Roman" w:hAnsi="Times New Roman"/>
          <w:sz w:val="24"/>
          <w:u w:val="none"/>
        </w:rPr>
        <w:t>apstiprinājuma pagaidu atsaukšana.</w:t>
      </w:r>
    </w:p>
    <w:p w14:paraId="52463ED6" w14:textId="77777777" w:rsidR="0054514B" w:rsidRPr="00982C7A" w:rsidRDefault="0054514B" w:rsidP="00982C7A">
      <w:pPr>
        <w:pStyle w:val="BodyText"/>
        <w:spacing w:before="0"/>
        <w:ind w:left="0"/>
        <w:jc w:val="both"/>
        <w:rPr>
          <w:rFonts w:ascii="Times New Roman" w:hAnsi="Times New Roman"/>
          <w:noProof/>
          <w:sz w:val="24"/>
          <w:u w:val="none"/>
        </w:rPr>
      </w:pPr>
    </w:p>
    <w:p w14:paraId="46DBB371" w14:textId="77777777" w:rsidR="00E0509E" w:rsidRDefault="00E0509E" w:rsidP="00982C7A">
      <w:pPr>
        <w:jc w:val="both"/>
        <w:rPr>
          <w:rFonts w:ascii="Times New Roman" w:hAnsi="Times New Roman"/>
          <w:sz w:val="24"/>
        </w:rPr>
      </w:pPr>
      <w:r>
        <w:rPr>
          <w:rFonts w:ascii="Times New Roman" w:hAnsi="Times New Roman"/>
          <w:b/>
          <w:sz w:val="24"/>
          <w:u w:val="thick" w:color="000000"/>
        </w:rPr>
        <w:t>Atbilstīgs(-ība) mērķim</w:t>
      </w:r>
      <w:r>
        <w:rPr>
          <w:rFonts w:ascii="Times New Roman" w:hAnsi="Times New Roman"/>
          <w:b/>
          <w:sz w:val="24"/>
        </w:rPr>
        <w:t xml:space="preserve"> – </w:t>
      </w:r>
      <w:r>
        <w:rPr>
          <w:rFonts w:ascii="Times New Roman" w:hAnsi="Times New Roman"/>
          <w:sz w:val="24"/>
        </w:rPr>
        <w:t xml:space="preserve">piemērots paredzētajam mērķim un atbilstīgs ISO/IEC 17025 vai ISO 15189, kā arī – attiecīgos gadījumos – </w:t>
      </w:r>
      <w:r>
        <w:rPr>
          <w:rFonts w:ascii="Times New Roman" w:hAnsi="Times New Roman"/>
          <w:i/>
          <w:iCs/>
          <w:sz w:val="24"/>
        </w:rPr>
        <w:t>ISL</w:t>
      </w:r>
      <w:r>
        <w:rPr>
          <w:rFonts w:ascii="Times New Roman" w:hAnsi="Times New Roman"/>
          <w:sz w:val="24"/>
        </w:rPr>
        <w:t xml:space="preserve"> un attiecīgajam(</w:t>
      </w:r>
      <w:r>
        <w:rPr>
          <w:rFonts w:ascii="Times New Roman" w:hAnsi="Times New Roman"/>
          <w:sz w:val="24"/>
        </w:rPr>
        <w:noBreakHyphen/>
        <w:t xml:space="preserve">iem) </w:t>
      </w:r>
      <w:r>
        <w:rPr>
          <w:rFonts w:ascii="Times New Roman" w:hAnsi="Times New Roman"/>
          <w:i/>
          <w:sz w:val="24"/>
        </w:rPr>
        <w:t>tehniskajam(-iem) dokumentam(</w:t>
      </w:r>
      <w:r>
        <w:rPr>
          <w:rFonts w:ascii="Times New Roman" w:hAnsi="Times New Roman"/>
          <w:i/>
          <w:sz w:val="24"/>
        </w:rPr>
        <w:noBreakHyphen/>
        <w:t>iem)</w:t>
      </w:r>
      <w:r>
        <w:rPr>
          <w:rFonts w:ascii="Times New Roman" w:hAnsi="Times New Roman"/>
          <w:sz w:val="24"/>
        </w:rPr>
        <w:t xml:space="preserve"> un </w:t>
      </w:r>
      <w:r>
        <w:rPr>
          <w:rFonts w:ascii="Times New Roman" w:hAnsi="Times New Roman"/>
          <w:sz w:val="24"/>
          <w:u w:val="single" w:color="000000"/>
        </w:rPr>
        <w:t>tehniskajai(-ām) vēstulei(</w:t>
      </w:r>
      <w:r>
        <w:rPr>
          <w:rFonts w:ascii="Times New Roman" w:hAnsi="Times New Roman"/>
          <w:sz w:val="24"/>
          <w:u w:val="single" w:color="000000"/>
        </w:rPr>
        <w:noBreakHyphen/>
        <w:t>ēm)</w:t>
      </w:r>
      <w:r>
        <w:rPr>
          <w:rFonts w:ascii="Times New Roman" w:hAnsi="Times New Roman"/>
          <w:sz w:val="24"/>
        </w:rPr>
        <w:t>.</w:t>
      </w:r>
    </w:p>
    <w:p w14:paraId="5BFE35E7" w14:textId="77777777" w:rsidR="0054514B" w:rsidRDefault="0054514B" w:rsidP="00982C7A">
      <w:pPr>
        <w:jc w:val="both"/>
        <w:rPr>
          <w:rFonts w:ascii="Times New Roman" w:hAnsi="Times New Roman"/>
          <w:noProof/>
          <w:sz w:val="24"/>
        </w:rPr>
      </w:pPr>
    </w:p>
    <w:p w14:paraId="757FE3CF"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Atcelšana</w:t>
      </w:r>
      <w:r>
        <w:rPr>
          <w:rFonts w:ascii="Times New Roman" w:hAnsi="Times New Roman"/>
          <w:b/>
          <w:sz w:val="24"/>
          <w:u w:val="none"/>
        </w:rPr>
        <w:t xml:space="preserve"> –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vai laboratorijas </w:t>
      </w:r>
      <w:r>
        <w:rPr>
          <w:rFonts w:ascii="Times New Roman" w:hAnsi="Times New Roman"/>
          <w:i/>
          <w:sz w:val="24"/>
          <w:u w:val="none"/>
        </w:rPr>
        <w:t xml:space="preserve">ABP </w:t>
      </w:r>
      <w:r>
        <w:rPr>
          <w:rFonts w:ascii="Times New Roman" w:hAnsi="Times New Roman"/>
          <w:sz w:val="24"/>
          <w:u w:val="none"/>
        </w:rPr>
        <w:t>apstiprinājuma galīga anulēšana.</w:t>
      </w:r>
    </w:p>
    <w:p w14:paraId="7D121662" w14:textId="77777777" w:rsidR="0054514B" w:rsidRDefault="0054514B" w:rsidP="00982C7A">
      <w:pPr>
        <w:pStyle w:val="BodyText"/>
        <w:spacing w:before="0"/>
        <w:ind w:left="0"/>
        <w:jc w:val="both"/>
        <w:rPr>
          <w:rFonts w:ascii="Times New Roman" w:hAnsi="Times New Roman"/>
          <w:noProof/>
          <w:sz w:val="24"/>
          <w:u w:val="none"/>
        </w:rPr>
      </w:pPr>
    </w:p>
    <w:p w14:paraId="46537116"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Atkārtojamība</w:t>
      </w:r>
      <w:r>
        <w:rPr>
          <w:rFonts w:ascii="Times New Roman" w:hAnsi="Times New Roman"/>
          <w:b/>
          <w:sz w:val="24"/>
          <w:u w:val="none"/>
        </w:rPr>
        <w:t xml:space="preserve"> (</w:t>
      </w:r>
      <w:r>
        <w:rPr>
          <w:rFonts w:ascii="Times New Roman" w:hAnsi="Times New Roman"/>
          <w:b/>
          <w:i/>
          <w:sz w:val="24"/>
          <w:u w:val="none"/>
        </w:rPr>
        <w:t>sr</w:t>
      </w:r>
      <w:r>
        <w:rPr>
          <w:rFonts w:ascii="Times New Roman" w:hAnsi="Times New Roman"/>
          <w:b/>
          <w:sz w:val="24"/>
          <w:u w:val="none"/>
        </w:rPr>
        <w:t xml:space="preserve">) – </w:t>
      </w:r>
      <w:r>
        <w:rPr>
          <w:rFonts w:ascii="Times New Roman" w:hAnsi="Times New Roman"/>
          <w:sz w:val="24"/>
          <w:u w:val="none"/>
        </w:rPr>
        <w:t>to rezultātu mainība, kas laboratorijā iegūti, īsā laika posmā izmantojot to pašu metodi, vienu laborantu, aprīkojuma vienību u. tml. To sauc arī par partiju/procesu savstarpējo precizitāti.</w:t>
      </w:r>
    </w:p>
    <w:p w14:paraId="0577E2AD" w14:textId="77777777" w:rsidR="0054514B" w:rsidRDefault="0054514B" w:rsidP="00982C7A">
      <w:pPr>
        <w:pStyle w:val="BodyText"/>
        <w:spacing w:before="0"/>
        <w:ind w:left="0"/>
        <w:jc w:val="both"/>
        <w:rPr>
          <w:rFonts w:ascii="Times New Roman" w:hAnsi="Times New Roman"/>
          <w:noProof/>
          <w:sz w:val="24"/>
          <w:u w:val="none"/>
        </w:rPr>
      </w:pPr>
    </w:p>
    <w:p w14:paraId="0A26409F"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Atsauces kolekcija</w:t>
      </w:r>
      <w:r>
        <w:rPr>
          <w:rFonts w:ascii="Times New Roman" w:hAnsi="Times New Roman"/>
          <w:b/>
          <w:sz w:val="24"/>
          <w:u w:val="none"/>
        </w:rPr>
        <w:t xml:space="preserve"> (</w:t>
      </w:r>
      <w:r>
        <w:rPr>
          <w:rFonts w:ascii="Times New Roman" w:hAnsi="Times New Roman"/>
          <w:b/>
          <w:i/>
          <w:iCs/>
          <w:sz w:val="24"/>
          <w:u w:val="thick" w:color="000000"/>
        </w:rPr>
        <w:t>RC</w:t>
      </w:r>
      <w:r>
        <w:rPr>
          <w:rFonts w:ascii="Times New Roman" w:hAnsi="Times New Roman"/>
          <w:b/>
          <w:sz w:val="24"/>
          <w:u w:val="none"/>
        </w:rPr>
        <w:t xml:space="preserve">) – </w:t>
      </w:r>
      <w:r>
        <w:rPr>
          <w:rFonts w:ascii="Times New Roman" w:hAnsi="Times New Roman"/>
          <w:sz w:val="24"/>
          <w:u w:val="none"/>
        </w:rPr>
        <w:t xml:space="preserve">kolekcija, kurā iekļauti zināmas izcelsmes paraugi vai izolāti, ko varētu izmantot nezināmas vielas identitātes noteikšanai. Piemēram, labi izpētīts paraugs, kas iegūts, veicot kontrolētu lietošanu vai </w:t>
      </w:r>
      <w:r>
        <w:rPr>
          <w:rFonts w:ascii="Times New Roman" w:hAnsi="Times New Roman"/>
          <w:i/>
          <w:sz w:val="24"/>
          <w:u w:val="none"/>
        </w:rPr>
        <w:t xml:space="preserve">in vitro </w:t>
      </w:r>
      <w:r>
        <w:rPr>
          <w:rFonts w:ascii="Times New Roman" w:hAnsi="Times New Roman"/>
          <w:sz w:val="24"/>
          <w:u w:val="none"/>
        </w:rPr>
        <w:t>pētījumus, kuros noteikta interesējošās vielas klātbūtne.</w:t>
      </w:r>
    </w:p>
    <w:p w14:paraId="1EEA332E" w14:textId="77777777" w:rsidR="0054514B" w:rsidRDefault="0054514B" w:rsidP="00982C7A">
      <w:pPr>
        <w:pStyle w:val="BodyText"/>
        <w:spacing w:before="0"/>
        <w:ind w:left="0"/>
        <w:jc w:val="both"/>
        <w:rPr>
          <w:rFonts w:ascii="Times New Roman" w:hAnsi="Times New Roman"/>
          <w:noProof/>
          <w:sz w:val="24"/>
          <w:u w:val="none"/>
        </w:rPr>
      </w:pPr>
    </w:p>
    <w:p w14:paraId="7889CF40"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Atsauces materiāls</w:t>
      </w:r>
      <w:r>
        <w:rPr>
          <w:rFonts w:ascii="Times New Roman" w:hAnsi="Times New Roman"/>
          <w:b/>
          <w:sz w:val="24"/>
          <w:u w:val="none"/>
        </w:rPr>
        <w:t xml:space="preserve"> (</w:t>
      </w:r>
      <w:r>
        <w:rPr>
          <w:rFonts w:ascii="Times New Roman" w:hAnsi="Times New Roman"/>
          <w:b/>
          <w:i/>
          <w:iCs/>
          <w:sz w:val="24"/>
          <w:u w:val="thick" w:color="000000"/>
        </w:rPr>
        <w:t>RM</w:t>
      </w:r>
      <w:r>
        <w:rPr>
          <w:rFonts w:ascii="Times New Roman" w:hAnsi="Times New Roman"/>
          <w:b/>
          <w:sz w:val="24"/>
          <w:u w:val="none"/>
        </w:rPr>
        <w:t xml:space="preserve">) – </w:t>
      </w:r>
      <w:r>
        <w:rPr>
          <w:rFonts w:ascii="Times New Roman" w:hAnsi="Times New Roman"/>
          <w:sz w:val="24"/>
          <w:u w:val="none"/>
        </w:rPr>
        <w:t xml:space="preserve">atsauces viela vai atsauces standarts, kas ir pietiekami raksturots, homogēns un stabils attiecībā uz vienu vai vairākām noteiktām īpašībām un kas ir atzīts par piemērotu paredzētajai lietošanai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procedūrā</w:t>
      </w:r>
      <w:r>
        <w:rPr>
          <w:rFonts w:ascii="Times New Roman" w:hAnsi="Times New Roman"/>
          <w:sz w:val="24"/>
          <w:u w:val="none"/>
        </w:rPr>
        <w:t>.</w:t>
      </w:r>
    </w:p>
    <w:p w14:paraId="16E3483D" w14:textId="77777777" w:rsidR="0054514B" w:rsidRDefault="0054514B" w:rsidP="00982C7A">
      <w:pPr>
        <w:pStyle w:val="BodyText"/>
        <w:spacing w:before="0"/>
        <w:ind w:left="0"/>
        <w:jc w:val="both"/>
        <w:rPr>
          <w:rFonts w:ascii="Times New Roman" w:hAnsi="Times New Roman"/>
          <w:noProof/>
          <w:sz w:val="24"/>
          <w:u w:val="none"/>
        </w:rPr>
      </w:pPr>
    </w:p>
    <w:p w14:paraId="59E0D2FE"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Atveidojamība</w:t>
      </w:r>
      <w:r>
        <w:rPr>
          <w:rFonts w:ascii="Times New Roman" w:hAnsi="Times New Roman"/>
          <w:b/>
          <w:sz w:val="24"/>
          <w:u w:val="none"/>
        </w:rPr>
        <w:t xml:space="preserve"> (</w:t>
      </w:r>
      <w:r>
        <w:rPr>
          <w:rFonts w:ascii="Times New Roman" w:hAnsi="Times New Roman"/>
          <w:b/>
          <w:i/>
          <w:sz w:val="24"/>
          <w:u w:val="none"/>
        </w:rPr>
        <w:t>sR</w:t>
      </w:r>
      <w:r>
        <w:rPr>
          <w:rFonts w:ascii="Times New Roman" w:hAnsi="Times New Roman"/>
          <w:b/>
          <w:sz w:val="24"/>
          <w:u w:val="none"/>
        </w:rPr>
        <w:t xml:space="preserve">) – </w:t>
      </w:r>
      <w:r>
        <w:rPr>
          <w:rFonts w:ascii="Times New Roman" w:hAnsi="Times New Roman"/>
          <w:sz w:val="24"/>
          <w:u w:val="none"/>
        </w:rPr>
        <w:t xml:space="preserve">to rezultātu mainība, kas iegūti, dažādām laboratorijām analizējot viena parauga </w:t>
      </w:r>
      <w:r>
        <w:rPr>
          <w:rFonts w:ascii="Times New Roman" w:hAnsi="Times New Roman"/>
          <w:sz w:val="24"/>
          <w:u w:color="000000"/>
        </w:rPr>
        <w:t>alikvotas</w:t>
      </w:r>
      <w:r>
        <w:rPr>
          <w:rFonts w:ascii="Times New Roman" w:hAnsi="Times New Roman"/>
          <w:sz w:val="24"/>
          <w:u w:val="none"/>
        </w:rPr>
        <w:t xml:space="preserve">. </w:t>
      </w:r>
      <w:r>
        <w:rPr>
          <w:rFonts w:ascii="Times New Roman" w:hAnsi="Times New Roman"/>
          <w:sz w:val="24"/>
          <w:u w:color="000000"/>
        </w:rPr>
        <w:t>Atveidojamība</w:t>
      </w:r>
      <w:r>
        <w:rPr>
          <w:rFonts w:ascii="Times New Roman" w:hAnsi="Times New Roman"/>
          <w:sz w:val="24"/>
          <w:u w:val="none"/>
        </w:rPr>
        <w:t xml:space="preserve"> ir iegūto rezultātu īpašība, kas raksturo dažādu laboratoriju iegūto analīžu rezultātu izmērāmu sakritību.</w:t>
      </w:r>
    </w:p>
    <w:p w14:paraId="2D99B661" w14:textId="77777777" w:rsidR="0054514B" w:rsidRDefault="0054514B" w:rsidP="00982C7A">
      <w:pPr>
        <w:pStyle w:val="BodyText"/>
        <w:spacing w:before="0"/>
        <w:ind w:left="0"/>
        <w:jc w:val="both"/>
        <w:rPr>
          <w:rFonts w:ascii="Times New Roman" w:hAnsi="Times New Roman"/>
          <w:noProof/>
          <w:sz w:val="24"/>
          <w:u w:val="none"/>
        </w:rPr>
      </w:pPr>
    </w:p>
    <w:p w14:paraId="210B4725" w14:textId="77777777" w:rsidR="00E0509E" w:rsidRDefault="00E0509E" w:rsidP="00982C7A">
      <w:pPr>
        <w:jc w:val="both"/>
        <w:rPr>
          <w:rFonts w:ascii="Times New Roman" w:hAnsi="Times New Roman"/>
          <w:sz w:val="24"/>
        </w:rPr>
      </w:pPr>
      <w:r>
        <w:rPr>
          <w:rFonts w:ascii="Times New Roman" w:hAnsi="Times New Roman"/>
          <w:b/>
          <w:sz w:val="24"/>
          <w:u w:val="thick" w:color="000000"/>
        </w:rPr>
        <w:t>Ārējā kvalitātes novērtēšanas shēma</w:t>
      </w:r>
      <w:r>
        <w:rPr>
          <w:rFonts w:ascii="Times New Roman" w:hAnsi="Times New Roman"/>
          <w:b/>
          <w:sz w:val="24"/>
        </w:rPr>
        <w:t xml:space="preserve"> (</w:t>
      </w:r>
      <w:r>
        <w:rPr>
          <w:rFonts w:ascii="Times New Roman" w:hAnsi="Times New Roman"/>
          <w:b/>
          <w:i/>
          <w:iCs/>
          <w:sz w:val="24"/>
          <w:u w:val="thick" w:color="000000"/>
        </w:rPr>
        <w:t>EQAS</w:t>
      </w:r>
      <w:r>
        <w:rPr>
          <w:rFonts w:ascii="Times New Roman" w:hAnsi="Times New Roman"/>
          <w:b/>
          <w:sz w:val="24"/>
        </w:rPr>
        <w:t xml:space="preserve">) – </w:t>
      </w:r>
      <w:r>
        <w:rPr>
          <w:rFonts w:ascii="Times New Roman" w:hAnsi="Times New Roman"/>
          <w:sz w:val="24"/>
          <w:u w:val="single" w:color="000000"/>
        </w:rPr>
        <w:t>laboratorijas</w:t>
      </w:r>
      <w:r>
        <w:rPr>
          <w:rFonts w:ascii="Times New Roman" w:hAnsi="Times New Roman"/>
          <w:sz w:val="24"/>
        </w:rPr>
        <w:t xml:space="preserve"> veiktspējas kvalitātes novērtēšanas programma, kas ietver tādu urīna vai asins paraugu periodisku izdalīšanu (ko veic </w:t>
      </w:r>
      <w:r>
        <w:rPr>
          <w:rFonts w:ascii="Times New Roman" w:hAnsi="Times New Roman"/>
          <w:i/>
          <w:sz w:val="24"/>
        </w:rPr>
        <w:t>WADA</w:t>
      </w:r>
      <w:r>
        <w:rPr>
          <w:rFonts w:ascii="Times New Roman" w:hAnsi="Times New Roman"/>
          <w:sz w:val="24"/>
        </w:rPr>
        <w:t xml:space="preserve">) </w:t>
      </w:r>
      <w:r>
        <w:rPr>
          <w:rFonts w:ascii="Times New Roman" w:hAnsi="Times New Roman"/>
          <w:sz w:val="24"/>
          <w:u w:val="single" w:color="000000"/>
        </w:rPr>
        <w:t>laboratorijām</w:t>
      </w:r>
      <w:r>
        <w:rPr>
          <w:rFonts w:ascii="Times New Roman" w:hAnsi="Times New Roman"/>
          <w:sz w:val="24"/>
        </w:rPr>
        <w:t xml:space="preserve"> un pārbaudāmajām laboratorijām, kuriem ir jāveic analīzes attiecībā uz </w:t>
      </w:r>
      <w:r>
        <w:rPr>
          <w:rFonts w:ascii="Times New Roman" w:hAnsi="Times New Roman"/>
          <w:i/>
          <w:sz w:val="24"/>
        </w:rPr>
        <w:t xml:space="preserve">aizliegtu vielu </w:t>
      </w:r>
      <w:r>
        <w:rPr>
          <w:rFonts w:ascii="Times New Roman" w:hAnsi="Times New Roman"/>
          <w:sz w:val="24"/>
        </w:rPr>
        <w:t xml:space="preserve">un/vai to </w:t>
      </w:r>
      <w:r>
        <w:rPr>
          <w:rFonts w:ascii="Times New Roman" w:hAnsi="Times New Roman"/>
          <w:i/>
          <w:sz w:val="24"/>
        </w:rPr>
        <w:t>metabolītu</w:t>
      </w:r>
      <w:r>
        <w:rPr>
          <w:rFonts w:ascii="Times New Roman" w:hAnsi="Times New Roman"/>
          <w:sz w:val="24"/>
        </w:rPr>
        <w:t xml:space="preserve"> vai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w:t>
      </w:r>
      <w:r>
        <w:rPr>
          <w:rFonts w:ascii="Times New Roman" w:hAnsi="Times New Roman"/>
          <w:i/>
          <w:iCs/>
          <w:sz w:val="24"/>
        </w:rPr>
        <w:t>lietošanas marķiera(-u)</w:t>
      </w:r>
      <w:r>
        <w:rPr>
          <w:rFonts w:ascii="Times New Roman" w:hAnsi="Times New Roman"/>
          <w:sz w:val="24"/>
        </w:rPr>
        <w:t xml:space="preserve"> esību vai neesību. </w:t>
      </w:r>
      <w:r>
        <w:rPr>
          <w:rFonts w:ascii="Times New Roman" w:hAnsi="Times New Roman"/>
          <w:i/>
          <w:iCs/>
          <w:sz w:val="24"/>
          <w:u w:val="single"/>
        </w:rPr>
        <w:t>EQAS</w:t>
      </w:r>
      <w:r>
        <w:rPr>
          <w:rFonts w:ascii="Times New Roman" w:hAnsi="Times New Roman"/>
          <w:i/>
          <w:iCs/>
          <w:sz w:val="24"/>
        </w:rPr>
        <w:t xml:space="preserve"> </w:t>
      </w:r>
      <w:r>
        <w:rPr>
          <w:rFonts w:ascii="Times New Roman" w:hAnsi="Times New Roman"/>
          <w:sz w:val="24"/>
        </w:rPr>
        <w:t xml:space="preserve">ietver arī asins paraugu nodošanu </w:t>
      </w:r>
      <w:r>
        <w:rPr>
          <w:rFonts w:ascii="Times New Roman" w:hAnsi="Times New Roman"/>
          <w:i/>
          <w:iCs/>
          <w:sz w:val="24"/>
          <w:u w:val="single"/>
        </w:rPr>
        <w:t>ABP</w:t>
      </w:r>
      <w:r>
        <w:rPr>
          <w:rFonts w:ascii="Times New Roman" w:hAnsi="Times New Roman"/>
          <w:sz w:val="24"/>
          <w:u w:val="single"/>
        </w:rPr>
        <w:t xml:space="preserve"> laboratorijām</w:t>
      </w:r>
      <w:r>
        <w:rPr>
          <w:rFonts w:ascii="Times New Roman" w:hAnsi="Times New Roman"/>
          <w:sz w:val="24"/>
        </w:rPr>
        <w:t xml:space="preserve">, lai tās veiktu </w:t>
      </w:r>
      <w:r>
        <w:rPr>
          <w:rFonts w:ascii="Times New Roman" w:hAnsi="Times New Roman"/>
          <w:i/>
          <w:sz w:val="24"/>
        </w:rPr>
        <w:t>sportista bioloģiskās pases</w:t>
      </w:r>
      <w:r>
        <w:rPr>
          <w:rFonts w:ascii="Times New Roman" w:hAnsi="Times New Roman"/>
          <w:sz w:val="24"/>
        </w:rPr>
        <w:t xml:space="preserve"> asins </w:t>
      </w:r>
      <w:r>
        <w:rPr>
          <w:rFonts w:ascii="Times New Roman" w:hAnsi="Times New Roman"/>
          <w:i/>
          <w:sz w:val="24"/>
        </w:rPr>
        <w:t>marķieru</w:t>
      </w:r>
      <w:r>
        <w:rPr>
          <w:rFonts w:ascii="Times New Roman" w:hAnsi="Times New Roman"/>
          <w:sz w:val="24"/>
        </w:rPr>
        <w:t xml:space="preserve"> analīzi. </w:t>
      </w:r>
      <w:r>
        <w:rPr>
          <w:rFonts w:ascii="Times New Roman" w:hAnsi="Times New Roman"/>
          <w:i/>
          <w:sz w:val="24"/>
          <w:u w:val="single" w:color="000000"/>
        </w:rPr>
        <w:t>EQAS</w:t>
      </w:r>
      <w:r>
        <w:rPr>
          <w:rFonts w:ascii="Times New Roman" w:hAnsi="Times New Roman"/>
          <w:sz w:val="24"/>
        </w:rPr>
        <w:t xml:space="preserve"> paraugi varētu būt atklāti (t. i., paredzēti mācību vajadzībām; šādos gadījumos to saturs varētu būt norādīts), aklie vai dubultaklie paraugi (šādos gadījumos to saturs </w:t>
      </w:r>
      <w:r>
        <w:rPr>
          <w:rFonts w:ascii="Times New Roman" w:hAnsi="Times New Roman"/>
          <w:sz w:val="24"/>
          <w:u w:val="single" w:color="000000"/>
        </w:rPr>
        <w:t>laboratorijām</w:t>
      </w:r>
      <w:r>
        <w:rPr>
          <w:rFonts w:ascii="Times New Roman" w:hAnsi="Times New Roman"/>
          <w:sz w:val="24"/>
        </w:rPr>
        <w:t xml:space="preserve"> nav zināms).</w:t>
      </w:r>
    </w:p>
    <w:p w14:paraId="147873D5" w14:textId="77777777" w:rsidR="0054514B" w:rsidRDefault="0054514B" w:rsidP="00982C7A">
      <w:pPr>
        <w:jc w:val="both"/>
        <w:rPr>
          <w:rFonts w:ascii="Times New Roman" w:hAnsi="Times New Roman"/>
          <w:noProof/>
          <w:sz w:val="24"/>
        </w:rPr>
      </w:pPr>
    </w:p>
    <w:p w14:paraId="48B52D5C"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rPr>
        <w:t>Caurmēra precizitāte</w:t>
      </w:r>
      <w:r>
        <w:rPr>
          <w:rFonts w:ascii="Times New Roman" w:hAnsi="Times New Roman"/>
          <w:b/>
          <w:sz w:val="24"/>
          <w:u w:val="none"/>
        </w:rPr>
        <w:t xml:space="preserve"> (</w:t>
      </w:r>
      <w:r>
        <w:rPr>
          <w:rFonts w:ascii="Times New Roman" w:hAnsi="Times New Roman"/>
          <w:b/>
          <w:i/>
          <w:sz w:val="24"/>
          <w:u w:val="none"/>
        </w:rPr>
        <w:t>sw</w:t>
      </w:r>
      <w:r>
        <w:rPr>
          <w:rFonts w:ascii="Times New Roman" w:hAnsi="Times New Roman"/>
          <w:b/>
          <w:sz w:val="24"/>
          <w:u w:val="none"/>
        </w:rPr>
        <w:t xml:space="preserve">) – </w:t>
      </w:r>
      <w:r>
        <w:rPr>
          <w:rFonts w:ascii="Times New Roman" w:hAnsi="Times New Roman"/>
          <w:sz w:val="24"/>
          <w:u w:val="none"/>
        </w:rPr>
        <w:t xml:space="preserve">rezultātu pārmaiņas, kas novērotas, ja </w:t>
      </w:r>
      <w:r>
        <w:rPr>
          <w:rFonts w:ascii="Times New Roman" w:hAnsi="Times New Roman"/>
          <w:sz w:val="24"/>
        </w:rPr>
        <w:t>laboratorijā</w:t>
      </w:r>
      <w:r>
        <w:rPr>
          <w:rFonts w:ascii="Times New Roman" w:hAnsi="Times New Roman"/>
          <w:sz w:val="24"/>
          <w:u w:val="none"/>
        </w:rPr>
        <w:t xml:space="preserve"> maina vienu vai vairākus faktorus, piemēram, laiku, aprīkojumu vai operatoru. To sauc arī par precizitāti starp partijām/piegājieniem.</w:t>
      </w:r>
    </w:p>
    <w:p w14:paraId="68FC7573" w14:textId="77777777" w:rsidR="0054514B" w:rsidRDefault="0054514B" w:rsidP="00982C7A">
      <w:pPr>
        <w:pStyle w:val="BodyText"/>
        <w:spacing w:before="0"/>
        <w:ind w:left="0"/>
        <w:jc w:val="both"/>
        <w:rPr>
          <w:rFonts w:ascii="Times New Roman" w:hAnsi="Times New Roman"/>
          <w:noProof/>
          <w:sz w:val="24"/>
          <w:u w:val="none"/>
        </w:rPr>
      </w:pPr>
    </w:p>
    <w:p w14:paraId="6999F0DF"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Elastīga ISO/IEC 17025 akreditācijas darbības joma</w:t>
      </w:r>
      <w:r>
        <w:rPr>
          <w:rFonts w:ascii="Times New Roman" w:hAnsi="Times New Roman"/>
          <w:b/>
          <w:sz w:val="24"/>
          <w:u w:val="none"/>
        </w:rPr>
        <w:t xml:space="preserve"> – </w:t>
      </w:r>
      <w:r>
        <w:rPr>
          <w:rFonts w:ascii="Times New Roman" w:hAnsi="Times New Roman"/>
          <w:sz w:val="24"/>
          <w:u w:val="none"/>
        </w:rPr>
        <w:t xml:space="preserve">laboratorijas akreditācijas statuss, kas attiecīgos gadījumos nodrošina iespēju </w:t>
      </w:r>
      <w:r>
        <w:rPr>
          <w:rFonts w:ascii="Times New Roman" w:hAnsi="Times New Roman"/>
          <w:sz w:val="24"/>
        </w:rPr>
        <w:t>laboratorijai</w:t>
      </w:r>
      <w:r>
        <w:rPr>
          <w:rFonts w:ascii="Times New Roman" w:hAnsi="Times New Roman"/>
          <w:sz w:val="24"/>
          <w:u w:val="none"/>
        </w:rPr>
        <w:t xml:space="preserve"> veikt un īstenot ierobežotas izmaiņas ISO/IEC 17025 akreditācijas darbības jomā, pirms akreditācijas iestāde veic novērtēšanu. Sīki izstrādātu aprakstu par </w:t>
      </w:r>
      <w:r>
        <w:rPr>
          <w:rFonts w:ascii="Times New Roman" w:hAnsi="Times New Roman"/>
          <w:sz w:val="24"/>
        </w:rPr>
        <w:t>elastīgu ISO/IEC 17025 akreditācijas darbības jomu</w:t>
      </w:r>
      <w:r>
        <w:rPr>
          <w:rFonts w:ascii="Times New Roman" w:hAnsi="Times New Roman"/>
          <w:sz w:val="24"/>
          <w:u w:val="none"/>
        </w:rPr>
        <w:t xml:space="preserve"> skat. 4.4.2.2. pantā.</w:t>
      </w:r>
    </w:p>
    <w:p w14:paraId="6821F3DC" w14:textId="77777777" w:rsidR="007679B0" w:rsidRDefault="007679B0" w:rsidP="00982C7A">
      <w:pPr>
        <w:pStyle w:val="BodyText"/>
        <w:spacing w:before="0"/>
        <w:ind w:left="0"/>
        <w:jc w:val="both"/>
        <w:rPr>
          <w:rFonts w:ascii="Times New Roman" w:hAnsi="Times New Roman"/>
          <w:sz w:val="24"/>
          <w:u w:val="none"/>
        </w:rPr>
      </w:pPr>
    </w:p>
    <w:p w14:paraId="15459895" w14:textId="77777777" w:rsidR="00E0509E" w:rsidRPr="00982C7A" w:rsidRDefault="00E0509E" w:rsidP="00E0509E">
      <w:pPr>
        <w:jc w:val="both"/>
        <w:rPr>
          <w:rFonts w:ascii="Times New Roman" w:eastAsia="Arial" w:hAnsi="Times New Roman" w:cs="Arial"/>
          <w:noProof/>
          <w:sz w:val="24"/>
          <w:szCs w:val="20"/>
        </w:rPr>
      </w:pPr>
      <w:r>
        <w:rPr>
          <w:rFonts w:ascii="Times New Roman" w:hAnsi="Times New Roman"/>
          <w:i/>
          <w:sz w:val="24"/>
        </w:rPr>
        <w:t xml:space="preserve">[Piezīme. Atbilstoši akreditācijas iestādes noteiktajam elastīgas akreditācijas darbības jomas jēdzienu var attiecināt arī uz ABP asins marķieru analīzi, ja tā ir iekļauta ISO 15819 </w:t>
      </w:r>
      <w:r>
        <w:rPr>
          <w:rFonts w:ascii="Times New Roman" w:hAnsi="Times New Roman"/>
          <w:i/>
          <w:sz w:val="24"/>
          <w:u w:val="single"/>
        </w:rPr>
        <w:t>ABP laboratoriju</w:t>
      </w:r>
      <w:r>
        <w:rPr>
          <w:rFonts w:ascii="Times New Roman" w:hAnsi="Times New Roman"/>
          <w:i/>
          <w:sz w:val="24"/>
        </w:rPr>
        <w:t xml:space="preserve"> akreditācijas darbības jomā.]</w:t>
      </w:r>
    </w:p>
    <w:p w14:paraId="12850CB8" w14:textId="77777777" w:rsidR="00E0509E" w:rsidRDefault="00E0509E" w:rsidP="00982C7A">
      <w:pPr>
        <w:pStyle w:val="BodyText"/>
        <w:spacing w:before="0"/>
        <w:ind w:left="0"/>
        <w:jc w:val="both"/>
        <w:rPr>
          <w:rFonts w:ascii="Times New Roman" w:hAnsi="Times New Roman"/>
          <w:noProof/>
          <w:sz w:val="24"/>
          <w:u w:val="none"/>
        </w:rPr>
      </w:pPr>
    </w:p>
    <w:p w14:paraId="51BA7BAB"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Galvenā cēloņa analīze</w:t>
      </w:r>
      <w:r>
        <w:rPr>
          <w:rFonts w:ascii="Times New Roman" w:hAnsi="Times New Roman"/>
          <w:b/>
          <w:sz w:val="24"/>
          <w:u w:val="none"/>
        </w:rPr>
        <w:t xml:space="preserve"> (</w:t>
      </w:r>
      <w:r>
        <w:rPr>
          <w:rFonts w:ascii="Times New Roman" w:hAnsi="Times New Roman"/>
          <w:b/>
          <w:i/>
          <w:iCs/>
          <w:sz w:val="24"/>
          <w:u w:val="thick" w:color="000000"/>
        </w:rPr>
        <w:t>RCA</w:t>
      </w:r>
      <w:r>
        <w:rPr>
          <w:rFonts w:ascii="Times New Roman" w:hAnsi="Times New Roman"/>
          <w:b/>
          <w:sz w:val="24"/>
          <w:u w:val="none"/>
        </w:rPr>
        <w:t xml:space="preserve">) – </w:t>
      </w:r>
      <w:r>
        <w:rPr>
          <w:rFonts w:ascii="Times New Roman" w:hAnsi="Times New Roman"/>
          <w:sz w:val="24"/>
          <w:u w:val="none"/>
        </w:rPr>
        <w:t>izmeklēšana, ko veic, lai identificētu vienu vai vairākus neatbilstības pamatcēloņus, pamatojoties uz tādu objektīvu pierādījumu vākšanu, kas iegūti, novērtējot iespējamos faktorus, kas radījuši neatbilstību. Novēršot galveno cēloni, tiek novērsta neatbilstības atkārtošanās; turpretī, novēršot cēlonisko faktoru, var uzlabot rezultātu, bet tādējādi netiek droši novērsta problēmas atkārtošanās.</w:t>
      </w:r>
    </w:p>
    <w:p w14:paraId="0A35E124" w14:textId="77777777" w:rsidR="0054514B" w:rsidRDefault="0054514B" w:rsidP="00982C7A">
      <w:pPr>
        <w:pStyle w:val="BodyText"/>
        <w:spacing w:before="0"/>
        <w:ind w:left="0"/>
        <w:jc w:val="both"/>
        <w:rPr>
          <w:rFonts w:ascii="Times New Roman" w:hAnsi="Times New Roman"/>
          <w:noProof/>
          <w:sz w:val="24"/>
          <w:u w:val="none"/>
        </w:rPr>
      </w:pPr>
    </w:p>
    <w:p w14:paraId="7A273518"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 xml:space="preserve">Identificēšanas robeža </w:t>
      </w:r>
      <w:r>
        <w:rPr>
          <w:rFonts w:ascii="Times New Roman" w:hAnsi="Times New Roman"/>
          <w:b/>
          <w:sz w:val="24"/>
          <w:u w:val="none"/>
        </w:rPr>
        <w:t>(</w:t>
      </w:r>
      <w:r>
        <w:rPr>
          <w:rFonts w:ascii="Times New Roman" w:hAnsi="Times New Roman"/>
          <w:b/>
          <w:i/>
          <w:iCs/>
          <w:sz w:val="24"/>
          <w:u w:val="thick" w:color="000000"/>
        </w:rPr>
        <w:t>LOI</w:t>
      </w:r>
      <w:r>
        <w:rPr>
          <w:rFonts w:ascii="Times New Roman" w:hAnsi="Times New Roman"/>
          <w:b/>
          <w:sz w:val="24"/>
          <w:u w:val="none"/>
        </w:rPr>
        <w:t xml:space="preserve">) – </w:t>
      </w:r>
      <w:r>
        <w:rPr>
          <w:rFonts w:ascii="Times New Roman" w:hAnsi="Times New Roman"/>
          <w:sz w:val="24"/>
          <w:u w:val="none"/>
        </w:rPr>
        <w:t xml:space="preserve">tehniskās veiktspējas analītiskais parametrs hromatogrāfijas masspektrometrijas </w:t>
      </w:r>
      <w:r>
        <w:rPr>
          <w:rFonts w:ascii="Times New Roman" w:hAnsi="Times New Roman"/>
          <w:sz w:val="24"/>
        </w:rPr>
        <w:t>apstiprināšanas procedūrām</w:t>
      </w:r>
      <w:r>
        <w:rPr>
          <w:rFonts w:ascii="Times New Roman" w:hAnsi="Times New Roman"/>
          <w:sz w:val="24"/>
          <w:u w:val="none"/>
        </w:rPr>
        <w:t xml:space="preserve">. </w:t>
      </w:r>
      <w:r>
        <w:rPr>
          <w:rFonts w:ascii="Times New Roman" w:hAnsi="Times New Roman"/>
          <w:i/>
          <w:iCs/>
          <w:sz w:val="24"/>
          <w:u w:color="000000"/>
        </w:rPr>
        <w:t>LOI</w:t>
      </w:r>
      <w:r>
        <w:rPr>
          <w:rFonts w:ascii="Times New Roman" w:hAnsi="Times New Roman"/>
          <w:sz w:val="24"/>
          <w:u w:val="none"/>
        </w:rPr>
        <w:t xml:space="preserve"> tiek noteikta metodes validācijas laikā, lai izvērtētu kļūdaini negatīvu rezultātu skaitu noteiktā koncentrācijas līmenī. Attiecībā uz </w:t>
      </w:r>
      <w:r>
        <w:rPr>
          <w:rFonts w:ascii="Times New Roman" w:hAnsi="Times New Roman"/>
          <w:sz w:val="24"/>
        </w:rPr>
        <w:t>analizējamo vielu</w:t>
      </w:r>
      <w:r>
        <w:rPr>
          <w:rFonts w:ascii="Times New Roman" w:hAnsi="Times New Roman"/>
          <w:sz w:val="24"/>
          <w:u w:val="none"/>
        </w:rPr>
        <w:t xml:space="preserve"> (kurai ir pieejams </w:t>
      </w:r>
      <w:r>
        <w:rPr>
          <w:rFonts w:ascii="Times New Roman" w:hAnsi="Times New Roman"/>
          <w:sz w:val="24"/>
        </w:rPr>
        <w:t>atsauces materiāls</w:t>
      </w:r>
      <w:r>
        <w:rPr>
          <w:rFonts w:ascii="Times New Roman" w:hAnsi="Times New Roman"/>
          <w:sz w:val="24"/>
          <w:u w:val="none"/>
        </w:rPr>
        <w:t xml:space="preserve">) </w:t>
      </w:r>
      <w:r>
        <w:rPr>
          <w:rFonts w:ascii="Times New Roman" w:hAnsi="Times New Roman"/>
          <w:sz w:val="24"/>
        </w:rPr>
        <w:t>pārbaudes metodes</w:t>
      </w:r>
      <w:r>
        <w:rPr>
          <w:rFonts w:ascii="Times New Roman" w:hAnsi="Times New Roman"/>
          <w:sz w:val="24"/>
          <w:u w:val="none"/>
        </w:rPr>
        <w:t xml:space="preserve"> </w:t>
      </w:r>
      <w:r>
        <w:rPr>
          <w:rFonts w:ascii="Times New Roman" w:hAnsi="Times New Roman"/>
          <w:i/>
          <w:iCs/>
          <w:sz w:val="24"/>
          <w:u w:color="000000"/>
        </w:rPr>
        <w:t>LOI</w:t>
      </w:r>
      <w:r>
        <w:rPr>
          <w:rFonts w:ascii="Times New Roman" w:hAnsi="Times New Roman"/>
          <w:sz w:val="24"/>
          <w:u w:val="none"/>
        </w:rPr>
        <w:t xml:space="preserve"> ir mazāka par </w:t>
      </w:r>
      <w:r>
        <w:rPr>
          <w:rFonts w:ascii="Times New Roman" w:hAnsi="Times New Roman"/>
          <w:i/>
          <w:iCs/>
          <w:sz w:val="24"/>
        </w:rPr>
        <w:t>MRPL</w:t>
      </w:r>
      <w:r>
        <w:rPr>
          <w:rFonts w:ascii="Times New Roman" w:hAnsi="Times New Roman"/>
          <w:sz w:val="24"/>
          <w:u w:val="none"/>
        </w:rPr>
        <w:t>, ja kļūdaini negatīvi rezultāti ir 5 %.</w:t>
      </w:r>
    </w:p>
    <w:p w14:paraId="6E658CDC" w14:textId="77777777" w:rsidR="007C3FFE" w:rsidRDefault="007C3FFE" w:rsidP="00982C7A">
      <w:pPr>
        <w:pStyle w:val="BodyText"/>
        <w:spacing w:before="0"/>
        <w:ind w:left="0"/>
        <w:jc w:val="both"/>
        <w:rPr>
          <w:rFonts w:ascii="Times New Roman" w:hAnsi="Times New Roman"/>
          <w:sz w:val="24"/>
          <w:u w:val="none"/>
        </w:rPr>
      </w:pPr>
    </w:p>
    <w:p w14:paraId="630876DB" w14:textId="66B08F64" w:rsidR="007C3FFE" w:rsidRPr="0054514B" w:rsidRDefault="007C3FFE" w:rsidP="0054514B">
      <w:pPr>
        <w:jc w:val="both"/>
        <w:rPr>
          <w:rFonts w:ascii="Times New Roman" w:hAnsi="Times New Roman"/>
          <w:i/>
          <w:noProof/>
          <w:sz w:val="24"/>
        </w:rPr>
      </w:pPr>
      <w:r>
        <w:rPr>
          <w:rFonts w:ascii="Times New Roman" w:hAnsi="Times New Roman"/>
          <w:i/>
          <w:sz w:val="24"/>
        </w:rPr>
        <w:t xml:space="preserve">[Piezīme. Tā kā </w:t>
      </w:r>
      <w:r>
        <w:rPr>
          <w:rFonts w:ascii="Times New Roman" w:hAnsi="Times New Roman"/>
          <w:i/>
          <w:sz w:val="24"/>
          <w:u w:val="single"/>
        </w:rPr>
        <w:t>LOI</w:t>
      </w:r>
      <w:r>
        <w:rPr>
          <w:rFonts w:ascii="Times New Roman" w:hAnsi="Times New Roman"/>
          <w:i/>
          <w:sz w:val="24"/>
        </w:rPr>
        <w:t xml:space="preserve"> ir kļūdaini negatīvu rezultātu novērtējums, </w:t>
      </w:r>
      <w:r>
        <w:rPr>
          <w:rFonts w:ascii="Times New Roman" w:hAnsi="Times New Roman"/>
          <w:i/>
          <w:sz w:val="24"/>
          <w:u w:val="single"/>
        </w:rPr>
        <w:t>laboratorijas</w:t>
      </w:r>
      <w:r>
        <w:rPr>
          <w:rFonts w:ascii="Times New Roman" w:hAnsi="Times New Roman"/>
          <w:i/>
          <w:sz w:val="24"/>
        </w:rPr>
        <w:t xml:space="preserve"> var paziņot rezultātus zem novērtētās </w:t>
      </w:r>
      <w:r>
        <w:rPr>
          <w:rFonts w:ascii="Times New Roman" w:hAnsi="Times New Roman"/>
          <w:i/>
          <w:sz w:val="24"/>
          <w:u w:val="single"/>
        </w:rPr>
        <w:t>LOI</w:t>
      </w:r>
      <w:r>
        <w:rPr>
          <w:rFonts w:ascii="Times New Roman" w:hAnsi="Times New Roman"/>
          <w:i/>
          <w:sz w:val="24"/>
        </w:rPr>
        <w:t xml:space="preserve"> attiecīgā gadījumā kā normai neatbilstīgus analīžu rezultātus vai netipiskas atrades, ja </w:t>
      </w:r>
      <w:r>
        <w:rPr>
          <w:rFonts w:ascii="Times New Roman" w:hAnsi="Times New Roman"/>
          <w:i/>
          <w:sz w:val="24"/>
          <w:u w:val="single"/>
        </w:rPr>
        <w:t>analizējamā viela</w:t>
      </w:r>
      <w:r>
        <w:rPr>
          <w:rFonts w:ascii="Times New Roman" w:hAnsi="Times New Roman"/>
          <w:i/>
          <w:sz w:val="24"/>
        </w:rPr>
        <w:t xml:space="preserve"> paraugā tiek identificēta atbilstoši kritērijiem, kas norādīti tehniskajā dokumentā par hromatogrāfijas masspektrometrijas identifikācijas kritērijiem (TD IDCR).]</w:t>
      </w:r>
    </w:p>
    <w:p w14:paraId="50F6D043" w14:textId="77777777" w:rsidR="007C3FFE" w:rsidRDefault="007C3FFE" w:rsidP="00982C7A">
      <w:pPr>
        <w:pStyle w:val="BodyText"/>
        <w:spacing w:before="0"/>
        <w:ind w:left="0"/>
        <w:jc w:val="both"/>
        <w:rPr>
          <w:rFonts w:ascii="Times New Roman" w:hAnsi="Times New Roman"/>
          <w:noProof/>
          <w:sz w:val="24"/>
          <w:u w:val="none"/>
        </w:rPr>
      </w:pPr>
    </w:p>
    <w:p w14:paraId="4D2CE216"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Izšķirtspēja</w:t>
      </w:r>
      <w:r>
        <w:rPr>
          <w:rFonts w:ascii="Times New Roman" w:hAnsi="Times New Roman"/>
          <w:b/>
          <w:sz w:val="24"/>
          <w:u w:val="none"/>
        </w:rPr>
        <w:t xml:space="preserve"> – </w:t>
      </w:r>
      <w:r>
        <w:rPr>
          <w:rFonts w:ascii="Times New Roman" w:hAnsi="Times New Roman"/>
          <w:sz w:val="24"/>
          <w:u w:val="none"/>
        </w:rPr>
        <w:t xml:space="preserve">spēja, veicot </w:t>
      </w:r>
      <w:r>
        <w:rPr>
          <w:rFonts w:ascii="Times New Roman" w:hAnsi="Times New Roman"/>
          <w:sz w:val="24"/>
          <w:u w:color="000000"/>
        </w:rPr>
        <w:t xml:space="preserve">analītiskās </w:t>
      </w:r>
      <w:r>
        <w:rPr>
          <w:rFonts w:ascii="Times New Roman" w:hAnsi="Times New Roman"/>
          <w:i/>
          <w:sz w:val="24"/>
          <w:u w:color="000000"/>
        </w:rPr>
        <w:t xml:space="preserve">pārbaudes </w:t>
      </w:r>
      <w:r>
        <w:rPr>
          <w:rFonts w:ascii="Times New Roman" w:hAnsi="Times New Roman"/>
          <w:sz w:val="24"/>
          <w:u w:color="000000"/>
        </w:rPr>
        <w:t>procedūru</w:t>
      </w:r>
      <w:r>
        <w:rPr>
          <w:rFonts w:ascii="Times New Roman" w:hAnsi="Times New Roman"/>
          <w:sz w:val="24"/>
          <w:u w:val="none"/>
        </w:rPr>
        <w:t xml:space="preserve">, attiecīgā gadījumā </w:t>
      </w:r>
      <w:r>
        <w:rPr>
          <w:rFonts w:ascii="Times New Roman" w:hAnsi="Times New Roman"/>
          <w:i/>
          <w:iCs/>
          <w:sz w:val="24"/>
          <w:u w:val="none"/>
        </w:rPr>
        <w:t xml:space="preserve">paraugā </w:t>
      </w:r>
      <w:r>
        <w:rPr>
          <w:rFonts w:ascii="Times New Roman" w:hAnsi="Times New Roman"/>
          <w:sz w:val="24"/>
          <w:u w:val="none"/>
        </w:rPr>
        <w:t>noteikt vai identificēt interesējošo vielu.</w:t>
      </w:r>
    </w:p>
    <w:p w14:paraId="44BC3F0A" w14:textId="77777777" w:rsidR="0054514B" w:rsidRDefault="0054514B" w:rsidP="00982C7A">
      <w:pPr>
        <w:pStyle w:val="BodyText"/>
        <w:spacing w:before="0"/>
        <w:ind w:left="0"/>
        <w:jc w:val="both"/>
        <w:rPr>
          <w:rFonts w:ascii="Times New Roman" w:hAnsi="Times New Roman"/>
          <w:noProof/>
          <w:sz w:val="24"/>
          <w:u w:val="none"/>
        </w:rPr>
      </w:pPr>
    </w:p>
    <w:p w14:paraId="31FDF941"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Kvantifikācijas robeža</w:t>
      </w:r>
      <w:r>
        <w:rPr>
          <w:rFonts w:ascii="Times New Roman" w:hAnsi="Times New Roman"/>
          <w:b/>
          <w:sz w:val="24"/>
          <w:u w:val="none"/>
        </w:rPr>
        <w:t xml:space="preserve"> (</w:t>
      </w:r>
      <w:r>
        <w:rPr>
          <w:rFonts w:ascii="Times New Roman" w:hAnsi="Times New Roman"/>
          <w:b/>
          <w:i/>
          <w:iCs/>
          <w:sz w:val="24"/>
          <w:u w:val="thick" w:color="000000"/>
        </w:rPr>
        <w:t>LOQ</w:t>
      </w:r>
      <w:r>
        <w:rPr>
          <w:rFonts w:ascii="Times New Roman" w:hAnsi="Times New Roman"/>
          <w:b/>
          <w:sz w:val="24"/>
          <w:u w:val="none"/>
        </w:rPr>
        <w:t xml:space="preserve">) – </w:t>
      </w:r>
      <w:r>
        <w:rPr>
          <w:rFonts w:ascii="Times New Roman" w:hAnsi="Times New Roman"/>
          <w:sz w:val="24"/>
          <w:u w:val="none"/>
        </w:rPr>
        <w:t xml:space="preserve">pārbaudes tehniskās veiktspējas analītiskais parametrs. Zemākā </w:t>
      </w:r>
      <w:r>
        <w:rPr>
          <w:rFonts w:ascii="Times New Roman" w:hAnsi="Times New Roman"/>
          <w:sz w:val="24"/>
        </w:rPr>
        <w:t>analizējamās vielas</w:t>
      </w:r>
      <w:r>
        <w:rPr>
          <w:rFonts w:ascii="Times New Roman" w:hAnsi="Times New Roman"/>
          <w:sz w:val="24"/>
          <w:u w:val="none"/>
        </w:rPr>
        <w:t xml:space="preserve"> koncentrācija </w:t>
      </w:r>
      <w:r>
        <w:rPr>
          <w:rFonts w:ascii="Times New Roman" w:hAnsi="Times New Roman"/>
          <w:i/>
          <w:iCs/>
          <w:sz w:val="24"/>
          <w:u w:val="none"/>
        </w:rPr>
        <w:t>paraugā</w:t>
      </w:r>
      <w:r>
        <w:rPr>
          <w:rFonts w:ascii="Times New Roman" w:hAnsi="Times New Roman"/>
          <w:sz w:val="24"/>
          <w:u w:val="none"/>
        </w:rPr>
        <w:t xml:space="preserve">, kas norādītajos </w:t>
      </w:r>
      <w:r>
        <w:rPr>
          <w:rFonts w:ascii="Times New Roman" w:hAnsi="Times New Roman"/>
          <w:sz w:val="24"/>
        </w:rPr>
        <w:t>pārbaudes metodes</w:t>
      </w:r>
      <w:r>
        <w:rPr>
          <w:rFonts w:ascii="Times New Roman" w:hAnsi="Times New Roman"/>
          <w:sz w:val="24"/>
          <w:u w:val="none"/>
        </w:rPr>
        <w:t xml:space="preserve"> apstākļos var tikt kvantitatīvi noteikta ar pieņemamu precizitāti un ticamību (t. i., pieļaujamu </w:t>
      </w:r>
      <w:r>
        <w:rPr>
          <w:rFonts w:ascii="Times New Roman" w:hAnsi="Times New Roman"/>
          <w:sz w:val="24"/>
        </w:rPr>
        <w:t>mērījuma nenoteiktību</w:t>
      </w:r>
      <w:r>
        <w:rPr>
          <w:rFonts w:ascii="Times New Roman" w:hAnsi="Times New Roman"/>
          <w:sz w:val="24"/>
          <w:u w:val="none"/>
        </w:rPr>
        <w:t>).</w:t>
      </w:r>
    </w:p>
    <w:p w14:paraId="0240B220" w14:textId="77777777" w:rsidR="0054514B" w:rsidRDefault="0054514B" w:rsidP="00982C7A">
      <w:pPr>
        <w:pStyle w:val="BodyText"/>
        <w:spacing w:before="0"/>
        <w:ind w:left="0"/>
        <w:jc w:val="both"/>
        <w:rPr>
          <w:rFonts w:ascii="Times New Roman" w:hAnsi="Times New Roman"/>
          <w:noProof/>
          <w:sz w:val="24"/>
          <w:u w:val="none"/>
        </w:rPr>
      </w:pPr>
    </w:p>
    <w:p w14:paraId="7750034F" w14:textId="77777777" w:rsidR="00E0509E" w:rsidRDefault="00E0509E" w:rsidP="00982C7A">
      <w:pPr>
        <w:jc w:val="both"/>
        <w:rPr>
          <w:rFonts w:ascii="Times New Roman" w:hAnsi="Times New Roman"/>
          <w:sz w:val="24"/>
        </w:rPr>
      </w:pPr>
      <w:r>
        <w:rPr>
          <w:rFonts w:ascii="Times New Roman" w:hAnsi="Times New Roman"/>
          <w:b/>
          <w:sz w:val="24"/>
          <w:u w:val="single" w:color="000000"/>
        </w:rPr>
        <w:t>Laboratorija</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akreditēta(-as) laboratorija(-as), kas izmanto </w:t>
      </w:r>
      <w:r>
        <w:rPr>
          <w:rFonts w:ascii="Times New Roman" w:hAnsi="Times New Roman"/>
          <w:sz w:val="24"/>
          <w:u w:val="single" w:color="000000"/>
        </w:rPr>
        <w:t>pārbaužu metodes</w:t>
      </w:r>
      <w:r>
        <w:rPr>
          <w:rFonts w:ascii="Times New Roman" w:hAnsi="Times New Roman"/>
          <w:sz w:val="24"/>
        </w:rPr>
        <w:t xml:space="preserve"> un procesus, lai saistībā ar </w:t>
      </w:r>
      <w:r>
        <w:rPr>
          <w:rFonts w:ascii="Times New Roman" w:hAnsi="Times New Roman"/>
          <w:i/>
          <w:sz w:val="24"/>
        </w:rPr>
        <w:t>dopinga kontroles</w:t>
      </w:r>
      <w:r>
        <w:rPr>
          <w:rFonts w:ascii="Times New Roman" w:hAnsi="Times New Roman"/>
          <w:sz w:val="24"/>
        </w:rPr>
        <w:t xml:space="preserve"> pasākumiem sniegtu pierādāmus datus </w:t>
      </w:r>
      <w:r>
        <w:rPr>
          <w:rFonts w:ascii="Times New Roman" w:hAnsi="Times New Roman"/>
          <w:i/>
          <w:iCs/>
          <w:sz w:val="24"/>
        </w:rPr>
        <w:t>aizliegto vielu un metožu sarakstā</w:t>
      </w:r>
      <w:r>
        <w:rPr>
          <w:rFonts w:ascii="Times New Roman" w:hAnsi="Times New Roman"/>
          <w:sz w:val="24"/>
        </w:rPr>
        <w:t xml:space="preserve"> iekļauto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lietošanas konstatēšanai un/vai identificēšanai un – vajadzības gadījumā – </w:t>
      </w:r>
      <w:r>
        <w:rPr>
          <w:rFonts w:ascii="Times New Roman" w:hAnsi="Times New Roman"/>
          <w:sz w:val="24"/>
          <w:u w:val="single" w:color="000000"/>
        </w:rPr>
        <w:t>sliekšņa vielas</w:t>
      </w:r>
      <w:r>
        <w:rPr>
          <w:rFonts w:ascii="Times New Roman" w:hAnsi="Times New Roman"/>
          <w:sz w:val="24"/>
        </w:rPr>
        <w:t xml:space="preserve"> daudzuma noteikšanai urīna </w:t>
      </w:r>
      <w:r>
        <w:rPr>
          <w:rFonts w:ascii="Times New Roman" w:hAnsi="Times New Roman"/>
          <w:i/>
          <w:iCs/>
          <w:sz w:val="24"/>
        </w:rPr>
        <w:t>paraugos</w:t>
      </w:r>
      <w:r>
        <w:rPr>
          <w:rFonts w:ascii="Times New Roman" w:hAnsi="Times New Roman"/>
          <w:sz w:val="24"/>
        </w:rPr>
        <w:t xml:space="preserve"> un citās bioloģiskajās matricās.</w:t>
      </w:r>
    </w:p>
    <w:p w14:paraId="617E24F8" w14:textId="77777777" w:rsidR="0054514B" w:rsidRPr="00982C7A" w:rsidRDefault="0054514B" w:rsidP="00982C7A">
      <w:pPr>
        <w:jc w:val="both"/>
        <w:rPr>
          <w:rFonts w:ascii="Times New Roman" w:eastAsia="Arial" w:hAnsi="Times New Roman" w:cs="Arial"/>
          <w:noProof/>
          <w:sz w:val="24"/>
        </w:rPr>
      </w:pPr>
    </w:p>
    <w:p w14:paraId="539BDF97"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Laboratorijas ekspertu grupa</w:t>
      </w:r>
      <w:r>
        <w:rPr>
          <w:rFonts w:ascii="Times New Roman" w:hAnsi="Times New Roman"/>
          <w:b/>
          <w:sz w:val="24"/>
          <w:u w:val="none"/>
        </w:rPr>
        <w:t xml:space="preserve"> (</w:t>
      </w:r>
      <w:r>
        <w:rPr>
          <w:rFonts w:ascii="Times New Roman" w:hAnsi="Times New Roman"/>
          <w:b/>
          <w:i/>
          <w:iCs/>
          <w:sz w:val="24"/>
          <w:u w:val="thick" w:color="000000"/>
        </w:rPr>
        <w:t>LabEG</w:t>
      </w:r>
      <w:r>
        <w:rPr>
          <w:rFonts w:ascii="Times New Roman" w:hAnsi="Times New Roman"/>
          <w:b/>
          <w:sz w:val="24"/>
          <w:u w:val="none"/>
        </w:rPr>
        <w:t xml:space="preserve">) – </w:t>
      </w:r>
      <w:r>
        <w:rPr>
          <w:rFonts w:ascii="Times New Roman" w:hAnsi="Times New Roman"/>
          <w:sz w:val="24"/>
          <w:u w:val="none"/>
        </w:rPr>
        <w:t xml:space="preserve">laboratorijas ekspertu grupa, kas atbildīga par konsultāciju, ieteikumu un norādījumu sniegšanu </w:t>
      </w:r>
      <w:r>
        <w:rPr>
          <w:rFonts w:ascii="Times New Roman" w:hAnsi="Times New Roman"/>
          <w:i/>
          <w:iCs/>
          <w:sz w:val="24"/>
          <w:u w:val="none"/>
        </w:rPr>
        <w:t>WADA</w:t>
      </w:r>
      <w:r>
        <w:rPr>
          <w:rFonts w:ascii="Times New Roman" w:hAnsi="Times New Roman"/>
          <w:sz w:val="24"/>
          <w:u w:val="none"/>
        </w:rPr>
        <w:t xml:space="preserve"> attiecībā uz kopējo antidopinga </w:t>
      </w:r>
      <w:r>
        <w:rPr>
          <w:rFonts w:ascii="Times New Roman" w:hAnsi="Times New Roman"/>
          <w:sz w:val="24"/>
        </w:rPr>
        <w:t>laboratorijas</w:t>
      </w:r>
      <w:r>
        <w:rPr>
          <w:rFonts w:ascii="Times New Roman" w:hAnsi="Times New Roman"/>
          <w:sz w:val="24"/>
          <w:u w:val="none"/>
        </w:rPr>
        <w:t xml:space="preserve"> akreditācijas un </w:t>
      </w:r>
      <w:r>
        <w:rPr>
          <w:rFonts w:ascii="Times New Roman" w:hAnsi="Times New Roman"/>
          <w:i/>
          <w:iCs/>
          <w:sz w:val="24"/>
          <w:u w:val="none"/>
        </w:rPr>
        <w:t>ABP</w:t>
      </w:r>
      <w:r>
        <w:rPr>
          <w:rFonts w:ascii="Times New Roman" w:hAnsi="Times New Roman"/>
          <w:sz w:val="24"/>
          <w:u w:val="none"/>
        </w:rPr>
        <w:t xml:space="preserve"> apstiprinājuma pārvaldību,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disciplināro atbildību, atkārtotas akreditācijas un apstiprināšanas procesiem, kā arī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uzraudzības pasākumiem.</w:t>
      </w:r>
    </w:p>
    <w:p w14:paraId="737C89AF" w14:textId="77777777" w:rsidR="0054514B" w:rsidRDefault="0054514B" w:rsidP="00982C7A">
      <w:pPr>
        <w:pStyle w:val="BodyText"/>
        <w:spacing w:before="0"/>
        <w:ind w:left="0"/>
        <w:jc w:val="both"/>
        <w:rPr>
          <w:rFonts w:ascii="Times New Roman" w:hAnsi="Times New Roman"/>
          <w:noProof/>
          <w:sz w:val="24"/>
          <w:u w:val="none"/>
        </w:rPr>
      </w:pPr>
    </w:p>
    <w:p w14:paraId="20C41EEC" w14:textId="12350A1A" w:rsidR="0054514B" w:rsidRDefault="00E0509E" w:rsidP="00982C7A">
      <w:pPr>
        <w:jc w:val="both"/>
        <w:rPr>
          <w:rFonts w:ascii="Times New Roman" w:hAnsi="Times New Roman"/>
          <w:sz w:val="24"/>
        </w:rPr>
      </w:pPr>
      <w:r>
        <w:rPr>
          <w:rFonts w:ascii="Times New Roman" w:hAnsi="Times New Roman"/>
          <w:b/>
          <w:sz w:val="24"/>
          <w:u w:val="thick" w:color="000000"/>
        </w:rPr>
        <w:t>Laboratorijas iekšējās uzraudzības ķēde</w:t>
      </w:r>
      <w:r>
        <w:rPr>
          <w:rFonts w:ascii="Times New Roman" w:hAnsi="Times New Roman"/>
          <w:b/>
          <w:sz w:val="24"/>
        </w:rPr>
        <w:t xml:space="preserve"> – </w:t>
      </w:r>
      <w:r>
        <w:rPr>
          <w:rFonts w:ascii="Times New Roman" w:hAnsi="Times New Roman"/>
          <w:sz w:val="24"/>
        </w:rPr>
        <w:t xml:space="preserve">dokumentācija, kas tiek uzturēta </w:t>
      </w:r>
      <w:r>
        <w:rPr>
          <w:rFonts w:ascii="Times New Roman" w:hAnsi="Times New Roman"/>
          <w:sz w:val="24"/>
          <w:u w:val="single" w:color="000000"/>
        </w:rPr>
        <w:t>laboratorijā</w:t>
      </w:r>
      <w:r>
        <w:rPr>
          <w:rFonts w:ascii="Times New Roman" w:hAnsi="Times New Roman"/>
          <w:sz w:val="24"/>
        </w:rPr>
        <w:t xml:space="preserve">, lai reģistrētu uzraudzības (ko veic </w:t>
      </w:r>
      <w:r>
        <w:rPr>
          <w:rFonts w:ascii="Times New Roman" w:hAnsi="Times New Roman"/>
          <w:i/>
          <w:sz w:val="24"/>
        </w:rPr>
        <w:t xml:space="preserve">persona(-as) </w:t>
      </w:r>
      <w:r>
        <w:rPr>
          <w:rFonts w:ascii="Times New Roman" w:hAnsi="Times New Roman"/>
          <w:sz w:val="24"/>
        </w:rPr>
        <w:t xml:space="preserve">vai glabāšanas procesā), kā arī darbību, kas tiek veiktas ar </w:t>
      </w:r>
      <w:r>
        <w:rPr>
          <w:rFonts w:ascii="Times New Roman" w:hAnsi="Times New Roman"/>
          <w:sz w:val="24"/>
          <w:u w:val="single"/>
        </w:rPr>
        <w:t xml:space="preserve">analītiskajai </w:t>
      </w:r>
      <w:r>
        <w:rPr>
          <w:rFonts w:ascii="Times New Roman" w:hAnsi="Times New Roman"/>
          <w:i/>
          <w:sz w:val="24"/>
          <w:u w:val="single"/>
        </w:rPr>
        <w:t>pārbaudei</w:t>
      </w:r>
      <w:r>
        <w:rPr>
          <w:rFonts w:ascii="Times New Roman" w:hAnsi="Times New Roman"/>
          <w:sz w:val="24"/>
        </w:rPr>
        <w:t xml:space="preserve"> paņemto </w:t>
      </w:r>
      <w:r>
        <w:rPr>
          <w:rFonts w:ascii="Times New Roman" w:hAnsi="Times New Roman"/>
          <w:i/>
          <w:sz w:val="24"/>
        </w:rPr>
        <w:t>paraugu</w:t>
      </w:r>
      <w:r>
        <w:rPr>
          <w:rFonts w:ascii="Times New Roman" w:hAnsi="Times New Roman"/>
          <w:sz w:val="24"/>
        </w:rPr>
        <w:t xml:space="preserve"> vai jebkuru šādai pārbaudei paņemta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alikvotu</w:t>
      </w:r>
      <w:r>
        <w:rPr>
          <w:rFonts w:ascii="Times New Roman" w:hAnsi="Times New Roman"/>
          <w:sz w:val="24"/>
        </w:rPr>
        <w:t>, hronoloģisko izsekojamību.</w:t>
      </w:r>
    </w:p>
    <w:p w14:paraId="0E170B86" w14:textId="77777777" w:rsidR="00E0509E" w:rsidRPr="00982C7A" w:rsidRDefault="00E0509E" w:rsidP="00E0509E">
      <w:pPr>
        <w:jc w:val="both"/>
        <w:rPr>
          <w:rFonts w:ascii="Times New Roman" w:eastAsia="Arial" w:hAnsi="Times New Roman" w:cs="Arial"/>
          <w:noProof/>
          <w:sz w:val="24"/>
        </w:rPr>
      </w:pPr>
    </w:p>
    <w:p w14:paraId="2521DD30" w14:textId="77777777" w:rsidR="00E0509E" w:rsidRDefault="00E0509E" w:rsidP="00E0509E">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Laboratorijas iekšējās uzraudzības ķēde</w:t>
      </w:r>
      <w:r>
        <w:rPr>
          <w:rFonts w:ascii="Times New Roman" w:hAnsi="Times New Roman"/>
          <w:i/>
          <w:sz w:val="24"/>
        </w:rPr>
        <w:t xml:space="preserve"> parasti tiek dokumentēta rakstveidā vai elektroniski, reģistrējot katras ar paraugu vai </w:t>
      </w:r>
      <w:r>
        <w:rPr>
          <w:rFonts w:ascii="Times New Roman" w:hAnsi="Times New Roman"/>
          <w:i/>
          <w:sz w:val="24"/>
          <w:u w:val="single"/>
        </w:rPr>
        <w:t>alikvotu</w:t>
      </w:r>
      <w:r>
        <w:rPr>
          <w:rFonts w:ascii="Times New Roman" w:hAnsi="Times New Roman"/>
          <w:i/>
          <w:sz w:val="24"/>
        </w:rPr>
        <w:t xml:space="preserve"> veiktās darbības datumu, vietu, darbības veidu un personu, kas veic darbību.]</w:t>
      </w:r>
    </w:p>
    <w:p w14:paraId="2CED30A8" w14:textId="77777777" w:rsidR="00E0509E" w:rsidRDefault="00E0509E" w:rsidP="00982C7A">
      <w:pPr>
        <w:jc w:val="both"/>
        <w:rPr>
          <w:rFonts w:ascii="Times New Roman" w:hAnsi="Times New Roman"/>
          <w:noProof/>
          <w:sz w:val="24"/>
        </w:rPr>
      </w:pPr>
    </w:p>
    <w:p w14:paraId="55B5E121" w14:textId="77777777" w:rsidR="00E0509E" w:rsidRDefault="00E0509E" w:rsidP="007679B0">
      <w:pPr>
        <w:keepNext/>
        <w:keepLines/>
        <w:jc w:val="both"/>
        <w:rPr>
          <w:rFonts w:ascii="Times New Roman" w:hAnsi="Times New Roman"/>
          <w:sz w:val="24"/>
        </w:rPr>
      </w:pPr>
      <w:r>
        <w:rPr>
          <w:rFonts w:ascii="Times New Roman" w:hAnsi="Times New Roman"/>
          <w:b/>
          <w:sz w:val="24"/>
          <w:u w:val="thick" w:color="000000"/>
        </w:rPr>
        <w:lastRenderedPageBreak/>
        <w:t>Laboratoriju vadlīnijas</w:t>
      </w:r>
      <w:r>
        <w:rPr>
          <w:rFonts w:ascii="Times New Roman" w:hAnsi="Times New Roman"/>
          <w:b/>
          <w:sz w:val="24"/>
        </w:rPr>
        <w:t xml:space="preserve"> (</w:t>
      </w:r>
      <w:r>
        <w:rPr>
          <w:rFonts w:ascii="Times New Roman" w:hAnsi="Times New Roman"/>
          <w:b/>
          <w:i/>
          <w:iCs/>
          <w:sz w:val="24"/>
          <w:u w:val="thick" w:color="000000"/>
        </w:rPr>
        <w:t>LG</w:t>
      </w:r>
      <w:r>
        <w:rPr>
          <w:rFonts w:ascii="Times New Roman" w:hAnsi="Times New Roman"/>
          <w:b/>
          <w:sz w:val="24"/>
        </w:rPr>
        <w:t xml:space="preserve">) – </w:t>
      </w:r>
      <w:r>
        <w:rPr>
          <w:rFonts w:ascii="Times New Roman" w:hAnsi="Times New Roman"/>
          <w:sz w:val="24"/>
          <w:u w:val="single" w:color="000000"/>
        </w:rPr>
        <w:t>laboratoriju</w:t>
      </w:r>
      <w:r>
        <w:rPr>
          <w:rFonts w:ascii="Times New Roman" w:hAnsi="Times New Roman"/>
          <w:sz w:val="24"/>
        </w:rPr>
        <w:t xml:space="preserve"> labākās prakses ieteikumi, ko sniedz </w:t>
      </w:r>
      <w:r>
        <w:rPr>
          <w:rFonts w:ascii="Times New Roman" w:hAnsi="Times New Roman"/>
          <w:i/>
          <w:sz w:val="24"/>
        </w:rPr>
        <w:t>WADA</w:t>
      </w:r>
      <w:r>
        <w:rPr>
          <w:rFonts w:ascii="Times New Roman" w:hAnsi="Times New Roman"/>
          <w:sz w:val="24"/>
        </w:rPr>
        <w:t xml:space="preserve">, lai varētu risināt jautājumus, kas saistīti ar konkrētām </w:t>
      </w:r>
      <w:r>
        <w:rPr>
          <w:rFonts w:ascii="Times New Roman" w:hAnsi="Times New Roman"/>
          <w:sz w:val="24"/>
          <w:u w:val="single" w:color="000000"/>
        </w:rPr>
        <w:t>laboratoriju</w:t>
      </w:r>
      <w:r>
        <w:rPr>
          <w:rFonts w:ascii="Times New Roman" w:hAnsi="Times New Roman"/>
          <w:sz w:val="24"/>
        </w:rPr>
        <w:t xml:space="preserve"> darbībām, vai sniegtu tehniskās prasības un norādījumus par rezultātu interpretēšanu un paziņošanu, veicot konkrētas(-u) </w:t>
      </w:r>
      <w:r>
        <w:rPr>
          <w:rFonts w:ascii="Times New Roman" w:hAnsi="Times New Roman"/>
          <w:i/>
          <w:sz w:val="24"/>
        </w:rPr>
        <w:t>aizliegtas(-u) vielas(-u)</w:t>
      </w:r>
      <w:r>
        <w:rPr>
          <w:rFonts w:ascii="Times New Roman" w:hAnsi="Times New Roman"/>
          <w:sz w:val="24"/>
        </w:rPr>
        <w:t xml:space="preserve"> un/vai </w:t>
      </w:r>
      <w:r>
        <w:rPr>
          <w:rFonts w:ascii="Times New Roman" w:hAnsi="Times New Roman"/>
          <w:i/>
          <w:sz w:val="24"/>
        </w:rPr>
        <w:t xml:space="preserve">aizliegtas(-u) metodes(-žu) </w:t>
      </w:r>
      <w:r>
        <w:rPr>
          <w:rFonts w:ascii="Times New Roman" w:hAnsi="Times New Roman"/>
          <w:sz w:val="24"/>
        </w:rPr>
        <w:t xml:space="preserve">analīzi, vai par konkrētu </w:t>
      </w:r>
      <w:r>
        <w:rPr>
          <w:rFonts w:ascii="Times New Roman" w:hAnsi="Times New Roman"/>
          <w:sz w:val="24"/>
          <w:u w:val="single" w:color="000000"/>
        </w:rPr>
        <w:t>laboratorijas</w:t>
      </w:r>
      <w:r>
        <w:rPr>
          <w:rFonts w:ascii="Times New Roman" w:hAnsi="Times New Roman"/>
          <w:sz w:val="24"/>
        </w:rPr>
        <w:t xml:space="preserve"> procedūru piemērošanu.</w:t>
      </w:r>
    </w:p>
    <w:p w14:paraId="52D969DE" w14:textId="77777777" w:rsidR="0054514B" w:rsidRDefault="0054514B" w:rsidP="00982C7A">
      <w:pPr>
        <w:jc w:val="both"/>
        <w:rPr>
          <w:rFonts w:ascii="Times New Roman" w:hAnsi="Times New Roman"/>
          <w:sz w:val="24"/>
        </w:rPr>
      </w:pPr>
    </w:p>
    <w:p w14:paraId="46DBE71D" w14:textId="77777777" w:rsidR="00E0509E" w:rsidRDefault="00E0509E" w:rsidP="00E0509E">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color="000000"/>
        </w:rPr>
        <w:t>Laboratoriju vadlīnijas</w:t>
      </w:r>
      <w:r>
        <w:rPr>
          <w:rFonts w:ascii="Times New Roman" w:hAnsi="Times New Roman"/>
          <w:i/>
          <w:sz w:val="24"/>
        </w:rPr>
        <w:t xml:space="preserve"> tiek publicētas WADA tīmekļa vietnē; to piemērošana nav obligāta, un vēlāk tās varētu daļēji vai pilnībā tikt iekļautas tehniskajā(-os) dokumentā(-os) vai </w:t>
      </w:r>
      <w:r>
        <w:rPr>
          <w:rFonts w:ascii="Times New Roman" w:hAnsi="Times New Roman"/>
          <w:i/>
          <w:iCs/>
          <w:sz w:val="24"/>
        </w:rPr>
        <w:t>ISL</w:t>
      </w:r>
      <w:r>
        <w:rPr>
          <w:rFonts w:ascii="Times New Roman" w:hAnsi="Times New Roman"/>
          <w:i/>
          <w:sz w:val="24"/>
        </w:rPr>
        <w:t xml:space="preserve">. </w:t>
      </w:r>
      <w:r>
        <w:rPr>
          <w:rFonts w:ascii="Times New Roman" w:hAnsi="Times New Roman"/>
          <w:i/>
          <w:sz w:val="24"/>
          <w:u w:val="single" w:color="000000"/>
        </w:rPr>
        <w:t>Laboratoriju vadlīnijas</w:t>
      </w:r>
      <w:r>
        <w:rPr>
          <w:rFonts w:ascii="Times New Roman" w:hAnsi="Times New Roman"/>
          <w:i/>
          <w:sz w:val="24"/>
        </w:rPr>
        <w:t xml:space="preserve"> apstiprina </w:t>
      </w:r>
      <w:r>
        <w:rPr>
          <w:rFonts w:ascii="Times New Roman" w:hAnsi="Times New Roman"/>
          <w:i/>
          <w:sz w:val="24"/>
          <w:u w:val="single" w:color="000000"/>
        </w:rPr>
        <w:t>LabEG</w:t>
      </w:r>
      <w:r>
        <w:rPr>
          <w:rFonts w:ascii="Times New Roman" w:hAnsi="Times New Roman"/>
          <w:i/>
          <w:sz w:val="24"/>
        </w:rPr>
        <w:t>.]</w:t>
      </w:r>
    </w:p>
    <w:p w14:paraId="4B639870" w14:textId="77777777" w:rsidR="00E0509E" w:rsidRDefault="00E0509E" w:rsidP="00982C7A">
      <w:pPr>
        <w:jc w:val="both"/>
        <w:rPr>
          <w:rFonts w:ascii="Times New Roman" w:hAnsi="Times New Roman"/>
          <w:noProof/>
          <w:sz w:val="24"/>
        </w:rPr>
      </w:pPr>
    </w:p>
    <w:p w14:paraId="3D8A8262" w14:textId="77777777" w:rsidR="00E0509E" w:rsidRDefault="00E0509E" w:rsidP="00982C7A">
      <w:pPr>
        <w:jc w:val="both"/>
        <w:rPr>
          <w:rFonts w:ascii="Times New Roman" w:hAnsi="Times New Roman"/>
          <w:i/>
          <w:iCs/>
          <w:sz w:val="24"/>
        </w:rPr>
      </w:pPr>
      <w:r>
        <w:rPr>
          <w:rFonts w:ascii="Times New Roman" w:hAnsi="Times New Roman"/>
          <w:b/>
          <w:sz w:val="24"/>
          <w:u w:val="single"/>
        </w:rPr>
        <w:t>Laboratoriskās dokumentācijas pakete</w:t>
      </w:r>
      <w:r>
        <w:rPr>
          <w:rFonts w:ascii="Times New Roman" w:hAnsi="Times New Roman"/>
          <w:b/>
          <w:sz w:val="24"/>
        </w:rPr>
        <w:t xml:space="preserve"> (</w:t>
      </w:r>
      <w:r>
        <w:rPr>
          <w:rFonts w:ascii="Times New Roman" w:hAnsi="Times New Roman"/>
          <w:b/>
          <w:i/>
          <w:iCs/>
          <w:sz w:val="24"/>
          <w:u w:val="thick" w:color="000000"/>
        </w:rPr>
        <w:t>LDP</w:t>
      </w:r>
      <w:r>
        <w:rPr>
          <w:rFonts w:ascii="Times New Roman" w:hAnsi="Times New Roman"/>
          <w:b/>
          <w:sz w:val="24"/>
        </w:rPr>
        <w:t xml:space="preserve">) – </w:t>
      </w:r>
      <w:r>
        <w:rPr>
          <w:rFonts w:ascii="Times New Roman" w:hAnsi="Times New Roman"/>
          <w:sz w:val="24"/>
        </w:rPr>
        <w:t xml:space="preserve">materiāls, kuru </w:t>
      </w:r>
      <w:r>
        <w:rPr>
          <w:rFonts w:ascii="Times New Roman" w:hAnsi="Times New Roman"/>
          <w:sz w:val="24"/>
          <w:u w:val="single"/>
        </w:rPr>
        <w:t>laboratorija</w:t>
      </w:r>
      <w:r>
        <w:rPr>
          <w:rFonts w:ascii="Times New Roman" w:hAnsi="Times New Roman"/>
          <w:sz w:val="24"/>
        </w:rPr>
        <w:t xml:space="preserve"> sagatavojusi pēc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w:t>
      </w:r>
      <w:r>
        <w:rPr>
          <w:rFonts w:ascii="Times New Roman" w:hAnsi="Times New Roman"/>
          <w:i/>
          <w:iCs/>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 xml:space="preserve"> pieprasījuma atbilstoši </w:t>
      </w:r>
      <w:r>
        <w:rPr>
          <w:rFonts w:ascii="Times New Roman" w:hAnsi="Times New Roman"/>
          <w:i/>
          <w:iCs/>
          <w:sz w:val="24"/>
        </w:rPr>
        <w:t>tehniskajam dokumentam</w:t>
      </w:r>
      <w:r>
        <w:rPr>
          <w:rFonts w:ascii="Times New Roman" w:hAnsi="Times New Roman"/>
          <w:sz w:val="24"/>
        </w:rPr>
        <w:t xml:space="preserve"> par </w:t>
      </w:r>
      <w:r>
        <w:rPr>
          <w:rFonts w:ascii="Times New Roman" w:hAnsi="Times New Roman"/>
          <w:sz w:val="24"/>
          <w:u w:val="single"/>
        </w:rPr>
        <w:t>laboratoriskās dokumentācijas paketēm</w:t>
      </w:r>
      <w:r>
        <w:rPr>
          <w:rFonts w:ascii="Times New Roman" w:hAnsi="Times New Roman"/>
          <w:sz w:val="24"/>
        </w:rPr>
        <w:t xml:space="preserve"> (</w:t>
      </w:r>
      <w:r>
        <w:rPr>
          <w:rFonts w:ascii="Times New Roman" w:hAnsi="Times New Roman"/>
          <w:i/>
          <w:iCs/>
          <w:sz w:val="24"/>
        </w:rPr>
        <w:t>TD LDOC</w:t>
      </w:r>
      <w:r>
        <w:rPr>
          <w:rFonts w:ascii="Times New Roman" w:hAnsi="Times New Roman"/>
          <w:sz w:val="24"/>
        </w:rPr>
        <w:t xml:space="preserve">), lai apstiprinātu tādu analīžu rezultātu kā </w:t>
      </w:r>
      <w:r>
        <w:rPr>
          <w:rFonts w:ascii="Times New Roman" w:hAnsi="Times New Roman"/>
          <w:i/>
          <w:iCs/>
          <w:sz w:val="24"/>
        </w:rPr>
        <w:t>normai neatbilstīgs analīžu rezultāts</w:t>
      </w:r>
      <w:r>
        <w:rPr>
          <w:rFonts w:ascii="Times New Roman" w:hAnsi="Times New Roman"/>
          <w:sz w:val="24"/>
        </w:rPr>
        <w:t xml:space="preserve"> vai </w:t>
      </w:r>
      <w:r>
        <w:rPr>
          <w:rFonts w:ascii="Times New Roman" w:hAnsi="Times New Roman"/>
          <w:i/>
          <w:iCs/>
          <w:sz w:val="24"/>
        </w:rPr>
        <w:t>netipiska atrade.</w:t>
      </w:r>
    </w:p>
    <w:p w14:paraId="02762235" w14:textId="77777777" w:rsidR="0054514B" w:rsidRDefault="0054514B" w:rsidP="00982C7A">
      <w:pPr>
        <w:jc w:val="both"/>
        <w:rPr>
          <w:rFonts w:ascii="Times New Roman" w:hAnsi="Times New Roman"/>
          <w:noProof/>
          <w:sz w:val="24"/>
        </w:rPr>
      </w:pPr>
    </w:p>
    <w:p w14:paraId="05B8C9D0"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 xml:space="preserve">Liels </w:t>
      </w:r>
      <w:r>
        <w:rPr>
          <w:rFonts w:ascii="Times New Roman" w:hAnsi="Times New Roman"/>
          <w:b/>
          <w:i/>
          <w:iCs/>
          <w:sz w:val="24"/>
          <w:u w:val="thick" w:color="000000"/>
        </w:rPr>
        <w:t>sporta pasākums</w:t>
      </w:r>
      <w:r>
        <w:rPr>
          <w:rFonts w:ascii="Times New Roman" w:hAnsi="Times New Roman"/>
          <w:b/>
          <w:sz w:val="24"/>
          <w:u w:val="none"/>
        </w:rPr>
        <w:t xml:space="preserve"> – </w:t>
      </w:r>
      <w:r>
        <w:rPr>
          <w:rFonts w:ascii="Times New Roman" w:hAnsi="Times New Roman"/>
          <w:sz w:val="24"/>
          <w:u w:val="none"/>
        </w:rPr>
        <w:t xml:space="preserve">atsevišķu starptautisku </w:t>
      </w:r>
      <w:r>
        <w:rPr>
          <w:rFonts w:ascii="Times New Roman" w:hAnsi="Times New Roman"/>
          <w:i/>
          <w:iCs/>
          <w:sz w:val="24"/>
          <w:u w:val="none"/>
        </w:rPr>
        <w:t>sacensību</w:t>
      </w:r>
      <w:r>
        <w:rPr>
          <w:rFonts w:ascii="Times New Roman" w:hAnsi="Times New Roman"/>
          <w:sz w:val="24"/>
          <w:u w:val="none"/>
        </w:rPr>
        <w:t xml:space="preserve"> virkne, kas norit vienlaikus un ko rīko starptautiska daudzu sporta veidu organizācija, kura darbojas kā pārvaldības struktūra (piemēram, Olimpiskās spēles, Panamerikas sporta spēles).</w:t>
      </w:r>
    </w:p>
    <w:p w14:paraId="0506672F" w14:textId="77777777" w:rsidR="0054514B" w:rsidRDefault="0054514B" w:rsidP="00982C7A">
      <w:pPr>
        <w:pStyle w:val="BodyText"/>
        <w:spacing w:before="0"/>
        <w:ind w:left="0"/>
        <w:jc w:val="both"/>
        <w:rPr>
          <w:rFonts w:ascii="Times New Roman" w:hAnsi="Times New Roman"/>
          <w:noProof/>
          <w:sz w:val="24"/>
          <w:u w:val="none"/>
        </w:rPr>
      </w:pPr>
    </w:p>
    <w:p w14:paraId="1D22ECBB" w14:textId="77777777" w:rsidR="00E0509E" w:rsidRDefault="00E0509E" w:rsidP="00982C7A">
      <w:pPr>
        <w:jc w:val="both"/>
        <w:rPr>
          <w:rFonts w:ascii="Times New Roman" w:hAnsi="Times New Roman"/>
          <w:sz w:val="24"/>
        </w:rPr>
      </w:pPr>
      <w:r>
        <w:rPr>
          <w:rFonts w:ascii="Times New Roman" w:hAnsi="Times New Roman"/>
          <w:b/>
          <w:sz w:val="24"/>
          <w:u w:val="thick" w:color="000000"/>
        </w:rPr>
        <w:t>Mērījuma nenoteiktība</w:t>
      </w:r>
      <w:r>
        <w:rPr>
          <w:rFonts w:ascii="Times New Roman" w:hAnsi="Times New Roman"/>
          <w:b/>
          <w:sz w:val="24"/>
        </w:rPr>
        <w:t xml:space="preserve"> (</w:t>
      </w:r>
      <w:r>
        <w:rPr>
          <w:rFonts w:ascii="Times New Roman" w:hAnsi="Times New Roman"/>
          <w:b/>
          <w:i/>
          <w:iCs/>
          <w:sz w:val="24"/>
          <w:u w:val="thick" w:color="000000"/>
        </w:rPr>
        <w:t>MU</w:t>
      </w:r>
      <w:r>
        <w:rPr>
          <w:rFonts w:ascii="Times New Roman" w:hAnsi="Times New Roman"/>
          <w:b/>
          <w:sz w:val="24"/>
        </w:rPr>
        <w:t xml:space="preserve">) – </w:t>
      </w:r>
      <w:r>
        <w:rPr>
          <w:rFonts w:ascii="Times New Roman" w:hAnsi="Times New Roman"/>
          <w:sz w:val="24"/>
        </w:rPr>
        <w:t>parametrs, kas saistīts ar mērījuma rezultātu un kas raksturo to daudzuma vērtību izkliedi, kuras attiecināmas uz mērījumu, un nodrošina noteiktā rezultāta ticamību [sk.</w:t>
      </w:r>
      <w:r>
        <w:rPr>
          <w:rFonts w:ascii="Times New Roman" w:hAnsi="Times New Roman"/>
          <w:i/>
          <w:iCs/>
          <w:sz w:val="24"/>
        </w:rPr>
        <w:t xml:space="preserve"> tehnisko dokumentu</w:t>
      </w:r>
      <w:r>
        <w:rPr>
          <w:rFonts w:ascii="Times New Roman" w:hAnsi="Times New Roman"/>
          <w:sz w:val="24"/>
        </w:rPr>
        <w:t xml:space="preserve"> par </w:t>
      </w:r>
      <w:r>
        <w:rPr>
          <w:rFonts w:ascii="Times New Roman" w:hAnsi="Times New Roman"/>
          <w:i/>
          <w:iCs/>
          <w:sz w:val="24"/>
        </w:rPr>
        <w:t>izšķiršanas robežām</w:t>
      </w:r>
      <w:r>
        <w:rPr>
          <w:rFonts w:ascii="Times New Roman" w:hAnsi="Times New Roman"/>
          <w:sz w:val="24"/>
        </w:rPr>
        <w:t xml:space="preserve"> (</w:t>
      </w:r>
      <w:r>
        <w:rPr>
          <w:rFonts w:ascii="Times New Roman" w:hAnsi="Times New Roman"/>
          <w:i/>
          <w:iCs/>
          <w:sz w:val="24"/>
        </w:rPr>
        <w:t>TD DL</w:t>
      </w:r>
      <w:r>
        <w:rPr>
          <w:rFonts w:ascii="Times New Roman" w:hAnsi="Times New Roman"/>
          <w:sz w:val="24"/>
        </w:rPr>
        <w:t>)].</w:t>
      </w:r>
    </w:p>
    <w:p w14:paraId="61EA3A8F" w14:textId="77777777" w:rsidR="0054514B" w:rsidRDefault="0054514B" w:rsidP="00982C7A">
      <w:pPr>
        <w:jc w:val="both"/>
        <w:rPr>
          <w:rFonts w:ascii="Times New Roman" w:hAnsi="Times New Roman"/>
          <w:noProof/>
          <w:sz w:val="24"/>
        </w:rPr>
      </w:pPr>
    </w:p>
    <w:p w14:paraId="5FE0964D" w14:textId="77777777" w:rsidR="00E0509E" w:rsidRDefault="00E0509E" w:rsidP="00982C7A">
      <w:pPr>
        <w:jc w:val="both"/>
        <w:rPr>
          <w:rFonts w:ascii="Times New Roman" w:hAnsi="Times New Roman"/>
          <w:sz w:val="24"/>
        </w:rPr>
      </w:pPr>
      <w:r>
        <w:rPr>
          <w:rFonts w:ascii="Times New Roman" w:hAnsi="Times New Roman"/>
          <w:b/>
          <w:sz w:val="24"/>
          <w:u w:val="thick" w:color="000000"/>
        </w:rPr>
        <w:t>Minimālais prasītais veiktspējas līmenis</w:t>
      </w:r>
      <w:r>
        <w:rPr>
          <w:rFonts w:ascii="Times New Roman" w:hAnsi="Times New Roman"/>
          <w:b/>
          <w:sz w:val="24"/>
        </w:rPr>
        <w:t xml:space="preserve"> (</w:t>
      </w:r>
      <w:r>
        <w:rPr>
          <w:rFonts w:ascii="Times New Roman" w:hAnsi="Times New Roman"/>
          <w:b/>
          <w:i/>
          <w:iCs/>
          <w:sz w:val="24"/>
          <w:u w:val="thick" w:color="000000"/>
        </w:rPr>
        <w:t>MRPL</w:t>
      </w:r>
      <w:r>
        <w:rPr>
          <w:rFonts w:ascii="Times New Roman" w:hAnsi="Times New Roman"/>
          <w:b/>
          <w:sz w:val="24"/>
        </w:rPr>
        <w:t xml:space="preserve">) – </w:t>
      </w:r>
      <w:r>
        <w:rPr>
          <w:rFonts w:ascii="Times New Roman" w:hAnsi="Times New Roman"/>
          <w:sz w:val="24"/>
          <w:u w:val="single" w:color="000000"/>
        </w:rPr>
        <w:t>laboratorijas</w:t>
      </w:r>
      <w:r>
        <w:rPr>
          <w:rFonts w:ascii="Times New Roman" w:hAnsi="Times New Roman"/>
          <w:sz w:val="24"/>
        </w:rPr>
        <w:t xml:space="preserve"> tehniskās veiktspējas minimālais analītiskais kritērijs, ko noteikusi </w:t>
      </w:r>
      <w:r>
        <w:rPr>
          <w:rFonts w:ascii="Times New Roman" w:hAnsi="Times New Roman"/>
          <w:i/>
          <w:sz w:val="24"/>
        </w:rPr>
        <w:t>WADA</w:t>
      </w:r>
      <w:r>
        <w:rPr>
          <w:rFonts w:ascii="Times New Roman" w:hAnsi="Times New Roman"/>
          <w:sz w:val="24"/>
        </w:rPr>
        <w:t xml:space="preserve">. Minimālā koncentrācija, kuras gadījumā ir paredzams, ka </w:t>
      </w:r>
      <w:r>
        <w:rPr>
          <w:rFonts w:ascii="Times New Roman" w:hAnsi="Times New Roman"/>
          <w:sz w:val="24"/>
          <w:u w:val="single" w:color="000000"/>
        </w:rPr>
        <w:t>laboratorija</w:t>
      </w:r>
      <w:r>
        <w:rPr>
          <w:rFonts w:ascii="Times New Roman" w:hAnsi="Times New Roman"/>
          <w:sz w:val="24"/>
        </w:rPr>
        <w:t xml:space="preserve">, veicot kārtējās ikdienas darbības, regulāri noteiks un apstiprinās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 xml:space="preserve">aizliegtās vielas metabolīta </w:t>
      </w:r>
      <w:r>
        <w:rPr>
          <w:rFonts w:ascii="Times New Roman" w:hAnsi="Times New Roman"/>
          <w:sz w:val="24"/>
        </w:rPr>
        <w:t xml:space="preserve">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marķiera</w:t>
      </w:r>
      <w:r>
        <w:rPr>
          <w:rFonts w:ascii="Times New Roman" w:hAnsi="Times New Roman"/>
          <w:sz w:val="24"/>
        </w:rPr>
        <w:t xml:space="preserve"> klātbūtni. Var būt iespējams un ir sagaidāms, ka atsevišķas </w:t>
      </w:r>
      <w:r>
        <w:rPr>
          <w:rFonts w:ascii="Times New Roman" w:hAnsi="Times New Roman"/>
          <w:sz w:val="24"/>
          <w:u w:val="single" w:color="000000"/>
        </w:rPr>
        <w:t>laboratorijas</w:t>
      </w:r>
      <w:r>
        <w:rPr>
          <w:rFonts w:ascii="Times New Roman" w:hAnsi="Times New Roman"/>
          <w:sz w:val="24"/>
        </w:rPr>
        <w:t xml:space="preserve"> sasniegs augstāku veiktspēju [sk. </w:t>
      </w:r>
      <w:r>
        <w:rPr>
          <w:rFonts w:ascii="Times New Roman" w:hAnsi="Times New Roman"/>
          <w:i/>
          <w:iCs/>
          <w:sz w:val="24"/>
        </w:rPr>
        <w:t xml:space="preserve">tehnisko dokumentu </w:t>
      </w:r>
      <w:r>
        <w:rPr>
          <w:rFonts w:ascii="Times New Roman" w:hAnsi="Times New Roman"/>
          <w:sz w:val="24"/>
        </w:rPr>
        <w:t xml:space="preserve">par </w:t>
      </w:r>
      <w:r>
        <w:rPr>
          <w:rFonts w:ascii="Times New Roman" w:hAnsi="Times New Roman"/>
          <w:sz w:val="24"/>
          <w:u w:val="single"/>
        </w:rPr>
        <w:t>minimālajiem prasītajiem veiktspējas līmeņiem</w:t>
      </w:r>
      <w:r>
        <w:rPr>
          <w:rFonts w:ascii="Times New Roman" w:hAnsi="Times New Roman"/>
          <w:sz w:val="24"/>
        </w:rPr>
        <w:t xml:space="preserve"> (</w:t>
      </w:r>
      <w:r>
        <w:rPr>
          <w:rFonts w:ascii="Times New Roman" w:hAnsi="Times New Roman"/>
          <w:i/>
          <w:iCs/>
          <w:sz w:val="24"/>
        </w:rPr>
        <w:t>TD MRPL</w:t>
      </w:r>
      <w:r>
        <w:rPr>
          <w:rFonts w:ascii="Times New Roman" w:hAnsi="Times New Roman"/>
          <w:sz w:val="24"/>
        </w:rPr>
        <w:t>)].</w:t>
      </w:r>
    </w:p>
    <w:p w14:paraId="2440C542" w14:textId="77777777" w:rsidR="0054514B" w:rsidRDefault="0054514B" w:rsidP="00982C7A">
      <w:pPr>
        <w:jc w:val="both"/>
        <w:rPr>
          <w:rFonts w:ascii="Times New Roman" w:hAnsi="Times New Roman"/>
          <w:noProof/>
          <w:sz w:val="24"/>
        </w:rPr>
      </w:pPr>
    </w:p>
    <w:p w14:paraId="45F2F60B" w14:textId="77777777" w:rsidR="00E0509E" w:rsidRDefault="00E0509E" w:rsidP="00982C7A">
      <w:pPr>
        <w:jc w:val="both"/>
        <w:rPr>
          <w:rFonts w:ascii="Times New Roman" w:hAnsi="Times New Roman"/>
          <w:sz w:val="24"/>
        </w:rPr>
      </w:pPr>
      <w:r>
        <w:rPr>
          <w:rFonts w:ascii="Times New Roman" w:hAnsi="Times New Roman"/>
          <w:b/>
          <w:sz w:val="24"/>
          <w:u w:val="single"/>
        </w:rPr>
        <w:t>Neatkarīgais liecinieks</w:t>
      </w:r>
      <w:r>
        <w:rPr>
          <w:rFonts w:ascii="Times New Roman" w:hAnsi="Times New Roman"/>
          <w:b/>
          <w:sz w:val="24"/>
        </w:rPr>
        <w:t xml:space="preserve"> – </w:t>
      </w:r>
      <w:r>
        <w:rPr>
          <w:rFonts w:ascii="Times New Roman" w:hAnsi="Times New Roman"/>
          <w:i/>
          <w:iCs/>
          <w:sz w:val="24"/>
        </w:rPr>
        <w:t>persona</w:t>
      </w:r>
      <w:r>
        <w:rPr>
          <w:rFonts w:ascii="Times New Roman" w:hAnsi="Times New Roman"/>
          <w:sz w:val="24"/>
        </w:rPr>
        <w:t xml:space="preserve">, kuru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sz w:val="24"/>
          <w:u w:val="single"/>
        </w:rPr>
        <w:t>laboratorija</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 xml:space="preserve"> uzaicinājusi novērot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B daļas atvēršanu un sākotnējo alikvotēšanu. </w:t>
      </w:r>
      <w:r>
        <w:rPr>
          <w:rFonts w:ascii="Times New Roman" w:hAnsi="Times New Roman"/>
          <w:sz w:val="24"/>
          <w:u w:val="single"/>
        </w:rPr>
        <w:t>Neatkarīgais liecinieks</w:t>
      </w:r>
      <w:r>
        <w:rPr>
          <w:rFonts w:ascii="Times New Roman" w:hAnsi="Times New Roman"/>
          <w:sz w:val="24"/>
        </w:rPr>
        <w:t xml:space="preserve"> nav darbinieks, un attiecīgos gadījumos tam nav personīgas finansiālās attiecības ar </w:t>
      </w:r>
      <w:r>
        <w:rPr>
          <w:rFonts w:ascii="Times New Roman" w:hAnsi="Times New Roman"/>
          <w:i/>
          <w:iCs/>
          <w:sz w:val="24"/>
        </w:rPr>
        <w:t>sportistu</w:t>
      </w:r>
      <w:r>
        <w:rPr>
          <w:rFonts w:ascii="Times New Roman" w:hAnsi="Times New Roman"/>
          <w:sz w:val="24"/>
        </w:rPr>
        <w:t xml:space="preserve"> vai viņa pārstāvi(-jiem), </w:t>
      </w:r>
      <w:r>
        <w:rPr>
          <w:rFonts w:ascii="Times New Roman" w:hAnsi="Times New Roman"/>
          <w:sz w:val="24"/>
          <w:u w:val="single"/>
        </w:rPr>
        <w:t>laboratoriju</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iestādi</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w:t>
      </w:r>
      <w:r>
        <w:rPr>
          <w:rFonts w:ascii="Times New Roman" w:hAnsi="Times New Roman"/>
          <w:i/>
          <w:iCs/>
          <w:sz w:val="24"/>
        </w:rPr>
        <w:t>deleģētajām trešajām personām</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iestādi</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 xml:space="preserve">. Tomēr </w:t>
      </w:r>
      <w:r>
        <w:rPr>
          <w:rFonts w:ascii="Times New Roman" w:hAnsi="Times New Roman"/>
          <w:sz w:val="24"/>
          <w:u w:val="single"/>
        </w:rPr>
        <w:t>neatkarīgajam lieciniekam</w:t>
      </w:r>
      <w:r>
        <w:rPr>
          <w:rFonts w:ascii="Times New Roman" w:hAnsi="Times New Roman"/>
          <w:sz w:val="24"/>
        </w:rPr>
        <w:t xml:space="preserve"> par sniegtajiem pakalpojumiem var izmaksāt atlīdzību.</w:t>
      </w:r>
    </w:p>
    <w:p w14:paraId="146F891F" w14:textId="77777777" w:rsidR="0054514B" w:rsidRDefault="0054514B" w:rsidP="00982C7A">
      <w:pPr>
        <w:jc w:val="both"/>
        <w:rPr>
          <w:rFonts w:ascii="Times New Roman" w:eastAsia="Arial" w:hAnsi="Times New Roman" w:cs="Arial"/>
          <w:noProof/>
          <w:sz w:val="24"/>
        </w:rPr>
      </w:pPr>
    </w:p>
    <w:p w14:paraId="14D5D752" w14:textId="77777777" w:rsidR="00E0509E" w:rsidRDefault="00E0509E" w:rsidP="00982C7A">
      <w:pPr>
        <w:jc w:val="both"/>
        <w:rPr>
          <w:rFonts w:ascii="Times New Roman" w:hAnsi="Times New Roman"/>
          <w:sz w:val="24"/>
        </w:rPr>
      </w:pPr>
      <w:r>
        <w:rPr>
          <w:rFonts w:ascii="Times New Roman" w:hAnsi="Times New Roman"/>
          <w:b/>
          <w:sz w:val="24"/>
          <w:u w:val="thick" w:color="000000"/>
        </w:rPr>
        <w:t>Negatīvs rezultāts</w:t>
      </w:r>
      <w:r>
        <w:rPr>
          <w:rFonts w:ascii="Times New Roman" w:hAnsi="Times New Roman"/>
          <w:b/>
          <w:sz w:val="24"/>
        </w:rPr>
        <w:t xml:space="preserve"> – </w:t>
      </w:r>
      <w:r>
        <w:rPr>
          <w:rFonts w:ascii="Times New Roman" w:hAnsi="Times New Roman"/>
          <w:sz w:val="24"/>
        </w:rPr>
        <w:t xml:space="preserve">pārbaudes rezultāts, kas saņemts no </w:t>
      </w:r>
      <w:r>
        <w:rPr>
          <w:rFonts w:ascii="Times New Roman" w:hAnsi="Times New Roman"/>
          <w:sz w:val="24"/>
          <w:u w:val="single" w:color="000000"/>
        </w:rPr>
        <w:t>laboratorijas</w:t>
      </w:r>
      <w:r>
        <w:rPr>
          <w:rFonts w:ascii="Times New Roman" w:hAnsi="Times New Roman"/>
          <w:sz w:val="24"/>
        </w:rPr>
        <w:t xml:space="preserve"> un kurā saskaņā ar spēkā esošo </w:t>
      </w:r>
      <w:r>
        <w:rPr>
          <w:rFonts w:ascii="Times New Roman" w:hAnsi="Times New Roman"/>
          <w:i/>
          <w:iCs/>
          <w:sz w:val="24"/>
        </w:rPr>
        <w:t>ISL</w:t>
      </w:r>
      <w:r>
        <w:rPr>
          <w:rFonts w:ascii="Times New Roman" w:hAnsi="Times New Roman"/>
          <w:sz w:val="24"/>
        </w:rPr>
        <w:t xml:space="preserve"> un/vai </w:t>
      </w:r>
      <w:r>
        <w:rPr>
          <w:rFonts w:ascii="Times New Roman" w:hAnsi="Times New Roman"/>
          <w:i/>
          <w:sz w:val="24"/>
        </w:rPr>
        <w:t>tehnisko(-ajiem) dokumentu(-iem)</w:t>
      </w:r>
      <w:r>
        <w:rPr>
          <w:rFonts w:ascii="Times New Roman" w:hAnsi="Times New Roman"/>
          <w:sz w:val="24"/>
        </w:rPr>
        <w:t xml:space="preserve"> un/vai </w:t>
      </w:r>
      <w:r>
        <w:rPr>
          <w:rFonts w:ascii="Times New Roman" w:hAnsi="Times New Roman"/>
          <w:sz w:val="24"/>
          <w:u w:val="single" w:color="000000"/>
        </w:rPr>
        <w:t>tehnisko(-ajām) vēstuli(-ēm)</w:t>
      </w:r>
      <w:r>
        <w:rPr>
          <w:rFonts w:ascii="Times New Roman" w:hAnsi="Times New Roman"/>
          <w:sz w:val="24"/>
        </w:rPr>
        <w:t xml:space="preserve"> ir secināts, ka, pamatojoties uz piemērojamo(-ajām) </w:t>
      </w:r>
      <w:r>
        <w:rPr>
          <w:rFonts w:ascii="Times New Roman" w:hAnsi="Times New Roman"/>
          <w:sz w:val="24"/>
          <w:u w:val="single"/>
        </w:rPr>
        <w:t xml:space="preserve">sākotnējo(-ajām) </w:t>
      </w:r>
      <w:r>
        <w:rPr>
          <w:rFonts w:ascii="Times New Roman" w:hAnsi="Times New Roman"/>
          <w:i/>
          <w:iCs/>
          <w:sz w:val="24"/>
          <w:u w:val="single"/>
        </w:rPr>
        <w:t>pārbaudes</w:t>
      </w:r>
      <w:r>
        <w:rPr>
          <w:rFonts w:ascii="Times New Roman" w:hAnsi="Times New Roman"/>
          <w:sz w:val="24"/>
          <w:u w:val="single"/>
        </w:rPr>
        <w:t xml:space="preserve"> procedūru(-ām)</w:t>
      </w:r>
      <w:r>
        <w:rPr>
          <w:rFonts w:ascii="Times New Roman" w:hAnsi="Times New Roman"/>
          <w:sz w:val="24"/>
        </w:rPr>
        <w:t xml:space="preserve"> vai </w:t>
      </w:r>
      <w:r>
        <w:rPr>
          <w:rFonts w:ascii="Times New Roman" w:hAnsi="Times New Roman"/>
          <w:sz w:val="24"/>
          <w:u w:val="single"/>
        </w:rPr>
        <w:t>apstiprināšanas procedūru(-ām)</w:t>
      </w:r>
      <w:r>
        <w:rPr>
          <w:rFonts w:ascii="Times New Roman" w:hAnsi="Times New Roman"/>
          <w:sz w:val="24"/>
        </w:rPr>
        <w:t xml:space="preserve">, </w:t>
      </w:r>
      <w:r>
        <w:rPr>
          <w:rFonts w:ascii="Times New Roman" w:hAnsi="Times New Roman"/>
          <w:i/>
          <w:sz w:val="24"/>
        </w:rPr>
        <w:t>paraugā</w:t>
      </w:r>
      <w:r>
        <w:rPr>
          <w:rFonts w:ascii="Times New Roman" w:hAnsi="Times New Roman"/>
          <w:sz w:val="24"/>
        </w:rPr>
        <w:t xml:space="preserve"> nav atrasta(-as, -i) </w:t>
      </w:r>
      <w:r>
        <w:rPr>
          <w:rFonts w:ascii="Times New Roman" w:hAnsi="Times New Roman"/>
          <w:i/>
          <w:iCs/>
          <w:sz w:val="24"/>
        </w:rPr>
        <w:t>aizliegta(-as) viela(-as)</w:t>
      </w:r>
      <w:r>
        <w:rPr>
          <w:rFonts w:ascii="Times New Roman" w:hAnsi="Times New Roman"/>
          <w:sz w:val="24"/>
        </w:rPr>
        <w:t xml:space="preserve"> vai to </w:t>
      </w:r>
      <w:r>
        <w:rPr>
          <w:rFonts w:ascii="Times New Roman" w:hAnsi="Times New Roman"/>
          <w:i/>
          <w:iCs/>
          <w:sz w:val="24"/>
        </w:rPr>
        <w:t>metabolīti</w:t>
      </w:r>
      <w:r>
        <w:rPr>
          <w:rFonts w:ascii="Times New Roman" w:hAnsi="Times New Roman"/>
          <w:sz w:val="24"/>
        </w:rPr>
        <w:t xml:space="preserve"> vai </w:t>
      </w:r>
      <w:r>
        <w:rPr>
          <w:rFonts w:ascii="Times New Roman" w:hAnsi="Times New Roman"/>
          <w:i/>
          <w:iCs/>
          <w:sz w:val="24"/>
        </w:rPr>
        <w:t>aizliegtas(-u) metodes(-žu)</w:t>
      </w:r>
      <w:r>
        <w:rPr>
          <w:rFonts w:ascii="Times New Roman" w:hAnsi="Times New Roman"/>
          <w:sz w:val="24"/>
        </w:rPr>
        <w:t xml:space="preserve"> (kas ietvertas pieprasītajā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rPr>
        <w:t xml:space="preserve"> izvēlnē) </w:t>
      </w:r>
      <w:r>
        <w:rPr>
          <w:rFonts w:ascii="Times New Roman" w:hAnsi="Times New Roman"/>
          <w:i/>
          <w:iCs/>
          <w:sz w:val="24"/>
        </w:rPr>
        <w:t>lietošanas marķieri</w:t>
      </w:r>
      <w:r>
        <w:rPr>
          <w:rFonts w:ascii="Times New Roman" w:hAnsi="Times New Roman"/>
          <w:sz w:val="24"/>
        </w:rPr>
        <w:t xml:space="preserve"> vai pierādījumi.</w:t>
      </w:r>
    </w:p>
    <w:p w14:paraId="1D8B755A" w14:textId="77777777" w:rsidR="0054514B" w:rsidRDefault="0054514B" w:rsidP="00982C7A">
      <w:pPr>
        <w:jc w:val="both"/>
        <w:rPr>
          <w:rFonts w:ascii="Times New Roman" w:hAnsi="Times New Roman"/>
          <w:i/>
          <w:noProof/>
          <w:sz w:val="24"/>
        </w:rPr>
      </w:pPr>
    </w:p>
    <w:p w14:paraId="6AB217AA"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Nobīde</w:t>
      </w:r>
      <w:r>
        <w:rPr>
          <w:rFonts w:ascii="Times New Roman" w:hAnsi="Times New Roman"/>
          <w:b/>
          <w:sz w:val="24"/>
          <w:u w:val="none"/>
        </w:rPr>
        <w:t xml:space="preserve"> (</w:t>
      </w:r>
      <w:r>
        <w:rPr>
          <w:rFonts w:ascii="Times New Roman" w:hAnsi="Times New Roman"/>
          <w:b/>
          <w:i/>
          <w:sz w:val="24"/>
          <w:u w:val="none"/>
        </w:rPr>
        <w:t>b</w:t>
      </w:r>
      <w:r>
        <w:rPr>
          <w:rFonts w:ascii="Times New Roman" w:hAnsi="Times New Roman"/>
          <w:b/>
          <w:sz w:val="24"/>
          <w:u w:val="none"/>
        </w:rPr>
        <w:t xml:space="preserve">) – </w:t>
      </w:r>
      <w:r>
        <w:rPr>
          <w:rFonts w:ascii="Times New Roman" w:hAnsi="Times New Roman"/>
          <w:sz w:val="24"/>
          <w:u w:val="none"/>
        </w:rPr>
        <w:t>izmērītā rezultāta novirze no paredzētās vērtības vai atsauces vērtības, ja tiek izmantota pilna mērījumu procedūra.</w:t>
      </w:r>
    </w:p>
    <w:p w14:paraId="4D510BB8" w14:textId="77777777" w:rsidR="0054514B" w:rsidRPr="00982C7A" w:rsidRDefault="0054514B" w:rsidP="00982C7A">
      <w:pPr>
        <w:pStyle w:val="BodyText"/>
        <w:spacing w:before="0"/>
        <w:ind w:left="0"/>
        <w:jc w:val="both"/>
        <w:rPr>
          <w:rFonts w:ascii="Times New Roman" w:hAnsi="Times New Roman"/>
          <w:noProof/>
          <w:sz w:val="24"/>
          <w:u w:val="none"/>
        </w:rPr>
      </w:pPr>
    </w:p>
    <w:p w14:paraId="4D42BB69" w14:textId="77777777" w:rsidR="00E0509E" w:rsidRDefault="00E0509E" w:rsidP="007679B0">
      <w:pPr>
        <w:pStyle w:val="BodyText"/>
        <w:keepNext/>
        <w:keepLines/>
        <w:spacing w:before="0"/>
        <w:ind w:left="0"/>
        <w:jc w:val="both"/>
        <w:rPr>
          <w:rFonts w:ascii="Times New Roman" w:hAnsi="Times New Roman"/>
          <w:sz w:val="24"/>
          <w:u w:val="none"/>
        </w:rPr>
      </w:pPr>
      <w:r>
        <w:rPr>
          <w:rFonts w:ascii="Times New Roman" w:hAnsi="Times New Roman"/>
          <w:b/>
          <w:sz w:val="24"/>
          <w:u w:val="thick" w:color="000000"/>
        </w:rPr>
        <w:lastRenderedPageBreak/>
        <w:t>Noteikšanas robeža</w:t>
      </w:r>
      <w:r>
        <w:rPr>
          <w:rFonts w:ascii="Times New Roman" w:hAnsi="Times New Roman"/>
          <w:b/>
          <w:sz w:val="24"/>
          <w:u w:val="none"/>
        </w:rPr>
        <w:t xml:space="preserve"> (</w:t>
      </w:r>
      <w:r>
        <w:rPr>
          <w:rFonts w:ascii="Times New Roman" w:hAnsi="Times New Roman"/>
          <w:b/>
          <w:i/>
          <w:iCs/>
          <w:sz w:val="24"/>
          <w:u w:val="thick" w:color="000000"/>
        </w:rPr>
        <w:t>LOD</w:t>
      </w:r>
      <w:r>
        <w:rPr>
          <w:rFonts w:ascii="Times New Roman" w:hAnsi="Times New Roman"/>
          <w:b/>
          <w:sz w:val="24"/>
          <w:u w:val="none"/>
        </w:rPr>
        <w:t xml:space="preserve">) – </w:t>
      </w:r>
      <w:r>
        <w:rPr>
          <w:rFonts w:ascii="Times New Roman" w:hAnsi="Times New Roman"/>
          <w:sz w:val="24"/>
          <w:u w:val="none"/>
        </w:rPr>
        <w:t xml:space="preserve">pārbaudes tehniskās veiktspējas analītiskais parametrs. Zemākā </w:t>
      </w:r>
      <w:r>
        <w:rPr>
          <w:rFonts w:ascii="Times New Roman" w:hAnsi="Times New Roman"/>
          <w:sz w:val="24"/>
        </w:rPr>
        <w:t>analizējamās vielas</w:t>
      </w:r>
      <w:r>
        <w:rPr>
          <w:rFonts w:ascii="Times New Roman" w:hAnsi="Times New Roman"/>
          <w:sz w:val="24"/>
          <w:u w:val="none"/>
        </w:rPr>
        <w:t xml:space="preserve"> koncentrācija </w:t>
      </w:r>
      <w:r>
        <w:rPr>
          <w:rFonts w:ascii="Times New Roman" w:hAnsi="Times New Roman"/>
          <w:i/>
          <w:iCs/>
          <w:sz w:val="24"/>
          <w:u w:val="none"/>
        </w:rPr>
        <w:t>paraugā</w:t>
      </w:r>
      <w:r>
        <w:rPr>
          <w:rFonts w:ascii="Times New Roman" w:hAnsi="Times New Roman"/>
          <w:sz w:val="24"/>
          <w:u w:val="none"/>
        </w:rPr>
        <w:t xml:space="preserve">, kas norādītajos </w:t>
      </w:r>
      <w:r>
        <w:rPr>
          <w:rFonts w:ascii="Times New Roman" w:hAnsi="Times New Roman"/>
          <w:sz w:val="24"/>
        </w:rPr>
        <w:t>pārbaudes metodes</w:t>
      </w:r>
      <w:r>
        <w:rPr>
          <w:rFonts w:ascii="Times New Roman" w:hAnsi="Times New Roman"/>
          <w:sz w:val="24"/>
          <w:u w:val="none"/>
        </w:rPr>
        <w:t xml:space="preserve"> apstākļos parasti var tikt noteikta, bet ne vienmēr to var identificēt vai noteikt tās daudzumu.</w:t>
      </w:r>
    </w:p>
    <w:p w14:paraId="397C14C7" w14:textId="77777777" w:rsidR="0054514B" w:rsidRDefault="0054514B" w:rsidP="00982C7A">
      <w:pPr>
        <w:pStyle w:val="BodyText"/>
        <w:spacing w:before="0"/>
        <w:ind w:left="0"/>
        <w:jc w:val="both"/>
        <w:rPr>
          <w:rFonts w:ascii="Times New Roman" w:hAnsi="Times New Roman"/>
          <w:noProof/>
          <w:sz w:val="24"/>
          <w:u w:val="none"/>
        </w:rPr>
      </w:pPr>
    </w:p>
    <w:p w14:paraId="79300FAD" w14:textId="3F8135D9" w:rsidR="0054514B" w:rsidRDefault="00E0509E" w:rsidP="00982C7A">
      <w:pPr>
        <w:jc w:val="both"/>
        <w:rPr>
          <w:rFonts w:ascii="Times New Roman" w:hAnsi="Times New Roman"/>
          <w:i/>
          <w:sz w:val="24"/>
        </w:rPr>
      </w:pPr>
      <w:r>
        <w:rPr>
          <w:rFonts w:ascii="Times New Roman" w:hAnsi="Times New Roman"/>
          <w:b/>
          <w:sz w:val="24"/>
          <w:u w:val="thick" w:color="000000"/>
        </w:rPr>
        <w:t>Papildu analīze</w:t>
      </w:r>
      <w:r>
        <w:rPr>
          <w:rFonts w:ascii="Times New Roman" w:hAnsi="Times New Roman"/>
          <w:b/>
          <w:sz w:val="24"/>
        </w:rPr>
        <w:t xml:space="preserve"> – </w:t>
      </w:r>
      <w:r>
        <w:rPr>
          <w:rFonts w:ascii="Times New Roman" w:hAnsi="Times New Roman"/>
          <w:i/>
          <w:iCs/>
          <w:sz w:val="24"/>
        </w:rPr>
        <w:t>ISL</w:t>
      </w:r>
      <w:r>
        <w:rPr>
          <w:rFonts w:ascii="Times New Roman" w:hAnsi="Times New Roman"/>
          <w:i/>
          <w:sz w:val="24"/>
        </w:rPr>
        <w:t xml:space="preserve"> ar terminu </w:t>
      </w:r>
      <w:r>
        <w:rPr>
          <w:rFonts w:ascii="Times New Roman" w:hAnsi="Times New Roman"/>
          <w:i/>
          <w:sz w:val="24"/>
          <w:u w:val="single"/>
        </w:rPr>
        <w:t>“papildu analīze”</w:t>
      </w:r>
      <w:r>
        <w:rPr>
          <w:rFonts w:ascii="Times New Roman" w:hAnsi="Times New Roman"/>
          <w:i/>
          <w:sz w:val="24"/>
        </w:rPr>
        <w:t xml:space="preserve"> saprot </w:t>
      </w:r>
      <w:r>
        <w:rPr>
          <w:rFonts w:ascii="Times New Roman" w:hAnsi="Times New Roman"/>
          <w:i/>
          <w:sz w:val="24"/>
          <w:u w:val="single"/>
        </w:rPr>
        <w:t>laboratorijas</w:t>
      </w:r>
      <w:r>
        <w:rPr>
          <w:rFonts w:ascii="Times New Roman" w:hAnsi="Times New Roman"/>
          <w:i/>
          <w:sz w:val="24"/>
        </w:rPr>
        <w:t xml:space="preserve"> veiktu parauga A daļas vai parauga B daļas papildanalīzi pēc tam, kad </w:t>
      </w:r>
      <w:r>
        <w:rPr>
          <w:rFonts w:ascii="Times New Roman" w:hAnsi="Times New Roman"/>
          <w:i/>
          <w:sz w:val="24"/>
          <w:u w:val="single"/>
        </w:rPr>
        <w:t>laboratorija</w:t>
      </w:r>
      <w:r>
        <w:rPr>
          <w:rFonts w:ascii="Times New Roman" w:hAnsi="Times New Roman"/>
          <w:i/>
          <w:sz w:val="24"/>
        </w:rPr>
        <w:t xml:space="preserve"> paziņojusi analīžu rezultātu šai parauga A daļai vai parauga B daļai.</w:t>
      </w:r>
    </w:p>
    <w:p w14:paraId="08C4137D" w14:textId="77777777" w:rsidR="00E0509E" w:rsidRDefault="00E0509E" w:rsidP="00982C7A">
      <w:pPr>
        <w:jc w:val="both"/>
        <w:rPr>
          <w:rFonts w:ascii="Times New Roman" w:hAnsi="Times New Roman"/>
          <w:i/>
          <w:sz w:val="24"/>
        </w:rPr>
      </w:pPr>
    </w:p>
    <w:p w14:paraId="7A6AAA5B" w14:textId="77777777" w:rsidR="00E0509E" w:rsidRDefault="00E0509E" w:rsidP="00E0509E">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rPr>
        <w:t>Laboratorijas</w:t>
      </w:r>
      <w:r>
        <w:rPr>
          <w:rFonts w:ascii="Times New Roman" w:hAnsi="Times New Roman"/>
          <w:i/>
          <w:sz w:val="24"/>
        </w:rPr>
        <w:t xml:space="preserve"> iestādei nav noteikti nekādi ierobežojumi veikt atkārtotu vai apstiprināšanas analīzi vai analizēt paraugu ar papildu </w:t>
      </w:r>
      <w:r>
        <w:rPr>
          <w:rFonts w:ascii="Times New Roman" w:hAnsi="Times New Roman"/>
          <w:i/>
          <w:sz w:val="24"/>
          <w:u w:val="single"/>
        </w:rPr>
        <w:t>analīzes metodēm</w:t>
      </w:r>
      <w:r>
        <w:rPr>
          <w:rFonts w:ascii="Times New Roman" w:hAnsi="Times New Roman"/>
          <w:i/>
          <w:sz w:val="24"/>
        </w:rPr>
        <w:t xml:space="preserve">, vai veikt cita veida papildanalīzi parauga A daļai vai B parauga B daļai pirms šī parauga analīžu rezultātu paziņošanas. Tā netiek uzskatīta par </w:t>
      </w:r>
      <w:r>
        <w:rPr>
          <w:rFonts w:ascii="Times New Roman" w:hAnsi="Times New Roman"/>
          <w:i/>
          <w:sz w:val="24"/>
          <w:u w:val="single"/>
        </w:rPr>
        <w:t>papildu analīzi</w:t>
      </w:r>
      <w:r>
        <w:rPr>
          <w:rFonts w:ascii="Times New Roman" w:hAnsi="Times New Roman"/>
          <w:i/>
          <w:sz w:val="24"/>
        </w:rPr>
        <w:t>.</w:t>
      </w:r>
    </w:p>
    <w:p w14:paraId="71CDACCA" w14:textId="77777777" w:rsidR="00E0509E" w:rsidRDefault="00E0509E" w:rsidP="00982C7A">
      <w:pPr>
        <w:jc w:val="both"/>
        <w:rPr>
          <w:rFonts w:ascii="Times New Roman" w:eastAsia="Arial" w:hAnsi="Times New Roman" w:cs="Arial"/>
          <w:i/>
          <w:noProof/>
          <w:sz w:val="24"/>
        </w:rPr>
      </w:pPr>
    </w:p>
    <w:p w14:paraId="75C00E03" w14:textId="77777777" w:rsidR="00E0509E" w:rsidRDefault="00E0509E" w:rsidP="00E0509E">
      <w:pPr>
        <w:jc w:val="both"/>
        <w:rPr>
          <w:rFonts w:ascii="Times New Roman" w:eastAsia="Arial" w:hAnsi="Times New Roman" w:cs="Arial"/>
          <w:i/>
          <w:noProof/>
          <w:sz w:val="24"/>
          <w:szCs w:val="20"/>
        </w:rPr>
      </w:pPr>
      <w:r>
        <w:rPr>
          <w:rFonts w:ascii="Times New Roman" w:hAnsi="Times New Roman"/>
          <w:i/>
          <w:sz w:val="24"/>
        </w:rPr>
        <w:t xml:space="preserve">Ja </w:t>
      </w:r>
      <w:r>
        <w:rPr>
          <w:rFonts w:ascii="Times New Roman" w:hAnsi="Times New Roman"/>
          <w:i/>
          <w:sz w:val="24"/>
          <w:u w:val="single"/>
        </w:rPr>
        <w:t>laboratorijai</w:t>
      </w:r>
      <w:r>
        <w:rPr>
          <w:rFonts w:ascii="Times New Roman" w:hAnsi="Times New Roman"/>
          <w:i/>
          <w:sz w:val="24"/>
        </w:rPr>
        <w:t xml:space="preserve"> ir jāveic papildanalīze parauga A daļai vai parauga B daļai pēc šā parauga analīžu rezultāta paziņošanas (piemēram, papildu parauga analīzi EPO noteikšanai vai GC/C/IRMS analīzi, vai analīzi saistībā ar sportista bioloģisko pasi, vai savāktā parauga papildanalīzi), tā to var darīt pēc apstiprinājuma saņemšanas no </w:t>
      </w:r>
      <w:r>
        <w:rPr>
          <w:rFonts w:ascii="Times New Roman" w:hAnsi="Times New Roman"/>
          <w:i/>
          <w:sz w:val="24"/>
          <w:u w:val="single"/>
        </w:rPr>
        <w:t>pārbaudes iestādes</w:t>
      </w:r>
      <w:r>
        <w:rPr>
          <w:rFonts w:ascii="Times New Roman" w:hAnsi="Times New Roman"/>
          <w:i/>
          <w:sz w:val="24"/>
        </w:rPr>
        <w:t xml:space="preserve"> vai </w:t>
      </w:r>
      <w:r>
        <w:rPr>
          <w:rFonts w:ascii="Times New Roman" w:hAnsi="Times New Roman"/>
          <w:i/>
          <w:sz w:val="24"/>
          <w:u w:val="single"/>
        </w:rPr>
        <w:t>rezultātu pārvaldības iestādes</w:t>
      </w:r>
      <w:r>
        <w:rPr>
          <w:rFonts w:ascii="Times New Roman" w:hAnsi="Times New Roman"/>
          <w:i/>
          <w:sz w:val="24"/>
        </w:rPr>
        <w:t xml:space="preserve"> (ja tās atšķiras), vai WADA. Tomēr pēc tam, kad sportistam saskaņā ar Kodeksa 2.1. pantu ir izvirzīta tāda apsūdzība par antidopinga noteikumu pārkāpumu, kuras pamatā ir aizliegtās vielas, aizliegtās vielas metabolīta(-u) vai aizliegtās vielas vai aizliegtās metodes lietošanas marķiera(-u) klātbūtne paraugā, </w:t>
      </w:r>
      <w:r>
        <w:rPr>
          <w:rFonts w:ascii="Times New Roman" w:hAnsi="Times New Roman"/>
          <w:i/>
          <w:sz w:val="24"/>
          <w:u w:val="single"/>
        </w:rPr>
        <w:t>papildu analīzi</w:t>
      </w:r>
      <w:r>
        <w:rPr>
          <w:rFonts w:ascii="Times New Roman" w:hAnsi="Times New Roman"/>
          <w:i/>
          <w:sz w:val="24"/>
        </w:rPr>
        <w:t xml:space="preserve"> šim paraugam drīkst veikt tikai ar sportista piekrišanu vai lietas izskatīšanas komisijas apstiprinājumu (skat. Kodeksa 6.5. pantu).</w:t>
      </w:r>
    </w:p>
    <w:p w14:paraId="22496BFA" w14:textId="77777777" w:rsidR="00E0509E" w:rsidRDefault="00E0509E" w:rsidP="00982C7A">
      <w:pPr>
        <w:jc w:val="both"/>
        <w:rPr>
          <w:rFonts w:ascii="Times New Roman" w:eastAsia="Arial" w:hAnsi="Times New Roman" w:cs="Arial"/>
          <w:i/>
          <w:noProof/>
          <w:sz w:val="24"/>
        </w:rPr>
      </w:pPr>
    </w:p>
    <w:p w14:paraId="2446534F" w14:textId="77777777" w:rsidR="00E0509E" w:rsidRDefault="00E0509E" w:rsidP="00982C7A">
      <w:pPr>
        <w:jc w:val="both"/>
        <w:rPr>
          <w:rFonts w:ascii="Times New Roman" w:hAnsi="Times New Roman"/>
          <w:i/>
          <w:sz w:val="24"/>
        </w:rPr>
      </w:pPr>
      <w:r>
        <w:rPr>
          <w:rFonts w:ascii="Times New Roman" w:hAnsi="Times New Roman"/>
          <w:i/>
          <w:sz w:val="24"/>
          <w:u w:val="single"/>
        </w:rPr>
        <w:t>Papildu analīzi</w:t>
      </w:r>
      <w:r>
        <w:rPr>
          <w:rFonts w:ascii="Times New Roman" w:hAnsi="Times New Roman"/>
          <w:i/>
          <w:sz w:val="24"/>
        </w:rPr>
        <w:t xml:space="preserve"> drīkst veikt tā pati </w:t>
      </w:r>
      <w:r>
        <w:rPr>
          <w:rFonts w:ascii="Times New Roman" w:hAnsi="Times New Roman"/>
          <w:i/>
          <w:sz w:val="24"/>
          <w:u w:val="single" w:color="000000"/>
        </w:rPr>
        <w:t>laboratorija</w:t>
      </w:r>
      <w:r>
        <w:rPr>
          <w:rFonts w:ascii="Times New Roman" w:hAnsi="Times New Roman"/>
          <w:i/>
          <w:sz w:val="24"/>
        </w:rPr>
        <w:t xml:space="preserve">, kas veikusi sākotnējo </w:t>
      </w:r>
      <w:r>
        <w:rPr>
          <w:rFonts w:ascii="Times New Roman" w:hAnsi="Times New Roman"/>
          <w:i/>
          <w:sz w:val="24"/>
          <w:u w:val="single" w:color="000000"/>
        </w:rPr>
        <w:t>analītisko pārbaudi</w:t>
      </w:r>
      <w:r>
        <w:rPr>
          <w:rFonts w:ascii="Times New Roman" w:hAnsi="Times New Roman"/>
          <w:i/>
          <w:sz w:val="24"/>
        </w:rPr>
        <w:t xml:space="preserve">, vai cita </w:t>
      </w:r>
      <w:r>
        <w:rPr>
          <w:rFonts w:ascii="Times New Roman" w:hAnsi="Times New Roman"/>
          <w:i/>
          <w:sz w:val="24"/>
          <w:u w:val="single" w:color="000000"/>
        </w:rPr>
        <w:t>laboratorija</w:t>
      </w:r>
      <w:r>
        <w:rPr>
          <w:rFonts w:ascii="Times New Roman" w:hAnsi="Times New Roman"/>
          <w:i/>
          <w:sz w:val="24"/>
        </w:rPr>
        <w:t xml:space="preserve"> vai arī cita WADA apstiprināta laboratorija, ievērojot </w:t>
      </w:r>
      <w:r>
        <w:rPr>
          <w:rFonts w:ascii="Times New Roman" w:hAnsi="Times New Roman"/>
          <w:i/>
          <w:sz w:val="24"/>
          <w:u w:val="single" w:color="000000"/>
        </w:rPr>
        <w:t>pārbaudes iestādes</w:t>
      </w:r>
      <w:r>
        <w:rPr>
          <w:rFonts w:ascii="Times New Roman" w:hAnsi="Times New Roman"/>
          <w:i/>
          <w:sz w:val="24"/>
        </w:rPr>
        <w:t xml:space="preserve"> vai </w:t>
      </w:r>
      <w:r>
        <w:rPr>
          <w:rFonts w:ascii="Times New Roman" w:hAnsi="Times New Roman"/>
          <w:i/>
          <w:sz w:val="24"/>
          <w:u w:val="single"/>
        </w:rPr>
        <w:t>rezultātu pārvaldības iestādes</w:t>
      </w:r>
      <w:r>
        <w:rPr>
          <w:rFonts w:ascii="Times New Roman" w:hAnsi="Times New Roman"/>
          <w:i/>
          <w:sz w:val="24"/>
        </w:rPr>
        <w:t xml:space="preserve"> (ja tās atšķiras), vai WADA norādījumus. Jebkura cita antidopinga organizācija, kas vēlas veikt saglabāta parauga </w:t>
      </w:r>
      <w:r>
        <w:rPr>
          <w:rFonts w:ascii="Times New Roman" w:hAnsi="Times New Roman"/>
          <w:i/>
          <w:sz w:val="24"/>
          <w:u w:val="single"/>
        </w:rPr>
        <w:t>papildu analīzi</w:t>
      </w:r>
      <w:r>
        <w:rPr>
          <w:rFonts w:ascii="Times New Roman" w:hAnsi="Times New Roman"/>
          <w:i/>
          <w:sz w:val="24"/>
        </w:rPr>
        <w:t xml:space="preserve">, to drīkst darīt ar </w:t>
      </w:r>
      <w:r>
        <w:rPr>
          <w:rFonts w:ascii="Times New Roman" w:hAnsi="Times New Roman"/>
          <w:i/>
          <w:sz w:val="24"/>
          <w:u w:val="single" w:color="000000"/>
        </w:rPr>
        <w:t>pārbaudes iestādes</w:t>
      </w:r>
      <w:r>
        <w:rPr>
          <w:rFonts w:ascii="Times New Roman" w:hAnsi="Times New Roman"/>
          <w:i/>
          <w:sz w:val="24"/>
        </w:rPr>
        <w:t xml:space="preserve"> vai </w:t>
      </w:r>
      <w:r>
        <w:rPr>
          <w:rFonts w:ascii="Times New Roman" w:hAnsi="Times New Roman"/>
          <w:i/>
          <w:sz w:val="24"/>
          <w:u w:val="single"/>
        </w:rPr>
        <w:t>rezultātu pārvaldības iestādes</w:t>
      </w:r>
      <w:r>
        <w:rPr>
          <w:rFonts w:ascii="Times New Roman" w:hAnsi="Times New Roman"/>
          <w:i/>
          <w:sz w:val="24"/>
        </w:rPr>
        <w:t xml:space="preserve"> (ja tās atšķiras), vai WADA atļauju un ir atbildīga par visu turpmāko rezultātu pārvaldību. WADA vai cita antidopinga organizācija sedz visas izmaksas, kas saistītas ar parauga glabāšanu vai </w:t>
      </w:r>
      <w:r>
        <w:rPr>
          <w:rFonts w:ascii="Times New Roman" w:hAnsi="Times New Roman"/>
          <w:i/>
          <w:sz w:val="24"/>
          <w:u w:val="single"/>
        </w:rPr>
        <w:t>papildu analīzi</w:t>
      </w:r>
      <w:r>
        <w:rPr>
          <w:rFonts w:ascii="Times New Roman" w:hAnsi="Times New Roman"/>
          <w:i/>
          <w:sz w:val="24"/>
        </w:rPr>
        <w:t>, ko ierosinājusi WADA vai šī antidopinga organizācija.]</w:t>
      </w:r>
    </w:p>
    <w:p w14:paraId="7DEDA1DC" w14:textId="77777777" w:rsidR="00E0509E" w:rsidRDefault="00E0509E" w:rsidP="00982C7A">
      <w:pPr>
        <w:jc w:val="both"/>
        <w:rPr>
          <w:rFonts w:ascii="Times New Roman" w:eastAsia="Arial" w:hAnsi="Times New Roman" w:cs="Arial"/>
          <w:i/>
          <w:noProof/>
          <w:sz w:val="24"/>
          <w:szCs w:val="20"/>
        </w:rPr>
      </w:pPr>
    </w:p>
    <w:p w14:paraId="38F6BF43" w14:textId="77777777" w:rsidR="00E0509E" w:rsidRDefault="00E0509E" w:rsidP="00982C7A">
      <w:pPr>
        <w:jc w:val="both"/>
        <w:rPr>
          <w:rFonts w:ascii="Times New Roman" w:hAnsi="Times New Roman"/>
          <w:sz w:val="24"/>
        </w:rPr>
      </w:pPr>
      <w:r>
        <w:rPr>
          <w:rFonts w:ascii="Times New Roman" w:hAnsi="Times New Roman"/>
          <w:b/>
          <w:sz w:val="24"/>
          <w:u w:val="thick" w:color="000000"/>
        </w:rPr>
        <w:t>Pārbaudes metode</w:t>
      </w:r>
      <w:r>
        <w:rPr>
          <w:rFonts w:ascii="Times New Roman" w:hAnsi="Times New Roman"/>
          <w:b/>
          <w:sz w:val="24"/>
        </w:rPr>
        <w:t xml:space="preserve"> –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w:t>
      </w:r>
      <w:r>
        <w:rPr>
          <w:rFonts w:ascii="Times New Roman" w:hAnsi="Times New Roman"/>
          <w:sz w:val="24"/>
          <w:u w:val="single" w:color="000000"/>
        </w:rPr>
        <w:t>analītiskā metode</w:t>
      </w:r>
      <w:r>
        <w:rPr>
          <w:rFonts w:ascii="Times New Roman" w:hAnsi="Times New Roman"/>
          <w:sz w:val="24"/>
        </w:rPr>
        <w:t>.</w:t>
      </w:r>
    </w:p>
    <w:p w14:paraId="79D38C9D" w14:textId="77777777" w:rsidR="0054514B" w:rsidRDefault="0054514B" w:rsidP="00982C7A">
      <w:pPr>
        <w:jc w:val="both"/>
        <w:rPr>
          <w:rFonts w:ascii="Times New Roman" w:hAnsi="Times New Roman"/>
          <w:noProof/>
          <w:sz w:val="24"/>
        </w:rPr>
      </w:pPr>
    </w:p>
    <w:p w14:paraId="6D1444B4" w14:textId="77777777" w:rsidR="00E0509E" w:rsidRDefault="00E0509E" w:rsidP="00982C7A">
      <w:pPr>
        <w:jc w:val="both"/>
        <w:rPr>
          <w:rFonts w:ascii="Times New Roman" w:hAnsi="Times New Roman"/>
          <w:sz w:val="24"/>
        </w:rPr>
      </w:pPr>
      <w:r>
        <w:rPr>
          <w:rFonts w:ascii="Times New Roman" w:hAnsi="Times New Roman"/>
          <w:b/>
          <w:sz w:val="24"/>
          <w:u w:val="thick" w:color="000000"/>
        </w:rPr>
        <w:t>Sākotnējās pārbaudes procedūra</w:t>
      </w:r>
      <w:r>
        <w:rPr>
          <w:rFonts w:ascii="Times New Roman" w:hAnsi="Times New Roman"/>
          <w:b/>
          <w:sz w:val="24"/>
        </w:rPr>
        <w:t xml:space="preserve"> (</w:t>
      </w:r>
      <w:r>
        <w:rPr>
          <w:rFonts w:ascii="Times New Roman" w:hAnsi="Times New Roman"/>
          <w:b/>
          <w:i/>
          <w:iCs/>
          <w:sz w:val="24"/>
          <w:u w:val="thick" w:color="000000"/>
        </w:rPr>
        <w:t>ITP</w:t>
      </w:r>
      <w:r>
        <w:rPr>
          <w:rFonts w:ascii="Times New Roman" w:hAnsi="Times New Roman"/>
          <w:b/>
          <w:sz w:val="24"/>
        </w:rPr>
        <w:t xml:space="preserve">) – </w:t>
      </w:r>
      <w:r>
        <w:rPr>
          <w:rFonts w:ascii="Times New Roman" w:hAnsi="Times New Roman"/>
          <w:sz w:val="24"/>
          <w:u w:val="single"/>
        </w:rPr>
        <w:t xml:space="preserve">analītiska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ko veic, lai identificētu </w:t>
      </w:r>
      <w:r>
        <w:rPr>
          <w:rFonts w:ascii="Times New Roman" w:hAnsi="Times New Roman"/>
          <w:i/>
          <w:iCs/>
          <w:sz w:val="24"/>
        </w:rPr>
        <w:t>paraugus</w:t>
      </w:r>
      <w:r>
        <w:rPr>
          <w:rFonts w:ascii="Times New Roman" w:hAnsi="Times New Roman"/>
          <w:sz w:val="24"/>
        </w:rPr>
        <w:t xml:space="preserve">, kuros varētu būt </w:t>
      </w:r>
      <w:r>
        <w:rPr>
          <w:rFonts w:ascii="Times New Roman" w:hAnsi="Times New Roman"/>
          <w:i/>
          <w:iCs/>
          <w:sz w:val="24"/>
        </w:rPr>
        <w:t>aizliegta viela</w:t>
      </w:r>
      <w:r>
        <w:rPr>
          <w:rFonts w:ascii="Times New Roman" w:hAnsi="Times New Roman"/>
          <w:sz w:val="24"/>
        </w:rPr>
        <w:t xml:space="preserve">, </w:t>
      </w:r>
      <w:r>
        <w:rPr>
          <w:rFonts w:ascii="Times New Roman" w:hAnsi="Times New Roman"/>
          <w:i/>
          <w:iCs/>
          <w:sz w:val="24"/>
        </w:rPr>
        <w:t>aizliegtās vielas metabolīts(-i)</w:t>
      </w:r>
      <w:r>
        <w:rPr>
          <w:rFonts w:ascii="Times New Roman" w:hAnsi="Times New Roman"/>
          <w:sz w:val="24"/>
        </w:rPr>
        <w:t xml:space="preserve"> vai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 lietošanas marķieri</w:t>
      </w:r>
      <w:r>
        <w:rPr>
          <w:rFonts w:ascii="Times New Roman" w:hAnsi="Times New Roman"/>
          <w:sz w:val="24"/>
        </w:rPr>
        <w:t xml:space="preserve"> vai arī paaugstināts </w:t>
      </w:r>
      <w:r>
        <w:rPr>
          <w:rFonts w:ascii="Times New Roman" w:hAnsi="Times New Roman"/>
          <w:i/>
          <w:iCs/>
          <w:sz w:val="24"/>
        </w:rPr>
        <w:t>aizliegtas vielas</w:t>
      </w:r>
      <w:r>
        <w:rPr>
          <w:rFonts w:ascii="Times New Roman" w:hAnsi="Times New Roman"/>
          <w:sz w:val="24"/>
        </w:rPr>
        <w:t xml:space="preserve">, </w:t>
      </w:r>
      <w:r>
        <w:rPr>
          <w:rFonts w:ascii="Times New Roman" w:hAnsi="Times New Roman"/>
          <w:i/>
          <w:iCs/>
          <w:sz w:val="24"/>
        </w:rPr>
        <w:t>aizliegtās vielas metabolīta(-u)</w:t>
      </w:r>
      <w:r>
        <w:rPr>
          <w:rFonts w:ascii="Times New Roman" w:hAnsi="Times New Roman"/>
          <w:sz w:val="24"/>
        </w:rPr>
        <w:t xml:space="preserve"> vai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 lietošanas marķieru</w:t>
      </w:r>
      <w:r>
        <w:rPr>
          <w:rFonts w:ascii="Times New Roman" w:hAnsi="Times New Roman"/>
          <w:sz w:val="24"/>
        </w:rPr>
        <w:t xml:space="preserve"> daudzums.</w:t>
      </w:r>
    </w:p>
    <w:p w14:paraId="2944F617" w14:textId="77777777" w:rsidR="0054514B" w:rsidRDefault="0054514B" w:rsidP="00982C7A">
      <w:pPr>
        <w:jc w:val="both"/>
        <w:rPr>
          <w:rFonts w:ascii="Times New Roman" w:hAnsi="Times New Roman"/>
          <w:noProof/>
          <w:sz w:val="24"/>
        </w:rPr>
      </w:pPr>
    </w:p>
    <w:p w14:paraId="3D9CA5A7"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Sertificēts atsauces materiāls</w:t>
      </w:r>
      <w:r>
        <w:rPr>
          <w:rFonts w:ascii="Times New Roman" w:hAnsi="Times New Roman"/>
          <w:b/>
          <w:sz w:val="24"/>
          <w:u w:val="none"/>
        </w:rPr>
        <w:t xml:space="preserve"> (</w:t>
      </w:r>
      <w:r>
        <w:rPr>
          <w:rFonts w:ascii="Times New Roman" w:hAnsi="Times New Roman"/>
          <w:b/>
          <w:i/>
          <w:iCs/>
          <w:sz w:val="24"/>
          <w:u w:val="thick" w:color="000000"/>
        </w:rPr>
        <w:t>CRM</w:t>
      </w:r>
      <w:r>
        <w:rPr>
          <w:rFonts w:ascii="Times New Roman" w:hAnsi="Times New Roman"/>
          <w:b/>
          <w:sz w:val="24"/>
          <w:u w:val="none"/>
        </w:rPr>
        <w:t xml:space="preserve">) – </w:t>
      </w:r>
      <w:r>
        <w:rPr>
          <w:rFonts w:ascii="Times New Roman" w:hAnsi="Times New Roman"/>
          <w:sz w:val="24"/>
        </w:rPr>
        <w:t>atsauces materiāls</w:t>
      </w:r>
      <w:r>
        <w:rPr>
          <w:rFonts w:ascii="Times New Roman" w:hAnsi="Times New Roman"/>
          <w:sz w:val="24"/>
          <w:u w:val="none"/>
        </w:rPr>
        <w:t xml:space="preserve"> (</w:t>
      </w:r>
      <w:r>
        <w:rPr>
          <w:rFonts w:ascii="Times New Roman" w:hAnsi="Times New Roman"/>
          <w:i/>
          <w:iCs/>
          <w:sz w:val="24"/>
          <w:u w:val="none"/>
        </w:rPr>
        <w:t>RM</w:t>
      </w:r>
      <w:r>
        <w:rPr>
          <w:rFonts w:ascii="Times New Roman" w:hAnsi="Times New Roman"/>
          <w:sz w:val="24"/>
          <w:u w:val="none"/>
        </w:rPr>
        <w:t>), kura viena vai vairākas konkrētās īpašības raksturo metroloģiski apstiprināta procedūra un kuram pievienots sertifikāts, norādot konkrētās īpašības vērtību, ar to saistīto nenoteiktību un paziņojumu par metroloģisko izsekojamību.</w:t>
      </w:r>
    </w:p>
    <w:p w14:paraId="286435CF" w14:textId="77777777" w:rsidR="0054514B" w:rsidRDefault="0054514B" w:rsidP="00982C7A">
      <w:pPr>
        <w:pStyle w:val="BodyText"/>
        <w:spacing w:before="0"/>
        <w:ind w:left="0"/>
        <w:jc w:val="both"/>
        <w:rPr>
          <w:rFonts w:ascii="Times New Roman" w:hAnsi="Times New Roman"/>
          <w:noProof/>
          <w:sz w:val="24"/>
          <w:u w:val="none"/>
        </w:rPr>
      </w:pPr>
    </w:p>
    <w:p w14:paraId="3D8BBFAD" w14:textId="77777777" w:rsidR="00E0509E" w:rsidRDefault="00E0509E" w:rsidP="00982C7A">
      <w:pPr>
        <w:jc w:val="both"/>
        <w:rPr>
          <w:rFonts w:ascii="Times New Roman" w:hAnsi="Times New Roman"/>
          <w:sz w:val="24"/>
        </w:rPr>
      </w:pPr>
      <w:r>
        <w:rPr>
          <w:rFonts w:ascii="Times New Roman" w:hAnsi="Times New Roman"/>
          <w:b/>
          <w:sz w:val="24"/>
          <w:u w:val="thick" w:color="000000"/>
        </w:rPr>
        <w:t>Sliekšņa vērtība</w:t>
      </w:r>
      <w:r>
        <w:rPr>
          <w:rFonts w:ascii="Times New Roman" w:hAnsi="Times New Roman"/>
          <w:b/>
          <w:sz w:val="24"/>
        </w:rPr>
        <w:t xml:space="preserve"> – </w:t>
      </w:r>
      <w:r>
        <w:rPr>
          <w:rFonts w:ascii="Times New Roman" w:hAnsi="Times New Roman"/>
          <w:sz w:val="24"/>
          <w:u w:val="single" w:color="000000"/>
        </w:rPr>
        <w:t>sliekšņa vielas</w:t>
      </w:r>
      <w:r>
        <w:rPr>
          <w:rFonts w:ascii="Times New Roman" w:hAnsi="Times New Roman"/>
          <w:sz w:val="24"/>
        </w:rPr>
        <w:t xml:space="preserve"> maksimāli pieļaujamais koncentrācijas līmenis, maksimāli pieļaujamā attiecība vai vērtība </w:t>
      </w:r>
      <w:r>
        <w:rPr>
          <w:rFonts w:ascii="Times New Roman" w:hAnsi="Times New Roman"/>
          <w:i/>
          <w:sz w:val="24"/>
        </w:rPr>
        <w:t>paraugā</w:t>
      </w:r>
      <w:r>
        <w:rPr>
          <w:rFonts w:ascii="Times New Roman" w:hAnsi="Times New Roman"/>
          <w:sz w:val="24"/>
        </w:rPr>
        <w:t xml:space="preserve">. </w:t>
      </w:r>
      <w:r>
        <w:rPr>
          <w:rFonts w:ascii="Times New Roman" w:hAnsi="Times New Roman"/>
          <w:sz w:val="24"/>
          <w:u w:val="single"/>
        </w:rPr>
        <w:t>Robežvērtība</w:t>
      </w:r>
      <w:r>
        <w:rPr>
          <w:rFonts w:ascii="Times New Roman" w:hAnsi="Times New Roman"/>
          <w:sz w:val="24"/>
        </w:rPr>
        <w:t xml:space="preserve"> tiek izmantota </w:t>
      </w:r>
      <w:r>
        <w:rPr>
          <w:rFonts w:ascii="Times New Roman" w:hAnsi="Times New Roman"/>
          <w:i/>
          <w:sz w:val="24"/>
        </w:rPr>
        <w:t>izšķiršanas robežas</w:t>
      </w:r>
      <w:r>
        <w:rPr>
          <w:rFonts w:ascii="Times New Roman" w:hAnsi="Times New Roman"/>
          <w:sz w:val="24"/>
        </w:rPr>
        <w:t xml:space="preserve"> noteikšanai, lai ziņotu par </w:t>
      </w:r>
      <w:r>
        <w:rPr>
          <w:rFonts w:ascii="Times New Roman" w:hAnsi="Times New Roman"/>
          <w:i/>
          <w:iCs/>
          <w:sz w:val="24"/>
        </w:rPr>
        <w:t>normai neatbilstīgu analīžu rezultātu</w:t>
      </w:r>
      <w:r>
        <w:rPr>
          <w:rFonts w:ascii="Times New Roman" w:hAnsi="Times New Roman"/>
          <w:sz w:val="24"/>
        </w:rPr>
        <w:t xml:space="preserve"> vai </w:t>
      </w:r>
      <w:r>
        <w:rPr>
          <w:rFonts w:ascii="Times New Roman" w:hAnsi="Times New Roman"/>
          <w:i/>
          <w:iCs/>
          <w:sz w:val="24"/>
        </w:rPr>
        <w:t>netipisku atradi</w:t>
      </w:r>
      <w:r>
        <w:rPr>
          <w:rFonts w:ascii="Times New Roman" w:hAnsi="Times New Roman"/>
          <w:sz w:val="24"/>
        </w:rPr>
        <w:t xml:space="preserve"> </w:t>
      </w:r>
      <w:r>
        <w:rPr>
          <w:rFonts w:ascii="Times New Roman" w:hAnsi="Times New Roman"/>
          <w:sz w:val="24"/>
          <w:u w:val="single"/>
        </w:rPr>
        <w:t>sliekšņa vielai</w:t>
      </w:r>
      <w:r>
        <w:rPr>
          <w:rFonts w:ascii="Times New Roman" w:hAnsi="Times New Roman"/>
          <w:sz w:val="24"/>
        </w:rPr>
        <w:t>.</w:t>
      </w:r>
    </w:p>
    <w:p w14:paraId="34A5ADD5" w14:textId="77777777" w:rsidR="0054514B" w:rsidRDefault="0054514B" w:rsidP="00982C7A">
      <w:pPr>
        <w:jc w:val="both"/>
        <w:rPr>
          <w:rFonts w:ascii="Times New Roman" w:hAnsi="Times New Roman"/>
          <w:noProof/>
          <w:sz w:val="24"/>
        </w:rPr>
      </w:pPr>
    </w:p>
    <w:p w14:paraId="354518AE" w14:textId="77777777" w:rsidR="00E0509E" w:rsidRDefault="00E0509E" w:rsidP="00982C7A">
      <w:pPr>
        <w:jc w:val="both"/>
        <w:rPr>
          <w:rFonts w:ascii="Times New Roman" w:hAnsi="Times New Roman"/>
          <w:sz w:val="24"/>
        </w:rPr>
      </w:pPr>
      <w:r>
        <w:rPr>
          <w:rFonts w:ascii="Times New Roman" w:hAnsi="Times New Roman"/>
          <w:b/>
          <w:sz w:val="24"/>
          <w:u w:val="thick" w:color="000000"/>
        </w:rPr>
        <w:t>Sliekšņa viela</w:t>
      </w:r>
      <w:r>
        <w:rPr>
          <w:rFonts w:ascii="Times New Roman" w:hAnsi="Times New Roman"/>
          <w:b/>
          <w:sz w:val="24"/>
        </w:rPr>
        <w:t xml:space="preserve"> – </w:t>
      </w:r>
      <w:r>
        <w:rPr>
          <w:rFonts w:ascii="Times New Roman" w:hAnsi="Times New Roman"/>
          <w:sz w:val="24"/>
        </w:rPr>
        <w:t xml:space="preserve">eksogēna vai endogēna </w:t>
      </w:r>
      <w:r>
        <w:rPr>
          <w:rFonts w:ascii="Times New Roman" w:hAnsi="Times New Roman"/>
          <w:i/>
          <w:sz w:val="24"/>
        </w:rPr>
        <w:t>aizliegtā viela</w:t>
      </w:r>
      <w:r>
        <w:rPr>
          <w:rFonts w:ascii="Times New Roman" w:hAnsi="Times New Roman"/>
          <w:sz w:val="24"/>
        </w:rPr>
        <w:t xml:space="preserve">, </w:t>
      </w:r>
      <w:r>
        <w:rPr>
          <w:rFonts w:ascii="Times New Roman" w:hAnsi="Times New Roman"/>
          <w:i/>
          <w:iCs/>
          <w:sz w:val="24"/>
        </w:rPr>
        <w:t>aizliegtās vielas metabolīts</w:t>
      </w:r>
      <w:r>
        <w:rPr>
          <w:rFonts w:ascii="Times New Roman" w:hAnsi="Times New Roman"/>
          <w:sz w:val="24"/>
        </w:rPr>
        <w:t xml:space="preserve"> vai </w:t>
      </w:r>
      <w:r>
        <w:rPr>
          <w:rFonts w:ascii="Times New Roman" w:hAnsi="Times New Roman"/>
          <w:i/>
          <w:sz w:val="24"/>
        </w:rPr>
        <w:t>marķieris</w:t>
      </w:r>
      <w:r>
        <w:rPr>
          <w:rFonts w:ascii="Times New Roman" w:hAnsi="Times New Roman"/>
          <w:sz w:val="24"/>
        </w:rPr>
        <w:t xml:space="preserve">, attiecībā uz kuru tas, ka identificēšanas vai kvantitatīvās noteikšanas procesā (piemēram, nosakot koncentrāciju, attiecību, vērtību) ir konstatēts, ka ir pārsniegta iepriekš noteiktā </w:t>
      </w:r>
      <w:r>
        <w:rPr>
          <w:rFonts w:ascii="Times New Roman" w:hAnsi="Times New Roman"/>
          <w:i/>
          <w:iCs/>
          <w:sz w:val="24"/>
        </w:rPr>
        <w:t>izšķiršanas robeža</w:t>
      </w:r>
      <w:r>
        <w:rPr>
          <w:rFonts w:ascii="Times New Roman" w:hAnsi="Times New Roman"/>
          <w:sz w:val="24"/>
        </w:rPr>
        <w:t xml:space="preserve">, vai – attiecīgos gadījumos – tas, ka ir noteikts, ka tā izcelsme ir eksogēna, nozīmē </w:t>
      </w:r>
      <w:r>
        <w:rPr>
          <w:rFonts w:ascii="Times New Roman" w:hAnsi="Times New Roman"/>
          <w:i/>
          <w:iCs/>
          <w:sz w:val="24"/>
        </w:rPr>
        <w:t>normai neatbilstīgu analīžu rezultātu</w:t>
      </w:r>
      <w:r>
        <w:rPr>
          <w:rFonts w:ascii="Times New Roman" w:hAnsi="Times New Roman"/>
          <w:sz w:val="24"/>
        </w:rPr>
        <w:t xml:space="preserve">. </w:t>
      </w:r>
      <w:r>
        <w:rPr>
          <w:rFonts w:ascii="Times New Roman" w:hAnsi="Times New Roman"/>
          <w:sz w:val="24"/>
          <w:u w:val="single"/>
        </w:rPr>
        <w:t>Sliekšņa vielas</w:t>
      </w:r>
      <w:r>
        <w:rPr>
          <w:rFonts w:ascii="Times New Roman" w:hAnsi="Times New Roman"/>
          <w:sz w:val="24"/>
        </w:rPr>
        <w:t xml:space="preserve"> kā tādas tiek identificētas </w:t>
      </w:r>
      <w:r>
        <w:rPr>
          <w:rFonts w:ascii="Times New Roman" w:hAnsi="Times New Roman"/>
          <w:i/>
          <w:iCs/>
          <w:sz w:val="24"/>
        </w:rPr>
        <w:t>tehniskajā dokumentā</w:t>
      </w:r>
      <w:r>
        <w:rPr>
          <w:rFonts w:ascii="Times New Roman" w:hAnsi="Times New Roman"/>
          <w:sz w:val="24"/>
        </w:rPr>
        <w:t xml:space="preserve"> par </w:t>
      </w:r>
      <w:r>
        <w:rPr>
          <w:rFonts w:ascii="Times New Roman" w:hAnsi="Times New Roman"/>
          <w:i/>
          <w:iCs/>
          <w:sz w:val="24"/>
        </w:rPr>
        <w:t>izšķiršanas robežām</w:t>
      </w:r>
      <w:r>
        <w:rPr>
          <w:rFonts w:ascii="Times New Roman" w:hAnsi="Times New Roman"/>
          <w:sz w:val="24"/>
        </w:rPr>
        <w:t xml:space="preserve"> (</w:t>
      </w:r>
      <w:r>
        <w:rPr>
          <w:rFonts w:ascii="Times New Roman" w:hAnsi="Times New Roman"/>
          <w:i/>
          <w:iCs/>
          <w:sz w:val="24"/>
        </w:rPr>
        <w:t>TD DL</w:t>
      </w:r>
      <w:r>
        <w:rPr>
          <w:rFonts w:ascii="Times New Roman" w:hAnsi="Times New Roman"/>
          <w:sz w:val="24"/>
        </w:rPr>
        <w:t>).</w:t>
      </w:r>
    </w:p>
    <w:p w14:paraId="55260CE6" w14:textId="77777777" w:rsidR="0054514B" w:rsidRPr="00982C7A" w:rsidRDefault="0054514B" w:rsidP="00982C7A">
      <w:pPr>
        <w:jc w:val="both"/>
        <w:rPr>
          <w:rFonts w:ascii="Times New Roman" w:eastAsia="Arial" w:hAnsi="Times New Roman" w:cs="Arial"/>
          <w:noProof/>
          <w:sz w:val="24"/>
        </w:rPr>
      </w:pPr>
    </w:p>
    <w:p w14:paraId="36D093F8" w14:textId="77777777" w:rsidR="00E0509E" w:rsidRDefault="00E0509E" w:rsidP="00982C7A">
      <w:pPr>
        <w:jc w:val="both"/>
        <w:rPr>
          <w:rFonts w:ascii="Times New Roman" w:hAnsi="Times New Roman"/>
          <w:sz w:val="24"/>
        </w:rPr>
      </w:pPr>
      <w:r>
        <w:rPr>
          <w:rFonts w:ascii="Times New Roman" w:hAnsi="Times New Roman"/>
          <w:b/>
          <w:i/>
          <w:iCs/>
          <w:sz w:val="24"/>
          <w:u w:val="thick" w:color="000000"/>
        </w:rPr>
        <w:t>Sportista</w:t>
      </w:r>
      <w:r>
        <w:rPr>
          <w:rFonts w:ascii="Times New Roman" w:hAnsi="Times New Roman"/>
          <w:b/>
          <w:sz w:val="24"/>
          <w:u w:val="thick" w:color="000000"/>
        </w:rPr>
        <w:t xml:space="preserve"> bioloģiskās pases pārvaldības struktūrvienība</w:t>
      </w:r>
      <w:r>
        <w:rPr>
          <w:rFonts w:ascii="Times New Roman" w:hAnsi="Times New Roman"/>
          <w:b/>
          <w:sz w:val="24"/>
        </w:rPr>
        <w:t xml:space="preserve"> (</w:t>
      </w:r>
      <w:r>
        <w:rPr>
          <w:rFonts w:ascii="Times New Roman" w:hAnsi="Times New Roman"/>
          <w:b/>
          <w:i/>
          <w:iCs/>
          <w:sz w:val="24"/>
          <w:u w:val="thick" w:color="000000"/>
        </w:rPr>
        <w:t>APMU</w:t>
      </w:r>
      <w:r>
        <w:rPr>
          <w:rFonts w:ascii="Times New Roman" w:hAnsi="Times New Roman"/>
          <w:b/>
          <w:sz w:val="24"/>
        </w:rPr>
        <w:t xml:space="preserve">) – </w:t>
      </w:r>
      <w:r>
        <w:rPr>
          <w:rFonts w:ascii="Times New Roman" w:hAnsi="Times New Roman"/>
          <w:sz w:val="24"/>
        </w:rPr>
        <w:t xml:space="preserve">vienas vai vairāku </w:t>
      </w:r>
      <w:r>
        <w:rPr>
          <w:rFonts w:ascii="Times New Roman" w:hAnsi="Times New Roman"/>
          <w:i/>
          <w:sz w:val="24"/>
        </w:rPr>
        <w:t xml:space="preserve">personu </w:t>
      </w:r>
      <w:r>
        <w:rPr>
          <w:rFonts w:ascii="Times New Roman" w:hAnsi="Times New Roman"/>
          <w:sz w:val="24"/>
        </w:rPr>
        <w:t xml:space="preserve">veidota struktūrvienība, kas ir atbildīga par </w:t>
      </w:r>
      <w:r>
        <w:rPr>
          <w:rFonts w:ascii="Times New Roman" w:hAnsi="Times New Roman"/>
          <w:i/>
          <w:sz w:val="24"/>
        </w:rPr>
        <w:t xml:space="preserve">sportistu bioloģisko pasu </w:t>
      </w:r>
      <w:r>
        <w:rPr>
          <w:rFonts w:ascii="Times New Roman" w:hAnsi="Times New Roman"/>
          <w:sz w:val="24"/>
        </w:rPr>
        <w:t xml:space="preserve">savlaicīgu pārvaldību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color="000000"/>
        </w:rPr>
        <w:t>par pasi atbildīgās organizācijas</w:t>
      </w:r>
      <w:r>
        <w:rPr>
          <w:rFonts w:ascii="Times New Roman" w:hAnsi="Times New Roman"/>
          <w:sz w:val="24"/>
        </w:rPr>
        <w:t xml:space="preserve"> vārdā.</w:t>
      </w:r>
    </w:p>
    <w:p w14:paraId="6A77A60C" w14:textId="77777777" w:rsidR="0054514B" w:rsidRDefault="0054514B" w:rsidP="00982C7A">
      <w:pPr>
        <w:jc w:val="both"/>
        <w:rPr>
          <w:rFonts w:ascii="Times New Roman" w:hAnsi="Times New Roman"/>
          <w:noProof/>
          <w:sz w:val="24"/>
        </w:rPr>
      </w:pPr>
    </w:p>
    <w:p w14:paraId="7AC952E1" w14:textId="77777777" w:rsidR="00E0509E" w:rsidRDefault="00E0509E" w:rsidP="00982C7A">
      <w:pPr>
        <w:pStyle w:val="BodyText"/>
        <w:spacing w:before="0"/>
        <w:ind w:left="0"/>
        <w:jc w:val="both"/>
        <w:rPr>
          <w:rFonts w:ascii="Times New Roman" w:hAnsi="Times New Roman"/>
          <w:sz w:val="24"/>
          <w:u w:val="none"/>
        </w:rPr>
      </w:pPr>
      <w:r>
        <w:rPr>
          <w:rFonts w:ascii="Times New Roman" w:hAnsi="Times New Roman"/>
          <w:b/>
          <w:sz w:val="24"/>
          <w:u w:val="thick" w:color="000000"/>
        </w:rPr>
        <w:t>Tehniskā piezīme</w:t>
      </w:r>
      <w:r>
        <w:rPr>
          <w:rFonts w:ascii="Times New Roman" w:hAnsi="Times New Roman"/>
          <w:b/>
          <w:sz w:val="24"/>
          <w:u w:val="none"/>
        </w:rPr>
        <w:t xml:space="preserve"> (</w:t>
      </w:r>
      <w:r>
        <w:rPr>
          <w:rFonts w:ascii="Times New Roman" w:hAnsi="Times New Roman"/>
          <w:b/>
          <w:i/>
          <w:iCs/>
          <w:sz w:val="24"/>
          <w:u w:val="thick" w:color="000000"/>
        </w:rPr>
        <w:t>TN</w:t>
      </w:r>
      <w:r>
        <w:rPr>
          <w:rFonts w:ascii="Times New Roman" w:hAnsi="Times New Roman"/>
          <w:b/>
          <w:sz w:val="24"/>
          <w:u w:val="none"/>
        </w:rPr>
        <w:t xml:space="preserve">) – </w:t>
      </w:r>
      <w:r>
        <w:rPr>
          <w:rFonts w:ascii="Times New Roman" w:hAnsi="Times New Roman"/>
          <w:sz w:val="24"/>
          <w:u w:val="none"/>
        </w:rPr>
        <w:t xml:space="preserve">tehniskie norādījumi, ko </w:t>
      </w:r>
      <w:r>
        <w:rPr>
          <w:rFonts w:ascii="Times New Roman" w:hAnsi="Times New Roman"/>
          <w:i/>
          <w:sz w:val="24"/>
          <w:u w:val="none"/>
        </w:rPr>
        <w:t>WADA</w:t>
      </w:r>
      <w:r>
        <w:rPr>
          <w:rFonts w:ascii="Times New Roman" w:hAnsi="Times New Roman"/>
          <w:sz w:val="24"/>
          <w:u w:val="none"/>
        </w:rPr>
        <w:t xml:space="preserve"> sniedz </w:t>
      </w:r>
      <w:r>
        <w:rPr>
          <w:rFonts w:ascii="Times New Roman" w:hAnsi="Times New Roman"/>
          <w:sz w:val="24"/>
        </w:rPr>
        <w:t>laboratorijām</w:t>
      </w:r>
      <w:r>
        <w:rPr>
          <w:rFonts w:ascii="Times New Roman" w:hAnsi="Times New Roman"/>
          <w:sz w:val="24"/>
          <w:u w:val="none"/>
        </w:rPr>
        <w:t xml:space="preserve">, par konkrētu </w:t>
      </w:r>
      <w:r>
        <w:rPr>
          <w:rFonts w:ascii="Times New Roman" w:hAnsi="Times New Roman"/>
          <w:sz w:val="24"/>
          <w:u w:color="000000"/>
        </w:rPr>
        <w:t>laboratorijas</w:t>
      </w:r>
      <w:r>
        <w:rPr>
          <w:rFonts w:ascii="Times New Roman" w:hAnsi="Times New Roman"/>
          <w:sz w:val="24"/>
          <w:u w:val="none"/>
        </w:rPr>
        <w:t xml:space="preserve"> metožu vai procedūru veikšanu.</w:t>
      </w:r>
    </w:p>
    <w:p w14:paraId="5C63EDE5" w14:textId="77777777" w:rsidR="0065576E" w:rsidRDefault="0065576E" w:rsidP="00982C7A">
      <w:pPr>
        <w:pStyle w:val="BodyText"/>
        <w:spacing w:before="0"/>
        <w:ind w:left="0"/>
        <w:jc w:val="both"/>
        <w:rPr>
          <w:rFonts w:ascii="Times New Roman" w:hAnsi="Times New Roman"/>
          <w:sz w:val="24"/>
          <w:u w:val="none"/>
        </w:rPr>
      </w:pPr>
    </w:p>
    <w:p w14:paraId="3B0C1846" w14:textId="77777777" w:rsidR="0065576E" w:rsidRDefault="0065576E" w:rsidP="0065576E">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Tehniskās piezīmes</w:t>
      </w:r>
      <w:r>
        <w:rPr>
          <w:rFonts w:ascii="Times New Roman" w:hAnsi="Times New Roman"/>
          <w:i/>
          <w:sz w:val="24"/>
        </w:rPr>
        <w:t xml:space="preserve"> netiek uzskatītas par tehnisko dokumentu daļu, un tādēļ to piemērošana nav obligāta. </w:t>
      </w:r>
      <w:r>
        <w:rPr>
          <w:rFonts w:ascii="Times New Roman" w:hAnsi="Times New Roman"/>
          <w:i/>
          <w:sz w:val="24"/>
          <w:u w:val="single"/>
        </w:rPr>
        <w:t>Tehniskās piezīmes</w:t>
      </w:r>
      <w:r>
        <w:rPr>
          <w:rFonts w:ascii="Times New Roman" w:hAnsi="Times New Roman"/>
          <w:i/>
          <w:sz w:val="24"/>
        </w:rPr>
        <w:t xml:space="preserve"> apstiprina </w:t>
      </w:r>
      <w:r>
        <w:rPr>
          <w:rFonts w:ascii="Times New Roman" w:hAnsi="Times New Roman"/>
          <w:i/>
          <w:sz w:val="24"/>
          <w:u w:val="single"/>
        </w:rPr>
        <w:t>LabEG</w:t>
      </w:r>
      <w:r>
        <w:rPr>
          <w:rFonts w:ascii="Times New Roman" w:hAnsi="Times New Roman"/>
          <w:i/>
          <w:sz w:val="24"/>
        </w:rPr>
        <w:t>, un tās stājas spēkā nekavējoties.]</w:t>
      </w:r>
    </w:p>
    <w:p w14:paraId="4DDD3A22" w14:textId="77777777" w:rsidR="0065576E" w:rsidRDefault="0065576E" w:rsidP="00982C7A">
      <w:pPr>
        <w:pStyle w:val="BodyText"/>
        <w:spacing w:before="0"/>
        <w:ind w:left="0"/>
        <w:jc w:val="both"/>
        <w:rPr>
          <w:rFonts w:ascii="Times New Roman" w:hAnsi="Times New Roman"/>
          <w:noProof/>
          <w:sz w:val="24"/>
          <w:u w:val="none"/>
        </w:rPr>
      </w:pPr>
    </w:p>
    <w:p w14:paraId="187D6E03" w14:textId="77777777" w:rsidR="00E0509E" w:rsidRDefault="00E0509E" w:rsidP="00982C7A">
      <w:pPr>
        <w:jc w:val="both"/>
        <w:rPr>
          <w:rFonts w:ascii="Times New Roman" w:hAnsi="Times New Roman"/>
          <w:sz w:val="24"/>
        </w:rPr>
      </w:pPr>
      <w:r>
        <w:rPr>
          <w:rFonts w:ascii="Times New Roman" w:hAnsi="Times New Roman"/>
          <w:b/>
          <w:sz w:val="24"/>
          <w:u w:val="thick" w:color="000000"/>
        </w:rPr>
        <w:t>Tehniskā vēstule</w:t>
      </w:r>
      <w:r>
        <w:rPr>
          <w:rFonts w:ascii="Times New Roman" w:hAnsi="Times New Roman"/>
          <w:b/>
          <w:sz w:val="24"/>
        </w:rPr>
        <w:t xml:space="preserve"> (</w:t>
      </w:r>
      <w:r>
        <w:rPr>
          <w:rFonts w:ascii="Times New Roman" w:hAnsi="Times New Roman"/>
          <w:b/>
          <w:i/>
          <w:iCs/>
          <w:sz w:val="24"/>
          <w:u w:val="thick" w:color="000000"/>
        </w:rPr>
        <w:t>TL</w:t>
      </w:r>
      <w:r>
        <w:rPr>
          <w:rFonts w:ascii="Times New Roman" w:hAnsi="Times New Roman"/>
          <w:b/>
          <w:sz w:val="24"/>
        </w:rPr>
        <w:t xml:space="preserve">) – </w:t>
      </w:r>
      <w:r>
        <w:rPr>
          <w:rFonts w:ascii="Times New Roman" w:hAnsi="Times New Roman"/>
          <w:sz w:val="24"/>
        </w:rPr>
        <w:t xml:space="preserve">obligātas tehniskās prasības, ko </w:t>
      </w:r>
      <w:r>
        <w:rPr>
          <w:rFonts w:ascii="Times New Roman" w:hAnsi="Times New Roman"/>
          <w:i/>
          <w:sz w:val="24"/>
        </w:rPr>
        <w:t>WADA</w:t>
      </w:r>
      <w:r>
        <w:rPr>
          <w:rFonts w:ascii="Times New Roman" w:hAnsi="Times New Roman"/>
          <w:sz w:val="24"/>
        </w:rPr>
        <w:t xml:space="preserve"> periodiski (</w:t>
      </w:r>
      <w:r>
        <w:rPr>
          <w:rFonts w:ascii="Times New Roman" w:hAnsi="Times New Roman"/>
          <w:i/>
          <w:sz w:val="24"/>
        </w:rPr>
        <w:t>ad hoc</w:t>
      </w:r>
      <w:r>
        <w:rPr>
          <w:rFonts w:ascii="Times New Roman" w:hAnsi="Times New Roman"/>
          <w:sz w:val="24"/>
        </w:rPr>
        <w:t xml:space="preserve">) nosaka, lai risinātu noteiktus jautājumus par konkrētas(-u) </w:t>
      </w:r>
      <w:r>
        <w:rPr>
          <w:rFonts w:ascii="Times New Roman" w:hAnsi="Times New Roman"/>
          <w:i/>
          <w:iCs/>
          <w:sz w:val="24"/>
        </w:rPr>
        <w:t>aizliegtās(-o) vielas(-u)</w:t>
      </w:r>
      <w:r>
        <w:rPr>
          <w:rFonts w:ascii="Times New Roman" w:hAnsi="Times New Roman"/>
          <w:sz w:val="24"/>
        </w:rPr>
        <w:t xml:space="preserve"> un/vai </w:t>
      </w:r>
      <w:r>
        <w:rPr>
          <w:rFonts w:ascii="Times New Roman" w:hAnsi="Times New Roman"/>
          <w:i/>
          <w:iCs/>
          <w:sz w:val="24"/>
        </w:rPr>
        <w:t>aizliegtās(-o) metodes(-žu)</w:t>
      </w:r>
      <w:r>
        <w:rPr>
          <w:rFonts w:ascii="Times New Roman" w:hAnsi="Times New Roman"/>
          <w:sz w:val="24"/>
        </w:rPr>
        <w:t xml:space="preserve"> analīzi, interpretēšanu un paziņošanu vai par konkrētu </w:t>
      </w:r>
      <w:r>
        <w:rPr>
          <w:rFonts w:ascii="Times New Roman" w:hAnsi="Times New Roman"/>
          <w:sz w:val="24"/>
          <w:u w:val="single"/>
        </w:rPr>
        <w:t>laboratorijas</w:t>
      </w:r>
      <w:r>
        <w:rPr>
          <w:rFonts w:ascii="Times New Roman" w:hAnsi="Times New Roman"/>
          <w:sz w:val="24"/>
        </w:rPr>
        <w:t xml:space="preserve"> vai </w:t>
      </w:r>
      <w:r>
        <w:rPr>
          <w:rFonts w:ascii="Times New Roman" w:hAnsi="Times New Roman"/>
          <w:i/>
          <w:iCs/>
          <w:sz w:val="24"/>
          <w:u w:val="single"/>
        </w:rPr>
        <w:t>ABP</w:t>
      </w:r>
      <w:r>
        <w:rPr>
          <w:rFonts w:ascii="Times New Roman" w:hAnsi="Times New Roman"/>
          <w:sz w:val="24"/>
          <w:u w:val="single"/>
        </w:rPr>
        <w:t xml:space="preserve"> laboratorijas</w:t>
      </w:r>
      <w:r>
        <w:rPr>
          <w:rFonts w:ascii="Times New Roman" w:hAnsi="Times New Roman"/>
          <w:sz w:val="24"/>
        </w:rPr>
        <w:t xml:space="preserve"> procedūru piemērošanu.</w:t>
      </w:r>
    </w:p>
    <w:p w14:paraId="46956A6D" w14:textId="77777777" w:rsidR="0065576E" w:rsidRDefault="0065576E" w:rsidP="00982C7A">
      <w:pPr>
        <w:jc w:val="both"/>
        <w:rPr>
          <w:rFonts w:ascii="Times New Roman" w:hAnsi="Times New Roman"/>
          <w:sz w:val="24"/>
        </w:rPr>
      </w:pPr>
    </w:p>
    <w:p w14:paraId="59B4F1E7" w14:textId="77777777" w:rsidR="0065576E" w:rsidRDefault="0065576E" w:rsidP="0065576E">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color="000000"/>
        </w:rPr>
        <w:t>Tehniskās vēstules</w:t>
      </w:r>
      <w:r>
        <w:rPr>
          <w:rFonts w:ascii="Times New Roman" w:hAnsi="Times New Roman"/>
          <w:i/>
          <w:sz w:val="24"/>
        </w:rPr>
        <w:t xml:space="preserve"> apstiprina WADA Izpildkomiteja, un tās tiek publiskotas WADA tīmekļvietnē. </w:t>
      </w:r>
      <w:r>
        <w:rPr>
          <w:rFonts w:ascii="Times New Roman" w:hAnsi="Times New Roman"/>
          <w:i/>
          <w:sz w:val="24"/>
          <w:u w:val="single" w:color="000000"/>
        </w:rPr>
        <w:t>Tehniskās vēstules</w:t>
      </w:r>
      <w:r>
        <w:rPr>
          <w:rFonts w:ascii="Times New Roman" w:hAnsi="Times New Roman"/>
          <w:i/>
          <w:sz w:val="24"/>
        </w:rPr>
        <w:t xml:space="preserve"> stājas spēkā nekavējoties, ja vien WADA nav noteikusi citādi.]</w:t>
      </w:r>
    </w:p>
    <w:p w14:paraId="196F30EF" w14:textId="77777777" w:rsidR="0065576E" w:rsidRDefault="0065576E" w:rsidP="00982C7A">
      <w:pPr>
        <w:jc w:val="both"/>
        <w:rPr>
          <w:rFonts w:ascii="Times New Roman" w:hAnsi="Times New Roman"/>
          <w:noProof/>
          <w:sz w:val="24"/>
        </w:rPr>
      </w:pPr>
    </w:p>
    <w:p w14:paraId="1EF22EB3" w14:textId="77777777" w:rsidR="00E0509E" w:rsidRDefault="00E0509E" w:rsidP="00982C7A">
      <w:pPr>
        <w:jc w:val="both"/>
        <w:rPr>
          <w:rFonts w:ascii="Times New Roman" w:hAnsi="Times New Roman"/>
          <w:sz w:val="24"/>
        </w:rPr>
      </w:pPr>
      <w:r>
        <w:rPr>
          <w:rFonts w:ascii="Times New Roman" w:hAnsi="Times New Roman"/>
          <w:b/>
          <w:sz w:val="24"/>
          <w:u w:val="thick" w:color="000000"/>
        </w:rPr>
        <w:t>Varbūtējs</w:t>
      </w:r>
      <w:r>
        <w:rPr>
          <w:rFonts w:ascii="Times New Roman" w:hAnsi="Times New Roman"/>
          <w:b/>
          <w:i/>
          <w:iCs/>
          <w:sz w:val="24"/>
          <w:u w:val="thick" w:color="000000"/>
        </w:rPr>
        <w:t xml:space="preserve"> normai neatbilstīgs analīžu rezultāts</w:t>
      </w:r>
      <w:r>
        <w:rPr>
          <w:rFonts w:ascii="Times New Roman" w:hAnsi="Times New Roman"/>
          <w:b/>
          <w:sz w:val="24"/>
        </w:rPr>
        <w:t xml:space="preserve"> (</w:t>
      </w:r>
      <w:r>
        <w:rPr>
          <w:rFonts w:ascii="Times New Roman" w:hAnsi="Times New Roman"/>
          <w:b/>
          <w:i/>
          <w:sz w:val="24"/>
          <w:u w:val="thick" w:color="000000"/>
        </w:rPr>
        <w:t>PAAF</w:t>
      </w:r>
      <w:r>
        <w:rPr>
          <w:rFonts w:ascii="Times New Roman" w:hAnsi="Times New Roman"/>
          <w:b/>
          <w:sz w:val="24"/>
        </w:rPr>
        <w:t xml:space="preserve">) – </w:t>
      </w:r>
      <w:r>
        <w:rPr>
          <w:rFonts w:ascii="Times New Roman" w:hAnsi="Times New Roman"/>
          <w:sz w:val="24"/>
        </w:rPr>
        <w:t xml:space="preserve">tāda </w:t>
      </w:r>
      <w:r>
        <w:rPr>
          <w:rFonts w:ascii="Times New Roman" w:hAnsi="Times New Roman"/>
          <w:i/>
          <w:sz w:val="24"/>
        </w:rPr>
        <w:t>parauga</w:t>
      </w:r>
      <w:r>
        <w:rPr>
          <w:rFonts w:ascii="Times New Roman" w:hAnsi="Times New Roman"/>
          <w:sz w:val="24"/>
        </w:rPr>
        <w:t xml:space="preserve"> pārbaudes rezultāta statuss, kas iegūts </w:t>
      </w:r>
      <w:r>
        <w:rPr>
          <w:rFonts w:ascii="Times New Roman" w:hAnsi="Times New Roman"/>
          <w:sz w:val="24"/>
          <w:u w:val="single"/>
        </w:rPr>
        <w:t xml:space="preserve">sākotnējā </w:t>
      </w:r>
      <w:r>
        <w:rPr>
          <w:rFonts w:ascii="Times New Roman" w:hAnsi="Times New Roman"/>
          <w:i/>
          <w:sz w:val="24"/>
          <w:u w:val="single"/>
        </w:rPr>
        <w:t>pārbaudes</w:t>
      </w:r>
      <w:r>
        <w:rPr>
          <w:rFonts w:ascii="Times New Roman" w:hAnsi="Times New Roman"/>
          <w:sz w:val="24"/>
          <w:u w:val="single"/>
        </w:rPr>
        <w:t xml:space="preserve"> procedūrā</w:t>
      </w:r>
      <w:r>
        <w:rPr>
          <w:rFonts w:ascii="Times New Roman" w:hAnsi="Times New Roman"/>
          <w:sz w:val="24"/>
        </w:rPr>
        <w:t xml:space="preserve"> un kas liecina par aizdomīgu rezultātu, kuram vēl nav veikta </w:t>
      </w:r>
      <w:r>
        <w:rPr>
          <w:rFonts w:ascii="Times New Roman" w:hAnsi="Times New Roman"/>
          <w:sz w:val="24"/>
          <w:u w:val="single"/>
        </w:rPr>
        <w:t>apstiprināšanas procedūra</w:t>
      </w:r>
      <w:r>
        <w:rPr>
          <w:rFonts w:ascii="Times New Roman" w:hAnsi="Times New Roman"/>
          <w:sz w:val="24"/>
        </w:rPr>
        <w:t>, kas sniegtu pārliecinošu pārbaudes rezultātu.</w:t>
      </w:r>
    </w:p>
    <w:p w14:paraId="6572C436" w14:textId="77777777" w:rsidR="0054514B" w:rsidRDefault="0054514B" w:rsidP="00982C7A">
      <w:pPr>
        <w:jc w:val="both"/>
        <w:rPr>
          <w:rFonts w:ascii="Times New Roman" w:hAnsi="Times New Roman"/>
          <w:noProof/>
          <w:sz w:val="24"/>
        </w:rPr>
      </w:pPr>
    </w:p>
    <w:p w14:paraId="4BF6590D" w14:textId="77777777" w:rsidR="00E0509E" w:rsidRDefault="00E0509E" w:rsidP="00982C7A">
      <w:pPr>
        <w:jc w:val="both"/>
        <w:rPr>
          <w:rFonts w:ascii="Times New Roman" w:hAnsi="Times New Roman"/>
          <w:sz w:val="24"/>
        </w:rPr>
      </w:pPr>
      <w:r>
        <w:rPr>
          <w:rFonts w:ascii="Times New Roman" w:hAnsi="Times New Roman"/>
          <w:b/>
          <w:sz w:val="24"/>
          <w:u w:val="thick" w:color="000000"/>
        </w:rPr>
        <w:t>Viela, kas nav sliekšņa viela</w:t>
      </w:r>
      <w:r>
        <w:rPr>
          <w:rFonts w:ascii="Times New Roman" w:hAnsi="Times New Roman"/>
          <w:b/>
          <w:sz w:val="24"/>
        </w:rPr>
        <w:t xml:space="preserve"> – </w:t>
      </w:r>
      <w:r>
        <w:rPr>
          <w:rFonts w:ascii="Times New Roman" w:hAnsi="Times New Roman"/>
          <w:sz w:val="24"/>
        </w:rPr>
        <w:t xml:space="preserve">viela, kas norādīta </w:t>
      </w:r>
      <w:r>
        <w:rPr>
          <w:rFonts w:ascii="Times New Roman" w:hAnsi="Times New Roman"/>
          <w:i/>
          <w:iCs/>
          <w:sz w:val="24"/>
        </w:rPr>
        <w:t>aizliegto vielu un metožu sarakstā</w:t>
      </w:r>
      <w:r>
        <w:rPr>
          <w:rFonts w:ascii="Times New Roman" w:hAnsi="Times New Roman"/>
          <w:sz w:val="24"/>
        </w:rPr>
        <w:t xml:space="preserve"> un kuras identificēšana saskaņā ar </w:t>
      </w:r>
      <w:r>
        <w:rPr>
          <w:rFonts w:ascii="Times New Roman" w:hAnsi="Times New Roman"/>
          <w:i/>
          <w:iCs/>
          <w:sz w:val="24"/>
        </w:rPr>
        <w:t>tehnisko dokumentu</w:t>
      </w:r>
      <w:r>
        <w:rPr>
          <w:rFonts w:ascii="Times New Roman" w:hAnsi="Times New Roman"/>
          <w:sz w:val="24"/>
        </w:rPr>
        <w:t xml:space="preserve"> par hromatogrāfijas masspektrometrijas identifikācijas kritērijiem (</w:t>
      </w:r>
      <w:r>
        <w:rPr>
          <w:rFonts w:ascii="Times New Roman" w:hAnsi="Times New Roman"/>
          <w:i/>
          <w:iCs/>
          <w:sz w:val="24"/>
        </w:rPr>
        <w:t>TD IDCR</w:t>
      </w:r>
      <w:r>
        <w:rPr>
          <w:rFonts w:ascii="Times New Roman" w:hAnsi="Times New Roman"/>
          <w:sz w:val="24"/>
        </w:rPr>
        <w:t xml:space="preserve">) vai citu(-iem) piemērojamo(-ajiem) </w:t>
      </w:r>
      <w:r>
        <w:rPr>
          <w:rFonts w:ascii="Times New Roman" w:hAnsi="Times New Roman"/>
          <w:i/>
          <w:iCs/>
          <w:sz w:val="24"/>
        </w:rPr>
        <w:t>tehnisko(-ajiem) dokumentu(-iem)</w:t>
      </w:r>
      <w:r>
        <w:rPr>
          <w:rFonts w:ascii="Times New Roman" w:hAnsi="Times New Roman"/>
          <w:sz w:val="24"/>
        </w:rPr>
        <w:t xml:space="preserve"> nozīmē to, ka ir konstatēts</w:t>
      </w:r>
      <w:r>
        <w:rPr>
          <w:rFonts w:ascii="Times New Roman" w:hAnsi="Times New Roman"/>
          <w:i/>
          <w:iCs/>
          <w:sz w:val="24"/>
        </w:rPr>
        <w:t xml:space="preserve"> normai neatbilstīgs analīžu rezultāts</w:t>
      </w:r>
      <w:r>
        <w:rPr>
          <w:rFonts w:ascii="Times New Roman" w:hAnsi="Times New Roman"/>
          <w:sz w:val="24"/>
        </w:rPr>
        <w:t>.</w:t>
      </w:r>
    </w:p>
    <w:p w14:paraId="2F7D1B11" w14:textId="77777777" w:rsidR="0054514B" w:rsidRDefault="0054514B" w:rsidP="00982C7A">
      <w:pPr>
        <w:jc w:val="both"/>
        <w:rPr>
          <w:rFonts w:ascii="Times New Roman" w:hAnsi="Times New Roman"/>
          <w:noProof/>
          <w:sz w:val="24"/>
        </w:rPr>
      </w:pPr>
    </w:p>
    <w:p w14:paraId="44C32143" w14:textId="77777777" w:rsidR="00E0509E" w:rsidRDefault="00E0509E" w:rsidP="00982C7A">
      <w:pPr>
        <w:pStyle w:val="BodyText"/>
        <w:spacing w:before="0"/>
        <w:ind w:left="0"/>
        <w:jc w:val="both"/>
        <w:rPr>
          <w:rFonts w:ascii="Times New Roman" w:hAnsi="Times New Roman"/>
          <w:noProof/>
          <w:sz w:val="24"/>
          <w:u w:val="none"/>
        </w:rPr>
      </w:pPr>
      <w:r>
        <w:rPr>
          <w:rFonts w:ascii="Times New Roman" w:hAnsi="Times New Roman"/>
          <w:b/>
          <w:sz w:val="24"/>
          <w:u w:val="thick" w:color="000000"/>
        </w:rPr>
        <w:t>Ziņojums par koriģējošām darbībām</w:t>
      </w:r>
      <w:r>
        <w:rPr>
          <w:rFonts w:ascii="Times New Roman" w:hAnsi="Times New Roman"/>
          <w:b/>
          <w:sz w:val="24"/>
          <w:u w:val="none"/>
        </w:rPr>
        <w:t xml:space="preserve"> (</w:t>
      </w:r>
      <w:r>
        <w:rPr>
          <w:rFonts w:ascii="Times New Roman" w:hAnsi="Times New Roman"/>
          <w:b/>
          <w:i/>
          <w:iCs/>
          <w:sz w:val="24"/>
          <w:u w:val="thick" w:color="000000"/>
        </w:rPr>
        <w:t>CAR</w:t>
      </w:r>
      <w:r>
        <w:rPr>
          <w:rFonts w:ascii="Times New Roman" w:hAnsi="Times New Roman"/>
          <w:b/>
          <w:sz w:val="24"/>
          <w:u w:val="none"/>
        </w:rPr>
        <w:t xml:space="preserve">) – </w:t>
      </w:r>
      <w:r>
        <w:rPr>
          <w:rFonts w:ascii="Times New Roman" w:hAnsi="Times New Roman"/>
          <w:sz w:val="24"/>
          <w:u w:val="none"/>
        </w:rPr>
        <w:t xml:space="preserve">ziņojums, kurā aprakstīts konstatētās neatbilstības </w:t>
      </w:r>
      <w:r>
        <w:rPr>
          <w:rFonts w:ascii="Times New Roman" w:hAnsi="Times New Roman"/>
          <w:sz w:val="24"/>
          <w:u w:color="000000"/>
        </w:rPr>
        <w:t>galvenā cēloņa analīzes</w:t>
      </w:r>
      <w:r>
        <w:rPr>
          <w:rFonts w:ascii="Times New Roman" w:hAnsi="Times New Roman"/>
          <w:sz w:val="24"/>
          <w:u w:val="none"/>
        </w:rPr>
        <w:t xml:space="preserve"> izmeklējums un koriģējošās darbības, kas tiek īstenotas, lai to novērstu. Attiecīgos gadījumos tajā apraksta arī uzlabojumus, kas noteikti, lai līdz minimumam samazinātu šādas neatbilstības atkārtošanās risku.</w:t>
      </w:r>
    </w:p>
    <w:p w14:paraId="21934CCE" w14:textId="77777777" w:rsidR="00AF4FE7" w:rsidRPr="00982C7A" w:rsidRDefault="00AF4FE7" w:rsidP="00982C7A">
      <w:pPr>
        <w:jc w:val="both"/>
        <w:rPr>
          <w:rFonts w:ascii="Times New Roman" w:eastAsia="Arial" w:hAnsi="Times New Roman" w:cs="Arial"/>
          <w:noProof/>
          <w:sz w:val="24"/>
        </w:rPr>
      </w:pPr>
    </w:p>
    <w:p w14:paraId="2AF6361B" w14:textId="26665DDF" w:rsidR="00AF4FE7" w:rsidRPr="00982C7A" w:rsidRDefault="00686F44" w:rsidP="00686F44">
      <w:pPr>
        <w:tabs>
          <w:tab w:val="left" w:pos="1282"/>
        </w:tabs>
        <w:jc w:val="both"/>
        <w:rPr>
          <w:rFonts w:ascii="Times New Roman" w:eastAsia="Arial" w:hAnsi="Times New Roman" w:cs="Arial"/>
          <w:noProof/>
          <w:sz w:val="24"/>
        </w:rPr>
      </w:pPr>
      <w:r>
        <w:rPr>
          <w:rFonts w:ascii="Times New Roman" w:hAnsi="Times New Roman"/>
          <w:b/>
          <w:sz w:val="24"/>
        </w:rPr>
        <w:t xml:space="preserve">3.3. </w:t>
      </w:r>
      <w:r>
        <w:rPr>
          <w:rFonts w:ascii="Times New Roman" w:hAnsi="Times New Roman"/>
          <w:b/>
          <w:i/>
          <w:iCs/>
          <w:sz w:val="24"/>
        </w:rPr>
        <w:t>Pārbaužu</w:t>
      </w:r>
      <w:r>
        <w:rPr>
          <w:rFonts w:ascii="Times New Roman" w:hAnsi="Times New Roman"/>
          <w:b/>
          <w:sz w:val="24"/>
        </w:rPr>
        <w:t xml:space="preserve"> un izmeklējumu </w:t>
      </w:r>
      <w:r>
        <w:rPr>
          <w:rFonts w:ascii="Times New Roman" w:hAnsi="Times New Roman"/>
          <w:b/>
          <w:i/>
          <w:iCs/>
          <w:sz w:val="24"/>
        </w:rPr>
        <w:t>starptautiskajā standartā</w:t>
      </w:r>
      <w:r>
        <w:rPr>
          <w:rFonts w:ascii="Times New Roman" w:hAnsi="Times New Roman"/>
          <w:b/>
          <w:sz w:val="24"/>
        </w:rPr>
        <w:t xml:space="preserve"> definētie termini</w:t>
      </w:r>
      <w:bookmarkStart w:id="14" w:name="_bookmark14"/>
      <w:bookmarkEnd w:id="14"/>
    </w:p>
    <w:p w14:paraId="4CD7A53E" w14:textId="77777777" w:rsidR="00686F44" w:rsidRDefault="00686F44" w:rsidP="00982C7A">
      <w:pPr>
        <w:jc w:val="both"/>
        <w:rPr>
          <w:rFonts w:ascii="Times New Roman" w:hAnsi="Times New Roman"/>
          <w:b/>
          <w:i/>
          <w:noProof/>
          <w:sz w:val="24"/>
          <w:u w:val="thick" w:color="000000"/>
        </w:rPr>
      </w:pPr>
    </w:p>
    <w:p w14:paraId="50ACD347" w14:textId="77777777" w:rsidR="0054514B" w:rsidRDefault="0054514B" w:rsidP="00982C7A">
      <w:pPr>
        <w:jc w:val="both"/>
        <w:rPr>
          <w:rFonts w:ascii="Times New Roman" w:hAnsi="Times New Roman"/>
          <w:b/>
          <w:i/>
          <w:noProof/>
          <w:sz w:val="24"/>
          <w:u w:val="thick" w:color="000000"/>
        </w:rPr>
      </w:pPr>
    </w:p>
    <w:p w14:paraId="7A773E94" w14:textId="77777777" w:rsidR="0054514B" w:rsidRDefault="0054514B" w:rsidP="00982C7A">
      <w:pPr>
        <w:jc w:val="both"/>
        <w:rPr>
          <w:rFonts w:ascii="Times New Roman" w:hAnsi="Times New Roman"/>
          <w:sz w:val="24"/>
        </w:rPr>
      </w:pPr>
      <w:r>
        <w:rPr>
          <w:rFonts w:ascii="Times New Roman" w:hAnsi="Times New Roman"/>
          <w:b/>
          <w:sz w:val="24"/>
          <w:u w:val="thick" w:color="000000"/>
        </w:rPr>
        <w:t>Analīzēm piemērots urīna daudzums</w:t>
      </w:r>
      <w:r>
        <w:rPr>
          <w:rFonts w:ascii="Times New Roman" w:hAnsi="Times New Roman"/>
          <w:b/>
          <w:sz w:val="24"/>
        </w:rPr>
        <w:t xml:space="preserve"> – </w:t>
      </w:r>
      <w:r>
        <w:rPr>
          <w:rFonts w:ascii="Times New Roman" w:hAnsi="Times New Roman"/>
          <w:sz w:val="24"/>
        </w:rPr>
        <w:t xml:space="preserve">vismaz 90 ml neatkarīgi no tā, vai </w:t>
      </w:r>
      <w:r>
        <w:rPr>
          <w:rFonts w:ascii="Times New Roman" w:hAnsi="Times New Roman"/>
          <w:sz w:val="24"/>
          <w:u w:val="single" w:color="000000"/>
        </w:rPr>
        <w:t>laboratorija</w:t>
      </w:r>
      <w:r>
        <w:rPr>
          <w:rFonts w:ascii="Times New Roman" w:hAnsi="Times New Roman"/>
          <w:sz w:val="24"/>
        </w:rPr>
        <w:t xml:space="preserve"> analizēs </w:t>
      </w:r>
      <w:r>
        <w:rPr>
          <w:rFonts w:ascii="Times New Roman" w:hAnsi="Times New Roman"/>
          <w:i/>
          <w:sz w:val="24"/>
        </w:rPr>
        <w:t>paraugā</w:t>
      </w:r>
      <w:r>
        <w:rPr>
          <w:rFonts w:ascii="Times New Roman" w:hAnsi="Times New Roman"/>
          <w:sz w:val="24"/>
        </w:rPr>
        <w:t xml:space="preserve"> visas vai tikai dažas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w:t>
      </w:r>
    </w:p>
    <w:p w14:paraId="2A957B13" w14:textId="77777777" w:rsidR="0054514B" w:rsidRDefault="0054514B" w:rsidP="00982C7A">
      <w:pPr>
        <w:jc w:val="both"/>
        <w:rPr>
          <w:rFonts w:ascii="Times New Roman" w:hAnsi="Times New Roman"/>
          <w:noProof/>
          <w:sz w:val="24"/>
        </w:rPr>
      </w:pPr>
    </w:p>
    <w:p w14:paraId="4BA8AD60" w14:textId="77777777" w:rsidR="0054514B" w:rsidRDefault="0054514B" w:rsidP="007679B0">
      <w:pPr>
        <w:keepNext/>
        <w:keepLines/>
        <w:jc w:val="both"/>
        <w:rPr>
          <w:rFonts w:ascii="Times New Roman" w:hAnsi="Times New Roman"/>
          <w:sz w:val="24"/>
        </w:rPr>
      </w:pPr>
      <w:r>
        <w:rPr>
          <w:rFonts w:ascii="Times New Roman" w:hAnsi="Times New Roman"/>
          <w:b/>
          <w:i/>
          <w:sz w:val="24"/>
          <w:u w:val="thick" w:color="000000"/>
        </w:rPr>
        <w:lastRenderedPageBreak/>
        <w:t>Paraugu</w:t>
      </w:r>
      <w:r>
        <w:rPr>
          <w:rFonts w:ascii="Times New Roman" w:hAnsi="Times New Roman"/>
          <w:b/>
          <w:sz w:val="24"/>
          <w:u w:val="thick" w:color="000000"/>
        </w:rPr>
        <w:t xml:space="preserve"> savākšanas iestāde</w:t>
      </w:r>
      <w:r>
        <w:rPr>
          <w:rFonts w:ascii="Times New Roman" w:hAnsi="Times New Roman"/>
          <w:b/>
          <w:sz w:val="24"/>
        </w:rPr>
        <w:t xml:space="preserve"> – </w:t>
      </w:r>
      <w:r>
        <w:rPr>
          <w:rFonts w:ascii="Times New Roman" w:hAnsi="Times New Roman"/>
          <w:sz w:val="24"/>
        </w:rPr>
        <w:t xml:space="preserve">organizācija, kas atbild par </w:t>
      </w:r>
      <w:r>
        <w:rPr>
          <w:rFonts w:ascii="Times New Roman" w:hAnsi="Times New Roman"/>
          <w:i/>
          <w:iCs/>
          <w:sz w:val="24"/>
        </w:rPr>
        <w:t>paraugu</w:t>
      </w:r>
      <w:r>
        <w:rPr>
          <w:rFonts w:ascii="Times New Roman" w:hAnsi="Times New Roman"/>
          <w:sz w:val="24"/>
        </w:rPr>
        <w:t xml:space="preserve"> savākšanu atbilstīgi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 un ir vai nu 1) pati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arī 2) </w:t>
      </w:r>
      <w:r>
        <w:rPr>
          <w:rFonts w:ascii="Times New Roman" w:hAnsi="Times New Roman"/>
          <w:i/>
          <w:iCs/>
          <w:sz w:val="24"/>
        </w:rPr>
        <w:t>deleģēta trešā puse</w:t>
      </w:r>
      <w:r>
        <w:rPr>
          <w:rFonts w:ascii="Times New Roman" w:hAnsi="Times New Roman"/>
          <w:sz w:val="24"/>
        </w:rPr>
        <w:t xml:space="preserve">, kurai ir piešķirtas tiesības veikt </w:t>
      </w:r>
      <w:r>
        <w:rPr>
          <w:rFonts w:ascii="Times New Roman" w:hAnsi="Times New Roman"/>
          <w:i/>
          <w:iCs/>
          <w:sz w:val="24"/>
        </w:rPr>
        <w:t>pārbaudes</w:t>
      </w:r>
      <w:r>
        <w:rPr>
          <w:rFonts w:ascii="Times New Roman" w:hAnsi="Times New Roman"/>
          <w:sz w:val="24"/>
        </w:rPr>
        <w:t xml:space="preserve"> vai ar kuru ir noslēgts attiecīgs apakšlīgums. Atbilstīgi </w:t>
      </w:r>
      <w:r>
        <w:rPr>
          <w:rFonts w:ascii="Times New Roman" w:hAnsi="Times New Roman"/>
          <w:i/>
          <w:iCs/>
          <w:sz w:val="24"/>
        </w:rPr>
        <w:t xml:space="preserve">Kodeksam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vienmēr ir tieši atbildīga par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prasību ievērošanu saistībā ar </w:t>
      </w:r>
      <w:r>
        <w:rPr>
          <w:rFonts w:ascii="Times New Roman" w:hAnsi="Times New Roman"/>
          <w:i/>
          <w:iCs/>
          <w:sz w:val="24"/>
        </w:rPr>
        <w:t>paraugu</w:t>
      </w:r>
      <w:r>
        <w:rPr>
          <w:rFonts w:ascii="Times New Roman" w:hAnsi="Times New Roman"/>
          <w:sz w:val="24"/>
        </w:rPr>
        <w:t xml:space="preserve"> vākšanu.</w:t>
      </w:r>
    </w:p>
    <w:p w14:paraId="4CCAFFFA" w14:textId="77777777" w:rsidR="0054514B" w:rsidRDefault="0054514B" w:rsidP="00982C7A">
      <w:pPr>
        <w:jc w:val="both"/>
        <w:rPr>
          <w:rFonts w:ascii="Times New Roman" w:hAnsi="Times New Roman"/>
          <w:noProof/>
          <w:sz w:val="24"/>
        </w:rPr>
      </w:pPr>
    </w:p>
    <w:p w14:paraId="21100E39" w14:textId="77777777" w:rsidR="0054514B" w:rsidRDefault="0054514B" w:rsidP="0054514B">
      <w:pPr>
        <w:keepNext/>
        <w:keepLines/>
        <w:jc w:val="both"/>
        <w:rPr>
          <w:rFonts w:ascii="Times New Roman" w:hAnsi="Times New Roman"/>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process</w:t>
      </w:r>
      <w:r>
        <w:rPr>
          <w:rFonts w:ascii="Times New Roman" w:hAnsi="Times New Roman"/>
          <w:b/>
          <w:sz w:val="24"/>
        </w:rPr>
        <w:t xml:space="preserve"> – </w:t>
      </w:r>
      <w:r>
        <w:rPr>
          <w:rFonts w:ascii="Times New Roman" w:hAnsi="Times New Roman"/>
          <w:sz w:val="24"/>
        </w:rPr>
        <w:t xml:space="preserve">visas tās secīgās darbības, kuras ir tieši saistītas ar </w:t>
      </w:r>
      <w:r>
        <w:rPr>
          <w:rFonts w:ascii="Times New Roman" w:hAnsi="Times New Roman"/>
          <w:i/>
          <w:iCs/>
          <w:sz w:val="24"/>
        </w:rPr>
        <w:t>sportistu</w:t>
      </w:r>
      <w:r>
        <w:rPr>
          <w:rFonts w:ascii="Times New Roman" w:hAnsi="Times New Roman"/>
          <w:sz w:val="24"/>
        </w:rPr>
        <w:t xml:space="preserve"> un kuras veic, sākot no brīža, kad </w:t>
      </w:r>
      <w:r>
        <w:rPr>
          <w:rFonts w:ascii="Times New Roman" w:hAnsi="Times New Roman"/>
          <w:i/>
          <w:iCs/>
          <w:sz w:val="24"/>
        </w:rPr>
        <w:t>sportistam</w:t>
      </w:r>
      <w:r>
        <w:rPr>
          <w:rFonts w:ascii="Times New Roman" w:hAnsi="Times New Roman"/>
          <w:sz w:val="24"/>
        </w:rPr>
        <w:t xml:space="preserve"> tiek paziņots par pārbaudi, līdz brīdim, kad </w:t>
      </w:r>
      <w:r>
        <w:rPr>
          <w:rFonts w:ascii="Times New Roman" w:hAnsi="Times New Roman"/>
          <w:i/>
          <w:iCs/>
          <w:sz w:val="24"/>
        </w:rPr>
        <w:t>sportists</w:t>
      </w:r>
      <w:r>
        <w:rPr>
          <w:rFonts w:ascii="Times New Roman" w:hAnsi="Times New Roman"/>
          <w:sz w:val="24"/>
        </w:rPr>
        <w:t xml:space="preserve"> pēc </w:t>
      </w:r>
      <w:r>
        <w:rPr>
          <w:rFonts w:ascii="Times New Roman" w:hAnsi="Times New Roman"/>
          <w:i/>
          <w:iCs/>
          <w:sz w:val="24"/>
        </w:rPr>
        <w:t>parauga(-u)</w:t>
      </w:r>
      <w:r>
        <w:rPr>
          <w:rFonts w:ascii="Times New Roman" w:hAnsi="Times New Roman"/>
          <w:sz w:val="24"/>
        </w:rPr>
        <w:t xml:space="preserve"> nodošanas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w:t>
      </w:r>
    </w:p>
    <w:p w14:paraId="3D72FF5A" w14:textId="77777777" w:rsidR="0054514B" w:rsidRDefault="0054514B" w:rsidP="0054514B">
      <w:pPr>
        <w:keepNext/>
        <w:keepLines/>
        <w:jc w:val="both"/>
        <w:rPr>
          <w:rFonts w:ascii="Times New Roman" w:hAnsi="Times New Roman"/>
          <w:noProof/>
          <w:sz w:val="24"/>
        </w:rPr>
      </w:pPr>
    </w:p>
    <w:p w14:paraId="7FFE6C15" w14:textId="77777777" w:rsidR="0054514B" w:rsidRDefault="0054514B" w:rsidP="0054514B">
      <w:pPr>
        <w:keepNext/>
        <w:keepLines/>
        <w:jc w:val="both"/>
        <w:rPr>
          <w:rFonts w:ascii="Times New Roman" w:hAnsi="Times New Roman"/>
          <w:sz w:val="24"/>
        </w:rPr>
      </w:pPr>
      <w:r>
        <w:rPr>
          <w:rFonts w:ascii="Times New Roman" w:hAnsi="Times New Roman"/>
          <w:b/>
          <w:i/>
          <w:sz w:val="24"/>
          <w:u w:val="thick" w:color="000000"/>
        </w:rPr>
        <w:t>Pārbaudes</w:t>
      </w:r>
      <w:r>
        <w:rPr>
          <w:rFonts w:ascii="Times New Roman" w:hAnsi="Times New Roman"/>
          <w:b/>
          <w:sz w:val="24"/>
          <w:u w:val="thick" w:color="000000"/>
        </w:rPr>
        <w:t xml:space="preserve">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kas pilnvaro </w:t>
      </w:r>
      <w:r>
        <w:rPr>
          <w:rFonts w:ascii="Times New Roman" w:hAnsi="Times New Roman"/>
          <w:i/>
          <w:iCs/>
          <w:sz w:val="24"/>
        </w:rPr>
        <w:t>pārbaužu veikšanu sportistiem</w:t>
      </w:r>
      <w:r>
        <w:rPr>
          <w:rFonts w:ascii="Times New Roman" w:hAnsi="Times New Roman"/>
          <w:sz w:val="24"/>
        </w:rPr>
        <w:t xml:space="preserve">, kuri ir tās pārraudzībā. Tā var pilnvarot </w:t>
      </w:r>
      <w:r>
        <w:rPr>
          <w:rFonts w:ascii="Times New Roman" w:hAnsi="Times New Roman"/>
          <w:i/>
          <w:iCs/>
          <w:sz w:val="24"/>
        </w:rPr>
        <w:t>deleģēto trešo personu</w:t>
      </w:r>
      <w:r>
        <w:rPr>
          <w:rFonts w:ascii="Times New Roman" w:hAnsi="Times New Roman"/>
          <w:sz w:val="24"/>
        </w:rPr>
        <w:t xml:space="preserve"> veikt </w:t>
      </w:r>
      <w:r>
        <w:rPr>
          <w:rFonts w:ascii="Times New Roman" w:hAnsi="Times New Roman"/>
          <w:i/>
          <w:iCs/>
          <w:sz w:val="24"/>
        </w:rPr>
        <w:t>pārbaudes</w:t>
      </w:r>
      <w:r>
        <w:rPr>
          <w:rFonts w:ascii="Times New Roman" w:hAnsi="Times New Roman"/>
          <w:sz w:val="24"/>
        </w:rPr>
        <w:t xml:space="preserve"> saskaņā ar </w:t>
      </w:r>
      <w:r>
        <w:rPr>
          <w:rFonts w:ascii="Times New Roman" w:hAnsi="Times New Roman"/>
          <w:i/>
          <w:iCs/>
          <w:sz w:val="24"/>
        </w:rPr>
        <w:t>antidopinga organizācijas</w:t>
      </w:r>
      <w:r>
        <w:rPr>
          <w:rFonts w:ascii="Times New Roman" w:hAnsi="Times New Roman"/>
          <w:sz w:val="24"/>
        </w:rPr>
        <w:t xml:space="preserve"> pilnvarām un saskaņā ar tās noteikumiem.</w:t>
      </w:r>
      <w:r>
        <w:rPr>
          <w:rFonts w:ascii="Times New Roman" w:hAnsi="Times New Roman"/>
          <w:i/>
          <w:sz w:val="24"/>
        </w:rPr>
        <w:t xml:space="preserve"> </w:t>
      </w:r>
      <w:r>
        <w:rPr>
          <w:rFonts w:ascii="Times New Roman" w:hAnsi="Times New Roman"/>
          <w:sz w:val="24"/>
        </w:rPr>
        <w:t xml:space="preserve">Šādu pilnvarojumu dokumentē. </w:t>
      </w:r>
      <w:r>
        <w:rPr>
          <w:rFonts w:ascii="Times New Roman" w:hAnsi="Times New Roman"/>
          <w:i/>
          <w:iCs/>
          <w:sz w:val="24"/>
        </w:rPr>
        <w:t>Antidopinga organizācija</w:t>
      </w:r>
      <w:r>
        <w:rPr>
          <w:rFonts w:ascii="Times New Roman" w:hAnsi="Times New Roman"/>
          <w:sz w:val="24"/>
        </w:rPr>
        <w:t xml:space="preserve">, kas pilnvarojusi </w:t>
      </w:r>
      <w:r>
        <w:rPr>
          <w:rFonts w:ascii="Times New Roman" w:hAnsi="Times New Roman"/>
          <w:i/>
          <w:iCs/>
          <w:sz w:val="24"/>
        </w:rPr>
        <w:t>pārbaužu veikšanu</w:t>
      </w:r>
      <w:r>
        <w:rPr>
          <w:rFonts w:ascii="Times New Roman" w:hAnsi="Times New Roman"/>
          <w:sz w:val="24"/>
        </w:rPr>
        <w:t xml:space="preserve">, saglabā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statusu un atbilstīgi </w:t>
      </w:r>
      <w:r>
        <w:rPr>
          <w:rFonts w:ascii="Times New Roman" w:hAnsi="Times New Roman"/>
          <w:i/>
          <w:iCs/>
          <w:sz w:val="24"/>
        </w:rPr>
        <w:t xml:space="preserve">Kodeksam </w:t>
      </w:r>
      <w:r>
        <w:rPr>
          <w:rFonts w:ascii="Times New Roman" w:hAnsi="Times New Roman"/>
          <w:sz w:val="24"/>
        </w:rPr>
        <w:t xml:space="preserve">ir tieši atbildīga par to, lai nodrošinātu, ka </w:t>
      </w:r>
      <w:r>
        <w:rPr>
          <w:rFonts w:ascii="Times New Roman" w:hAnsi="Times New Roman"/>
          <w:i/>
          <w:iCs/>
          <w:sz w:val="24"/>
        </w:rPr>
        <w:t>deleģētā trešā persona</w:t>
      </w:r>
      <w:r>
        <w:rPr>
          <w:rFonts w:ascii="Times New Roman" w:hAnsi="Times New Roman"/>
          <w:sz w:val="24"/>
        </w:rPr>
        <w:t xml:space="preserve">, kura veic </w:t>
      </w:r>
      <w:r>
        <w:rPr>
          <w:rFonts w:ascii="Times New Roman" w:hAnsi="Times New Roman"/>
          <w:i/>
          <w:iCs/>
          <w:sz w:val="24"/>
        </w:rPr>
        <w:t>pārbaudes</w:t>
      </w:r>
      <w:r>
        <w:rPr>
          <w:rFonts w:ascii="Times New Roman" w:hAnsi="Times New Roman"/>
          <w:sz w:val="24"/>
        </w:rPr>
        <w:t xml:space="preserve">, to dara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w:t>
      </w:r>
    </w:p>
    <w:p w14:paraId="44EF63CA" w14:textId="77777777" w:rsidR="0054514B" w:rsidRPr="00686F44" w:rsidRDefault="0054514B" w:rsidP="0054514B">
      <w:pPr>
        <w:keepNext/>
        <w:keepLines/>
        <w:jc w:val="both"/>
        <w:rPr>
          <w:rFonts w:ascii="Times New Roman" w:hAnsi="Times New Roman"/>
          <w:noProof/>
          <w:sz w:val="24"/>
        </w:rPr>
      </w:pPr>
    </w:p>
    <w:p w14:paraId="5E85577D" w14:textId="77777777" w:rsidR="0054514B" w:rsidRDefault="0054514B" w:rsidP="00982C7A">
      <w:pPr>
        <w:jc w:val="both"/>
        <w:rPr>
          <w:rFonts w:ascii="Times New Roman" w:hAnsi="Times New Roman"/>
          <w:noProof/>
          <w:sz w:val="24"/>
        </w:rPr>
      </w:pPr>
      <w:r>
        <w:rPr>
          <w:rFonts w:ascii="Times New Roman" w:hAnsi="Times New Roman"/>
          <w:b/>
          <w:sz w:val="24"/>
          <w:u w:val="thick" w:color="000000"/>
        </w:rPr>
        <w:t>Pārbaužu veikšanas plāns</w:t>
      </w:r>
      <w:r>
        <w:rPr>
          <w:rFonts w:ascii="Times New Roman" w:hAnsi="Times New Roman"/>
          <w:b/>
          <w:sz w:val="24"/>
        </w:rPr>
        <w:t xml:space="preserve"> – </w:t>
      </w:r>
      <w:r>
        <w:rPr>
          <w:rFonts w:ascii="Times New Roman" w:hAnsi="Times New Roman"/>
          <w:sz w:val="24"/>
        </w:rPr>
        <w:t xml:space="preserve">dokuments, ko sagatavojusi </w:t>
      </w:r>
      <w:r>
        <w:rPr>
          <w:rFonts w:ascii="Times New Roman" w:hAnsi="Times New Roman"/>
          <w:i/>
          <w:iCs/>
          <w:sz w:val="24"/>
        </w:rPr>
        <w:t>antidopinga organizācija</w:t>
      </w:r>
      <w:r>
        <w:rPr>
          <w:rFonts w:ascii="Times New Roman" w:hAnsi="Times New Roman"/>
          <w:sz w:val="24"/>
        </w:rPr>
        <w:t xml:space="preserve">, kura plāno to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pārbaudes</w:t>
      </w:r>
      <w:r>
        <w:rPr>
          <w:rFonts w:ascii="Times New Roman" w:hAnsi="Times New Roman"/>
          <w:sz w:val="24"/>
        </w:rPr>
        <w:t xml:space="preserve">, ko tā ir </w:t>
      </w:r>
      <w:r>
        <w:rPr>
          <w:rFonts w:ascii="Times New Roman" w:hAnsi="Times New Roman"/>
          <w:sz w:val="24"/>
          <w:u w:val="single"/>
        </w:rPr>
        <w:t xml:space="preserve">pilnvarota </w:t>
      </w:r>
      <w:r>
        <w:rPr>
          <w:rFonts w:ascii="Times New Roman" w:hAnsi="Times New Roman"/>
          <w:i/>
          <w:iCs/>
          <w:sz w:val="24"/>
          <w:u w:val="single"/>
        </w:rPr>
        <w:t>pārbaudīt</w:t>
      </w:r>
      <w:r>
        <w:rPr>
          <w:rFonts w:ascii="Times New Roman" w:hAnsi="Times New Roman"/>
          <w:sz w:val="24"/>
        </w:rPr>
        <w:t xml:space="preserve">,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4. pantā noteiktajām prasībām.</w:t>
      </w:r>
    </w:p>
    <w:p w14:paraId="6E8D832E" w14:textId="77777777" w:rsidR="00AF4FE7" w:rsidRPr="00982C7A" w:rsidRDefault="00AF4FE7" w:rsidP="00982C7A">
      <w:pPr>
        <w:jc w:val="both"/>
        <w:rPr>
          <w:rFonts w:ascii="Times New Roman" w:eastAsia="Arial" w:hAnsi="Times New Roman" w:cs="Arial"/>
          <w:noProof/>
          <w:sz w:val="24"/>
          <w:szCs w:val="19"/>
        </w:rPr>
      </w:pPr>
    </w:p>
    <w:p w14:paraId="45EE624A" w14:textId="1EFC748F" w:rsidR="00AF4FE7" w:rsidRPr="00982C7A" w:rsidRDefault="00686F44" w:rsidP="00686F44">
      <w:pPr>
        <w:tabs>
          <w:tab w:val="left" w:pos="1282"/>
        </w:tabs>
        <w:jc w:val="both"/>
        <w:rPr>
          <w:rFonts w:ascii="Times New Roman" w:eastAsia="Arial" w:hAnsi="Times New Roman" w:cs="Arial"/>
          <w:noProof/>
          <w:sz w:val="24"/>
        </w:rPr>
      </w:pPr>
      <w:r>
        <w:rPr>
          <w:rFonts w:ascii="Times New Roman" w:hAnsi="Times New Roman"/>
          <w:b/>
          <w:sz w:val="24"/>
        </w:rPr>
        <w:t xml:space="preserve">3.4. </w:t>
      </w:r>
      <w:r>
        <w:rPr>
          <w:rFonts w:ascii="Times New Roman" w:hAnsi="Times New Roman"/>
          <w:b/>
          <w:i/>
          <w:iCs/>
          <w:sz w:val="24"/>
        </w:rPr>
        <w:t>Starptautiskajā rezultātu pārvaldības standartā</w:t>
      </w:r>
      <w:r>
        <w:rPr>
          <w:rFonts w:ascii="Times New Roman" w:hAnsi="Times New Roman"/>
          <w:b/>
          <w:sz w:val="24"/>
        </w:rPr>
        <w:t xml:space="preserve"> definētie termini</w:t>
      </w:r>
      <w:bookmarkStart w:id="15" w:name="_bookmark15"/>
      <w:bookmarkEnd w:id="15"/>
    </w:p>
    <w:p w14:paraId="263086F8" w14:textId="77777777" w:rsidR="00686F44" w:rsidRDefault="00686F44" w:rsidP="00982C7A">
      <w:pPr>
        <w:pStyle w:val="BodyText"/>
        <w:spacing w:before="0"/>
        <w:ind w:left="0"/>
        <w:jc w:val="both"/>
        <w:rPr>
          <w:rFonts w:ascii="Times New Roman" w:hAnsi="Times New Roman"/>
          <w:b/>
          <w:noProof/>
          <w:sz w:val="24"/>
          <w:u w:val="thick" w:color="000000"/>
        </w:rPr>
      </w:pPr>
    </w:p>
    <w:p w14:paraId="653D7DFB" w14:textId="2EB6AA8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b/>
          <w:sz w:val="24"/>
          <w:u w:val="thick" w:color="000000"/>
        </w:rPr>
        <w:t>Bioloģiskā pase</w:t>
      </w:r>
      <w:r>
        <w:rPr>
          <w:rFonts w:ascii="Times New Roman" w:hAnsi="Times New Roman"/>
          <w:b/>
          <w:sz w:val="24"/>
          <w:u w:val="none"/>
        </w:rPr>
        <w:t xml:space="preserve"> – </w:t>
      </w:r>
      <w:r>
        <w:rPr>
          <w:rFonts w:ascii="Times New Roman" w:hAnsi="Times New Roman"/>
          <w:sz w:val="24"/>
          <w:u w:val="none"/>
        </w:rPr>
        <w:t xml:space="preserve">visu atsevišķam </w:t>
      </w:r>
      <w:r>
        <w:rPr>
          <w:rFonts w:ascii="Times New Roman" w:hAnsi="Times New Roman"/>
          <w:i/>
          <w:iCs/>
          <w:sz w:val="24"/>
          <w:u w:val="none"/>
        </w:rPr>
        <w:t>sportistam</w:t>
      </w:r>
      <w:r>
        <w:rPr>
          <w:rFonts w:ascii="Times New Roman" w:hAnsi="Times New Roman"/>
          <w:sz w:val="24"/>
          <w:u w:val="none"/>
        </w:rPr>
        <w:t xml:space="preserve"> būtisko datu apkopojums, kurā var būt iekļauti </w:t>
      </w:r>
      <w:r>
        <w:rPr>
          <w:rFonts w:ascii="Times New Roman" w:hAnsi="Times New Roman"/>
          <w:i/>
          <w:iCs/>
          <w:sz w:val="24"/>
          <w:u w:val="none"/>
        </w:rPr>
        <w:t>marķieru</w:t>
      </w:r>
      <w:r>
        <w:rPr>
          <w:rFonts w:ascii="Times New Roman" w:hAnsi="Times New Roman"/>
          <w:sz w:val="24"/>
          <w:u w:val="none"/>
        </w:rPr>
        <w:t xml:space="preserve"> garenprofili, konkrētā </w:t>
      </w:r>
      <w:r>
        <w:rPr>
          <w:rFonts w:ascii="Times New Roman" w:hAnsi="Times New Roman"/>
          <w:i/>
          <w:iCs/>
          <w:sz w:val="24"/>
          <w:u w:val="none"/>
        </w:rPr>
        <w:t>sportista</w:t>
      </w:r>
      <w:r>
        <w:rPr>
          <w:rFonts w:ascii="Times New Roman" w:hAnsi="Times New Roman"/>
          <w:sz w:val="24"/>
          <w:u w:val="none"/>
        </w:rPr>
        <w:t xml:space="preserve"> unikālie heterogēnie faktori un cita būtiska informācija, kas palīdz novērtēt </w:t>
      </w:r>
      <w:r>
        <w:rPr>
          <w:rFonts w:ascii="Times New Roman" w:hAnsi="Times New Roman"/>
          <w:i/>
          <w:iCs/>
          <w:sz w:val="24"/>
          <w:u w:val="none"/>
        </w:rPr>
        <w:t>marķierus</w:t>
      </w:r>
      <w:r>
        <w:rPr>
          <w:rFonts w:ascii="Times New Roman" w:hAnsi="Times New Roman"/>
          <w:sz w:val="24"/>
          <w:u w:val="none"/>
        </w:rPr>
        <w:t>.</w:t>
      </w:r>
    </w:p>
    <w:p w14:paraId="30B85C4D" w14:textId="77777777" w:rsidR="00686F44" w:rsidRPr="00982C7A" w:rsidRDefault="00686F44" w:rsidP="00982C7A">
      <w:pPr>
        <w:pStyle w:val="BodyText"/>
        <w:spacing w:before="0"/>
        <w:ind w:left="0"/>
        <w:jc w:val="both"/>
        <w:rPr>
          <w:rFonts w:ascii="Times New Roman" w:hAnsi="Times New Roman"/>
          <w:noProof/>
          <w:sz w:val="24"/>
          <w:u w:val="none"/>
        </w:rPr>
      </w:pPr>
    </w:p>
    <w:p w14:paraId="031702DE" w14:textId="2BB9C15A" w:rsidR="00AF4FE7" w:rsidRDefault="00AF4FE7" w:rsidP="00982C7A">
      <w:pPr>
        <w:jc w:val="both"/>
        <w:rPr>
          <w:rFonts w:ascii="Times New Roman" w:eastAsia="Arial" w:hAnsi="Times New Roman" w:cs="Arial"/>
          <w:noProof/>
          <w:sz w:val="24"/>
        </w:rPr>
      </w:pPr>
      <w:r>
        <w:rPr>
          <w:rFonts w:ascii="Times New Roman" w:hAnsi="Times New Roman"/>
          <w:b/>
          <w:sz w:val="24"/>
          <w:u w:val="thick" w:color="000000"/>
        </w:rPr>
        <w:t>Par pasi atbildīgā organizācija</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kas ir atbildīga par attiecīgā </w:t>
      </w:r>
      <w:r>
        <w:rPr>
          <w:rFonts w:ascii="Times New Roman" w:hAnsi="Times New Roman"/>
          <w:i/>
          <w:iCs/>
          <w:sz w:val="24"/>
        </w:rPr>
        <w:t xml:space="preserve">sportista </w:t>
      </w:r>
      <w:r>
        <w:rPr>
          <w:rFonts w:ascii="Times New Roman" w:hAnsi="Times New Roman"/>
          <w:sz w:val="24"/>
          <w:u w:val="single"/>
        </w:rPr>
        <w:t>bioloģiskās pases</w:t>
      </w:r>
      <w:r>
        <w:rPr>
          <w:rFonts w:ascii="Times New Roman" w:hAnsi="Times New Roman"/>
          <w:sz w:val="24"/>
        </w:rPr>
        <w:t xml:space="preserve"> rezultātu pārvaldību un informācijas apmaiņu ar citu(-ām) </w:t>
      </w:r>
      <w:r>
        <w:rPr>
          <w:rFonts w:ascii="Times New Roman" w:hAnsi="Times New Roman"/>
          <w:i/>
          <w:iCs/>
          <w:sz w:val="24"/>
        </w:rPr>
        <w:t>antidopinga organizāciju(-ām)</w:t>
      </w:r>
      <w:r>
        <w:rPr>
          <w:rFonts w:ascii="Times New Roman" w:hAnsi="Times New Roman"/>
          <w:sz w:val="24"/>
        </w:rPr>
        <w:t xml:space="preserve"> attiecībā uz būtisku informāciju šī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pasē</w:t>
      </w:r>
      <w:r>
        <w:rPr>
          <w:rFonts w:ascii="Times New Roman" w:hAnsi="Times New Roman"/>
          <w:sz w:val="24"/>
        </w:rPr>
        <w:t>.</w:t>
      </w:r>
    </w:p>
    <w:p w14:paraId="103B6933" w14:textId="77777777" w:rsidR="00686F44" w:rsidRPr="00982C7A" w:rsidRDefault="00686F44" w:rsidP="00982C7A">
      <w:pPr>
        <w:jc w:val="both"/>
        <w:rPr>
          <w:rFonts w:ascii="Times New Roman" w:eastAsia="Arial" w:hAnsi="Times New Roman" w:cs="Arial"/>
          <w:noProof/>
          <w:sz w:val="24"/>
        </w:rPr>
      </w:pPr>
    </w:p>
    <w:p w14:paraId="368F36BF" w14:textId="67105387" w:rsidR="00AF4FE7" w:rsidRPr="00982C7A" w:rsidRDefault="00AF4FE7" w:rsidP="00982C7A">
      <w:pPr>
        <w:jc w:val="both"/>
        <w:rPr>
          <w:rFonts w:ascii="Times New Roman" w:eastAsia="Arial" w:hAnsi="Times New Roman" w:cs="Arial"/>
          <w:noProof/>
          <w:sz w:val="24"/>
        </w:rPr>
      </w:pPr>
      <w:r>
        <w:rPr>
          <w:rFonts w:ascii="Times New Roman" w:hAnsi="Times New Roman"/>
          <w:b/>
          <w:i/>
          <w:iCs/>
          <w:sz w:val="24"/>
          <w:u w:val="thick" w:color="000000"/>
        </w:rPr>
        <w:t>Rezultātu pārvaldības</w:t>
      </w:r>
      <w:r>
        <w:rPr>
          <w:rFonts w:ascii="Times New Roman" w:hAnsi="Times New Roman"/>
          <w:b/>
          <w:sz w:val="24"/>
          <w:u w:val="thick" w:color="000000"/>
        </w:rPr>
        <w:t xml:space="preserve">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kura ir atbildīga par to, lai attiecīgajā gadījumā veiktu </w:t>
      </w:r>
      <w:r>
        <w:rPr>
          <w:rFonts w:ascii="Times New Roman" w:hAnsi="Times New Roman"/>
          <w:i/>
          <w:iCs/>
          <w:sz w:val="24"/>
        </w:rPr>
        <w:t>rezultātu pārvaldību</w:t>
      </w:r>
      <w:r>
        <w:rPr>
          <w:rFonts w:ascii="Times New Roman" w:hAnsi="Times New Roman"/>
          <w:sz w:val="24"/>
        </w:rPr>
        <w:t>.</w:t>
      </w:r>
    </w:p>
    <w:p w14:paraId="2F341102" w14:textId="77777777" w:rsidR="00AF4FE7" w:rsidRPr="00982C7A" w:rsidRDefault="00AF4FE7" w:rsidP="00982C7A">
      <w:pPr>
        <w:jc w:val="both"/>
        <w:rPr>
          <w:rFonts w:ascii="Times New Roman" w:eastAsia="Arial" w:hAnsi="Times New Roman" w:cs="Arial"/>
          <w:noProof/>
          <w:sz w:val="24"/>
          <w:szCs w:val="31"/>
        </w:rPr>
      </w:pPr>
    </w:p>
    <w:p w14:paraId="7B7D4879" w14:textId="3886B455" w:rsidR="00AF4FE7" w:rsidRPr="00982C7A" w:rsidRDefault="00686F44" w:rsidP="00686F44">
      <w:pPr>
        <w:pStyle w:val="Heading3"/>
        <w:tabs>
          <w:tab w:val="left" w:pos="1282"/>
        </w:tabs>
        <w:ind w:left="0" w:firstLine="0"/>
        <w:jc w:val="both"/>
        <w:rPr>
          <w:rFonts w:ascii="Times New Roman" w:hAnsi="Times New Roman"/>
          <w:noProof/>
          <w:sz w:val="24"/>
        </w:rPr>
      </w:pPr>
      <w:r>
        <w:rPr>
          <w:rFonts w:ascii="Times New Roman" w:hAnsi="Times New Roman"/>
          <w:sz w:val="24"/>
        </w:rPr>
        <w:t>3.5. Interpretācija</w:t>
      </w:r>
      <w:bookmarkStart w:id="16" w:name="_bookmark16"/>
      <w:bookmarkEnd w:id="16"/>
    </w:p>
    <w:p w14:paraId="1052467E" w14:textId="77777777" w:rsidR="00AF4FE7" w:rsidRPr="00982C7A" w:rsidRDefault="00AF4FE7" w:rsidP="00982C7A">
      <w:pPr>
        <w:jc w:val="both"/>
        <w:rPr>
          <w:rFonts w:ascii="Times New Roman" w:eastAsia="Arial" w:hAnsi="Times New Roman" w:cs="Arial"/>
          <w:b/>
          <w:bCs/>
          <w:noProof/>
          <w:sz w:val="24"/>
          <w:szCs w:val="31"/>
        </w:rPr>
      </w:pPr>
    </w:p>
    <w:p w14:paraId="3F66FF0E" w14:textId="0B457F10" w:rsidR="00AF4FE7" w:rsidRPr="00982C7A" w:rsidRDefault="00686F44" w:rsidP="00686F44">
      <w:pPr>
        <w:pStyle w:val="BodyText"/>
        <w:tabs>
          <w:tab w:val="left" w:pos="2002"/>
        </w:tabs>
        <w:spacing w:before="0"/>
        <w:ind w:left="0"/>
        <w:jc w:val="both"/>
        <w:rPr>
          <w:rFonts w:ascii="Times New Roman" w:hAnsi="Times New Roman"/>
          <w:noProof/>
          <w:sz w:val="24"/>
          <w:u w:val="none"/>
        </w:rPr>
      </w:pPr>
      <w:r>
        <w:rPr>
          <w:rFonts w:ascii="Times New Roman" w:hAnsi="Times New Roman"/>
          <w:b/>
          <w:sz w:val="24"/>
          <w:u w:val="none"/>
        </w:rPr>
        <w:t xml:space="preserve">3.5.1. </w:t>
      </w:r>
      <w:r>
        <w:rPr>
          <w:rFonts w:ascii="Times New Roman" w:hAnsi="Times New Roman"/>
          <w:sz w:val="24"/>
          <w:u w:val="none"/>
        </w:rPr>
        <w:t xml:space="preserve">Laboratoriju </w:t>
      </w:r>
      <w:r>
        <w:rPr>
          <w:rFonts w:ascii="Times New Roman" w:hAnsi="Times New Roman"/>
          <w:i/>
          <w:sz w:val="24"/>
          <w:u w:val="none"/>
        </w:rPr>
        <w:t>starptautiskā standarta</w:t>
      </w:r>
      <w:r>
        <w:rPr>
          <w:rFonts w:ascii="Times New Roman" w:hAnsi="Times New Roman"/>
          <w:sz w:val="24"/>
          <w:u w:val="none"/>
        </w:rPr>
        <w:t xml:space="preserve"> oficiālo tekstu publicē angļu un franču valodā. Ja starp teksta versijām angļu un franču valodā ir pretrunas, noteicošā ir teksta versija angļu valodā.</w:t>
      </w:r>
    </w:p>
    <w:p w14:paraId="6D538729" w14:textId="77777777" w:rsidR="00AF4FE7" w:rsidRPr="00982C7A" w:rsidRDefault="00AF4FE7" w:rsidP="00982C7A">
      <w:pPr>
        <w:jc w:val="both"/>
        <w:rPr>
          <w:rFonts w:ascii="Times New Roman" w:hAnsi="Times New Roman"/>
          <w:noProof/>
          <w:sz w:val="24"/>
        </w:rPr>
      </w:pPr>
    </w:p>
    <w:p w14:paraId="3875303F" w14:textId="0CE8F6A3" w:rsidR="00AF4FE7" w:rsidRPr="00982C7A" w:rsidRDefault="00686F44" w:rsidP="00686F44">
      <w:pPr>
        <w:pStyle w:val="BodyText"/>
        <w:tabs>
          <w:tab w:val="left" w:pos="2002"/>
        </w:tabs>
        <w:spacing w:before="0"/>
        <w:ind w:left="0"/>
        <w:jc w:val="both"/>
        <w:rPr>
          <w:rFonts w:ascii="Times New Roman" w:hAnsi="Times New Roman"/>
          <w:noProof/>
          <w:sz w:val="24"/>
          <w:u w:val="none"/>
        </w:rPr>
      </w:pPr>
      <w:r>
        <w:rPr>
          <w:rFonts w:ascii="Times New Roman" w:hAnsi="Times New Roman"/>
          <w:b/>
          <w:sz w:val="24"/>
          <w:u w:val="none"/>
        </w:rPr>
        <w:t xml:space="preserve">3.5.2. </w:t>
      </w:r>
      <w:r>
        <w:rPr>
          <w:rFonts w:ascii="Times New Roman" w:hAnsi="Times New Roman"/>
          <w:sz w:val="24"/>
          <w:u w:val="none"/>
        </w:rPr>
        <w:t xml:space="preserve">Līdzīgi kā </w:t>
      </w:r>
      <w:r>
        <w:rPr>
          <w:rFonts w:ascii="Times New Roman" w:hAnsi="Times New Roman"/>
          <w:i/>
          <w:iCs/>
          <w:sz w:val="24"/>
          <w:u w:val="none"/>
        </w:rPr>
        <w:t>Kodekss</w:t>
      </w:r>
      <w:r>
        <w:rPr>
          <w:rFonts w:ascii="Times New Roman" w:hAnsi="Times New Roman"/>
          <w:sz w:val="24"/>
          <w:u w:val="none"/>
        </w:rPr>
        <w:t xml:space="preserve"> </w:t>
      </w:r>
      <w:r>
        <w:rPr>
          <w:rFonts w:ascii="Times New Roman" w:hAnsi="Times New Roman"/>
          <w:sz w:val="24"/>
        </w:rPr>
        <w:t>Laboratoriju</w:t>
      </w:r>
      <w:r>
        <w:rPr>
          <w:rFonts w:ascii="Times New Roman" w:hAnsi="Times New Roman"/>
          <w:sz w:val="24"/>
          <w:u w:val="none"/>
        </w:rPr>
        <w:t xml:space="preserve"> </w:t>
      </w:r>
      <w:r>
        <w:rPr>
          <w:rFonts w:ascii="Times New Roman" w:hAnsi="Times New Roman"/>
          <w:i/>
          <w:iCs/>
          <w:sz w:val="24"/>
          <w:u w:val="none"/>
        </w:rPr>
        <w:t xml:space="preserve">starptautiskais standarts </w:t>
      </w:r>
      <w:r>
        <w:rPr>
          <w:rFonts w:ascii="Times New Roman" w:hAnsi="Times New Roman"/>
          <w:sz w:val="24"/>
          <w:u w:val="none"/>
        </w:rPr>
        <w:t>ir sagatavots, ņemot vērā proporcionalitātes un cilvēktiesību ievērošanas principus, kā arī citus piemērojamos tiesiskos principus. To interpretē un piemēro, ņemot vērā šos aspektus.</w:t>
      </w:r>
    </w:p>
    <w:p w14:paraId="02C8C093" w14:textId="77777777" w:rsidR="00AF4FE7" w:rsidRPr="00982C7A" w:rsidRDefault="00AF4FE7" w:rsidP="00982C7A">
      <w:pPr>
        <w:jc w:val="both"/>
        <w:rPr>
          <w:rFonts w:ascii="Times New Roman" w:hAnsi="Times New Roman"/>
          <w:noProof/>
          <w:sz w:val="24"/>
        </w:rPr>
      </w:pPr>
    </w:p>
    <w:p w14:paraId="6A907927" w14:textId="701F050D" w:rsidR="00AF4FE7" w:rsidRPr="00982C7A" w:rsidRDefault="00686F44" w:rsidP="00686F44">
      <w:pPr>
        <w:pStyle w:val="BodyText"/>
        <w:tabs>
          <w:tab w:val="left" w:pos="2002"/>
        </w:tabs>
        <w:spacing w:before="0"/>
        <w:ind w:left="0"/>
        <w:jc w:val="both"/>
        <w:rPr>
          <w:rFonts w:ascii="Times New Roman" w:hAnsi="Times New Roman"/>
          <w:noProof/>
          <w:sz w:val="24"/>
          <w:u w:val="none"/>
        </w:rPr>
      </w:pPr>
      <w:r>
        <w:rPr>
          <w:rFonts w:ascii="Times New Roman" w:hAnsi="Times New Roman"/>
          <w:b/>
          <w:sz w:val="24"/>
          <w:u w:val="none"/>
        </w:rPr>
        <w:t xml:space="preserve">3.5.3. </w:t>
      </w:r>
      <w:r>
        <w:rPr>
          <w:rFonts w:ascii="Times New Roman" w:hAnsi="Times New Roman"/>
          <w:sz w:val="24"/>
          <w:u w:val="none"/>
        </w:rPr>
        <w:t xml:space="preserve">Piezīmes, kas sniegtas attiecībā uz vairākiem </w:t>
      </w:r>
      <w:r>
        <w:rPr>
          <w:rFonts w:ascii="Times New Roman" w:hAnsi="Times New Roman"/>
          <w:sz w:val="24"/>
        </w:rPr>
        <w:t>Laboratoriju</w:t>
      </w:r>
      <w:r>
        <w:rPr>
          <w:rFonts w:ascii="Times New Roman" w:hAnsi="Times New Roman"/>
          <w:i/>
          <w:iCs/>
          <w:sz w:val="24"/>
          <w:u w:val="none"/>
        </w:rPr>
        <w:t xml:space="preserve"> starptautiskā standarta </w:t>
      </w:r>
      <w:r>
        <w:rPr>
          <w:rFonts w:ascii="Times New Roman" w:hAnsi="Times New Roman"/>
          <w:sz w:val="24"/>
          <w:u w:val="none"/>
        </w:rPr>
        <w:t>noteikumiem, tiek izmantotas šā standarta interpretācijai.</w:t>
      </w:r>
    </w:p>
    <w:p w14:paraId="4384BE63" w14:textId="77777777" w:rsidR="00AF4FE7" w:rsidRPr="00982C7A" w:rsidRDefault="00AF4FE7" w:rsidP="00982C7A">
      <w:pPr>
        <w:jc w:val="both"/>
        <w:rPr>
          <w:rFonts w:ascii="Times New Roman" w:eastAsia="Arial" w:hAnsi="Times New Roman" w:cs="Arial"/>
          <w:noProof/>
          <w:sz w:val="24"/>
          <w:szCs w:val="23"/>
        </w:rPr>
      </w:pPr>
    </w:p>
    <w:p w14:paraId="5688B80D" w14:textId="377A7962" w:rsidR="00AF4FE7" w:rsidRPr="00982C7A" w:rsidRDefault="00686F44" w:rsidP="007679B0">
      <w:pPr>
        <w:pStyle w:val="BodyText"/>
        <w:keepNext/>
        <w:keepLines/>
        <w:tabs>
          <w:tab w:val="left" w:pos="2002"/>
        </w:tabs>
        <w:spacing w:before="0"/>
        <w:ind w:left="0"/>
        <w:jc w:val="both"/>
        <w:rPr>
          <w:rFonts w:ascii="Times New Roman" w:hAnsi="Times New Roman"/>
          <w:noProof/>
          <w:sz w:val="24"/>
          <w:u w:val="none"/>
        </w:rPr>
      </w:pPr>
      <w:r>
        <w:rPr>
          <w:rFonts w:ascii="Times New Roman" w:hAnsi="Times New Roman"/>
          <w:b/>
          <w:sz w:val="24"/>
          <w:u w:val="none"/>
        </w:rPr>
        <w:lastRenderedPageBreak/>
        <w:t xml:space="preserve">3.5.4. </w:t>
      </w:r>
      <w:r>
        <w:rPr>
          <w:rFonts w:ascii="Times New Roman" w:hAnsi="Times New Roman"/>
          <w:sz w:val="24"/>
          <w:u w:val="none"/>
        </w:rPr>
        <w:t xml:space="preserve">Ja vien nav noteikts citādi, atsauces uz sadaļām un pantiem ir atsauces uz </w:t>
      </w:r>
      <w:r>
        <w:rPr>
          <w:rFonts w:ascii="Times New Roman" w:hAnsi="Times New Roman"/>
          <w:sz w:val="24"/>
        </w:rPr>
        <w:t>Laboratoriju</w:t>
      </w:r>
      <w:r>
        <w:rPr>
          <w:rFonts w:ascii="Times New Roman" w:hAnsi="Times New Roman"/>
          <w:sz w:val="24"/>
          <w:u w:val="none"/>
        </w:rPr>
        <w:t xml:space="preserve"> </w:t>
      </w:r>
      <w:r>
        <w:rPr>
          <w:rFonts w:ascii="Times New Roman" w:hAnsi="Times New Roman"/>
          <w:i/>
          <w:iCs/>
          <w:sz w:val="24"/>
          <w:u w:val="none"/>
        </w:rPr>
        <w:t>starptautiskā standarta</w:t>
      </w:r>
      <w:r>
        <w:rPr>
          <w:rFonts w:ascii="Times New Roman" w:hAnsi="Times New Roman"/>
          <w:sz w:val="24"/>
          <w:u w:val="none"/>
        </w:rPr>
        <w:t xml:space="preserve"> sadaļām un pantiem.</w:t>
      </w:r>
    </w:p>
    <w:p w14:paraId="5609ADA1" w14:textId="77777777" w:rsidR="00AF4FE7" w:rsidRPr="00982C7A" w:rsidRDefault="00AF4FE7" w:rsidP="00982C7A">
      <w:pPr>
        <w:jc w:val="both"/>
        <w:rPr>
          <w:rFonts w:ascii="Times New Roman" w:eastAsia="Arial" w:hAnsi="Times New Roman" w:cs="Arial"/>
          <w:noProof/>
          <w:sz w:val="24"/>
          <w:szCs w:val="24"/>
        </w:rPr>
      </w:pPr>
    </w:p>
    <w:p w14:paraId="4C56CA56" w14:textId="626F174F" w:rsidR="00AF4FE7" w:rsidRPr="00982C7A" w:rsidRDefault="00686F44" w:rsidP="00686F44">
      <w:pPr>
        <w:pStyle w:val="BodyText"/>
        <w:tabs>
          <w:tab w:val="left" w:pos="2002"/>
        </w:tabs>
        <w:spacing w:before="0"/>
        <w:ind w:left="0"/>
        <w:jc w:val="both"/>
        <w:rPr>
          <w:rFonts w:ascii="Times New Roman" w:hAnsi="Times New Roman"/>
          <w:noProof/>
          <w:sz w:val="24"/>
          <w:u w:val="none"/>
        </w:rPr>
      </w:pPr>
      <w:r>
        <w:rPr>
          <w:rFonts w:ascii="Times New Roman" w:hAnsi="Times New Roman"/>
          <w:b/>
          <w:sz w:val="24"/>
          <w:u w:val="none"/>
        </w:rPr>
        <w:t xml:space="preserve">3.5.5. </w:t>
      </w:r>
      <w:r>
        <w:rPr>
          <w:rFonts w:ascii="Times New Roman" w:hAnsi="Times New Roman"/>
          <w:sz w:val="24"/>
          <w:u w:val="none"/>
        </w:rPr>
        <w:t xml:space="preserve">Ja </w:t>
      </w:r>
      <w:r>
        <w:rPr>
          <w:rFonts w:ascii="Times New Roman" w:hAnsi="Times New Roman"/>
          <w:sz w:val="24"/>
        </w:rPr>
        <w:t>Laboratoriju</w:t>
      </w:r>
      <w:r>
        <w:rPr>
          <w:rFonts w:ascii="Times New Roman" w:hAnsi="Times New Roman"/>
          <w:sz w:val="24"/>
          <w:u w:val="none"/>
        </w:rPr>
        <w:t xml:space="preserve"> </w:t>
      </w:r>
      <w:r>
        <w:rPr>
          <w:rFonts w:ascii="Times New Roman" w:hAnsi="Times New Roman"/>
          <w:i/>
          <w:iCs/>
          <w:sz w:val="24"/>
          <w:u w:val="none"/>
        </w:rPr>
        <w:t>starptautiskajā standartā</w:t>
      </w:r>
      <w:r>
        <w:rPr>
          <w:rFonts w:ascii="Times New Roman" w:hAnsi="Times New Roman"/>
          <w:sz w:val="24"/>
          <w:u w:val="none"/>
        </w:rPr>
        <w:t xml:space="preserve"> lietots termins “dienas”, tas nozīmē kalendārās dienas, ja vien nav norādīts citādi.</w:t>
      </w:r>
    </w:p>
    <w:p w14:paraId="389D1EB5" w14:textId="77777777" w:rsidR="00AF4FE7" w:rsidRPr="00982C7A" w:rsidRDefault="00AF4FE7" w:rsidP="00982C7A">
      <w:pPr>
        <w:jc w:val="both"/>
        <w:rPr>
          <w:rFonts w:ascii="Times New Roman" w:eastAsia="Arial" w:hAnsi="Times New Roman" w:cs="Arial"/>
          <w:noProof/>
          <w:sz w:val="24"/>
          <w:szCs w:val="31"/>
        </w:rPr>
      </w:pPr>
    </w:p>
    <w:p w14:paraId="7EAFDAF2" w14:textId="3876619C" w:rsidR="00AF4FE7" w:rsidRPr="00982C7A" w:rsidRDefault="00686F44" w:rsidP="00686F44">
      <w:pPr>
        <w:tabs>
          <w:tab w:val="left" w:pos="2002"/>
        </w:tabs>
        <w:jc w:val="both"/>
        <w:rPr>
          <w:rFonts w:ascii="Times New Roman" w:eastAsia="Arial" w:hAnsi="Times New Roman" w:cs="Arial"/>
          <w:noProof/>
          <w:sz w:val="24"/>
        </w:rPr>
      </w:pPr>
      <w:r>
        <w:rPr>
          <w:rFonts w:ascii="Times New Roman" w:hAnsi="Times New Roman"/>
          <w:b/>
          <w:sz w:val="24"/>
        </w:rPr>
        <w:t xml:space="preserve">3.5.6. </w:t>
      </w:r>
      <w:r>
        <w:rPr>
          <w:rFonts w:ascii="Times New Roman" w:hAnsi="Times New Roman"/>
          <w:sz w:val="24"/>
          <w:u w:val="single"/>
        </w:rPr>
        <w:t>Laboratoriju</w:t>
      </w:r>
      <w:r>
        <w:rPr>
          <w:rFonts w:ascii="Times New Roman" w:hAnsi="Times New Roman"/>
          <w:sz w:val="24"/>
        </w:rPr>
        <w:t xml:space="preserve"> </w:t>
      </w:r>
      <w:r>
        <w:rPr>
          <w:rFonts w:ascii="Times New Roman" w:hAnsi="Times New Roman"/>
          <w:i/>
          <w:iCs/>
          <w:sz w:val="24"/>
        </w:rPr>
        <w:t>starptautiskā standarta</w:t>
      </w:r>
      <w:r>
        <w:rPr>
          <w:rFonts w:ascii="Times New Roman" w:hAnsi="Times New Roman"/>
          <w:sz w:val="24"/>
        </w:rPr>
        <w:t xml:space="preserve"> pielikumiem ir tāds pats obligātais statuss kā pārējam </w:t>
      </w:r>
      <w:r>
        <w:rPr>
          <w:rFonts w:ascii="Times New Roman" w:hAnsi="Times New Roman"/>
          <w:i/>
          <w:iCs/>
          <w:sz w:val="24"/>
        </w:rPr>
        <w:t>starptautiskā standarta</w:t>
      </w:r>
      <w:r>
        <w:rPr>
          <w:rFonts w:ascii="Times New Roman" w:hAnsi="Times New Roman"/>
          <w:sz w:val="24"/>
        </w:rPr>
        <w:t xml:space="preserve"> tekstam.</w:t>
      </w:r>
    </w:p>
    <w:p w14:paraId="63CC5197" w14:textId="2ED4261C" w:rsidR="00686F44" w:rsidRDefault="00686F44">
      <w:pPr>
        <w:rPr>
          <w:rFonts w:ascii="Times New Roman" w:eastAsia="Arial" w:hAnsi="Times New Roman" w:cs="Arial"/>
          <w:noProof/>
          <w:sz w:val="24"/>
        </w:rPr>
      </w:pPr>
    </w:p>
    <w:p w14:paraId="3B58ADFF" w14:textId="77777777" w:rsidR="00AF4FE7" w:rsidRPr="00982C7A" w:rsidRDefault="00AF4FE7" w:rsidP="00982C7A">
      <w:pPr>
        <w:jc w:val="both"/>
        <w:rPr>
          <w:rFonts w:ascii="Times New Roman" w:eastAsia="Arial" w:hAnsi="Times New Roman" w:cs="Arial"/>
          <w:noProof/>
          <w:sz w:val="24"/>
          <w:szCs w:val="13"/>
        </w:rPr>
      </w:pPr>
    </w:p>
    <w:p w14:paraId="5417ECFF" w14:textId="22C4BB3E" w:rsidR="00AF4FE7" w:rsidRPr="00982C7A" w:rsidRDefault="00AF4FE7" w:rsidP="00982C7A">
      <w:pPr>
        <w:pStyle w:val="Heading1"/>
        <w:tabs>
          <w:tab w:val="left" w:pos="1301"/>
          <w:tab w:val="left" w:pos="2390"/>
          <w:tab w:val="left" w:pos="4710"/>
          <w:tab w:val="left" w:pos="7368"/>
          <w:tab w:val="left" w:pos="8304"/>
        </w:tabs>
        <w:spacing w:before="0"/>
        <w:ind w:left="0"/>
        <w:jc w:val="both"/>
        <w:rPr>
          <w:rFonts w:ascii="Times New Roman" w:hAnsi="Times New Roman"/>
          <w:b w:val="0"/>
          <w:bCs w:val="0"/>
          <w:noProof/>
          <w:sz w:val="24"/>
          <w:u w:val="none"/>
        </w:rPr>
      </w:pPr>
      <w:r>
        <w:rPr>
          <w:rFonts w:ascii="Times New Roman" w:hAnsi="Times New Roman"/>
          <w:sz w:val="24"/>
          <w:u w:val="none"/>
        </w:rPr>
        <w:t xml:space="preserve">OTRĀ DAĻA. </w:t>
      </w:r>
      <w:r>
        <w:rPr>
          <w:rFonts w:ascii="Times New Roman" w:hAnsi="Times New Roman"/>
          <w:sz w:val="24"/>
          <w:u w:val="thick" w:color="000000"/>
        </w:rPr>
        <w:t>LABORATORIJAS</w:t>
      </w:r>
      <w:r>
        <w:rPr>
          <w:rFonts w:ascii="Times New Roman" w:hAnsi="Times New Roman"/>
          <w:sz w:val="24"/>
          <w:u w:val="none"/>
        </w:rPr>
        <w:t xml:space="preserve"> AKREDITĀCIJA UN LABORATORIJAS APSTIPRINĀJUMS </w:t>
      </w:r>
      <w:r>
        <w:rPr>
          <w:rFonts w:ascii="Times New Roman" w:hAnsi="Times New Roman"/>
          <w:i/>
          <w:sz w:val="24"/>
          <w:u w:val="none"/>
        </w:rPr>
        <w:t xml:space="preserve">ABP </w:t>
      </w:r>
      <w:r>
        <w:rPr>
          <w:rFonts w:ascii="Times New Roman" w:hAnsi="Times New Roman"/>
          <w:sz w:val="24"/>
          <w:u w:val="none"/>
        </w:rPr>
        <w:t>RPRASĪBĀM UN DARBĪBAS STANDARTIEM</w:t>
      </w:r>
      <w:bookmarkStart w:id="17" w:name="_bookmark17"/>
      <w:bookmarkEnd w:id="17"/>
    </w:p>
    <w:p w14:paraId="34EBD8EA" w14:textId="77777777" w:rsidR="00AF4FE7" w:rsidRPr="00982C7A" w:rsidRDefault="00AF4FE7" w:rsidP="00982C7A">
      <w:pPr>
        <w:jc w:val="both"/>
        <w:rPr>
          <w:rFonts w:ascii="Times New Roman" w:eastAsia="Arial" w:hAnsi="Times New Roman" w:cs="Arial"/>
          <w:b/>
          <w:bCs/>
          <w:noProof/>
          <w:sz w:val="24"/>
          <w:szCs w:val="31"/>
        </w:rPr>
      </w:pPr>
    </w:p>
    <w:p w14:paraId="56ED6086" w14:textId="08C87DE0" w:rsidR="00AF4FE7" w:rsidRPr="00982C7A" w:rsidRDefault="00AF4FE7" w:rsidP="00982C7A">
      <w:pPr>
        <w:pStyle w:val="Heading2"/>
        <w:tabs>
          <w:tab w:val="left" w:pos="740"/>
        </w:tabs>
        <w:ind w:left="0"/>
        <w:jc w:val="both"/>
        <w:rPr>
          <w:rFonts w:ascii="Times New Roman" w:hAnsi="Times New Roman" w:cs="Arial"/>
          <w:b w:val="0"/>
          <w:bCs w:val="0"/>
          <w:noProof/>
          <w:sz w:val="24"/>
        </w:rPr>
      </w:pPr>
      <w:r>
        <w:rPr>
          <w:rFonts w:ascii="Times New Roman" w:hAnsi="Times New Roman"/>
          <w:sz w:val="24"/>
        </w:rPr>
        <w:t xml:space="preserve">4.0. </w:t>
      </w:r>
      <w:r>
        <w:rPr>
          <w:rFonts w:ascii="Times New Roman" w:hAnsi="Times New Roman"/>
          <w:i/>
          <w:iCs/>
          <w:sz w:val="24"/>
        </w:rPr>
        <w:t xml:space="preserve">WADA </w:t>
      </w:r>
      <w:r>
        <w:rPr>
          <w:rFonts w:ascii="Times New Roman" w:hAnsi="Times New Roman"/>
          <w:sz w:val="24"/>
          <w:u w:val="single"/>
        </w:rPr>
        <w:t>laboratorijas</w:t>
      </w:r>
      <w:r>
        <w:rPr>
          <w:rFonts w:ascii="Times New Roman" w:hAnsi="Times New Roman"/>
          <w:sz w:val="24"/>
        </w:rPr>
        <w:t xml:space="preserve"> akreditācijas un laboratorijas apstiprinājuma attiecībā uz </w:t>
      </w:r>
      <w:r>
        <w:rPr>
          <w:rFonts w:ascii="Times New Roman" w:hAnsi="Times New Roman"/>
          <w:i/>
          <w:iCs/>
          <w:sz w:val="24"/>
        </w:rPr>
        <w:t>ABP</w:t>
      </w:r>
      <w:r>
        <w:rPr>
          <w:rFonts w:ascii="Times New Roman" w:hAnsi="Times New Roman"/>
          <w:sz w:val="24"/>
        </w:rPr>
        <w:t xml:space="preserve"> process un prasības</w:t>
      </w:r>
      <w:bookmarkStart w:id="18" w:name="_bookmark18"/>
      <w:bookmarkEnd w:id="18"/>
    </w:p>
    <w:p w14:paraId="0626319A" w14:textId="77777777" w:rsidR="00B8697B" w:rsidRDefault="00B8697B" w:rsidP="00982C7A">
      <w:pPr>
        <w:pStyle w:val="BodyText"/>
        <w:spacing w:before="0"/>
        <w:ind w:left="0"/>
        <w:jc w:val="both"/>
        <w:rPr>
          <w:rFonts w:ascii="Times New Roman" w:hAnsi="Times New Roman"/>
          <w:noProof/>
          <w:sz w:val="24"/>
          <w:u w:val="none"/>
        </w:rPr>
      </w:pPr>
    </w:p>
    <w:p w14:paraId="6B9CD483" w14:textId="0E91B054"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Šajā sadaļā izklāstītas īpašas prasības, kas laboratorijai jāizpilda, piesakoties </w:t>
      </w:r>
      <w:r>
        <w:rPr>
          <w:rFonts w:ascii="Times New Roman" w:hAnsi="Times New Roman"/>
          <w:i/>
          <w:iCs/>
          <w:sz w:val="24"/>
          <w:u w:val="none"/>
        </w:rPr>
        <w:t>WADA</w:t>
      </w:r>
      <w:r>
        <w:rPr>
          <w:rFonts w:ascii="Times New Roman" w:hAnsi="Times New Roman"/>
          <w:sz w:val="24"/>
          <w:u w:val="none"/>
        </w:rPr>
        <w:t xml:space="preserve"> akreditācijai vai </w:t>
      </w:r>
      <w:r>
        <w:rPr>
          <w:rFonts w:ascii="Times New Roman" w:hAnsi="Times New Roman"/>
          <w:i/>
          <w:iCs/>
          <w:sz w:val="24"/>
          <w:u w:val="none"/>
        </w:rPr>
        <w:t>WADA</w:t>
      </w:r>
      <w:r>
        <w:rPr>
          <w:rFonts w:ascii="Times New Roman" w:hAnsi="Times New Roman"/>
          <w:sz w:val="24"/>
          <w:u w:val="none"/>
        </w:rPr>
        <w:t xml:space="preserve"> apstiprinājumam attiecībā uz </w:t>
      </w:r>
      <w:r>
        <w:rPr>
          <w:rFonts w:ascii="Times New Roman" w:hAnsi="Times New Roman"/>
          <w:i/>
          <w:iCs/>
          <w:sz w:val="24"/>
          <w:u w:val="none"/>
        </w:rPr>
        <w:t>ABP</w:t>
      </w:r>
      <w:r>
        <w:rPr>
          <w:rFonts w:ascii="Times New Roman" w:hAnsi="Times New Roman"/>
          <w:sz w:val="24"/>
          <w:u w:val="none"/>
        </w:rPr>
        <w:t>, kā arī saņemot un saglabājot šo akreditāciju vai apstiprinājumu.</w:t>
      </w:r>
    </w:p>
    <w:p w14:paraId="7A918BA4" w14:textId="77777777" w:rsidR="00AF4FE7" w:rsidRPr="00982C7A" w:rsidRDefault="00AF4FE7" w:rsidP="00982C7A">
      <w:pPr>
        <w:jc w:val="both"/>
        <w:rPr>
          <w:rFonts w:ascii="Times New Roman" w:eastAsia="Arial" w:hAnsi="Times New Roman" w:cs="Arial"/>
          <w:noProof/>
          <w:sz w:val="24"/>
          <w:szCs w:val="32"/>
        </w:rPr>
      </w:pPr>
    </w:p>
    <w:p w14:paraId="3CA6FBB4" w14:textId="60AF5FED" w:rsidR="00AF4FE7" w:rsidRPr="00982C7A" w:rsidRDefault="00B8697B" w:rsidP="00B8697B">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4.1. Pieteikuma iesniedzēja laboratorija </w:t>
      </w:r>
      <w:r>
        <w:rPr>
          <w:rFonts w:ascii="Times New Roman" w:hAnsi="Times New Roman"/>
          <w:i/>
          <w:iCs/>
          <w:sz w:val="24"/>
        </w:rPr>
        <w:t>WADA</w:t>
      </w:r>
      <w:r>
        <w:rPr>
          <w:rFonts w:ascii="Times New Roman" w:hAnsi="Times New Roman"/>
          <w:sz w:val="24"/>
        </w:rPr>
        <w:t xml:space="preserve"> akreditācijai</w:t>
      </w:r>
      <w:bookmarkStart w:id="19" w:name="_bookmark19"/>
      <w:bookmarkEnd w:id="19"/>
    </w:p>
    <w:p w14:paraId="5D519A31" w14:textId="77777777" w:rsidR="00B8697B" w:rsidRDefault="00B8697B" w:rsidP="00982C7A">
      <w:pPr>
        <w:pStyle w:val="BodyText"/>
        <w:spacing w:before="0"/>
        <w:ind w:left="0"/>
        <w:jc w:val="both"/>
        <w:rPr>
          <w:rFonts w:ascii="Times New Roman" w:hAnsi="Times New Roman"/>
          <w:noProof/>
          <w:sz w:val="24"/>
          <w:u w:val="none"/>
        </w:rPr>
      </w:pPr>
    </w:p>
    <w:p w14:paraId="6D12FC3C" w14:textId="4D1297AD"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Principā jebkura laboratorija, kas atbilst turpmāk norādītajiem kritērijiem, varētu pieteikties, lai kļūtu par kandidējošo laboratoriju </w:t>
      </w:r>
      <w:r>
        <w:rPr>
          <w:rFonts w:ascii="Times New Roman" w:hAnsi="Times New Roman"/>
          <w:i/>
          <w:sz w:val="24"/>
          <w:u w:val="none"/>
        </w:rPr>
        <w:t xml:space="preserve">WADA </w:t>
      </w:r>
      <w:r>
        <w:rPr>
          <w:rFonts w:ascii="Times New Roman" w:hAnsi="Times New Roman"/>
          <w:sz w:val="24"/>
          <w:u w:val="none"/>
        </w:rPr>
        <w:t xml:space="preserve">akreditācijai. Tomēr </w:t>
      </w:r>
      <w:r>
        <w:rPr>
          <w:rFonts w:ascii="Times New Roman" w:hAnsi="Times New Roman"/>
          <w:i/>
          <w:sz w:val="24"/>
          <w:u w:val="none"/>
        </w:rPr>
        <w:t xml:space="preserve">WADA </w:t>
      </w:r>
      <w:r>
        <w:rPr>
          <w:rFonts w:ascii="Times New Roman" w:hAnsi="Times New Roman"/>
          <w:sz w:val="24"/>
          <w:u w:val="none"/>
        </w:rPr>
        <w:t xml:space="preserve">Izpildkomiteja pēc saviem ieskatiem var pieņemt vai noraidīt pieteikumu laboratorijas kandidatūrai, ņemot vērā konstatētās vajadzības (vai to neesamību) attiecībā uz antidopinga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reģionālā vai valsts mērogā vai citu iemeslu dēļ.</w:t>
      </w:r>
    </w:p>
    <w:p w14:paraId="0C636D74" w14:textId="77777777" w:rsidR="00AF4FE7" w:rsidRPr="00982C7A" w:rsidRDefault="00AF4FE7" w:rsidP="00982C7A">
      <w:pPr>
        <w:jc w:val="both"/>
        <w:rPr>
          <w:rFonts w:ascii="Times New Roman" w:eastAsia="Arial" w:hAnsi="Times New Roman" w:cs="Arial"/>
          <w:noProof/>
          <w:sz w:val="24"/>
          <w:szCs w:val="21"/>
        </w:rPr>
      </w:pPr>
    </w:p>
    <w:p w14:paraId="5D6AC518" w14:textId="1CA5A478" w:rsidR="00AF4FE7" w:rsidRPr="00982C7A" w:rsidRDefault="00B41F21" w:rsidP="00B41F21">
      <w:pPr>
        <w:pStyle w:val="Heading3"/>
        <w:tabs>
          <w:tab w:val="left" w:pos="2002"/>
        </w:tabs>
        <w:ind w:left="0" w:firstLine="0"/>
        <w:jc w:val="both"/>
        <w:rPr>
          <w:rFonts w:ascii="Times New Roman" w:hAnsi="Times New Roman"/>
          <w:noProof/>
          <w:sz w:val="24"/>
        </w:rPr>
      </w:pPr>
      <w:r>
        <w:rPr>
          <w:rFonts w:ascii="Times New Roman" w:hAnsi="Times New Roman"/>
          <w:sz w:val="24"/>
        </w:rPr>
        <w:t>4.1.1. Intereses paušana</w:t>
      </w:r>
      <w:bookmarkStart w:id="20" w:name="_bookmark20"/>
      <w:bookmarkEnd w:id="20"/>
    </w:p>
    <w:p w14:paraId="71AE55FA" w14:textId="77777777" w:rsidR="00B41F21" w:rsidRDefault="00B41F21" w:rsidP="00982C7A">
      <w:pPr>
        <w:pStyle w:val="BodyText"/>
        <w:spacing w:before="0"/>
        <w:ind w:left="0"/>
        <w:jc w:val="both"/>
        <w:rPr>
          <w:rFonts w:ascii="Times New Roman" w:hAnsi="Times New Roman"/>
          <w:noProof/>
          <w:sz w:val="24"/>
          <w:u w:val="none"/>
        </w:rPr>
      </w:pPr>
    </w:p>
    <w:p w14:paraId="64180E45" w14:textId="7C0F4A9D"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rakstveidā oficiāli sazinās ar </w:t>
      </w:r>
      <w:r>
        <w:rPr>
          <w:rFonts w:ascii="Times New Roman" w:hAnsi="Times New Roman"/>
          <w:i/>
          <w:sz w:val="24"/>
          <w:u w:val="none"/>
        </w:rPr>
        <w:t>WADA</w:t>
      </w:r>
      <w:r>
        <w:rPr>
          <w:rFonts w:ascii="Times New Roman" w:hAnsi="Times New Roman"/>
          <w:sz w:val="24"/>
          <w:u w:val="none"/>
        </w:rPr>
        <w:t xml:space="preserve">, paužot ieinteresētību kļūt par </w:t>
      </w:r>
      <w:r>
        <w:rPr>
          <w:rFonts w:ascii="Times New Roman" w:hAnsi="Times New Roman"/>
          <w:i/>
          <w:sz w:val="24"/>
          <w:u w:val="none"/>
        </w:rPr>
        <w:t>WADA</w:t>
      </w:r>
      <w:r>
        <w:rPr>
          <w:rFonts w:ascii="Times New Roman" w:hAnsi="Times New Roman"/>
          <w:sz w:val="24"/>
          <w:u w:val="none"/>
        </w:rPr>
        <w:t xml:space="preserve"> akreditētu laboratoriju.</w:t>
      </w:r>
    </w:p>
    <w:p w14:paraId="09E86422" w14:textId="77777777" w:rsidR="00AF4FE7" w:rsidRPr="00982C7A" w:rsidRDefault="00AF4FE7" w:rsidP="00982C7A">
      <w:pPr>
        <w:jc w:val="both"/>
        <w:rPr>
          <w:rFonts w:ascii="Times New Roman" w:eastAsia="Arial" w:hAnsi="Times New Roman" w:cs="Arial"/>
          <w:noProof/>
          <w:sz w:val="24"/>
        </w:rPr>
      </w:pPr>
    </w:p>
    <w:p w14:paraId="33561184" w14:textId="35523647" w:rsidR="00AF4FE7" w:rsidRPr="00982C7A" w:rsidRDefault="00B41F21" w:rsidP="00B41F21">
      <w:pPr>
        <w:pStyle w:val="Heading3"/>
        <w:tabs>
          <w:tab w:val="left" w:pos="2002"/>
        </w:tabs>
        <w:ind w:left="0" w:firstLine="0"/>
        <w:jc w:val="both"/>
        <w:rPr>
          <w:rFonts w:ascii="Times New Roman" w:hAnsi="Times New Roman"/>
          <w:noProof/>
          <w:sz w:val="24"/>
        </w:rPr>
      </w:pPr>
      <w:r>
        <w:rPr>
          <w:rFonts w:ascii="Times New Roman" w:hAnsi="Times New Roman"/>
          <w:sz w:val="24"/>
        </w:rPr>
        <w:t>4.1.2. Sākotnējās pieteikuma veidlapas iesniegšana</w:t>
      </w:r>
      <w:bookmarkStart w:id="21" w:name="_bookmark21"/>
      <w:bookmarkEnd w:id="21"/>
    </w:p>
    <w:p w14:paraId="3F3CB2BE" w14:textId="77777777" w:rsidR="00B41F21" w:rsidRDefault="00B41F21" w:rsidP="00982C7A">
      <w:pPr>
        <w:pStyle w:val="BodyText"/>
        <w:spacing w:before="0"/>
        <w:ind w:left="0"/>
        <w:jc w:val="both"/>
        <w:rPr>
          <w:rFonts w:ascii="Times New Roman" w:hAnsi="Times New Roman"/>
          <w:noProof/>
          <w:sz w:val="24"/>
          <w:u w:val="none"/>
        </w:rPr>
      </w:pPr>
    </w:p>
    <w:p w14:paraId="07EAD264" w14:textId="16A1F2A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iesniedz aizpildītu pieteikuma veidlapu, ko nodrošina </w:t>
      </w:r>
      <w:r>
        <w:rPr>
          <w:rFonts w:ascii="Times New Roman" w:hAnsi="Times New Roman"/>
          <w:i/>
          <w:sz w:val="24"/>
          <w:u w:val="none"/>
        </w:rPr>
        <w:t>WADA</w:t>
      </w:r>
      <w:r>
        <w:rPr>
          <w:rFonts w:ascii="Times New Roman" w:hAnsi="Times New Roman"/>
          <w:sz w:val="24"/>
          <w:u w:val="none"/>
        </w:rPr>
        <w:t xml:space="preserve"> un kuru pienācīgā kārtībā parakstījis laboratorijas vadītājs un, ja nepieciešams, uzņēmējas organizācijas (piemēram, universitātes, slimnīcas, valsts iestādes) vadītājs.</w:t>
      </w:r>
    </w:p>
    <w:p w14:paraId="5DE78D8B" w14:textId="77777777" w:rsidR="00B41F21" w:rsidRPr="00982C7A" w:rsidRDefault="00B41F21" w:rsidP="00982C7A">
      <w:pPr>
        <w:pStyle w:val="BodyText"/>
        <w:spacing w:before="0"/>
        <w:ind w:left="0"/>
        <w:jc w:val="both"/>
        <w:rPr>
          <w:rFonts w:ascii="Times New Roman" w:hAnsi="Times New Roman"/>
          <w:noProof/>
          <w:sz w:val="24"/>
          <w:u w:val="none"/>
        </w:rPr>
      </w:pPr>
    </w:p>
    <w:p w14:paraId="56960D36" w14:textId="172DFE4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Pieteikuma iesniedzēja laboratorija varētu iesniegt pieteikumu vienīgi tādā gadījumā, ja tās uzņēmēja valsts ir izpildījusi šādus nosacījumus:</w:t>
      </w:r>
    </w:p>
    <w:p w14:paraId="5A803857" w14:textId="77777777" w:rsidR="00B41F21" w:rsidRPr="00982C7A" w:rsidRDefault="00B41F21" w:rsidP="00982C7A">
      <w:pPr>
        <w:pStyle w:val="BodyText"/>
        <w:spacing w:before="0"/>
        <w:ind w:left="0"/>
        <w:jc w:val="both"/>
        <w:rPr>
          <w:rFonts w:ascii="Times New Roman" w:hAnsi="Times New Roman"/>
          <w:noProof/>
          <w:sz w:val="24"/>
          <w:u w:val="none"/>
        </w:rPr>
      </w:pPr>
    </w:p>
    <w:p w14:paraId="5585A403" w14:textId="77777777" w:rsidR="00AF4FE7" w:rsidRPr="00982C7A" w:rsidRDefault="00AF4FE7" w:rsidP="00B41F21">
      <w:pPr>
        <w:numPr>
          <w:ilvl w:val="3"/>
          <w:numId w:val="69"/>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tai ir valsts antidopinga programma, kuru vada </w:t>
      </w:r>
      <w:r>
        <w:rPr>
          <w:rFonts w:ascii="Times New Roman" w:hAnsi="Times New Roman"/>
          <w:i/>
          <w:sz w:val="24"/>
        </w:rPr>
        <w:t xml:space="preserve">valsts antidopinga organizācija </w:t>
      </w:r>
      <w:r>
        <w:rPr>
          <w:rFonts w:ascii="Times New Roman" w:hAnsi="Times New Roman"/>
          <w:sz w:val="24"/>
        </w:rPr>
        <w:t xml:space="preserve">un/vai </w:t>
      </w:r>
      <w:r>
        <w:rPr>
          <w:rFonts w:ascii="Times New Roman" w:hAnsi="Times New Roman"/>
          <w:i/>
          <w:sz w:val="24"/>
        </w:rPr>
        <w:t>reģionālā antidopinga organizācija</w:t>
      </w:r>
      <w:r>
        <w:rPr>
          <w:rFonts w:ascii="Times New Roman" w:hAnsi="Times New Roman"/>
          <w:sz w:val="24"/>
        </w:rPr>
        <w:t xml:space="preserve">, kura ievēro </w:t>
      </w:r>
      <w:r>
        <w:rPr>
          <w:rFonts w:ascii="Times New Roman" w:hAnsi="Times New Roman"/>
          <w:i/>
          <w:sz w:val="24"/>
        </w:rPr>
        <w:t xml:space="preserve">Kodeksa </w:t>
      </w:r>
      <w:r>
        <w:rPr>
          <w:rFonts w:ascii="Times New Roman" w:hAnsi="Times New Roman"/>
          <w:sz w:val="24"/>
        </w:rPr>
        <w:t xml:space="preserve">un Pasaules antidopinga programmas </w:t>
      </w:r>
      <w:r>
        <w:rPr>
          <w:rFonts w:ascii="Times New Roman" w:hAnsi="Times New Roman"/>
          <w:i/>
          <w:sz w:val="24"/>
        </w:rPr>
        <w:t>starptautisko standartu</w:t>
      </w:r>
      <w:r>
        <w:rPr>
          <w:rFonts w:ascii="Times New Roman" w:hAnsi="Times New Roman"/>
          <w:sz w:val="24"/>
        </w:rPr>
        <w:t xml:space="preserve"> prasības;</w:t>
      </w:r>
    </w:p>
    <w:p w14:paraId="02F1E74D" w14:textId="77777777" w:rsidR="00AF4FE7" w:rsidRPr="00982C7A" w:rsidRDefault="00AF4FE7" w:rsidP="00B41F21">
      <w:pPr>
        <w:pStyle w:val="BodyText"/>
        <w:numPr>
          <w:ilvl w:val="3"/>
          <w:numId w:val="6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tā ir ratificējusi UNESCO Konvenciju pret dopingu sportā un</w:t>
      </w:r>
    </w:p>
    <w:p w14:paraId="1F0B7771" w14:textId="77777777" w:rsidR="00B41F21" w:rsidRDefault="00AF4FE7" w:rsidP="00B41F21">
      <w:pPr>
        <w:pStyle w:val="BodyText"/>
        <w:numPr>
          <w:ilvl w:val="3"/>
          <w:numId w:val="6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tā ir veikusi ikgadējās finanšu iemaksas </w:t>
      </w:r>
      <w:r>
        <w:rPr>
          <w:rFonts w:ascii="Times New Roman" w:hAnsi="Times New Roman"/>
          <w:i/>
          <w:sz w:val="24"/>
          <w:u w:val="none"/>
        </w:rPr>
        <w:t>WADA</w:t>
      </w:r>
      <w:r>
        <w:rPr>
          <w:rFonts w:ascii="Times New Roman" w:hAnsi="Times New Roman"/>
          <w:sz w:val="24"/>
          <w:u w:val="none"/>
        </w:rPr>
        <w:t>.</w:t>
      </w:r>
    </w:p>
    <w:p w14:paraId="7DF4115F" w14:textId="77777777" w:rsidR="00B41F21" w:rsidRDefault="00B41F21" w:rsidP="00B41F21">
      <w:pPr>
        <w:pStyle w:val="BodyText"/>
        <w:tabs>
          <w:tab w:val="left" w:pos="2362"/>
        </w:tabs>
        <w:spacing w:before="0"/>
        <w:ind w:left="0"/>
        <w:jc w:val="both"/>
        <w:rPr>
          <w:rFonts w:ascii="Times New Roman" w:hAnsi="Times New Roman"/>
          <w:noProof/>
          <w:sz w:val="24"/>
          <w:u w:val="none"/>
        </w:rPr>
      </w:pPr>
    </w:p>
    <w:p w14:paraId="15433125" w14:textId="15F1F296" w:rsidR="00AF4FE7" w:rsidRPr="00982C7A" w:rsidRDefault="00AF4FE7" w:rsidP="00B41F21">
      <w:pPr>
        <w:pStyle w:val="BodyText"/>
        <w:tabs>
          <w:tab w:val="left" w:pos="2362"/>
        </w:tabs>
        <w:spacing w:before="0"/>
        <w:ind w:left="0"/>
        <w:jc w:val="both"/>
        <w:rPr>
          <w:rFonts w:ascii="Times New Roman" w:hAnsi="Times New Roman"/>
          <w:noProof/>
          <w:sz w:val="24"/>
          <w:u w:val="none"/>
        </w:rPr>
      </w:pPr>
      <w:r>
        <w:rPr>
          <w:rFonts w:ascii="Times New Roman" w:hAnsi="Times New Roman"/>
          <w:sz w:val="24"/>
          <w:u w:val="none"/>
        </w:rPr>
        <w:t>Šie nosacījumi ir jādokumentē kā šī pieteikuma daļa.</w:t>
      </w:r>
    </w:p>
    <w:p w14:paraId="4BE7CE53" w14:textId="77777777" w:rsidR="00B41F21" w:rsidRDefault="00B41F21" w:rsidP="00B41F21">
      <w:pPr>
        <w:pStyle w:val="Heading3"/>
        <w:tabs>
          <w:tab w:val="left" w:pos="2002"/>
        </w:tabs>
        <w:ind w:left="0" w:firstLine="0"/>
        <w:jc w:val="both"/>
        <w:rPr>
          <w:rFonts w:ascii="Times New Roman" w:hAnsi="Times New Roman"/>
          <w:noProof/>
          <w:sz w:val="24"/>
        </w:rPr>
      </w:pPr>
    </w:p>
    <w:p w14:paraId="4DC10673" w14:textId="217E32FE" w:rsidR="00AF4FE7" w:rsidRPr="00982C7A" w:rsidRDefault="00B41F21" w:rsidP="00B41F21">
      <w:pPr>
        <w:pStyle w:val="Heading3"/>
        <w:tabs>
          <w:tab w:val="left" w:pos="2002"/>
        </w:tabs>
        <w:ind w:left="0" w:firstLine="0"/>
        <w:jc w:val="both"/>
        <w:rPr>
          <w:rFonts w:ascii="Times New Roman" w:hAnsi="Times New Roman"/>
          <w:noProof/>
          <w:sz w:val="24"/>
        </w:rPr>
      </w:pPr>
      <w:r>
        <w:rPr>
          <w:rFonts w:ascii="Times New Roman" w:hAnsi="Times New Roman"/>
          <w:sz w:val="24"/>
        </w:rPr>
        <w:lastRenderedPageBreak/>
        <w:t>4.1.3. Atbalsta vēstuļu iesniegšana</w:t>
      </w:r>
      <w:bookmarkStart w:id="22" w:name="_bookmark22"/>
      <w:bookmarkEnd w:id="22"/>
    </w:p>
    <w:p w14:paraId="2C7059B9" w14:textId="77777777" w:rsidR="00B41F21" w:rsidRDefault="00B41F21" w:rsidP="00982C7A">
      <w:pPr>
        <w:pStyle w:val="BodyText"/>
        <w:spacing w:before="0"/>
        <w:ind w:left="0"/>
        <w:jc w:val="both"/>
        <w:rPr>
          <w:rFonts w:ascii="Times New Roman" w:hAnsi="Times New Roman"/>
          <w:noProof/>
          <w:sz w:val="24"/>
          <w:u w:val="none"/>
        </w:rPr>
      </w:pPr>
    </w:p>
    <w:p w14:paraId="0121487E" w14:textId="6D2ED5F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pieteikuma saņemšanas un iepriekš minēto nosacījumu izpildes pārbaudes </w:t>
      </w:r>
      <w:r>
        <w:rPr>
          <w:rFonts w:ascii="Times New Roman" w:hAnsi="Times New Roman"/>
          <w:i/>
          <w:sz w:val="24"/>
          <w:u w:val="none"/>
        </w:rPr>
        <w:t xml:space="preserve">WADA </w:t>
      </w:r>
      <w:r>
        <w:rPr>
          <w:rFonts w:ascii="Times New Roman" w:hAnsi="Times New Roman"/>
          <w:sz w:val="24"/>
          <w:u w:val="none"/>
        </w:rPr>
        <w:t>lūdz pieteikuma iesniedzējai laboratorijai iesniegt šādas atbalsta vēstules:</w:t>
      </w:r>
    </w:p>
    <w:p w14:paraId="38D42533" w14:textId="77777777" w:rsidR="00B41F21" w:rsidRPr="00982C7A" w:rsidRDefault="00B41F21" w:rsidP="00982C7A">
      <w:pPr>
        <w:pStyle w:val="BodyText"/>
        <w:spacing w:before="0"/>
        <w:ind w:left="0"/>
        <w:jc w:val="both"/>
        <w:rPr>
          <w:rFonts w:ascii="Times New Roman" w:hAnsi="Times New Roman"/>
          <w:noProof/>
          <w:sz w:val="24"/>
          <w:u w:val="none"/>
        </w:rPr>
      </w:pPr>
    </w:p>
    <w:p w14:paraId="32026FC2" w14:textId="34AE12A2" w:rsidR="00AF4FE7" w:rsidRPr="00B41F21" w:rsidRDefault="00AF4FE7" w:rsidP="00B41F21">
      <w:pPr>
        <w:pStyle w:val="BodyText"/>
        <w:numPr>
          <w:ilvl w:val="3"/>
          <w:numId w:val="69"/>
        </w:numPr>
        <w:tabs>
          <w:tab w:val="left" w:pos="2362"/>
        </w:tabs>
        <w:spacing w:before="0"/>
        <w:ind w:left="709" w:hanging="283"/>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pieņemamu uzņēmēju organizāciju (piemēram, universitāšu, slimnīcu, privāto organizāciju un/vai valsts institūciju) oficiālu(-as) atbalsta vēstuli(-es), kurās garantēts pietiekams ikgadējais finansiālais atbalsts vismaz trīs (3) gadiem, pienācīgu analītisko ierīču, mērinstrumentu un cilvēkresursu nodrošināšana, kā arī atbalsts mācību programmām, pētniecības un izstrādes darbībām;</w:t>
      </w:r>
    </w:p>
    <w:p w14:paraId="2286465C" w14:textId="77777777" w:rsidR="00AF4FE7" w:rsidRPr="00982C7A" w:rsidRDefault="00AF4FE7" w:rsidP="00B41F21">
      <w:pPr>
        <w:numPr>
          <w:ilvl w:val="3"/>
          <w:numId w:val="69"/>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oficiālu(-as) atbalsta vēstuli(-es) no </w:t>
      </w:r>
      <w:r>
        <w:rPr>
          <w:rFonts w:ascii="Times New Roman" w:hAnsi="Times New Roman"/>
          <w:i/>
          <w:iCs/>
          <w:sz w:val="24"/>
        </w:rPr>
        <w:t>parakstītājiem</w:t>
      </w:r>
      <w:r>
        <w:rPr>
          <w:rFonts w:ascii="Times New Roman" w:hAnsi="Times New Roman"/>
          <w:sz w:val="24"/>
        </w:rPr>
        <w:t xml:space="preserve">, piemēram, </w:t>
      </w:r>
      <w:r>
        <w:rPr>
          <w:rFonts w:ascii="Times New Roman" w:hAnsi="Times New Roman"/>
          <w:i/>
          <w:iCs/>
          <w:sz w:val="24"/>
        </w:rPr>
        <w:t xml:space="preserve">valsts antidopinga organizācijas </w:t>
      </w:r>
      <w:r>
        <w:rPr>
          <w:rFonts w:ascii="Times New Roman" w:hAnsi="Times New Roman"/>
          <w:sz w:val="24"/>
        </w:rPr>
        <w:t xml:space="preserve">vai </w:t>
      </w:r>
      <w:r>
        <w:rPr>
          <w:rFonts w:ascii="Times New Roman" w:hAnsi="Times New Roman"/>
          <w:i/>
          <w:iCs/>
          <w:sz w:val="24"/>
        </w:rPr>
        <w:t>reģionālas antidopinga organizācijas</w:t>
      </w:r>
      <w:r>
        <w:rPr>
          <w:rFonts w:ascii="Times New Roman" w:hAnsi="Times New Roman"/>
          <w:sz w:val="24"/>
        </w:rPr>
        <w:t xml:space="preserve">, kas atbildīga par valsts antidopinga programmu, vai starptautiskas federācijas, kas atbildīga par Starptautisko antidopinga programmu. Šādā(-ās) atbalsta vēstulē(-ēs) norāda apņemšanos nodrošināt </w:t>
      </w:r>
      <w:r>
        <w:rPr>
          <w:rFonts w:ascii="Times New Roman" w:hAnsi="Times New Roman"/>
          <w:sz w:val="24"/>
          <w:u w:val="single"/>
        </w:rPr>
        <w:t>laboratoriju</w:t>
      </w:r>
      <w:r>
        <w:rPr>
          <w:rFonts w:ascii="Times New Roman" w:hAnsi="Times New Roman"/>
          <w:sz w:val="24"/>
        </w:rPr>
        <w:t xml:space="preserve"> ar vismaz 3000 </w:t>
      </w:r>
      <w:r>
        <w:rPr>
          <w:rFonts w:ascii="Times New Roman" w:hAnsi="Times New Roman"/>
          <w:i/>
          <w:sz w:val="24"/>
        </w:rPr>
        <w:t>paraugiem</w:t>
      </w:r>
      <w:r>
        <w:rPr>
          <w:rFonts w:ascii="Times New Roman" w:hAnsi="Times New Roman"/>
          <w:sz w:val="24"/>
        </w:rPr>
        <w:t xml:space="preserve"> gadā līdz otrā kalendārā gada beigām pēc </w:t>
      </w:r>
      <w:r>
        <w:rPr>
          <w:rFonts w:ascii="Times New Roman" w:hAnsi="Times New Roman"/>
          <w:i/>
          <w:iCs/>
          <w:sz w:val="24"/>
        </w:rPr>
        <w:t>WADA</w:t>
      </w:r>
      <w:r>
        <w:rPr>
          <w:rFonts w:ascii="Times New Roman" w:hAnsi="Times New Roman"/>
          <w:sz w:val="24"/>
        </w:rPr>
        <w:t xml:space="preserve"> akreditācijas saņemšanas;</w:t>
      </w:r>
    </w:p>
    <w:p w14:paraId="448BA5D0" w14:textId="77777777" w:rsidR="00B41F21" w:rsidRDefault="00B41F21" w:rsidP="00B41F21">
      <w:pPr>
        <w:ind w:left="709" w:hanging="283"/>
        <w:jc w:val="both"/>
        <w:rPr>
          <w:rFonts w:ascii="Times New Roman" w:hAnsi="Times New Roman"/>
          <w:i/>
          <w:noProof/>
          <w:sz w:val="24"/>
        </w:rPr>
      </w:pPr>
    </w:p>
    <w:p w14:paraId="14460BF2" w14:textId="3C6505EA" w:rsidR="00AF4FE7" w:rsidRDefault="00AF4FE7" w:rsidP="00B41F21">
      <w:pPr>
        <w:ind w:left="709"/>
        <w:jc w:val="both"/>
        <w:rPr>
          <w:rFonts w:ascii="Times New Roman" w:hAnsi="Times New Roman"/>
          <w:i/>
          <w:noProof/>
          <w:sz w:val="24"/>
        </w:rPr>
      </w:pPr>
      <w:r>
        <w:rPr>
          <w:rFonts w:ascii="Times New Roman" w:hAnsi="Times New Roman"/>
          <w:i/>
          <w:sz w:val="24"/>
        </w:rPr>
        <w:t xml:space="preserve">[Piezīme. Nosakot paraugu minimālo skaitu, katru urīna paraugu, asins paraugu un ABP asins paraugu, ko analizē </w:t>
      </w:r>
      <w:r>
        <w:rPr>
          <w:rFonts w:ascii="Times New Roman" w:hAnsi="Times New Roman"/>
          <w:i/>
          <w:sz w:val="24"/>
          <w:u w:val="single" w:color="000000"/>
        </w:rPr>
        <w:t>laboratorija</w:t>
      </w:r>
      <w:r>
        <w:rPr>
          <w:rFonts w:ascii="Times New Roman" w:hAnsi="Times New Roman"/>
          <w:i/>
          <w:sz w:val="24"/>
        </w:rPr>
        <w:t>, uzskata par atsevišķu paraugu.]</w:t>
      </w:r>
    </w:p>
    <w:p w14:paraId="0AA0A453" w14:textId="77777777" w:rsidR="00B41F21" w:rsidRPr="00982C7A" w:rsidRDefault="00B41F21" w:rsidP="00B41F21">
      <w:pPr>
        <w:ind w:left="709" w:hanging="283"/>
        <w:jc w:val="both"/>
        <w:rPr>
          <w:rFonts w:ascii="Times New Roman" w:eastAsia="Arial" w:hAnsi="Times New Roman" w:cs="Arial"/>
          <w:noProof/>
          <w:sz w:val="24"/>
          <w:szCs w:val="20"/>
        </w:rPr>
      </w:pPr>
    </w:p>
    <w:p w14:paraId="5E44F231" w14:textId="77777777" w:rsidR="00AF4FE7" w:rsidRPr="00982C7A" w:rsidRDefault="00AF4FE7" w:rsidP="00B41F21">
      <w:pPr>
        <w:pStyle w:val="BodyText"/>
        <w:numPr>
          <w:ilvl w:val="3"/>
          <w:numId w:val="6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atbalstu sniedzošā(-o) </w:t>
      </w:r>
      <w:r>
        <w:rPr>
          <w:rFonts w:ascii="Times New Roman" w:hAnsi="Times New Roman"/>
          <w:i/>
          <w:sz w:val="24"/>
          <w:u w:val="none"/>
        </w:rPr>
        <w:t>parakstītāja</w:t>
      </w:r>
      <w:r>
        <w:rPr>
          <w:rFonts w:ascii="Times New Roman" w:hAnsi="Times New Roman"/>
          <w:i/>
          <w:iCs/>
          <w:sz w:val="24"/>
          <w:u w:val="none"/>
        </w:rPr>
        <w:t>(-u)</w:t>
      </w:r>
      <w:r>
        <w:rPr>
          <w:rFonts w:ascii="Times New Roman" w:hAnsi="Times New Roman"/>
          <w:sz w:val="24"/>
          <w:u w:val="none"/>
        </w:rPr>
        <w:t xml:space="preserve"> paziņojumu, ka tā(-o) attiecības ar pieteikuma iesniedzēja laboratoriju atbilst 4.4.2.4. panta prasībām.</w:t>
      </w:r>
    </w:p>
    <w:p w14:paraId="160C333F" w14:textId="77777777" w:rsidR="00AF4FE7" w:rsidRPr="00982C7A" w:rsidRDefault="00AF4FE7" w:rsidP="00982C7A">
      <w:pPr>
        <w:jc w:val="both"/>
        <w:rPr>
          <w:rFonts w:ascii="Times New Roman" w:eastAsia="Arial" w:hAnsi="Times New Roman" w:cs="Arial"/>
          <w:noProof/>
          <w:sz w:val="24"/>
          <w:szCs w:val="21"/>
        </w:rPr>
      </w:pPr>
    </w:p>
    <w:p w14:paraId="6D16AB83" w14:textId="7DBC501F" w:rsidR="00AF4FE7" w:rsidRPr="00982C7A" w:rsidRDefault="00B41F21" w:rsidP="00B41F21">
      <w:pPr>
        <w:pStyle w:val="Heading3"/>
        <w:tabs>
          <w:tab w:val="left" w:pos="2002"/>
        </w:tabs>
        <w:ind w:left="0" w:firstLine="0"/>
        <w:jc w:val="both"/>
        <w:rPr>
          <w:rFonts w:ascii="Times New Roman" w:hAnsi="Times New Roman"/>
          <w:noProof/>
          <w:sz w:val="24"/>
        </w:rPr>
      </w:pPr>
      <w:r>
        <w:rPr>
          <w:rFonts w:ascii="Times New Roman" w:hAnsi="Times New Roman"/>
          <w:sz w:val="24"/>
        </w:rPr>
        <w:t>4.1.4. Saimnieciskās darbības plāna iesniegšana</w:t>
      </w:r>
      <w:bookmarkStart w:id="23" w:name="_bookmark23"/>
      <w:bookmarkEnd w:id="23"/>
    </w:p>
    <w:p w14:paraId="2B98DEE9" w14:textId="77777777" w:rsidR="00B41F21" w:rsidRDefault="00B41F21" w:rsidP="00982C7A">
      <w:pPr>
        <w:pStyle w:val="BodyText"/>
        <w:spacing w:before="0"/>
        <w:ind w:left="0"/>
        <w:jc w:val="both"/>
        <w:rPr>
          <w:rFonts w:ascii="Times New Roman" w:hAnsi="Times New Roman"/>
          <w:i/>
          <w:noProof/>
          <w:sz w:val="24"/>
          <w:u w:val="none"/>
        </w:rPr>
      </w:pPr>
    </w:p>
    <w:p w14:paraId="19BEA033" w14:textId="01797562"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lūdz pieteikuma iesniedzējai laboratorijai iesniegt saimnieciskās darbības plānu, kurā izklāstīti tirgus apsvērumi (par klientiem, </w:t>
      </w:r>
      <w:r>
        <w:rPr>
          <w:rFonts w:ascii="Times New Roman" w:hAnsi="Times New Roman"/>
          <w:i/>
          <w:sz w:val="24"/>
          <w:u w:val="none"/>
        </w:rPr>
        <w:t>paraugu</w:t>
      </w:r>
      <w:r>
        <w:rPr>
          <w:rFonts w:ascii="Times New Roman" w:hAnsi="Times New Roman"/>
          <w:sz w:val="24"/>
          <w:u w:val="none"/>
        </w:rPr>
        <w:t xml:space="preserve"> skaitu, uzturēšanas izmaksām u. tml.), vajadzības attiecībā uz telpām, mēraparatūru, personāla komplektēšanu un mācībām, un garantē pienācīgu finanšu līdzekļu un cilvēkresursu nodrošināšanu laboratorijai ilgtermiņā.</w:t>
      </w:r>
    </w:p>
    <w:p w14:paraId="411495AD" w14:textId="77777777" w:rsidR="00AF4FE7" w:rsidRPr="00982C7A" w:rsidRDefault="00AF4FE7" w:rsidP="00982C7A">
      <w:pPr>
        <w:jc w:val="both"/>
        <w:rPr>
          <w:rFonts w:ascii="Times New Roman" w:hAnsi="Times New Roman"/>
          <w:noProof/>
          <w:sz w:val="24"/>
        </w:rPr>
      </w:pPr>
    </w:p>
    <w:p w14:paraId="4DBEDCD2" w14:textId="51B14A09" w:rsidR="00AF4FE7" w:rsidRPr="00982C7A" w:rsidRDefault="00B41F21" w:rsidP="00B41F21">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4.2. Kandidējošā laboratorija </w:t>
      </w:r>
      <w:r>
        <w:rPr>
          <w:rFonts w:ascii="Times New Roman" w:hAnsi="Times New Roman"/>
          <w:i/>
          <w:iCs/>
          <w:sz w:val="24"/>
        </w:rPr>
        <w:t xml:space="preserve">WADA </w:t>
      </w:r>
      <w:r>
        <w:rPr>
          <w:rFonts w:ascii="Times New Roman" w:hAnsi="Times New Roman"/>
          <w:sz w:val="24"/>
        </w:rPr>
        <w:t>akreditācijai</w:t>
      </w:r>
      <w:bookmarkStart w:id="24" w:name="_bookmark24"/>
      <w:bookmarkEnd w:id="24"/>
    </w:p>
    <w:p w14:paraId="447E27CF" w14:textId="77777777" w:rsidR="00B41F21" w:rsidRDefault="00B41F21" w:rsidP="00982C7A">
      <w:pPr>
        <w:pStyle w:val="BodyText"/>
        <w:spacing w:before="0"/>
        <w:ind w:left="0"/>
        <w:jc w:val="both"/>
        <w:rPr>
          <w:rFonts w:ascii="Times New Roman" w:hAnsi="Times New Roman"/>
          <w:noProof/>
          <w:sz w:val="24"/>
          <w:u w:val="none"/>
        </w:rPr>
      </w:pPr>
    </w:p>
    <w:p w14:paraId="2E2A4F5D" w14:textId="07B84D6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materiālus, kas aprakstīti 4.1.1.–4.1.4. pantā, izvērtē </w:t>
      </w:r>
      <w:r>
        <w:rPr>
          <w:rFonts w:ascii="Times New Roman" w:hAnsi="Times New Roman"/>
          <w:i/>
          <w:sz w:val="24"/>
          <w:u w:val="none"/>
        </w:rPr>
        <w:t xml:space="preserve">WADA </w:t>
      </w:r>
      <w:r>
        <w:rPr>
          <w:rFonts w:ascii="Times New Roman" w:hAnsi="Times New Roman"/>
          <w:sz w:val="24"/>
          <w:u w:val="none"/>
        </w:rPr>
        <w:t xml:space="preserve">Izpildkomiteja, lai noteiktu, vai pieteikuma iesniedzējai laboratorijai tiks piešķirts </w:t>
      </w:r>
      <w:r>
        <w:rPr>
          <w:rFonts w:ascii="Times New Roman" w:hAnsi="Times New Roman"/>
          <w:i/>
          <w:sz w:val="24"/>
          <w:u w:val="none"/>
        </w:rPr>
        <w:t xml:space="preserve">WADA </w:t>
      </w:r>
      <w:r>
        <w:rPr>
          <w:rFonts w:ascii="Times New Roman" w:hAnsi="Times New Roman"/>
          <w:sz w:val="24"/>
          <w:u w:val="none"/>
        </w:rPr>
        <w:t xml:space="preserve">kandidējošās laboratorijas statuss, tādējādi turpinot </w:t>
      </w:r>
      <w:r>
        <w:rPr>
          <w:rFonts w:ascii="Times New Roman" w:hAnsi="Times New Roman"/>
          <w:i/>
          <w:sz w:val="24"/>
          <w:u w:val="none"/>
        </w:rPr>
        <w:t xml:space="preserve">WADA </w:t>
      </w:r>
      <w:r>
        <w:rPr>
          <w:rFonts w:ascii="Times New Roman" w:hAnsi="Times New Roman"/>
          <w:sz w:val="24"/>
          <w:u w:val="none"/>
        </w:rPr>
        <w:t xml:space="preserve">akreditācijas procesu. </w:t>
      </w:r>
      <w:r>
        <w:rPr>
          <w:rFonts w:ascii="Times New Roman" w:hAnsi="Times New Roman"/>
          <w:i/>
          <w:sz w:val="24"/>
          <w:u w:val="none"/>
        </w:rPr>
        <w:t xml:space="preserve">WADA </w:t>
      </w:r>
      <w:r>
        <w:rPr>
          <w:rFonts w:ascii="Times New Roman" w:hAnsi="Times New Roman"/>
          <w:sz w:val="24"/>
          <w:u w:val="none"/>
        </w:rPr>
        <w:t>Izpildkomiteja pēc saviem ieskatiem varētu lūgt iesniegt papildu apliecinošos dokumentus.</w:t>
      </w:r>
    </w:p>
    <w:p w14:paraId="28336BEB" w14:textId="77777777" w:rsidR="00AF4FE7" w:rsidRPr="00982C7A" w:rsidRDefault="00AF4FE7" w:rsidP="00982C7A">
      <w:pPr>
        <w:jc w:val="both"/>
        <w:rPr>
          <w:rFonts w:ascii="Times New Roman" w:eastAsia="Arial" w:hAnsi="Times New Roman" w:cs="Arial"/>
          <w:noProof/>
          <w:sz w:val="24"/>
          <w:szCs w:val="21"/>
        </w:rPr>
      </w:pPr>
    </w:p>
    <w:p w14:paraId="57BFD4A3" w14:textId="12B34336" w:rsidR="00AF4FE7" w:rsidRPr="00982C7A" w:rsidRDefault="00B41F21" w:rsidP="00B41F21">
      <w:pPr>
        <w:pStyle w:val="Heading3"/>
        <w:tabs>
          <w:tab w:val="left" w:pos="2002"/>
        </w:tabs>
        <w:ind w:left="0" w:firstLine="0"/>
        <w:jc w:val="both"/>
        <w:rPr>
          <w:rFonts w:ascii="Times New Roman" w:hAnsi="Times New Roman"/>
          <w:noProof/>
          <w:sz w:val="24"/>
        </w:rPr>
      </w:pPr>
      <w:r>
        <w:rPr>
          <w:rFonts w:ascii="Times New Roman" w:hAnsi="Times New Roman"/>
          <w:sz w:val="24"/>
        </w:rPr>
        <w:t>4.2.1. Kandidējošās laboratorijas apraksts</w:t>
      </w:r>
      <w:bookmarkStart w:id="25" w:name="_bookmark25"/>
      <w:bookmarkEnd w:id="25"/>
    </w:p>
    <w:p w14:paraId="7EBA7E4A" w14:textId="77777777" w:rsidR="00B41F21" w:rsidRDefault="00B41F21" w:rsidP="00982C7A">
      <w:pPr>
        <w:pStyle w:val="BodyText"/>
        <w:spacing w:before="0"/>
        <w:ind w:left="0"/>
        <w:jc w:val="both"/>
        <w:rPr>
          <w:rFonts w:ascii="Times New Roman" w:hAnsi="Times New Roman"/>
          <w:noProof/>
          <w:sz w:val="24"/>
          <w:u w:val="none"/>
        </w:rPr>
      </w:pPr>
    </w:p>
    <w:p w14:paraId="754D48E1" w14:textId="538BDE48"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i/>
          <w:sz w:val="24"/>
          <w:u w:val="none"/>
        </w:rPr>
        <w:t xml:space="preserve">WADA </w:t>
      </w:r>
      <w:r>
        <w:rPr>
          <w:rFonts w:ascii="Times New Roman" w:hAnsi="Times New Roman"/>
          <w:sz w:val="24"/>
          <w:u w:val="none"/>
        </w:rPr>
        <w:t xml:space="preserve">Izpildkomiteja kandidējošo laboratoriju ir apstiprinājusi, tā aizpilda sīku </w:t>
      </w:r>
      <w:r>
        <w:rPr>
          <w:rFonts w:ascii="Times New Roman" w:hAnsi="Times New Roman"/>
          <w:i/>
          <w:sz w:val="24"/>
          <w:u w:val="none"/>
        </w:rPr>
        <w:t>WADA</w:t>
      </w:r>
      <w:r>
        <w:rPr>
          <w:rFonts w:ascii="Times New Roman" w:hAnsi="Times New Roman"/>
          <w:sz w:val="24"/>
          <w:u w:val="none"/>
        </w:rPr>
        <w:t xml:space="preserve"> izsniegtu anketu un astoņu (8) nedēļu laikā pēc anketas saņemšanas iesniedz to </w:t>
      </w:r>
      <w:r>
        <w:rPr>
          <w:rFonts w:ascii="Times New Roman" w:hAnsi="Times New Roman"/>
          <w:i/>
          <w:sz w:val="24"/>
          <w:u w:val="none"/>
        </w:rPr>
        <w:t>WADA</w:t>
      </w:r>
      <w:r>
        <w:rPr>
          <w:rFonts w:ascii="Times New Roman" w:hAnsi="Times New Roman"/>
          <w:sz w:val="24"/>
          <w:u w:val="none"/>
        </w:rPr>
        <w:t>. Anketā ietver cita starpā šādu informāciju:</w:t>
      </w:r>
    </w:p>
    <w:p w14:paraId="37DB64AC" w14:textId="77777777" w:rsidR="00B41F21" w:rsidRPr="00982C7A" w:rsidRDefault="00B41F21" w:rsidP="00982C7A">
      <w:pPr>
        <w:pStyle w:val="BodyText"/>
        <w:spacing w:before="0"/>
        <w:ind w:left="0"/>
        <w:jc w:val="both"/>
        <w:rPr>
          <w:rFonts w:ascii="Times New Roman" w:hAnsi="Times New Roman"/>
          <w:noProof/>
          <w:sz w:val="24"/>
          <w:u w:val="none"/>
        </w:rPr>
      </w:pPr>
    </w:p>
    <w:p w14:paraId="30F1CD82" w14:textId="77777777" w:rsidR="00AF4FE7" w:rsidRPr="00982C7A" w:rsidRDefault="00AF4FE7" w:rsidP="00B41F21">
      <w:pPr>
        <w:pStyle w:val="BodyText"/>
        <w:numPr>
          <w:ilvl w:val="3"/>
          <w:numId w:val="69"/>
        </w:numPr>
        <w:spacing w:before="0"/>
        <w:ind w:left="709" w:hanging="283"/>
        <w:jc w:val="both"/>
        <w:rPr>
          <w:rFonts w:ascii="Times New Roman" w:hAnsi="Times New Roman"/>
          <w:noProof/>
          <w:sz w:val="24"/>
          <w:u w:val="none"/>
        </w:rPr>
      </w:pPr>
      <w:r>
        <w:rPr>
          <w:rFonts w:ascii="Times New Roman" w:hAnsi="Times New Roman"/>
          <w:sz w:val="24"/>
          <w:u w:val="none"/>
        </w:rPr>
        <w:t>darbinieku sarakstu un informāciju par viņu kvalifikāciju, tostarp aprakstu par visu būtisko pieredzi antidopinga jomā un laboratorijas darbinieku svarīgāko zinātnisko publikāciju sarakstu;</w:t>
      </w:r>
    </w:p>
    <w:p w14:paraId="4765D21D" w14:textId="542FB01D" w:rsidR="00AF4FE7" w:rsidRDefault="00AF4FE7" w:rsidP="00B41F21">
      <w:pPr>
        <w:pStyle w:val="BodyText"/>
        <w:numPr>
          <w:ilvl w:val="3"/>
          <w:numId w:val="69"/>
        </w:numPr>
        <w:spacing w:before="0"/>
        <w:ind w:left="709" w:hanging="283"/>
        <w:jc w:val="both"/>
        <w:rPr>
          <w:rFonts w:ascii="Times New Roman" w:hAnsi="Times New Roman"/>
          <w:noProof/>
          <w:sz w:val="24"/>
          <w:u w:val="none"/>
        </w:rPr>
      </w:pPr>
      <w:r>
        <w:rPr>
          <w:rFonts w:ascii="Times New Roman" w:hAnsi="Times New Roman"/>
          <w:sz w:val="24"/>
          <w:u w:val="none"/>
        </w:rPr>
        <w:t xml:space="preserve">laboratorijas fizisko telpu aprakstu, tostarp </w:t>
      </w:r>
      <w:r>
        <w:rPr>
          <w:rFonts w:ascii="Times New Roman" w:hAnsi="Times New Roman"/>
          <w:i/>
          <w:sz w:val="24"/>
          <w:u w:val="none"/>
        </w:rPr>
        <w:t>paraugu</w:t>
      </w:r>
      <w:r>
        <w:rPr>
          <w:rFonts w:ascii="Times New Roman" w:hAnsi="Times New Roman"/>
          <w:sz w:val="24"/>
          <w:u w:val="none"/>
        </w:rPr>
        <w:t xml:space="preserve"> un datu ierakstu drošības apsvērumu aprakstu. Laboratorijas telpās ir jābūt plašai platībai analīžu un administratīvo funkciju veikšanai, lai tajās būtu atsevišķas, ierobežotas un specializētas zonas, kur veikt analītiskās un administratīvās darbības:</w:t>
      </w:r>
    </w:p>
    <w:p w14:paraId="44842EAA" w14:textId="77777777" w:rsidR="00B41F21" w:rsidRPr="00982C7A" w:rsidRDefault="00B41F21" w:rsidP="00B41F21">
      <w:pPr>
        <w:pStyle w:val="BodyText"/>
        <w:spacing w:before="0"/>
        <w:ind w:left="0"/>
        <w:jc w:val="both"/>
        <w:rPr>
          <w:rFonts w:ascii="Times New Roman" w:hAnsi="Times New Roman"/>
          <w:noProof/>
          <w:sz w:val="24"/>
          <w:u w:val="none"/>
        </w:rPr>
      </w:pPr>
    </w:p>
    <w:p w14:paraId="28E7CF81" w14:textId="6573267C" w:rsidR="00AF4FE7" w:rsidRPr="00B41F21" w:rsidRDefault="00AF4FE7" w:rsidP="00B41F21">
      <w:pPr>
        <w:pStyle w:val="BodyText"/>
        <w:numPr>
          <w:ilvl w:val="4"/>
          <w:numId w:val="69"/>
        </w:numPr>
        <w:spacing w:before="0"/>
        <w:ind w:left="1134" w:hanging="425"/>
        <w:jc w:val="both"/>
        <w:rPr>
          <w:rFonts w:ascii="Times New Roman" w:hAnsi="Times New Roman"/>
          <w:noProof/>
          <w:sz w:val="24"/>
          <w:u w:val="none"/>
        </w:rPr>
      </w:pPr>
      <w:r>
        <w:rPr>
          <w:rFonts w:ascii="Times New Roman" w:hAnsi="Times New Roman"/>
          <w:sz w:val="24"/>
          <w:u w:val="none"/>
        </w:rPr>
        <w:t xml:space="preserve">fiziskā drošība – īpaši pasākumi, lai uzturētu drošu un ierobežotu piekļuvi laboratorijas telpām un kontrolētu iekšējo laboratorijas vidi (piemēram, specializēta un ierobežota piekļuve </w:t>
      </w:r>
      <w:r>
        <w:rPr>
          <w:rFonts w:ascii="Times New Roman" w:hAnsi="Times New Roman"/>
          <w:i/>
          <w:iCs/>
          <w:sz w:val="24"/>
          <w:u w:val="none"/>
        </w:rPr>
        <w:t>paraugu</w:t>
      </w:r>
      <w:r>
        <w:rPr>
          <w:rFonts w:ascii="Times New Roman" w:hAnsi="Times New Roman"/>
          <w:sz w:val="24"/>
          <w:u w:val="none"/>
        </w:rPr>
        <w:t xml:space="preserve"> glabāšanas zonām, videonovērošanas kameru izmantošana);</w:t>
      </w:r>
    </w:p>
    <w:p w14:paraId="601053B0" w14:textId="77777777" w:rsidR="00AF4FE7" w:rsidRPr="00982C7A" w:rsidRDefault="00AF4FE7" w:rsidP="00B41F21">
      <w:pPr>
        <w:pStyle w:val="BodyText"/>
        <w:numPr>
          <w:ilvl w:val="4"/>
          <w:numId w:val="69"/>
        </w:numPr>
        <w:spacing w:before="0"/>
        <w:ind w:left="1134" w:hanging="425"/>
        <w:jc w:val="both"/>
        <w:rPr>
          <w:rFonts w:ascii="Times New Roman" w:hAnsi="Times New Roman"/>
          <w:noProof/>
          <w:sz w:val="24"/>
          <w:u w:val="none"/>
        </w:rPr>
      </w:pPr>
      <w:r>
        <w:rPr>
          <w:rFonts w:ascii="Times New Roman" w:hAnsi="Times New Roman"/>
          <w:sz w:val="24"/>
          <w:u w:val="none"/>
        </w:rPr>
        <w:t>IT drošības pasākumi – ugunsmūru izveidošana un citu kiberdrošības pasākumu īstenošana saskaņā ar labāko praksi un visiem piemērojamajiem valdības noteikumiem (skat. 5.2.3.5. pantu);</w:t>
      </w:r>
    </w:p>
    <w:p w14:paraId="6D67803E" w14:textId="77777777" w:rsidR="00AF4FE7" w:rsidRPr="00982C7A" w:rsidRDefault="00AF4FE7" w:rsidP="00B41F21">
      <w:pPr>
        <w:pStyle w:val="BodyText"/>
        <w:numPr>
          <w:ilvl w:val="4"/>
          <w:numId w:val="69"/>
        </w:numPr>
        <w:spacing w:before="0"/>
        <w:ind w:left="1134" w:hanging="425"/>
        <w:jc w:val="both"/>
        <w:rPr>
          <w:rFonts w:ascii="Times New Roman" w:hAnsi="Times New Roman"/>
          <w:noProof/>
          <w:sz w:val="24"/>
          <w:u w:val="none"/>
        </w:rPr>
      </w:pPr>
      <w:r>
        <w:rPr>
          <w:rFonts w:ascii="Times New Roman" w:hAnsi="Times New Roman"/>
          <w:sz w:val="24"/>
          <w:u w:val="none"/>
        </w:rPr>
        <w:t xml:space="preserve">informācijas tehnoloģijas (IT) infrastruktūra – datu un informācijas pārvaldības sistēmas (piemēram, </w:t>
      </w:r>
      <w:r>
        <w:rPr>
          <w:rFonts w:ascii="Times New Roman" w:hAnsi="Times New Roman"/>
          <w:i/>
          <w:sz w:val="24"/>
          <w:u w:val="none"/>
        </w:rPr>
        <w:t>LIMS</w:t>
      </w:r>
      <w:r>
        <w:rPr>
          <w:rFonts w:ascii="Times New Roman" w:hAnsi="Times New Roman"/>
          <w:sz w:val="24"/>
          <w:u w:val="none"/>
        </w:rPr>
        <w:t>), centrālā servera / iekštīkla ieviešana, kas nodrošina drošu datu apstrādi (skat. 5.2.3.5. pantu);</w:t>
      </w:r>
    </w:p>
    <w:p w14:paraId="26DD05B0" w14:textId="77777777" w:rsidR="00B41F21" w:rsidRDefault="00B41F21" w:rsidP="00B41F21">
      <w:pPr>
        <w:pStyle w:val="BodyText"/>
        <w:tabs>
          <w:tab w:val="left" w:pos="2362"/>
        </w:tabs>
        <w:spacing w:before="0"/>
        <w:ind w:left="0"/>
        <w:jc w:val="both"/>
        <w:rPr>
          <w:rFonts w:ascii="Times New Roman" w:hAnsi="Times New Roman"/>
          <w:noProof/>
          <w:sz w:val="24"/>
          <w:u w:val="none"/>
        </w:rPr>
      </w:pPr>
    </w:p>
    <w:p w14:paraId="36AFCDA6" w14:textId="0D984D60" w:rsidR="00AF4FE7" w:rsidRPr="00982C7A" w:rsidRDefault="00AF4FE7" w:rsidP="00B41F21">
      <w:pPr>
        <w:pStyle w:val="BodyText"/>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esošo un piedāvāto instrumentālo resursu un aprīkojuma saraksts, norādot iegādes gadu un tehniskā nodrošinājuma nosacījumus (piemēram, līgums par / piekļuve instrumentu ražotāja apkopes pakalpojumiem);</w:t>
      </w:r>
    </w:p>
    <w:p w14:paraId="11712E5A" w14:textId="77777777" w:rsidR="00AF4FE7" w:rsidRPr="00982C7A" w:rsidRDefault="00AF4FE7" w:rsidP="00B41F21">
      <w:pPr>
        <w:pStyle w:val="BodyText"/>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apstiprināto </w:t>
      </w:r>
      <w:r>
        <w:rPr>
          <w:rFonts w:ascii="Times New Roman" w:hAnsi="Times New Roman"/>
          <w:sz w:val="24"/>
        </w:rPr>
        <w:t xml:space="preserve">sākotnējo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un </w:t>
      </w:r>
      <w:r>
        <w:rPr>
          <w:rFonts w:ascii="Times New Roman" w:hAnsi="Times New Roman"/>
          <w:sz w:val="24"/>
        </w:rPr>
        <w:t>apstiprināšanas procedūru</w:t>
      </w:r>
      <w:r>
        <w:rPr>
          <w:rFonts w:ascii="Times New Roman" w:hAnsi="Times New Roman"/>
          <w:sz w:val="24"/>
          <w:u w:val="none"/>
        </w:rPr>
        <w:t xml:space="preserve"> saraksts, kurā norādītas arī mērķa </w:t>
      </w:r>
      <w:r>
        <w:rPr>
          <w:rFonts w:ascii="Times New Roman" w:hAnsi="Times New Roman"/>
          <w:sz w:val="24"/>
        </w:rPr>
        <w:t>analizējamās vielas</w:t>
      </w:r>
      <w:r>
        <w:rPr>
          <w:rFonts w:ascii="Times New Roman" w:hAnsi="Times New Roman"/>
          <w:sz w:val="24"/>
          <w:u w:val="none"/>
        </w:rPr>
        <w:t xml:space="preserve"> un </w:t>
      </w:r>
      <w:r>
        <w:rPr>
          <w:rFonts w:ascii="Times New Roman" w:hAnsi="Times New Roman"/>
          <w:sz w:val="24"/>
        </w:rPr>
        <w:t>noteikšanas robežas</w:t>
      </w:r>
      <w:r>
        <w:rPr>
          <w:rFonts w:ascii="Times New Roman" w:hAnsi="Times New Roman"/>
          <w:sz w:val="24"/>
          <w:u w:val="none"/>
        </w:rPr>
        <w:t xml:space="preserve"> (</w:t>
      </w:r>
      <w:r>
        <w:rPr>
          <w:rFonts w:ascii="Times New Roman" w:hAnsi="Times New Roman"/>
          <w:i/>
          <w:iCs/>
          <w:sz w:val="24"/>
        </w:rPr>
        <w:t>LOD</w:t>
      </w:r>
      <w:r>
        <w:rPr>
          <w:rFonts w:ascii="Times New Roman" w:hAnsi="Times New Roman"/>
          <w:sz w:val="24"/>
          <w:u w:val="none"/>
        </w:rPr>
        <w:t xml:space="preserve">), </w:t>
      </w:r>
      <w:r>
        <w:rPr>
          <w:rFonts w:ascii="Times New Roman" w:hAnsi="Times New Roman"/>
          <w:sz w:val="24"/>
        </w:rPr>
        <w:t>identificēšanas robežas (</w:t>
      </w:r>
      <w:r>
        <w:rPr>
          <w:rFonts w:ascii="Times New Roman" w:hAnsi="Times New Roman"/>
          <w:i/>
          <w:iCs/>
          <w:sz w:val="24"/>
        </w:rPr>
        <w:t>LOI</w:t>
      </w:r>
      <w:r>
        <w:rPr>
          <w:rFonts w:ascii="Times New Roman" w:hAnsi="Times New Roman"/>
          <w:sz w:val="24"/>
        </w:rPr>
        <w:t>)</w:t>
      </w:r>
      <w:r>
        <w:rPr>
          <w:rFonts w:ascii="Times New Roman" w:hAnsi="Times New Roman"/>
          <w:sz w:val="24"/>
          <w:u w:val="none"/>
        </w:rPr>
        <w:t xml:space="preserve"> un – attiecīgos gadījumos – </w:t>
      </w:r>
      <w:r>
        <w:rPr>
          <w:rFonts w:ascii="Times New Roman" w:hAnsi="Times New Roman"/>
          <w:sz w:val="24"/>
        </w:rPr>
        <w:t>kvantifikācijas robežas (</w:t>
      </w:r>
      <w:r>
        <w:rPr>
          <w:rFonts w:ascii="Times New Roman" w:hAnsi="Times New Roman"/>
          <w:i/>
          <w:iCs/>
          <w:sz w:val="24"/>
        </w:rPr>
        <w:t>LOQ</w:t>
      </w:r>
      <w:r>
        <w:rPr>
          <w:rFonts w:ascii="Times New Roman" w:hAnsi="Times New Roman"/>
          <w:sz w:val="24"/>
        </w:rPr>
        <w:t>)</w:t>
      </w:r>
      <w:r>
        <w:rPr>
          <w:rFonts w:ascii="Times New Roman" w:hAnsi="Times New Roman"/>
          <w:sz w:val="24"/>
          <w:u w:val="none"/>
        </w:rPr>
        <w:t xml:space="preserve"> un </w:t>
      </w:r>
      <w:r>
        <w:rPr>
          <w:rFonts w:ascii="Times New Roman" w:hAnsi="Times New Roman"/>
          <w:sz w:val="24"/>
        </w:rPr>
        <w:t>mērījumu nenoteiktības (</w:t>
      </w:r>
      <w:r>
        <w:rPr>
          <w:rFonts w:ascii="Times New Roman" w:hAnsi="Times New Roman"/>
          <w:i/>
          <w:iCs/>
          <w:sz w:val="24"/>
        </w:rPr>
        <w:t>MU</w:t>
      </w:r>
      <w:r>
        <w:rPr>
          <w:rFonts w:ascii="Times New Roman" w:hAnsi="Times New Roman"/>
          <w:sz w:val="24"/>
          <w:u w:val="none"/>
        </w:rPr>
        <w:t>);</w:t>
      </w:r>
    </w:p>
    <w:p w14:paraId="3E0BEC64" w14:textId="77777777" w:rsidR="00AF4FE7" w:rsidRPr="00982C7A" w:rsidRDefault="00AF4FE7" w:rsidP="00B41F21">
      <w:pPr>
        <w:pStyle w:val="BodyText"/>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metožu izstrādes un validācijas statuss, ietverot vismaz visas </w:t>
      </w:r>
      <w:r>
        <w:rPr>
          <w:rFonts w:ascii="Times New Roman" w:hAnsi="Times New Roman"/>
          <w:sz w:val="24"/>
          <w:u w:color="000000"/>
        </w:rPr>
        <w:t>analītiskās metodes</w:t>
      </w:r>
      <w:r>
        <w:rPr>
          <w:rFonts w:ascii="Times New Roman" w:hAnsi="Times New Roman"/>
          <w:sz w:val="24"/>
          <w:u w:val="none"/>
        </w:rPr>
        <w:t xml:space="preserve"> un metožu validācijas ziņojumus (ja tie ir pabeigti);</w:t>
      </w:r>
    </w:p>
    <w:p w14:paraId="6A788CEB" w14:textId="77777777" w:rsidR="00AF4FE7" w:rsidRPr="00982C7A" w:rsidRDefault="00AF4FE7" w:rsidP="00B41F21">
      <w:pPr>
        <w:pStyle w:val="BodyText"/>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pieejamo </w:t>
      </w:r>
      <w:r>
        <w:rPr>
          <w:rFonts w:ascii="Times New Roman" w:hAnsi="Times New Roman"/>
          <w:sz w:val="24"/>
          <w:u w:color="000000"/>
        </w:rPr>
        <w:t>atsauces materiālu</w:t>
      </w:r>
      <w:r>
        <w:rPr>
          <w:rFonts w:ascii="Times New Roman" w:hAnsi="Times New Roman"/>
          <w:sz w:val="24"/>
          <w:u w:val="none"/>
        </w:rPr>
        <w:t xml:space="preserve"> un </w:t>
      </w:r>
      <w:r>
        <w:rPr>
          <w:rFonts w:ascii="Times New Roman" w:hAnsi="Times New Roman"/>
          <w:sz w:val="24"/>
          <w:u w:color="000000"/>
        </w:rPr>
        <w:t>atsauces kolekciju</w:t>
      </w:r>
      <w:r>
        <w:rPr>
          <w:rFonts w:ascii="Times New Roman" w:hAnsi="Times New Roman"/>
          <w:sz w:val="24"/>
          <w:u w:val="none"/>
        </w:rPr>
        <w:t xml:space="preserve"> saraksts vai plāni iegādāties </w:t>
      </w:r>
      <w:r>
        <w:rPr>
          <w:rFonts w:ascii="Times New Roman" w:hAnsi="Times New Roman"/>
          <w:sz w:val="24"/>
          <w:u w:color="000000"/>
        </w:rPr>
        <w:t>atsauces materiālus</w:t>
      </w:r>
      <w:r>
        <w:rPr>
          <w:rFonts w:ascii="Times New Roman" w:hAnsi="Times New Roman"/>
          <w:sz w:val="24"/>
          <w:u w:val="none"/>
        </w:rPr>
        <w:t xml:space="preserve"> vai iegūt </w:t>
      </w:r>
      <w:r>
        <w:rPr>
          <w:rFonts w:ascii="Times New Roman" w:hAnsi="Times New Roman"/>
          <w:sz w:val="24"/>
          <w:u w:color="000000"/>
        </w:rPr>
        <w:t>atsauces kolekcijas</w:t>
      </w:r>
      <w:r>
        <w:rPr>
          <w:rFonts w:ascii="Times New Roman" w:hAnsi="Times New Roman"/>
          <w:sz w:val="24"/>
          <w:u w:val="none"/>
        </w:rPr>
        <w:t>;</w:t>
      </w:r>
    </w:p>
    <w:p w14:paraId="2DC31659" w14:textId="77777777" w:rsidR="00AF4FE7" w:rsidRPr="00982C7A" w:rsidRDefault="00AF4FE7" w:rsidP="00B41F21">
      <w:pPr>
        <w:pStyle w:val="BodyText"/>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plāni laboratorijas neatkarības un objektivitātes prasību ievērošanas nodrošināšanai pirms </w:t>
      </w:r>
      <w:r>
        <w:rPr>
          <w:rFonts w:ascii="Times New Roman" w:hAnsi="Times New Roman"/>
          <w:i/>
          <w:iCs/>
          <w:sz w:val="24"/>
          <w:u w:val="none"/>
        </w:rPr>
        <w:t>WADA</w:t>
      </w:r>
      <w:r>
        <w:rPr>
          <w:rFonts w:ascii="Times New Roman" w:hAnsi="Times New Roman"/>
          <w:sz w:val="24"/>
          <w:u w:val="none"/>
        </w:rPr>
        <w:t xml:space="preserve"> akreditācijas saņemšanas (skat. 4.4.2.4. pantu);</w:t>
      </w:r>
    </w:p>
    <w:p w14:paraId="303D1B4A" w14:textId="77777777" w:rsidR="00AF4FE7" w:rsidRPr="00982C7A" w:rsidRDefault="00AF4FE7" w:rsidP="00B41F21">
      <w:pPr>
        <w:pStyle w:val="BodyText"/>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laboratorijas sponsoru saraksts;</w:t>
      </w:r>
    </w:p>
    <w:p w14:paraId="334CC03F" w14:textId="77777777" w:rsidR="00AF4FE7" w:rsidRPr="00982C7A" w:rsidRDefault="00AF4FE7" w:rsidP="00B41F21">
      <w:pPr>
        <w:pStyle w:val="BodyText"/>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līgums vai saprašanās memorands ar </w:t>
      </w:r>
      <w:r>
        <w:rPr>
          <w:rFonts w:ascii="Times New Roman" w:hAnsi="Times New Roman"/>
          <w:sz w:val="24"/>
          <w:u w:color="000000"/>
        </w:rPr>
        <w:t>laboratoriju</w:t>
      </w:r>
      <w:r>
        <w:rPr>
          <w:rFonts w:ascii="Times New Roman" w:hAnsi="Times New Roman"/>
          <w:sz w:val="24"/>
          <w:u w:val="none"/>
        </w:rPr>
        <w:t>, kas nodrošinās darbaudzināšanu un mācības vismaz tajā periodā, kas aptvers akreditācijas pārbaudes posmu;</w:t>
      </w:r>
    </w:p>
    <w:p w14:paraId="3265B0A5" w14:textId="77777777" w:rsidR="00B41F21" w:rsidRDefault="00B41F21" w:rsidP="00982C7A">
      <w:pPr>
        <w:jc w:val="both"/>
        <w:rPr>
          <w:rFonts w:ascii="Times New Roman" w:hAnsi="Times New Roman"/>
          <w:i/>
          <w:noProof/>
          <w:sz w:val="24"/>
        </w:rPr>
      </w:pPr>
    </w:p>
    <w:p w14:paraId="22780CFA" w14:textId="082FF20E" w:rsidR="00AF4FE7" w:rsidRPr="00982C7A" w:rsidRDefault="00AF4FE7" w:rsidP="00926B90">
      <w:pPr>
        <w:ind w:left="426"/>
        <w:jc w:val="both"/>
        <w:rPr>
          <w:rFonts w:ascii="Times New Roman" w:eastAsia="Arial" w:hAnsi="Times New Roman" w:cs="Arial"/>
          <w:noProof/>
          <w:sz w:val="24"/>
          <w:szCs w:val="20"/>
        </w:rPr>
      </w:pPr>
      <w:r>
        <w:rPr>
          <w:rFonts w:ascii="Times New Roman" w:hAnsi="Times New Roman"/>
          <w:i/>
          <w:sz w:val="24"/>
        </w:rPr>
        <w:t xml:space="preserve">[Piezīme. Kandidējošās laboratorijas tiek aicinātas noslēgt darbaudzināšanas un mācību līgumu(-us) ar </w:t>
      </w:r>
      <w:r>
        <w:rPr>
          <w:rFonts w:ascii="Times New Roman" w:hAnsi="Times New Roman"/>
          <w:i/>
          <w:sz w:val="24"/>
          <w:u w:val="single"/>
        </w:rPr>
        <w:t>laboratoriju(-ām)</w:t>
      </w:r>
      <w:r>
        <w:rPr>
          <w:rFonts w:ascii="Times New Roman" w:hAnsi="Times New Roman"/>
          <w:i/>
          <w:sz w:val="24"/>
        </w:rPr>
        <w:t xml:space="preserve"> vismaz līdz akreditācijas pārbaudes posma beigām, lai nodrošinātu sekmīgu sagatavošanos WADA akreditācijas saņemšanai.</w:t>
      </w:r>
    </w:p>
    <w:p w14:paraId="7A03A5FF" w14:textId="77777777" w:rsidR="00B41F21" w:rsidRDefault="00B41F21" w:rsidP="00926B90">
      <w:pPr>
        <w:ind w:left="426"/>
        <w:jc w:val="both"/>
        <w:rPr>
          <w:rFonts w:ascii="Times New Roman" w:hAnsi="Times New Roman"/>
          <w:i/>
          <w:noProof/>
          <w:sz w:val="24"/>
        </w:rPr>
      </w:pPr>
    </w:p>
    <w:p w14:paraId="72968F5C" w14:textId="4356365A" w:rsidR="00AF4FE7" w:rsidRDefault="00AF4FE7" w:rsidP="00926B90">
      <w:pPr>
        <w:ind w:left="426"/>
        <w:jc w:val="both"/>
        <w:rPr>
          <w:rFonts w:ascii="Times New Roman" w:hAnsi="Times New Roman"/>
          <w:i/>
          <w:noProof/>
          <w:sz w:val="24"/>
        </w:rPr>
      </w:pPr>
      <w:r>
        <w:rPr>
          <w:rFonts w:ascii="Times New Roman" w:hAnsi="Times New Roman"/>
          <w:i/>
          <w:sz w:val="24"/>
        </w:rPr>
        <w:t xml:space="preserve">Atļauju kandidējošai laboratorijai saņemt sensitīvu antidopinga informāciju (piemēram, metodoloģisku vai tehnoloģisku informāciju, </w:t>
      </w:r>
      <w:r>
        <w:rPr>
          <w:rFonts w:ascii="Times New Roman" w:hAnsi="Times New Roman"/>
          <w:i/>
          <w:sz w:val="24"/>
          <w:u w:val="single"/>
        </w:rPr>
        <w:t>tehniskās piezīmes</w:t>
      </w:r>
      <w:r>
        <w:rPr>
          <w:rFonts w:ascii="Times New Roman" w:hAnsi="Times New Roman"/>
          <w:i/>
          <w:sz w:val="24"/>
        </w:rPr>
        <w:t xml:space="preserve">) un/vai saņemt piekļuvi īpašām WADA izstrādātām antidopinga pārbaudēm vai materiāliem (piemēram, komplektiem, </w:t>
      </w:r>
      <w:r>
        <w:rPr>
          <w:rFonts w:ascii="Times New Roman" w:hAnsi="Times New Roman"/>
          <w:i/>
          <w:sz w:val="24"/>
          <w:u w:val="single"/>
        </w:rPr>
        <w:t>atsauces materiāliem</w:t>
      </w:r>
      <w:r>
        <w:rPr>
          <w:rFonts w:ascii="Times New Roman" w:hAnsi="Times New Roman"/>
          <w:i/>
          <w:sz w:val="24"/>
        </w:rPr>
        <w:t xml:space="preserve">) WADA var apstiprināt katrā atsevišķā gadījumā atbilstoši dokumentētajam ceļvedim, uzņēmējdarbības plānam un akreditācijas procesā panāktajam progresam, kā arī ievērojot konfidencialitātes līguma noslēgšanu starp kandidējošo laboratoriju un WADA, un/vai </w:t>
      </w:r>
      <w:r>
        <w:rPr>
          <w:rFonts w:ascii="Times New Roman" w:hAnsi="Times New Roman"/>
          <w:i/>
          <w:sz w:val="24"/>
          <w:u w:val="single"/>
        </w:rPr>
        <w:t>laboratoriju(-ām)</w:t>
      </w:r>
      <w:r>
        <w:rPr>
          <w:rFonts w:ascii="Times New Roman" w:hAnsi="Times New Roman"/>
          <w:i/>
          <w:sz w:val="24"/>
        </w:rPr>
        <w:t>, kas sniegs informāciju un/vai piekļuvi iepriekšminētajām pārbaudēm un materiāliem.]</w:t>
      </w:r>
    </w:p>
    <w:p w14:paraId="5D700637" w14:textId="77777777" w:rsidR="00926B90" w:rsidRPr="00982C7A" w:rsidRDefault="00926B90" w:rsidP="00982C7A">
      <w:pPr>
        <w:jc w:val="both"/>
        <w:rPr>
          <w:rFonts w:ascii="Times New Roman" w:eastAsia="Arial" w:hAnsi="Times New Roman" w:cs="Arial"/>
          <w:noProof/>
          <w:sz w:val="24"/>
          <w:szCs w:val="20"/>
        </w:rPr>
      </w:pPr>
    </w:p>
    <w:p w14:paraId="1506B3A3" w14:textId="77777777" w:rsidR="00AF4FE7" w:rsidRPr="00982C7A" w:rsidRDefault="00AF4FE7" w:rsidP="00926B90">
      <w:pPr>
        <w:pStyle w:val="BodyText"/>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ISO/IEC 17025 akreditācijas statuss;</w:t>
      </w:r>
    </w:p>
    <w:p w14:paraId="4CA00952" w14:textId="4719007C" w:rsidR="00AF4FE7" w:rsidRPr="00B41F21" w:rsidRDefault="00AF4FE7" w:rsidP="00926B90">
      <w:pPr>
        <w:pStyle w:val="BodyText"/>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uzņēmējas valsts muitas noteikumu apraksts attiecībā uz urīna un asins paraugu, </w:t>
      </w:r>
      <w:r>
        <w:rPr>
          <w:rFonts w:ascii="Times New Roman" w:hAnsi="Times New Roman"/>
          <w:sz w:val="24"/>
          <w:u w:color="000000"/>
        </w:rPr>
        <w:t>atsauces materiālu</w:t>
      </w:r>
      <w:r>
        <w:rPr>
          <w:rFonts w:ascii="Times New Roman" w:hAnsi="Times New Roman"/>
          <w:sz w:val="24"/>
          <w:u w:val="none"/>
        </w:rPr>
        <w:t xml:space="preserve"> un lietojamo iekārtu un materiālu saņemšanu no ārvalstīm, kā arī spēju vajadzības gadījumā nosūtīt paraugus ārpus valsts;</w:t>
      </w:r>
    </w:p>
    <w:p w14:paraId="32926F99" w14:textId="77777777" w:rsidR="00AF4FE7" w:rsidRPr="00982C7A" w:rsidRDefault="00AF4FE7" w:rsidP="00926B90">
      <w:pPr>
        <w:pStyle w:val="BodyText"/>
        <w:numPr>
          <w:ilvl w:val="0"/>
          <w:numId w:val="6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apraksts par to, kā Ētikas kodeksa (A pielikums) principi ir iestrādāti laboratorijas pārvaldības sistēmā; tiek nodrošināts slēdziens par atbilstību Ētikas kodeksam (A pielikums), ko parakstījis laboratorijas vadītājs.</w:t>
      </w:r>
    </w:p>
    <w:p w14:paraId="785126EA" w14:textId="77777777" w:rsidR="00926B90" w:rsidRDefault="00926B90" w:rsidP="00982C7A">
      <w:pPr>
        <w:pStyle w:val="BodyText"/>
        <w:spacing w:before="0"/>
        <w:ind w:left="0"/>
        <w:jc w:val="both"/>
        <w:rPr>
          <w:rFonts w:ascii="Times New Roman" w:hAnsi="Times New Roman"/>
          <w:i/>
          <w:noProof/>
          <w:sz w:val="24"/>
          <w:u w:val="none"/>
        </w:rPr>
      </w:pPr>
    </w:p>
    <w:p w14:paraId="36D00E22" w14:textId="385D8F59"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lastRenderedPageBreak/>
        <w:t xml:space="preserve">Akreditācijas procesa laikā </w:t>
      </w:r>
      <w:r>
        <w:rPr>
          <w:rFonts w:ascii="Times New Roman" w:hAnsi="Times New Roman"/>
          <w:i/>
          <w:iCs/>
          <w:sz w:val="24"/>
          <w:u w:val="none"/>
        </w:rPr>
        <w:t>WADA</w:t>
      </w:r>
      <w:r>
        <w:rPr>
          <w:rFonts w:ascii="Times New Roman" w:hAnsi="Times New Roman"/>
          <w:sz w:val="24"/>
          <w:u w:val="none"/>
        </w:rPr>
        <w:t xml:space="preserve"> varētu pieprasīt šīs dokumentācijas atjaunošanu.</w:t>
      </w:r>
    </w:p>
    <w:p w14:paraId="66BB081D" w14:textId="77777777" w:rsidR="00AF4FE7" w:rsidRPr="00982C7A" w:rsidRDefault="00AF4FE7" w:rsidP="00982C7A">
      <w:pPr>
        <w:jc w:val="both"/>
        <w:rPr>
          <w:rFonts w:ascii="Times New Roman" w:eastAsia="Arial" w:hAnsi="Times New Roman" w:cs="Arial"/>
          <w:noProof/>
          <w:sz w:val="24"/>
          <w:szCs w:val="21"/>
        </w:rPr>
      </w:pPr>
    </w:p>
    <w:p w14:paraId="3033319A" w14:textId="6D78AA88" w:rsidR="00AF4FE7" w:rsidRPr="00982C7A" w:rsidRDefault="00926B90" w:rsidP="00926B90">
      <w:pPr>
        <w:pStyle w:val="Heading3"/>
        <w:tabs>
          <w:tab w:val="left" w:pos="2002"/>
        </w:tabs>
        <w:ind w:left="0" w:firstLine="0"/>
        <w:jc w:val="both"/>
        <w:rPr>
          <w:rFonts w:ascii="Times New Roman" w:hAnsi="Times New Roman"/>
          <w:noProof/>
          <w:sz w:val="24"/>
        </w:rPr>
      </w:pPr>
      <w:r>
        <w:rPr>
          <w:rFonts w:ascii="Times New Roman" w:hAnsi="Times New Roman"/>
          <w:sz w:val="24"/>
        </w:rPr>
        <w:t>4.2.2. Sākotnējās akreditācijas maksas samaksa</w:t>
      </w:r>
      <w:bookmarkStart w:id="26" w:name="_bookmark26"/>
      <w:bookmarkEnd w:id="26"/>
    </w:p>
    <w:p w14:paraId="44C063FE" w14:textId="77777777" w:rsidR="00926B90" w:rsidRDefault="00926B90" w:rsidP="00982C7A">
      <w:pPr>
        <w:pStyle w:val="BodyText"/>
        <w:spacing w:before="0"/>
        <w:ind w:left="0"/>
        <w:jc w:val="both"/>
        <w:rPr>
          <w:rFonts w:ascii="Times New Roman" w:hAnsi="Times New Roman"/>
          <w:noProof/>
          <w:sz w:val="24"/>
          <w:u w:val="none"/>
        </w:rPr>
      </w:pPr>
    </w:p>
    <w:p w14:paraId="3702BE75" w14:textId="00F4A73C"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pārbaudes laika sākuma kandidējošā laboratorija samaksā </w:t>
      </w:r>
      <w:r>
        <w:rPr>
          <w:rFonts w:ascii="Times New Roman" w:hAnsi="Times New Roman"/>
          <w:i/>
          <w:sz w:val="24"/>
          <w:u w:val="none"/>
        </w:rPr>
        <w:t>WADA</w:t>
      </w:r>
      <w:r>
        <w:rPr>
          <w:rFonts w:ascii="Times New Roman" w:hAnsi="Times New Roman"/>
          <w:sz w:val="24"/>
          <w:u w:val="none"/>
        </w:rPr>
        <w:t xml:space="preserve"> vienreizēju neatlīdzināmu maksu, lai segtu izmaksas, kas saistītas ar sākotnējās akreditācijas procesu. Šīs maksas apmēru nosaka </w:t>
      </w:r>
      <w:r>
        <w:rPr>
          <w:rFonts w:ascii="Times New Roman" w:hAnsi="Times New Roman"/>
          <w:i/>
          <w:sz w:val="24"/>
          <w:u w:val="none"/>
        </w:rPr>
        <w:t>WADA</w:t>
      </w:r>
      <w:r>
        <w:rPr>
          <w:rFonts w:ascii="Times New Roman" w:hAnsi="Times New Roman"/>
          <w:sz w:val="24"/>
          <w:u w:val="none"/>
        </w:rPr>
        <w:t>.</w:t>
      </w:r>
    </w:p>
    <w:p w14:paraId="7F515C5A" w14:textId="77777777" w:rsidR="00AF4FE7" w:rsidRPr="00982C7A" w:rsidRDefault="00AF4FE7" w:rsidP="00982C7A">
      <w:pPr>
        <w:jc w:val="both"/>
        <w:rPr>
          <w:rFonts w:ascii="Times New Roman" w:eastAsia="Arial" w:hAnsi="Times New Roman" w:cs="Arial"/>
          <w:noProof/>
          <w:sz w:val="24"/>
        </w:rPr>
      </w:pPr>
    </w:p>
    <w:p w14:paraId="6F50DE55" w14:textId="2BA3A8A8" w:rsidR="00AF4FE7" w:rsidRPr="00982C7A" w:rsidRDefault="00926B90" w:rsidP="00926B90">
      <w:pPr>
        <w:pStyle w:val="Heading3"/>
        <w:tabs>
          <w:tab w:val="left" w:pos="2002"/>
        </w:tabs>
        <w:ind w:left="0" w:firstLine="0"/>
        <w:jc w:val="both"/>
        <w:rPr>
          <w:rFonts w:ascii="Times New Roman" w:hAnsi="Times New Roman"/>
          <w:noProof/>
          <w:sz w:val="24"/>
        </w:rPr>
      </w:pPr>
      <w:r>
        <w:rPr>
          <w:rFonts w:ascii="Times New Roman" w:hAnsi="Times New Roman"/>
          <w:sz w:val="24"/>
        </w:rPr>
        <w:t>4.2.3. Atbilstība Ētikas kodeksam (A pielikums)</w:t>
      </w:r>
      <w:bookmarkStart w:id="27" w:name="_bookmark27"/>
      <w:bookmarkEnd w:id="27"/>
    </w:p>
    <w:p w14:paraId="2298F380" w14:textId="77777777" w:rsidR="00926B90" w:rsidRDefault="00926B90" w:rsidP="00982C7A">
      <w:pPr>
        <w:pStyle w:val="BodyText"/>
        <w:spacing w:before="0"/>
        <w:ind w:left="0"/>
        <w:jc w:val="both"/>
        <w:rPr>
          <w:rFonts w:ascii="Times New Roman" w:hAnsi="Times New Roman"/>
          <w:noProof/>
          <w:sz w:val="24"/>
          <w:u w:val="none"/>
        </w:rPr>
      </w:pPr>
    </w:p>
    <w:p w14:paraId="0C6E439D" w14:textId="60C2329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Kandidējošajai laboratorijai ir jāīsteno un jāievēro Ētikas kodeksa noteikumi. Kandidējošās laboratorijas neveic nekādas antidopinga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w:t>
      </w:r>
      <w:r>
        <w:rPr>
          <w:rFonts w:ascii="Times New Roman" w:hAnsi="Times New Roman"/>
          <w:i/>
          <w:iCs/>
          <w:sz w:val="24"/>
          <w:u w:val="none"/>
        </w:rPr>
        <w:t>parakstītājiem</w:t>
      </w:r>
      <w:r>
        <w:rPr>
          <w:rFonts w:ascii="Times New Roman" w:hAnsi="Times New Roman"/>
          <w:sz w:val="24"/>
          <w:u w:val="none"/>
        </w:rPr>
        <w:t xml:space="preserve"> vai </w:t>
      </w:r>
      <w:r>
        <w:rPr>
          <w:rFonts w:ascii="Times New Roman" w:hAnsi="Times New Roman"/>
          <w:i/>
          <w:iCs/>
          <w:sz w:val="24"/>
          <w:u w:val="none"/>
        </w:rPr>
        <w:t xml:space="preserve">WADA </w:t>
      </w:r>
      <w:r>
        <w:rPr>
          <w:rFonts w:ascii="Times New Roman" w:hAnsi="Times New Roman"/>
          <w:sz w:val="24"/>
          <w:u w:val="none"/>
        </w:rPr>
        <w:t xml:space="preserve">un nepieņem </w:t>
      </w:r>
      <w:r>
        <w:rPr>
          <w:rFonts w:ascii="Times New Roman" w:hAnsi="Times New Roman"/>
          <w:i/>
          <w:iCs/>
          <w:sz w:val="24"/>
          <w:u w:val="none"/>
        </w:rPr>
        <w:t xml:space="preserve">paraugus </w:t>
      </w:r>
      <w:r>
        <w:rPr>
          <w:rFonts w:ascii="Times New Roman" w:hAnsi="Times New Roman"/>
          <w:sz w:val="24"/>
          <w:u w:val="none"/>
        </w:rPr>
        <w:t>tieši no atsevišķiem</w:t>
      </w:r>
      <w:r>
        <w:rPr>
          <w:rFonts w:ascii="Times New Roman" w:hAnsi="Times New Roman"/>
          <w:i/>
          <w:iCs/>
          <w:sz w:val="24"/>
          <w:u w:val="none"/>
        </w:rPr>
        <w:t xml:space="preserve"> sportistiem </w:t>
      </w:r>
      <w:r>
        <w:rPr>
          <w:rFonts w:ascii="Times New Roman" w:hAnsi="Times New Roman"/>
          <w:sz w:val="24"/>
          <w:u w:val="none"/>
        </w:rPr>
        <w:t>vai indivīdiem vai organizācijām, kas rīkojas to vārdā.</w:t>
      </w:r>
    </w:p>
    <w:p w14:paraId="151ABFF1" w14:textId="77777777" w:rsidR="00926B90" w:rsidRPr="00982C7A" w:rsidRDefault="00926B90" w:rsidP="00982C7A">
      <w:pPr>
        <w:pStyle w:val="BodyText"/>
        <w:spacing w:before="0"/>
        <w:ind w:left="0"/>
        <w:jc w:val="both"/>
        <w:rPr>
          <w:rFonts w:ascii="Times New Roman" w:hAnsi="Times New Roman"/>
          <w:noProof/>
          <w:sz w:val="24"/>
          <w:u w:val="none"/>
        </w:rPr>
      </w:pPr>
    </w:p>
    <w:p w14:paraId="7D24A4B0"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Kandidējošās laboratorijas vadītājs ar Ētikas kodeksu iepazīstina visus darbiniekus un nodrošina visu Ētikas kodeksa aspektu izpratni un ievērošanu.</w:t>
      </w:r>
    </w:p>
    <w:p w14:paraId="01CEFF29" w14:textId="77777777" w:rsidR="00AF4FE7" w:rsidRPr="00982C7A" w:rsidRDefault="00AF4FE7" w:rsidP="00982C7A">
      <w:pPr>
        <w:jc w:val="both"/>
        <w:rPr>
          <w:rFonts w:ascii="Times New Roman" w:eastAsia="Arial" w:hAnsi="Times New Roman" w:cs="Arial"/>
          <w:noProof/>
          <w:sz w:val="24"/>
          <w:szCs w:val="21"/>
        </w:rPr>
      </w:pPr>
    </w:p>
    <w:p w14:paraId="7D1F67E3" w14:textId="4E165FC6" w:rsidR="00AF4FE7" w:rsidRPr="00982C7A" w:rsidRDefault="00926B90" w:rsidP="00926B90">
      <w:pPr>
        <w:pStyle w:val="Heading3"/>
        <w:tabs>
          <w:tab w:val="left" w:pos="2002"/>
        </w:tabs>
        <w:ind w:left="0" w:firstLine="0"/>
        <w:jc w:val="both"/>
        <w:rPr>
          <w:rFonts w:ascii="Times New Roman" w:hAnsi="Times New Roman"/>
          <w:noProof/>
          <w:sz w:val="24"/>
        </w:rPr>
      </w:pPr>
      <w:r>
        <w:rPr>
          <w:rFonts w:ascii="Times New Roman" w:hAnsi="Times New Roman"/>
          <w:sz w:val="24"/>
        </w:rPr>
        <w:t>4.2.4. Laboratorijas neatkarība un objektivitāte</w:t>
      </w:r>
      <w:bookmarkStart w:id="28" w:name="_bookmark28"/>
      <w:bookmarkEnd w:id="28"/>
    </w:p>
    <w:p w14:paraId="1EB022A3" w14:textId="77777777" w:rsidR="00926B90" w:rsidRDefault="00926B90" w:rsidP="00982C7A">
      <w:pPr>
        <w:pStyle w:val="BodyText"/>
        <w:spacing w:before="0"/>
        <w:ind w:left="0"/>
        <w:jc w:val="both"/>
        <w:rPr>
          <w:rFonts w:ascii="Times New Roman" w:hAnsi="Times New Roman"/>
          <w:noProof/>
          <w:sz w:val="24"/>
          <w:u w:val="none"/>
        </w:rPr>
      </w:pPr>
    </w:p>
    <w:p w14:paraId="38E15ED0" w14:textId="79FDF515"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pārbaudes laika sākuma kandidējošā laboratorija iesniedz dokumentāciju </w:t>
      </w:r>
      <w:r>
        <w:rPr>
          <w:rFonts w:ascii="Times New Roman" w:hAnsi="Times New Roman"/>
          <w:i/>
          <w:iCs/>
          <w:sz w:val="24"/>
          <w:u w:val="none"/>
        </w:rPr>
        <w:t>WADA</w:t>
      </w:r>
      <w:r>
        <w:rPr>
          <w:rFonts w:ascii="Times New Roman" w:hAnsi="Times New Roman"/>
          <w:sz w:val="24"/>
          <w:u w:val="none"/>
        </w:rPr>
        <w:t xml:space="preserve">, apliecinot, ka pirms </w:t>
      </w:r>
      <w:r>
        <w:rPr>
          <w:rFonts w:ascii="Times New Roman" w:hAnsi="Times New Roman"/>
          <w:i/>
          <w:iCs/>
          <w:sz w:val="24"/>
          <w:u w:val="none"/>
        </w:rPr>
        <w:t>WADA</w:t>
      </w:r>
      <w:r>
        <w:rPr>
          <w:rFonts w:ascii="Times New Roman" w:hAnsi="Times New Roman"/>
          <w:sz w:val="24"/>
          <w:u w:val="none"/>
        </w:rPr>
        <w:t xml:space="preserve"> akreditācijas saņemšanas tā atbildīs 4.4.2.4. pantā norādītajām </w:t>
      </w:r>
      <w:r>
        <w:rPr>
          <w:rFonts w:ascii="Times New Roman" w:hAnsi="Times New Roman"/>
          <w:sz w:val="24"/>
        </w:rPr>
        <w:t>laboratorijas</w:t>
      </w:r>
      <w:r>
        <w:rPr>
          <w:rFonts w:ascii="Times New Roman" w:hAnsi="Times New Roman"/>
          <w:sz w:val="24"/>
          <w:u w:val="none"/>
        </w:rPr>
        <w:t xml:space="preserve"> neatkarības un objektivitātes prasībām.</w:t>
      </w:r>
    </w:p>
    <w:p w14:paraId="38FF18F8" w14:textId="77777777" w:rsidR="00AF4FE7" w:rsidRPr="00982C7A" w:rsidRDefault="00AF4FE7" w:rsidP="00982C7A">
      <w:pPr>
        <w:jc w:val="both"/>
        <w:rPr>
          <w:rFonts w:ascii="Times New Roman" w:eastAsia="Arial" w:hAnsi="Times New Roman" w:cs="Arial"/>
          <w:noProof/>
          <w:sz w:val="24"/>
          <w:szCs w:val="21"/>
        </w:rPr>
      </w:pPr>
    </w:p>
    <w:p w14:paraId="2D6DBFE8" w14:textId="54D2548A" w:rsidR="00AF4FE7" w:rsidRPr="00982C7A" w:rsidRDefault="00926B90" w:rsidP="00926B90">
      <w:pPr>
        <w:pStyle w:val="Heading3"/>
        <w:tabs>
          <w:tab w:val="left" w:pos="2002"/>
        </w:tabs>
        <w:ind w:left="0" w:firstLine="0"/>
        <w:jc w:val="both"/>
        <w:rPr>
          <w:rFonts w:ascii="Times New Roman" w:hAnsi="Times New Roman"/>
          <w:noProof/>
          <w:sz w:val="24"/>
        </w:rPr>
      </w:pPr>
      <w:r>
        <w:rPr>
          <w:rFonts w:ascii="Times New Roman" w:hAnsi="Times New Roman"/>
          <w:sz w:val="24"/>
        </w:rPr>
        <w:t>4.2.5. Pirmspārbaudes tests un novērtēšana uz vietas</w:t>
      </w:r>
      <w:bookmarkStart w:id="29" w:name="_bookmark29"/>
      <w:bookmarkEnd w:id="29"/>
    </w:p>
    <w:p w14:paraId="2842CF26" w14:textId="77777777" w:rsidR="00926B90" w:rsidRDefault="00926B90" w:rsidP="00982C7A">
      <w:pPr>
        <w:pStyle w:val="BodyText"/>
        <w:spacing w:before="0"/>
        <w:ind w:left="0"/>
        <w:jc w:val="both"/>
        <w:rPr>
          <w:rFonts w:ascii="Times New Roman" w:hAnsi="Times New Roman"/>
          <w:noProof/>
          <w:sz w:val="24"/>
          <w:u w:val="none"/>
        </w:rPr>
      </w:pPr>
    </w:p>
    <w:p w14:paraId="6667EAA4" w14:textId="2611BC5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pārbaudes laika sākuma </w:t>
      </w:r>
      <w:r>
        <w:rPr>
          <w:rFonts w:ascii="Times New Roman" w:hAnsi="Times New Roman"/>
          <w:i/>
          <w:sz w:val="24"/>
          <w:u w:val="none"/>
        </w:rPr>
        <w:t>WADA</w:t>
      </w:r>
      <w:r>
        <w:rPr>
          <w:rFonts w:ascii="Times New Roman" w:hAnsi="Times New Roman"/>
          <w:sz w:val="24"/>
          <w:u w:val="none"/>
        </w:rPr>
        <w:t xml:space="preserve"> veic kandidējošās laboratorijas pirmspārbaudes testu (PPT) un novērtēšanu uz vietas, un šo darbību izmaksas sedz kandidējošā laboratorija. Šīs novērtēšanas mērķis ir iegūt informāciju par dažādiem laboratorijas kompetences aspektiem un noskaidrot visus jautājumus par akreditācijas procesu, kuri attiecas uz </w:t>
      </w:r>
      <w:r>
        <w:rPr>
          <w:rFonts w:ascii="Times New Roman" w:hAnsi="Times New Roman"/>
          <w:i/>
          <w:sz w:val="24"/>
          <w:u w:val="none"/>
        </w:rPr>
        <w:t xml:space="preserve">WADA </w:t>
      </w:r>
      <w:r>
        <w:rPr>
          <w:rFonts w:ascii="Times New Roman" w:hAnsi="Times New Roman"/>
          <w:sz w:val="24"/>
          <w:u w:val="none"/>
        </w:rPr>
        <w:t>akreditāciju.</w:t>
      </w:r>
    </w:p>
    <w:p w14:paraId="117275A0" w14:textId="77777777" w:rsidR="00926B90" w:rsidRPr="00982C7A" w:rsidRDefault="00926B90" w:rsidP="00982C7A">
      <w:pPr>
        <w:pStyle w:val="BodyText"/>
        <w:spacing w:before="0"/>
        <w:ind w:left="0"/>
        <w:jc w:val="both"/>
        <w:rPr>
          <w:rFonts w:ascii="Times New Roman" w:hAnsi="Times New Roman"/>
          <w:noProof/>
          <w:sz w:val="24"/>
          <w:u w:val="none"/>
        </w:rPr>
      </w:pPr>
    </w:p>
    <w:p w14:paraId="3CEE3A04" w14:textId="2A2B420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PPT laikā kandidējošajai laboratorijai ir jāveic vismaz desmit (10) aklo </w:t>
      </w:r>
      <w:r>
        <w:rPr>
          <w:rFonts w:ascii="Times New Roman" w:hAnsi="Times New Roman"/>
          <w:i/>
          <w:sz w:val="24"/>
          <w:u w:color="000000"/>
        </w:rPr>
        <w:t>EQAS</w:t>
      </w:r>
      <w:r>
        <w:rPr>
          <w:rFonts w:ascii="Times New Roman" w:hAnsi="Times New Roman"/>
          <w:sz w:val="24"/>
          <w:u w:val="none"/>
        </w:rPr>
        <w:t xml:space="preserve"> paraugu analīze. Aklo </w:t>
      </w:r>
      <w:r>
        <w:rPr>
          <w:rFonts w:ascii="Times New Roman" w:hAnsi="Times New Roman"/>
          <w:i/>
          <w:iCs/>
          <w:sz w:val="24"/>
        </w:rPr>
        <w:t>EQAS</w:t>
      </w:r>
      <w:r>
        <w:rPr>
          <w:rFonts w:ascii="Times New Roman" w:hAnsi="Times New Roman"/>
          <w:sz w:val="24"/>
          <w:u w:val="none"/>
        </w:rPr>
        <w:t xml:space="preserve"> paraugu vispārējais sastāvs un saturs, kā arī laboratorijas </w:t>
      </w:r>
      <w:r>
        <w:rPr>
          <w:rFonts w:ascii="Times New Roman" w:hAnsi="Times New Roman"/>
          <w:i/>
          <w:iCs/>
          <w:sz w:val="24"/>
        </w:rPr>
        <w:t>EQAS</w:t>
      </w:r>
      <w:r>
        <w:rPr>
          <w:rFonts w:ascii="Times New Roman" w:hAnsi="Times New Roman"/>
          <w:sz w:val="24"/>
          <w:u w:val="none"/>
        </w:rPr>
        <w:t xml:space="preserve"> rezultātu novērtēšana ir aprakstīta attiecīgi 6.0. un 7.0. sadaļā.</w:t>
      </w:r>
    </w:p>
    <w:p w14:paraId="58916587" w14:textId="77777777" w:rsidR="00926B90" w:rsidRPr="00982C7A" w:rsidRDefault="00926B90" w:rsidP="00982C7A">
      <w:pPr>
        <w:pStyle w:val="BodyText"/>
        <w:spacing w:before="0"/>
        <w:ind w:left="0"/>
        <w:jc w:val="both"/>
        <w:rPr>
          <w:rFonts w:ascii="Times New Roman" w:hAnsi="Times New Roman"/>
          <w:noProof/>
          <w:sz w:val="24"/>
          <w:u w:val="none"/>
        </w:rPr>
      </w:pPr>
    </w:p>
    <w:p w14:paraId="1A347C61"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Kandidējošā laboratorija paziņo </w:t>
      </w:r>
      <w:r>
        <w:rPr>
          <w:rFonts w:ascii="Times New Roman" w:hAnsi="Times New Roman"/>
          <w:i/>
          <w:iCs/>
          <w:sz w:val="24"/>
          <w:u w:val="none"/>
        </w:rPr>
        <w:t>ADAMS PPT</w:t>
      </w:r>
      <w:r>
        <w:rPr>
          <w:rFonts w:ascii="Times New Roman" w:hAnsi="Times New Roman"/>
          <w:sz w:val="24"/>
          <w:u w:val="none"/>
        </w:rPr>
        <w:t xml:space="preserve"> aklo </w:t>
      </w:r>
      <w:r>
        <w:rPr>
          <w:rFonts w:ascii="Times New Roman" w:hAnsi="Times New Roman"/>
          <w:i/>
          <w:iCs/>
          <w:sz w:val="24"/>
        </w:rPr>
        <w:t>EQAS</w:t>
      </w:r>
      <w:r>
        <w:rPr>
          <w:rFonts w:ascii="Times New Roman" w:hAnsi="Times New Roman"/>
          <w:sz w:val="24"/>
          <w:u w:val="none"/>
        </w:rPr>
        <w:t xml:space="preserve"> paraugu rezultātus (saskaņā ar 6.3.1. pantu) divdesmit (20) dienu laikā, ja vien </w:t>
      </w:r>
      <w:r>
        <w:rPr>
          <w:rFonts w:ascii="Times New Roman" w:hAnsi="Times New Roman"/>
          <w:i/>
          <w:iCs/>
          <w:sz w:val="24"/>
          <w:u w:val="none"/>
        </w:rPr>
        <w:t>WADA</w:t>
      </w:r>
      <w:r>
        <w:rPr>
          <w:rFonts w:ascii="Times New Roman" w:hAnsi="Times New Roman"/>
          <w:sz w:val="24"/>
          <w:u w:val="none"/>
        </w:rPr>
        <w:t xml:space="preserve"> nav paziņojusi citādi.</w:t>
      </w:r>
    </w:p>
    <w:p w14:paraId="56B35AC5" w14:textId="77777777" w:rsidR="00AF4FE7" w:rsidRPr="00982C7A" w:rsidRDefault="00AF4FE7" w:rsidP="00982C7A">
      <w:pPr>
        <w:jc w:val="both"/>
        <w:rPr>
          <w:rFonts w:ascii="Times New Roman" w:eastAsia="Arial" w:hAnsi="Times New Roman" w:cs="Arial"/>
          <w:noProof/>
          <w:sz w:val="24"/>
          <w:szCs w:val="12"/>
        </w:rPr>
      </w:pPr>
    </w:p>
    <w:p w14:paraId="39AE25F0" w14:textId="77777777" w:rsidR="00AF4FE7" w:rsidRPr="00982C7A" w:rsidRDefault="00AF4FE7" w:rsidP="00926B90">
      <w:pPr>
        <w:pStyle w:val="BodyText"/>
        <w:numPr>
          <w:ilvl w:val="3"/>
          <w:numId w:val="69"/>
        </w:numPr>
        <w:spacing w:before="0"/>
        <w:ind w:left="709" w:hanging="283"/>
        <w:jc w:val="both"/>
        <w:rPr>
          <w:rFonts w:ascii="Times New Roman" w:hAnsi="Times New Roman"/>
          <w:noProof/>
          <w:sz w:val="24"/>
          <w:u w:val="none"/>
        </w:rPr>
      </w:pPr>
      <w:r>
        <w:rPr>
          <w:rFonts w:ascii="Times New Roman" w:hAnsi="Times New Roman"/>
          <w:sz w:val="24"/>
          <w:u w:val="none"/>
        </w:rPr>
        <w:t xml:space="preserve">Kandidējošā laboratorija pēc pieprasījuma iesniedz </w:t>
      </w:r>
      <w:r>
        <w:rPr>
          <w:rFonts w:ascii="Times New Roman" w:hAnsi="Times New Roman"/>
          <w:i/>
          <w:sz w:val="24"/>
          <w:u w:val="none"/>
        </w:rPr>
        <w:t xml:space="preserve">WADA </w:t>
      </w:r>
      <w:r>
        <w:rPr>
          <w:rFonts w:ascii="Times New Roman" w:hAnsi="Times New Roman"/>
          <w:sz w:val="24"/>
          <w:u w:color="000000"/>
        </w:rPr>
        <w:t>laboratoriskās dokumentācijas paketi</w:t>
      </w:r>
      <w:r>
        <w:rPr>
          <w:rFonts w:ascii="Times New Roman" w:hAnsi="Times New Roman"/>
          <w:sz w:val="24"/>
          <w:u w:val="none"/>
        </w:rPr>
        <w:t xml:space="preserve"> attiecībā uz atlasītiem </w:t>
      </w:r>
      <w:r>
        <w:rPr>
          <w:rFonts w:ascii="Times New Roman" w:hAnsi="Times New Roman"/>
          <w:i/>
          <w:sz w:val="24"/>
          <w:u w:color="000000"/>
        </w:rPr>
        <w:t>EQAS</w:t>
      </w:r>
      <w:r>
        <w:rPr>
          <w:rFonts w:ascii="Times New Roman" w:hAnsi="Times New Roman"/>
          <w:sz w:val="24"/>
          <w:u w:val="none" w:color="000000"/>
        </w:rPr>
        <w:t xml:space="preserve"> </w:t>
      </w:r>
      <w:r>
        <w:rPr>
          <w:rFonts w:ascii="Times New Roman" w:hAnsi="Times New Roman"/>
          <w:sz w:val="24"/>
          <w:u w:val="none"/>
        </w:rPr>
        <w:t xml:space="preserve">paraugiem, kuriem ir </w:t>
      </w:r>
      <w:r>
        <w:rPr>
          <w:rFonts w:ascii="Times New Roman" w:hAnsi="Times New Roman"/>
          <w:i/>
          <w:sz w:val="24"/>
          <w:u w:val="none"/>
        </w:rPr>
        <w:t>normai neatbilstīgs analīžu rezultāts</w:t>
      </w:r>
      <w:r>
        <w:rPr>
          <w:rFonts w:ascii="Times New Roman" w:hAnsi="Times New Roman"/>
          <w:sz w:val="24"/>
          <w:u w:val="none"/>
        </w:rPr>
        <w:t xml:space="preserve">. Pēc </w:t>
      </w:r>
      <w:r>
        <w:rPr>
          <w:rFonts w:ascii="Times New Roman" w:hAnsi="Times New Roman"/>
          <w:i/>
          <w:sz w:val="24"/>
          <w:u w:val="none"/>
        </w:rPr>
        <w:t>WADA</w:t>
      </w:r>
      <w:r>
        <w:rPr>
          <w:rFonts w:ascii="Times New Roman" w:hAnsi="Times New Roman"/>
          <w:sz w:val="24"/>
          <w:u w:val="none"/>
        </w:rPr>
        <w:t xml:space="preserve"> pieprasījuma varētu būt jāiesniedz papildu dati. Šo dokumentāciju iesniedz desmit (10) darba dienu laikā no </w:t>
      </w:r>
      <w:r>
        <w:rPr>
          <w:rFonts w:ascii="Times New Roman" w:hAnsi="Times New Roman"/>
          <w:i/>
          <w:sz w:val="24"/>
          <w:u w:val="none"/>
        </w:rPr>
        <w:t>WADA</w:t>
      </w:r>
      <w:r>
        <w:rPr>
          <w:rFonts w:ascii="Times New Roman" w:hAnsi="Times New Roman"/>
          <w:sz w:val="24"/>
          <w:u w:val="none"/>
        </w:rPr>
        <w:t xml:space="preserve"> pieprasījuma vai citā </w:t>
      </w:r>
      <w:r>
        <w:rPr>
          <w:rFonts w:ascii="Times New Roman" w:hAnsi="Times New Roman"/>
          <w:i/>
          <w:sz w:val="24"/>
          <w:u w:val="none"/>
        </w:rPr>
        <w:t>WADA</w:t>
      </w:r>
      <w:r>
        <w:rPr>
          <w:rFonts w:ascii="Times New Roman" w:hAnsi="Times New Roman"/>
          <w:sz w:val="24"/>
          <w:u w:val="none"/>
        </w:rPr>
        <w:t xml:space="preserve"> norādītajā kārtībā.</w:t>
      </w:r>
    </w:p>
    <w:p w14:paraId="68F23104" w14:textId="77777777" w:rsidR="00AF4FE7" w:rsidRPr="00982C7A" w:rsidRDefault="00AF4FE7" w:rsidP="00926B90">
      <w:pPr>
        <w:pStyle w:val="BodyText"/>
        <w:numPr>
          <w:ilvl w:val="3"/>
          <w:numId w:val="69"/>
        </w:numPr>
        <w:spacing w:before="0"/>
        <w:ind w:left="709" w:hanging="283"/>
        <w:jc w:val="both"/>
        <w:rPr>
          <w:rFonts w:ascii="Times New Roman" w:hAnsi="Times New Roman"/>
          <w:noProof/>
          <w:sz w:val="24"/>
          <w:u w:val="none"/>
        </w:rPr>
      </w:pPr>
      <w:r>
        <w:rPr>
          <w:rFonts w:ascii="Times New Roman" w:hAnsi="Times New Roman"/>
          <w:sz w:val="24"/>
          <w:u w:val="none"/>
        </w:rPr>
        <w:t xml:space="preserve">Par atlasītajiem </w:t>
      </w:r>
      <w:r>
        <w:rPr>
          <w:rFonts w:ascii="Times New Roman" w:hAnsi="Times New Roman"/>
          <w:i/>
          <w:iCs/>
          <w:sz w:val="24"/>
        </w:rPr>
        <w:t>EQAS</w:t>
      </w:r>
      <w:r>
        <w:rPr>
          <w:rFonts w:ascii="Times New Roman" w:hAnsi="Times New Roman"/>
          <w:sz w:val="24"/>
          <w:u w:val="none"/>
        </w:rPr>
        <w:t xml:space="preserve"> paraugiem, kuru </w:t>
      </w:r>
      <w:r>
        <w:rPr>
          <w:rFonts w:ascii="Times New Roman" w:hAnsi="Times New Roman"/>
          <w:sz w:val="24"/>
          <w:u w:color="000000"/>
        </w:rPr>
        <w:t>rezultāts ir bijis negatīvs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varētu pieprasīt visus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datus vai to daļu.</w:t>
      </w:r>
    </w:p>
    <w:p w14:paraId="1F201B88" w14:textId="77777777" w:rsidR="00926B90" w:rsidRDefault="00926B90" w:rsidP="00982C7A">
      <w:pPr>
        <w:pStyle w:val="BodyText"/>
        <w:spacing w:before="0"/>
        <w:ind w:left="0"/>
        <w:jc w:val="both"/>
        <w:rPr>
          <w:rFonts w:ascii="Times New Roman" w:hAnsi="Times New Roman"/>
          <w:noProof/>
          <w:sz w:val="24"/>
          <w:u w:val="none"/>
        </w:rPr>
      </w:pPr>
    </w:p>
    <w:p w14:paraId="2E4F5593" w14:textId="0E3C644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PPT </w:t>
      </w:r>
      <w:r>
        <w:rPr>
          <w:rFonts w:ascii="Times New Roman" w:hAnsi="Times New Roman"/>
          <w:i/>
          <w:sz w:val="24"/>
          <w:u w:color="000000"/>
        </w:rPr>
        <w:t>EQAS</w:t>
      </w:r>
      <w:r>
        <w:rPr>
          <w:rFonts w:ascii="Times New Roman" w:hAnsi="Times New Roman"/>
          <w:sz w:val="24"/>
          <w:u w:val="none" w:color="000000"/>
        </w:rPr>
        <w:t xml:space="preserve"> </w:t>
      </w:r>
      <w:r>
        <w:rPr>
          <w:rFonts w:ascii="Times New Roman" w:hAnsi="Times New Roman"/>
          <w:sz w:val="24"/>
          <w:u w:val="none"/>
        </w:rPr>
        <w:t xml:space="preserve">rezultātu saņemšanas </w:t>
      </w:r>
      <w:r>
        <w:rPr>
          <w:rFonts w:ascii="Times New Roman" w:hAnsi="Times New Roman"/>
          <w:i/>
          <w:sz w:val="24"/>
          <w:u w:val="none"/>
        </w:rPr>
        <w:t xml:space="preserve">WADA </w:t>
      </w:r>
      <w:r>
        <w:rPr>
          <w:rFonts w:ascii="Times New Roman" w:hAnsi="Times New Roman"/>
          <w:sz w:val="24"/>
          <w:u w:val="none"/>
        </w:rPr>
        <w:t xml:space="preserve">informē kandidējošo laboratoriju par tās darbības rezultātu novērtējumu un sniedz norādījumus uzlabojumu veikšanai. Kandidējošā laboratorija veic koriģējošas darbības, ja tādas ir jāveic, un par tām paziņo </w:t>
      </w:r>
      <w:r>
        <w:rPr>
          <w:rFonts w:ascii="Times New Roman" w:hAnsi="Times New Roman"/>
          <w:i/>
          <w:sz w:val="24"/>
          <w:u w:val="none"/>
        </w:rPr>
        <w:t>WADA</w:t>
      </w:r>
      <w:r>
        <w:rPr>
          <w:rFonts w:ascii="Times New Roman" w:hAnsi="Times New Roman"/>
          <w:sz w:val="24"/>
          <w:u w:val="none"/>
        </w:rPr>
        <w:t xml:space="preserve"> trīsdesmit (30) dienu laikā vai citā </w:t>
      </w:r>
      <w:r>
        <w:rPr>
          <w:rFonts w:ascii="Times New Roman" w:hAnsi="Times New Roman"/>
          <w:i/>
          <w:sz w:val="24"/>
          <w:u w:val="none"/>
        </w:rPr>
        <w:t>WADA</w:t>
      </w:r>
      <w:r>
        <w:rPr>
          <w:rFonts w:ascii="Times New Roman" w:hAnsi="Times New Roman"/>
          <w:sz w:val="24"/>
          <w:u w:val="none"/>
        </w:rPr>
        <w:t xml:space="preserve"> norādītajā kārtībā.</w:t>
      </w:r>
    </w:p>
    <w:p w14:paraId="3DE027CD" w14:textId="77777777" w:rsidR="00926B90" w:rsidRPr="00982C7A" w:rsidRDefault="00926B90" w:rsidP="00982C7A">
      <w:pPr>
        <w:pStyle w:val="BodyText"/>
        <w:spacing w:before="0"/>
        <w:ind w:left="0"/>
        <w:jc w:val="both"/>
        <w:rPr>
          <w:rFonts w:ascii="Times New Roman" w:hAnsi="Times New Roman"/>
          <w:noProof/>
          <w:sz w:val="24"/>
          <w:u w:val="none"/>
        </w:rPr>
      </w:pPr>
    </w:p>
    <w:p w14:paraId="3492AA31" w14:textId="5B63B0C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Turklāt </w:t>
      </w:r>
      <w:r>
        <w:rPr>
          <w:rFonts w:ascii="Times New Roman" w:hAnsi="Times New Roman"/>
          <w:i/>
          <w:sz w:val="24"/>
          <w:u w:val="none"/>
        </w:rPr>
        <w:t>WADA</w:t>
      </w:r>
      <w:r>
        <w:rPr>
          <w:rFonts w:ascii="Times New Roman" w:hAnsi="Times New Roman"/>
          <w:sz w:val="24"/>
          <w:u w:val="none"/>
        </w:rPr>
        <w:t xml:space="preserve"> sniedz novērtējuma ziņojumu par rezultātiem, kas iegūti, veicot novērtēšanu uz vietas, tostarp norāda visas konstatētās neatbilstības, lai kandidējošā laboratorija varētu ieviest nepieciešamos uzlabojumus. Kandidējošā laboratorija veic koriģējošas darbības, ja to pieprasa </w:t>
      </w:r>
      <w:r>
        <w:rPr>
          <w:rFonts w:ascii="Times New Roman" w:hAnsi="Times New Roman"/>
          <w:i/>
          <w:iCs/>
          <w:sz w:val="24"/>
          <w:u w:val="none"/>
        </w:rPr>
        <w:t>WADA</w:t>
      </w:r>
      <w:r>
        <w:rPr>
          <w:rFonts w:ascii="Times New Roman" w:hAnsi="Times New Roman"/>
          <w:sz w:val="24"/>
          <w:u w:val="none"/>
        </w:rPr>
        <w:t xml:space="preserve">, un par tām paziņo </w:t>
      </w:r>
      <w:r>
        <w:rPr>
          <w:rFonts w:ascii="Times New Roman" w:hAnsi="Times New Roman"/>
          <w:i/>
          <w:iCs/>
          <w:sz w:val="24"/>
          <w:u w:val="none"/>
        </w:rPr>
        <w:t>WADA</w:t>
      </w:r>
      <w:r>
        <w:rPr>
          <w:rFonts w:ascii="Times New Roman" w:hAnsi="Times New Roman"/>
          <w:sz w:val="24"/>
          <w:u w:val="none"/>
        </w:rPr>
        <w:t xml:space="preserve"> trīsdesmit (30) dienu laikā vai citā </w:t>
      </w:r>
      <w:r>
        <w:rPr>
          <w:rFonts w:ascii="Times New Roman" w:hAnsi="Times New Roman"/>
          <w:i/>
          <w:iCs/>
          <w:sz w:val="24"/>
          <w:u w:val="none"/>
        </w:rPr>
        <w:t>WADA</w:t>
      </w:r>
      <w:r>
        <w:rPr>
          <w:rFonts w:ascii="Times New Roman" w:hAnsi="Times New Roman"/>
          <w:sz w:val="24"/>
          <w:u w:val="none"/>
        </w:rPr>
        <w:t xml:space="preserve"> norādītajā kārtībā.</w:t>
      </w:r>
    </w:p>
    <w:p w14:paraId="1A826D56" w14:textId="77777777" w:rsidR="00926B90" w:rsidRPr="00982C7A" w:rsidRDefault="00926B90" w:rsidP="00982C7A">
      <w:pPr>
        <w:pStyle w:val="BodyText"/>
        <w:spacing w:before="0"/>
        <w:ind w:left="0"/>
        <w:jc w:val="both"/>
        <w:rPr>
          <w:rFonts w:ascii="Times New Roman" w:hAnsi="Times New Roman"/>
          <w:noProof/>
          <w:sz w:val="24"/>
          <w:u w:val="none"/>
        </w:rPr>
      </w:pPr>
    </w:p>
    <w:p w14:paraId="7997DFB5" w14:textId="18A92CF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Saistībā ar neatbilstībām, kas konstatētas </w:t>
      </w:r>
      <w:r>
        <w:rPr>
          <w:rFonts w:ascii="Times New Roman" w:hAnsi="Times New Roman"/>
          <w:i/>
          <w:sz w:val="24"/>
          <w:u w:val="none"/>
        </w:rPr>
        <w:t>WADA</w:t>
      </w:r>
      <w:r>
        <w:rPr>
          <w:rFonts w:ascii="Times New Roman" w:hAnsi="Times New Roman"/>
          <w:sz w:val="24"/>
          <w:u w:val="none"/>
        </w:rPr>
        <w:t xml:space="preserve"> novērtējuma ziņojumā, ir jāveic pienācīgi pasākumi, un ieteikumi par uzlabojumu veikšanu būtu jāīsteno pirms kandidējošo laboratoriju var atzīt par </w:t>
      </w:r>
      <w:r>
        <w:rPr>
          <w:rFonts w:ascii="Times New Roman" w:hAnsi="Times New Roman"/>
          <w:i/>
          <w:sz w:val="24"/>
          <w:u w:val="none"/>
        </w:rPr>
        <w:t>WADA</w:t>
      </w:r>
      <w:r>
        <w:rPr>
          <w:rFonts w:ascii="Times New Roman" w:hAnsi="Times New Roman"/>
          <w:sz w:val="24"/>
          <w:u w:val="none"/>
        </w:rPr>
        <w:t xml:space="preserve"> pārbaudāmo laboratoriju. Kandidējošās laboratorijas darbības rezultātus, kas iegūti, veicot PPT un novērtēšanu uz vietas, ņem vērā kandidējošās laboratorijas pieteikuma vispārējā izvērtēšanā, un tie varētu ietekmēt kandidējošās laboratorijas savlaicīgu iekļūšanu akreditācijas pārbaudes posmā.</w:t>
      </w:r>
    </w:p>
    <w:p w14:paraId="2D2E1C4D" w14:textId="77777777" w:rsidR="00926B90" w:rsidRPr="00982C7A" w:rsidRDefault="00926B90" w:rsidP="00982C7A">
      <w:pPr>
        <w:pStyle w:val="BodyText"/>
        <w:spacing w:before="0"/>
        <w:ind w:left="0"/>
        <w:jc w:val="both"/>
        <w:rPr>
          <w:rFonts w:ascii="Times New Roman" w:hAnsi="Times New Roman"/>
          <w:noProof/>
          <w:sz w:val="24"/>
          <w:u w:val="none"/>
        </w:rPr>
      </w:pPr>
    </w:p>
    <w:p w14:paraId="526E0EA6" w14:textId="5D008E6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Maksimālais laiks, kad laboratorijai var saglabāties kandidējošās laboratorijas statuss, ir trīs (3) gadi, ja vien </w:t>
      </w:r>
      <w:r>
        <w:rPr>
          <w:rFonts w:ascii="Times New Roman" w:hAnsi="Times New Roman"/>
          <w:i/>
          <w:sz w:val="24"/>
          <w:u w:val="none"/>
        </w:rPr>
        <w:t xml:space="preserve">WADA </w:t>
      </w:r>
      <w:r>
        <w:rPr>
          <w:rFonts w:ascii="Times New Roman" w:hAnsi="Times New Roman"/>
          <w:sz w:val="24"/>
          <w:u w:val="none"/>
        </w:rPr>
        <w:t>nenosaka, ka pastāv izņēmuma apstākļi, kuru dēļ šo periodu var pagarināt.</w:t>
      </w:r>
    </w:p>
    <w:p w14:paraId="796352B0" w14:textId="77777777" w:rsidR="00926B90" w:rsidRPr="00982C7A" w:rsidRDefault="00926B90" w:rsidP="00982C7A">
      <w:pPr>
        <w:pStyle w:val="BodyText"/>
        <w:spacing w:before="0"/>
        <w:ind w:left="0"/>
        <w:jc w:val="both"/>
        <w:rPr>
          <w:rFonts w:ascii="Times New Roman" w:hAnsi="Times New Roman"/>
          <w:noProof/>
          <w:sz w:val="24"/>
          <w:u w:val="none"/>
        </w:rPr>
      </w:pPr>
    </w:p>
    <w:p w14:paraId="6334E5B9" w14:textId="77777777"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Pēc tam, kad sekmīgi izpildītas </w:t>
      </w:r>
      <w:r>
        <w:rPr>
          <w:rFonts w:ascii="Times New Roman" w:hAnsi="Times New Roman"/>
          <w:i/>
          <w:iCs/>
          <w:sz w:val="24"/>
        </w:rPr>
        <w:t>LabEG</w:t>
      </w:r>
      <w:r>
        <w:rPr>
          <w:rFonts w:ascii="Times New Roman" w:hAnsi="Times New Roman"/>
          <w:sz w:val="24"/>
          <w:u w:val="none"/>
        </w:rPr>
        <w:t xml:space="preserve"> noteiktās kandidējošās laboratorijas prasības (saskaņā ar 4.2. pantu), kandidējošā laboratorija uzsāk </w:t>
      </w:r>
      <w:r>
        <w:rPr>
          <w:rFonts w:ascii="Times New Roman" w:hAnsi="Times New Roman"/>
          <w:i/>
          <w:sz w:val="24"/>
          <w:u w:val="none"/>
        </w:rPr>
        <w:t xml:space="preserve">WADA </w:t>
      </w:r>
      <w:r>
        <w:rPr>
          <w:rFonts w:ascii="Times New Roman" w:hAnsi="Times New Roman"/>
          <w:sz w:val="24"/>
          <w:u w:val="none"/>
        </w:rPr>
        <w:t>akreditācijas pārbaudes posmu kā “</w:t>
      </w:r>
      <w:r>
        <w:rPr>
          <w:rFonts w:ascii="Times New Roman" w:hAnsi="Times New Roman"/>
          <w:i/>
          <w:sz w:val="24"/>
          <w:u w:val="none"/>
        </w:rPr>
        <w:t xml:space="preserve">WADA </w:t>
      </w:r>
      <w:r>
        <w:rPr>
          <w:rFonts w:ascii="Times New Roman" w:hAnsi="Times New Roman"/>
          <w:sz w:val="24"/>
          <w:u w:val="none"/>
        </w:rPr>
        <w:t>pārbaudāmā laboratorija”.</w:t>
      </w:r>
    </w:p>
    <w:p w14:paraId="4BC96B6F" w14:textId="77777777" w:rsidR="00AF4FE7" w:rsidRPr="00982C7A" w:rsidRDefault="00AF4FE7" w:rsidP="00982C7A">
      <w:pPr>
        <w:jc w:val="both"/>
        <w:rPr>
          <w:rFonts w:ascii="Times New Roman" w:eastAsia="Arial" w:hAnsi="Times New Roman" w:cs="Arial"/>
          <w:noProof/>
          <w:sz w:val="24"/>
          <w:szCs w:val="12"/>
        </w:rPr>
      </w:pPr>
    </w:p>
    <w:p w14:paraId="092B6ECC" w14:textId="7F1EDAEB" w:rsidR="00AF4FE7" w:rsidRPr="00982C7A" w:rsidRDefault="00926B90" w:rsidP="00926B90">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4.3. Pārbaudāmā laboratorija </w:t>
      </w:r>
      <w:r>
        <w:rPr>
          <w:rFonts w:ascii="Times New Roman" w:hAnsi="Times New Roman"/>
          <w:i/>
          <w:iCs/>
          <w:sz w:val="24"/>
        </w:rPr>
        <w:t xml:space="preserve">WADA </w:t>
      </w:r>
      <w:r>
        <w:rPr>
          <w:rFonts w:ascii="Times New Roman" w:hAnsi="Times New Roman"/>
          <w:sz w:val="24"/>
        </w:rPr>
        <w:t>akreditācijai</w:t>
      </w:r>
      <w:bookmarkStart w:id="30" w:name="_bookmark30"/>
      <w:bookmarkEnd w:id="30"/>
    </w:p>
    <w:p w14:paraId="62464A0B" w14:textId="77777777" w:rsidR="00AF4FE7" w:rsidRPr="00982C7A" w:rsidRDefault="00AF4FE7" w:rsidP="00982C7A">
      <w:pPr>
        <w:jc w:val="both"/>
        <w:rPr>
          <w:rFonts w:ascii="Times New Roman" w:eastAsia="Arial" w:hAnsi="Times New Roman" w:cs="Arial"/>
          <w:b/>
          <w:bCs/>
          <w:noProof/>
          <w:sz w:val="24"/>
          <w:szCs w:val="24"/>
        </w:rPr>
      </w:pPr>
    </w:p>
    <w:p w14:paraId="3D938234" w14:textId="1794BCF1" w:rsidR="00AF4FE7" w:rsidRPr="00982C7A" w:rsidRDefault="00926B90" w:rsidP="00926B90">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4.3.1. Dalība </w:t>
      </w:r>
      <w:r>
        <w:rPr>
          <w:rFonts w:ascii="Times New Roman" w:hAnsi="Times New Roman"/>
          <w:i/>
          <w:sz w:val="24"/>
        </w:rPr>
        <w:t xml:space="preserve">WADA </w:t>
      </w:r>
      <w:r>
        <w:rPr>
          <w:rFonts w:ascii="Times New Roman" w:hAnsi="Times New Roman"/>
          <w:i/>
          <w:iCs/>
          <w:sz w:val="24"/>
          <w:u w:val="single"/>
        </w:rPr>
        <w:t>EQAS</w:t>
      </w:r>
      <w:r>
        <w:rPr>
          <w:rFonts w:ascii="Times New Roman" w:hAnsi="Times New Roman"/>
          <w:sz w:val="24"/>
        </w:rPr>
        <w:t xml:space="preserve"> programmā</w:t>
      </w:r>
      <w:bookmarkStart w:id="31" w:name="_bookmark31"/>
      <w:bookmarkEnd w:id="31"/>
    </w:p>
    <w:p w14:paraId="28DF882D" w14:textId="77777777" w:rsidR="00926B90" w:rsidRDefault="00926B90" w:rsidP="00982C7A">
      <w:pPr>
        <w:pStyle w:val="BodyText"/>
        <w:spacing w:before="0"/>
        <w:ind w:left="0"/>
        <w:jc w:val="both"/>
        <w:rPr>
          <w:rFonts w:ascii="Times New Roman" w:hAnsi="Times New Roman"/>
          <w:noProof/>
          <w:sz w:val="24"/>
          <w:u w:val="none"/>
        </w:rPr>
      </w:pPr>
    </w:p>
    <w:p w14:paraId="5EF6E88B" w14:textId="2277DF4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Pārbaudes laikā laboratorija sekmīgi izanalizē vismaz piecpadsmit (15) aklos </w:t>
      </w:r>
      <w:r>
        <w:rPr>
          <w:rFonts w:ascii="Times New Roman" w:hAnsi="Times New Roman"/>
          <w:i/>
          <w:iCs/>
          <w:sz w:val="24"/>
        </w:rPr>
        <w:t>EQAS</w:t>
      </w:r>
      <w:r>
        <w:rPr>
          <w:rFonts w:ascii="Times New Roman" w:hAnsi="Times New Roman"/>
          <w:sz w:val="24"/>
          <w:u w:val="none"/>
        </w:rPr>
        <w:t xml:space="preserve"> paraugus, kas divpadsmit (12) mēnešu laikā sadalīti vairākos </w:t>
      </w:r>
      <w:r>
        <w:rPr>
          <w:rFonts w:ascii="Times New Roman" w:hAnsi="Times New Roman"/>
          <w:i/>
          <w:iCs/>
          <w:sz w:val="24"/>
        </w:rPr>
        <w:t>EQAS</w:t>
      </w:r>
      <w:r>
        <w:rPr>
          <w:rFonts w:ascii="Times New Roman" w:hAnsi="Times New Roman"/>
          <w:sz w:val="24"/>
          <w:u w:val="none"/>
        </w:rPr>
        <w:t xml:space="preserve"> ciklos (</w:t>
      </w:r>
      <w:r>
        <w:rPr>
          <w:rFonts w:ascii="Times New Roman" w:hAnsi="Times New Roman"/>
          <w:i/>
          <w:iCs/>
          <w:sz w:val="24"/>
        </w:rPr>
        <w:t>EQAS</w:t>
      </w:r>
      <w:r>
        <w:rPr>
          <w:rFonts w:ascii="Times New Roman" w:hAnsi="Times New Roman"/>
          <w:sz w:val="24"/>
          <w:u w:val="none"/>
        </w:rPr>
        <w:t xml:space="preserve"> aprakstu skat. 6.0. sadaļā). Šajā laikā </w:t>
      </w:r>
      <w:r>
        <w:rPr>
          <w:rFonts w:ascii="Times New Roman" w:hAnsi="Times New Roman"/>
          <w:i/>
          <w:sz w:val="24"/>
          <w:u w:val="none"/>
        </w:rPr>
        <w:t xml:space="preserve">WADA </w:t>
      </w:r>
      <w:r>
        <w:rPr>
          <w:rFonts w:ascii="Times New Roman" w:hAnsi="Times New Roman"/>
          <w:sz w:val="24"/>
          <w:u w:val="none"/>
        </w:rPr>
        <w:t xml:space="preserve">sniedz atgriezenisko saiti, lai palīdzētu pārbaudāmajai laboratorijai uzlabot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procesa kvalitāti.</w:t>
      </w:r>
    </w:p>
    <w:p w14:paraId="6BBE1BE2" w14:textId="77777777" w:rsidR="00926B90" w:rsidRPr="00982C7A" w:rsidRDefault="00926B90" w:rsidP="00982C7A">
      <w:pPr>
        <w:pStyle w:val="BodyText"/>
        <w:spacing w:before="0"/>
        <w:ind w:left="0"/>
        <w:jc w:val="both"/>
        <w:rPr>
          <w:rFonts w:ascii="Times New Roman" w:hAnsi="Times New Roman"/>
          <w:noProof/>
          <w:sz w:val="24"/>
          <w:u w:val="none"/>
        </w:rPr>
      </w:pPr>
    </w:p>
    <w:p w14:paraId="41440CAA"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Pārbaudāmā laboratorija </w:t>
      </w:r>
      <w:r>
        <w:rPr>
          <w:rFonts w:ascii="Times New Roman" w:hAnsi="Times New Roman"/>
          <w:i/>
          <w:iCs/>
          <w:sz w:val="24"/>
          <w:u w:val="none"/>
        </w:rPr>
        <w:t xml:space="preserve">WADA </w:t>
      </w:r>
      <w:r>
        <w:rPr>
          <w:rFonts w:ascii="Times New Roman" w:hAnsi="Times New Roman"/>
          <w:sz w:val="24"/>
          <w:u w:val="none"/>
        </w:rPr>
        <w:t xml:space="preserve">noteiktajā periodā sekmīgi paziņo aklo </w:t>
      </w:r>
      <w:r>
        <w:rPr>
          <w:rFonts w:ascii="Times New Roman" w:hAnsi="Times New Roman"/>
          <w:i/>
          <w:iCs/>
          <w:sz w:val="24"/>
        </w:rPr>
        <w:t>EQAS</w:t>
      </w:r>
      <w:r>
        <w:rPr>
          <w:rFonts w:ascii="Times New Roman" w:hAnsi="Times New Roman"/>
          <w:sz w:val="24"/>
          <w:u w:val="none"/>
        </w:rPr>
        <w:t xml:space="preserve"> paraugu rezultātus </w:t>
      </w:r>
      <w:r>
        <w:rPr>
          <w:rFonts w:ascii="Times New Roman" w:hAnsi="Times New Roman"/>
          <w:i/>
          <w:iCs/>
          <w:sz w:val="24"/>
          <w:u w:val="none"/>
        </w:rPr>
        <w:t>WADA</w:t>
      </w:r>
      <w:r>
        <w:rPr>
          <w:rFonts w:ascii="Times New Roman" w:hAnsi="Times New Roman"/>
          <w:sz w:val="24"/>
          <w:u w:val="none"/>
        </w:rPr>
        <w:t xml:space="preserve"> saskaņā ar 6.3.1. pantu. Aklo </w:t>
      </w:r>
      <w:r>
        <w:rPr>
          <w:rFonts w:ascii="Times New Roman" w:hAnsi="Times New Roman"/>
          <w:i/>
          <w:iCs/>
          <w:sz w:val="24"/>
        </w:rPr>
        <w:t>EQAS</w:t>
      </w:r>
      <w:r>
        <w:rPr>
          <w:rFonts w:ascii="Times New Roman" w:hAnsi="Times New Roman"/>
          <w:sz w:val="24"/>
          <w:u w:val="none"/>
        </w:rPr>
        <w:t xml:space="preserve"> paraugu vispārējais sastāvs un saturs, kā arī laboratorijas </w:t>
      </w:r>
      <w:r>
        <w:rPr>
          <w:rFonts w:ascii="Times New Roman" w:hAnsi="Times New Roman"/>
          <w:i/>
          <w:iCs/>
          <w:sz w:val="24"/>
        </w:rPr>
        <w:t>EQAS</w:t>
      </w:r>
      <w:r>
        <w:rPr>
          <w:rFonts w:ascii="Times New Roman" w:hAnsi="Times New Roman"/>
          <w:sz w:val="24"/>
          <w:u w:val="none"/>
        </w:rPr>
        <w:t xml:space="preserve"> rezultātu novērtēšana ir aprakstīta attiecīgi 6.0. un 7.0. sadaļā.</w:t>
      </w:r>
    </w:p>
    <w:p w14:paraId="6AA6AC5F" w14:textId="77777777" w:rsidR="00AF4FE7" w:rsidRPr="00982C7A" w:rsidRDefault="00AF4FE7" w:rsidP="00982C7A">
      <w:pPr>
        <w:jc w:val="both"/>
        <w:rPr>
          <w:rFonts w:ascii="Times New Roman" w:eastAsia="Arial" w:hAnsi="Times New Roman" w:cs="Arial"/>
          <w:noProof/>
          <w:sz w:val="24"/>
          <w:szCs w:val="21"/>
        </w:rPr>
      </w:pPr>
    </w:p>
    <w:p w14:paraId="172FB7D1" w14:textId="4AEBAAFB" w:rsidR="00AF4FE7" w:rsidRPr="00982C7A" w:rsidRDefault="00926B90" w:rsidP="00926B90">
      <w:pPr>
        <w:pStyle w:val="Heading3"/>
        <w:tabs>
          <w:tab w:val="left" w:pos="2002"/>
        </w:tabs>
        <w:ind w:left="0" w:firstLine="0"/>
        <w:jc w:val="both"/>
        <w:rPr>
          <w:rFonts w:ascii="Times New Roman" w:hAnsi="Times New Roman"/>
          <w:noProof/>
          <w:sz w:val="24"/>
        </w:rPr>
      </w:pPr>
      <w:r>
        <w:rPr>
          <w:rFonts w:ascii="Times New Roman" w:hAnsi="Times New Roman"/>
          <w:sz w:val="24"/>
        </w:rPr>
        <w:t>4.3.2. Pētniecības un izstrādes pasākumu plānošana un īstenošana</w:t>
      </w:r>
      <w:bookmarkStart w:id="32" w:name="_bookmark32"/>
      <w:bookmarkEnd w:id="32"/>
    </w:p>
    <w:p w14:paraId="747E3DF8" w14:textId="77777777" w:rsidR="00926B90" w:rsidRDefault="00926B90" w:rsidP="00982C7A">
      <w:pPr>
        <w:pStyle w:val="BodyText"/>
        <w:spacing w:before="0"/>
        <w:ind w:left="0"/>
        <w:jc w:val="both"/>
        <w:rPr>
          <w:rFonts w:ascii="Times New Roman" w:hAnsi="Times New Roman"/>
          <w:noProof/>
          <w:sz w:val="24"/>
          <w:u w:val="none"/>
        </w:rPr>
      </w:pPr>
    </w:p>
    <w:p w14:paraId="1CAB97B5" w14:textId="2A1C4C5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Pārbaudāmā laboratorija izstrādā plānu pētniecības un izstrādes pasākumiem antidopinga zinātnes jomā, kas paredzēts sākotnējam trīs (3) gadu periodam pēc </w:t>
      </w:r>
      <w:r>
        <w:rPr>
          <w:rFonts w:ascii="Times New Roman" w:hAnsi="Times New Roman"/>
          <w:i/>
          <w:iCs/>
          <w:sz w:val="24"/>
          <w:u w:val="none"/>
        </w:rPr>
        <w:t>WADA</w:t>
      </w:r>
      <w:r>
        <w:rPr>
          <w:rFonts w:ascii="Times New Roman" w:hAnsi="Times New Roman"/>
          <w:sz w:val="24"/>
          <w:u w:val="none"/>
        </w:rPr>
        <w:t xml:space="preserve"> akreditācijas saņemšanas, piešķirot vismaz 7 % no gada darbības budžeta, kas paredzēts ar </w:t>
      </w:r>
      <w:r>
        <w:rPr>
          <w:rFonts w:ascii="Times New Roman" w:hAnsi="Times New Roman"/>
          <w:i/>
          <w:iCs/>
          <w:sz w:val="24"/>
          <w:u w:val="none"/>
        </w:rPr>
        <w:t>parakstītājiem</w:t>
      </w:r>
      <w:r>
        <w:rPr>
          <w:rFonts w:ascii="Times New Roman" w:hAnsi="Times New Roman"/>
          <w:sz w:val="24"/>
          <w:u w:val="none"/>
        </w:rPr>
        <w:t xml:space="preserve"> saistītajām darbībām.</w:t>
      </w:r>
    </w:p>
    <w:p w14:paraId="1AA8AC73" w14:textId="77777777" w:rsidR="00926B90" w:rsidRPr="00982C7A" w:rsidRDefault="00926B90" w:rsidP="00982C7A">
      <w:pPr>
        <w:pStyle w:val="BodyText"/>
        <w:spacing w:before="0"/>
        <w:ind w:left="0"/>
        <w:jc w:val="both"/>
        <w:rPr>
          <w:rFonts w:ascii="Times New Roman" w:hAnsi="Times New Roman"/>
          <w:noProof/>
          <w:sz w:val="24"/>
          <w:u w:val="none"/>
        </w:rPr>
      </w:pPr>
    </w:p>
    <w:p w14:paraId="7DE7B8DE" w14:textId="53EC764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Pārbaudes laikā sāk un īsteno vismaz divus (2) pētniecības un izstrādes pasākumus. Pētniecības pasākumus pārbaudāmā laboratorija var veikt vai nu viena pati, vai sadarbībā ar citām </w:t>
      </w:r>
      <w:r>
        <w:rPr>
          <w:rFonts w:ascii="Times New Roman" w:hAnsi="Times New Roman"/>
          <w:sz w:val="24"/>
          <w:u w:color="000000"/>
        </w:rPr>
        <w:t>laboratorijām</w:t>
      </w:r>
      <w:r>
        <w:rPr>
          <w:rFonts w:ascii="Times New Roman" w:hAnsi="Times New Roman"/>
          <w:sz w:val="24"/>
          <w:u w:val="none"/>
        </w:rPr>
        <w:t xml:space="preserve"> vai citām pētniecības organizācijām.</w:t>
      </w:r>
    </w:p>
    <w:p w14:paraId="3181FB47" w14:textId="77777777" w:rsidR="00926B90" w:rsidRPr="00982C7A" w:rsidRDefault="00926B90" w:rsidP="00982C7A">
      <w:pPr>
        <w:pStyle w:val="BodyText"/>
        <w:spacing w:before="0"/>
        <w:ind w:left="0"/>
        <w:jc w:val="both"/>
        <w:rPr>
          <w:rFonts w:ascii="Times New Roman" w:hAnsi="Times New Roman"/>
          <w:noProof/>
          <w:sz w:val="24"/>
          <w:u w:val="none"/>
        </w:rPr>
      </w:pPr>
    </w:p>
    <w:p w14:paraId="3DAC0CBE" w14:textId="62918DD6" w:rsidR="00AF4FE7" w:rsidRDefault="00AF4FE7" w:rsidP="00982C7A">
      <w:pPr>
        <w:jc w:val="both"/>
        <w:rPr>
          <w:rFonts w:ascii="Times New Roman" w:hAnsi="Times New Roman"/>
          <w:i/>
          <w:noProof/>
          <w:sz w:val="24"/>
        </w:rPr>
      </w:pPr>
      <w:r>
        <w:rPr>
          <w:rFonts w:ascii="Times New Roman" w:hAnsi="Times New Roman"/>
          <w:i/>
          <w:sz w:val="24"/>
        </w:rPr>
        <w:t>[Piezīme. Tas, ka ir veikta pārbaudītu antidopinga metožu validācija vai ieviešana, veicot tikai nelielas korekcijas, vai ka ir atkārtoti veikts pētījums, ko iepriekš publicējuši vai prezentējuši citi, nav pietiekams pamats, lai šīs darbības uzskatītu par pētniecības un izstrādes pasākumu.]</w:t>
      </w:r>
    </w:p>
    <w:p w14:paraId="04FB29AE" w14:textId="77777777" w:rsidR="00926B90" w:rsidRPr="00982C7A" w:rsidRDefault="00926B90" w:rsidP="00982C7A">
      <w:pPr>
        <w:jc w:val="both"/>
        <w:rPr>
          <w:rFonts w:ascii="Times New Roman" w:hAnsi="Times New Roman"/>
          <w:i/>
          <w:noProof/>
          <w:sz w:val="24"/>
        </w:rPr>
      </w:pPr>
    </w:p>
    <w:p w14:paraId="0C71A4AD"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Veicot laboratorijas uzraudzības pasākumus, </w:t>
      </w:r>
      <w:r>
        <w:rPr>
          <w:rFonts w:ascii="Times New Roman" w:hAnsi="Times New Roman"/>
          <w:i/>
          <w:sz w:val="24"/>
          <w:u w:val="none"/>
        </w:rPr>
        <w:t>WADA</w:t>
      </w:r>
      <w:r>
        <w:rPr>
          <w:rFonts w:ascii="Times New Roman" w:hAnsi="Times New Roman"/>
          <w:sz w:val="24"/>
          <w:u w:val="none"/>
        </w:rPr>
        <w:t xml:space="preserve"> varētu pieprasīt dokumentētus pierādījumus par pārbaudāmās laboratorijas īstenotajiem pētniecības un izstrādes pasākumiem antidopinga zinātnes jomā.</w:t>
      </w:r>
    </w:p>
    <w:p w14:paraId="7EC7378B" w14:textId="77777777" w:rsidR="00AF4FE7" w:rsidRPr="00982C7A" w:rsidRDefault="00AF4FE7" w:rsidP="00982C7A">
      <w:pPr>
        <w:jc w:val="both"/>
        <w:rPr>
          <w:rFonts w:ascii="Times New Roman" w:eastAsia="Arial" w:hAnsi="Times New Roman" w:cs="Arial"/>
          <w:noProof/>
          <w:sz w:val="24"/>
          <w:szCs w:val="21"/>
        </w:rPr>
      </w:pPr>
    </w:p>
    <w:p w14:paraId="3BAAC044" w14:textId="5A7E1766" w:rsidR="00AF4FE7" w:rsidRPr="00982C7A" w:rsidRDefault="00926B90" w:rsidP="0054514B">
      <w:pPr>
        <w:pStyle w:val="Heading3"/>
        <w:keepNext/>
        <w:keepLines/>
        <w:tabs>
          <w:tab w:val="left" w:pos="2002"/>
        </w:tabs>
        <w:ind w:left="0" w:firstLine="0"/>
        <w:jc w:val="both"/>
        <w:rPr>
          <w:rFonts w:ascii="Times New Roman" w:hAnsi="Times New Roman"/>
          <w:noProof/>
          <w:sz w:val="24"/>
        </w:rPr>
      </w:pPr>
      <w:r>
        <w:rPr>
          <w:rFonts w:ascii="Times New Roman" w:hAnsi="Times New Roman"/>
          <w:sz w:val="24"/>
        </w:rPr>
        <w:t>4.3.3. Zināšanu apmaiņas plānošana un īstenošana</w:t>
      </w:r>
      <w:bookmarkStart w:id="33" w:name="_bookmark33"/>
      <w:bookmarkEnd w:id="33"/>
    </w:p>
    <w:p w14:paraId="548D6177" w14:textId="77777777" w:rsidR="00926B90" w:rsidRDefault="00926B90" w:rsidP="0054514B">
      <w:pPr>
        <w:pStyle w:val="BodyText"/>
        <w:keepNext/>
        <w:keepLines/>
        <w:spacing w:before="0"/>
        <w:ind w:left="0"/>
        <w:jc w:val="both"/>
        <w:rPr>
          <w:rFonts w:ascii="Times New Roman" w:hAnsi="Times New Roman"/>
          <w:noProof/>
          <w:sz w:val="24"/>
          <w:u w:val="none"/>
        </w:rPr>
      </w:pPr>
    </w:p>
    <w:p w14:paraId="209EB26B" w14:textId="528507E9" w:rsidR="00AF4FE7" w:rsidRPr="00982C7A" w:rsidRDefault="00AF4FE7" w:rsidP="0054514B">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Pārbaudes laikā pārbaudāmajai laboratorijai ir jānodemonstrē vēlme un spēja sadarboties un dalīties pieredzē ar citām </w:t>
      </w:r>
      <w:r>
        <w:rPr>
          <w:rFonts w:ascii="Times New Roman" w:hAnsi="Times New Roman"/>
          <w:sz w:val="24"/>
          <w:u w:color="000000"/>
        </w:rPr>
        <w:t>laboratorijām</w:t>
      </w:r>
      <w:r>
        <w:rPr>
          <w:rFonts w:ascii="Times New Roman" w:hAnsi="Times New Roman"/>
          <w:sz w:val="24"/>
          <w:u w:val="none"/>
        </w:rPr>
        <w:t>. Šīs zināšanu apmaiņas apraksts sniegts Ētikas kodeksā (A pielikums).</w:t>
      </w:r>
    </w:p>
    <w:p w14:paraId="032F71D1" w14:textId="77777777" w:rsidR="00AF4FE7" w:rsidRPr="00982C7A" w:rsidRDefault="00AF4FE7" w:rsidP="00982C7A">
      <w:pPr>
        <w:jc w:val="both"/>
        <w:rPr>
          <w:rFonts w:ascii="Times New Roman" w:hAnsi="Times New Roman"/>
          <w:noProof/>
          <w:sz w:val="24"/>
        </w:rPr>
      </w:pPr>
    </w:p>
    <w:p w14:paraId="4E2E0237" w14:textId="5DC1141F" w:rsidR="00AF4FE7" w:rsidRPr="00982C7A" w:rsidRDefault="00926B90" w:rsidP="00926B90">
      <w:pPr>
        <w:pStyle w:val="Heading3"/>
        <w:tabs>
          <w:tab w:val="left" w:pos="2002"/>
        </w:tabs>
        <w:ind w:left="0" w:firstLine="0"/>
        <w:jc w:val="both"/>
        <w:rPr>
          <w:rFonts w:ascii="Times New Roman" w:hAnsi="Times New Roman"/>
          <w:noProof/>
          <w:sz w:val="24"/>
        </w:rPr>
      </w:pPr>
      <w:r>
        <w:rPr>
          <w:rFonts w:ascii="Times New Roman" w:hAnsi="Times New Roman"/>
          <w:sz w:val="24"/>
        </w:rPr>
        <w:t>4.3.4. Atbilstība Ētikas kodeksam (A pielikums)</w:t>
      </w:r>
      <w:bookmarkStart w:id="34" w:name="_bookmark34"/>
      <w:bookmarkEnd w:id="34"/>
    </w:p>
    <w:p w14:paraId="07AE752B" w14:textId="77777777" w:rsidR="00926B90" w:rsidRDefault="00926B90" w:rsidP="00982C7A">
      <w:pPr>
        <w:pStyle w:val="BodyText"/>
        <w:spacing w:before="0"/>
        <w:ind w:left="0"/>
        <w:jc w:val="both"/>
        <w:rPr>
          <w:rFonts w:ascii="Times New Roman" w:hAnsi="Times New Roman"/>
          <w:noProof/>
          <w:sz w:val="24"/>
          <w:u w:val="none"/>
        </w:rPr>
      </w:pPr>
    </w:p>
    <w:p w14:paraId="5617E707" w14:textId="4AD196F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Pārbaudāmā laboratorija īsteno un ievēro Ētikas kodeksa noteikumus. Pārbaudāmās laboratorijas neveic nekādas antidopinga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w:t>
      </w:r>
      <w:r>
        <w:rPr>
          <w:rFonts w:ascii="Times New Roman" w:hAnsi="Times New Roman"/>
          <w:i/>
          <w:iCs/>
          <w:sz w:val="24"/>
          <w:u w:val="none"/>
        </w:rPr>
        <w:t>parakstītājiem</w:t>
      </w:r>
      <w:r>
        <w:rPr>
          <w:rFonts w:ascii="Times New Roman" w:hAnsi="Times New Roman"/>
          <w:sz w:val="24"/>
          <w:u w:val="none"/>
        </w:rPr>
        <w:t xml:space="preserve"> vai </w:t>
      </w:r>
      <w:r>
        <w:rPr>
          <w:rFonts w:ascii="Times New Roman" w:hAnsi="Times New Roman"/>
          <w:i/>
          <w:iCs/>
          <w:sz w:val="24"/>
          <w:u w:val="none"/>
        </w:rPr>
        <w:t xml:space="preserve">WADA </w:t>
      </w:r>
      <w:r>
        <w:rPr>
          <w:rFonts w:ascii="Times New Roman" w:hAnsi="Times New Roman"/>
          <w:sz w:val="24"/>
          <w:u w:val="none"/>
        </w:rPr>
        <w:t xml:space="preserve">un nepieņem </w:t>
      </w:r>
      <w:r>
        <w:rPr>
          <w:rFonts w:ascii="Times New Roman" w:hAnsi="Times New Roman"/>
          <w:i/>
          <w:iCs/>
          <w:sz w:val="24"/>
          <w:u w:val="none"/>
        </w:rPr>
        <w:t xml:space="preserve">paraugus </w:t>
      </w:r>
      <w:r>
        <w:rPr>
          <w:rFonts w:ascii="Times New Roman" w:hAnsi="Times New Roman"/>
          <w:sz w:val="24"/>
          <w:u w:val="none"/>
        </w:rPr>
        <w:t xml:space="preserve">tieši no atsevišķiem </w:t>
      </w:r>
      <w:r>
        <w:rPr>
          <w:rFonts w:ascii="Times New Roman" w:hAnsi="Times New Roman"/>
          <w:i/>
          <w:iCs/>
          <w:sz w:val="24"/>
          <w:u w:val="none"/>
        </w:rPr>
        <w:t>sportistiem</w:t>
      </w:r>
      <w:r>
        <w:rPr>
          <w:rFonts w:ascii="Times New Roman" w:hAnsi="Times New Roman"/>
          <w:sz w:val="24"/>
          <w:u w:val="none"/>
        </w:rPr>
        <w:t xml:space="preserve"> vai indivīdiem vai organizācijām, kas rīkojas to vārdā.</w:t>
      </w:r>
    </w:p>
    <w:p w14:paraId="659938E0" w14:textId="77777777" w:rsidR="00926B90" w:rsidRPr="00982C7A" w:rsidRDefault="00926B90" w:rsidP="00982C7A">
      <w:pPr>
        <w:pStyle w:val="BodyText"/>
        <w:spacing w:before="0"/>
        <w:ind w:left="0"/>
        <w:jc w:val="both"/>
        <w:rPr>
          <w:rFonts w:ascii="Times New Roman" w:hAnsi="Times New Roman"/>
          <w:noProof/>
          <w:sz w:val="24"/>
          <w:u w:val="none"/>
        </w:rPr>
      </w:pPr>
    </w:p>
    <w:p w14:paraId="1AC73CB1" w14:textId="0E6CB922"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Pārbaudāmās laboratorijas vadītājs ar Ētikas kodeksu iepazīstina visus darbiniekus un nodrošina visu Ētikas kodeksa aspektu izpratni un ievērošanu.</w:t>
      </w:r>
    </w:p>
    <w:p w14:paraId="6870131D" w14:textId="77777777" w:rsidR="00AF4FE7" w:rsidRPr="00982C7A" w:rsidRDefault="00AF4FE7" w:rsidP="00982C7A">
      <w:pPr>
        <w:jc w:val="both"/>
        <w:rPr>
          <w:rFonts w:ascii="Times New Roman" w:eastAsia="Arial" w:hAnsi="Times New Roman" w:cs="Arial"/>
          <w:noProof/>
          <w:sz w:val="24"/>
        </w:rPr>
      </w:pPr>
    </w:p>
    <w:p w14:paraId="2E9A1DF2" w14:textId="1C9E01EE" w:rsidR="00AF4FE7" w:rsidRPr="00982C7A" w:rsidRDefault="00926B90" w:rsidP="00926B90">
      <w:pPr>
        <w:pStyle w:val="Heading3"/>
        <w:tabs>
          <w:tab w:val="left" w:pos="2002"/>
        </w:tabs>
        <w:ind w:left="0" w:firstLine="0"/>
        <w:jc w:val="both"/>
        <w:rPr>
          <w:rFonts w:ascii="Times New Roman" w:hAnsi="Times New Roman"/>
          <w:noProof/>
          <w:sz w:val="24"/>
        </w:rPr>
      </w:pPr>
      <w:r>
        <w:rPr>
          <w:rFonts w:ascii="Times New Roman" w:hAnsi="Times New Roman"/>
          <w:sz w:val="24"/>
        </w:rPr>
        <w:t>4.3.5. Laboratorijas ISO/IEC 17025 akreditācijas iegūšana</w:t>
      </w:r>
      <w:bookmarkStart w:id="35" w:name="_bookmark35"/>
      <w:bookmarkEnd w:id="35"/>
    </w:p>
    <w:p w14:paraId="1C0EB303" w14:textId="77777777" w:rsidR="00E95ACE" w:rsidRDefault="00E95ACE" w:rsidP="00982C7A">
      <w:pPr>
        <w:pStyle w:val="BodyText"/>
        <w:spacing w:before="0"/>
        <w:ind w:left="0"/>
        <w:jc w:val="both"/>
        <w:rPr>
          <w:rFonts w:ascii="Times New Roman" w:hAnsi="Times New Roman"/>
          <w:noProof/>
          <w:sz w:val="24"/>
          <w:u w:val="none"/>
        </w:rPr>
      </w:pPr>
    </w:p>
    <w:p w14:paraId="697BA1A8" w14:textId="7AF6458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iCs/>
          <w:sz w:val="24"/>
          <w:u w:val="none"/>
        </w:rPr>
        <w:t>WADA</w:t>
      </w:r>
      <w:r>
        <w:rPr>
          <w:rFonts w:ascii="Times New Roman" w:hAnsi="Times New Roman"/>
          <w:sz w:val="24"/>
          <w:u w:val="none"/>
        </w:rPr>
        <w:t xml:space="preserve"> piešķir akreditāciju, pārbaudāmā laboratorija saņem ISO/IEC 17025 akreditāciju no akreditācijas iestādes, galveno uzmanību pievēršot ISO/IEC 17025 prasību interpretēšanai un piemērošanai attiecībā uz</w:t>
      </w:r>
      <w:r>
        <w:rPr>
          <w:rFonts w:ascii="Times New Roman" w:hAnsi="Times New Roman"/>
          <w:i/>
          <w:iCs/>
          <w:sz w:val="24"/>
          <w:u w:val="none"/>
        </w:rPr>
        <w:t xml:space="preserve"> paraugu </w:t>
      </w:r>
      <w:r>
        <w:rPr>
          <w:rFonts w:ascii="Times New Roman" w:hAnsi="Times New Roman"/>
          <w:sz w:val="24"/>
          <w:u w:val="none"/>
        </w:rPr>
        <w:t>analīzi (skat. 5.0. sadaļu). Akreditācijas iestāde ir Laboratoriju starptautiskās sadarbības akreditācijas (</w:t>
      </w:r>
      <w:r>
        <w:rPr>
          <w:rFonts w:ascii="Times New Roman" w:hAnsi="Times New Roman"/>
          <w:i/>
          <w:sz w:val="24"/>
          <w:u w:val="none"/>
        </w:rPr>
        <w:t>ILAC</w:t>
      </w:r>
      <w:r>
        <w:rPr>
          <w:rFonts w:ascii="Times New Roman" w:hAnsi="Times New Roman"/>
          <w:sz w:val="24"/>
          <w:u w:val="none"/>
        </w:rPr>
        <w:t xml:space="preserve">) pilntiesīga locekle, kas parakstījusi </w:t>
      </w:r>
      <w:r>
        <w:rPr>
          <w:rFonts w:ascii="Times New Roman" w:hAnsi="Times New Roman"/>
          <w:i/>
          <w:sz w:val="24"/>
          <w:u w:val="none"/>
        </w:rPr>
        <w:t>ILAC</w:t>
      </w:r>
      <w:r>
        <w:rPr>
          <w:rFonts w:ascii="Times New Roman" w:hAnsi="Times New Roman"/>
          <w:sz w:val="24"/>
          <w:u w:val="none"/>
        </w:rPr>
        <w:t xml:space="preserve"> vienošanos par savstarpēju atzīšanu (</w:t>
      </w:r>
      <w:r>
        <w:rPr>
          <w:rFonts w:ascii="Times New Roman" w:hAnsi="Times New Roman"/>
          <w:i/>
          <w:sz w:val="24"/>
          <w:u w:val="none"/>
        </w:rPr>
        <w:t>ILAC MRA</w:t>
      </w:r>
      <w:r>
        <w:rPr>
          <w:rFonts w:ascii="Times New Roman" w:hAnsi="Times New Roman"/>
          <w:sz w:val="24"/>
          <w:u w:val="none"/>
        </w:rPr>
        <w:t>).</w:t>
      </w:r>
    </w:p>
    <w:p w14:paraId="54D6BBF6" w14:textId="77777777" w:rsidR="00E95ACE" w:rsidRPr="00982C7A" w:rsidRDefault="00E95ACE" w:rsidP="00982C7A">
      <w:pPr>
        <w:pStyle w:val="BodyText"/>
        <w:spacing w:before="0"/>
        <w:ind w:left="0"/>
        <w:jc w:val="both"/>
        <w:rPr>
          <w:rFonts w:ascii="Times New Roman" w:hAnsi="Times New Roman"/>
          <w:noProof/>
          <w:sz w:val="24"/>
          <w:u w:val="none"/>
        </w:rPr>
      </w:pPr>
    </w:p>
    <w:p w14:paraId="46F59494" w14:textId="47DEE2F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Pārbaudāmā laboratorija sagatavo un ievieš nepieciešamo dokumentāciju un pārvaldības sistēmu saskaņā ar ISO/IEC 17025 prasībām, kas piemērojamas </w:t>
      </w:r>
      <w:r>
        <w:rPr>
          <w:rFonts w:ascii="Times New Roman" w:hAnsi="Times New Roman"/>
          <w:i/>
          <w:iCs/>
          <w:sz w:val="24"/>
          <w:u w:val="none"/>
        </w:rPr>
        <w:t>paraugu</w:t>
      </w:r>
      <w:r>
        <w:rPr>
          <w:rFonts w:ascii="Times New Roman" w:hAnsi="Times New Roman"/>
          <w:sz w:val="24"/>
          <w:u w:val="none"/>
        </w:rPr>
        <w:t xml:space="preserve"> analīzei (skat. 5.0. sadaļu). Pamatojoties uz minēto, laboratorija ierosina akreditācijas procesu un gatavojas tam, apspriežoties ar akreditācijas iestādi. Pārbaudāmā laboratorija noteiktajos termiņos izlabo un dokumentē visas konstatētās neatbilstības ISO/IEC 17025 standartam.</w:t>
      </w:r>
    </w:p>
    <w:p w14:paraId="4CB4E2B6" w14:textId="77777777" w:rsidR="00E95ACE" w:rsidRPr="00982C7A" w:rsidRDefault="00E95ACE" w:rsidP="00982C7A">
      <w:pPr>
        <w:pStyle w:val="BodyText"/>
        <w:spacing w:before="0"/>
        <w:ind w:left="0"/>
        <w:jc w:val="both"/>
        <w:rPr>
          <w:rFonts w:ascii="Times New Roman" w:hAnsi="Times New Roman"/>
          <w:noProof/>
          <w:sz w:val="24"/>
          <w:u w:val="none"/>
        </w:rPr>
      </w:pPr>
    </w:p>
    <w:p w14:paraId="5651D6D8" w14:textId="4CF5BDE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Akreditācijas iestādei būtu jānosūta </w:t>
      </w:r>
      <w:r>
        <w:rPr>
          <w:rFonts w:ascii="Times New Roman" w:hAnsi="Times New Roman"/>
          <w:i/>
          <w:sz w:val="24"/>
          <w:u w:val="none"/>
        </w:rPr>
        <w:t>WADA</w:t>
      </w:r>
      <w:r>
        <w:rPr>
          <w:rFonts w:ascii="Times New Roman" w:hAnsi="Times New Roman"/>
          <w:sz w:val="24"/>
          <w:u w:val="none"/>
        </w:rPr>
        <w:t xml:space="preserve"> novērtējuma ziņojuma kopsavilkums un visa dokumentācija angļu vai franču valodā par koriģējošajām/preventīvajām darbībām attiecībā uz neatbilstībām. Ja pārbaudāmā laboratorija vēlas nosūtīt informāciju tieši </w:t>
      </w:r>
      <w:r>
        <w:rPr>
          <w:rFonts w:ascii="Times New Roman" w:hAnsi="Times New Roman"/>
          <w:i/>
          <w:sz w:val="24"/>
          <w:u w:val="none"/>
        </w:rPr>
        <w:t>WADA</w:t>
      </w:r>
      <w:r>
        <w:rPr>
          <w:rFonts w:ascii="Times New Roman" w:hAnsi="Times New Roman"/>
          <w:sz w:val="24"/>
          <w:u w:val="none"/>
        </w:rPr>
        <w:t>, laboratorija to veic pieņemamā laikā.</w:t>
      </w:r>
    </w:p>
    <w:p w14:paraId="0A826810" w14:textId="77777777" w:rsidR="00E95ACE" w:rsidRPr="00982C7A" w:rsidRDefault="00E95ACE" w:rsidP="00982C7A">
      <w:pPr>
        <w:pStyle w:val="BodyText"/>
        <w:spacing w:before="0"/>
        <w:ind w:left="0"/>
        <w:jc w:val="both"/>
        <w:rPr>
          <w:rFonts w:ascii="Times New Roman" w:hAnsi="Times New Roman"/>
          <w:noProof/>
          <w:sz w:val="24"/>
          <w:u w:val="none"/>
        </w:rPr>
      </w:pPr>
    </w:p>
    <w:p w14:paraId="1CABF796"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ISO/IEC 17025 akreditāciju iegūst pirms pārbaudes laika beigām. Tas ir kritiski svarīgs un obligāts priekšnosacījums, lai varētu iegūt </w:t>
      </w:r>
      <w:r>
        <w:rPr>
          <w:rFonts w:ascii="Times New Roman" w:hAnsi="Times New Roman"/>
          <w:i/>
          <w:sz w:val="24"/>
          <w:u w:val="none"/>
        </w:rPr>
        <w:t>WADA</w:t>
      </w:r>
      <w:r>
        <w:rPr>
          <w:rFonts w:ascii="Times New Roman" w:hAnsi="Times New Roman"/>
          <w:sz w:val="24"/>
          <w:u w:val="none"/>
        </w:rPr>
        <w:t xml:space="preserve"> akreditāciju.</w:t>
      </w:r>
    </w:p>
    <w:p w14:paraId="0C45E42D" w14:textId="77777777" w:rsidR="00AF4FE7" w:rsidRPr="00982C7A" w:rsidRDefault="00AF4FE7" w:rsidP="00982C7A">
      <w:pPr>
        <w:jc w:val="both"/>
        <w:rPr>
          <w:rFonts w:ascii="Times New Roman" w:eastAsia="Arial" w:hAnsi="Times New Roman" w:cs="Arial"/>
          <w:noProof/>
          <w:sz w:val="24"/>
          <w:szCs w:val="21"/>
        </w:rPr>
      </w:pPr>
    </w:p>
    <w:p w14:paraId="704F4C0A" w14:textId="1002A385" w:rsidR="00AF4FE7" w:rsidRPr="00982C7A" w:rsidRDefault="00E95ACE" w:rsidP="00E95ACE">
      <w:pPr>
        <w:tabs>
          <w:tab w:val="left" w:pos="2002"/>
        </w:tabs>
        <w:jc w:val="both"/>
        <w:rPr>
          <w:rFonts w:ascii="Times New Roman" w:eastAsia="Arial" w:hAnsi="Times New Roman" w:cs="Arial"/>
          <w:noProof/>
          <w:sz w:val="24"/>
        </w:rPr>
      </w:pPr>
      <w:r>
        <w:rPr>
          <w:rFonts w:ascii="Times New Roman" w:hAnsi="Times New Roman"/>
          <w:b/>
          <w:sz w:val="24"/>
          <w:u w:color="000000"/>
        </w:rPr>
        <w:t xml:space="preserve">4.3.6. </w:t>
      </w:r>
      <w:r>
        <w:rPr>
          <w:rFonts w:ascii="Times New Roman" w:hAnsi="Times New Roman"/>
          <w:b/>
          <w:sz w:val="24"/>
          <w:u w:val="thick" w:color="000000"/>
        </w:rPr>
        <w:t>Analītiskās</w:t>
      </w:r>
      <w:r>
        <w:rPr>
          <w:rFonts w:ascii="Times New Roman" w:hAnsi="Times New Roman"/>
          <w:b/>
          <w:i/>
          <w:iCs/>
          <w:sz w:val="24"/>
          <w:u w:val="thick" w:color="000000"/>
        </w:rPr>
        <w:t xml:space="preserve"> pārbaudes</w:t>
      </w:r>
      <w:r>
        <w:rPr>
          <w:rFonts w:ascii="Times New Roman" w:hAnsi="Times New Roman"/>
          <w:b/>
          <w:sz w:val="24"/>
          <w:u w:val="thick" w:color="000000"/>
        </w:rPr>
        <w:t xml:space="preserve"> procedūras</w:t>
      </w:r>
      <w:bookmarkStart w:id="36" w:name="_bookmark36"/>
      <w:bookmarkEnd w:id="36"/>
    </w:p>
    <w:p w14:paraId="040FDC39" w14:textId="77777777" w:rsidR="00E95ACE" w:rsidRDefault="00E95ACE" w:rsidP="00982C7A">
      <w:pPr>
        <w:pStyle w:val="BodyText"/>
        <w:spacing w:before="0"/>
        <w:ind w:left="0"/>
        <w:jc w:val="both"/>
        <w:rPr>
          <w:rFonts w:ascii="Times New Roman" w:hAnsi="Times New Roman"/>
          <w:noProof/>
          <w:sz w:val="24"/>
          <w:u w:val="none"/>
        </w:rPr>
      </w:pPr>
    </w:p>
    <w:p w14:paraId="2D251697" w14:textId="7E4DA715"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 xml:space="preserve">WADA </w:t>
      </w:r>
      <w:r>
        <w:rPr>
          <w:rFonts w:ascii="Times New Roman" w:hAnsi="Times New Roman"/>
          <w:sz w:val="24"/>
          <w:u w:val="none"/>
        </w:rPr>
        <w:t xml:space="preserve">piešķir akreditāciju, pārbaudāmās laboratorijas iesniedz dokumentāciju </w:t>
      </w:r>
      <w:r>
        <w:rPr>
          <w:rFonts w:ascii="Times New Roman" w:hAnsi="Times New Roman"/>
          <w:i/>
          <w:iCs/>
          <w:sz w:val="24"/>
          <w:u w:val="none"/>
        </w:rPr>
        <w:t>WADA</w:t>
      </w:r>
      <w:r>
        <w:rPr>
          <w:rFonts w:ascii="Times New Roman" w:hAnsi="Times New Roman"/>
          <w:sz w:val="24"/>
          <w:u w:val="none"/>
        </w:rPr>
        <w:t xml:space="preserve">, apliecinot, ka visas obligātās </w:t>
      </w:r>
      <w:r>
        <w:rPr>
          <w:rFonts w:ascii="Times New Roman" w:hAnsi="Times New Roman"/>
          <w:sz w:val="24"/>
        </w:rPr>
        <w:t>pārbaudes metodes</w:t>
      </w:r>
      <w:r>
        <w:rPr>
          <w:rFonts w:ascii="Times New Roman" w:hAnsi="Times New Roman"/>
          <w:sz w:val="24"/>
          <w:u w:val="none"/>
        </w:rPr>
        <w:t xml:space="preserve"> (piemēram, </w:t>
      </w:r>
      <w:r>
        <w:rPr>
          <w:rFonts w:ascii="Times New Roman" w:hAnsi="Times New Roman"/>
          <w:i/>
          <w:iCs/>
          <w:sz w:val="24"/>
          <w:u w:val="none"/>
        </w:rPr>
        <w:t>GC/C/IRMS</w:t>
      </w:r>
      <w:r>
        <w:rPr>
          <w:rFonts w:ascii="Times New Roman" w:hAnsi="Times New Roman"/>
          <w:sz w:val="24"/>
          <w:u w:val="none"/>
        </w:rPr>
        <w:t xml:space="preserve">, </w:t>
      </w:r>
      <w:r>
        <w:rPr>
          <w:rFonts w:ascii="Times New Roman" w:hAnsi="Times New Roman"/>
          <w:i/>
          <w:iCs/>
          <w:sz w:val="24"/>
          <w:u w:val="none"/>
        </w:rPr>
        <w:t>hGH</w:t>
      </w:r>
      <w:r>
        <w:rPr>
          <w:rFonts w:ascii="Times New Roman" w:hAnsi="Times New Roman"/>
          <w:sz w:val="24"/>
          <w:u w:val="none"/>
        </w:rPr>
        <w:t xml:space="preserve">, </w:t>
      </w:r>
      <w:r>
        <w:rPr>
          <w:rFonts w:ascii="Times New Roman" w:hAnsi="Times New Roman"/>
          <w:i/>
          <w:iCs/>
          <w:sz w:val="24"/>
          <w:u w:val="none"/>
        </w:rPr>
        <w:t>GHRF</w:t>
      </w:r>
      <w:r>
        <w:rPr>
          <w:rFonts w:ascii="Times New Roman" w:hAnsi="Times New Roman"/>
          <w:sz w:val="24"/>
          <w:u w:val="none"/>
        </w:rPr>
        <w:t xml:space="preserve"> un </w:t>
      </w:r>
      <w:r>
        <w:rPr>
          <w:rFonts w:ascii="Times New Roman" w:hAnsi="Times New Roman"/>
          <w:i/>
          <w:iCs/>
          <w:sz w:val="24"/>
          <w:u w:val="none"/>
        </w:rPr>
        <w:t xml:space="preserve">EPO </w:t>
      </w:r>
      <w:r>
        <w:rPr>
          <w:rFonts w:ascii="Times New Roman" w:hAnsi="Times New Roman"/>
          <w:sz w:val="24"/>
          <w:u w:val="none"/>
        </w:rPr>
        <w:t xml:space="preserve">metode) ir validētas un iekļautas </w:t>
      </w:r>
      <w:r>
        <w:rPr>
          <w:rFonts w:ascii="Times New Roman" w:hAnsi="Times New Roman"/>
          <w:sz w:val="24"/>
          <w:u w:color="000000"/>
        </w:rPr>
        <w:t>laboratorijas</w:t>
      </w:r>
      <w:r>
        <w:rPr>
          <w:rFonts w:ascii="Times New Roman" w:hAnsi="Times New Roman"/>
          <w:sz w:val="24"/>
          <w:u w:val="none"/>
        </w:rPr>
        <w:t xml:space="preserve"> ISO/IEC 17025 akreditācijas darbības jomā.</w:t>
      </w:r>
    </w:p>
    <w:p w14:paraId="02E07B8C" w14:textId="77777777" w:rsidR="00AF4FE7" w:rsidRPr="00982C7A" w:rsidRDefault="00AF4FE7" w:rsidP="00982C7A">
      <w:pPr>
        <w:jc w:val="both"/>
        <w:rPr>
          <w:rFonts w:ascii="Times New Roman" w:eastAsia="Arial" w:hAnsi="Times New Roman" w:cs="Arial"/>
          <w:noProof/>
          <w:sz w:val="24"/>
          <w:szCs w:val="14"/>
        </w:rPr>
      </w:pPr>
    </w:p>
    <w:p w14:paraId="78F0516B" w14:textId="31D32515" w:rsidR="00AF4FE7" w:rsidRPr="00982C7A" w:rsidRDefault="00E95ACE" w:rsidP="00E95ACE">
      <w:pPr>
        <w:pStyle w:val="Heading3"/>
        <w:tabs>
          <w:tab w:val="left" w:pos="2002"/>
        </w:tabs>
        <w:ind w:left="0" w:firstLine="0"/>
        <w:jc w:val="both"/>
        <w:rPr>
          <w:rFonts w:ascii="Times New Roman" w:hAnsi="Times New Roman"/>
          <w:b w:val="0"/>
          <w:bCs w:val="0"/>
          <w:noProof/>
          <w:sz w:val="24"/>
        </w:rPr>
      </w:pPr>
      <w:r>
        <w:rPr>
          <w:rFonts w:ascii="Times New Roman" w:hAnsi="Times New Roman"/>
          <w:sz w:val="24"/>
          <w:u w:color="000000"/>
        </w:rPr>
        <w:lastRenderedPageBreak/>
        <w:t xml:space="preserve">4.3.7. </w:t>
      </w:r>
      <w:r>
        <w:rPr>
          <w:rFonts w:ascii="Times New Roman" w:hAnsi="Times New Roman"/>
          <w:sz w:val="24"/>
          <w:u w:val="thick" w:color="000000"/>
        </w:rPr>
        <w:t>Laboratorijas</w:t>
      </w:r>
      <w:r>
        <w:rPr>
          <w:rFonts w:ascii="Times New Roman" w:hAnsi="Times New Roman"/>
          <w:sz w:val="24"/>
        </w:rPr>
        <w:t xml:space="preserve"> neatkarība un objektivitāte</w:t>
      </w:r>
      <w:bookmarkStart w:id="37" w:name="_bookmark37"/>
      <w:bookmarkEnd w:id="37"/>
    </w:p>
    <w:p w14:paraId="51992632" w14:textId="77777777" w:rsidR="00E95ACE" w:rsidRDefault="00E95ACE" w:rsidP="00982C7A">
      <w:pPr>
        <w:pStyle w:val="BodyText"/>
        <w:spacing w:before="0"/>
        <w:ind w:left="0"/>
        <w:jc w:val="both"/>
        <w:rPr>
          <w:rFonts w:ascii="Times New Roman" w:hAnsi="Times New Roman"/>
          <w:noProof/>
          <w:sz w:val="24"/>
          <w:u w:val="none"/>
        </w:rPr>
      </w:pPr>
    </w:p>
    <w:p w14:paraId="3670727B" w14:textId="56D8AE0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 xml:space="preserve">WADA </w:t>
      </w:r>
      <w:r>
        <w:rPr>
          <w:rFonts w:ascii="Times New Roman" w:hAnsi="Times New Roman"/>
          <w:sz w:val="24"/>
          <w:u w:val="none"/>
        </w:rPr>
        <w:t xml:space="preserve">piešķir akreditāciju, pārbaudāmās laboratorijas iesniedz dokumentāciju </w:t>
      </w:r>
      <w:r>
        <w:rPr>
          <w:rFonts w:ascii="Times New Roman" w:hAnsi="Times New Roman"/>
          <w:i/>
          <w:iCs/>
          <w:sz w:val="24"/>
          <w:u w:val="none"/>
        </w:rPr>
        <w:t>WADA</w:t>
      </w:r>
      <w:r>
        <w:rPr>
          <w:rFonts w:ascii="Times New Roman" w:hAnsi="Times New Roman"/>
          <w:sz w:val="24"/>
          <w:u w:val="none"/>
        </w:rPr>
        <w:t xml:space="preserve">, apliecinot atbilstību 4.4.2.4. pantā noteiktajām </w:t>
      </w:r>
      <w:r>
        <w:rPr>
          <w:rFonts w:ascii="Times New Roman" w:hAnsi="Times New Roman"/>
          <w:sz w:val="24"/>
        </w:rPr>
        <w:t>laboratorijas</w:t>
      </w:r>
      <w:r>
        <w:rPr>
          <w:rFonts w:ascii="Times New Roman" w:hAnsi="Times New Roman"/>
          <w:sz w:val="24"/>
          <w:u w:val="none"/>
        </w:rPr>
        <w:t xml:space="preserve"> neatkarības un objektivitātes prasībām.</w:t>
      </w:r>
    </w:p>
    <w:p w14:paraId="12E4A5CA" w14:textId="77777777" w:rsidR="00AF4FE7" w:rsidRPr="00982C7A" w:rsidRDefault="00AF4FE7" w:rsidP="00982C7A">
      <w:pPr>
        <w:jc w:val="both"/>
        <w:rPr>
          <w:rFonts w:ascii="Times New Roman" w:eastAsia="Arial" w:hAnsi="Times New Roman" w:cs="Arial"/>
          <w:noProof/>
          <w:sz w:val="24"/>
          <w:szCs w:val="13"/>
        </w:rPr>
      </w:pPr>
    </w:p>
    <w:p w14:paraId="68B8E656" w14:textId="1A938C94" w:rsidR="00AF4FE7" w:rsidRPr="00982C7A" w:rsidRDefault="00E95ACE" w:rsidP="00E95ACE">
      <w:pPr>
        <w:pStyle w:val="Heading3"/>
        <w:tabs>
          <w:tab w:val="left" w:pos="2002"/>
        </w:tabs>
        <w:ind w:left="0" w:firstLine="0"/>
        <w:jc w:val="both"/>
        <w:rPr>
          <w:rFonts w:ascii="Times New Roman" w:hAnsi="Times New Roman"/>
          <w:noProof/>
          <w:sz w:val="24"/>
        </w:rPr>
      </w:pPr>
      <w:r>
        <w:rPr>
          <w:rFonts w:ascii="Times New Roman" w:hAnsi="Times New Roman"/>
          <w:sz w:val="24"/>
        </w:rPr>
        <w:t>4.3.8. Profesionālās atbildības apdrošināšanas segums</w:t>
      </w:r>
      <w:bookmarkStart w:id="38" w:name="_bookmark38"/>
      <w:bookmarkEnd w:id="38"/>
    </w:p>
    <w:p w14:paraId="49C0F18C" w14:textId="77777777" w:rsidR="00E95ACE" w:rsidRDefault="00E95ACE" w:rsidP="00982C7A">
      <w:pPr>
        <w:pStyle w:val="BodyText"/>
        <w:spacing w:before="0"/>
        <w:ind w:left="0"/>
        <w:jc w:val="both"/>
        <w:rPr>
          <w:rFonts w:ascii="Times New Roman" w:hAnsi="Times New Roman"/>
          <w:noProof/>
          <w:sz w:val="24"/>
          <w:u w:val="none"/>
        </w:rPr>
      </w:pPr>
    </w:p>
    <w:p w14:paraId="186954AD" w14:textId="2F898506"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WADA</w:t>
      </w:r>
      <w:r>
        <w:rPr>
          <w:rFonts w:ascii="Times New Roman" w:hAnsi="Times New Roman"/>
          <w:sz w:val="24"/>
          <w:u w:val="none"/>
        </w:rPr>
        <w:t xml:space="preserve"> piešķir akreditāciju, pārbaudāmās laboratorijas iesniedz dokumentāciju </w:t>
      </w:r>
      <w:r>
        <w:rPr>
          <w:rFonts w:ascii="Times New Roman" w:hAnsi="Times New Roman"/>
          <w:i/>
          <w:iCs/>
          <w:sz w:val="24"/>
          <w:u w:val="none"/>
        </w:rPr>
        <w:t>WADA</w:t>
      </w:r>
      <w:r>
        <w:rPr>
          <w:rFonts w:ascii="Times New Roman" w:hAnsi="Times New Roman"/>
          <w:sz w:val="24"/>
          <w:u w:val="none"/>
        </w:rPr>
        <w:t>, apliecinot, ka ir iegūts profesionālās atbildības riska apdrošināšanas segums atbildības segšanai par summu, kas ir vismaz divi (2) miljoni USD gadā</w:t>
      </w:r>
      <w:r>
        <w:rPr>
          <w:rFonts w:ascii="Times New Roman" w:hAnsi="Times New Roman"/>
          <w:i/>
          <w:sz w:val="24"/>
          <w:u w:val="none"/>
        </w:rPr>
        <w:t>.</w:t>
      </w:r>
    </w:p>
    <w:p w14:paraId="4DCEF35E" w14:textId="77777777" w:rsidR="00AF4FE7" w:rsidRPr="00982C7A" w:rsidRDefault="00AF4FE7" w:rsidP="00982C7A">
      <w:pPr>
        <w:jc w:val="both"/>
        <w:rPr>
          <w:rFonts w:ascii="Times New Roman" w:eastAsia="Arial" w:hAnsi="Times New Roman" w:cs="Arial"/>
          <w:noProof/>
          <w:sz w:val="24"/>
          <w:szCs w:val="12"/>
        </w:rPr>
      </w:pPr>
    </w:p>
    <w:p w14:paraId="175B34F8" w14:textId="7C389E00" w:rsidR="00AF4FE7" w:rsidRPr="00982C7A" w:rsidRDefault="00E95ACE" w:rsidP="00E95ACE">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4.4. </w:t>
      </w:r>
      <w:r>
        <w:rPr>
          <w:rFonts w:ascii="Times New Roman" w:hAnsi="Times New Roman"/>
          <w:i/>
          <w:sz w:val="24"/>
        </w:rPr>
        <w:t>WADA</w:t>
      </w:r>
      <w:r>
        <w:rPr>
          <w:rFonts w:ascii="Times New Roman" w:hAnsi="Times New Roman"/>
          <w:sz w:val="24"/>
        </w:rPr>
        <w:t xml:space="preserve"> akreditēta laboratorija</w:t>
      </w:r>
      <w:bookmarkStart w:id="39" w:name="_bookmark39"/>
      <w:bookmarkEnd w:id="39"/>
    </w:p>
    <w:p w14:paraId="210BBD13" w14:textId="77777777" w:rsidR="00AF4FE7" w:rsidRPr="00982C7A" w:rsidRDefault="00AF4FE7" w:rsidP="00982C7A">
      <w:pPr>
        <w:jc w:val="both"/>
        <w:rPr>
          <w:rFonts w:ascii="Times New Roman" w:eastAsia="Arial" w:hAnsi="Times New Roman" w:cs="Arial"/>
          <w:b/>
          <w:bCs/>
          <w:noProof/>
          <w:sz w:val="24"/>
          <w:szCs w:val="24"/>
        </w:rPr>
      </w:pPr>
    </w:p>
    <w:p w14:paraId="5A615778" w14:textId="219FFE80" w:rsidR="00AF4FE7" w:rsidRPr="00982C7A" w:rsidRDefault="00E95ACE" w:rsidP="00E95ACE">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4.4.1. </w:t>
      </w:r>
      <w:r>
        <w:rPr>
          <w:rFonts w:ascii="Times New Roman" w:hAnsi="Times New Roman"/>
          <w:i/>
          <w:sz w:val="24"/>
        </w:rPr>
        <w:t>WADA</w:t>
      </w:r>
      <w:r>
        <w:rPr>
          <w:rFonts w:ascii="Times New Roman" w:hAnsi="Times New Roman"/>
          <w:sz w:val="24"/>
        </w:rPr>
        <w:t xml:space="preserve"> akreditācijas iegūšana</w:t>
      </w:r>
      <w:bookmarkStart w:id="40" w:name="_bookmark40"/>
      <w:bookmarkEnd w:id="40"/>
    </w:p>
    <w:p w14:paraId="63658111" w14:textId="77777777" w:rsidR="00AF4FE7" w:rsidRPr="00982C7A" w:rsidRDefault="00AF4FE7" w:rsidP="00982C7A">
      <w:pPr>
        <w:jc w:val="both"/>
        <w:rPr>
          <w:rFonts w:ascii="Times New Roman" w:eastAsia="Arial" w:hAnsi="Times New Roman" w:cs="Arial"/>
          <w:b/>
          <w:bCs/>
          <w:noProof/>
          <w:sz w:val="24"/>
          <w:szCs w:val="24"/>
        </w:rPr>
      </w:pPr>
    </w:p>
    <w:p w14:paraId="48154749" w14:textId="75AB015C" w:rsidR="00AF4FE7" w:rsidRPr="00982C7A" w:rsidRDefault="00E95ACE" w:rsidP="00E95ACE">
      <w:pPr>
        <w:tabs>
          <w:tab w:val="left" w:pos="2903"/>
        </w:tabs>
        <w:jc w:val="both"/>
        <w:rPr>
          <w:rFonts w:ascii="Times New Roman" w:eastAsia="Arial" w:hAnsi="Times New Roman" w:cs="Arial"/>
          <w:noProof/>
          <w:sz w:val="24"/>
        </w:rPr>
      </w:pPr>
      <w:r>
        <w:rPr>
          <w:rFonts w:ascii="Times New Roman" w:hAnsi="Times New Roman"/>
          <w:b/>
          <w:sz w:val="24"/>
        </w:rPr>
        <w:t xml:space="preserve">4.4.1.1. </w:t>
      </w:r>
      <w:r>
        <w:rPr>
          <w:rFonts w:ascii="Times New Roman" w:hAnsi="Times New Roman"/>
          <w:b/>
          <w:i/>
          <w:iCs/>
          <w:sz w:val="24"/>
        </w:rPr>
        <w:t>WADA</w:t>
      </w:r>
      <w:r>
        <w:rPr>
          <w:rFonts w:ascii="Times New Roman" w:hAnsi="Times New Roman"/>
          <w:b/>
          <w:sz w:val="24"/>
        </w:rPr>
        <w:t xml:space="preserve"> akreditācijas novērtējums – galīgais akreditācijas tests</w:t>
      </w:r>
    </w:p>
    <w:p w14:paraId="26ADE619" w14:textId="77777777" w:rsidR="00E95ACE" w:rsidRDefault="00E95ACE" w:rsidP="00982C7A">
      <w:pPr>
        <w:pStyle w:val="BodyText"/>
        <w:spacing w:before="0"/>
        <w:ind w:left="0"/>
        <w:jc w:val="both"/>
        <w:rPr>
          <w:rFonts w:ascii="Times New Roman" w:hAnsi="Times New Roman"/>
          <w:noProof/>
          <w:sz w:val="24"/>
          <w:u w:val="none"/>
        </w:rPr>
      </w:pPr>
    </w:p>
    <w:p w14:paraId="735C9AC0" w14:textId="7861220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i/>
          <w:sz w:val="24"/>
          <w:u w:val="none"/>
        </w:rPr>
        <w:t xml:space="preserve">WADA </w:t>
      </w:r>
      <w:r>
        <w:rPr>
          <w:rFonts w:ascii="Times New Roman" w:hAnsi="Times New Roman"/>
          <w:sz w:val="24"/>
          <w:u w:val="none"/>
        </w:rPr>
        <w:t xml:space="preserve">ir atzinusi, ka laboratorija ir sekmīgi izpildījusi pārbaudes laika prasības, un kad saņemts pārbaudāmās laboratorijas lūgums, kurā tā paziņo, ka ir gatava veikt turpmākās darbības, </w:t>
      </w:r>
      <w:r>
        <w:rPr>
          <w:rFonts w:ascii="Times New Roman" w:hAnsi="Times New Roman"/>
          <w:i/>
          <w:sz w:val="24"/>
          <w:u w:val="none"/>
        </w:rPr>
        <w:t>WADA</w:t>
      </w:r>
      <w:r>
        <w:rPr>
          <w:rFonts w:ascii="Times New Roman" w:hAnsi="Times New Roman"/>
          <w:sz w:val="24"/>
          <w:u w:val="none"/>
        </w:rPr>
        <w:t xml:space="preserve"> veic galīgo akreditācijas testu (</w:t>
      </w:r>
      <w:r>
        <w:rPr>
          <w:rFonts w:ascii="Times New Roman" w:hAnsi="Times New Roman"/>
          <w:i/>
          <w:sz w:val="24"/>
          <w:u w:val="none"/>
        </w:rPr>
        <w:t>FAT</w:t>
      </w:r>
      <w:r>
        <w:rPr>
          <w:rFonts w:ascii="Times New Roman" w:hAnsi="Times New Roman"/>
          <w:sz w:val="24"/>
          <w:u w:val="none"/>
        </w:rPr>
        <w:t xml:space="preserve">) un novērtēšanu uz vietas. Pēc </w:t>
      </w:r>
      <w:r>
        <w:rPr>
          <w:rFonts w:ascii="Times New Roman" w:hAnsi="Times New Roman"/>
          <w:i/>
          <w:iCs/>
          <w:sz w:val="24"/>
          <w:u w:val="none"/>
        </w:rPr>
        <w:t>WADA</w:t>
      </w:r>
      <w:r>
        <w:rPr>
          <w:rFonts w:ascii="Times New Roman" w:hAnsi="Times New Roman"/>
          <w:sz w:val="24"/>
          <w:u w:val="none"/>
        </w:rPr>
        <w:t xml:space="preserve"> ieskatiem </w:t>
      </w:r>
      <w:r>
        <w:rPr>
          <w:rFonts w:ascii="Times New Roman" w:hAnsi="Times New Roman"/>
          <w:i/>
          <w:iCs/>
          <w:sz w:val="24"/>
          <w:u w:val="none"/>
        </w:rPr>
        <w:t>FAT</w:t>
      </w:r>
      <w:r>
        <w:rPr>
          <w:rFonts w:ascii="Times New Roman" w:hAnsi="Times New Roman"/>
          <w:sz w:val="24"/>
          <w:u w:val="none"/>
        </w:rPr>
        <w:t xml:space="preserve"> un novērtēšanu uz vietas var veikt atsevišķi vai vienlaikus. Akreditācijas iestādes pārstāvi(-jus) varētu uzaicināt kā novērotāju(-us) </w:t>
      </w:r>
      <w:r>
        <w:rPr>
          <w:rFonts w:ascii="Times New Roman" w:hAnsi="Times New Roman"/>
          <w:i/>
          <w:sz w:val="24"/>
          <w:u w:val="none"/>
        </w:rPr>
        <w:t>WADA</w:t>
      </w:r>
      <w:r>
        <w:rPr>
          <w:rFonts w:ascii="Times New Roman" w:hAnsi="Times New Roman"/>
          <w:sz w:val="24"/>
          <w:u w:val="none"/>
        </w:rPr>
        <w:t xml:space="preserve"> rīkotajā novērtēšanā uz vietas.</w:t>
      </w:r>
    </w:p>
    <w:p w14:paraId="416425D0" w14:textId="77777777" w:rsidR="00E95ACE" w:rsidRPr="00982C7A" w:rsidRDefault="00E95ACE" w:rsidP="00982C7A">
      <w:pPr>
        <w:pStyle w:val="BodyText"/>
        <w:spacing w:before="0"/>
        <w:ind w:left="0"/>
        <w:jc w:val="both"/>
        <w:rPr>
          <w:rFonts w:ascii="Times New Roman" w:hAnsi="Times New Roman"/>
          <w:noProof/>
          <w:sz w:val="24"/>
          <w:u w:val="none"/>
        </w:rPr>
      </w:pPr>
    </w:p>
    <w:p w14:paraId="42A9B2C8" w14:textId="3A0B755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FAT</w:t>
      </w:r>
      <w:r>
        <w:rPr>
          <w:rFonts w:ascii="Times New Roman" w:hAnsi="Times New Roman"/>
          <w:sz w:val="24"/>
          <w:u w:val="none"/>
        </w:rPr>
        <w:t xml:space="preserve"> ietvaros pārbaudāmā laboratorija analizē vismaz piecpadsmit (15) aklos </w:t>
      </w:r>
      <w:r>
        <w:rPr>
          <w:rFonts w:ascii="Times New Roman" w:hAnsi="Times New Roman"/>
          <w:i/>
          <w:iCs/>
          <w:sz w:val="24"/>
        </w:rPr>
        <w:t>EQAS</w:t>
      </w:r>
      <w:r>
        <w:rPr>
          <w:rFonts w:ascii="Times New Roman" w:hAnsi="Times New Roman"/>
          <w:i/>
          <w:iCs/>
          <w:sz w:val="24"/>
          <w:u w:val="none"/>
        </w:rPr>
        <w:t xml:space="preserve"> </w:t>
      </w:r>
      <w:r>
        <w:rPr>
          <w:rFonts w:ascii="Times New Roman" w:hAnsi="Times New Roman"/>
          <w:sz w:val="24"/>
          <w:u w:val="none"/>
        </w:rPr>
        <w:t xml:space="preserve">paraugus. Aklo </w:t>
      </w:r>
      <w:r>
        <w:rPr>
          <w:rFonts w:ascii="Times New Roman" w:hAnsi="Times New Roman"/>
          <w:i/>
          <w:iCs/>
          <w:sz w:val="24"/>
        </w:rPr>
        <w:t>EQAS</w:t>
      </w:r>
      <w:r>
        <w:rPr>
          <w:rFonts w:ascii="Times New Roman" w:hAnsi="Times New Roman"/>
          <w:sz w:val="24"/>
          <w:u w:val="none"/>
        </w:rPr>
        <w:t xml:space="preserve"> paraugu vispārējais sastāvs un saturs, kā arī laboratorijas </w:t>
      </w:r>
      <w:r>
        <w:rPr>
          <w:rFonts w:ascii="Times New Roman" w:hAnsi="Times New Roman"/>
          <w:i/>
          <w:iCs/>
          <w:sz w:val="24"/>
        </w:rPr>
        <w:t>EQAS</w:t>
      </w:r>
      <w:r>
        <w:rPr>
          <w:rFonts w:ascii="Times New Roman" w:hAnsi="Times New Roman"/>
          <w:sz w:val="24"/>
          <w:u w:val="none"/>
        </w:rPr>
        <w:t xml:space="preserve"> rezultātu novērtēšana ir aprakstīta attiecīgi 6.0. un 7.0. sadaļā.</w:t>
      </w:r>
    </w:p>
    <w:p w14:paraId="64A1E0E6" w14:textId="77777777" w:rsidR="00E95ACE" w:rsidRPr="00982C7A" w:rsidRDefault="00E95ACE" w:rsidP="00982C7A">
      <w:pPr>
        <w:pStyle w:val="BodyText"/>
        <w:spacing w:before="0"/>
        <w:ind w:left="0"/>
        <w:jc w:val="both"/>
        <w:rPr>
          <w:rFonts w:ascii="Times New Roman" w:hAnsi="Times New Roman"/>
          <w:noProof/>
          <w:sz w:val="24"/>
          <w:u w:val="none"/>
        </w:rPr>
      </w:pPr>
    </w:p>
    <w:p w14:paraId="033C8664" w14:textId="313DC44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Tiks novērtēta noteikto prasību izpilde, piemērojot ISO/IEC 17025 attiecībā uz </w:t>
      </w:r>
      <w:r>
        <w:rPr>
          <w:rFonts w:ascii="Times New Roman" w:hAnsi="Times New Roman"/>
          <w:i/>
          <w:sz w:val="24"/>
          <w:u w:val="none"/>
        </w:rPr>
        <w:t>paraugu</w:t>
      </w:r>
      <w:r>
        <w:rPr>
          <w:rFonts w:ascii="Times New Roman" w:hAnsi="Times New Roman"/>
          <w:sz w:val="24"/>
          <w:u w:val="none"/>
        </w:rPr>
        <w:t xml:space="preserve"> analīzi, atbilstība </w:t>
      </w:r>
      <w:r>
        <w:rPr>
          <w:rFonts w:ascii="Times New Roman" w:hAnsi="Times New Roman"/>
          <w:i/>
          <w:iCs/>
          <w:sz w:val="24"/>
          <w:u w:val="none"/>
        </w:rPr>
        <w:t>ISL</w:t>
      </w:r>
      <w:r>
        <w:rPr>
          <w:rFonts w:ascii="Times New Roman" w:hAnsi="Times New Roman"/>
          <w:sz w:val="24"/>
          <w:u w:val="none"/>
        </w:rPr>
        <w:t xml:space="preserve"> un citiem </w:t>
      </w:r>
      <w:r>
        <w:rPr>
          <w:rFonts w:ascii="Times New Roman" w:hAnsi="Times New Roman"/>
          <w:i/>
          <w:sz w:val="24"/>
          <w:u w:val="none"/>
        </w:rPr>
        <w:t xml:space="preserve">WADA </w:t>
      </w:r>
      <w:r>
        <w:rPr>
          <w:rFonts w:ascii="Times New Roman" w:hAnsi="Times New Roman"/>
          <w:sz w:val="24"/>
          <w:u w:color="000000"/>
        </w:rPr>
        <w:t>laboratoriju</w:t>
      </w:r>
      <w:r>
        <w:rPr>
          <w:rFonts w:ascii="Times New Roman" w:hAnsi="Times New Roman"/>
          <w:sz w:val="24"/>
          <w:u w:val="none"/>
        </w:rPr>
        <w:t xml:space="preserve"> standartiem (</w:t>
      </w:r>
      <w:r>
        <w:rPr>
          <w:rFonts w:ascii="Times New Roman" w:hAnsi="Times New Roman"/>
          <w:i/>
          <w:sz w:val="24"/>
          <w:u w:val="none"/>
        </w:rPr>
        <w:t>tehniskajiem dokumentiem</w:t>
      </w:r>
      <w:r>
        <w:rPr>
          <w:rFonts w:ascii="Times New Roman" w:hAnsi="Times New Roman"/>
          <w:sz w:val="24"/>
          <w:u w:val="none"/>
        </w:rPr>
        <w:t xml:space="preserve">, </w:t>
      </w:r>
      <w:r>
        <w:rPr>
          <w:rFonts w:ascii="Times New Roman" w:hAnsi="Times New Roman"/>
          <w:sz w:val="24"/>
        </w:rPr>
        <w:t>tehniskajām vēstulēm</w:t>
      </w:r>
      <w:r>
        <w:rPr>
          <w:rFonts w:ascii="Times New Roman" w:hAnsi="Times New Roman"/>
          <w:sz w:val="24"/>
          <w:u w:val="none"/>
        </w:rPr>
        <w:t xml:space="preserve">, </w:t>
      </w:r>
      <w:r>
        <w:rPr>
          <w:rFonts w:ascii="Times New Roman" w:hAnsi="Times New Roman"/>
          <w:sz w:val="24"/>
          <w:u w:color="000000"/>
        </w:rPr>
        <w:t>laboratoriju vadlīnijām</w:t>
      </w:r>
      <w:r>
        <w:rPr>
          <w:rFonts w:ascii="Times New Roman" w:hAnsi="Times New Roman"/>
          <w:sz w:val="24"/>
          <w:u w:val="none"/>
        </w:rPr>
        <w:t xml:space="preserve">), kā arī laboratorijas prakse un dokumentācija. </w:t>
      </w:r>
      <w:r>
        <w:rPr>
          <w:rFonts w:ascii="Times New Roman" w:hAnsi="Times New Roman"/>
          <w:i/>
          <w:sz w:val="24"/>
          <w:u w:val="none"/>
        </w:rPr>
        <w:t>FAT</w:t>
      </w:r>
      <w:r>
        <w:rPr>
          <w:rFonts w:ascii="Times New Roman" w:hAnsi="Times New Roman"/>
          <w:sz w:val="24"/>
          <w:u w:val="none"/>
        </w:rPr>
        <w:t xml:space="preserve"> novērtē gan zinātnisko kompetenci, gan pārbaudāmās laboratorijas spēju veikt vairāku </w:t>
      </w:r>
      <w:r>
        <w:rPr>
          <w:rFonts w:ascii="Times New Roman" w:hAnsi="Times New Roman"/>
          <w:i/>
          <w:sz w:val="24"/>
          <w:u w:val="none"/>
        </w:rPr>
        <w:t>paraugu</w:t>
      </w:r>
      <w:r>
        <w:rPr>
          <w:rFonts w:ascii="Times New Roman" w:hAnsi="Times New Roman"/>
          <w:sz w:val="24"/>
          <w:u w:val="none"/>
        </w:rPr>
        <w:t xml:space="preserve"> analīzi.</w:t>
      </w:r>
    </w:p>
    <w:p w14:paraId="299FA0C6" w14:textId="77777777" w:rsidR="00E95ACE" w:rsidRPr="00982C7A" w:rsidRDefault="00E95ACE" w:rsidP="00982C7A">
      <w:pPr>
        <w:pStyle w:val="BodyText"/>
        <w:spacing w:before="0"/>
        <w:ind w:left="0"/>
        <w:jc w:val="both"/>
        <w:rPr>
          <w:rFonts w:ascii="Times New Roman" w:hAnsi="Times New Roman"/>
          <w:noProof/>
          <w:sz w:val="24"/>
          <w:u w:val="none"/>
        </w:rPr>
      </w:pPr>
    </w:p>
    <w:p w14:paraId="43FC54BD" w14:textId="6BE7A29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Izmaksas, kas saistītas ar </w:t>
      </w:r>
      <w:r>
        <w:rPr>
          <w:rFonts w:ascii="Times New Roman" w:hAnsi="Times New Roman"/>
          <w:i/>
          <w:iCs/>
          <w:sz w:val="24"/>
          <w:u w:val="none"/>
        </w:rPr>
        <w:t>WADA</w:t>
      </w:r>
      <w:r>
        <w:rPr>
          <w:rFonts w:ascii="Times New Roman" w:hAnsi="Times New Roman"/>
          <w:sz w:val="24"/>
          <w:u w:val="none"/>
        </w:rPr>
        <w:t xml:space="preserve"> novērtēšanu uz vietas un </w:t>
      </w:r>
      <w:r>
        <w:rPr>
          <w:rFonts w:ascii="Times New Roman" w:hAnsi="Times New Roman"/>
          <w:i/>
          <w:iCs/>
          <w:sz w:val="24"/>
          <w:u w:val="none"/>
        </w:rPr>
        <w:t>FAT</w:t>
      </w:r>
      <w:r>
        <w:rPr>
          <w:rFonts w:ascii="Times New Roman" w:hAnsi="Times New Roman"/>
          <w:sz w:val="24"/>
          <w:u w:val="none"/>
        </w:rPr>
        <w:t>, sedz pārbaudāmā laboratorija.</w:t>
      </w:r>
    </w:p>
    <w:p w14:paraId="30568DAC" w14:textId="77777777" w:rsidR="00E95ACE" w:rsidRPr="00982C7A" w:rsidRDefault="00E95ACE" w:rsidP="00982C7A">
      <w:pPr>
        <w:pStyle w:val="BodyText"/>
        <w:spacing w:before="0"/>
        <w:ind w:left="0"/>
        <w:jc w:val="both"/>
        <w:rPr>
          <w:rFonts w:ascii="Times New Roman" w:hAnsi="Times New Roman"/>
          <w:noProof/>
          <w:sz w:val="24"/>
          <w:u w:val="none"/>
        </w:rPr>
      </w:pPr>
    </w:p>
    <w:p w14:paraId="424BA929" w14:textId="0385C62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Pārbaudāmā laboratorija sekmīgi paziņo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val="none"/>
        </w:rPr>
        <w:t>FAT</w:t>
      </w:r>
      <w:r>
        <w:rPr>
          <w:rFonts w:ascii="Times New Roman" w:hAnsi="Times New Roman"/>
          <w:sz w:val="24"/>
          <w:u w:val="none"/>
        </w:rPr>
        <w:t xml:space="preserve"> aklo </w:t>
      </w:r>
      <w:r>
        <w:rPr>
          <w:rFonts w:ascii="Times New Roman" w:hAnsi="Times New Roman"/>
          <w:i/>
          <w:iCs/>
          <w:sz w:val="24"/>
        </w:rPr>
        <w:t>EQAS</w:t>
      </w:r>
      <w:r>
        <w:rPr>
          <w:rFonts w:ascii="Times New Roman" w:hAnsi="Times New Roman"/>
          <w:i/>
          <w:iCs/>
          <w:sz w:val="24"/>
          <w:u w:val="none"/>
        </w:rPr>
        <w:t xml:space="preserve"> </w:t>
      </w:r>
      <w:r>
        <w:rPr>
          <w:rFonts w:ascii="Times New Roman" w:hAnsi="Times New Roman"/>
          <w:sz w:val="24"/>
          <w:u w:val="none"/>
        </w:rPr>
        <w:t xml:space="preserve">paraugu rezultātus saskaņā ar 6.3.1. pantu septiņu (7) dienu laikā no paraugu atvēršanas, ja vien </w:t>
      </w:r>
      <w:r>
        <w:rPr>
          <w:rFonts w:ascii="Times New Roman" w:hAnsi="Times New Roman"/>
          <w:i/>
          <w:iCs/>
          <w:sz w:val="24"/>
          <w:u w:val="none"/>
        </w:rPr>
        <w:t xml:space="preserve">WADA </w:t>
      </w:r>
      <w:r>
        <w:rPr>
          <w:rFonts w:ascii="Times New Roman" w:hAnsi="Times New Roman"/>
          <w:sz w:val="24"/>
          <w:u w:val="none"/>
        </w:rPr>
        <w:t>nav noteikusi citādi.</w:t>
      </w:r>
    </w:p>
    <w:p w14:paraId="3E0F37EF" w14:textId="77777777" w:rsidR="00E95ACE" w:rsidRPr="00982C7A" w:rsidRDefault="00E95ACE" w:rsidP="00982C7A">
      <w:pPr>
        <w:pStyle w:val="BodyText"/>
        <w:spacing w:before="0"/>
        <w:ind w:left="0"/>
        <w:jc w:val="both"/>
        <w:rPr>
          <w:rFonts w:ascii="Times New Roman" w:hAnsi="Times New Roman"/>
          <w:noProof/>
          <w:sz w:val="24"/>
          <w:u w:val="none"/>
        </w:rPr>
      </w:pPr>
    </w:p>
    <w:p w14:paraId="6BA553D9" w14:textId="77777777" w:rsidR="00AF4FE7" w:rsidRPr="00982C7A" w:rsidRDefault="00AF4FE7" w:rsidP="00E95ACE">
      <w:pPr>
        <w:pStyle w:val="BodyText"/>
        <w:numPr>
          <w:ilvl w:val="0"/>
          <w:numId w:val="66"/>
        </w:numPr>
        <w:spacing w:before="0"/>
        <w:ind w:left="709" w:hanging="283"/>
        <w:jc w:val="both"/>
        <w:rPr>
          <w:rFonts w:ascii="Times New Roman" w:hAnsi="Times New Roman"/>
          <w:noProof/>
          <w:sz w:val="24"/>
          <w:u w:val="none"/>
        </w:rPr>
      </w:pPr>
      <w:r>
        <w:rPr>
          <w:rFonts w:ascii="Times New Roman" w:hAnsi="Times New Roman"/>
          <w:sz w:val="24"/>
          <w:u w:val="none" w:color="000000"/>
        </w:rPr>
        <w:t xml:space="preserve">Pārbaudāmā laboratorija </w:t>
      </w:r>
      <w:r>
        <w:rPr>
          <w:rFonts w:ascii="Times New Roman" w:hAnsi="Times New Roman"/>
          <w:sz w:val="24"/>
          <w:u w:val="none"/>
        </w:rPr>
        <w:t xml:space="preserve">pēc pieprasījuma iesniedz </w:t>
      </w:r>
      <w:r>
        <w:rPr>
          <w:rFonts w:ascii="Times New Roman" w:hAnsi="Times New Roman"/>
          <w:i/>
          <w:sz w:val="24"/>
          <w:u w:val="none"/>
        </w:rPr>
        <w:t xml:space="preserve">WADA </w:t>
      </w:r>
      <w:r>
        <w:rPr>
          <w:rFonts w:ascii="Times New Roman" w:hAnsi="Times New Roman"/>
          <w:sz w:val="24"/>
          <w:u w:color="000000"/>
        </w:rPr>
        <w:t>laboratoriskās dokumentācijas paketi</w:t>
      </w:r>
      <w:r>
        <w:rPr>
          <w:rFonts w:ascii="Times New Roman" w:hAnsi="Times New Roman"/>
          <w:sz w:val="24"/>
          <w:u w:val="none"/>
        </w:rPr>
        <w:t xml:space="preserve"> attiecībā uz atlasītiem </w:t>
      </w:r>
      <w:r>
        <w:rPr>
          <w:rFonts w:ascii="Times New Roman" w:hAnsi="Times New Roman"/>
          <w:i/>
          <w:sz w:val="24"/>
          <w:u w:color="000000"/>
        </w:rPr>
        <w:t>EQAS</w:t>
      </w:r>
      <w:r>
        <w:rPr>
          <w:rFonts w:ascii="Times New Roman" w:hAnsi="Times New Roman"/>
          <w:sz w:val="24"/>
          <w:u w:val="none"/>
        </w:rPr>
        <w:t xml:space="preserve"> paraugiem, kuriem ir </w:t>
      </w:r>
      <w:r>
        <w:rPr>
          <w:rFonts w:ascii="Times New Roman" w:hAnsi="Times New Roman"/>
          <w:i/>
          <w:sz w:val="24"/>
          <w:u w:val="none"/>
        </w:rPr>
        <w:t>normai neatbilstīgs analīžu rezultāts</w:t>
      </w:r>
      <w:r>
        <w:rPr>
          <w:rFonts w:ascii="Times New Roman" w:hAnsi="Times New Roman"/>
          <w:sz w:val="24"/>
          <w:u w:val="none"/>
        </w:rPr>
        <w:t xml:space="preserve">. Pēc </w:t>
      </w:r>
      <w:r>
        <w:rPr>
          <w:rFonts w:ascii="Times New Roman" w:hAnsi="Times New Roman"/>
          <w:i/>
          <w:sz w:val="24"/>
          <w:u w:val="none"/>
        </w:rPr>
        <w:t>WADA</w:t>
      </w:r>
      <w:r>
        <w:rPr>
          <w:rFonts w:ascii="Times New Roman" w:hAnsi="Times New Roman"/>
          <w:sz w:val="24"/>
          <w:u w:val="none"/>
        </w:rPr>
        <w:t xml:space="preserve"> pieprasījuma varētu būt jāiesniedz papildu dati. Šo dokumentāciju iesniedz desmit (10) darba dienu laikā no </w:t>
      </w:r>
      <w:r>
        <w:rPr>
          <w:rFonts w:ascii="Times New Roman" w:hAnsi="Times New Roman"/>
          <w:i/>
          <w:sz w:val="24"/>
          <w:u w:val="none"/>
        </w:rPr>
        <w:t>WADA</w:t>
      </w:r>
      <w:r>
        <w:rPr>
          <w:rFonts w:ascii="Times New Roman" w:hAnsi="Times New Roman"/>
          <w:sz w:val="24"/>
          <w:u w:val="none"/>
        </w:rPr>
        <w:t xml:space="preserve"> pieprasījuma vai citā </w:t>
      </w:r>
      <w:r>
        <w:rPr>
          <w:rFonts w:ascii="Times New Roman" w:hAnsi="Times New Roman"/>
          <w:i/>
          <w:sz w:val="24"/>
          <w:u w:val="none"/>
        </w:rPr>
        <w:t>WADA</w:t>
      </w:r>
      <w:r>
        <w:rPr>
          <w:rFonts w:ascii="Times New Roman" w:hAnsi="Times New Roman"/>
          <w:sz w:val="24"/>
          <w:u w:val="none"/>
        </w:rPr>
        <w:t xml:space="preserve"> norādītajā kārtībā.</w:t>
      </w:r>
    </w:p>
    <w:p w14:paraId="408E9063" w14:textId="77777777" w:rsidR="00AF4FE7" w:rsidRPr="00982C7A" w:rsidRDefault="00AF4FE7" w:rsidP="00E95ACE">
      <w:pPr>
        <w:pStyle w:val="BodyText"/>
        <w:numPr>
          <w:ilvl w:val="0"/>
          <w:numId w:val="66"/>
        </w:numPr>
        <w:spacing w:before="0"/>
        <w:ind w:left="709" w:hanging="283"/>
        <w:jc w:val="both"/>
        <w:rPr>
          <w:rFonts w:ascii="Times New Roman" w:hAnsi="Times New Roman"/>
          <w:noProof/>
          <w:sz w:val="24"/>
          <w:u w:val="none"/>
        </w:rPr>
      </w:pPr>
      <w:r>
        <w:rPr>
          <w:rFonts w:ascii="Times New Roman" w:hAnsi="Times New Roman"/>
          <w:sz w:val="24"/>
          <w:u w:val="none"/>
        </w:rPr>
        <w:t xml:space="preserve">Par </w:t>
      </w:r>
      <w:r>
        <w:rPr>
          <w:rFonts w:ascii="Times New Roman" w:hAnsi="Times New Roman"/>
          <w:i/>
          <w:iCs/>
          <w:sz w:val="24"/>
        </w:rPr>
        <w:t>EQAS</w:t>
      </w:r>
      <w:r>
        <w:rPr>
          <w:rFonts w:ascii="Times New Roman" w:hAnsi="Times New Roman"/>
          <w:sz w:val="24"/>
          <w:u w:val="none"/>
        </w:rPr>
        <w:t xml:space="preserve"> paraugiem, kuru </w:t>
      </w:r>
      <w:r>
        <w:rPr>
          <w:rFonts w:ascii="Times New Roman" w:hAnsi="Times New Roman"/>
          <w:sz w:val="24"/>
          <w:u w:color="000000"/>
        </w:rPr>
        <w:t>rezultāts ir bijis negatīvs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varētu pieprasīt visus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datus vai to daļu.</w:t>
      </w:r>
    </w:p>
    <w:p w14:paraId="30AC1E50" w14:textId="77777777" w:rsidR="00E95ACE" w:rsidRDefault="00E95ACE" w:rsidP="00982C7A">
      <w:pPr>
        <w:pStyle w:val="BodyText"/>
        <w:spacing w:before="0"/>
        <w:ind w:left="0"/>
        <w:jc w:val="both"/>
        <w:rPr>
          <w:rFonts w:ascii="Times New Roman" w:hAnsi="Times New Roman"/>
          <w:noProof/>
          <w:sz w:val="24"/>
          <w:u w:val="none"/>
        </w:rPr>
      </w:pPr>
    </w:p>
    <w:p w14:paraId="3845F6D0" w14:textId="68E19208" w:rsidR="00AF4FE7" w:rsidRPr="00982C7A" w:rsidRDefault="00AF4FE7" w:rsidP="007679B0">
      <w:pPr>
        <w:pStyle w:val="BodyText"/>
        <w:keepNext/>
        <w:keepLines/>
        <w:spacing w:before="0"/>
        <w:ind w:left="0"/>
        <w:jc w:val="both"/>
        <w:rPr>
          <w:rFonts w:ascii="Times New Roman" w:hAnsi="Times New Roman"/>
          <w:noProof/>
          <w:sz w:val="24"/>
          <w:u w:val="none"/>
        </w:rPr>
      </w:pPr>
      <w:r>
        <w:rPr>
          <w:rFonts w:ascii="Times New Roman" w:hAnsi="Times New Roman"/>
          <w:sz w:val="24"/>
          <w:u w:val="none"/>
        </w:rPr>
        <w:lastRenderedPageBreak/>
        <w:t xml:space="preserve">Pēc </w:t>
      </w:r>
      <w:r>
        <w:rPr>
          <w:rFonts w:ascii="Times New Roman" w:hAnsi="Times New Roman"/>
          <w:i/>
          <w:sz w:val="24"/>
          <w:u w:val="none"/>
        </w:rPr>
        <w:t>FAT</w:t>
      </w:r>
      <w:r>
        <w:rPr>
          <w:rFonts w:ascii="Times New Roman" w:hAnsi="Times New Roman"/>
          <w:sz w:val="24"/>
          <w:u w:val="none"/>
        </w:rPr>
        <w:t xml:space="preserve"> </w:t>
      </w:r>
      <w:r>
        <w:rPr>
          <w:rFonts w:ascii="Times New Roman" w:hAnsi="Times New Roman"/>
          <w:i/>
          <w:sz w:val="24"/>
        </w:rPr>
        <w:t>EQAS</w:t>
      </w:r>
      <w:r>
        <w:rPr>
          <w:rFonts w:ascii="Times New Roman" w:hAnsi="Times New Roman"/>
          <w:sz w:val="24"/>
          <w:u w:val="none"/>
        </w:rPr>
        <w:t xml:space="preserve"> rezultātu saņemšanas </w:t>
      </w:r>
      <w:r>
        <w:rPr>
          <w:rFonts w:ascii="Times New Roman" w:hAnsi="Times New Roman"/>
          <w:i/>
          <w:sz w:val="24"/>
          <w:u w:val="none"/>
        </w:rPr>
        <w:t>WADA</w:t>
      </w:r>
      <w:r>
        <w:rPr>
          <w:rFonts w:ascii="Times New Roman" w:hAnsi="Times New Roman"/>
          <w:sz w:val="24"/>
          <w:u w:val="none"/>
        </w:rPr>
        <w:t xml:space="preserve"> informē pārbaudāmo laboratoriju par tās darbības rezultātu novērtējumu. Pārbaudāmā laboratorija veic koriģējošas darbības, ja tādas ir jāveic, un par tām paziņo </w:t>
      </w:r>
      <w:r>
        <w:rPr>
          <w:rFonts w:ascii="Times New Roman" w:hAnsi="Times New Roman"/>
          <w:i/>
          <w:sz w:val="24"/>
          <w:u w:val="none"/>
        </w:rPr>
        <w:t>WADA</w:t>
      </w:r>
      <w:r>
        <w:rPr>
          <w:rFonts w:ascii="Times New Roman" w:hAnsi="Times New Roman"/>
          <w:sz w:val="24"/>
          <w:u w:val="none"/>
        </w:rPr>
        <w:t xml:space="preserve"> trīsdesmit (30) dienu laikā vai citā </w:t>
      </w:r>
      <w:r>
        <w:rPr>
          <w:rFonts w:ascii="Times New Roman" w:hAnsi="Times New Roman"/>
          <w:i/>
          <w:sz w:val="24"/>
          <w:u w:val="none"/>
        </w:rPr>
        <w:t>WADA</w:t>
      </w:r>
      <w:r>
        <w:rPr>
          <w:rFonts w:ascii="Times New Roman" w:hAnsi="Times New Roman"/>
          <w:sz w:val="24"/>
          <w:u w:val="none"/>
        </w:rPr>
        <w:t xml:space="preserve"> norādītajā kārtībā.</w:t>
      </w:r>
    </w:p>
    <w:p w14:paraId="6255D8BC" w14:textId="77777777" w:rsidR="00AF4FE7" w:rsidRPr="00982C7A" w:rsidRDefault="00AF4FE7" w:rsidP="00982C7A">
      <w:pPr>
        <w:jc w:val="both"/>
        <w:rPr>
          <w:rFonts w:ascii="Times New Roman" w:eastAsia="Arial" w:hAnsi="Times New Roman" w:cs="Arial"/>
          <w:noProof/>
          <w:sz w:val="24"/>
          <w:szCs w:val="12"/>
        </w:rPr>
      </w:pPr>
    </w:p>
    <w:p w14:paraId="1268925F"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sniedz novērtējuma ziņojumu par akreditācijas novērtēšanas rezultātiem, tostarp norāda visas konstatētās neatbilstības, lai pārbaudāmā laboratorija varētu ieviest nepieciešamos uzlabojumus. Pārbaudāmā laboratorija veic koriģējošas darbības, ja tādas ir jāveic, un par tām paziņo </w:t>
      </w:r>
      <w:r>
        <w:rPr>
          <w:rFonts w:ascii="Times New Roman" w:hAnsi="Times New Roman"/>
          <w:i/>
          <w:sz w:val="24"/>
          <w:u w:val="none"/>
        </w:rPr>
        <w:t>WADA</w:t>
      </w:r>
      <w:r>
        <w:rPr>
          <w:rFonts w:ascii="Times New Roman" w:hAnsi="Times New Roman"/>
          <w:sz w:val="24"/>
          <w:u w:val="none"/>
        </w:rPr>
        <w:t xml:space="preserve"> trīsdesmit (30) dienu laikā vai citā </w:t>
      </w:r>
      <w:r>
        <w:rPr>
          <w:rFonts w:ascii="Times New Roman" w:hAnsi="Times New Roman"/>
          <w:i/>
          <w:sz w:val="24"/>
          <w:u w:val="none"/>
        </w:rPr>
        <w:t>WADA</w:t>
      </w:r>
      <w:r>
        <w:rPr>
          <w:rFonts w:ascii="Times New Roman" w:hAnsi="Times New Roman"/>
          <w:sz w:val="24"/>
          <w:u w:val="none"/>
        </w:rPr>
        <w:t xml:space="preserve"> norādītajā kārtībā. Saistībā ar neatbilstībām, kas konstatētas</w:t>
      </w:r>
      <w:r>
        <w:rPr>
          <w:rFonts w:ascii="Times New Roman" w:hAnsi="Times New Roman"/>
          <w:i/>
          <w:iCs/>
          <w:sz w:val="24"/>
          <w:u w:val="none"/>
        </w:rPr>
        <w:t xml:space="preserve"> FAT </w:t>
      </w:r>
      <w:r>
        <w:rPr>
          <w:rFonts w:ascii="Times New Roman" w:hAnsi="Times New Roman"/>
          <w:i/>
          <w:iCs/>
          <w:sz w:val="24"/>
          <w:u w:color="000000"/>
        </w:rPr>
        <w:t>EQAS</w:t>
      </w:r>
      <w:r>
        <w:rPr>
          <w:rFonts w:ascii="Times New Roman" w:hAnsi="Times New Roman"/>
          <w:sz w:val="24"/>
          <w:u w:color="000000"/>
        </w:rPr>
        <w:t xml:space="preserve"> </w:t>
      </w:r>
      <w:r>
        <w:rPr>
          <w:rFonts w:ascii="Times New Roman" w:hAnsi="Times New Roman"/>
          <w:sz w:val="24"/>
          <w:u w:val="none"/>
        </w:rPr>
        <w:t>un novērtējuma ziņojumā, laboratorija veic pienācīgus pasākumus, un ieteikumi par uzlabojumu veikšanu būtu jāīsteno pirms var piešķirt akreditāciju.</w:t>
      </w:r>
    </w:p>
    <w:p w14:paraId="50C3F378" w14:textId="77777777" w:rsidR="00AF4FE7" w:rsidRPr="00982C7A" w:rsidRDefault="00AF4FE7" w:rsidP="00982C7A">
      <w:pPr>
        <w:jc w:val="both"/>
        <w:rPr>
          <w:rFonts w:ascii="Times New Roman" w:eastAsia="Arial" w:hAnsi="Times New Roman" w:cs="Arial"/>
          <w:noProof/>
          <w:sz w:val="24"/>
          <w:szCs w:val="21"/>
        </w:rPr>
      </w:pPr>
    </w:p>
    <w:p w14:paraId="08601BD6" w14:textId="39046F50" w:rsidR="00AF4FE7" w:rsidRPr="00982C7A" w:rsidRDefault="00E95ACE" w:rsidP="00E95ACE">
      <w:pPr>
        <w:pStyle w:val="Heading3"/>
        <w:tabs>
          <w:tab w:val="left" w:pos="2903"/>
        </w:tabs>
        <w:ind w:left="0" w:firstLine="0"/>
        <w:jc w:val="both"/>
        <w:rPr>
          <w:rFonts w:ascii="Times New Roman" w:hAnsi="Times New Roman"/>
          <w:b w:val="0"/>
          <w:bCs w:val="0"/>
          <w:noProof/>
          <w:sz w:val="24"/>
        </w:rPr>
      </w:pPr>
      <w:r>
        <w:rPr>
          <w:rFonts w:ascii="Times New Roman" w:hAnsi="Times New Roman"/>
          <w:sz w:val="24"/>
        </w:rPr>
        <w:t xml:space="preserve">4.4.1.2. </w:t>
      </w:r>
      <w:r>
        <w:rPr>
          <w:rFonts w:ascii="Times New Roman" w:hAnsi="Times New Roman"/>
          <w:i/>
          <w:sz w:val="24"/>
        </w:rPr>
        <w:t xml:space="preserve">WADA </w:t>
      </w:r>
      <w:r>
        <w:rPr>
          <w:rFonts w:ascii="Times New Roman" w:hAnsi="Times New Roman"/>
          <w:sz w:val="24"/>
        </w:rPr>
        <w:t>ieteikums par akreditāciju</w:t>
      </w:r>
    </w:p>
    <w:p w14:paraId="1FC075C1" w14:textId="77777777" w:rsidR="00E95ACE" w:rsidRDefault="00E95ACE" w:rsidP="00982C7A">
      <w:pPr>
        <w:pStyle w:val="BodyText"/>
        <w:spacing w:before="0"/>
        <w:ind w:left="0"/>
        <w:jc w:val="both"/>
        <w:rPr>
          <w:rFonts w:ascii="Times New Roman" w:hAnsi="Times New Roman"/>
          <w:noProof/>
          <w:sz w:val="24"/>
          <w:u w:val="none"/>
        </w:rPr>
      </w:pPr>
    </w:p>
    <w:p w14:paraId="6A18A107" w14:textId="357229E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Pamatojoties uz attiecīgo dokumentāciju, kas saņemta no pārbaudāmās laboratorijas, novērtējuma ziņojumu(-iem) no </w:t>
      </w:r>
      <w:r>
        <w:rPr>
          <w:rFonts w:ascii="Times New Roman" w:hAnsi="Times New Roman"/>
          <w:i/>
          <w:sz w:val="24"/>
          <w:u w:val="none"/>
        </w:rPr>
        <w:t xml:space="preserve">WADA </w:t>
      </w:r>
      <w:r>
        <w:rPr>
          <w:rFonts w:ascii="Times New Roman" w:hAnsi="Times New Roman"/>
          <w:sz w:val="24"/>
          <w:u w:val="none"/>
        </w:rPr>
        <w:t xml:space="preserve">un attiecīgās akreditācijas iestādes, </w:t>
      </w:r>
      <w:r>
        <w:rPr>
          <w:rFonts w:ascii="Times New Roman" w:hAnsi="Times New Roman"/>
          <w:i/>
          <w:iCs/>
          <w:sz w:val="24"/>
        </w:rPr>
        <w:t>LabEG</w:t>
      </w:r>
      <w:r>
        <w:rPr>
          <w:rFonts w:ascii="Times New Roman" w:hAnsi="Times New Roman"/>
          <w:sz w:val="24"/>
          <w:u w:val="none"/>
        </w:rPr>
        <w:t xml:space="preserve"> izvērtē pārbaudāmās laboratorijas progresu visu 4.3. pantā un 4.4.1.1. pantā noteikto prasību izpildē.</w:t>
      </w:r>
    </w:p>
    <w:p w14:paraId="77BD827D" w14:textId="77777777" w:rsidR="00E95ACE" w:rsidRPr="00982C7A" w:rsidRDefault="00E95ACE" w:rsidP="00982C7A">
      <w:pPr>
        <w:pStyle w:val="BodyText"/>
        <w:spacing w:before="0"/>
        <w:ind w:left="0"/>
        <w:jc w:val="both"/>
        <w:rPr>
          <w:rFonts w:ascii="Times New Roman" w:hAnsi="Times New Roman"/>
          <w:noProof/>
          <w:sz w:val="24"/>
          <w:u w:val="none"/>
        </w:rPr>
      </w:pPr>
    </w:p>
    <w:p w14:paraId="4DE683E6" w14:textId="3C43E8E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Tiklīdz pārbaudāmā laboratorija ir sekmīgi izpildījusi visas akreditācijas prasības, </w:t>
      </w:r>
      <w:r>
        <w:rPr>
          <w:rFonts w:ascii="Times New Roman" w:hAnsi="Times New Roman"/>
          <w:i/>
          <w:iCs/>
          <w:sz w:val="24"/>
        </w:rPr>
        <w:t>LabEG</w:t>
      </w:r>
      <w:r>
        <w:rPr>
          <w:rFonts w:ascii="Times New Roman" w:hAnsi="Times New Roman"/>
          <w:sz w:val="24"/>
          <w:u w:val="none"/>
        </w:rPr>
        <w:t xml:space="preserve"> savu ieteikumu, kas paredz</w:t>
      </w:r>
      <w:r>
        <w:rPr>
          <w:rFonts w:ascii="Times New Roman" w:hAnsi="Times New Roman"/>
          <w:i/>
          <w:iCs/>
          <w:sz w:val="24"/>
          <w:u w:val="none"/>
        </w:rPr>
        <w:t xml:space="preserve"> WADA</w:t>
      </w:r>
      <w:r>
        <w:rPr>
          <w:rFonts w:ascii="Times New Roman" w:hAnsi="Times New Roman"/>
          <w:sz w:val="24"/>
          <w:u w:val="none"/>
        </w:rPr>
        <w:t xml:space="preserve"> akreditācijas piešķiršanu laboratorijai, iesniedz apstiprināšanai</w:t>
      </w:r>
      <w:r>
        <w:rPr>
          <w:rFonts w:ascii="Times New Roman" w:hAnsi="Times New Roman"/>
          <w:i/>
          <w:iCs/>
          <w:sz w:val="24"/>
          <w:u w:val="none"/>
        </w:rPr>
        <w:t xml:space="preserve"> WADA</w:t>
      </w:r>
      <w:r>
        <w:rPr>
          <w:rFonts w:ascii="Times New Roman" w:hAnsi="Times New Roman"/>
          <w:sz w:val="24"/>
          <w:u w:val="none"/>
        </w:rPr>
        <w:t xml:space="preserve"> Izpildkomitejā.</w:t>
      </w:r>
    </w:p>
    <w:p w14:paraId="1449AFC5" w14:textId="77777777" w:rsidR="00E95ACE" w:rsidRPr="00982C7A" w:rsidRDefault="00E95ACE" w:rsidP="00982C7A">
      <w:pPr>
        <w:pStyle w:val="BodyText"/>
        <w:spacing w:before="0"/>
        <w:ind w:left="0"/>
        <w:jc w:val="both"/>
        <w:rPr>
          <w:rFonts w:ascii="Times New Roman" w:hAnsi="Times New Roman"/>
          <w:noProof/>
          <w:sz w:val="24"/>
          <w:u w:val="none"/>
        </w:rPr>
      </w:pPr>
    </w:p>
    <w:p w14:paraId="1F5F0026" w14:textId="69E8DC9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Tomēr, ja pēc </w:t>
      </w:r>
      <w:r>
        <w:rPr>
          <w:rFonts w:ascii="Times New Roman" w:hAnsi="Times New Roman"/>
          <w:i/>
          <w:iCs/>
          <w:sz w:val="24"/>
          <w:u w:val="none"/>
        </w:rPr>
        <w:t>FAT</w:t>
      </w:r>
      <w:r>
        <w:rPr>
          <w:rFonts w:ascii="Times New Roman" w:hAnsi="Times New Roman"/>
          <w:sz w:val="24"/>
          <w:u w:val="none"/>
        </w:rPr>
        <w:t xml:space="preserve"> un novērtēšanas uz vietas, kā arī visu pārbaudāmās laboratorijas iesniegto galīgo </w:t>
      </w:r>
      <w:r>
        <w:rPr>
          <w:rFonts w:ascii="Times New Roman" w:hAnsi="Times New Roman"/>
          <w:sz w:val="24"/>
        </w:rPr>
        <w:t>ziņojumu par koriģējošām darbībām</w:t>
      </w:r>
      <w:r>
        <w:rPr>
          <w:rFonts w:ascii="Times New Roman" w:hAnsi="Times New Roman"/>
          <w:sz w:val="24"/>
          <w:u w:val="none"/>
        </w:rPr>
        <w:t xml:space="preserve"> izskatīšanas, </w:t>
      </w:r>
      <w:r>
        <w:rPr>
          <w:rFonts w:ascii="Times New Roman" w:hAnsi="Times New Roman"/>
          <w:i/>
          <w:iCs/>
          <w:sz w:val="24"/>
        </w:rPr>
        <w:t>LabEG</w:t>
      </w:r>
      <w:r>
        <w:rPr>
          <w:rFonts w:ascii="Times New Roman" w:hAnsi="Times New Roman"/>
          <w:sz w:val="24"/>
          <w:u w:val="none"/>
        </w:rPr>
        <w:t xml:space="preserve"> izlemj, ka pārbaudāmā laboratorija nebūtu jāakreditē, laboratorijai būs atvēlēti ne vairāk kā seši (6) papildu mēneši jebkādas(-u) pastāvošās(-šo) neatbilstības(-u) izlabošanai un mazināšanai. Var būt nepieciešama dokumentu iesniegšana, papildu </w:t>
      </w:r>
      <w:r>
        <w:rPr>
          <w:rFonts w:ascii="Times New Roman" w:hAnsi="Times New Roman"/>
          <w:i/>
          <w:iCs/>
          <w:sz w:val="24"/>
        </w:rPr>
        <w:t>EQAS</w:t>
      </w:r>
      <w:r>
        <w:rPr>
          <w:rFonts w:ascii="Times New Roman" w:hAnsi="Times New Roman"/>
          <w:sz w:val="24"/>
          <w:u w:val="none"/>
        </w:rPr>
        <w:t xml:space="preserve"> paraugu analīze un/vai papildu novērtējums (uz vietas, attālināti vai kā dokumentu pārbaude atkarībā no</w:t>
      </w:r>
      <w:r>
        <w:rPr>
          <w:rFonts w:ascii="Times New Roman" w:hAnsi="Times New Roman"/>
          <w:i/>
          <w:iCs/>
          <w:sz w:val="24"/>
          <w:u w:val="none"/>
        </w:rPr>
        <w:t xml:space="preserve"> WADA</w:t>
      </w:r>
      <w:r>
        <w:rPr>
          <w:rFonts w:ascii="Times New Roman" w:hAnsi="Times New Roman"/>
          <w:sz w:val="24"/>
          <w:u w:val="none"/>
        </w:rPr>
        <w:t xml:space="preserve"> noteiktā), un to izmaksas sedz pārbaudāmā laboratorija. Pārbaudāmajai laboratorijai, kas saskaņā ar </w:t>
      </w:r>
      <w:r>
        <w:rPr>
          <w:rFonts w:ascii="Times New Roman" w:hAnsi="Times New Roman"/>
          <w:i/>
          <w:iCs/>
          <w:sz w:val="24"/>
        </w:rPr>
        <w:t>LabEG</w:t>
      </w:r>
      <w:r>
        <w:rPr>
          <w:rFonts w:ascii="Times New Roman" w:hAnsi="Times New Roman"/>
          <w:sz w:val="24"/>
          <w:u w:val="none"/>
        </w:rPr>
        <w:t xml:space="preserve"> atzinumu neuzrāda apmierinošus uzlabojumus, pēc sešiem (6) mēnešiem var tikt lūgts atjaunot savu kandidatūru saskaņā ar 4.2. pantu vai atkārtoti uzsākt akreditācijas pārbaudes posmu saskaņā ar 4.3. pantu.</w:t>
      </w:r>
    </w:p>
    <w:p w14:paraId="2563D717" w14:textId="77777777" w:rsidR="00E95ACE" w:rsidRPr="00982C7A" w:rsidRDefault="00E95ACE" w:rsidP="00982C7A">
      <w:pPr>
        <w:pStyle w:val="BodyText"/>
        <w:spacing w:before="0"/>
        <w:ind w:left="0"/>
        <w:jc w:val="both"/>
        <w:rPr>
          <w:rFonts w:ascii="Times New Roman" w:hAnsi="Times New Roman"/>
          <w:noProof/>
          <w:sz w:val="24"/>
          <w:u w:val="none"/>
        </w:rPr>
      </w:pPr>
    </w:p>
    <w:p w14:paraId="1A95735F"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Kad laboratorija kļūst par </w:t>
      </w:r>
      <w:r>
        <w:rPr>
          <w:rFonts w:ascii="Times New Roman" w:hAnsi="Times New Roman"/>
          <w:i/>
          <w:sz w:val="24"/>
          <w:u w:val="none"/>
        </w:rPr>
        <w:t>WADA</w:t>
      </w:r>
      <w:r>
        <w:rPr>
          <w:rFonts w:ascii="Times New Roman" w:hAnsi="Times New Roman"/>
          <w:sz w:val="24"/>
          <w:u w:val="none"/>
        </w:rPr>
        <w:t xml:space="preserve"> akreditētu laboratoriju, jaunajai </w:t>
      </w:r>
      <w:r>
        <w:rPr>
          <w:rFonts w:ascii="Times New Roman" w:hAnsi="Times New Roman"/>
          <w:sz w:val="24"/>
          <w:u w:color="000000"/>
        </w:rPr>
        <w:t>laboratorijai</w:t>
      </w:r>
      <w:r>
        <w:rPr>
          <w:rFonts w:ascii="Times New Roman" w:hAnsi="Times New Roman"/>
          <w:sz w:val="24"/>
          <w:u w:val="none"/>
        </w:rPr>
        <w:t xml:space="preserve">, pirms tā ziņo par jebkādu </w:t>
      </w:r>
      <w:r>
        <w:rPr>
          <w:rFonts w:ascii="Times New Roman" w:hAnsi="Times New Roman"/>
          <w:i/>
          <w:sz w:val="24"/>
          <w:u w:val="none"/>
        </w:rPr>
        <w:t xml:space="preserve">normai neatbilstīgu analīžu rezultātu </w:t>
      </w:r>
      <w:r>
        <w:rPr>
          <w:rFonts w:ascii="Times New Roman" w:hAnsi="Times New Roman"/>
          <w:sz w:val="24"/>
          <w:u w:val="none"/>
        </w:rPr>
        <w:t xml:space="preserve">vai </w:t>
      </w:r>
      <w:r>
        <w:rPr>
          <w:rFonts w:ascii="Times New Roman" w:hAnsi="Times New Roman"/>
          <w:i/>
          <w:sz w:val="24"/>
          <w:u w:val="none"/>
        </w:rPr>
        <w:t>netipisku atradi</w:t>
      </w:r>
      <w:r>
        <w:rPr>
          <w:rFonts w:ascii="Times New Roman" w:hAnsi="Times New Roman"/>
          <w:sz w:val="24"/>
          <w:u w:val="none"/>
        </w:rPr>
        <w:t xml:space="preserve">, viena (1) gada periodam ir jāsaņem otrs atzinums no vēl vienas (citām) </w:t>
      </w:r>
      <w:r>
        <w:rPr>
          <w:rFonts w:ascii="Times New Roman" w:hAnsi="Times New Roman"/>
          <w:sz w:val="24"/>
          <w:u w:color="000000"/>
        </w:rPr>
        <w:t>laboratorijas</w:t>
      </w:r>
      <w:r>
        <w:rPr>
          <w:rFonts w:ascii="Times New Roman" w:hAnsi="Times New Roman"/>
          <w:sz w:val="24"/>
        </w:rPr>
        <w:t>(-ām)</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varētu pagarināt šīs prasības termiņu, ļaujot saņemt otru atzinumu uz laiku, kas ir ilgāks par (1) gadu.</w:t>
      </w:r>
    </w:p>
    <w:p w14:paraId="7277B483" w14:textId="77777777" w:rsidR="00AF4FE7" w:rsidRPr="00982C7A" w:rsidRDefault="00AF4FE7" w:rsidP="00982C7A">
      <w:pPr>
        <w:jc w:val="both"/>
        <w:rPr>
          <w:rFonts w:ascii="Times New Roman" w:eastAsia="Arial" w:hAnsi="Times New Roman" w:cs="Arial"/>
          <w:noProof/>
          <w:sz w:val="24"/>
          <w:szCs w:val="21"/>
        </w:rPr>
      </w:pPr>
    </w:p>
    <w:p w14:paraId="7554FDD9" w14:textId="744B7EFB" w:rsidR="00AF4FE7" w:rsidRPr="00982C7A" w:rsidRDefault="00E95ACE" w:rsidP="00E95ACE">
      <w:pPr>
        <w:pStyle w:val="Heading3"/>
        <w:tabs>
          <w:tab w:val="left" w:pos="2903"/>
        </w:tabs>
        <w:ind w:left="0" w:firstLine="0"/>
        <w:jc w:val="both"/>
        <w:rPr>
          <w:rFonts w:ascii="Times New Roman" w:hAnsi="Times New Roman"/>
          <w:b w:val="0"/>
          <w:bCs w:val="0"/>
          <w:noProof/>
          <w:sz w:val="24"/>
        </w:rPr>
      </w:pPr>
      <w:r>
        <w:rPr>
          <w:rFonts w:ascii="Times New Roman" w:hAnsi="Times New Roman"/>
          <w:sz w:val="24"/>
        </w:rPr>
        <w:t xml:space="preserve">4.4.1.3. </w:t>
      </w:r>
      <w:r>
        <w:rPr>
          <w:rFonts w:ascii="Times New Roman" w:hAnsi="Times New Roman"/>
          <w:i/>
          <w:sz w:val="24"/>
        </w:rPr>
        <w:t>WADA</w:t>
      </w:r>
      <w:r>
        <w:rPr>
          <w:rFonts w:ascii="Times New Roman" w:hAnsi="Times New Roman"/>
          <w:sz w:val="24"/>
        </w:rPr>
        <w:t xml:space="preserve"> akreditācijas sertifikāta izsniegšana un publicēšana</w:t>
      </w:r>
    </w:p>
    <w:p w14:paraId="5394D34C" w14:textId="77777777" w:rsidR="00E95ACE" w:rsidRDefault="00E95ACE" w:rsidP="00982C7A">
      <w:pPr>
        <w:pStyle w:val="BodyText"/>
        <w:spacing w:before="0"/>
        <w:ind w:left="0"/>
        <w:jc w:val="both"/>
        <w:rPr>
          <w:rFonts w:ascii="Times New Roman" w:hAnsi="Times New Roman"/>
          <w:noProof/>
          <w:sz w:val="24"/>
          <w:u w:val="none"/>
        </w:rPr>
      </w:pPr>
    </w:p>
    <w:p w14:paraId="79EC4368" w14:textId="79CE739C"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Atzīstot </w:t>
      </w:r>
      <w:r>
        <w:rPr>
          <w:rFonts w:ascii="Times New Roman" w:hAnsi="Times New Roman"/>
          <w:i/>
          <w:sz w:val="24"/>
          <w:u w:val="none"/>
        </w:rPr>
        <w:t>WADA</w:t>
      </w:r>
      <w:r>
        <w:rPr>
          <w:rFonts w:ascii="Times New Roman" w:hAnsi="Times New Roman"/>
          <w:sz w:val="24"/>
          <w:u w:val="none"/>
        </w:rPr>
        <w:t xml:space="preserve"> akreditāciju, tiek izsniegts atbilstīgi pilnvarota </w:t>
      </w:r>
      <w:r>
        <w:rPr>
          <w:rFonts w:ascii="Times New Roman" w:hAnsi="Times New Roman"/>
          <w:i/>
          <w:sz w:val="24"/>
          <w:u w:val="none"/>
        </w:rPr>
        <w:t>WADA</w:t>
      </w:r>
      <w:r>
        <w:rPr>
          <w:rFonts w:ascii="Times New Roman" w:hAnsi="Times New Roman"/>
          <w:sz w:val="24"/>
          <w:u w:val="none"/>
        </w:rPr>
        <w:t xml:space="preserve"> pārstāvja parakstīts akreditācijas sertifikāts. Šādā akreditācijas sertifikātā norāda </w:t>
      </w:r>
      <w:r>
        <w:rPr>
          <w:rFonts w:ascii="Times New Roman" w:hAnsi="Times New Roman"/>
          <w:sz w:val="24"/>
          <w:u w:color="000000"/>
        </w:rPr>
        <w:t>laboratorijas</w:t>
      </w:r>
      <w:r>
        <w:rPr>
          <w:rFonts w:ascii="Times New Roman" w:hAnsi="Times New Roman"/>
          <w:sz w:val="24"/>
          <w:u w:val="none"/>
        </w:rPr>
        <w:t xml:space="preserve"> nosaukumu un akreditācijas sertifikāta derīguma termiņu. Akreditācijas sertifikātus varētu izsniegt pēc spēkā stāšanās dienas ar atpakaļejošu spēku. </w:t>
      </w:r>
      <w:r>
        <w:rPr>
          <w:rFonts w:ascii="Times New Roman" w:hAnsi="Times New Roman"/>
          <w:i/>
          <w:sz w:val="24"/>
          <w:u w:val="none"/>
        </w:rPr>
        <w:t>WADA</w:t>
      </w:r>
      <w:r>
        <w:rPr>
          <w:rFonts w:ascii="Times New Roman" w:hAnsi="Times New Roman"/>
          <w:sz w:val="24"/>
          <w:u w:val="none"/>
        </w:rPr>
        <w:t xml:space="preserve"> akreditēto laboratoriju sarakstu publicē </w:t>
      </w:r>
      <w:r>
        <w:rPr>
          <w:rFonts w:ascii="Times New Roman" w:hAnsi="Times New Roman"/>
          <w:i/>
          <w:sz w:val="24"/>
          <w:u w:val="none"/>
        </w:rPr>
        <w:t>WADA</w:t>
      </w:r>
      <w:r>
        <w:rPr>
          <w:rFonts w:ascii="Times New Roman" w:hAnsi="Times New Roman"/>
          <w:sz w:val="24"/>
          <w:u w:val="none"/>
        </w:rPr>
        <w:t xml:space="preserve"> tīmekļa vietnē.</w:t>
      </w:r>
    </w:p>
    <w:p w14:paraId="77E2D96D" w14:textId="77777777" w:rsidR="00AF4FE7" w:rsidRPr="00982C7A" w:rsidRDefault="00AF4FE7" w:rsidP="00982C7A">
      <w:pPr>
        <w:jc w:val="both"/>
        <w:rPr>
          <w:rFonts w:ascii="Times New Roman" w:eastAsia="Arial" w:hAnsi="Times New Roman" w:cs="Arial"/>
          <w:noProof/>
          <w:sz w:val="24"/>
        </w:rPr>
      </w:pPr>
    </w:p>
    <w:p w14:paraId="54BC131F" w14:textId="5C20AC0C" w:rsidR="00AF4FE7" w:rsidRPr="00982C7A" w:rsidRDefault="00E95ACE" w:rsidP="00D96090">
      <w:pPr>
        <w:pStyle w:val="Heading3"/>
        <w:keepNext/>
        <w:keepLines/>
        <w:tabs>
          <w:tab w:val="left" w:pos="2002"/>
        </w:tabs>
        <w:ind w:left="0" w:firstLine="0"/>
        <w:jc w:val="both"/>
        <w:rPr>
          <w:rFonts w:ascii="Times New Roman" w:hAnsi="Times New Roman"/>
          <w:b w:val="0"/>
          <w:bCs w:val="0"/>
          <w:noProof/>
          <w:sz w:val="24"/>
        </w:rPr>
      </w:pPr>
      <w:r>
        <w:rPr>
          <w:rFonts w:ascii="Times New Roman" w:hAnsi="Times New Roman"/>
          <w:sz w:val="24"/>
        </w:rPr>
        <w:lastRenderedPageBreak/>
        <w:t xml:space="preserve">4.4.2. </w:t>
      </w:r>
      <w:r>
        <w:rPr>
          <w:rFonts w:ascii="Times New Roman" w:hAnsi="Times New Roman"/>
          <w:i/>
          <w:sz w:val="24"/>
        </w:rPr>
        <w:t>WADA</w:t>
      </w:r>
      <w:r>
        <w:rPr>
          <w:rFonts w:ascii="Times New Roman" w:hAnsi="Times New Roman"/>
          <w:sz w:val="24"/>
        </w:rPr>
        <w:t xml:space="preserve"> akreditācijas saglabāšana</w:t>
      </w:r>
      <w:bookmarkStart w:id="41" w:name="_bookmark41"/>
      <w:bookmarkEnd w:id="41"/>
    </w:p>
    <w:p w14:paraId="375DBB6F" w14:textId="77777777" w:rsidR="00E95ACE" w:rsidRDefault="00E95ACE" w:rsidP="00D96090">
      <w:pPr>
        <w:pStyle w:val="BodyText"/>
        <w:keepNext/>
        <w:keepLines/>
        <w:spacing w:before="0"/>
        <w:ind w:left="0"/>
        <w:jc w:val="both"/>
        <w:rPr>
          <w:rFonts w:ascii="Times New Roman" w:hAnsi="Times New Roman"/>
          <w:noProof/>
          <w:sz w:val="24"/>
          <w:u w:val="none"/>
        </w:rPr>
      </w:pPr>
    </w:p>
    <w:p w14:paraId="4E367516" w14:textId="7384592B" w:rsidR="00AF4FE7" w:rsidRPr="00982C7A" w:rsidRDefault="00AF4FE7" w:rsidP="00D96090">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Lai saglabātu </w:t>
      </w:r>
      <w:r>
        <w:rPr>
          <w:rFonts w:ascii="Times New Roman" w:hAnsi="Times New Roman"/>
          <w:i/>
          <w:sz w:val="24"/>
          <w:u w:val="none"/>
        </w:rPr>
        <w:t xml:space="preserve">WADA </w:t>
      </w:r>
      <w:r>
        <w:rPr>
          <w:rFonts w:ascii="Times New Roman" w:hAnsi="Times New Roman"/>
          <w:sz w:val="24"/>
          <w:u w:val="none"/>
        </w:rPr>
        <w:t xml:space="preserve">akreditāciju, </w:t>
      </w:r>
      <w:r>
        <w:rPr>
          <w:rFonts w:ascii="Times New Roman" w:hAnsi="Times New Roman"/>
          <w:sz w:val="24"/>
          <w:u w:color="000000"/>
        </w:rPr>
        <w:t>laboratorijai</w:t>
      </w:r>
      <w:r>
        <w:rPr>
          <w:rFonts w:ascii="Times New Roman" w:hAnsi="Times New Roman"/>
          <w:sz w:val="24"/>
          <w:u w:val="none"/>
        </w:rPr>
        <w:t xml:space="preserve"> ir jāatbilst turpmāk norādītajām prasībām.</w:t>
      </w:r>
    </w:p>
    <w:p w14:paraId="1A36AB41" w14:textId="77777777" w:rsidR="00AF4FE7" w:rsidRPr="00982C7A" w:rsidRDefault="00AF4FE7" w:rsidP="00D96090">
      <w:pPr>
        <w:keepNext/>
        <w:keepLines/>
        <w:jc w:val="both"/>
        <w:rPr>
          <w:rFonts w:ascii="Times New Roman" w:eastAsia="Arial" w:hAnsi="Times New Roman" w:cs="Arial"/>
          <w:noProof/>
          <w:sz w:val="24"/>
          <w:szCs w:val="20"/>
        </w:rPr>
      </w:pPr>
    </w:p>
    <w:p w14:paraId="3E54A36C" w14:textId="57222F3D" w:rsidR="00AF4FE7" w:rsidRPr="00982C7A" w:rsidRDefault="00E95ACE" w:rsidP="00D96090">
      <w:pPr>
        <w:pStyle w:val="Heading3"/>
        <w:keepNext/>
        <w:keepLines/>
        <w:tabs>
          <w:tab w:val="left" w:pos="2910"/>
        </w:tabs>
        <w:ind w:left="0" w:firstLine="0"/>
        <w:jc w:val="both"/>
        <w:rPr>
          <w:rFonts w:ascii="Times New Roman" w:hAnsi="Times New Roman"/>
          <w:noProof/>
          <w:sz w:val="24"/>
        </w:rPr>
      </w:pPr>
      <w:r>
        <w:rPr>
          <w:rFonts w:ascii="Times New Roman" w:hAnsi="Times New Roman"/>
          <w:sz w:val="24"/>
        </w:rPr>
        <w:t>4.4.2.1. ISO/IEC 17025 akreditācijas saglabāšana</w:t>
      </w:r>
    </w:p>
    <w:p w14:paraId="23889CFA" w14:textId="77777777" w:rsidR="00E95ACE" w:rsidRDefault="00E95ACE" w:rsidP="00D96090">
      <w:pPr>
        <w:pStyle w:val="BodyText"/>
        <w:keepNext/>
        <w:keepLines/>
        <w:spacing w:before="0"/>
        <w:ind w:left="0"/>
        <w:jc w:val="both"/>
        <w:rPr>
          <w:rFonts w:ascii="Times New Roman" w:hAnsi="Times New Roman"/>
          <w:noProof/>
          <w:sz w:val="24"/>
          <w:u w:val="none"/>
        </w:rPr>
      </w:pPr>
    </w:p>
    <w:p w14:paraId="500E32A9" w14:textId="44198ED0" w:rsidR="00AF4FE7" w:rsidRPr="00982C7A" w:rsidRDefault="00AF4FE7" w:rsidP="00D96090">
      <w:pPr>
        <w:pStyle w:val="BodyText"/>
        <w:keepNext/>
        <w:keepLine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galveno uzmanību pievēršot </w:t>
      </w:r>
      <w:r>
        <w:rPr>
          <w:rFonts w:ascii="Times New Roman" w:hAnsi="Times New Roman"/>
          <w:i/>
          <w:iCs/>
          <w:sz w:val="24"/>
          <w:u w:val="none"/>
        </w:rPr>
        <w:t>paraugu</w:t>
      </w:r>
      <w:r>
        <w:rPr>
          <w:rFonts w:ascii="Times New Roman" w:hAnsi="Times New Roman"/>
          <w:sz w:val="24"/>
          <w:u w:val="none"/>
        </w:rPr>
        <w:t xml:space="preserve"> analīzei (5.0. sadaļa), saglabā ISO/IEC 17025 akreditāciju, ko piešķīrusi attiecīgā akreditācijas iestāde, kura ir pilntiesīga </w:t>
      </w:r>
      <w:r>
        <w:rPr>
          <w:rFonts w:ascii="Times New Roman" w:hAnsi="Times New Roman"/>
          <w:i/>
          <w:iCs/>
          <w:sz w:val="24"/>
          <w:u w:val="none"/>
        </w:rPr>
        <w:t>ILAC</w:t>
      </w:r>
      <w:r>
        <w:rPr>
          <w:rFonts w:ascii="Times New Roman" w:hAnsi="Times New Roman"/>
          <w:sz w:val="24"/>
          <w:u w:val="none"/>
        </w:rPr>
        <w:t xml:space="preserve"> locekle, kas parakstījusi </w:t>
      </w:r>
      <w:r>
        <w:rPr>
          <w:rFonts w:ascii="Times New Roman" w:hAnsi="Times New Roman"/>
          <w:i/>
          <w:iCs/>
          <w:sz w:val="24"/>
          <w:u w:val="none"/>
        </w:rPr>
        <w:t>ILAC MRA</w:t>
      </w:r>
      <w:r>
        <w:rPr>
          <w:rFonts w:ascii="Times New Roman" w:hAnsi="Times New Roman"/>
          <w:sz w:val="24"/>
          <w:u w:val="none"/>
        </w:rPr>
        <w:t xml:space="preserve"> pārbaudes darbībām atbilstoši ISO/IEC 17025 noteiktajam.</w:t>
      </w:r>
    </w:p>
    <w:p w14:paraId="4BBA61B9" w14:textId="77777777" w:rsidR="00AF4FE7" w:rsidRPr="00982C7A" w:rsidRDefault="00AF4FE7" w:rsidP="00982C7A">
      <w:pPr>
        <w:jc w:val="both"/>
        <w:rPr>
          <w:rFonts w:ascii="Times New Roman" w:eastAsia="Arial" w:hAnsi="Times New Roman" w:cs="Arial"/>
          <w:noProof/>
          <w:sz w:val="24"/>
          <w:szCs w:val="20"/>
        </w:rPr>
      </w:pPr>
    </w:p>
    <w:p w14:paraId="4843D85D" w14:textId="6C9D227A" w:rsidR="00AF4FE7" w:rsidRPr="00982C7A" w:rsidRDefault="00E95ACE" w:rsidP="00E95ACE">
      <w:pPr>
        <w:pStyle w:val="Heading3"/>
        <w:tabs>
          <w:tab w:val="left" w:pos="2903"/>
        </w:tabs>
        <w:ind w:left="0" w:firstLine="0"/>
        <w:jc w:val="both"/>
        <w:rPr>
          <w:rFonts w:ascii="Times New Roman" w:hAnsi="Times New Roman"/>
          <w:b w:val="0"/>
          <w:bCs w:val="0"/>
          <w:noProof/>
          <w:sz w:val="24"/>
          <w:szCs w:val="13"/>
        </w:rPr>
      </w:pPr>
      <w:r>
        <w:rPr>
          <w:rFonts w:ascii="Times New Roman" w:hAnsi="Times New Roman"/>
          <w:sz w:val="24"/>
          <w:u w:color="000000"/>
        </w:rPr>
        <w:t xml:space="preserve">4.4.2.2. </w:t>
      </w:r>
      <w:r>
        <w:rPr>
          <w:rFonts w:ascii="Times New Roman" w:hAnsi="Times New Roman"/>
          <w:sz w:val="24"/>
          <w:u w:val="thick" w:color="000000"/>
        </w:rPr>
        <w:t>Elastīga ISO/IEC 17025 akreditācijas darbības joma</w:t>
      </w:r>
      <w:r>
        <w:rPr>
          <w:rStyle w:val="FootnoteReference"/>
          <w:rFonts w:ascii="Times New Roman" w:hAnsi="Times New Roman"/>
          <w:noProof/>
          <w:sz w:val="24"/>
          <w:u w:val="thick" w:color="000000"/>
        </w:rPr>
        <w:footnoteReference w:id="3"/>
      </w:r>
    </w:p>
    <w:p w14:paraId="07CBF019" w14:textId="77777777" w:rsidR="00E95ACE" w:rsidRDefault="00E95ACE" w:rsidP="00982C7A">
      <w:pPr>
        <w:pStyle w:val="BodyText"/>
        <w:spacing w:before="0"/>
        <w:ind w:left="0"/>
        <w:jc w:val="both"/>
        <w:rPr>
          <w:rFonts w:ascii="Times New Roman" w:hAnsi="Times New Roman"/>
          <w:noProof/>
          <w:sz w:val="24"/>
          <w:u w:val="none"/>
        </w:rPr>
      </w:pPr>
    </w:p>
    <w:p w14:paraId="6DD03FAC" w14:textId="35C6957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pārveidot vai pievienot </w:t>
      </w:r>
      <w:r>
        <w:rPr>
          <w:rFonts w:ascii="Times New Roman" w:hAnsi="Times New Roman"/>
          <w:sz w:val="24"/>
          <w:u w:color="000000"/>
        </w:rPr>
        <w:t>analizējamās vielas</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procedūrām</w:t>
      </w:r>
      <w:r>
        <w:rPr>
          <w:rFonts w:ascii="Times New Roman" w:hAnsi="Times New Roman"/>
          <w:sz w:val="24"/>
          <w:u w:val="none"/>
        </w:rPr>
        <w:t>, kas ietvertas tās ISO/IEC 17025 akreditācijas darbības jomā, vai izstrādāt jaunu(</w:t>
      </w:r>
      <w:r>
        <w:rPr>
          <w:rFonts w:ascii="Times New Roman" w:hAnsi="Times New Roman"/>
          <w:sz w:val="24"/>
          <w:u w:val="none"/>
        </w:rPr>
        <w:noBreakHyphen/>
        <w:t xml:space="preserve">as)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procedūru(-as)</w:t>
      </w:r>
      <w:r>
        <w:rPr>
          <w:rFonts w:ascii="Times New Roman" w:hAnsi="Times New Roman"/>
          <w:sz w:val="24"/>
          <w:u w:val="none"/>
        </w:rPr>
        <w:t xml:space="preserve">, kurā(-ās) izmantota tehnoloģija, kas jau ir ietverta ISO/IEC 17025 akreditācijas darbības jomā; šīm darbībām nav nepieciešama tās akreditācijas iestādes piekrišana, kas šai </w:t>
      </w:r>
      <w:r>
        <w:rPr>
          <w:rFonts w:ascii="Times New Roman" w:hAnsi="Times New Roman"/>
          <w:sz w:val="24"/>
          <w:u w:color="000000"/>
        </w:rPr>
        <w:t>laboratorijai</w:t>
      </w:r>
      <w:r>
        <w:rPr>
          <w:rFonts w:ascii="Times New Roman" w:hAnsi="Times New Roman"/>
          <w:sz w:val="24"/>
          <w:u w:val="none"/>
        </w:rPr>
        <w:t xml:space="preserve"> piešķir ISO/IEC 17025 akreditāciju.</w:t>
      </w:r>
    </w:p>
    <w:p w14:paraId="1E601041" w14:textId="77777777" w:rsidR="00E95ACE" w:rsidRPr="00982C7A" w:rsidRDefault="00E95ACE" w:rsidP="00982C7A">
      <w:pPr>
        <w:pStyle w:val="BodyText"/>
        <w:spacing w:before="0"/>
        <w:ind w:left="0"/>
        <w:jc w:val="both"/>
        <w:rPr>
          <w:rFonts w:ascii="Times New Roman" w:hAnsi="Times New Roman"/>
          <w:noProof/>
          <w:sz w:val="24"/>
          <w:u w:val="none"/>
        </w:rPr>
      </w:pPr>
    </w:p>
    <w:p w14:paraId="6927AC28" w14:textId="665C5F48" w:rsidR="00AF4FE7" w:rsidRDefault="00AF4FE7" w:rsidP="00982C7A">
      <w:pPr>
        <w:jc w:val="both"/>
        <w:rPr>
          <w:rFonts w:ascii="Times New Roman" w:hAnsi="Times New Roman"/>
          <w:i/>
          <w:noProof/>
          <w:sz w:val="24"/>
        </w:rPr>
      </w:pPr>
      <w:r>
        <w:rPr>
          <w:rFonts w:ascii="Times New Roman" w:hAnsi="Times New Roman"/>
          <w:i/>
          <w:sz w:val="24"/>
        </w:rPr>
        <w:t xml:space="preserve">[Piezīme. Elastīgās ISO/IEC 17025 </w:t>
      </w:r>
      <w:r>
        <w:rPr>
          <w:rFonts w:ascii="Times New Roman" w:hAnsi="Times New Roman"/>
          <w:i/>
          <w:sz w:val="24"/>
          <w:u w:val="single" w:color="000000"/>
        </w:rPr>
        <w:t>laboratorijas</w:t>
      </w:r>
      <w:r>
        <w:rPr>
          <w:rFonts w:ascii="Times New Roman" w:hAnsi="Times New Roman"/>
          <w:i/>
          <w:sz w:val="24"/>
        </w:rPr>
        <w:t xml:space="preserve"> akreditācijas sistēmas pamatā ir akreditācijas iestādes veiktais kopējais novērtējums par kompetenci, ko </w:t>
      </w:r>
      <w:r>
        <w:rPr>
          <w:rFonts w:ascii="Times New Roman" w:hAnsi="Times New Roman"/>
          <w:i/>
          <w:sz w:val="24"/>
          <w:u w:val="single" w:color="000000"/>
        </w:rPr>
        <w:t>laboratorija</w:t>
      </w:r>
      <w:r>
        <w:rPr>
          <w:rFonts w:ascii="Times New Roman" w:hAnsi="Times New Roman"/>
          <w:i/>
          <w:sz w:val="24"/>
        </w:rPr>
        <w:t xml:space="preserve"> pierādījusi, īstenojot </w:t>
      </w:r>
      <w:r>
        <w:rPr>
          <w:rFonts w:ascii="Times New Roman" w:hAnsi="Times New Roman"/>
          <w:i/>
          <w:sz w:val="24"/>
          <w:u w:val="single" w:color="000000"/>
        </w:rPr>
        <w:t>laboratorijas</w:t>
      </w:r>
      <w:r>
        <w:rPr>
          <w:rFonts w:ascii="Times New Roman" w:hAnsi="Times New Roman"/>
          <w:i/>
          <w:sz w:val="24"/>
        </w:rPr>
        <w:t xml:space="preserve"> procesus un procedūras, ievērojot </w:t>
      </w:r>
      <w:r>
        <w:rPr>
          <w:rFonts w:ascii="Times New Roman" w:hAnsi="Times New Roman"/>
          <w:i/>
          <w:sz w:val="24"/>
          <w:u w:val="single" w:color="000000"/>
        </w:rPr>
        <w:t>elastīgas ISO/IEC 17025 akreditācijas</w:t>
      </w:r>
      <w:r>
        <w:rPr>
          <w:rFonts w:ascii="Times New Roman" w:hAnsi="Times New Roman"/>
          <w:i/>
          <w:sz w:val="24"/>
        </w:rPr>
        <w:t xml:space="preserve"> sistēmas </w:t>
      </w:r>
      <w:r>
        <w:rPr>
          <w:rFonts w:ascii="Times New Roman" w:hAnsi="Times New Roman"/>
          <w:i/>
          <w:sz w:val="24"/>
          <w:u w:val="single"/>
        </w:rPr>
        <w:t>darbības jomas</w:t>
      </w:r>
      <w:r>
        <w:rPr>
          <w:rFonts w:ascii="Times New Roman" w:hAnsi="Times New Roman"/>
          <w:i/>
          <w:sz w:val="24"/>
        </w:rPr>
        <w:t xml:space="preserve"> prasības. Elastīgajai ISO/IEC 17025 </w:t>
      </w:r>
      <w:r>
        <w:rPr>
          <w:rFonts w:ascii="Times New Roman" w:hAnsi="Times New Roman"/>
          <w:i/>
          <w:sz w:val="24"/>
          <w:u w:val="single"/>
        </w:rPr>
        <w:t>laboratorijas</w:t>
      </w:r>
      <w:r>
        <w:rPr>
          <w:rFonts w:ascii="Times New Roman" w:hAnsi="Times New Roman"/>
          <w:i/>
          <w:sz w:val="24"/>
        </w:rPr>
        <w:t xml:space="preserve"> akreditācijas sistēmai ir nozīmīga loma, nodrošinot to, lai </w:t>
      </w:r>
      <w:r>
        <w:rPr>
          <w:rFonts w:ascii="Times New Roman" w:hAnsi="Times New Roman"/>
          <w:i/>
          <w:sz w:val="24"/>
          <w:u w:val="single" w:color="000000"/>
        </w:rPr>
        <w:t>laboratorijas</w:t>
      </w:r>
      <w:r>
        <w:rPr>
          <w:rFonts w:ascii="Times New Roman" w:hAnsi="Times New Roman"/>
          <w:i/>
          <w:sz w:val="24"/>
        </w:rPr>
        <w:t xml:space="preserve"> varētu pielāgot savas </w:t>
      </w:r>
      <w:r>
        <w:rPr>
          <w:rFonts w:ascii="Times New Roman" w:hAnsi="Times New Roman"/>
          <w:i/>
          <w:sz w:val="24"/>
          <w:u w:val="single" w:color="000000"/>
        </w:rPr>
        <w:t>analītiskās pārbaudes procedūras</w:t>
      </w:r>
      <w:r>
        <w:rPr>
          <w:rFonts w:ascii="Times New Roman" w:hAnsi="Times New Roman"/>
          <w:i/>
          <w:sz w:val="24"/>
        </w:rPr>
        <w:t xml:space="preserve"> jaunu aizliegto vielu vai aizliegto metožu noteikšanas procesam, kā arī jaunām tehniskajām un zinātniskajām norisēm attiecībā uz </w:t>
      </w:r>
      <w:r>
        <w:rPr>
          <w:rFonts w:ascii="Times New Roman" w:hAnsi="Times New Roman"/>
          <w:i/>
          <w:sz w:val="24"/>
          <w:u w:val="single" w:color="000000"/>
        </w:rPr>
        <w:t>analītisko pārbaudi</w:t>
      </w:r>
      <w:r>
        <w:rPr>
          <w:rFonts w:ascii="Times New Roman" w:hAnsi="Times New Roman"/>
          <w:i/>
          <w:sz w:val="24"/>
        </w:rPr>
        <w:t xml:space="preserve"> dopinga kontroles vajadzībām.]</w:t>
      </w:r>
    </w:p>
    <w:p w14:paraId="00C04CEA" w14:textId="77777777" w:rsidR="00E95ACE" w:rsidRPr="00982C7A" w:rsidRDefault="00E95ACE" w:rsidP="00982C7A">
      <w:pPr>
        <w:jc w:val="both"/>
        <w:rPr>
          <w:rFonts w:ascii="Times New Roman" w:eastAsia="Arial" w:hAnsi="Times New Roman" w:cs="Arial"/>
          <w:noProof/>
          <w:sz w:val="24"/>
          <w:szCs w:val="20"/>
        </w:rPr>
      </w:pPr>
    </w:p>
    <w:p w14:paraId="32047258" w14:textId="6C5354D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 xml:space="preserve">Laboratorijas </w:t>
      </w:r>
      <w:r>
        <w:rPr>
          <w:rFonts w:ascii="Times New Roman" w:hAnsi="Times New Roman"/>
          <w:sz w:val="24"/>
          <w:u w:val="none"/>
        </w:rPr>
        <w:t xml:space="preserve">nav tiesīgas piemērot elastīgo </w:t>
      </w:r>
      <w:r>
        <w:rPr>
          <w:rFonts w:ascii="Times New Roman" w:hAnsi="Times New Roman"/>
          <w:sz w:val="24"/>
        </w:rPr>
        <w:t>ISO/IEC 17025 akreditācijas darbības jomu</w:t>
      </w:r>
      <w:r>
        <w:rPr>
          <w:rFonts w:ascii="Times New Roman" w:hAnsi="Times New Roman"/>
          <w:sz w:val="24"/>
          <w:u w:val="none"/>
        </w:rPr>
        <w:t xml:space="preserve"> </w:t>
      </w:r>
      <w:r>
        <w:rPr>
          <w:rFonts w:ascii="Times New Roman" w:hAnsi="Times New Roman"/>
          <w:i/>
          <w:iCs/>
          <w:sz w:val="24"/>
          <w:u w:val="none"/>
        </w:rPr>
        <w:t>paraugu</w:t>
      </w:r>
      <w:r>
        <w:rPr>
          <w:rFonts w:ascii="Times New Roman" w:hAnsi="Times New Roman"/>
          <w:sz w:val="24"/>
          <w:u w:val="none"/>
        </w:rPr>
        <w:t xml:space="preserve"> analīzei turpmāk norādītajos scenārijos.</w:t>
      </w:r>
    </w:p>
    <w:p w14:paraId="53EBBAC4" w14:textId="77777777" w:rsidR="00E95ACE" w:rsidRPr="00982C7A" w:rsidRDefault="00E95ACE" w:rsidP="00982C7A">
      <w:pPr>
        <w:pStyle w:val="BodyText"/>
        <w:spacing w:before="0"/>
        <w:ind w:left="0"/>
        <w:jc w:val="both"/>
        <w:rPr>
          <w:rFonts w:ascii="Times New Roman" w:hAnsi="Times New Roman"/>
          <w:noProof/>
          <w:sz w:val="24"/>
          <w:u w:val="none"/>
        </w:rPr>
      </w:pPr>
    </w:p>
    <w:p w14:paraId="39884E49" w14:textId="7E2DC2A3" w:rsidR="00AF4FE7" w:rsidRPr="00E95ACE" w:rsidRDefault="00AF4FE7" w:rsidP="00E95ACE">
      <w:pPr>
        <w:pStyle w:val="BodyText"/>
        <w:numPr>
          <w:ilvl w:val="0"/>
          <w:numId w:val="64"/>
        </w:numPr>
        <w:tabs>
          <w:tab w:val="left" w:pos="3263"/>
        </w:tabs>
        <w:spacing w:before="0"/>
        <w:ind w:left="709" w:hanging="283"/>
        <w:jc w:val="both"/>
        <w:rPr>
          <w:rFonts w:ascii="Times New Roman" w:hAnsi="Times New Roman"/>
          <w:noProof/>
          <w:sz w:val="24"/>
          <w:u w:val="none"/>
        </w:rPr>
      </w:pPr>
      <w:r>
        <w:rPr>
          <w:rFonts w:ascii="Times New Roman" w:hAnsi="Times New Roman"/>
          <w:sz w:val="24"/>
          <w:u w:val="none"/>
        </w:rPr>
        <w:t xml:space="preserve">Jaunās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procedūras</w:t>
      </w:r>
      <w:r>
        <w:rPr>
          <w:rFonts w:ascii="Times New Roman" w:hAnsi="Times New Roman"/>
          <w:sz w:val="24"/>
          <w:u w:val="none"/>
        </w:rPr>
        <w:t xml:space="preserve"> – pirms </w:t>
      </w:r>
      <w:r>
        <w:rPr>
          <w:rFonts w:ascii="Times New Roman" w:hAnsi="Times New Roman"/>
          <w:sz w:val="24"/>
        </w:rPr>
        <w:t>laboratorija</w:t>
      </w:r>
      <w:r>
        <w:rPr>
          <w:rFonts w:ascii="Times New Roman" w:hAnsi="Times New Roman"/>
          <w:sz w:val="24"/>
          <w:u w:val="none"/>
        </w:rPr>
        <w:t xml:space="preserve"> īsteno antidopinga analīzes jomai jaunu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to apstiprina kā </w:t>
      </w:r>
      <w:r>
        <w:rPr>
          <w:rFonts w:ascii="Times New Roman" w:hAnsi="Times New Roman"/>
          <w:sz w:val="24"/>
        </w:rPr>
        <w:t>nolūkam atbilstīgu</w:t>
      </w:r>
      <w:r>
        <w:rPr>
          <w:rFonts w:ascii="Times New Roman" w:hAnsi="Times New Roman"/>
          <w:sz w:val="24"/>
          <w:u w:val="none"/>
        </w:rPr>
        <w:t xml:space="preserve">. Lai novērtētu, vai pārbaude ir </w:t>
      </w:r>
      <w:r>
        <w:rPr>
          <w:rFonts w:ascii="Times New Roman" w:hAnsi="Times New Roman"/>
          <w:sz w:val="24"/>
        </w:rPr>
        <w:t>nolūkam atbilstīga</w:t>
      </w:r>
      <w:r>
        <w:rPr>
          <w:rFonts w:ascii="Times New Roman" w:hAnsi="Times New Roman"/>
          <w:sz w:val="24"/>
          <w:u w:val="none"/>
        </w:rPr>
        <w:t xml:space="preserve">, pirms apstiprināšanas </w:t>
      </w:r>
      <w:r>
        <w:rPr>
          <w:rFonts w:ascii="Times New Roman" w:hAnsi="Times New Roman"/>
          <w:i/>
          <w:iCs/>
          <w:sz w:val="24"/>
          <w:u w:val="none"/>
        </w:rPr>
        <w:t>WADA</w:t>
      </w:r>
      <w:r>
        <w:rPr>
          <w:rFonts w:ascii="Times New Roman" w:hAnsi="Times New Roman"/>
          <w:sz w:val="24"/>
          <w:u w:val="none"/>
        </w:rPr>
        <w:t xml:space="preserve"> izmanto jebkurus par piemērotiem atzītus līdzekļus, tostarp oficiālu apspriešanos ar zinātnes ekspertu darba grupām, žurnālus, kuru rakstus zinātniski recenzē, vai dalību starplaboratoriju koppētījumā vai </w:t>
      </w:r>
      <w:r>
        <w:rPr>
          <w:rFonts w:ascii="Times New Roman" w:hAnsi="Times New Roman"/>
          <w:i/>
          <w:sz w:val="24"/>
          <w:u w:val="none"/>
        </w:rPr>
        <w:t>WADA</w:t>
      </w:r>
      <w:r>
        <w:rPr>
          <w:rFonts w:ascii="Times New Roman" w:hAnsi="Times New Roman"/>
          <w:sz w:val="24"/>
          <w:u w:val="none"/>
        </w:rPr>
        <w:t xml:space="preserve"> organizētā </w:t>
      </w:r>
      <w:r>
        <w:rPr>
          <w:rFonts w:ascii="Times New Roman" w:hAnsi="Times New Roman"/>
          <w:i/>
          <w:iCs/>
          <w:sz w:val="24"/>
        </w:rPr>
        <w:t>EQAS</w:t>
      </w:r>
      <w:r>
        <w:rPr>
          <w:rFonts w:ascii="Times New Roman" w:hAnsi="Times New Roman"/>
          <w:sz w:val="24"/>
          <w:u w:val="none"/>
        </w:rPr>
        <w:t xml:space="preserve"> ciklā. Pirms šādas jaunas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piemērošanas </w:t>
      </w:r>
      <w:r>
        <w:rPr>
          <w:rFonts w:ascii="Times New Roman" w:hAnsi="Times New Roman"/>
          <w:i/>
          <w:sz w:val="24"/>
          <w:u w:val="none"/>
        </w:rPr>
        <w:t xml:space="preserve">paraugu </w:t>
      </w:r>
      <w:r>
        <w:rPr>
          <w:rFonts w:ascii="Times New Roman" w:hAnsi="Times New Roman"/>
          <w:sz w:val="24"/>
          <w:u w:val="none"/>
        </w:rPr>
        <w:t xml:space="preserve">analīzei attiecīgajai akreditācijas iestādei ir jāpaplašina </w:t>
      </w:r>
      <w:r>
        <w:rPr>
          <w:rFonts w:ascii="Times New Roman" w:hAnsi="Times New Roman"/>
          <w:sz w:val="24"/>
          <w:u w:color="000000"/>
        </w:rPr>
        <w:t>laboratorijas</w:t>
      </w:r>
      <w:r>
        <w:rPr>
          <w:rFonts w:ascii="Times New Roman" w:hAnsi="Times New Roman"/>
          <w:sz w:val="24"/>
          <w:u w:val="none"/>
        </w:rPr>
        <w:t xml:space="preserve"> ISO/IEC 17025 akreditācijas darbības joma, un varētu būt noteikts, ka laboratorijai ir sekmīgi jāpiedalās </w:t>
      </w:r>
      <w:r>
        <w:rPr>
          <w:rFonts w:ascii="Times New Roman" w:hAnsi="Times New Roman"/>
          <w:i/>
          <w:sz w:val="24"/>
          <w:u w:val="none"/>
        </w:rPr>
        <w:t xml:space="preserve">WADA </w:t>
      </w:r>
      <w:r>
        <w:rPr>
          <w:rFonts w:ascii="Times New Roman" w:hAnsi="Times New Roman"/>
          <w:i/>
          <w:iCs/>
          <w:sz w:val="24"/>
        </w:rPr>
        <w:t>EQAS</w:t>
      </w:r>
      <w:r>
        <w:rPr>
          <w:rFonts w:ascii="Times New Roman" w:hAnsi="Times New Roman"/>
          <w:sz w:val="24"/>
          <w:u w:val="none"/>
        </w:rPr>
        <w:t>, ja tāda ir pieejama.</w:t>
      </w:r>
    </w:p>
    <w:p w14:paraId="3D300D54" w14:textId="7A2C6995" w:rsidR="00AF4FE7" w:rsidRPr="00982C7A" w:rsidRDefault="00AF4FE7" w:rsidP="002473BB">
      <w:pPr>
        <w:pStyle w:val="BodyText"/>
        <w:widowControl/>
        <w:numPr>
          <w:ilvl w:val="0"/>
          <w:numId w:val="64"/>
        </w:numPr>
        <w:tabs>
          <w:tab w:val="left" w:pos="3263"/>
        </w:tabs>
        <w:spacing w:before="0"/>
        <w:ind w:left="709" w:hanging="284"/>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specifiskās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procedūras</w:t>
      </w:r>
      <w:r>
        <w:rPr>
          <w:rFonts w:ascii="Times New Roman" w:hAnsi="Times New Roman"/>
          <w:sz w:val="24"/>
          <w:u w:val="none"/>
        </w:rPr>
        <w:t xml:space="preserve"> – </w:t>
      </w:r>
      <w:r>
        <w:rPr>
          <w:rFonts w:ascii="Times New Roman" w:hAnsi="Times New Roman"/>
          <w:i/>
          <w:sz w:val="24"/>
          <w:u w:val="none"/>
        </w:rPr>
        <w:t xml:space="preserve">WADA </w:t>
      </w:r>
      <w:r>
        <w:rPr>
          <w:rFonts w:ascii="Times New Roman" w:hAnsi="Times New Roman"/>
          <w:sz w:val="24"/>
          <w:u w:val="none"/>
        </w:rPr>
        <w:t xml:space="preserve">varētu noteikt, ka ir jāpaplašina ISO/IEC 17025 akreditācijas darbības joma, lai tajā ietvertu specifiskas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pirms tās tiek piemērotas </w:t>
      </w:r>
      <w:r>
        <w:rPr>
          <w:rFonts w:ascii="Times New Roman" w:hAnsi="Times New Roman"/>
          <w:i/>
          <w:sz w:val="24"/>
          <w:u w:val="none"/>
        </w:rPr>
        <w:t>paraugu</w:t>
      </w:r>
      <w:r>
        <w:rPr>
          <w:rFonts w:ascii="Times New Roman" w:hAnsi="Times New Roman"/>
          <w:sz w:val="24"/>
          <w:u w:val="none"/>
        </w:rPr>
        <w:t xml:space="preserve"> analīzei, pat tādā gadījumā, ja attiecīgā analīzes metode jau ir iekļauta </w:t>
      </w:r>
      <w:r>
        <w:rPr>
          <w:rFonts w:ascii="Times New Roman" w:hAnsi="Times New Roman"/>
          <w:sz w:val="24"/>
          <w:u w:color="000000"/>
        </w:rPr>
        <w:t>laboratorijas</w:t>
      </w:r>
      <w:r>
        <w:rPr>
          <w:rFonts w:ascii="Times New Roman" w:hAnsi="Times New Roman"/>
          <w:sz w:val="24"/>
          <w:u w:val="none"/>
        </w:rPr>
        <w:t xml:space="preserve"> ISO/IEC 17025 akreditācijas darbības jomā. </w:t>
      </w:r>
      <w:r>
        <w:rPr>
          <w:rFonts w:ascii="Times New Roman" w:hAnsi="Times New Roman"/>
          <w:i/>
          <w:sz w:val="24"/>
          <w:u w:val="none"/>
        </w:rPr>
        <w:t xml:space="preserve">WADA </w:t>
      </w:r>
      <w:r>
        <w:rPr>
          <w:rFonts w:ascii="Times New Roman" w:hAnsi="Times New Roman"/>
          <w:sz w:val="24"/>
          <w:u w:val="none"/>
        </w:rPr>
        <w:t xml:space="preserve">paziņos </w:t>
      </w:r>
      <w:r>
        <w:rPr>
          <w:rFonts w:ascii="Times New Roman" w:hAnsi="Times New Roman"/>
          <w:sz w:val="24"/>
        </w:rPr>
        <w:t>laboratorijām</w:t>
      </w:r>
      <w:r>
        <w:rPr>
          <w:rFonts w:ascii="Times New Roman" w:hAnsi="Times New Roman"/>
          <w:sz w:val="24"/>
          <w:u w:val="none"/>
        </w:rPr>
        <w:t xml:space="preserve"> un akreditācijas iestādēm par to, kuras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ietilpst šajā kategorijā. Šādos gadījumos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procedūras</w:t>
      </w:r>
      <w:r>
        <w:rPr>
          <w:rFonts w:ascii="Times New Roman" w:hAnsi="Times New Roman"/>
          <w:sz w:val="24"/>
          <w:u w:val="none"/>
        </w:rPr>
        <w:t xml:space="preserve"> validē </w:t>
      </w:r>
      <w:r>
        <w:rPr>
          <w:rFonts w:ascii="Times New Roman" w:hAnsi="Times New Roman"/>
          <w:sz w:val="24"/>
        </w:rPr>
        <w:t>laboratorija</w:t>
      </w:r>
      <w:r>
        <w:rPr>
          <w:rFonts w:ascii="Times New Roman" w:hAnsi="Times New Roman"/>
          <w:sz w:val="24"/>
          <w:u w:val="none"/>
        </w:rPr>
        <w:t xml:space="preserve">. </w:t>
      </w:r>
      <w:r>
        <w:rPr>
          <w:rFonts w:ascii="Times New Roman" w:hAnsi="Times New Roman"/>
          <w:sz w:val="24"/>
        </w:rPr>
        <w:t>Laboratorijai</w:t>
      </w:r>
      <w:r>
        <w:rPr>
          <w:rFonts w:ascii="Times New Roman" w:hAnsi="Times New Roman"/>
          <w:sz w:val="24"/>
          <w:u w:val="none"/>
        </w:rPr>
        <w:t xml:space="preserve"> var tikt </w:t>
      </w:r>
      <w:r>
        <w:rPr>
          <w:rFonts w:ascii="Times New Roman" w:hAnsi="Times New Roman"/>
          <w:sz w:val="24"/>
          <w:u w:val="none"/>
        </w:rPr>
        <w:lastRenderedPageBreak/>
        <w:t xml:space="preserve">prasīts arī sekmīgi piedalīties starplaboratoriju koppētījumā vai </w:t>
      </w:r>
      <w:r>
        <w:rPr>
          <w:rFonts w:ascii="Times New Roman" w:hAnsi="Times New Roman"/>
          <w:i/>
          <w:iCs/>
          <w:sz w:val="24"/>
          <w:u w:val="none"/>
        </w:rPr>
        <w:t>WADA</w:t>
      </w:r>
      <w:r>
        <w:rPr>
          <w:rFonts w:ascii="Times New Roman" w:hAnsi="Times New Roman"/>
          <w:sz w:val="24"/>
          <w:u w:val="none"/>
        </w:rPr>
        <w:t xml:space="preserve"> organizētā </w:t>
      </w:r>
      <w:r>
        <w:rPr>
          <w:rFonts w:ascii="Times New Roman" w:hAnsi="Times New Roman"/>
          <w:i/>
          <w:iCs/>
          <w:sz w:val="24"/>
        </w:rPr>
        <w:t>EQAS</w:t>
      </w:r>
      <w:r>
        <w:rPr>
          <w:rFonts w:ascii="Times New Roman" w:hAnsi="Times New Roman"/>
          <w:sz w:val="24"/>
          <w:u w:val="none"/>
        </w:rPr>
        <w:t xml:space="preserve"> ciklā, lai attiecīgā akreditācijas iestāde varētu paplašināt tās ISO/IEC 17025 akreditācijas darbības jomu pirms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rPr>
        <w:t xml:space="preserve"> procedūras</w:t>
      </w:r>
      <w:r>
        <w:rPr>
          <w:rFonts w:ascii="Times New Roman" w:hAnsi="Times New Roman"/>
          <w:sz w:val="24"/>
          <w:u w:val="none"/>
        </w:rPr>
        <w:t xml:space="preserve"> piemērošanas </w:t>
      </w:r>
      <w:r>
        <w:rPr>
          <w:rFonts w:ascii="Times New Roman" w:hAnsi="Times New Roman"/>
          <w:i/>
          <w:sz w:val="24"/>
          <w:u w:val="none"/>
        </w:rPr>
        <w:t>paraugu</w:t>
      </w:r>
      <w:r>
        <w:rPr>
          <w:rFonts w:ascii="Times New Roman" w:hAnsi="Times New Roman"/>
          <w:sz w:val="24"/>
          <w:u w:val="none"/>
        </w:rPr>
        <w:t xml:space="preserve"> analīzei. Tomēr pēc ietveršanas darbības jomā šajās </w:t>
      </w:r>
      <w:r>
        <w:rPr>
          <w:rFonts w:ascii="Times New Roman" w:hAnsi="Times New Roman"/>
          <w:sz w:val="24"/>
          <w:u w:color="000000"/>
        </w:rPr>
        <w:t>analītiskās</w:t>
      </w:r>
      <w:r>
        <w:rPr>
          <w:rFonts w:ascii="Times New Roman" w:hAnsi="Times New Roman"/>
          <w:i/>
          <w:iCs/>
          <w:sz w:val="24"/>
          <w:u w:color="000000"/>
        </w:rPr>
        <w:t xml:space="preserve"> pārbaudes </w:t>
      </w:r>
      <w:r>
        <w:rPr>
          <w:rFonts w:ascii="Times New Roman" w:hAnsi="Times New Roman"/>
          <w:sz w:val="24"/>
          <w:u w:color="000000"/>
        </w:rPr>
        <w:t>procedūrās</w:t>
      </w:r>
      <w:r>
        <w:rPr>
          <w:rFonts w:ascii="Times New Roman" w:hAnsi="Times New Roman"/>
          <w:sz w:val="24"/>
          <w:u w:val="none"/>
        </w:rPr>
        <w:t xml:space="preserve"> varētu tikt atļauts veikt ierobežotas izmaiņas </w:t>
      </w:r>
      <w:r>
        <w:rPr>
          <w:rFonts w:ascii="Times New Roman" w:hAnsi="Times New Roman"/>
          <w:sz w:val="24"/>
          <w:u w:color="000000"/>
        </w:rPr>
        <w:t>elastīgās ISO/IEC 17025 akreditācijas darbības jomas</w:t>
      </w:r>
      <w:r>
        <w:rPr>
          <w:rFonts w:ascii="Times New Roman" w:hAnsi="Times New Roman"/>
          <w:sz w:val="24"/>
          <w:u w:val="none"/>
        </w:rPr>
        <w:t xml:space="preserve"> robežās. Jāņem vērā, ka šis elastīgums neļauj </w:t>
      </w:r>
      <w:r>
        <w:rPr>
          <w:rFonts w:ascii="Times New Roman" w:hAnsi="Times New Roman"/>
          <w:sz w:val="24"/>
        </w:rPr>
        <w:t>laboratorijām</w:t>
      </w:r>
      <w:r>
        <w:rPr>
          <w:rFonts w:ascii="Times New Roman" w:hAnsi="Times New Roman"/>
          <w:sz w:val="24"/>
          <w:u w:val="none"/>
        </w:rPr>
        <w:t xml:space="preserve"> ieviest šajās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procedūrās</w:t>
      </w:r>
      <w:r>
        <w:rPr>
          <w:rFonts w:ascii="Times New Roman" w:hAnsi="Times New Roman"/>
          <w:sz w:val="24"/>
          <w:u w:val="none"/>
        </w:rPr>
        <w:t xml:space="preserve"> jaunas </w:t>
      </w:r>
      <w:r>
        <w:rPr>
          <w:rFonts w:ascii="Times New Roman" w:hAnsi="Times New Roman"/>
          <w:sz w:val="24"/>
        </w:rPr>
        <w:t>analizējamās vielas</w:t>
      </w:r>
      <w:r>
        <w:rPr>
          <w:rFonts w:ascii="Times New Roman" w:hAnsi="Times New Roman"/>
          <w:sz w:val="24"/>
          <w:u w:val="none"/>
        </w:rPr>
        <w:t xml:space="preserve">, ja nepieciešami īpaši metodes veiktspējas un atbilstības izšķiršanas kritēriji (piemēram, </w:t>
      </w:r>
      <w:r>
        <w:rPr>
          <w:rFonts w:ascii="Times New Roman" w:hAnsi="Times New Roman"/>
          <w:i/>
          <w:iCs/>
          <w:sz w:val="24"/>
          <w:u w:val="none"/>
        </w:rPr>
        <w:t>izšķiršanas robežas</w:t>
      </w:r>
      <w:r>
        <w:rPr>
          <w:rFonts w:ascii="Times New Roman" w:hAnsi="Times New Roman"/>
          <w:sz w:val="24"/>
          <w:u w:val="none"/>
        </w:rPr>
        <w:t xml:space="preserve">) un šie kritēriji vēl nav definēti piemērojamā </w:t>
      </w:r>
      <w:r>
        <w:rPr>
          <w:rFonts w:ascii="Times New Roman" w:hAnsi="Times New Roman"/>
          <w:i/>
          <w:iCs/>
          <w:sz w:val="24"/>
          <w:u w:val="none"/>
        </w:rPr>
        <w:t>tehniskajā dokumentā</w:t>
      </w:r>
      <w:r>
        <w:rPr>
          <w:rFonts w:ascii="Times New Roman" w:hAnsi="Times New Roman"/>
          <w:sz w:val="24"/>
          <w:u w:val="none"/>
        </w:rPr>
        <w:t xml:space="preserve"> (piemēram, jauns(-i) mērķa savienojums(-i) </w:t>
      </w:r>
      <w:r>
        <w:rPr>
          <w:rFonts w:ascii="Times New Roman" w:hAnsi="Times New Roman"/>
          <w:i/>
          <w:iCs/>
          <w:sz w:val="24"/>
          <w:u w:val="none"/>
        </w:rPr>
        <w:t>GC/C/IRM</w:t>
      </w:r>
      <w:r>
        <w:rPr>
          <w:rFonts w:ascii="Times New Roman" w:hAnsi="Times New Roman"/>
          <w:sz w:val="24"/>
          <w:u w:val="none"/>
        </w:rPr>
        <w:t xml:space="preserve"> analīzei).</w:t>
      </w:r>
    </w:p>
    <w:p w14:paraId="777C1BF0" w14:textId="77777777" w:rsidR="00AF4FE7" w:rsidRPr="00982C7A" w:rsidRDefault="00AF4FE7" w:rsidP="00982C7A">
      <w:pPr>
        <w:jc w:val="both"/>
        <w:rPr>
          <w:rFonts w:ascii="Times New Roman" w:hAnsi="Times New Roman"/>
          <w:noProof/>
          <w:sz w:val="24"/>
        </w:rPr>
      </w:pPr>
    </w:p>
    <w:p w14:paraId="6F48D0E1" w14:textId="58F7C49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Ietverot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procedūru</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ISO/IEC 17025 akreditācijas darbības jomā, tiek atzīts, ka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procedūra</w:t>
      </w:r>
      <w:r>
        <w:rPr>
          <w:rFonts w:ascii="Times New Roman" w:hAnsi="Times New Roman"/>
          <w:sz w:val="24"/>
          <w:u w:val="none"/>
        </w:rPr>
        <w:t xml:space="preserve"> ir </w:t>
      </w:r>
      <w:r>
        <w:rPr>
          <w:rFonts w:ascii="Times New Roman" w:hAnsi="Times New Roman"/>
          <w:sz w:val="24"/>
          <w:u w:color="000000"/>
        </w:rPr>
        <w:t>nolūkam atbilstīga</w:t>
      </w:r>
      <w:r>
        <w:rPr>
          <w:rFonts w:ascii="Times New Roman" w:hAnsi="Times New Roman"/>
          <w:sz w:val="24"/>
          <w:u w:val="none"/>
        </w:rPr>
        <w:t xml:space="preserve">, un </w:t>
      </w:r>
      <w:r>
        <w:rPr>
          <w:rFonts w:ascii="Times New Roman" w:hAnsi="Times New Roman"/>
          <w:sz w:val="24"/>
          <w:u w:color="000000"/>
        </w:rPr>
        <w:t>laboratorijai</w:t>
      </w:r>
      <w:r>
        <w:rPr>
          <w:rFonts w:ascii="Times New Roman" w:hAnsi="Times New Roman"/>
          <w:sz w:val="24"/>
          <w:u w:val="none"/>
        </w:rPr>
        <w:t xml:space="preserve"> nav jāiesniedz </w:t>
      </w:r>
      <w:r>
        <w:rPr>
          <w:rFonts w:ascii="Times New Roman" w:hAnsi="Times New Roman"/>
          <w:sz w:val="24"/>
          <w:u w:color="000000"/>
        </w:rPr>
        <w:t>analītiskās metodes</w:t>
      </w:r>
      <w:r>
        <w:rPr>
          <w:rFonts w:ascii="Times New Roman" w:hAnsi="Times New Roman"/>
          <w:sz w:val="24"/>
          <w:u w:val="none"/>
        </w:rPr>
        <w:t xml:space="preserve"> validācijas dokumentācija vai </w:t>
      </w:r>
      <w:r>
        <w:rPr>
          <w:rFonts w:ascii="Times New Roman" w:hAnsi="Times New Roman"/>
          <w:i/>
          <w:iCs/>
          <w:sz w:val="24"/>
        </w:rPr>
        <w:t>EQAS</w:t>
      </w:r>
      <w:r>
        <w:rPr>
          <w:rFonts w:ascii="Times New Roman" w:hAnsi="Times New Roman"/>
          <w:sz w:val="24"/>
          <w:u w:val="none"/>
        </w:rPr>
        <w:t xml:space="preserve"> darbības dati, kas apstiprinātu analīžu rezultātu.</w:t>
      </w:r>
    </w:p>
    <w:p w14:paraId="343D5F59" w14:textId="77777777" w:rsidR="00E95ACE" w:rsidRPr="00982C7A" w:rsidRDefault="00E95ACE" w:rsidP="00982C7A">
      <w:pPr>
        <w:pStyle w:val="BodyText"/>
        <w:spacing w:before="0"/>
        <w:ind w:left="0"/>
        <w:jc w:val="both"/>
        <w:rPr>
          <w:rFonts w:ascii="Times New Roman" w:hAnsi="Times New Roman"/>
          <w:noProof/>
          <w:sz w:val="24"/>
          <w:u w:val="none"/>
        </w:rPr>
      </w:pPr>
    </w:p>
    <w:p w14:paraId="32990418" w14:textId="35783D5E" w:rsidR="00AF4FE7" w:rsidRPr="00E95ACE" w:rsidRDefault="00AF4FE7" w:rsidP="00E95ACE">
      <w:pPr>
        <w:pStyle w:val="BodyText"/>
        <w:spacing w:before="0"/>
        <w:ind w:left="0"/>
        <w:jc w:val="both"/>
        <w:rPr>
          <w:rFonts w:ascii="Times New Roman" w:hAnsi="Times New Roman"/>
          <w:noProof/>
          <w:sz w:val="24"/>
          <w:u w:val="none"/>
        </w:rPr>
      </w:pPr>
      <w:r>
        <w:rPr>
          <w:rFonts w:ascii="Times New Roman" w:hAnsi="Times New Roman"/>
          <w:sz w:val="24"/>
          <w:u w:val="none"/>
        </w:rPr>
        <w:t xml:space="preserve">Paredzēts, ka </w:t>
      </w:r>
      <w:r>
        <w:rPr>
          <w:rFonts w:ascii="Times New Roman" w:hAnsi="Times New Roman"/>
          <w:sz w:val="24"/>
        </w:rPr>
        <w:t>laboratorijas</w:t>
      </w:r>
      <w:r>
        <w:rPr>
          <w:rFonts w:ascii="Times New Roman" w:hAnsi="Times New Roman"/>
          <w:sz w:val="24"/>
          <w:u w:val="none"/>
        </w:rPr>
        <w:t xml:space="preserve"> ietvers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savā ISO/IEC 17025 akreditācijas darbības jomā pirms to piemērošanas </w:t>
      </w:r>
      <w:r>
        <w:rPr>
          <w:rFonts w:ascii="Times New Roman" w:hAnsi="Times New Roman"/>
          <w:i/>
          <w:sz w:val="24"/>
          <w:u w:val="none"/>
        </w:rPr>
        <w:t>paraugu</w:t>
      </w:r>
      <w:r>
        <w:rPr>
          <w:rFonts w:ascii="Times New Roman" w:hAnsi="Times New Roman"/>
          <w:sz w:val="24"/>
          <w:u w:val="none"/>
        </w:rPr>
        <w:t xml:space="preserve"> analīzei. Tomēr izņēmuma apstākļos pirms ietveršanas </w:t>
      </w:r>
      <w:r>
        <w:rPr>
          <w:rFonts w:ascii="Times New Roman" w:hAnsi="Times New Roman"/>
          <w:sz w:val="24"/>
        </w:rPr>
        <w:t>laboratorijas</w:t>
      </w:r>
      <w:r>
        <w:rPr>
          <w:rFonts w:ascii="Times New Roman" w:hAnsi="Times New Roman"/>
          <w:sz w:val="24"/>
          <w:u w:val="none"/>
        </w:rPr>
        <w:t xml:space="preserve"> ISO/IEC 17025 akreditācijas darbības jomā </w:t>
      </w:r>
      <w:r>
        <w:rPr>
          <w:rFonts w:ascii="Times New Roman" w:hAnsi="Times New Roman"/>
          <w:sz w:val="24"/>
        </w:rPr>
        <w:t>laboratorija</w:t>
      </w:r>
      <w:r>
        <w:rPr>
          <w:rFonts w:ascii="Times New Roman" w:hAnsi="Times New Roman"/>
          <w:sz w:val="24"/>
          <w:u w:val="none"/>
        </w:rPr>
        <w:t xml:space="preserve"> var </w:t>
      </w:r>
      <w:r>
        <w:rPr>
          <w:rFonts w:ascii="Times New Roman" w:hAnsi="Times New Roman"/>
          <w:i/>
          <w:iCs/>
          <w:sz w:val="24"/>
          <w:u w:val="none"/>
        </w:rPr>
        <w:t>paraugu</w:t>
      </w:r>
      <w:r>
        <w:rPr>
          <w:rFonts w:ascii="Times New Roman" w:hAnsi="Times New Roman"/>
          <w:sz w:val="24"/>
          <w:u w:val="none"/>
        </w:rPr>
        <w:t xml:space="preserve"> analīzei piemērot metodi, kas validēta saskaņā ar piemērojamo(-ajiem) </w:t>
      </w:r>
      <w:r>
        <w:rPr>
          <w:rFonts w:ascii="Times New Roman" w:hAnsi="Times New Roman"/>
          <w:i/>
          <w:iCs/>
          <w:sz w:val="24"/>
          <w:u w:val="none"/>
        </w:rPr>
        <w:t>tehnisko(-ajiem) dokumentu(-iem)</w:t>
      </w:r>
      <w:r>
        <w:rPr>
          <w:rFonts w:ascii="Times New Roman" w:hAnsi="Times New Roman"/>
          <w:sz w:val="24"/>
          <w:u w:val="none"/>
        </w:rPr>
        <w:t xml:space="preserve">, </w:t>
      </w:r>
      <w:r>
        <w:rPr>
          <w:rFonts w:ascii="Times New Roman" w:hAnsi="Times New Roman"/>
          <w:sz w:val="24"/>
        </w:rPr>
        <w:t>tehnisko(-ajām) vēstuli(-ēm)</w:t>
      </w:r>
      <w:r>
        <w:rPr>
          <w:rFonts w:ascii="Times New Roman" w:hAnsi="Times New Roman"/>
          <w:sz w:val="24"/>
          <w:u w:val="none"/>
        </w:rPr>
        <w:t xml:space="preserve"> vai </w:t>
      </w:r>
      <w:r>
        <w:rPr>
          <w:rFonts w:ascii="Times New Roman" w:hAnsi="Times New Roman"/>
          <w:sz w:val="24"/>
        </w:rPr>
        <w:t>laboratorijas vadlīnijām</w:t>
      </w:r>
      <w:r>
        <w:rPr>
          <w:rFonts w:ascii="Times New Roman" w:hAnsi="Times New Roman"/>
          <w:sz w:val="24"/>
          <w:u w:val="none"/>
        </w:rPr>
        <w:t xml:space="preserve">. Tomēr šādos gadījumos </w:t>
      </w:r>
      <w:r>
        <w:rPr>
          <w:rFonts w:ascii="Times New Roman" w:hAnsi="Times New Roman"/>
          <w:sz w:val="24"/>
        </w:rPr>
        <w:t>laboratorija</w:t>
      </w:r>
      <w:r>
        <w:rPr>
          <w:rFonts w:ascii="Times New Roman" w:hAnsi="Times New Roman"/>
          <w:sz w:val="24"/>
          <w:u w:val="none"/>
        </w:rPr>
        <w:t xml:space="preserve"> nevar automātiski izmantot tās priekšrocības, kas saistītas ar pieņēmumu, ka metode ir </w:t>
      </w:r>
      <w:r>
        <w:rPr>
          <w:rFonts w:ascii="Times New Roman" w:hAnsi="Times New Roman"/>
          <w:sz w:val="24"/>
        </w:rPr>
        <w:t>nolūkam atbilstīga</w:t>
      </w:r>
      <w:r>
        <w:rPr>
          <w:rFonts w:ascii="Times New Roman" w:hAnsi="Times New Roman"/>
          <w:sz w:val="24"/>
          <w:u w:val="none"/>
        </w:rPr>
        <w:t xml:space="preserve">, kuras varētu izmantot gadījumā, ja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w:t>
      </w:r>
      <w:r>
        <w:rPr>
          <w:rFonts w:ascii="Times New Roman" w:hAnsi="Times New Roman"/>
          <w:sz w:val="24"/>
          <w:u w:val="none"/>
        </w:rPr>
        <w:t xml:space="preserve"> būtu ietverta </w:t>
      </w:r>
      <w:r>
        <w:rPr>
          <w:rFonts w:ascii="Times New Roman" w:hAnsi="Times New Roman"/>
          <w:sz w:val="24"/>
        </w:rPr>
        <w:t>laboratorijas</w:t>
      </w:r>
      <w:r>
        <w:rPr>
          <w:rFonts w:ascii="Times New Roman" w:hAnsi="Times New Roman"/>
          <w:sz w:val="24"/>
          <w:u w:val="none"/>
        </w:rPr>
        <w:t xml:space="preserve"> ISO/IEC 17025 akreditācijas darbības jomā. Tādējādi attiecībā uz jebkuru </w:t>
      </w:r>
      <w:r>
        <w:rPr>
          <w:rFonts w:ascii="Times New Roman" w:hAnsi="Times New Roman"/>
          <w:i/>
          <w:iCs/>
          <w:sz w:val="24"/>
          <w:u w:val="none"/>
        </w:rPr>
        <w:t>normai neatbilstīgu analīžu rezultātu</w:t>
      </w:r>
      <w:r>
        <w:rPr>
          <w:rFonts w:ascii="Times New Roman" w:hAnsi="Times New Roman"/>
          <w:sz w:val="24"/>
          <w:u w:val="none"/>
        </w:rPr>
        <w:t xml:space="preserve">, par kuru tiek paziņots, piemērojot </w:t>
      </w:r>
      <w:r>
        <w:rPr>
          <w:rFonts w:ascii="Times New Roman" w:hAnsi="Times New Roman"/>
          <w:sz w:val="24"/>
        </w:rPr>
        <w:t>pārbaudes metodi</w:t>
      </w:r>
      <w:r>
        <w:rPr>
          <w:rFonts w:ascii="Times New Roman" w:hAnsi="Times New Roman"/>
          <w:sz w:val="24"/>
          <w:u w:val="none"/>
        </w:rPr>
        <w:t xml:space="preserve">, kas nav </w:t>
      </w:r>
      <w:r>
        <w:rPr>
          <w:rFonts w:ascii="Times New Roman" w:hAnsi="Times New Roman"/>
          <w:sz w:val="24"/>
          <w:u w:color="000000"/>
        </w:rPr>
        <w:t>laboratorijas</w:t>
      </w:r>
      <w:r>
        <w:rPr>
          <w:rFonts w:ascii="Times New Roman" w:hAnsi="Times New Roman"/>
          <w:sz w:val="24"/>
          <w:u w:val="none"/>
        </w:rPr>
        <w:t xml:space="preserve"> ISO/IEC 17025 akreditācijas darbības jomā, </w:t>
      </w:r>
      <w:r>
        <w:rPr>
          <w:rFonts w:ascii="Times New Roman" w:hAnsi="Times New Roman"/>
          <w:sz w:val="24"/>
          <w:u w:color="000000"/>
        </w:rPr>
        <w:t xml:space="preserve">laboratorijai var tikt pieprasīts iesniegt </w:t>
      </w:r>
      <w:r>
        <w:rPr>
          <w:rFonts w:ascii="Times New Roman" w:hAnsi="Times New Roman"/>
          <w:sz w:val="24"/>
        </w:rPr>
        <w:t xml:space="preserve">metodes validācijas dokumentāciju vai </w:t>
      </w:r>
      <w:r>
        <w:rPr>
          <w:rFonts w:ascii="Times New Roman" w:hAnsi="Times New Roman"/>
          <w:i/>
          <w:iCs/>
          <w:sz w:val="24"/>
        </w:rPr>
        <w:t>EQAS</w:t>
      </w:r>
      <w:r>
        <w:rPr>
          <w:rFonts w:ascii="Times New Roman" w:hAnsi="Times New Roman"/>
          <w:sz w:val="24"/>
        </w:rPr>
        <w:t xml:space="preserve"> darbības datus, kas apstiprina šo </w:t>
      </w:r>
      <w:r>
        <w:rPr>
          <w:rFonts w:ascii="Times New Roman" w:hAnsi="Times New Roman"/>
          <w:i/>
          <w:iCs/>
          <w:sz w:val="24"/>
        </w:rPr>
        <w:t>normai neatbilstīgo analīžu rezultātu.</w:t>
      </w:r>
    </w:p>
    <w:p w14:paraId="6125D0B1" w14:textId="77777777" w:rsidR="00E95ACE" w:rsidRPr="00982C7A" w:rsidRDefault="00E95ACE" w:rsidP="00982C7A">
      <w:pPr>
        <w:tabs>
          <w:tab w:val="left" w:pos="4169"/>
          <w:tab w:val="left" w:pos="4572"/>
          <w:tab w:val="left" w:pos="5510"/>
          <w:tab w:val="left" w:pos="6461"/>
          <w:tab w:val="left" w:pos="7604"/>
          <w:tab w:val="left" w:pos="9265"/>
          <w:tab w:val="left" w:pos="9674"/>
        </w:tabs>
        <w:jc w:val="both"/>
        <w:rPr>
          <w:rFonts w:ascii="Times New Roman" w:eastAsia="Arial" w:hAnsi="Times New Roman" w:cs="Arial"/>
          <w:noProof/>
          <w:sz w:val="24"/>
        </w:rPr>
      </w:pPr>
    </w:p>
    <w:p w14:paraId="0B73D7EA" w14:textId="72167758"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w:t>
      </w:r>
      <w:r>
        <w:rPr>
          <w:rFonts w:ascii="Times New Roman" w:hAnsi="Times New Roman"/>
          <w:i/>
          <w:sz w:val="24"/>
          <w:u w:val="single" w:color="000000"/>
        </w:rPr>
        <w:t xml:space="preserve">Laboratorijas </w:t>
      </w:r>
      <w:r>
        <w:rPr>
          <w:rFonts w:ascii="Times New Roman" w:hAnsi="Times New Roman"/>
          <w:i/>
          <w:sz w:val="24"/>
        </w:rPr>
        <w:t xml:space="preserve">nepiemēro paraugu analīzei īpašu WADA </w:t>
      </w:r>
      <w:r>
        <w:rPr>
          <w:rFonts w:ascii="Times New Roman" w:hAnsi="Times New Roman"/>
          <w:i/>
          <w:sz w:val="24"/>
          <w:u w:val="single" w:color="000000"/>
        </w:rPr>
        <w:t>analītiskās pārbaudes procedūru</w:t>
      </w:r>
      <w:r>
        <w:rPr>
          <w:rFonts w:ascii="Times New Roman" w:hAnsi="Times New Roman"/>
          <w:i/>
          <w:sz w:val="24"/>
        </w:rPr>
        <w:t xml:space="preserve"> līdz brīdim, kamēr šī metode nav ietverta </w:t>
      </w:r>
      <w:r>
        <w:rPr>
          <w:rFonts w:ascii="Times New Roman" w:hAnsi="Times New Roman"/>
          <w:i/>
          <w:sz w:val="24"/>
          <w:u w:val="single" w:color="000000"/>
        </w:rPr>
        <w:t>laboratorijas</w:t>
      </w:r>
      <w:r>
        <w:rPr>
          <w:rFonts w:ascii="Times New Roman" w:hAnsi="Times New Roman"/>
          <w:i/>
          <w:sz w:val="24"/>
        </w:rPr>
        <w:t xml:space="preserve"> ISO/IEC 17025 akreditācijas darbības jomā.]</w:t>
      </w:r>
    </w:p>
    <w:p w14:paraId="762EE3E7" w14:textId="77777777" w:rsidR="00AF4FE7" w:rsidRPr="00982C7A" w:rsidRDefault="00AF4FE7" w:rsidP="00982C7A">
      <w:pPr>
        <w:jc w:val="both"/>
        <w:rPr>
          <w:rFonts w:ascii="Times New Roman" w:eastAsia="Arial" w:hAnsi="Times New Roman" w:cs="Arial"/>
          <w:i/>
          <w:noProof/>
          <w:sz w:val="24"/>
          <w:szCs w:val="17"/>
        </w:rPr>
      </w:pPr>
    </w:p>
    <w:p w14:paraId="7FEA0216" w14:textId="3D75C833" w:rsidR="00AF4FE7" w:rsidRPr="00982C7A" w:rsidRDefault="00E95ACE" w:rsidP="00E95ACE">
      <w:pPr>
        <w:pStyle w:val="Heading3"/>
        <w:tabs>
          <w:tab w:val="left" w:pos="2903"/>
        </w:tabs>
        <w:ind w:left="0" w:firstLine="0"/>
        <w:jc w:val="both"/>
        <w:rPr>
          <w:rFonts w:ascii="Times New Roman" w:hAnsi="Times New Roman"/>
          <w:b w:val="0"/>
          <w:bCs w:val="0"/>
          <w:noProof/>
          <w:sz w:val="24"/>
        </w:rPr>
      </w:pPr>
      <w:r>
        <w:rPr>
          <w:rFonts w:ascii="Times New Roman" w:hAnsi="Times New Roman"/>
          <w:sz w:val="24"/>
        </w:rPr>
        <w:t xml:space="preserve">4.4.2.3. Dalība </w:t>
      </w:r>
      <w:r>
        <w:rPr>
          <w:rFonts w:ascii="Times New Roman" w:hAnsi="Times New Roman"/>
          <w:i/>
          <w:sz w:val="24"/>
        </w:rPr>
        <w:t xml:space="preserve">WADA </w:t>
      </w:r>
      <w:r>
        <w:rPr>
          <w:rFonts w:ascii="Times New Roman" w:hAnsi="Times New Roman"/>
          <w:i/>
          <w:iCs/>
          <w:sz w:val="24"/>
          <w:u w:val="thick" w:color="000000"/>
        </w:rPr>
        <w:t>EQAS</w:t>
      </w:r>
      <w:r>
        <w:rPr>
          <w:rFonts w:ascii="Times New Roman" w:hAnsi="Times New Roman"/>
          <w:sz w:val="24"/>
        </w:rPr>
        <w:t xml:space="preserve"> programmā</w:t>
      </w:r>
    </w:p>
    <w:p w14:paraId="126DD4CE" w14:textId="77777777" w:rsidR="00E95ACE" w:rsidRDefault="00E95ACE" w:rsidP="00982C7A">
      <w:pPr>
        <w:pStyle w:val="BodyText"/>
        <w:spacing w:before="0"/>
        <w:ind w:left="0"/>
        <w:jc w:val="both"/>
        <w:rPr>
          <w:rFonts w:ascii="Times New Roman" w:hAnsi="Times New Roman"/>
          <w:noProof/>
          <w:sz w:val="24"/>
          <w:u w:color="000000"/>
        </w:rPr>
      </w:pPr>
    </w:p>
    <w:p w14:paraId="4F5EF8DB" w14:textId="62D14C6D"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Laboratorijām</w:t>
      </w:r>
      <w:r>
        <w:rPr>
          <w:rFonts w:ascii="Times New Roman" w:hAnsi="Times New Roman"/>
          <w:sz w:val="24"/>
          <w:u w:val="none"/>
        </w:rPr>
        <w:t xml:space="preserve"> ir pastāvīgi jāpiedalās </w:t>
      </w:r>
      <w:r>
        <w:rPr>
          <w:rFonts w:ascii="Times New Roman" w:hAnsi="Times New Roman"/>
          <w:i/>
          <w:sz w:val="24"/>
          <w:u w:val="none"/>
        </w:rPr>
        <w:t xml:space="preserve">WADA </w:t>
      </w:r>
      <w:r>
        <w:rPr>
          <w:rFonts w:ascii="Times New Roman" w:hAnsi="Times New Roman"/>
          <w:i/>
          <w:iCs/>
          <w:sz w:val="24"/>
          <w:u w:color="000000"/>
        </w:rPr>
        <w:t>EQAS</w:t>
      </w:r>
      <w:r>
        <w:rPr>
          <w:rFonts w:ascii="Times New Roman" w:hAnsi="Times New Roman"/>
          <w:sz w:val="24"/>
          <w:u w:val="none"/>
        </w:rPr>
        <w:t xml:space="preserve"> programmā un jāizpilda 6.0. sadaļā aprakstītās </w:t>
      </w:r>
      <w:r>
        <w:rPr>
          <w:rFonts w:ascii="Times New Roman" w:hAnsi="Times New Roman"/>
          <w:i/>
          <w:iCs/>
          <w:sz w:val="24"/>
          <w:u w:color="000000"/>
        </w:rPr>
        <w:t>EQAS</w:t>
      </w:r>
      <w:r>
        <w:rPr>
          <w:rFonts w:ascii="Times New Roman" w:hAnsi="Times New Roman"/>
          <w:sz w:val="24"/>
          <w:u w:val="none"/>
        </w:rPr>
        <w:t xml:space="preserve"> darbības prasības.</w:t>
      </w:r>
    </w:p>
    <w:p w14:paraId="097DD4EF" w14:textId="77777777" w:rsidR="00AF4FE7" w:rsidRPr="00982C7A" w:rsidRDefault="00AF4FE7" w:rsidP="00982C7A">
      <w:pPr>
        <w:jc w:val="both"/>
        <w:rPr>
          <w:rFonts w:ascii="Times New Roman" w:eastAsia="Arial" w:hAnsi="Times New Roman" w:cs="Arial"/>
          <w:noProof/>
          <w:sz w:val="24"/>
          <w:szCs w:val="21"/>
        </w:rPr>
      </w:pPr>
    </w:p>
    <w:p w14:paraId="3B5E9377" w14:textId="172C300B" w:rsidR="00AF4FE7" w:rsidRPr="00982C7A" w:rsidRDefault="00E95ACE" w:rsidP="00E95ACE">
      <w:pPr>
        <w:pStyle w:val="Heading3"/>
        <w:tabs>
          <w:tab w:val="left" w:pos="2903"/>
        </w:tabs>
        <w:ind w:left="0" w:firstLine="0"/>
        <w:jc w:val="both"/>
        <w:rPr>
          <w:rFonts w:ascii="Times New Roman" w:hAnsi="Times New Roman"/>
          <w:b w:val="0"/>
          <w:bCs w:val="0"/>
          <w:noProof/>
          <w:sz w:val="24"/>
        </w:rPr>
      </w:pPr>
      <w:r>
        <w:rPr>
          <w:rFonts w:ascii="Times New Roman" w:hAnsi="Times New Roman"/>
          <w:sz w:val="24"/>
          <w:u w:color="000000"/>
        </w:rPr>
        <w:t xml:space="preserve">4.4.2.4. </w:t>
      </w:r>
      <w:r>
        <w:rPr>
          <w:rFonts w:ascii="Times New Roman" w:hAnsi="Times New Roman"/>
          <w:sz w:val="24"/>
          <w:u w:val="thick" w:color="000000"/>
        </w:rPr>
        <w:t>Laboratorijas</w:t>
      </w:r>
      <w:r>
        <w:rPr>
          <w:rFonts w:ascii="Times New Roman" w:hAnsi="Times New Roman"/>
          <w:sz w:val="24"/>
        </w:rPr>
        <w:t xml:space="preserve"> neatkarība un objektivitāte</w:t>
      </w:r>
    </w:p>
    <w:p w14:paraId="527FB8CD" w14:textId="77777777" w:rsidR="00E95ACE" w:rsidRDefault="00E95ACE" w:rsidP="00982C7A">
      <w:pPr>
        <w:pStyle w:val="BodyText"/>
        <w:spacing w:before="0"/>
        <w:ind w:left="0"/>
        <w:jc w:val="both"/>
        <w:rPr>
          <w:rFonts w:ascii="Times New Roman" w:hAnsi="Times New Roman"/>
          <w:noProof/>
          <w:sz w:val="24"/>
          <w:u w:val="none"/>
        </w:rPr>
      </w:pPr>
    </w:p>
    <w:p w14:paraId="364C1060" w14:textId="1D15DC6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 xml:space="preserve">Laboratorija </w:t>
      </w:r>
      <w:r>
        <w:rPr>
          <w:rFonts w:ascii="Times New Roman" w:hAnsi="Times New Roman"/>
          <w:sz w:val="24"/>
          <w:u w:val="none"/>
        </w:rPr>
        <w:t xml:space="preserve">ir administratīvi un operatīvi neatkarīga no visām organizācijām, kas varētu izdarīt nepamatotu spiedienu uz </w:t>
      </w:r>
      <w:r>
        <w:rPr>
          <w:rFonts w:ascii="Times New Roman" w:hAnsi="Times New Roman"/>
          <w:sz w:val="24"/>
        </w:rPr>
        <w:t>laboratoriju</w:t>
      </w:r>
      <w:r>
        <w:rPr>
          <w:rFonts w:ascii="Times New Roman" w:hAnsi="Times New Roman"/>
          <w:sz w:val="24"/>
          <w:u w:val="none"/>
        </w:rPr>
        <w:t xml:space="preserve"> un ietekmēt objektīvu tās uzdevumu un darbību izpildi.</w:t>
      </w:r>
      <w:r w:rsidR="00E95ACE">
        <w:rPr>
          <w:rStyle w:val="FootnoteReference"/>
          <w:rFonts w:ascii="Times New Roman" w:hAnsi="Times New Roman"/>
          <w:noProof/>
          <w:sz w:val="24"/>
          <w:u w:val="none"/>
        </w:rPr>
        <w:footnoteReference w:id="4"/>
      </w:r>
    </w:p>
    <w:p w14:paraId="4B84678D" w14:textId="77777777" w:rsidR="00E95ACE" w:rsidRPr="00982C7A" w:rsidRDefault="00E95ACE" w:rsidP="00982C7A">
      <w:pPr>
        <w:pStyle w:val="BodyText"/>
        <w:spacing w:before="0"/>
        <w:ind w:left="0"/>
        <w:jc w:val="both"/>
        <w:rPr>
          <w:rFonts w:ascii="Times New Roman" w:hAnsi="Times New Roman"/>
          <w:noProof/>
          <w:sz w:val="24"/>
          <w:u w:val="none"/>
        </w:rPr>
      </w:pPr>
    </w:p>
    <w:p w14:paraId="1F1D0C0B" w14:textId="318573E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w:t>
      </w:r>
      <w:r>
        <w:rPr>
          <w:rFonts w:ascii="Times New Roman" w:hAnsi="Times New Roman"/>
          <w:sz w:val="24"/>
        </w:rPr>
        <w:t>laboratorija</w:t>
      </w:r>
      <w:r>
        <w:rPr>
          <w:rFonts w:ascii="Times New Roman" w:hAnsi="Times New Roman"/>
          <w:sz w:val="24"/>
          <w:u w:val="none"/>
        </w:rPr>
        <w:t xml:space="preserve"> būtu administratīvi neatkarīga, to nedrīkst administrēt </w:t>
      </w:r>
      <w:r>
        <w:rPr>
          <w:rFonts w:ascii="Times New Roman" w:hAnsi="Times New Roman"/>
          <w:i/>
          <w:iCs/>
          <w:sz w:val="24"/>
          <w:u w:val="none"/>
        </w:rPr>
        <w:t>antidopinga organizācija</w:t>
      </w:r>
      <w:r>
        <w:rPr>
          <w:rFonts w:ascii="Times New Roman" w:hAnsi="Times New Roman"/>
          <w:sz w:val="24"/>
          <w:u w:val="none"/>
        </w:rPr>
        <w:t xml:space="preserve">, sporta organizācija vai valsts par sportu atbildīgā ministrija, vai cita valsts </w:t>
      </w:r>
      <w:r>
        <w:rPr>
          <w:rFonts w:ascii="Times New Roman" w:hAnsi="Times New Roman"/>
          <w:sz w:val="24"/>
          <w:u w:val="none"/>
        </w:rPr>
        <w:lastRenderedPageBreak/>
        <w:t xml:space="preserve">iestāde, kas atbildīga par sportisko sniegumu, tostarp to valdes locekļiem, darbiniekiem, komisijas locekļiem vai amatpersonām, kā arī to nedrīkst saistīt ar šādām organizācijām, ministrijām vai iestādēm un pakļaut tām. Tas ir nepieciešams, lai izvairītos no iespējamiem interešu konfliktiem un nodrošinātu pilnīgu paļāvību uz </w:t>
      </w:r>
      <w:r>
        <w:rPr>
          <w:rFonts w:ascii="Times New Roman" w:hAnsi="Times New Roman"/>
          <w:sz w:val="24"/>
        </w:rPr>
        <w:t>laboratorijas</w:t>
      </w:r>
      <w:r>
        <w:rPr>
          <w:rFonts w:ascii="Times New Roman" w:hAnsi="Times New Roman"/>
          <w:sz w:val="24"/>
          <w:u w:val="none"/>
        </w:rPr>
        <w:t xml:space="preserve"> kompetenci, objektivitāti, lēmumiem un darbības godprātību atbilstoši ISO/IEC 17025.</w:t>
      </w:r>
    </w:p>
    <w:p w14:paraId="67BD0D8F" w14:textId="77777777" w:rsidR="00E95ACE" w:rsidRPr="00982C7A" w:rsidRDefault="00E95ACE" w:rsidP="00982C7A">
      <w:pPr>
        <w:pStyle w:val="BodyText"/>
        <w:spacing w:before="0"/>
        <w:ind w:left="0"/>
        <w:jc w:val="both"/>
        <w:rPr>
          <w:rFonts w:ascii="Times New Roman" w:hAnsi="Times New Roman"/>
          <w:noProof/>
          <w:sz w:val="24"/>
          <w:u w:val="none"/>
        </w:rPr>
      </w:pPr>
    </w:p>
    <w:p w14:paraId="3863BB51" w14:textId="3A1AA75D" w:rsidR="00AF4FE7" w:rsidRPr="00982C7A" w:rsidRDefault="00AF4FE7" w:rsidP="00E3292E">
      <w:pPr>
        <w:pStyle w:val="BodyText"/>
        <w:widowControl/>
        <w:spacing w:before="0"/>
        <w:ind w:left="0"/>
        <w:jc w:val="both"/>
        <w:rPr>
          <w:rFonts w:ascii="Times New Roman" w:hAnsi="Times New Roman"/>
          <w:noProof/>
          <w:sz w:val="24"/>
          <w:u w:val="none"/>
        </w:rPr>
      </w:pPr>
      <w:r>
        <w:rPr>
          <w:rFonts w:ascii="Times New Roman" w:hAnsi="Times New Roman"/>
          <w:sz w:val="24"/>
          <w:u w:val="none"/>
        </w:rPr>
        <w:t xml:space="preserve">Lai </w:t>
      </w:r>
      <w:r>
        <w:rPr>
          <w:rFonts w:ascii="Times New Roman" w:hAnsi="Times New Roman"/>
          <w:sz w:val="24"/>
        </w:rPr>
        <w:t>laboratorija</w:t>
      </w:r>
      <w:r>
        <w:rPr>
          <w:rFonts w:ascii="Times New Roman" w:hAnsi="Times New Roman"/>
          <w:sz w:val="24"/>
          <w:u w:val="none"/>
        </w:rPr>
        <w:t xml:space="preserve"> būtu operatīvi neatkarīga, tai savas darbības jāveic netraucēti, bez nevienas </w:t>
      </w:r>
      <w:r>
        <w:rPr>
          <w:rFonts w:ascii="Times New Roman" w:hAnsi="Times New Roman"/>
          <w:i/>
          <w:iCs/>
          <w:sz w:val="24"/>
          <w:u w:val="none"/>
        </w:rPr>
        <w:t>personas</w:t>
      </w:r>
      <w:r>
        <w:rPr>
          <w:rFonts w:ascii="Times New Roman" w:hAnsi="Times New Roman"/>
          <w:sz w:val="24"/>
          <w:u w:val="none"/>
        </w:rPr>
        <w:t xml:space="preserve"> iejaukšanās vai norādījumiem. </w:t>
      </w:r>
      <w:r>
        <w:rPr>
          <w:rFonts w:ascii="Times New Roman" w:hAnsi="Times New Roman"/>
          <w:sz w:val="24"/>
          <w:u w:color="000000"/>
        </w:rPr>
        <w:t>Laboratorijai</w:t>
      </w:r>
      <w:r>
        <w:rPr>
          <w:rFonts w:ascii="Times New Roman" w:hAnsi="Times New Roman"/>
          <w:sz w:val="24"/>
          <w:u w:val="none"/>
        </w:rPr>
        <w:t xml:space="preserve"> neierobežoti jākontrolē budžeta sadalījums, aprīkojuma un citu resursu iepirkums, </w:t>
      </w:r>
      <w:r>
        <w:rPr>
          <w:rFonts w:ascii="Times New Roman" w:hAnsi="Times New Roman"/>
          <w:sz w:val="24"/>
        </w:rPr>
        <w:t>laboratorijas</w:t>
      </w:r>
      <w:r>
        <w:rPr>
          <w:rFonts w:ascii="Times New Roman" w:hAnsi="Times New Roman"/>
          <w:sz w:val="24"/>
          <w:u w:val="none"/>
        </w:rPr>
        <w:t xml:space="preserve"> personāla lēmumi, </w:t>
      </w:r>
      <w:r>
        <w:rPr>
          <w:rFonts w:ascii="Times New Roman" w:hAnsi="Times New Roman"/>
          <w:sz w:val="24"/>
        </w:rPr>
        <w:t>laboratorijas</w:t>
      </w:r>
      <w:r>
        <w:rPr>
          <w:rFonts w:ascii="Times New Roman" w:hAnsi="Times New Roman"/>
          <w:sz w:val="24"/>
          <w:u w:val="none"/>
        </w:rPr>
        <w:t xml:space="preserve"> veiktā izpēte un visa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analītiskā</w:t>
      </w:r>
      <w:r>
        <w:rPr>
          <w:rFonts w:ascii="Times New Roman" w:hAnsi="Times New Roman"/>
          <w:i/>
          <w:iCs/>
          <w:sz w:val="24"/>
        </w:rPr>
        <w:t xml:space="preserve"> pārbaude</w:t>
      </w:r>
      <w:r>
        <w:rPr>
          <w:rFonts w:ascii="Times New Roman" w:hAnsi="Times New Roman"/>
          <w:sz w:val="24"/>
          <w:u w:val="none"/>
        </w:rPr>
        <w:t xml:space="preserve"> un rezultātu paziņošana.</w:t>
      </w:r>
    </w:p>
    <w:p w14:paraId="6515EA8A" w14:textId="77777777" w:rsidR="00AF4FE7" w:rsidRPr="00982C7A" w:rsidRDefault="00AF4FE7" w:rsidP="00982C7A">
      <w:pPr>
        <w:jc w:val="both"/>
        <w:rPr>
          <w:rFonts w:ascii="Times New Roman" w:eastAsia="Arial" w:hAnsi="Times New Roman" w:cs="Arial"/>
          <w:noProof/>
          <w:sz w:val="24"/>
          <w:szCs w:val="14"/>
        </w:rPr>
      </w:pPr>
    </w:p>
    <w:p w14:paraId="074996F5" w14:textId="3CA14C9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jābūt īpašam budžetam, kas nodrošina iespēju īstenot efektīvu apstiprināšanas procesu, lai varētu savlaicīgi iepirkt nepieciešamos </w:t>
      </w:r>
      <w:r>
        <w:rPr>
          <w:rFonts w:ascii="Times New Roman" w:hAnsi="Times New Roman"/>
          <w:sz w:val="24"/>
        </w:rPr>
        <w:t>atsauces materiālus</w:t>
      </w:r>
      <w:r>
        <w:rPr>
          <w:rFonts w:ascii="Times New Roman" w:hAnsi="Times New Roman"/>
          <w:sz w:val="24"/>
          <w:u w:val="none"/>
        </w:rPr>
        <w:t xml:space="preserve">, reaģentus, lietojamās iekārtas un materiālus un svarīgāko aprīkojumu, kā arī īstenot neatkarīgus </w:t>
      </w:r>
      <w:r>
        <w:rPr>
          <w:rFonts w:ascii="Times New Roman" w:hAnsi="Times New Roman"/>
          <w:sz w:val="24"/>
        </w:rPr>
        <w:t>laboratorijas</w:t>
      </w:r>
      <w:r>
        <w:rPr>
          <w:rFonts w:ascii="Times New Roman" w:hAnsi="Times New Roman"/>
          <w:sz w:val="24"/>
          <w:u w:val="none"/>
        </w:rPr>
        <w:t xml:space="preserve"> vadības lēmumus par darbinieku pieņemšanu darbā, paturēšanu un mācībām, dalību zinātniskajās sanāksmēs un simpozijos u. tml. Tas neliedz </w:t>
      </w:r>
      <w:r>
        <w:rPr>
          <w:rFonts w:ascii="Times New Roman" w:hAnsi="Times New Roman"/>
          <w:sz w:val="24"/>
        </w:rPr>
        <w:t>laboratorijai</w:t>
      </w:r>
      <w:r>
        <w:rPr>
          <w:rFonts w:ascii="Times New Roman" w:hAnsi="Times New Roman"/>
          <w:sz w:val="24"/>
          <w:u w:val="none"/>
        </w:rPr>
        <w:t xml:space="preserve"> saņemt zinātniskos grantus vai citu finansiālo atbalstu no tās uzņēmējas organizācijas (piemēram, universitātes, slimnīcas, valsts institūcijas), </w:t>
      </w:r>
      <w:r>
        <w:rPr>
          <w:rFonts w:ascii="Times New Roman" w:hAnsi="Times New Roman"/>
          <w:i/>
          <w:iCs/>
          <w:sz w:val="24"/>
          <w:u w:val="none"/>
        </w:rPr>
        <w:t>antidopinga organizācijām</w:t>
      </w:r>
      <w:r>
        <w:rPr>
          <w:rFonts w:ascii="Times New Roman" w:hAnsi="Times New Roman"/>
          <w:sz w:val="24"/>
          <w:u w:val="none"/>
        </w:rPr>
        <w:t>, sporta organizācijām, valdības vai citiem sponsoriem, vienlaikus ievērojot piemērojamos grāmatvedības noteikumus saistībā ar šo līdzekļu saņemšanu un pārvaldību.</w:t>
      </w:r>
    </w:p>
    <w:p w14:paraId="13037886" w14:textId="77777777" w:rsidR="00E95ACE" w:rsidRPr="00982C7A" w:rsidRDefault="00E95ACE" w:rsidP="00982C7A">
      <w:pPr>
        <w:pStyle w:val="BodyText"/>
        <w:spacing w:before="0"/>
        <w:ind w:left="0"/>
        <w:jc w:val="both"/>
        <w:rPr>
          <w:rFonts w:ascii="Times New Roman" w:hAnsi="Times New Roman"/>
          <w:noProof/>
          <w:sz w:val="24"/>
          <w:u w:val="none"/>
        </w:rPr>
      </w:pPr>
    </w:p>
    <w:p w14:paraId="2D30F9CA"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Saskaņā ar ISO/IEC 17025 </w:t>
      </w:r>
      <w:r>
        <w:rPr>
          <w:rFonts w:ascii="Times New Roman" w:hAnsi="Times New Roman"/>
          <w:sz w:val="24"/>
          <w:u w:color="000000"/>
        </w:rPr>
        <w:t>laboratorijai</w:t>
      </w:r>
      <w:r>
        <w:rPr>
          <w:rFonts w:ascii="Times New Roman" w:hAnsi="Times New Roman"/>
          <w:sz w:val="24"/>
          <w:u w:val="none"/>
        </w:rPr>
        <w:t xml:space="preserve"> jābūt juridiskai personai vai noteiktai juridiskas personas daļai, kas ir juridiski atbildīga par tās darbībām.</w:t>
      </w:r>
    </w:p>
    <w:p w14:paraId="4AEB8A7B" w14:textId="77777777" w:rsidR="00AF4FE7" w:rsidRPr="00982C7A" w:rsidRDefault="00AF4FE7" w:rsidP="00982C7A">
      <w:pPr>
        <w:jc w:val="both"/>
        <w:rPr>
          <w:rFonts w:ascii="Times New Roman" w:eastAsia="Arial" w:hAnsi="Times New Roman" w:cs="Arial"/>
          <w:noProof/>
          <w:sz w:val="24"/>
          <w:szCs w:val="20"/>
        </w:rPr>
      </w:pPr>
    </w:p>
    <w:p w14:paraId="492C7131" w14:textId="12B2F66F" w:rsidR="00AF4FE7" w:rsidRPr="00982C7A" w:rsidRDefault="00E95ACE" w:rsidP="00E95ACE">
      <w:pPr>
        <w:pStyle w:val="Heading3"/>
        <w:tabs>
          <w:tab w:val="left" w:pos="2903"/>
        </w:tabs>
        <w:ind w:left="0" w:firstLine="0"/>
        <w:jc w:val="both"/>
        <w:rPr>
          <w:rFonts w:ascii="Times New Roman" w:hAnsi="Times New Roman"/>
          <w:b w:val="0"/>
          <w:bCs w:val="0"/>
          <w:noProof/>
          <w:sz w:val="24"/>
        </w:rPr>
      </w:pPr>
      <w:r>
        <w:rPr>
          <w:rFonts w:ascii="Times New Roman" w:hAnsi="Times New Roman"/>
          <w:sz w:val="24"/>
        </w:rPr>
        <w:t xml:space="preserve">4.4.2.5. Dokumenta atbilstība </w:t>
      </w:r>
      <w:r>
        <w:rPr>
          <w:rFonts w:ascii="Times New Roman" w:hAnsi="Times New Roman"/>
          <w:i/>
          <w:sz w:val="24"/>
        </w:rPr>
        <w:t xml:space="preserve">WADA </w:t>
      </w:r>
      <w:r>
        <w:rPr>
          <w:rFonts w:ascii="Times New Roman" w:hAnsi="Times New Roman"/>
          <w:sz w:val="24"/>
          <w:u w:val="thick" w:color="000000"/>
        </w:rPr>
        <w:t>laboratorijas</w:t>
      </w:r>
      <w:r>
        <w:rPr>
          <w:rFonts w:ascii="Times New Roman" w:hAnsi="Times New Roman"/>
          <w:sz w:val="24"/>
        </w:rPr>
        <w:t xml:space="preserve"> Ētikas kodeksam</w:t>
      </w:r>
    </w:p>
    <w:p w14:paraId="57B2ECD1" w14:textId="77777777" w:rsidR="00E95ACE" w:rsidRDefault="00E95ACE" w:rsidP="00982C7A">
      <w:pPr>
        <w:pStyle w:val="BodyText"/>
        <w:spacing w:before="0"/>
        <w:ind w:left="0"/>
        <w:jc w:val="both"/>
        <w:rPr>
          <w:rFonts w:ascii="Times New Roman" w:hAnsi="Times New Roman"/>
          <w:noProof/>
          <w:sz w:val="24"/>
          <w:u w:val="none"/>
        </w:rPr>
      </w:pPr>
    </w:p>
    <w:p w14:paraId="48FF3CD7" w14:textId="0633FCC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ik gadu iesniedz </w:t>
      </w:r>
      <w:r>
        <w:rPr>
          <w:rFonts w:ascii="Times New Roman" w:hAnsi="Times New Roman"/>
          <w:i/>
          <w:sz w:val="24"/>
          <w:u w:val="none"/>
        </w:rPr>
        <w:t>WADA</w:t>
      </w:r>
      <w:r>
        <w:rPr>
          <w:rFonts w:ascii="Times New Roman" w:hAnsi="Times New Roman"/>
          <w:sz w:val="24"/>
          <w:u w:val="none"/>
        </w:rPr>
        <w:t xml:space="preserve"> vēstuli par atbilstību Ētikas kodeksa noteikumiem, kuru parakstījis </w:t>
      </w:r>
      <w:r>
        <w:rPr>
          <w:rFonts w:ascii="Times New Roman" w:hAnsi="Times New Roman"/>
          <w:sz w:val="24"/>
          <w:u w:color="000000"/>
        </w:rPr>
        <w:t>laboratorijas</w:t>
      </w:r>
      <w:r>
        <w:rPr>
          <w:rFonts w:ascii="Times New Roman" w:hAnsi="Times New Roman"/>
          <w:sz w:val="24"/>
          <w:u w:val="none"/>
        </w:rPr>
        <w:t xml:space="preserve"> vadītājs. Visiem </w:t>
      </w:r>
      <w:r>
        <w:rPr>
          <w:rFonts w:ascii="Times New Roman" w:hAnsi="Times New Roman"/>
          <w:sz w:val="24"/>
          <w:u w:color="000000"/>
        </w:rPr>
        <w:t>laboratorijā</w:t>
      </w:r>
      <w:r>
        <w:rPr>
          <w:rFonts w:ascii="Times New Roman" w:hAnsi="Times New Roman"/>
          <w:sz w:val="24"/>
          <w:u w:val="none"/>
        </w:rPr>
        <w:t xml:space="preserve"> nodarbinātajiem (pastāvīgajiem vai pagaidu) darbiniekiem ir arī jāizlasa Ētikas kodekss, jāpiekrīt tam, un tas jāparaksta. </w:t>
      </w:r>
      <w:r>
        <w:rPr>
          <w:rFonts w:ascii="Times New Roman" w:hAnsi="Times New Roman"/>
          <w:sz w:val="24"/>
          <w:u w:color="000000"/>
        </w:rPr>
        <w:t>Laboratorijai</w:t>
      </w:r>
      <w:r>
        <w:rPr>
          <w:rFonts w:ascii="Times New Roman" w:hAnsi="Times New Roman"/>
          <w:sz w:val="24"/>
          <w:u w:val="none"/>
        </w:rPr>
        <w:t xml:space="preserve"> varētu pieprasīt iesniegt dokumentāciju par atbilstību Ētikas kodeksa noteikumiem.</w:t>
      </w:r>
    </w:p>
    <w:p w14:paraId="1373F7AB" w14:textId="77777777" w:rsidR="00E95ACE" w:rsidRPr="00982C7A" w:rsidRDefault="00E95ACE" w:rsidP="00982C7A">
      <w:pPr>
        <w:pStyle w:val="BodyText"/>
        <w:spacing w:before="0"/>
        <w:ind w:left="0"/>
        <w:jc w:val="both"/>
        <w:rPr>
          <w:rFonts w:ascii="Times New Roman" w:hAnsi="Times New Roman"/>
          <w:noProof/>
          <w:sz w:val="24"/>
          <w:u w:val="none"/>
        </w:rPr>
      </w:pPr>
    </w:p>
    <w:p w14:paraId="02CDEE5C" w14:textId="62F10B2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izveido sistēmu, saskaņā ar kuru </w:t>
      </w:r>
      <w:r>
        <w:rPr>
          <w:rFonts w:ascii="Times New Roman" w:hAnsi="Times New Roman"/>
          <w:sz w:val="24"/>
        </w:rPr>
        <w:t>laboratorijas</w:t>
      </w:r>
      <w:r>
        <w:rPr>
          <w:rFonts w:ascii="Times New Roman" w:hAnsi="Times New Roman"/>
          <w:sz w:val="24"/>
          <w:u w:val="none"/>
        </w:rPr>
        <w:t xml:space="preserve"> darbiniekiem jāziņo </w:t>
      </w:r>
      <w:r>
        <w:rPr>
          <w:rFonts w:ascii="Times New Roman" w:hAnsi="Times New Roman"/>
          <w:sz w:val="24"/>
        </w:rPr>
        <w:t>laboratorijas</w:t>
      </w:r>
      <w:r>
        <w:rPr>
          <w:rFonts w:ascii="Times New Roman" w:hAnsi="Times New Roman"/>
          <w:sz w:val="24"/>
          <w:u w:val="none"/>
        </w:rPr>
        <w:t xml:space="preserve"> vadītājam par visiem iespējamiem Ētikas kodeksa pārkāpumiem, par kuriem </w:t>
      </w:r>
      <w:r>
        <w:rPr>
          <w:rFonts w:ascii="Times New Roman" w:hAnsi="Times New Roman"/>
          <w:sz w:val="24"/>
        </w:rPr>
        <w:t>laboratorijas</w:t>
      </w:r>
      <w:r>
        <w:rPr>
          <w:rFonts w:ascii="Times New Roman" w:hAnsi="Times New Roman"/>
          <w:sz w:val="24"/>
          <w:u w:val="none"/>
        </w:rPr>
        <w:t xml:space="preserve"> vadītājs savukārt ziņo </w:t>
      </w:r>
      <w:r>
        <w:rPr>
          <w:rFonts w:ascii="Times New Roman" w:hAnsi="Times New Roman"/>
          <w:i/>
          <w:iCs/>
          <w:sz w:val="24"/>
          <w:u w:val="none"/>
        </w:rPr>
        <w:t>WADA</w:t>
      </w:r>
      <w:r>
        <w:rPr>
          <w:rFonts w:ascii="Times New Roman" w:hAnsi="Times New Roman"/>
          <w:sz w:val="24"/>
          <w:u w:val="none"/>
        </w:rPr>
        <w:t xml:space="preserve">. Tomēr, ja </w:t>
      </w:r>
      <w:r>
        <w:rPr>
          <w:rFonts w:ascii="Times New Roman" w:hAnsi="Times New Roman"/>
          <w:sz w:val="24"/>
          <w:u w:color="000000"/>
        </w:rPr>
        <w:t>laboratorijas</w:t>
      </w:r>
      <w:r>
        <w:rPr>
          <w:rFonts w:ascii="Times New Roman" w:hAnsi="Times New Roman"/>
          <w:sz w:val="24"/>
          <w:u w:val="none"/>
        </w:rPr>
        <w:t xml:space="preserve"> darbiniekiem rodas aizdomas, ka </w:t>
      </w:r>
      <w:r>
        <w:rPr>
          <w:rFonts w:ascii="Times New Roman" w:hAnsi="Times New Roman"/>
          <w:sz w:val="24"/>
        </w:rPr>
        <w:t>laboratorijas</w:t>
      </w:r>
      <w:r>
        <w:rPr>
          <w:rFonts w:ascii="Times New Roman" w:hAnsi="Times New Roman"/>
          <w:sz w:val="24"/>
          <w:u w:val="none"/>
        </w:rPr>
        <w:t xml:space="preserve"> vadītājs varētu būt pārkāpis Ētikas kodeksu, </w:t>
      </w:r>
      <w:r>
        <w:rPr>
          <w:rFonts w:ascii="Times New Roman" w:hAnsi="Times New Roman"/>
          <w:sz w:val="24"/>
        </w:rPr>
        <w:t>laboratorijas</w:t>
      </w:r>
      <w:r>
        <w:rPr>
          <w:rFonts w:ascii="Times New Roman" w:hAnsi="Times New Roman"/>
          <w:sz w:val="24"/>
          <w:u w:val="none"/>
        </w:rPr>
        <w:t xml:space="preserve"> darbinieki par iespējamiem Ētikas kodeksa pārkāpumiem ziņo tieši </w:t>
      </w:r>
      <w:r>
        <w:rPr>
          <w:rFonts w:ascii="Times New Roman" w:hAnsi="Times New Roman"/>
          <w:i/>
          <w:iCs/>
          <w:sz w:val="24"/>
          <w:u w:val="none"/>
        </w:rPr>
        <w:t>WADA</w:t>
      </w:r>
      <w:r>
        <w:rPr>
          <w:rFonts w:ascii="Times New Roman" w:hAnsi="Times New Roman"/>
          <w:sz w:val="24"/>
          <w:u w:val="none"/>
        </w:rPr>
        <w:t xml:space="preserve">. Attiecīgi </w:t>
      </w:r>
      <w:r>
        <w:rPr>
          <w:rFonts w:ascii="Times New Roman" w:hAnsi="Times New Roman"/>
          <w:sz w:val="24"/>
          <w:u w:color="000000"/>
        </w:rPr>
        <w:t>laboratorijas</w:t>
      </w:r>
      <w:r>
        <w:rPr>
          <w:rFonts w:ascii="Times New Roman" w:hAnsi="Times New Roman"/>
          <w:sz w:val="24"/>
          <w:u w:val="none"/>
        </w:rPr>
        <w:t xml:space="preserve"> vadītājs un/vai </w:t>
      </w:r>
      <w:r>
        <w:rPr>
          <w:rFonts w:ascii="Times New Roman" w:hAnsi="Times New Roman"/>
          <w:sz w:val="24"/>
        </w:rPr>
        <w:t>laboratorijas</w:t>
      </w:r>
      <w:r>
        <w:rPr>
          <w:rFonts w:ascii="Times New Roman" w:hAnsi="Times New Roman"/>
          <w:sz w:val="24"/>
          <w:u w:val="none"/>
        </w:rPr>
        <w:t xml:space="preserve"> uzņēmēja organizācija, un/vai </w:t>
      </w:r>
      <w:r>
        <w:rPr>
          <w:rFonts w:ascii="Times New Roman" w:hAnsi="Times New Roman"/>
          <w:i/>
          <w:iCs/>
          <w:sz w:val="24"/>
          <w:u w:val="none"/>
        </w:rPr>
        <w:t>WADA</w:t>
      </w:r>
      <w:r>
        <w:rPr>
          <w:rFonts w:ascii="Times New Roman" w:hAnsi="Times New Roman"/>
          <w:sz w:val="24"/>
          <w:u w:val="none"/>
        </w:rPr>
        <w:t xml:space="preserve"> nekavējoties rūpīgi izmeklē jebkuru iespējamo Ētikas kodeksa pārkāpumu.</w:t>
      </w:r>
    </w:p>
    <w:p w14:paraId="54459B34" w14:textId="77777777" w:rsidR="00E95ACE" w:rsidRPr="00982C7A" w:rsidRDefault="00E95ACE" w:rsidP="00982C7A">
      <w:pPr>
        <w:pStyle w:val="BodyText"/>
        <w:spacing w:before="0"/>
        <w:ind w:left="0"/>
        <w:jc w:val="both"/>
        <w:rPr>
          <w:rFonts w:ascii="Times New Roman" w:hAnsi="Times New Roman"/>
          <w:noProof/>
          <w:sz w:val="24"/>
          <w:u w:val="none"/>
        </w:rPr>
      </w:pPr>
    </w:p>
    <w:p w14:paraId="313DE244"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izmeklēšanā ir noskaidrots, ka ir noticis Ētikas kodeksa pārkāpums, </w:t>
      </w:r>
      <w:r>
        <w:rPr>
          <w:rFonts w:ascii="Times New Roman" w:hAnsi="Times New Roman"/>
          <w:sz w:val="24"/>
          <w:u w:color="000000"/>
        </w:rPr>
        <w:t>laboratorijas</w:t>
      </w:r>
      <w:r>
        <w:rPr>
          <w:rFonts w:ascii="Times New Roman" w:hAnsi="Times New Roman"/>
          <w:sz w:val="24"/>
          <w:u w:val="none"/>
        </w:rPr>
        <w:t xml:space="preserve"> vadītājs un/vai </w:t>
      </w:r>
      <w:r>
        <w:rPr>
          <w:rFonts w:ascii="Times New Roman" w:hAnsi="Times New Roman"/>
          <w:sz w:val="24"/>
        </w:rPr>
        <w:t>laboratorijas</w:t>
      </w:r>
      <w:r>
        <w:rPr>
          <w:rFonts w:ascii="Times New Roman" w:hAnsi="Times New Roman"/>
          <w:sz w:val="24"/>
          <w:u w:val="none"/>
        </w:rPr>
        <w:t xml:space="preserve"> uzņēmēja organizācija nekavējoties informē </w:t>
      </w:r>
      <w:r>
        <w:rPr>
          <w:rFonts w:ascii="Times New Roman" w:hAnsi="Times New Roman"/>
          <w:i/>
          <w:iCs/>
          <w:sz w:val="24"/>
          <w:u w:val="none"/>
        </w:rPr>
        <w:t>WADA</w:t>
      </w:r>
      <w:r>
        <w:rPr>
          <w:rFonts w:ascii="Times New Roman" w:hAnsi="Times New Roman"/>
          <w:sz w:val="24"/>
          <w:u w:val="none"/>
        </w:rPr>
        <w:t xml:space="preserve"> par izmeklēšanas rezultātiem un ierosinātajiem disciplinārajiem procesiem. </w:t>
      </w:r>
      <w:r>
        <w:rPr>
          <w:rFonts w:ascii="Times New Roman" w:hAnsi="Times New Roman"/>
          <w:i/>
          <w:sz w:val="24"/>
          <w:u w:val="none"/>
        </w:rPr>
        <w:t xml:space="preserve">WADA </w:t>
      </w:r>
      <w:r>
        <w:rPr>
          <w:rFonts w:ascii="Times New Roman" w:hAnsi="Times New Roman"/>
          <w:sz w:val="24"/>
          <w:u w:val="none"/>
        </w:rPr>
        <w:t xml:space="preserve">varētu arī pieprasīt, lai tiktu noteiktas papildu sankcijas, vai īstenot sankcijas pašas </w:t>
      </w:r>
      <w:r>
        <w:rPr>
          <w:rFonts w:ascii="Times New Roman" w:hAnsi="Times New Roman"/>
          <w:i/>
          <w:sz w:val="24"/>
          <w:u w:val="none"/>
        </w:rPr>
        <w:t>WADA</w:t>
      </w:r>
      <w:r>
        <w:rPr>
          <w:rFonts w:ascii="Times New Roman" w:hAnsi="Times New Roman"/>
          <w:sz w:val="24"/>
          <w:u w:val="none"/>
        </w:rPr>
        <w:t xml:space="preserve"> veiktās izmeklēšanas rezultātā. Sankcijas varētu būt dažādas, sākot no personai izteikta rājiena līdz iesaistītā(-o) </w:t>
      </w:r>
      <w:r>
        <w:rPr>
          <w:rFonts w:ascii="Times New Roman" w:hAnsi="Times New Roman"/>
          <w:sz w:val="24"/>
          <w:u w:color="000000"/>
        </w:rPr>
        <w:t>laboratorijas</w:t>
      </w:r>
      <w:r>
        <w:rPr>
          <w:rFonts w:ascii="Times New Roman" w:hAnsi="Times New Roman"/>
          <w:sz w:val="24"/>
          <w:u w:val="none"/>
        </w:rPr>
        <w:t xml:space="preserve"> personāla locekļa(-u) izraidīšanai, ziņošanai par pārkāpumu atbilstīgajām iestādēm (piemēram, tiesībaizsardzības iestādēm) vai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u w:color="000000"/>
        </w:rPr>
        <w:t>apturēšanai</w:t>
      </w:r>
      <w:r>
        <w:rPr>
          <w:rFonts w:ascii="Times New Roman" w:hAnsi="Times New Roman"/>
          <w:sz w:val="24"/>
          <w:u w:val="none"/>
        </w:rPr>
        <w:t xml:space="preserve"> vai </w:t>
      </w:r>
      <w:r>
        <w:rPr>
          <w:rFonts w:ascii="Times New Roman" w:hAnsi="Times New Roman"/>
          <w:sz w:val="24"/>
          <w:u w:color="000000"/>
        </w:rPr>
        <w:t>atcelšanai</w:t>
      </w:r>
      <w:r>
        <w:rPr>
          <w:rFonts w:ascii="Times New Roman" w:hAnsi="Times New Roman"/>
          <w:sz w:val="24"/>
          <w:u w:val="none"/>
        </w:rPr>
        <w:t>.</w:t>
      </w:r>
    </w:p>
    <w:p w14:paraId="2E1E0FF1" w14:textId="77777777" w:rsidR="00AF4FE7" w:rsidRPr="00982C7A" w:rsidRDefault="00AF4FE7" w:rsidP="00982C7A">
      <w:pPr>
        <w:jc w:val="both"/>
        <w:rPr>
          <w:rFonts w:ascii="Times New Roman" w:eastAsia="Arial" w:hAnsi="Times New Roman" w:cs="Arial"/>
          <w:noProof/>
          <w:sz w:val="24"/>
          <w:szCs w:val="14"/>
        </w:rPr>
      </w:pPr>
    </w:p>
    <w:p w14:paraId="525654BC" w14:textId="40FB844F" w:rsidR="00AF4FE7" w:rsidRPr="00982C7A" w:rsidRDefault="00E95ACE" w:rsidP="00D96090">
      <w:pPr>
        <w:pStyle w:val="Heading3"/>
        <w:keepNext/>
        <w:keepLines/>
        <w:tabs>
          <w:tab w:val="left" w:pos="2903"/>
        </w:tabs>
        <w:ind w:left="0" w:firstLine="0"/>
        <w:jc w:val="both"/>
        <w:rPr>
          <w:rFonts w:ascii="Times New Roman" w:hAnsi="Times New Roman"/>
          <w:noProof/>
          <w:sz w:val="24"/>
        </w:rPr>
      </w:pPr>
      <w:r>
        <w:rPr>
          <w:rFonts w:ascii="Times New Roman" w:hAnsi="Times New Roman"/>
          <w:sz w:val="24"/>
        </w:rPr>
        <w:lastRenderedPageBreak/>
        <w:t>4.4.2.6. Īstenoto pētniecības un izstrādes pasākumu dokumentēšana</w:t>
      </w:r>
    </w:p>
    <w:p w14:paraId="29E62EE5" w14:textId="77777777" w:rsidR="00E95ACE" w:rsidRDefault="00E95ACE" w:rsidP="00D96090">
      <w:pPr>
        <w:pStyle w:val="BodyText"/>
        <w:keepNext/>
        <w:keepLines/>
        <w:spacing w:before="0"/>
        <w:ind w:left="0"/>
        <w:jc w:val="both"/>
        <w:rPr>
          <w:rFonts w:ascii="Times New Roman" w:hAnsi="Times New Roman"/>
          <w:noProof/>
          <w:sz w:val="24"/>
          <w:u w:val="none"/>
        </w:rPr>
      </w:pPr>
    </w:p>
    <w:p w14:paraId="54FD9560" w14:textId="7EA1C946" w:rsidR="00AF4FE7" w:rsidRDefault="00AF4FE7" w:rsidP="00D96090">
      <w:pPr>
        <w:pStyle w:val="BodyText"/>
        <w:keepNext/>
        <w:keepLine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uztur plānu pētniecībai un izstrādei antidopinga zinātnes jomā, tostarp šīs jomas budžetu, kas veido vismaz 7 % no kopējā ikgadējā darbības budžeta, kurš tiek piešķirts ar </w:t>
      </w:r>
      <w:r>
        <w:rPr>
          <w:rFonts w:ascii="Times New Roman" w:hAnsi="Times New Roman"/>
          <w:i/>
          <w:iCs/>
          <w:sz w:val="24"/>
          <w:u w:val="none"/>
        </w:rPr>
        <w:t>parakstītājiem</w:t>
      </w:r>
      <w:r>
        <w:rPr>
          <w:rFonts w:ascii="Times New Roman" w:hAnsi="Times New Roman"/>
          <w:sz w:val="24"/>
          <w:u w:val="none"/>
        </w:rPr>
        <w:t xml:space="preserve"> saistītajām darbībām.</w:t>
      </w:r>
    </w:p>
    <w:p w14:paraId="1FB38A94" w14:textId="77777777" w:rsidR="00E95ACE" w:rsidRPr="00982C7A" w:rsidRDefault="00E95ACE" w:rsidP="00982C7A">
      <w:pPr>
        <w:pStyle w:val="BodyText"/>
        <w:spacing w:before="0"/>
        <w:ind w:left="0"/>
        <w:jc w:val="both"/>
        <w:rPr>
          <w:rFonts w:ascii="Times New Roman" w:hAnsi="Times New Roman"/>
          <w:noProof/>
          <w:sz w:val="24"/>
          <w:u w:val="none"/>
        </w:rPr>
      </w:pPr>
    </w:p>
    <w:p w14:paraId="06045BA0" w14:textId="4222F82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jādokumentē pētniecības rezultātu publicēšana attiecīgos zinātniskajos rakstos literatūrā, kuru zinātniski recenzē (vismaz viena publikācija reizi divos (2) gados). Zinātnisko rakstu saraksts jādara pieejams </w:t>
      </w:r>
      <w:r>
        <w:rPr>
          <w:rFonts w:ascii="Times New Roman" w:hAnsi="Times New Roman"/>
          <w:i/>
          <w:sz w:val="24"/>
          <w:u w:val="none"/>
        </w:rPr>
        <w:t>WADA</w:t>
      </w:r>
      <w:r>
        <w:rPr>
          <w:rFonts w:ascii="Times New Roman" w:hAnsi="Times New Roman"/>
          <w:sz w:val="24"/>
          <w:u w:val="none"/>
        </w:rPr>
        <w:t xml:space="preserve"> pēc pieprasījuma. </w:t>
      </w:r>
      <w:r>
        <w:rPr>
          <w:rFonts w:ascii="Times New Roman" w:hAnsi="Times New Roman"/>
          <w:sz w:val="24"/>
          <w:u w:color="000000"/>
        </w:rPr>
        <w:t>Laboratorija</w:t>
      </w:r>
      <w:r>
        <w:rPr>
          <w:rFonts w:ascii="Times New Roman" w:hAnsi="Times New Roman"/>
          <w:sz w:val="24"/>
          <w:u w:val="none"/>
        </w:rPr>
        <w:t xml:space="preserve"> pētniecības programmu varētu pierādīt arī, dokumentējot sekmīgus vai iesniegtus pieteikumus zinātnisko grantu saņemšanai (vismaz viens (1) iesniegts pieteikums reizi trijos (3) gados).</w:t>
      </w:r>
    </w:p>
    <w:p w14:paraId="5296A045" w14:textId="77777777" w:rsidR="00E95ACE" w:rsidRPr="00982C7A" w:rsidRDefault="00E95ACE" w:rsidP="00982C7A">
      <w:pPr>
        <w:pStyle w:val="BodyText"/>
        <w:spacing w:before="0"/>
        <w:ind w:left="0"/>
        <w:jc w:val="both"/>
        <w:rPr>
          <w:rFonts w:ascii="Times New Roman" w:hAnsi="Times New Roman"/>
          <w:noProof/>
          <w:sz w:val="24"/>
          <w:u w:val="none"/>
        </w:rPr>
      </w:pPr>
    </w:p>
    <w:p w14:paraId="703BBF5F" w14:textId="778F686E" w:rsidR="00AF4FE7" w:rsidRDefault="00AF4FE7" w:rsidP="00982C7A">
      <w:pPr>
        <w:jc w:val="both"/>
        <w:rPr>
          <w:rFonts w:ascii="Times New Roman" w:hAnsi="Times New Roman"/>
          <w:i/>
          <w:noProof/>
          <w:sz w:val="24"/>
        </w:rPr>
      </w:pPr>
      <w:r>
        <w:rPr>
          <w:rFonts w:ascii="Times New Roman" w:hAnsi="Times New Roman"/>
          <w:i/>
          <w:sz w:val="24"/>
        </w:rPr>
        <w:t>[Piezīme. Tas, ka ir veikta pārbaudītu antidopinga metožu validācija vai ieviešana, veicot tikai nelielas korekcijas, vai ka ir atkārtoti veikts pētījums, ko iepriekš publicējuši vai prezentējuši citi, nav pietiekams pamats, lai šīs darbības uzskatītu par pētniecības un izstrādes pasākumu.]</w:t>
      </w:r>
    </w:p>
    <w:p w14:paraId="53A63D58" w14:textId="77777777" w:rsidR="00E95ACE" w:rsidRPr="00982C7A" w:rsidRDefault="00E95ACE" w:rsidP="00982C7A">
      <w:pPr>
        <w:jc w:val="both"/>
        <w:rPr>
          <w:rFonts w:ascii="Times New Roman" w:hAnsi="Times New Roman"/>
          <w:i/>
          <w:noProof/>
          <w:sz w:val="24"/>
        </w:rPr>
      </w:pPr>
    </w:p>
    <w:p w14:paraId="3F299854"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sniedz gada progresa ziņojumu </w:t>
      </w:r>
      <w:r>
        <w:rPr>
          <w:rFonts w:ascii="Times New Roman" w:hAnsi="Times New Roman"/>
          <w:i/>
          <w:sz w:val="24"/>
          <w:u w:val="none"/>
        </w:rPr>
        <w:t>WADA</w:t>
      </w:r>
      <w:r>
        <w:rPr>
          <w:rFonts w:ascii="Times New Roman" w:hAnsi="Times New Roman"/>
          <w:sz w:val="24"/>
          <w:u w:val="none"/>
        </w:rPr>
        <w:t xml:space="preserve">, dokumentējot pētniecības un izstrādes rezultātus antidopinga zinātnes jomā. </w:t>
      </w:r>
      <w:r>
        <w:rPr>
          <w:rFonts w:ascii="Times New Roman" w:hAnsi="Times New Roman"/>
          <w:sz w:val="24"/>
          <w:u w:color="000000"/>
        </w:rPr>
        <w:t>Laboratorijai</w:t>
      </w:r>
      <w:r>
        <w:rPr>
          <w:rFonts w:ascii="Times New Roman" w:hAnsi="Times New Roman"/>
          <w:sz w:val="24"/>
          <w:u w:val="none"/>
        </w:rPr>
        <w:t xml:space="preserve"> arī jāpaziņo pētniecības un izstrādes plāni nākamajam gadam.</w:t>
      </w:r>
    </w:p>
    <w:p w14:paraId="39C5AFFF" w14:textId="77777777" w:rsidR="00AF4FE7" w:rsidRPr="00982C7A" w:rsidRDefault="00AF4FE7" w:rsidP="00982C7A">
      <w:pPr>
        <w:jc w:val="both"/>
        <w:rPr>
          <w:rFonts w:ascii="Times New Roman" w:eastAsia="Arial" w:hAnsi="Times New Roman" w:cs="Arial"/>
          <w:noProof/>
          <w:sz w:val="24"/>
          <w:szCs w:val="20"/>
        </w:rPr>
      </w:pPr>
    </w:p>
    <w:p w14:paraId="6FFDAF89" w14:textId="6A3F2E1F" w:rsidR="00AF4FE7" w:rsidRPr="00982C7A" w:rsidRDefault="00E95ACE" w:rsidP="00E95ACE">
      <w:pPr>
        <w:pStyle w:val="Heading3"/>
        <w:tabs>
          <w:tab w:val="left" w:pos="2903"/>
        </w:tabs>
        <w:ind w:left="0" w:firstLine="0"/>
        <w:jc w:val="both"/>
        <w:rPr>
          <w:rFonts w:ascii="Times New Roman" w:hAnsi="Times New Roman"/>
          <w:noProof/>
          <w:sz w:val="24"/>
        </w:rPr>
      </w:pPr>
      <w:r>
        <w:rPr>
          <w:rFonts w:ascii="Times New Roman" w:hAnsi="Times New Roman"/>
          <w:sz w:val="24"/>
        </w:rPr>
        <w:t>4.4.2.7. Īstenotās zināšanu apmaiņas dokumentēšana</w:t>
      </w:r>
    </w:p>
    <w:p w14:paraId="5E689936" w14:textId="77777777" w:rsidR="00E95ACE" w:rsidRDefault="00E95ACE" w:rsidP="00982C7A">
      <w:pPr>
        <w:pStyle w:val="BodyText"/>
        <w:spacing w:before="0"/>
        <w:ind w:left="0"/>
        <w:jc w:val="both"/>
        <w:rPr>
          <w:rFonts w:ascii="Times New Roman" w:hAnsi="Times New Roman"/>
          <w:noProof/>
          <w:sz w:val="24"/>
          <w:u w:val="none"/>
        </w:rPr>
      </w:pPr>
    </w:p>
    <w:p w14:paraId="72441C2B" w14:textId="6DCA8AA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parāda savu gatavību un spēju veikt zināšanu apmaiņu ar citām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izplata savu pētniecības un izstrādes pasākumu rezultātus citām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ik gadu būtu jāpiedalās vismaz vienā (1) antidopinga simpozijā vai konferencē. </w:t>
      </w:r>
      <w:r>
        <w:rPr>
          <w:rFonts w:ascii="Times New Roman" w:hAnsi="Times New Roman"/>
          <w:sz w:val="24"/>
          <w:u w:color="000000"/>
        </w:rPr>
        <w:t>Laboratorijas</w:t>
      </w:r>
      <w:r>
        <w:rPr>
          <w:rFonts w:ascii="Times New Roman" w:hAnsi="Times New Roman"/>
          <w:sz w:val="24"/>
          <w:u w:val="none"/>
        </w:rPr>
        <w:t xml:space="preserve"> tiek mudinātas piedalīties koppētījumu projektos, kas tiek īstenoti kopīgi ar citām </w:t>
      </w:r>
      <w:r>
        <w:rPr>
          <w:rFonts w:ascii="Times New Roman" w:hAnsi="Times New Roman"/>
          <w:sz w:val="24"/>
          <w:u w:color="000000"/>
        </w:rPr>
        <w:t>laboratorijām</w:t>
      </w:r>
      <w:r>
        <w:rPr>
          <w:rFonts w:ascii="Times New Roman" w:hAnsi="Times New Roman"/>
          <w:sz w:val="24"/>
          <w:u w:val="none"/>
        </w:rPr>
        <w:t xml:space="preserve">, un veikt pieredzes un protokolu apmaiņu, rīkot speciālistu vizītes un nodrošināt mācības citām </w:t>
      </w:r>
      <w:r>
        <w:rPr>
          <w:rFonts w:ascii="Times New Roman" w:hAnsi="Times New Roman"/>
          <w:sz w:val="24"/>
          <w:u w:color="000000"/>
        </w:rPr>
        <w:t>laboratorijām</w:t>
      </w:r>
      <w:r>
        <w:rPr>
          <w:rFonts w:ascii="Times New Roman" w:hAnsi="Times New Roman"/>
          <w:sz w:val="24"/>
          <w:u w:val="none"/>
        </w:rPr>
        <w:t xml:space="preserve"> un pārbaudāmajām laboratorijām noteiktās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color="000000"/>
        </w:rPr>
        <w:t xml:space="preserve"> jomās</w:t>
      </w:r>
      <w:r>
        <w:rPr>
          <w:rFonts w:ascii="Times New Roman" w:hAnsi="Times New Roman"/>
          <w:sz w:val="24"/>
          <w:u w:val="none"/>
        </w:rPr>
        <w:t>.</w:t>
      </w:r>
    </w:p>
    <w:p w14:paraId="0E3600F0" w14:textId="77777777" w:rsidR="00E95ACE" w:rsidRPr="00982C7A" w:rsidRDefault="00E95ACE" w:rsidP="00982C7A">
      <w:pPr>
        <w:pStyle w:val="BodyText"/>
        <w:spacing w:before="0"/>
        <w:ind w:left="0"/>
        <w:jc w:val="both"/>
        <w:rPr>
          <w:rFonts w:ascii="Times New Roman" w:hAnsi="Times New Roman"/>
          <w:noProof/>
          <w:sz w:val="24"/>
          <w:u w:val="none"/>
        </w:rPr>
      </w:pPr>
    </w:p>
    <w:p w14:paraId="39F99223"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sniedz </w:t>
      </w:r>
      <w:r>
        <w:rPr>
          <w:rFonts w:ascii="Times New Roman" w:hAnsi="Times New Roman"/>
          <w:i/>
          <w:sz w:val="24"/>
          <w:u w:val="none"/>
        </w:rPr>
        <w:t>WADA</w:t>
      </w:r>
      <w:r>
        <w:rPr>
          <w:rFonts w:ascii="Times New Roman" w:hAnsi="Times New Roman"/>
          <w:sz w:val="24"/>
          <w:u w:val="none"/>
        </w:rPr>
        <w:t xml:space="preserve"> gada ziņojumu par zināšanu apmaiņu ar citām </w:t>
      </w:r>
      <w:r>
        <w:rPr>
          <w:rFonts w:ascii="Times New Roman" w:hAnsi="Times New Roman"/>
          <w:sz w:val="24"/>
          <w:u w:color="000000"/>
        </w:rPr>
        <w:t>laboratorijām</w:t>
      </w:r>
      <w:r>
        <w:rPr>
          <w:rFonts w:ascii="Times New Roman" w:hAnsi="Times New Roman"/>
          <w:sz w:val="24"/>
          <w:u w:val="none"/>
        </w:rPr>
        <w:t>. Zināšanu apmaiņas apraksts sniegts Ētikas kodeksā (A pielikums).</w:t>
      </w:r>
    </w:p>
    <w:p w14:paraId="36680D93" w14:textId="77777777" w:rsidR="00AF4FE7" w:rsidRPr="00982C7A" w:rsidRDefault="00AF4FE7" w:rsidP="00982C7A">
      <w:pPr>
        <w:jc w:val="both"/>
        <w:rPr>
          <w:rFonts w:ascii="Times New Roman" w:hAnsi="Times New Roman"/>
          <w:noProof/>
          <w:sz w:val="24"/>
        </w:rPr>
      </w:pPr>
    </w:p>
    <w:p w14:paraId="50DD9778" w14:textId="62353C0F" w:rsidR="00AF4FE7" w:rsidRPr="00982C7A" w:rsidRDefault="00E95ACE" w:rsidP="00E95ACE">
      <w:pPr>
        <w:pStyle w:val="Heading3"/>
        <w:tabs>
          <w:tab w:val="left" w:pos="2903"/>
        </w:tabs>
        <w:ind w:left="0" w:firstLine="0"/>
        <w:jc w:val="both"/>
        <w:rPr>
          <w:rFonts w:ascii="Times New Roman" w:hAnsi="Times New Roman"/>
          <w:noProof/>
          <w:sz w:val="24"/>
        </w:rPr>
      </w:pPr>
      <w:r>
        <w:rPr>
          <w:rFonts w:ascii="Times New Roman" w:hAnsi="Times New Roman"/>
          <w:sz w:val="24"/>
        </w:rPr>
        <w:t>4.4.2.8. Profesionālās atbildības apdrošināšanas seguma saglabāšana</w:t>
      </w:r>
    </w:p>
    <w:p w14:paraId="128244E5" w14:textId="77777777" w:rsidR="00E95ACE" w:rsidRDefault="00E95ACE" w:rsidP="00982C7A">
      <w:pPr>
        <w:pStyle w:val="BodyText"/>
        <w:spacing w:before="0"/>
        <w:ind w:left="0"/>
        <w:jc w:val="both"/>
        <w:rPr>
          <w:rFonts w:ascii="Times New Roman" w:hAnsi="Times New Roman"/>
          <w:noProof/>
          <w:sz w:val="24"/>
          <w:u w:color="000000"/>
        </w:rPr>
      </w:pPr>
    </w:p>
    <w:p w14:paraId="6008B2FB" w14:textId="4E4D9CB9"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iesniedz dokumentāciju </w:t>
      </w:r>
      <w:r>
        <w:rPr>
          <w:rFonts w:ascii="Times New Roman" w:hAnsi="Times New Roman"/>
          <w:i/>
          <w:sz w:val="24"/>
          <w:u w:val="none"/>
        </w:rPr>
        <w:t>WADA</w:t>
      </w:r>
      <w:r>
        <w:rPr>
          <w:rFonts w:ascii="Times New Roman" w:hAnsi="Times New Roman"/>
          <w:sz w:val="24"/>
          <w:u w:val="none"/>
        </w:rPr>
        <w:t>, tostarp pierādījumus, ka tiek saglabāts profesionālās atbildības riska apdrošināšanas segums par summu, kas ir vismaz divi (2) miljoni USD gadā (piemēram, pierādījumi par savlaicīgu piemērojamo maksu un piemaksu samaksu).</w:t>
      </w:r>
    </w:p>
    <w:p w14:paraId="48C71F99" w14:textId="77777777" w:rsidR="00AF4FE7" w:rsidRPr="00982C7A" w:rsidRDefault="00AF4FE7" w:rsidP="00982C7A">
      <w:pPr>
        <w:jc w:val="both"/>
        <w:rPr>
          <w:rFonts w:ascii="Times New Roman" w:eastAsia="Arial" w:hAnsi="Times New Roman" w:cs="Arial"/>
          <w:noProof/>
          <w:sz w:val="24"/>
          <w:szCs w:val="20"/>
        </w:rPr>
      </w:pPr>
    </w:p>
    <w:p w14:paraId="1A141750" w14:textId="61681796" w:rsidR="00AF4FE7" w:rsidRPr="00982C7A" w:rsidRDefault="00E95ACE" w:rsidP="00E95ACE">
      <w:pPr>
        <w:pStyle w:val="Heading3"/>
        <w:tabs>
          <w:tab w:val="left" w:pos="2903"/>
        </w:tabs>
        <w:ind w:left="0" w:firstLine="0"/>
        <w:jc w:val="both"/>
        <w:rPr>
          <w:rFonts w:ascii="Times New Roman" w:hAnsi="Times New Roman"/>
          <w:noProof/>
          <w:sz w:val="24"/>
        </w:rPr>
      </w:pPr>
      <w:r>
        <w:rPr>
          <w:rFonts w:ascii="Times New Roman" w:hAnsi="Times New Roman"/>
          <w:sz w:val="24"/>
        </w:rPr>
        <w:t>4.4.2.9. Atjauninātu atbalsta vēstuļu nodrošināšana</w:t>
      </w:r>
    </w:p>
    <w:p w14:paraId="7BD41310" w14:textId="77777777" w:rsidR="00E95ACE" w:rsidRDefault="00E95ACE" w:rsidP="00982C7A">
      <w:pPr>
        <w:pStyle w:val="BodyText"/>
        <w:spacing w:before="0"/>
        <w:ind w:left="0"/>
        <w:jc w:val="both"/>
        <w:rPr>
          <w:rFonts w:ascii="Times New Roman" w:hAnsi="Times New Roman"/>
          <w:noProof/>
          <w:sz w:val="24"/>
          <w:u w:val="none"/>
        </w:rPr>
      </w:pPr>
    </w:p>
    <w:p w14:paraId="0FCF0CAA" w14:textId="66378AC8"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Atbalsta vēstule(-es) saskaņā ar 4.1.3. pantu no </w:t>
      </w:r>
      <w:r>
        <w:rPr>
          <w:rFonts w:ascii="Times New Roman" w:hAnsi="Times New Roman"/>
          <w:i/>
          <w:iCs/>
          <w:sz w:val="24"/>
          <w:u w:val="none"/>
        </w:rPr>
        <w:t xml:space="preserve">parakstītājiem </w:t>
      </w:r>
      <w:r>
        <w:rPr>
          <w:rFonts w:ascii="Times New Roman" w:hAnsi="Times New Roman"/>
          <w:sz w:val="24"/>
          <w:u w:val="none"/>
        </w:rPr>
        <w:t xml:space="preserve">iesniedz </w:t>
      </w:r>
      <w:r>
        <w:rPr>
          <w:rFonts w:ascii="Times New Roman" w:hAnsi="Times New Roman"/>
          <w:i/>
          <w:iCs/>
          <w:sz w:val="24"/>
          <w:u w:val="none"/>
        </w:rPr>
        <w:t>WADA</w:t>
      </w:r>
      <w:r>
        <w:rPr>
          <w:rFonts w:ascii="Times New Roman" w:hAnsi="Times New Roman"/>
          <w:sz w:val="24"/>
          <w:u w:val="none"/>
        </w:rPr>
        <w:t xml:space="preserve"> ik pēc diviem (2) gadiem, apstiprinot atbalstu trīs (3) gadu garumā, ja vien </w:t>
      </w:r>
      <w:r>
        <w:rPr>
          <w:rFonts w:ascii="Times New Roman" w:hAnsi="Times New Roman"/>
          <w:i/>
          <w:iCs/>
          <w:sz w:val="24"/>
          <w:u w:val="none"/>
        </w:rPr>
        <w:t xml:space="preserve">WADA </w:t>
      </w:r>
      <w:r>
        <w:rPr>
          <w:rFonts w:ascii="Times New Roman" w:hAnsi="Times New Roman"/>
          <w:sz w:val="24"/>
          <w:u w:val="none"/>
        </w:rPr>
        <w:t>nav apstiprinājusi citādi.</w:t>
      </w:r>
    </w:p>
    <w:p w14:paraId="15259CDE" w14:textId="77777777" w:rsidR="00AF4FE7" w:rsidRPr="00982C7A" w:rsidRDefault="00AF4FE7" w:rsidP="00982C7A">
      <w:pPr>
        <w:jc w:val="both"/>
        <w:rPr>
          <w:rFonts w:ascii="Times New Roman" w:eastAsia="Arial" w:hAnsi="Times New Roman" w:cs="Arial"/>
          <w:i/>
          <w:noProof/>
          <w:sz w:val="24"/>
          <w:szCs w:val="21"/>
        </w:rPr>
      </w:pPr>
    </w:p>
    <w:p w14:paraId="5EFFB295" w14:textId="020C7CE1" w:rsidR="00AF4FE7" w:rsidRPr="00982C7A" w:rsidRDefault="0041070E" w:rsidP="00D96090">
      <w:pPr>
        <w:keepNext/>
        <w:keepLines/>
        <w:tabs>
          <w:tab w:val="left" w:pos="2903"/>
        </w:tabs>
        <w:jc w:val="both"/>
        <w:rPr>
          <w:rFonts w:ascii="Times New Roman" w:eastAsia="Arial" w:hAnsi="Times New Roman" w:cs="Arial"/>
          <w:noProof/>
          <w:sz w:val="24"/>
        </w:rPr>
      </w:pPr>
      <w:r>
        <w:rPr>
          <w:rFonts w:ascii="Times New Roman" w:hAnsi="Times New Roman"/>
          <w:b/>
          <w:sz w:val="24"/>
        </w:rPr>
        <w:lastRenderedPageBreak/>
        <w:t xml:space="preserve">4.4.2.10. Minimālā </w:t>
      </w:r>
      <w:r>
        <w:rPr>
          <w:rFonts w:ascii="Times New Roman" w:hAnsi="Times New Roman"/>
          <w:b/>
          <w:i/>
          <w:sz w:val="24"/>
        </w:rPr>
        <w:t>paraugu</w:t>
      </w:r>
      <w:r>
        <w:rPr>
          <w:rFonts w:ascii="Times New Roman" w:hAnsi="Times New Roman"/>
          <w:b/>
          <w:sz w:val="24"/>
        </w:rPr>
        <w:t xml:space="preserve"> skaita nodrošināšana</w:t>
      </w:r>
    </w:p>
    <w:p w14:paraId="70CE4AC4" w14:textId="77777777" w:rsidR="0041070E" w:rsidRDefault="0041070E" w:rsidP="00D96090">
      <w:pPr>
        <w:keepNext/>
        <w:keepLines/>
        <w:jc w:val="both"/>
        <w:rPr>
          <w:rFonts w:ascii="Times New Roman" w:hAnsi="Times New Roman"/>
          <w:noProof/>
          <w:sz w:val="24"/>
        </w:rPr>
      </w:pPr>
    </w:p>
    <w:p w14:paraId="1272F857" w14:textId="4BCC1F01" w:rsidR="00AF4FE7" w:rsidRPr="00982C7A" w:rsidRDefault="00AF4FE7" w:rsidP="00D96090">
      <w:pPr>
        <w:keepNext/>
        <w:keepLines/>
        <w:jc w:val="both"/>
        <w:rPr>
          <w:rFonts w:ascii="Times New Roman" w:eastAsia="Arial" w:hAnsi="Times New Roman" w:cs="Arial"/>
          <w:noProof/>
          <w:sz w:val="24"/>
        </w:rPr>
      </w:pPr>
      <w:r>
        <w:rPr>
          <w:rFonts w:ascii="Times New Roman" w:hAnsi="Times New Roman"/>
          <w:sz w:val="24"/>
        </w:rPr>
        <w:t xml:space="preserve">Lai uzturētu kompetenci </w:t>
      </w:r>
      <w:r>
        <w:rPr>
          <w:rFonts w:ascii="Times New Roman" w:hAnsi="Times New Roman"/>
          <w:sz w:val="24"/>
          <w:u w:val="single"/>
        </w:rPr>
        <w:t xml:space="preserve">analītiskās </w:t>
      </w:r>
      <w:r>
        <w:rPr>
          <w:rFonts w:ascii="Times New Roman" w:hAnsi="Times New Roman"/>
          <w:i/>
          <w:sz w:val="24"/>
          <w:u w:val="single"/>
        </w:rPr>
        <w:t>pārbaudes</w:t>
      </w:r>
      <w:r>
        <w:rPr>
          <w:rFonts w:ascii="Times New Roman" w:hAnsi="Times New Roman"/>
          <w:sz w:val="24"/>
        </w:rPr>
        <w:t xml:space="preserve"> jomā, </w:t>
      </w:r>
      <w:r>
        <w:rPr>
          <w:rFonts w:ascii="Times New Roman" w:hAnsi="Times New Roman"/>
          <w:sz w:val="24"/>
          <w:u w:val="single"/>
        </w:rPr>
        <w:t>laboratorijām</w:t>
      </w:r>
      <w:r>
        <w:rPr>
          <w:rFonts w:ascii="Times New Roman" w:hAnsi="Times New Roman"/>
          <w:sz w:val="24"/>
        </w:rPr>
        <w:t xml:space="preserve"> ir jāizanalizē vismaz 3000 </w:t>
      </w:r>
      <w:r>
        <w:rPr>
          <w:rFonts w:ascii="Times New Roman" w:hAnsi="Times New Roman"/>
          <w:i/>
          <w:iCs/>
          <w:sz w:val="24"/>
        </w:rPr>
        <w:t>paraugi</w:t>
      </w:r>
      <w:r>
        <w:rPr>
          <w:rFonts w:ascii="Times New Roman" w:hAnsi="Times New Roman"/>
          <w:sz w:val="24"/>
        </w:rPr>
        <w:t xml:space="preserve">, ko ik gadu nodrošina </w:t>
      </w:r>
      <w:r>
        <w:rPr>
          <w:rFonts w:ascii="Times New Roman" w:hAnsi="Times New Roman"/>
          <w:i/>
          <w:iCs/>
          <w:sz w:val="24"/>
        </w:rPr>
        <w:t>antidopinga organizācijas</w:t>
      </w:r>
      <w:r>
        <w:rPr>
          <w:rFonts w:ascii="Times New Roman" w:hAnsi="Times New Roman"/>
          <w:sz w:val="24"/>
        </w:rPr>
        <w:t xml:space="preserve">, kuras ievēro </w:t>
      </w:r>
      <w:r>
        <w:rPr>
          <w:rFonts w:ascii="Times New Roman" w:hAnsi="Times New Roman"/>
          <w:i/>
          <w:iCs/>
          <w:sz w:val="24"/>
        </w:rPr>
        <w:t>Kodeksu</w:t>
      </w:r>
      <w:r>
        <w:rPr>
          <w:rFonts w:ascii="Times New Roman" w:hAnsi="Times New Roman"/>
          <w:sz w:val="24"/>
        </w:rPr>
        <w:t xml:space="preserve"> (ko nosaka </w:t>
      </w:r>
      <w:r>
        <w:rPr>
          <w:rFonts w:ascii="Times New Roman" w:hAnsi="Times New Roman"/>
          <w:i/>
          <w:sz w:val="24"/>
        </w:rPr>
        <w:t>WADA</w:t>
      </w:r>
      <w:r>
        <w:rPr>
          <w:rFonts w:ascii="Times New Roman" w:hAnsi="Times New Roman"/>
          <w:sz w:val="24"/>
        </w:rPr>
        <w:t xml:space="preserve">), vai ko citādi apstiprinājusi </w:t>
      </w:r>
      <w:r>
        <w:rPr>
          <w:rFonts w:ascii="Times New Roman" w:hAnsi="Times New Roman"/>
          <w:i/>
          <w:sz w:val="24"/>
        </w:rPr>
        <w:t>WADA</w:t>
      </w:r>
      <w:r>
        <w:rPr>
          <w:rFonts w:ascii="Times New Roman" w:hAnsi="Times New Roman"/>
          <w:sz w:val="24"/>
        </w:rPr>
        <w:t>.</w:t>
      </w:r>
    </w:p>
    <w:p w14:paraId="2C4CE75C" w14:textId="77777777" w:rsidR="00AF4FE7" w:rsidRPr="00982C7A" w:rsidRDefault="00AF4FE7" w:rsidP="00982C7A">
      <w:pPr>
        <w:jc w:val="both"/>
        <w:rPr>
          <w:rFonts w:ascii="Times New Roman" w:eastAsia="Arial" w:hAnsi="Times New Roman" w:cs="Arial"/>
          <w:noProof/>
          <w:sz w:val="24"/>
          <w:szCs w:val="12"/>
        </w:rPr>
      </w:pPr>
    </w:p>
    <w:p w14:paraId="1D548B0B" w14:textId="35174680" w:rsidR="00AF4FE7" w:rsidRDefault="00AF4FE7" w:rsidP="00982C7A">
      <w:pPr>
        <w:jc w:val="both"/>
        <w:rPr>
          <w:rFonts w:ascii="Times New Roman" w:hAnsi="Times New Roman"/>
          <w:i/>
          <w:noProof/>
          <w:sz w:val="24"/>
        </w:rPr>
      </w:pPr>
      <w:r>
        <w:rPr>
          <w:rFonts w:ascii="Times New Roman" w:hAnsi="Times New Roman"/>
          <w:i/>
          <w:sz w:val="24"/>
        </w:rPr>
        <w:t xml:space="preserve">[Piezīme. Nosakot paraugu minimālo skaitu, katru urīna paraugu, asins paraugu un ABP asins paraugu, ko analizē </w:t>
      </w:r>
      <w:r>
        <w:rPr>
          <w:rFonts w:ascii="Times New Roman" w:hAnsi="Times New Roman"/>
          <w:i/>
          <w:sz w:val="24"/>
          <w:u w:val="single" w:color="000000"/>
        </w:rPr>
        <w:t>laboratorija</w:t>
      </w:r>
      <w:r>
        <w:rPr>
          <w:rFonts w:ascii="Times New Roman" w:hAnsi="Times New Roman"/>
          <w:i/>
          <w:sz w:val="24"/>
        </w:rPr>
        <w:t>, uzskata par atsevišķu paraugu.]</w:t>
      </w:r>
    </w:p>
    <w:p w14:paraId="58F87BBC" w14:textId="77777777" w:rsidR="0041070E" w:rsidRPr="00982C7A" w:rsidRDefault="0041070E" w:rsidP="00982C7A">
      <w:pPr>
        <w:jc w:val="both"/>
        <w:rPr>
          <w:rFonts w:ascii="Times New Roman" w:eastAsia="Arial" w:hAnsi="Times New Roman" w:cs="Arial"/>
          <w:noProof/>
          <w:sz w:val="24"/>
          <w:szCs w:val="20"/>
        </w:rPr>
      </w:pPr>
    </w:p>
    <w:p w14:paraId="4F66D792" w14:textId="4FAFAFF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uzrauga </w:t>
      </w:r>
      <w:r>
        <w:rPr>
          <w:rFonts w:ascii="Times New Roman" w:hAnsi="Times New Roman"/>
          <w:sz w:val="24"/>
        </w:rPr>
        <w:t>laboratorijas</w:t>
      </w:r>
      <w:r>
        <w:rPr>
          <w:rFonts w:ascii="Times New Roman" w:hAnsi="Times New Roman"/>
          <w:sz w:val="24"/>
          <w:u w:val="none"/>
        </w:rPr>
        <w:t xml:space="preserve"> pārbaudīto </w:t>
      </w:r>
      <w:r>
        <w:rPr>
          <w:rFonts w:ascii="Times New Roman" w:hAnsi="Times New Roman"/>
          <w:i/>
          <w:sz w:val="24"/>
          <w:u w:val="none"/>
        </w:rPr>
        <w:t>paraugu</w:t>
      </w:r>
      <w:r>
        <w:rPr>
          <w:rFonts w:ascii="Times New Roman" w:hAnsi="Times New Roman"/>
          <w:sz w:val="24"/>
          <w:u w:val="none"/>
        </w:rPr>
        <w:t xml:space="preserve"> skaitu. Ja </w:t>
      </w:r>
      <w:r>
        <w:rPr>
          <w:rFonts w:ascii="Times New Roman" w:hAnsi="Times New Roman"/>
          <w:i/>
          <w:sz w:val="24"/>
          <w:u w:val="none"/>
        </w:rPr>
        <w:t xml:space="preserve">paraugu </w:t>
      </w:r>
      <w:r>
        <w:rPr>
          <w:rFonts w:ascii="Times New Roman" w:hAnsi="Times New Roman"/>
          <w:sz w:val="24"/>
          <w:u w:val="none"/>
        </w:rPr>
        <w:t xml:space="preserve">skaits samazinās līdz skaitam, kas ir mazāks par 3000 paraugu gadā,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akreditāciju var apturēt saskaņā ar 4.6.4.1.2. pantu.</w:t>
      </w:r>
    </w:p>
    <w:p w14:paraId="21FE7A50" w14:textId="77777777" w:rsidR="0041070E" w:rsidRPr="00982C7A" w:rsidRDefault="0041070E" w:rsidP="00982C7A">
      <w:pPr>
        <w:pStyle w:val="BodyText"/>
        <w:spacing w:before="0"/>
        <w:ind w:left="0"/>
        <w:jc w:val="both"/>
        <w:rPr>
          <w:rFonts w:ascii="Times New Roman" w:hAnsi="Times New Roman"/>
          <w:noProof/>
          <w:sz w:val="24"/>
          <w:u w:val="none"/>
        </w:rPr>
      </w:pPr>
    </w:p>
    <w:p w14:paraId="3768ED2E" w14:textId="77777777"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Tiek atzīts, ka īpaši apstākļi var ietekmēt </w:t>
      </w:r>
      <w:r>
        <w:rPr>
          <w:rFonts w:ascii="Times New Roman" w:hAnsi="Times New Roman"/>
          <w:sz w:val="24"/>
        </w:rPr>
        <w:t>laboratorijas</w:t>
      </w:r>
      <w:r>
        <w:rPr>
          <w:rFonts w:ascii="Times New Roman" w:hAnsi="Times New Roman"/>
          <w:sz w:val="24"/>
          <w:u w:val="none"/>
        </w:rPr>
        <w:t xml:space="preserve"> spēju veikt vismaz 3000</w:t>
      </w:r>
      <w:r>
        <w:rPr>
          <w:rFonts w:ascii="Times New Roman" w:hAnsi="Times New Roman"/>
          <w:i/>
          <w:iCs/>
          <w:sz w:val="24"/>
          <w:u w:val="none"/>
        </w:rPr>
        <w:t> paraugu</w:t>
      </w:r>
      <w:r>
        <w:rPr>
          <w:rFonts w:ascii="Times New Roman" w:hAnsi="Times New Roman"/>
          <w:sz w:val="24"/>
          <w:u w:val="none"/>
        </w:rPr>
        <w:t xml:space="preserve"> analīzi gadā, piemēram, ja </w:t>
      </w:r>
      <w:r>
        <w:rPr>
          <w:rFonts w:ascii="Times New Roman" w:hAnsi="Times New Roman"/>
          <w:i/>
          <w:iCs/>
          <w:sz w:val="24"/>
          <w:u w:val="none"/>
        </w:rPr>
        <w:t xml:space="preserve">WADA </w:t>
      </w:r>
      <w:r>
        <w:rPr>
          <w:rFonts w:ascii="Times New Roman" w:hAnsi="Times New Roman"/>
          <w:sz w:val="24"/>
          <w:u w:val="none"/>
        </w:rPr>
        <w:t xml:space="preserve">ir paziņojusi, ka </w:t>
      </w:r>
      <w:r>
        <w:rPr>
          <w:rFonts w:ascii="Times New Roman" w:hAnsi="Times New Roman"/>
          <w:i/>
          <w:iCs/>
          <w:sz w:val="24"/>
          <w:u w:val="none"/>
        </w:rPr>
        <w:t>antidopinga organizācija</w:t>
      </w:r>
      <w:r>
        <w:rPr>
          <w:rFonts w:ascii="Times New Roman" w:hAnsi="Times New Roman"/>
          <w:sz w:val="24"/>
          <w:u w:val="none"/>
        </w:rPr>
        <w:t xml:space="preserve"> neatbilst </w:t>
      </w:r>
      <w:r>
        <w:rPr>
          <w:rFonts w:ascii="Times New Roman" w:hAnsi="Times New Roman"/>
          <w:i/>
          <w:iCs/>
          <w:sz w:val="24"/>
          <w:u w:val="none"/>
        </w:rPr>
        <w:t>Kodeksam</w:t>
      </w:r>
      <w:r>
        <w:rPr>
          <w:rFonts w:ascii="Times New Roman" w:hAnsi="Times New Roman"/>
          <w:sz w:val="24"/>
          <w:u w:val="none"/>
        </w:rPr>
        <w:t xml:space="preserve">, vai ja </w:t>
      </w:r>
      <w:r>
        <w:rPr>
          <w:rFonts w:ascii="Times New Roman" w:hAnsi="Times New Roman"/>
          <w:sz w:val="24"/>
        </w:rPr>
        <w:t>laboratorija</w:t>
      </w:r>
      <w:r>
        <w:rPr>
          <w:rFonts w:ascii="Times New Roman" w:hAnsi="Times New Roman"/>
          <w:sz w:val="24"/>
          <w:u w:val="none"/>
        </w:rPr>
        <w:t xml:space="preserve"> nestrādā pilnu kalendāro gadu. Šādos gadījumos </w:t>
      </w:r>
      <w:r>
        <w:rPr>
          <w:rFonts w:ascii="Times New Roman" w:hAnsi="Times New Roman"/>
          <w:i/>
          <w:sz w:val="24"/>
          <w:u w:val="none"/>
        </w:rPr>
        <w:t xml:space="preserve">WADA </w:t>
      </w:r>
      <w:r>
        <w:rPr>
          <w:rFonts w:ascii="Times New Roman" w:hAnsi="Times New Roman"/>
          <w:sz w:val="24"/>
          <w:u w:val="none"/>
        </w:rPr>
        <w:t xml:space="preserve">pieprasa </w:t>
      </w:r>
      <w:r>
        <w:rPr>
          <w:rFonts w:ascii="Times New Roman" w:hAnsi="Times New Roman"/>
          <w:sz w:val="24"/>
          <w:u w:color="000000"/>
        </w:rPr>
        <w:t>laboratorijai</w:t>
      </w:r>
      <w:r>
        <w:rPr>
          <w:rFonts w:ascii="Times New Roman" w:hAnsi="Times New Roman"/>
          <w:sz w:val="24"/>
          <w:u w:val="none"/>
        </w:rPr>
        <w:t xml:space="preserve"> īstenot pasākumus kompetences saglabāšanai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jomā, piemēram, nostiprinot tās iekšējo kvalitātes nodrošināšanas shēmu (</w:t>
      </w:r>
      <w:r>
        <w:rPr>
          <w:rFonts w:ascii="Times New Roman" w:hAnsi="Times New Roman"/>
          <w:i/>
          <w:iCs/>
          <w:sz w:val="24"/>
          <w:u w:val="none"/>
        </w:rPr>
        <w:t>iQAS</w:t>
      </w:r>
      <w:r>
        <w:rPr>
          <w:rFonts w:ascii="Times New Roman" w:hAnsi="Times New Roman"/>
          <w:sz w:val="24"/>
          <w:u w:val="none"/>
        </w:rPr>
        <w:t>) un iekšējo auditu programmu.</w:t>
      </w:r>
      <w:r>
        <w:rPr>
          <w:rFonts w:ascii="Times New Roman" w:hAnsi="Times New Roman"/>
          <w:i/>
          <w:sz w:val="24"/>
          <w:u w:val="none"/>
        </w:rPr>
        <w:t xml:space="preserve"> WADA </w:t>
      </w:r>
      <w:r>
        <w:rPr>
          <w:rFonts w:ascii="Times New Roman" w:hAnsi="Times New Roman"/>
          <w:sz w:val="24"/>
          <w:u w:val="none"/>
        </w:rPr>
        <w:t xml:space="preserve">pēc saviem ieskatiem var nodrošināt papildu </w:t>
      </w:r>
      <w:r>
        <w:rPr>
          <w:rFonts w:ascii="Times New Roman" w:hAnsi="Times New Roman"/>
          <w:i/>
          <w:iCs/>
          <w:sz w:val="24"/>
        </w:rPr>
        <w:t>EQAS</w:t>
      </w:r>
      <w:r>
        <w:rPr>
          <w:rFonts w:ascii="Times New Roman" w:hAnsi="Times New Roman"/>
          <w:sz w:val="24"/>
          <w:u w:val="none"/>
        </w:rPr>
        <w:t xml:space="preserve"> paraugus un/vai veikt dokumentu pārbaudi un/vai novērtēšanu uz vietas vai attālināti (tiešsaistē), lai novērtētu </w:t>
      </w:r>
      <w:r>
        <w:rPr>
          <w:rFonts w:ascii="Times New Roman" w:hAnsi="Times New Roman"/>
          <w:sz w:val="24"/>
          <w:u w:color="000000"/>
        </w:rPr>
        <w:t>laboratorijas</w:t>
      </w:r>
      <w:r>
        <w:rPr>
          <w:rFonts w:ascii="Times New Roman" w:hAnsi="Times New Roman"/>
          <w:sz w:val="24"/>
          <w:u w:val="none"/>
        </w:rPr>
        <w:t xml:space="preserve"> darbību stāvokli.</w:t>
      </w:r>
    </w:p>
    <w:p w14:paraId="4F5FE230" w14:textId="77777777" w:rsidR="00AF4FE7" w:rsidRPr="00982C7A" w:rsidRDefault="00AF4FE7" w:rsidP="00982C7A">
      <w:pPr>
        <w:jc w:val="both"/>
        <w:rPr>
          <w:rFonts w:ascii="Times New Roman" w:eastAsia="Arial" w:hAnsi="Times New Roman" w:cs="Arial"/>
          <w:noProof/>
          <w:sz w:val="24"/>
          <w:szCs w:val="15"/>
        </w:rPr>
      </w:pPr>
    </w:p>
    <w:p w14:paraId="2C753B88" w14:textId="6FA01F63" w:rsidR="00AF4FE7" w:rsidRPr="00982C7A" w:rsidRDefault="0041070E" w:rsidP="0041070E">
      <w:pPr>
        <w:pStyle w:val="Heading3"/>
        <w:tabs>
          <w:tab w:val="left" w:pos="2903"/>
        </w:tabs>
        <w:ind w:left="0" w:firstLine="0"/>
        <w:jc w:val="both"/>
        <w:rPr>
          <w:rFonts w:ascii="Times New Roman" w:hAnsi="Times New Roman"/>
          <w:b w:val="0"/>
          <w:bCs w:val="0"/>
          <w:noProof/>
          <w:sz w:val="24"/>
        </w:rPr>
      </w:pPr>
      <w:r>
        <w:rPr>
          <w:rFonts w:ascii="Times New Roman" w:hAnsi="Times New Roman"/>
          <w:sz w:val="24"/>
        </w:rPr>
        <w:t xml:space="preserve">4.4.2.11. </w:t>
      </w:r>
      <w:r>
        <w:rPr>
          <w:rFonts w:ascii="Times New Roman" w:hAnsi="Times New Roman"/>
          <w:sz w:val="24"/>
          <w:u w:val="thick" w:color="000000"/>
        </w:rPr>
        <w:t xml:space="preserve">Laboratorijas analītiskās </w:t>
      </w:r>
      <w:r>
        <w:rPr>
          <w:rFonts w:ascii="Times New Roman" w:hAnsi="Times New Roman"/>
          <w:i/>
          <w:sz w:val="24"/>
          <w:u w:val="thick" w:color="000000"/>
        </w:rPr>
        <w:t xml:space="preserve">pārbaudes </w:t>
      </w:r>
      <w:r>
        <w:rPr>
          <w:rFonts w:ascii="Times New Roman" w:hAnsi="Times New Roman"/>
          <w:sz w:val="24"/>
          <w:u w:val="thick" w:color="000000"/>
        </w:rPr>
        <w:t>procedūru</w:t>
      </w:r>
      <w:r>
        <w:rPr>
          <w:rFonts w:ascii="Times New Roman" w:hAnsi="Times New Roman"/>
          <w:sz w:val="24"/>
        </w:rPr>
        <w:t>, pakalpojumu un maksu publicēšana</w:t>
      </w:r>
    </w:p>
    <w:p w14:paraId="09BA6A36" w14:textId="77777777" w:rsidR="0041070E" w:rsidRDefault="0041070E" w:rsidP="00982C7A">
      <w:pPr>
        <w:jc w:val="both"/>
        <w:rPr>
          <w:rFonts w:ascii="Times New Roman" w:hAnsi="Times New Roman"/>
          <w:noProof/>
          <w:sz w:val="24"/>
          <w:u w:val="single" w:color="000000"/>
        </w:rPr>
      </w:pPr>
    </w:p>
    <w:p w14:paraId="2879A00F" w14:textId="050AC87F" w:rsidR="00AF4FE7" w:rsidRPr="00982C7A" w:rsidRDefault="00AF4FE7" w:rsidP="00982C7A">
      <w:pPr>
        <w:jc w:val="both"/>
        <w:rPr>
          <w:rFonts w:ascii="Times New Roman" w:eastAsia="Arial" w:hAnsi="Times New Roman" w:cs="Arial"/>
          <w:noProof/>
          <w:sz w:val="24"/>
        </w:rPr>
      </w:pPr>
      <w:r>
        <w:rPr>
          <w:rFonts w:ascii="Times New Roman" w:hAnsi="Times New Roman"/>
          <w:sz w:val="24"/>
          <w:u w:val="single" w:color="000000"/>
        </w:rPr>
        <w:t>Laboratorijas</w:t>
      </w:r>
      <w:r>
        <w:rPr>
          <w:rFonts w:ascii="Times New Roman" w:hAnsi="Times New Roman"/>
          <w:i/>
          <w:sz w:val="24"/>
        </w:rPr>
        <w:t xml:space="preserve"> ADAMS </w:t>
      </w:r>
      <w:r>
        <w:rPr>
          <w:rFonts w:ascii="Times New Roman" w:hAnsi="Times New Roman"/>
          <w:sz w:val="24"/>
        </w:rPr>
        <w:t xml:space="preserve">sistēmā ziņo par atjauninātu </w:t>
      </w:r>
      <w:r>
        <w:rPr>
          <w:rFonts w:ascii="Times New Roman" w:hAnsi="Times New Roman"/>
          <w:sz w:val="24"/>
          <w:u w:val="single"/>
        </w:rPr>
        <w:t xml:space="preserve">analītiskās </w:t>
      </w:r>
      <w:r>
        <w:rPr>
          <w:rFonts w:ascii="Times New Roman" w:hAnsi="Times New Roman"/>
          <w:i/>
          <w:iCs/>
          <w:sz w:val="24"/>
          <w:u w:val="single"/>
        </w:rPr>
        <w:t xml:space="preserve">pārbaudes </w:t>
      </w:r>
      <w:r>
        <w:rPr>
          <w:rFonts w:ascii="Times New Roman" w:hAnsi="Times New Roman"/>
          <w:sz w:val="24"/>
          <w:u w:val="single"/>
        </w:rPr>
        <w:t>procedūru</w:t>
      </w:r>
      <w:r>
        <w:rPr>
          <w:rFonts w:ascii="Times New Roman" w:hAnsi="Times New Roman"/>
          <w:sz w:val="24"/>
        </w:rPr>
        <w:t xml:space="preserve"> un pakalpojumu sarakstu, tostarp pamatcenām, kā arī uztur to, palīdzot </w:t>
      </w:r>
      <w:r>
        <w:rPr>
          <w:rFonts w:ascii="Times New Roman" w:hAnsi="Times New Roman"/>
          <w:i/>
          <w:iCs/>
          <w:sz w:val="24"/>
        </w:rPr>
        <w:t>antidopinga organizācijām</w:t>
      </w:r>
      <w:r>
        <w:rPr>
          <w:rFonts w:ascii="Times New Roman" w:hAnsi="Times New Roman"/>
          <w:sz w:val="24"/>
        </w:rPr>
        <w:t xml:space="preserve"> izstrādāt </w:t>
      </w:r>
      <w:r>
        <w:rPr>
          <w:rFonts w:ascii="Times New Roman" w:hAnsi="Times New Roman"/>
          <w:sz w:val="24"/>
          <w:u w:val="single"/>
        </w:rPr>
        <w:t>pārbaužu veikšanas plānus</w:t>
      </w:r>
      <w:r>
        <w:rPr>
          <w:rFonts w:ascii="Times New Roman" w:hAnsi="Times New Roman"/>
          <w:sz w:val="24"/>
        </w:rPr>
        <w:t>. Pēc</w:t>
      </w:r>
      <w:r>
        <w:rPr>
          <w:rFonts w:ascii="Times New Roman" w:hAnsi="Times New Roman"/>
          <w:i/>
          <w:iCs/>
          <w:sz w:val="24"/>
        </w:rPr>
        <w:t xml:space="preserve"> antidopinga organizācijas</w:t>
      </w:r>
      <w:r>
        <w:rPr>
          <w:rFonts w:ascii="Times New Roman" w:hAnsi="Times New Roman"/>
          <w:sz w:val="24"/>
        </w:rPr>
        <w:t xml:space="preserve"> pieprasījuma </w:t>
      </w:r>
      <w:r>
        <w:rPr>
          <w:rFonts w:ascii="Times New Roman" w:hAnsi="Times New Roman"/>
          <w:sz w:val="24"/>
          <w:u w:val="single"/>
        </w:rPr>
        <w:t>laboratorijas</w:t>
      </w:r>
      <w:r>
        <w:rPr>
          <w:rFonts w:ascii="Times New Roman" w:hAnsi="Times New Roman"/>
          <w:sz w:val="24"/>
        </w:rPr>
        <w:t xml:space="preserve"> sadarbojas ar </w:t>
      </w:r>
      <w:r>
        <w:rPr>
          <w:rFonts w:ascii="Times New Roman" w:hAnsi="Times New Roman"/>
          <w:i/>
          <w:iCs/>
          <w:sz w:val="24"/>
        </w:rPr>
        <w:t>antidopinga organizācijām</w:t>
      </w:r>
      <w:r>
        <w:rPr>
          <w:rFonts w:ascii="Times New Roman" w:hAnsi="Times New Roman"/>
          <w:sz w:val="24"/>
        </w:rPr>
        <w:t xml:space="preserve">, sniedzot citu būtisku informāciju par </w:t>
      </w:r>
      <w:r>
        <w:rPr>
          <w:rFonts w:ascii="Times New Roman" w:hAnsi="Times New Roman"/>
          <w:i/>
          <w:iCs/>
          <w:sz w:val="24"/>
        </w:rPr>
        <w:t>pārbaužu</w:t>
      </w:r>
      <w:r>
        <w:rPr>
          <w:rFonts w:ascii="Times New Roman" w:hAnsi="Times New Roman"/>
          <w:sz w:val="24"/>
        </w:rPr>
        <w:t xml:space="preserve"> plāniem (piemēram, </w:t>
      </w:r>
      <w:r>
        <w:rPr>
          <w:rFonts w:ascii="Times New Roman" w:hAnsi="Times New Roman"/>
          <w:sz w:val="24"/>
          <w:u w:val="single"/>
        </w:rPr>
        <w:t>laboratorijas</w:t>
      </w:r>
      <w:r>
        <w:rPr>
          <w:rFonts w:ascii="Times New Roman" w:hAnsi="Times New Roman"/>
          <w:sz w:val="24"/>
        </w:rPr>
        <w:t xml:space="preserve"> analītiskajām spējām).</w:t>
      </w:r>
    </w:p>
    <w:p w14:paraId="5CFE1625" w14:textId="77777777" w:rsidR="00AF4FE7" w:rsidRPr="00982C7A" w:rsidRDefault="00AF4FE7" w:rsidP="00982C7A">
      <w:pPr>
        <w:jc w:val="both"/>
        <w:rPr>
          <w:rFonts w:ascii="Times New Roman" w:eastAsia="Arial" w:hAnsi="Times New Roman" w:cs="Arial"/>
          <w:noProof/>
          <w:sz w:val="24"/>
          <w:szCs w:val="14"/>
        </w:rPr>
      </w:pPr>
    </w:p>
    <w:p w14:paraId="1AA47A36" w14:textId="2085A5A5" w:rsidR="00AF4FE7" w:rsidRPr="00982C7A" w:rsidRDefault="0041070E" w:rsidP="0041070E">
      <w:pPr>
        <w:pStyle w:val="Heading3"/>
        <w:tabs>
          <w:tab w:val="left" w:pos="2903"/>
        </w:tabs>
        <w:ind w:left="0" w:firstLine="0"/>
        <w:jc w:val="both"/>
        <w:rPr>
          <w:rFonts w:ascii="Times New Roman" w:hAnsi="Times New Roman"/>
          <w:b w:val="0"/>
          <w:bCs w:val="0"/>
          <w:noProof/>
          <w:sz w:val="24"/>
        </w:rPr>
      </w:pPr>
      <w:r>
        <w:rPr>
          <w:rFonts w:ascii="Times New Roman" w:hAnsi="Times New Roman"/>
          <w:sz w:val="24"/>
        </w:rPr>
        <w:t xml:space="preserve">4.4.2.12. Dalība </w:t>
      </w:r>
      <w:r>
        <w:rPr>
          <w:rFonts w:ascii="Times New Roman" w:hAnsi="Times New Roman"/>
          <w:i/>
          <w:sz w:val="24"/>
        </w:rPr>
        <w:t>WADA</w:t>
      </w:r>
      <w:r>
        <w:rPr>
          <w:rFonts w:ascii="Times New Roman" w:hAnsi="Times New Roman"/>
          <w:sz w:val="24"/>
        </w:rPr>
        <w:t>/akreditācijas iestādes veiktajā atkārtotajā novērtēšanā un nepārtrauktajā novērtēšanā akreditācijas ciklā</w:t>
      </w:r>
    </w:p>
    <w:p w14:paraId="32F12B41" w14:textId="77777777" w:rsidR="00AF4FE7" w:rsidRPr="00982C7A" w:rsidRDefault="00AF4FE7" w:rsidP="00982C7A">
      <w:pPr>
        <w:jc w:val="both"/>
        <w:rPr>
          <w:rFonts w:ascii="Times New Roman" w:eastAsia="Arial" w:hAnsi="Times New Roman" w:cs="Arial"/>
          <w:b/>
          <w:bCs/>
          <w:noProof/>
          <w:sz w:val="24"/>
          <w:szCs w:val="21"/>
        </w:rPr>
      </w:pPr>
    </w:p>
    <w:p w14:paraId="69153AF2" w14:textId="719808F7" w:rsidR="00AF4FE7" w:rsidRPr="00982C7A" w:rsidRDefault="00AF4FE7" w:rsidP="0041070E">
      <w:pPr>
        <w:pStyle w:val="BodyText"/>
        <w:numPr>
          <w:ilvl w:val="4"/>
          <w:numId w:val="65"/>
        </w:numPr>
        <w:tabs>
          <w:tab w:val="left" w:pos="3263"/>
        </w:tabs>
        <w:spacing w:before="0"/>
        <w:ind w:left="426" w:hanging="426"/>
        <w:jc w:val="both"/>
        <w:rPr>
          <w:rFonts w:ascii="Times New Roman" w:hAnsi="Times New Roman"/>
          <w:noProof/>
          <w:sz w:val="24"/>
          <w:u w:val="none"/>
        </w:rPr>
      </w:pPr>
      <w:r>
        <w:rPr>
          <w:rFonts w:ascii="Times New Roman" w:hAnsi="Times New Roman"/>
          <w:sz w:val="24"/>
          <w:u w:val="none"/>
        </w:rPr>
        <w:t>Akreditācijas iestādes veiktā atkārtotā novērtēšana un/vai nepārtrauktā novērtēšana akreditācijas ciklā</w:t>
      </w:r>
    </w:p>
    <w:p w14:paraId="7DE9DF71" w14:textId="77777777" w:rsidR="0041070E" w:rsidRDefault="0041070E" w:rsidP="00982C7A">
      <w:pPr>
        <w:pStyle w:val="BodyText"/>
        <w:spacing w:before="0"/>
        <w:ind w:left="0"/>
        <w:jc w:val="both"/>
        <w:rPr>
          <w:rFonts w:ascii="Times New Roman" w:hAnsi="Times New Roman"/>
          <w:noProof/>
          <w:sz w:val="24"/>
          <w:u w:val="none"/>
        </w:rPr>
      </w:pPr>
    </w:p>
    <w:p w14:paraId="6E834A0D" w14:textId="4548683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Novērtēšanas grupā ir vismaz viens saskaņā ar </w:t>
      </w:r>
      <w:r>
        <w:rPr>
          <w:rFonts w:ascii="Times New Roman" w:hAnsi="Times New Roman"/>
          <w:i/>
          <w:iCs/>
          <w:sz w:val="24"/>
          <w:u w:val="none"/>
        </w:rPr>
        <w:t>ISL</w:t>
      </w:r>
      <w:r>
        <w:rPr>
          <w:rFonts w:ascii="Times New Roman" w:hAnsi="Times New Roman"/>
          <w:sz w:val="24"/>
          <w:u w:val="none"/>
        </w:rPr>
        <w:t xml:space="preserve"> apmācīts eksperts, ko akreditācijas iestāde izraudzījusies novērtējuma / atkārtota novērtējuma veikšanai.</w:t>
      </w:r>
    </w:p>
    <w:p w14:paraId="05D227B9" w14:textId="77777777" w:rsidR="0041070E" w:rsidRPr="00982C7A" w:rsidRDefault="0041070E" w:rsidP="00982C7A">
      <w:pPr>
        <w:pStyle w:val="BodyText"/>
        <w:spacing w:before="0"/>
        <w:ind w:left="0"/>
        <w:jc w:val="both"/>
        <w:rPr>
          <w:rFonts w:ascii="Times New Roman" w:hAnsi="Times New Roman"/>
          <w:noProof/>
          <w:sz w:val="24"/>
          <w:u w:val="none"/>
        </w:rPr>
      </w:pPr>
    </w:p>
    <w:p w14:paraId="3DBCC364" w14:textId="6A4AAAB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Akreditācijas iestādei būtu savlaicīgi jānosūta </w:t>
      </w:r>
      <w:r>
        <w:rPr>
          <w:rFonts w:ascii="Times New Roman" w:hAnsi="Times New Roman"/>
          <w:i/>
          <w:sz w:val="24"/>
          <w:u w:val="none"/>
        </w:rPr>
        <w:t>WADA</w:t>
      </w:r>
      <w:r>
        <w:rPr>
          <w:rFonts w:ascii="Times New Roman" w:hAnsi="Times New Roman"/>
          <w:sz w:val="24"/>
          <w:u w:val="none"/>
        </w:rPr>
        <w:t xml:space="preserve"> angļu un franču valodā sagatavoti novērtējuma ziņojuma kopsavilkuma eksemplāri, kā arī </w:t>
      </w:r>
      <w:r>
        <w:rPr>
          <w:rFonts w:ascii="Times New Roman" w:hAnsi="Times New Roman"/>
          <w:sz w:val="24"/>
          <w:u w:color="000000"/>
        </w:rPr>
        <w:t>laboratorijas</w:t>
      </w:r>
      <w:r>
        <w:rPr>
          <w:rFonts w:ascii="Times New Roman" w:hAnsi="Times New Roman"/>
          <w:sz w:val="24"/>
          <w:u w:val="none"/>
        </w:rPr>
        <w:t xml:space="preserve"> atbildes. Ja </w:t>
      </w:r>
      <w:r>
        <w:rPr>
          <w:rFonts w:ascii="Times New Roman" w:hAnsi="Times New Roman"/>
          <w:sz w:val="24"/>
          <w:u w:color="000000"/>
        </w:rPr>
        <w:t>laboratorija</w:t>
      </w:r>
      <w:r>
        <w:rPr>
          <w:rFonts w:ascii="Times New Roman" w:hAnsi="Times New Roman"/>
          <w:sz w:val="24"/>
          <w:u w:val="none"/>
        </w:rPr>
        <w:t xml:space="preserve"> vēlas sniegt novērtējuma ziņojuma kopsavilkumu tieši </w:t>
      </w:r>
      <w:r>
        <w:rPr>
          <w:rFonts w:ascii="Times New Roman" w:hAnsi="Times New Roman"/>
          <w:i/>
          <w:sz w:val="24"/>
          <w:u w:val="none"/>
        </w:rPr>
        <w:t>WADA</w:t>
      </w:r>
      <w:r>
        <w:rPr>
          <w:rFonts w:ascii="Times New Roman" w:hAnsi="Times New Roman"/>
          <w:sz w:val="24"/>
          <w:u w:val="none"/>
        </w:rPr>
        <w:t>, tas tai ir jāizdara trīsdesmit (30) dienu laikā no akreditācijas iestādes novērtējuma ziņojuma saņemšanas.</w:t>
      </w:r>
    </w:p>
    <w:p w14:paraId="4D840566" w14:textId="77777777" w:rsidR="0041070E" w:rsidRPr="00982C7A" w:rsidRDefault="0041070E" w:rsidP="00982C7A">
      <w:pPr>
        <w:pStyle w:val="BodyText"/>
        <w:spacing w:before="0"/>
        <w:ind w:left="0"/>
        <w:jc w:val="both"/>
        <w:rPr>
          <w:rFonts w:ascii="Times New Roman" w:hAnsi="Times New Roman"/>
          <w:noProof/>
          <w:sz w:val="24"/>
          <w:u w:val="none"/>
        </w:rPr>
      </w:pPr>
    </w:p>
    <w:p w14:paraId="0DA0B81C"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val="none"/>
        </w:rPr>
        <w:t>atjauninātu ISO/IEC 17025 sertifikāta kopiju, sniedzot arī informāciju par ISO/IEC 17025 akreditācijas darbības jomu, tiklīdz tā ir saņemta no akreditācijas iestādes.</w:t>
      </w:r>
    </w:p>
    <w:p w14:paraId="1712A6AD" w14:textId="77777777" w:rsidR="00AF4FE7" w:rsidRPr="00982C7A" w:rsidRDefault="00AF4FE7" w:rsidP="00982C7A">
      <w:pPr>
        <w:jc w:val="both"/>
        <w:rPr>
          <w:rFonts w:ascii="Times New Roman" w:eastAsia="Arial" w:hAnsi="Times New Roman" w:cs="Arial"/>
          <w:noProof/>
          <w:sz w:val="24"/>
          <w:szCs w:val="13"/>
        </w:rPr>
      </w:pPr>
    </w:p>
    <w:p w14:paraId="4190F30B" w14:textId="77777777" w:rsidR="00AF4FE7" w:rsidRPr="00982C7A" w:rsidRDefault="00AF4FE7" w:rsidP="0041070E">
      <w:pPr>
        <w:pStyle w:val="BodyText"/>
        <w:numPr>
          <w:ilvl w:val="4"/>
          <w:numId w:val="65"/>
        </w:numPr>
        <w:tabs>
          <w:tab w:val="left" w:pos="3263"/>
        </w:tabs>
        <w:spacing w:before="0"/>
        <w:ind w:left="426" w:hanging="426"/>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novērtēšana</w:t>
      </w:r>
    </w:p>
    <w:p w14:paraId="31742DF5" w14:textId="77777777" w:rsidR="0041070E" w:rsidRDefault="0041070E" w:rsidP="00982C7A">
      <w:pPr>
        <w:pStyle w:val="BodyText"/>
        <w:spacing w:before="0"/>
        <w:ind w:left="0"/>
        <w:jc w:val="both"/>
        <w:rPr>
          <w:rFonts w:ascii="Times New Roman" w:hAnsi="Times New Roman" w:cs="Arial"/>
          <w:i/>
          <w:noProof/>
          <w:sz w:val="24"/>
          <w:u w:val="none"/>
        </w:rPr>
      </w:pPr>
    </w:p>
    <w:p w14:paraId="70C8CFAD" w14:textId="198B416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patur tiesības veikt dokumentu pārbaudes, kā arī pārbaudīt un novērtēt </w:t>
      </w:r>
      <w:r>
        <w:rPr>
          <w:rFonts w:ascii="Times New Roman" w:hAnsi="Times New Roman"/>
          <w:sz w:val="24"/>
          <w:u w:color="000000"/>
        </w:rPr>
        <w:t>laboratoriju</w:t>
      </w:r>
      <w:r>
        <w:rPr>
          <w:rFonts w:ascii="Times New Roman" w:hAnsi="Times New Roman"/>
          <w:sz w:val="24"/>
          <w:u w:val="none"/>
        </w:rPr>
        <w:t xml:space="preserve">, jebkurā laikā veicot novērtēšanu uz vietas vai attālināti (tiešsaistē) par </w:t>
      </w:r>
      <w:r>
        <w:rPr>
          <w:rFonts w:ascii="Times New Roman" w:hAnsi="Times New Roman"/>
          <w:i/>
          <w:iCs/>
          <w:sz w:val="24"/>
          <w:u w:val="none"/>
        </w:rPr>
        <w:t>WADA</w:t>
      </w:r>
      <w:r>
        <w:rPr>
          <w:rFonts w:ascii="Times New Roman" w:hAnsi="Times New Roman"/>
          <w:sz w:val="24"/>
          <w:u w:val="none"/>
        </w:rPr>
        <w:t xml:space="preserve"> līdzekļiem. Paziņojumu par </w:t>
      </w:r>
      <w:r>
        <w:rPr>
          <w:rFonts w:ascii="Times New Roman" w:hAnsi="Times New Roman"/>
          <w:i/>
          <w:iCs/>
          <w:sz w:val="24"/>
          <w:u w:val="none"/>
        </w:rPr>
        <w:t xml:space="preserve">WADA </w:t>
      </w:r>
      <w:r>
        <w:rPr>
          <w:rFonts w:ascii="Times New Roman" w:hAnsi="Times New Roman"/>
          <w:sz w:val="24"/>
          <w:u w:val="none"/>
        </w:rPr>
        <w:t xml:space="preserve">novērtēšanu sagatavo rakstveidā </w:t>
      </w:r>
      <w:r>
        <w:rPr>
          <w:rFonts w:ascii="Times New Roman" w:hAnsi="Times New Roman"/>
          <w:sz w:val="24"/>
        </w:rPr>
        <w:t>laboratorijas</w:t>
      </w:r>
      <w:r>
        <w:rPr>
          <w:rFonts w:ascii="Times New Roman" w:hAnsi="Times New Roman"/>
          <w:sz w:val="24"/>
          <w:u w:val="none"/>
        </w:rPr>
        <w:t xml:space="preserve"> vadītājam. Izņēmuma gadījumos un pēc </w:t>
      </w:r>
      <w:r>
        <w:rPr>
          <w:rFonts w:ascii="Times New Roman" w:hAnsi="Times New Roman"/>
          <w:i/>
          <w:sz w:val="24"/>
          <w:u w:val="none"/>
        </w:rPr>
        <w:t>WADA</w:t>
      </w:r>
      <w:r>
        <w:rPr>
          <w:rFonts w:ascii="Times New Roman" w:hAnsi="Times New Roman"/>
          <w:sz w:val="24"/>
          <w:u w:val="none"/>
        </w:rPr>
        <w:t xml:space="preserve"> ieskatiem par novērtēšanu var arī iepriekš nepaziņot.</w:t>
      </w:r>
    </w:p>
    <w:p w14:paraId="0E58BC4D" w14:textId="77777777" w:rsidR="0041070E" w:rsidRPr="00982C7A" w:rsidRDefault="0041070E" w:rsidP="00982C7A">
      <w:pPr>
        <w:pStyle w:val="BodyText"/>
        <w:spacing w:before="0"/>
        <w:ind w:left="0"/>
        <w:jc w:val="both"/>
        <w:rPr>
          <w:rFonts w:ascii="Times New Roman" w:hAnsi="Times New Roman"/>
          <w:noProof/>
          <w:sz w:val="24"/>
          <w:u w:val="none"/>
        </w:rPr>
      </w:pPr>
    </w:p>
    <w:p w14:paraId="62D40227"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Veicot paziņotu vai nepaziņotu </w:t>
      </w:r>
      <w:r>
        <w:rPr>
          <w:rFonts w:ascii="Times New Roman" w:hAnsi="Times New Roman"/>
          <w:sz w:val="24"/>
        </w:rPr>
        <w:t>laboratorijas</w:t>
      </w:r>
      <w:r>
        <w:rPr>
          <w:rFonts w:ascii="Times New Roman" w:hAnsi="Times New Roman"/>
          <w:sz w:val="24"/>
          <w:u w:val="none"/>
        </w:rPr>
        <w:t xml:space="preserve"> novērtēšanu, </w:t>
      </w:r>
      <w:r>
        <w:rPr>
          <w:rFonts w:ascii="Times New Roman" w:hAnsi="Times New Roman"/>
          <w:i/>
          <w:iCs/>
          <w:sz w:val="24"/>
          <w:u w:val="none"/>
        </w:rPr>
        <w:t>WADA</w:t>
      </w:r>
      <w:r>
        <w:rPr>
          <w:rFonts w:ascii="Times New Roman" w:hAnsi="Times New Roman"/>
          <w:sz w:val="24"/>
          <w:u w:val="none"/>
        </w:rPr>
        <w:t xml:space="preserve"> saglabā tiesības pieprasīt </w:t>
      </w:r>
      <w:r>
        <w:rPr>
          <w:rFonts w:ascii="Times New Roman" w:hAnsi="Times New Roman"/>
          <w:sz w:val="24"/>
        </w:rPr>
        <w:t>laboratorijas</w:t>
      </w:r>
      <w:r>
        <w:rPr>
          <w:rFonts w:ascii="Times New Roman" w:hAnsi="Times New Roman"/>
          <w:sz w:val="24"/>
          <w:u w:val="none"/>
        </w:rPr>
        <w:t xml:space="preserve"> dokumentācijas kopijas un/vai pieprasīt </w:t>
      </w:r>
      <w:r>
        <w:rPr>
          <w:rFonts w:ascii="Times New Roman" w:hAnsi="Times New Roman"/>
          <w:sz w:val="24"/>
        </w:rPr>
        <w:t>papildu analīzi</w:t>
      </w:r>
      <w:r>
        <w:rPr>
          <w:rFonts w:ascii="Times New Roman" w:hAnsi="Times New Roman"/>
          <w:sz w:val="24"/>
          <w:u w:val="none"/>
        </w:rPr>
        <w:t xml:space="preserve"> atsevišķām </w:t>
      </w:r>
      <w:r>
        <w:rPr>
          <w:rFonts w:ascii="Times New Roman" w:hAnsi="Times New Roman"/>
          <w:i/>
          <w:iCs/>
          <w:sz w:val="24"/>
          <w:u w:val="none"/>
        </w:rPr>
        <w:t>paraugu</w:t>
      </w:r>
      <w:r>
        <w:rPr>
          <w:rFonts w:ascii="Times New Roman" w:hAnsi="Times New Roman"/>
          <w:sz w:val="24"/>
          <w:u w:val="none"/>
        </w:rPr>
        <w:t xml:space="preserve"> A un/vai B daļām uz vietas vai </w:t>
      </w:r>
      <w:r>
        <w:rPr>
          <w:rFonts w:ascii="Times New Roman" w:hAnsi="Times New Roman"/>
          <w:i/>
          <w:iCs/>
          <w:sz w:val="24"/>
          <w:u w:val="none"/>
        </w:rPr>
        <w:t>WADA</w:t>
      </w:r>
      <w:r>
        <w:rPr>
          <w:rFonts w:ascii="Times New Roman" w:hAnsi="Times New Roman"/>
          <w:sz w:val="24"/>
          <w:u w:val="none"/>
        </w:rPr>
        <w:t xml:space="preserve"> izvēlētā(-ās) </w:t>
      </w:r>
      <w:r>
        <w:rPr>
          <w:rFonts w:ascii="Times New Roman" w:hAnsi="Times New Roman"/>
          <w:sz w:val="24"/>
        </w:rPr>
        <w:t>laboratorijā(-ās)</w:t>
      </w:r>
      <w:r>
        <w:rPr>
          <w:rFonts w:ascii="Times New Roman" w:hAnsi="Times New Roman"/>
          <w:sz w:val="24"/>
          <w:u w:val="none"/>
        </w:rPr>
        <w:t>.</w:t>
      </w:r>
    </w:p>
    <w:p w14:paraId="7A6377FE" w14:textId="77777777" w:rsidR="00AF4FE7" w:rsidRPr="00982C7A" w:rsidRDefault="00AF4FE7" w:rsidP="00982C7A">
      <w:pPr>
        <w:jc w:val="both"/>
        <w:rPr>
          <w:rFonts w:ascii="Times New Roman" w:eastAsia="Arial" w:hAnsi="Times New Roman" w:cs="Arial"/>
          <w:noProof/>
          <w:sz w:val="24"/>
          <w:szCs w:val="24"/>
        </w:rPr>
      </w:pPr>
    </w:p>
    <w:p w14:paraId="54FF45B5" w14:textId="1E260386" w:rsidR="00AF4FE7" w:rsidRPr="00982C7A" w:rsidRDefault="0041070E" w:rsidP="00BD1354">
      <w:pPr>
        <w:keepNext/>
        <w:keepLines/>
        <w:tabs>
          <w:tab w:val="left" w:pos="1282"/>
        </w:tabs>
        <w:jc w:val="both"/>
        <w:rPr>
          <w:rFonts w:ascii="Times New Roman" w:eastAsia="Arial" w:hAnsi="Times New Roman" w:cs="Arial"/>
          <w:noProof/>
          <w:sz w:val="24"/>
        </w:rPr>
      </w:pPr>
      <w:r>
        <w:rPr>
          <w:rFonts w:ascii="Times New Roman" w:hAnsi="Times New Roman"/>
          <w:b/>
          <w:sz w:val="24"/>
        </w:rPr>
        <w:t xml:space="preserve">4.5. </w:t>
      </w:r>
      <w:r>
        <w:rPr>
          <w:rFonts w:ascii="Times New Roman" w:hAnsi="Times New Roman"/>
          <w:b/>
          <w:i/>
          <w:iCs/>
          <w:sz w:val="24"/>
        </w:rPr>
        <w:t>WADA</w:t>
      </w:r>
      <w:r>
        <w:rPr>
          <w:rFonts w:ascii="Times New Roman" w:hAnsi="Times New Roman"/>
          <w:b/>
          <w:sz w:val="24"/>
        </w:rPr>
        <w:t xml:space="preserve"> veikta </w:t>
      </w:r>
      <w:r>
        <w:rPr>
          <w:rFonts w:ascii="Times New Roman" w:hAnsi="Times New Roman"/>
          <w:b/>
          <w:i/>
          <w:iCs/>
          <w:sz w:val="24"/>
        </w:rPr>
        <w:t>paraugu</w:t>
      </w:r>
      <w:bookmarkStart w:id="42" w:name="_bookmark42"/>
      <w:bookmarkEnd w:id="42"/>
      <w:r w:rsidR="007E24A0">
        <w:rPr>
          <w:rFonts w:ascii="Times New Roman" w:hAnsi="Times New Roman"/>
          <w:b/>
          <w:i/>
          <w:iCs/>
          <w:sz w:val="24"/>
        </w:rPr>
        <w:t xml:space="preserve"> </w:t>
      </w:r>
      <w:r w:rsidR="007E24A0" w:rsidRPr="00D54E76">
        <w:rPr>
          <w:rFonts w:ascii="Times New Roman" w:hAnsi="Times New Roman"/>
          <w:b/>
          <w:sz w:val="24"/>
        </w:rPr>
        <w:t>izņemšana</w:t>
      </w:r>
    </w:p>
    <w:p w14:paraId="4C717D87" w14:textId="77777777" w:rsidR="0041070E" w:rsidRDefault="0041070E" w:rsidP="00BD1354">
      <w:pPr>
        <w:pStyle w:val="Heading3"/>
        <w:keepNext/>
        <w:keepLines/>
        <w:tabs>
          <w:tab w:val="left" w:pos="2002"/>
        </w:tabs>
        <w:ind w:left="0" w:firstLine="0"/>
        <w:jc w:val="both"/>
        <w:rPr>
          <w:rFonts w:ascii="Times New Roman" w:hAnsi="Times New Roman"/>
          <w:noProof/>
          <w:sz w:val="24"/>
        </w:rPr>
      </w:pPr>
    </w:p>
    <w:p w14:paraId="60220319" w14:textId="4136BD08" w:rsidR="00AF4FE7" w:rsidRPr="00982C7A" w:rsidRDefault="0041070E" w:rsidP="00BD1354">
      <w:pPr>
        <w:pStyle w:val="Heading3"/>
        <w:keepNext/>
        <w:keepLines/>
        <w:tabs>
          <w:tab w:val="left" w:pos="2002"/>
        </w:tabs>
        <w:ind w:left="0" w:firstLine="0"/>
        <w:jc w:val="both"/>
        <w:rPr>
          <w:rFonts w:ascii="Times New Roman" w:hAnsi="Times New Roman"/>
          <w:b w:val="0"/>
          <w:bCs w:val="0"/>
          <w:noProof/>
          <w:sz w:val="24"/>
        </w:rPr>
      </w:pPr>
      <w:r>
        <w:rPr>
          <w:rFonts w:ascii="Times New Roman" w:hAnsi="Times New Roman"/>
          <w:sz w:val="24"/>
        </w:rPr>
        <w:t xml:space="preserve">4.5.1. </w:t>
      </w:r>
      <w:r>
        <w:rPr>
          <w:rFonts w:ascii="Times New Roman" w:hAnsi="Times New Roman"/>
          <w:i/>
          <w:iCs/>
          <w:sz w:val="24"/>
        </w:rPr>
        <w:t>Paraugu</w:t>
      </w:r>
      <w:r>
        <w:rPr>
          <w:rFonts w:ascii="Times New Roman" w:hAnsi="Times New Roman"/>
          <w:sz w:val="24"/>
        </w:rPr>
        <w:t xml:space="preserve"> izņemšana analīzes vai </w:t>
      </w:r>
      <w:r>
        <w:rPr>
          <w:rFonts w:ascii="Times New Roman" w:hAnsi="Times New Roman"/>
          <w:sz w:val="24"/>
          <w:u w:val="thick" w:color="000000"/>
        </w:rPr>
        <w:t>papildu analīzes</w:t>
      </w:r>
      <w:r>
        <w:rPr>
          <w:rFonts w:ascii="Times New Roman" w:hAnsi="Times New Roman"/>
          <w:sz w:val="24"/>
        </w:rPr>
        <w:t xml:space="preserve"> veikšanai</w:t>
      </w:r>
      <w:bookmarkStart w:id="43" w:name="_bookmark43"/>
      <w:bookmarkEnd w:id="43"/>
    </w:p>
    <w:p w14:paraId="30B63C6C" w14:textId="77777777" w:rsidR="0041070E" w:rsidRDefault="0041070E" w:rsidP="00BD1354">
      <w:pPr>
        <w:pStyle w:val="BodyText"/>
        <w:keepNext/>
        <w:keepLines/>
        <w:spacing w:before="0"/>
        <w:ind w:left="0"/>
        <w:jc w:val="both"/>
        <w:rPr>
          <w:rFonts w:ascii="Times New Roman" w:hAnsi="Times New Roman"/>
          <w:noProof/>
          <w:sz w:val="24"/>
          <w:u w:val="none"/>
        </w:rPr>
      </w:pPr>
    </w:p>
    <w:p w14:paraId="13DDC7D4" w14:textId="1E2D10F0" w:rsidR="00AF4FE7" w:rsidRDefault="00AF4FE7" w:rsidP="00BD1354">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Saistībā ar izmeklēšanu vai </w:t>
      </w:r>
      <w:r>
        <w:rPr>
          <w:rFonts w:ascii="Times New Roman" w:hAnsi="Times New Roman"/>
          <w:sz w:val="24"/>
        </w:rPr>
        <w:t>laboratorijas</w:t>
      </w:r>
      <w:r>
        <w:rPr>
          <w:rFonts w:ascii="Times New Roman" w:hAnsi="Times New Roman"/>
          <w:sz w:val="24"/>
          <w:u w:val="none"/>
        </w:rPr>
        <w:t xml:space="preserve"> darbības uzraudzības pasākumiem (piemēram, veicot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novērtēšanu uz vietas), </w:t>
      </w:r>
      <w:r>
        <w:rPr>
          <w:rFonts w:ascii="Times New Roman" w:hAnsi="Times New Roman"/>
          <w:i/>
          <w:iCs/>
          <w:sz w:val="24"/>
          <w:u w:val="none"/>
        </w:rPr>
        <w:t>WADA</w:t>
      </w:r>
      <w:r>
        <w:rPr>
          <w:rFonts w:ascii="Times New Roman" w:hAnsi="Times New Roman"/>
          <w:sz w:val="24"/>
          <w:u w:val="none"/>
        </w:rPr>
        <w:t xml:space="preserve"> sākotnēji par saviem līdzekļiem var izņemt </w:t>
      </w:r>
      <w:r>
        <w:rPr>
          <w:rFonts w:ascii="Times New Roman" w:hAnsi="Times New Roman"/>
          <w:i/>
          <w:iCs/>
          <w:sz w:val="24"/>
          <w:u w:val="none"/>
        </w:rPr>
        <w:t>paraugu(-us)</w:t>
      </w:r>
      <w:r>
        <w:rPr>
          <w:rFonts w:ascii="Times New Roman" w:hAnsi="Times New Roman"/>
          <w:sz w:val="24"/>
          <w:u w:val="none"/>
        </w:rPr>
        <w:t xml:space="preserve"> no </w:t>
      </w:r>
      <w:r>
        <w:rPr>
          <w:rFonts w:ascii="Times New Roman" w:hAnsi="Times New Roman"/>
          <w:sz w:val="24"/>
        </w:rPr>
        <w:t>laboratorijas</w:t>
      </w:r>
      <w:r>
        <w:rPr>
          <w:rFonts w:ascii="Times New Roman" w:hAnsi="Times New Roman"/>
          <w:sz w:val="24"/>
          <w:u w:val="none"/>
        </w:rPr>
        <w:t xml:space="preserve">, lai veiktu </w:t>
      </w:r>
      <w:r>
        <w:rPr>
          <w:rFonts w:ascii="Times New Roman" w:hAnsi="Times New Roman"/>
          <w:sz w:val="24"/>
        </w:rPr>
        <w:t>papildu analīzi,</w:t>
      </w:r>
      <w:r>
        <w:rPr>
          <w:rFonts w:ascii="Times New Roman" w:hAnsi="Times New Roman"/>
          <w:sz w:val="24"/>
          <w:u w:val="none"/>
        </w:rPr>
        <w:t xml:space="preserve"> vai </w:t>
      </w:r>
      <w:r>
        <w:rPr>
          <w:rFonts w:ascii="Times New Roman" w:hAnsi="Times New Roman"/>
          <w:i/>
          <w:iCs/>
          <w:sz w:val="24"/>
          <w:u w:val="none"/>
        </w:rPr>
        <w:t xml:space="preserve">parauga </w:t>
      </w:r>
      <w:r>
        <w:rPr>
          <w:rFonts w:ascii="Times New Roman" w:hAnsi="Times New Roman"/>
          <w:sz w:val="24"/>
          <w:u w:val="none"/>
        </w:rPr>
        <w:t xml:space="preserve">analīzi, ja šī </w:t>
      </w:r>
      <w:r>
        <w:rPr>
          <w:rFonts w:ascii="Times New Roman" w:hAnsi="Times New Roman"/>
          <w:i/>
          <w:iCs/>
          <w:sz w:val="24"/>
          <w:u w:val="none"/>
        </w:rPr>
        <w:t xml:space="preserve">parauga </w:t>
      </w:r>
      <w:r>
        <w:rPr>
          <w:rFonts w:ascii="Times New Roman" w:hAnsi="Times New Roman"/>
          <w:sz w:val="24"/>
          <w:u w:val="none"/>
        </w:rPr>
        <w:t xml:space="preserve">analīžu rezultāti vēl nav paziņoti, atbilstoši </w:t>
      </w:r>
      <w:r>
        <w:rPr>
          <w:rFonts w:ascii="Times New Roman" w:hAnsi="Times New Roman"/>
          <w:i/>
          <w:iCs/>
          <w:sz w:val="24"/>
          <w:u w:val="none"/>
        </w:rPr>
        <w:t>Kodeksa</w:t>
      </w:r>
      <w:r>
        <w:rPr>
          <w:rFonts w:ascii="Times New Roman" w:hAnsi="Times New Roman"/>
          <w:sz w:val="24"/>
          <w:u w:val="none"/>
        </w:rPr>
        <w:t xml:space="preserve"> 6.2. pantā aprakstītajam mērķim. Šādos gadījumos </w:t>
      </w:r>
      <w:r>
        <w:rPr>
          <w:rFonts w:ascii="Times New Roman" w:hAnsi="Times New Roman"/>
          <w:i/>
          <w:sz w:val="24"/>
          <w:u w:val="none"/>
        </w:rPr>
        <w:t xml:space="preserve">WADA </w:t>
      </w:r>
      <w:r>
        <w:rPr>
          <w:rFonts w:ascii="Times New Roman" w:hAnsi="Times New Roman"/>
          <w:sz w:val="24"/>
          <w:u w:val="none"/>
        </w:rPr>
        <w:t xml:space="preserve">informē </w:t>
      </w:r>
      <w:r>
        <w:rPr>
          <w:rFonts w:ascii="Times New Roman" w:hAnsi="Times New Roman"/>
          <w:i/>
          <w:sz w:val="24"/>
          <w:u w:color="000000"/>
        </w:rPr>
        <w:t xml:space="preserve">pārbaudes </w:t>
      </w:r>
      <w:r>
        <w:rPr>
          <w:rFonts w:ascii="Times New Roman" w:hAnsi="Times New Roman"/>
          <w:sz w:val="24"/>
          <w:u w:color="000000"/>
        </w:rPr>
        <w:t>iestādi</w:t>
      </w:r>
      <w:r>
        <w:rPr>
          <w:rFonts w:ascii="Times New Roman" w:hAnsi="Times New Roman"/>
          <w:sz w:val="24"/>
          <w:u w:val="none"/>
        </w:rPr>
        <w:t xml:space="preserve">, kas saglabā īpašumtiesības uz </w:t>
      </w:r>
      <w:r>
        <w:rPr>
          <w:rFonts w:ascii="Times New Roman" w:hAnsi="Times New Roman"/>
          <w:i/>
          <w:sz w:val="24"/>
          <w:u w:val="none"/>
        </w:rPr>
        <w:t xml:space="preserve">paraugu(-iem) </w:t>
      </w:r>
      <w:r>
        <w:rPr>
          <w:rFonts w:ascii="Times New Roman" w:hAnsi="Times New Roman"/>
          <w:sz w:val="24"/>
          <w:u w:val="none"/>
        </w:rPr>
        <w:t xml:space="preserve">saskaņā ar </w:t>
      </w:r>
      <w:r>
        <w:rPr>
          <w:rFonts w:ascii="Times New Roman" w:hAnsi="Times New Roman"/>
          <w:i/>
          <w:iCs/>
          <w:sz w:val="24"/>
          <w:u w:val="none"/>
        </w:rPr>
        <w:t>Pārbaužu</w:t>
      </w:r>
      <w:r>
        <w:rPr>
          <w:rFonts w:ascii="Times New Roman" w:hAnsi="Times New Roman"/>
          <w:sz w:val="24"/>
          <w:u w:val="none"/>
        </w:rPr>
        <w:t xml:space="preserve"> un izmeklējumu </w:t>
      </w:r>
      <w:r>
        <w:rPr>
          <w:rFonts w:ascii="Times New Roman" w:hAnsi="Times New Roman"/>
          <w:i/>
          <w:iCs/>
          <w:sz w:val="24"/>
          <w:u w:val="none"/>
        </w:rPr>
        <w:t>starptautiskā standarta</w:t>
      </w:r>
      <w:r>
        <w:rPr>
          <w:rFonts w:ascii="Times New Roman" w:hAnsi="Times New Roman"/>
          <w:sz w:val="24"/>
          <w:u w:val="none"/>
        </w:rPr>
        <w:t xml:space="preserve"> (</w:t>
      </w:r>
      <w:r>
        <w:rPr>
          <w:rFonts w:ascii="Times New Roman" w:hAnsi="Times New Roman"/>
          <w:i/>
          <w:iCs/>
          <w:sz w:val="24"/>
          <w:u w:val="none"/>
        </w:rPr>
        <w:t>ISTI</w:t>
      </w:r>
      <w:r>
        <w:rPr>
          <w:rFonts w:ascii="Times New Roman" w:hAnsi="Times New Roman"/>
          <w:sz w:val="24"/>
          <w:u w:val="none"/>
        </w:rPr>
        <w:t xml:space="preserve">) 10.1. pantu. Neatkarīgi no iepriekšminētā </w:t>
      </w:r>
      <w:r>
        <w:rPr>
          <w:rFonts w:ascii="Times New Roman" w:hAnsi="Times New Roman"/>
          <w:i/>
          <w:sz w:val="24"/>
          <w:u w:val="none"/>
        </w:rPr>
        <w:t xml:space="preserve">WADA </w:t>
      </w:r>
      <w:r>
        <w:rPr>
          <w:rFonts w:ascii="Times New Roman" w:hAnsi="Times New Roman"/>
          <w:sz w:val="24"/>
          <w:u w:val="none"/>
        </w:rPr>
        <w:t xml:space="preserve">saglabā tiesības pieprasīt analīzi vai </w:t>
      </w:r>
      <w:r>
        <w:rPr>
          <w:rFonts w:ascii="Times New Roman" w:hAnsi="Times New Roman"/>
          <w:sz w:val="24"/>
          <w:u w:color="000000"/>
        </w:rPr>
        <w:t>papildu analīzi</w:t>
      </w:r>
      <w:r>
        <w:rPr>
          <w:rFonts w:ascii="Times New Roman" w:hAnsi="Times New Roman"/>
          <w:sz w:val="24"/>
          <w:u w:val="none"/>
        </w:rPr>
        <w:t xml:space="preserve"> par tās līdzekļiem, kas ir atļauta saskaņā ar </w:t>
      </w:r>
      <w:r>
        <w:rPr>
          <w:rFonts w:ascii="Times New Roman" w:hAnsi="Times New Roman"/>
          <w:i/>
          <w:sz w:val="24"/>
          <w:u w:val="none"/>
        </w:rPr>
        <w:t>Kodeksa</w:t>
      </w:r>
      <w:r>
        <w:rPr>
          <w:rFonts w:ascii="Times New Roman" w:hAnsi="Times New Roman"/>
          <w:sz w:val="24"/>
          <w:u w:val="none"/>
        </w:rPr>
        <w:t xml:space="preserve"> 6.6. pantu.</w:t>
      </w:r>
    </w:p>
    <w:p w14:paraId="41EF878D" w14:textId="77777777" w:rsidR="002F56B7" w:rsidRPr="00982C7A" w:rsidRDefault="002F56B7" w:rsidP="00982C7A">
      <w:pPr>
        <w:pStyle w:val="BodyText"/>
        <w:spacing w:before="0"/>
        <w:ind w:left="0"/>
        <w:jc w:val="both"/>
        <w:rPr>
          <w:rFonts w:ascii="Times New Roman" w:hAnsi="Times New Roman"/>
          <w:noProof/>
          <w:sz w:val="24"/>
          <w:u w:val="none"/>
        </w:rPr>
      </w:pPr>
    </w:p>
    <w:p w14:paraId="3E47B927" w14:textId="1D300730" w:rsidR="00AF4FE7" w:rsidRDefault="00AF4FE7" w:rsidP="00982C7A">
      <w:pPr>
        <w:jc w:val="both"/>
        <w:rPr>
          <w:rFonts w:ascii="Times New Roman" w:hAnsi="Times New Roman"/>
          <w:i/>
          <w:noProof/>
          <w:sz w:val="24"/>
        </w:rPr>
      </w:pPr>
      <w:r>
        <w:rPr>
          <w:rFonts w:ascii="Times New Roman" w:hAnsi="Times New Roman"/>
          <w:i/>
          <w:sz w:val="24"/>
        </w:rPr>
        <w:t xml:space="preserve">[Piezīme. Ja </w:t>
      </w:r>
      <w:r>
        <w:rPr>
          <w:rFonts w:ascii="Times New Roman" w:hAnsi="Times New Roman"/>
          <w:i/>
          <w:sz w:val="24"/>
          <w:u w:val="single" w:color="000000"/>
        </w:rPr>
        <w:t>laboratorijā</w:t>
      </w:r>
      <w:r>
        <w:rPr>
          <w:rFonts w:ascii="Times New Roman" w:hAnsi="Times New Roman"/>
          <w:i/>
          <w:sz w:val="24"/>
        </w:rPr>
        <w:t xml:space="preserve"> neatbilstības atklātas saistībā ar kāda parauga </w:t>
      </w:r>
      <w:r>
        <w:rPr>
          <w:rFonts w:ascii="Times New Roman" w:hAnsi="Times New Roman"/>
          <w:i/>
          <w:sz w:val="24"/>
          <w:u w:val="single" w:color="000000"/>
        </w:rPr>
        <w:t>analītisko pārbaudi</w:t>
      </w:r>
      <w:r>
        <w:rPr>
          <w:rFonts w:ascii="Times New Roman" w:hAnsi="Times New Roman"/>
          <w:i/>
          <w:sz w:val="24"/>
        </w:rPr>
        <w:t xml:space="preserve">, WADA saglabā tiesības atgūt izmaksas, kas radušās saistībā ar </w:t>
      </w:r>
      <w:r>
        <w:rPr>
          <w:rFonts w:ascii="Times New Roman" w:hAnsi="Times New Roman"/>
          <w:i/>
          <w:sz w:val="24"/>
          <w:u w:val="single" w:color="000000"/>
        </w:rPr>
        <w:t>laboratorijas</w:t>
      </w:r>
      <w:r>
        <w:rPr>
          <w:rFonts w:ascii="Times New Roman" w:hAnsi="Times New Roman"/>
          <w:i/>
          <w:sz w:val="24"/>
        </w:rPr>
        <w:t xml:space="preserve"> paraugu analīzi vai </w:t>
      </w:r>
      <w:r>
        <w:rPr>
          <w:rFonts w:ascii="Times New Roman" w:hAnsi="Times New Roman"/>
          <w:i/>
          <w:sz w:val="24"/>
          <w:u w:val="single" w:color="000000"/>
        </w:rPr>
        <w:t>papildu analīzi</w:t>
      </w:r>
      <w:r>
        <w:rPr>
          <w:rFonts w:ascii="Times New Roman" w:hAnsi="Times New Roman"/>
          <w:i/>
          <w:sz w:val="24"/>
        </w:rPr>
        <w:t>.]</w:t>
      </w:r>
    </w:p>
    <w:p w14:paraId="5690838B" w14:textId="77777777" w:rsidR="002F56B7" w:rsidRPr="00982C7A" w:rsidRDefault="002F56B7" w:rsidP="00982C7A">
      <w:pPr>
        <w:jc w:val="both"/>
        <w:rPr>
          <w:rFonts w:ascii="Times New Roman" w:eastAsia="Arial" w:hAnsi="Times New Roman" w:cs="Arial"/>
          <w:noProof/>
          <w:sz w:val="24"/>
          <w:szCs w:val="20"/>
        </w:rPr>
      </w:pPr>
    </w:p>
    <w:p w14:paraId="6096DC4A" w14:textId="011353C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varētu deleģēt novērotāju, kuram ir jāuzrauga </w:t>
      </w:r>
      <w:r>
        <w:rPr>
          <w:rFonts w:ascii="Times New Roman" w:hAnsi="Times New Roman"/>
          <w:i/>
          <w:sz w:val="24"/>
          <w:u w:val="none"/>
        </w:rPr>
        <w:t>paraugu</w:t>
      </w:r>
      <w:r>
        <w:rPr>
          <w:rFonts w:ascii="Times New Roman" w:hAnsi="Times New Roman"/>
          <w:sz w:val="24"/>
          <w:u w:val="none"/>
        </w:rPr>
        <w:t xml:space="preserve"> izņemšana, ko īsteno saskaņā ar </w:t>
      </w:r>
      <w:r>
        <w:rPr>
          <w:rFonts w:ascii="Times New Roman" w:hAnsi="Times New Roman"/>
          <w:i/>
          <w:sz w:val="24"/>
          <w:u w:val="none"/>
        </w:rPr>
        <w:t>WADA</w:t>
      </w:r>
      <w:r>
        <w:rPr>
          <w:rFonts w:ascii="Times New Roman" w:hAnsi="Times New Roman"/>
          <w:sz w:val="24"/>
          <w:u w:val="none"/>
        </w:rPr>
        <w:t xml:space="preserve"> norādījumiem. </w:t>
      </w:r>
      <w:r>
        <w:rPr>
          <w:rFonts w:ascii="Times New Roman" w:hAnsi="Times New Roman"/>
          <w:i/>
          <w:sz w:val="24"/>
          <w:u w:val="none"/>
        </w:rPr>
        <w:t>Paraugu</w:t>
      </w:r>
      <w:r>
        <w:rPr>
          <w:rFonts w:ascii="Times New Roman" w:hAnsi="Times New Roman"/>
          <w:sz w:val="24"/>
          <w:u w:val="none"/>
        </w:rPr>
        <w:t xml:space="preserve"> izņemšanas laikā </w:t>
      </w:r>
      <w:r>
        <w:rPr>
          <w:rFonts w:ascii="Times New Roman" w:hAnsi="Times New Roman"/>
          <w:i/>
          <w:sz w:val="24"/>
          <w:u w:val="none"/>
        </w:rPr>
        <w:t xml:space="preserve">WADA </w:t>
      </w:r>
      <w:r>
        <w:rPr>
          <w:rFonts w:ascii="Times New Roman" w:hAnsi="Times New Roman"/>
          <w:sz w:val="24"/>
          <w:u w:val="none"/>
        </w:rPr>
        <w:t xml:space="preserve">ir atbildīga par pienācīgas </w:t>
      </w:r>
      <w:r>
        <w:rPr>
          <w:rFonts w:ascii="Times New Roman" w:hAnsi="Times New Roman"/>
          <w:i/>
          <w:sz w:val="24"/>
          <w:u w:val="none"/>
        </w:rPr>
        <w:t>paraugu</w:t>
      </w:r>
      <w:r>
        <w:rPr>
          <w:rFonts w:ascii="Times New Roman" w:hAnsi="Times New Roman"/>
          <w:sz w:val="24"/>
          <w:u w:val="none"/>
        </w:rPr>
        <w:t xml:space="preserve"> uzraudzības ķēdes dokumentācijas uzturēšanu un </w:t>
      </w:r>
      <w:r>
        <w:rPr>
          <w:rFonts w:ascii="Times New Roman" w:hAnsi="Times New Roman"/>
          <w:i/>
          <w:sz w:val="24"/>
          <w:u w:val="none"/>
        </w:rPr>
        <w:t xml:space="preserve">paraugu </w:t>
      </w:r>
      <w:r>
        <w:rPr>
          <w:rFonts w:ascii="Times New Roman" w:hAnsi="Times New Roman"/>
          <w:sz w:val="24"/>
          <w:u w:val="none"/>
        </w:rPr>
        <w:t xml:space="preserve">drošību un viengabalainību līdz brīdim, kad tos saņem cita(-as) </w:t>
      </w:r>
      <w:r>
        <w:rPr>
          <w:rFonts w:ascii="Times New Roman" w:hAnsi="Times New Roman"/>
          <w:sz w:val="24"/>
          <w:u w:color="000000"/>
        </w:rPr>
        <w:t>laboratorija</w:t>
      </w:r>
      <w:r>
        <w:rPr>
          <w:rFonts w:ascii="Times New Roman" w:hAnsi="Times New Roman"/>
          <w:sz w:val="24"/>
        </w:rPr>
        <w:t>(-as)</w:t>
      </w:r>
      <w:r>
        <w:rPr>
          <w:rFonts w:ascii="Times New Roman" w:hAnsi="Times New Roman"/>
          <w:sz w:val="24"/>
          <w:u w:val="none"/>
        </w:rPr>
        <w:t>.</w:t>
      </w:r>
    </w:p>
    <w:p w14:paraId="5D828CF4" w14:textId="77777777" w:rsidR="002F56B7" w:rsidRPr="00982C7A" w:rsidRDefault="002F56B7" w:rsidP="00982C7A">
      <w:pPr>
        <w:pStyle w:val="BodyText"/>
        <w:spacing w:before="0"/>
        <w:ind w:left="0"/>
        <w:jc w:val="both"/>
        <w:rPr>
          <w:rFonts w:ascii="Times New Roman" w:hAnsi="Times New Roman"/>
          <w:noProof/>
          <w:sz w:val="24"/>
          <w:u w:val="none"/>
        </w:rPr>
      </w:pPr>
    </w:p>
    <w:p w14:paraId="168DFBE5" w14:textId="7466504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varētu arī pieprasīt, lai </w:t>
      </w:r>
      <w:r>
        <w:rPr>
          <w:rFonts w:ascii="Times New Roman" w:hAnsi="Times New Roman"/>
          <w:sz w:val="24"/>
          <w:u w:color="000000"/>
        </w:rPr>
        <w:t>laboratorija</w:t>
      </w:r>
      <w:r>
        <w:rPr>
          <w:rFonts w:ascii="Times New Roman" w:hAnsi="Times New Roman"/>
          <w:sz w:val="24"/>
          <w:u w:val="none"/>
        </w:rPr>
        <w:t xml:space="preserve"> nosūtītu </w:t>
      </w:r>
      <w:r>
        <w:rPr>
          <w:rFonts w:ascii="Times New Roman" w:hAnsi="Times New Roman"/>
          <w:i/>
          <w:sz w:val="24"/>
          <w:u w:val="none"/>
        </w:rPr>
        <w:t>paraugus</w:t>
      </w:r>
      <w:r>
        <w:rPr>
          <w:rFonts w:ascii="Times New Roman" w:hAnsi="Times New Roman"/>
          <w:sz w:val="24"/>
          <w:u w:val="none"/>
        </w:rPr>
        <w:t xml:space="preserve"> (citai laboratorijai). Šādās situācijās </w:t>
      </w:r>
      <w:r>
        <w:rPr>
          <w:rFonts w:ascii="Times New Roman" w:hAnsi="Times New Roman"/>
          <w:sz w:val="24"/>
        </w:rPr>
        <w:t>laboratorija</w:t>
      </w:r>
      <w:r>
        <w:rPr>
          <w:rFonts w:ascii="Times New Roman" w:hAnsi="Times New Roman"/>
          <w:sz w:val="24"/>
          <w:u w:val="none" w:color="000000"/>
        </w:rPr>
        <w:t xml:space="preserve"> </w:t>
      </w:r>
      <w:r>
        <w:rPr>
          <w:rFonts w:ascii="Times New Roman" w:hAnsi="Times New Roman"/>
          <w:sz w:val="24"/>
          <w:u w:val="none"/>
        </w:rPr>
        <w:t xml:space="preserve">ir atbildīga par pienācīgas visu nosūtīto </w:t>
      </w:r>
      <w:r>
        <w:rPr>
          <w:rFonts w:ascii="Times New Roman" w:hAnsi="Times New Roman"/>
          <w:i/>
          <w:sz w:val="24"/>
          <w:u w:val="none"/>
        </w:rPr>
        <w:t>paraugu</w:t>
      </w:r>
      <w:r>
        <w:rPr>
          <w:rFonts w:ascii="Times New Roman" w:hAnsi="Times New Roman"/>
          <w:sz w:val="24"/>
          <w:u w:val="none"/>
        </w:rPr>
        <w:t xml:space="preserve"> uzraudzības ķēdes dokumentācijas uzturēšanu un </w:t>
      </w:r>
      <w:r>
        <w:rPr>
          <w:rFonts w:ascii="Times New Roman" w:hAnsi="Times New Roman"/>
          <w:i/>
          <w:sz w:val="24"/>
          <w:u w:val="none"/>
        </w:rPr>
        <w:t xml:space="preserve">paraugu </w:t>
      </w:r>
      <w:r>
        <w:rPr>
          <w:rFonts w:ascii="Times New Roman" w:hAnsi="Times New Roman"/>
          <w:sz w:val="24"/>
          <w:u w:val="none"/>
        </w:rPr>
        <w:t xml:space="preserve">drošību un viengabalainību līdz brīdim, kad tos saņem saņemošā(-ās) </w:t>
      </w:r>
      <w:r>
        <w:rPr>
          <w:rFonts w:ascii="Times New Roman" w:hAnsi="Times New Roman"/>
          <w:sz w:val="24"/>
          <w:u w:color="000000"/>
        </w:rPr>
        <w:t>laboratorija</w:t>
      </w:r>
      <w:r>
        <w:rPr>
          <w:rFonts w:ascii="Times New Roman" w:hAnsi="Times New Roman"/>
          <w:sz w:val="24"/>
        </w:rPr>
        <w:t>(-as)</w:t>
      </w:r>
      <w:r>
        <w:rPr>
          <w:rFonts w:ascii="Times New Roman" w:hAnsi="Times New Roman"/>
          <w:sz w:val="24"/>
          <w:u w:val="none"/>
        </w:rPr>
        <w:t>.</w:t>
      </w:r>
    </w:p>
    <w:p w14:paraId="142348E1" w14:textId="77777777" w:rsidR="002F56B7" w:rsidRPr="00982C7A" w:rsidRDefault="002F56B7" w:rsidP="00982C7A">
      <w:pPr>
        <w:pStyle w:val="BodyText"/>
        <w:spacing w:before="0"/>
        <w:ind w:left="0"/>
        <w:jc w:val="both"/>
        <w:rPr>
          <w:rFonts w:ascii="Times New Roman" w:hAnsi="Times New Roman"/>
          <w:noProof/>
          <w:sz w:val="24"/>
          <w:u w:val="none"/>
        </w:rPr>
      </w:pPr>
    </w:p>
    <w:p w14:paraId="2EF1EA3D" w14:textId="4A69DB87" w:rsidR="00AF4FE7" w:rsidRPr="002F56B7" w:rsidRDefault="00AF4FE7" w:rsidP="002F56B7">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Saistībā ar </w:t>
      </w:r>
      <w:r>
        <w:rPr>
          <w:rFonts w:ascii="Times New Roman" w:hAnsi="Times New Roman"/>
          <w:sz w:val="24"/>
        </w:rPr>
        <w:t>laboratorijas</w:t>
      </w:r>
      <w:r>
        <w:rPr>
          <w:rFonts w:ascii="Times New Roman" w:hAnsi="Times New Roman"/>
          <w:sz w:val="24"/>
          <w:u w:val="none"/>
        </w:rPr>
        <w:t xml:space="preserve"> darbības uzraudzību </w:t>
      </w:r>
      <w:r>
        <w:rPr>
          <w:rFonts w:ascii="Times New Roman" w:hAnsi="Times New Roman"/>
          <w:i/>
          <w:sz w:val="24"/>
          <w:u w:val="none"/>
        </w:rPr>
        <w:t xml:space="preserve">WADA </w:t>
      </w:r>
      <w:r>
        <w:rPr>
          <w:rFonts w:ascii="Times New Roman" w:hAnsi="Times New Roman"/>
          <w:sz w:val="24"/>
          <w:u w:val="none"/>
        </w:rPr>
        <w:t xml:space="preserve">var norīkot </w:t>
      </w:r>
      <w:r>
        <w:rPr>
          <w:rFonts w:ascii="Times New Roman" w:hAnsi="Times New Roman"/>
          <w:sz w:val="24"/>
          <w:u w:color="000000"/>
        </w:rPr>
        <w:t>papildu analīzes</w:t>
      </w:r>
      <w:r>
        <w:rPr>
          <w:rFonts w:ascii="Times New Roman" w:hAnsi="Times New Roman"/>
          <w:sz w:val="24"/>
          <w:u w:val="none"/>
        </w:rPr>
        <w:t xml:space="preserve"> veikšanu </w:t>
      </w:r>
      <w:r>
        <w:rPr>
          <w:rFonts w:ascii="Times New Roman" w:hAnsi="Times New Roman"/>
          <w:i/>
          <w:iCs/>
          <w:sz w:val="24"/>
          <w:u w:val="none"/>
        </w:rPr>
        <w:t>paraugam</w:t>
      </w:r>
      <w:r>
        <w:rPr>
          <w:rFonts w:ascii="Times New Roman" w:hAnsi="Times New Roman"/>
          <w:sz w:val="24"/>
          <w:u w:val="none"/>
        </w:rPr>
        <w:t xml:space="preserve">, kura rezultātā izvirzīta apsūdzība par antidopinga noteikumu pārkāpumu saskaņā ar </w:t>
      </w:r>
      <w:r>
        <w:rPr>
          <w:rFonts w:ascii="Times New Roman" w:hAnsi="Times New Roman"/>
          <w:i/>
          <w:iCs/>
          <w:sz w:val="24"/>
          <w:u w:val="none"/>
        </w:rPr>
        <w:t>Kodeksa</w:t>
      </w:r>
      <w:r>
        <w:rPr>
          <w:rFonts w:ascii="Times New Roman" w:hAnsi="Times New Roman"/>
          <w:sz w:val="24"/>
          <w:u w:val="none"/>
        </w:rPr>
        <w:t xml:space="preserve"> 2.1. panta, bez </w:t>
      </w:r>
      <w:r>
        <w:rPr>
          <w:rFonts w:ascii="Times New Roman" w:hAnsi="Times New Roman"/>
          <w:i/>
          <w:iCs/>
          <w:sz w:val="24"/>
          <w:u w:val="none"/>
        </w:rPr>
        <w:t>sportista</w:t>
      </w:r>
      <w:r>
        <w:rPr>
          <w:rFonts w:ascii="Times New Roman" w:hAnsi="Times New Roman"/>
          <w:sz w:val="24"/>
          <w:u w:val="none"/>
        </w:rPr>
        <w:t xml:space="preserve"> piekrišanas vai lietas izskatīšanas komisijas apstiprinājuma saskaņā ar</w:t>
      </w:r>
      <w:r>
        <w:rPr>
          <w:rFonts w:ascii="Times New Roman" w:hAnsi="Times New Roman"/>
          <w:i/>
          <w:iCs/>
          <w:sz w:val="24"/>
          <w:u w:val="none"/>
        </w:rPr>
        <w:t xml:space="preserve"> Kodeksa </w:t>
      </w:r>
      <w:r>
        <w:rPr>
          <w:rFonts w:ascii="Times New Roman" w:hAnsi="Times New Roman"/>
          <w:sz w:val="24"/>
          <w:u w:val="none"/>
        </w:rPr>
        <w:t xml:space="preserve">6.5. pantu, ja analīžu rezultāts no šīs </w:t>
      </w:r>
      <w:r>
        <w:rPr>
          <w:rFonts w:ascii="Times New Roman" w:hAnsi="Times New Roman"/>
          <w:sz w:val="24"/>
        </w:rPr>
        <w:t>papildu analīzes</w:t>
      </w:r>
      <w:r>
        <w:rPr>
          <w:rFonts w:ascii="Times New Roman" w:hAnsi="Times New Roman"/>
          <w:sz w:val="24"/>
          <w:u w:val="none"/>
        </w:rPr>
        <w:t xml:space="preserve"> nav izmantojams pret </w:t>
      </w:r>
      <w:r>
        <w:rPr>
          <w:rFonts w:ascii="Times New Roman" w:hAnsi="Times New Roman"/>
          <w:i/>
          <w:iCs/>
          <w:sz w:val="24"/>
          <w:u w:val="none"/>
        </w:rPr>
        <w:t>sportistu</w:t>
      </w:r>
      <w:r>
        <w:rPr>
          <w:rFonts w:ascii="Times New Roman" w:hAnsi="Times New Roman"/>
          <w:sz w:val="24"/>
          <w:u w:val="none"/>
        </w:rPr>
        <w:t xml:space="preserve"> (piemēram, atkārtota </w:t>
      </w:r>
      <w:r>
        <w:rPr>
          <w:rFonts w:ascii="Times New Roman" w:hAnsi="Times New Roman"/>
          <w:i/>
          <w:iCs/>
          <w:sz w:val="24"/>
          <w:u w:val="none"/>
        </w:rPr>
        <w:t>paraugu</w:t>
      </w:r>
      <w:r>
        <w:rPr>
          <w:rFonts w:ascii="Times New Roman" w:hAnsi="Times New Roman"/>
          <w:sz w:val="24"/>
          <w:u w:val="none"/>
        </w:rPr>
        <w:t xml:space="preserve"> analīze, par kuru </w:t>
      </w:r>
      <w:r>
        <w:rPr>
          <w:rFonts w:ascii="Times New Roman" w:hAnsi="Times New Roman"/>
          <w:sz w:val="24"/>
        </w:rPr>
        <w:t>laboratorija</w:t>
      </w:r>
      <w:r>
        <w:rPr>
          <w:rFonts w:ascii="Times New Roman" w:hAnsi="Times New Roman"/>
          <w:sz w:val="24"/>
          <w:u w:val="none"/>
        </w:rPr>
        <w:t xml:space="preserve"> ir paziņojusi, ka tie ir </w:t>
      </w:r>
      <w:r>
        <w:rPr>
          <w:rFonts w:ascii="Times New Roman" w:hAnsi="Times New Roman"/>
          <w:i/>
          <w:iCs/>
          <w:sz w:val="24"/>
          <w:u w:val="none"/>
        </w:rPr>
        <w:t>normai neatbilstīgi analīžu rezultāti</w:t>
      </w:r>
      <w:r>
        <w:rPr>
          <w:rFonts w:ascii="Times New Roman" w:hAnsi="Times New Roman"/>
          <w:sz w:val="24"/>
          <w:u w:val="none"/>
        </w:rPr>
        <w:t xml:space="preserve">, kad ir zināms, ka laboratorija ir paziņojusi kļūdainus </w:t>
      </w:r>
      <w:r>
        <w:rPr>
          <w:rFonts w:ascii="Times New Roman" w:hAnsi="Times New Roman"/>
          <w:i/>
          <w:iCs/>
          <w:sz w:val="24"/>
          <w:u w:val="none"/>
        </w:rPr>
        <w:t>normai neatbilstīgus analīžu rezultātus</w:t>
      </w:r>
      <w:r>
        <w:rPr>
          <w:rFonts w:ascii="Times New Roman" w:hAnsi="Times New Roman"/>
          <w:sz w:val="24"/>
          <w:u w:val="none"/>
        </w:rPr>
        <w:t xml:space="preserve">, izmantojot to pašu </w:t>
      </w:r>
      <w:r>
        <w:rPr>
          <w:rFonts w:ascii="Times New Roman" w:hAnsi="Times New Roman"/>
          <w:sz w:val="24"/>
        </w:rPr>
        <w:t>analīzes metodi</w:t>
      </w:r>
      <w:r>
        <w:rPr>
          <w:rFonts w:ascii="Times New Roman" w:hAnsi="Times New Roman"/>
          <w:sz w:val="24"/>
          <w:u w:val="none"/>
        </w:rPr>
        <w:t>).</w:t>
      </w:r>
    </w:p>
    <w:p w14:paraId="11B3E15B" w14:textId="77777777" w:rsidR="00AF4FE7" w:rsidRPr="00982C7A" w:rsidRDefault="00AF4FE7" w:rsidP="00982C7A">
      <w:pPr>
        <w:jc w:val="both"/>
        <w:rPr>
          <w:rFonts w:ascii="Times New Roman" w:eastAsia="Arial" w:hAnsi="Times New Roman" w:cs="Arial"/>
          <w:noProof/>
          <w:sz w:val="24"/>
          <w:szCs w:val="14"/>
        </w:rPr>
      </w:pPr>
    </w:p>
    <w:p w14:paraId="3CD92691" w14:textId="4C6A1225" w:rsidR="00AF4FE7" w:rsidRPr="00982C7A" w:rsidRDefault="002F56B7" w:rsidP="002F56B7">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4.5.2. </w:t>
      </w:r>
      <w:r>
        <w:rPr>
          <w:rFonts w:ascii="Times New Roman" w:hAnsi="Times New Roman"/>
          <w:i/>
          <w:sz w:val="24"/>
        </w:rPr>
        <w:t xml:space="preserve">Paraugu </w:t>
      </w:r>
      <w:r>
        <w:rPr>
          <w:rFonts w:ascii="Times New Roman" w:hAnsi="Times New Roman"/>
          <w:sz w:val="24"/>
        </w:rPr>
        <w:t xml:space="preserve">izņemšana kvalitātes novērtēšanai </w:t>
      </w:r>
      <w:r>
        <w:rPr>
          <w:rFonts w:ascii="Times New Roman" w:hAnsi="Times New Roman"/>
          <w:sz w:val="24"/>
          <w:u w:val="thick" w:color="000000"/>
        </w:rPr>
        <w:t>laboratorijā</w:t>
      </w:r>
      <w:bookmarkStart w:id="44" w:name="_bookmark44"/>
      <w:bookmarkEnd w:id="44"/>
    </w:p>
    <w:p w14:paraId="1BA9D28A" w14:textId="77777777" w:rsidR="002F56B7" w:rsidRDefault="002F56B7" w:rsidP="00982C7A">
      <w:pPr>
        <w:pStyle w:val="BodyText"/>
        <w:spacing w:before="0"/>
        <w:ind w:left="0"/>
        <w:jc w:val="both"/>
        <w:rPr>
          <w:rFonts w:ascii="Times New Roman" w:hAnsi="Times New Roman"/>
          <w:i/>
          <w:noProof/>
          <w:sz w:val="24"/>
          <w:u w:val="none"/>
        </w:rPr>
      </w:pPr>
    </w:p>
    <w:p w14:paraId="71A95F97" w14:textId="5CFEAEC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 arī norīkot atkārtotas analīzes veikšanu anonimizētiem </w:t>
      </w:r>
      <w:r>
        <w:rPr>
          <w:rFonts w:ascii="Times New Roman" w:hAnsi="Times New Roman"/>
          <w:i/>
          <w:sz w:val="24"/>
          <w:u w:val="none"/>
        </w:rPr>
        <w:t>paraugiem</w:t>
      </w:r>
      <w:r>
        <w:rPr>
          <w:rFonts w:ascii="Times New Roman" w:hAnsi="Times New Roman"/>
          <w:sz w:val="24"/>
          <w:u w:val="none"/>
        </w:rPr>
        <w:t xml:space="preserve">, kuri atbilst 5.3.12. pantā aprakstītajiem nosacījumiem, </w:t>
      </w:r>
      <w:r>
        <w:rPr>
          <w:rFonts w:ascii="Times New Roman" w:hAnsi="Times New Roman"/>
          <w:sz w:val="24"/>
        </w:rPr>
        <w:t>laboratorijas</w:t>
      </w:r>
      <w:r>
        <w:rPr>
          <w:rFonts w:ascii="Times New Roman" w:hAnsi="Times New Roman"/>
          <w:sz w:val="24"/>
          <w:u w:val="none"/>
        </w:rPr>
        <w:t xml:space="preserve"> kvalitātes nodrošināšanas un </w:t>
      </w:r>
      <w:r>
        <w:rPr>
          <w:rFonts w:ascii="Times New Roman" w:hAnsi="Times New Roman"/>
          <w:sz w:val="24"/>
          <w:u w:val="none"/>
        </w:rPr>
        <w:lastRenderedPageBreak/>
        <w:t xml:space="preserve">izglītības nolūkā, tostarp ar mērķi ieviest sistēmu tādu </w:t>
      </w:r>
      <w:r>
        <w:rPr>
          <w:rFonts w:ascii="Times New Roman" w:hAnsi="Times New Roman"/>
          <w:i/>
          <w:sz w:val="24"/>
          <w:u w:val="none"/>
        </w:rPr>
        <w:t xml:space="preserve">paraugu </w:t>
      </w:r>
      <w:r>
        <w:rPr>
          <w:rFonts w:ascii="Times New Roman" w:hAnsi="Times New Roman"/>
          <w:sz w:val="24"/>
          <w:u w:val="none"/>
        </w:rPr>
        <w:t xml:space="preserve">pārsūtīšanai starp </w:t>
      </w:r>
      <w:r>
        <w:rPr>
          <w:rFonts w:ascii="Times New Roman" w:hAnsi="Times New Roman"/>
          <w:sz w:val="24"/>
          <w:u w:color="000000"/>
        </w:rPr>
        <w:t>laboratorijām</w:t>
      </w:r>
      <w:r>
        <w:rPr>
          <w:rFonts w:ascii="Times New Roman" w:hAnsi="Times New Roman"/>
          <w:sz w:val="24"/>
          <w:u w:val="none"/>
        </w:rPr>
        <w:t xml:space="preserve">, par kuriem paziņots, ka </w:t>
      </w:r>
      <w:r>
        <w:rPr>
          <w:rFonts w:ascii="Times New Roman" w:hAnsi="Times New Roman"/>
          <w:sz w:val="24"/>
        </w:rPr>
        <w:t>rezultāts ir bijis negatīvs</w:t>
      </w:r>
      <w:r>
        <w:rPr>
          <w:rFonts w:ascii="Times New Roman" w:hAnsi="Times New Roman"/>
          <w:sz w:val="24"/>
          <w:u w:val="none"/>
        </w:rPr>
        <w:t xml:space="preserve">. Šajā sakarā var atšķirties to </w:t>
      </w:r>
      <w:r>
        <w:rPr>
          <w:rFonts w:ascii="Times New Roman" w:hAnsi="Times New Roman"/>
          <w:i/>
          <w:iCs/>
          <w:sz w:val="24"/>
          <w:u w:val="none"/>
        </w:rPr>
        <w:t>paraugu</w:t>
      </w:r>
      <w:r>
        <w:rPr>
          <w:rFonts w:ascii="Times New Roman" w:hAnsi="Times New Roman"/>
          <w:sz w:val="24"/>
          <w:u w:val="none"/>
        </w:rPr>
        <w:t xml:space="preserve"> skaits, kurus </w:t>
      </w:r>
      <w:r>
        <w:rPr>
          <w:rFonts w:ascii="Times New Roman" w:hAnsi="Times New Roman"/>
          <w:i/>
          <w:iCs/>
          <w:sz w:val="24"/>
          <w:u w:val="none"/>
        </w:rPr>
        <w:t>WADA</w:t>
      </w:r>
      <w:r>
        <w:rPr>
          <w:rFonts w:ascii="Times New Roman" w:hAnsi="Times New Roman"/>
          <w:sz w:val="24"/>
          <w:u w:val="none"/>
        </w:rPr>
        <w:t xml:space="preserve"> norīkojusi atkārtotai analīzei.</w:t>
      </w:r>
    </w:p>
    <w:p w14:paraId="31830BEA" w14:textId="77777777" w:rsidR="002F56B7" w:rsidRPr="00982C7A" w:rsidRDefault="002F56B7" w:rsidP="00982C7A">
      <w:pPr>
        <w:pStyle w:val="BodyText"/>
        <w:spacing w:before="0"/>
        <w:ind w:left="0"/>
        <w:jc w:val="both"/>
        <w:rPr>
          <w:rFonts w:ascii="Times New Roman" w:hAnsi="Times New Roman"/>
          <w:noProof/>
          <w:sz w:val="24"/>
          <w:u w:val="none"/>
        </w:rPr>
      </w:pPr>
    </w:p>
    <w:p w14:paraId="09C518AC"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Tikai uz parakstītāju savāktajiem paraugiem attiecas tādu paraugu pārsūtīšana, kuru </w:t>
      </w:r>
      <w:r>
        <w:rPr>
          <w:rFonts w:ascii="Times New Roman" w:hAnsi="Times New Roman"/>
          <w:i/>
          <w:sz w:val="24"/>
          <w:u w:val="single"/>
        </w:rPr>
        <w:t>rezultāts ir bijis negatīvs</w:t>
      </w:r>
      <w:r>
        <w:rPr>
          <w:rFonts w:ascii="Times New Roman" w:hAnsi="Times New Roman"/>
          <w:i/>
          <w:sz w:val="24"/>
        </w:rPr>
        <w:t>.]</w:t>
      </w:r>
    </w:p>
    <w:p w14:paraId="695038DA" w14:textId="77777777" w:rsidR="00AF4FE7" w:rsidRPr="00982C7A" w:rsidRDefault="00AF4FE7" w:rsidP="00982C7A">
      <w:pPr>
        <w:jc w:val="both"/>
        <w:rPr>
          <w:rFonts w:ascii="Times New Roman" w:eastAsia="Arial" w:hAnsi="Times New Roman" w:cs="Arial"/>
          <w:i/>
          <w:noProof/>
          <w:sz w:val="24"/>
          <w:szCs w:val="20"/>
        </w:rPr>
      </w:pPr>
    </w:p>
    <w:p w14:paraId="45A1F024" w14:textId="559410F7" w:rsidR="00AF4FE7" w:rsidRPr="00982C7A" w:rsidRDefault="002F56B7" w:rsidP="00BD1354">
      <w:pPr>
        <w:pStyle w:val="Heading3"/>
        <w:keepNext/>
        <w:keepLines/>
        <w:tabs>
          <w:tab w:val="left" w:pos="1282"/>
        </w:tabs>
        <w:ind w:left="0" w:firstLine="0"/>
        <w:jc w:val="both"/>
        <w:rPr>
          <w:rFonts w:ascii="Times New Roman" w:hAnsi="Times New Roman"/>
          <w:b w:val="0"/>
          <w:bCs w:val="0"/>
          <w:noProof/>
          <w:sz w:val="24"/>
        </w:rPr>
      </w:pPr>
      <w:r>
        <w:rPr>
          <w:rFonts w:ascii="Times New Roman" w:hAnsi="Times New Roman"/>
          <w:sz w:val="24"/>
        </w:rPr>
        <w:t xml:space="preserve">4.6. </w:t>
      </w:r>
      <w:r>
        <w:rPr>
          <w:rFonts w:ascii="Times New Roman" w:hAnsi="Times New Roman"/>
          <w:i/>
          <w:sz w:val="24"/>
        </w:rPr>
        <w:t>WADA</w:t>
      </w:r>
      <w:r>
        <w:rPr>
          <w:rFonts w:ascii="Times New Roman" w:hAnsi="Times New Roman"/>
          <w:sz w:val="24"/>
        </w:rPr>
        <w:t xml:space="preserve"> veiktā akreditācijas statusa uzraudzība</w:t>
      </w:r>
      <w:bookmarkStart w:id="45" w:name="_bookmark45"/>
      <w:bookmarkEnd w:id="45"/>
    </w:p>
    <w:p w14:paraId="27350AAE" w14:textId="77777777" w:rsidR="002F56B7" w:rsidRDefault="002F56B7" w:rsidP="00BD1354">
      <w:pPr>
        <w:pStyle w:val="BodyText"/>
        <w:keepNext/>
        <w:keepLines/>
        <w:spacing w:before="0"/>
        <w:ind w:left="0"/>
        <w:jc w:val="both"/>
        <w:rPr>
          <w:rFonts w:ascii="Times New Roman" w:hAnsi="Times New Roman"/>
          <w:i/>
          <w:noProof/>
          <w:sz w:val="24"/>
          <w:u w:val="none"/>
        </w:rPr>
      </w:pPr>
    </w:p>
    <w:p w14:paraId="708672F6" w14:textId="54F71D8A" w:rsidR="00AF4FE7" w:rsidRPr="00982C7A" w:rsidRDefault="00AF4FE7" w:rsidP="00BD1354">
      <w:pPr>
        <w:pStyle w:val="BodyText"/>
        <w:keepNext/>
        <w:keepLine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regulāri pārskata </w:t>
      </w:r>
      <w:r>
        <w:rPr>
          <w:rFonts w:ascii="Times New Roman" w:hAnsi="Times New Roman"/>
          <w:sz w:val="24"/>
          <w:u w:color="000000"/>
        </w:rPr>
        <w:t>laboratoriju</w:t>
      </w:r>
      <w:r>
        <w:rPr>
          <w:rFonts w:ascii="Times New Roman" w:hAnsi="Times New Roman"/>
          <w:sz w:val="24"/>
          <w:u w:val="none"/>
        </w:rPr>
        <w:t xml:space="preserve"> atbilstību prasībām, kas norādītas </w:t>
      </w:r>
      <w:r>
        <w:rPr>
          <w:rFonts w:ascii="Times New Roman" w:hAnsi="Times New Roman"/>
          <w:i/>
          <w:iCs/>
          <w:sz w:val="24"/>
          <w:u w:val="none"/>
        </w:rPr>
        <w:t>ISL</w:t>
      </w:r>
      <w:r>
        <w:rPr>
          <w:rFonts w:ascii="Times New Roman" w:hAnsi="Times New Roman"/>
          <w:sz w:val="24"/>
          <w:u w:val="none"/>
        </w:rPr>
        <w:t xml:space="preserve"> un saistītajos </w:t>
      </w:r>
      <w:r>
        <w:rPr>
          <w:rFonts w:ascii="Times New Roman" w:hAnsi="Times New Roman"/>
          <w:i/>
          <w:sz w:val="24"/>
          <w:u w:val="none"/>
        </w:rPr>
        <w:t>tehniskajos dokumentos</w:t>
      </w:r>
      <w:r>
        <w:rPr>
          <w:rFonts w:ascii="Times New Roman" w:hAnsi="Times New Roman"/>
          <w:sz w:val="24"/>
          <w:u w:val="none"/>
        </w:rPr>
        <w:t xml:space="preserve"> un </w:t>
      </w:r>
      <w:r>
        <w:rPr>
          <w:rFonts w:ascii="Times New Roman" w:hAnsi="Times New Roman"/>
          <w:sz w:val="24"/>
          <w:u w:color="000000"/>
        </w:rPr>
        <w:t>tehniskajās vēstulēs</w:t>
      </w:r>
      <w:r>
        <w:rPr>
          <w:rFonts w:ascii="Times New Roman" w:hAnsi="Times New Roman"/>
          <w:sz w:val="24"/>
          <w:u w:val="none"/>
        </w:rPr>
        <w:t xml:space="preserve">. Turklāt </w:t>
      </w:r>
      <w:r>
        <w:rPr>
          <w:rFonts w:ascii="Times New Roman" w:hAnsi="Times New Roman"/>
          <w:i/>
          <w:iCs/>
          <w:sz w:val="24"/>
          <w:u w:val="none"/>
        </w:rPr>
        <w:t>WADA</w:t>
      </w:r>
      <w:r>
        <w:rPr>
          <w:rFonts w:ascii="Times New Roman" w:hAnsi="Times New Roman"/>
          <w:sz w:val="24"/>
          <w:u w:val="none"/>
        </w:rPr>
        <w:t xml:space="preserve"> ik gadu izskata </w:t>
      </w:r>
      <w:r>
        <w:rPr>
          <w:rFonts w:ascii="Times New Roman" w:hAnsi="Times New Roman"/>
          <w:i/>
          <w:iCs/>
          <w:sz w:val="24"/>
        </w:rPr>
        <w:t>EQAS</w:t>
      </w:r>
      <w:r>
        <w:rPr>
          <w:rFonts w:ascii="Times New Roman" w:hAnsi="Times New Roman"/>
          <w:sz w:val="24"/>
          <w:u w:val="none"/>
        </w:rPr>
        <w:t xml:space="preserve"> rezultātus un attiecīgos kārtējās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jautājumus, par kuriem </w:t>
      </w:r>
      <w:r>
        <w:rPr>
          <w:rFonts w:ascii="Times New Roman" w:hAnsi="Times New Roman"/>
          <w:i/>
          <w:iCs/>
          <w:sz w:val="24"/>
          <w:u w:val="none"/>
        </w:rPr>
        <w:t>WADA</w:t>
      </w:r>
      <w:r>
        <w:rPr>
          <w:rFonts w:ascii="Times New Roman" w:hAnsi="Times New Roman"/>
          <w:sz w:val="24"/>
          <w:u w:val="none"/>
        </w:rPr>
        <w:t xml:space="preserve"> ir ziņojušas ieinteresētās personas, nolūkā novērtēt katras </w:t>
      </w:r>
      <w:r>
        <w:rPr>
          <w:rFonts w:ascii="Times New Roman" w:hAnsi="Times New Roman"/>
          <w:sz w:val="24"/>
        </w:rPr>
        <w:t>laboratorijas</w:t>
      </w:r>
      <w:r>
        <w:rPr>
          <w:rFonts w:ascii="Times New Roman" w:hAnsi="Times New Roman"/>
          <w:sz w:val="24"/>
          <w:u w:val="none"/>
        </w:rPr>
        <w:t xml:space="preserve"> kopējos darbības rezultātus un lemt par tās akreditācijas statusu.</w:t>
      </w:r>
    </w:p>
    <w:p w14:paraId="70F5380F" w14:textId="77777777" w:rsidR="00AF4FE7" w:rsidRPr="00982C7A" w:rsidRDefault="00AF4FE7" w:rsidP="00BD1354">
      <w:pPr>
        <w:keepNext/>
        <w:keepLines/>
        <w:jc w:val="both"/>
        <w:rPr>
          <w:rFonts w:ascii="Times New Roman" w:eastAsia="Arial" w:hAnsi="Times New Roman" w:cs="Arial"/>
          <w:noProof/>
          <w:sz w:val="24"/>
          <w:szCs w:val="21"/>
        </w:rPr>
      </w:pPr>
    </w:p>
    <w:p w14:paraId="0A74787C" w14:textId="2DE2AB4B" w:rsidR="00AF4FE7" w:rsidRPr="00982C7A" w:rsidRDefault="002F56B7" w:rsidP="00BD1354">
      <w:pPr>
        <w:pStyle w:val="Heading3"/>
        <w:keepNext/>
        <w:keepLines/>
        <w:tabs>
          <w:tab w:val="left" w:pos="2002"/>
        </w:tabs>
        <w:ind w:left="0" w:firstLine="0"/>
        <w:jc w:val="both"/>
        <w:rPr>
          <w:rFonts w:ascii="Times New Roman" w:hAnsi="Times New Roman"/>
          <w:b w:val="0"/>
          <w:bCs w:val="0"/>
          <w:noProof/>
          <w:sz w:val="24"/>
        </w:rPr>
      </w:pPr>
      <w:r>
        <w:rPr>
          <w:rFonts w:ascii="Times New Roman" w:hAnsi="Times New Roman"/>
          <w:sz w:val="24"/>
        </w:rPr>
        <w:t xml:space="preserve">4.6.1. </w:t>
      </w:r>
      <w:r>
        <w:rPr>
          <w:rFonts w:ascii="Times New Roman" w:hAnsi="Times New Roman"/>
          <w:i/>
          <w:sz w:val="24"/>
        </w:rPr>
        <w:t xml:space="preserve">WADA </w:t>
      </w:r>
      <w:r>
        <w:rPr>
          <w:rFonts w:ascii="Times New Roman" w:hAnsi="Times New Roman"/>
          <w:sz w:val="24"/>
        </w:rPr>
        <w:t>akreditācijas saglabāšana</w:t>
      </w:r>
      <w:bookmarkStart w:id="46" w:name="_bookmark46"/>
      <w:bookmarkEnd w:id="46"/>
    </w:p>
    <w:p w14:paraId="08540E3A" w14:textId="77777777" w:rsidR="002F56B7" w:rsidRDefault="002F56B7" w:rsidP="00982C7A">
      <w:pPr>
        <w:pStyle w:val="BodyText"/>
        <w:spacing w:before="0"/>
        <w:ind w:left="0"/>
        <w:jc w:val="both"/>
        <w:rPr>
          <w:rFonts w:ascii="Times New Roman" w:hAnsi="Times New Roman"/>
          <w:noProof/>
          <w:sz w:val="24"/>
          <w:u w:val="none"/>
        </w:rPr>
      </w:pPr>
    </w:p>
    <w:p w14:paraId="313EE937" w14:textId="034850E5"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Atbilstība visām 4.4.2. pantā noteiktajām prasībām, tostarp prasībai, ka </w:t>
      </w:r>
      <w:r>
        <w:rPr>
          <w:rFonts w:ascii="Times New Roman" w:hAnsi="Times New Roman"/>
          <w:sz w:val="24"/>
          <w:u w:color="000000"/>
        </w:rPr>
        <w:t>laboratorijai</w:t>
      </w:r>
      <w:r>
        <w:rPr>
          <w:rFonts w:ascii="Times New Roman" w:hAnsi="Times New Roman"/>
          <w:sz w:val="24"/>
          <w:u w:val="none"/>
        </w:rPr>
        <w:t xml:space="preserve"> ir jābūt sekmīgiem darbības rezultātiem </w:t>
      </w:r>
      <w:r>
        <w:rPr>
          <w:rFonts w:ascii="Times New Roman" w:hAnsi="Times New Roman"/>
          <w:i/>
          <w:iCs/>
          <w:sz w:val="24"/>
          <w:u w:color="000000"/>
        </w:rPr>
        <w:t>EQAS</w:t>
      </w:r>
      <w:r>
        <w:rPr>
          <w:rFonts w:ascii="Times New Roman" w:hAnsi="Times New Roman"/>
          <w:sz w:val="24"/>
          <w:u w:val="none"/>
        </w:rPr>
        <w:t xml:space="preserve"> un kārtējā </w:t>
      </w:r>
      <w:r>
        <w:rPr>
          <w:rFonts w:ascii="Times New Roman" w:hAnsi="Times New Roman"/>
          <w:sz w:val="24"/>
        </w:rPr>
        <w:t>analītiskajā</w:t>
      </w:r>
      <w:r>
        <w:rPr>
          <w:rFonts w:ascii="Times New Roman" w:hAnsi="Times New Roman"/>
          <w:i/>
          <w:sz w:val="24"/>
        </w:rPr>
        <w:t xml:space="preserve"> pārbaudē</w:t>
      </w:r>
      <w:r>
        <w:rPr>
          <w:rFonts w:ascii="Times New Roman" w:hAnsi="Times New Roman"/>
          <w:sz w:val="24"/>
          <w:u w:val="none" w:color="000000"/>
        </w:rPr>
        <w:t xml:space="preserve"> (skat. </w:t>
      </w:r>
      <w:r>
        <w:rPr>
          <w:rFonts w:ascii="Times New Roman" w:hAnsi="Times New Roman"/>
          <w:sz w:val="24"/>
          <w:u w:val="none"/>
        </w:rPr>
        <w:t xml:space="preserve">6.0. un 7.0. sadaļu) atbilstoši </w:t>
      </w:r>
      <w:r>
        <w:rPr>
          <w:rFonts w:ascii="Times New Roman" w:hAnsi="Times New Roman"/>
          <w:i/>
          <w:sz w:val="24"/>
          <w:u w:val="none"/>
        </w:rPr>
        <w:t>WADA</w:t>
      </w:r>
      <w:r>
        <w:rPr>
          <w:rFonts w:ascii="Times New Roman" w:hAnsi="Times New Roman"/>
          <w:sz w:val="24"/>
          <w:u w:val="none"/>
        </w:rPr>
        <w:t xml:space="preserve"> noteiktajam, ir kritiski svarīga, lai tiktu saglabāta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w:t>
      </w:r>
    </w:p>
    <w:p w14:paraId="5585B759" w14:textId="77777777" w:rsidR="00AF4FE7" w:rsidRPr="00982C7A" w:rsidRDefault="00AF4FE7" w:rsidP="00982C7A">
      <w:pPr>
        <w:jc w:val="both"/>
        <w:rPr>
          <w:rFonts w:ascii="Times New Roman" w:eastAsia="Arial" w:hAnsi="Times New Roman" w:cs="Arial"/>
          <w:noProof/>
          <w:sz w:val="24"/>
          <w:szCs w:val="14"/>
        </w:rPr>
      </w:pPr>
    </w:p>
    <w:p w14:paraId="05D7BF68" w14:textId="06DC1BE3" w:rsidR="00AF4FE7" w:rsidRPr="00982C7A" w:rsidRDefault="002F56B7" w:rsidP="002F56B7">
      <w:pPr>
        <w:pStyle w:val="Heading3"/>
        <w:tabs>
          <w:tab w:val="left" w:pos="2002"/>
        </w:tabs>
        <w:ind w:left="0" w:firstLine="0"/>
        <w:jc w:val="both"/>
        <w:rPr>
          <w:rFonts w:ascii="Times New Roman" w:hAnsi="Times New Roman"/>
          <w:noProof/>
          <w:sz w:val="24"/>
        </w:rPr>
      </w:pPr>
      <w:r>
        <w:rPr>
          <w:rFonts w:ascii="Times New Roman" w:hAnsi="Times New Roman"/>
          <w:sz w:val="24"/>
        </w:rPr>
        <w:t>4.6.2. Atkārtotas akreditācijas izmaksas</w:t>
      </w:r>
      <w:bookmarkStart w:id="47" w:name="_bookmark47"/>
      <w:bookmarkEnd w:id="47"/>
    </w:p>
    <w:p w14:paraId="3FB3F8D6" w14:textId="77777777" w:rsidR="002F56B7" w:rsidRDefault="002F56B7" w:rsidP="00982C7A">
      <w:pPr>
        <w:pStyle w:val="BodyText"/>
        <w:spacing w:before="0"/>
        <w:ind w:left="0"/>
        <w:jc w:val="both"/>
        <w:rPr>
          <w:rFonts w:ascii="Times New Roman" w:hAnsi="Times New Roman"/>
          <w:noProof/>
          <w:sz w:val="24"/>
          <w:u w:val="none"/>
        </w:rPr>
      </w:pPr>
    </w:p>
    <w:p w14:paraId="40D6A5BD" w14:textId="465B82C1"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Katru gadu </w:t>
      </w:r>
      <w:r>
        <w:rPr>
          <w:rFonts w:ascii="Times New Roman" w:hAnsi="Times New Roman"/>
          <w:i/>
          <w:sz w:val="24"/>
          <w:u w:val="none"/>
        </w:rPr>
        <w:t xml:space="preserve">WADA </w:t>
      </w:r>
      <w:r>
        <w:rPr>
          <w:rFonts w:ascii="Times New Roman" w:hAnsi="Times New Roman"/>
          <w:sz w:val="24"/>
          <w:u w:val="none"/>
        </w:rPr>
        <w:t xml:space="preserve">izrakstīs </w:t>
      </w:r>
      <w:r>
        <w:rPr>
          <w:rFonts w:ascii="Times New Roman" w:hAnsi="Times New Roman"/>
          <w:sz w:val="24"/>
          <w:u w:color="000000"/>
        </w:rPr>
        <w:t>laboratorijai</w:t>
      </w:r>
      <w:r>
        <w:rPr>
          <w:rFonts w:ascii="Times New Roman" w:hAnsi="Times New Roman"/>
          <w:sz w:val="24"/>
          <w:u w:val="none"/>
        </w:rPr>
        <w:t xml:space="preserve"> rēķinu par to izmaksu daļu, kas saistītas ar atkārtotas </w:t>
      </w:r>
      <w:r>
        <w:rPr>
          <w:rFonts w:ascii="Times New Roman" w:hAnsi="Times New Roman"/>
          <w:i/>
          <w:iCs/>
          <w:sz w:val="24"/>
          <w:u w:val="none"/>
        </w:rPr>
        <w:t xml:space="preserve">WADA </w:t>
      </w:r>
      <w:r>
        <w:rPr>
          <w:rFonts w:ascii="Times New Roman" w:hAnsi="Times New Roman"/>
          <w:sz w:val="24"/>
          <w:u w:val="none"/>
        </w:rPr>
        <w:t>akreditācijas procesu.</w:t>
      </w:r>
    </w:p>
    <w:p w14:paraId="05A11CE7" w14:textId="77777777" w:rsidR="00AF4FE7" w:rsidRPr="00982C7A" w:rsidRDefault="00AF4FE7" w:rsidP="00982C7A">
      <w:pPr>
        <w:jc w:val="both"/>
        <w:rPr>
          <w:rFonts w:ascii="Times New Roman" w:eastAsia="Arial" w:hAnsi="Times New Roman" w:cs="Arial"/>
          <w:noProof/>
          <w:sz w:val="24"/>
          <w:szCs w:val="20"/>
        </w:rPr>
      </w:pPr>
    </w:p>
    <w:p w14:paraId="10DE8A36" w14:textId="6023DB69" w:rsidR="00AF4FE7" w:rsidRPr="00982C7A" w:rsidRDefault="002F56B7" w:rsidP="002F56B7">
      <w:pPr>
        <w:pStyle w:val="Heading3"/>
        <w:tabs>
          <w:tab w:val="left" w:pos="2002"/>
        </w:tabs>
        <w:ind w:left="0" w:firstLine="0"/>
        <w:jc w:val="both"/>
        <w:rPr>
          <w:rFonts w:ascii="Times New Roman" w:hAnsi="Times New Roman"/>
          <w:noProof/>
          <w:sz w:val="24"/>
        </w:rPr>
      </w:pPr>
      <w:r>
        <w:rPr>
          <w:rFonts w:ascii="Times New Roman" w:hAnsi="Times New Roman"/>
          <w:sz w:val="24"/>
        </w:rPr>
        <w:t>4.6.3. Akreditācijas sertifikāta izsniegšana un publicēšana</w:t>
      </w:r>
      <w:bookmarkStart w:id="48" w:name="_bookmark48"/>
      <w:bookmarkEnd w:id="48"/>
    </w:p>
    <w:p w14:paraId="4468E740" w14:textId="77777777"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Ja akreditācijas saglabāšana tiek apstiprināta, </w:t>
      </w:r>
      <w:r>
        <w:rPr>
          <w:rFonts w:ascii="Times New Roman" w:hAnsi="Times New Roman"/>
          <w:sz w:val="24"/>
          <w:u w:color="000000"/>
        </w:rPr>
        <w:t>laboratorija</w:t>
      </w:r>
      <w:r>
        <w:rPr>
          <w:rFonts w:ascii="Times New Roman" w:hAnsi="Times New Roman"/>
          <w:sz w:val="24"/>
          <w:u w:val="none"/>
        </w:rPr>
        <w:t xml:space="preserve"> ik gadu saņem </w:t>
      </w:r>
      <w:r>
        <w:rPr>
          <w:rFonts w:ascii="Times New Roman" w:hAnsi="Times New Roman"/>
          <w:i/>
          <w:sz w:val="24"/>
          <w:u w:val="none"/>
        </w:rPr>
        <w:t>WADA</w:t>
      </w:r>
      <w:r>
        <w:rPr>
          <w:rFonts w:ascii="Times New Roman" w:hAnsi="Times New Roman"/>
          <w:sz w:val="24"/>
          <w:u w:val="none"/>
        </w:rPr>
        <w:t xml:space="preserve"> akreditācijas sertifikātu, kuru parakstījis attiecīgi pilnvarots </w:t>
      </w:r>
      <w:r>
        <w:rPr>
          <w:rFonts w:ascii="Times New Roman" w:hAnsi="Times New Roman"/>
          <w:i/>
          <w:sz w:val="24"/>
          <w:u w:val="none"/>
        </w:rPr>
        <w:t>WADA</w:t>
      </w:r>
      <w:r>
        <w:rPr>
          <w:rFonts w:ascii="Times New Roman" w:hAnsi="Times New Roman"/>
          <w:sz w:val="24"/>
          <w:u w:val="none"/>
        </w:rPr>
        <w:t xml:space="preserve"> pārstāvis un kurā atzīta šāda akreditācija. Šādā akreditācijas sertifikātā norāda </w:t>
      </w:r>
      <w:r>
        <w:rPr>
          <w:rFonts w:ascii="Times New Roman" w:hAnsi="Times New Roman"/>
          <w:sz w:val="24"/>
          <w:u w:color="000000"/>
        </w:rPr>
        <w:t>laboratorijas</w:t>
      </w:r>
      <w:r>
        <w:rPr>
          <w:rFonts w:ascii="Times New Roman" w:hAnsi="Times New Roman"/>
          <w:sz w:val="24"/>
          <w:u w:val="none"/>
        </w:rPr>
        <w:t xml:space="preserve"> nosaukumu un akreditācijas sertifikāta derīguma termiņu. </w:t>
      </w:r>
      <w:r>
        <w:rPr>
          <w:rFonts w:ascii="Times New Roman" w:hAnsi="Times New Roman"/>
          <w:i/>
          <w:sz w:val="24"/>
          <w:u w:val="none"/>
        </w:rPr>
        <w:t>WADA</w:t>
      </w:r>
      <w:r>
        <w:rPr>
          <w:rFonts w:ascii="Times New Roman" w:hAnsi="Times New Roman"/>
          <w:sz w:val="24"/>
          <w:u w:val="none"/>
        </w:rPr>
        <w:t xml:space="preserve"> akreditācijas sertifikātus varētu izsniegt pēc spēkā stāšanās dienas ar atpakaļejošu spēku. </w:t>
      </w:r>
      <w:r>
        <w:rPr>
          <w:rFonts w:ascii="Times New Roman" w:hAnsi="Times New Roman"/>
          <w:i/>
          <w:sz w:val="24"/>
          <w:u w:val="none"/>
        </w:rPr>
        <w:t>WADA</w:t>
      </w:r>
      <w:r>
        <w:rPr>
          <w:rFonts w:ascii="Times New Roman" w:hAnsi="Times New Roman"/>
          <w:sz w:val="24"/>
          <w:u w:val="none"/>
        </w:rPr>
        <w:t xml:space="preserve"> akreditēto laboratoriju sarakstu uztur </w:t>
      </w:r>
      <w:r>
        <w:rPr>
          <w:rFonts w:ascii="Times New Roman" w:hAnsi="Times New Roman"/>
          <w:i/>
          <w:sz w:val="24"/>
          <w:u w:val="none"/>
        </w:rPr>
        <w:t>WADA</w:t>
      </w:r>
      <w:r>
        <w:rPr>
          <w:rFonts w:ascii="Times New Roman" w:hAnsi="Times New Roman"/>
          <w:sz w:val="24"/>
          <w:u w:val="none"/>
        </w:rPr>
        <w:t xml:space="preserve"> tīmekļa vietnē.</w:t>
      </w:r>
    </w:p>
    <w:p w14:paraId="46B5293F" w14:textId="77777777" w:rsidR="00AF4FE7" w:rsidRPr="00982C7A" w:rsidRDefault="00AF4FE7" w:rsidP="00982C7A">
      <w:pPr>
        <w:jc w:val="both"/>
        <w:rPr>
          <w:rFonts w:ascii="Times New Roman" w:eastAsia="Arial" w:hAnsi="Times New Roman" w:cs="Arial"/>
          <w:noProof/>
          <w:sz w:val="24"/>
          <w:szCs w:val="12"/>
        </w:rPr>
      </w:pPr>
    </w:p>
    <w:p w14:paraId="2EFC2D41" w14:textId="6BD016FF" w:rsidR="00AF4FE7" w:rsidRPr="00982C7A" w:rsidRDefault="002F56B7" w:rsidP="002F56B7">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4.6.4. </w:t>
      </w:r>
      <w:r>
        <w:rPr>
          <w:rFonts w:ascii="Times New Roman" w:hAnsi="Times New Roman"/>
          <w:i/>
          <w:sz w:val="24"/>
        </w:rPr>
        <w:t xml:space="preserve">WADA </w:t>
      </w:r>
      <w:r>
        <w:rPr>
          <w:rFonts w:ascii="Times New Roman" w:hAnsi="Times New Roman"/>
          <w:sz w:val="24"/>
        </w:rPr>
        <w:t>akreditācijas atsaukšana</w:t>
      </w:r>
      <w:bookmarkStart w:id="49" w:name="_bookmark49"/>
      <w:bookmarkEnd w:id="49"/>
    </w:p>
    <w:p w14:paraId="062E46A8" w14:textId="77777777" w:rsidR="002F56B7" w:rsidRDefault="002F56B7" w:rsidP="00982C7A">
      <w:pPr>
        <w:pStyle w:val="BodyText"/>
        <w:spacing w:before="0"/>
        <w:ind w:left="0"/>
        <w:jc w:val="both"/>
        <w:rPr>
          <w:rFonts w:ascii="Times New Roman" w:hAnsi="Times New Roman"/>
          <w:noProof/>
          <w:sz w:val="24"/>
          <w:u w:val="none"/>
        </w:rPr>
      </w:pPr>
    </w:p>
    <w:p w14:paraId="1B60E883" w14:textId="38594DE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varētu tikt apturēta vai atcelta, vai arī tai varētu tikt noteikts </w:t>
      </w:r>
      <w:r>
        <w:rPr>
          <w:rFonts w:ascii="Times New Roman" w:hAnsi="Times New Roman"/>
          <w:sz w:val="24"/>
        </w:rPr>
        <w:t xml:space="preserve">analītisko </w:t>
      </w:r>
      <w:r>
        <w:rPr>
          <w:rFonts w:ascii="Times New Roman" w:hAnsi="Times New Roman"/>
          <w:i/>
          <w:sz w:val="24"/>
        </w:rPr>
        <w:t>pārbaužu</w:t>
      </w:r>
      <w:r>
        <w:rPr>
          <w:rFonts w:ascii="Times New Roman" w:hAnsi="Times New Roman"/>
          <w:sz w:val="24"/>
        </w:rPr>
        <w:t xml:space="preserve"> ierobežojums</w:t>
      </w:r>
      <w:r>
        <w:rPr>
          <w:rFonts w:ascii="Times New Roman" w:hAnsi="Times New Roman"/>
          <w:sz w:val="24"/>
          <w:u w:val="none"/>
        </w:rPr>
        <w:t xml:space="preserve"> tajos gadījumos, kad </w:t>
      </w:r>
      <w:r>
        <w:rPr>
          <w:rFonts w:ascii="Times New Roman" w:hAnsi="Times New Roman"/>
          <w:sz w:val="24"/>
          <w:u w:color="000000"/>
        </w:rPr>
        <w:t>laboratorija</w:t>
      </w:r>
      <w:r>
        <w:rPr>
          <w:rFonts w:ascii="Times New Roman" w:hAnsi="Times New Roman"/>
          <w:sz w:val="24"/>
          <w:u w:val="none" w:color="000000"/>
        </w:rPr>
        <w:t xml:space="preserve"> neievēro </w:t>
      </w:r>
      <w:r>
        <w:rPr>
          <w:rFonts w:ascii="Times New Roman" w:hAnsi="Times New Roman"/>
          <w:i/>
          <w:iCs/>
          <w:sz w:val="24"/>
          <w:u w:val="none"/>
        </w:rPr>
        <w:t>ISL</w:t>
      </w:r>
      <w:r>
        <w:rPr>
          <w:rFonts w:ascii="Times New Roman" w:hAnsi="Times New Roman"/>
          <w:sz w:val="24"/>
          <w:u w:val="none" w:color="000000"/>
        </w:rPr>
        <w:t xml:space="preserve"> un/vai </w:t>
      </w:r>
      <w:r>
        <w:rPr>
          <w:rFonts w:ascii="Times New Roman" w:hAnsi="Times New Roman"/>
          <w:i/>
          <w:sz w:val="24"/>
          <w:u w:val="none"/>
        </w:rPr>
        <w:t>tehnisko dokumentu</w:t>
      </w:r>
      <w:r>
        <w:rPr>
          <w:rFonts w:ascii="Times New Roman" w:hAnsi="Times New Roman"/>
          <w:sz w:val="24"/>
          <w:u w:val="none"/>
        </w:rPr>
        <w:t xml:space="preserve">, un/vai </w:t>
      </w:r>
      <w:r>
        <w:rPr>
          <w:rFonts w:ascii="Times New Roman" w:hAnsi="Times New Roman"/>
          <w:sz w:val="24"/>
          <w:u w:color="000000"/>
        </w:rPr>
        <w:t>tehnisko vēstuļu</w:t>
      </w:r>
      <w:r>
        <w:rPr>
          <w:rFonts w:ascii="Times New Roman" w:hAnsi="Times New Roman"/>
          <w:sz w:val="24"/>
          <w:u w:val="none"/>
        </w:rPr>
        <w:t xml:space="preserve"> prasības vai kad šāda </w:t>
      </w:r>
      <w:r>
        <w:rPr>
          <w:rFonts w:ascii="Times New Roman" w:hAnsi="Times New Roman"/>
          <w:sz w:val="24"/>
        </w:rPr>
        <w:t>apturēšana</w:t>
      </w:r>
      <w:r>
        <w:rPr>
          <w:rFonts w:ascii="Times New Roman" w:hAnsi="Times New Roman"/>
          <w:sz w:val="24"/>
          <w:u w:val="none"/>
        </w:rPr>
        <w:t xml:space="preserve">, </w:t>
      </w:r>
      <w:r>
        <w:rPr>
          <w:rFonts w:ascii="Times New Roman" w:hAnsi="Times New Roman"/>
          <w:sz w:val="24"/>
          <w:u w:color="000000"/>
        </w:rPr>
        <w:t>atcelšana</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sz w:val="24"/>
        </w:rPr>
        <w:t>pārbaužu</w:t>
      </w:r>
      <w:r>
        <w:rPr>
          <w:rFonts w:ascii="Times New Roman" w:hAnsi="Times New Roman"/>
          <w:sz w:val="24"/>
        </w:rPr>
        <w:t xml:space="preserve"> ierobežojums</w:t>
      </w:r>
      <w:r>
        <w:rPr>
          <w:rFonts w:ascii="Times New Roman" w:hAnsi="Times New Roman"/>
          <w:sz w:val="24"/>
          <w:u w:val="none"/>
        </w:rPr>
        <w:t xml:space="preserve"> ir nepieciešams citu iemeslu dēļ, lai nodrošinātu </w:t>
      </w:r>
      <w:r>
        <w:rPr>
          <w:rFonts w:ascii="Times New Roman" w:hAnsi="Times New Roman"/>
          <w:i/>
          <w:sz w:val="24"/>
          <w:u w:val="none"/>
        </w:rPr>
        <w:t>paraugu</w:t>
      </w:r>
      <w:r>
        <w:rPr>
          <w:rFonts w:ascii="Times New Roman" w:hAnsi="Times New Roman"/>
          <w:sz w:val="24"/>
          <w:u w:val="none"/>
        </w:rPr>
        <w:t xml:space="preserve"> viengabalainību, aizsargātu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procesu vai antidopinga kopienas intereses.</w:t>
      </w:r>
    </w:p>
    <w:p w14:paraId="550EA3EF" w14:textId="77777777" w:rsidR="002F56B7" w:rsidRPr="00982C7A" w:rsidRDefault="002F56B7" w:rsidP="00982C7A">
      <w:pPr>
        <w:pStyle w:val="BodyText"/>
        <w:spacing w:before="0"/>
        <w:ind w:left="0"/>
        <w:jc w:val="both"/>
        <w:rPr>
          <w:rFonts w:ascii="Times New Roman" w:hAnsi="Times New Roman"/>
          <w:noProof/>
          <w:sz w:val="24"/>
          <w:u w:val="none"/>
        </w:rPr>
      </w:pPr>
    </w:p>
    <w:p w14:paraId="6FC4B185"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 xml:space="preserve">Analītisko </w:t>
      </w:r>
      <w:r>
        <w:rPr>
          <w:rFonts w:ascii="Times New Roman" w:hAnsi="Times New Roman"/>
          <w:i/>
          <w:sz w:val="24"/>
          <w:u w:color="000000"/>
        </w:rPr>
        <w:t xml:space="preserve">pārbaužu </w:t>
      </w:r>
      <w:r>
        <w:rPr>
          <w:rFonts w:ascii="Times New Roman" w:hAnsi="Times New Roman"/>
          <w:sz w:val="24"/>
          <w:u w:color="000000"/>
        </w:rPr>
        <w:t>ierobežojuma</w:t>
      </w:r>
      <w:r>
        <w:rPr>
          <w:rFonts w:ascii="Times New Roman" w:hAnsi="Times New Roman"/>
          <w:sz w:val="24"/>
          <w:u w:val="none"/>
        </w:rPr>
        <w:t xml:space="preserve"> noteikšana vai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rPr>
        <w:t>apturēšana</w:t>
      </w:r>
      <w:r>
        <w:rPr>
          <w:rFonts w:ascii="Times New Roman" w:hAnsi="Times New Roman"/>
          <w:sz w:val="24"/>
          <w:u w:val="none"/>
        </w:rPr>
        <w:t xml:space="preserve"> nenozīmē automātisku ISO/IEC 17025 akreditācijas atsaukšanu. </w:t>
      </w:r>
      <w:r>
        <w:rPr>
          <w:rFonts w:ascii="Times New Roman" w:hAnsi="Times New Roman"/>
          <w:sz w:val="24"/>
          <w:u w:color="000000"/>
        </w:rPr>
        <w:t>Laboratorijas</w:t>
      </w:r>
      <w:r>
        <w:rPr>
          <w:rFonts w:ascii="Times New Roman" w:hAnsi="Times New Roman"/>
          <w:sz w:val="24"/>
          <w:u w:val="none"/>
        </w:rPr>
        <w:t xml:space="preserve"> ISO/IEC 17025 akreditācijas statusu neatkarīgi novērtē attiecīgā akreditācijas iestāde.</w:t>
      </w:r>
    </w:p>
    <w:p w14:paraId="67DB238A" w14:textId="77777777" w:rsidR="00AF4FE7" w:rsidRPr="00982C7A" w:rsidRDefault="00AF4FE7" w:rsidP="00982C7A">
      <w:pPr>
        <w:jc w:val="both"/>
        <w:rPr>
          <w:rFonts w:ascii="Times New Roman" w:eastAsia="Arial" w:hAnsi="Times New Roman" w:cs="Arial"/>
          <w:noProof/>
          <w:sz w:val="24"/>
          <w:szCs w:val="21"/>
        </w:rPr>
      </w:pPr>
    </w:p>
    <w:p w14:paraId="5CEF5872" w14:textId="105F1C43" w:rsidR="00AF4FE7" w:rsidRPr="00982C7A" w:rsidRDefault="002F56B7" w:rsidP="002F56B7">
      <w:pPr>
        <w:pStyle w:val="Heading3"/>
        <w:tabs>
          <w:tab w:val="left" w:pos="2903"/>
        </w:tabs>
        <w:ind w:left="0" w:firstLine="0"/>
        <w:jc w:val="both"/>
        <w:rPr>
          <w:rFonts w:ascii="Times New Roman" w:hAnsi="Times New Roman"/>
          <w:b w:val="0"/>
          <w:bCs w:val="0"/>
          <w:noProof/>
          <w:sz w:val="24"/>
        </w:rPr>
      </w:pPr>
      <w:r>
        <w:rPr>
          <w:rFonts w:ascii="Times New Roman" w:hAnsi="Times New Roman"/>
          <w:sz w:val="24"/>
          <w:u w:color="000000"/>
        </w:rPr>
        <w:t xml:space="preserve">4.6.4.1. </w:t>
      </w:r>
      <w:r>
        <w:rPr>
          <w:rFonts w:ascii="Times New Roman" w:hAnsi="Times New Roman"/>
          <w:sz w:val="24"/>
        </w:rPr>
        <w:t xml:space="preserve">Akreditācijas </w:t>
      </w:r>
      <w:r>
        <w:rPr>
          <w:rFonts w:ascii="Times New Roman" w:hAnsi="Times New Roman"/>
          <w:sz w:val="24"/>
          <w:u w:val="thick" w:color="000000"/>
        </w:rPr>
        <w:t>apturēšana</w:t>
      </w:r>
      <w:r>
        <w:rPr>
          <w:rFonts w:ascii="Times New Roman" w:hAnsi="Times New Roman"/>
          <w:sz w:val="24"/>
        </w:rPr>
        <w:t xml:space="preserve"> un </w:t>
      </w:r>
      <w:r>
        <w:rPr>
          <w:rFonts w:ascii="Times New Roman" w:hAnsi="Times New Roman"/>
          <w:sz w:val="24"/>
          <w:u w:val="thick" w:color="000000"/>
        </w:rPr>
        <w:t xml:space="preserve">analītisko </w:t>
      </w:r>
      <w:r>
        <w:rPr>
          <w:rFonts w:ascii="Times New Roman" w:hAnsi="Times New Roman"/>
          <w:i/>
          <w:iCs/>
          <w:sz w:val="24"/>
          <w:u w:val="thick" w:color="000000"/>
        </w:rPr>
        <w:t>pārbaužu</w:t>
      </w:r>
      <w:r>
        <w:rPr>
          <w:rFonts w:ascii="Times New Roman" w:hAnsi="Times New Roman"/>
          <w:sz w:val="24"/>
          <w:u w:val="thick" w:color="000000"/>
        </w:rPr>
        <w:t xml:space="preserve"> ierobežojums</w:t>
      </w:r>
    </w:p>
    <w:p w14:paraId="50B0BA31" w14:textId="77777777" w:rsidR="002F56B7" w:rsidRDefault="002F56B7" w:rsidP="00982C7A">
      <w:pPr>
        <w:pStyle w:val="BodyText"/>
        <w:spacing w:before="0"/>
        <w:ind w:left="0"/>
        <w:jc w:val="both"/>
        <w:rPr>
          <w:rFonts w:ascii="Times New Roman" w:hAnsi="Times New Roman"/>
          <w:noProof/>
          <w:sz w:val="24"/>
          <w:u w:val="none"/>
        </w:rPr>
      </w:pPr>
    </w:p>
    <w:p w14:paraId="6520FC28" w14:textId="26E3D13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Izpildkomitejas priekšsēdētājs varētu apturēt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akreditāciju vai </w:t>
      </w:r>
      <w:r>
        <w:rPr>
          <w:rFonts w:ascii="Times New Roman" w:hAnsi="Times New Roman"/>
          <w:sz w:val="24"/>
          <w:u w:val="none"/>
        </w:rPr>
        <w:lastRenderedPageBreak/>
        <w:t xml:space="preserve">noteikt </w:t>
      </w:r>
      <w:r>
        <w:rPr>
          <w:rFonts w:ascii="Times New Roman" w:hAnsi="Times New Roman"/>
          <w:sz w:val="24"/>
        </w:rPr>
        <w:t>laboratorijai</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ja </w:t>
      </w:r>
      <w:r>
        <w:rPr>
          <w:rFonts w:ascii="Times New Roman" w:hAnsi="Times New Roman"/>
          <w:i/>
          <w:iCs/>
          <w:sz w:val="24"/>
          <w:u w:val="none"/>
        </w:rPr>
        <w:t>WADA</w:t>
      </w:r>
      <w:r>
        <w:rPr>
          <w:rFonts w:ascii="Times New Roman" w:hAnsi="Times New Roman"/>
          <w:sz w:val="24"/>
          <w:u w:val="none"/>
        </w:rPr>
        <w:t xml:space="preserve"> konstatē neatbilstību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iCs/>
          <w:sz w:val="24"/>
          <w:u w:val="none"/>
        </w:rPr>
        <w:t>tehniskajiem dokumentiem</w:t>
      </w:r>
      <w:r>
        <w:rPr>
          <w:rFonts w:ascii="Times New Roman" w:hAnsi="Times New Roman"/>
          <w:sz w:val="24"/>
          <w:u w:val="none"/>
        </w:rPr>
        <w:t xml:space="preserve">, un/vai </w:t>
      </w:r>
      <w:r>
        <w:rPr>
          <w:rFonts w:ascii="Times New Roman" w:hAnsi="Times New Roman"/>
          <w:sz w:val="24"/>
        </w:rPr>
        <w:t>tehniskajām vēstulēm</w:t>
      </w:r>
      <w:r>
        <w:rPr>
          <w:rFonts w:ascii="Times New Roman" w:hAnsi="Times New Roman"/>
          <w:sz w:val="24"/>
          <w:u w:val="none"/>
        </w:rPr>
        <w:t xml:space="preserve">, ņemot vērā </w:t>
      </w:r>
      <w:r>
        <w:rPr>
          <w:rFonts w:ascii="Times New Roman" w:hAnsi="Times New Roman"/>
          <w:sz w:val="24"/>
        </w:rPr>
        <w:t>laboratorijas</w:t>
      </w:r>
      <w:r>
        <w:rPr>
          <w:rFonts w:ascii="Times New Roman" w:hAnsi="Times New Roman"/>
          <w:sz w:val="24"/>
          <w:u w:val="none"/>
        </w:rPr>
        <w:t xml:space="preserve"> darbības rezultātus </w:t>
      </w:r>
      <w:r>
        <w:rPr>
          <w:rFonts w:ascii="Times New Roman" w:hAnsi="Times New Roman"/>
          <w:i/>
          <w:iCs/>
          <w:sz w:val="24"/>
        </w:rPr>
        <w:t>EQAS</w:t>
      </w:r>
      <w:r>
        <w:rPr>
          <w:rFonts w:ascii="Times New Roman" w:hAnsi="Times New Roman"/>
          <w:sz w:val="24"/>
          <w:u w:val="none"/>
        </w:rPr>
        <w:t xml:space="preserve"> vai kārtējās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procesā.</w:t>
      </w:r>
    </w:p>
    <w:p w14:paraId="0CDD904F" w14:textId="77777777" w:rsidR="002F56B7" w:rsidRPr="00982C7A" w:rsidRDefault="002F56B7" w:rsidP="00982C7A">
      <w:pPr>
        <w:pStyle w:val="BodyText"/>
        <w:spacing w:before="0"/>
        <w:ind w:left="0"/>
        <w:jc w:val="both"/>
        <w:rPr>
          <w:rFonts w:ascii="Times New Roman" w:hAnsi="Times New Roman"/>
          <w:noProof/>
          <w:sz w:val="24"/>
          <w:u w:val="none"/>
        </w:rPr>
      </w:pPr>
    </w:p>
    <w:p w14:paraId="3D767634" w14:textId="2AF5E71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tiek </w:t>
      </w:r>
      <w:r>
        <w:rPr>
          <w:rFonts w:ascii="Times New Roman" w:hAnsi="Times New Roman"/>
          <w:sz w:val="24"/>
        </w:rPr>
        <w:t>apturēta</w:t>
      </w:r>
      <w:r>
        <w:rPr>
          <w:rFonts w:ascii="Times New Roman" w:hAnsi="Times New Roman"/>
          <w:sz w:val="24"/>
          <w:u w:val="none"/>
        </w:rPr>
        <w:t xml:space="preserve">, bet tai netiek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kā to nosaka </w:t>
      </w:r>
      <w:r>
        <w:rPr>
          <w:rFonts w:ascii="Times New Roman" w:hAnsi="Times New Roman"/>
          <w:i/>
          <w:iCs/>
          <w:sz w:val="24"/>
        </w:rPr>
        <w:t>LabEG</w:t>
      </w:r>
      <w:r>
        <w:rPr>
          <w:rFonts w:ascii="Times New Roman" w:hAnsi="Times New Roman"/>
          <w:sz w:val="24"/>
          <w:u w:val="none"/>
        </w:rPr>
        <w:t xml:space="preserve">, ja </w:t>
      </w:r>
      <w:r>
        <w:rPr>
          <w:rFonts w:ascii="Times New Roman" w:hAnsi="Times New Roman"/>
          <w:sz w:val="24"/>
        </w:rPr>
        <w:t>laboratorijai</w:t>
      </w:r>
      <w:r>
        <w:rPr>
          <w:rFonts w:ascii="Times New Roman" w:hAnsi="Times New Roman"/>
          <w:sz w:val="24"/>
          <w:u w:val="none"/>
        </w:rPr>
        <w:t xml:space="preserve"> noteiktā sankcija ietekmē </w:t>
      </w:r>
      <w:r>
        <w:rPr>
          <w:rFonts w:ascii="Times New Roman" w:hAnsi="Times New Roman"/>
          <w:sz w:val="24"/>
        </w:rPr>
        <w:t>analīzes metodes</w:t>
      </w:r>
      <w:r>
        <w:rPr>
          <w:rFonts w:ascii="Times New Roman" w:hAnsi="Times New Roman"/>
          <w:sz w:val="24"/>
          <w:u w:val="none"/>
        </w:rPr>
        <w:t xml:space="preserve"> vai </w:t>
      </w:r>
      <w:r>
        <w:rPr>
          <w:rFonts w:ascii="Times New Roman" w:hAnsi="Times New Roman"/>
          <w:sz w:val="24"/>
        </w:rPr>
        <w:t>analizējamās mērķa vielas</w:t>
      </w:r>
      <w:r>
        <w:rPr>
          <w:rFonts w:ascii="Times New Roman" w:hAnsi="Times New Roman"/>
          <w:sz w:val="24"/>
          <w:u w:val="none"/>
        </w:rPr>
        <w:t xml:space="preserve">, kas ietilpst </w:t>
      </w:r>
      <w:r>
        <w:rPr>
          <w:rFonts w:ascii="Times New Roman" w:hAnsi="Times New Roman"/>
          <w:sz w:val="24"/>
        </w:rPr>
        <w:t>laboratorijas</w:t>
      </w:r>
      <w:r>
        <w:rPr>
          <w:rFonts w:ascii="Times New Roman" w:hAnsi="Times New Roman"/>
          <w:sz w:val="24"/>
          <w:u w:val="none"/>
        </w:rPr>
        <w:t xml:space="preserve"> standarta</w:t>
      </w:r>
      <w:r>
        <w:rPr>
          <w:rFonts w:ascii="Times New Roman" w:hAnsi="Times New Roman"/>
          <w:i/>
          <w:iCs/>
          <w:sz w:val="24"/>
          <w:u w:val="none"/>
        </w:rPr>
        <w:t xml:space="preserve"> sacensību</w:t>
      </w:r>
      <w:r>
        <w:rPr>
          <w:rFonts w:ascii="Times New Roman" w:hAnsi="Times New Roman"/>
          <w:sz w:val="24"/>
          <w:u w:val="none"/>
        </w:rPr>
        <w:t xml:space="preserve"> vai</w:t>
      </w:r>
      <w:r>
        <w:rPr>
          <w:rFonts w:ascii="Times New Roman" w:hAnsi="Times New Roman"/>
          <w:i/>
          <w:iCs/>
          <w:sz w:val="24"/>
          <w:u w:val="none"/>
        </w:rPr>
        <w:t xml:space="preserve"> ārpus sacensību</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izvēlnēs, jo tas ietekmētu visu to attiecīgo urīna un/vai asins </w:t>
      </w:r>
      <w:r>
        <w:rPr>
          <w:rFonts w:ascii="Times New Roman" w:hAnsi="Times New Roman"/>
          <w:i/>
          <w:iCs/>
          <w:sz w:val="24"/>
          <w:u w:val="none"/>
        </w:rPr>
        <w:t>paraugu</w:t>
      </w:r>
      <w:r>
        <w:rPr>
          <w:rFonts w:ascii="Times New Roman" w:hAnsi="Times New Roman"/>
          <w:sz w:val="24"/>
          <w:u w:val="none"/>
        </w:rPr>
        <w:t xml:space="preserve"> analīzi, ko saņēmusi </w:t>
      </w:r>
      <w:r>
        <w:rPr>
          <w:rFonts w:ascii="Times New Roman" w:hAnsi="Times New Roman"/>
          <w:sz w:val="24"/>
        </w:rPr>
        <w:t>laboratorija</w:t>
      </w:r>
      <w:r>
        <w:rPr>
          <w:rFonts w:ascii="Times New Roman" w:hAnsi="Times New Roman"/>
          <w:sz w:val="24"/>
          <w:u w:val="none"/>
        </w:rPr>
        <w:t>.</w:t>
      </w:r>
    </w:p>
    <w:p w14:paraId="36AE2BC7" w14:textId="77777777" w:rsidR="002F56B7" w:rsidRPr="00982C7A" w:rsidRDefault="002F56B7" w:rsidP="00982C7A">
      <w:pPr>
        <w:pStyle w:val="BodyText"/>
        <w:spacing w:before="0"/>
        <w:ind w:left="0"/>
        <w:jc w:val="both"/>
        <w:rPr>
          <w:rFonts w:ascii="Times New Roman" w:hAnsi="Times New Roman"/>
          <w:noProof/>
          <w:sz w:val="24"/>
          <w:u w:val="none"/>
        </w:rPr>
      </w:pPr>
    </w:p>
    <w:p w14:paraId="04A18368" w14:textId="01254DAE"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Ja WADA atzīst, ka neatbilstība(-as), kuras(-u) dēļ tiek </w:t>
      </w:r>
      <w:r>
        <w:rPr>
          <w:rFonts w:ascii="Times New Roman" w:hAnsi="Times New Roman"/>
          <w:i/>
          <w:sz w:val="24"/>
          <w:u w:val="single" w:color="000000"/>
        </w:rPr>
        <w:t>apturēta</w:t>
      </w:r>
      <w:r>
        <w:rPr>
          <w:rFonts w:ascii="Times New Roman" w:hAnsi="Times New Roman"/>
          <w:i/>
          <w:sz w:val="24"/>
        </w:rPr>
        <w:t xml:space="preserve"> </w:t>
      </w:r>
      <w:r>
        <w:rPr>
          <w:rFonts w:ascii="Times New Roman" w:hAnsi="Times New Roman"/>
          <w:i/>
          <w:sz w:val="24"/>
          <w:u w:val="single" w:color="000000"/>
        </w:rPr>
        <w:t>laboratorijas</w:t>
      </w:r>
      <w:r>
        <w:rPr>
          <w:rFonts w:ascii="Times New Roman" w:hAnsi="Times New Roman"/>
          <w:i/>
          <w:sz w:val="24"/>
        </w:rPr>
        <w:t xml:space="preserve"> WADA akreditācija vai </w:t>
      </w:r>
      <w:r>
        <w:rPr>
          <w:rFonts w:ascii="Times New Roman" w:hAnsi="Times New Roman"/>
          <w:i/>
          <w:sz w:val="24"/>
          <w:u w:val="single"/>
        </w:rPr>
        <w:t>laboratorijai</w:t>
      </w:r>
      <w:r>
        <w:rPr>
          <w:rFonts w:ascii="Times New Roman" w:hAnsi="Times New Roman"/>
          <w:i/>
          <w:sz w:val="24"/>
        </w:rPr>
        <w:t xml:space="preserve"> tiek noteikts </w:t>
      </w:r>
      <w:r>
        <w:rPr>
          <w:rFonts w:ascii="Times New Roman" w:hAnsi="Times New Roman"/>
          <w:i/>
          <w:sz w:val="24"/>
          <w:u w:val="single"/>
        </w:rPr>
        <w:t>analītisko pārbaužu ierobežojums</w:t>
      </w:r>
      <w:r>
        <w:rPr>
          <w:rFonts w:ascii="Times New Roman" w:hAnsi="Times New Roman"/>
          <w:i/>
          <w:sz w:val="24"/>
        </w:rPr>
        <w:t xml:space="preserve">, neietekmē </w:t>
      </w:r>
      <w:r>
        <w:rPr>
          <w:rFonts w:ascii="Times New Roman" w:hAnsi="Times New Roman"/>
          <w:i/>
          <w:sz w:val="24"/>
          <w:u w:val="single" w:color="000000"/>
        </w:rPr>
        <w:t>laboratorijas</w:t>
      </w:r>
      <w:r>
        <w:rPr>
          <w:rFonts w:ascii="Times New Roman" w:hAnsi="Times New Roman"/>
          <w:i/>
          <w:sz w:val="24"/>
        </w:rPr>
        <w:t xml:space="preserve"> spēju veikt asins paraugu analīzes attiecībā uz ABP vai darboties kā </w:t>
      </w:r>
      <w:r>
        <w:rPr>
          <w:rFonts w:ascii="Times New Roman" w:hAnsi="Times New Roman"/>
          <w:i/>
          <w:sz w:val="24"/>
          <w:u w:val="single"/>
        </w:rPr>
        <w:t>APMU</w:t>
      </w:r>
      <w:r>
        <w:rPr>
          <w:rFonts w:ascii="Times New Roman" w:hAnsi="Times New Roman"/>
          <w:i/>
          <w:sz w:val="24"/>
        </w:rPr>
        <w:t xml:space="preserve">, </w:t>
      </w:r>
      <w:r>
        <w:rPr>
          <w:rFonts w:ascii="Times New Roman" w:hAnsi="Times New Roman"/>
          <w:i/>
          <w:sz w:val="24"/>
          <w:u w:val="single" w:color="000000"/>
        </w:rPr>
        <w:t>laboratorija</w:t>
      </w:r>
      <w:r>
        <w:rPr>
          <w:rFonts w:ascii="Times New Roman" w:hAnsi="Times New Roman"/>
          <w:i/>
          <w:sz w:val="24"/>
        </w:rPr>
        <w:t xml:space="preserve"> pēc WADA ieskatiem var turpināt darbību šādā statusā. Šādos gadījumos WADA attiecīgi informē </w:t>
      </w:r>
      <w:r>
        <w:rPr>
          <w:rFonts w:ascii="Times New Roman" w:hAnsi="Times New Roman"/>
          <w:i/>
          <w:sz w:val="24"/>
          <w:u w:val="single" w:color="000000"/>
        </w:rPr>
        <w:t>laboratoriju</w:t>
      </w:r>
      <w:r>
        <w:rPr>
          <w:rFonts w:ascii="Times New Roman" w:hAnsi="Times New Roman"/>
          <w:i/>
          <w:sz w:val="24"/>
        </w:rPr>
        <w:t>.]</w:t>
      </w:r>
    </w:p>
    <w:p w14:paraId="433AF071" w14:textId="77777777" w:rsidR="00AF4FE7" w:rsidRPr="00982C7A" w:rsidRDefault="00AF4FE7" w:rsidP="00982C7A">
      <w:pPr>
        <w:jc w:val="both"/>
        <w:rPr>
          <w:rFonts w:ascii="Times New Roman" w:eastAsia="Arial" w:hAnsi="Times New Roman" w:cs="Arial"/>
          <w:i/>
          <w:noProof/>
          <w:sz w:val="24"/>
          <w:szCs w:val="15"/>
        </w:rPr>
      </w:pPr>
    </w:p>
    <w:p w14:paraId="4726F9B7" w14:textId="178CC674" w:rsidR="00AF4FE7" w:rsidRPr="00982C7A" w:rsidRDefault="002F56B7" w:rsidP="002F56B7">
      <w:pPr>
        <w:pStyle w:val="BodyText"/>
        <w:tabs>
          <w:tab w:val="left" w:pos="3443"/>
        </w:tabs>
        <w:spacing w:before="0"/>
        <w:ind w:left="0"/>
        <w:jc w:val="both"/>
        <w:rPr>
          <w:rFonts w:ascii="Times New Roman" w:hAnsi="Times New Roman"/>
          <w:noProof/>
          <w:sz w:val="24"/>
          <w:u w:val="none"/>
        </w:rPr>
      </w:pPr>
      <w:r>
        <w:rPr>
          <w:rFonts w:ascii="Times New Roman" w:hAnsi="Times New Roman"/>
          <w:sz w:val="24"/>
          <w:u w:val="none" w:color="000000"/>
        </w:rPr>
        <w:t xml:space="preserve">4.6.4.1.1. </w:t>
      </w:r>
      <w:r>
        <w:rPr>
          <w:rFonts w:ascii="Times New Roman" w:hAnsi="Times New Roman"/>
          <w:sz w:val="24"/>
          <w:u w:val="none"/>
        </w:rPr>
        <w:t xml:space="preserve">Akreditācijas </w:t>
      </w:r>
      <w:r>
        <w:rPr>
          <w:rFonts w:ascii="Times New Roman" w:hAnsi="Times New Roman"/>
          <w:sz w:val="24"/>
        </w:rPr>
        <w:t>apturēšana</w:t>
      </w:r>
      <w:r>
        <w:rPr>
          <w:rFonts w:ascii="Times New Roman" w:hAnsi="Times New Roman"/>
          <w:sz w:val="24"/>
          <w:u w:val="none"/>
        </w:rPr>
        <w:t xml:space="preserve"> un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 netiek uzsākts disciplinārais process</w:t>
      </w:r>
    </w:p>
    <w:p w14:paraId="542F9BB5" w14:textId="77777777" w:rsidR="002F56B7" w:rsidRDefault="002F56B7" w:rsidP="00982C7A">
      <w:pPr>
        <w:pStyle w:val="BodyText"/>
        <w:spacing w:before="0"/>
        <w:ind w:left="0"/>
        <w:jc w:val="both"/>
        <w:rPr>
          <w:rFonts w:ascii="Times New Roman" w:hAnsi="Times New Roman"/>
          <w:noProof/>
          <w:sz w:val="24"/>
          <w:u w:val="none"/>
        </w:rPr>
      </w:pPr>
    </w:p>
    <w:p w14:paraId="1CB27DE6" w14:textId="4B1B64A4"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ir savākusi maksimālo pieļaujamo soda punktu skaitu attiecībā uz </w:t>
      </w:r>
      <w:r>
        <w:rPr>
          <w:rFonts w:ascii="Times New Roman" w:hAnsi="Times New Roman"/>
          <w:i/>
          <w:iCs/>
          <w:sz w:val="24"/>
        </w:rPr>
        <w:t>EQAS</w:t>
      </w:r>
      <w:r>
        <w:rPr>
          <w:rFonts w:ascii="Times New Roman" w:hAnsi="Times New Roman"/>
          <w:sz w:val="24"/>
          <w:u w:val="none"/>
        </w:rPr>
        <w:t xml:space="preserve"> un/vai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(ko nosaka, izmantojot 7.3. pantā norādīto punktu skalas tabulu) vai ja </w:t>
      </w:r>
      <w:r>
        <w:rPr>
          <w:rFonts w:ascii="Times New Roman" w:hAnsi="Times New Roman"/>
          <w:sz w:val="24"/>
        </w:rPr>
        <w:t>laboratorija</w:t>
      </w:r>
      <w:r>
        <w:rPr>
          <w:rFonts w:ascii="Times New Roman" w:hAnsi="Times New Roman"/>
          <w:sz w:val="24"/>
          <w:u w:val="none"/>
        </w:rPr>
        <w:t xml:space="preserve"> ir paziņojusi kļūdainu </w:t>
      </w:r>
      <w:r>
        <w:rPr>
          <w:rFonts w:ascii="Times New Roman" w:hAnsi="Times New Roman"/>
          <w:i/>
          <w:iCs/>
          <w:sz w:val="24"/>
          <w:u w:val="none"/>
        </w:rPr>
        <w:t>normai neatbilstīgu analīžu rezultātu</w:t>
      </w:r>
      <w:r>
        <w:rPr>
          <w:rFonts w:ascii="Times New Roman" w:hAnsi="Times New Roman"/>
          <w:sz w:val="24"/>
          <w:u w:val="none"/>
        </w:rPr>
        <w:t xml:space="preserve">, tādējādi radot </w:t>
      </w:r>
      <w:r>
        <w:rPr>
          <w:rFonts w:ascii="Times New Roman" w:hAnsi="Times New Roman"/>
          <w:i/>
          <w:iCs/>
          <w:sz w:val="24"/>
          <w:u w:val="none"/>
        </w:rPr>
        <w:t xml:space="preserve">sekas </w:t>
      </w:r>
      <w:r>
        <w:rPr>
          <w:rFonts w:ascii="Times New Roman" w:hAnsi="Times New Roman"/>
          <w:sz w:val="24"/>
          <w:u w:val="none"/>
        </w:rPr>
        <w:t xml:space="preserve">kādam </w:t>
      </w:r>
      <w:r>
        <w:rPr>
          <w:rFonts w:ascii="Times New Roman" w:hAnsi="Times New Roman"/>
          <w:i/>
          <w:iCs/>
          <w:sz w:val="24"/>
          <w:u w:val="none"/>
        </w:rPr>
        <w:t>sportistam</w:t>
      </w:r>
      <w:r>
        <w:rPr>
          <w:rFonts w:ascii="Times New Roman" w:hAnsi="Times New Roman"/>
          <w:sz w:val="24"/>
          <w:u w:val="none"/>
        </w:rPr>
        <w:t xml:space="preserve">, </w:t>
      </w:r>
      <w:r>
        <w:rPr>
          <w:rFonts w:ascii="Times New Roman" w:hAnsi="Times New Roman"/>
          <w:i/>
          <w:iCs/>
          <w:sz w:val="24"/>
        </w:rPr>
        <w:t>LabEG</w:t>
      </w:r>
      <w:r>
        <w:rPr>
          <w:rFonts w:ascii="Times New Roman" w:hAnsi="Times New Roman"/>
          <w:sz w:val="24"/>
          <w:u w:val="none"/>
        </w:rPr>
        <w:t xml:space="preserve"> attiecīgos gadījumos sniedz </w:t>
      </w:r>
      <w:r>
        <w:rPr>
          <w:rFonts w:ascii="Times New Roman" w:hAnsi="Times New Roman"/>
          <w:i/>
          <w:iCs/>
          <w:sz w:val="24"/>
          <w:u w:val="none"/>
        </w:rPr>
        <w:t>WADA</w:t>
      </w:r>
      <w:r>
        <w:rPr>
          <w:rFonts w:ascii="Times New Roman" w:hAnsi="Times New Roman"/>
          <w:sz w:val="24"/>
          <w:u w:val="none"/>
        </w:rPr>
        <w:t xml:space="preserve"> Izpildkomitejas priekšsēdētājam ieteikumu par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rPr>
        <w:t>laboratorijai</w:t>
      </w:r>
      <w:r>
        <w:rPr>
          <w:rFonts w:ascii="Times New Roman" w:hAnsi="Times New Roman"/>
          <w:sz w:val="24"/>
          <w:u w:val="none"/>
        </w:rPr>
        <w:t xml:space="preserve"> vai tās akreditācijas </w:t>
      </w:r>
      <w:r>
        <w:rPr>
          <w:rFonts w:ascii="Times New Roman" w:hAnsi="Times New Roman"/>
          <w:sz w:val="24"/>
        </w:rPr>
        <w:t>apturēšanu</w:t>
      </w:r>
      <w:r>
        <w:rPr>
          <w:rFonts w:ascii="Times New Roman" w:hAnsi="Times New Roman"/>
          <w:sz w:val="24"/>
          <w:u w:val="none"/>
        </w:rPr>
        <w:t xml:space="preserve"> vai </w:t>
      </w:r>
      <w:r>
        <w:rPr>
          <w:rFonts w:ascii="Times New Roman" w:hAnsi="Times New Roman"/>
          <w:sz w:val="24"/>
        </w:rPr>
        <w:t>atcelšanu</w:t>
      </w:r>
      <w:r>
        <w:rPr>
          <w:rFonts w:ascii="Times New Roman" w:hAnsi="Times New Roman"/>
          <w:sz w:val="24"/>
          <w:u w:val="none"/>
        </w:rPr>
        <w:t xml:space="preserve"> atbilstoši </w:t>
      </w:r>
      <w:r>
        <w:rPr>
          <w:rFonts w:ascii="Times New Roman" w:hAnsi="Times New Roman"/>
          <w:i/>
          <w:iCs/>
          <w:sz w:val="24"/>
        </w:rPr>
        <w:t>LabEG</w:t>
      </w:r>
      <w:r>
        <w:rPr>
          <w:rFonts w:ascii="Times New Roman" w:hAnsi="Times New Roman"/>
          <w:sz w:val="24"/>
          <w:u w:val="none"/>
        </w:rPr>
        <w:t xml:space="preserve"> noteiktajam.</w:t>
      </w:r>
    </w:p>
    <w:p w14:paraId="53D150B0" w14:textId="77777777" w:rsidR="002F56B7" w:rsidRDefault="002F56B7" w:rsidP="00982C7A">
      <w:pPr>
        <w:pStyle w:val="BodyText"/>
        <w:spacing w:before="0"/>
        <w:ind w:left="0"/>
        <w:jc w:val="both"/>
        <w:rPr>
          <w:rFonts w:ascii="Times New Roman" w:hAnsi="Times New Roman"/>
          <w:noProof/>
          <w:sz w:val="24"/>
          <w:u w:val="none"/>
        </w:rPr>
      </w:pPr>
    </w:p>
    <w:p w14:paraId="0694B00F" w14:textId="2011552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konkrētu iepriekšminēto neatbilstību gadījumā </w:t>
      </w:r>
      <w:r>
        <w:rPr>
          <w:rFonts w:ascii="Times New Roman" w:hAnsi="Times New Roman"/>
          <w:i/>
          <w:iCs/>
          <w:sz w:val="24"/>
          <w:u w:color="000000"/>
        </w:rPr>
        <w:t>LabEG</w:t>
      </w:r>
      <w:r>
        <w:rPr>
          <w:rFonts w:ascii="Times New Roman" w:hAnsi="Times New Roman"/>
          <w:sz w:val="24"/>
          <w:u w:val="none"/>
        </w:rPr>
        <w:t xml:space="preserve"> iesaka </w:t>
      </w:r>
      <w:r>
        <w:rPr>
          <w:rFonts w:ascii="Times New Roman" w:hAnsi="Times New Roman"/>
          <w:i/>
          <w:sz w:val="24"/>
          <w:u w:val="none"/>
        </w:rPr>
        <w:t xml:space="preserve">WADA </w:t>
      </w:r>
      <w:r>
        <w:rPr>
          <w:rFonts w:ascii="Times New Roman" w:hAnsi="Times New Roman"/>
          <w:sz w:val="24"/>
          <w:u w:val="none"/>
        </w:rPr>
        <w:t xml:space="preserve">Izpildkomitejas priekšsēdētājam noteikt </w:t>
      </w:r>
      <w:r>
        <w:rPr>
          <w:rFonts w:ascii="Times New Roman" w:hAnsi="Times New Roman"/>
          <w:sz w:val="24"/>
        </w:rPr>
        <w:t>laboratorijai</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ierobežojumu</w:t>
      </w:r>
      <w:r>
        <w:rPr>
          <w:rFonts w:ascii="Times New Roman" w:hAnsi="Times New Roman"/>
          <w:sz w:val="24"/>
          <w:u w:val="none"/>
        </w:rPr>
        <w:t xml:space="preserve"> vai </w:t>
      </w:r>
      <w:r>
        <w:rPr>
          <w:rFonts w:ascii="Times New Roman" w:hAnsi="Times New Roman"/>
          <w:sz w:val="24"/>
        </w:rPr>
        <w:t>apturēt</w:t>
      </w:r>
      <w:r>
        <w:rPr>
          <w:rFonts w:ascii="Times New Roman" w:hAnsi="Times New Roman"/>
          <w:sz w:val="24"/>
          <w:u w:val="none"/>
        </w:rPr>
        <w:t xml:space="preserve"> tās akreditāciju, </w:t>
      </w:r>
      <w:r>
        <w:rPr>
          <w:rFonts w:ascii="Times New Roman" w:hAnsi="Times New Roman"/>
          <w:sz w:val="24"/>
        </w:rPr>
        <w:t>laboratorija</w:t>
      </w:r>
      <w:r>
        <w:rPr>
          <w:rFonts w:ascii="Times New Roman" w:hAnsi="Times New Roman"/>
          <w:sz w:val="24"/>
          <w:u w:val="none"/>
        </w:rPr>
        <w:t xml:space="preserve"> nevienā brīdī nedrīkst apstrīdēt </w:t>
      </w:r>
      <w:r>
        <w:rPr>
          <w:rFonts w:ascii="Times New Roman" w:hAnsi="Times New Roman"/>
          <w:i/>
          <w:iCs/>
          <w:sz w:val="24"/>
        </w:rPr>
        <w:t>LabEG</w:t>
      </w:r>
      <w:r>
        <w:rPr>
          <w:rFonts w:ascii="Times New Roman" w:hAnsi="Times New Roman"/>
          <w:sz w:val="24"/>
          <w:u w:val="none"/>
        </w:rPr>
        <w:t xml:space="preserve"> ieteikumu disciplinārajā komisijā saskaņā ar 4.6.4.5. pantu. Tomēr gadījumā, ja</w:t>
      </w:r>
      <w:r>
        <w:rPr>
          <w:rFonts w:ascii="Times New Roman" w:hAnsi="Times New Roman"/>
          <w:i/>
          <w:iCs/>
          <w:sz w:val="24"/>
          <w:u w:val="none"/>
        </w:rPr>
        <w:t xml:space="preserve"> WADA</w:t>
      </w:r>
      <w:r>
        <w:rPr>
          <w:rFonts w:ascii="Times New Roman" w:hAnsi="Times New Roman"/>
          <w:sz w:val="24"/>
          <w:u w:val="none"/>
        </w:rPr>
        <w:t xml:space="preserve"> Izpildkomitejas priekšsēdētājs nosaka </w:t>
      </w:r>
      <w:r>
        <w:rPr>
          <w:rFonts w:ascii="Times New Roman" w:hAnsi="Times New Roman"/>
          <w:sz w:val="24"/>
        </w:rPr>
        <w:t>laboratorijai</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ierobežojumu</w:t>
      </w:r>
      <w:r>
        <w:rPr>
          <w:rFonts w:ascii="Times New Roman" w:hAnsi="Times New Roman"/>
          <w:sz w:val="24"/>
          <w:u w:val="none"/>
        </w:rPr>
        <w:t xml:space="preserve"> vai </w:t>
      </w:r>
      <w:r>
        <w:rPr>
          <w:rFonts w:ascii="Times New Roman" w:hAnsi="Times New Roman"/>
          <w:sz w:val="24"/>
        </w:rPr>
        <w:t>aptur</w:t>
      </w:r>
      <w:r>
        <w:rPr>
          <w:rFonts w:ascii="Times New Roman" w:hAnsi="Times New Roman"/>
          <w:sz w:val="24"/>
          <w:u w:val="none"/>
        </w:rPr>
        <w:t xml:space="preserve"> tās akreditāciju saskaņā ar 4.6.4.1.1. pantu, </w:t>
      </w:r>
      <w:r>
        <w:rPr>
          <w:rFonts w:ascii="Times New Roman" w:hAnsi="Times New Roman"/>
          <w:sz w:val="24"/>
        </w:rPr>
        <w:t>laboratorija</w:t>
      </w:r>
      <w:r>
        <w:rPr>
          <w:rFonts w:ascii="Times New Roman" w:hAnsi="Times New Roman"/>
          <w:sz w:val="24"/>
          <w:u w:val="none"/>
        </w:rPr>
        <w:t xml:space="preserve"> var pārsūdzēt </w:t>
      </w:r>
      <w:r>
        <w:rPr>
          <w:rFonts w:ascii="Times New Roman" w:hAnsi="Times New Roman"/>
          <w:i/>
          <w:iCs/>
          <w:sz w:val="24"/>
          <w:u w:val="none"/>
        </w:rPr>
        <w:t>WADA</w:t>
      </w:r>
      <w:r>
        <w:rPr>
          <w:rFonts w:ascii="Times New Roman" w:hAnsi="Times New Roman"/>
          <w:sz w:val="24"/>
          <w:u w:val="none"/>
        </w:rPr>
        <w:t xml:space="preserve"> Izpildkomitejas priekšsēdētāja lēmumu </w:t>
      </w:r>
      <w:r>
        <w:rPr>
          <w:rFonts w:ascii="Times New Roman" w:hAnsi="Times New Roman"/>
          <w:i/>
          <w:iCs/>
          <w:sz w:val="24"/>
          <w:u w:val="none"/>
        </w:rPr>
        <w:t>CAS</w:t>
      </w:r>
      <w:r>
        <w:rPr>
          <w:rFonts w:ascii="Times New Roman" w:hAnsi="Times New Roman"/>
          <w:sz w:val="24"/>
          <w:u w:val="none"/>
        </w:rPr>
        <w:t xml:space="preserve"> saskaņā ar 4.6.4.7. pantu.</w:t>
      </w:r>
    </w:p>
    <w:p w14:paraId="53FD154E" w14:textId="77777777" w:rsidR="002F56B7" w:rsidRPr="00982C7A" w:rsidRDefault="002F56B7" w:rsidP="00982C7A">
      <w:pPr>
        <w:pStyle w:val="BodyText"/>
        <w:spacing w:before="0"/>
        <w:ind w:left="0"/>
        <w:jc w:val="both"/>
        <w:rPr>
          <w:rFonts w:ascii="Times New Roman" w:hAnsi="Times New Roman"/>
          <w:noProof/>
          <w:sz w:val="24"/>
          <w:u w:val="none"/>
        </w:rPr>
      </w:pPr>
    </w:p>
    <w:p w14:paraId="1132D837" w14:textId="470333C9"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Neatkarīgi no iepriekš minētā, ja </w:t>
      </w:r>
      <w:r>
        <w:rPr>
          <w:rFonts w:ascii="Times New Roman" w:hAnsi="Times New Roman"/>
          <w:i/>
          <w:iCs/>
          <w:sz w:val="24"/>
          <w:u w:color="000000"/>
        </w:rPr>
        <w:t>LabEG</w:t>
      </w:r>
      <w:r>
        <w:rPr>
          <w:rFonts w:ascii="Times New Roman" w:hAnsi="Times New Roman"/>
          <w:sz w:val="24"/>
          <w:u w:val="none"/>
        </w:rPr>
        <w:t xml:space="preserve"> iesaka atcelt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kad laboratorija ir savākusi maksimālo pieļaujamo soda punktu skaitu attiecībā uz </w:t>
      </w:r>
      <w:r>
        <w:rPr>
          <w:rFonts w:ascii="Times New Roman" w:hAnsi="Times New Roman"/>
          <w:i/>
          <w:iCs/>
          <w:sz w:val="24"/>
        </w:rPr>
        <w:t>EQAS</w:t>
      </w:r>
      <w:r>
        <w:rPr>
          <w:rFonts w:ascii="Times New Roman" w:hAnsi="Times New Roman"/>
          <w:sz w:val="24"/>
          <w:u w:val="none"/>
        </w:rPr>
        <w:t xml:space="preserve"> un/vai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(ko nosaka, izmantojot 7.3. pantā norādīto punktu skalas tabulu) vai kad </w:t>
      </w:r>
      <w:r>
        <w:rPr>
          <w:rFonts w:ascii="Times New Roman" w:hAnsi="Times New Roman"/>
          <w:sz w:val="24"/>
        </w:rPr>
        <w:t>laboratorija</w:t>
      </w:r>
      <w:r>
        <w:rPr>
          <w:rFonts w:ascii="Times New Roman" w:hAnsi="Times New Roman"/>
          <w:sz w:val="24"/>
          <w:u w:val="none"/>
        </w:rPr>
        <w:t xml:space="preserve"> ir paziņojusi kļūdainu </w:t>
      </w:r>
      <w:r>
        <w:rPr>
          <w:rFonts w:ascii="Times New Roman" w:hAnsi="Times New Roman"/>
          <w:i/>
          <w:iCs/>
          <w:sz w:val="24"/>
          <w:u w:val="none"/>
        </w:rPr>
        <w:t>normai neatbilstīgu analīžu rezultātu</w:t>
      </w:r>
      <w:r>
        <w:rPr>
          <w:rFonts w:ascii="Times New Roman" w:hAnsi="Times New Roman"/>
          <w:sz w:val="24"/>
          <w:u w:val="none"/>
        </w:rPr>
        <w:t xml:space="preserve">, tādējādi radot </w:t>
      </w:r>
      <w:r>
        <w:rPr>
          <w:rFonts w:ascii="Times New Roman" w:hAnsi="Times New Roman"/>
          <w:i/>
          <w:iCs/>
          <w:sz w:val="24"/>
          <w:u w:val="none"/>
        </w:rPr>
        <w:t>sekas</w:t>
      </w:r>
      <w:r>
        <w:rPr>
          <w:rFonts w:ascii="Times New Roman" w:hAnsi="Times New Roman"/>
          <w:sz w:val="24"/>
          <w:u w:val="none"/>
        </w:rPr>
        <w:t xml:space="preserve"> kādam </w:t>
      </w:r>
      <w:r>
        <w:rPr>
          <w:rFonts w:ascii="Times New Roman" w:hAnsi="Times New Roman"/>
          <w:i/>
          <w:iCs/>
          <w:sz w:val="24"/>
          <w:u w:val="none"/>
        </w:rPr>
        <w:t>sportistam</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var apstrīdēt </w:t>
      </w:r>
      <w:r>
        <w:rPr>
          <w:rFonts w:ascii="Times New Roman" w:hAnsi="Times New Roman"/>
          <w:i/>
          <w:iCs/>
          <w:sz w:val="24"/>
        </w:rPr>
        <w:t>LabEG</w:t>
      </w:r>
      <w:r>
        <w:rPr>
          <w:rFonts w:ascii="Times New Roman" w:hAnsi="Times New Roman"/>
          <w:sz w:val="24"/>
          <w:u w:val="none"/>
        </w:rPr>
        <w:t xml:space="preserve"> ieteikumu disciplinārajā komisijā saskaņā ar 4.6.4.5. pantu.</w:t>
      </w:r>
    </w:p>
    <w:p w14:paraId="669D6243" w14:textId="77777777" w:rsidR="00AF4FE7" w:rsidRPr="00982C7A" w:rsidRDefault="00AF4FE7" w:rsidP="00982C7A">
      <w:pPr>
        <w:jc w:val="both"/>
        <w:rPr>
          <w:rFonts w:ascii="Times New Roman" w:eastAsia="Arial" w:hAnsi="Times New Roman" w:cs="Arial"/>
          <w:noProof/>
          <w:sz w:val="24"/>
          <w:szCs w:val="21"/>
        </w:rPr>
      </w:pPr>
    </w:p>
    <w:p w14:paraId="3ECF8B97" w14:textId="15A2BC3E" w:rsidR="00AF4FE7" w:rsidRPr="00982C7A" w:rsidRDefault="002F56B7" w:rsidP="002F56B7">
      <w:pPr>
        <w:pStyle w:val="BodyText"/>
        <w:tabs>
          <w:tab w:val="left" w:pos="3392"/>
        </w:tabs>
        <w:spacing w:before="0"/>
        <w:ind w:left="0"/>
        <w:jc w:val="both"/>
        <w:rPr>
          <w:rFonts w:ascii="Times New Roman" w:hAnsi="Times New Roman"/>
          <w:noProof/>
          <w:sz w:val="24"/>
          <w:u w:val="none"/>
        </w:rPr>
      </w:pPr>
      <w:r>
        <w:rPr>
          <w:rFonts w:ascii="Times New Roman" w:hAnsi="Times New Roman"/>
          <w:sz w:val="24"/>
          <w:u w:val="none" w:color="000000"/>
        </w:rPr>
        <w:t xml:space="preserve">4.6.4.1.2. </w:t>
      </w:r>
      <w:r>
        <w:rPr>
          <w:rFonts w:ascii="Times New Roman" w:hAnsi="Times New Roman"/>
          <w:sz w:val="24"/>
          <w:u w:color="000000"/>
        </w:rPr>
        <w:t xml:space="preserve">Analītisko </w:t>
      </w:r>
      <w:r>
        <w:rPr>
          <w:rFonts w:ascii="Times New Roman" w:hAnsi="Times New Roman"/>
          <w:i/>
          <w:sz w:val="24"/>
          <w:u w:color="000000"/>
        </w:rPr>
        <w:t xml:space="preserve">pārbaužu </w:t>
      </w:r>
      <w:r>
        <w:rPr>
          <w:rFonts w:ascii="Times New Roman" w:hAnsi="Times New Roman"/>
          <w:sz w:val="24"/>
          <w:u w:color="000000"/>
        </w:rPr>
        <w:t>ierobežojums</w:t>
      </w:r>
      <w:r>
        <w:rPr>
          <w:rFonts w:ascii="Times New Roman" w:hAnsi="Times New Roman"/>
          <w:sz w:val="24"/>
          <w:u w:val="none"/>
        </w:rPr>
        <w:t xml:space="preserve"> un akreditācijas </w:t>
      </w:r>
      <w:r>
        <w:rPr>
          <w:rFonts w:ascii="Times New Roman" w:hAnsi="Times New Roman"/>
          <w:sz w:val="24"/>
          <w:u w:color="000000"/>
        </w:rPr>
        <w:t>apturēšana</w:t>
      </w:r>
      <w:r>
        <w:rPr>
          <w:rFonts w:ascii="Times New Roman" w:hAnsi="Times New Roman"/>
          <w:sz w:val="24"/>
          <w:u w:val="none"/>
        </w:rPr>
        <w:t xml:space="preserve"> vai </w:t>
      </w:r>
      <w:r>
        <w:rPr>
          <w:rFonts w:ascii="Times New Roman" w:hAnsi="Times New Roman"/>
          <w:sz w:val="24"/>
          <w:u w:color="000000"/>
        </w:rPr>
        <w:t>atcelšana</w:t>
      </w:r>
      <w:r>
        <w:rPr>
          <w:rFonts w:ascii="Times New Roman" w:hAnsi="Times New Roman"/>
          <w:sz w:val="24"/>
          <w:u w:val="none"/>
        </w:rPr>
        <w:t xml:space="preserve"> – disciplinārais process</w:t>
      </w:r>
    </w:p>
    <w:p w14:paraId="71FB75F3" w14:textId="77777777" w:rsidR="002F56B7" w:rsidRDefault="002F56B7" w:rsidP="00982C7A">
      <w:pPr>
        <w:pStyle w:val="BodyText"/>
        <w:spacing w:before="0"/>
        <w:ind w:left="0"/>
        <w:jc w:val="both"/>
        <w:rPr>
          <w:rFonts w:ascii="Times New Roman" w:hAnsi="Times New Roman"/>
          <w:noProof/>
          <w:sz w:val="24"/>
          <w:u w:val="none"/>
        </w:rPr>
      </w:pPr>
    </w:p>
    <w:p w14:paraId="3B2B053C" w14:textId="56E8CF88"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rPr>
        <w:t>LabEG</w:t>
      </w:r>
      <w:r>
        <w:rPr>
          <w:rFonts w:ascii="Times New Roman" w:hAnsi="Times New Roman"/>
          <w:sz w:val="24"/>
          <w:u w:val="none"/>
        </w:rPr>
        <w:t xml:space="preserve"> var arī ieteikt </w:t>
      </w:r>
      <w:r>
        <w:rPr>
          <w:rFonts w:ascii="Times New Roman" w:hAnsi="Times New Roman"/>
          <w:i/>
          <w:sz w:val="24"/>
          <w:u w:val="none"/>
        </w:rPr>
        <w:t xml:space="preserve">WADA </w:t>
      </w:r>
      <w:r>
        <w:rPr>
          <w:rFonts w:ascii="Times New Roman" w:hAnsi="Times New Roman"/>
          <w:sz w:val="24"/>
          <w:u w:val="none"/>
        </w:rPr>
        <w:t xml:space="preserve">Izpildkomitejas priekšsēdētājam noteikt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vai </w:t>
      </w:r>
      <w:r>
        <w:rPr>
          <w:rFonts w:ascii="Times New Roman" w:hAnsi="Times New Roman"/>
          <w:sz w:val="24"/>
          <w:u w:color="000000"/>
        </w:rPr>
        <w:t>apturēt</w:t>
      </w:r>
      <w:r>
        <w:rPr>
          <w:rFonts w:ascii="Times New Roman" w:hAnsi="Times New Roman"/>
          <w:sz w:val="24"/>
          <w:u w:val="none"/>
        </w:rPr>
        <w:t xml:space="preserve"> vai </w:t>
      </w:r>
      <w:r>
        <w:rPr>
          <w:rFonts w:ascii="Times New Roman" w:hAnsi="Times New Roman"/>
          <w:sz w:val="24"/>
        </w:rPr>
        <w:t>atcelt</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akreditāciju pat tad, ja </w:t>
      </w:r>
      <w:r>
        <w:rPr>
          <w:rFonts w:ascii="Times New Roman" w:hAnsi="Times New Roman"/>
          <w:sz w:val="24"/>
          <w:u w:color="000000"/>
        </w:rPr>
        <w:t>laboratorija</w:t>
      </w:r>
      <w:r>
        <w:rPr>
          <w:rFonts w:ascii="Times New Roman" w:hAnsi="Times New Roman"/>
          <w:sz w:val="24"/>
          <w:u w:val="none"/>
        </w:rPr>
        <w:t xml:space="preserve"> nav paziņojusi kļūdainu </w:t>
      </w:r>
      <w:r>
        <w:rPr>
          <w:rFonts w:ascii="Times New Roman" w:hAnsi="Times New Roman"/>
          <w:i/>
          <w:iCs/>
          <w:sz w:val="24"/>
          <w:u w:val="none"/>
        </w:rPr>
        <w:t>normai neatbilstīgu analīžu rezultātu</w:t>
      </w:r>
      <w:r>
        <w:rPr>
          <w:rFonts w:ascii="Times New Roman" w:hAnsi="Times New Roman"/>
          <w:sz w:val="24"/>
          <w:u w:val="none"/>
        </w:rPr>
        <w:t xml:space="preserve">, kas radījis </w:t>
      </w:r>
      <w:r>
        <w:rPr>
          <w:rFonts w:ascii="Times New Roman" w:hAnsi="Times New Roman"/>
          <w:i/>
          <w:sz w:val="24"/>
          <w:u w:val="none"/>
        </w:rPr>
        <w:t>sekas</w:t>
      </w:r>
      <w:r>
        <w:rPr>
          <w:rFonts w:ascii="Times New Roman" w:hAnsi="Times New Roman"/>
          <w:sz w:val="24"/>
          <w:u w:val="none"/>
        </w:rPr>
        <w:t xml:space="preserve"> </w:t>
      </w:r>
      <w:r>
        <w:rPr>
          <w:rFonts w:ascii="Times New Roman" w:hAnsi="Times New Roman"/>
          <w:i/>
          <w:sz w:val="24"/>
          <w:u w:val="none"/>
        </w:rPr>
        <w:t>sportistam</w:t>
      </w:r>
      <w:r>
        <w:rPr>
          <w:rFonts w:ascii="Times New Roman" w:hAnsi="Times New Roman"/>
          <w:sz w:val="24"/>
          <w:u w:val="none"/>
        </w:rPr>
        <w:t xml:space="preserve">, vai nav savākusi maksimālo soda punktu skaitu, kā norādīts 7.3. pantā minētajā punktu skalas tabulā, bet, ja citas(-u)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kļūmes(-ju) un/vai citu konstatēto neatbilstību dēļ (attiecīgā gadījumā atbilstoši 4.6.4.2. pantā vai 4.6.4.3. pantā noteiktajam) ir </w:t>
      </w:r>
      <w:r>
        <w:rPr>
          <w:rFonts w:ascii="Times New Roman" w:hAnsi="Times New Roman"/>
          <w:sz w:val="24"/>
          <w:u w:val="none"/>
        </w:rPr>
        <w:lastRenderedPageBreak/>
        <w:t xml:space="preserve">radies cits pamatots iemesls šādu darbību veikšanai, lai nodrošinātu pilnīgu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uzticamību un precizitāti, kā arī precīzu ziņošanu par pārbaužu rezultātiem.</w:t>
      </w:r>
    </w:p>
    <w:p w14:paraId="3C6E6FBF" w14:textId="77777777" w:rsidR="002F56B7" w:rsidRPr="00982C7A" w:rsidRDefault="002F56B7" w:rsidP="00982C7A">
      <w:pPr>
        <w:pStyle w:val="BodyText"/>
        <w:spacing w:before="0"/>
        <w:ind w:left="0"/>
        <w:jc w:val="both"/>
        <w:rPr>
          <w:rFonts w:ascii="Times New Roman" w:hAnsi="Times New Roman"/>
          <w:noProof/>
          <w:sz w:val="24"/>
          <w:u w:val="none"/>
        </w:rPr>
      </w:pPr>
    </w:p>
    <w:p w14:paraId="74E535B6" w14:textId="5E59DEF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disciplinārā procesa ierosināšanas saskaņā ar 4.6.4.5. pantu un pēc </w:t>
      </w:r>
      <w:r>
        <w:rPr>
          <w:rFonts w:ascii="Times New Roman" w:hAnsi="Times New Roman"/>
          <w:sz w:val="24"/>
        </w:rPr>
        <w:t>laboratorijas</w:t>
      </w:r>
      <w:r>
        <w:rPr>
          <w:rFonts w:ascii="Times New Roman" w:hAnsi="Times New Roman"/>
          <w:sz w:val="24"/>
          <w:u w:val="none"/>
        </w:rPr>
        <w:t xml:space="preserve"> pieprasījuma </w:t>
      </w:r>
      <w:r>
        <w:rPr>
          <w:rFonts w:ascii="Times New Roman" w:hAnsi="Times New Roman"/>
          <w:i/>
          <w:iCs/>
          <w:sz w:val="24"/>
        </w:rPr>
        <w:t>LabEG</w:t>
      </w:r>
      <w:r>
        <w:rPr>
          <w:rFonts w:ascii="Times New Roman" w:hAnsi="Times New Roman"/>
          <w:sz w:val="24"/>
          <w:u w:val="none"/>
        </w:rPr>
        <w:t xml:space="preserve"> rīko risinājuma sekmēšanas sesiju ar </w:t>
      </w:r>
      <w:r>
        <w:rPr>
          <w:rFonts w:ascii="Times New Roman" w:hAnsi="Times New Roman"/>
          <w:sz w:val="24"/>
        </w:rPr>
        <w:t>laboratoriju</w:t>
      </w:r>
      <w:r>
        <w:rPr>
          <w:rFonts w:ascii="Times New Roman" w:hAnsi="Times New Roman"/>
          <w:sz w:val="24"/>
          <w:u w:val="none"/>
        </w:rPr>
        <w:t xml:space="preserve"> atbilstoši 4.6.4.4. pantā noteiktajam, kuras noslēgumā </w:t>
      </w:r>
      <w:r>
        <w:rPr>
          <w:rFonts w:ascii="Times New Roman" w:hAnsi="Times New Roman"/>
          <w:sz w:val="24"/>
        </w:rPr>
        <w:t>laboratorija</w:t>
      </w:r>
      <w:r>
        <w:rPr>
          <w:rFonts w:ascii="Times New Roman" w:hAnsi="Times New Roman"/>
          <w:sz w:val="24"/>
          <w:u w:val="none"/>
        </w:rPr>
        <w:t xml:space="preserve"> var pieņemt </w:t>
      </w:r>
      <w:r>
        <w:rPr>
          <w:rFonts w:ascii="Times New Roman" w:hAnsi="Times New Roman"/>
          <w:i/>
          <w:iCs/>
          <w:sz w:val="24"/>
        </w:rPr>
        <w:t>LabEG</w:t>
      </w:r>
      <w:r>
        <w:rPr>
          <w:rFonts w:ascii="Times New Roman" w:hAnsi="Times New Roman"/>
          <w:sz w:val="24"/>
          <w:u w:val="none"/>
        </w:rPr>
        <w:t xml:space="preserve"> ieteikumu un </w:t>
      </w:r>
      <w:r>
        <w:rPr>
          <w:rFonts w:ascii="Times New Roman" w:hAnsi="Times New Roman"/>
          <w:i/>
          <w:iCs/>
          <w:sz w:val="24"/>
        </w:rPr>
        <w:t>LabEG</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vai akreditācijas </w:t>
      </w:r>
      <w:r>
        <w:rPr>
          <w:rFonts w:ascii="Times New Roman" w:hAnsi="Times New Roman"/>
          <w:sz w:val="24"/>
        </w:rPr>
        <w:t>apturēšanas</w:t>
      </w:r>
      <w:r>
        <w:rPr>
          <w:rFonts w:ascii="Times New Roman" w:hAnsi="Times New Roman"/>
          <w:sz w:val="24"/>
          <w:u w:val="none"/>
        </w:rPr>
        <w:t xml:space="preserve"> nosacījumus. Kā norādīts 4.6.4.4. pantā, </w:t>
      </w:r>
      <w:r>
        <w:rPr>
          <w:rFonts w:ascii="Times New Roman" w:hAnsi="Times New Roman"/>
          <w:i/>
          <w:iCs/>
          <w:sz w:val="24"/>
          <w:u w:val="none"/>
        </w:rPr>
        <w:t>WADA</w:t>
      </w:r>
      <w:r>
        <w:rPr>
          <w:rFonts w:ascii="Times New Roman" w:hAnsi="Times New Roman"/>
          <w:sz w:val="24"/>
          <w:u w:val="none"/>
        </w:rPr>
        <w:t xml:space="preserve"> Izpildkomitejas priekšsēdētājam ir jāapstiprina jebkura vienošanās starp </w:t>
      </w:r>
      <w:r>
        <w:rPr>
          <w:rFonts w:ascii="Times New Roman" w:hAnsi="Times New Roman"/>
          <w:sz w:val="24"/>
          <w:u w:color="000000"/>
        </w:rPr>
        <w:t>laboratoriju</w:t>
      </w:r>
      <w:r>
        <w:rPr>
          <w:rFonts w:ascii="Times New Roman" w:hAnsi="Times New Roman"/>
          <w:sz w:val="24"/>
          <w:u w:val="none" w:color="000000"/>
        </w:rPr>
        <w:t xml:space="preserve"> un </w:t>
      </w:r>
      <w:r>
        <w:rPr>
          <w:rFonts w:ascii="Times New Roman" w:hAnsi="Times New Roman"/>
          <w:i/>
          <w:iCs/>
          <w:sz w:val="24"/>
          <w:u w:val="none" w:color="000000"/>
        </w:rPr>
        <w:t>WADA</w:t>
      </w:r>
      <w:r>
        <w:rPr>
          <w:rFonts w:ascii="Times New Roman" w:hAnsi="Times New Roman"/>
          <w:sz w:val="24"/>
          <w:u w:val="none" w:color="000000"/>
        </w:rPr>
        <w:t xml:space="preserve"> par </w:t>
      </w:r>
      <w:r>
        <w:rPr>
          <w:rFonts w:ascii="Times New Roman" w:hAnsi="Times New Roman"/>
          <w:sz w:val="24"/>
        </w:rPr>
        <w:t>laboratorijas</w:t>
      </w:r>
      <w:r>
        <w:rPr>
          <w:rFonts w:ascii="Times New Roman" w:hAnsi="Times New Roman"/>
          <w:sz w:val="24"/>
          <w:u w:val="none"/>
        </w:rPr>
        <w:t xml:space="preserve"> akreditācijas statusu un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vai akreditācijas </w:t>
      </w:r>
      <w:r>
        <w:rPr>
          <w:rFonts w:ascii="Times New Roman" w:hAnsi="Times New Roman"/>
          <w:sz w:val="24"/>
          <w:u w:color="000000"/>
        </w:rPr>
        <w:t>apturēšanas</w:t>
      </w:r>
      <w:r>
        <w:rPr>
          <w:rFonts w:ascii="Times New Roman" w:hAnsi="Times New Roman"/>
          <w:sz w:val="24"/>
          <w:u w:val="none"/>
        </w:rPr>
        <w:t xml:space="preserve"> nosacījumi.</w:t>
      </w:r>
    </w:p>
    <w:p w14:paraId="38CB5C62" w14:textId="77777777" w:rsidR="002F56B7" w:rsidRPr="00982C7A" w:rsidRDefault="002F56B7" w:rsidP="00982C7A">
      <w:pPr>
        <w:pStyle w:val="BodyText"/>
        <w:spacing w:before="0"/>
        <w:ind w:left="0"/>
        <w:jc w:val="both"/>
        <w:rPr>
          <w:rFonts w:ascii="Times New Roman" w:hAnsi="Times New Roman"/>
          <w:noProof/>
          <w:sz w:val="24"/>
          <w:u w:val="none"/>
        </w:rPr>
      </w:pPr>
    </w:p>
    <w:p w14:paraId="184A8047" w14:textId="6CA3ED5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nepieņem </w:t>
      </w:r>
      <w:r>
        <w:rPr>
          <w:rFonts w:ascii="Times New Roman" w:hAnsi="Times New Roman"/>
          <w:i/>
          <w:iCs/>
          <w:sz w:val="24"/>
        </w:rPr>
        <w:t>LabEG</w:t>
      </w:r>
      <w:r>
        <w:rPr>
          <w:rFonts w:ascii="Times New Roman" w:hAnsi="Times New Roman"/>
          <w:sz w:val="24"/>
          <w:u w:val="none"/>
        </w:rPr>
        <w:t xml:space="preserve"> ieteikumu un/vai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vai akreditācijas </w:t>
      </w:r>
      <w:r>
        <w:rPr>
          <w:rFonts w:ascii="Times New Roman" w:hAnsi="Times New Roman"/>
          <w:sz w:val="24"/>
          <w:u w:color="000000"/>
        </w:rPr>
        <w:t>apturēšanas</w:t>
      </w:r>
      <w:r>
        <w:rPr>
          <w:rFonts w:ascii="Times New Roman" w:hAnsi="Times New Roman"/>
          <w:sz w:val="24"/>
          <w:u w:val="none"/>
        </w:rPr>
        <w:t xml:space="preserve"> nosacījumus pēc risinājuma sekmēšanas procesa, kas paredzēts 4.6.4.4. pantā, </w:t>
      </w:r>
      <w:r>
        <w:rPr>
          <w:rFonts w:ascii="Times New Roman" w:hAnsi="Times New Roman"/>
          <w:sz w:val="24"/>
        </w:rPr>
        <w:t>laboratorija</w:t>
      </w:r>
      <w:r>
        <w:rPr>
          <w:rFonts w:ascii="Times New Roman" w:hAnsi="Times New Roman"/>
          <w:sz w:val="24"/>
          <w:u w:val="none"/>
        </w:rPr>
        <w:t xml:space="preserve"> var apstrīdēt </w:t>
      </w:r>
      <w:r>
        <w:rPr>
          <w:rFonts w:ascii="Times New Roman" w:hAnsi="Times New Roman"/>
          <w:i/>
          <w:iCs/>
          <w:sz w:val="24"/>
        </w:rPr>
        <w:t>LabEG</w:t>
      </w:r>
      <w:r>
        <w:rPr>
          <w:rFonts w:ascii="Times New Roman" w:hAnsi="Times New Roman"/>
          <w:sz w:val="24"/>
          <w:u w:val="none"/>
        </w:rPr>
        <w:t xml:space="preserve"> ieteikumu disciplinārajā komisijā, un disciplinārais process tiks ierosināts saskaņā ar 4.6.4.5. pantu.</w:t>
      </w:r>
    </w:p>
    <w:p w14:paraId="67D54FB0" w14:textId="77777777" w:rsidR="002F56B7" w:rsidRPr="00982C7A" w:rsidRDefault="002F56B7" w:rsidP="00982C7A">
      <w:pPr>
        <w:pStyle w:val="BodyText"/>
        <w:spacing w:before="0"/>
        <w:ind w:left="0"/>
        <w:jc w:val="both"/>
        <w:rPr>
          <w:rFonts w:ascii="Times New Roman" w:hAnsi="Times New Roman"/>
          <w:noProof/>
          <w:sz w:val="24"/>
          <w:u w:val="none"/>
        </w:rPr>
      </w:pPr>
    </w:p>
    <w:p w14:paraId="7D27F2B0" w14:textId="7D5F038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Šādos gadījumos </w:t>
      </w:r>
      <w:r>
        <w:rPr>
          <w:rFonts w:ascii="Times New Roman" w:hAnsi="Times New Roman"/>
          <w:i/>
          <w:iCs/>
          <w:sz w:val="24"/>
        </w:rPr>
        <w:t>LabEG</w:t>
      </w:r>
      <w:r>
        <w:rPr>
          <w:rFonts w:ascii="Times New Roman" w:hAnsi="Times New Roman"/>
          <w:sz w:val="24"/>
          <w:u w:val="none"/>
        </w:rPr>
        <w:t xml:space="preserve">, ņemot vērā to, cik nopietnas ir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val="none"/>
        </w:rPr>
        <w:t xml:space="preserve"> kļūmes, ko pieļāvusi </w:t>
      </w:r>
      <w:r>
        <w:rPr>
          <w:rFonts w:ascii="Times New Roman" w:hAnsi="Times New Roman"/>
          <w:sz w:val="24"/>
        </w:rPr>
        <w:t>laboratorija</w:t>
      </w:r>
      <w:r>
        <w:rPr>
          <w:rFonts w:ascii="Times New Roman" w:hAnsi="Times New Roman"/>
          <w:sz w:val="24"/>
          <w:u w:val="none"/>
        </w:rPr>
        <w:t xml:space="preserve">, un/vai citas konstatētās neatbilstības, varētu </w:t>
      </w:r>
      <w:r>
        <w:rPr>
          <w:rFonts w:ascii="Times New Roman" w:hAnsi="Times New Roman"/>
          <w:i/>
          <w:sz w:val="24"/>
          <w:u w:val="none"/>
        </w:rPr>
        <w:t xml:space="preserve">WADA </w:t>
      </w:r>
      <w:r>
        <w:rPr>
          <w:rFonts w:ascii="Times New Roman" w:hAnsi="Times New Roman"/>
          <w:sz w:val="24"/>
          <w:u w:val="none"/>
        </w:rPr>
        <w:t xml:space="preserve">Izpildkomitejas priekšsēdētājam sniegt ieteikumu par to, ka </w:t>
      </w:r>
      <w:r>
        <w:rPr>
          <w:rFonts w:ascii="Times New Roman" w:hAnsi="Times New Roman"/>
          <w:sz w:val="24"/>
          <w:u w:color="000000"/>
        </w:rPr>
        <w:t>laboratorijai</w:t>
      </w:r>
      <w:r>
        <w:rPr>
          <w:rFonts w:ascii="Times New Roman" w:hAnsi="Times New Roman"/>
          <w:sz w:val="24"/>
          <w:u w:val="none"/>
        </w:rPr>
        <w:t>:</w:t>
      </w:r>
    </w:p>
    <w:p w14:paraId="411838A6" w14:textId="77777777" w:rsidR="002F56B7" w:rsidRPr="00982C7A" w:rsidRDefault="002F56B7" w:rsidP="00982C7A">
      <w:pPr>
        <w:pStyle w:val="BodyText"/>
        <w:spacing w:before="0"/>
        <w:ind w:left="0"/>
        <w:jc w:val="both"/>
        <w:rPr>
          <w:rFonts w:ascii="Times New Roman" w:hAnsi="Times New Roman"/>
          <w:noProof/>
          <w:sz w:val="24"/>
          <w:u w:val="none"/>
        </w:rPr>
      </w:pPr>
    </w:p>
    <w:p w14:paraId="00965469" w14:textId="782ECAEB" w:rsidR="00AF4FE7" w:rsidRPr="00982C7A" w:rsidRDefault="00AF4FE7" w:rsidP="002F56B7">
      <w:pPr>
        <w:pStyle w:val="BodyText"/>
        <w:numPr>
          <w:ilvl w:val="0"/>
          <w:numId w:val="86"/>
        </w:numPr>
        <w:spacing w:before="0"/>
        <w:ind w:hanging="294"/>
        <w:jc w:val="both"/>
        <w:rPr>
          <w:rFonts w:ascii="Times New Roman" w:hAnsi="Times New Roman"/>
          <w:noProof/>
          <w:sz w:val="24"/>
          <w:u w:val="none"/>
        </w:rPr>
      </w:pPr>
      <w:r>
        <w:rPr>
          <w:rFonts w:ascii="Times New Roman" w:hAnsi="Times New Roman"/>
          <w:sz w:val="24"/>
          <w:u w:val="none"/>
        </w:rPr>
        <w:t xml:space="preserve">varētu būt atļauts turpināt veikt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darbības, kamēr vēl nav zināms tās </w:t>
      </w:r>
      <w:r>
        <w:rPr>
          <w:rFonts w:ascii="Times New Roman" w:hAnsi="Times New Roman"/>
          <w:sz w:val="24"/>
          <w:u w:color="000000"/>
        </w:rPr>
        <w:t>laboratorijas</w:t>
      </w:r>
      <w:r>
        <w:rPr>
          <w:rFonts w:ascii="Times New Roman" w:hAnsi="Times New Roman"/>
          <w:sz w:val="24"/>
          <w:u w:val="none"/>
        </w:rPr>
        <w:t xml:space="preserve"> pārsūdzības rezultāts, ko tā iesniegusi disciplinārajai komisijai;</w:t>
      </w:r>
    </w:p>
    <w:p w14:paraId="2230E709" w14:textId="362B8A97" w:rsidR="00AF4FE7" w:rsidRPr="00982C7A" w:rsidRDefault="00AF4FE7" w:rsidP="002F56B7">
      <w:pPr>
        <w:pStyle w:val="BodyText"/>
        <w:numPr>
          <w:ilvl w:val="0"/>
          <w:numId w:val="86"/>
        </w:numPr>
        <w:spacing w:before="0"/>
        <w:ind w:hanging="294"/>
        <w:jc w:val="both"/>
        <w:rPr>
          <w:rFonts w:ascii="Times New Roman" w:hAnsi="Times New Roman"/>
          <w:noProof/>
          <w:sz w:val="24"/>
          <w:u w:val="none"/>
        </w:rPr>
      </w:pPr>
      <w:r>
        <w:rPr>
          <w:rFonts w:ascii="Times New Roman" w:hAnsi="Times New Roman"/>
          <w:sz w:val="24"/>
          <w:u w:val="none"/>
        </w:rPr>
        <w:t xml:space="preserve">ir nekavējoties piemērojams pagaidu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vai tās </w:t>
      </w:r>
      <w:r>
        <w:rPr>
          <w:rFonts w:ascii="Times New Roman" w:hAnsi="Times New Roman"/>
          <w:i/>
          <w:sz w:val="24"/>
          <w:u w:val="none"/>
        </w:rPr>
        <w:t xml:space="preserve">WADA </w:t>
      </w:r>
      <w:r>
        <w:rPr>
          <w:rFonts w:ascii="Times New Roman" w:hAnsi="Times New Roman"/>
          <w:sz w:val="24"/>
          <w:u w:val="none"/>
        </w:rPr>
        <w:t xml:space="preserve">akreditācija ir nekavējoties </w:t>
      </w:r>
      <w:r>
        <w:rPr>
          <w:rFonts w:ascii="Times New Roman" w:hAnsi="Times New Roman"/>
          <w:sz w:val="24"/>
        </w:rPr>
        <w:t>uz laiku jāaptur</w:t>
      </w:r>
      <w:r>
        <w:rPr>
          <w:rFonts w:ascii="Times New Roman" w:hAnsi="Times New Roman"/>
          <w:sz w:val="24"/>
          <w:u w:val="none"/>
        </w:rPr>
        <w:t xml:space="preserve">, kamēr nav zināms disciplinārā procesa iznākums. Šādos gadījumos </w:t>
      </w:r>
      <w:r>
        <w:rPr>
          <w:rFonts w:ascii="Times New Roman" w:hAnsi="Times New Roman"/>
          <w:sz w:val="24"/>
          <w:u w:color="000000"/>
        </w:rPr>
        <w:t>laboratorija</w:t>
      </w:r>
      <w:r>
        <w:rPr>
          <w:rFonts w:ascii="Times New Roman" w:hAnsi="Times New Roman"/>
          <w:sz w:val="24"/>
          <w:u w:val="none" w:color="000000"/>
        </w:rPr>
        <w:t xml:space="preserve"> nevar pārsūdzēt </w:t>
      </w:r>
      <w:r>
        <w:rPr>
          <w:rFonts w:ascii="Times New Roman" w:hAnsi="Times New Roman"/>
          <w:i/>
          <w:iCs/>
          <w:sz w:val="24"/>
          <w:u w:val="none" w:color="000000"/>
        </w:rPr>
        <w:t>WADA</w:t>
      </w:r>
      <w:r>
        <w:rPr>
          <w:rFonts w:ascii="Times New Roman" w:hAnsi="Times New Roman"/>
          <w:sz w:val="24"/>
          <w:u w:val="none" w:color="000000"/>
        </w:rPr>
        <w:t xml:space="preserve"> Izpildkomitejas priekšsēdētāja lēmumu </w:t>
      </w:r>
      <w:r>
        <w:rPr>
          <w:rFonts w:ascii="Times New Roman" w:hAnsi="Times New Roman"/>
          <w:sz w:val="24"/>
          <w:u w:color="000000"/>
        </w:rPr>
        <w:t>uz laiku apturēt laboratorijas</w:t>
      </w:r>
      <w:r>
        <w:rPr>
          <w:rFonts w:ascii="Times New Roman" w:hAnsi="Times New Roman"/>
          <w:sz w:val="24"/>
          <w:u w:val="none" w:color="000000"/>
        </w:rPr>
        <w:t xml:space="preserve"> akreditāciju vai noteikt tai pagaidu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ierobežojumu.</w:t>
      </w:r>
    </w:p>
    <w:p w14:paraId="58AD50DE" w14:textId="77777777" w:rsidR="002F56B7" w:rsidRDefault="002F56B7" w:rsidP="00982C7A">
      <w:pPr>
        <w:pStyle w:val="BodyText"/>
        <w:spacing w:before="0"/>
        <w:ind w:left="0"/>
        <w:jc w:val="both"/>
        <w:rPr>
          <w:rFonts w:ascii="Times New Roman" w:hAnsi="Times New Roman"/>
          <w:noProof/>
          <w:sz w:val="24"/>
          <w:u w:val="none"/>
        </w:rPr>
      </w:pPr>
    </w:p>
    <w:p w14:paraId="491C0229" w14:textId="59421F08"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laboratorijai</w:t>
      </w:r>
      <w:r>
        <w:rPr>
          <w:rFonts w:ascii="Times New Roman" w:hAnsi="Times New Roman"/>
          <w:sz w:val="24"/>
          <w:u w:val="none"/>
        </w:rPr>
        <w:t xml:space="preserve"> nekavējoties tiek noteikts pagaidu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ierobežojums</w:t>
      </w:r>
      <w:r>
        <w:rPr>
          <w:rFonts w:ascii="Times New Roman" w:hAnsi="Times New Roman"/>
          <w:sz w:val="24"/>
          <w:u w:val="none"/>
        </w:rPr>
        <w:t xml:space="preserve"> vai ja tās </w:t>
      </w:r>
      <w:r>
        <w:rPr>
          <w:rFonts w:ascii="Times New Roman" w:hAnsi="Times New Roman"/>
          <w:i/>
          <w:sz w:val="24"/>
          <w:u w:val="none"/>
        </w:rPr>
        <w:t xml:space="preserve">WADA </w:t>
      </w:r>
      <w:r>
        <w:rPr>
          <w:rFonts w:ascii="Times New Roman" w:hAnsi="Times New Roman"/>
          <w:sz w:val="24"/>
          <w:u w:val="none"/>
        </w:rPr>
        <w:t xml:space="preserve">akreditācija tiek </w:t>
      </w:r>
      <w:r>
        <w:rPr>
          <w:rFonts w:ascii="Times New Roman" w:hAnsi="Times New Roman"/>
          <w:sz w:val="24"/>
        </w:rPr>
        <w:t>uz laiku apturēta</w:t>
      </w:r>
      <w:r>
        <w:rPr>
          <w:rFonts w:ascii="Times New Roman" w:hAnsi="Times New Roman"/>
          <w:sz w:val="24"/>
          <w:u w:val="none"/>
        </w:rPr>
        <w:t xml:space="preserve">, disciplinārā komisija lietu izskata četrdesmit piecu (45) dienu laikā no dienas, kad noteikts pagaidu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vai </w:t>
      </w:r>
      <w:r>
        <w:rPr>
          <w:rFonts w:ascii="Times New Roman" w:hAnsi="Times New Roman"/>
          <w:sz w:val="24"/>
        </w:rPr>
        <w:t>uz laiku apturēta 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w:t>
      </w:r>
    </w:p>
    <w:p w14:paraId="528BC595" w14:textId="77777777" w:rsidR="00AF4FE7" w:rsidRPr="00982C7A" w:rsidRDefault="00AF4FE7" w:rsidP="00982C7A">
      <w:pPr>
        <w:jc w:val="both"/>
        <w:rPr>
          <w:rFonts w:ascii="Times New Roman" w:eastAsia="Arial" w:hAnsi="Times New Roman" w:cs="Arial"/>
          <w:noProof/>
          <w:sz w:val="24"/>
          <w:szCs w:val="21"/>
        </w:rPr>
      </w:pPr>
    </w:p>
    <w:p w14:paraId="5727CFD3" w14:textId="5A162ABF" w:rsidR="00AF4FE7" w:rsidRPr="00982C7A" w:rsidRDefault="002F56B7" w:rsidP="002F56B7">
      <w:pPr>
        <w:pStyle w:val="Heading3"/>
        <w:tabs>
          <w:tab w:val="left" w:pos="2743"/>
        </w:tabs>
        <w:ind w:left="0" w:firstLine="0"/>
        <w:jc w:val="both"/>
        <w:rPr>
          <w:rFonts w:ascii="Times New Roman" w:hAnsi="Times New Roman"/>
          <w:noProof/>
          <w:sz w:val="24"/>
        </w:rPr>
      </w:pPr>
      <w:r>
        <w:rPr>
          <w:rFonts w:ascii="Times New Roman" w:hAnsi="Times New Roman"/>
          <w:sz w:val="24"/>
        </w:rPr>
        <w:t xml:space="preserve">4.6.4.2. Neatbilstības </w:t>
      </w:r>
      <w:r>
        <w:rPr>
          <w:rFonts w:ascii="Times New Roman" w:hAnsi="Times New Roman"/>
          <w:i/>
          <w:iCs/>
          <w:sz w:val="24"/>
        </w:rPr>
        <w:t>ISL</w:t>
      </w:r>
    </w:p>
    <w:p w14:paraId="5A83C759" w14:textId="77777777" w:rsidR="002F56B7" w:rsidRDefault="002F56B7" w:rsidP="00982C7A">
      <w:pPr>
        <w:pStyle w:val="BodyText"/>
        <w:spacing w:before="0"/>
        <w:ind w:left="0"/>
        <w:jc w:val="both"/>
        <w:rPr>
          <w:rFonts w:ascii="Times New Roman" w:hAnsi="Times New Roman"/>
          <w:noProof/>
          <w:sz w:val="24"/>
          <w:u w:val="none"/>
        </w:rPr>
      </w:pPr>
    </w:p>
    <w:p w14:paraId="2D5CC4AB" w14:textId="0C8392D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Neatbilstības </w:t>
      </w:r>
      <w:r>
        <w:rPr>
          <w:rFonts w:ascii="Times New Roman" w:hAnsi="Times New Roman"/>
          <w:i/>
          <w:iCs/>
          <w:sz w:val="24"/>
          <w:u w:val="none"/>
        </w:rPr>
        <w:t>ISL</w:t>
      </w:r>
      <w:r>
        <w:rPr>
          <w:rFonts w:ascii="Times New Roman" w:hAnsi="Times New Roman"/>
          <w:sz w:val="24"/>
          <w:u w:val="none"/>
        </w:rPr>
        <w:t xml:space="preserve">, kuru dēļ var tikt noteikts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ierobežojums</w:t>
      </w:r>
      <w:r>
        <w:rPr>
          <w:rFonts w:ascii="Times New Roman" w:hAnsi="Times New Roman"/>
          <w:sz w:val="24"/>
          <w:u w:val="none"/>
        </w:rPr>
        <w:t xml:space="preserve"> vai </w:t>
      </w:r>
      <w:r>
        <w:rPr>
          <w:rFonts w:ascii="Times New Roman" w:hAnsi="Times New Roman"/>
          <w:sz w:val="24"/>
        </w:rPr>
        <w:t>apturēta</w:t>
      </w:r>
      <w:r>
        <w:rPr>
          <w:rFonts w:ascii="Times New Roman" w:hAnsi="Times New Roman"/>
          <w:sz w:val="24"/>
          <w:u w:val="none"/>
        </w:rPr>
        <w:t xml:space="preserve"> akreditācija, cita starpā ir šādas:</w:t>
      </w:r>
    </w:p>
    <w:p w14:paraId="2EA56FCA" w14:textId="77777777" w:rsidR="002F56B7" w:rsidRPr="00982C7A" w:rsidRDefault="002F56B7" w:rsidP="00982C7A">
      <w:pPr>
        <w:pStyle w:val="BodyText"/>
        <w:spacing w:before="0"/>
        <w:ind w:left="0"/>
        <w:jc w:val="both"/>
        <w:rPr>
          <w:rFonts w:ascii="Times New Roman" w:hAnsi="Times New Roman"/>
          <w:noProof/>
          <w:sz w:val="24"/>
          <w:u w:val="none"/>
        </w:rPr>
      </w:pPr>
    </w:p>
    <w:p w14:paraId="5AF1A6FE" w14:textId="77777777" w:rsidR="00AF4FE7" w:rsidRPr="00982C7A" w:rsidRDefault="00AF4FE7" w:rsidP="002F56B7">
      <w:pPr>
        <w:pStyle w:val="BodyText"/>
        <w:numPr>
          <w:ilvl w:val="0"/>
          <w:numId w:val="62"/>
        </w:numPr>
        <w:spacing w:before="0"/>
        <w:ind w:left="709" w:hanging="283"/>
        <w:jc w:val="both"/>
        <w:rPr>
          <w:rFonts w:ascii="Times New Roman" w:hAnsi="Times New Roman"/>
          <w:noProof/>
          <w:sz w:val="24"/>
          <w:u w:val="none"/>
        </w:rPr>
      </w:pPr>
      <w:r>
        <w:rPr>
          <w:rFonts w:ascii="Times New Roman" w:hAnsi="Times New Roman"/>
          <w:sz w:val="24"/>
          <w:u w:val="none"/>
        </w:rPr>
        <w:t>ISO/IEC 17025 akreditācijas apturēšana vai atsaukšana;</w:t>
      </w:r>
    </w:p>
    <w:p w14:paraId="03A03412" w14:textId="0F94842C" w:rsidR="00AF4FE7" w:rsidRPr="00982C7A" w:rsidRDefault="00AF4FE7" w:rsidP="002F56B7">
      <w:pPr>
        <w:pStyle w:val="BodyText"/>
        <w:numPr>
          <w:ilvl w:val="0"/>
          <w:numId w:val="62"/>
        </w:numPr>
        <w:spacing w:before="0"/>
        <w:ind w:left="709" w:hanging="283"/>
        <w:jc w:val="both"/>
        <w:rPr>
          <w:rFonts w:ascii="Times New Roman" w:hAnsi="Times New Roman"/>
          <w:noProof/>
          <w:sz w:val="24"/>
          <w:u w:val="none"/>
        </w:rPr>
      </w:pPr>
      <w:r>
        <w:rPr>
          <w:rFonts w:ascii="Times New Roman" w:hAnsi="Times New Roman"/>
          <w:sz w:val="24"/>
          <w:u w:val="none"/>
        </w:rPr>
        <w:t>4.4.2.4. pantā noteiktās administratīvās un operatīvās neatkarības nenodrošināšana un/vai nesaglabāšana;</w:t>
      </w:r>
    </w:p>
    <w:p w14:paraId="33FA4931" w14:textId="08446A3A" w:rsidR="00AF4FE7" w:rsidRPr="002F56B7" w:rsidRDefault="00AF4FE7" w:rsidP="002F56B7">
      <w:pPr>
        <w:numPr>
          <w:ilvl w:val="0"/>
          <w:numId w:val="62"/>
        </w:numPr>
        <w:ind w:left="709" w:hanging="283"/>
        <w:jc w:val="both"/>
        <w:rPr>
          <w:rFonts w:ascii="Times New Roman" w:eastAsia="Arial" w:hAnsi="Times New Roman" w:cs="Arial"/>
          <w:noProof/>
          <w:sz w:val="24"/>
        </w:rPr>
      </w:pPr>
      <w:r>
        <w:rPr>
          <w:rFonts w:ascii="Times New Roman" w:hAnsi="Times New Roman"/>
          <w:sz w:val="24"/>
        </w:rPr>
        <w:t xml:space="preserve">atkārtota kļūdainu </w:t>
      </w:r>
      <w:r>
        <w:rPr>
          <w:rFonts w:ascii="Times New Roman" w:hAnsi="Times New Roman"/>
          <w:i/>
          <w:sz w:val="24"/>
        </w:rPr>
        <w:t>normai neatbilstīgu analīžu rezultātu</w:t>
      </w:r>
      <w:r>
        <w:rPr>
          <w:rFonts w:ascii="Times New Roman" w:hAnsi="Times New Roman"/>
          <w:sz w:val="24"/>
        </w:rPr>
        <w:t xml:space="preserve"> un/vai kļūdaini </w:t>
      </w:r>
      <w:r>
        <w:rPr>
          <w:rFonts w:ascii="Times New Roman" w:hAnsi="Times New Roman"/>
          <w:sz w:val="24"/>
          <w:u w:val="single" w:color="000000"/>
        </w:rPr>
        <w:t>negatīvu rezultātu</w:t>
      </w:r>
      <w:r>
        <w:rPr>
          <w:rFonts w:ascii="Times New Roman" w:hAnsi="Times New Roman"/>
          <w:sz w:val="24"/>
        </w:rPr>
        <w:t xml:space="preserve"> paziņošana:</w:t>
      </w:r>
    </w:p>
    <w:p w14:paraId="43ABE340" w14:textId="77777777" w:rsidR="002F56B7" w:rsidRPr="00982C7A" w:rsidRDefault="002F56B7" w:rsidP="002F56B7">
      <w:pPr>
        <w:tabs>
          <w:tab w:val="left" w:pos="3083"/>
        </w:tabs>
        <w:jc w:val="both"/>
        <w:rPr>
          <w:rFonts w:ascii="Times New Roman" w:eastAsia="Arial" w:hAnsi="Times New Roman" w:cs="Arial"/>
          <w:noProof/>
          <w:sz w:val="24"/>
        </w:rPr>
      </w:pPr>
    </w:p>
    <w:p w14:paraId="1D0916FB" w14:textId="1BF84028" w:rsidR="00AF4FE7" w:rsidRDefault="00AF4FE7" w:rsidP="002F56B7">
      <w:pPr>
        <w:ind w:left="709"/>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LabEG</w:t>
      </w:r>
      <w:r>
        <w:rPr>
          <w:rFonts w:ascii="Times New Roman" w:hAnsi="Times New Roman"/>
          <w:i/>
          <w:sz w:val="24"/>
        </w:rPr>
        <w:t xml:space="preserve"> ieteikumus sniedz, ņemot vērā to, kāds ir </w:t>
      </w:r>
      <w:r>
        <w:rPr>
          <w:rFonts w:ascii="Times New Roman" w:hAnsi="Times New Roman"/>
          <w:i/>
          <w:sz w:val="24"/>
          <w:u w:val="single" w:color="000000"/>
        </w:rPr>
        <w:t>laboratorijas</w:t>
      </w:r>
      <w:r>
        <w:rPr>
          <w:rFonts w:ascii="Times New Roman" w:hAnsi="Times New Roman"/>
          <w:i/>
          <w:sz w:val="24"/>
        </w:rPr>
        <w:t xml:space="preserve"> paziņoto kļūdaino analīžu rezultātu skaits neatkarīgi no tā, kāds ir kopējais šajā periodā savākto soda punktu skaits (t. i., pēc tam, kad ir ņemti vērā visi piemērojamie soda punktu atvilkumi), vai no tā, vai </w:t>
      </w:r>
      <w:r>
        <w:rPr>
          <w:rFonts w:ascii="Times New Roman" w:hAnsi="Times New Roman"/>
          <w:i/>
          <w:sz w:val="24"/>
          <w:u w:val="single" w:color="000000"/>
        </w:rPr>
        <w:t>laboratorija</w:t>
      </w:r>
      <w:r>
        <w:rPr>
          <w:rFonts w:ascii="Times New Roman" w:hAnsi="Times New Roman"/>
          <w:i/>
          <w:sz w:val="24"/>
        </w:rPr>
        <w:t xml:space="preserve"> ir apmierinoši izlabojusi neatbilstības.]</w:t>
      </w:r>
    </w:p>
    <w:p w14:paraId="1DC1F8E7" w14:textId="77777777" w:rsidR="002F56B7" w:rsidRPr="00982C7A" w:rsidRDefault="002F56B7" w:rsidP="00982C7A">
      <w:pPr>
        <w:jc w:val="both"/>
        <w:rPr>
          <w:rFonts w:ascii="Times New Roman" w:eastAsia="Arial" w:hAnsi="Times New Roman" w:cs="Arial"/>
          <w:noProof/>
          <w:sz w:val="24"/>
          <w:szCs w:val="20"/>
        </w:rPr>
      </w:pPr>
    </w:p>
    <w:p w14:paraId="00C36AB0" w14:textId="7129CA7E" w:rsidR="00AF4FE7" w:rsidRPr="00982C7A" w:rsidRDefault="00AF4FE7" w:rsidP="002F56B7">
      <w:pPr>
        <w:numPr>
          <w:ilvl w:val="1"/>
          <w:numId w:val="62"/>
        </w:numPr>
        <w:tabs>
          <w:tab w:val="left" w:pos="3443"/>
        </w:tabs>
        <w:ind w:left="1134" w:hanging="425"/>
        <w:jc w:val="both"/>
        <w:rPr>
          <w:rFonts w:ascii="Times New Roman" w:eastAsia="Arial" w:hAnsi="Times New Roman" w:cs="Arial"/>
          <w:noProof/>
          <w:sz w:val="24"/>
        </w:rPr>
      </w:pPr>
      <w:r>
        <w:rPr>
          <w:rFonts w:ascii="Times New Roman" w:hAnsi="Times New Roman"/>
          <w:sz w:val="24"/>
        </w:rPr>
        <w:lastRenderedPageBreak/>
        <w:t>ziņošana par diviem (2) vai vairākiem neatkarīgiem</w:t>
      </w:r>
      <w:r w:rsidR="002F56B7">
        <w:rPr>
          <w:rStyle w:val="FootnoteReference"/>
          <w:rFonts w:ascii="Times New Roman" w:hAnsi="Times New Roman"/>
          <w:noProof/>
          <w:sz w:val="24"/>
        </w:rPr>
        <w:footnoteReference w:id="5"/>
      </w:r>
      <w:r>
        <w:rPr>
          <w:rFonts w:ascii="Times New Roman" w:hAnsi="Times New Roman"/>
          <w:sz w:val="24"/>
        </w:rPr>
        <w:t xml:space="preserve"> kļūdainiem </w:t>
      </w:r>
      <w:r>
        <w:rPr>
          <w:rFonts w:ascii="Times New Roman" w:hAnsi="Times New Roman"/>
          <w:i/>
          <w:iCs/>
          <w:sz w:val="24"/>
        </w:rPr>
        <w:t>normai neatbilstīgiem analīžu rezultātiem</w:t>
      </w:r>
      <w:r>
        <w:rPr>
          <w:rFonts w:ascii="Times New Roman" w:hAnsi="Times New Roman"/>
          <w:sz w:val="24"/>
        </w:rPr>
        <w:t xml:space="preserve"> </w:t>
      </w:r>
      <w:r>
        <w:rPr>
          <w:rFonts w:ascii="Times New Roman" w:hAnsi="Times New Roman"/>
          <w:i/>
          <w:iCs/>
          <w:sz w:val="24"/>
          <w:u w:val="single"/>
        </w:rPr>
        <w:t>EQAS</w:t>
      </w:r>
      <w:r>
        <w:rPr>
          <w:rFonts w:ascii="Times New Roman" w:hAnsi="Times New Roman"/>
          <w:i/>
          <w:iCs/>
          <w:sz w:val="24"/>
        </w:rPr>
        <w:t xml:space="preserve"> </w:t>
      </w:r>
      <w:r>
        <w:rPr>
          <w:rFonts w:ascii="Times New Roman" w:hAnsi="Times New Roman"/>
          <w:sz w:val="24"/>
        </w:rPr>
        <w:t>ciklā vai</w:t>
      </w:r>
    </w:p>
    <w:p w14:paraId="63E08AB2" w14:textId="77777777" w:rsidR="00AF4FE7" w:rsidRPr="00982C7A" w:rsidRDefault="00AF4FE7" w:rsidP="002F56B7">
      <w:pPr>
        <w:numPr>
          <w:ilvl w:val="1"/>
          <w:numId w:val="62"/>
        </w:numPr>
        <w:tabs>
          <w:tab w:val="left" w:pos="3443"/>
        </w:tabs>
        <w:ind w:left="1134" w:hanging="425"/>
        <w:jc w:val="both"/>
        <w:rPr>
          <w:rFonts w:ascii="Times New Roman" w:eastAsia="Arial" w:hAnsi="Times New Roman" w:cs="Arial"/>
          <w:noProof/>
          <w:sz w:val="24"/>
        </w:rPr>
      </w:pPr>
      <w:r>
        <w:rPr>
          <w:rFonts w:ascii="Times New Roman" w:hAnsi="Times New Roman"/>
          <w:sz w:val="24"/>
        </w:rPr>
        <w:t>ziņošana par trim (3) vai vairāk savstarpēji neatkarīgiem</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i/>
          <w:iCs/>
          <w:sz w:val="24"/>
        </w:rPr>
        <w:t>kļūdainiem normai neatbilstīgiem analīžu rezultātiem</w:t>
      </w:r>
      <w:r>
        <w:rPr>
          <w:rFonts w:ascii="Times New Roman" w:hAnsi="Times New Roman"/>
          <w:sz w:val="24"/>
        </w:rPr>
        <w:t xml:space="preserve">, tostarp īstenojot </w:t>
      </w:r>
      <w:r>
        <w:rPr>
          <w:rFonts w:ascii="Times New Roman" w:hAnsi="Times New Roman"/>
          <w:i/>
          <w:iCs/>
          <w:sz w:val="24"/>
          <w:u w:val="single"/>
        </w:rPr>
        <w:t>EQAS</w:t>
      </w:r>
      <w:r>
        <w:rPr>
          <w:rFonts w:ascii="Times New Roman" w:hAnsi="Times New Roman"/>
          <w:sz w:val="24"/>
        </w:rPr>
        <w:t xml:space="preserve"> un veicot kārtējo </w:t>
      </w:r>
      <w:r>
        <w:rPr>
          <w:rFonts w:ascii="Times New Roman" w:hAnsi="Times New Roman"/>
          <w:sz w:val="24"/>
          <w:u w:val="single"/>
        </w:rPr>
        <w:t xml:space="preserve">analītisko </w:t>
      </w:r>
      <w:r>
        <w:rPr>
          <w:rFonts w:ascii="Times New Roman" w:hAnsi="Times New Roman"/>
          <w:i/>
          <w:iCs/>
          <w:sz w:val="24"/>
          <w:u w:val="single"/>
        </w:rPr>
        <w:t>pārbaudi</w:t>
      </w:r>
      <w:r>
        <w:rPr>
          <w:rFonts w:ascii="Times New Roman" w:hAnsi="Times New Roman"/>
          <w:sz w:val="24"/>
        </w:rPr>
        <w:t>, divpadsmit (12) mēnešu ilgā periodā, vai</w:t>
      </w:r>
    </w:p>
    <w:p w14:paraId="3835C7AD" w14:textId="77777777" w:rsidR="00AF4FE7" w:rsidRPr="00982C7A" w:rsidRDefault="00AF4FE7" w:rsidP="008E51C5">
      <w:pPr>
        <w:pStyle w:val="BodyText"/>
        <w:keepNext/>
        <w:keepLines/>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ziņošana par trim (3) vai vairāk savstarpēji neatkarīgiem</w:t>
      </w:r>
      <w:r>
        <w:rPr>
          <w:rFonts w:ascii="Times New Roman" w:hAnsi="Times New Roman"/>
          <w:sz w:val="24"/>
          <w:u w:val="none"/>
          <w:vertAlign w:val="superscript"/>
        </w:rPr>
        <w:t>5</w:t>
      </w:r>
      <w:r>
        <w:rPr>
          <w:rFonts w:ascii="Times New Roman" w:hAnsi="Times New Roman"/>
          <w:sz w:val="24"/>
          <w:u w:val="none"/>
        </w:rPr>
        <w:t xml:space="preserve"> kļūdaini </w:t>
      </w:r>
      <w:r>
        <w:rPr>
          <w:rFonts w:ascii="Times New Roman" w:hAnsi="Times New Roman"/>
          <w:sz w:val="24"/>
          <w:u w:color="000000"/>
        </w:rPr>
        <w:t>negatīviem rezultātiem</w:t>
      </w:r>
      <w:r>
        <w:rPr>
          <w:rFonts w:ascii="Times New Roman" w:hAnsi="Times New Roman"/>
          <w:sz w:val="24"/>
        </w:rPr>
        <w:t xml:space="preserve"> </w:t>
      </w:r>
      <w:r>
        <w:rPr>
          <w:rFonts w:ascii="Times New Roman" w:hAnsi="Times New Roman"/>
          <w:sz w:val="24"/>
          <w:u w:val="none"/>
        </w:rPr>
        <w:t xml:space="preserve">vienā </w:t>
      </w:r>
      <w:r>
        <w:rPr>
          <w:rFonts w:ascii="Times New Roman" w:hAnsi="Times New Roman"/>
          <w:i/>
          <w:iCs/>
          <w:sz w:val="24"/>
        </w:rPr>
        <w:t>EQAS</w:t>
      </w:r>
      <w:r>
        <w:rPr>
          <w:rFonts w:ascii="Times New Roman" w:hAnsi="Times New Roman"/>
          <w:sz w:val="24"/>
          <w:u w:val="none"/>
        </w:rPr>
        <w:t xml:space="preserve"> ciklā, vai</w:t>
      </w:r>
    </w:p>
    <w:p w14:paraId="023A0434" w14:textId="77777777" w:rsidR="00AF4FE7" w:rsidRPr="00982C7A" w:rsidRDefault="00AF4FE7" w:rsidP="002F56B7">
      <w:pPr>
        <w:pStyle w:val="BodyText"/>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ziņošana par četriem (4) vai vairāk savstarpēji neatkarīgiem</w:t>
      </w:r>
      <w:r>
        <w:rPr>
          <w:rFonts w:ascii="Times New Roman" w:hAnsi="Times New Roman"/>
          <w:sz w:val="24"/>
          <w:u w:val="none"/>
          <w:vertAlign w:val="superscript"/>
        </w:rPr>
        <w:t>5</w:t>
      </w:r>
      <w:r>
        <w:rPr>
          <w:rFonts w:ascii="Times New Roman" w:hAnsi="Times New Roman"/>
          <w:sz w:val="24"/>
          <w:u w:val="none"/>
        </w:rPr>
        <w:t xml:space="preserve"> kļūdaini </w:t>
      </w:r>
      <w:r>
        <w:rPr>
          <w:rFonts w:ascii="Times New Roman" w:hAnsi="Times New Roman"/>
          <w:sz w:val="24"/>
        </w:rPr>
        <w:t>negatīviem rezultātiem</w:t>
      </w:r>
      <w:r>
        <w:rPr>
          <w:rFonts w:ascii="Times New Roman" w:hAnsi="Times New Roman"/>
          <w:sz w:val="24"/>
          <w:u w:val="none"/>
        </w:rPr>
        <w:t xml:space="preserve">, tostarp īstenojot </w:t>
      </w:r>
      <w:r>
        <w:rPr>
          <w:rFonts w:ascii="Times New Roman" w:hAnsi="Times New Roman"/>
          <w:i/>
          <w:iCs/>
          <w:sz w:val="24"/>
        </w:rPr>
        <w:t>EQAS</w:t>
      </w:r>
      <w:r>
        <w:rPr>
          <w:rFonts w:ascii="Times New Roman" w:hAnsi="Times New Roman"/>
          <w:sz w:val="24"/>
          <w:u w:val="none"/>
        </w:rPr>
        <w:t xml:space="preserve"> un veicot kārtējo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divpadsmit (12) mēnešu ilgā periodā vai</w:t>
      </w:r>
    </w:p>
    <w:p w14:paraId="06BFF5E4" w14:textId="35767C80" w:rsidR="00AF4FE7" w:rsidRDefault="00AF4FE7" w:rsidP="002F56B7">
      <w:pPr>
        <w:pStyle w:val="BodyText"/>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četru (4) vai vairāk savstarpēji neatkarīgu</w:t>
      </w:r>
      <w:r>
        <w:rPr>
          <w:rFonts w:ascii="Times New Roman" w:hAnsi="Times New Roman"/>
          <w:sz w:val="24"/>
          <w:u w:val="none"/>
          <w:vertAlign w:val="superscript"/>
        </w:rPr>
        <w:t>5</w:t>
      </w:r>
      <w:r>
        <w:rPr>
          <w:rFonts w:ascii="Times New Roman" w:hAnsi="Times New Roman"/>
          <w:sz w:val="24"/>
          <w:u w:val="none"/>
        </w:rPr>
        <w:t xml:space="preserve"> kļūdainu </w:t>
      </w:r>
      <w:r>
        <w:rPr>
          <w:rFonts w:ascii="Times New Roman" w:hAnsi="Times New Roman"/>
          <w:i/>
          <w:iCs/>
          <w:sz w:val="24"/>
          <w:u w:val="none"/>
        </w:rPr>
        <w:t>normai neatbilstīgu analīžu rezultātu</w:t>
      </w:r>
      <w:r>
        <w:rPr>
          <w:rFonts w:ascii="Times New Roman" w:hAnsi="Times New Roman"/>
          <w:sz w:val="24"/>
          <w:u w:val="none"/>
        </w:rPr>
        <w:t xml:space="preserve"> un kļūdaini </w:t>
      </w:r>
      <w:r>
        <w:rPr>
          <w:rFonts w:ascii="Times New Roman" w:hAnsi="Times New Roman"/>
          <w:sz w:val="24"/>
        </w:rPr>
        <w:t>negatīvu rezultātu</w:t>
      </w:r>
      <w:r>
        <w:rPr>
          <w:rFonts w:ascii="Times New Roman" w:hAnsi="Times New Roman"/>
          <w:sz w:val="24"/>
          <w:u w:val="none"/>
        </w:rPr>
        <w:t xml:space="preserve"> kombinācija, tostarp īstenojot </w:t>
      </w:r>
      <w:r>
        <w:rPr>
          <w:rFonts w:ascii="Times New Roman" w:hAnsi="Times New Roman"/>
          <w:i/>
          <w:iCs/>
          <w:sz w:val="24"/>
        </w:rPr>
        <w:t>EQAS</w:t>
      </w:r>
      <w:r>
        <w:rPr>
          <w:rFonts w:ascii="Times New Roman" w:hAnsi="Times New Roman"/>
          <w:sz w:val="24"/>
          <w:u w:val="none"/>
        </w:rPr>
        <w:t xml:space="preserve"> un veicot kārtējo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divpadsmit (12) mēnešu ilgā periodā;</w:t>
      </w:r>
    </w:p>
    <w:p w14:paraId="1D931863" w14:textId="77777777" w:rsidR="002F56B7" w:rsidRPr="00982C7A" w:rsidRDefault="002F56B7" w:rsidP="002F56B7">
      <w:pPr>
        <w:pStyle w:val="BodyText"/>
        <w:tabs>
          <w:tab w:val="left" w:pos="3443"/>
        </w:tabs>
        <w:spacing w:before="0"/>
        <w:ind w:left="0"/>
        <w:jc w:val="both"/>
        <w:rPr>
          <w:rFonts w:ascii="Times New Roman" w:hAnsi="Times New Roman"/>
          <w:noProof/>
          <w:sz w:val="24"/>
          <w:u w:val="none"/>
        </w:rPr>
      </w:pPr>
    </w:p>
    <w:p w14:paraId="0D48EBBF" w14:textId="77777777" w:rsidR="00AF4FE7" w:rsidRPr="00982C7A" w:rsidRDefault="00AF4FE7" w:rsidP="002F56B7">
      <w:pPr>
        <w:pStyle w:val="BodyText"/>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i/>
          <w:iCs/>
          <w:sz w:val="24"/>
          <w:u w:val="none"/>
        </w:rPr>
        <w:t>tehniskā dokumenta</w:t>
      </w:r>
      <w:r>
        <w:rPr>
          <w:rFonts w:ascii="Times New Roman" w:hAnsi="Times New Roman"/>
          <w:sz w:val="24"/>
          <w:u w:val="none"/>
        </w:rPr>
        <w:t xml:space="preserve"> vai </w:t>
      </w:r>
      <w:r>
        <w:rPr>
          <w:rFonts w:ascii="Times New Roman" w:hAnsi="Times New Roman"/>
          <w:sz w:val="24"/>
        </w:rPr>
        <w:t>tehniskās vēstules</w:t>
      </w:r>
      <w:r>
        <w:rPr>
          <w:rFonts w:ascii="Times New Roman" w:hAnsi="Times New Roman"/>
          <w:sz w:val="24"/>
          <w:u w:val="none"/>
        </w:rPr>
        <w:t xml:space="preserve"> neīstenošana līdz spēkā stāšanās dienai bez iepriekšēja </w:t>
      </w:r>
      <w:r>
        <w:rPr>
          <w:rFonts w:ascii="Times New Roman" w:hAnsi="Times New Roman"/>
          <w:i/>
          <w:iCs/>
          <w:sz w:val="24"/>
          <w:u w:val="none"/>
        </w:rPr>
        <w:t>WADA</w:t>
      </w:r>
      <w:r>
        <w:rPr>
          <w:rFonts w:ascii="Times New Roman" w:hAnsi="Times New Roman"/>
          <w:sz w:val="24"/>
          <w:u w:val="none"/>
        </w:rPr>
        <w:t xml:space="preserve"> apstiprinājuma;</w:t>
      </w:r>
    </w:p>
    <w:p w14:paraId="4188C689" w14:textId="77777777" w:rsidR="00AF4FE7" w:rsidRPr="00982C7A" w:rsidRDefault="00AF4FE7" w:rsidP="002F56B7">
      <w:pPr>
        <w:pStyle w:val="BodyText"/>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neatbilstība kādai no prasībām vai standartiem, kas izklāstīti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sz w:val="24"/>
          <w:u w:val="none"/>
        </w:rPr>
        <w:t>tehniskajos dokumentos</w:t>
      </w:r>
      <w:r>
        <w:rPr>
          <w:rFonts w:ascii="Times New Roman" w:hAnsi="Times New Roman"/>
          <w:sz w:val="24"/>
          <w:u w:val="none"/>
        </w:rPr>
        <w:t xml:space="preserve"> un/vai </w:t>
      </w:r>
      <w:r>
        <w:rPr>
          <w:rFonts w:ascii="Times New Roman" w:hAnsi="Times New Roman"/>
          <w:sz w:val="24"/>
          <w:u w:color="000000"/>
        </w:rPr>
        <w:t>tehniskajās vēstulēs</w:t>
      </w:r>
      <w:r>
        <w:rPr>
          <w:rFonts w:ascii="Times New Roman" w:hAnsi="Times New Roman"/>
          <w:sz w:val="24"/>
          <w:u w:val="none"/>
        </w:rPr>
        <w:t>;</w:t>
      </w:r>
    </w:p>
    <w:p w14:paraId="37353D48" w14:textId="77777777" w:rsidR="00AF4FE7" w:rsidRPr="00982C7A" w:rsidRDefault="00AF4FE7" w:rsidP="002F56B7">
      <w:pPr>
        <w:pStyle w:val="BodyText"/>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nopietnas un atkārtotas neatbilstības rezultātu paziņošanas termiņiem (skat. 5.3.8.4. pantu);</w:t>
      </w:r>
    </w:p>
    <w:p w14:paraId="107CB8FE" w14:textId="77777777" w:rsidR="00AF4FE7" w:rsidRPr="00982C7A" w:rsidRDefault="00AF4FE7" w:rsidP="002F56B7">
      <w:pPr>
        <w:pStyle w:val="BodyText"/>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atbilstīgo koriģējošo darbību neveikšana pēc tam, kad kārtējajā </w:t>
      </w:r>
      <w:r>
        <w:rPr>
          <w:rFonts w:ascii="Times New Roman" w:hAnsi="Times New Roman"/>
          <w:sz w:val="24"/>
        </w:rPr>
        <w:t xml:space="preserve">analītiskajā </w:t>
      </w:r>
      <w:r>
        <w:rPr>
          <w:rFonts w:ascii="Times New Roman" w:hAnsi="Times New Roman"/>
          <w:i/>
          <w:sz w:val="24"/>
        </w:rPr>
        <w:t>pārbaudē</w:t>
      </w:r>
      <w:r>
        <w:rPr>
          <w:rFonts w:ascii="Times New Roman" w:hAnsi="Times New Roman"/>
          <w:sz w:val="24"/>
          <w:u w:val="none"/>
        </w:rPr>
        <w:t xml:space="preserve"> vai aklajā </w:t>
      </w:r>
      <w:r>
        <w:rPr>
          <w:rFonts w:ascii="Times New Roman" w:hAnsi="Times New Roman"/>
          <w:i/>
          <w:iCs/>
          <w:sz w:val="24"/>
        </w:rPr>
        <w:t>EQAS</w:t>
      </w:r>
      <w:r>
        <w:rPr>
          <w:rFonts w:ascii="Times New Roman" w:hAnsi="Times New Roman"/>
          <w:sz w:val="24"/>
          <w:u w:val="none"/>
        </w:rPr>
        <w:t xml:space="preserve"> vai dubultaklajā </w:t>
      </w:r>
      <w:r>
        <w:rPr>
          <w:rFonts w:ascii="Times New Roman" w:hAnsi="Times New Roman"/>
          <w:i/>
          <w:iCs/>
          <w:sz w:val="24"/>
        </w:rPr>
        <w:t>EQAS</w:t>
      </w:r>
      <w:r>
        <w:rPr>
          <w:rFonts w:ascii="Times New Roman" w:hAnsi="Times New Roman"/>
          <w:sz w:val="24"/>
          <w:u w:val="none"/>
        </w:rPr>
        <w:t xml:space="preserve"> ciklā bijuši neapmierinoši darbības rezultāti;</w:t>
      </w:r>
    </w:p>
    <w:p w14:paraId="1BD1A6D7" w14:textId="35F60FEF" w:rsidR="00AF4FE7" w:rsidRPr="00982C7A" w:rsidRDefault="00AF4FE7" w:rsidP="002F56B7">
      <w:pPr>
        <w:pStyle w:val="BodyText"/>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atbilstīgo koriģējošo darbību neveikšana saistībā ar tādu(-ām) neatbilstību(-ām)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iCs/>
          <w:sz w:val="24"/>
          <w:u w:val="none"/>
        </w:rPr>
        <w:t>tehniskajam dokumentam</w:t>
      </w:r>
      <w:r>
        <w:rPr>
          <w:rFonts w:ascii="Times New Roman" w:hAnsi="Times New Roman"/>
          <w:sz w:val="24"/>
          <w:u w:val="none"/>
        </w:rPr>
        <w:t xml:space="preserve">, un/vai </w:t>
      </w:r>
      <w:r>
        <w:rPr>
          <w:rFonts w:ascii="Times New Roman" w:hAnsi="Times New Roman"/>
          <w:sz w:val="24"/>
        </w:rPr>
        <w:t>tehniskajai vēstulei</w:t>
      </w:r>
      <w:r>
        <w:rPr>
          <w:rFonts w:ascii="Times New Roman" w:hAnsi="Times New Roman"/>
          <w:sz w:val="24"/>
          <w:u w:val="none"/>
        </w:rPr>
        <w:t xml:space="preserve">, kuras(-as) konstatēta(-as), veicot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novērtēšanu;</w:t>
      </w:r>
    </w:p>
    <w:p w14:paraId="54FA5348" w14:textId="77777777" w:rsidR="00AF4FE7" w:rsidRPr="00982C7A" w:rsidRDefault="00AF4FE7" w:rsidP="002F56B7">
      <w:pPr>
        <w:numPr>
          <w:ilvl w:val="0"/>
          <w:numId w:val="62"/>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nesadarbošanās ar </w:t>
      </w:r>
      <w:r>
        <w:rPr>
          <w:rFonts w:ascii="Times New Roman" w:hAnsi="Times New Roman"/>
          <w:i/>
          <w:sz w:val="24"/>
        </w:rPr>
        <w:t xml:space="preserve">WADA </w:t>
      </w:r>
      <w:r>
        <w:rPr>
          <w:rFonts w:ascii="Times New Roman" w:hAnsi="Times New Roman"/>
          <w:sz w:val="24"/>
        </w:rPr>
        <w:t xml:space="preserve">vai attiecīgo </w:t>
      </w:r>
      <w:r>
        <w:rPr>
          <w:rFonts w:ascii="Times New Roman" w:hAnsi="Times New Roman"/>
          <w:i/>
          <w:iCs/>
          <w:sz w:val="24"/>
          <w:u w:val="single" w:color="000000"/>
        </w:rPr>
        <w:t>pārbaudes</w:t>
      </w:r>
      <w:r>
        <w:rPr>
          <w:rFonts w:ascii="Times New Roman" w:hAnsi="Times New Roman"/>
          <w:sz w:val="24"/>
          <w:u w:val="single" w:color="000000"/>
        </w:rPr>
        <w:t xml:space="preserve"> iestādi</w:t>
      </w:r>
      <w:r>
        <w:rPr>
          <w:rFonts w:ascii="Times New Roman" w:hAnsi="Times New Roman"/>
          <w:i/>
          <w:sz w:val="24"/>
        </w:rPr>
        <w:t xml:space="preserve"> vai </w:t>
      </w:r>
      <w:r>
        <w:rPr>
          <w:rFonts w:ascii="Times New Roman" w:hAnsi="Times New Roman"/>
          <w:i/>
          <w:iCs/>
          <w:sz w:val="24"/>
          <w:u w:val="single"/>
        </w:rPr>
        <w:t>rezultātu pārvaldības</w:t>
      </w:r>
      <w:r>
        <w:rPr>
          <w:rFonts w:ascii="Times New Roman" w:hAnsi="Times New Roman"/>
          <w:sz w:val="24"/>
          <w:u w:val="single"/>
        </w:rPr>
        <w:t xml:space="preserve"> iestādi</w:t>
      </w:r>
      <w:r>
        <w:rPr>
          <w:rFonts w:ascii="Times New Roman" w:hAnsi="Times New Roman"/>
          <w:sz w:val="24"/>
        </w:rPr>
        <w:t xml:space="preserve"> attiecībā uz dokumentu nodrošināšanu;</w:t>
      </w:r>
    </w:p>
    <w:p w14:paraId="2259CE72" w14:textId="77777777" w:rsidR="00AF4FE7" w:rsidRPr="00982C7A" w:rsidRDefault="00AF4FE7" w:rsidP="002F56B7">
      <w:pPr>
        <w:pStyle w:val="BodyText"/>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Ētikas kodeksa neievērošana;</w:t>
      </w:r>
    </w:p>
    <w:p w14:paraId="6A51A45B" w14:textId="77777777" w:rsidR="00AF4FE7" w:rsidRPr="00982C7A" w:rsidRDefault="00AF4FE7" w:rsidP="002F56B7">
      <w:pPr>
        <w:pStyle w:val="BodyText"/>
        <w:numPr>
          <w:ilvl w:val="0"/>
          <w:numId w:val="6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jautājumi, kas saistīti ar </w:t>
      </w:r>
      <w:r>
        <w:rPr>
          <w:rFonts w:ascii="Times New Roman" w:hAnsi="Times New Roman"/>
          <w:sz w:val="24"/>
          <w:u w:color="000000"/>
        </w:rPr>
        <w:t>laboratorijas</w:t>
      </w:r>
      <w:r>
        <w:rPr>
          <w:rFonts w:ascii="Times New Roman" w:hAnsi="Times New Roman"/>
          <w:sz w:val="24"/>
          <w:u w:val="none"/>
        </w:rPr>
        <w:t xml:space="preserve"> personālu un/vai vadību, tostarp, bet ne tikai:</w:t>
      </w:r>
    </w:p>
    <w:p w14:paraId="2022E17F" w14:textId="77777777" w:rsidR="00AF4FE7" w:rsidRPr="00982C7A" w:rsidRDefault="00AF4FE7" w:rsidP="00982C7A">
      <w:pPr>
        <w:jc w:val="both"/>
        <w:rPr>
          <w:rFonts w:ascii="Times New Roman" w:eastAsia="Arial" w:hAnsi="Times New Roman" w:cs="Arial"/>
          <w:noProof/>
          <w:sz w:val="24"/>
          <w:szCs w:val="13"/>
        </w:rPr>
      </w:pPr>
    </w:p>
    <w:p w14:paraId="7531990E" w14:textId="6B832961" w:rsidR="00AF4FE7" w:rsidRPr="00982C7A" w:rsidRDefault="00AF4FE7" w:rsidP="002F56B7">
      <w:pPr>
        <w:pStyle w:val="BodyText"/>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nozīmīgas izmaiņas attiecībā uz </w:t>
      </w:r>
      <w:r>
        <w:rPr>
          <w:rFonts w:ascii="Times New Roman" w:hAnsi="Times New Roman"/>
          <w:sz w:val="24"/>
          <w:u w:color="000000"/>
        </w:rPr>
        <w:t>laboratorijas</w:t>
      </w:r>
      <w:r>
        <w:rPr>
          <w:rFonts w:ascii="Times New Roman" w:hAnsi="Times New Roman"/>
          <w:sz w:val="24"/>
          <w:u w:val="none"/>
        </w:rPr>
        <w:t xml:space="preserve"> augstākās vadības amatiem (piemēram, </w:t>
      </w:r>
      <w:r>
        <w:rPr>
          <w:rFonts w:ascii="Times New Roman" w:hAnsi="Times New Roman"/>
          <w:sz w:val="24"/>
          <w:u w:color="000000"/>
        </w:rPr>
        <w:t>laboratorijas</w:t>
      </w:r>
      <w:r>
        <w:rPr>
          <w:rFonts w:ascii="Times New Roman" w:hAnsi="Times New Roman"/>
          <w:sz w:val="24"/>
          <w:u w:val="none"/>
        </w:rPr>
        <w:t xml:space="preserve"> vadītāju, kvalitātes vadītāju), par to pienācīgi un savlaicīgi nepaziņojot </w:t>
      </w:r>
      <w:r>
        <w:rPr>
          <w:rFonts w:ascii="Times New Roman" w:hAnsi="Times New Roman"/>
          <w:i/>
          <w:sz w:val="24"/>
          <w:u w:val="none"/>
        </w:rPr>
        <w:t>WADA</w:t>
      </w:r>
      <w:r>
        <w:rPr>
          <w:rFonts w:ascii="Times New Roman" w:hAnsi="Times New Roman"/>
          <w:sz w:val="24"/>
          <w:u w:val="none"/>
        </w:rPr>
        <w:t>;</w:t>
      </w:r>
    </w:p>
    <w:p w14:paraId="0AC998B6" w14:textId="5D33DF25" w:rsidR="00AF4FE7" w:rsidRPr="00982C7A" w:rsidRDefault="00AF4FE7" w:rsidP="002F56B7">
      <w:pPr>
        <w:pStyle w:val="BodyText"/>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pastāvīgā vadītāja vai citu augstākās vadības amatpersonu (piemēram, kvalitātes vadītāja) neiecelšana amatā saprātīgā termiņā;</w:t>
      </w:r>
    </w:p>
    <w:p w14:paraId="72F443DF" w14:textId="77777777" w:rsidR="00AF4FE7" w:rsidRPr="00982C7A" w:rsidRDefault="00AF4FE7" w:rsidP="002F56B7">
      <w:pPr>
        <w:pStyle w:val="BodyText"/>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zinātniskā personāla kompetences un/vai pienācīgu mācību negarantēšana, tostarp, piemēram, attiecībā uz analīžu veicēju kā par sertificēšanu atbildīgo zinātnieku un </w:t>
      </w:r>
      <w:r>
        <w:rPr>
          <w:rFonts w:ascii="Times New Roman" w:hAnsi="Times New Roman"/>
          <w:sz w:val="24"/>
          <w:u w:color="000000"/>
        </w:rPr>
        <w:t>laboratorijas</w:t>
      </w:r>
      <w:r>
        <w:rPr>
          <w:rFonts w:ascii="Times New Roman" w:hAnsi="Times New Roman"/>
          <w:sz w:val="24"/>
          <w:u w:val="none"/>
        </w:rPr>
        <w:t xml:space="preserve"> uzraugošo darbinieku kvalifikāciju (skat. 5.2.2.3. un 5.2.2.4. pantu);</w:t>
      </w:r>
    </w:p>
    <w:p w14:paraId="1FDCC656" w14:textId="77777777" w:rsidR="00AF4FE7" w:rsidRPr="00982C7A" w:rsidRDefault="00AF4FE7" w:rsidP="002F56B7">
      <w:pPr>
        <w:pStyle w:val="BodyText"/>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pieredzējušu darbinieku (piemēram, par sertificēšanu atbildīgo zinātnieku) būtisks zaudējums vai trūkums, kas saskaņā ar </w:t>
      </w:r>
      <w:r>
        <w:rPr>
          <w:rFonts w:ascii="Times New Roman" w:hAnsi="Times New Roman"/>
          <w:i/>
          <w:sz w:val="24"/>
          <w:u w:val="none"/>
        </w:rPr>
        <w:t>WADA</w:t>
      </w:r>
      <w:r>
        <w:rPr>
          <w:rFonts w:ascii="Times New Roman" w:hAnsi="Times New Roman"/>
          <w:sz w:val="24"/>
          <w:u w:val="none"/>
        </w:rPr>
        <w:t xml:space="preserve"> atzinumu ietekmē </w:t>
      </w:r>
      <w:r>
        <w:rPr>
          <w:rFonts w:ascii="Times New Roman" w:hAnsi="Times New Roman"/>
          <w:sz w:val="24"/>
        </w:rPr>
        <w:t>laboratorijas</w:t>
      </w:r>
      <w:r>
        <w:rPr>
          <w:rFonts w:ascii="Times New Roman" w:hAnsi="Times New Roman"/>
          <w:sz w:val="24"/>
          <w:u w:val="none"/>
        </w:rPr>
        <w:t xml:space="preserve"> spēju nodrošināt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pilnīgu uzticamību un precizitāti, kā arī ziņošanu par pārbaudes rezultātiem;</w:t>
      </w:r>
    </w:p>
    <w:p w14:paraId="73B1A2B0" w14:textId="77777777" w:rsidR="00AF4FE7" w:rsidRPr="00982C7A" w:rsidRDefault="00AF4FE7" w:rsidP="002F56B7">
      <w:pPr>
        <w:pStyle w:val="BodyText"/>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pietiekami liela </w:t>
      </w:r>
      <w:r>
        <w:rPr>
          <w:rFonts w:ascii="Times New Roman" w:hAnsi="Times New Roman"/>
          <w:sz w:val="24"/>
          <w:u w:color="000000"/>
        </w:rPr>
        <w:t>laboratorijas</w:t>
      </w:r>
      <w:r>
        <w:rPr>
          <w:rFonts w:ascii="Times New Roman" w:hAnsi="Times New Roman"/>
          <w:sz w:val="24"/>
          <w:u w:val="none"/>
        </w:rPr>
        <w:t xml:space="preserve"> nodrošinājuma un resursu zaudēšana, kas saskaņā ar </w:t>
      </w:r>
      <w:r>
        <w:rPr>
          <w:rFonts w:ascii="Times New Roman" w:hAnsi="Times New Roman"/>
          <w:i/>
          <w:sz w:val="24"/>
          <w:u w:val="none"/>
        </w:rPr>
        <w:t>WADA</w:t>
      </w:r>
      <w:r>
        <w:rPr>
          <w:rFonts w:ascii="Times New Roman" w:hAnsi="Times New Roman"/>
          <w:sz w:val="24"/>
          <w:u w:val="none"/>
        </w:rPr>
        <w:t xml:space="preserve"> atzinumu ietekmē </w:t>
      </w:r>
      <w:r>
        <w:rPr>
          <w:rFonts w:ascii="Times New Roman" w:hAnsi="Times New Roman"/>
          <w:sz w:val="24"/>
          <w:u w:color="000000"/>
        </w:rPr>
        <w:t>laboratorijas</w:t>
      </w:r>
      <w:r>
        <w:rPr>
          <w:rFonts w:ascii="Times New Roman" w:hAnsi="Times New Roman"/>
          <w:sz w:val="24"/>
          <w:u w:val="none"/>
        </w:rPr>
        <w:t xml:space="preserve"> darbības kvalitāti un/vai rentabilitāti;</w:t>
      </w:r>
    </w:p>
    <w:p w14:paraId="00BB24CA" w14:textId="77777777" w:rsidR="00AF4FE7" w:rsidRPr="00982C7A" w:rsidRDefault="00AF4FE7" w:rsidP="002F56B7">
      <w:pPr>
        <w:pStyle w:val="BodyText"/>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4.4.2.10. pantā norādītā minimālā </w:t>
      </w:r>
      <w:r>
        <w:rPr>
          <w:rFonts w:ascii="Times New Roman" w:hAnsi="Times New Roman"/>
          <w:i/>
          <w:sz w:val="24"/>
          <w:u w:val="none"/>
        </w:rPr>
        <w:t>paraugu</w:t>
      </w:r>
      <w:r>
        <w:rPr>
          <w:rFonts w:ascii="Times New Roman" w:hAnsi="Times New Roman"/>
          <w:sz w:val="24"/>
          <w:u w:val="none"/>
        </w:rPr>
        <w:t xml:space="preserve"> skaita analīžu neveikšana vai</w:t>
      </w:r>
    </w:p>
    <w:p w14:paraId="267F0DC2" w14:textId="77777777" w:rsidR="00AF4FE7" w:rsidRPr="00982C7A" w:rsidRDefault="00AF4FE7" w:rsidP="002F56B7">
      <w:pPr>
        <w:pStyle w:val="BodyText"/>
        <w:numPr>
          <w:ilvl w:val="1"/>
          <w:numId w:val="6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nesadarbošanās pēc </w:t>
      </w:r>
      <w:r>
        <w:rPr>
          <w:rFonts w:ascii="Times New Roman" w:hAnsi="Times New Roman"/>
          <w:i/>
          <w:sz w:val="24"/>
          <w:u w:val="none"/>
        </w:rPr>
        <w:t xml:space="preserve">WADA </w:t>
      </w:r>
      <w:r>
        <w:rPr>
          <w:rFonts w:ascii="Times New Roman" w:hAnsi="Times New Roman"/>
          <w:sz w:val="24"/>
          <w:u w:val="none"/>
        </w:rPr>
        <w:t xml:space="preserve">pieprasījuma saistībā ar </w:t>
      </w:r>
      <w:r>
        <w:rPr>
          <w:rFonts w:ascii="Times New Roman" w:hAnsi="Times New Roman"/>
          <w:sz w:val="24"/>
          <w:u w:color="000000"/>
        </w:rPr>
        <w:t>laboratorijas</w:t>
      </w:r>
      <w:r>
        <w:rPr>
          <w:rFonts w:ascii="Times New Roman" w:hAnsi="Times New Roman"/>
          <w:sz w:val="24"/>
          <w:u w:val="none" w:color="000000"/>
        </w:rPr>
        <w:t xml:space="preserve"> darbībām.</w:t>
      </w:r>
    </w:p>
    <w:p w14:paraId="733FA40A" w14:textId="77777777" w:rsidR="00AF4FE7" w:rsidRPr="00982C7A" w:rsidRDefault="00AF4FE7" w:rsidP="00982C7A">
      <w:pPr>
        <w:jc w:val="both"/>
        <w:rPr>
          <w:rFonts w:ascii="Times New Roman" w:eastAsia="Arial" w:hAnsi="Times New Roman" w:cs="Arial"/>
          <w:noProof/>
          <w:sz w:val="24"/>
          <w:szCs w:val="16"/>
        </w:rPr>
      </w:pPr>
    </w:p>
    <w:p w14:paraId="6B8513CC" w14:textId="069D6295" w:rsidR="00AF4FE7" w:rsidRPr="00982C7A" w:rsidRDefault="002F56B7" w:rsidP="00C03CFE">
      <w:pPr>
        <w:pStyle w:val="Heading3"/>
        <w:keepNext/>
        <w:keepLines/>
        <w:tabs>
          <w:tab w:val="left" w:pos="2744"/>
        </w:tabs>
        <w:ind w:left="0" w:firstLine="0"/>
        <w:jc w:val="both"/>
        <w:rPr>
          <w:rFonts w:ascii="Times New Roman" w:hAnsi="Times New Roman"/>
          <w:b w:val="0"/>
          <w:bCs w:val="0"/>
          <w:noProof/>
          <w:sz w:val="24"/>
        </w:rPr>
      </w:pPr>
      <w:r>
        <w:rPr>
          <w:rFonts w:ascii="Times New Roman" w:hAnsi="Times New Roman"/>
          <w:sz w:val="24"/>
          <w:u w:color="000000"/>
        </w:rPr>
        <w:lastRenderedPageBreak/>
        <w:t xml:space="preserve">4.6.4.3. </w:t>
      </w:r>
      <w:r>
        <w:rPr>
          <w:rFonts w:ascii="Times New Roman" w:hAnsi="Times New Roman"/>
          <w:sz w:val="24"/>
        </w:rPr>
        <w:t xml:space="preserve">Akreditācijas </w:t>
      </w:r>
      <w:r>
        <w:rPr>
          <w:rFonts w:ascii="Times New Roman" w:hAnsi="Times New Roman"/>
          <w:sz w:val="24"/>
          <w:u w:val="thick" w:color="000000"/>
        </w:rPr>
        <w:t>atcelšana</w:t>
      </w:r>
    </w:p>
    <w:p w14:paraId="34F8AF56" w14:textId="77777777" w:rsidR="002F56B7" w:rsidRDefault="002F56B7" w:rsidP="00C03CFE">
      <w:pPr>
        <w:pStyle w:val="BodyText"/>
        <w:keepNext/>
        <w:keepLines/>
        <w:spacing w:before="0"/>
        <w:ind w:left="0"/>
        <w:jc w:val="both"/>
        <w:rPr>
          <w:rFonts w:ascii="Times New Roman" w:hAnsi="Times New Roman"/>
          <w:noProof/>
          <w:sz w:val="24"/>
          <w:u w:val="none"/>
        </w:rPr>
      </w:pPr>
    </w:p>
    <w:p w14:paraId="6B555A97" w14:textId="436B4897" w:rsidR="00AF4FE7" w:rsidRDefault="00AF4FE7" w:rsidP="00C03CFE">
      <w:pPr>
        <w:pStyle w:val="BodyText"/>
        <w:keepNext/>
        <w:keepLines/>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Izpildkomiteja atceļ jebkuras </w:t>
      </w:r>
      <w:r>
        <w:rPr>
          <w:rFonts w:ascii="Times New Roman" w:hAnsi="Times New Roman"/>
          <w:sz w:val="24"/>
        </w:rPr>
        <w:t>laboratorijas</w:t>
      </w:r>
      <w:r>
        <w:rPr>
          <w:rFonts w:ascii="Times New Roman" w:hAnsi="Times New Roman"/>
          <w:sz w:val="24"/>
          <w:u w:val="none"/>
        </w:rPr>
        <w:t xml:space="preserve"> akreditāciju, ja tā nosaka, ka </w:t>
      </w:r>
      <w:r>
        <w:rPr>
          <w:rFonts w:ascii="Times New Roman" w:hAnsi="Times New Roman"/>
          <w:sz w:val="24"/>
        </w:rPr>
        <w:t>atcelšana</w:t>
      </w:r>
      <w:r>
        <w:rPr>
          <w:rFonts w:ascii="Times New Roman" w:hAnsi="Times New Roman"/>
          <w:sz w:val="24"/>
          <w:u w:val="none"/>
        </w:rPr>
        <w:t xml:space="preserve"> ir vajadzīga, lai nodrošinātu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pilnīgu uzticamību un precizitāti, kā arī precīzu ziņošanu par analītiskās pārbaudes rezultātiem.</w:t>
      </w:r>
    </w:p>
    <w:p w14:paraId="05CC943D" w14:textId="77777777" w:rsidR="002F56B7" w:rsidRPr="00982C7A" w:rsidRDefault="002F56B7" w:rsidP="00982C7A">
      <w:pPr>
        <w:pStyle w:val="BodyText"/>
        <w:spacing w:before="0"/>
        <w:ind w:left="0"/>
        <w:jc w:val="both"/>
        <w:rPr>
          <w:rFonts w:ascii="Times New Roman" w:hAnsi="Times New Roman"/>
          <w:noProof/>
          <w:sz w:val="24"/>
          <w:u w:val="none"/>
        </w:rPr>
      </w:pPr>
    </w:p>
    <w:p w14:paraId="2C6E2576" w14:textId="467501F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color="000000"/>
        </w:rPr>
        <w:t>LabEG</w:t>
      </w:r>
      <w:r>
        <w:rPr>
          <w:rFonts w:ascii="Times New Roman" w:hAnsi="Times New Roman"/>
          <w:sz w:val="24"/>
          <w:u w:color="000000"/>
        </w:rPr>
        <w:t xml:space="preserve"> </w:t>
      </w:r>
      <w:r>
        <w:rPr>
          <w:rFonts w:ascii="Times New Roman" w:hAnsi="Times New Roman"/>
          <w:sz w:val="24"/>
          <w:u w:val="none"/>
        </w:rPr>
        <w:t xml:space="preserve">iesaka </w:t>
      </w:r>
      <w:r>
        <w:rPr>
          <w:rFonts w:ascii="Times New Roman" w:hAnsi="Times New Roman"/>
          <w:sz w:val="24"/>
          <w:u w:color="000000"/>
        </w:rPr>
        <w:t>atcelt</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akreditāciju, pamatojoties cita starpā uz šādu(-ām) neatbilstību(-ām):</w:t>
      </w:r>
    </w:p>
    <w:p w14:paraId="11D861CE" w14:textId="77777777" w:rsidR="002F56B7" w:rsidRPr="00982C7A" w:rsidRDefault="002F56B7" w:rsidP="00982C7A">
      <w:pPr>
        <w:pStyle w:val="BodyText"/>
        <w:spacing w:before="0"/>
        <w:ind w:left="0"/>
        <w:jc w:val="both"/>
        <w:rPr>
          <w:rFonts w:ascii="Times New Roman" w:hAnsi="Times New Roman"/>
          <w:noProof/>
          <w:sz w:val="24"/>
          <w:u w:val="none"/>
        </w:rPr>
      </w:pPr>
    </w:p>
    <w:p w14:paraId="189FF0CB" w14:textId="77777777" w:rsidR="00AF4FE7" w:rsidRPr="00982C7A" w:rsidRDefault="00AF4FE7" w:rsidP="002F56B7">
      <w:pPr>
        <w:numPr>
          <w:ilvl w:val="0"/>
          <w:numId w:val="61"/>
        </w:numPr>
        <w:ind w:left="709" w:hanging="283"/>
        <w:jc w:val="both"/>
        <w:rPr>
          <w:rFonts w:ascii="Times New Roman" w:eastAsia="Arial" w:hAnsi="Times New Roman" w:cs="Arial"/>
          <w:noProof/>
          <w:sz w:val="24"/>
        </w:rPr>
      </w:pPr>
      <w:r>
        <w:rPr>
          <w:rFonts w:ascii="Times New Roman" w:hAnsi="Times New Roman"/>
          <w:sz w:val="24"/>
        </w:rPr>
        <w:t xml:space="preserve">atkārtota ziņošana par kļūdainiem </w:t>
      </w:r>
      <w:r>
        <w:rPr>
          <w:rFonts w:ascii="Times New Roman" w:hAnsi="Times New Roman"/>
          <w:i/>
          <w:sz w:val="24"/>
        </w:rPr>
        <w:t xml:space="preserve">normai neatbilstīgiem analīžu rezultātiem </w:t>
      </w:r>
      <w:r>
        <w:rPr>
          <w:rFonts w:ascii="Times New Roman" w:hAnsi="Times New Roman"/>
          <w:sz w:val="24"/>
        </w:rPr>
        <w:t xml:space="preserve">vai atkārtota atbilstīgu koriģējošo darbību neveikšana pēc kļūdaina </w:t>
      </w:r>
      <w:r>
        <w:rPr>
          <w:rFonts w:ascii="Times New Roman" w:hAnsi="Times New Roman"/>
          <w:i/>
          <w:sz w:val="24"/>
        </w:rPr>
        <w:t>normai neatbilstīga analīžu rezultāta</w:t>
      </w:r>
      <w:r>
        <w:rPr>
          <w:rFonts w:ascii="Times New Roman" w:hAnsi="Times New Roman"/>
          <w:sz w:val="24"/>
        </w:rPr>
        <w:t xml:space="preserve"> paziņošanas;</w:t>
      </w:r>
    </w:p>
    <w:p w14:paraId="14D4ADD2" w14:textId="77777777" w:rsidR="002F56B7" w:rsidRDefault="002F56B7" w:rsidP="00982C7A">
      <w:pPr>
        <w:jc w:val="both"/>
        <w:rPr>
          <w:rFonts w:ascii="Times New Roman" w:eastAsia="Arial" w:hAnsi="Times New Roman" w:cs="Arial"/>
          <w:i/>
          <w:noProof/>
          <w:sz w:val="24"/>
          <w:szCs w:val="20"/>
        </w:rPr>
      </w:pPr>
    </w:p>
    <w:p w14:paraId="4AE555D1" w14:textId="2A4A8186" w:rsidR="00AF4FE7" w:rsidRDefault="00AF4FE7" w:rsidP="002F56B7">
      <w:pPr>
        <w:ind w:left="709"/>
        <w:jc w:val="both"/>
        <w:rPr>
          <w:rFonts w:ascii="Times New Roman" w:eastAsia="Arial" w:hAnsi="Times New Roman" w:cs="Arial"/>
          <w:i/>
          <w:noProof/>
          <w:sz w:val="24"/>
          <w:szCs w:val="20"/>
        </w:rPr>
      </w:pPr>
      <w:r>
        <w:rPr>
          <w:rFonts w:ascii="Times New Roman" w:hAnsi="Times New Roman"/>
          <w:i/>
          <w:sz w:val="24"/>
        </w:rPr>
        <w:t xml:space="preserve">[Piezīme. Par atkārtotu ziņošanu par kļūdainiem normai neatbilstīgiem analīžu rezultātiem, kas rada sekas sportistam(-iem), tiek </w:t>
      </w:r>
      <w:r>
        <w:rPr>
          <w:rFonts w:ascii="Times New Roman" w:hAnsi="Times New Roman"/>
          <w:i/>
          <w:sz w:val="24"/>
          <w:u w:val="single"/>
        </w:rPr>
        <w:t>atcelta</w:t>
      </w:r>
      <w:r>
        <w:rPr>
          <w:rFonts w:ascii="Times New Roman" w:hAnsi="Times New Roman"/>
          <w:i/>
          <w:sz w:val="24"/>
        </w:rPr>
        <w:t xml:space="preserve"> </w:t>
      </w:r>
      <w:r>
        <w:rPr>
          <w:rFonts w:ascii="Times New Roman" w:hAnsi="Times New Roman"/>
          <w:i/>
          <w:sz w:val="24"/>
          <w:u w:val="single"/>
        </w:rPr>
        <w:t>laboratorijas</w:t>
      </w:r>
      <w:r>
        <w:rPr>
          <w:rFonts w:ascii="Times New Roman" w:hAnsi="Times New Roman"/>
          <w:i/>
          <w:sz w:val="24"/>
        </w:rPr>
        <w:t xml:space="preserve"> WADA akreditācija neatkarīgi no tā, vai šie rezultāti ir savstarpēji neatkarīgi atbilstoši 4.6.4.2. pantā noteiktajam.]</w:t>
      </w:r>
    </w:p>
    <w:p w14:paraId="0757C89A" w14:textId="77777777" w:rsidR="00410B0A" w:rsidRPr="00982C7A" w:rsidRDefault="00410B0A" w:rsidP="00410B0A">
      <w:pPr>
        <w:jc w:val="both"/>
        <w:rPr>
          <w:rFonts w:ascii="Times New Roman" w:eastAsia="Arial" w:hAnsi="Times New Roman" w:cs="Arial"/>
          <w:noProof/>
          <w:sz w:val="24"/>
          <w:szCs w:val="20"/>
        </w:rPr>
      </w:pPr>
    </w:p>
    <w:p w14:paraId="5B1A03FF" w14:textId="77777777"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atkārtota ziņošana par kļūdaini </w:t>
      </w:r>
      <w:r>
        <w:rPr>
          <w:rFonts w:ascii="Times New Roman" w:hAnsi="Times New Roman"/>
          <w:sz w:val="24"/>
          <w:u w:color="000000"/>
        </w:rPr>
        <w:t>negatīviem rezultātiem</w:t>
      </w:r>
      <w:r>
        <w:rPr>
          <w:rFonts w:ascii="Times New Roman" w:hAnsi="Times New Roman"/>
          <w:sz w:val="24"/>
          <w:u w:val="none"/>
        </w:rPr>
        <w:t xml:space="preserve"> vai atkārtota atbilstīgu koriģējošo darbību neveikšana pēc kļūdaini </w:t>
      </w:r>
      <w:r>
        <w:rPr>
          <w:rFonts w:ascii="Times New Roman" w:hAnsi="Times New Roman"/>
          <w:sz w:val="24"/>
        </w:rPr>
        <w:t>negatīva(-u) rezultāta(-u)</w:t>
      </w:r>
      <w:r>
        <w:rPr>
          <w:rFonts w:ascii="Times New Roman" w:hAnsi="Times New Roman"/>
          <w:sz w:val="24"/>
          <w:u w:val="none"/>
        </w:rPr>
        <w:t xml:space="preserve"> paziņošanas;</w:t>
      </w:r>
    </w:p>
    <w:p w14:paraId="4EB9288A" w14:textId="24184937" w:rsidR="00AF4FE7" w:rsidRPr="000F6DCD"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atkārtota ISO/IEC 17025 akreditācijas </w:t>
      </w:r>
      <w:r>
        <w:rPr>
          <w:rFonts w:ascii="Times New Roman" w:hAnsi="Times New Roman"/>
          <w:sz w:val="24"/>
        </w:rPr>
        <w:t>apturēšana</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rPr>
        <w:t>apturēšana</w:t>
      </w:r>
      <w:r>
        <w:rPr>
          <w:rFonts w:ascii="Times New Roman" w:hAnsi="Times New Roman"/>
          <w:sz w:val="24"/>
          <w:u w:val="none"/>
        </w:rPr>
        <w:t xml:space="preserve"> vai arī atkārtota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noteikšana </w:t>
      </w:r>
      <w:r>
        <w:rPr>
          <w:rFonts w:ascii="Times New Roman" w:hAnsi="Times New Roman"/>
          <w:sz w:val="24"/>
          <w:u w:color="000000"/>
        </w:rPr>
        <w:t>laboratorijai</w:t>
      </w:r>
      <w:r>
        <w:rPr>
          <w:rFonts w:ascii="Times New Roman" w:hAnsi="Times New Roman"/>
          <w:sz w:val="24"/>
          <w:u w:val="none"/>
        </w:rPr>
        <w:t>;</w:t>
      </w:r>
    </w:p>
    <w:p w14:paraId="30552268" w14:textId="77777777"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neatbilstības kādai no prasībām vai standartiem, kas izklāstīti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iCs/>
          <w:sz w:val="24"/>
          <w:u w:val="none"/>
        </w:rPr>
        <w:t>tehniskajos dokumentos</w:t>
      </w:r>
      <w:r>
        <w:rPr>
          <w:rFonts w:ascii="Times New Roman" w:hAnsi="Times New Roman"/>
          <w:sz w:val="24"/>
          <w:u w:val="none"/>
        </w:rPr>
        <w:t xml:space="preserve">, un/vai </w:t>
      </w:r>
      <w:r>
        <w:rPr>
          <w:rFonts w:ascii="Times New Roman" w:hAnsi="Times New Roman"/>
          <w:sz w:val="24"/>
        </w:rPr>
        <w:t>tehniskajās vēstulēs</w:t>
      </w:r>
      <w:r>
        <w:rPr>
          <w:rFonts w:ascii="Times New Roman" w:hAnsi="Times New Roman"/>
          <w:sz w:val="24"/>
          <w:u w:val="none"/>
        </w:rPr>
        <w:t xml:space="preserve">, neizlabošana līdz akreditācijas </w:t>
      </w:r>
      <w:r>
        <w:rPr>
          <w:rFonts w:ascii="Times New Roman" w:hAnsi="Times New Roman"/>
          <w:sz w:val="24"/>
        </w:rPr>
        <w:t>apturēšanas</w:t>
      </w:r>
      <w:r>
        <w:rPr>
          <w:rFonts w:ascii="Times New Roman" w:hAnsi="Times New Roman"/>
          <w:sz w:val="24"/>
          <w:u w:val="none"/>
        </w:rPr>
        <w:t xml:space="preserve"> perioda beigām vai akreditācijas </w:t>
      </w:r>
      <w:r>
        <w:rPr>
          <w:rFonts w:ascii="Times New Roman" w:hAnsi="Times New Roman"/>
          <w:sz w:val="24"/>
        </w:rPr>
        <w:t>apturēšanas</w:t>
      </w:r>
      <w:r>
        <w:rPr>
          <w:rFonts w:ascii="Times New Roman" w:hAnsi="Times New Roman"/>
          <w:sz w:val="24"/>
          <w:u w:val="none"/>
        </w:rPr>
        <w:t xml:space="preserve"> perioda pagarinājuma beigās saskaņā ar 4.6.6.1. pantu;</w:t>
      </w:r>
    </w:p>
    <w:p w14:paraId="54D9AD7B" w14:textId="2DBD2ADD" w:rsidR="00AF4FE7" w:rsidRPr="000F6DCD" w:rsidRDefault="00AF4FE7" w:rsidP="000F6DCD">
      <w:pPr>
        <w:numPr>
          <w:ilvl w:val="0"/>
          <w:numId w:val="61"/>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atkārtota neatbilstība </w:t>
      </w:r>
      <w:r>
        <w:rPr>
          <w:rFonts w:ascii="Times New Roman" w:hAnsi="Times New Roman"/>
          <w:i/>
          <w:iCs/>
          <w:sz w:val="24"/>
        </w:rPr>
        <w:t>ISL</w:t>
      </w:r>
      <w:r>
        <w:rPr>
          <w:rFonts w:ascii="Times New Roman" w:hAnsi="Times New Roman"/>
          <w:sz w:val="24"/>
        </w:rPr>
        <w:t xml:space="preserve"> un/vai </w:t>
      </w:r>
      <w:r>
        <w:rPr>
          <w:rFonts w:ascii="Times New Roman" w:hAnsi="Times New Roman"/>
          <w:i/>
          <w:sz w:val="24"/>
        </w:rPr>
        <w:t>tehniskajiem dokumentiem</w:t>
      </w:r>
      <w:r>
        <w:rPr>
          <w:rFonts w:ascii="Times New Roman" w:hAnsi="Times New Roman"/>
          <w:sz w:val="24"/>
        </w:rPr>
        <w:t xml:space="preserve">, un/vai </w:t>
      </w:r>
      <w:r>
        <w:rPr>
          <w:rFonts w:ascii="Times New Roman" w:hAnsi="Times New Roman"/>
          <w:sz w:val="24"/>
          <w:u w:color="000000"/>
        </w:rPr>
        <w:t>tehniskajām vēstulēm</w:t>
      </w:r>
      <w:r>
        <w:rPr>
          <w:rFonts w:ascii="Times New Roman" w:hAnsi="Times New Roman"/>
          <w:sz w:val="24"/>
        </w:rPr>
        <w:t>;</w:t>
      </w:r>
    </w:p>
    <w:p w14:paraId="3DE12558" w14:textId="4573CDFC"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konstatēta(-as) būtiska(-as) </w:t>
      </w:r>
      <w:r>
        <w:rPr>
          <w:rFonts w:ascii="Times New Roman" w:hAnsi="Times New Roman"/>
          <w:sz w:val="24"/>
        </w:rPr>
        <w:t>laboratorijas</w:t>
      </w:r>
      <w:r>
        <w:rPr>
          <w:rFonts w:ascii="Times New Roman" w:hAnsi="Times New Roman"/>
          <w:sz w:val="24"/>
          <w:u w:val="none"/>
        </w:rPr>
        <w:t xml:space="preserve"> neatbilstība(-as)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iCs/>
          <w:sz w:val="24"/>
          <w:u w:val="none"/>
        </w:rPr>
        <w:t>tehniskajiem dokumentiem</w:t>
      </w:r>
      <w:r>
        <w:rPr>
          <w:rFonts w:ascii="Times New Roman" w:hAnsi="Times New Roman"/>
          <w:sz w:val="24"/>
          <w:u w:val="none"/>
        </w:rPr>
        <w:t xml:space="preserve">, un/vai </w:t>
      </w:r>
      <w:r>
        <w:rPr>
          <w:rFonts w:ascii="Times New Roman" w:hAnsi="Times New Roman"/>
          <w:sz w:val="24"/>
        </w:rPr>
        <w:t>tehniskajām vēstulēm</w:t>
      </w:r>
      <w:r>
        <w:rPr>
          <w:rFonts w:ascii="Times New Roman" w:hAnsi="Times New Roman"/>
          <w:sz w:val="24"/>
          <w:u w:val="none"/>
        </w:rPr>
        <w:t xml:space="preserve">, piemēram, veicot </w:t>
      </w:r>
      <w:r>
        <w:rPr>
          <w:rFonts w:ascii="Times New Roman" w:hAnsi="Times New Roman"/>
          <w:i/>
          <w:iCs/>
          <w:sz w:val="24"/>
          <w:u w:val="none"/>
        </w:rPr>
        <w:t xml:space="preserve">WADA </w:t>
      </w:r>
      <w:r>
        <w:rPr>
          <w:rFonts w:ascii="Times New Roman" w:hAnsi="Times New Roman"/>
          <w:sz w:val="24"/>
        </w:rPr>
        <w:t>laboratorijas</w:t>
      </w:r>
      <w:r>
        <w:rPr>
          <w:rFonts w:ascii="Times New Roman" w:hAnsi="Times New Roman"/>
          <w:sz w:val="24"/>
          <w:u w:val="none"/>
        </w:rPr>
        <w:t xml:space="preserve"> novērtēšanu, pamatojoties uz dokumentētām klientu sūdzībām vai citiem pieprasījumiem vai izmeklēšanu, ko veikusi </w:t>
      </w:r>
      <w:r>
        <w:rPr>
          <w:rFonts w:ascii="Times New Roman" w:hAnsi="Times New Roman"/>
          <w:i/>
          <w:sz w:val="24"/>
          <w:u w:val="none"/>
        </w:rPr>
        <w:t>WADA</w:t>
      </w:r>
      <w:r>
        <w:rPr>
          <w:rFonts w:ascii="Times New Roman" w:hAnsi="Times New Roman"/>
          <w:sz w:val="24"/>
          <w:u w:val="none"/>
        </w:rPr>
        <w:t>;</w:t>
      </w:r>
    </w:p>
    <w:p w14:paraId="01627CC3" w14:textId="77777777"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atkārtota atbilstīgo koriģējošo darbību neveikšana pēc tam, kad kārtējajā </w:t>
      </w:r>
      <w:r>
        <w:rPr>
          <w:rFonts w:ascii="Times New Roman" w:hAnsi="Times New Roman"/>
          <w:sz w:val="24"/>
        </w:rPr>
        <w:t xml:space="preserve">analītiskajā </w:t>
      </w:r>
      <w:r>
        <w:rPr>
          <w:rFonts w:ascii="Times New Roman" w:hAnsi="Times New Roman"/>
          <w:i/>
          <w:iCs/>
          <w:sz w:val="24"/>
        </w:rPr>
        <w:t>pārbaudē</w:t>
      </w:r>
      <w:r>
        <w:rPr>
          <w:rFonts w:ascii="Times New Roman" w:hAnsi="Times New Roman"/>
          <w:sz w:val="24"/>
          <w:u w:val="none"/>
        </w:rPr>
        <w:t xml:space="preserve"> vai aklajā </w:t>
      </w:r>
      <w:r>
        <w:rPr>
          <w:rFonts w:ascii="Times New Roman" w:hAnsi="Times New Roman"/>
          <w:i/>
          <w:iCs/>
          <w:sz w:val="24"/>
        </w:rPr>
        <w:t>EQAS</w:t>
      </w:r>
      <w:r>
        <w:rPr>
          <w:rFonts w:ascii="Times New Roman" w:hAnsi="Times New Roman"/>
          <w:sz w:val="24"/>
          <w:u w:val="none"/>
        </w:rPr>
        <w:t xml:space="preserve"> vai dubultaklajā(-os) </w:t>
      </w:r>
      <w:r>
        <w:rPr>
          <w:rFonts w:ascii="Times New Roman" w:hAnsi="Times New Roman"/>
          <w:i/>
          <w:iCs/>
          <w:sz w:val="24"/>
        </w:rPr>
        <w:t>EQAS</w:t>
      </w:r>
      <w:r>
        <w:rPr>
          <w:rFonts w:ascii="Times New Roman" w:hAnsi="Times New Roman"/>
          <w:sz w:val="24"/>
          <w:u w:val="none"/>
        </w:rPr>
        <w:t xml:space="preserve"> ciklā(-os) bijuši neapmierinoši darbības rezultāti;</w:t>
      </w:r>
    </w:p>
    <w:p w14:paraId="3A58E582" w14:textId="77777777"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atkārtota atbilstīgo koriģējošo darbību neveikšana pēc tam, kad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novērtēšanā konstatēta(-as) neatbilstība(-as)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iCs/>
          <w:sz w:val="24"/>
          <w:u w:val="none"/>
        </w:rPr>
        <w:t>tehniskajam dokumentam</w:t>
      </w:r>
      <w:r>
        <w:rPr>
          <w:rFonts w:ascii="Times New Roman" w:hAnsi="Times New Roman"/>
          <w:sz w:val="24"/>
          <w:u w:val="none"/>
        </w:rPr>
        <w:t xml:space="preserve">, un/vai </w:t>
      </w:r>
      <w:r>
        <w:rPr>
          <w:rFonts w:ascii="Times New Roman" w:hAnsi="Times New Roman"/>
          <w:sz w:val="24"/>
        </w:rPr>
        <w:t>tehniskajai vēstulei</w:t>
      </w:r>
      <w:r>
        <w:rPr>
          <w:rFonts w:ascii="Times New Roman" w:hAnsi="Times New Roman"/>
          <w:sz w:val="24"/>
          <w:u w:val="none"/>
        </w:rPr>
        <w:t>;</w:t>
      </w:r>
    </w:p>
    <w:p w14:paraId="7F698D8E" w14:textId="77777777"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4.4.2.10. pantā norādītā minimālā </w:t>
      </w:r>
      <w:r>
        <w:rPr>
          <w:rFonts w:ascii="Times New Roman" w:hAnsi="Times New Roman"/>
          <w:i/>
          <w:sz w:val="24"/>
          <w:u w:val="none"/>
        </w:rPr>
        <w:t>paraugu</w:t>
      </w:r>
      <w:r>
        <w:rPr>
          <w:rFonts w:ascii="Times New Roman" w:hAnsi="Times New Roman"/>
          <w:sz w:val="24"/>
          <w:u w:val="none"/>
        </w:rPr>
        <w:t xml:space="preserve"> skaita analīžu atkārtota neveikšana;</w:t>
      </w:r>
    </w:p>
    <w:p w14:paraId="0F688A62" w14:textId="77777777"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ilgstošas, nopietnas problēmas ar </w:t>
      </w:r>
      <w:r>
        <w:rPr>
          <w:rFonts w:ascii="Times New Roman" w:hAnsi="Times New Roman"/>
          <w:sz w:val="24"/>
          <w:u w:color="000000"/>
        </w:rPr>
        <w:t>laboratorijas</w:t>
      </w:r>
      <w:r>
        <w:rPr>
          <w:rFonts w:ascii="Times New Roman" w:hAnsi="Times New Roman"/>
          <w:sz w:val="24"/>
          <w:u w:val="none"/>
        </w:rPr>
        <w:t xml:space="preserve"> personālu un/vai vadību (piemēram, kvalificēta personāla pastāvīga mainība, kas ietekmē </w:t>
      </w:r>
      <w:r>
        <w:rPr>
          <w:rFonts w:ascii="Times New Roman" w:hAnsi="Times New Roman"/>
          <w:sz w:val="24"/>
          <w:u w:color="000000"/>
        </w:rPr>
        <w:t>laboratorijas</w:t>
      </w:r>
      <w:r>
        <w:rPr>
          <w:rFonts w:ascii="Times New Roman" w:hAnsi="Times New Roman"/>
          <w:sz w:val="24"/>
          <w:u w:val="none"/>
        </w:rPr>
        <w:t xml:space="preserve"> speciālās zināšanas un kompetenci, neatbilstošas mācības, atkārtoti gadījumi, kad netiek veiktas atbilstoša skaita analīžu veicēju mācības un kvalificēšana, lai tie atbilstu prasībām, kas nepieciešamas par sertificēšanu atbildīgajiem zinātniekiem);</w:t>
      </w:r>
    </w:p>
    <w:p w14:paraId="38918694" w14:textId="7A0E9A41" w:rsidR="00AF4FE7" w:rsidRPr="00982C7A" w:rsidRDefault="00AF4FE7" w:rsidP="000F6DCD">
      <w:pPr>
        <w:numPr>
          <w:ilvl w:val="0"/>
          <w:numId w:val="61"/>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nesadarbošanās ar </w:t>
      </w:r>
      <w:r>
        <w:rPr>
          <w:rFonts w:ascii="Times New Roman" w:hAnsi="Times New Roman"/>
          <w:i/>
          <w:sz w:val="24"/>
        </w:rPr>
        <w:t xml:space="preserve">WADA </w:t>
      </w:r>
      <w:r>
        <w:rPr>
          <w:rFonts w:ascii="Times New Roman" w:hAnsi="Times New Roman"/>
          <w:sz w:val="24"/>
        </w:rPr>
        <w:t xml:space="preserve">vai jebkuru attiecīgo </w:t>
      </w:r>
      <w:r>
        <w:rPr>
          <w:rFonts w:ascii="Times New Roman" w:hAnsi="Times New Roman"/>
          <w:i/>
          <w:iCs/>
          <w:sz w:val="24"/>
          <w:u w:val="single"/>
        </w:rPr>
        <w:t xml:space="preserve">pārbaudes </w:t>
      </w:r>
      <w:r>
        <w:rPr>
          <w:rFonts w:ascii="Times New Roman" w:hAnsi="Times New Roman"/>
          <w:sz w:val="24"/>
          <w:u w:val="single"/>
        </w:rPr>
        <w:t>iestādi</w:t>
      </w:r>
      <w:r>
        <w:rPr>
          <w:rFonts w:ascii="Times New Roman" w:hAnsi="Times New Roman"/>
          <w:sz w:val="24"/>
        </w:rPr>
        <w:t xml:space="preserve"> vai </w:t>
      </w:r>
      <w:r>
        <w:rPr>
          <w:rFonts w:ascii="Times New Roman" w:hAnsi="Times New Roman"/>
          <w:i/>
          <w:sz w:val="24"/>
          <w:u w:val="single" w:color="000000"/>
        </w:rPr>
        <w:t>rezultātu pārvaldības</w:t>
      </w:r>
      <w:r>
        <w:rPr>
          <w:rFonts w:ascii="Times New Roman" w:hAnsi="Times New Roman"/>
          <w:sz w:val="24"/>
          <w:u w:val="single" w:color="000000"/>
        </w:rPr>
        <w:t xml:space="preserve"> iestādi</w:t>
      </w:r>
      <w:r>
        <w:rPr>
          <w:rFonts w:ascii="Times New Roman" w:hAnsi="Times New Roman"/>
          <w:sz w:val="24"/>
        </w:rPr>
        <w:t xml:space="preserve"> akreditācijas </w:t>
      </w:r>
      <w:r>
        <w:rPr>
          <w:rFonts w:ascii="Times New Roman" w:hAnsi="Times New Roman"/>
          <w:sz w:val="24"/>
          <w:u w:val="single"/>
        </w:rPr>
        <w:t>apturēšanas</w:t>
      </w:r>
      <w:r>
        <w:rPr>
          <w:rFonts w:ascii="Times New Roman" w:hAnsi="Times New Roman"/>
          <w:sz w:val="24"/>
        </w:rPr>
        <w:t xml:space="preserve"> periodā vai pēc </w:t>
      </w:r>
      <w:r>
        <w:rPr>
          <w:rFonts w:ascii="Times New Roman" w:hAnsi="Times New Roman"/>
          <w:sz w:val="24"/>
          <w:u w:val="single"/>
        </w:rPr>
        <w:t xml:space="preserve">analītisko </w:t>
      </w:r>
      <w:r>
        <w:rPr>
          <w:rFonts w:ascii="Times New Roman" w:hAnsi="Times New Roman"/>
          <w:i/>
          <w:iCs/>
          <w:sz w:val="24"/>
          <w:u w:val="single"/>
        </w:rPr>
        <w:t xml:space="preserve">pārbaužu </w:t>
      </w:r>
      <w:r>
        <w:rPr>
          <w:rFonts w:ascii="Times New Roman" w:hAnsi="Times New Roman"/>
          <w:sz w:val="24"/>
          <w:u w:val="single"/>
        </w:rPr>
        <w:t>ierobežojuma</w:t>
      </w:r>
      <w:r>
        <w:rPr>
          <w:rFonts w:ascii="Times New Roman" w:hAnsi="Times New Roman"/>
          <w:sz w:val="24"/>
        </w:rPr>
        <w:t xml:space="preserve"> noteikšanas;</w:t>
      </w:r>
    </w:p>
    <w:p w14:paraId="41E49F5A" w14:textId="0462CC52" w:rsidR="00AF4FE7" w:rsidRPr="00982C7A" w:rsidRDefault="00AF4FE7" w:rsidP="000F6DCD">
      <w:pPr>
        <w:numPr>
          <w:ilvl w:val="0"/>
          <w:numId w:val="61"/>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no </w:t>
      </w:r>
      <w:r>
        <w:rPr>
          <w:rFonts w:ascii="Times New Roman" w:hAnsi="Times New Roman"/>
          <w:i/>
          <w:sz w:val="24"/>
        </w:rPr>
        <w:t xml:space="preserve">parakstītājiem </w:t>
      </w:r>
      <w:r>
        <w:rPr>
          <w:rFonts w:ascii="Times New Roman" w:hAnsi="Times New Roman"/>
          <w:sz w:val="24"/>
        </w:rPr>
        <w:t xml:space="preserve">saņemto </w:t>
      </w:r>
      <w:r>
        <w:rPr>
          <w:rFonts w:ascii="Times New Roman" w:hAnsi="Times New Roman"/>
          <w:i/>
          <w:sz w:val="24"/>
        </w:rPr>
        <w:t xml:space="preserve">paraugu </w:t>
      </w:r>
      <w:r>
        <w:rPr>
          <w:rFonts w:ascii="Times New Roman" w:hAnsi="Times New Roman"/>
          <w:sz w:val="24"/>
        </w:rPr>
        <w:t xml:space="preserve">analīzes veikšana, pārkāpjot lēmumu par </w:t>
      </w:r>
      <w:r>
        <w:rPr>
          <w:rFonts w:ascii="Times New Roman" w:hAnsi="Times New Roman"/>
          <w:sz w:val="24"/>
          <w:u w:val="single" w:color="000000"/>
        </w:rPr>
        <w:t>apturēšanu</w:t>
      </w:r>
      <w:r>
        <w:rPr>
          <w:rFonts w:ascii="Times New Roman" w:hAnsi="Times New Roman"/>
          <w:sz w:val="24"/>
        </w:rPr>
        <w:t xml:space="preserve"> vai </w:t>
      </w:r>
      <w:r>
        <w:rPr>
          <w:rFonts w:ascii="Times New Roman" w:hAnsi="Times New Roman"/>
          <w:i/>
          <w:iCs/>
          <w:sz w:val="24"/>
          <w:u w:val="single"/>
        </w:rPr>
        <w:t>analītisko</w:t>
      </w:r>
      <w:r>
        <w:rPr>
          <w:rFonts w:ascii="Times New Roman" w:hAnsi="Times New Roman"/>
          <w:sz w:val="24"/>
          <w:u w:val="single"/>
        </w:rPr>
        <w:t xml:space="preserve"> pārbaužu ierobežojumu</w:t>
      </w:r>
      <w:r>
        <w:rPr>
          <w:rFonts w:ascii="Times New Roman" w:hAnsi="Times New Roman"/>
          <w:sz w:val="24"/>
        </w:rPr>
        <w:t>;</w:t>
      </w:r>
    </w:p>
    <w:p w14:paraId="7AC21363" w14:textId="77777777"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Ētikas kodeksa nopietns(-i) vai atkārtots(-i) pārkāpums(-i);</w:t>
      </w:r>
    </w:p>
    <w:p w14:paraId="026EB90D" w14:textId="77777777"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lastRenderedPageBreak/>
        <w:t xml:space="preserve">kāda pamatpersonāla darbinieka notiesāšana par jebkādu kriminālpārkāpumu, ja </w:t>
      </w:r>
      <w:r>
        <w:rPr>
          <w:rFonts w:ascii="Times New Roman" w:hAnsi="Times New Roman"/>
          <w:i/>
          <w:sz w:val="24"/>
          <w:u w:val="none"/>
        </w:rPr>
        <w:t xml:space="preserve">WADA </w:t>
      </w:r>
      <w:r>
        <w:rPr>
          <w:rFonts w:ascii="Times New Roman" w:hAnsi="Times New Roman"/>
          <w:sz w:val="24"/>
          <w:u w:val="none"/>
        </w:rPr>
        <w:t xml:space="preserve">atzinusi, ka tas ir ietekmējis </w:t>
      </w:r>
      <w:r>
        <w:rPr>
          <w:rFonts w:ascii="Times New Roman" w:hAnsi="Times New Roman"/>
          <w:sz w:val="24"/>
          <w:u w:color="000000"/>
        </w:rPr>
        <w:t>laboratorijas</w:t>
      </w:r>
      <w:r>
        <w:rPr>
          <w:rFonts w:ascii="Times New Roman" w:hAnsi="Times New Roman"/>
          <w:sz w:val="24"/>
          <w:u w:val="none"/>
        </w:rPr>
        <w:t xml:space="preserve"> darbību;</w:t>
      </w:r>
    </w:p>
    <w:p w14:paraId="6CBDD367" w14:textId="77777777"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atkārtota un/vai pastāvīga nesadarbošanās izmeklēšanā, ko </w:t>
      </w:r>
      <w:r>
        <w:rPr>
          <w:rFonts w:ascii="Times New Roman" w:hAnsi="Times New Roman"/>
          <w:i/>
          <w:sz w:val="24"/>
          <w:u w:val="none"/>
        </w:rPr>
        <w:t>WADA</w:t>
      </w:r>
      <w:r>
        <w:rPr>
          <w:rFonts w:ascii="Times New Roman" w:hAnsi="Times New Roman"/>
          <w:sz w:val="24"/>
          <w:u w:val="none"/>
        </w:rPr>
        <w:t xml:space="preserve"> veic saistībā ar </w:t>
      </w:r>
      <w:r>
        <w:rPr>
          <w:rFonts w:ascii="Times New Roman" w:hAnsi="Times New Roman"/>
          <w:sz w:val="24"/>
          <w:u w:color="000000"/>
        </w:rPr>
        <w:t>laboratorijas</w:t>
      </w:r>
      <w:r>
        <w:rPr>
          <w:rFonts w:ascii="Times New Roman" w:hAnsi="Times New Roman"/>
          <w:sz w:val="24"/>
          <w:u w:val="none"/>
        </w:rPr>
        <w:t xml:space="preserve"> darbībām;</w:t>
      </w:r>
    </w:p>
    <w:p w14:paraId="496412A7" w14:textId="77777777"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4.4.2.4. pantā noteiktās administratīvās un operatīvās neatkarības nenodrošināšana un/vai nesaglabāšana akreditācijas </w:t>
      </w:r>
      <w:r>
        <w:rPr>
          <w:rFonts w:ascii="Times New Roman" w:hAnsi="Times New Roman"/>
          <w:sz w:val="24"/>
        </w:rPr>
        <w:t>apturēšanas</w:t>
      </w:r>
      <w:r>
        <w:rPr>
          <w:rFonts w:ascii="Times New Roman" w:hAnsi="Times New Roman"/>
          <w:sz w:val="24"/>
          <w:u w:val="none"/>
        </w:rPr>
        <w:t xml:space="preserve"> periodā;</w:t>
      </w:r>
    </w:p>
    <w:p w14:paraId="7408A766" w14:textId="499630BD" w:rsidR="00AF4FE7" w:rsidRPr="000F6DCD"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atbalsta zudums, kas būtiski ietekmē </w:t>
      </w:r>
      <w:r>
        <w:rPr>
          <w:rFonts w:ascii="Times New Roman" w:hAnsi="Times New Roman"/>
          <w:sz w:val="24"/>
          <w:u w:color="000000"/>
        </w:rPr>
        <w:t>laboratorijas</w:t>
      </w:r>
      <w:r>
        <w:rPr>
          <w:rFonts w:ascii="Times New Roman" w:hAnsi="Times New Roman"/>
          <w:sz w:val="24"/>
          <w:u w:val="none"/>
        </w:rPr>
        <w:t xml:space="preserve"> darbības kvalitāti un/vai rentabilitāti;</w:t>
      </w:r>
    </w:p>
    <w:p w14:paraId="0B0AEDD1" w14:textId="3BF8D921" w:rsidR="00AF4FE7" w:rsidRPr="00982C7A" w:rsidRDefault="00AF4FE7" w:rsidP="000F6DCD">
      <w:pPr>
        <w:pStyle w:val="BodyText"/>
        <w:numPr>
          <w:ilvl w:val="0"/>
          <w:numId w:val="6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jebkurš cits iemesls, kas būtiski ietekmē </w:t>
      </w:r>
      <w:r>
        <w:rPr>
          <w:rFonts w:ascii="Times New Roman" w:hAnsi="Times New Roman"/>
          <w:sz w:val="24"/>
        </w:rPr>
        <w:t>laboratorijas</w:t>
      </w:r>
      <w:r>
        <w:rPr>
          <w:rFonts w:ascii="Times New Roman" w:hAnsi="Times New Roman"/>
          <w:sz w:val="24"/>
          <w:u w:val="none"/>
        </w:rPr>
        <w:t xml:space="preserve"> spēju nodrošināt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pilnīgu uzticamību un precizitāti, kā arī precīzu ziņošanu par pārbaudes rezultātiem.</w:t>
      </w:r>
    </w:p>
    <w:p w14:paraId="0BD9649E" w14:textId="77777777" w:rsidR="000F6DCD" w:rsidRDefault="000F6DCD" w:rsidP="00982C7A">
      <w:pPr>
        <w:pStyle w:val="BodyText"/>
        <w:spacing w:before="0"/>
        <w:ind w:left="0"/>
        <w:jc w:val="both"/>
        <w:rPr>
          <w:rFonts w:ascii="Times New Roman" w:hAnsi="Times New Roman"/>
          <w:noProof/>
          <w:sz w:val="24"/>
          <w:u w:val="none"/>
        </w:rPr>
      </w:pPr>
    </w:p>
    <w:p w14:paraId="3D5224D9" w14:textId="581BC6F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 xml:space="preserve">laboratorija </w:t>
      </w:r>
      <w:r>
        <w:rPr>
          <w:rFonts w:ascii="Times New Roman" w:hAnsi="Times New Roman"/>
          <w:sz w:val="24"/>
          <w:u w:val="none"/>
        </w:rPr>
        <w:t xml:space="preserve">nepieņem </w:t>
      </w:r>
      <w:r>
        <w:rPr>
          <w:rFonts w:ascii="Times New Roman" w:hAnsi="Times New Roman"/>
          <w:i/>
          <w:iCs/>
          <w:sz w:val="24"/>
          <w:u w:color="000000"/>
        </w:rPr>
        <w:t>LabEG</w:t>
      </w:r>
      <w:r>
        <w:rPr>
          <w:rFonts w:ascii="Times New Roman" w:hAnsi="Times New Roman"/>
          <w:sz w:val="24"/>
          <w:u w:val="none"/>
        </w:rPr>
        <w:t xml:space="preserve"> ieteikumu par </w:t>
      </w:r>
      <w:r>
        <w:rPr>
          <w:rFonts w:ascii="Times New Roman" w:hAnsi="Times New Roman"/>
          <w:sz w:val="24"/>
          <w:u w:color="000000"/>
        </w:rPr>
        <w:t>atcelšanu</w:t>
      </w:r>
      <w:r>
        <w:rPr>
          <w:rFonts w:ascii="Times New Roman" w:hAnsi="Times New Roman"/>
          <w:sz w:val="24"/>
          <w:u w:val="none"/>
        </w:rPr>
        <w:t xml:space="preserve"> pēc risinājuma sekmēšanas sesijas (ja tāda tiek rīkota saskaņā ar 4.6.4.4. pantu) vai citādi, </w:t>
      </w:r>
      <w:r>
        <w:rPr>
          <w:rFonts w:ascii="Times New Roman" w:hAnsi="Times New Roman"/>
          <w:i/>
          <w:iCs/>
          <w:sz w:val="24"/>
          <w:u w:color="000000"/>
        </w:rPr>
        <w:t>LabEG</w:t>
      </w:r>
      <w:r>
        <w:rPr>
          <w:rFonts w:ascii="Times New Roman" w:hAnsi="Times New Roman"/>
          <w:sz w:val="24"/>
          <w:u w:color="000000"/>
        </w:rPr>
        <w:t xml:space="preserve"> </w:t>
      </w:r>
      <w:r>
        <w:rPr>
          <w:rFonts w:ascii="Times New Roman" w:hAnsi="Times New Roman"/>
          <w:sz w:val="24"/>
          <w:u w:val="none"/>
        </w:rPr>
        <w:t xml:space="preserve">iesaka </w:t>
      </w:r>
      <w:r>
        <w:rPr>
          <w:rFonts w:ascii="Times New Roman" w:hAnsi="Times New Roman"/>
          <w:i/>
          <w:sz w:val="24"/>
          <w:u w:val="none"/>
        </w:rPr>
        <w:t xml:space="preserve">WADA </w:t>
      </w:r>
      <w:r>
        <w:rPr>
          <w:rFonts w:ascii="Times New Roman" w:hAnsi="Times New Roman"/>
          <w:sz w:val="24"/>
          <w:u w:val="none"/>
        </w:rPr>
        <w:t xml:space="preserve">Izpildkomitejas priekšsēdētājam nekavējoties </w:t>
      </w:r>
      <w:r>
        <w:rPr>
          <w:rFonts w:ascii="Times New Roman" w:hAnsi="Times New Roman"/>
          <w:sz w:val="24"/>
        </w:rPr>
        <w:t>uz laiku apturēt</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akreditāciju, kamēr nav zināms saskaņā ar 4.6.4.5. pantu skatītā disciplinārā procesa iznākums.</w:t>
      </w:r>
    </w:p>
    <w:p w14:paraId="3CABDD39" w14:textId="77777777" w:rsidR="000F6DCD" w:rsidRPr="00982C7A" w:rsidRDefault="000F6DCD" w:rsidP="00982C7A">
      <w:pPr>
        <w:pStyle w:val="BodyText"/>
        <w:spacing w:before="0"/>
        <w:ind w:left="0"/>
        <w:jc w:val="both"/>
        <w:rPr>
          <w:rFonts w:ascii="Times New Roman" w:hAnsi="Times New Roman"/>
          <w:noProof/>
          <w:sz w:val="24"/>
          <w:u w:val="none"/>
        </w:rPr>
      </w:pPr>
    </w:p>
    <w:p w14:paraId="135C5BF9"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Šādos gadījumos </w:t>
      </w:r>
      <w:r>
        <w:rPr>
          <w:rFonts w:ascii="Times New Roman" w:hAnsi="Times New Roman"/>
          <w:sz w:val="24"/>
          <w:u w:color="000000"/>
        </w:rPr>
        <w:t>laboratorija</w:t>
      </w:r>
      <w:r>
        <w:rPr>
          <w:rFonts w:ascii="Times New Roman" w:hAnsi="Times New Roman"/>
          <w:sz w:val="24"/>
          <w:u w:val="none" w:color="000000"/>
        </w:rPr>
        <w:t xml:space="preserve"> nevar pārsūdzēt </w:t>
      </w:r>
      <w:r>
        <w:rPr>
          <w:rFonts w:ascii="Times New Roman" w:hAnsi="Times New Roman"/>
          <w:i/>
          <w:iCs/>
          <w:sz w:val="24"/>
          <w:u w:val="none" w:color="000000"/>
        </w:rPr>
        <w:t>WADA</w:t>
      </w:r>
      <w:r>
        <w:rPr>
          <w:rFonts w:ascii="Times New Roman" w:hAnsi="Times New Roman"/>
          <w:sz w:val="24"/>
          <w:u w:val="none" w:color="000000"/>
        </w:rPr>
        <w:t xml:space="preserve"> Izpildkomitejas priekšsēdētāja lēmumu </w:t>
      </w:r>
      <w:r>
        <w:rPr>
          <w:rFonts w:ascii="Times New Roman" w:hAnsi="Times New Roman"/>
          <w:sz w:val="24"/>
          <w:u w:color="000000"/>
        </w:rPr>
        <w:t>uz laiku apturēt laboratorijas</w:t>
      </w:r>
      <w:r>
        <w:rPr>
          <w:rFonts w:ascii="Times New Roman" w:hAnsi="Times New Roman"/>
          <w:sz w:val="24"/>
          <w:u w:val="none" w:color="000000"/>
        </w:rPr>
        <w:t xml:space="preserve"> akreditāciju.</w:t>
      </w:r>
      <w:r>
        <w:rPr>
          <w:rFonts w:ascii="Times New Roman" w:hAnsi="Times New Roman"/>
          <w:sz w:val="24"/>
          <w:u w:val="none"/>
        </w:rPr>
        <w:t xml:space="preserve"> Tomēr, ja </w:t>
      </w:r>
      <w:r>
        <w:rPr>
          <w:rFonts w:ascii="Times New Roman" w:hAnsi="Times New Roman"/>
          <w:sz w:val="24"/>
          <w:u w:color="000000"/>
        </w:rPr>
        <w:t xml:space="preserve">laboratorijas </w:t>
      </w:r>
      <w:r>
        <w:rPr>
          <w:rFonts w:ascii="Times New Roman" w:hAnsi="Times New Roman"/>
          <w:sz w:val="24"/>
          <w:u w:val="none"/>
        </w:rPr>
        <w:t xml:space="preserve">akreditācija nekavējoties tiek </w:t>
      </w:r>
      <w:r>
        <w:rPr>
          <w:rFonts w:ascii="Times New Roman" w:hAnsi="Times New Roman"/>
          <w:sz w:val="24"/>
        </w:rPr>
        <w:t>uz laiku apturēta</w:t>
      </w:r>
      <w:r>
        <w:rPr>
          <w:rFonts w:ascii="Times New Roman" w:hAnsi="Times New Roman"/>
          <w:sz w:val="24"/>
          <w:u w:val="none"/>
        </w:rPr>
        <w:t xml:space="preserve">, disciplinārā komisija lietu izskata četrdesmit piecu (45) dienu laikā no dienas, kad </w:t>
      </w:r>
      <w:r>
        <w:rPr>
          <w:rFonts w:ascii="Times New Roman" w:hAnsi="Times New Roman"/>
          <w:sz w:val="24"/>
        </w:rPr>
        <w:t>uz laiku apturēta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w:t>
      </w:r>
    </w:p>
    <w:p w14:paraId="59410957" w14:textId="77777777" w:rsidR="00AF4FE7" w:rsidRPr="00982C7A" w:rsidRDefault="00AF4FE7" w:rsidP="00982C7A">
      <w:pPr>
        <w:jc w:val="both"/>
        <w:rPr>
          <w:rFonts w:ascii="Times New Roman" w:eastAsia="Arial" w:hAnsi="Times New Roman" w:cs="Arial"/>
          <w:noProof/>
          <w:sz w:val="24"/>
          <w:szCs w:val="21"/>
        </w:rPr>
      </w:pPr>
    </w:p>
    <w:p w14:paraId="2F103D0D" w14:textId="43F6A6AF" w:rsidR="00AF4FE7" w:rsidRPr="00982C7A" w:rsidRDefault="000F6DCD" w:rsidP="000F6DCD">
      <w:pPr>
        <w:pStyle w:val="Heading3"/>
        <w:tabs>
          <w:tab w:val="left" w:pos="2744"/>
        </w:tabs>
        <w:ind w:left="0" w:firstLine="0"/>
        <w:jc w:val="both"/>
        <w:rPr>
          <w:rFonts w:ascii="Times New Roman" w:hAnsi="Times New Roman"/>
          <w:noProof/>
          <w:sz w:val="24"/>
        </w:rPr>
      </w:pPr>
      <w:r>
        <w:rPr>
          <w:rFonts w:ascii="Times New Roman" w:hAnsi="Times New Roman"/>
          <w:sz w:val="24"/>
        </w:rPr>
        <w:t>4.6.4.4. Risinājuma sekmēšana</w:t>
      </w:r>
    </w:p>
    <w:p w14:paraId="635433EF" w14:textId="77777777" w:rsidR="000F6DCD" w:rsidRDefault="000F6DCD" w:rsidP="00982C7A">
      <w:pPr>
        <w:pStyle w:val="BodyText"/>
        <w:spacing w:before="0"/>
        <w:ind w:left="0"/>
        <w:jc w:val="both"/>
        <w:rPr>
          <w:rFonts w:ascii="Times New Roman" w:hAnsi="Times New Roman"/>
          <w:noProof/>
          <w:sz w:val="24"/>
          <w:u w:val="none"/>
        </w:rPr>
      </w:pPr>
    </w:p>
    <w:p w14:paraId="1D02EB86" w14:textId="305953A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Pirms disciplinārā procesa uzsākšanas saskaņā ar 4.6.4.1.2. pantu, 4.6.4.3. un 4.6.4.5. pantu</w:t>
      </w:r>
      <w:r>
        <w:rPr>
          <w:rFonts w:ascii="Times New Roman" w:hAnsi="Times New Roman"/>
          <w:i/>
          <w:iCs/>
          <w:sz w:val="24"/>
          <w:u w:val="none"/>
        </w:rPr>
        <w:t xml:space="preserve"> </w:t>
      </w:r>
      <w:r>
        <w:rPr>
          <w:rFonts w:ascii="Times New Roman" w:hAnsi="Times New Roman"/>
          <w:i/>
          <w:iCs/>
          <w:sz w:val="24"/>
          <w:u w:color="000000"/>
        </w:rPr>
        <w:t>LabEG</w:t>
      </w:r>
      <w:r>
        <w:rPr>
          <w:rFonts w:ascii="Times New Roman" w:hAnsi="Times New Roman"/>
          <w:sz w:val="24"/>
          <w:u w:val="none"/>
        </w:rPr>
        <w:t xml:space="preserve"> pēc </w:t>
      </w:r>
      <w:r>
        <w:rPr>
          <w:rFonts w:ascii="Times New Roman" w:hAnsi="Times New Roman"/>
          <w:sz w:val="24"/>
          <w:u w:color="000000"/>
        </w:rPr>
        <w:t>laboratorijas</w:t>
      </w:r>
      <w:r>
        <w:rPr>
          <w:rFonts w:ascii="Times New Roman" w:hAnsi="Times New Roman"/>
          <w:sz w:val="24"/>
          <w:u w:val="none"/>
        </w:rPr>
        <w:t xml:space="preserve"> vadītāja pieprasījuma rīkos risinājuma sekmēšanas sesiju ar </w:t>
      </w:r>
      <w:r>
        <w:rPr>
          <w:rFonts w:ascii="Times New Roman" w:hAnsi="Times New Roman"/>
          <w:sz w:val="24"/>
        </w:rPr>
        <w:t>laboratorijas</w:t>
      </w:r>
      <w:r>
        <w:rPr>
          <w:rFonts w:ascii="Times New Roman" w:hAnsi="Times New Roman"/>
          <w:sz w:val="24"/>
          <w:u w:val="none"/>
        </w:rPr>
        <w:t xml:space="preserve"> vadītāju (izmantojot telekonferenci vai citus līdzekļus). Šajā sesijā </w:t>
      </w:r>
      <w:r>
        <w:rPr>
          <w:rFonts w:ascii="Times New Roman" w:hAnsi="Times New Roman"/>
          <w:i/>
          <w:iCs/>
          <w:sz w:val="24"/>
        </w:rPr>
        <w:t>LabEG</w:t>
      </w:r>
      <w:r>
        <w:rPr>
          <w:rFonts w:ascii="Times New Roman" w:hAnsi="Times New Roman"/>
          <w:sz w:val="24"/>
          <w:u w:val="none"/>
        </w:rPr>
        <w:t xml:space="preserve"> izskaidro </w:t>
      </w:r>
      <w:r>
        <w:rPr>
          <w:rFonts w:ascii="Times New Roman" w:hAnsi="Times New Roman"/>
          <w:sz w:val="24"/>
        </w:rPr>
        <w:t>laboratorijas</w:t>
      </w:r>
      <w:r>
        <w:rPr>
          <w:rFonts w:ascii="Times New Roman" w:hAnsi="Times New Roman"/>
          <w:sz w:val="24"/>
          <w:u w:val="none"/>
        </w:rPr>
        <w:t xml:space="preserve"> neatbilstības </w:t>
      </w:r>
      <w:r>
        <w:rPr>
          <w:rFonts w:ascii="Times New Roman" w:hAnsi="Times New Roman"/>
          <w:i/>
          <w:iCs/>
          <w:sz w:val="24"/>
          <w:u w:val="none"/>
        </w:rPr>
        <w:t>ISL</w:t>
      </w:r>
      <w:r>
        <w:rPr>
          <w:rFonts w:ascii="Times New Roman" w:hAnsi="Times New Roman"/>
          <w:sz w:val="24"/>
          <w:u w:val="none"/>
        </w:rPr>
        <w:t xml:space="preserve"> un/vai</w:t>
      </w:r>
      <w:r>
        <w:rPr>
          <w:rFonts w:ascii="Times New Roman" w:hAnsi="Times New Roman"/>
          <w:i/>
          <w:iCs/>
          <w:sz w:val="24"/>
          <w:u w:val="none"/>
        </w:rPr>
        <w:t xml:space="preserve"> tehniskajam(-iem) dokumentam(-iem)</w:t>
      </w:r>
      <w:r>
        <w:rPr>
          <w:rFonts w:ascii="Times New Roman" w:hAnsi="Times New Roman"/>
          <w:sz w:val="24"/>
          <w:u w:val="none"/>
        </w:rPr>
        <w:t xml:space="preserve">, un/vai </w:t>
      </w:r>
      <w:r>
        <w:rPr>
          <w:rFonts w:ascii="Times New Roman" w:hAnsi="Times New Roman"/>
          <w:sz w:val="24"/>
        </w:rPr>
        <w:t>tehniskajai(-ām) vēstulei(-ēm)</w:t>
      </w:r>
      <w:r>
        <w:rPr>
          <w:rFonts w:ascii="Times New Roman" w:hAnsi="Times New Roman"/>
          <w:sz w:val="24"/>
          <w:u w:val="none"/>
        </w:rPr>
        <w:t xml:space="preserve"> un piedāvā </w:t>
      </w:r>
      <w:r>
        <w:rPr>
          <w:rFonts w:ascii="Times New Roman" w:hAnsi="Times New Roman"/>
          <w:sz w:val="24"/>
          <w:u w:color="000000"/>
        </w:rPr>
        <w:t>laboratorijas</w:t>
      </w:r>
      <w:r>
        <w:rPr>
          <w:rFonts w:ascii="Times New Roman" w:hAnsi="Times New Roman"/>
          <w:sz w:val="24"/>
          <w:u w:val="none"/>
        </w:rPr>
        <w:t xml:space="preserve"> vadītājam iespēju sniegt papildu skaidrojumu </w:t>
      </w:r>
      <w:r>
        <w:rPr>
          <w:rFonts w:ascii="Times New Roman" w:hAnsi="Times New Roman"/>
          <w:i/>
          <w:iCs/>
          <w:sz w:val="24"/>
          <w:u w:color="000000"/>
        </w:rPr>
        <w:t>LabEG</w:t>
      </w:r>
      <w:r>
        <w:rPr>
          <w:rFonts w:ascii="Times New Roman" w:hAnsi="Times New Roman"/>
          <w:sz w:val="24"/>
        </w:rPr>
        <w:t>.</w:t>
      </w:r>
    </w:p>
    <w:p w14:paraId="6DEC1DB7" w14:textId="77777777" w:rsidR="000F6DCD" w:rsidRPr="00982C7A" w:rsidRDefault="000F6DCD" w:rsidP="00982C7A">
      <w:pPr>
        <w:pStyle w:val="BodyText"/>
        <w:spacing w:before="0"/>
        <w:ind w:left="0"/>
        <w:jc w:val="both"/>
        <w:rPr>
          <w:rFonts w:ascii="Times New Roman" w:hAnsi="Times New Roman"/>
          <w:noProof/>
          <w:sz w:val="24"/>
          <w:u w:val="none"/>
        </w:rPr>
      </w:pPr>
    </w:p>
    <w:p w14:paraId="14123851" w14:textId="163CD7B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Risinājuma sekmēšanas sesijā </w:t>
      </w:r>
      <w:r>
        <w:rPr>
          <w:rFonts w:ascii="Times New Roman" w:hAnsi="Times New Roman"/>
          <w:sz w:val="24"/>
          <w:u w:color="000000"/>
        </w:rPr>
        <w:t>laboratorija</w:t>
      </w:r>
      <w:r>
        <w:rPr>
          <w:rFonts w:ascii="Times New Roman" w:hAnsi="Times New Roman"/>
          <w:sz w:val="24"/>
          <w:u w:val="none"/>
        </w:rPr>
        <w:t xml:space="preserve"> un </w:t>
      </w:r>
      <w:r>
        <w:rPr>
          <w:rFonts w:ascii="Times New Roman" w:hAnsi="Times New Roman"/>
          <w:i/>
          <w:iCs/>
          <w:sz w:val="24"/>
          <w:u w:color="000000"/>
        </w:rPr>
        <w:t>LabEG</w:t>
      </w:r>
      <w:r>
        <w:rPr>
          <w:rFonts w:ascii="Times New Roman" w:hAnsi="Times New Roman"/>
          <w:sz w:val="24"/>
          <w:u w:val="none"/>
        </w:rPr>
        <w:t xml:space="preserve"> var vienoties par </w:t>
      </w:r>
      <w:r>
        <w:rPr>
          <w:rFonts w:ascii="Times New Roman" w:hAnsi="Times New Roman"/>
          <w:sz w:val="24"/>
        </w:rPr>
        <w:t>laboratorijas</w:t>
      </w:r>
      <w:r>
        <w:rPr>
          <w:rFonts w:ascii="Times New Roman" w:hAnsi="Times New Roman"/>
          <w:sz w:val="24"/>
          <w:u w:val="none"/>
        </w:rPr>
        <w:t xml:space="preserve"> akreditācijas </w:t>
      </w:r>
      <w:r>
        <w:rPr>
          <w:rFonts w:ascii="Times New Roman" w:hAnsi="Times New Roman"/>
          <w:sz w:val="24"/>
        </w:rPr>
        <w:t>atcelšanu</w:t>
      </w:r>
      <w:r>
        <w:rPr>
          <w:rFonts w:ascii="Times New Roman" w:hAnsi="Times New Roman"/>
          <w:sz w:val="24"/>
          <w:u w:val="none"/>
        </w:rPr>
        <w:t xml:space="preserve"> vai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rPr>
        <w:t>apturēšanas</w:t>
      </w:r>
      <w:r>
        <w:rPr>
          <w:rFonts w:ascii="Times New Roman" w:hAnsi="Times New Roman"/>
          <w:sz w:val="24"/>
          <w:u w:val="none"/>
        </w:rPr>
        <w:t xml:space="preserve"> noteikumiem un ilgumu, vai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Jebkāda šāda vienošanās ir jāiesniedz apstiprināšanai </w:t>
      </w:r>
      <w:r>
        <w:rPr>
          <w:rFonts w:ascii="Times New Roman" w:hAnsi="Times New Roman"/>
          <w:i/>
          <w:sz w:val="24"/>
          <w:u w:val="none"/>
        </w:rPr>
        <w:t xml:space="preserve">WADA </w:t>
      </w:r>
      <w:r>
        <w:rPr>
          <w:rFonts w:ascii="Times New Roman" w:hAnsi="Times New Roman"/>
          <w:sz w:val="24"/>
          <w:u w:val="none"/>
        </w:rPr>
        <w:t xml:space="preserve">Izpildkomitejas priekšsēdētājam. Pēc tam, kad saņemts šāds </w:t>
      </w:r>
      <w:r>
        <w:rPr>
          <w:rFonts w:ascii="Times New Roman" w:hAnsi="Times New Roman"/>
          <w:i/>
          <w:sz w:val="24"/>
          <w:u w:val="none"/>
        </w:rPr>
        <w:t xml:space="preserve">WADA </w:t>
      </w:r>
      <w:r>
        <w:rPr>
          <w:rFonts w:ascii="Times New Roman" w:hAnsi="Times New Roman"/>
          <w:sz w:val="24"/>
          <w:u w:val="none"/>
        </w:rPr>
        <w:t>Izpildkomitejas priekšsēdētāja apstiprinājums, disciplinārais process netiks izskatīts saskaņā ar 4.6.4.5. pantu.</w:t>
      </w:r>
    </w:p>
    <w:p w14:paraId="372C400D" w14:textId="77777777" w:rsidR="000F6DCD" w:rsidRPr="00982C7A" w:rsidRDefault="000F6DCD" w:rsidP="00982C7A">
      <w:pPr>
        <w:pStyle w:val="BodyText"/>
        <w:spacing w:before="0"/>
        <w:ind w:left="0"/>
        <w:jc w:val="both"/>
        <w:rPr>
          <w:rFonts w:ascii="Times New Roman" w:hAnsi="Times New Roman"/>
          <w:noProof/>
          <w:sz w:val="24"/>
          <w:u w:val="none"/>
        </w:rPr>
      </w:pPr>
    </w:p>
    <w:p w14:paraId="1A073D97" w14:textId="14D81261"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un </w:t>
      </w:r>
      <w:r>
        <w:rPr>
          <w:rFonts w:ascii="Times New Roman" w:hAnsi="Times New Roman"/>
          <w:i/>
          <w:iCs/>
          <w:sz w:val="24"/>
        </w:rPr>
        <w:t>LabEG</w:t>
      </w:r>
      <w:r>
        <w:rPr>
          <w:rFonts w:ascii="Times New Roman" w:hAnsi="Times New Roman"/>
          <w:sz w:val="24"/>
          <w:u w:val="none"/>
        </w:rPr>
        <w:t xml:space="preserve"> risinājuma sekmēšanas sesijā nespēj vienoties par </w:t>
      </w:r>
      <w:r>
        <w:rPr>
          <w:rFonts w:ascii="Times New Roman" w:hAnsi="Times New Roman"/>
          <w:sz w:val="24"/>
        </w:rPr>
        <w:t>laboratorijas</w:t>
      </w:r>
      <w:r>
        <w:rPr>
          <w:rFonts w:ascii="Times New Roman" w:hAnsi="Times New Roman"/>
          <w:sz w:val="24"/>
          <w:u w:val="none"/>
        </w:rPr>
        <w:t xml:space="preserve"> akreditācijas </w:t>
      </w:r>
      <w:r>
        <w:rPr>
          <w:rFonts w:ascii="Times New Roman" w:hAnsi="Times New Roman"/>
          <w:sz w:val="24"/>
        </w:rPr>
        <w:t>atcelšanu</w:t>
      </w:r>
      <w:r>
        <w:rPr>
          <w:rFonts w:ascii="Times New Roman" w:hAnsi="Times New Roman"/>
          <w:sz w:val="24"/>
          <w:u w:val="none"/>
        </w:rPr>
        <w:t xml:space="preserve"> vai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noteikumiem un ilgumu, vai </w:t>
      </w:r>
      <w:r>
        <w:rPr>
          <w:rFonts w:ascii="Times New Roman" w:hAnsi="Times New Roman"/>
          <w:sz w:val="24"/>
          <w:u w:color="000000"/>
        </w:rPr>
        <w:t xml:space="preserve">laboratorijas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ierobežojuma</w:t>
      </w:r>
      <w:r>
        <w:rPr>
          <w:rFonts w:ascii="Times New Roman" w:hAnsi="Times New Roman"/>
          <w:sz w:val="24"/>
          <w:u w:val="none"/>
        </w:rPr>
        <w:t xml:space="preserve"> noteikšanu, tiek ievērota 4.6.4.5. pantā norādītā procedūra.</w:t>
      </w:r>
    </w:p>
    <w:p w14:paraId="025AFDD2" w14:textId="77777777" w:rsidR="00AF4FE7" w:rsidRPr="00982C7A" w:rsidRDefault="00AF4FE7" w:rsidP="00982C7A">
      <w:pPr>
        <w:jc w:val="both"/>
        <w:rPr>
          <w:rFonts w:ascii="Times New Roman" w:eastAsia="Arial" w:hAnsi="Times New Roman" w:cs="Arial"/>
          <w:noProof/>
          <w:sz w:val="24"/>
          <w:szCs w:val="12"/>
        </w:rPr>
      </w:pPr>
    </w:p>
    <w:p w14:paraId="77C805DA"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Ja</w:t>
      </w:r>
      <w:r>
        <w:rPr>
          <w:rFonts w:ascii="Times New Roman" w:hAnsi="Times New Roman"/>
          <w:i/>
          <w:iCs/>
          <w:sz w:val="24"/>
          <w:u w:val="none"/>
        </w:rPr>
        <w:t xml:space="preserve"> </w:t>
      </w:r>
      <w:r>
        <w:rPr>
          <w:rFonts w:ascii="Times New Roman" w:hAnsi="Times New Roman"/>
          <w:i/>
          <w:iCs/>
          <w:sz w:val="24"/>
          <w:u w:color="000000"/>
        </w:rPr>
        <w:t>LabEG</w:t>
      </w:r>
      <w:r>
        <w:rPr>
          <w:rFonts w:ascii="Times New Roman" w:hAnsi="Times New Roman"/>
          <w:sz w:val="24"/>
          <w:u w:val="none"/>
        </w:rPr>
        <w:t xml:space="preserve"> iesaka akreditācijas </w:t>
      </w:r>
      <w:r>
        <w:rPr>
          <w:rFonts w:ascii="Times New Roman" w:hAnsi="Times New Roman"/>
          <w:sz w:val="24"/>
        </w:rPr>
        <w:t>atcelšanu</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kurai jau ir </w:t>
      </w:r>
      <w:r>
        <w:rPr>
          <w:rFonts w:ascii="Times New Roman" w:hAnsi="Times New Roman"/>
          <w:sz w:val="24"/>
        </w:rPr>
        <w:t>apturēta</w:t>
      </w:r>
      <w:r>
        <w:rPr>
          <w:rFonts w:ascii="Times New Roman" w:hAnsi="Times New Roman"/>
          <w:sz w:val="24"/>
          <w:u w:val="none"/>
        </w:rPr>
        <w:t xml:space="preserve"> akreditācija vai noteikts </w:t>
      </w:r>
      <w:r>
        <w:rPr>
          <w:rFonts w:ascii="Times New Roman" w:hAnsi="Times New Roman"/>
          <w:sz w:val="24"/>
        </w:rPr>
        <w:t>analītisko</w:t>
      </w:r>
      <w:r>
        <w:rPr>
          <w:rFonts w:ascii="Times New Roman" w:hAnsi="Times New Roman"/>
          <w:i/>
          <w:iCs/>
          <w:sz w:val="24"/>
        </w:rPr>
        <w:t xml:space="preserve"> pārbaužu </w:t>
      </w:r>
      <w:r>
        <w:rPr>
          <w:rFonts w:ascii="Times New Roman" w:hAnsi="Times New Roman"/>
          <w:sz w:val="24"/>
        </w:rPr>
        <w:t>ierobežojums</w:t>
      </w:r>
      <w:r>
        <w:rPr>
          <w:rFonts w:ascii="Times New Roman" w:hAnsi="Times New Roman"/>
          <w:sz w:val="24"/>
          <w:u w:val="none"/>
        </w:rPr>
        <w:t>, nevar izmantot risinājuma sekmēšanas sesiju.</w:t>
      </w:r>
    </w:p>
    <w:p w14:paraId="4F956E9D" w14:textId="77777777" w:rsidR="00AF4FE7" w:rsidRPr="00982C7A" w:rsidRDefault="00AF4FE7" w:rsidP="00982C7A">
      <w:pPr>
        <w:jc w:val="both"/>
        <w:rPr>
          <w:rFonts w:ascii="Times New Roman" w:eastAsia="Arial" w:hAnsi="Times New Roman" w:cs="Arial"/>
          <w:noProof/>
          <w:sz w:val="24"/>
          <w:szCs w:val="14"/>
        </w:rPr>
      </w:pPr>
    </w:p>
    <w:p w14:paraId="32C15587" w14:textId="188F91C9" w:rsidR="00AF4FE7" w:rsidRPr="00982C7A" w:rsidRDefault="000F6DCD" w:rsidP="000F6DCD">
      <w:pPr>
        <w:pStyle w:val="Heading3"/>
        <w:tabs>
          <w:tab w:val="left" w:pos="2743"/>
        </w:tabs>
        <w:ind w:left="0" w:firstLine="0"/>
        <w:jc w:val="both"/>
        <w:rPr>
          <w:rFonts w:ascii="Times New Roman" w:hAnsi="Times New Roman"/>
          <w:noProof/>
          <w:sz w:val="24"/>
        </w:rPr>
      </w:pPr>
      <w:r>
        <w:rPr>
          <w:rFonts w:ascii="Times New Roman" w:hAnsi="Times New Roman"/>
          <w:sz w:val="24"/>
        </w:rPr>
        <w:t>4.6.4.5. Disciplinārais process</w:t>
      </w:r>
    </w:p>
    <w:p w14:paraId="42FBB9B6" w14:textId="77777777" w:rsidR="000F6DCD" w:rsidRDefault="000F6DCD" w:rsidP="00982C7A">
      <w:pPr>
        <w:pStyle w:val="BodyText"/>
        <w:spacing w:before="0"/>
        <w:ind w:left="0"/>
        <w:jc w:val="both"/>
        <w:rPr>
          <w:rFonts w:ascii="Times New Roman" w:hAnsi="Times New Roman"/>
          <w:noProof/>
          <w:sz w:val="24"/>
          <w:u w:val="none"/>
        </w:rPr>
      </w:pPr>
    </w:p>
    <w:p w14:paraId="3DFAE360" w14:textId="4E10545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izlemj apstrīdēt </w:t>
      </w:r>
      <w:r>
        <w:rPr>
          <w:rFonts w:ascii="Times New Roman" w:hAnsi="Times New Roman"/>
          <w:i/>
          <w:iCs/>
          <w:sz w:val="24"/>
        </w:rPr>
        <w:t>LabEG</w:t>
      </w:r>
      <w:r>
        <w:rPr>
          <w:rFonts w:ascii="Times New Roman" w:hAnsi="Times New Roman"/>
          <w:i/>
          <w:iCs/>
          <w:sz w:val="24"/>
          <w:u w:val="none"/>
        </w:rPr>
        <w:t xml:space="preserve"> </w:t>
      </w:r>
      <w:r>
        <w:rPr>
          <w:rFonts w:ascii="Times New Roman" w:hAnsi="Times New Roman"/>
          <w:sz w:val="24"/>
          <w:u w:val="none"/>
        </w:rPr>
        <w:t xml:space="preserve">ieteikumu par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vai </w:t>
      </w:r>
      <w:r>
        <w:rPr>
          <w:rFonts w:ascii="Times New Roman" w:hAnsi="Times New Roman"/>
          <w:i/>
          <w:sz w:val="24"/>
          <w:u w:val="none"/>
        </w:rPr>
        <w:t xml:space="preserve">WADA </w:t>
      </w:r>
      <w:r>
        <w:rPr>
          <w:rFonts w:ascii="Times New Roman" w:hAnsi="Times New Roman"/>
          <w:sz w:val="24"/>
          <w:u w:val="none"/>
        </w:rPr>
        <w:t xml:space="preserve">akreditācijas apturēšanu saskaņā ar 4.6.4.1.2. pantu vai ja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lastRenderedPageBreak/>
        <w:t xml:space="preserve">WADA </w:t>
      </w:r>
      <w:r>
        <w:rPr>
          <w:rFonts w:ascii="Times New Roman" w:hAnsi="Times New Roman"/>
          <w:sz w:val="24"/>
          <w:u w:val="none"/>
        </w:rPr>
        <w:t xml:space="preserve">akreditācija tiek </w:t>
      </w:r>
      <w:r>
        <w:rPr>
          <w:rFonts w:ascii="Times New Roman" w:hAnsi="Times New Roman"/>
          <w:sz w:val="24"/>
          <w:u w:color="000000"/>
        </w:rPr>
        <w:t>atcelta</w:t>
      </w:r>
      <w:r>
        <w:rPr>
          <w:rFonts w:ascii="Times New Roman" w:hAnsi="Times New Roman"/>
          <w:sz w:val="24"/>
          <w:u w:val="none"/>
        </w:rPr>
        <w:t xml:space="preserve"> saskaņā ar 4.6.4.3. pantu, </w:t>
      </w:r>
      <w:r>
        <w:rPr>
          <w:rFonts w:ascii="Times New Roman" w:hAnsi="Times New Roman"/>
          <w:i/>
          <w:iCs/>
          <w:sz w:val="24"/>
          <w:u w:val="none"/>
        </w:rPr>
        <w:t>WADA</w:t>
      </w:r>
      <w:r>
        <w:rPr>
          <w:rFonts w:ascii="Times New Roman" w:hAnsi="Times New Roman"/>
          <w:sz w:val="24"/>
          <w:u w:val="none"/>
        </w:rPr>
        <w:t xml:space="preserve"> izveido objektīvu disciplināro komisiju (</w:t>
      </w:r>
      <w:r>
        <w:rPr>
          <w:rFonts w:ascii="Times New Roman" w:hAnsi="Times New Roman"/>
          <w:i/>
          <w:iCs/>
          <w:sz w:val="24"/>
          <w:u w:val="none"/>
        </w:rPr>
        <w:t>DC</w:t>
      </w:r>
      <w:r>
        <w:rPr>
          <w:rFonts w:ascii="Times New Roman" w:hAnsi="Times New Roman"/>
          <w:sz w:val="24"/>
          <w:u w:val="none"/>
        </w:rPr>
        <w:t xml:space="preserve">) saskaņā ar Procedūras noteikumu 1. pantu (C pielikums). </w:t>
      </w:r>
      <w:r>
        <w:rPr>
          <w:rFonts w:ascii="Times New Roman" w:hAnsi="Times New Roman"/>
          <w:i/>
          <w:sz w:val="24"/>
          <w:u w:val="none"/>
        </w:rPr>
        <w:t>DC</w:t>
      </w:r>
      <w:r>
        <w:rPr>
          <w:rFonts w:ascii="Times New Roman" w:hAnsi="Times New Roman"/>
          <w:sz w:val="24"/>
          <w:u w:val="none"/>
        </w:rPr>
        <w:t xml:space="preserve"> ir atbildīga par disciplināro procesu izskatīšanu saskaņā ar Procedūras noteikumiem.</w:t>
      </w:r>
    </w:p>
    <w:p w14:paraId="63810DB5" w14:textId="77777777" w:rsidR="000F6DCD" w:rsidRPr="00982C7A" w:rsidRDefault="000F6DCD" w:rsidP="00982C7A">
      <w:pPr>
        <w:pStyle w:val="BodyText"/>
        <w:spacing w:before="0"/>
        <w:ind w:left="0"/>
        <w:jc w:val="both"/>
        <w:rPr>
          <w:rFonts w:ascii="Times New Roman" w:hAnsi="Times New Roman"/>
          <w:noProof/>
          <w:sz w:val="24"/>
          <w:u w:val="none"/>
        </w:rPr>
      </w:pPr>
    </w:p>
    <w:p w14:paraId="5CF1B0B7" w14:textId="68F7D31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Šādos gadījumos </w:t>
      </w:r>
      <w:r>
        <w:rPr>
          <w:rFonts w:ascii="Times New Roman" w:hAnsi="Times New Roman"/>
          <w:i/>
          <w:sz w:val="24"/>
          <w:u w:val="none"/>
        </w:rPr>
        <w:t xml:space="preserve">WADA </w:t>
      </w:r>
      <w:r>
        <w:rPr>
          <w:rFonts w:ascii="Times New Roman" w:hAnsi="Times New Roman"/>
          <w:sz w:val="24"/>
          <w:u w:val="none"/>
        </w:rPr>
        <w:t xml:space="preserve">iesniedz </w:t>
      </w:r>
      <w:r>
        <w:rPr>
          <w:rFonts w:ascii="Times New Roman" w:hAnsi="Times New Roman"/>
          <w:i/>
          <w:iCs/>
          <w:sz w:val="24"/>
          <w:u w:val="none"/>
        </w:rPr>
        <w:t>DC</w:t>
      </w:r>
      <w:r>
        <w:rPr>
          <w:rFonts w:ascii="Times New Roman" w:hAnsi="Times New Roman"/>
          <w:sz w:val="24"/>
          <w:u w:val="none"/>
        </w:rPr>
        <w:t xml:space="preserve"> lietas materiālus, kuros ir attiecīgā dokumentācija un korespondence, kas attiecas uz </w:t>
      </w:r>
      <w:r>
        <w:rPr>
          <w:rFonts w:ascii="Times New Roman" w:hAnsi="Times New Roman"/>
          <w:sz w:val="24"/>
        </w:rPr>
        <w:t>laboratorijas</w:t>
      </w:r>
      <w:r>
        <w:rPr>
          <w:rFonts w:ascii="Times New Roman" w:hAnsi="Times New Roman"/>
          <w:sz w:val="24"/>
          <w:u w:val="none"/>
        </w:rPr>
        <w:t xml:space="preserve"> pieļautajām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val="none"/>
        </w:rPr>
        <w:t xml:space="preserve"> kļūmēm vai citām neatbilstībām </w:t>
      </w:r>
      <w:r>
        <w:rPr>
          <w:rFonts w:ascii="Times New Roman" w:hAnsi="Times New Roman"/>
          <w:i/>
          <w:iCs/>
          <w:sz w:val="24"/>
          <w:u w:val="none"/>
        </w:rPr>
        <w:t>ISL</w:t>
      </w:r>
      <w:r>
        <w:rPr>
          <w:rFonts w:ascii="Times New Roman" w:hAnsi="Times New Roman"/>
          <w:sz w:val="24"/>
          <w:u w:val="none"/>
        </w:rPr>
        <w:t xml:space="preserve"> vai arī – attiecīgos gadījumos – apstākļiem, kuru rezultātā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akreditācijai piemērots </w:t>
      </w:r>
      <w:r>
        <w:rPr>
          <w:rFonts w:ascii="Times New Roman" w:hAnsi="Times New Roman"/>
          <w:sz w:val="24"/>
          <w:u w:color="000000"/>
        </w:rPr>
        <w:t>atcelšanas</w:t>
      </w:r>
      <w:r>
        <w:rPr>
          <w:rFonts w:ascii="Times New Roman" w:hAnsi="Times New Roman"/>
          <w:sz w:val="24"/>
          <w:u w:val="none"/>
        </w:rPr>
        <w:t xml:space="preserve"> process. </w:t>
      </w:r>
      <w:r>
        <w:rPr>
          <w:rFonts w:ascii="Times New Roman" w:hAnsi="Times New Roman"/>
          <w:sz w:val="24"/>
          <w:u w:color="000000"/>
        </w:rPr>
        <w:t>Laboratorijai</w:t>
      </w:r>
      <w:r>
        <w:rPr>
          <w:rFonts w:ascii="Times New Roman" w:hAnsi="Times New Roman"/>
          <w:sz w:val="24"/>
          <w:u w:val="none"/>
        </w:rPr>
        <w:t xml:space="preserve"> ir atļauts iesniegt rakstveida iesniegumus un iesniegt jebkādus apliecinošus dokumentus vai pierādījumus saskaņā ar Procedūras noteikumu 3. pantu (C pielikums).</w:t>
      </w:r>
    </w:p>
    <w:p w14:paraId="066ACAC4" w14:textId="77777777" w:rsidR="000F6DCD" w:rsidRPr="00982C7A" w:rsidRDefault="000F6DCD" w:rsidP="00982C7A">
      <w:pPr>
        <w:pStyle w:val="BodyText"/>
        <w:spacing w:before="0"/>
        <w:ind w:left="0"/>
        <w:jc w:val="both"/>
        <w:rPr>
          <w:rFonts w:ascii="Times New Roman" w:hAnsi="Times New Roman"/>
          <w:noProof/>
          <w:sz w:val="24"/>
          <w:u w:val="none"/>
        </w:rPr>
      </w:pPr>
    </w:p>
    <w:p w14:paraId="3F154A53" w14:textId="49F182C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vai attiecīgos gadījumos (piemēram, </w:t>
      </w:r>
      <w:r>
        <w:rPr>
          <w:rFonts w:ascii="Times New Roman" w:hAnsi="Times New Roman"/>
          <w:sz w:val="24"/>
        </w:rPr>
        <w:t>atcelšanas</w:t>
      </w:r>
      <w:r>
        <w:rPr>
          <w:rFonts w:ascii="Times New Roman" w:hAnsi="Times New Roman"/>
          <w:sz w:val="24"/>
          <w:u w:val="none"/>
        </w:rPr>
        <w:t xml:space="preserve"> gadījumā) – </w:t>
      </w:r>
      <w:r>
        <w:rPr>
          <w:rFonts w:ascii="Times New Roman" w:hAnsi="Times New Roman"/>
          <w:i/>
          <w:sz w:val="24"/>
          <w:u w:val="none"/>
        </w:rPr>
        <w:t xml:space="preserve">WADA </w:t>
      </w:r>
      <w:r>
        <w:rPr>
          <w:rFonts w:ascii="Times New Roman" w:hAnsi="Times New Roman"/>
          <w:sz w:val="24"/>
          <w:u w:val="none"/>
        </w:rPr>
        <w:t xml:space="preserve">Izpildkomitejai – ieteikumu par darbību(-ām), kas jāveic attiecībā uz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akreditāciju, saskaņā ar Procedūras noteikumu 7. pantā (C pielikums) aprakstītajām prasībām un procedūru.</w:t>
      </w:r>
    </w:p>
    <w:p w14:paraId="51327092" w14:textId="77777777" w:rsidR="000F6DCD" w:rsidRPr="00982C7A" w:rsidRDefault="000F6DCD" w:rsidP="00982C7A">
      <w:pPr>
        <w:pStyle w:val="BodyText"/>
        <w:spacing w:before="0"/>
        <w:ind w:left="0"/>
        <w:jc w:val="both"/>
        <w:rPr>
          <w:rFonts w:ascii="Times New Roman" w:hAnsi="Times New Roman"/>
          <w:noProof/>
          <w:sz w:val="24"/>
          <w:u w:val="none"/>
        </w:rPr>
      </w:pPr>
    </w:p>
    <w:p w14:paraId="2ED136EF"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Lai novērstu šaubas, un atbilstoši 4.6.4.1.1. pantā noteiktajam disciplināro procesu neizskatīs saskaņā ar 4.6.4.5. pantu gadījumā, ja </w:t>
      </w:r>
      <w:r>
        <w:rPr>
          <w:rFonts w:ascii="Times New Roman" w:hAnsi="Times New Roman"/>
          <w:i/>
          <w:sz w:val="24"/>
          <w:u w:val="single"/>
        </w:rPr>
        <w:t>laboratorija</w:t>
      </w:r>
      <w:r>
        <w:rPr>
          <w:rFonts w:ascii="Times New Roman" w:hAnsi="Times New Roman"/>
          <w:i/>
          <w:sz w:val="24"/>
        </w:rPr>
        <w:t xml:space="preserve"> ir savākusi maksimālo pieļaujamo soda punktu skaitu attiecībā uz </w:t>
      </w:r>
      <w:r>
        <w:rPr>
          <w:rFonts w:ascii="Times New Roman" w:hAnsi="Times New Roman"/>
          <w:i/>
          <w:sz w:val="24"/>
          <w:u w:val="single"/>
        </w:rPr>
        <w:t>EQAS</w:t>
      </w:r>
      <w:r>
        <w:rPr>
          <w:rFonts w:ascii="Times New Roman" w:hAnsi="Times New Roman"/>
          <w:i/>
          <w:sz w:val="24"/>
        </w:rPr>
        <w:t xml:space="preserve"> un/vai </w:t>
      </w:r>
      <w:r>
        <w:rPr>
          <w:rFonts w:ascii="Times New Roman" w:hAnsi="Times New Roman"/>
          <w:i/>
          <w:sz w:val="24"/>
          <w:u w:val="single"/>
        </w:rPr>
        <w:t>analītisko pārbaudi</w:t>
      </w:r>
      <w:r>
        <w:rPr>
          <w:rFonts w:ascii="Times New Roman" w:hAnsi="Times New Roman"/>
          <w:i/>
          <w:sz w:val="24"/>
        </w:rPr>
        <w:t xml:space="preserve"> (ko nosaka, izmantojot 7.3. pantā norādīto punktu skalas tabulu) vai ja </w:t>
      </w:r>
      <w:r>
        <w:rPr>
          <w:rFonts w:ascii="Times New Roman" w:hAnsi="Times New Roman"/>
          <w:i/>
          <w:sz w:val="24"/>
          <w:u w:val="single"/>
        </w:rPr>
        <w:t>laboratorija</w:t>
      </w:r>
      <w:r>
        <w:rPr>
          <w:rFonts w:ascii="Times New Roman" w:hAnsi="Times New Roman"/>
          <w:i/>
          <w:sz w:val="24"/>
        </w:rPr>
        <w:t xml:space="preserve"> ir paziņojusi kļūdainu normai neatbilstīgu analīžu rezultātu, kā rezultātā sportistam piemērotas sankcijas. Tā vietā un vienīgi iepriekšminētajos apstākļos </w:t>
      </w:r>
      <w:r>
        <w:rPr>
          <w:rFonts w:ascii="Times New Roman" w:hAnsi="Times New Roman"/>
          <w:i/>
          <w:sz w:val="24"/>
          <w:u w:val="single"/>
        </w:rPr>
        <w:t>laboratorija</w:t>
      </w:r>
      <w:r>
        <w:rPr>
          <w:rFonts w:ascii="Times New Roman" w:hAnsi="Times New Roman"/>
          <w:i/>
          <w:sz w:val="24"/>
        </w:rPr>
        <w:t xml:space="preserve"> var pārsūdzēt WADA Izpildkomitejas priekšsēdētāja lēmumu noteikt </w:t>
      </w:r>
      <w:r>
        <w:rPr>
          <w:rFonts w:ascii="Times New Roman" w:hAnsi="Times New Roman"/>
          <w:i/>
          <w:sz w:val="24"/>
          <w:u w:val="single"/>
        </w:rPr>
        <w:t>analītisko pārbaužu ierobežojumu</w:t>
      </w:r>
      <w:r>
        <w:rPr>
          <w:rFonts w:ascii="Times New Roman" w:hAnsi="Times New Roman"/>
          <w:i/>
          <w:sz w:val="24"/>
        </w:rPr>
        <w:t xml:space="preserve"> vai apturēt </w:t>
      </w:r>
      <w:r>
        <w:rPr>
          <w:rFonts w:ascii="Times New Roman" w:hAnsi="Times New Roman"/>
          <w:i/>
          <w:sz w:val="24"/>
          <w:u w:val="single"/>
        </w:rPr>
        <w:t>laboratorijas</w:t>
      </w:r>
      <w:r>
        <w:rPr>
          <w:rFonts w:ascii="Times New Roman" w:hAnsi="Times New Roman"/>
          <w:i/>
          <w:sz w:val="24"/>
        </w:rPr>
        <w:t xml:space="preserve"> WADA akreditāciju tieši CAS saskaņā ar 4.6.4.7. pantu.]</w:t>
      </w:r>
    </w:p>
    <w:p w14:paraId="2B352E11" w14:textId="77777777" w:rsidR="00AF4FE7" w:rsidRPr="00982C7A" w:rsidRDefault="00AF4FE7" w:rsidP="00982C7A">
      <w:pPr>
        <w:jc w:val="both"/>
        <w:rPr>
          <w:rFonts w:ascii="Times New Roman" w:eastAsia="Arial" w:hAnsi="Times New Roman" w:cs="Arial"/>
          <w:i/>
          <w:noProof/>
          <w:sz w:val="24"/>
          <w:szCs w:val="14"/>
        </w:rPr>
      </w:pPr>
    </w:p>
    <w:p w14:paraId="32350157" w14:textId="3A34D979" w:rsidR="00AF4FE7" w:rsidRPr="00982C7A" w:rsidRDefault="000F6DCD" w:rsidP="000F6DCD">
      <w:pPr>
        <w:pStyle w:val="Heading3"/>
        <w:tabs>
          <w:tab w:val="left" w:pos="2743"/>
        </w:tabs>
        <w:ind w:left="0" w:firstLine="0"/>
        <w:jc w:val="both"/>
        <w:rPr>
          <w:rFonts w:ascii="Times New Roman" w:hAnsi="Times New Roman"/>
          <w:noProof/>
          <w:sz w:val="24"/>
        </w:rPr>
      </w:pPr>
      <w:r>
        <w:rPr>
          <w:rFonts w:ascii="Times New Roman" w:hAnsi="Times New Roman"/>
          <w:sz w:val="24"/>
        </w:rPr>
        <w:t>4.6.4.6. Lēmuma paziņošana</w:t>
      </w:r>
    </w:p>
    <w:p w14:paraId="1C369117" w14:textId="77777777" w:rsidR="000F6DCD" w:rsidRDefault="000F6DCD" w:rsidP="00982C7A">
      <w:pPr>
        <w:pStyle w:val="BodyText"/>
        <w:spacing w:before="0"/>
        <w:ind w:left="0"/>
        <w:jc w:val="both"/>
        <w:rPr>
          <w:rFonts w:ascii="Times New Roman" w:hAnsi="Times New Roman"/>
          <w:noProof/>
          <w:sz w:val="24"/>
          <w:u w:val="none"/>
        </w:rPr>
      </w:pPr>
    </w:p>
    <w:p w14:paraId="3681452A" w14:textId="43E3FB90"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Pabeidzot attiecīgi 4.6.4.5. vai 7.3. pantā norādītās procedūras un ievērojot Procedūras noteikumu 7. pantā (C pielikums) noteiktos termiņos, </w:t>
      </w:r>
      <w:r>
        <w:rPr>
          <w:rFonts w:ascii="Times New Roman" w:hAnsi="Times New Roman"/>
          <w:i/>
          <w:sz w:val="24"/>
          <w:u w:val="none"/>
        </w:rPr>
        <w:t xml:space="preserve">WADA </w:t>
      </w:r>
      <w:r>
        <w:rPr>
          <w:rFonts w:ascii="Times New Roman" w:hAnsi="Times New Roman"/>
          <w:sz w:val="24"/>
          <w:u w:val="none"/>
        </w:rPr>
        <w:t xml:space="preserve">iesniedz </w:t>
      </w:r>
      <w:r>
        <w:rPr>
          <w:rFonts w:ascii="Times New Roman" w:hAnsi="Times New Roman"/>
          <w:sz w:val="24"/>
          <w:u w:color="000000"/>
        </w:rPr>
        <w:t>laboratorijai</w:t>
      </w:r>
      <w:r>
        <w:rPr>
          <w:rFonts w:ascii="Times New Roman" w:hAnsi="Times New Roman"/>
          <w:sz w:val="24"/>
          <w:u w:val="none"/>
        </w:rPr>
        <w:t xml:space="preserve"> rakstveida paziņojumu par savu lēmumu attiecībā uz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statusu. Paziņojumā norāda šādu informāciju:</w:t>
      </w:r>
    </w:p>
    <w:p w14:paraId="00465F7F" w14:textId="77777777" w:rsidR="00AF4FE7" w:rsidRPr="00982C7A" w:rsidRDefault="00AF4FE7" w:rsidP="00982C7A">
      <w:pPr>
        <w:jc w:val="both"/>
        <w:rPr>
          <w:rFonts w:ascii="Times New Roman" w:hAnsi="Times New Roman"/>
          <w:noProof/>
          <w:sz w:val="24"/>
        </w:rPr>
      </w:pPr>
    </w:p>
    <w:p w14:paraId="26CA4A9A" w14:textId="562B54B7" w:rsidR="00AF4FE7" w:rsidRPr="00982C7A" w:rsidRDefault="000F6DCD" w:rsidP="000F6DCD">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1) to, ka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 ir saglabāta (tostarp, ja nepieciešams, arī brīdinājumus), vai</w:t>
      </w:r>
    </w:p>
    <w:p w14:paraId="399CCA04" w14:textId="4C416E6F" w:rsidR="00AF4FE7" w:rsidRPr="00982C7A" w:rsidRDefault="000F6DCD" w:rsidP="000F6DCD">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2) to, ka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ir apturēta vai atcelta, vai to, ka </w:t>
      </w:r>
      <w:r>
        <w:rPr>
          <w:rFonts w:ascii="Times New Roman" w:hAnsi="Times New Roman"/>
          <w:sz w:val="24"/>
          <w:u w:color="000000"/>
        </w:rPr>
        <w:t>laboratorijai</w:t>
      </w:r>
      <w:r>
        <w:rPr>
          <w:rFonts w:ascii="Times New Roman" w:hAnsi="Times New Roman"/>
          <w:sz w:val="24"/>
          <w:u w:val="none"/>
        </w:rPr>
        <w:t xml:space="preserve"> noteikts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ierobežojums</w:t>
      </w:r>
      <w:r>
        <w:rPr>
          <w:rFonts w:ascii="Times New Roman" w:hAnsi="Times New Roman"/>
          <w:sz w:val="24"/>
          <w:u w:val="none"/>
        </w:rPr>
        <w:t>.</w:t>
      </w:r>
    </w:p>
    <w:p w14:paraId="4DF619DF" w14:textId="77777777" w:rsidR="000F6DCD" w:rsidRDefault="000F6DCD" w:rsidP="00982C7A">
      <w:pPr>
        <w:pStyle w:val="BodyText"/>
        <w:spacing w:before="0"/>
        <w:ind w:left="0"/>
        <w:jc w:val="both"/>
        <w:rPr>
          <w:rFonts w:ascii="Times New Roman" w:hAnsi="Times New Roman"/>
          <w:noProof/>
          <w:sz w:val="24"/>
          <w:u w:val="none"/>
        </w:rPr>
      </w:pPr>
    </w:p>
    <w:p w14:paraId="4EFEDC09" w14:textId="754B701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Šādā paziņojumā tiek norādīts(-i):</w:t>
      </w:r>
    </w:p>
    <w:p w14:paraId="6A188B75" w14:textId="77777777" w:rsidR="000F6DCD" w:rsidRPr="00982C7A" w:rsidRDefault="000F6DCD" w:rsidP="00982C7A">
      <w:pPr>
        <w:pStyle w:val="BodyText"/>
        <w:spacing w:before="0"/>
        <w:ind w:left="0"/>
        <w:jc w:val="both"/>
        <w:rPr>
          <w:rFonts w:ascii="Times New Roman" w:hAnsi="Times New Roman"/>
          <w:noProof/>
          <w:sz w:val="24"/>
          <w:u w:val="none"/>
        </w:rPr>
      </w:pPr>
    </w:p>
    <w:p w14:paraId="224C2448" w14:textId="77777777" w:rsidR="00AF4FE7" w:rsidRPr="00982C7A" w:rsidRDefault="00AF4FE7" w:rsidP="000F6DCD">
      <w:pPr>
        <w:pStyle w:val="BodyText"/>
        <w:numPr>
          <w:ilvl w:val="1"/>
          <w:numId w:val="60"/>
        </w:numPr>
        <w:tabs>
          <w:tab w:val="left" w:pos="3263"/>
        </w:tabs>
        <w:spacing w:before="0"/>
        <w:ind w:left="709" w:hanging="283"/>
        <w:jc w:val="both"/>
        <w:rPr>
          <w:rFonts w:ascii="Times New Roman" w:hAnsi="Times New Roman"/>
          <w:noProof/>
          <w:sz w:val="24"/>
          <w:u w:val="none"/>
        </w:rPr>
      </w:pP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atcelšanas</w:t>
      </w:r>
      <w:r>
        <w:rPr>
          <w:rFonts w:ascii="Times New Roman" w:hAnsi="Times New Roman"/>
          <w:sz w:val="24"/>
          <w:u w:val="none"/>
        </w:rPr>
        <w:t xml:space="preserve"> vai arī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noteikšanas iemesls(-i);</w:t>
      </w:r>
    </w:p>
    <w:p w14:paraId="5E189DEB" w14:textId="15B90399" w:rsidR="00AF4FE7" w:rsidRPr="00982C7A" w:rsidRDefault="00AF4FE7" w:rsidP="000F6DCD">
      <w:pPr>
        <w:pStyle w:val="BodyText"/>
        <w:numPr>
          <w:ilvl w:val="1"/>
          <w:numId w:val="60"/>
        </w:numPr>
        <w:tabs>
          <w:tab w:val="left" w:pos="3263"/>
        </w:tabs>
        <w:spacing w:before="0"/>
        <w:ind w:left="709" w:hanging="283"/>
        <w:jc w:val="both"/>
        <w:rPr>
          <w:rFonts w:ascii="Times New Roman" w:hAnsi="Times New Roman"/>
          <w:noProof/>
          <w:sz w:val="24"/>
          <w:u w:val="none"/>
        </w:rPr>
      </w:pPr>
      <w:r>
        <w:rPr>
          <w:rFonts w:ascii="Times New Roman" w:hAnsi="Times New Roman"/>
          <w:sz w:val="24"/>
          <w:u w:color="000000"/>
        </w:rPr>
        <w:t>apturēšanas</w:t>
      </w:r>
      <w:r>
        <w:rPr>
          <w:rFonts w:ascii="Times New Roman" w:hAnsi="Times New Roman"/>
          <w:sz w:val="24"/>
          <w:u w:val="none"/>
        </w:rPr>
        <w:t xml:space="preserve">, </w:t>
      </w:r>
      <w:r>
        <w:rPr>
          <w:rFonts w:ascii="Times New Roman" w:hAnsi="Times New Roman"/>
          <w:sz w:val="24"/>
          <w:u w:color="000000"/>
        </w:rPr>
        <w:t>atcelšanas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nosacījumi un</w:t>
      </w:r>
    </w:p>
    <w:p w14:paraId="716F3050" w14:textId="77D54275" w:rsidR="00AF4FE7" w:rsidRPr="00982C7A" w:rsidRDefault="00AF4FE7" w:rsidP="000F6DCD">
      <w:pPr>
        <w:pStyle w:val="BodyText"/>
        <w:numPr>
          <w:ilvl w:val="1"/>
          <w:numId w:val="60"/>
        </w:numPr>
        <w:tabs>
          <w:tab w:val="left" w:pos="3263"/>
        </w:tabs>
        <w:spacing w:before="0"/>
        <w:ind w:left="709" w:hanging="283"/>
        <w:jc w:val="both"/>
        <w:rPr>
          <w:rFonts w:ascii="Times New Roman" w:hAnsi="Times New Roman"/>
          <w:noProof/>
          <w:sz w:val="24"/>
          <w:u w:val="none"/>
        </w:rPr>
      </w:pPr>
      <w:r>
        <w:rPr>
          <w:rFonts w:ascii="Times New Roman" w:hAnsi="Times New Roman"/>
          <w:sz w:val="24"/>
          <w:u w:val="none"/>
        </w:rPr>
        <w:t xml:space="preserve">attiecīgos gadījumos –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sz w:val="24"/>
        </w:rPr>
        <w:t>pārbaužu</w:t>
      </w:r>
      <w:r>
        <w:rPr>
          <w:rFonts w:ascii="Times New Roman" w:hAnsi="Times New Roman"/>
          <w:sz w:val="24"/>
        </w:rPr>
        <w:t xml:space="preserve"> ierobežojuma</w:t>
      </w:r>
      <w:r>
        <w:rPr>
          <w:rFonts w:ascii="Times New Roman" w:hAnsi="Times New Roman"/>
          <w:sz w:val="24"/>
          <w:u w:val="none"/>
        </w:rPr>
        <w:t xml:space="preserve"> periods.</w:t>
      </w:r>
    </w:p>
    <w:p w14:paraId="191238F4" w14:textId="77777777" w:rsidR="000F6DCD" w:rsidRDefault="000F6DCD" w:rsidP="00982C7A">
      <w:pPr>
        <w:pStyle w:val="BodyText"/>
        <w:spacing w:before="0"/>
        <w:ind w:left="0"/>
        <w:jc w:val="both"/>
        <w:rPr>
          <w:rFonts w:ascii="Times New Roman" w:hAnsi="Times New Roman"/>
          <w:noProof/>
          <w:sz w:val="24"/>
          <w:u w:val="none"/>
        </w:rPr>
      </w:pPr>
    </w:p>
    <w:p w14:paraId="519D5523" w14:textId="4AAAE4A4"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Izskatot lietu saskaņā ar 4.6.4.5. pantu, </w:t>
      </w:r>
      <w:r>
        <w:rPr>
          <w:rFonts w:ascii="Times New Roman" w:hAnsi="Times New Roman"/>
          <w:i/>
          <w:iCs/>
          <w:sz w:val="24"/>
          <w:u w:val="none"/>
        </w:rPr>
        <w:t>WADA</w:t>
      </w:r>
      <w:r>
        <w:rPr>
          <w:rFonts w:ascii="Times New Roman" w:hAnsi="Times New Roman"/>
          <w:sz w:val="24"/>
          <w:u w:val="none"/>
        </w:rPr>
        <w:t xml:space="preserve"> iesniedz </w:t>
      </w:r>
      <w:r>
        <w:rPr>
          <w:rFonts w:ascii="Times New Roman" w:hAnsi="Times New Roman"/>
          <w:sz w:val="24"/>
          <w:u w:color="000000"/>
        </w:rPr>
        <w:t>laboratorijai</w:t>
      </w:r>
      <w:r>
        <w:rPr>
          <w:rFonts w:ascii="Times New Roman" w:hAnsi="Times New Roman"/>
          <w:sz w:val="24"/>
          <w:u w:val="none"/>
        </w:rPr>
        <w:t xml:space="preserve"> arī tā </w:t>
      </w:r>
      <w:r>
        <w:rPr>
          <w:rFonts w:ascii="Times New Roman" w:hAnsi="Times New Roman"/>
          <w:i/>
          <w:iCs/>
          <w:sz w:val="24"/>
          <w:u w:val="none"/>
        </w:rPr>
        <w:t>DC</w:t>
      </w:r>
      <w:r>
        <w:rPr>
          <w:rFonts w:ascii="Times New Roman" w:hAnsi="Times New Roman"/>
          <w:sz w:val="24"/>
          <w:u w:val="none"/>
        </w:rPr>
        <w:t xml:space="preserve"> ieteikuma kopiju, kas attiecas uz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 xml:space="preserve"> vai </w:t>
      </w:r>
      <w:r>
        <w:rPr>
          <w:rFonts w:ascii="Times New Roman" w:hAnsi="Times New Roman"/>
          <w:sz w:val="24"/>
        </w:rPr>
        <w:t>atcelšanu</w:t>
      </w:r>
      <w:r>
        <w:rPr>
          <w:rFonts w:ascii="Times New Roman" w:hAnsi="Times New Roman"/>
          <w:sz w:val="24"/>
          <w:u w:val="none"/>
        </w:rPr>
        <w:t xml:space="preserve"> vai </w:t>
      </w:r>
      <w:r>
        <w:rPr>
          <w:rFonts w:ascii="Times New Roman" w:hAnsi="Times New Roman"/>
          <w:sz w:val="24"/>
          <w:u w:color="000000"/>
        </w:rPr>
        <w:t xml:space="preserve">analītisko </w:t>
      </w:r>
      <w:r>
        <w:rPr>
          <w:rFonts w:ascii="Times New Roman" w:hAnsi="Times New Roman"/>
          <w:i/>
          <w:iCs/>
          <w:sz w:val="24"/>
          <w:u w:color="000000"/>
        </w:rPr>
        <w:t xml:space="preserve">pārbaužu </w:t>
      </w:r>
      <w:r>
        <w:rPr>
          <w:rFonts w:ascii="Times New Roman" w:hAnsi="Times New Roman"/>
          <w:sz w:val="24"/>
          <w:u w:color="000000"/>
        </w:rPr>
        <w:t>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w:t>
      </w:r>
    </w:p>
    <w:p w14:paraId="1BD80518" w14:textId="77777777" w:rsidR="00AF4FE7" w:rsidRPr="00982C7A" w:rsidRDefault="00AF4FE7" w:rsidP="00982C7A">
      <w:pPr>
        <w:jc w:val="both"/>
        <w:rPr>
          <w:rFonts w:ascii="Times New Roman" w:eastAsia="Arial" w:hAnsi="Times New Roman" w:cs="Arial"/>
          <w:noProof/>
          <w:sz w:val="24"/>
          <w:szCs w:val="14"/>
        </w:rPr>
      </w:pPr>
    </w:p>
    <w:p w14:paraId="49483A57" w14:textId="60973427" w:rsidR="00AF4FE7" w:rsidRPr="00982C7A" w:rsidRDefault="000F6DCD" w:rsidP="00C03CFE">
      <w:pPr>
        <w:pStyle w:val="Heading3"/>
        <w:keepNext/>
        <w:keepLines/>
        <w:tabs>
          <w:tab w:val="left" w:pos="2736"/>
        </w:tabs>
        <w:ind w:left="0" w:firstLine="0"/>
        <w:jc w:val="both"/>
        <w:rPr>
          <w:rFonts w:ascii="Times New Roman" w:hAnsi="Times New Roman"/>
          <w:noProof/>
          <w:sz w:val="24"/>
        </w:rPr>
      </w:pPr>
      <w:r>
        <w:rPr>
          <w:rFonts w:ascii="Times New Roman" w:hAnsi="Times New Roman"/>
          <w:sz w:val="24"/>
        </w:rPr>
        <w:lastRenderedPageBreak/>
        <w:t>4.6.4.7. Spēkā stāšanās datums un pārsūdzības</w:t>
      </w:r>
    </w:p>
    <w:p w14:paraId="421BD84E" w14:textId="77777777" w:rsidR="000F6DCD" w:rsidRDefault="000F6DCD" w:rsidP="00C03CFE">
      <w:pPr>
        <w:pStyle w:val="BodyText"/>
        <w:keepNext/>
        <w:keepLines/>
        <w:spacing w:before="0"/>
        <w:ind w:left="0"/>
        <w:jc w:val="both"/>
        <w:rPr>
          <w:rFonts w:ascii="Times New Roman" w:hAnsi="Times New Roman"/>
          <w:noProof/>
          <w:sz w:val="24"/>
          <w:u w:val="none"/>
        </w:rPr>
      </w:pPr>
    </w:p>
    <w:p w14:paraId="72F30686" w14:textId="41460A31" w:rsidR="00AF4FE7" w:rsidRDefault="00AF4FE7" w:rsidP="00C03CFE">
      <w:pPr>
        <w:pStyle w:val="BodyText"/>
        <w:keepNext/>
        <w:keepLines/>
        <w:spacing w:before="0"/>
        <w:ind w:left="0"/>
        <w:jc w:val="both"/>
        <w:rPr>
          <w:rFonts w:ascii="Times New Roman" w:hAnsi="Times New Roman"/>
          <w:noProof/>
          <w:sz w:val="24"/>
          <w:u w:val="none"/>
        </w:rPr>
      </w:pPr>
      <w:r>
        <w:rPr>
          <w:rFonts w:ascii="Times New Roman" w:hAnsi="Times New Roman"/>
          <w:sz w:val="24"/>
          <w:u w:color="000000"/>
        </w:rPr>
        <w:t>Apturēšana</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stājas spēkā nekavējoties pēc paziņojuma par lēmumu saņemšanas.</w:t>
      </w:r>
    </w:p>
    <w:p w14:paraId="3701DC2F" w14:textId="77777777" w:rsidR="000F6DCD" w:rsidRPr="00982C7A" w:rsidRDefault="000F6DCD" w:rsidP="00982C7A">
      <w:pPr>
        <w:pStyle w:val="BodyText"/>
        <w:spacing w:before="0"/>
        <w:ind w:left="0"/>
        <w:jc w:val="both"/>
        <w:rPr>
          <w:rFonts w:ascii="Times New Roman" w:hAnsi="Times New Roman"/>
          <w:noProof/>
          <w:sz w:val="24"/>
          <w:u w:val="none"/>
        </w:rPr>
      </w:pPr>
    </w:p>
    <w:p w14:paraId="704E4A99" w14:textId="5D68BD8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Atcelšana</w:t>
      </w:r>
      <w:r>
        <w:rPr>
          <w:rFonts w:ascii="Times New Roman" w:hAnsi="Times New Roman"/>
          <w:sz w:val="24"/>
          <w:u w:val="none"/>
        </w:rPr>
        <w:t xml:space="preserve"> stājas spēkā vienu (1) mēnesi pēc paziņojuma. </w:t>
      </w:r>
      <w:r>
        <w:rPr>
          <w:rFonts w:ascii="Times New Roman" w:hAnsi="Times New Roman"/>
          <w:sz w:val="24"/>
          <w:u w:color="000000"/>
        </w:rPr>
        <w:t>Laboratorijas</w:t>
      </w:r>
      <w:r>
        <w:rPr>
          <w:rFonts w:ascii="Times New Roman" w:hAnsi="Times New Roman"/>
          <w:sz w:val="24"/>
          <w:u w:val="none"/>
        </w:rPr>
        <w:t xml:space="preserve"> akreditācija ir </w:t>
      </w:r>
      <w:r>
        <w:rPr>
          <w:rFonts w:ascii="Times New Roman" w:hAnsi="Times New Roman"/>
          <w:sz w:val="24"/>
          <w:u w:color="000000"/>
        </w:rPr>
        <w:t>apturēta</w:t>
      </w:r>
      <w:r>
        <w:rPr>
          <w:rFonts w:ascii="Times New Roman" w:hAnsi="Times New Roman"/>
          <w:sz w:val="24"/>
          <w:u w:val="none"/>
        </w:rPr>
        <w:t xml:space="preserve"> līdz brīdim, kad </w:t>
      </w:r>
      <w:r>
        <w:rPr>
          <w:rFonts w:ascii="Times New Roman" w:hAnsi="Times New Roman"/>
          <w:sz w:val="24"/>
          <w:u w:color="000000"/>
        </w:rPr>
        <w:t>atcelšana</w:t>
      </w:r>
      <w:r>
        <w:rPr>
          <w:rFonts w:ascii="Times New Roman" w:hAnsi="Times New Roman"/>
          <w:sz w:val="24"/>
          <w:u w:val="none"/>
        </w:rPr>
        <w:t xml:space="preserve"> stājas spēkā, vai līdz brīdim, kad būs zināms </w:t>
      </w:r>
      <w:r>
        <w:rPr>
          <w:rFonts w:ascii="Times New Roman" w:hAnsi="Times New Roman"/>
          <w:sz w:val="24"/>
          <w:u w:color="000000"/>
        </w:rPr>
        <w:t>laboratorijas</w:t>
      </w:r>
      <w:r>
        <w:rPr>
          <w:rFonts w:ascii="Times New Roman" w:hAnsi="Times New Roman"/>
          <w:sz w:val="24"/>
          <w:u w:val="none"/>
        </w:rPr>
        <w:t xml:space="preserve"> iesniegtās iespējamās lēmuma par </w:t>
      </w:r>
      <w:r>
        <w:rPr>
          <w:rFonts w:ascii="Times New Roman" w:hAnsi="Times New Roman"/>
          <w:sz w:val="24"/>
          <w:u w:color="000000"/>
        </w:rPr>
        <w:t>atcelšanu</w:t>
      </w:r>
      <w:r>
        <w:rPr>
          <w:rFonts w:ascii="Times New Roman" w:hAnsi="Times New Roman"/>
          <w:sz w:val="24"/>
          <w:u w:val="none"/>
        </w:rPr>
        <w:t xml:space="preserve"> pārsūdzības rezultāts.</w:t>
      </w:r>
    </w:p>
    <w:p w14:paraId="163AF42E" w14:textId="77777777" w:rsidR="000F6DCD" w:rsidRPr="00982C7A" w:rsidRDefault="000F6DCD" w:rsidP="00982C7A">
      <w:pPr>
        <w:pStyle w:val="BodyText"/>
        <w:spacing w:before="0"/>
        <w:ind w:left="0"/>
        <w:jc w:val="both"/>
        <w:rPr>
          <w:rFonts w:ascii="Times New Roman" w:hAnsi="Times New Roman"/>
          <w:noProof/>
          <w:sz w:val="24"/>
          <w:u w:val="none"/>
        </w:rPr>
      </w:pPr>
    </w:p>
    <w:p w14:paraId="0690BC9B" w14:textId="77777777" w:rsidR="00AF4FE7" w:rsidRPr="00982C7A" w:rsidRDefault="00AF4FE7" w:rsidP="00B135D4">
      <w:pPr>
        <w:pStyle w:val="BodyText"/>
        <w:widowControl/>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lēmumu par </w:t>
      </w:r>
      <w:r>
        <w:rPr>
          <w:rFonts w:ascii="Times New Roman" w:hAnsi="Times New Roman"/>
          <w:i/>
          <w:sz w:val="24"/>
          <w:u w:val="none"/>
        </w:rPr>
        <w:t xml:space="preserve">WADA </w:t>
      </w:r>
      <w:r>
        <w:rPr>
          <w:rFonts w:ascii="Times New Roman" w:hAnsi="Times New Roman"/>
          <w:sz w:val="24"/>
          <w:u w:val="none"/>
        </w:rPr>
        <w:t xml:space="preserve">akreditācijas atcelšanu vai apturēšanu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var pārsūdzēt </w:t>
      </w:r>
      <w:r>
        <w:rPr>
          <w:rFonts w:ascii="Times New Roman" w:hAnsi="Times New Roman"/>
          <w:i/>
          <w:sz w:val="24"/>
          <w:u w:val="none"/>
        </w:rPr>
        <w:t>CAS</w:t>
      </w:r>
      <w:r>
        <w:rPr>
          <w:rFonts w:ascii="Times New Roman" w:hAnsi="Times New Roman"/>
          <w:sz w:val="24"/>
          <w:u w:val="none"/>
        </w:rPr>
        <w:t xml:space="preserve"> saskaņā ar </w:t>
      </w:r>
      <w:r>
        <w:rPr>
          <w:rFonts w:ascii="Times New Roman" w:hAnsi="Times New Roman"/>
          <w:i/>
          <w:sz w:val="24"/>
          <w:u w:val="none"/>
        </w:rPr>
        <w:t>Kodeksa</w:t>
      </w:r>
      <w:r>
        <w:rPr>
          <w:rFonts w:ascii="Times New Roman" w:hAnsi="Times New Roman"/>
          <w:sz w:val="24"/>
          <w:u w:val="none"/>
        </w:rPr>
        <w:t xml:space="preserve"> 13.7. pantu. </w:t>
      </w:r>
      <w:r>
        <w:rPr>
          <w:rFonts w:ascii="Times New Roman" w:hAnsi="Times New Roman"/>
          <w:i/>
          <w:iCs/>
          <w:sz w:val="24"/>
          <w:u w:val="none"/>
        </w:rPr>
        <w:t xml:space="preserve">CAS </w:t>
      </w:r>
      <w:r>
        <w:rPr>
          <w:rFonts w:ascii="Times New Roman" w:hAnsi="Times New Roman"/>
          <w:sz w:val="24"/>
          <w:u w:val="none"/>
        </w:rPr>
        <w:t xml:space="preserve">paredzēto apelācijas sūdzību </w:t>
      </w:r>
      <w:r>
        <w:rPr>
          <w:rFonts w:ascii="Times New Roman" w:hAnsi="Times New Roman"/>
          <w:sz w:val="24"/>
          <w:u w:color="000000"/>
        </w:rPr>
        <w:t>laboratorija</w:t>
      </w:r>
      <w:r>
        <w:rPr>
          <w:rFonts w:ascii="Times New Roman" w:hAnsi="Times New Roman"/>
          <w:sz w:val="24"/>
          <w:u w:val="none"/>
        </w:rPr>
        <w:t xml:space="preserve"> var iesniegt divdesmit vienas (21) dienas laikā no </w:t>
      </w:r>
      <w:r>
        <w:rPr>
          <w:rFonts w:ascii="Times New Roman" w:hAnsi="Times New Roman"/>
          <w:i/>
          <w:sz w:val="24"/>
          <w:u w:val="none"/>
        </w:rPr>
        <w:t xml:space="preserve">WADA </w:t>
      </w:r>
      <w:r>
        <w:rPr>
          <w:rFonts w:ascii="Times New Roman" w:hAnsi="Times New Roman"/>
          <w:sz w:val="24"/>
          <w:u w:val="none"/>
        </w:rPr>
        <w:t>lēmuma saņemšanas brīža.</w:t>
      </w:r>
    </w:p>
    <w:p w14:paraId="79A044DF" w14:textId="77777777" w:rsidR="00AF4FE7" w:rsidRPr="00982C7A" w:rsidRDefault="00AF4FE7" w:rsidP="00982C7A">
      <w:pPr>
        <w:jc w:val="both"/>
        <w:rPr>
          <w:rFonts w:ascii="Times New Roman" w:eastAsia="Arial" w:hAnsi="Times New Roman" w:cs="Arial"/>
          <w:noProof/>
          <w:sz w:val="24"/>
          <w:szCs w:val="21"/>
        </w:rPr>
      </w:pPr>
    </w:p>
    <w:p w14:paraId="147F128E" w14:textId="514D1CA7" w:rsidR="00AF4FE7" w:rsidRPr="00982C7A" w:rsidRDefault="000F6DCD" w:rsidP="000F6DCD">
      <w:pPr>
        <w:pStyle w:val="Heading3"/>
        <w:tabs>
          <w:tab w:val="left" w:pos="2736"/>
        </w:tabs>
        <w:ind w:left="0" w:firstLine="0"/>
        <w:jc w:val="both"/>
        <w:rPr>
          <w:rFonts w:ascii="Times New Roman" w:hAnsi="Times New Roman"/>
          <w:noProof/>
          <w:sz w:val="24"/>
        </w:rPr>
      </w:pPr>
      <w:r>
        <w:rPr>
          <w:rFonts w:ascii="Times New Roman" w:hAnsi="Times New Roman"/>
          <w:sz w:val="24"/>
        </w:rPr>
        <w:t>4.6.4.8. Publisks paziņojums</w:t>
      </w:r>
    </w:p>
    <w:p w14:paraId="383C27A8" w14:textId="77777777" w:rsidR="000F6DCD" w:rsidRDefault="000F6DCD" w:rsidP="00982C7A">
      <w:pPr>
        <w:pStyle w:val="BodyText"/>
        <w:spacing w:before="0"/>
        <w:ind w:left="0"/>
        <w:jc w:val="both"/>
        <w:rPr>
          <w:rFonts w:ascii="Times New Roman" w:hAnsi="Times New Roman" w:cs="Arial"/>
          <w:i/>
          <w:noProof/>
          <w:sz w:val="24"/>
          <w:u w:val="none"/>
        </w:rPr>
      </w:pPr>
    </w:p>
    <w:p w14:paraId="69F788A8" w14:textId="76CA1CF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publiski izsludina </w:t>
      </w:r>
      <w:r>
        <w:rPr>
          <w:rFonts w:ascii="Times New Roman" w:hAnsi="Times New Roman"/>
          <w:sz w:val="24"/>
          <w:u w:color="000000"/>
        </w:rPr>
        <w:t>laboratorijas</w:t>
      </w:r>
      <w:r>
        <w:rPr>
          <w:rFonts w:ascii="Times New Roman" w:hAnsi="Times New Roman"/>
          <w:sz w:val="24"/>
          <w:u w:val="none"/>
        </w:rPr>
        <w:t xml:space="preserve"> akreditācijas statusa izmaiņas savā tīmekļa vietnē, tiklīdz </w:t>
      </w:r>
      <w:r>
        <w:rPr>
          <w:rFonts w:ascii="Times New Roman" w:hAnsi="Times New Roman"/>
          <w:i/>
          <w:sz w:val="24"/>
          <w:u w:val="none"/>
        </w:rPr>
        <w:t>WADA</w:t>
      </w:r>
      <w:r>
        <w:rPr>
          <w:rFonts w:ascii="Times New Roman" w:hAnsi="Times New Roman"/>
          <w:sz w:val="24"/>
          <w:u w:val="none"/>
        </w:rPr>
        <w:t xml:space="preserve"> ir paziņojusi par savu lēmumu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akreditācijas </w:t>
      </w:r>
      <w:r>
        <w:rPr>
          <w:rFonts w:ascii="Times New Roman" w:hAnsi="Times New Roman"/>
          <w:sz w:val="24"/>
        </w:rPr>
        <w:t>atcelšanas</w:t>
      </w:r>
      <w:r>
        <w:rPr>
          <w:rFonts w:ascii="Times New Roman" w:hAnsi="Times New Roman"/>
          <w:sz w:val="24"/>
          <w:u w:val="none"/>
        </w:rPr>
        <w:t xml:space="preserve"> gadījumā publiskajā paziņojumā norāda, ka </w:t>
      </w:r>
      <w:r>
        <w:rPr>
          <w:rFonts w:ascii="Times New Roman" w:hAnsi="Times New Roman"/>
          <w:sz w:val="24"/>
        </w:rPr>
        <w:t>laboratorijas</w:t>
      </w:r>
      <w:r>
        <w:rPr>
          <w:rFonts w:ascii="Times New Roman" w:hAnsi="Times New Roman"/>
          <w:sz w:val="24"/>
          <w:u w:val="none"/>
        </w:rPr>
        <w:t xml:space="preserve"> akreditācija ir </w:t>
      </w:r>
      <w:r>
        <w:rPr>
          <w:rFonts w:ascii="Times New Roman" w:hAnsi="Times New Roman"/>
          <w:sz w:val="24"/>
        </w:rPr>
        <w:t>apturēta</w:t>
      </w:r>
      <w:r>
        <w:rPr>
          <w:rFonts w:ascii="Times New Roman" w:hAnsi="Times New Roman"/>
          <w:sz w:val="24"/>
          <w:u w:val="none"/>
        </w:rPr>
        <w:t xml:space="preserve"> līdz brīdim, kad </w:t>
      </w:r>
      <w:r>
        <w:rPr>
          <w:rFonts w:ascii="Times New Roman" w:hAnsi="Times New Roman"/>
          <w:sz w:val="24"/>
        </w:rPr>
        <w:t>atcelšana</w:t>
      </w:r>
      <w:r>
        <w:rPr>
          <w:rFonts w:ascii="Times New Roman" w:hAnsi="Times New Roman"/>
          <w:sz w:val="24"/>
          <w:u w:val="none"/>
        </w:rPr>
        <w:t xml:space="preserve"> stājas spēkā, kā noteikts 4.6.4.7. pantā.</w:t>
      </w:r>
    </w:p>
    <w:p w14:paraId="42C60DC4" w14:textId="77777777" w:rsidR="000F6DCD" w:rsidRPr="00982C7A" w:rsidRDefault="000F6DCD" w:rsidP="00982C7A">
      <w:pPr>
        <w:pStyle w:val="BodyText"/>
        <w:spacing w:before="0"/>
        <w:ind w:left="0"/>
        <w:jc w:val="both"/>
        <w:rPr>
          <w:rFonts w:ascii="Times New Roman" w:hAnsi="Times New Roman"/>
          <w:noProof/>
          <w:sz w:val="24"/>
          <w:u w:val="none"/>
        </w:rPr>
      </w:pPr>
    </w:p>
    <w:p w14:paraId="2219C279" w14:textId="3DD370B3" w:rsidR="00AF4FE7" w:rsidRDefault="00AF4FE7" w:rsidP="000F6DCD">
      <w:pPr>
        <w:pStyle w:val="BodyText"/>
        <w:spacing w:before="0"/>
        <w:ind w:left="0"/>
        <w:jc w:val="both"/>
        <w:rPr>
          <w:rFonts w:ascii="Times New Roman" w:hAnsi="Times New Roman"/>
          <w:noProof/>
          <w:sz w:val="24"/>
        </w:rPr>
      </w:pPr>
      <w:r>
        <w:rPr>
          <w:rFonts w:ascii="Times New Roman" w:hAnsi="Times New Roman"/>
          <w:i/>
          <w:sz w:val="24"/>
          <w:u w:val="none"/>
        </w:rPr>
        <w:t>WADA</w:t>
      </w:r>
      <w:r>
        <w:rPr>
          <w:rFonts w:ascii="Times New Roman" w:hAnsi="Times New Roman"/>
          <w:sz w:val="24"/>
          <w:u w:val="none"/>
        </w:rPr>
        <w:t xml:space="preserve"> norāda arī akreditācijas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nosacījumus un ilgumu, kā arī to, kāda ir </w:t>
      </w:r>
      <w:r>
        <w:rPr>
          <w:rFonts w:ascii="Times New Roman" w:hAnsi="Times New Roman"/>
          <w:sz w:val="24"/>
          <w:u w:color="000000"/>
        </w:rPr>
        <w:t>laboratorijas</w:t>
      </w:r>
      <w:r>
        <w:rPr>
          <w:rFonts w:ascii="Times New Roman" w:hAnsi="Times New Roman"/>
          <w:sz w:val="24"/>
          <w:u w:val="none"/>
        </w:rPr>
        <w:t xml:space="preserve"> neatbilstības </w:t>
      </w:r>
      <w:r>
        <w:rPr>
          <w:rFonts w:ascii="Times New Roman" w:hAnsi="Times New Roman"/>
          <w:i/>
          <w:iCs/>
          <w:sz w:val="24"/>
          <w:u w:val="none" w:color="000000"/>
        </w:rPr>
        <w:t>ISL</w:t>
      </w:r>
      <w:r>
        <w:rPr>
          <w:rFonts w:ascii="Times New Roman" w:hAnsi="Times New Roman"/>
          <w:sz w:val="24"/>
          <w:u w:val="none"/>
        </w:rPr>
        <w:t xml:space="preserve"> un/vai </w:t>
      </w:r>
      <w:r>
        <w:rPr>
          <w:rFonts w:ascii="Times New Roman" w:hAnsi="Times New Roman"/>
          <w:i/>
          <w:sz w:val="24"/>
          <w:u w:val="none"/>
        </w:rPr>
        <w:t>tehniskajam(-iem) dokumentam(-iem)</w:t>
      </w:r>
      <w:r>
        <w:rPr>
          <w:rFonts w:ascii="Times New Roman" w:hAnsi="Times New Roman"/>
          <w:sz w:val="24"/>
          <w:u w:val="none"/>
        </w:rPr>
        <w:t xml:space="preserve">, un/vai </w:t>
      </w:r>
      <w:r>
        <w:rPr>
          <w:rFonts w:ascii="Times New Roman" w:hAnsi="Times New Roman"/>
          <w:sz w:val="24"/>
          <w:u w:color="000000"/>
        </w:rPr>
        <w:t>tehniskajai(-ām) vēstulei(-ēm)</w:t>
      </w:r>
      <w:r>
        <w:rPr>
          <w:rFonts w:ascii="Times New Roman" w:hAnsi="Times New Roman"/>
          <w:sz w:val="24"/>
          <w:u w:val="none"/>
        </w:rPr>
        <w:t xml:space="preserve"> būtība.</w:t>
      </w:r>
    </w:p>
    <w:p w14:paraId="739749C2" w14:textId="77777777" w:rsidR="000F6DCD" w:rsidRPr="000F6DCD" w:rsidRDefault="000F6DCD" w:rsidP="000F6DCD">
      <w:pPr>
        <w:pStyle w:val="BodyText"/>
        <w:spacing w:before="0"/>
        <w:ind w:left="0"/>
        <w:jc w:val="both"/>
        <w:rPr>
          <w:rFonts w:ascii="Times New Roman" w:hAnsi="Times New Roman" w:cs="Arial"/>
          <w:noProof/>
          <w:sz w:val="24"/>
          <w:u w:val="none"/>
        </w:rPr>
      </w:pPr>
    </w:p>
    <w:p w14:paraId="51467053"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tīmekļvietnē atjaunina </w:t>
      </w:r>
      <w:r>
        <w:rPr>
          <w:rFonts w:ascii="Times New Roman" w:hAnsi="Times New Roman"/>
          <w:sz w:val="24"/>
        </w:rPr>
        <w:t>laboratorijas</w:t>
      </w:r>
      <w:r>
        <w:rPr>
          <w:rFonts w:ascii="Times New Roman" w:hAnsi="Times New Roman"/>
          <w:sz w:val="24"/>
          <w:u w:val="none"/>
        </w:rPr>
        <w:t xml:space="preserve"> akreditācijas statusu, kad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 tiek atjaunota pēc </w:t>
      </w:r>
      <w:r>
        <w:rPr>
          <w:rFonts w:ascii="Times New Roman" w:hAnsi="Times New Roman"/>
          <w:sz w:val="24"/>
        </w:rPr>
        <w:t>apturēšanas</w:t>
      </w:r>
      <w:r>
        <w:rPr>
          <w:rFonts w:ascii="Times New Roman" w:hAnsi="Times New Roman"/>
          <w:sz w:val="24"/>
          <w:u w:val="none"/>
        </w:rPr>
        <w:t xml:space="preserve"> vai kad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tiek atcelts.</w:t>
      </w:r>
    </w:p>
    <w:p w14:paraId="16500E3A" w14:textId="77777777" w:rsidR="00AF4FE7" w:rsidRPr="00982C7A" w:rsidRDefault="00AF4FE7" w:rsidP="00982C7A">
      <w:pPr>
        <w:jc w:val="both"/>
        <w:rPr>
          <w:rFonts w:ascii="Times New Roman" w:eastAsia="Arial" w:hAnsi="Times New Roman" w:cs="Arial"/>
          <w:noProof/>
          <w:sz w:val="24"/>
          <w:szCs w:val="25"/>
        </w:rPr>
      </w:pPr>
    </w:p>
    <w:p w14:paraId="183E7408" w14:textId="0F3EC995" w:rsidR="00AF4FE7" w:rsidRPr="00982C7A" w:rsidRDefault="000F6DCD" w:rsidP="000F6DCD">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4.6.5. Akreditācijas apturēšanas vai atcelšanas vai </w:t>
      </w:r>
      <w:r>
        <w:rPr>
          <w:rFonts w:ascii="Times New Roman" w:hAnsi="Times New Roman"/>
          <w:sz w:val="24"/>
          <w:u w:val="thick" w:color="000000"/>
        </w:rPr>
        <w:t xml:space="preserve">analītisko </w:t>
      </w:r>
      <w:r>
        <w:rPr>
          <w:rFonts w:ascii="Times New Roman" w:hAnsi="Times New Roman"/>
          <w:i/>
          <w:iCs/>
          <w:sz w:val="24"/>
          <w:u w:val="thick" w:color="000000"/>
        </w:rPr>
        <w:t>pārbaužu</w:t>
      </w:r>
      <w:r>
        <w:rPr>
          <w:rFonts w:ascii="Times New Roman" w:hAnsi="Times New Roman"/>
          <w:sz w:val="24"/>
          <w:u w:val="thick" w:color="000000"/>
        </w:rPr>
        <w:t xml:space="preserve"> ierobežojuma</w:t>
      </w:r>
      <w:r>
        <w:rPr>
          <w:rFonts w:ascii="Times New Roman" w:hAnsi="Times New Roman"/>
          <w:sz w:val="24"/>
        </w:rPr>
        <w:t xml:space="preserve"> sankcijas</w:t>
      </w:r>
      <w:bookmarkStart w:id="50" w:name="_bookmark50"/>
      <w:bookmarkEnd w:id="50"/>
    </w:p>
    <w:p w14:paraId="2EF609C9" w14:textId="77777777" w:rsidR="00AF4FE7" w:rsidRPr="00982C7A" w:rsidRDefault="00AF4FE7" w:rsidP="00982C7A">
      <w:pPr>
        <w:jc w:val="both"/>
        <w:rPr>
          <w:rFonts w:ascii="Times New Roman" w:eastAsia="Arial" w:hAnsi="Times New Roman" w:cs="Arial"/>
          <w:b/>
          <w:bCs/>
          <w:noProof/>
          <w:sz w:val="24"/>
          <w:szCs w:val="14"/>
        </w:rPr>
      </w:pPr>
    </w:p>
    <w:p w14:paraId="2FE2244F" w14:textId="731EC0A2" w:rsidR="00AF4FE7" w:rsidRPr="00982C7A" w:rsidRDefault="000F6DCD" w:rsidP="000F6DCD">
      <w:pPr>
        <w:tabs>
          <w:tab w:val="left" w:pos="2722"/>
        </w:tabs>
        <w:jc w:val="both"/>
        <w:rPr>
          <w:rFonts w:ascii="Times New Roman" w:eastAsia="Arial" w:hAnsi="Times New Roman" w:cs="Arial"/>
          <w:noProof/>
          <w:sz w:val="24"/>
        </w:rPr>
      </w:pPr>
      <w:r>
        <w:rPr>
          <w:rFonts w:ascii="Times New Roman" w:hAnsi="Times New Roman"/>
          <w:b/>
          <w:sz w:val="24"/>
          <w:u w:color="000000"/>
        </w:rPr>
        <w:t xml:space="preserve">4.6.5.1. </w:t>
      </w:r>
      <w:r>
        <w:rPr>
          <w:rFonts w:ascii="Times New Roman" w:hAnsi="Times New Roman"/>
          <w:b/>
          <w:sz w:val="24"/>
          <w:u w:val="thick" w:color="000000"/>
        </w:rPr>
        <w:t xml:space="preserve">Analītisko </w:t>
      </w:r>
      <w:r>
        <w:rPr>
          <w:rFonts w:ascii="Times New Roman" w:hAnsi="Times New Roman"/>
          <w:b/>
          <w:i/>
          <w:iCs/>
          <w:sz w:val="24"/>
          <w:u w:val="thick" w:color="000000"/>
        </w:rPr>
        <w:t>pārbaužu</w:t>
      </w:r>
      <w:r>
        <w:rPr>
          <w:rFonts w:ascii="Times New Roman" w:hAnsi="Times New Roman"/>
          <w:b/>
          <w:sz w:val="24"/>
          <w:u w:val="thick" w:color="000000"/>
        </w:rPr>
        <w:t xml:space="preserve"> ierobežojums</w:t>
      </w:r>
    </w:p>
    <w:p w14:paraId="25F12110" w14:textId="77777777" w:rsidR="000F6DCD" w:rsidRDefault="000F6DCD" w:rsidP="00982C7A">
      <w:pPr>
        <w:jc w:val="both"/>
        <w:rPr>
          <w:rFonts w:ascii="Times New Roman" w:hAnsi="Times New Roman"/>
          <w:noProof/>
          <w:sz w:val="24"/>
        </w:rPr>
      </w:pPr>
    </w:p>
    <w:p w14:paraId="1197BEB2" w14:textId="2E8E2906" w:rsidR="00AF4FE7" w:rsidRDefault="00AF4FE7" w:rsidP="00982C7A">
      <w:pPr>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konstatē, ka neatbilstība(-as) attiecas tikai uz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klasi vai noteiktu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procedūru</w:t>
      </w:r>
      <w:r>
        <w:rPr>
          <w:rFonts w:ascii="Times New Roman" w:hAnsi="Times New Roman"/>
          <w:sz w:val="24"/>
        </w:rPr>
        <w:t xml:space="preserve">, kas neietilpst standarta </w:t>
      </w:r>
      <w:r>
        <w:rPr>
          <w:rFonts w:ascii="Times New Roman" w:hAnsi="Times New Roman"/>
          <w:i/>
          <w:iCs/>
          <w:sz w:val="24"/>
        </w:rPr>
        <w:t>sacensību</w:t>
      </w:r>
      <w:r>
        <w:rPr>
          <w:rFonts w:ascii="Times New Roman" w:hAnsi="Times New Roman"/>
          <w:sz w:val="24"/>
        </w:rPr>
        <w:t xml:space="preserve"> vai </w:t>
      </w:r>
      <w:r>
        <w:rPr>
          <w:rFonts w:ascii="Times New Roman" w:hAnsi="Times New Roman"/>
          <w:i/>
          <w:iCs/>
          <w:sz w:val="24"/>
        </w:rPr>
        <w:t>ārpus sacensību</w:t>
      </w:r>
      <w:r>
        <w:rPr>
          <w:rFonts w:ascii="Times New Roman" w:hAnsi="Times New Roman"/>
          <w:sz w:val="24"/>
        </w:rPr>
        <w:t xml:space="preserve">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rPr>
        <w:t xml:space="preserve"> izvēlnē attiecībā uz </w:t>
      </w:r>
      <w:r>
        <w:rPr>
          <w:rFonts w:ascii="Times New Roman" w:hAnsi="Times New Roman"/>
          <w:sz w:val="24"/>
          <w:u w:val="single"/>
        </w:rPr>
        <w:t>laboratorijas</w:t>
      </w:r>
      <w:r>
        <w:rPr>
          <w:rFonts w:ascii="Times New Roman" w:hAnsi="Times New Roman"/>
          <w:sz w:val="24"/>
        </w:rPr>
        <w:t xml:space="preserve"> saņemtajiem </w:t>
      </w:r>
      <w:r>
        <w:rPr>
          <w:rFonts w:ascii="Times New Roman" w:hAnsi="Times New Roman"/>
          <w:i/>
          <w:iCs/>
          <w:sz w:val="24"/>
        </w:rPr>
        <w:t>paraugiem</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šai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 xml:space="preserve">aizliegto metožu </w:t>
      </w:r>
      <w:r>
        <w:rPr>
          <w:rFonts w:ascii="Times New Roman" w:hAnsi="Times New Roman"/>
          <w:sz w:val="24"/>
        </w:rPr>
        <w:t xml:space="preserve">klasei vai konkrētai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procedūrai</w:t>
      </w:r>
      <w:r>
        <w:rPr>
          <w:rFonts w:ascii="Times New Roman" w:hAnsi="Times New Roman"/>
          <w:sz w:val="24"/>
        </w:rPr>
        <w:t xml:space="preserve">, kurā konstatēta(-as) neatbilstība(-as), var noteikt </w:t>
      </w:r>
      <w:r>
        <w:rPr>
          <w:rFonts w:ascii="Times New Roman" w:hAnsi="Times New Roman"/>
          <w:sz w:val="24"/>
          <w:u w:val="single"/>
        </w:rPr>
        <w:t xml:space="preserve">analītisko </w:t>
      </w:r>
      <w:r>
        <w:rPr>
          <w:rFonts w:ascii="Times New Roman" w:hAnsi="Times New Roman"/>
          <w:i/>
          <w:iCs/>
          <w:sz w:val="24"/>
          <w:u w:val="single"/>
        </w:rPr>
        <w:t xml:space="preserve">pārbaužu </w:t>
      </w:r>
      <w:r>
        <w:rPr>
          <w:rFonts w:ascii="Times New Roman" w:hAnsi="Times New Roman"/>
          <w:sz w:val="24"/>
          <w:u w:val="single"/>
        </w:rPr>
        <w:t>ierobežojumu</w:t>
      </w:r>
      <w:r>
        <w:rPr>
          <w:rFonts w:ascii="Times New Roman" w:hAnsi="Times New Roman"/>
          <w:sz w:val="24"/>
        </w:rPr>
        <w:t>.</w:t>
      </w:r>
    </w:p>
    <w:p w14:paraId="1EC8863A" w14:textId="77777777" w:rsidR="000F6DCD" w:rsidRPr="00982C7A" w:rsidRDefault="000F6DCD" w:rsidP="00982C7A">
      <w:pPr>
        <w:jc w:val="both"/>
        <w:rPr>
          <w:rFonts w:ascii="Times New Roman" w:eastAsia="Arial" w:hAnsi="Times New Roman" w:cs="Arial"/>
          <w:noProof/>
          <w:sz w:val="24"/>
        </w:rPr>
      </w:pPr>
    </w:p>
    <w:p w14:paraId="6D997BC0" w14:textId="249E995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informē savus klientus par tai noteikto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un uztic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periodā veikt attiecīgās analīzes citai(-ām) </w:t>
      </w:r>
      <w:r>
        <w:rPr>
          <w:rFonts w:ascii="Times New Roman" w:hAnsi="Times New Roman"/>
          <w:sz w:val="24"/>
        </w:rPr>
        <w:t>laboratorijai(-ām)</w:t>
      </w:r>
      <w:r>
        <w:rPr>
          <w:rFonts w:ascii="Times New Roman" w:hAnsi="Times New Roman"/>
          <w:sz w:val="24"/>
          <w:u w:val="none"/>
        </w:rPr>
        <w:t xml:space="preserve"> saskaņā ar apakšlīgumu atbilstoši 5.2.6. pantā noteiktajam. </w:t>
      </w:r>
      <w:r>
        <w:rPr>
          <w:rFonts w:ascii="Times New Roman" w:hAnsi="Times New Roman"/>
          <w:sz w:val="24"/>
          <w:u w:color="000000"/>
        </w:rPr>
        <w:t>Laboratorijai</w:t>
      </w:r>
      <w:r>
        <w:rPr>
          <w:rFonts w:ascii="Times New Roman" w:hAnsi="Times New Roman"/>
          <w:sz w:val="24"/>
          <w:u w:val="none"/>
        </w:rPr>
        <w:t xml:space="preserve">, kurai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informē </w:t>
      </w:r>
      <w:r>
        <w:rPr>
          <w:rFonts w:ascii="Times New Roman" w:hAnsi="Times New Roman"/>
          <w:i/>
          <w:sz w:val="24"/>
          <w:u w:val="none"/>
        </w:rPr>
        <w:t xml:space="preserve">WADA </w:t>
      </w:r>
      <w:r>
        <w:rPr>
          <w:rFonts w:ascii="Times New Roman" w:hAnsi="Times New Roman"/>
          <w:sz w:val="24"/>
          <w:u w:val="none"/>
        </w:rPr>
        <w:t>par attiecīgās(</w:t>
      </w:r>
      <w:r>
        <w:rPr>
          <w:rFonts w:ascii="Times New Roman" w:hAnsi="Times New Roman"/>
          <w:sz w:val="24"/>
          <w:u w:val="none"/>
        </w:rPr>
        <w:noBreakHyphen/>
        <w:t xml:space="preserve">go) </w:t>
      </w:r>
      <w:r>
        <w:rPr>
          <w:rFonts w:ascii="Times New Roman" w:hAnsi="Times New Roman"/>
          <w:i/>
          <w:sz w:val="24"/>
        </w:rPr>
        <w:t>pārbaudes</w:t>
      </w:r>
      <w:r>
        <w:rPr>
          <w:rFonts w:ascii="Times New Roman" w:hAnsi="Times New Roman"/>
          <w:sz w:val="24"/>
        </w:rPr>
        <w:t xml:space="preserve"> iestādes(-žu)</w:t>
      </w:r>
      <w:r>
        <w:rPr>
          <w:rFonts w:ascii="Times New Roman" w:hAnsi="Times New Roman"/>
          <w:sz w:val="24"/>
          <w:u w:val="none"/>
        </w:rPr>
        <w:t xml:space="preserve"> un izvēlētās(-o) </w:t>
      </w:r>
      <w:r>
        <w:rPr>
          <w:rFonts w:ascii="Times New Roman" w:hAnsi="Times New Roman"/>
          <w:sz w:val="24"/>
          <w:u w:color="000000"/>
        </w:rPr>
        <w:t>laboratorijas</w:t>
      </w:r>
      <w:r>
        <w:rPr>
          <w:rFonts w:ascii="Times New Roman" w:hAnsi="Times New Roman"/>
          <w:sz w:val="24"/>
        </w:rPr>
        <w:t>(-u)</w:t>
      </w:r>
      <w:r>
        <w:rPr>
          <w:rFonts w:ascii="Times New Roman" w:hAnsi="Times New Roman"/>
          <w:sz w:val="24"/>
          <w:u w:val="none"/>
        </w:rPr>
        <w:t xml:space="preserve"> identitāti.</w:t>
      </w:r>
    </w:p>
    <w:p w14:paraId="736E461F" w14:textId="77777777" w:rsidR="000F6DCD" w:rsidRPr="00982C7A" w:rsidRDefault="000F6DCD" w:rsidP="00982C7A">
      <w:pPr>
        <w:pStyle w:val="BodyText"/>
        <w:spacing w:before="0"/>
        <w:ind w:left="0"/>
        <w:jc w:val="both"/>
        <w:rPr>
          <w:rFonts w:ascii="Times New Roman" w:hAnsi="Times New Roman"/>
          <w:noProof/>
          <w:sz w:val="24"/>
          <w:u w:val="none"/>
        </w:rPr>
      </w:pPr>
    </w:p>
    <w:p w14:paraId="342D727B" w14:textId="6884FC16" w:rsidR="00AF4FE7" w:rsidRDefault="00AF4FE7" w:rsidP="00982C7A">
      <w:pPr>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color="000000"/>
        </w:rPr>
        <w:t xml:space="preserve">analītisko </w:t>
      </w:r>
      <w:r>
        <w:rPr>
          <w:rFonts w:ascii="Times New Roman" w:hAnsi="Times New Roman"/>
          <w:i/>
          <w:iCs/>
          <w:sz w:val="24"/>
          <w:u w:val="single" w:color="000000"/>
        </w:rPr>
        <w:t>pārbaužu</w:t>
      </w:r>
      <w:r>
        <w:rPr>
          <w:rFonts w:ascii="Times New Roman" w:hAnsi="Times New Roman"/>
          <w:sz w:val="24"/>
          <w:u w:val="single" w:color="000000"/>
        </w:rPr>
        <w:t xml:space="preserve"> ierobežojuma</w:t>
      </w:r>
      <w:r>
        <w:rPr>
          <w:rFonts w:ascii="Times New Roman" w:hAnsi="Times New Roman"/>
          <w:sz w:val="24"/>
        </w:rPr>
        <w:t xml:space="preserve"> iemesls ir bijis saistīts ar kļūdaina </w:t>
      </w:r>
      <w:r>
        <w:rPr>
          <w:rFonts w:ascii="Times New Roman" w:hAnsi="Times New Roman"/>
          <w:i/>
          <w:sz w:val="24"/>
        </w:rPr>
        <w:t>normai neatbilstīga(-u) analīžu rezultāta(-u)</w:t>
      </w:r>
      <w:r>
        <w:rPr>
          <w:rFonts w:ascii="Times New Roman" w:hAnsi="Times New Roman"/>
          <w:sz w:val="24"/>
        </w:rPr>
        <w:t xml:space="preserve"> paziņošanu, visu to analīžu veikšanu, kurām izmanto attiecīgo(-as) </w:t>
      </w:r>
      <w:r>
        <w:rPr>
          <w:rFonts w:ascii="Times New Roman" w:hAnsi="Times New Roman"/>
          <w:sz w:val="24"/>
          <w:u w:val="single" w:color="000000"/>
        </w:rPr>
        <w:t>analītiskās(</w:t>
      </w:r>
      <w:r>
        <w:rPr>
          <w:rFonts w:ascii="Times New Roman" w:hAnsi="Times New Roman"/>
          <w:sz w:val="24"/>
          <w:u w:val="single" w:color="000000"/>
        </w:rPr>
        <w:noBreakHyphen/>
        <w:t xml:space="preserve">o) </w:t>
      </w:r>
      <w:r>
        <w:rPr>
          <w:rFonts w:ascii="Times New Roman" w:hAnsi="Times New Roman"/>
          <w:i/>
          <w:iCs/>
          <w:sz w:val="24"/>
          <w:u w:val="single" w:color="000000"/>
        </w:rPr>
        <w:t>pārbaudes</w:t>
      </w:r>
      <w:r>
        <w:rPr>
          <w:rFonts w:ascii="Times New Roman" w:hAnsi="Times New Roman"/>
          <w:sz w:val="24"/>
          <w:u w:val="single" w:color="000000"/>
        </w:rPr>
        <w:t xml:space="preserve"> procedūru(-as)</w:t>
      </w:r>
      <w:r>
        <w:rPr>
          <w:rFonts w:ascii="Times New Roman" w:hAnsi="Times New Roman"/>
          <w:sz w:val="24"/>
        </w:rPr>
        <w:t>, nekavējoties pārtrauc.</w:t>
      </w:r>
    </w:p>
    <w:p w14:paraId="50C7B654" w14:textId="77777777" w:rsidR="000F6DCD" w:rsidRPr="00982C7A" w:rsidRDefault="000F6DCD" w:rsidP="00982C7A">
      <w:pPr>
        <w:jc w:val="both"/>
        <w:rPr>
          <w:rFonts w:ascii="Times New Roman" w:eastAsia="Arial" w:hAnsi="Times New Roman" w:cs="Arial"/>
          <w:noProof/>
          <w:sz w:val="24"/>
        </w:rPr>
      </w:pPr>
    </w:p>
    <w:p w14:paraId="4E8DAABB" w14:textId="395F0644" w:rsidR="00AF4FE7" w:rsidRDefault="00AF4FE7" w:rsidP="00B135D4">
      <w:pPr>
        <w:pStyle w:val="BodyText"/>
        <w:widowControl/>
        <w:spacing w:before="0"/>
        <w:ind w:left="0"/>
        <w:jc w:val="both"/>
        <w:rPr>
          <w:rFonts w:ascii="Times New Roman" w:hAnsi="Times New Roman"/>
          <w:noProof/>
          <w:sz w:val="24"/>
          <w:u w:val="none"/>
        </w:rPr>
      </w:pPr>
      <w:r>
        <w:rPr>
          <w:rFonts w:ascii="Times New Roman" w:hAnsi="Times New Roman"/>
          <w:sz w:val="24"/>
          <w:u w:val="none"/>
        </w:rPr>
        <w:t xml:space="preserve">Turpmāk norādītos </w:t>
      </w:r>
      <w:r>
        <w:rPr>
          <w:rFonts w:ascii="Times New Roman" w:hAnsi="Times New Roman"/>
          <w:i/>
          <w:iCs/>
          <w:sz w:val="24"/>
          <w:u w:val="none"/>
        </w:rPr>
        <w:t>paraugus</w:t>
      </w:r>
      <w:r>
        <w:rPr>
          <w:rFonts w:ascii="Times New Roman" w:hAnsi="Times New Roman"/>
          <w:sz w:val="24"/>
          <w:u w:val="none"/>
        </w:rPr>
        <w:t xml:space="preserve"> (</w:t>
      </w:r>
      <w:r>
        <w:rPr>
          <w:rFonts w:ascii="Times New Roman" w:hAnsi="Times New Roman"/>
          <w:i/>
          <w:iCs/>
          <w:sz w:val="24"/>
          <w:u w:val="none"/>
        </w:rPr>
        <w:t>paraugu</w:t>
      </w:r>
      <w:r>
        <w:rPr>
          <w:rFonts w:ascii="Times New Roman" w:hAnsi="Times New Roman"/>
          <w:sz w:val="24"/>
          <w:u w:val="none"/>
        </w:rPr>
        <w:t xml:space="preserve"> A un B daļas), kas ir </w:t>
      </w:r>
      <w:r>
        <w:rPr>
          <w:rFonts w:ascii="Times New Roman" w:hAnsi="Times New Roman"/>
          <w:sz w:val="24"/>
        </w:rPr>
        <w:t>laboratorijas</w:t>
      </w:r>
      <w:r>
        <w:rPr>
          <w:rFonts w:ascii="Times New Roman" w:hAnsi="Times New Roman"/>
          <w:sz w:val="24"/>
          <w:u w:val="none"/>
        </w:rPr>
        <w:t xml:space="preserve"> rīcībā un kuriem tiek veikta vienas klases </w:t>
      </w:r>
      <w:r>
        <w:rPr>
          <w:rFonts w:ascii="Times New Roman" w:hAnsi="Times New Roman"/>
          <w:i/>
          <w:iCs/>
          <w:sz w:val="24"/>
          <w:u w:val="none"/>
        </w:rPr>
        <w:t>aizliegto vielu</w:t>
      </w:r>
      <w:r>
        <w:rPr>
          <w:rFonts w:ascii="Times New Roman" w:hAnsi="Times New Roman"/>
          <w:sz w:val="24"/>
          <w:u w:val="none"/>
        </w:rPr>
        <w:t xml:space="preserve"> vai </w:t>
      </w:r>
      <w:r>
        <w:rPr>
          <w:rFonts w:ascii="Times New Roman" w:hAnsi="Times New Roman"/>
          <w:i/>
          <w:iCs/>
          <w:sz w:val="24"/>
          <w:u w:val="none"/>
        </w:rPr>
        <w:t>aizliegto metožu</w:t>
      </w:r>
      <w:r>
        <w:rPr>
          <w:rFonts w:ascii="Times New Roman" w:hAnsi="Times New Roman"/>
          <w:sz w:val="24"/>
          <w:u w:val="none"/>
        </w:rPr>
        <w:t xml:space="preserve"> analīze un/vai kuriem tiek piemērota(</w:t>
      </w:r>
      <w:r>
        <w:rPr>
          <w:rFonts w:ascii="Times New Roman" w:hAnsi="Times New Roman"/>
          <w:sz w:val="24"/>
          <w:u w:val="none"/>
        </w:rPr>
        <w:noBreakHyphen/>
        <w:t xml:space="preserve">as) attiecīgā(-ās)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procedūra(-as)</w:t>
      </w:r>
      <w:r>
        <w:rPr>
          <w:rFonts w:ascii="Times New Roman" w:hAnsi="Times New Roman"/>
          <w:sz w:val="24"/>
          <w:u w:val="none"/>
        </w:rPr>
        <w:t xml:space="preserve">, attiecībā uz ko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nosūta</w:t>
      </w:r>
      <w:r w:rsidR="000F6DCD">
        <w:rPr>
          <w:rStyle w:val="FootnoteReference"/>
          <w:rFonts w:ascii="Times New Roman" w:hAnsi="Times New Roman"/>
          <w:noProof/>
          <w:sz w:val="24"/>
          <w:u w:val="none"/>
        </w:rPr>
        <w:footnoteReference w:id="6"/>
      </w:r>
      <w:r>
        <w:rPr>
          <w:rFonts w:ascii="Times New Roman" w:hAnsi="Times New Roman"/>
          <w:sz w:val="24"/>
          <w:u w:val="none"/>
        </w:rPr>
        <w:t xml:space="preserve"> citai(-ām) </w:t>
      </w:r>
      <w:r>
        <w:rPr>
          <w:rFonts w:ascii="Times New Roman" w:hAnsi="Times New Roman"/>
          <w:sz w:val="24"/>
        </w:rPr>
        <w:t>laboratorijai(-ām)</w:t>
      </w:r>
      <w:r>
        <w:rPr>
          <w:rFonts w:ascii="Times New Roman" w:hAnsi="Times New Roman"/>
          <w:sz w:val="24"/>
          <w:u w:val="none"/>
        </w:rPr>
        <w:t xml:space="preserve"> </w:t>
      </w:r>
      <w:r>
        <w:rPr>
          <w:rFonts w:ascii="Times New Roman" w:hAnsi="Times New Roman"/>
          <w:i/>
          <w:iCs/>
          <w:sz w:val="24"/>
          <w:u w:val="none"/>
        </w:rPr>
        <w:t>parauga</w:t>
      </w:r>
      <w:r>
        <w:rPr>
          <w:rFonts w:ascii="Times New Roman" w:hAnsi="Times New Roman"/>
          <w:sz w:val="24"/>
          <w:u w:val="none"/>
        </w:rPr>
        <w:t xml:space="preserve"> A daļas un, ja nepieciešams,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r>
        <w:rPr>
          <w:rFonts w:ascii="Times New Roman" w:hAnsi="Times New Roman"/>
          <w:sz w:val="24"/>
          <w:u w:val="none"/>
        </w:rPr>
        <w:t xml:space="preserve"> veikšanai (ja vien </w:t>
      </w:r>
      <w:r>
        <w:rPr>
          <w:rFonts w:ascii="Times New Roman" w:hAnsi="Times New Roman"/>
          <w:i/>
          <w:iCs/>
          <w:sz w:val="24"/>
          <w:u w:val="none"/>
        </w:rPr>
        <w:t>WADA</w:t>
      </w:r>
      <w:r>
        <w:rPr>
          <w:rFonts w:ascii="Times New Roman" w:hAnsi="Times New Roman"/>
          <w:sz w:val="24"/>
          <w:u w:val="none"/>
        </w:rPr>
        <w:t xml:space="preserve"> nav devusi citus norādījumus):</w:t>
      </w:r>
    </w:p>
    <w:p w14:paraId="60553F8D" w14:textId="77777777" w:rsidR="000F6DCD" w:rsidRPr="00982C7A" w:rsidRDefault="000F6DCD" w:rsidP="00982C7A">
      <w:pPr>
        <w:pStyle w:val="BodyText"/>
        <w:spacing w:before="0"/>
        <w:ind w:left="0"/>
        <w:jc w:val="both"/>
        <w:rPr>
          <w:rFonts w:ascii="Times New Roman" w:hAnsi="Times New Roman"/>
          <w:noProof/>
          <w:sz w:val="24"/>
          <w:u w:val="none"/>
        </w:rPr>
      </w:pPr>
    </w:p>
    <w:p w14:paraId="48A1BFB9" w14:textId="0E8F5017" w:rsidR="00AF4FE7" w:rsidRPr="000F6DCD" w:rsidRDefault="00AF4FE7" w:rsidP="000F6DCD">
      <w:pPr>
        <w:numPr>
          <w:ilvl w:val="0"/>
          <w:numId w:val="59"/>
        </w:numPr>
        <w:tabs>
          <w:tab w:val="left" w:pos="3083"/>
        </w:tabs>
        <w:ind w:left="709" w:hanging="283"/>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iepriekš ticis paziņots, ka tiem ir </w:t>
      </w:r>
      <w:r>
        <w:rPr>
          <w:rFonts w:ascii="Times New Roman" w:hAnsi="Times New Roman"/>
          <w:i/>
          <w:iCs/>
          <w:sz w:val="24"/>
        </w:rPr>
        <w:t xml:space="preserve">normai neatbilstīgs analīžu rezultāts </w:t>
      </w:r>
      <w:r>
        <w:rPr>
          <w:rFonts w:ascii="Times New Roman" w:hAnsi="Times New Roman"/>
          <w:sz w:val="24"/>
        </w:rPr>
        <w:t xml:space="preserve">(atbilstoši </w:t>
      </w:r>
      <w:r>
        <w:rPr>
          <w:rFonts w:ascii="Times New Roman" w:hAnsi="Times New Roman"/>
          <w:i/>
          <w:iCs/>
          <w:sz w:val="24"/>
        </w:rPr>
        <w:t>WADA</w:t>
      </w:r>
      <w:r>
        <w:rPr>
          <w:rFonts w:ascii="Times New Roman" w:hAnsi="Times New Roman"/>
          <w:sz w:val="24"/>
        </w:rPr>
        <w:t xml:space="preserve"> pieprasītajam);</w:t>
      </w:r>
    </w:p>
    <w:p w14:paraId="0044FEAB" w14:textId="77777777" w:rsidR="00AF4FE7" w:rsidRPr="00982C7A" w:rsidRDefault="00AF4FE7" w:rsidP="000F6DCD">
      <w:pPr>
        <w:pStyle w:val="BodyText"/>
        <w:numPr>
          <w:ilvl w:val="0"/>
          <w:numId w:val="59"/>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tikuši atvērti un kuru analīze </w:t>
      </w:r>
      <w:r>
        <w:rPr>
          <w:rFonts w:ascii="Times New Roman" w:hAnsi="Times New Roman"/>
          <w:sz w:val="24"/>
        </w:rPr>
        <w:t xml:space="preserve">sākotnējās(-o) </w:t>
      </w:r>
      <w:r>
        <w:rPr>
          <w:rFonts w:ascii="Times New Roman" w:hAnsi="Times New Roman"/>
          <w:i/>
          <w:iCs/>
          <w:sz w:val="24"/>
        </w:rPr>
        <w:t>pārbaudes</w:t>
      </w:r>
      <w:r>
        <w:rPr>
          <w:rFonts w:ascii="Times New Roman" w:hAnsi="Times New Roman"/>
          <w:sz w:val="24"/>
        </w:rPr>
        <w:t xml:space="preserve"> procedūras(-u)</w:t>
      </w:r>
      <w:r>
        <w:rPr>
          <w:rFonts w:ascii="Times New Roman" w:hAnsi="Times New Roman"/>
          <w:sz w:val="24"/>
          <w:u w:val="none"/>
        </w:rPr>
        <w:t xml:space="preserve"> ietvaros veikta laikā, kad pieņemts lēmums par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ierobežojumu</w:t>
      </w:r>
      <w:r>
        <w:rPr>
          <w:rFonts w:ascii="Times New Roman" w:hAnsi="Times New Roman"/>
          <w:sz w:val="24"/>
          <w:u w:val="none"/>
        </w:rPr>
        <w:t>;</w:t>
      </w:r>
    </w:p>
    <w:p w14:paraId="71EA8D28" w14:textId="77777777" w:rsidR="00AF4FE7" w:rsidRPr="00982C7A" w:rsidRDefault="00AF4FE7" w:rsidP="000F6DCD">
      <w:pPr>
        <w:numPr>
          <w:ilvl w:val="0"/>
          <w:numId w:val="59"/>
        </w:numPr>
        <w:tabs>
          <w:tab w:val="left" w:pos="3083"/>
        </w:tabs>
        <w:ind w:left="709" w:hanging="283"/>
        <w:jc w:val="both"/>
        <w:rPr>
          <w:rFonts w:ascii="Times New Roman" w:eastAsia="Arial" w:hAnsi="Times New Roman" w:cs="Arial"/>
          <w:noProof/>
          <w:sz w:val="24"/>
        </w:rPr>
      </w:pPr>
      <w:r>
        <w:rPr>
          <w:rFonts w:ascii="Times New Roman" w:hAnsi="Times New Roman"/>
          <w:i/>
          <w:iCs/>
          <w:sz w:val="24"/>
        </w:rPr>
        <w:t>paraugi</w:t>
      </w:r>
      <w:r>
        <w:rPr>
          <w:rFonts w:ascii="Times New Roman" w:hAnsi="Times New Roman"/>
          <w:sz w:val="24"/>
        </w:rPr>
        <w:t xml:space="preserve">, attiecībā uz kuriem laikā, kad pieņemts lēmums par </w:t>
      </w:r>
      <w:r>
        <w:rPr>
          <w:rFonts w:ascii="Times New Roman" w:hAnsi="Times New Roman"/>
          <w:sz w:val="24"/>
          <w:u w:val="single"/>
        </w:rPr>
        <w:t xml:space="preserve">analītisko </w:t>
      </w:r>
      <w:r>
        <w:rPr>
          <w:rFonts w:ascii="Times New Roman" w:hAnsi="Times New Roman"/>
          <w:i/>
          <w:iCs/>
          <w:sz w:val="24"/>
          <w:u w:val="single"/>
        </w:rPr>
        <w:t>pārbaužu</w:t>
      </w:r>
      <w:r>
        <w:rPr>
          <w:rFonts w:ascii="Times New Roman" w:hAnsi="Times New Roman"/>
          <w:sz w:val="24"/>
          <w:u w:val="single"/>
        </w:rPr>
        <w:t xml:space="preserve"> ierobežojumu</w:t>
      </w:r>
      <w:r>
        <w:rPr>
          <w:rFonts w:ascii="Times New Roman" w:hAnsi="Times New Roman"/>
          <w:sz w:val="24"/>
        </w:rPr>
        <w:t xml:space="preserve">, bijusi(-šas) pabeigta(-as) </w:t>
      </w:r>
      <w:r>
        <w:rPr>
          <w:rFonts w:ascii="Times New Roman" w:hAnsi="Times New Roman"/>
          <w:sz w:val="24"/>
          <w:u w:val="single"/>
        </w:rPr>
        <w:t xml:space="preserve">sākotnējā(-ās) </w:t>
      </w:r>
      <w:r>
        <w:rPr>
          <w:rFonts w:ascii="Times New Roman" w:hAnsi="Times New Roman"/>
          <w:i/>
          <w:iCs/>
          <w:sz w:val="24"/>
          <w:u w:val="single"/>
        </w:rPr>
        <w:t>pārbaudes</w:t>
      </w:r>
      <w:r>
        <w:rPr>
          <w:rFonts w:ascii="Times New Roman" w:hAnsi="Times New Roman"/>
          <w:sz w:val="24"/>
          <w:u w:val="single"/>
        </w:rPr>
        <w:t xml:space="preserve"> procedūra(-as)</w:t>
      </w:r>
      <w:r>
        <w:rPr>
          <w:rFonts w:ascii="Times New Roman" w:hAnsi="Times New Roman"/>
          <w:sz w:val="24"/>
        </w:rPr>
        <w:t xml:space="preserve"> un iegūts </w:t>
      </w:r>
      <w:r>
        <w:rPr>
          <w:rFonts w:ascii="Times New Roman" w:hAnsi="Times New Roman"/>
          <w:sz w:val="24"/>
          <w:u w:val="single"/>
        </w:rPr>
        <w:t>varbūtējs</w:t>
      </w:r>
      <w:r>
        <w:rPr>
          <w:rFonts w:ascii="Times New Roman" w:hAnsi="Times New Roman"/>
          <w:i/>
          <w:iCs/>
          <w:sz w:val="24"/>
          <w:u w:val="single"/>
        </w:rPr>
        <w:t xml:space="preserve"> normai neatbilstīgs analīžu rezultāts</w:t>
      </w:r>
      <w:r>
        <w:rPr>
          <w:rFonts w:ascii="Times New Roman" w:hAnsi="Times New Roman"/>
          <w:sz w:val="24"/>
        </w:rPr>
        <w:t xml:space="preserve">, kam nepieciešamas </w:t>
      </w:r>
      <w:r>
        <w:rPr>
          <w:rFonts w:ascii="Times New Roman" w:hAnsi="Times New Roman"/>
          <w:sz w:val="24"/>
          <w:u w:val="single"/>
        </w:rPr>
        <w:t>apstiprināšanas procedūras</w:t>
      </w:r>
      <w:r>
        <w:rPr>
          <w:rFonts w:ascii="Times New Roman" w:hAnsi="Times New Roman"/>
          <w:sz w:val="24"/>
        </w:rPr>
        <w:t xml:space="preserve">, vai </w:t>
      </w:r>
      <w:r>
        <w:rPr>
          <w:rFonts w:ascii="Times New Roman" w:hAnsi="Times New Roman"/>
          <w:i/>
          <w:iCs/>
          <w:sz w:val="24"/>
        </w:rPr>
        <w:t>paraugi</w:t>
      </w:r>
      <w:r>
        <w:rPr>
          <w:rFonts w:ascii="Times New Roman" w:hAnsi="Times New Roman"/>
          <w:sz w:val="24"/>
        </w:rPr>
        <w:t xml:space="preserve">, kam nepieciešamas citas </w:t>
      </w:r>
      <w:r>
        <w:rPr>
          <w:rFonts w:ascii="Times New Roman" w:hAnsi="Times New Roman"/>
          <w:sz w:val="24"/>
          <w:u w:val="single"/>
        </w:rPr>
        <w:t>apstiprināšanas procedūras</w:t>
      </w:r>
      <w:r>
        <w:rPr>
          <w:rFonts w:ascii="Times New Roman" w:hAnsi="Times New Roman"/>
          <w:sz w:val="24"/>
        </w:rPr>
        <w:t xml:space="preserve"> (piemēram, </w:t>
      </w:r>
      <w:r>
        <w:rPr>
          <w:rFonts w:ascii="Times New Roman" w:hAnsi="Times New Roman"/>
          <w:i/>
          <w:iCs/>
          <w:sz w:val="24"/>
        </w:rPr>
        <w:t>GC/C/IRMS</w:t>
      </w:r>
      <w:r>
        <w:rPr>
          <w:rFonts w:ascii="Times New Roman" w:hAnsi="Times New Roman"/>
          <w:sz w:val="24"/>
        </w:rPr>
        <w:t xml:space="preserve"> analīze steroīdu profila </w:t>
      </w:r>
      <w:r>
        <w:rPr>
          <w:rFonts w:ascii="Times New Roman" w:hAnsi="Times New Roman"/>
          <w:i/>
          <w:iCs/>
          <w:sz w:val="24"/>
        </w:rPr>
        <w:t>marķieriem</w:t>
      </w:r>
      <w:r>
        <w:rPr>
          <w:rFonts w:ascii="Times New Roman" w:hAnsi="Times New Roman"/>
          <w:sz w:val="24"/>
        </w:rPr>
        <w:t>);</w:t>
      </w:r>
    </w:p>
    <w:p w14:paraId="4E3629B9" w14:textId="77777777" w:rsidR="00AF4FE7" w:rsidRPr="00982C7A" w:rsidRDefault="00AF4FE7" w:rsidP="000F6DCD">
      <w:pPr>
        <w:pStyle w:val="BodyText"/>
        <w:numPr>
          <w:ilvl w:val="0"/>
          <w:numId w:val="59"/>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attiecībā uz kuriem ir bijušas pabeigtas </w:t>
      </w:r>
      <w:r>
        <w:rPr>
          <w:rFonts w:ascii="Times New Roman" w:hAnsi="Times New Roman"/>
          <w:i/>
          <w:iCs/>
          <w:sz w:val="24"/>
          <w:u w:val="none"/>
        </w:rPr>
        <w:t>parauga</w:t>
      </w:r>
      <w:r>
        <w:rPr>
          <w:rFonts w:ascii="Times New Roman" w:hAnsi="Times New Roman"/>
          <w:sz w:val="24"/>
          <w:u w:val="none"/>
        </w:rPr>
        <w:t xml:space="preserve"> A vai B daļas </w:t>
      </w:r>
      <w:r>
        <w:rPr>
          <w:rFonts w:ascii="Times New Roman" w:hAnsi="Times New Roman"/>
          <w:sz w:val="24"/>
          <w:u w:color="000000"/>
        </w:rPr>
        <w:t>apstiprināšanas procedūras</w:t>
      </w:r>
      <w:r>
        <w:rPr>
          <w:rFonts w:ascii="Times New Roman" w:hAnsi="Times New Roman"/>
          <w:sz w:val="24"/>
          <w:u w:val="none"/>
        </w:rPr>
        <w:t xml:space="preserve">, bet kuru analīzes rezultāti nav bijuši paziņoti līdz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ierobežojuma</w:t>
      </w:r>
      <w:r>
        <w:rPr>
          <w:rFonts w:ascii="Times New Roman" w:hAnsi="Times New Roman"/>
          <w:sz w:val="24"/>
          <w:u w:val="none"/>
        </w:rPr>
        <w:t xml:space="preserve"> noteikšanas dienai, vai </w:t>
      </w:r>
      <w:r>
        <w:rPr>
          <w:rFonts w:ascii="Times New Roman" w:hAnsi="Times New Roman"/>
          <w:i/>
          <w:sz w:val="24"/>
          <w:u w:val="none"/>
        </w:rPr>
        <w:t>paraugi</w:t>
      </w:r>
      <w:r>
        <w:rPr>
          <w:rFonts w:ascii="Times New Roman" w:hAnsi="Times New Roman"/>
          <w:sz w:val="24"/>
          <w:u w:val="none"/>
        </w:rPr>
        <w:t xml:space="preserve">, kuriem </w:t>
      </w:r>
      <w:r>
        <w:rPr>
          <w:rFonts w:ascii="Times New Roman" w:hAnsi="Times New Roman"/>
          <w:i/>
          <w:iCs/>
          <w:sz w:val="24"/>
          <w:u w:val="none"/>
        </w:rPr>
        <w:t>parauga</w:t>
      </w:r>
      <w:r>
        <w:rPr>
          <w:rFonts w:ascii="Times New Roman" w:hAnsi="Times New Roman"/>
          <w:sz w:val="24"/>
          <w:u w:val="none"/>
        </w:rPr>
        <w:t xml:space="preserve"> A vai B daļas </w:t>
      </w:r>
      <w:r>
        <w:rPr>
          <w:rFonts w:ascii="Times New Roman" w:hAnsi="Times New Roman"/>
          <w:sz w:val="24"/>
          <w:u w:color="000000"/>
        </w:rPr>
        <w:t>apstiprināšanas procedūras</w:t>
      </w:r>
      <w:r>
        <w:rPr>
          <w:rFonts w:ascii="Times New Roman" w:hAnsi="Times New Roman"/>
          <w:sz w:val="24"/>
          <w:u w:val="none"/>
        </w:rPr>
        <w:t xml:space="preserve"> tikušas veiktas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noteikšanas laikā;</w:t>
      </w:r>
    </w:p>
    <w:p w14:paraId="0EEB7F8B" w14:textId="73B38603" w:rsidR="00AF4FE7" w:rsidRPr="00982C7A" w:rsidRDefault="00AF4FE7" w:rsidP="000F6DCD">
      <w:pPr>
        <w:pStyle w:val="BodyText"/>
        <w:numPr>
          <w:ilvl w:val="0"/>
          <w:numId w:val="59"/>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par kuriem, pamatojoties uz </w:t>
      </w:r>
      <w:r>
        <w:rPr>
          <w:rFonts w:ascii="Times New Roman" w:hAnsi="Times New Roman"/>
          <w:i/>
          <w:iCs/>
          <w:sz w:val="24"/>
          <w:u w:val="none"/>
        </w:rPr>
        <w:t>parauga</w:t>
      </w:r>
      <w:r>
        <w:rPr>
          <w:rFonts w:ascii="Times New Roman" w:hAnsi="Times New Roman"/>
          <w:sz w:val="24"/>
          <w:u w:val="none"/>
        </w:rPr>
        <w:t xml:space="preserve"> A daļas </w:t>
      </w:r>
      <w:r>
        <w:rPr>
          <w:rFonts w:ascii="Times New Roman" w:hAnsi="Times New Roman"/>
          <w:sz w:val="24"/>
        </w:rPr>
        <w:t>apstiprināšanas procedūru</w:t>
      </w:r>
      <w:r>
        <w:rPr>
          <w:rFonts w:ascii="Times New Roman" w:hAnsi="Times New Roman"/>
          <w:sz w:val="24"/>
          <w:u w:val="none"/>
        </w:rPr>
        <w:t xml:space="preserve"> pirms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noteikšanas, ticis paziņots, ka tiem ir </w:t>
      </w:r>
      <w:r>
        <w:rPr>
          <w:rFonts w:ascii="Times New Roman" w:hAnsi="Times New Roman"/>
          <w:i/>
          <w:iCs/>
          <w:sz w:val="24"/>
          <w:u w:val="none"/>
        </w:rPr>
        <w:t>normai neatbilstīgs analīžu rezultāts</w:t>
      </w:r>
      <w:r>
        <w:rPr>
          <w:rFonts w:ascii="Times New Roman" w:hAnsi="Times New Roman"/>
          <w:sz w:val="24"/>
          <w:u w:val="none"/>
        </w:rPr>
        <w:t xml:space="preserve">. 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iekšējās uzraudzības ķēdes</w:t>
      </w:r>
      <w:r>
        <w:rPr>
          <w:rFonts w:ascii="Times New Roman" w:hAnsi="Times New Roman"/>
          <w:sz w:val="24"/>
          <w:u w:val="none"/>
        </w:rPr>
        <w:t xml:space="preserve"> prasībām un atbilstošos glabāšanas apstākļos. Ja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procedūras</w:t>
      </w:r>
      <w:r>
        <w:rPr>
          <w:rFonts w:ascii="Times New Roman" w:hAnsi="Times New Roman"/>
          <w:sz w:val="24"/>
          <w:u w:val="none"/>
        </w:rPr>
        <w:t xml:space="preserve"> veikšana tiek pieprasīta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periodā, gan </w:t>
      </w:r>
      <w:r>
        <w:rPr>
          <w:rFonts w:ascii="Times New Roman" w:hAnsi="Times New Roman"/>
          <w:i/>
          <w:iCs/>
          <w:sz w:val="24"/>
          <w:u w:val="none"/>
        </w:rPr>
        <w:t>paraugu</w:t>
      </w:r>
      <w:r>
        <w:rPr>
          <w:rFonts w:ascii="Times New Roman" w:hAnsi="Times New Roman"/>
          <w:sz w:val="24"/>
          <w:u w:val="none"/>
        </w:rPr>
        <w:t xml:space="preserve"> A daļu, gan </w:t>
      </w:r>
      <w:r>
        <w:rPr>
          <w:rFonts w:ascii="Times New Roman" w:hAnsi="Times New Roman"/>
          <w:i/>
          <w:iCs/>
          <w:sz w:val="24"/>
          <w:u w:val="none"/>
        </w:rPr>
        <w:t>paraugu</w:t>
      </w:r>
      <w:r>
        <w:rPr>
          <w:rFonts w:ascii="Times New Roman" w:hAnsi="Times New Roman"/>
          <w:sz w:val="24"/>
          <w:u w:val="none"/>
        </w:rPr>
        <w:t xml:space="preserve"> B daļu</w:t>
      </w:r>
      <w:r>
        <w:rPr>
          <w:rFonts w:ascii="Times New Roman" w:hAnsi="Times New Roman"/>
          <w:sz w:val="24"/>
          <w:u w:val="none" w:color="000000"/>
        </w:rPr>
        <w:t xml:space="preserve"> nodod</w:t>
      </w:r>
      <w:r>
        <w:rPr>
          <w:rFonts w:ascii="Times New Roman" w:hAnsi="Times New Roman"/>
          <w:sz w:val="24"/>
          <w:u w:val="none" w:color="000000"/>
          <w:vertAlign w:val="superscript"/>
        </w:rPr>
        <w:t>6</w:t>
      </w:r>
      <w:r>
        <w:rPr>
          <w:rFonts w:ascii="Times New Roman" w:hAnsi="Times New Roman"/>
          <w:sz w:val="24"/>
          <w:u w:val="none" w:color="000000"/>
        </w:rPr>
        <w:t xml:space="preserve">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lai vēlreiz veiktu </w:t>
      </w:r>
      <w:r>
        <w:rPr>
          <w:rFonts w:ascii="Times New Roman" w:hAnsi="Times New Roman"/>
          <w:i/>
          <w:iCs/>
          <w:sz w:val="24"/>
          <w:u w:val="none"/>
        </w:rPr>
        <w:t>parauga</w:t>
      </w:r>
      <w:r>
        <w:rPr>
          <w:rFonts w:ascii="Times New Roman" w:hAnsi="Times New Roman"/>
          <w:sz w:val="24"/>
          <w:u w:val="none"/>
        </w:rPr>
        <w:t xml:space="preserve"> A daļas </w:t>
      </w:r>
      <w:r>
        <w:rPr>
          <w:rFonts w:ascii="Times New Roman" w:hAnsi="Times New Roman"/>
          <w:sz w:val="24"/>
        </w:rPr>
        <w:t>apstiprināšanas procedūru</w:t>
      </w:r>
      <w:r>
        <w:rPr>
          <w:rFonts w:ascii="Times New Roman" w:hAnsi="Times New Roman"/>
          <w:sz w:val="24"/>
          <w:u w:val="none"/>
        </w:rPr>
        <w:t xml:space="preserve"> un lai vajadzības gadījumā veiktu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r>
        <w:rPr>
          <w:rFonts w:ascii="Times New Roman" w:hAnsi="Times New Roman"/>
          <w:sz w:val="24"/>
          <w:u w:val="none"/>
        </w:rPr>
        <w:t>.</w:t>
      </w:r>
    </w:p>
    <w:p w14:paraId="4334D182" w14:textId="77777777" w:rsidR="000F6DCD" w:rsidRDefault="000F6DCD" w:rsidP="00982C7A">
      <w:pPr>
        <w:pStyle w:val="BodyText"/>
        <w:spacing w:before="0"/>
        <w:ind w:left="0"/>
        <w:jc w:val="both"/>
        <w:rPr>
          <w:rFonts w:ascii="Times New Roman" w:hAnsi="Times New Roman"/>
          <w:noProof/>
          <w:sz w:val="24"/>
          <w:u w:val="none"/>
        </w:rPr>
      </w:pPr>
    </w:p>
    <w:p w14:paraId="7B88A918" w14:textId="2B003D1A"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Ja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noteikts tāpēc, ka ir ticis(-kuši) paziņots(-i) kļūdaini </w:t>
      </w:r>
      <w:r>
        <w:rPr>
          <w:rFonts w:ascii="Times New Roman" w:hAnsi="Times New Roman"/>
          <w:sz w:val="24"/>
          <w:u w:color="000000"/>
        </w:rPr>
        <w:t>negatīvs(-i) rezultāts</w:t>
      </w:r>
      <w:r>
        <w:rPr>
          <w:rFonts w:ascii="Times New Roman" w:hAnsi="Times New Roman"/>
          <w:sz w:val="24"/>
        </w:rPr>
        <w:t>(-i)</w:t>
      </w:r>
      <w:r>
        <w:rPr>
          <w:rFonts w:ascii="Times New Roman" w:hAnsi="Times New Roman"/>
          <w:sz w:val="24"/>
          <w:u w:val="none"/>
        </w:rPr>
        <w:t xml:space="preserve">, un ja turpmākajā izmeklēšanā noskaidrots, ka ir paziņots(-i) cits(-i) </w:t>
      </w:r>
      <w:r>
        <w:rPr>
          <w:rFonts w:ascii="Times New Roman" w:hAnsi="Times New Roman"/>
          <w:sz w:val="24"/>
          <w:u w:color="000000"/>
        </w:rPr>
        <w:t>negatīvs(-i) rezultāts</w:t>
      </w:r>
      <w:r>
        <w:rPr>
          <w:rFonts w:ascii="Times New Roman" w:hAnsi="Times New Roman"/>
          <w:sz w:val="24"/>
        </w:rPr>
        <w:t>(-i)</w:t>
      </w:r>
      <w:r>
        <w:rPr>
          <w:rFonts w:ascii="Times New Roman" w:hAnsi="Times New Roman"/>
          <w:sz w:val="24"/>
          <w:u w:val="none"/>
        </w:rPr>
        <w:t xml:space="preserve"> attiecībā uz </w:t>
      </w:r>
      <w:r>
        <w:rPr>
          <w:rFonts w:ascii="Times New Roman" w:hAnsi="Times New Roman"/>
          <w:i/>
          <w:sz w:val="24"/>
          <w:u w:val="none"/>
        </w:rPr>
        <w:t>paraugiem</w:t>
      </w:r>
      <w:r>
        <w:rPr>
          <w:rFonts w:ascii="Times New Roman" w:hAnsi="Times New Roman"/>
          <w:sz w:val="24"/>
          <w:u w:val="none"/>
        </w:rPr>
        <w:t xml:space="preserve">, kas joprojām glabājas </w:t>
      </w:r>
      <w:r>
        <w:rPr>
          <w:rFonts w:ascii="Times New Roman" w:hAnsi="Times New Roman"/>
          <w:sz w:val="24"/>
          <w:u w:color="000000"/>
        </w:rPr>
        <w:t>laboratorijā</w:t>
      </w:r>
      <w:r>
        <w:rPr>
          <w:rFonts w:ascii="Times New Roman" w:hAnsi="Times New Roman"/>
          <w:sz w:val="24"/>
          <w:u w:val="none"/>
        </w:rPr>
        <w:t xml:space="preserve">, tad </w:t>
      </w:r>
      <w:r>
        <w:rPr>
          <w:rFonts w:ascii="Times New Roman" w:hAnsi="Times New Roman"/>
          <w:sz w:val="24"/>
          <w:u w:color="000000"/>
        </w:rPr>
        <w:t>laboratorija</w:t>
      </w:r>
      <w:r>
        <w:rPr>
          <w:rFonts w:ascii="Times New Roman" w:hAnsi="Times New Roman"/>
          <w:sz w:val="24"/>
          <w:u w:val="none"/>
        </w:rPr>
        <w:t xml:space="preserve"> par to informē </w:t>
      </w:r>
      <w:r>
        <w:rPr>
          <w:rFonts w:ascii="Times New Roman" w:hAnsi="Times New Roman"/>
          <w:i/>
          <w:iCs/>
          <w:sz w:val="24"/>
          <w:u w:color="000000"/>
        </w:rPr>
        <w:t>pārbaudes</w:t>
      </w:r>
      <w:r>
        <w:rPr>
          <w:rFonts w:ascii="Times New Roman" w:hAnsi="Times New Roman"/>
          <w:sz w:val="24"/>
          <w:u w:color="000000"/>
        </w:rPr>
        <w:t xml:space="preserve"> iestādi</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 xml:space="preserve">. Šādos gadījumos gan </w:t>
      </w:r>
      <w:r>
        <w:rPr>
          <w:rFonts w:ascii="Times New Roman" w:hAnsi="Times New Roman"/>
          <w:i/>
          <w:iCs/>
          <w:sz w:val="24"/>
          <w:u w:val="none"/>
        </w:rPr>
        <w:t>parauga</w:t>
      </w:r>
      <w:r>
        <w:rPr>
          <w:rFonts w:ascii="Times New Roman" w:hAnsi="Times New Roman"/>
          <w:sz w:val="24"/>
          <w:u w:val="none"/>
        </w:rPr>
        <w:t xml:space="preserve"> A daļas, gan </w:t>
      </w:r>
      <w:r>
        <w:rPr>
          <w:rFonts w:ascii="Times New Roman" w:hAnsi="Times New Roman"/>
          <w:i/>
          <w:iCs/>
          <w:sz w:val="24"/>
          <w:u w:val="none"/>
        </w:rPr>
        <w:t>parauga</w:t>
      </w:r>
      <w:r>
        <w:rPr>
          <w:rFonts w:ascii="Times New Roman" w:hAnsi="Times New Roman"/>
          <w:sz w:val="24"/>
          <w:u w:val="none"/>
        </w:rPr>
        <w:t xml:space="preserve"> B daļas traukus, kuros ir attiecīgie </w:t>
      </w:r>
      <w:r>
        <w:rPr>
          <w:rFonts w:ascii="Times New Roman" w:hAnsi="Times New Roman"/>
          <w:i/>
          <w:sz w:val="24"/>
          <w:u w:val="none"/>
        </w:rPr>
        <w:t>paraugi</w:t>
      </w:r>
      <w:r>
        <w:rPr>
          <w:rFonts w:ascii="Times New Roman" w:hAnsi="Times New Roman"/>
          <w:sz w:val="24"/>
          <w:u w:val="none"/>
        </w:rPr>
        <w:t>, nosūta</w:t>
      </w:r>
      <w:r>
        <w:rPr>
          <w:rFonts w:ascii="Times New Roman" w:hAnsi="Times New Roman"/>
          <w:sz w:val="24"/>
          <w:u w:val="none"/>
          <w:vertAlign w:val="superscript"/>
        </w:rPr>
        <w:t>6</w:t>
      </w:r>
      <w:r>
        <w:rPr>
          <w:rFonts w:ascii="Times New Roman" w:hAnsi="Times New Roman"/>
          <w:sz w:val="24"/>
          <w:u w:val="none"/>
        </w:rPr>
        <w:t xml:space="preserve">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w:t>
      </w:r>
      <w:r>
        <w:rPr>
          <w:rFonts w:ascii="Times New Roman" w:hAnsi="Times New Roman"/>
          <w:sz w:val="24"/>
          <w:u w:color="000000"/>
        </w:rPr>
        <w:t>papildu analīzes</w:t>
      </w:r>
      <w:r>
        <w:rPr>
          <w:rFonts w:ascii="Times New Roman" w:hAnsi="Times New Roman"/>
          <w:sz w:val="24"/>
          <w:u w:val="none"/>
        </w:rPr>
        <w:t xml:space="preserve"> veikšanai, kā to noteiksi </w:t>
      </w:r>
      <w:r>
        <w:rPr>
          <w:rFonts w:ascii="Times New Roman" w:hAnsi="Times New Roman"/>
          <w:i/>
          <w:sz w:val="24"/>
          <w:u w:val="none"/>
        </w:rPr>
        <w:t>WADA</w:t>
      </w:r>
      <w:r>
        <w:rPr>
          <w:rFonts w:ascii="Times New Roman" w:hAnsi="Times New Roman"/>
          <w:sz w:val="24"/>
          <w:u w:val="none"/>
        </w:rPr>
        <w:t xml:space="preserve">. Šīs atkārtotās analīzes varētu veikt attiecībā uz </w:t>
      </w:r>
      <w:r>
        <w:rPr>
          <w:rFonts w:ascii="Times New Roman" w:hAnsi="Times New Roman"/>
          <w:i/>
          <w:sz w:val="24"/>
          <w:u w:val="none"/>
        </w:rPr>
        <w:t xml:space="preserve">aizliegto vielu </w:t>
      </w:r>
      <w:r>
        <w:rPr>
          <w:rFonts w:ascii="Times New Roman" w:hAnsi="Times New Roman"/>
          <w:sz w:val="24"/>
          <w:u w:val="none"/>
        </w:rPr>
        <w:t xml:space="preserve">un/vai </w:t>
      </w:r>
      <w:r>
        <w:rPr>
          <w:rFonts w:ascii="Times New Roman" w:hAnsi="Times New Roman"/>
          <w:i/>
          <w:sz w:val="24"/>
          <w:u w:val="none"/>
        </w:rPr>
        <w:t xml:space="preserve">aizliegto metožu </w:t>
      </w:r>
      <w:r>
        <w:rPr>
          <w:rFonts w:ascii="Times New Roman" w:hAnsi="Times New Roman"/>
          <w:sz w:val="24"/>
          <w:u w:val="none"/>
        </w:rPr>
        <w:t xml:space="preserve">klasi vai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procedūru(-ām)</w:t>
      </w:r>
      <w:r>
        <w:rPr>
          <w:rFonts w:ascii="Times New Roman" w:hAnsi="Times New Roman"/>
          <w:sz w:val="24"/>
          <w:u w:val="none"/>
        </w:rPr>
        <w:t xml:space="preserve">, kas bijusi(-ušas) saistīta(-as) ar </w:t>
      </w:r>
      <w:r>
        <w:rPr>
          <w:rFonts w:ascii="Times New Roman" w:hAnsi="Times New Roman"/>
          <w:sz w:val="24"/>
          <w:u w:color="000000"/>
        </w:rPr>
        <w:t>negatīvu(-iem) rezultātu</w:t>
      </w:r>
      <w:r>
        <w:rPr>
          <w:rFonts w:ascii="Times New Roman" w:hAnsi="Times New Roman"/>
          <w:sz w:val="24"/>
        </w:rPr>
        <w:t>(-iem)</w:t>
      </w:r>
      <w:r>
        <w:rPr>
          <w:rFonts w:ascii="Times New Roman" w:hAnsi="Times New Roman"/>
          <w:sz w:val="24"/>
          <w:u w:val="none"/>
        </w:rPr>
        <w:t xml:space="preserve">, kā to noteikusi </w:t>
      </w:r>
      <w:r>
        <w:rPr>
          <w:rFonts w:ascii="Times New Roman" w:hAnsi="Times New Roman"/>
          <w:i/>
          <w:sz w:val="24"/>
          <w:u w:val="none"/>
        </w:rPr>
        <w:t>WADA</w:t>
      </w:r>
      <w:r>
        <w:rPr>
          <w:rFonts w:ascii="Times New Roman" w:hAnsi="Times New Roman"/>
          <w:sz w:val="24"/>
          <w:u w:val="none"/>
        </w:rPr>
        <w:t>.</w:t>
      </w:r>
    </w:p>
    <w:p w14:paraId="44CC075D" w14:textId="77777777" w:rsidR="00AF4FE7" w:rsidRPr="00982C7A" w:rsidRDefault="00AF4FE7" w:rsidP="00982C7A">
      <w:pPr>
        <w:jc w:val="both"/>
        <w:rPr>
          <w:rFonts w:ascii="Times New Roman" w:eastAsia="Arial" w:hAnsi="Times New Roman" w:cs="Arial"/>
          <w:i/>
          <w:noProof/>
          <w:sz w:val="24"/>
          <w:szCs w:val="14"/>
        </w:rPr>
      </w:pPr>
    </w:p>
    <w:p w14:paraId="6243482F" w14:textId="0FE80206" w:rsidR="00AF4FE7" w:rsidRPr="00982C7A" w:rsidRDefault="000F6DCD" w:rsidP="000F6DCD">
      <w:pPr>
        <w:pStyle w:val="Heading3"/>
        <w:tabs>
          <w:tab w:val="left" w:pos="2722"/>
        </w:tabs>
        <w:ind w:left="0" w:firstLine="0"/>
        <w:jc w:val="both"/>
        <w:rPr>
          <w:rFonts w:ascii="Times New Roman" w:hAnsi="Times New Roman"/>
          <w:noProof/>
          <w:sz w:val="24"/>
          <w:u w:val="thick" w:color="000000"/>
        </w:rPr>
      </w:pPr>
      <w:r>
        <w:rPr>
          <w:rFonts w:ascii="Times New Roman" w:hAnsi="Times New Roman"/>
          <w:sz w:val="24"/>
          <w:u w:color="000000"/>
        </w:rPr>
        <w:t xml:space="preserve">4.6.5.2. </w:t>
      </w:r>
      <w:r>
        <w:rPr>
          <w:rFonts w:ascii="Times New Roman" w:hAnsi="Times New Roman"/>
          <w:sz w:val="24"/>
          <w:u w:val="thick" w:color="000000"/>
        </w:rPr>
        <w:t>Apturēšana</w:t>
      </w:r>
    </w:p>
    <w:p w14:paraId="6D6AEBE7" w14:textId="77777777" w:rsidR="000F6DCD" w:rsidRDefault="000F6DCD" w:rsidP="00982C7A">
      <w:pPr>
        <w:pStyle w:val="BodyText"/>
        <w:spacing w:before="0"/>
        <w:ind w:left="0"/>
        <w:jc w:val="both"/>
        <w:rPr>
          <w:rFonts w:ascii="Times New Roman" w:hAnsi="Times New Roman"/>
          <w:noProof/>
          <w:sz w:val="24"/>
          <w:u w:val="none"/>
        </w:rPr>
      </w:pPr>
    </w:p>
    <w:p w14:paraId="4A352544" w14:textId="2BC2DB7C"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kuras </w:t>
      </w:r>
      <w:r>
        <w:rPr>
          <w:rFonts w:ascii="Times New Roman" w:hAnsi="Times New Roman"/>
          <w:i/>
          <w:sz w:val="24"/>
          <w:u w:val="none"/>
        </w:rPr>
        <w:t xml:space="preserve">WADA </w:t>
      </w:r>
      <w:r>
        <w:rPr>
          <w:rFonts w:ascii="Times New Roman" w:hAnsi="Times New Roman"/>
          <w:sz w:val="24"/>
          <w:u w:val="none"/>
        </w:rPr>
        <w:t xml:space="preserve">akreditācija ir apturēta, nav tiesīga nevienam </w:t>
      </w:r>
      <w:r>
        <w:rPr>
          <w:rFonts w:ascii="Times New Roman" w:hAnsi="Times New Roman"/>
          <w:i/>
          <w:iCs/>
          <w:sz w:val="24"/>
          <w:u w:val="none"/>
        </w:rPr>
        <w:t xml:space="preserve">parakstītājam </w:t>
      </w:r>
      <w:r>
        <w:rPr>
          <w:rFonts w:ascii="Times New Roman" w:hAnsi="Times New Roman"/>
          <w:sz w:val="24"/>
          <w:u w:val="none"/>
        </w:rPr>
        <w:t>veikt</w:t>
      </w:r>
      <w:r>
        <w:rPr>
          <w:rFonts w:ascii="Times New Roman" w:hAnsi="Times New Roman"/>
          <w:i/>
          <w:iCs/>
          <w:sz w:val="24"/>
          <w:u w:val="none"/>
        </w:rPr>
        <w:t xml:space="preserve"> paraugu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Šis noteikums nav piemērojams gadījumos, kad neatbilstība(-</w:t>
      </w:r>
      <w:r>
        <w:rPr>
          <w:rFonts w:ascii="Times New Roman" w:hAnsi="Times New Roman"/>
          <w:sz w:val="24"/>
          <w:u w:val="none"/>
        </w:rPr>
        <w:lastRenderedPageBreak/>
        <w:t xml:space="preserve">as), kuras(-u) dēļ notikusi šī </w:t>
      </w:r>
      <w:r>
        <w:rPr>
          <w:rFonts w:ascii="Times New Roman" w:hAnsi="Times New Roman"/>
          <w:sz w:val="24"/>
          <w:u w:color="000000"/>
        </w:rPr>
        <w:t>apturēšana</w:t>
      </w:r>
      <w:r>
        <w:rPr>
          <w:rFonts w:ascii="Times New Roman" w:hAnsi="Times New Roman"/>
          <w:sz w:val="24"/>
          <w:u w:val="none"/>
        </w:rPr>
        <w:t xml:space="preserve">, neietekmē asins analīzes attiecībā uz </w:t>
      </w:r>
      <w:r>
        <w:rPr>
          <w:rFonts w:ascii="Times New Roman" w:hAnsi="Times New Roman"/>
          <w:i/>
          <w:sz w:val="24"/>
          <w:u w:val="none"/>
        </w:rPr>
        <w:t>ABP</w:t>
      </w:r>
      <w:r>
        <w:rPr>
          <w:rFonts w:ascii="Times New Roman" w:hAnsi="Times New Roman"/>
          <w:sz w:val="24"/>
          <w:u w:val="none"/>
        </w:rPr>
        <w:t xml:space="preserve">, kā to noteikusi </w:t>
      </w:r>
      <w:r>
        <w:rPr>
          <w:rFonts w:ascii="Times New Roman" w:hAnsi="Times New Roman"/>
          <w:i/>
          <w:sz w:val="24"/>
          <w:u w:val="none"/>
        </w:rPr>
        <w:t>WADA</w:t>
      </w:r>
      <w:r>
        <w:rPr>
          <w:rFonts w:ascii="Times New Roman" w:hAnsi="Times New Roman"/>
          <w:sz w:val="24"/>
          <w:u w:val="none"/>
        </w:rPr>
        <w:t>.</w:t>
      </w:r>
    </w:p>
    <w:p w14:paraId="73E374A5" w14:textId="77777777" w:rsidR="00AF4FE7" w:rsidRPr="00982C7A" w:rsidRDefault="00AF4FE7" w:rsidP="00982C7A">
      <w:pPr>
        <w:jc w:val="both"/>
        <w:rPr>
          <w:rFonts w:ascii="Times New Roman" w:eastAsia="Arial" w:hAnsi="Times New Roman" w:cs="Arial"/>
          <w:noProof/>
          <w:sz w:val="24"/>
          <w:szCs w:val="21"/>
        </w:rPr>
      </w:pPr>
    </w:p>
    <w:p w14:paraId="77FEE110" w14:textId="77777777" w:rsidR="00AF4FE7" w:rsidRPr="00982C7A" w:rsidRDefault="00AF4FE7" w:rsidP="000F6DCD">
      <w:pPr>
        <w:pStyle w:val="BodyText"/>
        <w:numPr>
          <w:ilvl w:val="0"/>
          <w:numId w:val="58"/>
        </w:numPr>
        <w:tabs>
          <w:tab w:val="left" w:pos="3083"/>
        </w:tabs>
        <w:spacing w:before="0"/>
        <w:ind w:left="709" w:hanging="283"/>
        <w:jc w:val="both"/>
        <w:rPr>
          <w:rFonts w:ascii="Times New Roman" w:hAnsi="Times New Roman"/>
          <w:noProof/>
          <w:sz w:val="24"/>
          <w:u w:val="none"/>
        </w:rPr>
      </w:pPr>
      <w:r>
        <w:rPr>
          <w:rFonts w:ascii="Times New Roman" w:hAnsi="Times New Roman"/>
          <w:sz w:val="24"/>
          <w:u w:color="000000"/>
        </w:rPr>
        <w:t>Apturēšana</w:t>
      </w:r>
      <w:r>
        <w:rPr>
          <w:rFonts w:ascii="Times New Roman" w:hAnsi="Times New Roman"/>
          <w:sz w:val="24"/>
          <w:u w:val="none"/>
        </w:rPr>
        <w:t xml:space="preserve"> Ētikas kodeksa pārkāpuma dēļ</w:t>
      </w:r>
    </w:p>
    <w:p w14:paraId="35A0357F" w14:textId="77777777" w:rsidR="000F6DCD" w:rsidRDefault="000F6DCD" w:rsidP="00982C7A">
      <w:pPr>
        <w:pStyle w:val="BodyText"/>
        <w:spacing w:before="0"/>
        <w:ind w:left="0"/>
        <w:jc w:val="both"/>
        <w:rPr>
          <w:rFonts w:ascii="Times New Roman" w:hAnsi="Times New Roman"/>
          <w:noProof/>
          <w:sz w:val="24"/>
          <w:u w:val="none"/>
        </w:rPr>
      </w:pPr>
    </w:p>
    <w:p w14:paraId="694867BD" w14:textId="6224351D" w:rsidR="00AF4FE7" w:rsidRPr="00982C7A" w:rsidRDefault="00AF4FE7" w:rsidP="00B135D4">
      <w:pPr>
        <w:pStyle w:val="BodyText"/>
        <w:keepNext/>
        <w:keepLines/>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apturēšanas</w:t>
      </w:r>
      <w:r>
        <w:rPr>
          <w:rFonts w:ascii="Times New Roman" w:hAnsi="Times New Roman"/>
          <w:sz w:val="24"/>
          <w:u w:val="none"/>
        </w:rPr>
        <w:t xml:space="preserve"> iemesls ir bijis saistīts ar Ētikas kodeksa (A pielikums) pārkāpumu, visas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w:t>
      </w:r>
      <w:r>
        <w:rPr>
          <w:rFonts w:ascii="Times New Roman" w:hAnsi="Times New Roman"/>
          <w:sz w:val="24"/>
          <w:u w:color="000000"/>
        </w:rPr>
        <w:t>laboratorijā</w:t>
      </w:r>
      <w:r>
        <w:rPr>
          <w:rFonts w:ascii="Times New Roman" w:hAnsi="Times New Roman"/>
          <w:sz w:val="24"/>
          <w:u w:val="none"/>
        </w:rPr>
        <w:t xml:space="preserve">, kuras akreditācija ir apturēta, ir nekavējoties jāpārtrauc, un </w:t>
      </w:r>
      <w:r>
        <w:rPr>
          <w:rFonts w:ascii="Times New Roman" w:hAnsi="Times New Roman"/>
          <w:sz w:val="24"/>
          <w:u w:color="000000"/>
        </w:rPr>
        <w:t>laboratorijai</w:t>
      </w:r>
      <w:r>
        <w:rPr>
          <w:rFonts w:ascii="Times New Roman" w:hAnsi="Times New Roman"/>
          <w:sz w:val="24"/>
          <w:u w:val="none"/>
        </w:rPr>
        <w:t xml:space="preserve"> ir jānosūta</w:t>
      </w:r>
      <w:r w:rsidR="000F6DCD">
        <w:rPr>
          <w:rStyle w:val="FootnoteReference"/>
          <w:rFonts w:ascii="Times New Roman" w:hAnsi="Times New Roman"/>
          <w:noProof/>
          <w:sz w:val="24"/>
          <w:u w:val="none"/>
        </w:rPr>
        <w:footnoteReference w:id="7"/>
      </w:r>
      <w:r>
        <w:rPr>
          <w:rFonts w:ascii="Times New Roman" w:hAnsi="Times New Roman"/>
          <w:sz w:val="24"/>
          <w:u w:val="none" w:color="000000"/>
        </w:rPr>
        <w:t xml:space="preserve"> </w:t>
      </w:r>
      <w:r>
        <w:rPr>
          <w:rFonts w:ascii="Times New Roman" w:hAnsi="Times New Roman"/>
          <w:sz w:val="24"/>
          <w:u w:val="none"/>
        </w:rPr>
        <w:t xml:space="preserve">visi </w:t>
      </w:r>
      <w:r>
        <w:rPr>
          <w:rFonts w:ascii="Times New Roman" w:hAnsi="Times New Roman"/>
          <w:i/>
          <w:sz w:val="24"/>
          <w:u w:val="none"/>
        </w:rPr>
        <w:t xml:space="preserve">paraugi </w:t>
      </w:r>
      <w:r>
        <w:rPr>
          <w:rFonts w:ascii="Times New Roman" w:hAnsi="Times New Roman"/>
          <w:sz w:val="24"/>
          <w:u w:val="none"/>
        </w:rPr>
        <w:t xml:space="preserve">(gan </w:t>
      </w:r>
      <w:r>
        <w:rPr>
          <w:rFonts w:ascii="Times New Roman" w:hAnsi="Times New Roman"/>
          <w:i/>
          <w:iCs/>
          <w:sz w:val="24"/>
          <w:u w:val="none"/>
        </w:rPr>
        <w:t>paraugu</w:t>
      </w:r>
      <w:r>
        <w:rPr>
          <w:rFonts w:ascii="Times New Roman" w:hAnsi="Times New Roman"/>
          <w:sz w:val="24"/>
          <w:u w:val="none"/>
        </w:rPr>
        <w:t xml:space="preserve"> A daļa, gan </w:t>
      </w:r>
      <w:r>
        <w:rPr>
          <w:rFonts w:ascii="Times New Roman" w:hAnsi="Times New Roman"/>
          <w:i/>
          <w:iCs/>
          <w:sz w:val="24"/>
          <w:u w:val="none"/>
        </w:rPr>
        <w:t>paraugu</w:t>
      </w:r>
      <w:r>
        <w:rPr>
          <w:rFonts w:ascii="Times New Roman" w:hAnsi="Times New Roman"/>
          <w:sz w:val="24"/>
          <w:u w:val="none"/>
        </w:rPr>
        <w:t xml:space="preserve"> B daļa), kas ir </w:t>
      </w:r>
      <w:r>
        <w:rPr>
          <w:rFonts w:ascii="Times New Roman" w:hAnsi="Times New Roman"/>
          <w:sz w:val="24"/>
          <w:u w:color="000000"/>
        </w:rPr>
        <w:t>laboratorijas</w:t>
      </w:r>
      <w:r>
        <w:rPr>
          <w:rFonts w:ascii="Times New Roman" w:hAnsi="Times New Roman"/>
          <w:sz w:val="24"/>
          <w:u w:val="none"/>
        </w:rPr>
        <w:t xml:space="preserve"> rīcībā,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ko izraudzījusies(-šās) </w:t>
      </w:r>
      <w:r>
        <w:rPr>
          <w:rFonts w:ascii="Times New Roman" w:hAnsi="Times New Roman"/>
          <w:i/>
          <w:sz w:val="24"/>
        </w:rPr>
        <w:t>pārbaudes</w:t>
      </w:r>
      <w:r>
        <w:rPr>
          <w:rFonts w:ascii="Times New Roman" w:hAnsi="Times New Roman"/>
          <w:sz w:val="24"/>
        </w:rPr>
        <w:t xml:space="preserve"> iestāde(-es)</w:t>
      </w:r>
      <w:r>
        <w:rPr>
          <w:rFonts w:ascii="Times New Roman" w:hAnsi="Times New Roman"/>
          <w:sz w:val="24"/>
          <w:u w:val="none"/>
        </w:rPr>
        <w:t>.</w:t>
      </w:r>
    </w:p>
    <w:p w14:paraId="19C0B95F" w14:textId="77777777" w:rsidR="00AF4FE7" w:rsidRPr="00982C7A" w:rsidRDefault="00AF4FE7" w:rsidP="00B135D4">
      <w:pPr>
        <w:keepNext/>
        <w:keepLines/>
        <w:jc w:val="both"/>
        <w:rPr>
          <w:rFonts w:ascii="Times New Roman" w:eastAsia="Arial" w:hAnsi="Times New Roman" w:cs="Arial"/>
          <w:noProof/>
          <w:sz w:val="24"/>
          <w:szCs w:val="15"/>
        </w:rPr>
      </w:pPr>
    </w:p>
    <w:p w14:paraId="119420B8" w14:textId="77777777" w:rsidR="00AF4FE7" w:rsidRPr="00982C7A" w:rsidRDefault="00AF4FE7" w:rsidP="000F6DCD">
      <w:pPr>
        <w:numPr>
          <w:ilvl w:val="0"/>
          <w:numId w:val="58"/>
        </w:numPr>
        <w:tabs>
          <w:tab w:val="left" w:pos="3083"/>
        </w:tabs>
        <w:ind w:left="709" w:hanging="283"/>
        <w:jc w:val="both"/>
        <w:rPr>
          <w:rFonts w:ascii="Times New Roman" w:eastAsia="Arial" w:hAnsi="Times New Roman" w:cs="Arial"/>
          <w:noProof/>
          <w:sz w:val="24"/>
        </w:rPr>
      </w:pPr>
      <w:r>
        <w:rPr>
          <w:rFonts w:ascii="Times New Roman" w:hAnsi="Times New Roman"/>
          <w:sz w:val="24"/>
          <w:u w:val="single" w:color="000000"/>
        </w:rPr>
        <w:t>Apturēšana</w:t>
      </w:r>
      <w:r>
        <w:rPr>
          <w:rFonts w:ascii="Times New Roman" w:hAnsi="Times New Roman"/>
          <w:sz w:val="24"/>
          <w:u w:color="000000"/>
        </w:rPr>
        <w:t xml:space="preserve"> pēc kļūdaina </w:t>
      </w:r>
      <w:r>
        <w:rPr>
          <w:rFonts w:ascii="Times New Roman" w:hAnsi="Times New Roman"/>
          <w:i/>
          <w:iCs/>
          <w:sz w:val="24"/>
          <w:u w:color="000000"/>
        </w:rPr>
        <w:t>normai neatbilstīga(-u) analīžu rezultāta(-u)</w:t>
      </w:r>
      <w:r>
        <w:rPr>
          <w:rFonts w:ascii="Times New Roman" w:hAnsi="Times New Roman"/>
          <w:sz w:val="24"/>
          <w:u w:color="000000"/>
        </w:rPr>
        <w:t xml:space="preserve"> paziņošanas</w:t>
      </w:r>
    </w:p>
    <w:p w14:paraId="548391B4" w14:textId="77777777" w:rsidR="000F6DCD" w:rsidRDefault="000F6DCD" w:rsidP="00982C7A">
      <w:pPr>
        <w:pStyle w:val="BodyText"/>
        <w:spacing w:before="0"/>
        <w:ind w:left="0"/>
        <w:jc w:val="both"/>
        <w:rPr>
          <w:rFonts w:ascii="Times New Roman" w:hAnsi="Times New Roman"/>
          <w:noProof/>
          <w:sz w:val="24"/>
          <w:u w:val="none"/>
        </w:rPr>
      </w:pPr>
    </w:p>
    <w:p w14:paraId="7AB7F6F3" w14:textId="56797DC2" w:rsidR="00AF4FE7" w:rsidRDefault="00AF4FE7" w:rsidP="000F6DCD">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apturēšanas</w:t>
      </w:r>
      <w:r>
        <w:rPr>
          <w:rFonts w:ascii="Times New Roman" w:hAnsi="Times New Roman"/>
          <w:sz w:val="24"/>
          <w:u w:val="none"/>
        </w:rPr>
        <w:t xml:space="preserve"> iemesls ir bijis saistīts ar to, ka ir paziņots(-i) </w:t>
      </w:r>
      <w:r>
        <w:rPr>
          <w:rFonts w:ascii="Times New Roman" w:hAnsi="Times New Roman"/>
          <w:i/>
          <w:iCs/>
          <w:sz w:val="24"/>
          <w:u w:val="none"/>
        </w:rPr>
        <w:t>kļūdains normai neatbilstīgs(-i) analīžu rezultāts(-i)</w:t>
      </w:r>
      <w:r>
        <w:rPr>
          <w:rFonts w:ascii="Times New Roman" w:hAnsi="Times New Roman"/>
          <w:sz w:val="24"/>
          <w:u w:val="none"/>
        </w:rPr>
        <w:t xml:space="preserve">, visas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ir nekavējoties jāpārtrauc. Turklāt </w:t>
      </w:r>
      <w:r>
        <w:rPr>
          <w:rFonts w:ascii="Times New Roman" w:hAnsi="Times New Roman"/>
          <w:sz w:val="24"/>
          <w:u w:color="000000"/>
        </w:rPr>
        <w:t>laboratorija</w:t>
      </w:r>
      <w:r>
        <w:rPr>
          <w:rFonts w:ascii="Times New Roman" w:hAnsi="Times New Roman"/>
          <w:sz w:val="24"/>
          <w:u w:val="none"/>
        </w:rPr>
        <w:t xml:space="preserve"> nosūta</w:t>
      </w:r>
      <w:r>
        <w:rPr>
          <w:rFonts w:ascii="Times New Roman" w:hAnsi="Times New Roman"/>
          <w:sz w:val="24"/>
          <w:u w:val="none"/>
          <w:vertAlign w:val="superscript"/>
        </w:rPr>
        <w:t>7</w:t>
      </w:r>
      <w:r>
        <w:rPr>
          <w:rFonts w:ascii="Times New Roman" w:hAnsi="Times New Roman"/>
          <w:sz w:val="24"/>
          <w:u w:val="none"/>
        </w:rPr>
        <w:t xml:space="preserve"> turpmāk norādītos </w:t>
      </w:r>
      <w:r>
        <w:rPr>
          <w:rFonts w:ascii="Times New Roman" w:hAnsi="Times New Roman"/>
          <w:i/>
          <w:sz w:val="24"/>
          <w:u w:val="none"/>
        </w:rPr>
        <w:t xml:space="preserve">paraugus </w:t>
      </w:r>
      <w:r>
        <w:rPr>
          <w:rFonts w:ascii="Times New Roman" w:hAnsi="Times New Roman"/>
          <w:sz w:val="24"/>
          <w:u w:val="none"/>
        </w:rPr>
        <w:t>(</w:t>
      </w:r>
      <w:r>
        <w:rPr>
          <w:rFonts w:ascii="Times New Roman" w:hAnsi="Times New Roman"/>
          <w:i/>
          <w:iCs/>
          <w:sz w:val="24"/>
          <w:u w:val="none"/>
        </w:rPr>
        <w:t>paraugu</w:t>
      </w:r>
      <w:r>
        <w:rPr>
          <w:rFonts w:ascii="Times New Roman" w:hAnsi="Times New Roman"/>
          <w:sz w:val="24"/>
          <w:u w:val="none"/>
        </w:rPr>
        <w:t xml:space="preserve"> A un B daļu), kas ir </w:t>
      </w:r>
      <w:r>
        <w:rPr>
          <w:rFonts w:ascii="Times New Roman" w:hAnsi="Times New Roman"/>
          <w:sz w:val="24"/>
        </w:rPr>
        <w:t>laboratorijas</w:t>
      </w:r>
      <w:r>
        <w:rPr>
          <w:rFonts w:ascii="Times New Roman" w:hAnsi="Times New Roman"/>
          <w:sz w:val="24"/>
          <w:u w:val="none"/>
        </w:rPr>
        <w:t xml:space="preserve"> rīcībā,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w:t>
      </w:r>
      <w:r>
        <w:rPr>
          <w:rFonts w:ascii="Times New Roman" w:hAnsi="Times New Roman"/>
          <w:i/>
          <w:iCs/>
          <w:sz w:val="24"/>
          <w:u w:val="none"/>
        </w:rPr>
        <w:t>paraugu</w:t>
      </w:r>
      <w:r>
        <w:rPr>
          <w:rFonts w:ascii="Times New Roman" w:hAnsi="Times New Roman"/>
          <w:sz w:val="24"/>
          <w:u w:val="none"/>
        </w:rPr>
        <w:t xml:space="preserve"> A daļas un, ja nepieciešams, B daļas </w:t>
      </w:r>
      <w:r>
        <w:rPr>
          <w:rFonts w:ascii="Times New Roman" w:hAnsi="Times New Roman"/>
          <w:sz w:val="24"/>
          <w:u w:color="000000"/>
        </w:rPr>
        <w:t>apstiprināšanas procedūru</w:t>
      </w:r>
      <w:r>
        <w:rPr>
          <w:rFonts w:ascii="Times New Roman" w:hAnsi="Times New Roman"/>
          <w:sz w:val="24"/>
          <w:u w:val="none"/>
        </w:rPr>
        <w:t xml:space="preserve"> veikšanai, ja vien </w:t>
      </w:r>
      <w:r>
        <w:rPr>
          <w:rFonts w:ascii="Times New Roman" w:hAnsi="Times New Roman"/>
          <w:i/>
          <w:iCs/>
          <w:sz w:val="24"/>
          <w:u w:val="none"/>
        </w:rPr>
        <w:t>WADA</w:t>
      </w:r>
      <w:r>
        <w:rPr>
          <w:rFonts w:ascii="Times New Roman" w:hAnsi="Times New Roman"/>
          <w:sz w:val="24"/>
          <w:u w:val="none"/>
        </w:rPr>
        <w:t xml:space="preserve"> nav sniegusi citus norādījumus:</w:t>
      </w:r>
    </w:p>
    <w:p w14:paraId="0DDA4D60" w14:textId="77777777" w:rsidR="000F6DCD" w:rsidRPr="00982C7A" w:rsidRDefault="000F6DCD" w:rsidP="00982C7A">
      <w:pPr>
        <w:pStyle w:val="BodyText"/>
        <w:spacing w:before="0"/>
        <w:ind w:left="0"/>
        <w:jc w:val="both"/>
        <w:rPr>
          <w:rFonts w:ascii="Times New Roman" w:hAnsi="Times New Roman"/>
          <w:noProof/>
          <w:sz w:val="24"/>
          <w:u w:val="none"/>
        </w:rPr>
      </w:pPr>
    </w:p>
    <w:p w14:paraId="7E89CCBF" w14:textId="77777777" w:rsidR="00AF4FE7" w:rsidRPr="00982C7A" w:rsidRDefault="00AF4FE7" w:rsidP="006538F0">
      <w:pPr>
        <w:numPr>
          <w:ilvl w:val="1"/>
          <w:numId w:val="58"/>
        </w:numPr>
        <w:tabs>
          <w:tab w:val="left" w:pos="3443"/>
        </w:tabs>
        <w:ind w:left="1134" w:hanging="425"/>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iepriekš ticis paziņots, ka tiem ir </w:t>
      </w:r>
      <w:r>
        <w:rPr>
          <w:rFonts w:ascii="Times New Roman" w:hAnsi="Times New Roman"/>
          <w:i/>
          <w:iCs/>
          <w:sz w:val="24"/>
        </w:rPr>
        <w:t xml:space="preserve">normai neatbilstīgs analīžu rezultāts </w:t>
      </w:r>
      <w:r>
        <w:rPr>
          <w:rFonts w:ascii="Times New Roman" w:hAnsi="Times New Roman"/>
          <w:sz w:val="24"/>
        </w:rPr>
        <w:t>attiecībā uz vienas klases</w:t>
      </w:r>
      <w:r>
        <w:rPr>
          <w:rFonts w:ascii="Times New Roman" w:hAnsi="Times New Roman"/>
          <w:i/>
          <w:sz w:val="24"/>
        </w:rPr>
        <w:t xml:space="preserve"> aizliegtajām vielām </w:t>
      </w:r>
      <w:r>
        <w:rPr>
          <w:rFonts w:ascii="Times New Roman" w:hAnsi="Times New Roman"/>
          <w:sz w:val="24"/>
        </w:rPr>
        <w:t xml:space="preserve">vai </w:t>
      </w:r>
      <w:r>
        <w:rPr>
          <w:rFonts w:ascii="Times New Roman" w:hAnsi="Times New Roman"/>
          <w:i/>
          <w:sz w:val="24"/>
        </w:rPr>
        <w:t>aizliegtajām metodēm</w:t>
      </w:r>
      <w:r>
        <w:rPr>
          <w:rFonts w:ascii="Times New Roman" w:hAnsi="Times New Roman"/>
          <w:sz w:val="24"/>
        </w:rPr>
        <w:t xml:space="preserve">, piemērojot to pašu </w:t>
      </w:r>
      <w:r>
        <w:rPr>
          <w:rFonts w:ascii="Times New Roman" w:hAnsi="Times New Roman"/>
          <w:sz w:val="24"/>
          <w:u w:val="single" w:color="000000"/>
        </w:rPr>
        <w:t>apstiprināšanas procedūru</w:t>
      </w:r>
      <w:r>
        <w:rPr>
          <w:rFonts w:ascii="Times New Roman" w:hAnsi="Times New Roman"/>
          <w:sz w:val="24"/>
        </w:rPr>
        <w:t xml:space="preserve"> (atbilstoši </w:t>
      </w:r>
      <w:r>
        <w:rPr>
          <w:rFonts w:ascii="Times New Roman" w:hAnsi="Times New Roman"/>
          <w:i/>
          <w:iCs/>
          <w:sz w:val="24"/>
        </w:rPr>
        <w:t>WADA</w:t>
      </w:r>
      <w:r>
        <w:rPr>
          <w:rFonts w:ascii="Times New Roman" w:hAnsi="Times New Roman"/>
          <w:sz w:val="24"/>
        </w:rPr>
        <w:t xml:space="preserve"> pieprasītajam);</w:t>
      </w:r>
    </w:p>
    <w:p w14:paraId="0780C0FD" w14:textId="0DED12CC" w:rsidR="00AF4FE7" w:rsidRPr="00982C7A" w:rsidRDefault="00AF4FE7" w:rsidP="006538F0">
      <w:pPr>
        <w:numPr>
          <w:ilvl w:val="1"/>
          <w:numId w:val="58"/>
        </w:numPr>
        <w:tabs>
          <w:tab w:val="left" w:pos="3443"/>
        </w:tabs>
        <w:ind w:left="1134" w:hanging="425"/>
        <w:jc w:val="both"/>
        <w:rPr>
          <w:rFonts w:ascii="Times New Roman" w:eastAsia="Arial" w:hAnsi="Times New Roman" w:cs="Arial"/>
          <w:noProof/>
          <w:sz w:val="24"/>
        </w:rPr>
      </w:pPr>
      <w:r>
        <w:rPr>
          <w:rFonts w:ascii="Times New Roman" w:hAnsi="Times New Roman"/>
          <w:i/>
          <w:iCs/>
          <w:sz w:val="24"/>
        </w:rPr>
        <w:t>paraugi</w:t>
      </w:r>
      <w:r>
        <w:rPr>
          <w:rFonts w:ascii="Times New Roman" w:hAnsi="Times New Roman"/>
          <w:sz w:val="24"/>
        </w:rPr>
        <w:t xml:space="preserve">, attiecībā uz kuriem laikā, kad pieņemts lēmums par </w:t>
      </w:r>
      <w:r>
        <w:rPr>
          <w:rFonts w:ascii="Times New Roman" w:hAnsi="Times New Roman"/>
          <w:sz w:val="24"/>
          <w:u w:val="single"/>
        </w:rPr>
        <w:t>apturēšanu</w:t>
      </w:r>
      <w:r>
        <w:rPr>
          <w:rFonts w:ascii="Times New Roman" w:hAnsi="Times New Roman"/>
          <w:sz w:val="24"/>
        </w:rPr>
        <w:t xml:space="preserve">, bijusi(-šas) pabeigta(-as) </w:t>
      </w:r>
      <w:r>
        <w:rPr>
          <w:rFonts w:ascii="Times New Roman" w:hAnsi="Times New Roman"/>
          <w:sz w:val="24"/>
          <w:u w:val="single"/>
        </w:rPr>
        <w:t xml:space="preserve">sākotnējā(-ās) </w:t>
      </w:r>
      <w:r>
        <w:rPr>
          <w:rFonts w:ascii="Times New Roman" w:hAnsi="Times New Roman"/>
          <w:i/>
          <w:iCs/>
          <w:sz w:val="24"/>
          <w:u w:val="single"/>
        </w:rPr>
        <w:t>pārbaudes</w:t>
      </w:r>
      <w:r>
        <w:rPr>
          <w:rFonts w:ascii="Times New Roman" w:hAnsi="Times New Roman"/>
          <w:sz w:val="24"/>
          <w:u w:val="single"/>
        </w:rPr>
        <w:t xml:space="preserve"> procedūra(-as)</w:t>
      </w:r>
      <w:r>
        <w:rPr>
          <w:rFonts w:ascii="Times New Roman" w:hAnsi="Times New Roman"/>
          <w:sz w:val="24"/>
        </w:rPr>
        <w:t xml:space="preserve"> un iegūts </w:t>
      </w:r>
      <w:r>
        <w:rPr>
          <w:rFonts w:ascii="Times New Roman" w:hAnsi="Times New Roman"/>
          <w:sz w:val="24"/>
          <w:u w:val="single"/>
        </w:rPr>
        <w:t>varbūtējs</w:t>
      </w:r>
      <w:r>
        <w:rPr>
          <w:rFonts w:ascii="Times New Roman" w:hAnsi="Times New Roman"/>
          <w:i/>
          <w:iCs/>
          <w:sz w:val="24"/>
          <w:u w:val="single"/>
        </w:rPr>
        <w:t xml:space="preserve"> normai neatbilstīgs analīžu rezultāts</w:t>
      </w:r>
      <w:r>
        <w:rPr>
          <w:rFonts w:ascii="Times New Roman" w:hAnsi="Times New Roman"/>
          <w:sz w:val="24"/>
        </w:rPr>
        <w:t xml:space="preserve">, kas prasa </w:t>
      </w:r>
      <w:r>
        <w:rPr>
          <w:rFonts w:ascii="Times New Roman" w:hAnsi="Times New Roman"/>
          <w:sz w:val="24"/>
          <w:u w:val="single"/>
        </w:rPr>
        <w:t>apstiprināšanas procedūras</w:t>
      </w:r>
      <w:r>
        <w:rPr>
          <w:rFonts w:ascii="Times New Roman" w:hAnsi="Times New Roman"/>
          <w:sz w:val="24"/>
        </w:rPr>
        <w:t xml:space="preserve">, vai </w:t>
      </w:r>
      <w:r>
        <w:rPr>
          <w:rFonts w:ascii="Times New Roman" w:hAnsi="Times New Roman"/>
          <w:i/>
          <w:iCs/>
          <w:sz w:val="24"/>
        </w:rPr>
        <w:t>paraugi</w:t>
      </w:r>
      <w:r>
        <w:rPr>
          <w:rFonts w:ascii="Times New Roman" w:hAnsi="Times New Roman"/>
          <w:sz w:val="24"/>
        </w:rPr>
        <w:t xml:space="preserve">, kam nepieciešamas citas </w:t>
      </w:r>
      <w:r>
        <w:rPr>
          <w:rFonts w:ascii="Times New Roman" w:hAnsi="Times New Roman"/>
          <w:sz w:val="24"/>
          <w:u w:val="single"/>
        </w:rPr>
        <w:t>apstiprināšanas procedūras</w:t>
      </w:r>
      <w:r>
        <w:rPr>
          <w:rFonts w:ascii="Times New Roman" w:hAnsi="Times New Roman"/>
          <w:sz w:val="24"/>
        </w:rPr>
        <w:t xml:space="preserve"> (piemēram, </w:t>
      </w:r>
      <w:r>
        <w:rPr>
          <w:rFonts w:ascii="Times New Roman" w:hAnsi="Times New Roman"/>
          <w:i/>
          <w:iCs/>
          <w:sz w:val="24"/>
        </w:rPr>
        <w:t>GC/C/IRMS</w:t>
      </w:r>
      <w:r>
        <w:rPr>
          <w:rFonts w:ascii="Times New Roman" w:hAnsi="Times New Roman"/>
          <w:sz w:val="24"/>
        </w:rPr>
        <w:t xml:space="preserve"> analīze steroīdu profila </w:t>
      </w:r>
      <w:r>
        <w:rPr>
          <w:rFonts w:ascii="Times New Roman" w:hAnsi="Times New Roman"/>
          <w:i/>
          <w:iCs/>
          <w:sz w:val="24"/>
        </w:rPr>
        <w:t>marķieriem</w:t>
      </w:r>
      <w:r>
        <w:rPr>
          <w:rFonts w:ascii="Times New Roman" w:hAnsi="Times New Roman"/>
          <w:sz w:val="24"/>
        </w:rPr>
        <w:t>);</w:t>
      </w:r>
    </w:p>
    <w:p w14:paraId="7178584A" w14:textId="77777777" w:rsidR="00AF4FE7" w:rsidRPr="00982C7A" w:rsidRDefault="00AF4FE7" w:rsidP="006538F0">
      <w:pPr>
        <w:pStyle w:val="BodyText"/>
        <w:numPr>
          <w:ilvl w:val="1"/>
          <w:numId w:val="58"/>
        </w:numPr>
        <w:tabs>
          <w:tab w:val="left" w:pos="3443"/>
        </w:tabs>
        <w:spacing w:before="0"/>
        <w:ind w:left="1134" w:hanging="425"/>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tikuši atvērti un kuru analīze </w:t>
      </w:r>
      <w:r>
        <w:rPr>
          <w:rFonts w:ascii="Times New Roman" w:hAnsi="Times New Roman"/>
          <w:sz w:val="24"/>
        </w:rPr>
        <w:t xml:space="preserve">sākotnējās(-o) </w:t>
      </w:r>
      <w:r>
        <w:rPr>
          <w:rFonts w:ascii="Times New Roman" w:hAnsi="Times New Roman"/>
          <w:i/>
          <w:sz w:val="24"/>
        </w:rPr>
        <w:t>pārbaudes</w:t>
      </w:r>
      <w:r>
        <w:rPr>
          <w:rFonts w:ascii="Times New Roman" w:hAnsi="Times New Roman"/>
          <w:sz w:val="24"/>
        </w:rPr>
        <w:t xml:space="preserve"> procedūras(-u)</w:t>
      </w:r>
      <w:r>
        <w:rPr>
          <w:rFonts w:ascii="Times New Roman" w:hAnsi="Times New Roman"/>
          <w:sz w:val="24"/>
          <w:u w:val="none"/>
        </w:rPr>
        <w:t xml:space="preserve"> ietvaros veikta </w:t>
      </w:r>
      <w:r>
        <w:rPr>
          <w:rFonts w:ascii="Times New Roman" w:hAnsi="Times New Roman"/>
          <w:sz w:val="24"/>
          <w:u w:color="000000"/>
        </w:rPr>
        <w:t>apturēšanas</w:t>
      </w:r>
      <w:r>
        <w:rPr>
          <w:rFonts w:ascii="Times New Roman" w:hAnsi="Times New Roman"/>
          <w:sz w:val="24"/>
          <w:u w:val="none"/>
        </w:rPr>
        <w:t xml:space="preserve"> laikā;</w:t>
      </w:r>
    </w:p>
    <w:p w14:paraId="2687987E" w14:textId="2D862580" w:rsidR="00AF4FE7" w:rsidRPr="00DC0D05" w:rsidRDefault="00AF4FE7" w:rsidP="006538F0">
      <w:pPr>
        <w:pStyle w:val="BodyText"/>
        <w:numPr>
          <w:ilvl w:val="1"/>
          <w:numId w:val="58"/>
        </w:numPr>
        <w:tabs>
          <w:tab w:val="left" w:pos="3443"/>
        </w:tabs>
        <w:spacing w:before="0"/>
        <w:ind w:left="1134" w:hanging="425"/>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tikuši saņemti </w:t>
      </w:r>
      <w:r>
        <w:rPr>
          <w:rFonts w:ascii="Times New Roman" w:hAnsi="Times New Roman"/>
          <w:sz w:val="24"/>
          <w:u w:color="000000"/>
        </w:rPr>
        <w:t>laboratorijā</w:t>
      </w:r>
      <w:r>
        <w:rPr>
          <w:rFonts w:ascii="Times New Roman" w:hAnsi="Times New Roman"/>
          <w:sz w:val="24"/>
          <w:u w:val="none"/>
        </w:rPr>
        <w:t xml:space="preserve">, bet nav bijuši atvērti </w:t>
      </w:r>
      <w:r>
        <w:rPr>
          <w:rFonts w:ascii="Times New Roman" w:hAnsi="Times New Roman"/>
          <w:sz w:val="24"/>
          <w:u w:color="000000"/>
        </w:rPr>
        <w:t>apturēšanas</w:t>
      </w:r>
      <w:r>
        <w:rPr>
          <w:rFonts w:ascii="Times New Roman" w:hAnsi="Times New Roman"/>
          <w:sz w:val="24"/>
          <w:u w:val="none"/>
        </w:rPr>
        <w:t xml:space="preserve"> laikā [šos </w:t>
      </w:r>
      <w:r>
        <w:rPr>
          <w:rFonts w:ascii="Times New Roman" w:hAnsi="Times New Roman"/>
          <w:i/>
          <w:sz w:val="24"/>
          <w:u w:val="none"/>
        </w:rPr>
        <w:t xml:space="preserve">paraugus </w:t>
      </w:r>
      <w:r>
        <w:rPr>
          <w:rFonts w:ascii="Times New Roman" w:hAnsi="Times New Roman"/>
          <w:sz w:val="24"/>
          <w:u w:val="none"/>
        </w:rPr>
        <w:t xml:space="preserve">noslēgtā veidā 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iekšējās uzraudzības ķēdes</w:t>
      </w:r>
      <w:r>
        <w:rPr>
          <w:rFonts w:ascii="Times New Roman" w:hAnsi="Times New Roman"/>
          <w:sz w:val="24"/>
          <w:u w:val="none"/>
        </w:rPr>
        <w:t xml:space="preserve"> prasībām un atbilstošos glabāšanas apstākļos līdz to nosūtīšanai</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w:t>
      </w:r>
    </w:p>
    <w:p w14:paraId="3AF1E4ED" w14:textId="4BC5654C" w:rsidR="00AF4FE7" w:rsidRPr="00982C7A" w:rsidRDefault="00AF4FE7" w:rsidP="006538F0">
      <w:pPr>
        <w:pStyle w:val="BodyText"/>
        <w:numPr>
          <w:ilvl w:val="1"/>
          <w:numId w:val="58"/>
        </w:numPr>
        <w:tabs>
          <w:tab w:val="left" w:pos="3443"/>
        </w:tabs>
        <w:spacing w:before="0"/>
        <w:ind w:left="1134" w:hanging="425"/>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attiecībā uz kuriem ir bijušas pabeigtas </w:t>
      </w:r>
      <w:r>
        <w:rPr>
          <w:rFonts w:ascii="Times New Roman" w:hAnsi="Times New Roman"/>
          <w:i/>
          <w:iCs/>
          <w:sz w:val="24"/>
          <w:u w:val="none"/>
        </w:rPr>
        <w:t>parauga</w:t>
      </w:r>
      <w:r>
        <w:rPr>
          <w:rFonts w:ascii="Times New Roman" w:hAnsi="Times New Roman"/>
          <w:sz w:val="24"/>
          <w:u w:val="none"/>
        </w:rPr>
        <w:t xml:space="preserve"> A daļas vai B daļas </w:t>
      </w:r>
      <w:r>
        <w:rPr>
          <w:rFonts w:ascii="Times New Roman" w:hAnsi="Times New Roman"/>
          <w:sz w:val="24"/>
          <w:u w:color="000000"/>
        </w:rPr>
        <w:t>apstiprināšanas procedūras</w:t>
      </w:r>
      <w:r>
        <w:rPr>
          <w:rFonts w:ascii="Times New Roman" w:hAnsi="Times New Roman"/>
          <w:sz w:val="24"/>
          <w:u w:val="none"/>
        </w:rPr>
        <w:t xml:space="preserve">, bet kuru </w:t>
      </w:r>
      <w:r>
        <w:rPr>
          <w:rFonts w:ascii="Times New Roman" w:hAnsi="Times New Roman"/>
          <w:i/>
          <w:iCs/>
          <w:sz w:val="24"/>
          <w:u w:val="none"/>
        </w:rPr>
        <w:t>analīzes</w:t>
      </w:r>
      <w:r>
        <w:rPr>
          <w:rFonts w:ascii="Times New Roman" w:hAnsi="Times New Roman"/>
          <w:sz w:val="24"/>
          <w:u w:val="none"/>
        </w:rPr>
        <w:t xml:space="preserve"> rezultāti nav bijuši paziņoti līdz </w:t>
      </w:r>
      <w:r>
        <w:rPr>
          <w:rFonts w:ascii="Times New Roman" w:hAnsi="Times New Roman"/>
          <w:sz w:val="24"/>
          <w:u w:color="000000"/>
        </w:rPr>
        <w:t>apturēšanas</w:t>
      </w:r>
      <w:r>
        <w:rPr>
          <w:rFonts w:ascii="Times New Roman" w:hAnsi="Times New Roman"/>
          <w:sz w:val="24"/>
          <w:u w:val="none"/>
        </w:rPr>
        <w:t xml:space="preserve"> dienai, vai </w:t>
      </w:r>
      <w:r>
        <w:rPr>
          <w:rFonts w:ascii="Times New Roman" w:hAnsi="Times New Roman"/>
          <w:i/>
          <w:sz w:val="24"/>
          <w:u w:val="none"/>
        </w:rPr>
        <w:t>paraugi</w:t>
      </w:r>
      <w:r>
        <w:rPr>
          <w:rFonts w:ascii="Times New Roman" w:hAnsi="Times New Roman"/>
          <w:sz w:val="24"/>
          <w:u w:val="none"/>
        </w:rPr>
        <w:t xml:space="preserve">, kuriem </w:t>
      </w:r>
      <w:r>
        <w:rPr>
          <w:rFonts w:ascii="Times New Roman" w:hAnsi="Times New Roman"/>
          <w:i/>
          <w:iCs/>
          <w:sz w:val="24"/>
          <w:u w:val="none"/>
        </w:rPr>
        <w:t>parauga</w:t>
      </w:r>
      <w:r>
        <w:rPr>
          <w:rFonts w:ascii="Times New Roman" w:hAnsi="Times New Roman"/>
          <w:sz w:val="24"/>
          <w:u w:val="none"/>
        </w:rPr>
        <w:t xml:space="preserve"> A vai B daļas </w:t>
      </w:r>
      <w:r>
        <w:rPr>
          <w:rFonts w:ascii="Times New Roman" w:hAnsi="Times New Roman"/>
          <w:sz w:val="24"/>
          <w:u w:color="000000"/>
        </w:rPr>
        <w:t>apstiprināšanas procedūras</w:t>
      </w:r>
      <w:r>
        <w:rPr>
          <w:rFonts w:ascii="Times New Roman" w:hAnsi="Times New Roman"/>
          <w:sz w:val="24"/>
          <w:u w:val="none"/>
        </w:rPr>
        <w:t xml:space="preserve"> tikušas veiktas </w:t>
      </w:r>
      <w:r>
        <w:rPr>
          <w:rFonts w:ascii="Times New Roman" w:hAnsi="Times New Roman"/>
          <w:sz w:val="24"/>
          <w:u w:color="000000"/>
        </w:rPr>
        <w:t>apturēšanas</w:t>
      </w:r>
      <w:r>
        <w:rPr>
          <w:rFonts w:ascii="Times New Roman" w:hAnsi="Times New Roman"/>
          <w:sz w:val="24"/>
          <w:u w:val="none"/>
        </w:rPr>
        <w:t xml:space="preserve"> laikā;</w:t>
      </w:r>
    </w:p>
    <w:p w14:paraId="23E1A993" w14:textId="43A0D15A" w:rsidR="00AF4FE7" w:rsidRPr="006538F0" w:rsidRDefault="00AF4FE7" w:rsidP="006538F0">
      <w:pPr>
        <w:numPr>
          <w:ilvl w:val="1"/>
          <w:numId w:val="58"/>
        </w:numPr>
        <w:tabs>
          <w:tab w:val="left" w:pos="3332"/>
          <w:tab w:val="left" w:pos="3443"/>
        </w:tabs>
        <w:ind w:left="1134" w:hanging="425"/>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pamatojoties uz </w:t>
      </w:r>
      <w:r>
        <w:rPr>
          <w:rFonts w:ascii="Times New Roman" w:hAnsi="Times New Roman"/>
          <w:i/>
          <w:iCs/>
          <w:sz w:val="24"/>
        </w:rPr>
        <w:t>parauga</w:t>
      </w:r>
      <w:r>
        <w:rPr>
          <w:rFonts w:ascii="Times New Roman" w:hAnsi="Times New Roman"/>
          <w:sz w:val="24"/>
        </w:rPr>
        <w:t xml:space="preserve"> A daļas </w:t>
      </w:r>
      <w:r>
        <w:rPr>
          <w:rFonts w:ascii="Times New Roman" w:hAnsi="Times New Roman"/>
          <w:sz w:val="24"/>
          <w:u w:color="000000"/>
        </w:rPr>
        <w:t>apstiprināšanas procedūru</w:t>
      </w:r>
      <w:r>
        <w:rPr>
          <w:rFonts w:ascii="Times New Roman" w:hAnsi="Times New Roman"/>
          <w:sz w:val="24"/>
        </w:rPr>
        <w:t xml:space="preserve"> pirms akreditācijas </w:t>
      </w:r>
      <w:r>
        <w:rPr>
          <w:rFonts w:ascii="Times New Roman" w:hAnsi="Times New Roman"/>
          <w:sz w:val="24"/>
          <w:u w:color="000000"/>
        </w:rPr>
        <w:t>apturēšanas</w:t>
      </w:r>
      <w:r>
        <w:rPr>
          <w:rFonts w:ascii="Times New Roman" w:hAnsi="Times New Roman"/>
          <w:sz w:val="24"/>
        </w:rPr>
        <w:t xml:space="preserve">, ticis paziņots, ka tiem ir </w:t>
      </w:r>
      <w:r>
        <w:rPr>
          <w:rFonts w:ascii="Times New Roman" w:hAnsi="Times New Roman"/>
          <w:i/>
          <w:sz w:val="24"/>
        </w:rPr>
        <w:t>normai neatbilstīgs analīžu rezultāts</w:t>
      </w:r>
      <w:r>
        <w:rPr>
          <w:rFonts w:ascii="Times New Roman" w:hAnsi="Times New Roman"/>
          <w:sz w:val="24"/>
        </w:rPr>
        <w:t>.</w:t>
      </w:r>
    </w:p>
    <w:p w14:paraId="23333E00" w14:textId="77777777" w:rsidR="00AF4FE7" w:rsidRPr="00982C7A" w:rsidRDefault="00AF4FE7" w:rsidP="00982C7A">
      <w:pPr>
        <w:jc w:val="both"/>
        <w:rPr>
          <w:rFonts w:ascii="Times New Roman" w:eastAsia="Arial" w:hAnsi="Times New Roman" w:cs="Arial"/>
          <w:noProof/>
          <w:sz w:val="24"/>
          <w:szCs w:val="17"/>
        </w:rPr>
      </w:pPr>
    </w:p>
    <w:p w14:paraId="7FDE586B" w14:textId="77777777" w:rsidR="00AF4FE7" w:rsidRPr="00982C7A" w:rsidRDefault="00AF4FE7" w:rsidP="006538F0">
      <w:pPr>
        <w:pStyle w:val="BodyText"/>
        <w:numPr>
          <w:ilvl w:val="0"/>
          <w:numId w:val="58"/>
        </w:numPr>
        <w:tabs>
          <w:tab w:val="left" w:pos="3083"/>
        </w:tabs>
        <w:spacing w:before="0"/>
        <w:ind w:left="709" w:hanging="283"/>
        <w:jc w:val="both"/>
        <w:rPr>
          <w:rFonts w:ascii="Times New Roman" w:hAnsi="Times New Roman"/>
          <w:noProof/>
          <w:sz w:val="24"/>
          <w:u w:val="none"/>
        </w:rPr>
      </w:pPr>
      <w:r>
        <w:rPr>
          <w:rFonts w:ascii="Times New Roman" w:hAnsi="Times New Roman"/>
          <w:sz w:val="24"/>
        </w:rPr>
        <w:t xml:space="preserve">Apturēšana </w:t>
      </w:r>
      <w:r>
        <w:rPr>
          <w:rFonts w:ascii="Times New Roman" w:hAnsi="Times New Roman"/>
          <w:sz w:val="24"/>
          <w:u w:val="none"/>
        </w:rPr>
        <w:t>citu iemeslu dēļ</w:t>
      </w:r>
    </w:p>
    <w:p w14:paraId="19BBEE57" w14:textId="77777777" w:rsidR="00DC0D05" w:rsidRDefault="00DC0D05" w:rsidP="00982C7A">
      <w:pPr>
        <w:pStyle w:val="BodyText"/>
        <w:spacing w:before="0"/>
        <w:ind w:left="0"/>
        <w:jc w:val="both"/>
        <w:rPr>
          <w:rFonts w:ascii="Times New Roman" w:hAnsi="Times New Roman"/>
          <w:noProof/>
          <w:sz w:val="24"/>
          <w:u w:val="none"/>
        </w:rPr>
      </w:pPr>
    </w:p>
    <w:p w14:paraId="0FF2F995" w14:textId="59B3418B" w:rsidR="00AF4FE7" w:rsidRDefault="00AF4FE7" w:rsidP="006538F0">
      <w:pPr>
        <w:pStyle w:val="BodyText"/>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kuras </w:t>
      </w:r>
      <w:r>
        <w:rPr>
          <w:rFonts w:ascii="Times New Roman" w:hAnsi="Times New Roman"/>
          <w:i/>
          <w:sz w:val="24"/>
          <w:u w:val="none"/>
        </w:rPr>
        <w:t xml:space="preserve">WADA </w:t>
      </w:r>
      <w:r>
        <w:rPr>
          <w:rFonts w:ascii="Times New Roman" w:hAnsi="Times New Roman"/>
          <w:sz w:val="24"/>
          <w:u w:val="none"/>
        </w:rPr>
        <w:t xml:space="preserve">akreditācija ir bijusi apturēta tādu iemeslu dēļ, kas nav saistīti ar Ētikas kodeksa pārkāpumu vai kļūdaina </w:t>
      </w:r>
      <w:r>
        <w:rPr>
          <w:rFonts w:ascii="Times New Roman" w:hAnsi="Times New Roman"/>
          <w:i/>
          <w:iCs/>
          <w:sz w:val="24"/>
          <w:u w:val="none"/>
        </w:rPr>
        <w:t>normai neatbilstīga(-u) analīžu rezultāta(-u)</w:t>
      </w:r>
      <w:r>
        <w:rPr>
          <w:rFonts w:ascii="Times New Roman" w:hAnsi="Times New Roman"/>
          <w:sz w:val="24"/>
          <w:u w:val="none"/>
        </w:rPr>
        <w:t xml:space="preserve"> paziņošanu, veic ar </w:t>
      </w:r>
      <w:r>
        <w:rPr>
          <w:rFonts w:ascii="Times New Roman" w:hAnsi="Times New Roman"/>
          <w:i/>
          <w:sz w:val="24"/>
          <w:u w:val="none"/>
        </w:rPr>
        <w:t>paraugiem</w:t>
      </w:r>
      <w:r>
        <w:rPr>
          <w:rFonts w:ascii="Times New Roman" w:hAnsi="Times New Roman"/>
          <w:sz w:val="24"/>
          <w:u w:val="none"/>
        </w:rPr>
        <w:t xml:space="preserve">, kas ir </w:t>
      </w:r>
      <w:r>
        <w:rPr>
          <w:rFonts w:ascii="Times New Roman" w:hAnsi="Times New Roman"/>
          <w:sz w:val="24"/>
          <w:u w:color="000000"/>
        </w:rPr>
        <w:t>laboratorijas</w:t>
      </w:r>
      <w:r>
        <w:rPr>
          <w:rFonts w:ascii="Times New Roman" w:hAnsi="Times New Roman"/>
          <w:sz w:val="24"/>
          <w:u w:val="none"/>
        </w:rPr>
        <w:t xml:space="preserve"> rīcībā, turpmāk norādītās darbības, ja vien </w:t>
      </w:r>
      <w:r>
        <w:rPr>
          <w:rFonts w:ascii="Times New Roman" w:hAnsi="Times New Roman"/>
          <w:i/>
          <w:sz w:val="24"/>
          <w:u w:val="none"/>
        </w:rPr>
        <w:t xml:space="preserve">WADA </w:t>
      </w:r>
      <w:r>
        <w:rPr>
          <w:rFonts w:ascii="Times New Roman" w:hAnsi="Times New Roman"/>
          <w:sz w:val="24"/>
          <w:u w:val="none"/>
        </w:rPr>
        <w:t>nav devusi citus norādījumus:</w:t>
      </w:r>
    </w:p>
    <w:p w14:paraId="4CE64557" w14:textId="77777777" w:rsidR="00DC0D05" w:rsidRPr="00982C7A" w:rsidRDefault="00DC0D05" w:rsidP="00982C7A">
      <w:pPr>
        <w:pStyle w:val="BodyText"/>
        <w:spacing w:before="0"/>
        <w:ind w:left="0"/>
        <w:jc w:val="both"/>
        <w:rPr>
          <w:rFonts w:ascii="Times New Roman" w:hAnsi="Times New Roman"/>
          <w:noProof/>
          <w:sz w:val="24"/>
          <w:u w:val="none"/>
        </w:rPr>
      </w:pPr>
    </w:p>
    <w:p w14:paraId="775D9494" w14:textId="77777777" w:rsidR="00AF4FE7" w:rsidRPr="00982C7A" w:rsidRDefault="00AF4FE7" w:rsidP="006538F0">
      <w:pPr>
        <w:pStyle w:val="BodyText"/>
        <w:numPr>
          <w:ilvl w:val="1"/>
          <w:numId w:val="58"/>
        </w:numPr>
        <w:tabs>
          <w:tab w:val="left" w:pos="3443"/>
        </w:tabs>
        <w:spacing w:before="0"/>
        <w:ind w:left="1134" w:hanging="425"/>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kuru analīze tikusi veikta un par kuriem ir paziņots, ka analīzes </w:t>
      </w:r>
      <w:r>
        <w:rPr>
          <w:rFonts w:ascii="Times New Roman" w:hAnsi="Times New Roman"/>
          <w:sz w:val="24"/>
          <w:u w:color="000000"/>
        </w:rPr>
        <w:t>rezultāts ir negatīvs</w:t>
      </w:r>
      <w:r>
        <w:rPr>
          <w:rFonts w:ascii="Times New Roman" w:hAnsi="Times New Roman"/>
          <w:sz w:val="24"/>
          <w:u w:val="none"/>
        </w:rPr>
        <w:t xml:space="preserve">, un kuri ir glabāti </w:t>
      </w:r>
      <w:r>
        <w:rPr>
          <w:rFonts w:ascii="Times New Roman" w:hAnsi="Times New Roman"/>
          <w:sz w:val="24"/>
          <w:u w:color="000000"/>
        </w:rPr>
        <w:t>laboratorijā</w:t>
      </w:r>
      <w:r>
        <w:rPr>
          <w:rFonts w:ascii="Times New Roman" w:hAnsi="Times New Roman"/>
          <w:sz w:val="24"/>
          <w:u w:val="none"/>
        </w:rPr>
        <w:t xml:space="preserve"> mazāk nekā trīs (3) mēnešus vai novietoti ilgtermiņa glabāšanā pēc </w:t>
      </w:r>
      <w:r>
        <w:rPr>
          <w:rFonts w:ascii="Times New Roman" w:hAnsi="Times New Roman"/>
          <w:i/>
          <w:iCs/>
          <w:sz w:val="24"/>
          <w:u w:color="000000"/>
        </w:rPr>
        <w:t>pārbaudes</w:t>
      </w:r>
      <w:r>
        <w:rPr>
          <w:rFonts w:ascii="Times New Roman" w:hAnsi="Times New Roman"/>
          <w:sz w:val="24"/>
          <w:u w:color="000000"/>
        </w:rPr>
        <w:t xml:space="preserve"> iestādes</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pieprasījuma.</w:t>
      </w:r>
    </w:p>
    <w:p w14:paraId="296D1A25" w14:textId="77777777" w:rsidR="00DC0D05" w:rsidRDefault="00DC0D05" w:rsidP="00982C7A">
      <w:pPr>
        <w:pStyle w:val="BodyText"/>
        <w:spacing w:before="0"/>
        <w:ind w:left="0"/>
        <w:jc w:val="both"/>
        <w:rPr>
          <w:rFonts w:ascii="Times New Roman" w:hAnsi="Times New Roman"/>
          <w:noProof/>
          <w:sz w:val="24"/>
          <w:u w:val="none"/>
        </w:rPr>
      </w:pPr>
    </w:p>
    <w:p w14:paraId="5C19EE98" w14:textId="5990D40F" w:rsidR="00AF4FE7" w:rsidRDefault="00AF4FE7" w:rsidP="006538F0">
      <w:pPr>
        <w:pStyle w:val="BodyText"/>
        <w:spacing w:before="0"/>
        <w:ind w:left="1134"/>
        <w:jc w:val="both"/>
        <w:rPr>
          <w:rFonts w:ascii="Times New Roman" w:hAnsi="Times New Roman"/>
          <w:noProof/>
          <w:sz w:val="24"/>
          <w:u w:val="none"/>
        </w:rPr>
      </w:pPr>
      <w:r>
        <w:rPr>
          <w:rFonts w:ascii="Times New Roman" w:hAnsi="Times New Roman"/>
          <w:sz w:val="24"/>
          <w:u w:val="none"/>
        </w:rPr>
        <w:t xml:space="preserve">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u w:color="000000"/>
        </w:rPr>
        <w:t>laboratorijas uzraudzības ķēdes</w:t>
      </w:r>
      <w:r>
        <w:rPr>
          <w:rFonts w:ascii="Times New Roman" w:hAnsi="Times New Roman"/>
          <w:sz w:val="24"/>
          <w:u w:val="none"/>
        </w:rPr>
        <w:t xml:space="preserve"> prasībām un atbilstošos glabāšanas apstākļos. </w:t>
      </w:r>
      <w:r>
        <w:rPr>
          <w:rFonts w:ascii="Times New Roman" w:hAnsi="Times New Roman"/>
          <w:sz w:val="24"/>
          <w:u w:color="000000"/>
        </w:rPr>
        <w:t>Laboratorija</w:t>
      </w:r>
      <w:r>
        <w:rPr>
          <w:rFonts w:ascii="Times New Roman" w:hAnsi="Times New Roman"/>
          <w:sz w:val="24"/>
          <w:u w:val="none"/>
        </w:rPr>
        <w:t xml:space="preserve"> informē par šādām darbībām </w:t>
      </w:r>
      <w:r>
        <w:rPr>
          <w:rFonts w:ascii="Times New Roman" w:hAnsi="Times New Roman"/>
          <w:i/>
          <w:sz w:val="24"/>
          <w:u w:val="none"/>
        </w:rPr>
        <w:t>WADA</w:t>
      </w:r>
      <w:r>
        <w:rPr>
          <w:rFonts w:ascii="Times New Roman" w:hAnsi="Times New Roman"/>
          <w:sz w:val="24"/>
          <w:u w:val="none"/>
        </w:rPr>
        <w:t xml:space="preserve">, tostarp norāda </w:t>
      </w:r>
      <w:r>
        <w:rPr>
          <w:rFonts w:ascii="Times New Roman" w:hAnsi="Times New Roman"/>
          <w:i/>
          <w:sz w:val="24"/>
          <w:u w:val="none"/>
        </w:rPr>
        <w:t xml:space="preserve">paraugu </w:t>
      </w:r>
      <w:r>
        <w:rPr>
          <w:rFonts w:ascii="Times New Roman" w:hAnsi="Times New Roman"/>
          <w:sz w:val="24"/>
          <w:u w:val="none"/>
        </w:rPr>
        <w:t xml:space="preserve">kodus un attiecīgās(-o) </w:t>
      </w:r>
      <w:r>
        <w:rPr>
          <w:rFonts w:ascii="Times New Roman" w:hAnsi="Times New Roman"/>
          <w:i/>
          <w:sz w:val="24"/>
        </w:rPr>
        <w:t>pārbaudes</w:t>
      </w:r>
      <w:r>
        <w:rPr>
          <w:rFonts w:ascii="Times New Roman" w:hAnsi="Times New Roman"/>
          <w:sz w:val="24"/>
        </w:rPr>
        <w:t xml:space="preserve"> iestādes(-žu)</w:t>
      </w:r>
      <w:r>
        <w:rPr>
          <w:rFonts w:ascii="Times New Roman" w:hAnsi="Times New Roman"/>
          <w:sz w:val="24"/>
          <w:u w:val="none"/>
        </w:rPr>
        <w:t xml:space="preserve"> identitāti.</w:t>
      </w:r>
    </w:p>
    <w:p w14:paraId="24241C64" w14:textId="77777777" w:rsidR="00DC0D05" w:rsidRPr="00982C7A" w:rsidRDefault="00DC0D05" w:rsidP="006538F0">
      <w:pPr>
        <w:pStyle w:val="BodyText"/>
        <w:spacing w:before="0"/>
        <w:ind w:left="1134"/>
        <w:jc w:val="both"/>
        <w:rPr>
          <w:rFonts w:ascii="Times New Roman" w:hAnsi="Times New Roman"/>
          <w:noProof/>
          <w:sz w:val="24"/>
          <w:u w:val="none"/>
        </w:rPr>
      </w:pPr>
    </w:p>
    <w:p w14:paraId="69E32EBC" w14:textId="1861F31C" w:rsidR="00AF4FE7" w:rsidRDefault="00AF4FE7" w:rsidP="006538F0">
      <w:pPr>
        <w:pStyle w:val="BodyText"/>
        <w:spacing w:before="0"/>
        <w:ind w:left="1134"/>
        <w:jc w:val="both"/>
        <w:rPr>
          <w:rFonts w:ascii="Times New Roman" w:hAnsi="Times New Roman" w:cs="Arial"/>
          <w:i/>
          <w:noProof/>
          <w:sz w:val="24"/>
          <w:u w:val="none"/>
        </w:rPr>
      </w:pPr>
      <w:r>
        <w:rPr>
          <w:rFonts w:ascii="Times New Roman" w:hAnsi="Times New Roman"/>
          <w:sz w:val="24"/>
          <w:u w:val="none"/>
        </w:rPr>
        <w:t xml:space="preserve">Ja akreditācija ir </w:t>
      </w:r>
      <w:r>
        <w:rPr>
          <w:rFonts w:ascii="Times New Roman" w:hAnsi="Times New Roman"/>
          <w:sz w:val="24"/>
        </w:rPr>
        <w:t>apturēta</w:t>
      </w:r>
      <w:r>
        <w:rPr>
          <w:rFonts w:ascii="Times New Roman" w:hAnsi="Times New Roman"/>
          <w:sz w:val="24"/>
          <w:u w:val="none"/>
        </w:rPr>
        <w:t xml:space="preserve"> tāpēc, ka ir ticis(-kuši) paziņots(-i) kļūdaini </w:t>
      </w:r>
      <w:r>
        <w:rPr>
          <w:rFonts w:ascii="Times New Roman" w:hAnsi="Times New Roman"/>
          <w:sz w:val="24"/>
          <w:u w:color="000000"/>
        </w:rPr>
        <w:t>negatīvs(-i) rezultāts</w:t>
      </w:r>
      <w:r>
        <w:rPr>
          <w:rFonts w:ascii="Times New Roman" w:hAnsi="Times New Roman"/>
          <w:sz w:val="24"/>
        </w:rPr>
        <w:t>(-i)</w:t>
      </w:r>
      <w:r>
        <w:rPr>
          <w:rFonts w:ascii="Times New Roman" w:hAnsi="Times New Roman"/>
          <w:sz w:val="24"/>
          <w:u w:val="none"/>
        </w:rPr>
        <w:t xml:space="preserve">, un ja turpmākajā izmeklēšanā noskaidrots, ka </w:t>
      </w:r>
      <w:r>
        <w:rPr>
          <w:rFonts w:ascii="Times New Roman" w:hAnsi="Times New Roman"/>
          <w:sz w:val="24"/>
        </w:rPr>
        <w:t>laboratorija</w:t>
      </w:r>
      <w:r>
        <w:rPr>
          <w:rFonts w:ascii="Times New Roman" w:hAnsi="Times New Roman"/>
          <w:sz w:val="24"/>
          <w:u w:val="none"/>
        </w:rPr>
        <w:t xml:space="preserve"> ir paziņojusi citu(-us) </w:t>
      </w:r>
      <w:r>
        <w:rPr>
          <w:rFonts w:ascii="Times New Roman" w:hAnsi="Times New Roman"/>
          <w:sz w:val="24"/>
          <w:u w:color="000000"/>
        </w:rPr>
        <w:t>negatīvu(-us) rezultātu(-us)</w:t>
      </w:r>
      <w:r>
        <w:rPr>
          <w:rFonts w:ascii="Times New Roman" w:hAnsi="Times New Roman"/>
          <w:sz w:val="24"/>
          <w:u w:val="none" w:color="000000"/>
        </w:rPr>
        <w:t>,</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par to informē </w:t>
      </w:r>
      <w:r>
        <w:rPr>
          <w:rFonts w:ascii="Times New Roman" w:hAnsi="Times New Roman"/>
          <w:i/>
          <w:iCs/>
          <w:sz w:val="24"/>
          <w:u w:color="000000"/>
        </w:rPr>
        <w:t xml:space="preserve">pārbaudes </w:t>
      </w:r>
      <w:r>
        <w:rPr>
          <w:rFonts w:ascii="Times New Roman" w:hAnsi="Times New Roman"/>
          <w:sz w:val="24"/>
          <w:u w:color="000000"/>
        </w:rPr>
        <w:t>iestādi</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 xml:space="preserve">. Šādos gadījumos gan </w:t>
      </w:r>
      <w:r>
        <w:rPr>
          <w:rFonts w:ascii="Times New Roman" w:hAnsi="Times New Roman"/>
          <w:i/>
          <w:iCs/>
          <w:sz w:val="24"/>
          <w:u w:val="none"/>
        </w:rPr>
        <w:t>parauga</w:t>
      </w:r>
      <w:r>
        <w:rPr>
          <w:rFonts w:ascii="Times New Roman" w:hAnsi="Times New Roman"/>
          <w:sz w:val="24"/>
          <w:u w:val="none"/>
        </w:rPr>
        <w:t xml:space="preserve"> A daļas, gan </w:t>
      </w:r>
      <w:r>
        <w:rPr>
          <w:rFonts w:ascii="Times New Roman" w:hAnsi="Times New Roman"/>
          <w:i/>
          <w:iCs/>
          <w:sz w:val="24"/>
          <w:u w:val="none"/>
        </w:rPr>
        <w:t>parauga</w:t>
      </w:r>
      <w:r>
        <w:rPr>
          <w:rFonts w:ascii="Times New Roman" w:hAnsi="Times New Roman"/>
          <w:sz w:val="24"/>
          <w:u w:val="none"/>
        </w:rPr>
        <w:t xml:space="preserve"> B daļas traukus, kuros ir attiecīgie </w:t>
      </w:r>
      <w:r>
        <w:rPr>
          <w:rFonts w:ascii="Times New Roman" w:hAnsi="Times New Roman"/>
          <w:i/>
          <w:sz w:val="24"/>
          <w:u w:val="none"/>
        </w:rPr>
        <w:t>paraugi</w:t>
      </w:r>
      <w:r>
        <w:rPr>
          <w:rFonts w:ascii="Times New Roman" w:hAnsi="Times New Roman"/>
          <w:sz w:val="24"/>
          <w:u w:val="none"/>
        </w:rPr>
        <w:t>, nosūta</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w:t>
      </w:r>
      <w:r>
        <w:rPr>
          <w:rFonts w:ascii="Times New Roman" w:hAnsi="Times New Roman"/>
          <w:sz w:val="24"/>
          <w:u w:color="000000"/>
        </w:rPr>
        <w:t>papildu analīzes</w:t>
      </w:r>
      <w:r>
        <w:rPr>
          <w:rFonts w:ascii="Times New Roman" w:hAnsi="Times New Roman"/>
          <w:sz w:val="24"/>
          <w:u w:val="none"/>
        </w:rPr>
        <w:t xml:space="preserve"> veikšanai, kā to noteiksi </w:t>
      </w:r>
      <w:r>
        <w:rPr>
          <w:rFonts w:ascii="Times New Roman" w:hAnsi="Times New Roman"/>
          <w:i/>
          <w:sz w:val="24"/>
          <w:u w:val="none"/>
        </w:rPr>
        <w:t>WADA</w:t>
      </w:r>
      <w:r>
        <w:rPr>
          <w:rFonts w:ascii="Times New Roman" w:hAnsi="Times New Roman"/>
          <w:sz w:val="24"/>
          <w:u w:val="none"/>
        </w:rPr>
        <w:t xml:space="preserve">. Šīs analīzes varētu veikt visām </w:t>
      </w:r>
      <w:r>
        <w:rPr>
          <w:rFonts w:ascii="Times New Roman" w:hAnsi="Times New Roman"/>
          <w:i/>
          <w:sz w:val="24"/>
          <w:u w:val="none"/>
        </w:rPr>
        <w:t xml:space="preserve">aizliegtajām vielām </w:t>
      </w:r>
      <w:r>
        <w:rPr>
          <w:rFonts w:ascii="Times New Roman" w:hAnsi="Times New Roman"/>
          <w:sz w:val="24"/>
          <w:u w:val="none"/>
        </w:rPr>
        <w:t xml:space="preserve">un </w:t>
      </w:r>
      <w:r>
        <w:rPr>
          <w:rFonts w:ascii="Times New Roman" w:hAnsi="Times New Roman"/>
          <w:i/>
          <w:sz w:val="24"/>
          <w:u w:val="none"/>
        </w:rPr>
        <w:t>aizliegtajām metodēm</w:t>
      </w:r>
      <w:r>
        <w:rPr>
          <w:rFonts w:ascii="Times New Roman" w:hAnsi="Times New Roman"/>
          <w:sz w:val="24"/>
          <w:u w:val="none"/>
        </w:rPr>
        <w:t xml:space="preserve">, kas ietvertas pieprasītajā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izvēlnē, vai arī tās var tikt veiktas vienīgi attiecībā uz konkrētu </w:t>
      </w:r>
      <w:r>
        <w:rPr>
          <w:rFonts w:ascii="Times New Roman" w:hAnsi="Times New Roman"/>
          <w:i/>
          <w:sz w:val="24"/>
          <w:u w:val="none"/>
        </w:rPr>
        <w:t xml:space="preserve">aizliegto vielu </w:t>
      </w:r>
      <w:r>
        <w:rPr>
          <w:rFonts w:ascii="Times New Roman" w:hAnsi="Times New Roman"/>
          <w:sz w:val="24"/>
          <w:u w:val="none"/>
        </w:rPr>
        <w:t xml:space="preserve">un/vai </w:t>
      </w:r>
      <w:r>
        <w:rPr>
          <w:rFonts w:ascii="Times New Roman" w:hAnsi="Times New Roman"/>
          <w:i/>
          <w:sz w:val="24"/>
          <w:u w:val="none"/>
        </w:rPr>
        <w:t xml:space="preserve">aizliegto metožu </w:t>
      </w:r>
      <w:r>
        <w:rPr>
          <w:rFonts w:ascii="Times New Roman" w:hAnsi="Times New Roman"/>
          <w:sz w:val="24"/>
          <w:u w:val="none"/>
        </w:rPr>
        <w:t xml:space="preserve">klasi vai arī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procedūru(-ām)</w:t>
      </w:r>
      <w:r>
        <w:rPr>
          <w:rFonts w:ascii="Times New Roman" w:hAnsi="Times New Roman"/>
          <w:sz w:val="24"/>
          <w:u w:val="none"/>
        </w:rPr>
        <w:t xml:space="preserve">, kas ir bijusi(-šas) saistīta(-as) ar </w:t>
      </w:r>
      <w:r>
        <w:rPr>
          <w:rFonts w:ascii="Times New Roman" w:hAnsi="Times New Roman"/>
          <w:sz w:val="24"/>
          <w:u w:color="000000"/>
        </w:rPr>
        <w:t>negatīvu(-iem) rezultātu</w:t>
      </w:r>
      <w:r>
        <w:rPr>
          <w:rFonts w:ascii="Times New Roman" w:hAnsi="Times New Roman"/>
          <w:sz w:val="24"/>
        </w:rPr>
        <w:t>(-iem)</w:t>
      </w:r>
      <w:r>
        <w:rPr>
          <w:rFonts w:ascii="Times New Roman" w:hAnsi="Times New Roman"/>
          <w:sz w:val="24"/>
          <w:u w:val="none"/>
        </w:rPr>
        <w:t xml:space="preserve">, kā to noteikusi </w:t>
      </w:r>
      <w:r>
        <w:rPr>
          <w:rFonts w:ascii="Times New Roman" w:hAnsi="Times New Roman"/>
          <w:i/>
          <w:sz w:val="24"/>
          <w:u w:val="none"/>
        </w:rPr>
        <w:t>WADA</w:t>
      </w:r>
      <w:r>
        <w:rPr>
          <w:rFonts w:ascii="Times New Roman" w:hAnsi="Times New Roman"/>
          <w:sz w:val="24"/>
          <w:u w:val="none"/>
        </w:rPr>
        <w:t>.</w:t>
      </w:r>
    </w:p>
    <w:p w14:paraId="00B8374B" w14:textId="77777777" w:rsidR="00DC0D05" w:rsidRPr="00982C7A" w:rsidRDefault="00DC0D05" w:rsidP="00982C7A">
      <w:pPr>
        <w:pStyle w:val="BodyText"/>
        <w:spacing w:before="0"/>
        <w:ind w:left="0"/>
        <w:jc w:val="both"/>
        <w:rPr>
          <w:rFonts w:ascii="Times New Roman" w:hAnsi="Times New Roman" w:cs="Arial"/>
          <w:noProof/>
          <w:sz w:val="24"/>
          <w:u w:val="none"/>
        </w:rPr>
      </w:pPr>
    </w:p>
    <w:p w14:paraId="4B84C341" w14:textId="77777777" w:rsidR="00AF4FE7" w:rsidRPr="00982C7A" w:rsidRDefault="00AF4FE7" w:rsidP="006538F0">
      <w:pPr>
        <w:pStyle w:val="BodyText"/>
        <w:numPr>
          <w:ilvl w:val="1"/>
          <w:numId w:val="58"/>
        </w:numPr>
        <w:tabs>
          <w:tab w:val="left" w:pos="3443"/>
        </w:tabs>
        <w:spacing w:before="0"/>
        <w:ind w:left="1134" w:hanging="425"/>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kuru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ir pabeigtas, bet kuru rezultāti </w:t>
      </w:r>
      <w:r>
        <w:rPr>
          <w:rFonts w:ascii="Times New Roman" w:hAnsi="Times New Roman"/>
          <w:sz w:val="24"/>
          <w:u w:color="000000"/>
        </w:rPr>
        <w:t>apturēšanas</w:t>
      </w:r>
      <w:r>
        <w:rPr>
          <w:rFonts w:ascii="Times New Roman" w:hAnsi="Times New Roman"/>
          <w:sz w:val="24"/>
          <w:u w:val="none"/>
        </w:rPr>
        <w:t xml:space="preserve"> laikā nav bijuši paziņoti:</w:t>
      </w:r>
    </w:p>
    <w:p w14:paraId="184EE5B0" w14:textId="77777777" w:rsidR="00DC0D05" w:rsidRDefault="00DC0D05" w:rsidP="00982C7A">
      <w:pPr>
        <w:pStyle w:val="BodyText"/>
        <w:spacing w:before="0"/>
        <w:ind w:left="0"/>
        <w:jc w:val="both"/>
        <w:rPr>
          <w:rFonts w:ascii="Times New Roman" w:hAnsi="Times New Roman"/>
          <w:noProof/>
          <w:sz w:val="24"/>
          <w:u w:val="none"/>
        </w:rPr>
      </w:pPr>
    </w:p>
    <w:p w14:paraId="3F43701A" w14:textId="362DDB9D" w:rsidR="00AF4FE7" w:rsidRPr="00982C7A" w:rsidRDefault="00AF4FE7" w:rsidP="006538F0">
      <w:pPr>
        <w:pStyle w:val="BodyText"/>
        <w:spacing w:before="0"/>
        <w:ind w:left="1134"/>
        <w:jc w:val="both"/>
        <w:rPr>
          <w:rFonts w:ascii="Times New Roman" w:hAnsi="Times New Roman"/>
          <w:noProof/>
          <w:sz w:val="24"/>
          <w:u w:val="none"/>
        </w:rPr>
      </w:pPr>
      <w:r>
        <w:rPr>
          <w:rFonts w:ascii="Times New Roman" w:hAnsi="Times New Roman"/>
          <w:sz w:val="24"/>
          <w:u w:val="none"/>
        </w:rPr>
        <w:t xml:space="preserve">ja, veicot </w:t>
      </w:r>
      <w:r>
        <w:rPr>
          <w:rFonts w:ascii="Times New Roman" w:hAnsi="Times New Roman"/>
          <w:sz w:val="24"/>
        </w:rPr>
        <w:t xml:space="preserve">sākotnējo(-ās) </w:t>
      </w:r>
      <w:r>
        <w:rPr>
          <w:rFonts w:ascii="Times New Roman" w:hAnsi="Times New Roman"/>
          <w:i/>
          <w:iCs/>
          <w:sz w:val="24"/>
        </w:rPr>
        <w:t>pārbaudes</w:t>
      </w:r>
      <w:r>
        <w:rPr>
          <w:rFonts w:ascii="Times New Roman" w:hAnsi="Times New Roman"/>
          <w:sz w:val="24"/>
        </w:rPr>
        <w:t xml:space="preserve"> procedūru(-as)</w:t>
      </w:r>
      <w:r>
        <w:rPr>
          <w:rFonts w:ascii="Times New Roman" w:hAnsi="Times New Roman"/>
          <w:sz w:val="24"/>
          <w:u w:val="none"/>
        </w:rPr>
        <w:t xml:space="preserve">, tika iegūts(-i) </w:t>
      </w:r>
      <w:r>
        <w:rPr>
          <w:rFonts w:ascii="Times New Roman" w:hAnsi="Times New Roman"/>
          <w:sz w:val="24"/>
        </w:rPr>
        <w:t xml:space="preserve">varbūtējs(-i) </w:t>
      </w:r>
      <w:r>
        <w:rPr>
          <w:rFonts w:ascii="Times New Roman" w:hAnsi="Times New Roman"/>
          <w:i/>
          <w:iCs/>
          <w:sz w:val="24"/>
        </w:rPr>
        <w:t>normai neatbilstīgs(-i) analīžu rezultāts(-i)</w:t>
      </w:r>
      <w:r>
        <w:rPr>
          <w:rFonts w:ascii="Times New Roman" w:hAnsi="Times New Roman"/>
          <w:sz w:val="24"/>
          <w:u w:val="none"/>
        </w:rPr>
        <w:t xml:space="preserve"> vai ja bija nepieciešamas citas </w:t>
      </w:r>
      <w:r>
        <w:rPr>
          <w:rFonts w:ascii="Times New Roman" w:hAnsi="Times New Roman"/>
          <w:sz w:val="24"/>
        </w:rPr>
        <w:t>apstiprināšanas procedūras</w:t>
      </w:r>
      <w:r>
        <w:rPr>
          <w:rFonts w:ascii="Times New Roman" w:hAnsi="Times New Roman"/>
          <w:sz w:val="24"/>
          <w:u w:val="none"/>
        </w:rPr>
        <w:t xml:space="preserve"> (piemēram, </w:t>
      </w:r>
      <w:r>
        <w:rPr>
          <w:rFonts w:ascii="Times New Roman" w:hAnsi="Times New Roman"/>
          <w:i/>
          <w:iCs/>
          <w:sz w:val="24"/>
          <w:u w:val="none"/>
        </w:rPr>
        <w:t>GC/C/IRMS</w:t>
      </w:r>
      <w:r>
        <w:rPr>
          <w:rFonts w:ascii="Times New Roman" w:hAnsi="Times New Roman"/>
          <w:sz w:val="24"/>
          <w:u w:val="none"/>
        </w:rPr>
        <w:t xml:space="preserve"> analīze steroīdu profila </w:t>
      </w:r>
      <w:r>
        <w:rPr>
          <w:rFonts w:ascii="Times New Roman" w:hAnsi="Times New Roman"/>
          <w:i/>
          <w:iCs/>
          <w:sz w:val="24"/>
          <w:u w:val="none"/>
        </w:rPr>
        <w:t>marķieriem</w:t>
      </w:r>
      <w:r>
        <w:rPr>
          <w:rFonts w:ascii="Times New Roman" w:hAnsi="Times New Roman"/>
          <w:sz w:val="24"/>
          <w:u w:val="none"/>
        </w:rPr>
        <w:t xml:space="preserve">), gan </w:t>
      </w:r>
      <w:r>
        <w:rPr>
          <w:rFonts w:ascii="Times New Roman" w:hAnsi="Times New Roman"/>
          <w:i/>
          <w:iCs/>
          <w:sz w:val="24"/>
          <w:u w:val="none"/>
        </w:rPr>
        <w:t>parauga</w:t>
      </w:r>
      <w:r>
        <w:rPr>
          <w:rFonts w:ascii="Times New Roman" w:hAnsi="Times New Roman"/>
          <w:sz w:val="24"/>
          <w:u w:val="none"/>
        </w:rPr>
        <w:t xml:space="preserve"> A daļu, gan </w:t>
      </w:r>
      <w:r>
        <w:rPr>
          <w:rFonts w:ascii="Times New Roman" w:hAnsi="Times New Roman"/>
          <w:i/>
          <w:iCs/>
          <w:sz w:val="24"/>
          <w:u w:val="none"/>
        </w:rPr>
        <w:t>parauga</w:t>
      </w:r>
      <w:r>
        <w:rPr>
          <w:rFonts w:ascii="Times New Roman" w:hAnsi="Times New Roman"/>
          <w:sz w:val="24"/>
          <w:u w:val="none"/>
        </w:rPr>
        <w:t xml:space="preserve"> B daļu nosūta</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rPr>
        <w:t>laboratorijai(-ām)</w:t>
      </w:r>
      <w:r>
        <w:rPr>
          <w:rFonts w:ascii="Times New Roman" w:hAnsi="Times New Roman"/>
          <w:sz w:val="24"/>
          <w:u w:val="none"/>
        </w:rPr>
        <w:t xml:space="preserve">, lai veiktu </w:t>
      </w:r>
      <w:r>
        <w:rPr>
          <w:rFonts w:ascii="Times New Roman" w:hAnsi="Times New Roman"/>
          <w:i/>
          <w:iCs/>
          <w:sz w:val="24"/>
          <w:u w:val="none"/>
        </w:rPr>
        <w:t>parauga</w:t>
      </w:r>
      <w:r>
        <w:rPr>
          <w:rFonts w:ascii="Times New Roman" w:hAnsi="Times New Roman"/>
          <w:sz w:val="24"/>
          <w:u w:val="none"/>
        </w:rPr>
        <w:t xml:space="preserve"> A daļas un nepieciešamības gadījumā arī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procedūras</w:t>
      </w:r>
      <w:r>
        <w:rPr>
          <w:rFonts w:ascii="Times New Roman" w:hAnsi="Times New Roman"/>
          <w:sz w:val="24"/>
          <w:u w:val="none"/>
        </w:rPr>
        <w:t>.</w:t>
      </w:r>
    </w:p>
    <w:p w14:paraId="70EB038B" w14:textId="77777777" w:rsidR="00AF4FE7" w:rsidRPr="00982C7A" w:rsidRDefault="00AF4FE7" w:rsidP="006538F0">
      <w:pPr>
        <w:ind w:left="1134"/>
        <w:jc w:val="both"/>
        <w:rPr>
          <w:rFonts w:ascii="Times New Roman" w:eastAsia="Arial" w:hAnsi="Times New Roman" w:cs="Arial"/>
          <w:noProof/>
          <w:sz w:val="24"/>
          <w:szCs w:val="12"/>
        </w:rPr>
      </w:pPr>
    </w:p>
    <w:p w14:paraId="6224A9AB" w14:textId="3499DE74" w:rsidR="00AF4FE7" w:rsidRPr="00982C7A" w:rsidRDefault="00AF4FE7" w:rsidP="006538F0">
      <w:pPr>
        <w:pStyle w:val="BodyText"/>
        <w:spacing w:before="0"/>
        <w:ind w:left="1134"/>
        <w:jc w:val="both"/>
        <w:rPr>
          <w:rFonts w:ascii="Times New Roman" w:hAnsi="Times New Roman" w:cs="Arial"/>
          <w:noProof/>
          <w:sz w:val="24"/>
        </w:rPr>
      </w:pPr>
      <w:r>
        <w:rPr>
          <w:rFonts w:ascii="Times New Roman" w:hAnsi="Times New Roman"/>
          <w:sz w:val="24"/>
          <w:u w:val="none"/>
        </w:rPr>
        <w:t xml:space="preserve">Turklāt, ja akreditācijas </w:t>
      </w:r>
      <w:r>
        <w:rPr>
          <w:rFonts w:ascii="Times New Roman" w:hAnsi="Times New Roman"/>
          <w:sz w:val="24"/>
          <w:u w:color="000000"/>
        </w:rPr>
        <w:t>apturēšanas</w:t>
      </w:r>
      <w:r>
        <w:rPr>
          <w:rFonts w:ascii="Times New Roman" w:hAnsi="Times New Roman"/>
          <w:sz w:val="24"/>
          <w:u w:val="none"/>
        </w:rPr>
        <w:t xml:space="preserve"> iemesls ir bijis kļūdaini </w:t>
      </w:r>
      <w:r>
        <w:rPr>
          <w:rFonts w:ascii="Times New Roman" w:hAnsi="Times New Roman"/>
          <w:sz w:val="24"/>
        </w:rPr>
        <w:t>negatīva(-u) rezultāta(-u)</w:t>
      </w:r>
      <w:r>
        <w:rPr>
          <w:rFonts w:ascii="Times New Roman" w:hAnsi="Times New Roman"/>
          <w:sz w:val="24"/>
          <w:u w:val="none"/>
        </w:rPr>
        <w:t xml:space="preserve"> paziņošana un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procedūrā(-ās)</w:t>
      </w:r>
      <w:r>
        <w:rPr>
          <w:rFonts w:ascii="Times New Roman" w:hAnsi="Times New Roman"/>
          <w:sz w:val="24"/>
          <w:u w:val="none"/>
        </w:rPr>
        <w:t xml:space="preserve"> ir iegūti negatīvi rezultāti, gan </w:t>
      </w:r>
      <w:r>
        <w:rPr>
          <w:rFonts w:ascii="Times New Roman" w:hAnsi="Times New Roman"/>
          <w:i/>
          <w:iCs/>
          <w:sz w:val="24"/>
          <w:u w:val="none"/>
        </w:rPr>
        <w:t>parauga</w:t>
      </w:r>
      <w:r>
        <w:rPr>
          <w:rFonts w:ascii="Times New Roman" w:hAnsi="Times New Roman"/>
          <w:sz w:val="24"/>
          <w:u w:val="none"/>
        </w:rPr>
        <w:t xml:space="preserve"> A daļu, gan </w:t>
      </w:r>
      <w:r>
        <w:rPr>
          <w:rFonts w:ascii="Times New Roman" w:hAnsi="Times New Roman"/>
          <w:i/>
          <w:iCs/>
          <w:sz w:val="24"/>
          <w:u w:val="none"/>
        </w:rPr>
        <w:t>parauga</w:t>
      </w:r>
      <w:r>
        <w:rPr>
          <w:rFonts w:ascii="Times New Roman" w:hAnsi="Times New Roman"/>
          <w:sz w:val="24"/>
          <w:u w:val="none"/>
        </w:rPr>
        <w:t xml:space="preserve"> B daļu arī nosūta</w:t>
      </w:r>
      <w:r>
        <w:rPr>
          <w:rFonts w:ascii="Times New Roman" w:hAnsi="Times New Roman"/>
          <w:sz w:val="24"/>
          <w:u w:val="none" w:color="000000"/>
          <w:vertAlign w:val="superscript"/>
        </w:rPr>
        <w:t>7</w:t>
      </w:r>
      <w:r>
        <w:rPr>
          <w:rFonts w:ascii="Times New Roman" w:hAnsi="Times New Roman"/>
          <w:sz w:val="24"/>
          <w:u w:val="none" w:color="000000"/>
        </w:rPr>
        <w:t xml:space="preserve"> </w:t>
      </w:r>
      <w:r>
        <w:rPr>
          <w:rFonts w:ascii="Times New Roman" w:hAnsi="Times New Roman"/>
          <w:sz w:val="24"/>
          <w:u w:val="none"/>
        </w:rPr>
        <w:t xml:space="preserve">citai(-ām) </w:t>
      </w:r>
      <w:r>
        <w:rPr>
          <w:rFonts w:ascii="Times New Roman" w:hAnsi="Times New Roman"/>
          <w:sz w:val="24"/>
        </w:rPr>
        <w:t>laboratorijai(-ām)</w:t>
      </w:r>
      <w:r>
        <w:rPr>
          <w:rFonts w:ascii="Times New Roman" w:hAnsi="Times New Roman"/>
          <w:sz w:val="24"/>
          <w:u w:val="none"/>
        </w:rPr>
        <w:t xml:space="preserve">, lai atkārtotu </w:t>
      </w:r>
      <w:r>
        <w:rPr>
          <w:rFonts w:ascii="Times New Roman" w:hAnsi="Times New Roman"/>
          <w:sz w:val="24"/>
        </w:rPr>
        <w:t xml:space="preserve">sākotnējo(-ās) </w:t>
      </w:r>
      <w:r>
        <w:rPr>
          <w:rFonts w:ascii="Times New Roman" w:hAnsi="Times New Roman"/>
          <w:i/>
          <w:iCs/>
          <w:sz w:val="24"/>
        </w:rPr>
        <w:t xml:space="preserve">pārbaudes </w:t>
      </w:r>
      <w:r>
        <w:rPr>
          <w:rFonts w:ascii="Times New Roman" w:hAnsi="Times New Roman"/>
          <w:sz w:val="24"/>
        </w:rPr>
        <w:t>procedūru(-as)</w:t>
      </w:r>
      <w:r>
        <w:rPr>
          <w:rFonts w:ascii="Times New Roman" w:hAnsi="Times New Roman"/>
          <w:sz w:val="24"/>
          <w:u w:val="none"/>
        </w:rPr>
        <w:t xml:space="preserve"> un nepieciešamības gadījumā veiktu </w:t>
      </w:r>
      <w:r>
        <w:rPr>
          <w:rFonts w:ascii="Times New Roman" w:hAnsi="Times New Roman"/>
          <w:sz w:val="24"/>
        </w:rPr>
        <w:t>apstiprināšanas procedūras</w:t>
      </w:r>
      <w:r>
        <w:rPr>
          <w:rFonts w:ascii="Times New Roman" w:hAnsi="Times New Roman"/>
          <w:sz w:val="24"/>
          <w:u w:val="none"/>
        </w:rPr>
        <w:t xml:space="preserve">. Šīs analīzes varētu veikt visām </w:t>
      </w:r>
      <w:r>
        <w:rPr>
          <w:rFonts w:ascii="Times New Roman" w:hAnsi="Times New Roman"/>
          <w:i/>
          <w:sz w:val="24"/>
          <w:u w:val="none"/>
        </w:rPr>
        <w:t xml:space="preserve">aizliegtajām vielām </w:t>
      </w:r>
      <w:r>
        <w:rPr>
          <w:rFonts w:ascii="Times New Roman" w:hAnsi="Times New Roman"/>
          <w:sz w:val="24"/>
          <w:u w:val="none"/>
        </w:rPr>
        <w:t xml:space="preserve">un </w:t>
      </w:r>
      <w:r>
        <w:rPr>
          <w:rFonts w:ascii="Times New Roman" w:hAnsi="Times New Roman"/>
          <w:i/>
          <w:sz w:val="24"/>
          <w:u w:val="none"/>
        </w:rPr>
        <w:t>aizliegtajām metodēm</w:t>
      </w:r>
      <w:r>
        <w:rPr>
          <w:rFonts w:ascii="Times New Roman" w:hAnsi="Times New Roman"/>
          <w:sz w:val="24"/>
          <w:u w:val="none"/>
        </w:rPr>
        <w:t xml:space="preserve">, kas ietvertas pieprasītajā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izvēlnē, vai arī tās var tikt veiktas vienīgi attiecībā uz konkrētu </w:t>
      </w:r>
      <w:r>
        <w:rPr>
          <w:rFonts w:ascii="Times New Roman" w:hAnsi="Times New Roman"/>
          <w:i/>
          <w:sz w:val="24"/>
          <w:u w:val="none"/>
        </w:rPr>
        <w:t xml:space="preserve">aizliegto vielu </w:t>
      </w:r>
      <w:r>
        <w:rPr>
          <w:rFonts w:ascii="Times New Roman" w:hAnsi="Times New Roman"/>
          <w:sz w:val="24"/>
          <w:u w:val="none"/>
        </w:rPr>
        <w:t xml:space="preserve">un/vai </w:t>
      </w:r>
      <w:r>
        <w:rPr>
          <w:rFonts w:ascii="Times New Roman" w:hAnsi="Times New Roman"/>
          <w:i/>
          <w:sz w:val="24"/>
          <w:u w:val="none"/>
        </w:rPr>
        <w:t xml:space="preserve">aizliegto metožu </w:t>
      </w:r>
      <w:r>
        <w:rPr>
          <w:rFonts w:ascii="Times New Roman" w:hAnsi="Times New Roman"/>
          <w:sz w:val="24"/>
          <w:u w:val="none"/>
        </w:rPr>
        <w:t xml:space="preserve">klasi vai arī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procedūru(-ām)</w:t>
      </w:r>
      <w:r>
        <w:rPr>
          <w:rFonts w:ascii="Times New Roman" w:hAnsi="Times New Roman"/>
          <w:sz w:val="24"/>
          <w:u w:val="none"/>
        </w:rPr>
        <w:t xml:space="preserve">, kas ir bijušas saistītas ar </w:t>
      </w:r>
      <w:r>
        <w:rPr>
          <w:rFonts w:ascii="Times New Roman" w:hAnsi="Times New Roman"/>
          <w:sz w:val="24"/>
        </w:rPr>
        <w:t>negatīvu rezultātu</w:t>
      </w:r>
      <w:r>
        <w:rPr>
          <w:rFonts w:ascii="Times New Roman" w:hAnsi="Times New Roman"/>
          <w:sz w:val="24"/>
          <w:u w:val="none"/>
        </w:rPr>
        <w:t xml:space="preserve">, kā to noteikusi </w:t>
      </w:r>
      <w:r>
        <w:rPr>
          <w:rFonts w:ascii="Times New Roman" w:hAnsi="Times New Roman"/>
          <w:i/>
          <w:sz w:val="24"/>
          <w:u w:val="none"/>
        </w:rPr>
        <w:t>WADA</w:t>
      </w:r>
      <w:r>
        <w:rPr>
          <w:rFonts w:ascii="Times New Roman" w:hAnsi="Times New Roman"/>
          <w:sz w:val="24"/>
          <w:u w:val="none"/>
        </w:rPr>
        <w:t>.</w:t>
      </w:r>
    </w:p>
    <w:p w14:paraId="7729EE91" w14:textId="77777777" w:rsidR="006538F0" w:rsidRDefault="006538F0" w:rsidP="006538F0">
      <w:pPr>
        <w:pStyle w:val="BodyText"/>
        <w:spacing w:before="0"/>
        <w:ind w:left="1134"/>
        <w:jc w:val="both"/>
        <w:rPr>
          <w:rFonts w:ascii="Times New Roman" w:hAnsi="Times New Roman"/>
          <w:noProof/>
          <w:sz w:val="24"/>
          <w:u w:val="none"/>
        </w:rPr>
      </w:pPr>
    </w:p>
    <w:p w14:paraId="338DE615" w14:textId="0DF7E8CD" w:rsidR="00AF4FE7" w:rsidRDefault="00AF4FE7" w:rsidP="006538F0">
      <w:pPr>
        <w:pStyle w:val="BodyText"/>
        <w:spacing w:before="0"/>
        <w:ind w:left="1134"/>
        <w:jc w:val="both"/>
        <w:rPr>
          <w:rFonts w:ascii="Times New Roman" w:hAnsi="Times New Roman"/>
          <w:noProof/>
          <w:sz w:val="24"/>
          <w:u w:val="none"/>
        </w:rPr>
      </w:pPr>
      <w:r>
        <w:rPr>
          <w:rFonts w:ascii="Times New Roman" w:hAnsi="Times New Roman"/>
          <w:sz w:val="24"/>
          <w:u w:val="none"/>
        </w:rPr>
        <w:lastRenderedPageBreak/>
        <w:t xml:space="preserve">Ja </w:t>
      </w:r>
      <w:r>
        <w:rPr>
          <w:rFonts w:ascii="Times New Roman" w:hAnsi="Times New Roman"/>
          <w:sz w:val="24"/>
          <w:u w:color="000000"/>
        </w:rPr>
        <w:t>apturēšanas</w:t>
      </w:r>
      <w:r>
        <w:rPr>
          <w:rFonts w:ascii="Times New Roman" w:hAnsi="Times New Roman"/>
          <w:sz w:val="24"/>
          <w:u w:val="none"/>
        </w:rPr>
        <w:t xml:space="preserve"> iemesls nav bijis saistīts ar kļūdaini </w:t>
      </w:r>
      <w:r>
        <w:rPr>
          <w:rFonts w:ascii="Times New Roman" w:hAnsi="Times New Roman"/>
          <w:sz w:val="24"/>
          <w:u w:color="000000"/>
        </w:rPr>
        <w:t>negatīvu rezultātu</w:t>
      </w:r>
      <w:r>
        <w:rPr>
          <w:rFonts w:ascii="Times New Roman" w:hAnsi="Times New Roman"/>
          <w:sz w:val="24"/>
          <w:u w:val="none"/>
        </w:rPr>
        <w:t xml:space="preserve"> paziņošanu un ja </w:t>
      </w:r>
      <w:r>
        <w:rPr>
          <w:rFonts w:ascii="Times New Roman" w:hAnsi="Times New Roman"/>
          <w:sz w:val="24"/>
        </w:rPr>
        <w:t xml:space="preserve">sākotnējās </w:t>
      </w:r>
      <w:r>
        <w:rPr>
          <w:rFonts w:ascii="Times New Roman" w:hAnsi="Times New Roman"/>
          <w:i/>
          <w:iCs/>
          <w:sz w:val="24"/>
        </w:rPr>
        <w:t xml:space="preserve">pārbaudes </w:t>
      </w:r>
      <w:r>
        <w:rPr>
          <w:rFonts w:ascii="Times New Roman" w:hAnsi="Times New Roman"/>
          <w:sz w:val="24"/>
        </w:rPr>
        <w:t>procedūrās</w:t>
      </w:r>
      <w:r>
        <w:rPr>
          <w:rFonts w:ascii="Times New Roman" w:hAnsi="Times New Roman"/>
          <w:sz w:val="24"/>
          <w:u w:val="none"/>
        </w:rPr>
        <w:t xml:space="preserve"> tika iegūti negatīvi rezultāti, </w:t>
      </w:r>
      <w:r>
        <w:rPr>
          <w:rFonts w:ascii="Times New Roman" w:hAnsi="Times New Roman"/>
          <w:i/>
          <w:sz w:val="24"/>
          <w:u w:val="none"/>
        </w:rPr>
        <w:t>ADAMS</w:t>
      </w:r>
      <w:r>
        <w:rPr>
          <w:rFonts w:ascii="Times New Roman" w:hAnsi="Times New Roman"/>
          <w:sz w:val="24"/>
          <w:u w:val="none"/>
        </w:rPr>
        <w:t xml:space="preserve"> sistēmā paziņo, ka </w:t>
      </w:r>
      <w:r>
        <w:rPr>
          <w:rFonts w:ascii="Times New Roman" w:hAnsi="Times New Roman"/>
          <w:i/>
          <w:sz w:val="24"/>
          <w:u w:val="none"/>
        </w:rPr>
        <w:t>paraugam(-iem)</w:t>
      </w:r>
      <w:r>
        <w:rPr>
          <w:rFonts w:ascii="Times New Roman" w:hAnsi="Times New Roman"/>
          <w:sz w:val="24"/>
          <w:u w:val="none"/>
        </w:rPr>
        <w:t xml:space="preserve"> bijis(-uši) </w:t>
      </w:r>
      <w:r>
        <w:rPr>
          <w:rFonts w:ascii="Times New Roman" w:hAnsi="Times New Roman"/>
          <w:sz w:val="24"/>
          <w:u w:color="000000"/>
        </w:rPr>
        <w:t>negatīvs(-i) rezultāts</w:t>
      </w:r>
      <w:r>
        <w:rPr>
          <w:rFonts w:ascii="Times New Roman" w:hAnsi="Times New Roman"/>
          <w:sz w:val="24"/>
        </w:rPr>
        <w:t>(-i)</w:t>
      </w:r>
      <w:r>
        <w:rPr>
          <w:rFonts w:ascii="Times New Roman" w:hAnsi="Times New Roman"/>
          <w:sz w:val="24"/>
          <w:u w:val="none"/>
        </w:rPr>
        <w:t xml:space="preserve">. Šos </w:t>
      </w:r>
      <w:r>
        <w:rPr>
          <w:rFonts w:ascii="Times New Roman" w:hAnsi="Times New Roman"/>
          <w:i/>
          <w:sz w:val="24"/>
          <w:u w:val="none"/>
        </w:rPr>
        <w:t xml:space="preserve">paraugus </w:t>
      </w:r>
      <w:r>
        <w:rPr>
          <w:rFonts w:ascii="Times New Roman" w:hAnsi="Times New Roman"/>
          <w:sz w:val="24"/>
          <w:u w:val="none"/>
        </w:rPr>
        <w:t xml:space="preserve">līdz turpmākam </w:t>
      </w:r>
      <w:r>
        <w:rPr>
          <w:rFonts w:ascii="Times New Roman" w:hAnsi="Times New Roman"/>
          <w:i/>
          <w:sz w:val="24"/>
          <w:u w:val="none"/>
        </w:rPr>
        <w:t>WADA</w:t>
      </w:r>
      <w:r>
        <w:rPr>
          <w:rFonts w:ascii="Times New Roman" w:hAnsi="Times New Roman"/>
          <w:sz w:val="24"/>
          <w:u w:val="none"/>
        </w:rPr>
        <w:t xml:space="preserve"> paziņojumam 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u w:color="000000"/>
        </w:rPr>
        <w:t>laboratorijas iekšējās uzraudzības ķēdes</w:t>
      </w:r>
      <w:r>
        <w:rPr>
          <w:rFonts w:ascii="Times New Roman" w:hAnsi="Times New Roman"/>
          <w:sz w:val="24"/>
          <w:u w:val="none"/>
        </w:rPr>
        <w:t xml:space="preserve"> prasībām un atbilstošos glabāšanas apstākļos. </w:t>
      </w:r>
      <w:r>
        <w:rPr>
          <w:rFonts w:ascii="Times New Roman" w:hAnsi="Times New Roman"/>
          <w:sz w:val="24"/>
          <w:u w:color="000000"/>
        </w:rPr>
        <w:t>Laboratorija</w:t>
      </w:r>
      <w:r>
        <w:rPr>
          <w:rFonts w:ascii="Times New Roman" w:hAnsi="Times New Roman"/>
          <w:sz w:val="24"/>
          <w:u w:val="none"/>
        </w:rPr>
        <w:t xml:space="preserve"> informē par šādām darbībām </w:t>
      </w:r>
      <w:r>
        <w:rPr>
          <w:rFonts w:ascii="Times New Roman" w:hAnsi="Times New Roman"/>
          <w:i/>
          <w:sz w:val="24"/>
          <w:u w:val="none"/>
        </w:rPr>
        <w:t>WADA</w:t>
      </w:r>
      <w:r>
        <w:rPr>
          <w:rFonts w:ascii="Times New Roman" w:hAnsi="Times New Roman"/>
          <w:sz w:val="24"/>
          <w:u w:val="none"/>
        </w:rPr>
        <w:t xml:space="preserve">, tostarp norāda </w:t>
      </w:r>
      <w:r>
        <w:rPr>
          <w:rFonts w:ascii="Times New Roman" w:hAnsi="Times New Roman"/>
          <w:i/>
          <w:sz w:val="24"/>
          <w:u w:val="none"/>
        </w:rPr>
        <w:t xml:space="preserve">paraugu </w:t>
      </w:r>
      <w:r>
        <w:rPr>
          <w:rFonts w:ascii="Times New Roman" w:hAnsi="Times New Roman"/>
          <w:sz w:val="24"/>
          <w:u w:val="none"/>
        </w:rPr>
        <w:t xml:space="preserve">kodus un attiecīgās(-o) </w:t>
      </w:r>
      <w:r>
        <w:rPr>
          <w:rFonts w:ascii="Times New Roman" w:hAnsi="Times New Roman"/>
          <w:i/>
          <w:sz w:val="24"/>
        </w:rPr>
        <w:t>pārbaudes</w:t>
      </w:r>
      <w:r>
        <w:rPr>
          <w:rFonts w:ascii="Times New Roman" w:hAnsi="Times New Roman"/>
          <w:sz w:val="24"/>
        </w:rPr>
        <w:t xml:space="preserve"> iestādes(-žu)</w:t>
      </w:r>
      <w:r>
        <w:rPr>
          <w:rFonts w:ascii="Times New Roman" w:hAnsi="Times New Roman"/>
          <w:sz w:val="24"/>
          <w:u w:val="none"/>
        </w:rPr>
        <w:t xml:space="preserve"> identitāti.</w:t>
      </w:r>
    </w:p>
    <w:p w14:paraId="7AAAC015" w14:textId="77777777" w:rsidR="006538F0" w:rsidRPr="00982C7A" w:rsidRDefault="006538F0" w:rsidP="00982C7A">
      <w:pPr>
        <w:pStyle w:val="BodyText"/>
        <w:spacing w:before="0"/>
        <w:ind w:left="0"/>
        <w:jc w:val="both"/>
        <w:rPr>
          <w:rFonts w:ascii="Times New Roman" w:hAnsi="Times New Roman"/>
          <w:noProof/>
          <w:sz w:val="24"/>
          <w:u w:val="none"/>
        </w:rPr>
      </w:pPr>
    </w:p>
    <w:p w14:paraId="65C07FC1" w14:textId="77777777" w:rsidR="00AF4FE7" w:rsidRPr="00982C7A" w:rsidRDefault="00AF4FE7" w:rsidP="006538F0">
      <w:pPr>
        <w:pStyle w:val="BodyText"/>
        <w:tabs>
          <w:tab w:val="left" w:pos="3442"/>
        </w:tabs>
        <w:spacing w:before="0"/>
        <w:ind w:left="1134" w:hanging="567"/>
        <w:jc w:val="both"/>
        <w:rPr>
          <w:rFonts w:ascii="Times New Roman" w:hAnsi="Times New Roman"/>
          <w:noProof/>
          <w:sz w:val="24"/>
          <w:u w:val="none"/>
        </w:rPr>
      </w:pPr>
      <w:r>
        <w:rPr>
          <w:rFonts w:ascii="Times New Roman" w:hAnsi="Times New Roman"/>
          <w:sz w:val="24"/>
          <w:u w:val="none"/>
        </w:rPr>
        <w:t>o</w:t>
      </w:r>
      <w:r>
        <w:rPr>
          <w:rFonts w:ascii="Times New Roman" w:hAnsi="Times New Roman"/>
          <w:sz w:val="24"/>
          <w:u w:val="none"/>
        </w:rPr>
        <w:tab/>
      </w:r>
      <w:r>
        <w:rPr>
          <w:rFonts w:ascii="Times New Roman" w:hAnsi="Times New Roman"/>
          <w:i/>
          <w:sz w:val="24"/>
          <w:u w:val="none"/>
        </w:rPr>
        <w:t>Paraugi</w:t>
      </w:r>
      <w:r>
        <w:rPr>
          <w:rFonts w:ascii="Times New Roman" w:hAnsi="Times New Roman"/>
          <w:sz w:val="24"/>
          <w:u w:val="none"/>
        </w:rPr>
        <w:t xml:space="preserve">, kas tikuši atvērti un kuru analīze </w:t>
      </w:r>
      <w:r>
        <w:rPr>
          <w:rFonts w:ascii="Times New Roman" w:hAnsi="Times New Roman"/>
          <w:sz w:val="24"/>
        </w:rPr>
        <w:t xml:space="preserve">sākotnējās(-o) </w:t>
      </w:r>
      <w:r>
        <w:rPr>
          <w:rFonts w:ascii="Times New Roman" w:hAnsi="Times New Roman"/>
          <w:i/>
          <w:iCs/>
          <w:sz w:val="24"/>
        </w:rPr>
        <w:t>pārbaudes</w:t>
      </w:r>
      <w:r>
        <w:rPr>
          <w:rFonts w:ascii="Times New Roman" w:hAnsi="Times New Roman"/>
          <w:sz w:val="24"/>
        </w:rPr>
        <w:t xml:space="preserve"> procedūras(-u)</w:t>
      </w:r>
      <w:r>
        <w:rPr>
          <w:rFonts w:ascii="Times New Roman" w:hAnsi="Times New Roman"/>
          <w:sz w:val="24"/>
          <w:u w:val="none"/>
        </w:rPr>
        <w:t xml:space="preserve"> ietvaros veikta akreditācijas </w:t>
      </w:r>
      <w:r>
        <w:rPr>
          <w:rFonts w:ascii="Times New Roman" w:hAnsi="Times New Roman"/>
          <w:sz w:val="24"/>
          <w:u w:color="000000"/>
        </w:rPr>
        <w:t>apturēšanas</w:t>
      </w:r>
      <w:r>
        <w:rPr>
          <w:rFonts w:ascii="Times New Roman" w:hAnsi="Times New Roman"/>
          <w:sz w:val="24"/>
          <w:u w:val="none"/>
        </w:rPr>
        <w:t xml:space="preserve"> laikā.</w:t>
      </w:r>
    </w:p>
    <w:p w14:paraId="0F567089" w14:textId="77777777" w:rsidR="006538F0" w:rsidRDefault="006538F0" w:rsidP="00982C7A">
      <w:pPr>
        <w:pStyle w:val="BodyText"/>
        <w:spacing w:before="0"/>
        <w:ind w:left="0"/>
        <w:jc w:val="both"/>
        <w:rPr>
          <w:rFonts w:ascii="Times New Roman" w:hAnsi="Times New Roman"/>
          <w:noProof/>
          <w:sz w:val="24"/>
          <w:u w:val="none"/>
        </w:rPr>
      </w:pPr>
    </w:p>
    <w:p w14:paraId="24F1FDEF" w14:textId="0227FAAF" w:rsidR="00AF4FE7" w:rsidRDefault="00AF4FE7" w:rsidP="006538F0">
      <w:pPr>
        <w:pStyle w:val="BodyText"/>
        <w:spacing w:before="0"/>
        <w:ind w:left="1134"/>
        <w:jc w:val="both"/>
        <w:rPr>
          <w:rFonts w:ascii="Times New Roman" w:hAnsi="Times New Roman"/>
          <w:noProof/>
          <w:sz w:val="24"/>
          <w:u w:val="none"/>
        </w:rPr>
      </w:pPr>
      <w:r>
        <w:rPr>
          <w:rFonts w:ascii="Times New Roman" w:hAnsi="Times New Roman"/>
          <w:sz w:val="24"/>
          <w:u w:val="none"/>
        </w:rPr>
        <w:t xml:space="preserve">Ja akreditācijas </w:t>
      </w:r>
      <w:r>
        <w:rPr>
          <w:rFonts w:ascii="Times New Roman" w:hAnsi="Times New Roman"/>
          <w:sz w:val="24"/>
        </w:rPr>
        <w:t>apturēšanas</w:t>
      </w:r>
      <w:r>
        <w:rPr>
          <w:rFonts w:ascii="Times New Roman" w:hAnsi="Times New Roman"/>
          <w:sz w:val="24"/>
          <w:u w:val="none"/>
        </w:rPr>
        <w:t xml:space="preserve"> iemesls nav bijis saistīts ar kļūdaini </w:t>
      </w:r>
      <w:r>
        <w:rPr>
          <w:rFonts w:ascii="Times New Roman" w:hAnsi="Times New Roman"/>
          <w:sz w:val="24"/>
        </w:rPr>
        <w:t>negatīva(-u) rezultāt(</w:t>
      </w:r>
      <w:r>
        <w:rPr>
          <w:rFonts w:ascii="Times New Roman" w:hAnsi="Times New Roman"/>
          <w:sz w:val="24"/>
        </w:rPr>
        <w:noBreakHyphen/>
        <w:t>u)</w:t>
      </w:r>
      <w:r>
        <w:rPr>
          <w:rFonts w:ascii="Times New Roman" w:hAnsi="Times New Roman"/>
          <w:sz w:val="24"/>
          <w:u w:val="none"/>
        </w:rPr>
        <w:t xml:space="preserve"> paziņošanu, </w:t>
      </w:r>
      <w:r>
        <w:rPr>
          <w:rFonts w:ascii="Times New Roman" w:hAnsi="Times New Roman"/>
          <w:sz w:val="24"/>
        </w:rPr>
        <w:t>laboratorija</w:t>
      </w:r>
      <w:r>
        <w:rPr>
          <w:rFonts w:ascii="Times New Roman" w:hAnsi="Times New Roman"/>
          <w:sz w:val="24"/>
          <w:u w:val="none"/>
        </w:rPr>
        <w:t xml:space="preserve"> turpina veikt attiecīgo </w:t>
      </w:r>
      <w:r>
        <w:rPr>
          <w:rFonts w:ascii="Times New Roman" w:hAnsi="Times New Roman"/>
          <w:i/>
          <w:sz w:val="24"/>
          <w:u w:val="none"/>
        </w:rPr>
        <w:t>paraugu</w:t>
      </w:r>
      <w:r>
        <w:rPr>
          <w:rFonts w:ascii="Times New Roman" w:hAnsi="Times New Roman"/>
          <w:sz w:val="24"/>
          <w:u w:val="none"/>
        </w:rPr>
        <w:t xml:space="preserve"> analīzi līdz brīdim, kad ir pabeigtas visas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Ja, veicot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iegūti </w:t>
      </w:r>
      <w:r>
        <w:rPr>
          <w:rFonts w:ascii="Times New Roman" w:hAnsi="Times New Roman"/>
          <w:sz w:val="24"/>
          <w:u w:color="000000"/>
        </w:rPr>
        <w:t>negatīvi analīžu rezultāti</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šos rezultātus paziņo </w:t>
      </w:r>
      <w:r>
        <w:rPr>
          <w:rFonts w:ascii="Times New Roman" w:hAnsi="Times New Roman"/>
          <w:i/>
          <w:sz w:val="24"/>
          <w:u w:val="none"/>
        </w:rPr>
        <w:t>ADAMS</w:t>
      </w:r>
      <w:r>
        <w:rPr>
          <w:rFonts w:ascii="Times New Roman" w:hAnsi="Times New Roman"/>
          <w:sz w:val="24"/>
          <w:u w:val="none"/>
        </w:rPr>
        <w:t xml:space="preserve">, un līdz turpmākam </w:t>
      </w:r>
      <w:r>
        <w:rPr>
          <w:rFonts w:ascii="Times New Roman" w:hAnsi="Times New Roman"/>
          <w:i/>
          <w:iCs/>
          <w:sz w:val="24"/>
          <w:u w:val="none"/>
        </w:rPr>
        <w:t>WADA</w:t>
      </w:r>
      <w:r>
        <w:rPr>
          <w:rFonts w:ascii="Times New Roman" w:hAnsi="Times New Roman"/>
          <w:sz w:val="24"/>
          <w:u w:val="none"/>
        </w:rPr>
        <w:t xml:space="preserve"> paziņojumam 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uzraudzības ķēdes</w:t>
      </w:r>
      <w:r>
        <w:rPr>
          <w:rFonts w:ascii="Times New Roman" w:hAnsi="Times New Roman"/>
          <w:sz w:val="24"/>
          <w:u w:val="none"/>
        </w:rPr>
        <w:t xml:space="preserve"> prasībām un atbilstošos glabāšanas apstākļos. </w:t>
      </w:r>
      <w:r>
        <w:rPr>
          <w:rFonts w:ascii="Times New Roman" w:hAnsi="Times New Roman"/>
          <w:sz w:val="24"/>
          <w:u w:color="000000"/>
        </w:rPr>
        <w:t>Laboratorija</w:t>
      </w:r>
      <w:r>
        <w:rPr>
          <w:rFonts w:ascii="Times New Roman" w:hAnsi="Times New Roman"/>
          <w:sz w:val="24"/>
          <w:u w:val="none"/>
        </w:rPr>
        <w:t xml:space="preserve"> informē par šādām darbībām </w:t>
      </w:r>
      <w:r>
        <w:rPr>
          <w:rFonts w:ascii="Times New Roman" w:hAnsi="Times New Roman"/>
          <w:i/>
          <w:sz w:val="24"/>
          <w:u w:val="none"/>
        </w:rPr>
        <w:t>WADA</w:t>
      </w:r>
      <w:r>
        <w:rPr>
          <w:rFonts w:ascii="Times New Roman" w:hAnsi="Times New Roman"/>
          <w:sz w:val="24"/>
          <w:u w:val="none"/>
        </w:rPr>
        <w:t xml:space="preserve">, tostarp norāda </w:t>
      </w:r>
      <w:r>
        <w:rPr>
          <w:rFonts w:ascii="Times New Roman" w:hAnsi="Times New Roman"/>
          <w:i/>
          <w:sz w:val="24"/>
          <w:u w:val="none"/>
        </w:rPr>
        <w:t xml:space="preserve">paraugu </w:t>
      </w:r>
      <w:r>
        <w:rPr>
          <w:rFonts w:ascii="Times New Roman" w:hAnsi="Times New Roman"/>
          <w:sz w:val="24"/>
          <w:u w:val="none"/>
        </w:rPr>
        <w:t xml:space="preserve">kodus un attiecīgās(-o) </w:t>
      </w:r>
      <w:r>
        <w:rPr>
          <w:rFonts w:ascii="Times New Roman" w:hAnsi="Times New Roman"/>
          <w:i/>
          <w:sz w:val="24"/>
        </w:rPr>
        <w:t>pārbaudes</w:t>
      </w:r>
      <w:r>
        <w:rPr>
          <w:rFonts w:ascii="Times New Roman" w:hAnsi="Times New Roman"/>
          <w:sz w:val="24"/>
        </w:rPr>
        <w:t xml:space="preserve"> iestādes(-žu)</w:t>
      </w:r>
      <w:r>
        <w:rPr>
          <w:rFonts w:ascii="Times New Roman" w:hAnsi="Times New Roman"/>
          <w:sz w:val="24"/>
          <w:u w:val="none"/>
        </w:rPr>
        <w:t xml:space="preserve"> identitāti.</w:t>
      </w:r>
    </w:p>
    <w:p w14:paraId="52C8C6EB" w14:textId="77777777" w:rsidR="006538F0" w:rsidRPr="00982C7A" w:rsidRDefault="006538F0" w:rsidP="006538F0">
      <w:pPr>
        <w:pStyle w:val="BodyText"/>
        <w:spacing w:before="0"/>
        <w:ind w:left="1134"/>
        <w:jc w:val="both"/>
        <w:rPr>
          <w:rFonts w:ascii="Times New Roman" w:hAnsi="Times New Roman"/>
          <w:noProof/>
          <w:sz w:val="24"/>
          <w:u w:val="none"/>
        </w:rPr>
      </w:pPr>
    </w:p>
    <w:p w14:paraId="72A78619" w14:textId="7B83F9D0" w:rsidR="00AF4FE7" w:rsidRDefault="00AF4FE7" w:rsidP="006538F0">
      <w:pPr>
        <w:pStyle w:val="BodyText"/>
        <w:spacing w:before="0"/>
        <w:ind w:left="1134"/>
        <w:jc w:val="both"/>
        <w:rPr>
          <w:rFonts w:ascii="Times New Roman" w:hAnsi="Times New Roman"/>
          <w:noProof/>
          <w:sz w:val="24"/>
          <w:u w:val="none"/>
        </w:rPr>
      </w:pPr>
      <w:r>
        <w:rPr>
          <w:rFonts w:ascii="Times New Roman" w:hAnsi="Times New Roman"/>
          <w:sz w:val="24"/>
          <w:u w:val="none"/>
        </w:rPr>
        <w:t xml:space="preserve">Tomēr, ja, veicot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ir iegūts </w:t>
      </w:r>
      <w:r>
        <w:rPr>
          <w:rFonts w:ascii="Times New Roman" w:hAnsi="Times New Roman"/>
          <w:sz w:val="24"/>
        </w:rPr>
        <w:t xml:space="preserve">varbūtējs </w:t>
      </w:r>
      <w:r>
        <w:rPr>
          <w:rFonts w:ascii="Times New Roman" w:hAnsi="Times New Roman"/>
          <w:i/>
          <w:sz w:val="24"/>
        </w:rPr>
        <w:t>normai neatbilstīgs analīžu rezultāts</w:t>
      </w:r>
      <w:r>
        <w:rPr>
          <w:rFonts w:ascii="Times New Roman" w:hAnsi="Times New Roman"/>
          <w:sz w:val="24"/>
          <w:u w:val="none"/>
        </w:rPr>
        <w:t xml:space="preserve">, gan </w:t>
      </w:r>
      <w:r>
        <w:rPr>
          <w:rFonts w:ascii="Times New Roman" w:hAnsi="Times New Roman"/>
          <w:i/>
          <w:iCs/>
          <w:sz w:val="24"/>
          <w:u w:val="none"/>
        </w:rPr>
        <w:t>parauga</w:t>
      </w:r>
      <w:r>
        <w:rPr>
          <w:rFonts w:ascii="Times New Roman" w:hAnsi="Times New Roman"/>
          <w:sz w:val="24"/>
          <w:u w:val="none"/>
        </w:rPr>
        <w:t xml:space="preserve"> A daļu, gan </w:t>
      </w:r>
      <w:r>
        <w:rPr>
          <w:rFonts w:ascii="Times New Roman" w:hAnsi="Times New Roman"/>
          <w:i/>
          <w:iCs/>
          <w:sz w:val="24"/>
          <w:u w:val="none"/>
        </w:rPr>
        <w:t>parauga</w:t>
      </w:r>
      <w:r>
        <w:rPr>
          <w:rFonts w:ascii="Times New Roman" w:hAnsi="Times New Roman"/>
          <w:sz w:val="24"/>
          <w:u w:val="none"/>
        </w:rPr>
        <w:t xml:space="preserve"> B daļu nosūta</w:t>
      </w:r>
      <w:r>
        <w:rPr>
          <w:rFonts w:ascii="Times New Roman" w:hAnsi="Times New Roman"/>
          <w:sz w:val="24"/>
          <w:u w:val="none" w:color="000000"/>
          <w:vertAlign w:val="superscript"/>
        </w:rPr>
        <w:t>7</w:t>
      </w:r>
      <w:r>
        <w:rPr>
          <w:rFonts w:ascii="Times New Roman" w:hAnsi="Times New Roman"/>
          <w:sz w:val="24"/>
          <w:u w:val="none" w:color="000000"/>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w:t>
      </w:r>
      <w:r>
        <w:rPr>
          <w:rFonts w:ascii="Times New Roman" w:hAnsi="Times New Roman"/>
          <w:i/>
          <w:iCs/>
          <w:sz w:val="24"/>
          <w:u w:val="none"/>
        </w:rPr>
        <w:t>parauga</w:t>
      </w:r>
      <w:r>
        <w:rPr>
          <w:rFonts w:ascii="Times New Roman" w:hAnsi="Times New Roman"/>
          <w:sz w:val="24"/>
          <w:u w:val="none"/>
        </w:rPr>
        <w:t xml:space="preserve"> A daļas un, ja nepieciešams,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u w:color="000000"/>
        </w:rPr>
        <w:t>apstiprināšanas procedūru</w:t>
      </w:r>
      <w:r>
        <w:rPr>
          <w:rFonts w:ascii="Times New Roman" w:hAnsi="Times New Roman"/>
          <w:sz w:val="24"/>
          <w:u w:val="none"/>
        </w:rPr>
        <w:t xml:space="preserve"> veikšanai.</w:t>
      </w:r>
    </w:p>
    <w:p w14:paraId="1113AC9B" w14:textId="77777777" w:rsidR="006538F0" w:rsidRPr="00982C7A" w:rsidRDefault="006538F0" w:rsidP="006538F0">
      <w:pPr>
        <w:pStyle w:val="BodyText"/>
        <w:spacing w:before="0"/>
        <w:ind w:left="1134"/>
        <w:jc w:val="both"/>
        <w:rPr>
          <w:rFonts w:ascii="Times New Roman" w:hAnsi="Times New Roman"/>
          <w:noProof/>
          <w:sz w:val="24"/>
          <w:u w:val="none"/>
        </w:rPr>
      </w:pPr>
    </w:p>
    <w:p w14:paraId="1FD069D7" w14:textId="3AD17C84" w:rsidR="00AF4FE7" w:rsidRDefault="00AF4FE7" w:rsidP="006538F0">
      <w:pPr>
        <w:pStyle w:val="BodyText"/>
        <w:spacing w:before="0"/>
        <w:ind w:left="1134"/>
        <w:jc w:val="both"/>
        <w:rPr>
          <w:rFonts w:ascii="Times New Roman" w:hAnsi="Times New Roman"/>
          <w:noProof/>
          <w:sz w:val="24"/>
          <w:u w:val="none"/>
        </w:rPr>
      </w:pPr>
      <w:r>
        <w:rPr>
          <w:rFonts w:ascii="Times New Roman" w:hAnsi="Times New Roman"/>
          <w:sz w:val="24"/>
          <w:u w:val="none"/>
        </w:rPr>
        <w:t xml:space="preserve">Ja akreditācijas </w:t>
      </w:r>
      <w:r>
        <w:rPr>
          <w:rFonts w:ascii="Times New Roman" w:hAnsi="Times New Roman"/>
          <w:sz w:val="24"/>
          <w:u w:color="000000"/>
        </w:rPr>
        <w:t xml:space="preserve">apturēšanas </w:t>
      </w:r>
      <w:r>
        <w:rPr>
          <w:rFonts w:ascii="Times New Roman" w:hAnsi="Times New Roman"/>
          <w:sz w:val="24"/>
          <w:u w:val="none"/>
        </w:rPr>
        <w:t xml:space="preserve">iemesls ir bijis kļūdaini </w:t>
      </w:r>
      <w:r>
        <w:rPr>
          <w:rFonts w:ascii="Times New Roman" w:hAnsi="Times New Roman"/>
          <w:sz w:val="24"/>
          <w:u w:color="000000"/>
        </w:rPr>
        <w:t>negatīva(-u) rezultāta(-u)</w:t>
      </w:r>
      <w:r>
        <w:rPr>
          <w:rFonts w:ascii="Times New Roman" w:hAnsi="Times New Roman"/>
          <w:sz w:val="24"/>
          <w:u w:val="none"/>
        </w:rPr>
        <w:t xml:space="preserve">, paziņošana, tad </w:t>
      </w:r>
      <w:r>
        <w:rPr>
          <w:rFonts w:ascii="Times New Roman" w:hAnsi="Times New Roman"/>
          <w:sz w:val="24"/>
          <w:u w:color="000000"/>
        </w:rPr>
        <w:t xml:space="preserve">laboratorija </w:t>
      </w:r>
      <w:r>
        <w:rPr>
          <w:rFonts w:ascii="Times New Roman" w:hAnsi="Times New Roman"/>
          <w:sz w:val="24"/>
          <w:u w:val="none"/>
        </w:rPr>
        <w:t xml:space="preserve">izbeidz visas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un </w:t>
      </w:r>
      <w:r>
        <w:rPr>
          <w:rFonts w:ascii="Times New Roman" w:hAnsi="Times New Roman"/>
          <w:i/>
          <w:sz w:val="24"/>
          <w:u w:val="none"/>
        </w:rPr>
        <w:t>paraugu</w:t>
      </w:r>
      <w:r>
        <w:rPr>
          <w:rFonts w:ascii="Times New Roman" w:hAnsi="Times New Roman"/>
          <w:sz w:val="24"/>
          <w:u w:val="none"/>
        </w:rPr>
        <w:t xml:space="preserve"> A un B daļas ir jānosūta</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u w:color="000000"/>
        </w:rPr>
        <w:t>laboratorijai(-ām)</w:t>
      </w:r>
      <w:r>
        <w:rPr>
          <w:rFonts w:ascii="Times New Roman" w:hAnsi="Times New Roman"/>
          <w:sz w:val="24"/>
          <w:u w:val="none"/>
        </w:rPr>
        <w:t xml:space="preserve">, lai veiktu </w:t>
      </w:r>
      <w:r>
        <w:rPr>
          <w:rFonts w:ascii="Times New Roman" w:hAnsi="Times New Roman"/>
          <w:i/>
          <w:iCs/>
          <w:sz w:val="24"/>
          <w:u w:val="none"/>
        </w:rPr>
        <w:t>parauga</w:t>
      </w:r>
      <w:r>
        <w:rPr>
          <w:rFonts w:ascii="Times New Roman" w:hAnsi="Times New Roman"/>
          <w:sz w:val="24"/>
          <w:u w:val="none"/>
        </w:rPr>
        <w:t xml:space="preserve"> A daļas un nepieciešamības gadījumā arī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u w:color="000000"/>
        </w:rPr>
        <w:t>apstiprināšanas procedūras</w:t>
      </w:r>
      <w:r>
        <w:rPr>
          <w:rFonts w:ascii="Times New Roman" w:hAnsi="Times New Roman"/>
          <w:sz w:val="24"/>
          <w:u w:val="none"/>
        </w:rPr>
        <w:t>.</w:t>
      </w:r>
    </w:p>
    <w:p w14:paraId="11A2B55D" w14:textId="77777777" w:rsidR="006538F0" w:rsidRPr="00982C7A" w:rsidRDefault="006538F0" w:rsidP="00982C7A">
      <w:pPr>
        <w:pStyle w:val="BodyText"/>
        <w:spacing w:before="0"/>
        <w:ind w:left="0"/>
        <w:jc w:val="both"/>
        <w:rPr>
          <w:rFonts w:ascii="Times New Roman" w:hAnsi="Times New Roman"/>
          <w:noProof/>
          <w:sz w:val="24"/>
          <w:u w:val="none"/>
        </w:rPr>
      </w:pPr>
    </w:p>
    <w:p w14:paraId="6D7B8386" w14:textId="11395113" w:rsidR="00AF4FE7" w:rsidRPr="00982C7A" w:rsidRDefault="00AF4FE7" w:rsidP="006538F0">
      <w:pPr>
        <w:pStyle w:val="BodyText"/>
        <w:tabs>
          <w:tab w:val="left" w:pos="3442"/>
        </w:tabs>
        <w:spacing w:before="0"/>
        <w:ind w:left="1134" w:hanging="425"/>
        <w:jc w:val="both"/>
        <w:rPr>
          <w:rFonts w:ascii="Times New Roman" w:hAnsi="Times New Roman"/>
          <w:noProof/>
          <w:sz w:val="24"/>
          <w:u w:val="none"/>
        </w:rPr>
      </w:pPr>
      <w:r>
        <w:rPr>
          <w:rFonts w:ascii="Times New Roman" w:hAnsi="Times New Roman"/>
          <w:sz w:val="24"/>
          <w:u w:val="none"/>
        </w:rPr>
        <w:t>o</w:t>
      </w:r>
      <w:r>
        <w:rPr>
          <w:rFonts w:ascii="Times New Roman" w:hAnsi="Times New Roman"/>
          <w:sz w:val="24"/>
          <w:u w:val="none"/>
        </w:rPr>
        <w:tab/>
      </w:r>
      <w:r>
        <w:rPr>
          <w:rFonts w:ascii="Times New Roman" w:hAnsi="Times New Roman"/>
          <w:i/>
          <w:sz w:val="24"/>
          <w:u w:val="none"/>
        </w:rPr>
        <w:t>Paraugi</w:t>
      </w:r>
      <w:r>
        <w:rPr>
          <w:rFonts w:ascii="Times New Roman" w:hAnsi="Times New Roman"/>
          <w:sz w:val="24"/>
          <w:u w:val="none"/>
        </w:rPr>
        <w:t xml:space="preserve">, kas ir saņemti </w:t>
      </w:r>
      <w:r>
        <w:rPr>
          <w:rFonts w:ascii="Times New Roman" w:hAnsi="Times New Roman"/>
          <w:sz w:val="24"/>
          <w:u w:color="000000"/>
        </w:rPr>
        <w:t>laboratorijā</w:t>
      </w:r>
      <w:r>
        <w:rPr>
          <w:rFonts w:ascii="Times New Roman" w:hAnsi="Times New Roman"/>
          <w:sz w:val="24"/>
          <w:u w:val="none"/>
        </w:rPr>
        <w:t xml:space="preserve">, bet </w:t>
      </w:r>
      <w:r>
        <w:rPr>
          <w:rFonts w:ascii="Times New Roman" w:hAnsi="Times New Roman"/>
          <w:sz w:val="24"/>
        </w:rPr>
        <w:t>apturēšanas</w:t>
      </w:r>
      <w:r>
        <w:rPr>
          <w:rFonts w:ascii="Times New Roman" w:hAnsi="Times New Roman"/>
          <w:sz w:val="24"/>
          <w:u w:val="none"/>
        </w:rPr>
        <w:t xml:space="preserve"> laikā nav vēl tikuši atvērti:</w:t>
      </w:r>
    </w:p>
    <w:p w14:paraId="07986A69" w14:textId="77777777" w:rsidR="006538F0" w:rsidRDefault="006538F0" w:rsidP="00982C7A">
      <w:pPr>
        <w:pStyle w:val="BodyText"/>
        <w:spacing w:before="0"/>
        <w:ind w:left="0"/>
        <w:jc w:val="both"/>
        <w:rPr>
          <w:rFonts w:ascii="Times New Roman" w:hAnsi="Times New Roman"/>
          <w:noProof/>
          <w:sz w:val="24"/>
          <w:u w:val="none"/>
        </w:rPr>
      </w:pPr>
    </w:p>
    <w:p w14:paraId="36718F43" w14:textId="7D36EB53" w:rsidR="00AF4FE7" w:rsidRDefault="00AF4FE7" w:rsidP="006538F0">
      <w:pPr>
        <w:pStyle w:val="BodyText"/>
        <w:spacing w:before="0"/>
        <w:ind w:left="1134"/>
        <w:jc w:val="both"/>
        <w:rPr>
          <w:rFonts w:ascii="Times New Roman" w:hAnsi="Times New Roman"/>
          <w:noProof/>
          <w:sz w:val="24"/>
          <w:u w:val="none"/>
        </w:rPr>
      </w:pPr>
      <w:r>
        <w:rPr>
          <w:rFonts w:ascii="Times New Roman" w:hAnsi="Times New Roman"/>
          <w:sz w:val="24"/>
          <w:u w:val="none"/>
        </w:rPr>
        <w:t xml:space="preserve">šos </w:t>
      </w:r>
      <w:r>
        <w:rPr>
          <w:rFonts w:ascii="Times New Roman" w:hAnsi="Times New Roman"/>
          <w:i/>
          <w:sz w:val="24"/>
          <w:u w:val="none"/>
        </w:rPr>
        <w:t xml:space="preserve">paraugus </w:t>
      </w:r>
      <w:r>
        <w:rPr>
          <w:rFonts w:ascii="Times New Roman" w:hAnsi="Times New Roman"/>
          <w:sz w:val="24"/>
          <w:u w:val="none"/>
        </w:rPr>
        <w:t xml:space="preserve">noslēgtā veidā 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uzraudzības ķēdes</w:t>
      </w:r>
      <w:r>
        <w:rPr>
          <w:rFonts w:ascii="Times New Roman" w:hAnsi="Times New Roman"/>
          <w:sz w:val="24"/>
          <w:u w:val="none"/>
        </w:rPr>
        <w:t xml:space="preserve"> prasībām un atbilstošos glabāšanas apstākļos līdz brīdim, kad tie tiek nosūtīti</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rPr>
        <w:t>laboratorijai(-ām)</w:t>
      </w:r>
      <w:r>
        <w:rPr>
          <w:rFonts w:ascii="Times New Roman" w:hAnsi="Times New Roman"/>
          <w:sz w:val="24"/>
          <w:u w:val="none"/>
        </w:rPr>
        <w:t xml:space="preserve">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color="000000"/>
        </w:rPr>
        <w:t xml:space="preserve"> veikšanai</w:t>
      </w:r>
      <w:r>
        <w:rPr>
          <w:rFonts w:ascii="Times New Roman" w:hAnsi="Times New Roman"/>
          <w:sz w:val="24"/>
          <w:u w:val="none"/>
        </w:rPr>
        <w:t>.</w:t>
      </w:r>
    </w:p>
    <w:p w14:paraId="3EEEBD4C" w14:textId="77777777" w:rsidR="006538F0" w:rsidRPr="00982C7A" w:rsidRDefault="006538F0" w:rsidP="00982C7A">
      <w:pPr>
        <w:pStyle w:val="BodyText"/>
        <w:spacing w:before="0"/>
        <w:ind w:left="0"/>
        <w:jc w:val="both"/>
        <w:rPr>
          <w:rFonts w:ascii="Times New Roman" w:hAnsi="Times New Roman"/>
          <w:noProof/>
          <w:sz w:val="24"/>
          <w:u w:val="none"/>
        </w:rPr>
      </w:pPr>
    </w:p>
    <w:p w14:paraId="3D91C040" w14:textId="77777777" w:rsidR="00AF4FE7" w:rsidRPr="00982C7A" w:rsidRDefault="00AF4FE7" w:rsidP="00C84400">
      <w:pPr>
        <w:pStyle w:val="BodyText"/>
        <w:numPr>
          <w:ilvl w:val="0"/>
          <w:numId w:val="58"/>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attiecībā uz kuriem ir bijušas pabeigtas </w:t>
      </w:r>
      <w:r>
        <w:rPr>
          <w:rFonts w:ascii="Times New Roman" w:hAnsi="Times New Roman"/>
          <w:i/>
          <w:iCs/>
          <w:sz w:val="24"/>
          <w:u w:val="none"/>
        </w:rPr>
        <w:t>parauga</w:t>
      </w:r>
      <w:r>
        <w:rPr>
          <w:rFonts w:ascii="Times New Roman" w:hAnsi="Times New Roman"/>
          <w:sz w:val="24"/>
          <w:u w:val="none"/>
        </w:rPr>
        <w:t xml:space="preserve"> A vai B daļas </w:t>
      </w:r>
      <w:r>
        <w:rPr>
          <w:rFonts w:ascii="Times New Roman" w:hAnsi="Times New Roman"/>
          <w:sz w:val="24"/>
          <w:u w:color="000000"/>
        </w:rPr>
        <w:t>apstiprināšanas procedūras</w:t>
      </w:r>
      <w:r>
        <w:rPr>
          <w:rFonts w:ascii="Times New Roman" w:hAnsi="Times New Roman"/>
          <w:sz w:val="24"/>
          <w:u w:val="none"/>
        </w:rPr>
        <w:t xml:space="preserve">, bet kuru analīzes rezultāti nav bijuši paziņoti līdz </w:t>
      </w:r>
      <w:r>
        <w:rPr>
          <w:rFonts w:ascii="Times New Roman" w:hAnsi="Times New Roman"/>
          <w:sz w:val="24"/>
          <w:u w:color="000000"/>
        </w:rPr>
        <w:t>apturēšanas</w:t>
      </w:r>
      <w:r>
        <w:rPr>
          <w:rFonts w:ascii="Times New Roman" w:hAnsi="Times New Roman"/>
          <w:sz w:val="24"/>
          <w:u w:val="none"/>
        </w:rPr>
        <w:t xml:space="preserve"> dienai, vai </w:t>
      </w:r>
      <w:r>
        <w:rPr>
          <w:rFonts w:ascii="Times New Roman" w:hAnsi="Times New Roman"/>
          <w:i/>
          <w:sz w:val="24"/>
          <w:u w:val="none"/>
        </w:rPr>
        <w:t>paraugi</w:t>
      </w:r>
      <w:r>
        <w:rPr>
          <w:rFonts w:ascii="Times New Roman" w:hAnsi="Times New Roman"/>
          <w:sz w:val="24"/>
          <w:u w:val="none"/>
        </w:rPr>
        <w:t xml:space="preserve">, kuriem </w:t>
      </w:r>
      <w:r>
        <w:rPr>
          <w:rFonts w:ascii="Times New Roman" w:hAnsi="Times New Roman"/>
          <w:i/>
          <w:iCs/>
          <w:sz w:val="24"/>
          <w:u w:val="none"/>
        </w:rPr>
        <w:t>parauga</w:t>
      </w:r>
      <w:r>
        <w:rPr>
          <w:rFonts w:ascii="Times New Roman" w:hAnsi="Times New Roman"/>
          <w:sz w:val="24"/>
          <w:u w:val="none"/>
        </w:rPr>
        <w:t xml:space="preserve"> A vai B daļas </w:t>
      </w:r>
      <w:r>
        <w:rPr>
          <w:rFonts w:ascii="Times New Roman" w:hAnsi="Times New Roman"/>
          <w:sz w:val="24"/>
          <w:u w:color="000000"/>
        </w:rPr>
        <w:t>apstiprināšanas procedūras</w:t>
      </w:r>
      <w:r>
        <w:rPr>
          <w:rFonts w:ascii="Times New Roman" w:hAnsi="Times New Roman"/>
          <w:sz w:val="24"/>
          <w:u w:val="none"/>
        </w:rPr>
        <w:t xml:space="preserve"> tikušas veiktas </w:t>
      </w:r>
      <w:r>
        <w:rPr>
          <w:rFonts w:ascii="Times New Roman" w:hAnsi="Times New Roman"/>
          <w:sz w:val="24"/>
          <w:u w:color="000000"/>
        </w:rPr>
        <w:t>apturēšanas</w:t>
      </w:r>
      <w:r>
        <w:rPr>
          <w:rFonts w:ascii="Times New Roman" w:hAnsi="Times New Roman"/>
          <w:sz w:val="24"/>
          <w:u w:val="none"/>
        </w:rPr>
        <w:t xml:space="preserve"> laikā:</w:t>
      </w:r>
    </w:p>
    <w:p w14:paraId="7AD1B0DA" w14:textId="77777777" w:rsidR="006538F0" w:rsidRDefault="006538F0" w:rsidP="00C84400">
      <w:pPr>
        <w:pStyle w:val="BodyText"/>
        <w:spacing w:before="0"/>
        <w:ind w:left="709" w:hanging="283"/>
        <w:jc w:val="both"/>
        <w:rPr>
          <w:rFonts w:ascii="Times New Roman" w:hAnsi="Times New Roman" w:cs="Arial"/>
          <w:noProof/>
          <w:sz w:val="24"/>
          <w:u w:val="none"/>
        </w:rPr>
      </w:pPr>
    </w:p>
    <w:p w14:paraId="1B8938F6" w14:textId="062D3360" w:rsidR="00AF4FE7" w:rsidRDefault="00AF4FE7" w:rsidP="00C84400">
      <w:pPr>
        <w:pStyle w:val="BodyText"/>
        <w:spacing w:before="0"/>
        <w:ind w:left="709"/>
        <w:jc w:val="both"/>
        <w:rPr>
          <w:rFonts w:ascii="Times New Roman" w:hAnsi="Times New Roman"/>
          <w:noProof/>
          <w:sz w:val="24"/>
          <w:u w:val="none"/>
        </w:rPr>
      </w:pPr>
      <w:r>
        <w:rPr>
          <w:rFonts w:ascii="Times New Roman" w:hAnsi="Times New Roman"/>
          <w:sz w:val="24"/>
          <w:u w:val="none"/>
        </w:rPr>
        <w:t xml:space="preserve">gan </w:t>
      </w:r>
      <w:r>
        <w:rPr>
          <w:rFonts w:ascii="Times New Roman" w:hAnsi="Times New Roman"/>
          <w:i/>
          <w:iCs/>
          <w:sz w:val="24"/>
          <w:u w:val="none"/>
        </w:rPr>
        <w:t>paraugu</w:t>
      </w:r>
      <w:r>
        <w:rPr>
          <w:rFonts w:ascii="Times New Roman" w:hAnsi="Times New Roman"/>
          <w:sz w:val="24"/>
          <w:u w:val="none"/>
        </w:rPr>
        <w:t xml:space="preserve"> A daļu, gan </w:t>
      </w:r>
      <w:r>
        <w:rPr>
          <w:rFonts w:ascii="Times New Roman" w:hAnsi="Times New Roman"/>
          <w:i/>
          <w:iCs/>
          <w:sz w:val="24"/>
          <w:u w:val="none"/>
        </w:rPr>
        <w:t>paraugu</w:t>
      </w:r>
      <w:r>
        <w:rPr>
          <w:rFonts w:ascii="Times New Roman" w:hAnsi="Times New Roman"/>
          <w:sz w:val="24"/>
          <w:u w:val="none"/>
        </w:rPr>
        <w:t xml:space="preserve"> B daļu nosūta</w:t>
      </w:r>
      <w:r>
        <w:rPr>
          <w:rFonts w:ascii="Times New Roman" w:hAnsi="Times New Roman"/>
          <w:sz w:val="24"/>
          <w:u w:val="none"/>
          <w:vertAlign w:val="superscript"/>
        </w:rPr>
        <w:t>7</w:t>
      </w:r>
      <w:r>
        <w:rPr>
          <w:rFonts w:ascii="Times New Roman" w:hAnsi="Times New Roman"/>
          <w:sz w:val="24"/>
          <w:u w:val="none"/>
        </w:rPr>
        <w:t xml:space="preserve"> citai(-ām) </w:t>
      </w:r>
      <w:r>
        <w:rPr>
          <w:rFonts w:ascii="Times New Roman" w:hAnsi="Times New Roman"/>
          <w:sz w:val="24"/>
          <w:u w:color="000000"/>
        </w:rPr>
        <w:t>laboratorijai</w:t>
      </w:r>
      <w:r>
        <w:rPr>
          <w:rFonts w:ascii="Times New Roman" w:hAnsi="Times New Roman"/>
          <w:sz w:val="24"/>
        </w:rPr>
        <w:t>(-ām)</w:t>
      </w:r>
      <w:r>
        <w:rPr>
          <w:rFonts w:ascii="Times New Roman" w:hAnsi="Times New Roman"/>
          <w:sz w:val="24"/>
          <w:u w:val="none"/>
        </w:rPr>
        <w:t xml:space="preserve">, lai atkārtotu </w:t>
      </w:r>
      <w:r>
        <w:rPr>
          <w:rFonts w:ascii="Times New Roman" w:hAnsi="Times New Roman"/>
          <w:i/>
          <w:iCs/>
          <w:sz w:val="24"/>
          <w:u w:val="none"/>
        </w:rPr>
        <w:t>parauga</w:t>
      </w:r>
      <w:r>
        <w:rPr>
          <w:rFonts w:ascii="Times New Roman" w:hAnsi="Times New Roman"/>
          <w:sz w:val="24"/>
          <w:u w:val="none"/>
        </w:rPr>
        <w:t xml:space="preserve"> A daļas un – attiecīgos gadījumos –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u w:color="000000"/>
        </w:rPr>
        <w:t>apstiprināšanas procedūras</w:t>
      </w:r>
      <w:r>
        <w:rPr>
          <w:rFonts w:ascii="Times New Roman" w:hAnsi="Times New Roman"/>
          <w:sz w:val="24"/>
          <w:u w:val="none"/>
        </w:rPr>
        <w:t>.</w:t>
      </w:r>
    </w:p>
    <w:p w14:paraId="0F18A54C" w14:textId="77777777" w:rsidR="00C84400" w:rsidRPr="00982C7A" w:rsidRDefault="00C84400" w:rsidP="00C84400">
      <w:pPr>
        <w:pStyle w:val="BodyText"/>
        <w:spacing w:before="0"/>
        <w:ind w:left="709" w:hanging="283"/>
        <w:jc w:val="both"/>
        <w:rPr>
          <w:rFonts w:ascii="Times New Roman" w:hAnsi="Times New Roman"/>
          <w:noProof/>
          <w:sz w:val="24"/>
          <w:u w:val="none"/>
        </w:rPr>
      </w:pPr>
    </w:p>
    <w:p w14:paraId="7A5AE372" w14:textId="77777777" w:rsidR="00AF4FE7" w:rsidRPr="00982C7A" w:rsidRDefault="00AF4FE7" w:rsidP="00C84400">
      <w:pPr>
        <w:numPr>
          <w:ilvl w:val="0"/>
          <w:numId w:val="58"/>
        </w:numPr>
        <w:tabs>
          <w:tab w:val="left" w:pos="3083"/>
        </w:tabs>
        <w:ind w:left="709" w:hanging="283"/>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pamatojoties uz </w:t>
      </w:r>
      <w:r>
        <w:rPr>
          <w:rFonts w:ascii="Times New Roman" w:hAnsi="Times New Roman"/>
          <w:i/>
          <w:iCs/>
          <w:sz w:val="24"/>
        </w:rPr>
        <w:t>parauga</w:t>
      </w:r>
      <w:r>
        <w:rPr>
          <w:rFonts w:ascii="Times New Roman" w:hAnsi="Times New Roman"/>
          <w:sz w:val="24"/>
        </w:rPr>
        <w:t xml:space="preserve"> A daļas </w:t>
      </w:r>
      <w:r>
        <w:rPr>
          <w:rFonts w:ascii="Times New Roman" w:hAnsi="Times New Roman"/>
          <w:sz w:val="24"/>
          <w:u w:val="single" w:color="000000"/>
        </w:rPr>
        <w:t>apstiprināšanas procedūru</w:t>
      </w:r>
      <w:r>
        <w:rPr>
          <w:rFonts w:ascii="Times New Roman" w:hAnsi="Times New Roman"/>
          <w:sz w:val="24"/>
        </w:rPr>
        <w:t xml:space="preserve"> pirms akreditācijas </w:t>
      </w:r>
      <w:r>
        <w:rPr>
          <w:rFonts w:ascii="Times New Roman" w:hAnsi="Times New Roman"/>
          <w:sz w:val="24"/>
          <w:u w:val="single" w:color="000000"/>
        </w:rPr>
        <w:t>apturēšanas</w:t>
      </w:r>
      <w:r>
        <w:rPr>
          <w:rFonts w:ascii="Times New Roman" w:hAnsi="Times New Roman"/>
          <w:sz w:val="24"/>
        </w:rPr>
        <w:t xml:space="preserve">, ticis paziņots, ka tiem ir </w:t>
      </w:r>
      <w:r>
        <w:rPr>
          <w:rFonts w:ascii="Times New Roman" w:hAnsi="Times New Roman"/>
          <w:i/>
          <w:sz w:val="24"/>
        </w:rPr>
        <w:t>normai neatbilstīgs analīžu rezultāts</w:t>
      </w:r>
      <w:r>
        <w:rPr>
          <w:rFonts w:ascii="Times New Roman" w:hAnsi="Times New Roman"/>
          <w:sz w:val="24"/>
        </w:rPr>
        <w:t>:</w:t>
      </w:r>
    </w:p>
    <w:p w14:paraId="2DA162F3" w14:textId="77777777" w:rsidR="00C84400" w:rsidRDefault="00C84400" w:rsidP="007B6168">
      <w:pPr>
        <w:pStyle w:val="BodyText"/>
        <w:widowControl/>
        <w:spacing w:before="0"/>
        <w:ind w:left="0"/>
        <w:jc w:val="both"/>
        <w:rPr>
          <w:rFonts w:ascii="Times New Roman" w:hAnsi="Times New Roman"/>
          <w:noProof/>
          <w:sz w:val="24"/>
          <w:u w:val="none"/>
        </w:rPr>
      </w:pPr>
    </w:p>
    <w:p w14:paraId="0BD48175" w14:textId="3F8A09A9" w:rsidR="00AF4FE7" w:rsidRPr="00982C7A" w:rsidRDefault="00AF4FE7" w:rsidP="007B6168">
      <w:pPr>
        <w:pStyle w:val="BodyText"/>
        <w:widowControl/>
        <w:spacing w:before="0"/>
        <w:ind w:left="709"/>
        <w:jc w:val="both"/>
        <w:rPr>
          <w:rFonts w:ascii="Times New Roman" w:hAnsi="Times New Roman"/>
          <w:noProof/>
          <w:sz w:val="24"/>
          <w:u w:val="none"/>
        </w:rPr>
      </w:pPr>
      <w:r>
        <w:rPr>
          <w:rFonts w:ascii="Times New Roman" w:hAnsi="Times New Roman"/>
          <w:sz w:val="24"/>
          <w:u w:val="none"/>
        </w:rPr>
        <w:lastRenderedPageBreak/>
        <w:t xml:space="preserve">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iekšējās uzraudzības ķēdes</w:t>
      </w:r>
      <w:r>
        <w:rPr>
          <w:rFonts w:ascii="Times New Roman" w:hAnsi="Times New Roman"/>
          <w:sz w:val="24"/>
          <w:u w:val="none"/>
        </w:rPr>
        <w:t xml:space="preserve"> prasībām un atbilstošos glabāšanas apstākļos. Ja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procedūras</w:t>
      </w:r>
      <w:r>
        <w:rPr>
          <w:rFonts w:ascii="Times New Roman" w:hAnsi="Times New Roman"/>
          <w:sz w:val="24"/>
          <w:u w:val="none"/>
        </w:rPr>
        <w:t xml:space="preserve"> veikšana tiek pieprasīta </w:t>
      </w:r>
      <w:r>
        <w:rPr>
          <w:rFonts w:ascii="Times New Roman" w:hAnsi="Times New Roman"/>
          <w:sz w:val="24"/>
        </w:rPr>
        <w:t>apturēšanas</w:t>
      </w:r>
      <w:r>
        <w:rPr>
          <w:rFonts w:ascii="Times New Roman" w:hAnsi="Times New Roman"/>
          <w:sz w:val="24"/>
          <w:u w:val="none"/>
        </w:rPr>
        <w:t xml:space="preserve"> laikā, gan </w:t>
      </w:r>
      <w:r>
        <w:rPr>
          <w:rFonts w:ascii="Times New Roman" w:hAnsi="Times New Roman"/>
          <w:i/>
          <w:iCs/>
          <w:sz w:val="24"/>
          <w:u w:val="none"/>
        </w:rPr>
        <w:t>parauga</w:t>
      </w:r>
      <w:r>
        <w:rPr>
          <w:rFonts w:ascii="Times New Roman" w:hAnsi="Times New Roman"/>
          <w:sz w:val="24"/>
          <w:u w:val="none"/>
        </w:rPr>
        <w:t xml:space="preserve"> A daļu, gan </w:t>
      </w:r>
      <w:r>
        <w:rPr>
          <w:rFonts w:ascii="Times New Roman" w:hAnsi="Times New Roman"/>
          <w:i/>
          <w:iCs/>
          <w:sz w:val="24"/>
          <w:u w:val="none"/>
        </w:rPr>
        <w:t>parauga</w:t>
      </w:r>
      <w:r>
        <w:rPr>
          <w:rFonts w:ascii="Times New Roman" w:hAnsi="Times New Roman"/>
          <w:sz w:val="24"/>
          <w:u w:val="none"/>
        </w:rPr>
        <w:t xml:space="preserve"> B daļu nosūta</w:t>
      </w:r>
      <w:r>
        <w:rPr>
          <w:rFonts w:ascii="Times New Roman" w:hAnsi="Times New Roman"/>
          <w:sz w:val="24"/>
          <w:u w:val="none"/>
          <w:vertAlign w:val="superscript"/>
        </w:rPr>
        <w:t>7</w:t>
      </w:r>
      <w:r>
        <w:rPr>
          <w:rFonts w:ascii="Times New Roman" w:hAnsi="Times New Roman"/>
          <w:sz w:val="24"/>
          <w:u w:val="none"/>
        </w:rPr>
        <w:t xml:space="preserve"> citai(</w:t>
      </w:r>
      <w:r>
        <w:rPr>
          <w:rFonts w:ascii="Times New Roman" w:hAnsi="Times New Roman"/>
          <w:sz w:val="24"/>
          <w:u w:val="none"/>
        </w:rPr>
        <w:noBreakHyphen/>
        <w:t xml:space="preserve">ām) </w:t>
      </w:r>
      <w:r>
        <w:rPr>
          <w:rFonts w:ascii="Times New Roman" w:hAnsi="Times New Roman"/>
          <w:sz w:val="24"/>
          <w:u w:color="000000"/>
        </w:rPr>
        <w:t>laboratorijai(-ām)</w:t>
      </w:r>
      <w:r>
        <w:rPr>
          <w:rFonts w:ascii="Times New Roman" w:hAnsi="Times New Roman"/>
          <w:sz w:val="24"/>
          <w:u w:val="none"/>
        </w:rPr>
        <w:t xml:space="preserve">, lai vēlreiz veiktu </w:t>
      </w:r>
      <w:r>
        <w:rPr>
          <w:rFonts w:ascii="Times New Roman" w:hAnsi="Times New Roman"/>
          <w:i/>
          <w:iCs/>
          <w:sz w:val="24"/>
          <w:u w:val="none"/>
        </w:rPr>
        <w:t>parauga</w:t>
      </w:r>
      <w:r>
        <w:rPr>
          <w:rFonts w:ascii="Times New Roman" w:hAnsi="Times New Roman"/>
          <w:sz w:val="24"/>
          <w:u w:val="none"/>
        </w:rPr>
        <w:t xml:space="preserve"> A daļas </w:t>
      </w:r>
      <w:r>
        <w:rPr>
          <w:rFonts w:ascii="Times New Roman" w:hAnsi="Times New Roman"/>
          <w:sz w:val="24"/>
        </w:rPr>
        <w:t>apstiprināšanas procedūru</w:t>
      </w:r>
      <w:r>
        <w:rPr>
          <w:rFonts w:ascii="Times New Roman" w:hAnsi="Times New Roman"/>
          <w:sz w:val="24"/>
          <w:u w:val="none"/>
        </w:rPr>
        <w:t xml:space="preserve"> un lai vajadzības gadījumā veiktu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r>
        <w:rPr>
          <w:rFonts w:ascii="Times New Roman" w:hAnsi="Times New Roman"/>
          <w:sz w:val="24"/>
          <w:u w:val="none"/>
        </w:rPr>
        <w:t>.</w:t>
      </w:r>
    </w:p>
    <w:p w14:paraId="61952849" w14:textId="77777777" w:rsidR="00C84400" w:rsidRDefault="00C84400" w:rsidP="00982C7A">
      <w:pPr>
        <w:pStyle w:val="BodyText"/>
        <w:spacing w:before="0"/>
        <w:ind w:left="0"/>
        <w:jc w:val="both"/>
        <w:rPr>
          <w:rFonts w:ascii="Times New Roman" w:hAnsi="Times New Roman"/>
          <w:noProof/>
          <w:sz w:val="24"/>
          <w:u w:val="none"/>
        </w:rPr>
      </w:pPr>
    </w:p>
    <w:p w14:paraId="72770E7D" w14:textId="32376D6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šī </w:t>
      </w:r>
      <w:r>
        <w:rPr>
          <w:rFonts w:ascii="Times New Roman" w:hAnsi="Times New Roman"/>
          <w:sz w:val="24"/>
          <w:u w:color="000000"/>
        </w:rPr>
        <w:t>apturēšana</w:t>
      </w:r>
      <w:r>
        <w:rPr>
          <w:rFonts w:ascii="Times New Roman" w:hAnsi="Times New Roman"/>
          <w:sz w:val="24"/>
          <w:u w:val="none"/>
        </w:rPr>
        <w:t xml:space="preserve"> attiecas uz asins </w:t>
      </w:r>
      <w:r>
        <w:rPr>
          <w:rFonts w:ascii="Times New Roman" w:hAnsi="Times New Roman"/>
          <w:i/>
          <w:sz w:val="24"/>
          <w:u w:val="none"/>
        </w:rPr>
        <w:t xml:space="preserve">paraugu </w:t>
      </w:r>
      <w:r>
        <w:rPr>
          <w:rFonts w:ascii="Times New Roman" w:hAnsi="Times New Roman"/>
          <w:sz w:val="24"/>
          <w:u w:val="none"/>
        </w:rPr>
        <w:t xml:space="preserve">analīzi attiecībā uz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varētu veikt to </w:t>
      </w:r>
      <w:r>
        <w:rPr>
          <w:rFonts w:ascii="Times New Roman" w:hAnsi="Times New Roman"/>
          <w:i/>
          <w:sz w:val="24"/>
          <w:u w:val="none"/>
        </w:rPr>
        <w:t>paraugu</w:t>
      </w:r>
      <w:r>
        <w:rPr>
          <w:rFonts w:ascii="Times New Roman" w:hAnsi="Times New Roman"/>
          <w:sz w:val="24"/>
          <w:u w:val="none"/>
        </w:rPr>
        <w:t xml:space="preserve"> analīzi, kas savākti pirms </w:t>
      </w:r>
      <w:r>
        <w:rPr>
          <w:rFonts w:ascii="Times New Roman" w:hAnsi="Times New Roman"/>
          <w:sz w:val="24"/>
          <w:u w:color="000000"/>
        </w:rPr>
        <w:t>apturēšanas</w:t>
      </w:r>
      <w:r>
        <w:rPr>
          <w:rFonts w:ascii="Times New Roman" w:hAnsi="Times New Roman"/>
          <w:sz w:val="24"/>
          <w:u w:val="none"/>
        </w:rPr>
        <w:t xml:space="preserve"> dienas. Paziņojot attiecīgā(-o) </w:t>
      </w:r>
      <w:r>
        <w:rPr>
          <w:rFonts w:ascii="Times New Roman" w:hAnsi="Times New Roman"/>
          <w:i/>
          <w:sz w:val="24"/>
          <w:u w:val="none"/>
        </w:rPr>
        <w:t xml:space="preserve">parauga(-u) </w:t>
      </w:r>
      <w:r>
        <w:rPr>
          <w:rFonts w:ascii="Times New Roman" w:hAnsi="Times New Roman"/>
          <w:sz w:val="24"/>
          <w:u w:val="none"/>
        </w:rPr>
        <w:t xml:space="preserve">rezultātus </w:t>
      </w:r>
      <w:r>
        <w:rPr>
          <w:rFonts w:ascii="Times New Roman" w:hAnsi="Times New Roman"/>
          <w:i/>
          <w:sz w:val="24"/>
          <w:u w:val="none"/>
        </w:rPr>
        <w:t>ADAMS</w:t>
      </w:r>
      <w:r>
        <w:rPr>
          <w:rFonts w:ascii="Times New Roman" w:hAnsi="Times New Roman"/>
          <w:sz w:val="24"/>
          <w:u w:val="none"/>
        </w:rPr>
        <w:t xml:space="preserve"> sistēmā, tiek iekļauta piezīme par akreditācijas </w:t>
      </w:r>
      <w:r>
        <w:rPr>
          <w:rFonts w:ascii="Times New Roman" w:hAnsi="Times New Roman"/>
          <w:sz w:val="24"/>
        </w:rPr>
        <w:t>apturēšanu</w:t>
      </w:r>
      <w:r>
        <w:rPr>
          <w:rFonts w:ascii="Times New Roman" w:hAnsi="Times New Roman"/>
          <w:sz w:val="24"/>
          <w:u w:val="none"/>
        </w:rPr>
        <w:t xml:space="preserve"> analīzes laikā, lai </w:t>
      </w:r>
      <w:r>
        <w:rPr>
          <w:rFonts w:ascii="Times New Roman" w:hAnsi="Times New Roman"/>
          <w:i/>
          <w:iCs/>
          <w:sz w:val="24"/>
          <w:u w:color="000000"/>
        </w:rPr>
        <w:t>pārbaudes</w:t>
      </w:r>
      <w:r>
        <w:rPr>
          <w:rFonts w:ascii="Times New Roman" w:hAnsi="Times New Roman"/>
          <w:sz w:val="24"/>
          <w:u w:color="000000"/>
        </w:rPr>
        <w:t xml:space="preserve"> iestāde</w:t>
      </w:r>
      <w:r>
        <w:rPr>
          <w:rFonts w:ascii="Times New Roman" w:hAnsi="Times New Roman"/>
          <w:sz w:val="24"/>
          <w:u w:val="none" w:color="000000"/>
        </w:rPr>
        <w:t xml:space="preserve"> (vai </w:t>
      </w:r>
      <w:r>
        <w:rPr>
          <w:rFonts w:ascii="Times New Roman" w:hAnsi="Times New Roman"/>
          <w:i/>
          <w:iCs/>
          <w:sz w:val="24"/>
          <w:u w:color="000000"/>
        </w:rPr>
        <w:t xml:space="preserve">rezultātu pārvaldības </w:t>
      </w:r>
      <w:r>
        <w:rPr>
          <w:rFonts w:ascii="Times New Roman" w:hAnsi="Times New Roman"/>
          <w:sz w:val="24"/>
          <w:u w:color="000000"/>
        </w:rPr>
        <w:t>iestāde</w:t>
      </w:r>
      <w:r>
        <w:rPr>
          <w:rFonts w:ascii="Times New Roman" w:hAnsi="Times New Roman"/>
          <w:sz w:val="24"/>
          <w:u w:val="none" w:color="000000"/>
        </w:rPr>
        <w:t xml:space="preserve">, ja tās atšķiras) </w:t>
      </w:r>
      <w:r>
        <w:rPr>
          <w:rFonts w:ascii="Times New Roman" w:hAnsi="Times New Roman"/>
          <w:sz w:val="24"/>
          <w:u w:val="none"/>
        </w:rPr>
        <w:t xml:space="preserve">/ </w:t>
      </w:r>
      <w:r>
        <w:rPr>
          <w:rFonts w:ascii="Times New Roman" w:hAnsi="Times New Roman"/>
          <w:i/>
          <w:iCs/>
          <w:sz w:val="24"/>
        </w:rPr>
        <w:t>APMU</w:t>
      </w:r>
      <w:r>
        <w:rPr>
          <w:rFonts w:ascii="Times New Roman" w:hAnsi="Times New Roman"/>
          <w:sz w:val="24"/>
          <w:u w:val="none"/>
        </w:rPr>
        <w:t xml:space="preserve"> šo informāciju varētu ņemt vērā </w:t>
      </w:r>
      <w:r>
        <w:rPr>
          <w:rFonts w:ascii="Times New Roman" w:hAnsi="Times New Roman"/>
          <w:i/>
          <w:iCs/>
          <w:sz w:val="24"/>
          <w:u w:val="none"/>
        </w:rPr>
        <w:t xml:space="preserve">rezultātu pārvaldības </w:t>
      </w:r>
      <w:r>
        <w:rPr>
          <w:rFonts w:ascii="Times New Roman" w:hAnsi="Times New Roman"/>
          <w:sz w:val="24"/>
          <w:u w:val="none"/>
        </w:rPr>
        <w:t>procesā.</w:t>
      </w:r>
    </w:p>
    <w:p w14:paraId="136D1669" w14:textId="77777777" w:rsidR="00C84400" w:rsidRPr="00982C7A" w:rsidRDefault="00C84400" w:rsidP="00982C7A">
      <w:pPr>
        <w:pStyle w:val="BodyText"/>
        <w:spacing w:before="0"/>
        <w:ind w:left="0"/>
        <w:jc w:val="both"/>
        <w:rPr>
          <w:rFonts w:ascii="Times New Roman" w:hAnsi="Times New Roman"/>
          <w:noProof/>
          <w:sz w:val="24"/>
          <w:u w:val="none"/>
        </w:rPr>
      </w:pPr>
    </w:p>
    <w:p w14:paraId="5C73B8F6" w14:textId="5B0175A3" w:rsidR="00AF4FE7" w:rsidRDefault="00AF4FE7" w:rsidP="00982C7A">
      <w:pPr>
        <w:jc w:val="both"/>
        <w:rPr>
          <w:rFonts w:ascii="Times New Roman" w:hAnsi="Times New Roman"/>
          <w:i/>
          <w:noProof/>
          <w:sz w:val="24"/>
        </w:rPr>
      </w:pPr>
      <w:r>
        <w:rPr>
          <w:rFonts w:ascii="Times New Roman" w:hAnsi="Times New Roman"/>
          <w:i/>
          <w:sz w:val="24"/>
        </w:rPr>
        <w:t xml:space="preserve">[Piezīme. Ņemot vērā to, ka laiks negatīvi ietekmē to asins paraugu viengabalainību, kuriem tiek veikta analīze attiecībā uz ABP, parasti nav iespējams nosūtīt ABP asins paraugus savlaicīgas analīzes veikšanai citai(-ām) </w:t>
      </w:r>
      <w:r>
        <w:rPr>
          <w:rFonts w:ascii="Times New Roman" w:hAnsi="Times New Roman"/>
          <w:i/>
          <w:sz w:val="24"/>
          <w:u w:val="single" w:color="000000"/>
        </w:rPr>
        <w:t>laboratorijai</w:t>
      </w:r>
      <w:r>
        <w:rPr>
          <w:rFonts w:ascii="Times New Roman" w:hAnsi="Times New Roman"/>
          <w:i/>
          <w:sz w:val="24"/>
        </w:rPr>
        <w:t>(</w:t>
      </w:r>
      <w:r>
        <w:rPr>
          <w:rFonts w:ascii="Times New Roman" w:hAnsi="Times New Roman"/>
          <w:i/>
          <w:sz w:val="24"/>
        </w:rPr>
        <w:noBreakHyphen/>
        <w:t>ām).]</w:t>
      </w:r>
    </w:p>
    <w:p w14:paraId="620AD098" w14:textId="77777777" w:rsidR="00C84400" w:rsidRPr="00982C7A" w:rsidRDefault="00C84400" w:rsidP="00982C7A">
      <w:pPr>
        <w:jc w:val="both"/>
        <w:rPr>
          <w:rFonts w:ascii="Times New Roman" w:eastAsia="Arial" w:hAnsi="Times New Roman" w:cs="Arial"/>
          <w:noProof/>
          <w:sz w:val="24"/>
          <w:szCs w:val="20"/>
        </w:rPr>
      </w:pPr>
    </w:p>
    <w:p w14:paraId="5E8B9067" w14:textId="77777777"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periodā </w:t>
      </w:r>
      <w:r>
        <w:rPr>
          <w:rFonts w:ascii="Times New Roman" w:hAnsi="Times New Roman"/>
          <w:sz w:val="24"/>
          <w:u w:color="000000"/>
        </w:rPr>
        <w:t>laboratorija</w:t>
      </w:r>
      <w:r>
        <w:rPr>
          <w:rFonts w:ascii="Times New Roman" w:hAnsi="Times New Roman"/>
          <w:sz w:val="24"/>
          <w:u w:val="none"/>
        </w:rPr>
        <w:t xml:space="preserve"> turpina piedalīties </w:t>
      </w:r>
      <w:r>
        <w:rPr>
          <w:rFonts w:ascii="Times New Roman" w:hAnsi="Times New Roman"/>
          <w:i/>
          <w:sz w:val="24"/>
          <w:u w:val="none"/>
        </w:rPr>
        <w:t xml:space="preserve">WADA </w:t>
      </w:r>
      <w:r>
        <w:rPr>
          <w:rFonts w:ascii="Times New Roman" w:hAnsi="Times New Roman"/>
          <w:i/>
          <w:iCs/>
          <w:sz w:val="24"/>
          <w:u w:color="000000"/>
        </w:rPr>
        <w:t>EQAS</w:t>
      </w:r>
      <w:r>
        <w:rPr>
          <w:rFonts w:ascii="Times New Roman" w:hAnsi="Times New Roman"/>
          <w:sz w:val="24"/>
          <w:u w:val="none"/>
        </w:rPr>
        <w:t xml:space="preserve"> programmā. </w:t>
      </w:r>
      <w:r>
        <w:rPr>
          <w:rFonts w:ascii="Times New Roman" w:hAnsi="Times New Roman"/>
          <w:i/>
          <w:sz w:val="24"/>
          <w:u w:val="none"/>
        </w:rPr>
        <w:t xml:space="preserve">WADA </w:t>
      </w:r>
      <w:r>
        <w:rPr>
          <w:rFonts w:ascii="Times New Roman" w:hAnsi="Times New Roman"/>
          <w:sz w:val="24"/>
          <w:u w:val="none"/>
        </w:rPr>
        <w:t xml:space="preserve">var pieprasīt, lai </w:t>
      </w:r>
      <w:r>
        <w:rPr>
          <w:rFonts w:ascii="Times New Roman" w:hAnsi="Times New Roman"/>
          <w:sz w:val="24"/>
          <w:u w:color="000000"/>
        </w:rPr>
        <w:t>laboratorija</w:t>
      </w:r>
      <w:r>
        <w:rPr>
          <w:rFonts w:ascii="Times New Roman" w:hAnsi="Times New Roman"/>
          <w:sz w:val="24"/>
          <w:u w:val="none"/>
        </w:rPr>
        <w:t xml:space="preserve"> veiktu papildu aklo </w:t>
      </w:r>
      <w:r>
        <w:rPr>
          <w:rFonts w:ascii="Times New Roman" w:hAnsi="Times New Roman"/>
          <w:i/>
          <w:iCs/>
          <w:sz w:val="24"/>
        </w:rPr>
        <w:t>EQAS</w:t>
      </w:r>
      <w:r>
        <w:rPr>
          <w:rFonts w:ascii="Times New Roman" w:hAnsi="Times New Roman"/>
          <w:sz w:val="24"/>
          <w:u w:val="none"/>
        </w:rPr>
        <w:t xml:space="preserve"> paraugu analīzi, un/vai veikt </w:t>
      </w:r>
      <w:r>
        <w:rPr>
          <w:rFonts w:ascii="Times New Roman" w:hAnsi="Times New Roman"/>
          <w:sz w:val="24"/>
        </w:rPr>
        <w:t>laboratorijas</w:t>
      </w:r>
      <w:r>
        <w:rPr>
          <w:rFonts w:ascii="Times New Roman" w:hAnsi="Times New Roman"/>
          <w:sz w:val="24"/>
          <w:u w:val="none"/>
        </w:rPr>
        <w:t xml:space="preserve"> novērtēšanu jebkurā laikā par </w:t>
      </w:r>
      <w:r>
        <w:rPr>
          <w:rFonts w:ascii="Times New Roman" w:hAnsi="Times New Roman"/>
          <w:sz w:val="24"/>
          <w:u w:color="000000"/>
        </w:rPr>
        <w:t>laboratorijas</w:t>
      </w:r>
      <w:r>
        <w:rPr>
          <w:rFonts w:ascii="Times New Roman" w:hAnsi="Times New Roman"/>
          <w:sz w:val="24"/>
          <w:u w:val="none"/>
        </w:rPr>
        <w:t xml:space="preserve"> līdzekļiem, lai novērtētu </w:t>
      </w:r>
      <w:r>
        <w:rPr>
          <w:rFonts w:ascii="Times New Roman" w:hAnsi="Times New Roman"/>
          <w:sz w:val="24"/>
          <w:u w:color="000000"/>
        </w:rPr>
        <w:t>laboratorijas</w:t>
      </w:r>
      <w:r>
        <w:rPr>
          <w:rFonts w:ascii="Times New Roman" w:hAnsi="Times New Roman"/>
          <w:sz w:val="24"/>
          <w:u w:val="none"/>
        </w:rPr>
        <w:t xml:space="preserve"> statusu.</w:t>
      </w:r>
    </w:p>
    <w:p w14:paraId="2B2FB3DC" w14:textId="77777777" w:rsidR="00AF4FE7" w:rsidRPr="00982C7A" w:rsidRDefault="00AF4FE7" w:rsidP="00982C7A">
      <w:pPr>
        <w:jc w:val="both"/>
        <w:rPr>
          <w:rFonts w:ascii="Times New Roman" w:eastAsia="Arial" w:hAnsi="Times New Roman" w:cs="Arial"/>
          <w:noProof/>
          <w:sz w:val="24"/>
          <w:szCs w:val="14"/>
        </w:rPr>
      </w:pPr>
    </w:p>
    <w:p w14:paraId="6013BCBC" w14:textId="209DEDCF" w:rsidR="00AF4FE7" w:rsidRPr="00982C7A" w:rsidRDefault="00C84400" w:rsidP="00C84400">
      <w:pPr>
        <w:pStyle w:val="Heading3"/>
        <w:tabs>
          <w:tab w:val="left" w:pos="2722"/>
        </w:tabs>
        <w:ind w:left="0" w:firstLine="0"/>
        <w:jc w:val="both"/>
        <w:rPr>
          <w:rFonts w:ascii="Times New Roman" w:hAnsi="Times New Roman"/>
          <w:noProof/>
          <w:sz w:val="24"/>
          <w:u w:val="thick" w:color="000000"/>
        </w:rPr>
      </w:pPr>
      <w:r>
        <w:rPr>
          <w:rFonts w:ascii="Times New Roman" w:hAnsi="Times New Roman"/>
          <w:sz w:val="24"/>
          <w:u w:color="000000"/>
        </w:rPr>
        <w:t xml:space="preserve">4.6.5.3. </w:t>
      </w:r>
      <w:r>
        <w:rPr>
          <w:rFonts w:ascii="Times New Roman" w:hAnsi="Times New Roman"/>
          <w:sz w:val="24"/>
          <w:u w:val="thick" w:color="000000"/>
        </w:rPr>
        <w:t>Atcelšana</w:t>
      </w:r>
    </w:p>
    <w:p w14:paraId="3E9898CA" w14:textId="77777777" w:rsidR="00C84400" w:rsidRDefault="00C84400" w:rsidP="00982C7A">
      <w:pPr>
        <w:pStyle w:val="BodyText"/>
        <w:spacing w:before="0"/>
        <w:ind w:left="0"/>
        <w:jc w:val="both"/>
        <w:rPr>
          <w:rFonts w:ascii="Times New Roman" w:hAnsi="Times New Roman"/>
          <w:noProof/>
          <w:sz w:val="24"/>
          <w:u w:val="none"/>
        </w:rPr>
      </w:pPr>
    </w:p>
    <w:p w14:paraId="1FA6F6C4" w14:textId="2381934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Laboratorija, kuras </w:t>
      </w:r>
      <w:r>
        <w:rPr>
          <w:rFonts w:ascii="Times New Roman" w:hAnsi="Times New Roman"/>
          <w:i/>
          <w:sz w:val="24"/>
          <w:u w:val="none"/>
        </w:rPr>
        <w:t>WADA</w:t>
      </w:r>
      <w:r>
        <w:rPr>
          <w:rFonts w:ascii="Times New Roman" w:hAnsi="Times New Roman"/>
          <w:sz w:val="24"/>
          <w:u w:val="none"/>
        </w:rPr>
        <w:t xml:space="preserve"> akreditācija vai apstiprinājums attiecībā uz </w:t>
      </w:r>
      <w:r>
        <w:rPr>
          <w:rFonts w:ascii="Times New Roman" w:hAnsi="Times New Roman"/>
          <w:i/>
          <w:iCs/>
          <w:sz w:val="24"/>
          <w:u w:val="none"/>
        </w:rPr>
        <w:t>ABP</w:t>
      </w:r>
      <w:r>
        <w:rPr>
          <w:rFonts w:ascii="Times New Roman" w:hAnsi="Times New Roman"/>
          <w:sz w:val="24"/>
          <w:u w:val="none"/>
        </w:rPr>
        <w:t xml:space="preserve"> ir atcelts, nav tiesīga nevienai </w:t>
      </w:r>
      <w:r>
        <w:rPr>
          <w:rFonts w:ascii="Times New Roman" w:hAnsi="Times New Roman"/>
          <w:i/>
          <w:iCs/>
          <w:sz w:val="24"/>
        </w:rPr>
        <w:t xml:space="preserve">pārbaudes </w:t>
      </w:r>
      <w:r>
        <w:rPr>
          <w:rFonts w:ascii="Times New Roman" w:hAnsi="Times New Roman"/>
          <w:sz w:val="24"/>
        </w:rPr>
        <w:t>iestādei</w:t>
      </w:r>
      <w:r>
        <w:rPr>
          <w:rFonts w:ascii="Times New Roman" w:hAnsi="Times New Roman"/>
          <w:sz w:val="24"/>
          <w:u w:val="none"/>
        </w:rPr>
        <w:t xml:space="preserve"> veikt </w:t>
      </w:r>
      <w:r>
        <w:rPr>
          <w:rFonts w:ascii="Times New Roman" w:hAnsi="Times New Roman"/>
          <w:i/>
          <w:sz w:val="24"/>
          <w:u w:val="none"/>
        </w:rPr>
        <w:t>paraugu</w:t>
      </w:r>
      <w:r>
        <w:rPr>
          <w:rFonts w:ascii="Times New Roman" w:hAnsi="Times New Roman"/>
          <w:sz w:val="24"/>
          <w:u w:val="none"/>
        </w:rPr>
        <w:t xml:space="preserve"> </w:t>
      </w:r>
      <w:r>
        <w:rPr>
          <w:rFonts w:ascii="Times New Roman" w:hAnsi="Times New Roman"/>
          <w:sz w:val="24"/>
        </w:rPr>
        <w:t>analītisko</w:t>
      </w:r>
      <w:r>
        <w:rPr>
          <w:rFonts w:ascii="Times New Roman" w:hAnsi="Times New Roman"/>
          <w:i/>
          <w:iCs/>
          <w:sz w:val="24"/>
        </w:rPr>
        <w:t xml:space="preserve"> pārbaudi</w:t>
      </w:r>
      <w:r>
        <w:rPr>
          <w:rFonts w:ascii="Times New Roman" w:hAnsi="Times New Roman"/>
          <w:sz w:val="24"/>
          <w:u w:val="none"/>
        </w:rPr>
        <w:t xml:space="preserve">. </w:t>
      </w:r>
      <w:r>
        <w:rPr>
          <w:rFonts w:ascii="Times New Roman" w:hAnsi="Times New Roman"/>
          <w:sz w:val="24"/>
          <w:u w:color="000000"/>
        </w:rPr>
        <w:t>Laboratorijas iekšējās uzraudzības ķēde</w:t>
      </w:r>
      <w:r>
        <w:rPr>
          <w:rFonts w:ascii="Times New Roman" w:hAnsi="Times New Roman"/>
          <w:sz w:val="24"/>
          <w:u w:val="none"/>
        </w:rPr>
        <w:t xml:space="preserve">, kuru laboratorija, kuras akreditācija ir atcelta, uztur attiecībā uz glabātajiem </w:t>
      </w:r>
      <w:r>
        <w:rPr>
          <w:rFonts w:ascii="Times New Roman" w:hAnsi="Times New Roman"/>
          <w:i/>
          <w:sz w:val="24"/>
          <w:u w:val="none"/>
        </w:rPr>
        <w:t>paraugiem</w:t>
      </w:r>
      <w:r>
        <w:rPr>
          <w:rFonts w:ascii="Times New Roman" w:hAnsi="Times New Roman"/>
          <w:sz w:val="24"/>
          <w:u w:val="none"/>
        </w:rPr>
        <w:t xml:space="preserve">, ir derīga līdz laikam, kad, konsultējoties ar </w:t>
      </w:r>
      <w:r>
        <w:rPr>
          <w:rFonts w:ascii="Times New Roman" w:hAnsi="Times New Roman"/>
          <w:i/>
          <w:sz w:val="24"/>
          <w:u w:val="none"/>
        </w:rPr>
        <w:t>WADA</w:t>
      </w:r>
      <w:r>
        <w:rPr>
          <w:rFonts w:ascii="Times New Roman" w:hAnsi="Times New Roman"/>
          <w:sz w:val="24"/>
          <w:u w:val="none"/>
        </w:rPr>
        <w:t xml:space="preserve">, var panākt vienošanos par attiecīgo </w:t>
      </w:r>
      <w:r>
        <w:rPr>
          <w:rFonts w:ascii="Times New Roman" w:hAnsi="Times New Roman"/>
          <w:i/>
          <w:sz w:val="24"/>
          <w:u w:val="none"/>
        </w:rPr>
        <w:t xml:space="preserve">paraugu </w:t>
      </w:r>
      <w:r>
        <w:rPr>
          <w:rFonts w:ascii="Times New Roman" w:hAnsi="Times New Roman"/>
          <w:sz w:val="24"/>
          <w:u w:val="none"/>
        </w:rPr>
        <w:t>nosūtīšanu</w:t>
      </w:r>
      <w:r>
        <w:rPr>
          <w:rFonts w:ascii="Times New Roman" w:hAnsi="Times New Roman"/>
          <w:sz w:val="24"/>
          <w:u w:val="none"/>
          <w:vertAlign w:val="superscript"/>
        </w:rPr>
        <w:t>7</w:t>
      </w:r>
      <w:r>
        <w:rPr>
          <w:rFonts w:ascii="Times New Roman" w:hAnsi="Times New Roman"/>
          <w:sz w:val="24"/>
          <w:u w:val="none"/>
        </w:rPr>
        <w:t xml:space="preserve"> </w:t>
      </w:r>
      <w:r>
        <w:rPr>
          <w:rFonts w:ascii="Times New Roman" w:hAnsi="Times New Roman"/>
          <w:sz w:val="24"/>
          <w:u w:color="000000"/>
        </w:rPr>
        <w:t>laboratorijai(-ām)</w:t>
      </w:r>
      <w:r>
        <w:rPr>
          <w:rFonts w:ascii="Times New Roman" w:hAnsi="Times New Roman"/>
          <w:sz w:val="24"/>
          <w:u w:val="none"/>
        </w:rPr>
        <w:t>.</w:t>
      </w:r>
    </w:p>
    <w:p w14:paraId="3CFCCCFC" w14:textId="77777777" w:rsidR="00C84400" w:rsidRPr="00982C7A" w:rsidRDefault="00C84400" w:rsidP="00982C7A">
      <w:pPr>
        <w:pStyle w:val="BodyText"/>
        <w:spacing w:before="0"/>
        <w:ind w:left="0"/>
        <w:jc w:val="both"/>
        <w:rPr>
          <w:rFonts w:ascii="Times New Roman" w:hAnsi="Times New Roman"/>
          <w:noProof/>
          <w:sz w:val="24"/>
          <w:u w:val="none"/>
        </w:rPr>
      </w:pPr>
    </w:p>
    <w:p w14:paraId="63558069" w14:textId="4950BB7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Laboratorija, kuras </w:t>
      </w:r>
      <w:r>
        <w:rPr>
          <w:rFonts w:ascii="Times New Roman" w:hAnsi="Times New Roman"/>
          <w:i/>
          <w:sz w:val="24"/>
          <w:u w:val="none"/>
        </w:rPr>
        <w:t>WADA</w:t>
      </w:r>
      <w:r>
        <w:rPr>
          <w:rFonts w:ascii="Times New Roman" w:hAnsi="Times New Roman"/>
          <w:sz w:val="24"/>
          <w:u w:val="none"/>
        </w:rPr>
        <w:t xml:space="preserve"> akreditācija vai apstiprinājums attiecībā uz </w:t>
      </w:r>
      <w:r>
        <w:rPr>
          <w:rFonts w:ascii="Times New Roman" w:hAnsi="Times New Roman"/>
          <w:i/>
          <w:iCs/>
          <w:sz w:val="24"/>
          <w:u w:val="none"/>
        </w:rPr>
        <w:t>ABP</w:t>
      </w:r>
      <w:r>
        <w:rPr>
          <w:rFonts w:ascii="Times New Roman" w:hAnsi="Times New Roman"/>
          <w:sz w:val="24"/>
          <w:u w:val="none"/>
        </w:rPr>
        <w:t xml:space="preserve"> ir atcelts, organizē laboratorijas rīcībā esošo </w:t>
      </w:r>
      <w:r>
        <w:rPr>
          <w:rFonts w:ascii="Times New Roman" w:hAnsi="Times New Roman"/>
          <w:i/>
          <w:sz w:val="24"/>
          <w:u w:val="none"/>
        </w:rPr>
        <w:t xml:space="preserve">paraugu </w:t>
      </w:r>
      <w:r>
        <w:rPr>
          <w:rFonts w:ascii="Times New Roman" w:hAnsi="Times New Roman"/>
          <w:sz w:val="24"/>
          <w:u w:val="none"/>
        </w:rPr>
        <w:t>nosūtīšanu</w:t>
      </w:r>
      <w:r>
        <w:rPr>
          <w:rFonts w:ascii="Times New Roman" w:hAnsi="Times New Roman"/>
          <w:i/>
          <w:sz w:val="24"/>
          <w:u w:val="none"/>
          <w:vertAlign w:val="superscript"/>
        </w:rPr>
        <w:t>7</w:t>
      </w:r>
      <w:r>
        <w:rPr>
          <w:rFonts w:ascii="Times New Roman" w:hAnsi="Times New Roman"/>
          <w:sz w:val="24"/>
          <w:u w:val="none"/>
          <w:vertAlign w:val="superscript"/>
        </w:rPr>
        <w:t xml:space="preserve"> </w:t>
      </w:r>
      <w:r>
        <w:rPr>
          <w:rFonts w:ascii="Times New Roman" w:hAnsi="Times New Roman"/>
          <w:sz w:val="24"/>
          <w:u w:color="000000"/>
        </w:rPr>
        <w:t>laboratorijai(-ām)</w:t>
      </w:r>
      <w:r>
        <w:rPr>
          <w:rFonts w:ascii="Times New Roman" w:hAnsi="Times New Roman"/>
          <w:sz w:val="24"/>
          <w:u w:val="none"/>
        </w:rPr>
        <w:t xml:space="preserve">, ko attiecīgi izvēlējusies </w:t>
      </w:r>
      <w:r>
        <w:rPr>
          <w:rFonts w:ascii="Times New Roman" w:hAnsi="Times New Roman"/>
          <w:i/>
          <w:iCs/>
          <w:sz w:val="24"/>
          <w:u w:color="000000"/>
        </w:rPr>
        <w:t>pārbaudes</w:t>
      </w:r>
      <w:r>
        <w:rPr>
          <w:rFonts w:ascii="Times New Roman" w:hAnsi="Times New Roman"/>
          <w:sz w:val="24"/>
          <w:u w:color="000000"/>
        </w:rPr>
        <w:t xml:space="preserve">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trīsdesmit (30) dienu laikā no brīža, kad tai paziņots lēmums par </w:t>
      </w:r>
      <w:r>
        <w:rPr>
          <w:rFonts w:ascii="Times New Roman" w:hAnsi="Times New Roman"/>
          <w:i/>
          <w:sz w:val="24"/>
          <w:u w:val="none"/>
        </w:rPr>
        <w:t xml:space="preserve">WADA </w:t>
      </w:r>
      <w:r>
        <w:rPr>
          <w:rFonts w:ascii="Times New Roman" w:hAnsi="Times New Roman"/>
          <w:sz w:val="24"/>
          <w:u w:val="none"/>
        </w:rPr>
        <w:t xml:space="preserve">akreditācijas atcelšanu. Šādos apstākļos </w:t>
      </w:r>
      <w:r>
        <w:rPr>
          <w:rFonts w:ascii="Times New Roman" w:hAnsi="Times New Roman"/>
          <w:i/>
          <w:sz w:val="24"/>
          <w:u w:val="none"/>
        </w:rPr>
        <w:t>paraugus</w:t>
      </w:r>
      <w:r>
        <w:rPr>
          <w:rFonts w:ascii="Times New Roman" w:hAnsi="Times New Roman"/>
          <w:sz w:val="24"/>
          <w:u w:val="none"/>
        </w:rPr>
        <w:t xml:space="preserve">, kas ir jānosūta, izvēlas </w:t>
      </w:r>
      <w:r>
        <w:rPr>
          <w:rFonts w:ascii="Times New Roman" w:hAnsi="Times New Roman"/>
          <w:i/>
          <w:iCs/>
          <w:sz w:val="24"/>
          <w:u w:color="000000"/>
        </w:rPr>
        <w:t>pārbaudes</w:t>
      </w:r>
      <w:r>
        <w:rPr>
          <w:rFonts w:ascii="Times New Roman" w:hAnsi="Times New Roman"/>
          <w:sz w:val="24"/>
          <w:u w:color="000000"/>
        </w:rPr>
        <w:t xml:space="preserve">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kura nosūta </w:t>
      </w:r>
      <w:r>
        <w:rPr>
          <w:rFonts w:ascii="Times New Roman" w:hAnsi="Times New Roman"/>
          <w:i/>
          <w:iCs/>
          <w:sz w:val="24"/>
          <w:u w:val="none"/>
        </w:rPr>
        <w:t>paraugus</w:t>
      </w:r>
      <w:r>
        <w:rPr>
          <w:rFonts w:ascii="Times New Roman" w:hAnsi="Times New Roman"/>
          <w:sz w:val="24"/>
          <w:u w:val="none"/>
        </w:rPr>
        <w:t xml:space="preserve">, informē </w:t>
      </w:r>
      <w:r>
        <w:rPr>
          <w:rFonts w:ascii="Times New Roman" w:hAnsi="Times New Roman"/>
          <w:i/>
          <w:iCs/>
          <w:sz w:val="24"/>
          <w:u w:val="none"/>
        </w:rPr>
        <w:t>WADA</w:t>
      </w:r>
      <w:r>
        <w:rPr>
          <w:rFonts w:ascii="Times New Roman" w:hAnsi="Times New Roman"/>
          <w:sz w:val="24"/>
          <w:u w:val="none"/>
        </w:rPr>
        <w:t xml:space="preserve"> un norāda attiecīgos </w:t>
      </w:r>
      <w:r>
        <w:rPr>
          <w:rFonts w:ascii="Times New Roman" w:hAnsi="Times New Roman"/>
          <w:i/>
          <w:iCs/>
          <w:sz w:val="24"/>
          <w:u w:val="none"/>
        </w:rPr>
        <w:t>paraugu</w:t>
      </w:r>
      <w:r>
        <w:rPr>
          <w:rFonts w:ascii="Times New Roman" w:hAnsi="Times New Roman"/>
          <w:sz w:val="24"/>
          <w:u w:val="none"/>
        </w:rPr>
        <w:t xml:space="preserve"> kodus un attiecīgās(-o) </w:t>
      </w:r>
      <w:r>
        <w:rPr>
          <w:rFonts w:ascii="Times New Roman" w:hAnsi="Times New Roman"/>
          <w:i/>
          <w:iCs/>
          <w:sz w:val="24"/>
        </w:rPr>
        <w:t>pārbaudes</w:t>
      </w:r>
      <w:r>
        <w:rPr>
          <w:rFonts w:ascii="Times New Roman" w:hAnsi="Times New Roman"/>
          <w:sz w:val="24"/>
        </w:rPr>
        <w:t xml:space="preserve"> iestādes(-žu)</w:t>
      </w:r>
      <w:r>
        <w:rPr>
          <w:rFonts w:ascii="Times New Roman" w:hAnsi="Times New Roman"/>
          <w:sz w:val="24"/>
          <w:u w:val="none"/>
        </w:rPr>
        <w:t xml:space="preserve"> un izvēlētās(-o) </w:t>
      </w:r>
      <w:r>
        <w:rPr>
          <w:rFonts w:ascii="Times New Roman" w:hAnsi="Times New Roman"/>
          <w:sz w:val="24"/>
        </w:rPr>
        <w:t>laboratorijas(-u)</w:t>
      </w:r>
      <w:r>
        <w:rPr>
          <w:rFonts w:ascii="Times New Roman" w:hAnsi="Times New Roman"/>
          <w:sz w:val="24"/>
          <w:u w:val="none"/>
        </w:rPr>
        <w:t xml:space="preserve"> identitāti. Turklāt laboratorija, kuras akreditācija ir atcelta, palīdz attiecīgajai(-ām) </w:t>
      </w:r>
      <w:r>
        <w:rPr>
          <w:rFonts w:ascii="Times New Roman" w:hAnsi="Times New Roman"/>
          <w:i/>
          <w:sz w:val="24"/>
        </w:rPr>
        <w:t>pārbaudes</w:t>
      </w:r>
      <w:r>
        <w:rPr>
          <w:rFonts w:ascii="Times New Roman" w:hAnsi="Times New Roman"/>
          <w:sz w:val="24"/>
        </w:rPr>
        <w:t xml:space="preserve"> iestādei(</w:t>
      </w:r>
      <w:r>
        <w:rPr>
          <w:rFonts w:ascii="Times New Roman" w:hAnsi="Times New Roman"/>
          <w:sz w:val="24"/>
        </w:rPr>
        <w:noBreakHyphen/>
        <w:t>ēm)</w:t>
      </w:r>
      <w:r>
        <w:rPr>
          <w:rFonts w:ascii="Times New Roman" w:hAnsi="Times New Roman"/>
          <w:sz w:val="24"/>
          <w:u w:val="none"/>
        </w:rPr>
        <w:t xml:space="preserve"> nosūtīt attiecīgos </w:t>
      </w:r>
      <w:r>
        <w:rPr>
          <w:rFonts w:ascii="Times New Roman" w:hAnsi="Times New Roman"/>
          <w:i/>
          <w:sz w:val="24"/>
          <w:u w:val="none"/>
        </w:rPr>
        <w:t xml:space="preserve">paraugu </w:t>
      </w:r>
      <w:r>
        <w:rPr>
          <w:rFonts w:ascii="Times New Roman" w:hAnsi="Times New Roman"/>
          <w:sz w:val="24"/>
          <w:u w:val="none"/>
        </w:rPr>
        <w:t xml:space="preserve">datus un dokumentus izraudzītajai(-ām) </w:t>
      </w:r>
      <w:r>
        <w:rPr>
          <w:rFonts w:ascii="Times New Roman" w:hAnsi="Times New Roman"/>
          <w:sz w:val="24"/>
          <w:u w:color="000000"/>
        </w:rPr>
        <w:t>laboratorijai</w:t>
      </w:r>
      <w:r>
        <w:rPr>
          <w:rFonts w:ascii="Times New Roman" w:hAnsi="Times New Roman"/>
          <w:sz w:val="24"/>
        </w:rPr>
        <w:t>(</w:t>
      </w:r>
      <w:r>
        <w:rPr>
          <w:rFonts w:ascii="Times New Roman" w:hAnsi="Times New Roman"/>
          <w:sz w:val="24"/>
        </w:rPr>
        <w:noBreakHyphen/>
        <w:t>ām)</w:t>
      </w:r>
      <w:r>
        <w:rPr>
          <w:rFonts w:ascii="Times New Roman" w:hAnsi="Times New Roman"/>
          <w:sz w:val="24"/>
          <w:u w:val="none"/>
        </w:rPr>
        <w:t xml:space="preserve">, kurām jāsaņem </w:t>
      </w:r>
      <w:r>
        <w:rPr>
          <w:rFonts w:ascii="Times New Roman" w:hAnsi="Times New Roman"/>
          <w:i/>
          <w:sz w:val="24"/>
          <w:u w:val="none"/>
        </w:rPr>
        <w:t>paraugi</w:t>
      </w:r>
      <w:r>
        <w:rPr>
          <w:rFonts w:ascii="Times New Roman" w:hAnsi="Times New Roman"/>
          <w:sz w:val="24"/>
          <w:u w:val="none"/>
        </w:rPr>
        <w:t>.</w:t>
      </w:r>
    </w:p>
    <w:p w14:paraId="39355904" w14:textId="77777777" w:rsidR="00C84400" w:rsidRPr="00982C7A" w:rsidRDefault="00C84400" w:rsidP="00982C7A">
      <w:pPr>
        <w:pStyle w:val="BodyText"/>
        <w:spacing w:before="0"/>
        <w:ind w:left="0"/>
        <w:jc w:val="both"/>
        <w:rPr>
          <w:rFonts w:ascii="Times New Roman" w:hAnsi="Times New Roman"/>
          <w:noProof/>
          <w:sz w:val="24"/>
          <w:u w:val="none"/>
        </w:rPr>
      </w:pPr>
    </w:p>
    <w:p w14:paraId="622C39B9"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Laboratorija, kuras akreditācija ir atcelta, nosūta visus savā rīcībā esošos paraugus, kuru </w:t>
      </w:r>
      <w:r>
        <w:rPr>
          <w:rFonts w:ascii="Times New Roman" w:hAnsi="Times New Roman"/>
          <w:i/>
          <w:sz w:val="24"/>
          <w:u w:val="single" w:color="000000"/>
        </w:rPr>
        <w:t xml:space="preserve">analītiskās pārbaudes </w:t>
      </w:r>
      <w:r>
        <w:rPr>
          <w:rFonts w:ascii="Times New Roman" w:hAnsi="Times New Roman"/>
          <w:i/>
          <w:sz w:val="24"/>
        </w:rPr>
        <w:t xml:space="preserve">process </w:t>
      </w:r>
      <w:r>
        <w:rPr>
          <w:rFonts w:ascii="Times New Roman" w:hAnsi="Times New Roman"/>
          <w:i/>
          <w:sz w:val="24"/>
          <w:u w:val="single" w:color="000000"/>
        </w:rPr>
        <w:t>atcelšanas</w:t>
      </w:r>
      <w:r>
        <w:rPr>
          <w:rFonts w:ascii="Times New Roman" w:hAnsi="Times New Roman"/>
          <w:i/>
          <w:sz w:val="24"/>
        </w:rPr>
        <w:t xml:space="preserve"> laikā nav pabeigts. </w:t>
      </w:r>
      <w:r>
        <w:rPr>
          <w:rFonts w:ascii="Times New Roman" w:hAnsi="Times New Roman"/>
          <w:i/>
          <w:sz w:val="24"/>
          <w:u w:val="single"/>
        </w:rPr>
        <w:t>Pārbaudes iestāde</w:t>
      </w:r>
      <w:r>
        <w:rPr>
          <w:rFonts w:ascii="Times New Roman" w:hAnsi="Times New Roman"/>
          <w:i/>
          <w:sz w:val="24"/>
        </w:rPr>
        <w:t xml:space="preserve"> arī var izlemt nosūtīt papildu paraugus, kas tiek glabāti laboratorijā saskaņā ar 5.3.11.1. pantu vai 5.3.11.2. pantu, vai citus paraugus, uz kuriem tai ir īpašumtiesības saskaņā ar ISTI 10.1. pantu un kuriem veikta analīze, un kuri atrodas ilgtermiņa glabāšanā laboratorijas WADA akreditācijas </w:t>
      </w:r>
      <w:r>
        <w:rPr>
          <w:rFonts w:ascii="Times New Roman" w:hAnsi="Times New Roman"/>
          <w:i/>
          <w:sz w:val="24"/>
          <w:u w:val="single"/>
        </w:rPr>
        <w:t>atcelšanas</w:t>
      </w:r>
      <w:r>
        <w:rPr>
          <w:rFonts w:ascii="Times New Roman" w:hAnsi="Times New Roman"/>
          <w:i/>
          <w:sz w:val="24"/>
        </w:rPr>
        <w:t xml:space="preserve"> laikā. Turklāt WADA varētu noteikt un pieprasīt, ka paraugi ir jānosūta citai(-ām) </w:t>
      </w:r>
      <w:r>
        <w:rPr>
          <w:rFonts w:ascii="Times New Roman" w:hAnsi="Times New Roman"/>
          <w:i/>
          <w:sz w:val="24"/>
          <w:u w:val="single" w:color="000000"/>
        </w:rPr>
        <w:t>laboratorijai</w:t>
      </w:r>
      <w:r>
        <w:rPr>
          <w:rFonts w:ascii="Times New Roman" w:hAnsi="Times New Roman"/>
          <w:i/>
          <w:sz w:val="24"/>
        </w:rPr>
        <w:t>(-ām).]</w:t>
      </w:r>
    </w:p>
    <w:p w14:paraId="55AF5887" w14:textId="77777777" w:rsidR="00AF4FE7" w:rsidRPr="00982C7A" w:rsidRDefault="00AF4FE7" w:rsidP="00982C7A">
      <w:pPr>
        <w:jc w:val="both"/>
        <w:rPr>
          <w:rFonts w:ascii="Times New Roman" w:eastAsia="Arial" w:hAnsi="Times New Roman" w:cs="Arial"/>
          <w:i/>
          <w:noProof/>
          <w:sz w:val="24"/>
          <w:szCs w:val="15"/>
        </w:rPr>
      </w:pPr>
    </w:p>
    <w:p w14:paraId="42E42994" w14:textId="40CF0607" w:rsidR="00AF4FE7" w:rsidRPr="00982C7A" w:rsidRDefault="00C84400" w:rsidP="00C03CFE">
      <w:pPr>
        <w:pStyle w:val="Heading3"/>
        <w:keepNext/>
        <w:keepLines/>
        <w:tabs>
          <w:tab w:val="left" w:pos="2002"/>
        </w:tabs>
        <w:ind w:left="0" w:firstLine="0"/>
        <w:jc w:val="both"/>
        <w:rPr>
          <w:rFonts w:ascii="Times New Roman" w:hAnsi="Times New Roman"/>
          <w:b w:val="0"/>
          <w:bCs w:val="0"/>
          <w:noProof/>
          <w:sz w:val="24"/>
        </w:rPr>
      </w:pPr>
      <w:r>
        <w:rPr>
          <w:rFonts w:ascii="Times New Roman" w:hAnsi="Times New Roman"/>
          <w:sz w:val="24"/>
        </w:rPr>
        <w:lastRenderedPageBreak/>
        <w:t xml:space="preserve">4.6.6. Akreditācijas, kas ir tikusi apturēta, atjaunošana vai </w:t>
      </w:r>
      <w:r>
        <w:rPr>
          <w:rFonts w:ascii="Times New Roman" w:hAnsi="Times New Roman"/>
          <w:sz w:val="24"/>
          <w:u w:val="thick" w:color="000000"/>
        </w:rPr>
        <w:t xml:space="preserve">analītisko </w:t>
      </w:r>
      <w:r>
        <w:rPr>
          <w:rFonts w:ascii="Times New Roman" w:hAnsi="Times New Roman"/>
          <w:i/>
          <w:iCs/>
          <w:sz w:val="24"/>
          <w:u w:val="thick" w:color="000000"/>
        </w:rPr>
        <w:t>pārbaužu</w:t>
      </w:r>
      <w:r>
        <w:rPr>
          <w:rFonts w:ascii="Times New Roman" w:hAnsi="Times New Roman"/>
          <w:sz w:val="24"/>
          <w:u w:val="thick" w:color="000000"/>
        </w:rPr>
        <w:t xml:space="preserve"> ierobežojuma</w:t>
      </w:r>
      <w:r>
        <w:rPr>
          <w:rFonts w:ascii="Times New Roman" w:hAnsi="Times New Roman"/>
          <w:sz w:val="24"/>
        </w:rPr>
        <w:t xml:space="preserve"> atcelšana</w:t>
      </w:r>
      <w:bookmarkStart w:id="51" w:name="_bookmark51"/>
      <w:bookmarkEnd w:id="51"/>
    </w:p>
    <w:p w14:paraId="76B4DE3E" w14:textId="77777777" w:rsidR="00C84400" w:rsidRDefault="00C84400" w:rsidP="00C03CFE">
      <w:pPr>
        <w:pStyle w:val="BodyText"/>
        <w:keepNext/>
        <w:keepLines/>
        <w:spacing w:before="0"/>
        <w:ind w:left="0"/>
        <w:jc w:val="both"/>
        <w:rPr>
          <w:rFonts w:ascii="Times New Roman" w:hAnsi="Times New Roman" w:cs="Arial"/>
          <w:i/>
          <w:noProof/>
          <w:sz w:val="24"/>
          <w:u w:val="none"/>
        </w:rPr>
      </w:pPr>
    </w:p>
    <w:p w14:paraId="461BFA3E" w14:textId="56F100B4" w:rsidR="00AF4FE7" w:rsidRPr="00982C7A" w:rsidRDefault="00AF4FE7" w:rsidP="00C03CFE">
      <w:pPr>
        <w:pStyle w:val="BodyText"/>
        <w:keepNext/>
        <w:keepLine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atceļ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 xml:space="preserve"> vai atceļ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ierobežojumu</w:t>
      </w:r>
      <w:r>
        <w:rPr>
          <w:rFonts w:ascii="Times New Roman" w:hAnsi="Times New Roman"/>
          <w:sz w:val="24"/>
          <w:u w:val="none"/>
        </w:rPr>
        <w:t xml:space="preserve"> tikai tādā gadījumā, ja </w:t>
      </w:r>
      <w:r>
        <w:rPr>
          <w:rFonts w:ascii="Times New Roman" w:hAnsi="Times New Roman"/>
          <w:sz w:val="24"/>
        </w:rPr>
        <w:t>laboratorija</w:t>
      </w:r>
      <w:r>
        <w:rPr>
          <w:rFonts w:ascii="Times New Roman" w:hAnsi="Times New Roman"/>
          <w:sz w:val="24"/>
          <w:u w:val="none"/>
        </w:rPr>
        <w:t xml:space="preserve"> saskaņā ar </w:t>
      </w:r>
      <w:r>
        <w:rPr>
          <w:rFonts w:ascii="Times New Roman" w:hAnsi="Times New Roman"/>
          <w:i/>
          <w:sz w:val="24"/>
          <w:u w:val="none"/>
        </w:rPr>
        <w:t>WADA</w:t>
      </w:r>
      <w:r>
        <w:rPr>
          <w:rFonts w:ascii="Times New Roman" w:hAnsi="Times New Roman"/>
          <w:sz w:val="24"/>
          <w:u w:val="none"/>
        </w:rPr>
        <w:t xml:space="preserve"> prasībām sniedz pietiekamus pierādījumus par to, ka ir veiktas atbilstošas darbības, lai novērstu neatbilstības(</w:t>
      </w:r>
      <w:r>
        <w:rPr>
          <w:rFonts w:ascii="Times New Roman" w:hAnsi="Times New Roman"/>
          <w:sz w:val="24"/>
          <w:u w:val="none"/>
        </w:rPr>
        <w:noBreakHyphen/>
        <w:t xml:space="preserve">u), kuras(-u) rezultātā </w:t>
      </w:r>
      <w:r>
        <w:rPr>
          <w:rFonts w:ascii="Times New Roman" w:hAnsi="Times New Roman"/>
          <w:sz w:val="24"/>
          <w:u w:color="000000"/>
        </w:rPr>
        <w:t>apturēta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vai noteikts </w:t>
      </w:r>
      <w:r>
        <w:rPr>
          <w:rFonts w:ascii="Times New Roman" w:hAnsi="Times New Roman"/>
          <w:sz w:val="24"/>
        </w:rPr>
        <w:t xml:space="preserve">analītisko </w:t>
      </w:r>
      <w:r>
        <w:rPr>
          <w:rFonts w:ascii="Times New Roman" w:hAnsi="Times New Roman"/>
          <w:i/>
          <w:sz w:val="24"/>
        </w:rPr>
        <w:t>pārbaužu</w:t>
      </w:r>
      <w:r>
        <w:rPr>
          <w:rFonts w:ascii="Times New Roman" w:hAnsi="Times New Roman"/>
          <w:sz w:val="24"/>
        </w:rPr>
        <w:t xml:space="preserve"> ierobežojums</w:t>
      </w:r>
      <w:r>
        <w:rPr>
          <w:rFonts w:ascii="Times New Roman" w:hAnsi="Times New Roman"/>
          <w:sz w:val="24"/>
          <w:u w:val="none"/>
        </w:rPr>
        <w:t xml:space="preserve">, un ka ir īstenoti pienācīgi pasākumi, lai apmierinoši izpildītu norādīto(-os) nosacījumu(-us) (ja tādi ir) </w:t>
      </w:r>
      <w:r>
        <w:rPr>
          <w:rFonts w:ascii="Times New Roman" w:hAnsi="Times New Roman"/>
          <w:i/>
          <w:sz w:val="24"/>
          <w:u w:val="none"/>
        </w:rPr>
        <w:t xml:space="preserve">WADA </w:t>
      </w:r>
      <w:r>
        <w:rPr>
          <w:rFonts w:ascii="Times New Roman" w:hAnsi="Times New Roman"/>
          <w:sz w:val="24"/>
          <w:u w:val="none"/>
        </w:rPr>
        <w:t>akreditācijas atjaunošanai.</w:t>
      </w:r>
    </w:p>
    <w:p w14:paraId="3A5BF072" w14:textId="77777777" w:rsidR="00AF4FE7" w:rsidRPr="00982C7A" w:rsidRDefault="00AF4FE7" w:rsidP="00982C7A">
      <w:pPr>
        <w:jc w:val="both"/>
        <w:rPr>
          <w:rFonts w:ascii="Times New Roman" w:eastAsia="Arial" w:hAnsi="Times New Roman" w:cs="Arial"/>
          <w:noProof/>
          <w:sz w:val="24"/>
          <w:szCs w:val="21"/>
        </w:rPr>
      </w:pPr>
    </w:p>
    <w:p w14:paraId="742409AC" w14:textId="06E3974C" w:rsidR="00AF4FE7" w:rsidRPr="00982C7A" w:rsidRDefault="00C84400" w:rsidP="00C84400">
      <w:pPr>
        <w:pStyle w:val="Heading3"/>
        <w:tabs>
          <w:tab w:val="left" w:pos="2722"/>
        </w:tabs>
        <w:ind w:left="0" w:firstLine="0"/>
        <w:jc w:val="both"/>
        <w:rPr>
          <w:rFonts w:ascii="Times New Roman" w:hAnsi="Times New Roman"/>
          <w:b w:val="0"/>
          <w:bCs w:val="0"/>
          <w:noProof/>
          <w:sz w:val="24"/>
        </w:rPr>
      </w:pPr>
      <w:r>
        <w:rPr>
          <w:rFonts w:ascii="Times New Roman" w:hAnsi="Times New Roman"/>
          <w:sz w:val="24"/>
        </w:rPr>
        <w:t xml:space="preserve">4.6.6.1. </w:t>
      </w:r>
      <w:r>
        <w:rPr>
          <w:rFonts w:ascii="Times New Roman" w:hAnsi="Times New Roman"/>
          <w:sz w:val="24"/>
          <w:u w:val="thick" w:color="000000"/>
        </w:rPr>
        <w:t>Apturēšanas</w:t>
      </w:r>
      <w:r>
        <w:rPr>
          <w:rFonts w:ascii="Times New Roman" w:hAnsi="Times New Roman"/>
          <w:sz w:val="24"/>
        </w:rPr>
        <w:t xml:space="preserve"> vai </w:t>
      </w:r>
      <w:r>
        <w:rPr>
          <w:rFonts w:ascii="Times New Roman" w:hAnsi="Times New Roman"/>
          <w:sz w:val="24"/>
          <w:u w:val="thick" w:color="000000"/>
        </w:rPr>
        <w:t xml:space="preserve">analītisko </w:t>
      </w:r>
      <w:r>
        <w:rPr>
          <w:rFonts w:ascii="Times New Roman" w:hAnsi="Times New Roman"/>
          <w:i/>
          <w:iCs/>
          <w:sz w:val="24"/>
          <w:u w:val="thick" w:color="000000"/>
        </w:rPr>
        <w:t>pārbaužu</w:t>
      </w:r>
      <w:r>
        <w:rPr>
          <w:rFonts w:ascii="Times New Roman" w:hAnsi="Times New Roman"/>
          <w:sz w:val="24"/>
          <w:u w:val="thick" w:color="000000"/>
        </w:rPr>
        <w:t xml:space="preserve"> ierobežojuma</w:t>
      </w:r>
      <w:r>
        <w:rPr>
          <w:rFonts w:ascii="Times New Roman" w:hAnsi="Times New Roman"/>
          <w:sz w:val="24"/>
        </w:rPr>
        <w:t xml:space="preserve"> perioda pagarinājums</w:t>
      </w:r>
    </w:p>
    <w:p w14:paraId="6DA688F2" w14:textId="77777777" w:rsidR="00C84400" w:rsidRDefault="00C84400" w:rsidP="00982C7A">
      <w:pPr>
        <w:pStyle w:val="BodyText"/>
        <w:spacing w:before="0"/>
        <w:ind w:left="0"/>
        <w:jc w:val="both"/>
        <w:rPr>
          <w:rFonts w:ascii="Times New Roman" w:hAnsi="Times New Roman"/>
          <w:noProof/>
          <w:sz w:val="24"/>
          <w:u w:val="none"/>
        </w:rPr>
      </w:pPr>
    </w:p>
    <w:p w14:paraId="388BF38C" w14:textId="7F32598A"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kuras </w:t>
      </w:r>
      <w:r>
        <w:rPr>
          <w:rFonts w:ascii="Times New Roman" w:hAnsi="Times New Roman"/>
          <w:i/>
          <w:iCs/>
          <w:sz w:val="24"/>
          <w:u w:val="none"/>
        </w:rPr>
        <w:t>WADA</w:t>
      </w:r>
      <w:r>
        <w:rPr>
          <w:rFonts w:ascii="Times New Roman" w:hAnsi="Times New Roman"/>
          <w:sz w:val="24"/>
          <w:u w:val="none"/>
        </w:rPr>
        <w:t xml:space="preserve"> akreditācija ir apturēta vai kurai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nav pienācīgi izlabojusi to(-ās) neatbilstību(-as)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iCs/>
          <w:sz w:val="24"/>
          <w:u w:val="none"/>
        </w:rPr>
        <w:t>tehniskajam(-iem) dokumentam(-iem)</w:t>
      </w:r>
      <w:r>
        <w:rPr>
          <w:rFonts w:ascii="Times New Roman" w:hAnsi="Times New Roman"/>
          <w:sz w:val="24"/>
          <w:u w:val="none"/>
        </w:rPr>
        <w:t xml:space="preserve">, un/vai </w:t>
      </w:r>
      <w:r>
        <w:rPr>
          <w:rFonts w:ascii="Times New Roman" w:hAnsi="Times New Roman"/>
          <w:sz w:val="24"/>
        </w:rPr>
        <w:t>tehniskajai(-ām) vēstulei(-ēm)</w:t>
      </w:r>
      <w:r>
        <w:rPr>
          <w:rFonts w:ascii="Times New Roman" w:hAnsi="Times New Roman"/>
          <w:sz w:val="24"/>
          <w:u w:val="none"/>
        </w:rPr>
        <w:t xml:space="preserve">, kuras(-u) rezultātā </w:t>
      </w:r>
      <w:r>
        <w:rPr>
          <w:rFonts w:ascii="Times New Roman" w:hAnsi="Times New Roman"/>
          <w:sz w:val="24"/>
        </w:rPr>
        <w:t>apturēta</w:t>
      </w:r>
      <w:r>
        <w:rPr>
          <w:rFonts w:ascii="Times New Roman" w:hAnsi="Times New Roman"/>
          <w:sz w:val="24"/>
          <w:u w:val="none"/>
        </w:rPr>
        <w:t xml:space="preserve"> akreditācija vai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vai arī ja </w:t>
      </w:r>
      <w:r>
        <w:rPr>
          <w:rFonts w:ascii="Times New Roman" w:hAnsi="Times New Roman"/>
          <w:i/>
          <w:iCs/>
          <w:sz w:val="24"/>
          <w:u w:val="none"/>
        </w:rPr>
        <w:t>WADA</w:t>
      </w:r>
      <w:r>
        <w:rPr>
          <w:rFonts w:ascii="Times New Roman" w:hAnsi="Times New Roman"/>
          <w:sz w:val="24"/>
          <w:u w:val="none"/>
        </w:rPr>
        <w:t xml:space="preserve"> konstatē jebkādu(-as) papildu neatbilstību(-as)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iCs/>
          <w:sz w:val="24"/>
          <w:u w:val="none"/>
        </w:rPr>
        <w:t>tehniskajam(-iem) dokumentam(-iem)</w:t>
      </w:r>
      <w:r>
        <w:rPr>
          <w:rFonts w:ascii="Times New Roman" w:hAnsi="Times New Roman"/>
          <w:sz w:val="24"/>
          <w:u w:val="none"/>
        </w:rPr>
        <w:t xml:space="preserve">, un/vai </w:t>
      </w:r>
      <w:r>
        <w:rPr>
          <w:rFonts w:ascii="Times New Roman" w:hAnsi="Times New Roman"/>
          <w:sz w:val="24"/>
        </w:rPr>
        <w:t>tehniskajai(-ām) vēstulei(-ēm)</w:t>
      </w:r>
      <w:r>
        <w:rPr>
          <w:rFonts w:ascii="Times New Roman" w:hAnsi="Times New Roman"/>
          <w:sz w:val="24"/>
          <w:u w:val="none"/>
        </w:rPr>
        <w:t xml:space="preserve">, veicot </w:t>
      </w:r>
      <w:r>
        <w:rPr>
          <w:rFonts w:ascii="Times New Roman" w:hAnsi="Times New Roman"/>
          <w:i/>
          <w:iCs/>
          <w:sz w:val="24"/>
          <w:u w:val="none"/>
        </w:rPr>
        <w:t xml:space="preserve">WADA </w:t>
      </w:r>
      <w:r>
        <w:rPr>
          <w:rFonts w:ascii="Times New Roman" w:hAnsi="Times New Roman"/>
          <w:sz w:val="24"/>
        </w:rPr>
        <w:t>laboratorijas</w:t>
      </w:r>
      <w:r>
        <w:rPr>
          <w:rFonts w:ascii="Times New Roman" w:hAnsi="Times New Roman"/>
          <w:sz w:val="24"/>
          <w:u w:val="none"/>
        </w:rPr>
        <w:t xml:space="preserve"> novērtēšanu sākotnējās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periodā,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periods tiek vēl pagarināts, vai arī </w:t>
      </w:r>
      <w:r>
        <w:rPr>
          <w:rFonts w:ascii="Times New Roman" w:hAnsi="Times New Roman"/>
          <w:sz w:val="24"/>
        </w:rPr>
        <w:t>laboratorijas</w:t>
      </w:r>
      <w:r>
        <w:rPr>
          <w:rFonts w:ascii="Times New Roman" w:hAnsi="Times New Roman"/>
          <w:sz w:val="24"/>
          <w:u w:val="none"/>
        </w:rPr>
        <w:t xml:space="preserve"> akreditācija tiek atcelta atbilstoši </w:t>
      </w:r>
      <w:r>
        <w:rPr>
          <w:rFonts w:ascii="Times New Roman" w:hAnsi="Times New Roman"/>
          <w:i/>
          <w:iCs/>
          <w:sz w:val="24"/>
          <w:u w:val="none"/>
        </w:rPr>
        <w:t xml:space="preserve">WADA </w:t>
      </w:r>
      <w:r>
        <w:rPr>
          <w:rFonts w:ascii="Times New Roman" w:hAnsi="Times New Roman"/>
          <w:sz w:val="24"/>
          <w:u w:val="none"/>
        </w:rPr>
        <w:t>noteiktajam.</w:t>
      </w:r>
    </w:p>
    <w:p w14:paraId="029F8347" w14:textId="77777777" w:rsidR="00AF4FE7" w:rsidRPr="00982C7A" w:rsidRDefault="00AF4FE7" w:rsidP="00982C7A">
      <w:pPr>
        <w:jc w:val="both"/>
        <w:rPr>
          <w:rFonts w:ascii="Times New Roman" w:eastAsia="Arial" w:hAnsi="Times New Roman" w:cs="Arial"/>
          <w:noProof/>
          <w:sz w:val="24"/>
          <w:szCs w:val="12"/>
        </w:rPr>
      </w:pPr>
    </w:p>
    <w:p w14:paraId="3C7BFB9B" w14:textId="49A1F24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Atcelšanas</w:t>
      </w:r>
      <w:r>
        <w:rPr>
          <w:rFonts w:ascii="Times New Roman" w:hAnsi="Times New Roman"/>
          <w:sz w:val="24"/>
          <w:u w:val="none"/>
        </w:rPr>
        <w:t xml:space="preserve"> vai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ierobežojuma</w:t>
      </w:r>
      <w:r>
        <w:rPr>
          <w:rFonts w:ascii="Times New Roman" w:hAnsi="Times New Roman"/>
          <w:sz w:val="24"/>
          <w:u w:val="none"/>
        </w:rPr>
        <w:t xml:space="preserve"> periodu var pagarināt uz laiku līdz vēl sešiem (6) mēnešiem, ja </w:t>
      </w:r>
      <w:r>
        <w:rPr>
          <w:rFonts w:ascii="Times New Roman" w:hAnsi="Times New Roman"/>
          <w:sz w:val="24"/>
        </w:rPr>
        <w:t>laboratorija</w:t>
      </w:r>
      <w:r>
        <w:rPr>
          <w:rFonts w:ascii="Times New Roman" w:hAnsi="Times New Roman"/>
          <w:sz w:val="24"/>
          <w:u w:val="none"/>
        </w:rPr>
        <w:t xml:space="preserve"> sniedz pamatotu(-us) kavējuma skaidrojumu(-us) atbilstoši </w:t>
      </w:r>
      <w:r>
        <w:rPr>
          <w:rFonts w:ascii="Times New Roman" w:hAnsi="Times New Roman"/>
          <w:i/>
          <w:iCs/>
          <w:sz w:val="24"/>
        </w:rPr>
        <w:t>LabEG</w:t>
      </w:r>
      <w:r>
        <w:rPr>
          <w:rFonts w:ascii="Times New Roman" w:hAnsi="Times New Roman"/>
          <w:sz w:val="24"/>
          <w:u w:val="none"/>
        </w:rPr>
        <w:t xml:space="preserve"> noteiktajam, kas attiecas uz nosacījumiem akreditācijas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atcelšanai (tostarp iesniedzot informāciju par atbilstošām koriģējošām darbībām).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rPr>
        <w:t>apturēšana</w:t>
      </w:r>
      <w:r>
        <w:rPr>
          <w:rFonts w:ascii="Times New Roman" w:hAnsi="Times New Roman"/>
          <w:sz w:val="24"/>
          <w:u w:val="none"/>
        </w:rPr>
        <w:t xml:space="preserve"> vai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ierobežojuma</w:t>
      </w:r>
      <w:r>
        <w:rPr>
          <w:rFonts w:ascii="Times New Roman" w:hAnsi="Times New Roman"/>
          <w:sz w:val="24"/>
          <w:u w:val="none"/>
        </w:rPr>
        <w:t xml:space="preserve"> noteikšana, tostarp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pagarinājumi, nedrīkst būt ilgāki par divpadsmit (12) mēnešiem, ja vien laboratorijai netiek piemērots </w:t>
      </w:r>
      <w:r>
        <w:rPr>
          <w:rFonts w:ascii="Times New Roman" w:hAnsi="Times New Roman"/>
          <w:sz w:val="24"/>
        </w:rPr>
        <w:t>atcelšanas</w:t>
      </w:r>
      <w:r>
        <w:rPr>
          <w:rFonts w:ascii="Times New Roman" w:hAnsi="Times New Roman"/>
          <w:sz w:val="24"/>
          <w:u w:val="none"/>
        </w:rPr>
        <w:t xml:space="preserve"> process saskaņā ar 4.6.5.3. pantu vai citā </w:t>
      </w:r>
      <w:r>
        <w:rPr>
          <w:rFonts w:ascii="Times New Roman" w:hAnsi="Times New Roman"/>
          <w:i/>
          <w:iCs/>
          <w:sz w:val="24"/>
          <w:u w:val="none"/>
        </w:rPr>
        <w:t>WADA</w:t>
      </w:r>
      <w:r>
        <w:rPr>
          <w:rFonts w:ascii="Times New Roman" w:hAnsi="Times New Roman"/>
          <w:sz w:val="24"/>
          <w:u w:val="none"/>
        </w:rPr>
        <w:t xml:space="preserve"> norādītajā kārtībā.</w:t>
      </w:r>
    </w:p>
    <w:p w14:paraId="64D76979" w14:textId="77777777" w:rsidR="00C84400" w:rsidRPr="00982C7A" w:rsidRDefault="00C84400" w:rsidP="00982C7A">
      <w:pPr>
        <w:pStyle w:val="BodyText"/>
        <w:spacing w:before="0"/>
        <w:ind w:left="0"/>
        <w:jc w:val="both"/>
        <w:rPr>
          <w:rFonts w:ascii="Times New Roman" w:hAnsi="Times New Roman"/>
          <w:noProof/>
          <w:sz w:val="24"/>
          <w:u w:val="none"/>
        </w:rPr>
      </w:pPr>
    </w:p>
    <w:p w14:paraId="7B7047B8" w14:textId="36F63A3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Attiecīgā gadījumā noteiktās akreditācijas iestādes kavēšanās piešķirt </w:t>
      </w:r>
      <w:r>
        <w:rPr>
          <w:rFonts w:ascii="Times New Roman" w:hAnsi="Times New Roman"/>
          <w:sz w:val="24"/>
        </w:rPr>
        <w:t>laboratorijai</w:t>
      </w:r>
      <w:r>
        <w:rPr>
          <w:rFonts w:ascii="Times New Roman" w:hAnsi="Times New Roman"/>
          <w:sz w:val="24"/>
          <w:u w:val="none"/>
        </w:rPr>
        <w:t xml:space="preserve"> ISO/IEC 17025 akreditāciju arī var būt iemesls pagarināt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rPr>
        <w:t>apturēšanas</w:t>
      </w:r>
      <w:r>
        <w:rPr>
          <w:rFonts w:ascii="Times New Roman" w:hAnsi="Times New Roman"/>
          <w:sz w:val="24"/>
          <w:u w:val="none"/>
        </w:rPr>
        <w:t xml:space="preserve"> periodu.</w:t>
      </w:r>
    </w:p>
    <w:p w14:paraId="1F2377F1" w14:textId="77777777" w:rsidR="00C84400" w:rsidRPr="00982C7A" w:rsidRDefault="00C84400" w:rsidP="00982C7A">
      <w:pPr>
        <w:pStyle w:val="BodyText"/>
        <w:spacing w:before="0"/>
        <w:ind w:left="0"/>
        <w:jc w:val="both"/>
        <w:rPr>
          <w:rFonts w:ascii="Times New Roman" w:hAnsi="Times New Roman"/>
          <w:noProof/>
          <w:sz w:val="24"/>
          <w:u w:val="none"/>
        </w:rPr>
      </w:pPr>
    </w:p>
    <w:p w14:paraId="1D7C4998" w14:textId="2EBD21F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Lēmumu par </w:t>
      </w:r>
      <w:r>
        <w:rPr>
          <w:rFonts w:ascii="Times New Roman" w:hAnsi="Times New Roman"/>
          <w:sz w:val="24"/>
        </w:rPr>
        <w:t>laboratorijas</w:t>
      </w:r>
      <w:r>
        <w:rPr>
          <w:rFonts w:ascii="Times New Roman" w:hAnsi="Times New Roman"/>
          <w:sz w:val="24"/>
          <w:u w:val="none"/>
        </w:rPr>
        <w:t xml:space="preserve"> WADA akreditācijas </w:t>
      </w:r>
      <w:r>
        <w:rPr>
          <w:rFonts w:ascii="Times New Roman" w:hAnsi="Times New Roman"/>
          <w:sz w:val="24"/>
        </w:rPr>
        <w:t>apturēšanas</w:t>
      </w:r>
      <w:r>
        <w:rPr>
          <w:rFonts w:ascii="Times New Roman" w:hAnsi="Times New Roman"/>
          <w:sz w:val="24"/>
          <w:u w:val="none"/>
        </w:rPr>
        <w:t xml:space="preserve"> perioda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pagarināšanu pieņem </w:t>
      </w:r>
      <w:r>
        <w:rPr>
          <w:rFonts w:ascii="Times New Roman" w:hAnsi="Times New Roman"/>
          <w:i/>
          <w:iCs/>
          <w:sz w:val="24"/>
          <w:u w:val="none"/>
        </w:rPr>
        <w:t>WADA</w:t>
      </w:r>
      <w:r>
        <w:rPr>
          <w:rFonts w:ascii="Times New Roman" w:hAnsi="Times New Roman"/>
          <w:sz w:val="24"/>
          <w:u w:val="none"/>
        </w:rPr>
        <w:t xml:space="preserve"> Izpildkomitejas priekšsēdētājs, pamatojoties uz </w:t>
      </w:r>
      <w:r>
        <w:rPr>
          <w:rFonts w:ascii="Times New Roman" w:hAnsi="Times New Roman"/>
          <w:i/>
          <w:iCs/>
          <w:sz w:val="24"/>
        </w:rPr>
        <w:t>LabEG</w:t>
      </w:r>
      <w:r>
        <w:rPr>
          <w:rFonts w:ascii="Times New Roman" w:hAnsi="Times New Roman"/>
          <w:sz w:val="24"/>
          <w:u w:val="none"/>
        </w:rPr>
        <w:t xml:space="preserve"> ieteikumu. </w:t>
      </w:r>
      <w:r>
        <w:rPr>
          <w:rFonts w:ascii="Times New Roman" w:hAnsi="Times New Roman"/>
          <w:i/>
          <w:sz w:val="24"/>
          <w:u w:val="none"/>
        </w:rPr>
        <w:t xml:space="preserve">WADA </w:t>
      </w:r>
      <w:r>
        <w:rPr>
          <w:rFonts w:ascii="Times New Roman" w:hAnsi="Times New Roman"/>
          <w:sz w:val="24"/>
          <w:u w:val="none"/>
        </w:rPr>
        <w:t xml:space="preserve">dara zināmu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Izpildkomitejas priekšsēdētāja 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perioda pagarināšanu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pagarināšanu.</w:t>
      </w:r>
    </w:p>
    <w:p w14:paraId="28CD7453" w14:textId="77777777" w:rsidR="00C84400" w:rsidRPr="00982C7A" w:rsidRDefault="00C84400" w:rsidP="00982C7A">
      <w:pPr>
        <w:pStyle w:val="BodyText"/>
        <w:spacing w:before="0"/>
        <w:ind w:left="0"/>
        <w:jc w:val="both"/>
        <w:rPr>
          <w:rFonts w:ascii="Times New Roman" w:hAnsi="Times New Roman"/>
          <w:noProof/>
          <w:sz w:val="24"/>
          <w:u w:val="none"/>
        </w:rPr>
      </w:pPr>
    </w:p>
    <w:p w14:paraId="4420077D" w14:textId="6CF45B5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 pārsūdzēt </w:t>
      </w:r>
      <w:r>
        <w:rPr>
          <w:rFonts w:ascii="Times New Roman" w:hAnsi="Times New Roman"/>
          <w:i/>
          <w:sz w:val="24"/>
          <w:u w:val="none"/>
        </w:rPr>
        <w:t>WADA</w:t>
      </w:r>
      <w:r>
        <w:rPr>
          <w:rFonts w:ascii="Times New Roman" w:hAnsi="Times New Roman"/>
          <w:sz w:val="24"/>
          <w:u w:val="none"/>
        </w:rPr>
        <w:t xml:space="preserve"> lēmumu par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perioda pagarināšanu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perioda pagarināšanu saskaņā ar 4.6.4.7. pantu.</w:t>
      </w:r>
    </w:p>
    <w:p w14:paraId="7560BB25" w14:textId="77777777" w:rsidR="00C84400" w:rsidRPr="00982C7A" w:rsidRDefault="00C84400" w:rsidP="00982C7A">
      <w:pPr>
        <w:pStyle w:val="BodyText"/>
        <w:spacing w:before="0"/>
        <w:ind w:left="0"/>
        <w:jc w:val="both"/>
        <w:rPr>
          <w:rFonts w:ascii="Times New Roman" w:hAnsi="Times New Roman"/>
          <w:noProof/>
          <w:sz w:val="24"/>
          <w:u w:val="none"/>
        </w:rPr>
      </w:pPr>
    </w:p>
    <w:p w14:paraId="7F23BE42" w14:textId="032BF78C" w:rsidR="00AF4FE7" w:rsidRDefault="00AF4FE7" w:rsidP="00C03CFE">
      <w:pPr>
        <w:pStyle w:val="BodyText"/>
        <w:widowControl/>
        <w:spacing w:before="0"/>
        <w:ind w:left="0"/>
        <w:jc w:val="both"/>
        <w:rPr>
          <w:rFonts w:ascii="Times New Roman" w:hAnsi="Times New Roman"/>
          <w:noProof/>
          <w:sz w:val="24"/>
          <w:u w:val="none"/>
        </w:rPr>
      </w:pPr>
      <w:r>
        <w:rPr>
          <w:rFonts w:ascii="Times New Roman" w:hAnsi="Times New Roman"/>
          <w:sz w:val="24"/>
          <w:u w:val="none"/>
        </w:rPr>
        <w:t xml:space="preserve">Ja saskaņā 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perioda pagarināšanas nosacījumiem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pagarināšanas nosacījumiem </w:t>
      </w:r>
      <w:r>
        <w:rPr>
          <w:rFonts w:ascii="Times New Roman" w:hAnsi="Times New Roman"/>
          <w:sz w:val="24"/>
          <w:u w:color="000000"/>
        </w:rPr>
        <w:t>laboratorija</w:t>
      </w:r>
      <w:r>
        <w:rPr>
          <w:rFonts w:ascii="Times New Roman" w:hAnsi="Times New Roman"/>
          <w:sz w:val="24"/>
          <w:u w:val="none"/>
        </w:rPr>
        <w:t xml:space="preserve"> ir iesniegusi pierādījumus, ko </w:t>
      </w:r>
      <w:r>
        <w:rPr>
          <w:rFonts w:ascii="Times New Roman" w:hAnsi="Times New Roman"/>
          <w:i/>
          <w:sz w:val="24"/>
          <w:u w:val="none"/>
        </w:rPr>
        <w:t>WADA</w:t>
      </w:r>
      <w:r>
        <w:rPr>
          <w:rFonts w:ascii="Times New Roman" w:hAnsi="Times New Roman"/>
          <w:sz w:val="24"/>
          <w:u w:val="none"/>
        </w:rPr>
        <w:t xml:space="preserve"> atzinusi par apmierinošiem tam, ka visas neatbilstības </w:t>
      </w:r>
      <w:r>
        <w:rPr>
          <w:rFonts w:ascii="Times New Roman" w:hAnsi="Times New Roman"/>
          <w:i/>
          <w:iCs/>
          <w:sz w:val="24"/>
          <w:u w:val="none" w:color="000000"/>
        </w:rPr>
        <w:t>ISL</w:t>
      </w:r>
      <w:r>
        <w:rPr>
          <w:rFonts w:ascii="Times New Roman" w:hAnsi="Times New Roman"/>
          <w:sz w:val="24"/>
          <w:u w:val="none"/>
        </w:rPr>
        <w:t xml:space="preserve"> un/vai </w:t>
      </w:r>
      <w:r>
        <w:rPr>
          <w:rFonts w:ascii="Times New Roman" w:hAnsi="Times New Roman"/>
          <w:i/>
          <w:sz w:val="24"/>
          <w:u w:val="none"/>
        </w:rPr>
        <w:t>tehniskajam dokumentam</w:t>
      </w:r>
      <w:r>
        <w:rPr>
          <w:rFonts w:ascii="Times New Roman" w:hAnsi="Times New Roman"/>
          <w:sz w:val="24"/>
          <w:u w:val="none"/>
        </w:rPr>
        <w:t xml:space="preserve">, un/vai </w:t>
      </w:r>
      <w:r>
        <w:rPr>
          <w:rFonts w:ascii="Times New Roman" w:hAnsi="Times New Roman"/>
          <w:sz w:val="24"/>
          <w:u w:color="000000"/>
        </w:rPr>
        <w:t>tehniskajai vēstulei</w:t>
      </w:r>
      <w:r>
        <w:rPr>
          <w:rFonts w:ascii="Times New Roman" w:hAnsi="Times New Roman"/>
          <w:sz w:val="24"/>
          <w:u w:val="none"/>
        </w:rPr>
        <w:t xml:space="preserve"> ir izlabotas, </w:t>
      </w:r>
      <w:r>
        <w:rPr>
          <w:rFonts w:ascii="Times New Roman" w:hAnsi="Times New Roman"/>
          <w:sz w:val="24"/>
          <w:u w:color="000000"/>
        </w:rPr>
        <w:lastRenderedPageBreak/>
        <w:t>laboratorijas</w:t>
      </w:r>
      <w:r>
        <w:rPr>
          <w:rFonts w:ascii="Times New Roman" w:hAnsi="Times New Roman"/>
          <w:sz w:val="24"/>
          <w:u w:val="none"/>
        </w:rPr>
        <w:t xml:space="preserve"> akreditācija tiek atjaunota vai arī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varētu tikt atcelts ar </w:t>
      </w:r>
      <w:r>
        <w:rPr>
          <w:rFonts w:ascii="Times New Roman" w:hAnsi="Times New Roman"/>
          <w:i/>
          <w:sz w:val="24"/>
          <w:u w:val="none"/>
        </w:rPr>
        <w:t xml:space="preserve">WADA </w:t>
      </w:r>
      <w:r>
        <w:rPr>
          <w:rFonts w:ascii="Times New Roman" w:hAnsi="Times New Roman"/>
          <w:sz w:val="24"/>
          <w:u w:val="none"/>
        </w:rPr>
        <w:t>Izpildkomitejas priekšsēdētāja lēmumu.</w:t>
      </w:r>
    </w:p>
    <w:p w14:paraId="48C4673D" w14:textId="77777777" w:rsidR="00C84400" w:rsidRPr="00982C7A" w:rsidRDefault="00C84400" w:rsidP="00982C7A">
      <w:pPr>
        <w:pStyle w:val="BodyText"/>
        <w:spacing w:before="0"/>
        <w:ind w:left="0"/>
        <w:jc w:val="both"/>
        <w:rPr>
          <w:rFonts w:ascii="Times New Roman" w:hAnsi="Times New Roman"/>
          <w:noProof/>
          <w:sz w:val="24"/>
          <w:u w:val="none"/>
        </w:rPr>
      </w:pPr>
    </w:p>
    <w:p w14:paraId="1946DF2B" w14:textId="31B95D8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pagarinātā </w:t>
      </w:r>
      <w:r>
        <w:rPr>
          <w:rFonts w:ascii="Times New Roman" w:hAnsi="Times New Roman"/>
          <w:sz w:val="24"/>
        </w:rPr>
        <w:t>apturēšanas</w:t>
      </w:r>
      <w:r>
        <w:rPr>
          <w:rFonts w:ascii="Times New Roman" w:hAnsi="Times New Roman"/>
          <w:sz w:val="24"/>
          <w:u w:val="none"/>
        </w:rPr>
        <w:t xml:space="preserve"> perioda vai pagarinātā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beigās </w:t>
      </w:r>
      <w:r>
        <w:rPr>
          <w:rFonts w:ascii="Times New Roman" w:hAnsi="Times New Roman"/>
          <w:sz w:val="24"/>
        </w:rPr>
        <w:t>laboratorija</w:t>
      </w:r>
      <w:r>
        <w:rPr>
          <w:rFonts w:ascii="Times New Roman" w:hAnsi="Times New Roman"/>
          <w:sz w:val="24"/>
          <w:u w:val="none"/>
        </w:rPr>
        <w:t xml:space="preserve"> nav iesniegusi pierādījumus, ko </w:t>
      </w:r>
      <w:r>
        <w:rPr>
          <w:rFonts w:ascii="Times New Roman" w:hAnsi="Times New Roman"/>
          <w:i/>
          <w:sz w:val="24"/>
          <w:u w:val="none"/>
        </w:rPr>
        <w:t xml:space="preserve">WADA </w:t>
      </w:r>
      <w:r>
        <w:rPr>
          <w:rFonts w:ascii="Times New Roman" w:hAnsi="Times New Roman"/>
          <w:sz w:val="24"/>
          <w:u w:val="none"/>
        </w:rPr>
        <w:t xml:space="preserve">uzskata par pietiekamiem, </w:t>
      </w:r>
      <w:r>
        <w:rPr>
          <w:rFonts w:ascii="Times New Roman" w:hAnsi="Times New Roman"/>
          <w:i/>
          <w:iCs/>
          <w:sz w:val="24"/>
        </w:rPr>
        <w:t>LabEG</w:t>
      </w:r>
      <w:r>
        <w:rPr>
          <w:rFonts w:ascii="Times New Roman" w:hAnsi="Times New Roman"/>
          <w:sz w:val="24"/>
          <w:u w:val="none"/>
        </w:rPr>
        <w:t xml:space="preserve"> iesaka </w:t>
      </w:r>
      <w:r>
        <w:rPr>
          <w:rFonts w:ascii="Times New Roman" w:hAnsi="Times New Roman"/>
          <w:sz w:val="24"/>
        </w:rPr>
        <w:t>atcelt</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akreditāciju. Lēmumu par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atcelšanu pieņem </w:t>
      </w:r>
      <w:r>
        <w:rPr>
          <w:rFonts w:ascii="Times New Roman" w:hAnsi="Times New Roman"/>
          <w:i/>
          <w:sz w:val="24"/>
          <w:u w:val="none"/>
        </w:rPr>
        <w:t>WADA</w:t>
      </w:r>
      <w:r>
        <w:rPr>
          <w:rFonts w:ascii="Times New Roman" w:hAnsi="Times New Roman"/>
          <w:sz w:val="24"/>
          <w:u w:val="none"/>
        </w:rPr>
        <w:t xml:space="preserve"> Izpildkomiteja.</w:t>
      </w:r>
    </w:p>
    <w:p w14:paraId="2F464177" w14:textId="77777777" w:rsidR="00C84400" w:rsidRPr="00982C7A" w:rsidRDefault="00C84400" w:rsidP="00982C7A">
      <w:pPr>
        <w:pStyle w:val="BodyText"/>
        <w:spacing w:before="0"/>
        <w:ind w:left="0"/>
        <w:jc w:val="both"/>
        <w:rPr>
          <w:rFonts w:ascii="Times New Roman" w:hAnsi="Times New Roman"/>
          <w:noProof/>
          <w:sz w:val="24"/>
          <w:u w:val="none"/>
        </w:rPr>
      </w:pPr>
    </w:p>
    <w:p w14:paraId="67010709" w14:textId="0B178FD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laboratorijai</w:t>
      </w:r>
      <w:r>
        <w:rPr>
          <w:rFonts w:ascii="Times New Roman" w:hAnsi="Times New Roman"/>
          <w:sz w:val="24"/>
          <w:u w:val="none"/>
        </w:rPr>
        <w:t xml:space="preserve"> piemēro </w:t>
      </w:r>
      <w:r>
        <w:rPr>
          <w:rFonts w:ascii="Times New Roman" w:hAnsi="Times New Roman"/>
          <w:sz w:val="24"/>
          <w:u w:color="000000"/>
        </w:rPr>
        <w:t>atcelšanas</w:t>
      </w:r>
      <w:r>
        <w:rPr>
          <w:rFonts w:ascii="Times New Roman" w:hAnsi="Times New Roman"/>
          <w:sz w:val="24"/>
          <w:u w:val="none"/>
        </w:rPr>
        <w:t xml:space="preserve"> procesu pēc sešu (6) mēnešu ilgā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vai pēc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kas pagarināts uz laiku līdz divpadsmit (12) mēnešiem,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 xml:space="preserve">WADA </w:t>
      </w:r>
      <w:r>
        <w:rPr>
          <w:rFonts w:ascii="Times New Roman" w:hAnsi="Times New Roman"/>
          <w:sz w:val="24"/>
          <w:u w:val="none"/>
        </w:rPr>
        <w:t xml:space="preserve">akreditācija joprojām ir </w:t>
      </w:r>
      <w:r>
        <w:rPr>
          <w:rFonts w:ascii="Times New Roman" w:hAnsi="Times New Roman"/>
          <w:sz w:val="24"/>
        </w:rPr>
        <w:t>apturēta</w:t>
      </w:r>
      <w:r>
        <w:rPr>
          <w:rFonts w:ascii="Times New Roman" w:hAnsi="Times New Roman"/>
          <w:sz w:val="24"/>
          <w:u w:val="none"/>
        </w:rPr>
        <w:t xml:space="preserve"> vai tai joprojām saglabājas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atkarībā no situācijas līdz </w:t>
      </w:r>
      <w:r>
        <w:rPr>
          <w:rFonts w:ascii="Times New Roman" w:hAnsi="Times New Roman"/>
          <w:sz w:val="24"/>
        </w:rPr>
        <w:t>atcelšanas</w:t>
      </w:r>
      <w:r>
        <w:rPr>
          <w:rFonts w:ascii="Times New Roman" w:hAnsi="Times New Roman"/>
          <w:sz w:val="24"/>
          <w:u w:val="none"/>
        </w:rPr>
        <w:t xml:space="preserve"> procesa pabeigšanai un brīdim, kad </w:t>
      </w:r>
      <w:r>
        <w:rPr>
          <w:rFonts w:ascii="Times New Roman" w:hAnsi="Times New Roman"/>
          <w:i/>
          <w:iCs/>
          <w:sz w:val="24"/>
          <w:u w:val="none"/>
        </w:rPr>
        <w:t>WADA</w:t>
      </w:r>
      <w:r>
        <w:rPr>
          <w:rFonts w:ascii="Times New Roman" w:hAnsi="Times New Roman"/>
          <w:sz w:val="24"/>
          <w:u w:val="none"/>
        </w:rPr>
        <w:t xml:space="preserve"> Izpildkomiteja pieņēmusi lēmumu par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 xml:space="preserve">WADA </w:t>
      </w:r>
      <w:r>
        <w:rPr>
          <w:rFonts w:ascii="Times New Roman" w:hAnsi="Times New Roman"/>
          <w:sz w:val="24"/>
          <w:u w:val="none"/>
        </w:rPr>
        <w:t xml:space="preserve">akreditācijas </w:t>
      </w:r>
      <w:r>
        <w:rPr>
          <w:rFonts w:ascii="Times New Roman" w:hAnsi="Times New Roman"/>
          <w:sz w:val="24"/>
        </w:rPr>
        <w:t>atcelšanu</w:t>
      </w:r>
      <w:r>
        <w:rPr>
          <w:rFonts w:ascii="Times New Roman" w:hAnsi="Times New Roman"/>
          <w:sz w:val="24"/>
          <w:u w:val="none"/>
        </w:rPr>
        <w:t xml:space="preserve">. Ja </w:t>
      </w:r>
      <w:r>
        <w:rPr>
          <w:rFonts w:ascii="Times New Roman" w:hAnsi="Times New Roman"/>
          <w:i/>
          <w:sz w:val="24"/>
          <w:u w:val="none"/>
        </w:rPr>
        <w:t xml:space="preserve">WADA </w:t>
      </w:r>
      <w:r>
        <w:rPr>
          <w:rFonts w:ascii="Times New Roman" w:hAnsi="Times New Roman"/>
          <w:sz w:val="24"/>
          <w:u w:val="none"/>
        </w:rPr>
        <w:t xml:space="preserve">Izpildkomiteja apstiprina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rPr>
        <w:t>atcelšanu</w:t>
      </w:r>
      <w:r>
        <w:rPr>
          <w:rFonts w:ascii="Times New Roman" w:hAnsi="Times New Roman"/>
          <w:sz w:val="24"/>
          <w:u w:val="none"/>
        </w:rPr>
        <w:t xml:space="preserve">, tad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 joprojām ir </w:t>
      </w:r>
      <w:r>
        <w:rPr>
          <w:rFonts w:ascii="Times New Roman" w:hAnsi="Times New Roman"/>
          <w:sz w:val="24"/>
        </w:rPr>
        <w:t>apturēta</w:t>
      </w:r>
      <w:r>
        <w:rPr>
          <w:rFonts w:ascii="Times New Roman" w:hAnsi="Times New Roman"/>
          <w:sz w:val="24"/>
          <w:u w:val="none"/>
        </w:rPr>
        <w:t xml:space="preserve"> vai tai joprojām saglabājas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 </w:t>
      </w:r>
      <w:r>
        <w:rPr>
          <w:rFonts w:ascii="Times New Roman" w:hAnsi="Times New Roman"/>
          <w:sz w:val="24"/>
          <w:u w:val="none"/>
        </w:rPr>
        <w:t xml:space="preserve">atkarībā no situācijas līdz brīdim, kad </w:t>
      </w:r>
      <w:r>
        <w:rPr>
          <w:rFonts w:ascii="Times New Roman" w:hAnsi="Times New Roman"/>
          <w:sz w:val="24"/>
        </w:rPr>
        <w:t>atcelšana</w:t>
      </w:r>
      <w:r>
        <w:rPr>
          <w:rFonts w:ascii="Times New Roman" w:hAnsi="Times New Roman"/>
          <w:sz w:val="24"/>
          <w:u w:val="none"/>
        </w:rPr>
        <w:t xml:space="preserve"> stājas spēkā saskaņā ar 4.6.4.7. pantu.</w:t>
      </w:r>
    </w:p>
    <w:p w14:paraId="21F62072" w14:textId="77777777" w:rsidR="00C84400" w:rsidRPr="00982C7A" w:rsidRDefault="00C84400" w:rsidP="00982C7A">
      <w:pPr>
        <w:pStyle w:val="BodyText"/>
        <w:spacing w:before="0"/>
        <w:ind w:left="0"/>
        <w:jc w:val="both"/>
        <w:rPr>
          <w:rFonts w:ascii="Times New Roman" w:hAnsi="Times New Roman"/>
          <w:noProof/>
          <w:sz w:val="24"/>
          <w:u w:val="none"/>
        </w:rPr>
      </w:pPr>
    </w:p>
    <w:p w14:paraId="2D77C1C8" w14:textId="7A477A1F" w:rsidR="00AF4FE7" w:rsidRDefault="00AF4FE7" w:rsidP="00982C7A">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Atcelšanas</w:t>
      </w:r>
      <w:r>
        <w:rPr>
          <w:rFonts w:ascii="Times New Roman" w:hAnsi="Times New Roman"/>
          <w:i/>
          <w:sz w:val="24"/>
        </w:rPr>
        <w:t xml:space="preserve"> procesam, kas piemērots </w:t>
      </w:r>
      <w:r>
        <w:rPr>
          <w:rFonts w:ascii="Times New Roman" w:hAnsi="Times New Roman"/>
          <w:i/>
          <w:sz w:val="24"/>
          <w:u w:val="single"/>
        </w:rPr>
        <w:t>apturēšanas</w:t>
      </w:r>
      <w:r>
        <w:rPr>
          <w:rFonts w:ascii="Times New Roman" w:hAnsi="Times New Roman"/>
          <w:i/>
          <w:sz w:val="24"/>
        </w:rPr>
        <w:t xml:space="preserve"> vai </w:t>
      </w:r>
      <w:r>
        <w:rPr>
          <w:rFonts w:ascii="Times New Roman" w:hAnsi="Times New Roman"/>
          <w:i/>
          <w:sz w:val="24"/>
          <w:u w:val="single"/>
        </w:rPr>
        <w:t>analītisko pārbaužu ierobežojuma</w:t>
      </w:r>
      <w:r>
        <w:rPr>
          <w:rFonts w:ascii="Times New Roman" w:hAnsi="Times New Roman"/>
          <w:i/>
          <w:sz w:val="24"/>
        </w:rPr>
        <w:t xml:space="preserve"> perioda beigās, netiks rīkota risinājuma sekmēšana sesija saskaņā ar 4.6.4.4. pantu.]</w:t>
      </w:r>
    </w:p>
    <w:p w14:paraId="2324E6C2" w14:textId="77777777" w:rsidR="00C84400" w:rsidRPr="00982C7A" w:rsidRDefault="00C84400" w:rsidP="00982C7A">
      <w:pPr>
        <w:jc w:val="both"/>
        <w:rPr>
          <w:rFonts w:ascii="Times New Roman" w:eastAsia="Arial" w:hAnsi="Times New Roman" w:cs="Arial"/>
          <w:noProof/>
          <w:sz w:val="24"/>
          <w:szCs w:val="20"/>
        </w:rPr>
      </w:pPr>
    </w:p>
    <w:p w14:paraId="6651E381" w14:textId="59B55EB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No </w:t>
      </w:r>
      <w:r>
        <w:rPr>
          <w:rFonts w:ascii="Times New Roman" w:hAnsi="Times New Roman"/>
          <w:i/>
          <w:iCs/>
          <w:sz w:val="24"/>
          <w:u w:val="none"/>
        </w:rPr>
        <w:t>WADA</w:t>
      </w:r>
      <w:r>
        <w:rPr>
          <w:rFonts w:ascii="Times New Roman" w:hAnsi="Times New Roman"/>
          <w:sz w:val="24"/>
          <w:u w:val="none"/>
        </w:rPr>
        <w:t xml:space="preserve"> puses nav nepieciešama nekāda cita formāla rīcība, lai pagarinātu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vai </w:t>
      </w:r>
      <w:r>
        <w:rPr>
          <w:rFonts w:ascii="Times New Roman" w:hAnsi="Times New Roman"/>
          <w:sz w:val="24"/>
        </w:rPr>
        <w:t>apturēšanas</w:t>
      </w:r>
      <w:r>
        <w:rPr>
          <w:rFonts w:ascii="Times New Roman" w:hAnsi="Times New Roman"/>
          <w:sz w:val="24"/>
          <w:u w:val="none"/>
        </w:rPr>
        <w:t xml:space="preserve"> periodu ilgāk par sākotnējo sešu (6) mēnešu ilgo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ierobežojuma</w:t>
      </w:r>
      <w:r>
        <w:rPr>
          <w:rFonts w:ascii="Times New Roman" w:hAnsi="Times New Roman"/>
          <w:sz w:val="24"/>
          <w:u w:val="none"/>
        </w:rPr>
        <w:t xml:space="preserve"> periodu vai ilgāk par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periodu, kas pagarināts uz laiku līdz divpadsmit (12) mēnešiem, papildus formālai </w:t>
      </w:r>
      <w:r>
        <w:rPr>
          <w:rFonts w:ascii="Times New Roman" w:hAnsi="Times New Roman"/>
          <w:sz w:val="24"/>
        </w:rPr>
        <w:t>atcelšanas</w:t>
      </w:r>
      <w:r>
        <w:rPr>
          <w:rFonts w:ascii="Times New Roman" w:hAnsi="Times New Roman"/>
          <w:sz w:val="24"/>
          <w:u w:val="none"/>
        </w:rPr>
        <w:t xml:space="preserve"> procesa piemērošanai </w:t>
      </w:r>
      <w:r>
        <w:rPr>
          <w:rFonts w:ascii="Times New Roman" w:hAnsi="Times New Roman"/>
          <w:sz w:val="24"/>
        </w:rPr>
        <w:t>laboratorijai</w:t>
      </w:r>
      <w:r>
        <w:rPr>
          <w:rFonts w:ascii="Times New Roman" w:hAnsi="Times New Roman"/>
          <w:sz w:val="24"/>
          <w:u w:val="none"/>
        </w:rPr>
        <w:t xml:space="preserve">. Turklāt, ja šādos apstākļos </w:t>
      </w:r>
      <w:r>
        <w:rPr>
          <w:rFonts w:ascii="Times New Roman" w:hAnsi="Times New Roman"/>
          <w:sz w:val="24"/>
        </w:rPr>
        <w:t>laboratorijai</w:t>
      </w:r>
      <w:r>
        <w:rPr>
          <w:rFonts w:ascii="Times New Roman" w:hAnsi="Times New Roman"/>
          <w:sz w:val="24"/>
          <w:u w:val="none"/>
        </w:rPr>
        <w:t xml:space="preserve"> piemēro </w:t>
      </w:r>
      <w:r>
        <w:rPr>
          <w:rFonts w:ascii="Times New Roman" w:hAnsi="Times New Roman"/>
          <w:sz w:val="24"/>
        </w:rPr>
        <w:t>atcelšanas</w:t>
      </w:r>
      <w:r>
        <w:rPr>
          <w:rFonts w:ascii="Times New Roman" w:hAnsi="Times New Roman"/>
          <w:sz w:val="24"/>
          <w:u w:val="none"/>
        </w:rPr>
        <w:t xml:space="preserve"> procesu, </w:t>
      </w:r>
      <w:r>
        <w:rPr>
          <w:rFonts w:ascii="Times New Roman" w:hAnsi="Times New Roman"/>
          <w:sz w:val="24"/>
        </w:rPr>
        <w:t>laboratorija</w:t>
      </w:r>
      <w:r>
        <w:rPr>
          <w:rFonts w:ascii="Times New Roman" w:hAnsi="Times New Roman"/>
          <w:sz w:val="24"/>
          <w:u w:val="none"/>
        </w:rPr>
        <w:t xml:space="preserve"> nevar pārsūdzēt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vai </w:t>
      </w:r>
      <w:r>
        <w:rPr>
          <w:rFonts w:ascii="Times New Roman" w:hAnsi="Times New Roman"/>
          <w:sz w:val="24"/>
        </w:rPr>
        <w:t>apturēšanas</w:t>
      </w:r>
      <w:r>
        <w:rPr>
          <w:rFonts w:ascii="Times New Roman" w:hAnsi="Times New Roman"/>
          <w:sz w:val="24"/>
          <w:u w:val="none"/>
        </w:rPr>
        <w:t xml:space="preserve"> perioda pagarināšanu ilgāk par sākotnējo sešu (6) mēnešu ilgo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periodu vai ilgāk par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ierobežojuma</w:t>
      </w:r>
      <w:r>
        <w:rPr>
          <w:rFonts w:ascii="Times New Roman" w:hAnsi="Times New Roman"/>
          <w:sz w:val="24"/>
          <w:u w:val="none"/>
        </w:rPr>
        <w:t xml:space="preserve"> periodu, kas pagarināts uz laiku līdz divpadsmit (12) mēnešiem.</w:t>
      </w:r>
    </w:p>
    <w:p w14:paraId="1E0076B1" w14:textId="77777777" w:rsidR="00C84400" w:rsidRPr="00982C7A" w:rsidRDefault="00C84400" w:rsidP="00982C7A">
      <w:pPr>
        <w:pStyle w:val="BodyText"/>
        <w:spacing w:before="0"/>
        <w:ind w:left="0"/>
        <w:jc w:val="both"/>
        <w:rPr>
          <w:rFonts w:ascii="Times New Roman" w:hAnsi="Times New Roman"/>
          <w:noProof/>
          <w:sz w:val="24"/>
          <w:u w:val="none"/>
        </w:rPr>
      </w:pPr>
    </w:p>
    <w:p w14:paraId="6E91C180" w14:textId="12D62BB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paziņos </w:t>
      </w:r>
      <w:r>
        <w:rPr>
          <w:rFonts w:ascii="Times New Roman" w:hAnsi="Times New Roman"/>
          <w:sz w:val="24"/>
        </w:rPr>
        <w:t>laboratorijai</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Izpildkomitejas lēmumu par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atcelšanu saskaņā ar 4.6.4.6. pantu.</w:t>
      </w:r>
    </w:p>
    <w:p w14:paraId="3D579C91" w14:textId="77777777" w:rsidR="00C84400" w:rsidRPr="00982C7A" w:rsidRDefault="00C84400" w:rsidP="00982C7A">
      <w:pPr>
        <w:pStyle w:val="BodyText"/>
        <w:spacing w:before="0"/>
        <w:ind w:left="0"/>
        <w:jc w:val="both"/>
        <w:rPr>
          <w:rFonts w:ascii="Times New Roman" w:hAnsi="Times New Roman"/>
          <w:noProof/>
          <w:sz w:val="24"/>
          <w:u w:val="none"/>
        </w:rPr>
      </w:pPr>
    </w:p>
    <w:p w14:paraId="22DD00B7" w14:textId="513F806C"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lēmumu par </w:t>
      </w:r>
      <w:r>
        <w:rPr>
          <w:rFonts w:ascii="Times New Roman" w:hAnsi="Times New Roman"/>
          <w:i/>
          <w:iCs/>
          <w:sz w:val="24"/>
          <w:u w:val="none"/>
        </w:rPr>
        <w:t xml:space="preserve">WADA </w:t>
      </w:r>
      <w:r>
        <w:rPr>
          <w:rFonts w:ascii="Times New Roman" w:hAnsi="Times New Roman"/>
          <w:sz w:val="24"/>
          <w:u w:val="none"/>
        </w:rPr>
        <w:t xml:space="preserve">akreditācijas atcelšanu </w:t>
      </w:r>
      <w:r>
        <w:rPr>
          <w:rFonts w:ascii="Times New Roman" w:hAnsi="Times New Roman"/>
          <w:sz w:val="24"/>
        </w:rPr>
        <w:t>laboratorija</w:t>
      </w:r>
      <w:r>
        <w:rPr>
          <w:rFonts w:ascii="Times New Roman" w:hAnsi="Times New Roman"/>
          <w:sz w:val="24"/>
          <w:u w:val="none"/>
        </w:rPr>
        <w:t xml:space="preserve"> var pārsūdzēt saskaņā ar 4.6.4.7. pantu.</w:t>
      </w:r>
    </w:p>
    <w:p w14:paraId="13713337" w14:textId="77777777" w:rsidR="00AF4FE7" w:rsidRPr="00982C7A" w:rsidRDefault="00AF4FE7" w:rsidP="00982C7A">
      <w:pPr>
        <w:jc w:val="both"/>
        <w:rPr>
          <w:rFonts w:ascii="Times New Roman" w:eastAsia="Arial" w:hAnsi="Times New Roman" w:cs="Arial"/>
          <w:noProof/>
          <w:sz w:val="24"/>
          <w:szCs w:val="24"/>
        </w:rPr>
      </w:pPr>
    </w:p>
    <w:p w14:paraId="78C68A70" w14:textId="3349011F" w:rsidR="00AF4FE7" w:rsidRPr="00982C7A" w:rsidRDefault="00B86AA4" w:rsidP="00B86AA4">
      <w:pPr>
        <w:pStyle w:val="Heading3"/>
        <w:tabs>
          <w:tab w:val="left" w:pos="2816"/>
        </w:tabs>
        <w:ind w:left="0" w:firstLine="0"/>
        <w:jc w:val="both"/>
        <w:rPr>
          <w:rFonts w:ascii="Times New Roman" w:hAnsi="Times New Roman"/>
          <w:noProof/>
          <w:sz w:val="24"/>
        </w:rPr>
      </w:pPr>
      <w:r>
        <w:rPr>
          <w:rFonts w:ascii="Times New Roman" w:hAnsi="Times New Roman"/>
          <w:sz w:val="24"/>
        </w:rPr>
        <w:t>4.6.6.2. Atcelta akreditācija</w:t>
      </w:r>
    </w:p>
    <w:p w14:paraId="178C3A21" w14:textId="77777777" w:rsidR="00B86AA4" w:rsidRDefault="00B86AA4" w:rsidP="00982C7A">
      <w:pPr>
        <w:pStyle w:val="BodyText"/>
        <w:spacing w:before="0"/>
        <w:ind w:left="0"/>
        <w:jc w:val="both"/>
        <w:rPr>
          <w:rFonts w:ascii="Times New Roman" w:hAnsi="Times New Roman"/>
          <w:noProof/>
          <w:sz w:val="24"/>
          <w:u w:val="none"/>
        </w:rPr>
      </w:pPr>
    </w:p>
    <w:p w14:paraId="73B9D322" w14:textId="799EC28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laboratorija, kuras </w:t>
      </w:r>
      <w:r>
        <w:rPr>
          <w:rFonts w:ascii="Times New Roman" w:hAnsi="Times New Roman"/>
          <w:i/>
          <w:sz w:val="24"/>
          <w:u w:val="none"/>
        </w:rPr>
        <w:t xml:space="preserve">WADA </w:t>
      </w:r>
      <w:r>
        <w:rPr>
          <w:rFonts w:ascii="Times New Roman" w:hAnsi="Times New Roman"/>
          <w:sz w:val="24"/>
          <w:u w:val="none"/>
        </w:rPr>
        <w:t xml:space="preserve">akreditācija ir atcelta, vēlas lūgt, lai tai tiktu piešķirta jauna </w:t>
      </w:r>
      <w:r>
        <w:rPr>
          <w:rFonts w:ascii="Times New Roman" w:hAnsi="Times New Roman"/>
          <w:i/>
          <w:sz w:val="24"/>
          <w:u w:val="none"/>
        </w:rPr>
        <w:t xml:space="preserve">WADA </w:t>
      </w:r>
      <w:r>
        <w:rPr>
          <w:rFonts w:ascii="Times New Roman" w:hAnsi="Times New Roman"/>
          <w:sz w:val="24"/>
          <w:u w:val="none"/>
        </w:rPr>
        <w:t xml:space="preserve">akreditācija, tai ir jāiesniedz pieteikums </w:t>
      </w:r>
      <w:r>
        <w:rPr>
          <w:rFonts w:ascii="Times New Roman" w:hAnsi="Times New Roman"/>
          <w:i/>
          <w:sz w:val="24"/>
          <w:u w:val="none"/>
        </w:rPr>
        <w:t xml:space="preserve">WADA </w:t>
      </w:r>
      <w:r>
        <w:rPr>
          <w:rFonts w:ascii="Times New Roman" w:hAnsi="Times New Roman"/>
          <w:sz w:val="24"/>
          <w:u w:val="none"/>
        </w:rPr>
        <w:t>akreditācijai kā jaunai laboratorijai saskaņā ar 4.1. pantu.</w:t>
      </w:r>
    </w:p>
    <w:p w14:paraId="5A9A8EC3" w14:textId="77777777" w:rsidR="00B86AA4" w:rsidRPr="00982C7A" w:rsidRDefault="00B86AA4" w:rsidP="00982C7A">
      <w:pPr>
        <w:pStyle w:val="BodyText"/>
        <w:spacing w:before="0"/>
        <w:ind w:left="0"/>
        <w:jc w:val="both"/>
        <w:rPr>
          <w:rFonts w:ascii="Times New Roman" w:hAnsi="Times New Roman"/>
          <w:noProof/>
          <w:sz w:val="24"/>
          <w:u w:val="none"/>
        </w:rPr>
      </w:pPr>
    </w:p>
    <w:p w14:paraId="3AE5C7A6"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Lūdzot piešķirt jaunu </w:t>
      </w:r>
      <w:r>
        <w:rPr>
          <w:rFonts w:ascii="Times New Roman" w:hAnsi="Times New Roman"/>
          <w:i/>
          <w:sz w:val="24"/>
          <w:u w:val="none"/>
        </w:rPr>
        <w:t xml:space="preserve">WADA </w:t>
      </w:r>
      <w:r>
        <w:rPr>
          <w:rFonts w:ascii="Times New Roman" w:hAnsi="Times New Roman"/>
          <w:sz w:val="24"/>
          <w:u w:val="none"/>
        </w:rPr>
        <w:t xml:space="preserve">akreditāciju, laboratorija varētu lūgt, lai </w:t>
      </w:r>
      <w:r>
        <w:rPr>
          <w:rFonts w:ascii="Times New Roman" w:hAnsi="Times New Roman"/>
          <w:i/>
          <w:sz w:val="24"/>
          <w:u w:val="none"/>
        </w:rPr>
        <w:t xml:space="preserve">WADA </w:t>
      </w:r>
      <w:r>
        <w:rPr>
          <w:rFonts w:ascii="Times New Roman" w:hAnsi="Times New Roman"/>
          <w:sz w:val="24"/>
          <w:u w:val="none"/>
        </w:rPr>
        <w:t xml:space="preserve">paātrinātu laboratorijas atkārtotas akreditācijas procedūru, kuru apstiprina </w:t>
      </w:r>
      <w:r>
        <w:rPr>
          <w:rFonts w:ascii="Times New Roman" w:hAnsi="Times New Roman"/>
          <w:i/>
          <w:sz w:val="24"/>
          <w:u w:val="none"/>
        </w:rPr>
        <w:t>WADA</w:t>
      </w:r>
      <w:r>
        <w:rPr>
          <w:rFonts w:ascii="Times New Roman" w:hAnsi="Times New Roman"/>
          <w:sz w:val="24"/>
          <w:u w:val="none"/>
        </w:rPr>
        <w:t xml:space="preserve"> Izpildkomiteja. Lai to izdarītu, laboratorija savā pieteikumā par jaunas akreditācijas piešķiršanu iesniedz </w:t>
      </w:r>
      <w:r>
        <w:rPr>
          <w:rFonts w:ascii="Times New Roman" w:hAnsi="Times New Roman"/>
          <w:i/>
          <w:iCs/>
          <w:sz w:val="24"/>
          <w:u w:val="none"/>
        </w:rPr>
        <w:t>WADA</w:t>
      </w:r>
      <w:r>
        <w:rPr>
          <w:rFonts w:ascii="Times New Roman" w:hAnsi="Times New Roman"/>
          <w:sz w:val="24"/>
          <w:u w:val="none"/>
        </w:rPr>
        <w:t xml:space="preserve"> informāciju, ko tā uzskata par pamatu “izņēmuma apstākļiem”, kuru dēļ var tikt grozītas prasības, kas norādītas no 4.1. līdz 4.3. pantam, lai paātrinātu laboratorijas iekļūšanu </w:t>
      </w:r>
      <w:r>
        <w:rPr>
          <w:rFonts w:ascii="Times New Roman" w:hAnsi="Times New Roman"/>
          <w:sz w:val="24"/>
          <w:u w:val="none"/>
        </w:rPr>
        <w:lastRenderedPageBreak/>
        <w:t xml:space="preserve">akreditācijas pārbaudes posmā un/vai saīsinātu šā posma ilgumu. </w:t>
      </w:r>
      <w:r>
        <w:rPr>
          <w:rFonts w:ascii="Times New Roman" w:hAnsi="Times New Roman"/>
          <w:i/>
          <w:sz w:val="24"/>
          <w:u w:val="none"/>
        </w:rPr>
        <w:t>WADA</w:t>
      </w:r>
      <w:r>
        <w:rPr>
          <w:rFonts w:ascii="Times New Roman" w:hAnsi="Times New Roman"/>
          <w:sz w:val="24"/>
          <w:u w:val="none"/>
        </w:rPr>
        <w:t xml:space="preserve"> Izpildkomiteja pēc saviem ieskatiem varētu izlemt, vai šādas izmaiņas ir pamatotas, un noteikt, kādas darbības ir jāveic, pirms laboratorijai tiek dota atļauja uzsākt akreditācijas pārbaudes posmu.</w:t>
      </w:r>
    </w:p>
    <w:p w14:paraId="694D556D" w14:textId="77777777" w:rsidR="00AF4FE7" w:rsidRPr="00982C7A" w:rsidRDefault="00AF4FE7" w:rsidP="00982C7A">
      <w:pPr>
        <w:jc w:val="both"/>
        <w:rPr>
          <w:rFonts w:ascii="Times New Roman" w:eastAsia="Arial" w:hAnsi="Times New Roman" w:cs="Arial"/>
          <w:noProof/>
          <w:sz w:val="24"/>
          <w:szCs w:val="12"/>
        </w:rPr>
      </w:pPr>
    </w:p>
    <w:p w14:paraId="56D32929" w14:textId="20279764" w:rsidR="00AF4FE7" w:rsidRPr="00982C7A" w:rsidRDefault="00B86AA4" w:rsidP="007B6168">
      <w:pPr>
        <w:pStyle w:val="Heading3"/>
        <w:keepNext/>
        <w:keepLines/>
        <w:tabs>
          <w:tab w:val="left" w:pos="2002"/>
        </w:tabs>
        <w:ind w:left="0" w:firstLine="0"/>
        <w:jc w:val="both"/>
        <w:rPr>
          <w:rFonts w:ascii="Times New Roman" w:hAnsi="Times New Roman"/>
          <w:b w:val="0"/>
          <w:bCs w:val="0"/>
          <w:noProof/>
          <w:sz w:val="24"/>
        </w:rPr>
      </w:pPr>
      <w:r>
        <w:rPr>
          <w:rFonts w:ascii="Times New Roman" w:hAnsi="Times New Roman"/>
          <w:sz w:val="24"/>
        </w:rPr>
        <w:t xml:space="preserve">4.6.7. </w:t>
      </w:r>
      <w:r>
        <w:rPr>
          <w:rFonts w:ascii="Times New Roman" w:hAnsi="Times New Roman"/>
          <w:sz w:val="24"/>
          <w:u w:val="thick" w:color="000000"/>
        </w:rPr>
        <w:t>Laboratorijas</w:t>
      </w:r>
      <w:r>
        <w:rPr>
          <w:rFonts w:ascii="Times New Roman" w:hAnsi="Times New Roman"/>
          <w:sz w:val="24"/>
        </w:rPr>
        <w:t xml:space="preserve"> darbību brīvprātīga pārtraukšana</w:t>
      </w:r>
      <w:bookmarkStart w:id="52" w:name="_bookmark52"/>
      <w:bookmarkEnd w:id="52"/>
    </w:p>
    <w:p w14:paraId="01925B54" w14:textId="77777777" w:rsidR="00B86AA4" w:rsidRDefault="00B86AA4" w:rsidP="007B6168">
      <w:pPr>
        <w:pStyle w:val="BodyText"/>
        <w:keepNext/>
        <w:keepLines/>
        <w:spacing w:before="0"/>
        <w:ind w:left="0"/>
        <w:jc w:val="both"/>
        <w:rPr>
          <w:rFonts w:ascii="Times New Roman" w:hAnsi="Times New Roman"/>
          <w:noProof/>
          <w:sz w:val="24"/>
          <w:u w:val="none"/>
        </w:rPr>
      </w:pPr>
    </w:p>
    <w:p w14:paraId="7DDEFFAE" w14:textId="66C659BD" w:rsidR="00AF4FE7" w:rsidRDefault="00AF4FE7" w:rsidP="007B6168">
      <w:pPr>
        <w:pStyle w:val="BodyText"/>
        <w:keepNext/>
        <w:keepLine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nolemt brīvprātīgi pārtraukt savas antidopinga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darbības uz laiku vai pilnīgi, neraugoties uz to, ka nav konstatēts, ka tā būtu pieļāvusi kādas analītiskās kļūmes vai citas neatbilstības </w:t>
      </w:r>
      <w:r>
        <w:rPr>
          <w:rFonts w:ascii="Times New Roman" w:hAnsi="Times New Roman"/>
          <w:i/>
          <w:iCs/>
          <w:sz w:val="24"/>
          <w:u w:val="none" w:color="000000"/>
        </w:rPr>
        <w:t>ISL</w:t>
      </w:r>
      <w:r>
        <w:rPr>
          <w:rFonts w:ascii="Times New Roman" w:hAnsi="Times New Roman"/>
          <w:sz w:val="24"/>
          <w:u w:val="none"/>
        </w:rPr>
        <w:t xml:space="preserve">, un neraugoties uz to, ka tai nav noteikts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ierobežojums</w:t>
      </w:r>
      <w:r>
        <w:rPr>
          <w:rFonts w:ascii="Times New Roman" w:hAnsi="Times New Roman"/>
          <w:sz w:val="24"/>
          <w:u w:val="none"/>
        </w:rPr>
        <w:t xml:space="preserve"> vai arī </w:t>
      </w:r>
      <w:r>
        <w:rPr>
          <w:rFonts w:ascii="Times New Roman" w:hAnsi="Times New Roman"/>
          <w:sz w:val="24"/>
          <w:u w:color="000000"/>
        </w:rPr>
        <w:t>apturēta</w:t>
      </w:r>
      <w:r>
        <w:rPr>
          <w:rFonts w:ascii="Times New Roman" w:hAnsi="Times New Roman"/>
          <w:sz w:val="24"/>
          <w:u w:val="none"/>
        </w:rPr>
        <w:t xml:space="preserve"> vai </w:t>
      </w:r>
      <w:r>
        <w:rPr>
          <w:rFonts w:ascii="Times New Roman" w:hAnsi="Times New Roman"/>
          <w:sz w:val="24"/>
          <w:u w:color="000000"/>
        </w:rPr>
        <w:t>atcelta</w:t>
      </w:r>
      <w:r>
        <w:rPr>
          <w:rFonts w:ascii="Times New Roman" w:hAnsi="Times New Roman"/>
          <w:sz w:val="24"/>
          <w:u w:val="none"/>
        </w:rPr>
        <w:t xml:space="preserve"> tās </w:t>
      </w:r>
      <w:r>
        <w:rPr>
          <w:rFonts w:ascii="Times New Roman" w:hAnsi="Times New Roman"/>
          <w:i/>
          <w:sz w:val="24"/>
          <w:u w:val="none"/>
        </w:rPr>
        <w:t xml:space="preserve">WADA </w:t>
      </w:r>
      <w:r>
        <w:rPr>
          <w:rFonts w:ascii="Times New Roman" w:hAnsi="Times New Roman"/>
          <w:sz w:val="24"/>
          <w:u w:val="none"/>
        </w:rPr>
        <w:t>akreditācija.</w:t>
      </w:r>
    </w:p>
    <w:p w14:paraId="626D98A7" w14:textId="77777777" w:rsidR="00B86AA4" w:rsidRPr="00982C7A" w:rsidRDefault="00B86AA4" w:rsidP="007B6168">
      <w:pPr>
        <w:pStyle w:val="BodyText"/>
        <w:keepNext/>
        <w:keepLines/>
        <w:spacing w:before="0"/>
        <w:ind w:left="0"/>
        <w:jc w:val="both"/>
        <w:rPr>
          <w:rFonts w:ascii="Times New Roman" w:hAnsi="Times New Roman"/>
          <w:noProof/>
          <w:sz w:val="24"/>
          <w:u w:val="none"/>
        </w:rPr>
      </w:pPr>
    </w:p>
    <w:p w14:paraId="6F03A4BA" w14:textId="218620AD" w:rsidR="00AF4FE7" w:rsidRDefault="00AF4FE7" w:rsidP="007B6168">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Šādos apstākļos </w:t>
      </w:r>
      <w:r>
        <w:rPr>
          <w:rFonts w:ascii="Times New Roman" w:hAnsi="Times New Roman"/>
          <w:sz w:val="24"/>
          <w:u w:color="000000"/>
        </w:rPr>
        <w:t>laboratorija</w:t>
      </w:r>
      <w:r>
        <w:rPr>
          <w:rFonts w:ascii="Times New Roman" w:hAnsi="Times New Roman"/>
          <w:sz w:val="24"/>
          <w:u w:val="none"/>
        </w:rPr>
        <w:t xml:space="preserve"> informē </w:t>
      </w:r>
      <w:r>
        <w:rPr>
          <w:rFonts w:ascii="Times New Roman" w:hAnsi="Times New Roman"/>
          <w:i/>
          <w:sz w:val="24"/>
          <w:u w:val="none"/>
        </w:rPr>
        <w:t xml:space="preserve">WADA </w:t>
      </w:r>
      <w:r>
        <w:rPr>
          <w:rFonts w:ascii="Times New Roman" w:hAnsi="Times New Roman"/>
          <w:sz w:val="24"/>
          <w:u w:val="none"/>
        </w:rPr>
        <w:t xml:space="preserve">un rakstveidā norāda antidopinga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darbību pārtraukšanas iemeslu(-us), tiklīdz ir pieņemts lēmums par tās darbību pārtraukšanu, kā arī ne vēlāk kā trīs (3) mēnešus pirms dienas, kad tās lēmumam jāstājas spēkā. </w:t>
      </w:r>
      <w:r>
        <w:rPr>
          <w:rFonts w:ascii="Times New Roman" w:hAnsi="Times New Roman"/>
          <w:sz w:val="24"/>
          <w:u w:color="000000"/>
        </w:rPr>
        <w:t>Laboratorija</w:t>
      </w:r>
      <w:r>
        <w:rPr>
          <w:rFonts w:ascii="Times New Roman" w:hAnsi="Times New Roman"/>
          <w:sz w:val="24"/>
          <w:u w:val="none"/>
        </w:rPr>
        <w:t xml:space="preserve"> arī veic visus nepieciešamos pasākumus, lai informētu visus savus klientus par lēmumu pārtraukt darbību un, konsultējoties ar klientiem, nokārtotu </w:t>
      </w:r>
      <w:r>
        <w:rPr>
          <w:rFonts w:ascii="Times New Roman" w:hAnsi="Times New Roman"/>
          <w:i/>
          <w:sz w:val="24"/>
          <w:u w:val="none"/>
        </w:rPr>
        <w:t xml:space="preserve">paraugu </w:t>
      </w:r>
      <w:r>
        <w:rPr>
          <w:rFonts w:ascii="Times New Roman" w:hAnsi="Times New Roman"/>
          <w:sz w:val="24"/>
          <w:u w:val="none"/>
        </w:rPr>
        <w:t xml:space="preserve">nosūtīšanu citai(-ām) </w:t>
      </w:r>
      <w:r>
        <w:rPr>
          <w:rFonts w:ascii="Times New Roman" w:hAnsi="Times New Roman"/>
          <w:sz w:val="24"/>
          <w:u w:color="000000"/>
        </w:rPr>
        <w:t>laboratorijai(-ām)</w:t>
      </w:r>
      <w:r>
        <w:rPr>
          <w:rFonts w:ascii="Times New Roman" w:hAnsi="Times New Roman"/>
          <w:sz w:val="24"/>
          <w:u w:val="none"/>
        </w:rPr>
        <w:t xml:space="preserve"> saskaņā ar 4.6.5.2. pantu (pagaidu slēgšana) vai 4.6.5.3. pantu (pilnīga slēgšana).</w:t>
      </w:r>
    </w:p>
    <w:p w14:paraId="31A056CE" w14:textId="77777777" w:rsidR="00B86AA4" w:rsidRPr="00982C7A" w:rsidRDefault="00B86AA4" w:rsidP="00982C7A">
      <w:pPr>
        <w:pStyle w:val="BodyText"/>
        <w:spacing w:before="0"/>
        <w:ind w:left="0"/>
        <w:jc w:val="both"/>
        <w:rPr>
          <w:rFonts w:ascii="Times New Roman" w:hAnsi="Times New Roman"/>
          <w:noProof/>
          <w:sz w:val="24"/>
          <w:u w:val="none"/>
        </w:rPr>
      </w:pPr>
    </w:p>
    <w:p w14:paraId="79D370C6" w14:textId="6F2EDB0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uz laiku brīvprātīgi pārtrauc antidopinga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w:t>
      </w:r>
      <w:r>
        <w:rPr>
          <w:rFonts w:ascii="Times New Roman" w:hAnsi="Times New Roman"/>
          <w:sz w:val="24"/>
        </w:rPr>
        <w:t>laboratorija</w:t>
      </w:r>
      <w:r>
        <w:rPr>
          <w:rFonts w:ascii="Times New Roman" w:hAnsi="Times New Roman"/>
          <w:sz w:val="24"/>
          <w:u w:val="none"/>
        </w:rPr>
        <w:t xml:space="preserve"> saglabā sekmīgus darbības rezultātus, šajā neaktivitātes periodā veicot </w:t>
      </w:r>
      <w:r>
        <w:rPr>
          <w:rFonts w:ascii="Times New Roman" w:hAnsi="Times New Roman"/>
          <w:i/>
          <w:iCs/>
          <w:sz w:val="24"/>
        </w:rPr>
        <w:t>EQAS</w:t>
      </w:r>
      <w:r>
        <w:rPr>
          <w:rFonts w:ascii="Times New Roman" w:hAnsi="Times New Roman"/>
          <w:sz w:val="24"/>
          <w:u w:val="none"/>
        </w:rPr>
        <w:t xml:space="preserve"> paraugu analīzi. Pagaidu pārtraukšanas periods, kurā tiek pārtrauktas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u w:val="none"/>
        </w:rPr>
        <w:t xml:space="preserve"> darbības, nav ilgāks par sešiem (6) mēnešiem, paredzot vienu iespējamo termiņa pagarinājumu uz laiku līdz sešiem (6) mēnešiem (atbilstoši </w:t>
      </w:r>
      <w:r>
        <w:rPr>
          <w:rFonts w:ascii="Times New Roman" w:hAnsi="Times New Roman"/>
          <w:i/>
          <w:iCs/>
          <w:sz w:val="24"/>
          <w:u w:val="none"/>
        </w:rPr>
        <w:t>WADA</w:t>
      </w:r>
      <w:r>
        <w:rPr>
          <w:rFonts w:ascii="Times New Roman" w:hAnsi="Times New Roman"/>
          <w:sz w:val="24"/>
          <w:u w:val="none"/>
        </w:rPr>
        <w:t xml:space="preserve"> Izpildkomitejas priekšsēdētāja noteiktajam pēc </w:t>
      </w:r>
      <w:r>
        <w:rPr>
          <w:rFonts w:ascii="Times New Roman" w:hAnsi="Times New Roman"/>
          <w:i/>
          <w:iCs/>
          <w:sz w:val="24"/>
        </w:rPr>
        <w:t>LabEG</w:t>
      </w:r>
      <w:r>
        <w:rPr>
          <w:rFonts w:ascii="Times New Roman" w:hAnsi="Times New Roman"/>
          <w:sz w:val="24"/>
          <w:u w:val="none"/>
        </w:rPr>
        <w:t xml:space="preserve"> ieteikuma). Ja </w:t>
      </w:r>
      <w:r>
        <w:rPr>
          <w:rFonts w:ascii="Times New Roman" w:hAnsi="Times New Roman"/>
          <w:sz w:val="24"/>
          <w:u w:color="000000"/>
        </w:rPr>
        <w:t>laboratorija</w:t>
      </w:r>
      <w:r>
        <w:rPr>
          <w:rFonts w:ascii="Times New Roman" w:hAnsi="Times New Roman"/>
          <w:sz w:val="24"/>
          <w:u w:val="none"/>
        </w:rPr>
        <w:t xml:space="preserve"> nespēj atsākt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u w:val="none"/>
        </w:rPr>
        <w:t xml:space="preserve"> darbības divpadsmit (12) mēnešu laikā, </w:t>
      </w:r>
      <w:r>
        <w:rPr>
          <w:rFonts w:ascii="Times New Roman" w:hAnsi="Times New Roman"/>
          <w:i/>
          <w:iCs/>
          <w:sz w:val="24"/>
          <w:u w:val="none"/>
        </w:rPr>
        <w:t>WADA</w:t>
      </w:r>
      <w:r>
        <w:rPr>
          <w:rFonts w:ascii="Times New Roman" w:hAnsi="Times New Roman"/>
          <w:sz w:val="24"/>
          <w:u w:val="none"/>
        </w:rPr>
        <w:t xml:space="preserve"> Izpildkomiteja atsauc </w:t>
      </w:r>
      <w:r>
        <w:rPr>
          <w:rFonts w:ascii="Times New Roman" w:hAnsi="Times New Roman"/>
          <w:sz w:val="24"/>
        </w:rPr>
        <w:t>laboratorijas</w:t>
      </w:r>
      <w:r>
        <w:rPr>
          <w:rFonts w:ascii="Times New Roman" w:hAnsi="Times New Roman"/>
          <w:sz w:val="24"/>
          <w:u w:val="none"/>
        </w:rPr>
        <w:t xml:space="preserve"> akreditāciju, ja vien </w:t>
      </w:r>
      <w:r>
        <w:rPr>
          <w:rFonts w:ascii="Times New Roman" w:hAnsi="Times New Roman"/>
          <w:i/>
          <w:iCs/>
          <w:sz w:val="24"/>
          <w:u w:val="none"/>
        </w:rPr>
        <w:t>WADA</w:t>
      </w:r>
      <w:r>
        <w:rPr>
          <w:rFonts w:ascii="Times New Roman" w:hAnsi="Times New Roman"/>
          <w:sz w:val="24"/>
          <w:u w:val="none"/>
        </w:rPr>
        <w:t xml:space="preserve"> nav apstiprinājusi citādi.</w:t>
      </w:r>
    </w:p>
    <w:p w14:paraId="73956C3D" w14:textId="77777777" w:rsidR="00B86AA4" w:rsidRPr="00982C7A" w:rsidRDefault="00B86AA4" w:rsidP="00982C7A">
      <w:pPr>
        <w:pStyle w:val="BodyText"/>
        <w:spacing w:before="0"/>
        <w:ind w:left="0"/>
        <w:jc w:val="both"/>
        <w:rPr>
          <w:rFonts w:ascii="Times New Roman" w:hAnsi="Times New Roman"/>
          <w:noProof/>
          <w:sz w:val="24"/>
          <w:u w:val="none"/>
        </w:rPr>
      </w:pPr>
    </w:p>
    <w:p w14:paraId="3F9A49DA"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nolemj pilnībā pārtraukt savas darbības, </w:t>
      </w:r>
      <w:r>
        <w:rPr>
          <w:rFonts w:ascii="Times New Roman" w:hAnsi="Times New Roman"/>
          <w:sz w:val="24"/>
        </w:rPr>
        <w:t>laboratorija</w:t>
      </w:r>
      <w:r>
        <w:rPr>
          <w:rFonts w:ascii="Times New Roman" w:hAnsi="Times New Roman"/>
          <w:sz w:val="24"/>
          <w:u w:val="none"/>
        </w:rPr>
        <w:t xml:space="preserve"> palīdz attiecīgajai(-ām) </w:t>
      </w:r>
      <w:r>
        <w:rPr>
          <w:rFonts w:ascii="Times New Roman" w:hAnsi="Times New Roman"/>
          <w:i/>
          <w:iCs/>
          <w:sz w:val="24"/>
        </w:rPr>
        <w:t>pārbaudes</w:t>
      </w:r>
      <w:r>
        <w:rPr>
          <w:rFonts w:ascii="Times New Roman" w:hAnsi="Times New Roman"/>
          <w:sz w:val="24"/>
        </w:rPr>
        <w:t xml:space="preserve"> iestādei(-ēm)</w:t>
      </w:r>
      <w:r>
        <w:rPr>
          <w:rFonts w:ascii="Times New Roman" w:hAnsi="Times New Roman"/>
          <w:sz w:val="24"/>
          <w:u w:val="none"/>
        </w:rPr>
        <w:t xml:space="preserve"> nosūtīt attiecīgos </w:t>
      </w:r>
      <w:r>
        <w:rPr>
          <w:rFonts w:ascii="Times New Roman" w:hAnsi="Times New Roman"/>
          <w:i/>
          <w:sz w:val="24"/>
          <w:u w:val="none"/>
        </w:rPr>
        <w:t xml:space="preserve">paraugu </w:t>
      </w:r>
      <w:r>
        <w:rPr>
          <w:rFonts w:ascii="Times New Roman" w:hAnsi="Times New Roman"/>
          <w:sz w:val="24"/>
          <w:u w:val="none"/>
        </w:rPr>
        <w:t xml:space="preserve">datus un ierakstus </w:t>
      </w:r>
      <w:r>
        <w:rPr>
          <w:rFonts w:ascii="Times New Roman" w:hAnsi="Times New Roman"/>
          <w:sz w:val="24"/>
          <w:u w:color="000000"/>
        </w:rPr>
        <w:t>laboratorijai(-ām)</w:t>
      </w:r>
      <w:r>
        <w:rPr>
          <w:rFonts w:ascii="Times New Roman" w:hAnsi="Times New Roman"/>
          <w:sz w:val="24"/>
          <w:u w:val="none"/>
        </w:rPr>
        <w:t xml:space="preserve">, kura(-as) izraudzīta(-as) </w:t>
      </w:r>
      <w:r>
        <w:rPr>
          <w:rFonts w:ascii="Times New Roman" w:hAnsi="Times New Roman"/>
          <w:i/>
          <w:iCs/>
          <w:sz w:val="24"/>
          <w:u w:val="none"/>
        </w:rPr>
        <w:t xml:space="preserve">paraugu </w:t>
      </w:r>
      <w:r>
        <w:rPr>
          <w:rFonts w:ascii="Times New Roman" w:hAnsi="Times New Roman"/>
          <w:sz w:val="24"/>
          <w:u w:val="none"/>
        </w:rPr>
        <w:t>saņemšanai.</w:t>
      </w:r>
    </w:p>
    <w:p w14:paraId="084FF01F" w14:textId="77777777" w:rsidR="00AF4FE7" w:rsidRPr="00982C7A" w:rsidRDefault="00AF4FE7" w:rsidP="00982C7A">
      <w:pPr>
        <w:jc w:val="both"/>
        <w:rPr>
          <w:rFonts w:ascii="Times New Roman" w:eastAsia="Arial" w:hAnsi="Times New Roman" w:cs="Arial"/>
          <w:noProof/>
          <w:sz w:val="24"/>
          <w:szCs w:val="12"/>
        </w:rPr>
      </w:pPr>
    </w:p>
    <w:p w14:paraId="7DBB90AD" w14:textId="557466A1" w:rsidR="00AF4FE7" w:rsidRPr="00982C7A" w:rsidRDefault="00B86AA4" w:rsidP="00B86AA4">
      <w:pPr>
        <w:pStyle w:val="Heading3"/>
        <w:tabs>
          <w:tab w:val="left" w:pos="1282"/>
        </w:tabs>
        <w:ind w:left="0" w:firstLine="0"/>
        <w:jc w:val="both"/>
        <w:rPr>
          <w:rFonts w:ascii="Times New Roman" w:hAnsi="Times New Roman" w:cs="Arial"/>
          <w:b w:val="0"/>
          <w:bCs w:val="0"/>
          <w:noProof/>
          <w:sz w:val="24"/>
        </w:rPr>
      </w:pPr>
      <w:r>
        <w:rPr>
          <w:rFonts w:ascii="Times New Roman" w:hAnsi="Times New Roman"/>
          <w:sz w:val="24"/>
        </w:rPr>
        <w:t xml:space="preserve">4.7. </w:t>
      </w:r>
      <w:r>
        <w:rPr>
          <w:rFonts w:ascii="Times New Roman" w:hAnsi="Times New Roman"/>
          <w:i/>
          <w:iCs/>
          <w:sz w:val="24"/>
        </w:rPr>
        <w:t xml:space="preserve">WADA </w:t>
      </w:r>
      <w:r>
        <w:rPr>
          <w:rFonts w:ascii="Times New Roman" w:hAnsi="Times New Roman"/>
          <w:sz w:val="24"/>
        </w:rPr>
        <w:t xml:space="preserve">laboratorijas apstiprināšanas process un prasības attiecībā uz </w:t>
      </w:r>
      <w:r>
        <w:rPr>
          <w:rFonts w:ascii="Times New Roman" w:hAnsi="Times New Roman"/>
          <w:i/>
          <w:iCs/>
          <w:sz w:val="24"/>
        </w:rPr>
        <w:t>ABP</w:t>
      </w:r>
      <w:bookmarkStart w:id="53" w:name="_bookmark53"/>
      <w:bookmarkEnd w:id="53"/>
    </w:p>
    <w:p w14:paraId="0944CE4D" w14:textId="77777777" w:rsidR="00B86AA4" w:rsidRDefault="00B86AA4" w:rsidP="00982C7A">
      <w:pPr>
        <w:pStyle w:val="BodyText"/>
        <w:spacing w:before="0"/>
        <w:ind w:left="0"/>
        <w:jc w:val="both"/>
        <w:rPr>
          <w:rFonts w:ascii="Times New Roman" w:hAnsi="Times New Roman"/>
          <w:noProof/>
          <w:sz w:val="24"/>
          <w:u w:val="none"/>
        </w:rPr>
      </w:pPr>
    </w:p>
    <w:p w14:paraId="1FAA3EA0" w14:textId="79D55C59"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akreditēto laboratoriju tīkls varētu būt ģeogrāfiski ierobežots, lai varētu pilnībā nodrošināt </w:t>
      </w:r>
      <w:r>
        <w:rPr>
          <w:rFonts w:ascii="Times New Roman" w:hAnsi="Times New Roman"/>
          <w:i/>
          <w:sz w:val="24"/>
          <w:u w:val="none"/>
        </w:rPr>
        <w:t>ABP</w:t>
      </w:r>
      <w:r>
        <w:rPr>
          <w:rFonts w:ascii="Times New Roman" w:hAnsi="Times New Roman"/>
          <w:sz w:val="24"/>
          <w:u w:val="none"/>
        </w:rPr>
        <w:t xml:space="preserve"> praktisko sagatavošanu. Tādēļ laboratorijas, ko nav akreditējusi </w:t>
      </w:r>
      <w:r>
        <w:rPr>
          <w:rFonts w:ascii="Times New Roman" w:hAnsi="Times New Roman"/>
          <w:i/>
          <w:sz w:val="24"/>
          <w:u w:val="none"/>
        </w:rPr>
        <w:t>WADA</w:t>
      </w:r>
      <w:r>
        <w:rPr>
          <w:rFonts w:ascii="Times New Roman" w:hAnsi="Times New Roman"/>
          <w:sz w:val="24"/>
          <w:u w:val="none"/>
        </w:rPr>
        <w:t xml:space="preserve"> un kuras ir spējīgas veikt asins </w:t>
      </w:r>
      <w:r>
        <w:rPr>
          <w:rFonts w:ascii="Times New Roman" w:hAnsi="Times New Roman"/>
          <w:i/>
          <w:sz w:val="24"/>
          <w:u w:val="none"/>
        </w:rPr>
        <w:t>marķieru</w:t>
      </w:r>
      <w:r>
        <w:rPr>
          <w:rFonts w:ascii="Times New Roman" w:hAnsi="Times New Roman"/>
          <w:sz w:val="24"/>
          <w:u w:val="none"/>
        </w:rPr>
        <w:t xml:space="preserve"> analīzi, varētu iesniegt pieteikumu </w:t>
      </w:r>
      <w:r>
        <w:rPr>
          <w:rFonts w:ascii="Times New Roman" w:hAnsi="Times New Roman"/>
          <w:i/>
          <w:sz w:val="24"/>
          <w:u w:val="none"/>
        </w:rPr>
        <w:t xml:space="preserve">WADA </w:t>
      </w:r>
      <w:r>
        <w:rPr>
          <w:rFonts w:ascii="Times New Roman" w:hAnsi="Times New Roman"/>
          <w:sz w:val="24"/>
          <w:u w:val="none"/>
        </w:rPr>
        <w:t xml:space="preserve">apstiprinājuma saņemšanai, lai varētu veikt asins </w:t>
      </w:r>
      <w:r>
        <w:rPr>
          <w:rFonts w:ascii="Times New Roman" w:hAnsi="Times New Roman"/>
          <w:i/>
          <w:sz w:val="24"/>
          <w:u w:val="none"/>
        </w:rPr>
        <w:t xml:space="preserve">paraugu </w:t>
      </w:r>
      <w:r>
        <w:rPr>
          <w:rFonts w:ascii="Times New Roman" w:hAnsi="Times New Roman"/>
          <w:sz w:val="24"/>
          <w:u w:val="none"/>
        </w:rPr>
        <w:t xml:space="preserve">analīzi, atbalstot </w:t>
      </w:r>
      <w:r>
        <w:rPr>
          <w:rFonts w:ascii="Times New Roman" w:hAnsi="Times New Roman"/>
          <w:i/>
          <w:sz w:val="24"/>
          <w:u w:val="none"/>
        </w:rPr>
        <w:t>ABP</w:t>
      </w:r>
      <w:r>
        <w:rPr>
          <w:rFonts w:ascii="Times New Roman" w:hAnsi="Times New Roman"/>
          <w:sz w:val="24"/>
          <w:u w:val="none"/>
        </w:rPr>
        <w:t xml:space="preserve"> hematoloģijas moduli reģionos, kurus </w:t>
      </w:r>
      <w:r>
        <w:rPr>
          <w:rFonts w:ascii="Times New Roman" w:hAnsi="Times New Roman"/>
          <w:sz w:val="24"/>
          <w:u w:color="000000"/>
        </w:rPr>
        <w:t>laboratorija</w:t>
      </w:r>
      <w:r>
        <w:rPr>
          <w:rFonts w:ascii="Times New Roman" w:hAnsi="Times New Roman"/>
          <w:sz w:val="24"/>
          <w:u w:val="none"/>
        </w:rPr>
        <w:t xml:space="preserve"> nevar apkalpot. Šajā pantā izklāstītas īpašas prasības, kas laboratorijai jāizpilda, piesakoties </w:t>
      </w:r>
      <w:r>
        <w:rPr>
          <w:rFonts w:ascii="Times New Roman" w:hAnsi="Times New Roman"/>
          <w:i/>
          <w:iCs/>
          <w:sz w:val="24"/>
          <w:u w:val="none"/>
        </w:rPr>
        <w:t>WADA</w:t>
      </w:r>
      <w:r>
        <w:rPr>
          <w:rFonts w:ascii="Times New Roman" w:hAnsi="Times New Roman"/>
          <w:sz w:val="24"/>
          <w:u w:val="none"/>
        </w:rPr>
        <w:t xml:space="preserve"> apstiprinājumam attiecībā uz </w:t>
      </w:r>
      <w:r>
        <w:rPr>
          <w:rFonts w:ascii="Times New Roman" w:hAnsi="Times New Roman"/>
          <w:i/>
          <w:iCs/>
          <w:sz w:val="24"/>
          <w:u w:val="none"/>
        </w:rPr>
        <w:t>ABP</w:t>
      </w:r>
      <w:r>
        <w:rPr>
          <w:rFonts w:ascii="Times New Roman" w:hAnsi="Times New Roman"/>
          <w:sz w:val="24"/>
          <w:u w:val="none"/>
        </w:rPr>
        <w:t>, kā arī saņemot un saglabājot šo apstiprinājumu.</w:t>
      </w:r>
    </w:p>
    <w:p w14:paraId="61314AAD" w14:textId="77777777" w:rsidR="00AF4FE7" w:rsidRPr="00982C7A" w:rsidRDefault="00AF4FE7" w:rsidP="00982C7A">
      <w:pPr>
        <w:jc w:val="both"/>
        <w:rPr>
          <w:rFonts w:ascii="Times New Roman" w:eastAsia="Arial" w:hAnsi="Times New Roman" w:cs="Arial"/>
          <w:noProof/>
          <w:sz w:val="24"/>
          <w:szCs w:val="21"/>
        </w:rPr>
      </w:pPr>
    </w:p>
    <w:p w14:paraId="3B0AC4C9" w14:textId="12B97693" w:rsidR="00AF4FE7" w:rsidRPr="00982C7A" w:rsidRDefault="00B86AA4" w:rsidP="00B86AA4">
      <w:pPr>
        <w:pStyle w:val="Heading3"/>
        <w:tabs>
          <w:tab w:val="left" w:pos="2002"/>
        </w:tabs>
        <w:ind w:left="0" w:firstLine="0"/>
        <w:jc w:val="both"/>
        <w:rPr>
          <w:rFonts w:ascii="Times New Roman" w:hAnsi="Times New Roman" w:cs="Arial"/>
          <w:b w:val="0"/>
          <w:bCs w:val="0"/>
          <w:noProof/>
          <w:sz w:val="24"/>
        </w:rPr>
      </w:pPr>
      <w:r>
        <w:rPr>
          <w:rFonts w:ascii="Times New Roman" w:hAnsi="Times New Roman"/>
          <w:sz w:val="24"/>
        </w:rPr>
        <w:t xml:space="preserve">4.7.1. Pieteikuma iesniedzēja laboratorija, kas piesakās </w:t>
      </w:r>
      <w:r>
        <w:rPr>
          <w:rFonts w:ascii="Times New Roman" w:hAnsi="Times New Roman"/>
          <w:i/>
          <w:iCs/>
          <w:sz w:val="24"/>
        </w:rPr>
        <w:t>WADA</w:t>
      </w:r>
      <w:r>
        <w:rPr>
          <w:rFonts w:ascii="Times New Roman" w:hAnsi="Times New Roman"/>
          <w:sz w:val="24"/>
        </w:rPr>
        <w:t xml:space="preserve"> apstiprinājumam attiecībā uz </w:t>
      </w:r>
      <w:r>
        <w:rPr>
          <w:rFonts w:ascii="Times New Roman" w:hAnsi="Times New Roman"/>
          <w:i/>
          <w:iCs/>
          <w:sz w:val="24"/>
        </w:rPr>
        <w:t>ABP</w:t>
      </w:r>
      <w:bookmarkStart w:id="54" w:name="_bookmark54"/>
      <w:bookmarkEnd w:id="54"/>
    </w:p>
    <w:p w14:paraId="64B33768" w14:textId="77777777" w:rsidR="00B86AA4" w:rsidRDefault="00B86AA4" w:rsidP="00982C7A">
      <w:pPr>
        <w:pStyle w:val="BodyText"/>
        <w:spacing w:before="0"/>
        <w:ind w:left="0"/>
        <w:jc w:val="both"/>
        <w:rPr>
          <w:rFonts w:ascii="Times New Roman" w:hAnsi="Times New Roman"/>
          <w:noProof/>
          <w:sz w:val="24"/>
          <w:u w:val="none"/>
        </w:rPr>
      </w:pPr>
    </w:p>
    <w:p w14:paraId="272C291D" w14:textId="27723DA2" w:rsidR="00AF4FE7" w:rsidRPr="00982C7A" w:rsidRDefault="00AF4FE7" w:rsidP="00C03CFE">
      <w:pPr>
        <w:pStyle w:val="BodyText"/>
        <w:widowControl/>
        <w:spacing w:before="0"/>
        <w:ind w:left="0"/>
        <w:jc w:val="both"/>
        <w:rPr>
          <w:rFonts w:ascii="Times New Roman" w:hAnsi="Times New Roman"/>
          <w:noProof/>
          <w:sz w:val="24"/>
          <w:u w:val="none"/>
        </w:rPr>
      </w:pPr>
      <w:r>
        <w:rPr>
          <w:rFonts w:ascii="Times New Roman" w:hAnsi="Times New Roman"/>
          <w:sz w:val="24"/>
          <w:u w:val="none"/>
        </w:rPr>
        <w:t xml:space="preserve">Principā jebkura laboratorija, kas atbilst turpmāk norādītajiem kritērijiem, varētu pieteikties, lai kļūtu par kandidējošo laboratoriju </w:t>
      </w:r>
      <w:r>
        <w:rPr>
          <w:rFonts w:ascii="Times New Roman" w:hAnsi="Times New Roman"/>
          <w:i/>
          <w:sz w:val="24"/>
          <w:u w:val="none"/>
        </w:rPr>
        <w:t xml:space="preserve">WADA </w:t>
      </w:r>
      <w:r>
        <w:rPr>
          <w:rFonts w:ascii="Times New Roman" w:hAnsi="Times New Roman"/>
          <w:sz w:val="24"/>
          <w:u w:val="none"/>
        </w:rPr>
        <w:t xml:space="preserve">apstiprinājumam attiecībā uz </w:t>
      </w:r>
      <w:r>
        <w:rPr>
          <w:rFonts w:ascii="Times New Roman" w:hAnsi="Times New Roman"/>
          <w:i/>
          <w:sz w:val="24"/>
          <w:u w:val="none"/>
        </w:rPr>
        <w:t>ABP</w:t>
      </w:r>
      <w:r>
        <w:rPr>
          <w:rFonts w:ascii="Times New Roman" w:hAnsi="Times New Roman"/>
          <w:sz w:val="24"/>
          <w:u w:val="none"/>
        </w:rPr>
        <w:t xml:space="preserve">. Tomēr </w:t>
      </w:r>
      <w:r>
        <w:rPr>
          <w:rFonts w:ascii="Times New Roman" w:hAnsi="Times New Roman"/>
          <w:i/>
          <w:sz w:val="24"/>
          <w:u w:val="none"/>
        </w:rPr>
        <w:t xml:space="preserve">WADA </w:t>
      </w:r>
      <w:r>
        <w:rPr>
          <w:rFonts w:ascii="Times New Roman" w:hAnsi="Times New Roman"/>
          <w:sz w:val="24"/>
          <w:u w:val="none"/>
        </w:rPr>
        <w:t xml:space="preserve">Izpildkomiteja pēc saviem ieskatiem varētu akceptēt vai noraidīt laboratorijas kandidatūras pieteikumu, ņemot vērā konstatētās vajadzības (vai to neesamību) saistībā ar </w:t>
      </w:r>
      <w:r>
        <w:rPr>
          <w:rFonts w:ascii="Times New Roman" w:hAnsi="Times New Roman"/>
          <w:sz w:val="24"/>
          <w:u w:val="none"/>
        </w:rPr>
        <w:lastRenderedPageBreak/>
        <w:t xml:space="preserve">antidopinga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attiecībā uz </w:t>
      </w:r>
      <w:r>
        <w:rPr>
          <w:rFonts w:ascii="Times New Roman" w:hAnsi="Times New Roman"/>
          <w:i/>
          <w:iCs/>
          <w:sz w:val="24"/>
          <w:u w:val="none"/>
        </w:rPr>
        <w:t>ABP</w:t>
      </w:r>
      <w:r>
        <w:rPr>
          <w:rFonts w:ascii="Times New Roman" w:hAnsi="Times New Roman"/>
          <w:sz w:val="24"/>
          <w:u w:val="none"/>
        </w:rPr>
        <w:t xml:space="preserve"> reģionālā vai valsts mērogā vai pamatojoties uz jebkādiem citiem iemesliem.</w:t>
      </w:r>
    </w:p>
    <w:p w14:paraId="64320C0F" w14:textId="77777777" w:rsidR="00AF4FE7" w:rsidRPr="00982C7A" w:rsidRDefault="00AF4FE7" w:rsidP="00982C7A">
      <w:pPr>
        <w:jc w:val="both"/>
        <w:rPr>
          <w:rFonts w:ascii="Times New Roman" w:eastAsia="Arial" w:hAnsi="Times New Roman" w:cs="Arial"/>
          <w:noProof/>
          <w:sz w:val="24"/>
          <w:szCs w:val="14"/>
        </w:rPr>
      </w:pPr>
    </w:p>
    <w:p w14:paraId="6F058313" w14:textId="78468419" w:rsidR="00AF4FE7" w:rsidRPr="00982C7A" w:rsidRDefault="00B86AA4" w:rsidP="007B6168">
      <w:pPr>
        <w:pStyle w:val="Heading3"/>
        <w:keepNext/>
        <w:keepLines/>
        <w:tabs>
          <w:tab w:val="left" w:pos="2816"/>
        </w:tabs>
        <w:ind w:left="0" w:firstLine="0"/>
        <w:jc w:val="both"/>
        <w:rPr>
          <w:rFonts w:ascii="Times New Roman" w:hAnsi="Times New Roman"/>
          <w:noProof/>
          <w:sz w:val="24"/>
        </w:rPr>
      </w:pPr>
      <w:r>
        <w:rPr>
          <w:rFonts w:ascii="Times New Roman" w:hAnsi="Times New Roman"/>
          <w:sz w:val="24"/>
        </w:rPr>
        <w:t>4.7.1.1. Intereses paušana</w:t>
      </w:r>
    </w:p>
    <w:p w14:paraId="24ADE625" w14:textId="77777777" w:rsidR="00B86AA4" w:rsidRDefault="00B86AA4" w:rsidP="007B6168">
      <w:pPr>
        <w:pStyle w:val="BodyText"/>
        <w:keepNext/>
        <w:keepLines/>
        <w:spacing w:before="0"/>
        <w:ind w:left="0"/>
        <w:jc w:val="both"/>
        <w:rPr>
          <w:rFonts w:ascii="Times New Roman" w:hAnsi="Times New Roman"/>
          <w:noProof/>
          <w:sz w:val="24"/>
          <w:u w:val="none"/>
        </w:rPr>
      </w:pPr>
    </w:p>
    <w:p w14:paraId="418251C2" w14:textId="677F9617" w:rsidR="00AF4FE7" w:rsidRPr="00982C7A" w:rsidRDefault="00AF4FE7" w:rsidP="007B6168">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rakstveidā oficiāli sazinās ar </w:t>
      </w:r>
      <w:r>
        <w:rPr>
          <w:rFonts w:ascii="Times New Roman" w:hAnsi="Times New Roman"/>
          <w:i/>
          <w:iCs/>
          <w:sz w:val="24"/>
          <w:u w:val="none"/>
        </w:rPr>
        <w:t>WADA</w:t>
      </w:r>
      <w:r>
        <w:rPr>
          <w:rFonts w:ascii="Times New Roman" w:hAnsi="Times New Roman"/>
          <w:sz w:val="24"/>
          <w:u w:val="none"/>
        </w:rPr>
        <w:t>, lai izrādītu interesi kļūt par</w:t>
      </w:r>
      <w:r>
        <w:rPr>
          <w:rFonts w:ascii="Times New Roman" w:hAnsi="Times New Roman"/>
          <w:i/>
          <w:iCs/>
          <w:sz w:val="24"/>
          <w:u w:val="none"/>
        </w:rPr>
        <w:t xml:space="preserve">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w:t>
      </w:r>
    </w:p>
    <w:p w14:paraId="3F876202" w14:textId="77777777" w:rsidR="00AF4FE7" w:rsidRPr="00982C7A" w:rsidRDefault="00AF4FE7" w:rsidP="007B6168">
      <w:pPr>
        <w:keepNext/>
        <w:keepLines/>
        <w:jc w:val="both"/>
        <w:rPr>
          <w:rFonts w:ascii="Times New Roman" w:eastAsia="Arial" w:hAnsi="Times New Roman" w:cs="Arial"/>
          <w:noProof/>
          <w:sz w:val="24"/>
          <w:szCs w:val="14"/>
        </w:rPr>
      </w:pPr>
    </w:p>
    <w:p w14:paraId="47C7BB18" w14:textId="4654EF66" w:rsidR="00AF4FE7" w:rsidRPr="00982C7A" w:rsidRDefault="00B86AA4" w:rsidP="007B6168">
      <w:pPr>
        <w:pStyle w:val="Heading3"/>
        <w:keepNext/>
        <w:keepLines/>
        <w:tabs>
          <w:tab w:val="left" w:pos="2816"/>
        </w:tabs>
        <w:ind w:left="0" w:firstLine="0"/>
        <w:jc w:val="both"/>
        <w:rPr>
          <w:rFonts w:ascii="Times New Roman" w:hAnsi="Times New Roman"/>
          <w:noProof/>
          <w:sz w:val="24"/>
        </w:rPr>
      </w:pPr>
      <w:r>
        <w:rPr>
          <w:rFonts w:ascii="Times New Roman" w:hAnsi="Times New Roman"/>
          <w:sz w:val="24"/>
        </w:rPr>
        <w:t>4.7.1.2. Sākotnējās pieteikuma veidlapas iesniegšana</w:t>
      </w:r>
    </w:p>
    <w:p w14:paraId="01477AF5" w14:textId="77777777" w:rsidR="00B86AA4" w:rsidRDefault="00B86AA4" w:rsidP="007B6168">
      <w:pPr>
        <w:pStyle w:val="BodyText"/>
        <w:keepNext/>
        <w:keepLines/>
        <w:spacing w:before="0"/>
        <w:ind w:left="0"/>
        <w:jc w:val="both"/>
        <w:rPr>
          <w:rFonts w:ascii="Times New Roman" w:hAnsi="Times New Roman"/>
          <w:noProof/>
          <w:sz w:val="24"/>
          <w:u w:val="none"/>
        </w:rPr>
      </w:pPr>
    </w:p>
    <w:p w14:paraId="546175CA" w14:textId="2E44BECE" w:rsidR="00AF4FE7" w:rsidRDefault="00AF4FE7" w:rsidP="007B6168">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iesniedz aizpildītu sākotnējā pieteikuma veidlapu, ko nodrošina </w:t>
      </w:r>
      <w:r>
        <w:rPr>
          <w:rFonts w:ascii="Times New Roman" w:hAnsi="Times New Roman"/>
          <w:i/>
          <w:sz w:val="24"/>
          <w:u w:val="none"/>
        </w:rPr>
        <w:t>WADA</w:t>
      </w:r>
      <w:r>
        <w:rPr>
          <w:rFonts w:ascii="Times New Roman" w:hAnsi="Times New Roman"/>
          <w:sz w:val="24"/>
          <w:u w:val="none"/>
        </w:rPr>
        <w:t xml:space="preserve">, pievienojot apliecinošos dokumentus, lai tos izskatītu </w:t>
      </w:r>
      <w:r>
        <w:rPr>
          <w:rFonts w:ascii="Times New Roman" w:hAnsi="Times New Roman"/>
          <w:i/>
          <w:sz w:val="24"/>
        </w:rPr>
        <w:t>LabEG</w:t>
      </w:r>
      <w:r>
        <w:rPr>
          <w:rFonts w:ascii="Times New Roman" w:hAnsi="Times New Roman"/>
          <w:sz w:val="24"/>
          <w:u w:val="none"/>
        </w:rPr>
        <w:t>.</w:t>
      </w:r>
    </w:p>
    <w:p w14:paraId="1E58A85A" w14:textId="77777777" w:rsidR="00B86AA4" w:rsidRPr="00982C7A" w:rsidRDefault="00B86AA4" w:rsidP="007B6168">
      <w:pPr>
        <w:pStyle w:val="BodyText"/>
        <w:keepNext/>
        <w:keepLines/>
        <w:spacing w:before="0"/>
        <w:ind w:left="0"/>
        <w:jc w:val="both"/>
        <w:rPr>
          <w:rFonts w:ascii="Times New Roman" w:hAnsi="Times New Roman"/>
          <w:noProof/>
          <w:sz w:val="24"/>
          <w:u w:val="none"/>
        </w:rPr>
      </w:pPr>
    </w:p>
    <w:p w14:paraId="39F099B4" w14:textId="4A3F368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Pieteikuma iesniedzēja laboratorija varētu iesniegt pieteikumu vienīgi tādā gadījumā, ja tās uzņēmēja valsts ir izpildījusi šādus nosacījumus:</w:t>
      </w:r>
    </w:p>
    <w:p w14:paraId="761CF46F" w14:textId="77777777" w:rsidR="00B86AA4" w:rsidRPr="00982C7A" w:rsidRDefault="00B86AA4" w:rsidP="00982C7A">
      <w:pPr>
        <w:pStyle w:val="BodyText"/>
        <w:spacing w:before="0"/>
        <w:ind w:left="0"/>
        <w:jc w:val="both"/>
        <w:rPr>
          <w:rFonts w:ascii="Times New Roman" w:hAnsi="Times New Roman"/>
          <w:noProof/>
          <w:sz w:val="24"/>
          <w:u w:val="none"/>
        </w:rPr>
      </w:pPr>
    </w:p>
    <w:p w14:paraId="5E4567A1" w14:textId="77777777" w:rsidR="00AF4FE7" w:rsidRPr="00982C7A" w:rsidRDefault="00AF4FE7" w:rsidP="00B86AA4">
      <w:pPr>
        <w:numPr>
          <w:ilvl w:val="0"/>
          <w:numId w:val="57"/>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tai ir valsts antidopinga programma, kuru vada </w:t>
      </w:r>
      <w:r>
        <w:rPr>
          <w:rFonts w:ascii="Times New Roman" w:hAnsi="Times New Roman"/>
          <w:i/>
          <w:sz w:val="24"/>
        </w:rPr>
        <w:t xml:space="preserve">valsts antidopinga organizācija </w:t>
      </w:r>
      <w:r>
        <w:rPr>
          <w:rFonts w:ascii="Times New Roman" w:hAnsi="Times New Roman"/>
          <w:sz w:val="24"/>
        </w:rPr>
        <w:t xml:space="preserve">un/vai </w:t>
      </w:r>
      <w:r>
        <w:rPr>
          <w:rFonts w:ascii="Times New Roman" w:hAnsi="Times New Roman"/>
          <w:i/>
          <w:sz w:val="24"/>
        </w:rPr>
        <w:t>reģionālā antidopinga organizācija</w:t>
      </w:r>
      <w:r>
        <w:rPr>
          <w:rFonts w:ascii="Times New Roman" w:hAnsi="Times New Roman"/>
          <w:sz w:val="24"/>
        </w:rPr>
        <w:t xml:space="preserve">, kura ievēro </w:t>
      </w:r>
      <w:r>
        <w:rPr>
          <w:rFonts w:ascii="Times New Roman" w:hAnsi="Times New Roman"/>
          <w:i/>
          <w:sz w:val="24"/>
        </w:rPr>
        <w:t xml:space="preserve">Kodeksa </w:t>
      </w:r>
      <w:r>
        <w:rPr>
          <w:rFonts w:ascii="Times New Roman" w:hAnsi="Times New Roman"/>
          <w:sz w:val="24"/>
        </w:rPr>
        <w:t xml:space="preserve">un Pasaules antidopinga programmas </w:t>
      </w:r>
      <w:r>
        <w:rPr>
          <w:rFonts w:ascii="Times New Roman" w:hAnsi="Times New Roman"/>
          <w:i/>
          <w:sz w:val="24"/>
        </w:rPr>
        <w:t>starptautisko standartu</w:t>
      </w:r>
      <w:r>
        <w:rPr>
          <w:rFonts w:ascii="Times New Roman" w:hAnsi="Times New Roman"/>
          <w:sz w:val="24"/>
        </w:rPr>
        <w:t xml:space="preserve"> prasības;</w:t>
      </w:r>
    </w:p>
    <w:p w14:paraId="27A57224" w14:textId="77777777" w:rsidR="00AF4FE7" w:rsidRPr="00982C7A" w:rsidRDefault="00AF4FE7" w:rsidP="00B86AA4">
      <w:pPr>
        <w:pStyle w:val="BodyText"/>
        <w:numPr>
          <w:ilvl w:val="0"/>
          <w:numId w:val="57"/>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tā ir ratificējusi UNESCO Konvenciju pret dopingu sportā un</w:t>
      </w:r>
    </w:p>
    <w:p w14:paraId="65A71CB4" w14:textId="77777777" w:rsidR="00B86AA4" w:rsidRDefault="00AF4FE7" w:rsidP="00B86AA4">
      <w:pPr>
        <w:pStyle w:val="BodyText"/>
        <w:numPr>
          <w:ilvl w:val="0"/>
          <w:numId w:val="57"/>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tā ir veikusi ikgadējās finanšu iemaksas </w:t>
      </w:r>
      <w:r>
        <w:rPr>
          <w:rFonts w:ascii="Times New Roman" w:hAnsi="Times New Roman"/>
          <w:i/>
          <w:sz w:val="24"/>
          <w:u w:val="none"/>
        </w:rPr>
        <w:t>WADA</w:t>
      </w:r>
      <w:r>
        <w:rPr>
          <w:rFonts w:ascii="Times New Roman" w:hAnsi="Times New Roman"/>
          <w:sz w:val="24"/>
          <w:u w:val="none"/>
        </w:rPr>
        <w:t>.</w:t>
      </w:r>
    </w:p>
    <w:p w14:paraId="7939F41D" w14:textId="77777777" w:rsidR="00B86AA4" w:rsidRDefault="00B86AA4" w:rsidP="00B86AA4">
      <w:pPr>
        <w:pStyle w:val="BodyText"/>
        <w:tabs>
          <w:tab w:val="left" w:pos="3083"/>
        </w:tabs>
        <w:spacing w:before="0"/>
        <w:ind w:left="0"/>
        <w:jc w:val="both"/>
        <w:rPr>
          <w:rFonts w:ascii="Times New Roman" w:hAnsi="Times New Roman"/>
          <w:noProof/>
          <w:sz w:val="24"/>
          <w:u w:val="none"/>
        </w:rPr>
      </w:pPr>
    </w:p>
    <w:p w14:paraId="1118A313" w14:textId="5705166B" w:rsidR="00AF4FE7" w:rsidRPr="00982C7A" w:rsidRDefault="00AF4FE7" w:rsidP="00B86AA4">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Šie nosacījumi ir jādokumentē kā šī pieteikuma daļa.</w:t>
      </w:r>
    </w:p>
    <w:p w14:paraId="02A8680A" w14:textId="77777777" w:rsidR="00B86AA4" w:rsidRDefault="00B86AA4" w:rsidP="00B86AA4">
      <w:pPr>
        <w:pStyle w:val="Heading3"/>
        <w:tabs>
          <w:tab w:val="left" w:pos="2722"/>
        </w:tabs>
        <w:ind w:left="0" w:firstLine="0"/>
        <w:jc w:val="both"/>
        <w:rPr>
          <w:rFonts w:ascii="Times New Roman" w:hAnsi="Times New Roman"/>
          <w:noProof/>
          <w:sz w:val="24"/>
        </w:rPr>
      </w:pPr>
    </w:p>
    <w:p w14:paraId="7934DB21" w14:textId="037DFCFF" w:rsidR="00AF4FE7" w:rsidRPr="00982C7A" w:rsidRDefault="00B86AA4" w:rsidP="00B86AA4">
      <w:pPr>
        <w:pStyle w:val="Heading3"/>
        <w:tabs>
          <w:tab w:val="left" w:pos="2722"/>
        </w:tabs>
        <w:ind w:left="0" w:firstLine="0"/>
        <w:jc w:val="both"/>
        <w:rPr>
          <w:rFonts w:ascii="Times New Roman" w:hAnsi="Times New Roman"/>
          <w:noProof/>
          <w:sz w:val="24"/>
        </w:rPr>
      </w:pPr>
      <w:r>
        <w:rPr>
          <w:rFonts w:ascii="Times New Roman" w:hAnsi="Times New Roman"/>
          <w:sz w:val="24"/>
        </w:rPr>
        <w:t>4.7.1.3. Atbalsta vēstules(-ļu) iesniegšana</w:t>
      </w:r>
    </w:p>
    <w:p w14:paraId="31CC8D9E" w14:textId="77777777" w:rsidR="00B86AA4" w:rsidRDefault="00B86AA4" w:rsidP="00982C7A">
      <w:pPr>
        <w:pStyle w:val="BodyText"/>
        <w:spacing w:before="0"/>
        <w:ind w:left="0"/>
        <w:jc w:val="both"/>
        <w:rPr>
          <w:rFonts w:ascii="Times New Roman" w:hAnsi="Times New Roman"/>
          <w:noProof/>
          <w:sz w:val="24"/>
          <w:u w:val="none"/>
        </w:rPr>
      </w:pPr>
    </w:p>
    <w:p w14:paraId="7BC768E9" w14:textId="17C3136A"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pieteikuma saņemšanas un iepriekš minēto apstākļu pārbaudes </w:t>
      </w:r>
      <w:r>
        <w:rPr>
          <w:rFonts w:ascii="Times New Roman" w:hAnsi="Times New Roman"/>
          <w:i/>
          <w:sz w:val="24"/>
          <w:u w:val="none"/>
        </w:rPr>
        <w:t xml:space="preserve">WADA </w:t>
      </w:r>
      <w:r>
        <w:rPr>
          <w:rFonts w:ascii="Times New Roman" w:hAnsi="Times New Roman"/>
          <w:sz w:val="24"/>
          <w:u w:val="none"/>
        </w:rPr>
        <w:t xml:space="preserve">lūdz pieteikuma iesniedzējai laboratorijai iesniegt atbalsta vēstuli(-es) no vienas vai vairākiem </w:t>
      </w:r>
      <w:r>
        <w:rPr>
          <w:rFonts w:ascii="Times New Roman" w:hAnsi="Times New Roman"/>
          <w:i/>
          <w:iCs/>
          <w:sz w:val="24"/>
          <w:u w:val="none"/>
        </w:rPr>
        <w:t>parakstītājiem</w:t>
      </w:r>
      <w:r>
        <w:rPr>
          <w:rFonts w:ascii="Times New Roman" w:hAnsi="Times New Roman"/>
          <w:sz w:val="24"/>
          <w:u w:val="none"/>
        </w:rPr>
        <w:t>.</w:t>
      </w:r>
      <w:r>
        <w:rPr>
          <w:rFonts w:ascii="Times New Roman" w:hAnsi="Times New Roman"/>
          <w:i/>
          <w:sz w:val="24"/>
          <w:u w:val="none"/>
        </w:rPr>
        <w:t xml:space="preserve"> </w:t>
      </w:r>
      <w:r>
        <w:rPr>
          <w:rFonts w:ascii="Times New Roman" w:hAnsi="Times New Roman"/>
          <w:sz w:val="24"/>
          <w:u w:val="none"/>
        </w:rPr>
        <w:t xml:space="preserve">Atbalsta vēstulē(-ēs) norāda to prognozēto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 xml:space="preserve">paraugu </w:t>
      </w:r>
      <w:r>
        <w:rPr>
          <w:rFonts w:ascii="Times New Roman" w:hAnsi="Times New Roman"/>
          <w:sz w:val="24"/>
          <w:u w:val="none"/>
        </w:rPr>
        <w:t xml:space="preserve">skaitu, kuri gadā tiks iesniegti pieteikuma iesniedzējai laboratorijai, kā arī iemeslu(-us), kādēļ jau esoša </w:t>
      </w:r>
      <w:r>
        <w:rPr>
          <w:rFonts w:ascii="Times New Roman" w:hAnsi="Times New Roman"/>
          <w:sz w:val="24"/>
          <w:u w:color="000000"/>
        </w:rPr>
        <w:t>laboratorija</w:t>
      </w:r>
      <w:r>
        <w:rPr>
          <w:rFonts w:ascii="Times New Roman" w:hAnsi="Times New Roman"/>
          <w:sz w:val="24"/>
          <w:u w:val="none"/>
        </w:rPr>
        <w:t xml:space="preserve"> vai</w:t>
      </w:r>
      <w:r>
        <w:rPr>
          <w:rFonts w:ascii="Times New Roman" w:hAnsi="Times New Roman"/>
          <w:i/>
          <w:iCs/>
          <w:sz w:val="24"/>
          <w:u w:val="none"/>
        </w:rPr>
        <w:t xml:space="preserve">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nav piemērota izvēle</w:t>
      </w:r>
      <w:r>
        <w:rPr>
          <w:rFonts w:ascii="Times New Roman" w:hAnsi="Times New Roman"/>
          <w:i/>
          <w:iCs/>
          <w:sz w:val="24"/>
          <w:u w:val="none"/>
        </w:rPr>
        <w:t xml:space="preserve"> parakstītāja</w:t>
      </w:r>
      <w:r>
        <w:rPr>
          <w:rFonts w:ascii="Times New Roman" w:hAnsi="Times New Roman"/>
          <w:i/>
          <w:sz w:val="24"/>
          <w:u w:val="none"/>
        </w:rPr>
        <w:t xml:space="preserve"> ABP </w:t>
      </w:r>
      <w:r>
        <w:rPr>
          <w:rFonts w:ascii="Times New Roman" w:hAnsi="Times New Roman"/>
          <w:sz w:val="24"/>
          <w:u w:val="none"/>
        </w:rPr>
        <w:t>programmai.</w:t>
      </w:r>
    </w:p>
    <w:p w14:paraId="174E04B8" w14:textId="77777777" w:rsidR="00AF4FE7" w:rsidRPr="00982C7A" w:rsidRDefault="00AF4FE7" w:rsidP="00982C7A">
      <w:pPr>
        <w:jc w:val="both"/>
        <w:rPr>
          <w:rFonts w:ascii="Times New Roman" w:eastAsia="Arial" w:hAnsi="Times New Roman" w:cs="Arial"/>
          <w:noProof/>
          <w:sz w:val="24"/>
          <w:szCs w:val="12"/>
        </w:rPr>
      </w:pPr>
    </w:p>
    <w:p w14:paraId="2717D1A0" w14:textId="7BE02701" w:rsidR="00AF4FE7" w:rsidRPr="00982C7A" w:rsidRDefault="00B86AA4" w:rsidP="00B86AA4">
      <w:pPr>
        <w:pStyle w:val="Heading3"/>
        <w:tabs>
          <w:tab w:val="left" w:pos="2002"/>
        </w:tabs>
        <w:ind w:left="0" w:firstLine="0"/>
        <w:jc w:val="both"/>
        <w:rPr>
          <w:rFonts w:ascii="Times New Roman" w:hAnsi="Times New Roman" w:cs="Arial"/>
          <w:b w:val="0"/>
          <w:bCs w:val="0"/>
          <w:noProof/>
          <w:sz w:val="24"/>
        </w:rPr>
      </w:pPr>
      <w:r>
        <w:rPr>
          <w:rFonts w:ascii="Times New Roman" w:hAnsi="Times New Roman"/>
          <w:sz w:val="24"/>
        </w:rPr>
        <w:t xml:space="preserve">4.7.2. Kandidējošā laboratorija </w:t>
      </w:r>
      <w:r>
        <w:rPr>
          <w:rFonts w:ascii="Times New Roman" w:hAnsi="Times New Roman"/>
          <w:i/>
          <w:iCs/>
          <w:sz w:val="24"/>
        </w:rPr>
        <w:t>WADA</w:t>
      </w:r>
      <w:r>
        <w:rPr>
          <w:rFonts w:ascii="Times New Roman" w:hAnsi="Times New Roman"/>
          <w:sz w:val="24"/>
        </w:rPr>
        <w:t xml:space="preserve"> apstiprinājumam attiecībā uz </w:t>
      </w:r>
      <w:r>
        <w:rPr>
          <w:rFonts w:ascii="Times New Roman" w:hAnsi="Times New Roman"/>
          <w:i/>
          <w:iCs/>
          <w:sz w:val="24"/>
        </w:rPr>
        <w:t>ABP</w:t>
      </w:r>
      <w:bookmarkStart w:id="55" w:name="_bookmark55"/>
      <w:bookmarkEnd w:id="55"/>
    </w:p>
    <w:p w14:paraId="7EE69EB2" w14:textId="77777777" w:rsidR="00B86AA4" w:rsidRDefault="00B86AA4" w:rsidP="00982C7A">
      <w:pPr>
        <w:pStyle w:val="BodyText"/>
        <w:spacing w:before="0"/>
        <w:ind w:left="0"/>
        <w:jc w:val="both"/>
        <w:rPr>
          <w:rFonts w:ascii="Times New Roman" w:hAnsi="Times New Roman"/>
          <w:noProof/>
          <w:sz w:val="24"/>
          <w:u w:val="none"/>
        </w:rPr>
      </w:pPr>
    </w:p>
    <w:p w14:paraId="57D1A53D" w14:textId="5DAE32FB"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materiālus, kas norādīti no 4.7.1.1. panta līdz 4.7.1.3. pantam, izvērtē </w:t>
      </w:r>
      <w:r>
        <w:rPr>
          <w:rFonts w:ascii="Times New Roman" w:hAnsi="Times New Roman"/>
          <w:i/>
          <w:sz w:val="24"/>
          <w:u w:val="none"/>
        </w:rPr>
        <w:t xml:space="preserve">WADA </w:t>
      </w:r>
      <w:r>
        <w:rPr>
          <w:rFonts w:ascii="Times New Roman" w:hAnsi="Times New Roman"/>
          <w:sz w:val="24"/>
          <w:u w:val="none"/>
        </w:rPr>
        <w:t xml:space="preserve">Izpildkomiteja, lai noteiktu to, vai pieteikuma iesniedzējai laboratorijai tiks piešķirts </w:t>
      </w:r>
      <w:r>
        <w:rPr>
          <w:rFonts w:ascii="Times New Roman" w:hAnsi="Times New Roman"/>
          <w:i/>
          <w:sz w:val="24"/>
          <w:u w:val="none"/>
        </w:rPr>
        <w:t xml:space="preserve">WADA </w:t>
      </w:r>
      <w:r>
        <w:rPr>
          <w:rFonts w:ascii="Times New Roman" w:hAnsi="Times New Roman"/>
          <w:sz w:val="24"/>
          <w:u w:val="none"/>
        </w:rPr>
        <w:t xml:space="preserve">kandidējošās laboratorijas statuss attiecībā uz </w:t>
      </w:r>
      <w:r>
        <w:rPr>
          <w:rFonts w:ascii="Times New Roman" w:hAnsi="Times New Roman"/>
          <w:i/>
          <w:iCs/>
          <w:sz w:val="24"/>
          <w:u w:val="none"/>
        </w:rPr>
        <w:t>ABP</w:t>
      </w:r>
      <w:r>
        <w:rPr>
          <w:rFonts w:ascii="Times New Roman" w:hAnsi="Times New Roman"/>
          <w:sz w:val="24"/>
          <w:u w:val="none"/>
        </w:rPr>
        <w:t xml:space="preserve">, un lai tādējādi turpinātu </w:t>
      </w:r>
      <w:r>
        <w:rPr>
          <w:rFonts w:ascii="Times New Roman" w:hAnsi="Times New Roman"/>
          <w:i/>
          <w:sz w:val="24"/>
          <w:u w:val="none"/>
        </w:rPr>
        <w:t xml:space="preserve">WADA </w:t>
      </w:r>
      <w:r>
        <w:rPr>
          <w:rFonts w:ascii="Times New Roman" w:hAnsi="Times New Roman"/>
          <w:sz w:val="24"/>
          <w:u w:val="none"/>
        </w:rPr>
        <w:t>apstiprināšanas procesu.</w:t>
      </w:r>
    </w:p>
    <w:p w14:paraId="20BD0541" w14:textId="77777777" w:rsidR="00AF4FE7" w:rsidRPr="00982C7A" w:rsidRDefault="00AF4FE7" w:rsidP="00982C7A">
      <w:pPr>
        <w:jc w:val="both"/>
        <w:rPr>
          <w:rFonts w:ascii="Times New Roman" w:eastAsia="Arial" w:hAnsi="Times New Roman" w:cs="Arial"/>
          <w:noProof/>
          <w:sz w:val="24"/>
          <w:szCs w:val="21"/>
        </w:rPr>
      </w:pPr>
    </w:p>
    <w:p w14:paraId="0E7F5E44" w14:textId="0AFE8860" w:rsidR="00AF4FE7" w:rsidRPr="00982C7A" w:rsidRDefault="0043089F" w:rsidP="0043089F">
      <w:pPr>
        <w:pStyle w:val="Heading3"/>
        <w:tabs>
          <w:tab w:val="left" w:pos="2722"/>
        </w:tabs>
        <w:ind w:left="0" w:firstLine="0"/>
        <w:jc w:val="both"/>
        <w:rPr>
          <w:rFonts w:ascii="Times New Roman" w:hAnsi="Times New Roman"/>
          <w:noProof/>
          <w:sz w:val="24"/>
        </w:rPr>
      </w:pPr>
      <w:r>
        <w:rPr>
          <w:rFonts w:ascii="Times New Roman" w:hAnsi="Times New Roman"/>
          <w:sz w:val="24"/>
        </w:rPr>
        <w:t>4.7.2.1. Kandidējošās laboratorijas apraksts</w:t>
      </w:r>
    </w:p>
    <w:p w14:paraId="4D48AEE3" w14:textId="77777777" w:rsidR="0043089F" w:rsidRDefault="0043089F" w:rsidP="00982C7A">
      <w:pPr>
        <w:pStyle w:val="BodyText"/>
        <w:spacing w:before="0"/>
        <w:ind w:left="0"/>
        <w:jc w:val="both"/>
        <w:rPr>
          <w:rFonts w:ascii="Times New Roman" w:hAnsi="Times New Roman"/>
          <w:noProof/>
          <w:sz w:val="24"/>
          <w:u w:val="none"/>
        </w:rPr>
      </w:pPr>
    </w:p>
    <w:p w14:paraId="47500D67" w14:textId="786A24C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Tiklīdz </w:t>
      </w:r>
      <w:r>
        <w:rPr>
          <w:rFonts w:ascii="Times New Roman" w:hAnsi="Times New Roman"/>
          <w:i/>
          <w:iCs/>
          <w:sz w:val="24"/>
          <w:u w:val="none"/>
        </w:rPr>
        <w:t>WADA</w:t>
      </w:r>
      <w:r>
        <w:rPr>
          <w:rFonts w:ascii="Times New Roman" w:hAnsi="Times New Roman"/>
          <w:sz w:val="24"/>
          <w:u w:val="none"/>
        </w:rPr>
        <w:t xml:space="preserve"> Izpildkomiteja ir apstiprinājusi kandidējošo laboratoriju, tā aizpilda sīki izstrādātu </w:t>
      </w:r>
      <w:r>
        <w:rPr>
          <w:rFonts w:ascii="Times New Roman" w:hAnsi="Times New Roman"/>
          <w:i/>
          <w:sz w:val="24"/>
          <w:u w:val="none"/>
        </w:rPr>
        <w:t>WADA</w:t>
      </w:r>
      <w:r>
        <w:rPr>
          <w:rFonts w:ascii="Times New Roman" w:hAnsi="Times New Roman"/>
          <w:sz w:val="24"/>
          <w:u w:val="none"/>
        </w:rPr>
        <w:t xml:space="preserve"> izsniegtu anketu un astoņu (8) nedēļu laikā pēc anketas saņemšanas iesniedz to </w:t>
      </w:r>
      <w:r>
        <w:rPr>
          <w:rFonts w:ascii="Times New Roman" w:hAnsi="Times New Roman"/>
          <w:i/>
          <w:sz w:val="24"/>
          <w:u w:val="none"/>
        </w:rPr>
        <w:t>WADA</w:t>
      </w:r>
      <w:r>
        <w:rPr>
          <w:rFonts w:ascii="Times New Roman" w:hAnsi="Times New Roman"/>
          <w:sz w:val="24"/>
          <w:u w:val="none"/>
        </w:rPr>
        <w:t>. Anketā ietverta cita starpā šāda informācija:</w:t>
      </w:r>
    </w:p>
    <w:p w14:paraId="1B12298F" w14:textId="77777777" w:rsidR="0043089F" w:rsidRPr="00982C7A" w:rsidRDefault="0043089F" w:rsidP="00982C7A">
      <w:pPr>
        <w:pStyle w:val="BodyText"/>
        <w:spacing w:before="0"/>
        <w:ind w:left="0"/>
        <w:jc w:val="both"/>
        <w:rPr>
          <w:rFonts w:ascii="Times New Roman" w:hAnsi="Times New Roman"/>
          <w:noProof/>
          <w:sz w:val="24"/>
          <w:u w:val="none"/>
        </w:rPr>
      </w:pPr>
    </w:p>
    <w:p w14:paraId="651EF2D2" w14:textId="77777777" w:rsidR="00AF4FE7" w:rsidRPr="00982C7A" w:rsidRDefault="00AF4FE7" w:rsidP="0043089F">
      <w:pPr>
        <w:pStyle w:val="BodyText"/>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darbinieku, kas būs atbildīgi par </w:t>
      </w:r>
      <w:r>
        <w:rPr>
          <w:rFonts w:ascii="Times New Roman" w:hAnsi="Times New Roman"/>
          <w:i/>
          <w:sz w:val="24"/>
          <w:u w:val="none"/>
        </w:rPr>
        <w:t xml:space="preserve">ABP </w:t>
      </w:r>
      <w:r>
        <w:rPr>
          <w:rFonts w:ascii="Times New Roman" w:hAnsi="Times New Roman"/>
          <w:sz w:val="24"/>
          <w:u w:val="none"/>
        </w:rPr>
        <w:t>analīzēm, saraksts un kvalifikācija;</w:t>
      </w:r>
    </w:p>
    <w:p w14:paraId="6F564A49" w14:textId="22D11437" w:rsidR="00AF4FE7" w:rsidRDefault="00AF4FE7" w:rsidP="0043089F">
      <w:pPr>
        <w:pStyle w:val="BodyText"/>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laboratorijas fizisko telpu apraksts, tostarp </w:t>
      </w:r>
      <w:r>
        <w:rPr>
          <w:rFonts w:ascii="Times New Roman" w:hAnsi="Times New Roman"/>
          <w:i/>
          <w:sz w:val="24"/>
          <w:u w:val="none"/>
        </w:rPr>
        <w:t>paraugu</w:t>
      </w:r>
      <w:r>
        <w:rPr>
          <w:rFonts w:ascii="Times New Roman" w:hAnsi="Times New Roman"/>
          <w:sz w:val="24"/>
          <w:u w:val="none"/>
        </w:rPr>
        <w:t xml:space="preserve"> un ierakstu drošības apsvērumu apraksts (skat. 5.2.3. pantu);</w:t>
      </w:r>
    </w:p>
    <w:p w14:paraId="4A013D79" w14:textId="77777777" w:rsidR="0043089F" w:rsidRPr="00982C7A" w:rsidRDefault="0043089F" w:rsidP="0043089F">
      <w:pPr>
        <w:pStyle w:val="BodyText"/>
        <w:tabs>
          <w:tab w:val="left" w:pos="3083"/>
        </w:tabs>
        <w:spacing w:before="0"/>
        <w:ind w:left="0"/>
        <w:jc w:val="both"/>
        <w:rPr>
          <w:rFonts w:ascii="Times New Roman" w:hAnsi="Times New Roman"/>
          <w:noProof/>
          <w:sz w:val="24"/>
          <w:u w:val="none"/>
        </w:rPr>
      </w:pPr>
    </w:p>
    <w:p w14:paraId="5C6CD737" w14:textId="77777777" w:rsidR="00AF4FE7" w:rsidRPr="00982C7A" w:rsidRDefault="00AF4FE7" w:rsidP="00C03CFE">
      <w:pPr>
        <w:pStyle w:val="BodyText"/>
        <w:keepNext/>
        <w:keepLines/>
        <w:numPr>
          <w:ilvl w:val="1"/>
          <w:numId w:val="56"/>
        </w:numPr>
        <w:tabs>
          <w:tab w:val="left" w:pos="3263"/>
        </w:tabs>
        <w:spacing w:before="0"/>
        <w:ind w:left="1134" w:hanging="425"/>
        <w:jc w:val="both"/>
        <w:rPr>
          <w:rFonts w:ascii="Times New Roman" w:hAnsi="Times New Roman"/>
          <w:noProof/>
          <w:sz w:val="24"/>
          <w:u w:val="none"/>
        </w:rPr>
      </w:pPr>
      <w:r>
        <w:rPr>
          <w:rFonts w:ascii="Times New Roman" w:hAnsi="Times New Roman"/>
          <w:sz w:val="24"/>
          <w:u w:val="none"/>
        </w:rPr>
        <w:lastRenderedPageBreak/>
        <w:t xml:space="preserve">fiziskā drošība – īpaši pasākumi, lai uzturētu drošu laboratorijas vidi (piemēram, videonovērošanas kameru izmantošana, ierobežota piekļuve </w:t>
      </w:r>
      <w:r>
        <w:rPr>
          <w:rFonts w:ascii="Times New Roman" w:hAnsi="Times New Roman"/>
          <w:i/>
          <w:iCs/>
          <w:sz w:val="24"/>
          <w:u w:val="none"/>
        </w:rPr>
        <w:t>paraugu</w:t>
      </w:r>
      <w:r>
        <w:rPr>
          <w:rFonts w:ascii="Times New Roman" w:hAnsi="Times New Roman"/>
          <w:sz w:val="24"/>
          <w:u w:val="none"/>
        </w:rPr>
        <w:t xml:space="preserve"> glabāšanas zonām);</w:t>
      </w:r>
    </w:p>
    <w:p w14:paraId="56894D31" w14:textId="77777777" w:rsidR="00AF4FE7" w:rsidRPr="00982C7A" w:rsidRDefault="00AF4FE7" w:rsidP="007B6168">
      <w:pPr>
        <w:pStyle w:val="BodyText"/>
        <w:keepNext/>
        <w:keepLines/>
        <w:numPr>
          <w:ilvl w:val="1"/>
          <w:numId w:val="56"/>
        </w:numPr>
        <w:tabs>
          <w:tab w:val="left" w:pos="3263"/>
        </w:tabs>
        <w:spacing w:before="0"/>
        <w:ind w:left="1134" w:hanging="425"/>
        <w:jc w:val="both"/>
        <w:rPr>
          <w:rFonts w:ascii="Times New Roman" w:hAnsi="Times New Roman"/>
          <w:noProof/>
          <w:sz w:val="24"/>
          <w:u w:val="none"/>
        </w:rPr>
      </w:pPr>
      <w:r>
        <w:rPr>
          <w:rFonts w:ascii="Times New Roman" w:hAnsi="Times New Roman"/>
          <w:sz w:val="24"/>
          <w:u w:val="none"/>
        </w:rPr>
        <w:t>IT drošības pasākumi – ugunsmūru izveidošana un citu pašreizējo kiberdrošības pasākumu īstenošana saskaņā ar labāko praksi un visiem piemērojamajiem valdības noteikumiem;</w:t>
      </w:r>
    </w:p>
    <w:p w14:paraId="6C634670" w14:textId="23FF11AD" w:rsidR="00AF4FE7" w:rsidRDefault="00AF4FE7" w:rsidP="007B6168">
      <w:pPr>
        <w:pStyle w:val="BodyText"/>
        <w:keepNext/>
        <w:keepLines/>
        <w:numPr>
          <w:ilvl w:val="1"/>
          <w:numId w:val="56"/>
        </w:numPr>
        <w:tabs>
          <w:tab w:val="left" w:pos="3263"/>
        </w:tabs>
        <w:spacing w:before="0"/>
        <w:ind w:left="1134" w:hanging="425"/>
        <w:jc w:val="both"/>
        <w:rPr>
          <w:rFonts w:ascii="Times New Roman" w:hAnsi="Times New Roman"/>
          <w:noProof/>
          <w:sz w:val="24"/>
          <w:u w:val="none"/>
        </w:rPr>
      </w:pPr>
      <w:r>
        <w:rPr>
          <w:rFonts w:ascii="Times New Roman" w:hAnsi="Times New Roman"/>
          <w:sz w:val="24"/>
          <w:u w:val="none"/>
        </w:rPr>
        <w:t xml:space="preserve">informācijas tehnoloģijas (IT) infrastruktūra – datu un informācijas pārvaldības sistēmas (piemēram, </w:t>
      </w:r>
      <w:r>
        <w:rPr>
          <w:rFonts w:ascii="Times New Roman" w:hAnsi="Times New Roman"/>
          <w:i/>
          <w:sz w:val="24"/>
          <w:u w:val="none"/>
        </w:rPr>
        <w:t>LIMS</w:t>
      </w:r>
      <w:r>
        <w:rPr>
          <w:rFonts w:ascii="Times New Roman" w:hAnsi="Times New Roman"/>
          <w:sz w:val="24"/>
          <w:u w:val="none"/>
        </w:rPr>
        <w:t>), centrālā servera / iekštīkla ieviešana, kas nodrošina iespēju droši apstrādāt datus;</w:t>
      </w:r>
    </w:p>
    <w:p w14:paraId="0B55DAE4" w14:textId="77777777" w:rsidR="0043089F" w:rsidRPr="00982C7A" w:rsidRDefault="0043089F" w:rsidP="0043089F">
      <w:pPr>
        <w:pStyle w:val="BodyText"/>
        <w:tabs>
          <w:tab w:val="left" w:pos="3263"/>
        </w:tabs>
        <w:spacing w:before="0"/>
        <w:ind w:left="0"/>
        <w:jc w:val="both"/>
        <w:rPr>
          <w:rFonts w:ascii="Times New Roman" w:hAnsi="Times New Roman"/>
          <w:noProof/>
          <w:sz w:val="24"/>
          <w:u w:val="none"/>
        </w:rPr>
      </w:pPr>
    </w:p>
    <w:p w14:paraId="37921745" w14:textId="77777777" w:rsidR="00AF4FE7" w:rsidRPr="00982C7A" w:rsidRDefault="00AF4FE7" w:rsidP="0043089F">
      <w:pPr>
        <w:pStyle w:val="BodyText"/>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esošo un piedāvāto </w:t>
      </w:r>
      <w:r>
        <w:rPr>
          <w:rFonts w:ascii="Times New Roman" w:hAnsi="Times New Roman"/>
          <w:i/>
          <w:sz w:val="24"/>
          <w:u w:val="none"/>
        </w:rPr>
        <w:t>ABP</w:t>
      </w:r>
      <w:r>
        <w:rPr>
          <w:rFonts w:ascii="Times New Roman" w:hAnsi="Times New Roman"/>
          <w:sz w:val="24"/>
          <w:u w:val="none"/>
        </w:rPr>
        <w:t xml:space="preserve"> instrumentālo resursu un aprīkojuma saraksts, norādot</w:t>
      </w:r>
      <w:r>
        <w:rPr>
          <w:rFonts w:ascii="Times New Roman" w:hAnsi="Times New Roman"/>
          <w:i/>
          <w:iCs/>
          <w:sz w:val="24"/>
          <w:u w:val="none"/>
        </w:rPr>
        <w:t xml:space="preserve"> iegādes</w:t>
      </w:r>
      <w:r>
        <w:rPr>
          <w:rFonts w:ascii="Times New Roman" w:hAnsi="Times New Roman"/>
          <w:sz w:val="24"/>
          <w:u w:val="none"/>
        </w:rPr>
        <w:t xml:space="preserve"> gadu un tehniskā nodrošinājuma nosacījumus (piemēram, līgums par / piekļuve instrumentu ražotāja apkopes pakalpojumiem);</w:t>
      </w:r>
    </w:p>
    <w:p w14:paraId="7A939126" w14:textId="77777777" w:rsidR="00AF4FE7" w:rsidRPr="00982C7A" w:rsidRDefault="00AF4FE7" w:rsidP="0043089F">
      <w:pPr>
        <w:pStyle w:val="BodyText"/>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ABP</w:t>
      </w:r>
      <w:r>
        <w:rPr>
          <w:rFonts w:ascii="Times New Roman" w:hAnsi="Times New Roman"/>
          <w:sz w:val="24"/>
          <w:u w:val="none"/>
        </w:rPr>
        <w:t xml:space="preserve"> metožu izstrādes un validācijas statuss; metožu validācijas ziņojums (ja ir pabeigts);</w:t>
      </w:r>
    </w:p>
    <w:p w14:paraId="0A344BE7" w14:textId="77777777" w:rsidR="00AF4FE7" w:rsidRPr="00982C7A" w:rsidRDefault="00AF4FE7" w:rsidP="0043089F">
      <w:pPr>
        <w:pStyle w:val="BodyText"/>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ISO/IEC 17025 vai ISO 15189 akreditācijas statuss;</w:t>
      </w:r>
    </w:p>
    <w:p w14:paraId="1350A261" w14:textId="77777777" w:rsidR="00AF4FE7" w:rsidRPr="00982C7A" w:rsidRDefault="00AF4FE7" w:rsidP="0043089F">
      <w:pPr>
        <w:pStyle w:val="BodyText"/>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laboratorijas neatkarības un objektivitātes statuss atbilstoši </w:t>
      </w:r>
      <w:r>
        <w:rPr>
          <w:rFonts w:ascii="Times New Roman" w:hAnsi="Times New Roman"/>
          <w:i/>
          <w:iCs/>
          <w:sz w:val="24"/>
          <w:u w:val="none"/>
        </w:rPr>
        <w:t>ISL</w:t>
      </w:r>
      <w:r>
        <w:rPr>
          <w:rFonts w:ascii="Times New Roman" w:hAnsi="Times New Roman"/>
          <w:sz w:val="24"/>
          <w:u w:val="none"/>
        </w:rPr>
        <w:t xml:space="preserve"> 4.7.2.2. pantā norādītajam;</w:t>
      </w:r>
    </w:p>
    <w:p w14:paraId="17722554" w14:textId="77777777" w:rsidR="00AF4FE7" w:rsidRPr="00982C7A" w:rsidRDefault="00AF4FE7" w:rsidP="0043089F">
      <w:pPr>
        <w:pStyle w:val="BodyText"/>
        <w:numPr>
          <w:ilvl w:val="0"/>
          <w:numId w:val="56"/>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uzņēmējas valsts muitas noteikumu apraksts attiecībā uz asins </w:t>
      </w:r>
      <w:r>
        <w:rPr>
          <w:rFonts w:ascii="Times New Roman" w:hAnsi="Times New Roman"/>
          <w:i/>
          <w:iCs/>
          <w:sz w:val="24"/>
          <w:u w:val="none"/>
        </w:rPr>
        <w:t>paraugu</w:t>
      </w:r>
      <w:r>
        <w:rPr>
          <w:rFonts w:ascii="Times New Roman" w:hAnsi="Times New Roman"/>
          <w:sz w:val="24"/>
          <w:u w:val="none"/>
        </w:rPr>
        <w:t xml:space="preserve"> un lietojamo iekārtu un materiālu saņemšanu no ārvalstīm, kā arī spēju vajadzības gadījumā nosūtīt asins </w:t>
      </w:r>
      <w:r>
        <w:rPr>
          <w:rFonts w:ascii="Times New Roman" w:hAnsi="Times New Roman"/>
          <w:i/>
          <w:sz w:val="24"/>
          <w:u w:val="none"/>
        </w:rPr>
        <w:t xml:space="preserve">paraugus </w:t>
      </w:r>
      <w:r>
        <w:rPr>
          <w:rFonts w:ascii="Times New Roman" w:hAnsi="Times New Roman"/>
          <w:sz w:val="24"/>
          <w:u w:val="none"/>
        </w:rPr>
        <w:t>ārpus valsts.</w:t>
      </w:r>
    </w:p>
    <w:p w14:paraId="05695259" w14:textId="77777777" w:rsidR="0043089F" w:rsidRDefault="0043089F" w:rsidP="00982C7A">
      <w:pPr>
        <w:pStyle w:val="BodyText"/>
        <w:spacing w:before="0"/>
        <w:ind w:left="0"/>
        <w:jc w:val="both"/>
        <w:rPr>
          <w:rFonts w:ascii="Times New Roman" w:hAnsi="Times New Roman"/>
          <w:i/>
          <w:noProof/>
          <w:sz w:val="24"/>
          <w:u w:val="none"/>
        </w:rPr>
      </w:pPr>
    </w:p>
    <w:p w14:paraId="7E59263C" w14:textId="7F6F06A9" w:rsidR="00AF4FE7" w:rsidRPr="0043089F" w:rsidRDefault="00AF4FE7" w:rsidP="0043089F">
      <w:pPr>
        <w:pStyle w:val="BodyText"/>
        <w:spacing w:before="0"/>
        <w:ind w:left="0"/>
        <w:jc w:val="both"/>
        <w:rPr>
          <w:rFonts w:ascii="Times New Roman" w:hAnsi="Times New Roman"/>
          <w:noProof/>
          <w:sz w:val="24"/>
          <w:u w:val="none"/>
        </w:rPr>
      </w:pPr>
      <w:r>
        <w:rPr>
          <w:rFonts w:ascii="Times New Roman" w:hAnsi="Times New Roman"/>
          <w:i/>
          <w:iCs/>
          <w:sz w:val="24"/>
          <w:u w:val="none"/>
        </w:rPr>
        <w:t xml:space="preserve">ABP </w:t>
      </w:r>
      <w:r>
        <w:rPr>
          <w:rFonts w:ascii="Times New Roman" w:hAnsi="Times New Roman"/>
          <w:sz w:val="24"/>
          <w:u w:val="none"/>
        </w:rPr>
        <w:t xml:space="preserve">apstiprinājuma procesa laikā </w:t>
      </w:r>
      <w:r>
        <w:rPr>
          <w:rFonts w:ascii="Times New Roman" w:hAnsi="Times New Roman"/>
          <w:i/>
          <w:iCs/>
          <w:sz w:val="24"/>
          <w:u w:val="none"/>
        </w:rPr>
        <w:t>WADA</w:t>
      </w:r>
      <w:r>
        <w:rPr>
          <w:rFonts w:ascii="Times New Roman" w:hAnsi="Times New Roman"/>
          <w:sz w:val="24"/>
          <w:u w:val="none"/>
        </w:rPr>
        <w:t xml:space="preserve"> var pieprasīt šo dokumentāciju atjaunināt.</w:t>
      </w:r>
    </w:p>
    <w:p w14:paraId="12808822" w14:textId="77777777" w:rsidR="00AF4FE7" w:rsidRPr="00982C7A" w:rsidRDefault="00AF4FE7" w:rsidP="00982C7A">
      <w:pPr>
        <w:jc w:val="both"/>
        <w:rPr>
          <w:rFonts w:ascii="Times New Roman" w:eastAsia="Arial" w:hAnsi="Times New Roman" w:cs="Arial"/>
          <w:noProof/>
          <w:sz w:val="24"/>
          <w:szCs w:val="12"/>
        </w:rPr>
      </w:pPr>
    </w:p>
    <w:p w14:paraId="67F3370C"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Uz ABP apstiprinājumu kandidējošās laboratorijas tiek aicinātas noslēgt darbaudzināšanas un mācību līgumu(-us) ar </w:t>
      </w:r>
      <w:r>
        <w:rPr>
          <w:rFonts w:ascii="Times New Roman" w:hAnsi="Times New Roman"/>
          <w:i/>
          <w:sz w:val="24"/>
          <w:u w:val="single"/>
        </w:rPr>
        <w:t>laboratoriju(-ām)</w:t>
      </w:r>
      <w:r>
        <w:rPr>
          <w:rFonts w:ascii="Times New Roman" w:hAnsi="Times New Roman"/>
          <w:i/>
          <w:sz w:val="24"/>
        </w:rPr>
        <w:t>, lai nodrošinātu sekmīgu sagatavošanos WADA apstiprinājuma saņemšanai.]</w:t>
      </w:r>
    </w:p>
    <w:p w14:paraId="7893B820" w14:textId="77777777" w:rsidR="00AF4FE7" w:rsidRPr="00982C7A" w:rsidRDefault="00AF4FE7" w:rsidP="00982C7A">
      <w:pPr>
        <w:jc w:val="both"/>
        <w:rPr>
          <w:rFonts w:ascii="Times New Roman" w:eastAsia="Arial" w:hAnsi="Times New Roman" w:cs="Arial"/>
          <w:i/>
          <w:noProof/>
          <w:sz w:val="24"/>
          <w:szCs w:val="20"/>
        </w:rPr>
      </w:pPr>
    </w:p>
    <w:p w14:paraId="560B8BA0" w14:textId="2EFBF7A4" w:rsidR="00AF4FE7" w:rsidRPr="00982C7A" w:rsidRDefault="0043089F" w:rsidP="0043089F">
      <w:pPr>
        <w:pStyle w:val="Heading3"/>
        <w:tabs>
          <w:tab w:val="left" w:pos="2722"/>
        </w:tabs>
        <w:ind w:left="0" w:firstLine="0"/>
        <w:jc w:val="both"/>
        <w:rPr>
          <w:rFonts w:ascii="Times New Roman" w:hAnsi="Times New Roman"/>
          <w:b w:val="0"/>
          <w:bCs w:val="0"/>
          <w:noProof/>
          <w:sz w:val="24"/>
          <w:szCs w:val="13"/>
        </w:rPr>
      </w:pPr>
      <w:r>
        <w:rPr>
          <w:rFonts w:ascii="Times New Roman" w:hAnsi="Times New Roman"/>
          <w:sz w:val="24"/>
        </w:rPr>
        <w:t>4.7.2.2. Laboratorijas neatkarība un objektivitāte</w:t>
      </w:r>
      <w:r>
        <w:rPr>
          <w:rStyle w:val="FootnoteReference"/>
          <w:rFonts w:ascii="Times New Roman" w:hAnsi="Times New Roman"/>
          <w:noProof/>
          <w:sz w:val="24"/>
        </w:rPr>
        <w:footnoteReference w:id="8"/>
      </w:r>
    </w:p>
    <w:p w14:paraId="755E3893" w14:textId="77777777" w:rsidR="0043089F" w:rsidRDefault="0043089F" w:rsidP="00982C7A">
      <w:pPr>
        <w:pStyle w:val="BodyText"/>
        <w:spacing w:before="0"/>
        <w:ind w:left="0"/>
        <w:jc w:val="both"/>
        <w:rPr>
          <w:rFonts w:ascii="Times New Roman" w:hAnsi="Times New Roman"/>
          <w:noProof/>
          <w:sz w:val="24"/>
          <w:u w:val="none"/>
        </w:rPr>
      </w:pPr>
    </w:p>
    <w:p w14:paraId="13F85776" w14:textId="3AAD553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Lai izvairītos no iespējamiem interešu konfliktiem, laboratorijai ir jābūt administratīvi un operatīvi neatkarīgai no visām organizācijām, kas varētu izdarīt nepamatotu spiedienu uz laboratoriju un ietekmēt objektīvu tās uzdevumu un darbību izpildi.</w:t>
      </w:r>
    </w:p>
    <w:p w14:paraId="26AA00F5" w14:textId="77777777" w:rsidR="0043089F" w:rsidRPr="00982C7A" w:rsidRDefault="0043089F" w:rsidP="00982C7A">
      <w:pPr>
        <w:pStyle w:val="BodyText"/>
        <w:spacing w:before="0"/>
        <w:ind w:left="0"/>
        <w:jc w:val="both"/>
        <w:rPr>
          <w:rFonts w:ascii="Times New Roman" w:hAnsi="Times New Roman"/>
          <w:noProof/>
          <w:sz w:val="24"/>
          <w:u w:val="none"/>
        </w:rPr>
      </w:pPr>
    </w:p>
    <w:p w14:paraId="394017A5" w14:textId="77777777" w:rsidR="00AF4FE7" w:rsidRPr="00982C7A" w:rsidRDefault="00AF4FE7" w:rsidP="0043089F">
      <w:pPr>
        <w:pStyle w:val="BodyText"/>
        <w:numPr>
          <w:ilvl w:val="0"/>
          <w:numId w:val="55"/>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Lai laboratorija būtu administratīvi neatkarīga, tai ir jābūt atsevišķai juridiskai personai vai noteiktai juridiskas personas daļai, kas nav administratīvi saistīta ar </w:t>
      </w:r>
      <w:r>
        <w:rPr>
          <w:rFonts w:ascii="Times New Roman" w:hAnsi="Times New Roman"/>
          <w:i/>
          <w:iCs/>
          <w:sz w:val="24"/>
          <w:u w:val="none"/>
        </w:rPr>
        <w:t>antidopinga organizāciju</w:t>
      </w:r>
      <w:r>
        <w:rPr>
          <w:rFonts w:ascii="Times New Roman" w:hAnsi="Times New Roman"/>
          <w:sz w:val="24"/>
          <w:u w:val="none"/>
        </w:rPr>
        <w:t xml:space="preserve"> vai jebkuru citu sporta organizāciju vai valsts par sportu atbildīgo ministriju, vai citu valsts iestādi, kas atbildīga par sporta rezultātiem (skat. 4.4.2.4. pantu).</w:t>
      </w:r>
    </w:p>
    <w:p w14:paraId="6AD7DD3F" w14:textId="77777777" w:rsidR="00AF4FE7" w:rsidRPr="00982C7A" w:rsidRDefault="00AF4FE7" w:rsidP="0043089F">
      <w:pPr>
        <w:pStyle w:val="BodyText"/>
        <w:numPr>
          <w:ilvl w:val="0"/>
          <w:numId w:val="55"/>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Lai laboratorija būtu operatīvi neatkarīga, tai savas </w:t>
      </w:r>
      <w:r>
        <w:rPr>
          <w:rFonts w:ascii="Times New Roman" w:hAnsi="Times New Roman"/>
          <w:i/>
          <w:sz w:val="24"/>
          <w:u w:val="none"/>
        </w:rPr>
        <w:t xml:space="preserve">ABP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val="none"/>
        </w:rPr>
        <w:t xml:space="preserve"> darbības jāveic netraucēti, bez nevienas </w:t>
      </w:r>
      <w:r>
        <w:rPr>
          <w:rFonts w:ascii="Times New Roman" w:hAnsi="Times New Roman"/>
          <w:i/>
          <w:iCs/>
          <w:sz w:val="24"/>
          <w:u w:val="none"/>
        </w:rPr>
        <w:t>personas</w:t>
      </w:r>
      <w:r>
        <w:rPr>
          <w:rFonts w:ascii="Times New Roman" w:hAnsi="Times New Roman"/>
          <w:sz w:val="24"/>
          <w:u w:val="none"/>
        </w:rPr>
        <w:t xml:space="preserve"> iejaukšanās vai norādījumiem.</w:t>
      </w:r>
    </w:p>
    <w:p w14:paraId="764F9E96" w14:textId="77777777" w:rsidR="00AF4FE7" w:rsidRPr="00982C7A" w:rsidRDefault="00AF4FE7" w:rsidP="00982C7A">
      <w:pPr>
        <w:jc w:val="both"/>
        <w:rPr>
          <w:rFonts w:ascii="Times New Roman" w:eastAsia="Arial" w:hAnsi="Times New Roman" w:cs="Arial"/>
          <w:noProof/>
          <w:sz w:val="24"/>
          <w:szCs w:val="21"/>
        </w:rPr>
      </w:pPr>
    </w:p>
    <w:p w14:paraId="6783E57D" w14:textId="6384D115" w:rsidR="00AF4FE7" w:rsidRPr="00982C7A" w:rsidRDefault="0043089F" w:rsidP="0043089F">
      <w:pPr>
        <w:pStyle w:val="Heading3"/>
        <w:tabs>
          <w:tab w:val="left" w:pos="2722"/>
        </w:tabs>
        <w:ind w:left="0" w:firstLine="0"/>
        <w:jc w:val="both"/>
        <w:rPr>
          <w:rFonts w:ascii="Times New Roman" w:hAnsi="Times New Roman"/>
          <w:noProof/>
          <w:sz w:val="24"/>
        </w:rPr>
      </w:pPr>
      <w:r>
        <w:rPr>
          <w:rFonts w:ascii="Times New Roman" w:hAnsi="Times New Roman"/>
          <w:sz w:val="24"/>
        </w:rPr>
        <w:t>4.7.2.3. Atbilstība Ētikas kodeksam (A pielikums)</w:t>
      </w:r>
    </w:p>
    <w:p w14:paraId="6FAA6AE6" w14:textId="77777777" w:rsidR="0043089F" w:rsidRDefault="0043089F" w:rsidP="00982C7A">
      <w:pPr>
        <w:pStyle w:val="BodyText"/>
        <w:spacing w:before="0"/>
        <w:ind w:left="0"/>
        <w:jc w:val="both"/>
        <w:rPr>
          <w:rFonts w:ascii="Times New Roman" w:hAnsi="Times New Roman"/>
          <w:noProof/>
          <w:sz w:val="24"/>
          <w:u w:val="none"/>
        </w:rPr>
      </w:pPr>
    </w:p>
    <w:p w14:paraId="4A07D622" w14:textId="6E02775F"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Kandidējošajai laboratorijai ir jāīsteno un jāievēro Ētikas kodeksa noteikumi. </w:t>
      </w:r>
      <w:r>
        <w:rPr>
          <w:rFonts w:ascii="Times New Roman" w:hAnsi="Times New Roman"/>
          <w:i/>
          <w:iCs/>
          <w:sz w:val="24"/>
          <w:u w:val="none"/>
        </w:rPr>
        <w:t>WADA</w:t>
      </w:r>
      <w:r>
        <w:rPr>
          <w:rFonts w:ascii="Times New Roman" w:hAnsi="Times New Roman"/>
          <w:sz w:val="24"/>
          <w:u w:val="none"/>
        </w:rPr>
        <w:t xml:space="preserve"> tiek iesniegta laboratorijas vadītāja parakstīta vēstule par atbilstību Ētikas kodeksam (A pielikums).</w:t>
      </w:r>
    </w:p>
    <w:p w14:paraId="29AEBB82" w14:textId="77777777" w:rsidR="00AF4FE7" w:rsidRPr="00982C7A" w:rsidRDefault="00AF4FE7" w:rsidP="00982C7A">
      <w:pPr>
        <w:jc w:val="both"/>
        <w:rPr>
          <w:rFonts w:ascii="Times New Roman" w:eastAsia="Arial" w:hAnsi="Times New Roman" w:cs="Arial"/>
          <w:noProof/>
          <w:sz w:val="24"/>
          <w:szCs w:val="21"/>
        </w:rPr>
      </w:pPr>
    </w:p>
    <w:p w14:paraId="7D2885D5" w14:textId="3914B070" w:rsidR="00AF4FE7" w:rsidRPr="004E6AE1" w:rsidRDefault="004E6AE1" w:rsidP="007B6168">
      <w:pPr>
        <w:pStyle w:val="Heading3"/>
        <w:keepNext/>
        <w:keepLines/>
        <w:tabs>
          <w:tab w:val="left" w:pos="2722"/>
        </w:tabs>
        <w:ind w:left="0" w:firstLine="0"/>
        <w:jc w:val="both"/>
        <w:rPr>
          <w:rFonts w:ascii="Times New Roman" w:hAnsi="Times New Roman"/>
          <w:noProof/>
          <w:sz w:val="24"/>
        </w:rPr>
      </w:pPr>
      <w:r>
        <w:rPr>
          <w:rFonts w:ascii="Times New Roman" w:hAnsi="Times New Roman"/>
          <w:sz w:val="24"/>
        </w:rPr>
        <w:lastRenderedPageBreak/>
        <w:t xml:space="preserve">4.7.2.4. Dalība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u w:val="thick" w:color="000000"/>
        </w:rPr>
        <w:t>EQAS</w:t>
      </w:r>
      <w:r>
        <w:rPr>
          <w:rFonts w:ascii="Times New Roman" w:hAnsi="Times New Roman"/>
          <w:sz w:val="24"/>
        </w:rPr>
        <w:t xml:space="preserve"> programmā attiecībā uz </w:t>
      </w:r>
      <w:r>
        <w:rPr>
          <w:rFonts w:ascii="Times New Roman" w:hAnsi="Times New Roman"/>
          <w:i/>
          <w:iCs/>
          <w:sz w:val="24"/>
        </w:rPr>
        <w:t>ABP</w:t>
      </w:r>
      <w:r>
        <w:rPr>
          <w:rFonts w:ascii="Times New Roman" w:hAnsi="Times New Roman"/>
          <w:sz w:val="24"/>
        </w:rPr>
        <w:t xml:space="preserve"> asins </w:t>
      </w:r>
      <w:r>
        <w:rPr>
          <w:rFonts w:ascii="Times New Roman" w:hAnsi="Times New Roman"/>
          <w:i/>
          <w:sz w:val="24"/>
        </w:rPr>
        <w:t>marķieru</w:t>
      </w:r>
      <w:r>
        <w:rPr>
          <w:rFonts w:ascii="Times New Roman" w:hAnsi="Times New Roman"/>
          <w:sz w:val="24"/>
        </w:rPr>
        <w:t xml:space="preserve"> analīzi</w:t>
      </w:r>
    </w:p>
    <w:p w14:paraId="1CA4E7BD" w14:textId="77777777" w:rsidR="004E6AE1" w:rsidRDefault="004E6AE1" w:rsidP="007B6168">
      <w:pPr>
        <w:pStyle w:val="BodyText"/>
        <w:keepNext/>
        <w:keepLines/>
        <w:spacing w:before="0"/>
        <w:ind w:left="0"/>
        <w:jc w:val="both"/>
        <w:rPr>
          <w:rFonts w:ascii="Times New Roman" w:hAnsi="Times New Roman"/>
          <w:noProof/>
          <w:sz w:val="24"/>
          <w:u w:val="none"/>
        </w:rPr>
      </w:pPr>
    </w:p>
    <w:p w14:paraId="16A3432E" w14:textId="0CE3DD13" w:rsidR="00AF4FE7" w:rsidRPr="00982C7A" w:rsidRDefault="00AF4FE7" w:rsidP="007B6168">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Kandidējošajai laboratorijai ir jāpiedalās vismaz trijos (3) </w:t>
      </w:r>
      <w:r>
        <w:rPr>
          <w:rFonts w:ascii="Times New Roman" w:hAnsi="Times New Roman"/>
          <w:i/>
          <w:sz w:val="24"/>
          <w:u w:val="none"/>
        </w:rPr>
        <w:t xml:space="preserve">WADA </w:t>
      </w:r>
      <w:r>
        <w:rPr>
          <w:rFonts w:ascii="Times New Roman" w:hAnsi="Times New Roman"/>
          <w:i/>
          <w:iCs/>
          <w:sz w:val="24"/>
          <w:u w:color="000000"/>
        </w:rPr>
        <w:t>EQAS</w:t>
      </w:r>
      <w:r>
        <w:rPr>
          <w:rFonts w:ascii="Times New Roman" w:hAnsi="Times New Roman"/>
          <w:sz w:val="24"/>
          <w:u w:val="none"/>
        </w:rPr>
        <w:t xml:space="preserve"> ciklos, kuros ar apmierinošiem darbības rezultātiem tiek veikta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 xml:space="preserve">marķieru </w:t>
      </w:r>
      <w:r>
        <w:rPr>
          <w:rFonts w:ascii="Times New Roman" w:hAnsi="Times New Roman"/>
          <w:sz w:val="24"/>
          <w:u w:val="none"/>
        </w:rPr>
        <w:t xml:space="preserve">analīze atbilstoši </w:t>
      </w:r>
      <w:r>
        <w:rPr>
          <w:rFonts w:ascii="Times New Roman" w:hAnsi="Times New Roman"/>
          <w:i/>
          <w:iCs/>
          <w:sz w:val="24"/>
        </w:rPr>
        <w:t>LabEG</w:t>
      </w:r>
      <w:r>
        <w:rPr>
          <w:rFonts w:ascii="Times New Roman" w:hAnsi="Times New Roman"/>
          <w:sz w:val="24"/>
          <w:u w:val="none"/>
        </w:rPr>
        <w:t xml:space="preserve"> noteiktajam. Šajā laikā </w:t>
      </w:r>
      <w:r>
        <w:rPr>
          <w:rFonts w:ascii="Times New Roman" w:hAnsi="Times New Roman"/>
          <w:i/>
          <w:sz w:val="24"/>
          <w:u w:val="none"/>
        </w:rPr>
        <w:t xml:space="preserve">WADA </w:t>
      </w:r>
      <w:r>
        <w:rPr>
          <w:rFonts w:ascii="Times New Roman" w:hAnsi="Times New Roman"/>
          <w:sz w:val="24"/>
          <w:u w:val="none"/>
        </w:rPr>
        <w:t xml:space="preserve">var sniegt atgriezenisko saiti, lai palīdzētu laboratorijai uzlabot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procesa kvalitāti.</w:t>
      </w:r>
    </w:p>
    <w:p w14:paraId="1054E680" w14:textId="77777777" w:rsidR="00AF4FE7" w:rsidRPr="00982C7A" w:rsidRDefault="00AF4FE7" w:rsidP="00982C7A">
      <w:pPr>
        <w:jc w:val="both"/>
        <w:rPr>
          <w:rFonts w:ascii="Times New Roman" w:eastAsia="Arial" w:hAnsi="Times New Roman" w:cs="Arial"/>
          <w:noProof/>
          <w:sz w:val="24"/>
          <w:szCs w:val="14"/>
        </w:rPr>
      </w:pPr>
    </w:p>
    <w:p w14:paraId="241B651D" w14:textId="1DBB4DD3" w:rsidR="00AF4FE7" w:rsidRPr="00982C7A" w:rsidRDefault="004E6AE1" w:rsidP="004E6AE1">
      <w:pPr>
        <w:pStyle w:val="Heading3"/>
        <w:tabs>
          <w:tab w:val="left" w:pos="2722"/>
        </w:tabs>
        <w:ind w:left="0" w:firstLine="0"/>
        <w:jc w:val="both"/>
        <w:rPr>
          <w:rFonts w:ascii="Times New Roman" w:hAnsi="Times New Roman"/>
          <w:noProof/>
          <w:sz w:val="24"/>
        </w:rPr>
      </w:pPr>
      <w:r>
        <w:rPr>
          <w:rFonts w:ascii="Times New Roman" w:hAnsi="Times New Roman"/>
          <w:sz w:val="24"/>
        </w:rPr>
        <w:t>4.7.2.5. ISO/IEC 17025 vai ISO 15189 akreditācijas iegūšana</w:t>
      </w:r>
    </w:p>
    <w:p w14:paraId="00248528" w14:textId="77777777" w:rsidR="004E6AE1" w:rsidRDefault="004E6AE1" w:rsidP="00982C7A">
      <w:pPr>
        <w:pStyle w:val="BodyText"/>
        <w:spacing w:before="0"/>
        <w:ind w:left="0"/>
        <w:jc w:val="both"/>
        <w:rPr>
          <w:rFonts w:ascii="Times New Roman" w:hAnsi="Times New Roman"/>
          <w:noProof/>
          <w:sz w:val="24"/>
          <w:u w:val="none"/>
        </w:rPr>
      </w:pPr>
    </w:p>
    <w:p w14:paraId="4A02CE3E" w14:textId="1415034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iegūst ISO/IEC 17025 vai ISO 15189 akreditāciju no akreditācijas iestādes, kura ir pilntiesīga </w:t>
      </w:r>
      <w:r>
        <w:rPr>
          <w:rFonts w:ascii="Times New Roman" w:hAnsi="Times New Roman"/>
          <w:i/>
          <w:iCs/>
          <w:sz w:val="24"/>
          <w:u w:val="none"/>
        </w:rPr>
        <w:t>ILAC</w:t>
      </w:r>
      <w:r>
        <w:rPr>
          <w:rFonts w:ascii="Times New Roman" w:hAnsi="Times New Roman"/>
          <w:sz w:val="24"/>
          <w:u w:val="none"/>
        </w:rPr>
        <w:t xml:space="preserve"> locekle, kas parakstījusi </w:t>
      </w:r>
      <w:r>
        <w:rPr>
          <w:rFonts w:ascii="Times New Roman" w:hAnsi="Times New Roman"/>
          <w:i/>
          <w:iCs/>
          <w:sz w:val="24"/>
          <w:u w:val="none"/>
        </w:rPr>
        <w:t>ILAC MRA</w:t>
      </w:r>
      <w:r>
        <w:rPr>
          <w:rFonts w:ascii="Times New Roman" w:hAnsi="Times New Roman"/>
          <w:sz w:val="24"/>
          <w:u w:val="none"/>
        </w:rPr>
        <w:t xml:space="preserve"> laboratoriju pārbaudēm atbilstoši ISO/IEC 17026 vai medicīniskajām laboratorijām atbilstoši ISO 15189.</w:t>
      </w:r>
    </w:p>
    <w:p w14:paraId="052CB4E3" w14:textId="77777777" w:rsidR="004E6AE1" w:rsidRPr="00982C7A" w:rsidRDefault="004E6AE1" w:rsidP="00982C7A">
      <w:pPr>
        <w:pStyle w:val="BodyText"/>
        <w:spacing w:before="0"/>
        <w:ind w:left="0"/>
        <w:jc w:val="both"/>
        <w:rPr>
          <w:rFonts w:ascii="Times New Roman" w:hAnsi="Times New Roman"/>
          <w:noProof/>
          <w:sz w:val="24"/>
          <w:u w:val="none"/>
        </w:rPr>
      </w:pPr>
    </w:p>
    <w:p w14:paraId="3FBFA0D0" w14:textId="1F24196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Laboratorija noteiktajos termiņos izlabo un dokumentē visas konstatētās neatbilstības ISO/IEC 17025 vai ISO 15189 prasībām. Akreditācijas iestādei būtu jānosūta </w:t>
      </w:r>
      <w:r>
        <w:rPr>
          <w:rFonts w:ascii="Times New Roman" w:hAnsi="Times New Roman"/>
          <w:i/>
          <w:sz w:val="24"/>
          <w:u w:val="none"/>
        </w:rPr>
        <w:t>WADA</w:t>
      </w:r>
      <w:r>
        <w:rPr>
          <w:rFonts w:ascii="Times New Roman" w:hAnsi="Times New Roman"/>
          <w:sz w:val="24"/>
          <w:u w:val="none"/>
        </w:rPr>
        <w:t xml:space="preserve"> novērtējuma ziņojuma kopsavilkums un visa dokumentācija angļu vai franču valodā par koriģējošajām/preventīvajām darbībām attiecībā uz neatbilstībām. Ja pieteikuma iesniedzēja laboratorija vēlas nosūtīt informāciju tieši </w:t>
      </w:r>
      <w:r>
        <w:rPr>
          <w:rFonts w:ascii="Times New Roman" w:hAnsi="Times New Roman"/>
          <w:i/>
          <w:sz w:val="24"/>
          <w:u w:val="none"/>
        </w:rPr>
        <w:t>WADA</w:t>
      </w:r>
      <w:r>
        <w:rPr>
          <w:rFonts w:ascii="Times New Roman" w:hAnsi="Times New Roman"/>
          <w:sz w:val="24"/>
          <w:u w:val="none"/>
        </w:rPr>
        <w:t>, laboratorija to veic pieņemamā laikā.</w:t>
      </w:r>
    </w:p>
    <w:p w14:paraId="46EE4AA7" w14:textId="77777777" w:rsidR="004E6AE1" w:rsidRPr="00982C7A" w:rsidRDefault="004E6AE1" w:rsidP="00982C7A">
      <w:pPr>
        <w:pStyle w:val="BodyText"/>
        <w:spacing w:before="0"/>
        <w:ind w:left="0"/>
        <w:jc w:val="both"/>
        <w:rPr>
          <w:rFonts w:ascii="Times New Roman" w:hAnsi="Times New Roman"/>
          <w:noProof/>
          <w:sz w:val="24"/>
          <w:u w:val="none"/>
        </w:rPr>
      </w:pPr>
    </w:p>
    <w:p w14:paraId="35891C7C"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var tikt piešķirts </w:t>
      </w:r>
      <w:r>
        <w:rPr>
          <w:rFonts w:ascii="Times New Roman" w:hAnsi="Times New Roman"/>
          <w:i/>
          <w:iCs/>
          <w:sz w:val="24"/>
          <w:u w:val="none"/>
        </w:rPr>
        <w:t>WADA</w:t>
      </w:r>
      <w:r>
        <w:rPr>
          <w:rFonts w:ascii="Times New Roman" w:hAnsi="Times New Roman"/>
          <w:sz w:val="24"/>
          <w:u w:val="none"/>
        </w:rPr>
        <w:t xml:space="preserve"> apstiprinājums, </w:t>
      </w:r>
      <w:r>
        <w:rPr>
          <w:rFonts w:ascii="Times New Roman" w:hAnsi="Times New Roman"/>
          <w:i/>
          <w:iCs/>
          <w:sz w:val="24"/>
          <w:u w:val="none"/>
        </w:rPr>
        <w:t>WADA</w:t>
      </w:r>
      <w:r>
        <w:rPr>
          <w:rFonts w:ascii="Times New Roman" w:hAnsi="Times New Roman"/>
          <w:sz w:val="24"/>
          <w:u w:val="none"/>
        </w:rPr>
        <w:t xml:space="preserve"> tiek iesniegts derīgs ISO/IEC 17025 vai ISO 15189 akreditācijas sertifikāts, norādot akreditācijas darbības jomu.</w:t>
      </w:r>
    </w:p>
    <w:p w14:paraId="6816A17A" w14:textId="77777777" w:rsidR="00AF4FE7" w:rsidRPr="00982C7A" w:rsidRDefault="00AF4FE7" w:rsidP="00982C7A">
      <w:pPr>
        <w:jc w:val="both"/>
        <w:rPr>
          <w:rFonts w:ascii="Times New Roman" w:eastAsia="Arial" w:hAnsi="Times New Roman" w:cs="Arial"/>
          <w:noProof/>
          <w:sz w:val="24"/>
          <w:szCs w:val="21"/>
        </w:rPr>
      </w:pPr>
    </w:p>
    <w:p w14:paraId="473DBCC2" w14:textId="0E8914D4" w:rsidR="00AF4FE7" w:rsidRPr="00982C7A" w:rsidRDefault="004E6AE1" w:rsidP="004E6AE1">
      <w:pPr>
        <w:tabs>
          <w:tab w:val="left" w:pos="2722"/>
        </w:tabs>
        <w:jc w:val="both"/>
        <w:rPr>
          <w:rFonts w:ascii="Times New Roman" w:eastAsia="Arial" w:hAnsi="Times New Roman" w:cs="Arial"/>
          <w:noProof/>
          <w:sz w:val="24"/>
        </w:rPr>
      </w:pPr>
      <w:r>
        <w:rPr>
          <w:rFonts w:ascii="Times New Roman" w:hAnsi="Times New Roman"/>
          <w:b/>
          <w:sz w:val="24"/>
        </w:rPr>
        <w:t xml:space="preserve">4.7.2.6. </w:t>
      </w:r>
      <w:r>
        <w:rPr>
          <w:rFonts w:ascii="Times New Roman" w:hAnsi="Times New Roman"/>
          <w:b/>
          <w:i/>
          <w:sz w:val="24"/>
        </w:rPr>
        <w:t xml:space="preserve">WADA </w:t>
      </w:r>
      <w:r>
        <w:rPr>
          <w:rFonts w:ascii="Times New Roman" w:hAnsi="Times New Roman"/>
          <w:b/>
          <w:sz w:val="24"/>
        </w:rPr>
        <w:t xml:space="preserve">veiktā novērtēšana uz vietas apstiprinājuma attiecībā uz </w:t>
      </w:r>
      <w:r>
        <w:rPr>
          <w:rFonts w:ascii="Times New Roman" w:hAnsi="Times New Roman"/>
          <w:b/>
          <w:i/>
          <w:sz w:val="24"/>
        </w:rPr>
        <w:t xml:space="preserve">ABP </w:t>
      </w:r>
      <w:r>
        <w:rPr>
          <w:rFonts w:ascii="Times New Roman" w:hAnsi="Times New Roman"/>
          <w:b/>
          <w:sz w:val="24"/>
        </w:rPr>
        <w:t>piešķiršanai</w:t>
      </w:r>
    </w:p>
    <w:p w14:paraId="5F2AF313" w14:textId="77777777" w:rsidR="004E6AE1" w:rsidRDefault="004E6AE1" w:rsidP="00982C7A">
      <w:pPr>
        <w:pStyle w:val="BodyText"/>
        <w:spacing w:before="0"/>
        <w:ind w:left="0"/>
        <w:jc w:val="both"/>
        <w:rPr>
          <w:rFonts w:ascii="Times New Roman" w:hAnsi="Times New Roman"/>
          <w:noProof/>
          <w:sz w:val="24"/>
          <w:u w:val="none"/>
        </w:rPr>
      </w:pPr>
    </w:p>
    <w:p w14:paraId="267F267C" w14:textId="0DBC161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apstiprināšanas </w:t>
      </w:r>
      <w:r>
        <w:rPr>
          <w:rFonts w:ascii="Times New Roman" w:hAnsi="Times New Roman"/>
          <w:i/>
          <w:sz w:val="24"/>
          <w:u w:val="none"/>
        </w:rPr>
        <w:t>WADA</w:t>
      </w:r>
      <w:r>
        <w:rPr>
          <w:rFonts w:ascii="Times New Roman" w:hAnsi="Times New Roman"/>
          <w:sz w:val="24"/>
          <w:u w:val="none"/>
        </w:rPr>
        <w:t xml:space="preserve"> veic kandidējošās laboratorijas novērtēšanu uz vietas; šīs novērtēšanas izmaksas sedz laboratorija. Šīs novērtēšanas mērķis ir iegūt informāciju par dažādiem laboratorijas kompetences aspektiem un pārbaudīt atbilstību attiecīgajām </w:t>
      </w:r>
      <w:r>
        <w:rPr>
          <w:rFonts w:ascii="Times New Roman" w:hAnsi="Times New Roman"/>
          <w:i/>
          <w:iCs/>
          <w:sz w:val="24"/>
          <w:u w:val="none"/>
        </w:rPr>
        <w:t>ISL</w:t>
      </w:r>
      <w:r>
        <w:rPr>
          <w:rFonts w:ascii="Times New Roman" w:hAnsi="Times New Roman"/>
          <w:sz w:val="24"/>
          <w:u w:val="none"/>
        </w:rPr>
        <w:t xml:space="preserve"> un </w:t>
      </w:r>
      <w:r>
        <w:rPr>
          <w:rFonts w:ascii="Times New Roman" w:hAnsi="Times New Roman"/>
          <w:i/>
          <w:iCs/>
          <w:sz w:val="24"/>
          <w:u w:val="none"/>
        </w:rPr>
        <w:t>TD BAR</w:t>
      </w:r>
      <w:r>
        <w:rPr>
          <w:rFonts w:ascii="Times New Roman" w:hAnsi="Times New Roman"/>
          <w:sz w:val="24"/>
          <w:u w:val="none"/>
        </w:rPr>
        <w:t xml:space="preserve"> (</w:t>
      </w:r>
      <w:r>
        <w:rPr>
          <w:rFonts w:ascii="Times New Roman" w:hAnsi="Times New Roman"/>
          <w:i/>
          <w:sz w:val="24"/>
          <w:u w:val="none"/>
        </w:rPr>
        <w:t>tehniskā dokumenta</w:t>
      </w:r>
      <w:r>
        <w:rPr>
          <w:rFonts w:ascii="Times New Roman" w:hAnsi="Times New Roman"/>
          <w:sz w:val="24"/>
          <w:u w:val="none"/>
        </w:rPr>
        <w:t xml:space="preserve"> par asins analīžu prasībām </w:t>
      </w:r>
      <w:r>
        <w:rPr>
          <w:rFonts w:ascii="Times New Roman" w:hAnsi="Times New Roman"/>
          <w:i/>
          <w:sz w:val="24"/>
          <w:u w:val="none"/>
        </w:rPr>
        <w:t>sportista bioloģiskajai pasei</w:t>
      </w:r>
      <w:r>
        <w:rPr>
          <w:rFonts w:ascii="Times New Roman" w:hAnsi="Times New Roman"/>
          <w:sz w:val="24"/>
          <w:u w:val="none"/>
        </w:rPr>
        <w:t xml:space="preserve">) prasībām attiecībā uz </w:t>
      </w:r>
      <w:r>
        <w:rPr>
          <w:rFonts w:ascii="Times New Roman" w:hAnsi="Times New Roman"/>
          <w:i/>
          <w:sz w:val="24"/>
          <w:u w:val="none"/>
        </w:rPr>
        <w:t>ABP</w:t>
      </w:r>
      <w:r>
        <w:rPr>
          <w:rFonts w:ascii="Times New Roman" w:hAnsi="Times New Roman"/>
          <w:sz w:val="24"/>
          <w:u w:val="none"/>
        </w:rPr>
        <w:t>, kā arī noskaidrot visus jautājumus, kas attiecas uz apstiprināšanas procesu.</w:t>
      </w:r>
    </w:p>
    <w:p w14:paraId="03A74ED0" w14:textId="77777777" w:rsidR="004E6AE1" w:rsidRPr="00982C7A" w:rsidRDefault="004E6AE1" w:rsidP="00982C7A">
      <w:pPr>
        <w:pStyle w:val="BodyText"/>
        <w:spacing w:before="0"/>
        <w:ind w:left="0"/>
        <w:jc w:val="both"/>
        <w:rPr>
          <w:rFonts w:ascii="Times New Roman" w:hAnsi="Times New Roman"/>
          <w:noProof/>
          <w:sz w:val="24"/>
          <w:u w:val="none"/>
        </w:rPr>
      </w:pPr>
    </w:p>
    <w:p w14:paraId="76F42BE0" w14:textId="448743B9" w:rsidR="00AF4FE7" w:rsidRDefault="00AF4FE7" w:rsidP="00982C7A">
      <w:pPr>
        <w:jc w:val="both"/>
        <w:rPr>
          <w:rFonts w:ascii="Times New Roman" w:eastAsia="Arial" w:hAnsi="Times New Roman" w:cs="Arial"/>
          <w:i/>
          <w:noProof/>
          <w:sz w:val="24"/>
          <w:szCs w:val="20"/>
        </w:rPr>
      </w:pPr>
      <w:r>
        <w:rPr>
          <w:rFonts w:ascii="Times New Roman" w:hAnsi="Times New Roman"/>
          <w:i/>
          <w:sz w:val="24"/>
        </w:rPr>
        <w:t>[Piezīme. Iepriekš akreditētu vai WADA apstiprinātu laboratoriju gadījumā sākotnējā novērtēšana uz vietas attiecībā uz ABP apstiprinājumu var nebūt nepieciešama vai to var veikt tiešsaistē vai kā dokumentu pārbaudi pēc WADA ieskatiem.]</w:t>
      </w:r>
    </w:p>
    <w:p w14:paraId="143DF8F6" w14:textId="77777777" w:rsidR="004E6AE1" w:rsidRPr="00982C7A" w:rsidRDefault="004E6AE1" w:rsidP="00982C7A">
      <w:pPr>
        <w:jc w:val="both"/>
        <w:rPr>
          <w:rFonts w:ascii="Times New Roman" w:eastAsia="Arial" w:hAnsi="Times New Roman" w:cs="Arial"/>
          <w:i/>
          <w:noProof/>
          <w:sz w:val="24"/>
          <w:szCs w:val="20"/>
        </w:rPr>
      </w:pPr>
    </w:p>
    <w:p w14:paraId="10441F7F" w14:textId="2884A64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sniedz novērtējuma ziņojumu par rezultātiem, kas iegūti, veicot novērtēšanu uz vietas, tostarp norāda visas konstatētās neatbilstības, lai pieteikuma iesniedzēja laboratorija varētu ieviest nepieciešamos uzlabojumus. Kandidējošā laboratorija veic koriģējošas darbības, ja to pieprasa </w:t>
      </w:r>
      <w:r>
        <w:rPr>
          <w:rFonts w:ascii="Times New Roman" w:hAnsi="Times New Roman"/>
          <w:i/>
          <w:iCs/>
          <w:sz w:val="24"/>
          <w:u w:val="none"/>
        </w:rPr>
        <w:t>WADA</w:t>
      </w:r>
      <w:r>
        <w:rPr>
          <w:rFonts w:ascii="Times New Roman" w:hAnsi="Times New Roman"/>
          <w:sz w:val="24"/>
          <w:u w:val="none"/>
        </w:rPr>
        <w:t xml:space="preserve">, un par tām paziņo </w:t>
      </w:r>
      <w:r>
        <w:rPr>
          <w:rFonts w:ascii="Times New Roman" w:hAnsi="Times New Roman"/>
          <w:i/>
          <w:iCs/>
          <w:sz w:val="24"/>
          <w:u w:val="none"/>
        </w:rPr>
        <w:t>WADA</w:t>
      </w:r>
      <w:r>
        <w:rPr>
          <w:rFonts w:ascii="Times New Roman" w:hAnsi="Times New Roman"/>
          <w:sz w:val="24"/>
          <w:u w:val="none"/>
        </w:rPr>
        <w:t xml:space="preserve"> trīsdesmit (30) dienu laikā vai citā </w:t>
      </w:r>
      <w:r>
        <w:rPr>
          <w:rFonts w:ascii="Times New Roman" w:hAnsi="Times New Roman"/>
          <w:i/>
          <w:iCs/>
          <w:sz w:val="24"/>
          <w:u w:val="none"/>
        </w:rPr>
        <w:t>WADA</w:t>
      </w:r>
      <w:r>
        <w:rPr>
          <w:rFonts w:ascii="Times New Roman" w:hAnsi="Times New Roman"/>
          <w:sz w:val="24"/>
          <w:u w:val="none"/>
        </w:rPr>
        <w:t xml:space="preserve"> norādītajā kārtībā.</w:t>
      </w:r>
    </w:p>
    <w:p w14:paraId="03EC7C8B" w14:textId="77777777" w:rsidR="004E6AE1" w:rsidRPr="00982C7A" w:rsidRDefault="004E6AE1" w:rsidP="00982C7A">
      <w:pPr>
        <w:pStyle w:val="BodyText"/>
        <w:spacing w:before="0"/>
        <w:ind w:left="0"/>
        <w:jc w:val="both"/>
        <w:rPr>
          <w:rFonts w:ascii="Times New Roman" w:hAnsi="Times New Roman"/>
          <w:noProof/>
          <w:sz w:val="24"/>
          <w:u w:val="none"/>
        </w:rPr>
      </w:pPr>
    </w:p>
    <w:p w14:paraId="20790D00"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novērtējuma ziņojumā konstatētās neatbilstības ir pieņemami jānovērš, un ieteikumi par uzlabojumiem ir jāīsteno pirms laboratorija ir atzīstama par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Laboratorijas darbības rezultātus, kas iegūti, veicot novērtēšanu uz vietas, ņem vērā kopējā laboratorijas statusa pārskatā, un tie varētu ietekmēt to, cik savlaicīgi </w:t>
      </w:r>
      <w:r>
        <w:rPr>
          <w:rFonts w:ascii="Times New Roman" w:hAnsi="Times New Roman"/>
          <w:i/>
          <w:sz w:val="24"/>
          <w:u w:val="none"/>
        </w:rPr>
        <w:t xml:space="preserve">WADA </w:t>
      </w:r>
      <w:r>
        <w:rPr>
          <w:rFonts w:ascii="Times New Roman" w:hAnsi="Times New Roman"/>
          <w:sz w:val="24"/>
          <w:u w:val="none"/>
        </w:rPr>
        <w:t>varēs piešķirt apstiprinājumu.</w:t>
      </w:r>
    </w:p>
    <w:p w14:paraId="5EF485E0" w14:textId="77777777" w:rsidR="00AF4FE7" w:rsidRPr="00982C7A" w:rsidRDefault="00AF4FE7" w:rsidP="00982C7A">
      <w:pPr>
        <w:jc w:val="both"/>
        <w:rPr>
          <w:rFonts w:ascii="Times New Roman" w:eastAsia="Arial" w:hAnsi="Times New Roman" w:cs="Arial"/>
          <w:noProof/>
          <w:sz w:val="24"/>
          <w:szCs w:val="21"/>
        </w:rPr>
      </w:pPr>
    </w:p>
    <w:p w14:paraId="65C0CA26" w14:textId="5ABFC138" w:rsidR="00AF4FE7" w:rsidRPr="00982C7A" w:rsidRDefault="004E6AE1" w:rsidP="007B6168">
      <w:pPr>
        <w:pStyle w:val="Heading3"/>
        <w:keepNext/>
        <w:keepLines/>
        <w:tabs>
          <w:tab w:val="left" w:pos="2722"/>
        </w:tabs>
        <w:ind w:left="0" w:firstLine="0"/>
        <w:jc w:val="both"/>
        <w:rPr>
          <w:rFonts w:ascii="Times New Roman" w:hAnsi="Times New Roman"/>
          <w:noProof/>
          <w:sz w:val="24"/>
        </w:rPr>
      </w:pPr>
      <w:r>
        <w:rPr>
          <w:rFonts w:ascii="Times New Roman" w:hAnsi="Times New Roman"/>
          <w:sz w:val="24"/>
        </w:rPr>
        <w:lastRenderedPageBreak/>
        <w:t>4.7.2.7. Profesionālās atbildības apdrošināšanas segums</w:t>
      </w:r>
    </w:p>
    <w:p w14:paraId="7A6CE303" w14:textId="77777777" w:rsidR="004E6AE1" w:rsidRDefault="004E6AE1" w:rsidP="007B6168">
      <w:pPr>
        <w:pStyle w:val="BodyText"/>
        <w:keepNext/>
        <w:keepLines/>
        <w:spacing w:before="0"/>
        <w:ind w:left="0"/>
        <w:jc w:val="both"/>
        <w:rPr>
          <w:rFonts w:ascii="Times New Roman" w:hAnsi="Times New Roman"/>
          <w:noProof/>
          <w:sz w:val="24"/>
          <w:u w:val="none"/>
        </w:rPr>
      </w:pPr>
    </w:p>
    <w:p w14:paraId="30180399" w14:textId="57BCA0AD" w:rsidR="00AF4FE7" w:rsidRPr="00982C7A" w:rsidRDefault="00AF4FE7" w:rsidP="007B6168">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WADA</w:t>
      </w:r>
      <w:r>
        <w:rPr>
          <w:rFonts w:ascii="Times New Roman" w:hAnsi="Times New Roman"/>
          <w:sz w:val="24"/>
          <w:u w:val="none"/>
        </w:rPr>
        <w:t xml:space="preserve"> piešķir akreditāciju, kandidējošās laboratorijas iesniedz </w:t>
      </w:r>
      <w:r>
        <w:rPr>
          <w:rFonts w:ascii="Times New Roman" w:hAnsi="Times New Roman"/>
          <w:i/>
          <w:sz w:val="24"/>
          <w:u w:val="none"/>
        </w:rPr>
        <w:t>WADA</w:t>
      </w:r>
      <w:r>
        <w:rPr>
          <w:rFonts w:ascii="Times New Roman" w:hAnsi="Times New Roman"/>
          <w:sz w:val="24"/>
          <w:u w:val="none"/>
        </w:rPr>
        <w:t xml:space="preserve"> dokumentāciju, kas apliecina, ka ir iegūts profesionālās atbildības riska apdrošināšanas segums atbildības segšanai par summu, kas ir vismaz divi (2) miljoni USD gadā</w:t>
      </w:r>
      <w:r>
        <w:rPr>
          <w:rFonts w:ascii="Times New Roman" w:hAnsi="Times New Roman"/>
          <w:i/>
          <w:sz w:val="24"/>
          <w:u w:val="none"/>
        </w:rPr>
        <w:t>.</w:t>
      </w:r>
    </w:p>
    <w:p w14:paraId="244EDEB9" w14:textId="77777777" w:rsidR="00AF4FE7" w:rsidRPr="00982C7A" w:rsidRDefault="00AF4FE7" w:rsidP="007B6168">
      <w:pPr>
        <w:keepNext/>
        <w:keepLines/>
        <w:jc w:val="both"/>
        <w:rPr>
          <w:rFonts w:ascii="Times New Roman" w:eastAsia="Arial" w:hAnsi="Times New Roman" w:cs="Arial"/>
          <w:noProof/>
          <w:sz w:val="24"/>
          <w:szCs w:val="21"/>
        </w:rPr>
      </w:pPr>
    </w:p>
    <w:p w14:paraId="00C32665" w14:textId="72759384" w:rsidR="00AF4FE7" w:rsidRPr="00982C7A" w:rsidRDefault="004E6AE1" w:rsidP="004E6AE1">
      <w:pPr>
        <w:tabs>
          <w:tab w:val="left" w:pos="2002"/>
        </w:tabs>
        <w:jc w:val="both"/>
        <w:rPr>
          <w:rFonts w:ascii="Times New Roman" w:eastAsia="Arial" w:hAnsi="Times New Roman" w:cs="Arial"/>
          <w:noProof/>
          <w:sz w:val="24"/>
        </w:rPr>
      </w:pPr>
      <w:r>
        <w:rPr>
          <w:rFonts w:ascii="Times New Roman" w:hAnsi="Times New Roman"/>
          <w:b/>
          <w:sz w:val="24"/>
        </w:rPr>
        <w:t xml:space="preserve">4.7.3. </w:t>
      </w:r>
      <w:r>
        <w:rPr>
          <w:rFonts w:ascii="Times New Roman" w:hAnsi="Times New Roman"/>
          <w:b/>
          <w:i/>
          <w:sz w:val="24"/>
        </w:rPr>
        <w:t>WADA</w:t>
      </w:r>
      <w:r>
        <w:rPr>
          <w:rFonts w:ascii="Times New Roman" w:hAnsi="Times New Roman"/>
          <w:b/>
          <w:sz w:val="24"/>
        </w:rPr>
        <w:t xml:space="preserve"> apstiprinājuma attiecībā uz </w:t>
      </w:r>
      <w:r>
        <w:rPr>
          <w:rFonts w:ascii="Times New Roman" w:hAnsi="Times New Roman"/>
          <w:b/>
          <w:i/>
          <w:sz w:val="24"/>
        </w:rPr>
        <w:t>ABP</w:t>
      </w:r>
      <w:r>
        <w:rPr>
          <w:rFonts w:ascii="Times New Roman" w:hAnsi="Times New Roman"/>
          <w:b/>
          <w:sz w:val="24"/>
        </w:rPr>
        <w:t xml:space="preserve"> piešķiršana</w:t>
      </w:r>
      <w:bookmarkStart w:id="56" w:name="_bookmark56"/>
      <w:bookmarkEnd w:id="56"/>
    </w:p>
    <w:p w14:paraId="073F10BD" w14:textId="77777777" w:rsidR="004E6AE1" w:rsidRDefault="004E6AE1" w:rsidP="00982C7A">
      <w:pPr>
        <w:pStyle w:val="BodyText"/>
        <w:spacing w:before="0"/>
        <w:ind w:left="0"/>
        <w:jc w:val="both"/>
        <w:rPr>
          <w:rFonts w:ascii="Times New Roman" w:hAnsi="Times New Roman"/>
          <w:noProof/>
          <w:sz w:val="24"/>
          <w:u w:val="none"/>
        </w:rPr>
      </w:pPr>
    </w:p>
    <w:p w14:paraId="59A4933B" w14:textId="0F6094F4"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Maksimālais laiks, kad laboratorijai var saglabāties kandidējošās laboratorijas attiecībā uz </w:t>
      </w:r>
      <w:r>
        <w:rPr>
          <w:rFonts w:ascii="Times New Roman" w:hAnsi="Times New Roman"/>
          <w:i/>
          <w:sz w:val="24"/>
          <w:u w:val="none"/>
        </w:rPr>
        <w:t>ABP</w:t>
      </w:r>
      <w:r>
        <w:rPr>
          <w:rFonts w:ascii="Times New Roman" w:hAnsi="Times New Roman"/>
          <w:sz w:val="24"/>
          <w:u w:val="none"/>
        </w:rPr>
        <w:t xml:space="preserve"> statuss, ir viens (1) gads, ja vien </w:t>
      </w:r>
      <w:r>
        <w:rPr>
          <w:rFonts w:ascii="Times New Roman" w:hAnsi="Times New Roman"/>
          <w:i/>
          <w:sz w:val="24"/>
          <w:u w:val="none"/>
        </w:rPr>
        <w:t xml:space="preserve">WADA </w:t>
      </w:r>
      <w:r>
        <w:rPr>
          <w:rFonts w:ascii="Times New Roman" w:hAnsi="Times New Roman"/>
          <w:sz w:val="24"/>
          <w:u w:val="none"/>
        </w:rPr>
        <w:t>nenosaka, ka pastāv izņēmuma apstākļi, kuru dēļ šo periodu var pagarināt.</w:t>
      </w:r>
    </w:p>
    <w:p w14:paraId="3E38C1CF" w14:textId="77777777" w:rsidR="00AF4FE7" w:rsidRPr="00982C7A" w:rsidRDefault="00AF4FE7" w:rsidP="00982C7A">
      <w:pPr>
        <w:jc w:val="both"/>
        <w:rPr>
          <w:rFonts w:ascii="Times New Roman" w:eastAsia="Arial" w:hAnsi="Times New Roman" w:cs="Arial"/>
          <w:noProof/>
          <w:sz w:val="24"/>
          <w:szCs w:val="12"/>
        </w:rPr>
      </w:pPr>
    </w:p>
    <w:p w14:paraId="227006D4"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tam, kad kandidējošā laboratorija ir sekmīgi izpildījusi iepriekš minētajos noteikumos norādītās prasības, </w:t>
      </w:r>
      <w:r>
        <w:rPr>
          <w:rFonts w:ascii="Times New Roman" w:hAnsi="Times New Roman"/>
          <w:i/>
          <w:iCs/>
          <w:sz w:val="24"/>
        </w:rPr>
        <w:t>LabEG</w:t>
      </w:r>
      <w:r>
        <w:rPr>
          <w:rFonts w:ascii="Times New Roman" w:hAnsi="Times New Roman"/>
          <w:i/>
          <w:iCs/>
          <w:sz w:val="24"/>
          <w:u w:val="none"/>
        </w:rPr>
        <w:t xml:space="preserve"> </w:t>
      </w:r>
      <w:r>
        <w:rPr>
          <w:rFonts w:ascii="Times New Roman" w:hAnsi="Times New Roman"/>
          <w:sz w:val="24"/>
          <w:u w:val="none"/>
        </w:rPr>
        <w:t xml:space="preserve">iesniedz </w:t>
      </w:r>
      <w:r>
        <w:rPr>
          <w:rFonts w:ascii="Times New Roman" w:hAnsi="Times New Roman"/>
          <w:i/>
          <w:sz w:val="24"/>
          <w:u w:val="none"/>
        </w:rPr>
        <w:t xml:space="preserve">WADA </w:t>
      </w:r>
      <w:r>
        <w:rPr>
          <w:rFonts w:ascii="Times New Roman" w:hAnsi="Times New Roman"/>
          <w:sz w:val="24"/>
          <w:u w:val="none"/>
        </w:rPr>
        <w:t xml:space="preserve">Izpildkomitejai ieteikumu piešķirt laboratorijai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statusu.</w:t>
      </w:r>
    </w:p>
    <w:p w14:paraId="3EC2CAAF" w14:textId="77777777" w:rsidR="00AF4FE7" w:rsidRPr="00982C7A" w:rsidRDefault="00AF4FE7" w:rsidP="00982C7A">
      <w:pPr>
        <w:jc w:val="both"/>
        <w:rPr>
          <w:rFonts w:ascii="Times New Roman" w:eastAsia="Arial" w:hAnsi="Times New Roman" w:cs="Arial"/>
          <w:noProof/>
          <w:sz w:val="24"/>
          <w:szCs w:val="14"/>
        </w:rPr>
      </w:pPr>
    </w:p>
    <w:p w14:paraId="51E662FB" w14:textId="5E3E0189" w:rsidR="00AF4FE7" w:rsidRPr="00982C7A" w:rsidRDefault="004E6AE1" w:rsidP="004E6AE1">
      <w:pPr>
        <w:pStyle w:val="Heading3"/>
        <w:tabs>
          <w:tab w:val="left" w:pos="2722"/>
        </w:tabs>
        <w:ind w:left="0" w:firstLine="0"/>
        <w:jc w:val="both"/>
        <w:rPr>
          <w:rFonts w:ascii="Times New Roman" w:hAnsi="Times New Roman" w:cs="Arial"/>
          <w:b w:val="0"/>
          <w:bCs w:val="0"/>
          <w:noProof/>
          <w:sz w:val="24"/>
        </w:rPr>
      </w:pPr>
      <w:r>
        <w:rPr>
          <w:rFonts w:ascii="Times New Roman" w:hAnsi="Times New Roman"/>
          <w:sz w:val="24"/>
        </w:rPr>
        <w:t xml:space="preserve">4.7.3.1. </w:t>
      </w:r>
      <w:r>
        <w:rPr>
          <w:rFonts w:ascii="Times New Roman" w:hAnsi="Times New Roman"/>
          <w:i/>
          <w:sz w:val="24"/>
        </w:rPr>
        <w:t>WADA</w:t>
      </w:r>
      <w:r>
        <w:rPr>
          <w:rFonts w:ascii="Times New Roman" w:hAnsi="Times New Roman"/>
          <w:sz w:val="24"/>
        </w:rPr>
        <w:t xml:space="preserve"> apstiprinājuma sertifikāta attiecībā uz </w:t>
      </w:r>
      <w:r>
        <w:rPr>
          <w:rFonts w:ascii="Times New Roman" w:hAnsi="Times New Roman"/>
          <w:i/>
          <w:sz w:val="24"/>
        </w:rPr>
        <w:t>ABP</w:t>
      </w:r>
      <w:r>
        <w:rPr>
          <w:rFonts w:ascii="Times New Roman" w:hAnsi="Times New Roman"/>
          <w:sz w:val="24"/>
        </w:rPr>
        <w:t xml:space="preserve"> izsniegšana un publicēšana</w:t>
      </w:r>
    </w:p>
    <w:p w14:paraId="3F3F27B0" w14:textId="77777777" w:rsidR="004E6AE1" w:rsidRDefault="004E6AE1" w:rsidP="00982C7A">
      <w:pPr>
        <w:pStyle w:val="BodyText"/>
        <w:spacing w:before="0"/>
        <w:ind w:left="0"/>
        <w:jc w:val="both"/>
        <w:rPr>
          <w:rFonts w:ascii="Times New Roman" w:hAnsi="Times New Roman"/>
          <w:noProof/>
          <w:sz w:val="24"/>
          <w:u w:val="none"/>
        </w:rPr>
      </w:pPr>
    </w:p>
    <w:p w14:paraId="0E7014FF" w14:textId="74E25EC8"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i/>
          <w:sz w:val="24"/>
          <w:u w:val="none"/>
        </w:rPr>
        <w:t xml:space="preserve">WADA </w:t>
      </w:r>
      <w:r>
        <w:rPr>
          <w:rFonts w:ascii="Times New Roman" w:hAnsi="Times New Roman"/>
          <w:sz w:val="24"/>
          <w:u w:val="none"/>
        </w:rPr>
        <w:t xml:space="preserve">apstiprinājuma attiecībā uz </w:t>
      </w:r>
      <w:r>
        <w:rPr>
          <w:rFonts w:ascii="Times New Roman" w:hAnsi="Times New Roman"/>
          <w:i/>
          <w:sz w:val="24"/>
          <w:u w:val="none"/>
        </w:rPr>
        <w:t>ABP</w:t>
      </w:r>
      <w:r>
        <w:rPr>
          <w:rFonts w:ascii="Times New Roman" w:hAnsi="Times New Roman"/>
          <w:sz w:val="24"/>
          <w:u w:val="none"/>
        </w:rPr>
        <w:t xml:space="preserve"> piešķiršanas laboratorijai izsniedz </w:t>
      </w:r>
      <w:r>
        <w:rPr>
          <w:rFonts w:ascii="Times New Roman" w:hAnsi="Times New Roman"/>
          <w:i/>
          <w:sz w:val="24"/>
          <w:u w:val="none"/>
        </w:rPr>
        <w:t xml:space="preserve">WADA </w:t>
      </w:r>
      <w:r>
        <w:rPr>
          <w:rFonts w:ascii="Times New Roman" w:hAnsi="Times New Roman"/>
          <w:sz w:val="24"/>
          <w:u w:val="none"/>
        </w:rPr>
        <w:t xml:space="preserve">apstiprinājuma sertifikātu, ko parakstījis atbilstīgi pilnvarots </w:t>
      </w:r>
      <w:r>
        <w:rPr>
          <w:rFonts w:ascii="Times New Roman" w:hAnsi="Times New Roman"/>
          <w:i/>
          <w:sz w:val="24"/>
          <w:u w:val="none"/>
        </w:rPr>
        <w:t xml:space="preserve">WADA </w:t>
      </w:r>
      <w:r>
        <w:rPr>
          <w:rFonts w:ascii="Times New Roman" w:hAnsi="Times New Roman"/>
          <w:sz w:val="24"/>
          <w:u w:val="none"/>
        </w:rPr>
        <w:t xml:space="preserve">pārstāvis (tas ir paredzēts tikai </w:t>
      </w:r>
      <w:r>
        <w:rPr>
          <w:rFonts w:ascii="Times New Roman" w:hAnsi="Times New Roman"/>
          <w:sz w:val="24"/>
        </w:rPr>
        <w:t xml:space="preserve">analītiskajai </w:t>
      </w:r>
      <w:r>
        <w:rPr>
          <w:rFonts w:ascii="Times New Roman" w:hAnsi="Times New Roman"/>
          <w:i/>
          <w:sz w:val="24"/>
        </w:rPr>
        <w:t>pārbaudei</w:t>
      </w:r>
      <w:r>
        <w:rPr>
          <w:rFonts w:ascii="Times New Roman" w:hAnsi="Times New Roman"/>
          <w:sz w:val="24"/>
          <w:u w:val="none"/>
        </w:rPr>
        <w:t xml:space="preserve">, atbalstot </w:t>
      </w:r>
      <w:r>
        <w:rPr>
          <w:rFonts w:ascii="Times New Roman" w:hAnsi="Times New Roman"/>
          <w:i/>
          <w:iCs/>
          <w:sz w:val="24"/>
          <w:u w:val="none"/>
        </w:rPr>
        <w:t>ABP</w:t>
      </w:r>
      <w:r>
        <w:rPr>
          <w:rFonts w:ascii="Times New Roman" w:hAnsi="Times New Roman"/>
          <w:sz w:val="24"/>
          <w:u w:val="none"/>
        </w:rPr>
        <w:t xml:space="preserve"> hematoloģijas moduli).</w:t>
      </w:r>
    </w:p>
    <w:p w14:paraId="2B5B0250" w14:textId="77777777" w:rsidR="004E6AE1" w:rsidRPr="00982C7A" w:rsidRDefault="004E6AE1" w:rsidP="00982C7A">
      <w:pPr>
        <w:pStyle w:val="BodyText"/>
        <w:spacing w:before="0"/>
        <w:ind w:left="0"/>
        <w:jc w:val="both"/>
        <w:rPr>
          <w:rFonts w:ascii="Times New Roman" w:hAnsi="Times New Roman"/>
          <w:noProof/>
          <w:sz w:val="24"/>
          <w:u w:val="none"/>
        </w:rPr>
      </w:pPr>
    </w:p>
    <w:p w14:paraId="7CE23DFE" w14:textId="5D74810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apstiprinājums attiecībā uz </w:t>
      </w:r>
      <w:r>
        <w:rPr>
          <w:rFonts w:ascii="Times New Roman" w:hAnsi="Times New Roman"/>
          <w:i/>
          <w:iCs/>
          <w:sz w:val="24"/>
          <w:u w:val="none"/>
        </w:rPr>
        <w:t>ABP</w:t>
      </w:r>
      <w:r>
        <w:rPr>
          <w:rFonts w:ascii="Times New Roman" w:hAnsi="Times New Roman"/>
          <w:sz w:val="24"/>
          <w:u w:val="none"/>
        </w:rPr>
        <w:t xml:space="preserve"> tiek saglabāts,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ik gadu saņem atjaunotu </w:t>
      </w:r>
      <w:r>
        <w:rPr>
          <w:rFonts w:ascii="Times New Roman" w:hAnsi="Times New Roman"/>
          <w:i/>
          <w:iCs/>
          <w:sz w:val="24"/>
          <w:u w:val="none"/>
        </w:rPr>
        <w:t xml:space="preserve">WADA </w:t>
      </w:r>
      <w:r>
        <w:rPr>
          <w:rFonts w:ascii="Times New Roman" w:hAnsi="Times New Roman"/>
          <w:sz w:val="24"/>
          <w:u w:val="none"/>
        </w:rPr>
        <w:t xml:space="preserve">apstiprinājuma sertifikātu, kuru parakstījis attiecīgi pilnvarots </w:t>
      </w:r>
      <w:r>
        <w:rPr>
          <w:rFonts w:ascii="Times New Roman" w:hAnsi="Times New Roman"/>
          <w:i/>
          <w:iCs/>
          <w:sz w:val="24"/>
          <w:u w:val="none"/>
        </w:rPr>
        <w:t>WADA</w:t>
      </w:r>
      <w:r>
        <w:rPr>
          <w:rFonts w:ascii="Times New Roman" w:hAnsi="Times New Roman"/>
          <w:sz w:val="24"/>
          <w:u w:val="none"/>
        </w:rPr>
        <w:t xml:space="preserve"> pārstāvis (tas ir paredzēts tikai </w:t>
      </w:r>
      <w:r>
        <w:rPr>
          <w:rFonts w:ascii="Times New Roman" w:hAnsi="Times New Roman"/>
          <w:sz w:val="24"/>
        </w:rPr>
        <w:t>analītiskajai</w:t>
      </w:r>
      <w:r>
        <w:rPr>
          <w:rFonts w:ascii="Times New Roman" w:hAnsi="Times New Roman"/>
          <w:i/>
          <w:iCs/>
          <w:sz w:val="24"/>
        </w:rPr>
        <w:t xml:space="preserve"> pārbaudei</w:t>
      </w:r>
      <w:r>
        <w:rPr>
          <w:rFonts w:ascii="Times New Roman" w:hAnsi="Times New Roman"/>
          <w:i/>
          <w:iCs/>
          <w:sz w:val="24"/>
          <w:u w:val="none"/>
        </w:rPr>
        <w:t>,</w:t>
      </w:r>
      <w:r>
        <w:rPr>
          <w:rFonts w:ascii="Times New Roman" w:hAnsi="Times New Roman"/>
          <w:sz w:val="24"/>
          <w:u w:val="none"/>
        </w:rPr>
        <w:t xml:space="preserve"> atbalstot </w:t>
      </w:r>
      <w:r>
        <w:rPr>
          <w:rFonts w:ascii="Times New Roman" w:hAnsi="Times New Roman"/>
          <w:i/>
          <w:iCs/>
          <w:sz w:val="24"/>
          <w:u w:val="none"/>
        </w:rPr>
        <w:t>ABP</w:t>
      </w:r>
      <w:r>
        <w:rPr>
          <w:rFonts w:ascii="Times New Roman" w:hAnsi="Times New Roman"/>
          <w:sz w:val="24"/>
          <w:u w:val="none"/>
        </w:rPr>
        <w:t xml:space="preserve"> hematoloģijas moduli) un kurā šāds apstiprinājums atzīts.</w:t>
      </w:r>
    </w:p>
    <w:p w14:paraId="59865B01" w14:textId="77777777" w:rsidR="004E6AE1" w:rsidRPr="00982C7A" w:rsidRDefault="004E6AE1" w:rsidP="00982C7A">
      <w:pPr>
        <w:pStyle w:val="BodyText"/>
        <w:spacing w:before="0"/>
        <w:ind w:left="0"/>
        <w:jc w:val="both"/>
        <w:rPr>
          <w:rFonts w:ascii="Times New Roman" w:hAnsi="Times New Roman"/>
          <w:noProof/>
          <w:sz w:val="24"/>
          <w:u w:val="none"/>
        </w:rPr>
      </w:pPr>
    </w:p>
    <w:p w14:paraId="0E7144CB" w14:textId="125E2C6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apstiprinājuma sertifikātā norāda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nosaukumu un derīguma termiņu. </w:t>
      </w:r>
      <w:r>
        <w:rPr>
          <w:rFonts w:ascii="Times New Roman" w:hAnsi="Times New Roman"/>
          <w:i/>
          <w:sz w:val="24"/>
          <w:u w:val="none"/>
        </w:rPr>
        <w:t>WADA</w:t>
      </w:r>
      <w:r>
        <w:rPr>
          <w:rFonts w:ascii="Times New Roman" w:hAnsi="Times New Roman"/>
          <w:sz w:val="24"/>
          <w:u w:val="none"/>
        </w:rPr>
        <w:t xml:space="preserve"> apstiprinājuma sertifikātus varētu izsniegt pēc </w:t>
      </w:r>
      <w:r>
        <w:rPr>
          <w:rFonts w:ascii="Times New Roman" w:hAnsi="Times New Roman"/>
          <w:i/>
          <w:sz w:val="24"/>
          <w:u w:val="none"/>
        </w:rPr>
        <w:t xml:space="preserve">WADA </w:t>
      </w:r>
      <w:r>
        <w:rPr>
          <w:rFonts w:ascii="Times New Roman" w:hAnsi="Times New Roman"/>
          <w:sz w:val="24"/>
          <w:u w:val="none"/>
        </w:rPr>
        <w:t>apstiprinājuma spēkā stāšanās dienas ar atpakaļejošu spēku.</w:t>
      </w:r>
    </w:p>
    <w:p w14:paraId="41DB1D20" w14:textId="77777777" w:rsidR="004E6AE1" w:rsidRPr="00982C7A" w:rsidRDefault="004E6AE1" w:rsidP="00982C7A">
      <w:pPr>
        <w:pStyle w:val="BodyText"/>
        <w:spacing w:before="0"/>
        <w:ind w:left="0"/>
        <w:jc w:val="both"/>
        <w:rPr>
          <w:rFonts w:ascii="Times New Roman" w:hAnsi="Times New Roman"/>
          <w:noProof/>
          <w:sz w:val="24"/>
          <w:u w:val="none"/>
        </w:rPr>
      </w:pPr>
    </w:p>
    <w:p w14:paraId="13BDF4E6" w14:textId="2C0256B2"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rPr>
        <w:t xml:space="preserve">ABP </w:t>
      </w:r>
      <w:r>
        <w:rPr>
          <w:rFonts w:ascii="Times New Roman" w:hAnsi="Times New Roman"/>
          <w:sz w:val="24"/>
        </w:rPr>
        <w:t>laboratoriju</w:t>
      </w:r>
      <w:r>
        <w:rPr>
          <w:rFonts w:ascii="Times New Roman" w:hAnsi="Times New Roman"/>
          <w:sz w:val="24"/>
          <w:u w:val="none"/>
        </w:rPr>
        <w:t xml:space="preserve"> sarakstu uztur </w:t>
      </w:r>
      <w:r>
        <w:rPr>
          <w:rFonts w:ascii="Times New Roman" w:hAnsi="Times New Roman"/>
          <w:i/>
          <w:sz w:val="24"/>
          <w:u w:val="none"/>
        </w:rPr>
        <w:t>WADA</w:t>
      </w:r>
      <w:r>
        <w:rPr>
          <w:rFonts w:ascii="Times New Roman" w:hAnsi="Times New Roman"/>
          <w:sz w:val="24"/>
          <w:u w:val="none"/>
        </w:rPr>
        <w:t xml:space="preserve"> tīmekļvietnē un </w:t>
      </w:r>
      <w:r>
        <w:rPr>
          <w:rFonts w:ascii="Times New Roman" w:hAnsi="Times New Roman"/>
          <w:i/>
          <w:sz w:val="24"/>
          <w:u w:val="none"/>
        </w:rPr>
        <w:t>ADAMS</w:t>
      </w:r>
      <w:r>
        <w:rPr>
          <w:rFonts w:ascii="Times New Roman" w:hAnsi="Times New Roman"/>
          <w:sz w:val="24"/>
          <w:u w:val="none"/>
        </w:rPr>
        <w:t>, lai ieinteresētās personas varētu ar to iepazīties.</w:t>
      </w:r>
    </w:p>
    <w:p w14:paraId="7968CD61" w14:textId="77777777" w:rsidR="00AF4FE7" w:rsidRPr="00982C7A" w:rsidRDefault="00AF4FE7" w:rsidP="00982C7A">
      <w:pPr>
        <w:jc w:val="both"/>
        <w:rPr>
          <w:rFonts w:ascii="Times New Roman" w:eastAsia="Arial" w:hAnsi="Times New Roman" w:cs="Arial"/>
          <w:noProof/>
          <w:sz w:val="24"/>
          <w:szCs w:val="24"/>
        </w:rPr>
      </w:pPr>
    </w:p>
    <w:p w14:paraId="449BFA6C" w14:textId="28D38ABE" w:rsidR="00AF4FE7" w:rsidRPr="00982C7A" w:rsidRDefault="00965A40" w:rsidP="00965A40">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4.7.4. </w:t>
      </w:r>
      <w:r>
        <w:rPr>
          <w:rFonts w:ascii="Times New Roman" w:hAnsi="Times New Roman"/>
          <w:i/>
          <w:iCs/>
          <w:sz w:val="24"/>
          <w:u w:val="single"/>
        </w:rPr>
        <w:t>ABP</w:t>
      </w:r>
      <w:r>
        <w:rPr>
          <w:rFonts w:ascii="Times New Roman" w:hAnsi="Times New Roman"/>
          <w:sz w:val="24"/>
          <w:u w:val="single"/>
        </w:rPr>
        <w:t xml:space="preserve"> laboratorijas</w:t>
      </w:r>
      <w:r>
        <w:rPr>
          <w:rFonts w:ascii="Times New Roman" w:hAnsi="Times New Roman"/>
          <w:sz w:val="24"/>
        </w:rPr>
        <w:t xml:space="preserve"> statusa saglabāšana</w:t>
      </w:r>
      <w:bookmarkStart w:id="57" w:name="_bookmark57"/>
      <w:bookmarkEnd w:id="57"/>
    </w:p>
    <w:p w14:paraId="028300B6" w14:textId="77777777" w:rsidR="00965A40" w:rsidRDefault="00965A40" w:rsidP="00982C7A">
      <w:pPr>
        <w:pStyle w:val="BodyText"/>
        <w:spacing w:before="0"/>
        <w:ind w:left="0"/>
        <w:jc w:val="both"/>
        <w:rPr>
          <w:rFonts w:ascii="Times New Roman" w:hAnsi="Times New Roman"/>
          <w:noProof/>
          <w:sz w:val="24"/>
          <w:u w:val="none"/>
        </w:rPr>
      </w:pPr>
    </w:p>
    <w:p w14:paraId="2EE2E890" w14:textId="76BF043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saglabātu </w:t>
      </w:r>
      <w:r>
        <w:rPr>
          <w:rFonts w:ascii="Times New Roman" w:hAnsi="Times New Roman"/>
          <w:i/>
          <w:sz w:val="24"/>
          <w:u w:val="none"/>
        </w:rPr>
        <w:t xml:space="preserve">WADA </w:t>
      </w:r>
      <w:r>
        <w:rPr>
          <w:rFonts w:ascii="Times New Roman" w:hAnsi="Times New Roman"/>
          <w:sz w:val="24"/>
          <w:u w:val="none"/>
        </w:rPr>
        <w:t xml:space="preserve">apstiprinājuma attiecībā uz </w:t>
      </w:r>
      <w:r>
        <w:rPr>
          <w:rFonts w:ascii="Times New Roman" w:hAnsi="Times New Roman"/>
          <w:i/>
          <w:sz w:val="24"/>
          <w:u w:val="none"/>
        </w:rPr>
        <w:t>ABP</w:t>
      </w:r>
      <w:r>
        <w:rPr>
          <w:rFonts w:ascii="Times New Roman" w:hAnsi="Times New Roman"/>
          <w:sz w:val="24"/>
          <w:u w:val="none"/>
        </w:rPr>
        <w:t xml:space="preserve"> statusu, laboratorijai ir jāizpilda šādas prasības:</w:t>
      </w:r>
    </w:p>
    <w:p w14:paraId="19123B88" w14:textId="77777777" w:rsidR="00965A40" w:rsidRPr="00982C7A" w:rsidRDefault="00965A40" w:rsidP="00982C7A">
      <w:pPr>
        <w:pStyle w:val="BodyText"/>
        <w:spacing w:before="0"/>
        <w:ind w:left="0"/>
        <w:jc w:val="both"/>
        <w:rPr>
          <w:rFonts w:ascii="Times New Roman" w:hAnsi="Times New Roman"/>
          <w:noProof/>
          <w:sz w:val="24"/>
          <w:u w:val="none"/>
        </w:rPr>
      </w:pPr>
    </w:p>
    <w:p w14:paraId="5200A24B" w14:textId="77777777" w:rsidR="00AF4FE7" w:rsidRPr="00982C7A" w:rsidRDefault="00AF4FE7" w:rsidP="00965A40">
      <w:pPr>
        <w:numPr>
          <w:ilvl w:val="0"/>
          <w:numId w:val="54"/>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saskaņā ar </w:t>
      </w:r>
      <w:r>
        <w:rPr>
          <w:rFonts w:ascii="Times New Roman" w:hAnsi="Times New Roman"/>
          <w:i/>
          <w:sz w:val="24"/>
        </w:rPr>
        <w:t>WADA</w:t>
      </w:r>
      <w:r>
        <w:rPr>
          <w:rFonts w:ascii="Times New Roman" w:hAnsi="Times New Roman"/>
          <w:sz w:val="24"/>
        </w:rPr>
        <w:t xml:space="preserve"> atzinumu jābūt apmierinošiem darbības rezultātiem </w:t>
      </w:r>
      <w:r>
        <w:rPr>
          <w:rFonts w:ascii="Times New Roman" w:hAnsi="Times New Roman"/>
          <w:i/>
          <w:sz w:val="24"/>
        </w:rPr>
        <w:t xml:space="preserve">WADA </w:t>
      </w:r>
      <w:r>
        <w:rPr>
          <w:rFonts w:ascii="Times New Roman" w:hAnsi="Times New Roman"/>
          <w:i/>
          <w:iCs/>
          <w:sz w:val="24"/>
          <w:u w:val="single"/>
        </w:rPr>
        <w:t>EQAS</w:t>
      </w:r>
      <w:r>
        <w:rPr>
          <w:rFonts w:ascii="Times New Roman" w:hAnsi="Times New Roman"/>
          <w:sz w:val="24"/>
        </w:rPr>
        <w:t xml:space="preserve"> vai līdzīgā </w:t>
      </w:r>
      <w:r>
        <w:rPr>
          <w:rFonts w:ascii="Times New Roman" w:hAnsi="Times New Roman"/>
          <w:i/>
          <w:sz w:val="24"/>
        </w:rPr>
        <w:t>WADA</w:t>
      </w:r>
      <w:r>
        <w:rPr>
          <w:rFonts w:ascii="Times New Roman" w:hAnsi="Times New Roman"/>
          <w:sz w:val="24"/>
        </w:rPr>
        <w:t xml:space="preserve"> apstiprinātā kvalitātes nodrošināšanas programmā attiecībā uz </w:t>
      </w:r>
      <w:r>
        <w:rPr>
          <w:rFonts w:ascii="Times New Roman" w:hAnsi="Times New Roman"/>
          <w:i/>
          <w:sz w:val="24"/>
        </w:rPr>
        <w:t xml:space="preserve">ABP </w:t>
      </w:r>
      <w:r>
        <w:rPr>
          <w:rFonts w:ascii="Times New Roman" w:hAnsi="Times New Roman"/>
          <w:sz w:val="24"/>
        </w:rPr>
        <w:t xml:space="preserve">asins </w:t>
      </w:r>
      <w:r>
        <w:rPr>
          <w:rFonts w:ascii="Times New Roman" w:hAnsi="Times New Roman"/>
          <w:i/>
          <w:sz w:val="24"/>
        </w:rPr>
        <w:t xml:space="preserve">marķieru </w:t>
      </w:r>
      <w:r>
        <w:rPr>
          <w:rFonts w:ascii="Times New Roman" w:hAnsi="Times New Roman"/>
          <w:sz w:val="24"/>
        </w:rPr>
        <w:t xml:space="preserve">analīzi un </w:t>
      </w:r>
      <w:r>
        <w:rPr>
          <w:rFonts w:ascii="Times New Roman" w:hAnsi="Times New Roman"/>
          <w:i/>
          <w:sz w:val="24"/>
        </w:rPr>
        <w:t xml:space="preserve">ABP </w:t>
      </w:r>
      <w:r>
        <w:rPr>
          <w:rFonts w:ascii="Times New Roman" w:hAnsi="Times New Roman"/>
          <w:sz w:val="24"/>
        </w:rPr>
        <w:t xml:space="preserve">asins </w:t>
      </w:r>
      <w:r>
        <w:rPr>
          <w:rFonts w:ascii="Times New Roman" w:hAnsi="Times New Roman"/>
          <w:i/>
          <w:sz w:val="24"/>
        </w:rPr>
        <w:t>paraugu</w:t>
      </w:r>
      <w:r>
        <w:rPr>
          <w:rFonts w:ascii="Times New Roman" w:hAnsi="Times New Roman"/>
          <w:sz w:val="24"/>
        </w:rPr>
        <w:t xml:space="preserve"> kārtējā </w:t>
      </w:r>
      <w:r>
        <w:rPr>
          <w:rFonts w:ascii="Times New Roman" w:hAnsi="Times New Roman"/>
          <w:sz w:val="24"/>
          <w:u w:val="single"/>
        </w:rPr>
        <w:t xml:space="preserve">analītiskajā </w:t>
      </w:r>
      <w:r>
        <w:rPr>
          <w:rFonts w:ascii="Times New Roman" w:hAnsi="Times New Roman"/>
          <w:i/>
          <w:sz w:val="24"/>
          <w:u w:val="single"/>
        </w:rPr>
        <w:t>pārbaudē</w:t>
      </w:r>
      <w:r>
        <w:rPr>
          <w:rFonts w:ascii="Times New Roman" w:hAnsi="Times New Roman"/>
          <w:sz w:val="24"/>
        </w:rPr>
        <w:t>;</w:t>
      </w:r>
    </w:p>
    <w:p w14:paraId="7D5F0A1C" w14:textId="77777777" w:rsidR="00AF4FE7" w:rsidRPr="00982C7A" w:rsidRDefault="00AF4FE7" w:rsidP="00965A40">
      <w:pPr>
        <w:pStyle w:val="BodyText"/>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jāsaglabā derīga ISO akreditācija (ISO/IEC 17025 vai ISO 15189);</w:t>
      </w:r>
    </w:p>
    <w:p w14:paraId="4213BF78" w14:textId="77777777" w:rsidR="00AF4FE7" w:rsidRPr="00982C7A" w:rsidRDefault="00AF4FE7" w:rsidP="00965A40">
      <w:pPr>
        <w:pStyle w:val="BodyText"/>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jābūt pieejamiem tādiem analītiskajiem mērinstrumentiem, kas saskaņā ar </w:t>
      </w:r>
      <w:r>
        <w:rPr>
          <w:rFonts w:ascii="Times New Roman" w:hAnsi="Times New Roman"/>
          <w:i/>
          <w:sz w:val="24"/>
          <w:u w:val="none"/>
        </w:rPr>
        <w:t>WADA</w:t>
      </w:r>
      <w:r>
        <w:rPr>
          <w:rFonts w:ascii="Times New Roman" w:hAnsi="Times New Roman"/>
          <w:sz w:val="24"/>
          <w:u w:val="none"/>
        </w:rPr>
        <w:t xml:space="preserve"> atzinumu atbilst </w:t>
      </w:r>
      <w:r>
        <w:rPr>
          <w:rFonts w:ascii="Times New Roman" w:hAnsi="Times New Roman"/>
          <w:i/>
          <w:sz w:val="24"/>
          <w:u w:val="none"/>
        </w:rPr>
        <w:t>ABP</w:t>
      </w:r>
      <w:r>
        <w:rPr>
          <w:rFonts w:ascii="Times New Roman" w:hAnsi="Times New Roman"/>
          <w:sz w:val="24"/>
          <w:u w:val="none"/>
        </w:rPr>
        <w:t xml:space="preserve"> hematoloģijas moduļa prasībām;</w:t>
      </w:r>
    </w:p>
    <w:p w14:paraId="0013C4C2" w14:textId="59B6F823" w:rsidR="00AF4FE7" w:rsidRPr="00965A40" w:rsidRDefault="00AF4FE7" w:rsidP="00965A40">
      <w:pPr>
        <w:pStyle w:val="BodyText"/>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jāīsteno </w:t>
      </w:r>
      <w:r>
        <w:rPr>
          <w:rFonts w:ascii="Times New Roman" w:hAnsi="Times New Roman"/>
          <w:sz w:val="24"/>
          <w:u w:color="000000"/>
        </w:rPr>
        <w:t>analītiskās pārbaudes procedūras</w:t>
      </w:r>
      <w:r>
        <w:rPr>
          <w:rFonts w:ascii="Times New Roman" w:hAnsi="Times New Roman"/>
          <w:sz w:val="24"/>
          <w:u w:val="none"/>
        </w:rPr>
        <w:t xml:space="preserve"> atsevišķa </w:t>
      </w:r>
      <w:r>
        <w:rPr>
          <w:rFonts w:ascii="Times New Roman" w:hAnsi="Times New Roman"/>
          <w:i/>
          <w:sz w:val="24"/>
          <w:u w:val="none"/>
        </w:rPr>
        <w:t xml:space="preserve">sportista </w:t>
      </w:r>
      <w:r>
        <w:rPr>
          <w:rFonts w:ascii="Times New Roman" w:hAnsi="Times New Roman"/>
          <w:sz w:val="24"/>
          <w:u w:val="none"/>
        </w:rPr>
        <w:t xml:space="preserve">asins </w:t>
      </w:r>
      <w:r>
        <w:rPr>
          <w:rFonts w:ascii="Times New Roman" w:hAnsi="Times New Roman"/>
          <w:i/>
          <w:sz w:val="24"/>
          <w:u w:val="none"/>
        </w:rPr>
        <w:t>marķieru</w:t>
      </w:r>
      <w:r>
        <w:rPr>
          <w:rFonts w:ascii="Times New Roman" w:hAnsi="Times New Roman"/>
          <w:sz w:val="24"/>
          <w:u w:val="none"/>
        </w:rPr>
        <w:t xml:space="preserve"> noteikšanai, kuras atbilst </w:t>
      </w:r>
      <w:r>
        <w:rPr>
          <w:rFonts w:ascii="Times New Roman" w:hAnsi="Times New Roman"/>
          <w:i/>
          <w:iCs/>
          <w:sz w:val="24"/>
          <w:u w:val="none"/>
        </w:rPr>
        <w:t>TD BAR</w:t>
      </w:r>
      <w:r>
        <w:rPr>
          <w:rFonts w:ascii="Times New Roman" w:hAnsi="Times New Roman"/>
          <w:sz w:val="24"/>
          <w:u w:val="none"/>
        </w:rPr>
        <w:t xml:space="preserve"> prasībām;</w:t>
      </w:r>
    </w:p>
    <w:p w14:paraId="116FF8E8" w14:textId="77777777" w:rsidR="00AF4FE7" w:rsidRPr="00982C7A" w:rsidRDefault="00AF4FE7" w:rsidP="00965A40">
      <w:pPr>
        <w:pStyle w:val="BodyText"/>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jāatbilst attiecīgajiem </w:t>
      </w:r>
      <w:r>
        <w:rPr>
          <w:rFonts w:ascii="Times New Roman" w:hAnsi="Times New Roman"/>
          <w:i/>
          <w:sz w:val="24"/>
          <w:u w:val="none"/>
        </w:rPr>
        <w:t xml:space="preserve">WADA </w:t>
      </w:r>
      <w:r>
        <w:rPr>
          <w:rFonts w:ascii="Times New Roman" w:hAnsi="Times New Roman"/>
          <w:sz w:val="24"/>
          <w:u w:val="none"/>
        </w:rPr>
        <w:t xml:space="preserve">dokumentiem, tostarp 5.0. sadaļas attiecīgo pantu prasībām, kas attiecas uz asins </w:t>
      </w:r>
      <w:r>
        <w:rPr>
          <w:rFonts w:ascii="Times New Roman" w:hAnsi="Times New Roman"/>
          <w:i/>
          <w:sz w:val="24"/>
          <w:u w:val="none"/>
        </w:rPr>
        <w:t>paraugu</w:t>
      </w:r>
      <w:r>
        <w:rPr>
          <w:rFonts w:ascii="Times New Roman" w:hAnsi="Times New Roman"/>
          <w:sz w:val="24"/>
          <w:u w:val="none"/>
        </w:rPr>
        <w:t xml:space="preserve"> analīzi;</w:t>
      </w:r>
    </w:p>
    <w:p w14:paraId="0FAC9921" w14:textId="77777777" w:rsidR="00AF4FE7" w:rsidRPr="00982C7A" w:rsidRDefault="00AF4FE7" w:rsidP="00965A40">
      <w:pPr>
        <w:pStyle w:val="BodyText"/>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jābūt dokumentētai atbilstībai Ētikas kodeksam (A pielikums);</w:t>
      </w:r>
    </w:p>
    <w:p w14:paraId="6B7B34A3" w14:textId="77777777" w:rsidR="00AF4FE7" w:rsidRPr="00982C7A" w:rsidRDefault="00AF4FE7" w:rsidP="00965A40">
      <w:pPr>
        <w:pStyle w:val="BodyText"/>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lastRenderedPageBreak/>
        <w:t>jāsaglabā profesionālās atbildības apdrošināšanas segums;</w:t>
      </w:r>
    </w:p>
    <w:p w14:paraId="709F3AF4" w14:textId="77777777" w:rsidR="00AF4FE7" w:rsidRPr="00982C7A" w:rsidRDefault="00AF4FE7" w:rsidP="00965A40">
      <w:pPr>
        <w:pStyle w:val="BodyText"/>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jāīsteno </w:t>
      </w:r>
      <w:r>
        <w:rPr>
          <w:rFonts w:ascii="Times New Roman" w:hAnsi="Times New Roman"/>
          <w:sz w:val="24"/>
        </w:rPr>
        <w:t>laboratorijas iekšējās uzraudzības ķēdes</w:t>
      </w:r>
      <w:r>
        <w:rPr>
          <w:rFonts w:ascii="Times New Roman" w:hAnsi="Times New Roman"/>
          <w:sz w:val="24"/>
          <w:u w:val="none"/>
        </w:rPr>
        <w:t xml:space="preserve"> procedūras, kas atbilst</w:t>
      </w:r>
      <w:r>
        <w:rPr>
          <w:rFonts w:ascii="Times New Roman" w:hAnsi="Times New Roman"/>
          <w:i/>
          <w:iCs/>
          <w:sz w:val="24"/>
          <w:u w:val="none"/>
        </w:rPr>
        <w:t xml:space="preserve"> tehniskajam dokumentam</w:t>
      </w:r>
      <w:r>
        <w:rPr>
          <w:rFonts w:ascii="Times New Roman" w:hAnsi="Times New Roman"/>
          <w:sz w:val="24"/>
          <w:u w:val="none"/>
        </w:rPr>
        <w:t xml:space="preserve"> par </w:t>
      </w:r>
      <w:r>
        <w:rPr>
          <w:rFonts w:ascii="Times New Roman" w:hAnsi="Times New Roman"/>
          <w:sz w:val="24"/>
        </w:rPr>
        <w:t>laboratorijas iekšējās uzraudzības ķēdi</w:t>
      </w:r>
      <w:r>
        <w:rPr>
          <w:rFonts w:ascii="Times New Roman" w:hAnsi="Times New Roman"/>
          <w:sz w:val="24"/>
          <w:u w:val="none"/>
        </w:rPr>
        <w:t xml:space="preserve"> (</w:t>
      </w:r>
      <w:r>
        <w:rPr>
          <w:rFonts w:ascii="Times New Roman" w:hAnsi="Times New Roman"/>
          <w:i/>
          <w:iCs/>
          <w:sz w:val="24"/>
          <w:u w:val="none"/>
        </w:rPr>
        <w:t>TD LCOC</w:t>
      </w:r>
      <w:r>
        <w:rPr>
          <w:rFonts w:ascii="Times New Roman" w:hAnsi="Times New Roman"/>
          <w:sz w:val="24"/>
          <w:u w:val="none"/>
        </w:rPr>
        <w:t>);</w:t>
      </w:r>
    </w:p>
    <w:p w14:paraId="24799B18" w14:textId="77777777" w:rsidR="00AF4FE7" w:rsidRPr="00982C7A" w:rsidRDefault="00AF4FE7" w:rsidP="00965A40">
      <w:pPr>
        <w:pStyle w:val="BodyText"/>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jāsagatavo </w:t>
      </w:r>
      <w:r>
        <w:rPr>
          <w:rFonts w:ascii="Times New Roman" w:hAnsi="Times New Roman"/>
          <w:sz w:val="24"/>
        </w:rPr>
        <w:t>laboratoriskās dokumentācijas paketes</w:t>
      </w:r>
      <w:r>
        <w:rPr>
          <w:rFonts w:ascii="Times New Roman" w:hAnsi="Times New Roman"/>
          <w:sz w:val="24"/>
          <w:u w:val="none"/>
        </w:rPr>
        <w:t xml:space="preserve"> vai </w:t>
      </w:r>
      <w:r>
        <w:rPr>
          <w:rFonts w:ascii="Times New Roman" w:hAnsi="Times New Roman"/>
          <w:sz w:val="24"/>
        </w:rPr>
        <w:t>analīzes sertifikāti</w:t>
      </w:r>
      <w:r>
        <w:rPr>
          <w:rFonts w:ascii="Times New Roman" w:hAnsi="Times New Roman"/>
          <w:sz w:val="24"/>
          <w:u w:val="none"/>
        </w:rPr>
        <w:t xml:space="preserve"> asins </w:t>
      </w:r>
      <w:r>
        <w:rPr>
          <w:rFonts w:ascii="Times New Roman" w:hAnsi="Times New Roman"/>
          <w:i/>
          <w:iCs/>
          <w:sz w:val="24"/>
          <w:u w:val="none"/>
        </w:rPr>
        <w:t xml:space="preserve">ABP </w:t>
      </w:r>
      <w:r>
        <w:rPr>
          <w:rFonts w:ascii="Times New Roman" w:hAnsi="Times New Roman"/>
          <w:sz w:val="24"/>
          <w:u w:val="none"/>
        </w:rPr>
        <w:t xml:space="preserve">atbilstoši </w:t>
      </w:r>
      <w:r>
        <w:rPr>
          <w:rFonts w:ascii="Times New Roman" w:hAnsi="Times New Roman"/>
          <w:i/>
          <w:iCs/>
          <w:sz w:val="24"/>
          <w:u w:val="none"/>
        </w:rPr>
        <w:t>tehniskajam dokumentam</w:t>
      </w:r>
      <w:r>
        <w:rPr>
          <w:rFonts w:ascii="Times New Roman" w:hAnsi="Times New Roman"/>
          <w:sz w:val="24"/>
          <w:u w:val="none"/>
        </w:rPr>
        <w:t xml:space="preserve"> par </w:t>
      </w:r>
      <w:r>
        <w:rPr>
          <w:rFonts w:ascii="Times New Roman" w:hAnsi="Times New Roman"/>
          <w:sz w:val="24"/>
        </w:rPr>
        <w:t>laboratoriskās dokumentācijas paketēm</w:t>
      </w:r>
      <w:r>
        <w:rPr>
          <w:rFonts w:ascii="Times New Roman" w:hAnsi="Times New Roman"/>
          <w:sz w:val="24"/>
          <w:u w:val="none"/>
        </w:rPr>
        <w:t xml:space="preserve"> (</w:t>
      </w:r>
      <w:r>
        <w:rPr>
          <w:rFonts w:ascii="Times New Roman" w:hAnsi="Times New Roman"/>
          <w:i/>
          <w:iCs/>
          <w:sz w:val="24"/>
          <w:u w:val="none"/>
        </w:rPr>
        <w:t>TD LDOC</w:t>
      </w:r>
      <w:r>
        <w:rPr>
          <w:rFonts w:ascii="Times New Roman" w:hAnsi="Times New Roman"/>
          <w:sz w:val="24"/>
          <w:u w:val="none"/>
        </w:rPr>
        <w:t>);</w:t>
      </w:r>
    </w:p>
    <w:p w14:paraId="683F9D71" w14:textId="77777777" w:rsidR="00AF4FE7" w:rsidRPr="00982C7A" w:rsidRDefault="00AF4FE7" w:rsidP="00965A40">
      <w:pPr>
        <w:pStyle w:val="BodyText"/>
        <w:numPr>
          <w:ilvl w:val="0"/>
          <w:numId w:val="5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jāsadarbojas, sniedzot atbalstu administratīvajos un tiesas procesos, kas ierosināti gadījumos, kad antidopinga noteikumu pārkāpumus dara zināmus un pārvalda </w:t>
      </w:r>
      <w:r>
        <w:rPr>
          <w:rFonts w:ascii="Times New Roman" w:hAnsi="Times New Roman"/>
          <w:i/>
          <w:sz w:val="24"/>
          <w:u w:val="none"/>
        </w:rPr>
        <w:t>antidopinga organizācijas</w:t>
      </w:r>
      <w:r>
        <w:rPr>
          <w:rFonts w:ascii="Times New Roman" w:hAnsi="Times New Roman"/>
          <w:sz w:val="24"/>
          <w:u w:val="none"/>
        </w:rPr>
        <w:t>.</w:t>
      </w:r>
    </w:p>
    <w:p w14:paraId="6B87DAF4" w14:textId="77777777" w:rsidR="00AF4FE7" w:rsidRPr="00982C7A" w:rsidRDefault="00AF4FE7" w:rsidP="00982C7A">
      <w:pPr>
        <w:jc w:val="both"/>
        <w:rPr>
          <w:rFonts w:ascii="Times New Roman" w:eastAsia="Arial" w:hAnsi="Times New Roman" w:cs="Arial"/>
          <w:noProof/>
          <w:sz w:val="24"/>
        </w:rPr>
      </w:pPr>
    </w:p>
    <w:p w14:paraId="55E7B9DA" w14:textId="5791DA39" w:rsidR="00AF4FE7" w:rsidRPr="00982C7A" w:rsidRDefault="00965A40" w:rsidP="00965A40">
      <w:pPr>
        <w:pStyle w:val="Heading3"/>
        <w:tabs>
          <w:tab w:val="left" w:pos="2722"/>
        </w:tabs>
        <w:ind w:left="0" w:firstLine="0"/>
        <w:jc w:val="both"/>
        <w:rPr>
          <w:rFonts w:ascii="Times New Roman" w:hAnsi="Times New Roman" w:cs="Arial"/>
          <w:b w:val="0"/>
          <w:bCs w:val="0"/>
          <w:noProof/>
          <w:sz w:val="24"/>
        </w:rPr>
      </w:pPr>
      <w:r>
        <w:rPr>
          <w:rFonts w:ascii="Times New Roman" w:hAnsi="Times New Roman"/>
          <w:sz w:val="24"/>
          <w:u w:color="000000"/>
        </w:rPr>
        <w:t xml:space="preserve">4.7.4.1. </w:t>
      </w:r>
      <w:r>
        <w:rPr>
          <w:rFonts w:ascii="Times New Roman" w:hAnsi="Times New Roman"/>
          <w:i/>
          <w:iCs/>
          <w:sz w:val="24"/>
        </w:rPr>
        <w:t>WADA</w:t>
      </w:r>
      <w:r>
        <w:rPr>
          <w:rFonts w:ascii="Times New Roman" w:hAnsi="Times New Roman"/>
          <w:sz w:val="24"/>
        </w:rPr>
        <w:t xml:space="preserve"> apstiprinājuma attiecībā uz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rPr>
        <w:t>apturēšana</w:t>
      </w:r>
      <w:r>
        <w:rPr>
          <w:rFonts w:ascii="Times New Roman" w:hAnsi="Times New Roman"/>
          <w:sz w:val="24"/>
        </w:rPr>
        <w:t xml:space="preserve"> vai </w:t>
      </w:r>
      <w:r>
        <w:rPr>
          <w:rFonts w:ascii="Times New Roman" w:hAnsi="Times New Roman"/>
          <w:sz w:val="24"/>
          <w:u w:val="single"/>
        </w:rPr>
        <w:t>atcelšana</w:t>
      </w:r>
    </w:p>
    <w:p w14:paraId="72ED445A" w14:textId="77777777" w:rsidR="00965A40" w:rsidRDefault="00965A40" w:rsidP="00982C7A">
      <w:pPr>
        <w:pStyle w:val="BodyText"/>
        <w:spacing w:before="0"/>
        <w:ind w:left="0"/>
        <w:jc w:val="both"/>
        <w:rPr>
          <w:rFonts w:ascii="Times New Roman" w:hAnsi="Times New Roman" w:cs="Arial"/>
          <w:noProof/>
          <w:sz w:val="24"/>
          <w:u w:val="none"/>
        </w:rPr>
      </w:pPr>
    </w:p>
    <w:p w14:paraId="35D1B9BC" w14:textId="1364139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Laboratorijas </w:t>
      </w:r>
      <w:r>
        <w:rPr>
          <w:rFonts w:ascii="Times New Roman" w:hAnsi="Times New Roman"/>
          <w:i/>
          <w:iCs/>
          <w:sz w:val="24"/>
          <w:u w:val="none"/>
        </w:rPr>
        <w:t>WADA</w:t>
      </w:r>
      <w:r>
        <w:rPr>
          <w:rFonts w:ascii="Times New Roman" w:hAnsi="Times New Roman"/>
          <w:sz w:val="24"/>
          <w:u w:val="none"/>
        </w:rPr>
        <w:t xml:space="preserve"> apstiprinājumu attiecībā uz </w:t>
      </w:r>
      <w:r>
        <w:rPr>
          <w:rFonts w:ascii="Times New Roman" w:hAnsi="Times New Roman"/>
          <w:i/>
          <w:iCs/>
          <w:sz w:val="24"/>
          <w:u w:val="none"/>
        </w:rPr>
        <w:t>ABP</w:t>
      </w:r>
      <w:r>
        <w:rPr>
          <w:rFonts w:ascii="Times New Roman" w:hAnsi="Times New Roman"/>
          <w:sz w:val="24"/>
          <w:u w:val="none"/>
        </w:rPr>
        <w:t xml:space="preserve"> var apturēt vai atcelt ikreiz, kad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nepilda </w:t>
      </w:r>
      <w:r>
        <w:rPr>
          <w:rFonts w:ascii="Times New Roman" w:hAnsi="Times New Roman"/>
          <w:i/>
          <w:iCs/>
          <w:sz w:val="24"/>
          <w:u w:val="none"/>
        </w:rPr>
        <w:t xml:space="preserve">ISL </w:t>
      </w:r>
      <w:r>
        <w:rPr>
          <w:rFonts w:ascii="Times New Roman" w:hAnsi="Times New Roman"/>
          <w:sz w:val="24"/>
          <w:u w:val="none"/>
        </w:rPr>
        <w:t xml:space="preserve">un/vai piemērojamā(-o) </w:t>
      </w:r>
      <w:r>
        <w:rPr>
          <w:rFonts w:ascii="Times New Roman" w:hAnsi="Times New Roman"/>
          <w:i/>
          <w:iCs/>
          <w:sz w:val="24"/>
          <w:u w:val="none"/>
        </w:rPr>
        <w:t>tehniskā(-o) dokumenta(-u)</w:t>
      </w:r>
      <w:r>
        <w:rPr>
          <w:rFonts w:ascii="Times New Roman" w:hAnsi="Times New Roman"/>
          <w:sz w:val="24"/>
          <w:u w:val="none"/>
        </w:rPr>
        <w:t xml:space="preserve"> un/vai </w:t>
      </w:r>
      <w:r>
        <w:rPr>
          <w:rFonts w:ascii="Times New Roman" w:hAnsi="Times New Roman"/>
          <w:sz w:val="24"/>
        </w:rPr>
        <w:t>tehniskās(-o) vēstules(-ļu)</w:t>
      </w:r>
      <w:r>
        <w:rPr>
          <w:rFonts w:ascii="Times New Roman" w:hAnsi="Times New Roman"/>
          <w:sz w:val="24"/>
          <w:u w:val="none"/>
        </w:rPr>
        <w:t xml:space="preserve"> prasības vai kad laboratorijas apstiprinātā statusa </w:t>
      </w:r>
      <w:r>
        <w:rPr>
          <w:rFonts w:ascii="Times New Roman" w:hAnsi="Times New Roman"/>
          <w:sz w:val="24"/>
          <w:u w:color="000000"/>
        </w:rPr>
        <w:t>apturēšana</w:t>
      </w:r>
      <w:r>
        <w:rPr>
          <w:rFonts w:ascii="Times New Roman" w:hAnsi="Times New Roman"/>
          <w:sz w:val="24"/>
          <w:u w:val="none"/>
        </w:rPr>
        <w:t xml:space="preserve"> vai </w:t>
      </w:r>
      <w:r>
        <w:rPr>
          <w:rFonts w:ascii="Times New Roman" w:hAnsi="Times New Roman"/>
          <w:sz w:val="24"/>
          <w:u w:color="000000"/>
        </w:rPr>
        <w:t>atcelšana</w:t>
      </w:r>
      <w:r>
        <w:rPr>
          <w:rFonts w:ascii="Times New Roman" w:hAnsi="Times New Roman"/>
          <w:sz w:val="24"/>
          <w:u w:val="none"/>
        </w:rPr>
        <w:t xml:space="preserve"> ir citādi nepieciešama, lai aizsargātu </w:t>
      </w:r>
      <w:r>
        <w:rPr>
          <w:rFonts w:ascii="Times New Roman" w:hAnsi="Times New Roman"/>
          <w:i/>
          <w:sz w:val="24"/>
          <w:u w:val="none"/>
        </w:rPr>
        <w:t>ABP</w:t>
      </w:r>
      <w:r>
        <w:rPr>
          <w:rFonts w:ascii="Times New Roman" w:hAnsi="Times New Roman"/>
          <w:sz w:val="24"/>
          <w:u w:val="none"/>
        </w:rPr>
        <w:t xml:space="preserve"> asins</w:t>
      </w:r>
      <w:r>
        <w:rPr>
          <w:rFonts w:ascii="Times New Roman" w:hAnsi="Times New Roman"/>
          <w:i/>
          <w:iCs/>
          <w:sz w:val="24"/>
          <w:u w:val="none"/>
        </w:rPr>
        <w:t xml:space="preserve"> paraugu</w:t>
      </w:r>
      <w:r>
        <w:rPr>
          <w:rFonts w:ascii="Times New Roman" w:hAnsi="Times New Roman"/>
          <w:sz w:val="24"/>
          <w:u w:val="none"/>
        </w:rPr>
        <w:t xml:space="preserve"> viengabalainību, </w:t>
      </w:r>
      <w:r>
        <w:rPr>
          <w:rFonts w:ascii="Times New Roman" w:hAnsi="Times New Roman"/>
          <w:sz w:val="24"/>
        </w:rPr>
        <w:t>analītiskās</w:t>
      </w:r>
      <w:r>
        <w:rPr>
          <w:rFonts w:ascii="Times New Roman" w:hAnsi="Times New Roman"/>
          <w:sz w:val="24"/>
          <w:u w:val="none"/>
        </w:rPr>
        <w:t xml:space="preserve"> </w:t>
      </w:r>
      <w:r>
        <w:rPr>
          <w:rFonts w:ascii="Times New Roman" w:hAnsi="Times New Roman"/>
          <w:i/>
          <w:sz w:val="24"/>
        </w:rPr>
        <w:t>pārbaudes</w:t>
      </w:r>
      <w:r>
        <w:rPr>
          <w:rFonts w:ascii="Times New Roman" w:hAnsi="Times New Roman"/>
          <w:sz w:val="24"/>
          <w:u w:val="none"/>
        </w:rPr>
        <w:t xml:space="preserve"> procesu attiecībā uz </w:t>
      </w:r>
      <w:r>
        <w:rPr>
          <w:rFonts w:ascii="Times New Roman" w:hAnsi="Times New Roman"/>
          <w:i/>
          <w:sz w:val="24"/>
          <w:u w:val="none"/>
        </w:rPr>
        <w:t>ABP</w:t>
      </w:r>
      <w:r>
        <w:rPr>
          <w:rFonts w:ascii="Times New Roman" w:hAnsi="Times New Roman"/>
          <w:sz w:val="24"/>
          <w:u w:val="none"/>
        </w:rPr>
        <w:t xml:space="preserve"> un antidopinga kopienas intereses.</w:t>
      </w:r>
    </w:p>
    <w:p w14:paraId="0150CBCC" w14:textId="77777777" w:rsidR="00965A40" w:rsidRPr="00982C7A" w:rsidRDefault="00965A40" w:rsidP="00982C7A">
      <w:pPr>
        <w:pStyle w:val="BodyText"/>
        <w:spacing w:before="0"/>
        <w:ind w:left="0"/>
        <w:jc w:val="both"/>
        <w:rPr>
          <w:rFonts w:ascii="Times New Roman" w:hAnsi="Times New Roman"/>
          <w:noProof/>
          <w:sz w:val="24"/>
          <w:u w:val="none"/>
        </w:rPr>
      </w:pPr>
    </w:p>
    <w:p w14:paraId="49CF3D75"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Disciplinārais process par laboratorijas </w:t>
      </w:r>
      <w:r>
        <w:rPr>
          <w:rFonts w:ascii="Times New Roman" w:hAnsi="Times New Roman"/>
          <w:i/>
          <w:iCs/>
          <w:sz w:val="24"/>
          <w:u w:val="none"/>
        </w:rPr>
        <w:t xml:space="preserve">WADA </w:t>
      </w:r>
      <w:r>
        <w:rPr>
          <w:rFonts w:ascii="Times New Roman" w:hAnsi="Times New Roman"/>
          <w:sz w:val="24"/>
          <w:u w:val="none"/>
        </w:rPr>
        <w:t xml:space="preserve">apstiprinājuma attiecībā uz </w:t>
      </w:r>
      <w:r>
        <w:rPr>
          <w:rFonts w:ascii="Times New Roman" w:hAnsi="Times New Roman"/>
          <w:i/>
          <w:iCs/>
          <w:sz w:val="24"/>
          <w:u w:val="none"/>
        </w:rPr>
        <w:t>ABP</w:t>
      </w:r>
      <w:r>
        <w:rPr>
          <w:rFonts w:ascii="Times New Roman" w:hAnsi="Times New Roman"/>
          <w:sz w:val="24"/>
          <w:u w:val="none"/>
        </w:rPr>
        <w:t xml:space="preserve"> apturēšanu vai atcelšanu (tostarp paziņošanu, publicēšanu un tiesībām uz pārsūdzību) tiek izskatīts saskaņā ar 4.6.4. un 4.6.5. pantā aprakstītajām procedūrām, kas attiecīgi piemērotas un grozītas, kā arī </w:t>
      </w:r>
      <w:r>
        <w:rPr>
          <w:rFonts w:ascii="Times New Roman" w:hAnsi="Times New Roman"/>
          <w:i/>
          <w:iCs/>
          <w:sz w:val="24"/>
          <w:u w:val="none"/>
        </w:rPr>
        <w:t>ISL</w:t>
      </w:r>
      <w:r>
        <w:rPr>
          <w:rFonts w:ascii="Times New Roman" w:hAnsi="Times New Roman"/>
          <w:sz w:val="24"/>
          <w:u w:val="none"/>
        </w:rPr>
        <w:t xml:space="preserve"> C pielikumā norādītajiem Procedūras noteikumiem.</w:t>
      </w:r>
    </w:p>
    <w:p w14:paraId="70D6A4F6" w14:textId="77777777" w:rsidR="00AF4FE7" w:rsidRPr="00982C7A" w:rsidRDefault="00AF4FE7" w:rsidP="00982C7A">
      <w:pPr>
        <w:jc w:val="both"/>
        <w:rPr>
          <w:rFonts w:ascii="Times New Roman" w:eastAsia="Arial" w:hAnsi="Times New Roman" w:cs="Arial"/>
          <w:noProof/>
          <w:sz w:val="24"/>
          <w:szCs w:val="13"/>
        </w:rPr>
      </w:pPr>
    </w:p>
    <w:p w14:paraId="75837191" w14:textId="44E3DEB2" w:rsidR="00AF4FE7" w:rsidRPr="00982C7A" w:rsidRDefault="00AF4FE7" w:rsidP="00982C7A">
      <w:pPr>
        <w:pStyle w:val="Heading2"/>
        <w:tabs>
          <w:tab w:val="left" w:pos="740"/>
        </w:tabs>
        <w:ind w:left="0"/>
        <w:jc w:val="both"/>
        <w:rPr>
          <w:rFonts w:ascii="Times New Roman" w:hAnsi="Times New Roman" w:cs="Arial"/>
          <w:b w:val="0"/>
          <w:bCs w:val="0"/>
          <w:noProof/>
          <w:sz w:val="24"/>
        </w:rPr>
      </w:pPr>
      <w:r>
        <w:rPr>
          <w:rFonts w:ascii="Times New Roman" w:hAnsi="Times New Roman"/>
          <w:sz w:val="24"/>
        </w:rPr>
        <w:t xml:space="preserve">5.0. ISO/IEC 17025 piemērošana </w:t>
      </w:r>
      <w:r>
        <w:rPr>
          <w:rFonts w:ascii="Times New Roman" w:hAnsi="Times New Roman"/>
          <w:i/>
          <w:sz w:val="24"/>
        </w:rPr>
        <w:t>paraugu</w:t>
      </w:r>
      <w:r>
        <w:rPr>
          <w:rFonts w:ascii="Times New Roman" w:hAnsi="Times New Roman"/>
          <w:sz w:val="24"/>
        </w:rPr>
        <w:t xml:space="preserve"> analīzē</w:t>
      </w:r>
      <w:bookmarkStart w:id="58" w:name="_bookmark58"/>
      <w:bookmarkEnd w:id="58"/>
    </w:p>
    <w:p w14:paraId="4EA8BFC9" w14:textId="77777777" w:rsidR="00AF4FE7" w:rsidRPr="00982C7A" w:rsidRDefault="00AF4FE7" w:rsidP="00982C7A">
      <w:pPr>
        <w:jc w:val="both"/>
        <w:rPr>
          <w:rFonts w:ascii="Times New Roman" w:eastAsia="Arial" w:hAnsi="Times New Roman" w:cs="Arial"/>
          <w:b/>
          <w:bCs/>
          <w:i/>
          <w:noProof/>
          <w:sz w:val="24"/>
          <w:szCs w:val="31"/>
        </w:rPr>
      </w:pPr>
    </w:p>
    <w:p w14:paraId="3AD26274" w14:textId="390C638C" w:rsidR="00AF4FE7" w:rsidRPr="00982C7A" w:rsidRDefault="0033388D" w:rsidP="00965A40">
      <w:pPr>
        <w:pStyle w:val="Heading3"/>
        <w:numPr>
          <w:ilvl w:val="1"/>
          <w:numId w:val="87"/>
        </w:numPr>
        <w:tabs>
          <w:tab w:val="left" w:pos="1282"/>
        </w:tabs>
        <w:jc w:val="both"/>
        <w:rPr>
          <w:rFonts w:ascii="Times New Roman" w:hAnsi="Times New Roman"/>
          <w:noProof/>
          <w:sz w:val="24"/>
        </w:rPr>
      </w:pPr>
      <w:r>
        <w:rPr>
          <w:rFonts w:ascii="Times New Roman" w:hAnsi="Times New Roman"/>
          <w:sz w:val="24"/>
        </w:rPr>
        <w:t xml:space="preserve"> Ievads un darbības joma</w:t>
      </w:r>
      <w:bookmarkStart w:id="59" w:name="_bookmark59"/>
      <w:bookmarkEnd w:id="59"/>
    </w:p>
    <w:p w14:paraId="46B21B1B" w14:textId="77777777" w:rsidR="0033388D" w:rsidRDefault="0033388D" w:rsidP="00982C7A">
      <w:pPr>
        <w:pStyle w:val="BodyText"/>
        <w:spacing w:before="0"/>
        <w:ind w:left="0"/>
        <w:jc w:val="both"/>
        <w:rPr>
          <w:rFonts w:ascii="Times New Roman" w:hAnsi="Times New Roman"/>
          <w:noProof/>
          <w:sz w:val="24"/>
          <w:u w:val="none"/>
        </w:rPr>
      </w:pPr>
    </w:p>
    <w:p w14:paraId="3417CD37" w14:textId="6069975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Šīs </w:t>
      </w:r>
      <w:r>
        <w:rPr>
          <w:rFonts w:ascii="Times New Roman" w:hAnsi="Times New Roman"/>
          <w:i/>
          <w:iCs/>
          <w:sz w:val="24"/>
          <w:u w:val="none"/>
        </w:rPr>
        <w:t>ISL</w:t>
      </w:r>
      <w:r>
        <w:rPr>
          <w:rFonts w:ascii="Times New Roman" w:hAnsi="Times New Roman"/>
          <w:sz w:val="24"/>
          <w:u w:val="none"/>
        </w:rPr>
        <w:t xml:space="preserve"> sadaļas mērķis ir paplašināt ISO/IEC 17025 piemērošanas jomu, to attiecinot arī uz </w:t>
      </w:r>
      <w:r>
        <w:rPr>
          <w:rFonts w:ascii="Times New Roman" w:hAnsi="Times New Roman"/>
          <w:i/>
          <w:sz w:val="24"/>
          <w:u w:val="none"/>
        </w:rPr>
        <w:t>dopinga kontroles</w:t>
      </w:r>
      <w:r>
        <w:rPr>
          <w:rFonts w:ascii="Times New Roman" w:hAnsi="Times New Roman"/>
          <w:sz w:val="24"/>
          <w:u w:val="none"/>
        </w:rPr>
        <w:t xml:space="preserve"> jomu. Jebkuru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i/>
          <w:iCs/>
          <w:sz w:val="24"/>
          <w:u w:val="none"/>
        </w:rPr>
        <w:t xml:space="preserve"> </w:t>
      </w:r>
      <w:r>
        <w:rPr>
          <w:rFonts w:ascii="Times New Roman" w:hAnsi="Times New Roman"/>
          <w:sz w:val="24"/>
          <w:u w:val="none"/>
        </w:rPr>
        <w:t xml:space="preserve">vai pārvaldības aspektu, kas nav īpaši aplūkots šajā dokumentā vai attiecīgajos </w:t>
      </w:r>
      <w:r>
        <w:rPr>
          <w:rFonts w:ascii="Times New Roman" w:hAnsi="Times New Roman"/>
          <w:i/>
          <w:iCs/>
          <w:sz w:val="24"/>
          <w:u w:val="none"/>
        </w:rPr>
        <w:t>tehniskajos dokumentos</w:t>
      </w:r>
      <w:r>
        <w:rPr>
          <w:rFonts w:ascii="Times New Roman" w:hAnsi="Times New Roman"/>
          <w:sz w:val="24"/>
          <w:u w:val="none"/>
        </w:rPr>
        <w:t xml:space="preserve">, </w:t>
      </w:r>
      <w:r>
        <w:rPr>
          <w:rFonts w:ascii="Times New Roman" w:hAnsi="Times New Roman"/>
          <w:sz w:val="24"/>
        </w:rPr>
        <w:t>tehniskajās vēstulēs</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reglamentē ISO/IEC 17025 (vai ISO 15189 attiecībā uz </w:t>
      </w:r>
      <w:r>
        <w:rPr>
          <w:rFonts w:ascii="Times New Roman" w:hAnsi="Times New Roman"/>
          <w:i/>
          <w:iCs/>
          <w:sz w:val="24"/>
        </w:rPr>
        <w:t>ABP</w:t>
      </w:r>
      <w:r>
        <w:rPr>
          <w:rFonts w:ascii="Times New Roman" w:hAnsi="Times New Roman"/>
          <w:sz w:val="24"/>
        </w:rPr>
        <w:t xml:space="preserve"> laboratorijām</w:t>
      </w:r>
      <w:r>
        <w:rPr>
          <w:rFonts w:ascii="Times New Roman" w:hAnsi="Times New Roman"/>
          <w:sz w:val="24"/>
          <w:u w:val="none"/>
        </w:rPr>
        <w:t xml:space="preserve">). Piemērošanā galvenā uzmanība pievērsta konkrētām procesu daļām, kas ir būtiskas, lai nodrošinātu laboratorijas kā </w:t>
      </w:r>
      <w:r>
        <w:rPr>
          <w:rFonts w:ascii="Times New Roman" w:hAnsi="Times New Roman"/>
          <w:sz w:val="24"/>
        </w:rPr>
        <w:t>laboratorijas</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veiktspējas kvalitāti, un tāpēc ir svarīgas novērtēšanas un akreditācijas procesā.</w:t>
      </w:r>
    </w:p>
    <w:p w14:paraId="4DE0BBB4" w14:textId="77777777" w:rsidR="00874A9C" w:rsidRPr="00982C7A" w:rsidRDefault="00874A9C" w:rsidP="00982C7A">
      <w:pPr>
        <w:pStyle w:val="BodyText"/>
        <w:spacing w:before="0"/>
        <w:ind w:left="0"/>
        <w:jc w:val="both"/>
        <w:rPr>
          <w:rFonts w:ascii="Times New Roman" w:hAnsi="Times New Roman"/>
          <w:noProof/>
          <w:sz w:val="24"/>
          <w:u w:val="none"/>
        </w:rPr>
      </w:pPr>
    </w:p>
    <w:p w14:paraId="10287EFD" w14:textId="418DB7F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Šajā sadaļā tiek noteikti īpaši veiktspējas standarti </w:t>
      </w:r>
      <w:r>
        <w:rPr>
          <w:rFonts w:ascii="Times New Roman" w:hAnsi="Times New Roman"/>
          <w:sz w:val="24"/>
        </w:rPr>
        <w:t>laboratorijai</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laboratorijai</w:t>
      </w:r>
      <w:r>
        <w:rPr>
          <w:rFonts w:ascii="Times New Roman" w:hAnsi="Times New Roman"/>
          <w:sz w:val="24"/>
          <w:u w:val="none"/>
        </w:rPr>
        <w:t xml:space="preserve"> attiecīgā gadījumā. Uzskata, ka </w:t>
      </w:r>
      <w:r>
        <w:rPr>
          <w:rFonts w:ascii="Times New Roman" w:hAnsi="Times New Roman"/>
          <w:sz w:val="24"/>
        </w:rPr>
        <w:t xml:space="preserve">laboratorijas analītiskās </w:t>
      </w:r>
      <w:r>
        <w:rPr>
          <w:rFonts w:ascii="Times New Roman" w:hAnsi="Times New Roman"/>
          <w:i/>
          <w:sz w:val="24"/>
        </w:rPr>
        <w:t>pārbaudes</w:t>
      </w:r>
      <w:r>
        <w:rPr>
          <w:rFonts w:ascii="Times New Roman" w:hAnsi="Times New Roman"/>
          <w:sz w:val="24"/>
          <w:u w:val="none"/>
        </w:rPr>
        <w:t xml:space="preserve"> veikšana ir standartā ISO 17000 definētajiem procesiem atbilstīgs process. Veiktspējas standarti definēti atbilstīgi procesa modelim, kurā </w:t>
      </w:r>
      <w:r>
        <w:rPr>
          <w:rFonts w:ascii="Times New Roman" w:hAnsi="Times New Roman"/>
          <w:sz w:val="24"/>
        </w:rPr>
        <w:t>laboratorijas</w:t>
      </w:r>
      <w:r>
        <w:rPr>
          <w:rFonts w:ascii="Times New Roman" w:hAnsi="Times New Roman"/>
          <w:sz w:val="24"/>
          <w:u w:val="none"/>
        </w:rPr>
        <w:t xml:space="preserve"> darbība iedalīta trīs (3) galvenajās procesu kategorijās:</w:t>
      </w:r>
    </w:p>
    <w:p w14:paraId="74D754D2" w14:textId="77777777" w:rsidR="00874A9C" w:rsidRPr="00982C7A" w:rsidRDefault="00874A9C" w:rsidP="00982C7A">
      <w:pPr>
        <w:pStyle w:val="BodyText"/>
        <w:spacing w:before="0"/>
        <w:ind w:left="0"/>
        <w:jc w:val="both"/>
        <w:rPr>
          <w:rFonts w:ascii="Times New Roman" w:hAnsi="Times New Roman"/>
          <w:noProof/>
          <w:sz w:val="24"/>
          <w:u w:val="none"/>
        </w:rPr>
      </w:pPr>
    </w:p>
    <w:p w14:paraId="7C9C78BD" w14:textId="77777777" w:rsidR="00AF4FE7" w:rsidRPr="00982C7A" w:rsidRDefault="00AF4FE7" w:rsidP="00874A9C">
      <w:pPr>
        <w:pStyle w:val="BodyText"/>
        <w:numPr>
          <w:ilvl w:val="2"/>
          <w:numId w:val="5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strukturālās un resursu prasības;</w:t>
      </w:r>
    </w:p>
    <w:p w14:paraId="19D0D9C8" w14:textId="77777777" w:rsidR="00AF4FE7" w:rsidRPr="00982C7A" w:rsidRDefault="00AF4FE7" w:rsidP="00874A9C">
      <w:pPr>
        <w:pStyle w:val="BodyText"/>
        <w:numPr>
          <w:ilvl w:val="2"/>
          <w:numId w:val="5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procesa prasības;</w:t>
      </w:r>
    </w:p>
    <w:p w14:paraId="7C3F8F84" w14:textId="77777777" w:rsidR="00AF4FE7" w:rsidRPr="00982C7A" w:rsidRDefault="00AF4FE7" w:rsidP="00874A9C">
      <w:pPr>
        <w:pStyle w:val="BodyText"/>
        <w:numPr>
          <w:ilvl w:val="2"/>
          <w:numId w:val="53"/>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pārvaldības prasības.</w:t>
      </w:r>
    </w:p>
    <w:p w14:paraId="2D71AE32" w14:textId="77777777" w:rsidR="00AF4FE7" w:rsidRPr="00982C7A" w:rsidRDefault="00AF4FE7" w:rsidP="00982C7A">
      <w:pPr>
        <w:jc w:val="both"/>
        <w:rPr>
          <w:rFonts w:ascii="Times New Roman" w:eastAsia="Arial" w:hAnsi="Times New Roman" w:cs="Arial"/>
          <w:noProof/>
          <w:sz w:val="24"/>
        </w:rPr>
      </w:pPr>
    </w:p>
    <w:p w14:paraId="7D3475B9" w14:textId="3FBE2424" w:rsidR="00AF4FE7" w:rsidRPr="00982C7A" w:rsidRDefault="00874A9C" w:rsidP="00874A9C">
      <w:pPr>
        <w:pStyle w:val="Heading3"/>
        <w:tabs>
          <w:tab w:val="left" w:pos="1282"/>
        </w:tabs>
        <w:ind w:left="0" w:firstLine="0"/>
        <w:jc w:val="both"/>
        <w:rPr>
          <w:rFonts w:ascii="Times New Roman" w:hAnsi="Times New Roman"/>
          <w:noProof/>
          <w:sz w:val="24"/>
        </w:rPr>
      </w:pPr>
      <w:r>
        <w:rPr>
          <w:rFonts w:ascii="Times New Roman" w:hAnsi="Times New Roman"/>
          <w:sz w:val="24"/>
        </w:rPr>
        <w:t>5.2. Strukturālās un resursu prasības</w:t>
      </w:r>
      <w:bookmarkStart w:id="60" w:name="_bookmark60"/>
      <w:bookmarkEnd w:id="60"/>
    </w:p>
    <w:p w14:paraId="609537EF" w14:textId="77777777" w:rsidR="00AF4FE7" w:rsidRPr="00982C7A" w:rsidRDefault="00AF4FE7" w:rsidP="00982C7A">
      <w:pPr>
        <w:jc w:val="both"/>
        <w:rPr>
          <w:rFonts w:ascii="Times New Roman" w:eastAsia="Arial" w:hAnsi="Times New Roman" w:cs="Arial"/>
          <w:b/>
          <w:bCs/>
          <w:noProof/>
          <w:sz w:val="24"/>
          <w:szCs w:val="23"/>
        </w:rPr>
      </w:pPr>
    </w:p>
    <w:p w14:paraId="578FC43C" w14:textId="54183561" w:rsidR="00AF4FE7" w:rsidRPr="00982C7A" w:rsidRDefault="00874A9C" w:rsidP="00874A9C">
      <w:pPr>
        <w:pStyle w:val="Heading3"/>
        <w:tabs>
          <w:tab w:val="left" w:pos="2002"/>
        </w:tabs>
        <w:ind w:left="0" w:firstLine="0"/>
        <w:jc w:val="both"/>
        <w:rPr>
          <w:rFonts w:ascii="Times New Roman" w:hAnsi="Times New Roman"/>
          <w:noProof/>
          <w:sz w:val="24"/>
        </w:rPr>
      </w:pPr>
      <w:r>
        <w:rPr>
          <w:rFonts w:ascii="Times New Roman" w:hAnsi="Times New Roman"/>
          <w:sz w:val="24"/>
        </w:rPr>
        <w:t>5.2.1. Vispārīgi norādījumi</w:t>
      </w:r>
      <w:bookmarkStart w:id="61" w:name="_bookmark61"/>
      <w:bookmarkEnd w:id="61"/>
    </w:p>
    <w:p w14:paraId="7B05054B" w14:textId="77777777" w:rsidR="00874A9C" w:rsidRDefault="00874A9C" w:rsidP="00982C7A">
      <w:pPr>
        <w:pStyle w:val="BodyText"/>
        <w:spacing w:before="0"/>
        <w:ind w:left="0"/>
        <w:jc w:val="both"/>
        <w:rPr>
          <w:rFonts w:ascii="Times New Roman" w:hAnsi="Times New Roman"/>
          <w:noProof/>
          <w:sz w:val="24"/>
          <w:u w:val="none"/>
        </w:rPr>
      </w:pPr>
    </w:p>
    <w:p w14:paraId="416807AA" w14:textId="0AA9147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Vispārējo struktūru un resursu prasības nosaka saskaņā ar ISO/IEC 17025 prasībām.</w:t>
      </w:r>
    </w:p>
    <w:p w14:paraId="1382192E" w14:textId="77777777" w:rsidR="00874A9C" w:rsidRPr="00982C7A" w:rsidRDefault="00874A9C" w:rsidP="00982C7A">
      <w:pPr>
        <w:pStyle w:val="BodyText"/>
        <w:spacing w:before="0"/>
        <w:ind w:left="0"/>
        <w:jc w:val="both"/>
        <w:rPr>
          <w:rFonts w:ascii="Times New Roman" w:hAnsi="Times New Roman"/>
          <w:noProof/>
          <w:sz w:val="24"/>
          <w:u w:val="none"/>
        </w:rPr>
      </w:pPr>
    </w:p>
    <w:p w14:paraId="4EFAE4BE"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lastRenderedPageBreak/>
        <w:t>Laboratorijai</w:t>
      </w:r>
      <w:r>
        <w:rPr>
          <w:rFonts w:ascii="Times New Roman" w:hAnsi="Times New Roman"/>
          <w:sz w:val="24"/>
          <w:u w:val="none"/>
        </w:rPr>
        <w:t xml:space="preserve"> ir pieejams personāls, telpas, aprīkojums, sistēmas un atbalsta pakalpojumi, kas nepieciešami </w:t>
      </w:r>
      <w:r>
        <w:rPr>
          <w:rFonts w:ascii="Times New Roman" w:hAnsi="Times New Roman"/>
          <w:sz w:val="24"/>
        </w:rPr>
        <w:t>laboratorijas</w:t>
      </w:r>
      <w:r>
        <w:rPr>
          <w:rFonts w:ascii="Times New Roman" w:hAnsi="Times New Roman"/>
          <w:sz w:val="24"/>
          <w:u w:val="none"/>
        </w:rPr>
        <w:t xml:space="preserve"> darbību pārvaldībai un izpildei.</w:t>
      </w:r>
    </w:p>
    <w:p w14:paraId="0A261AA7" w14:textId="77777777" w:rsidR="00AF4FE7" w:rsidRPr="00982C7A" w:rsidRDefault="00AF4FE7" w:rsidP="00982C7A">
      <w:pPr>
        <w:jc w:val="both"/>
        <w:rPr>
          <w:rFonts w:ascii="Times New Roman" w:eastAsia="Arial" w:hAnsi="Times New Roman" w:cs="Arial"/>
          <w:noProof/>
          <w:sz w:val="24"/>
          <w:szCs w:val="14"/>
        </w:rPr>
      </w:pPr>
    </w:p>
    <w:p w14:paraId="72D93309" w14:textId="1A3C4EAC" w:rsidR="00AF4FE7" w:rsidRPr="00982C7A" w:rsidRDefault="00874A9C" w:rsidP="00874A9C">
      <w:pPr>
        <w:pStyle w:val="Heading3"/>
        <w:tabs>
          <w:tab w:val="left" w:pos="2002"/>
        </w:tabs>
        <w:ind w:left="0" w:firstLine="0"/>
        <w:jc w:val="both"/>
        <w:rPr>
          <w:rFonts w:ascii="Times New Roman" w:hAnsi="Times New Roman"/>
          <w:b w:val="0"/>
          <w:bCs w:val="0"/>
          <w:noProof/>
          <w:sz w:val="24"/>
        </w:rPr>
      </w:pPr>
      <w:r>
        <w:rPr>
          <w:rFonts w:ascii="Times New Roman" w:hAnsi="Times New Roman"/>
          <w:sz w:val="24"/>
          <w:u w:color="000000"/>
        </w:rPr>
        <w:t xml:space="preserve">5.2.2. </w:t>
      </w:r>
      <w:r>
        <w:rPr>
          <w:rFonts w:ascii="Times New Roman" w:hAnsi="Times New Roman"/>
          <w:sz w:val="24"/>
          <w:u w:val="thick" w:color="000000"/>
        </w:rPr>
        <w:t>Laboratorijas</w:t>
      </w:r>
      <w:r>
        <w:rPr>
          <w:rFonts w:ascii="Times New Roman" w:hAnsi="Times New Roman"/>
          <w:sz w:val="24"/>
        </w:rPr>
        <w:t xml:space="preserve"> personāls</w:t>
      </w:r>
      <w:bookmarkStart w:id="62" w:name="_bookmark62"/>
      <w:bookmarkEnd w:id="62"/>
    </w:p>
    <w:p w14:paraId="5729C2A8" w14:textId="77777777" w:rsidR="00874A9C" w:rsidRDefault="00874A9C" w:rsidP="00982C7A">
      <w:pPr>
        <w:pStyle w:val="BodyText"/>
        <w:spacing w:before="0"/>
        <w:ind w:left="0"/>
        <w:jc w:val="both"/>
        <w:rPr>
          <w:rFonts w:ascii="Times New Roman" w:hAnsi="Times New Roman"/>
          <w:noProof/>
          <w:sz w:val="24"/>
          <w:u w:val="none"/>
        </w:rPr>
      </w:pPr>
    </w:p>
    <w:p w14:paraId="1187CD38" w14:textId="781D828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vadītājs ir atbildīgs par </w:t>
      </w:r>
      <w:r>
        <w:rPr>
          <w:rFonts w:ascii="Times New Roman" w:hAnsi="Times New Roman"/>
          <w:sz w:val="24"/>
        </w:rPr>
        <w:t>laboratorijas</w:t>
      </w:r>
      <w:r>
        <w:rPr>
          <w:rFonts w:ascii="Times New Roman" w:hAnsi="Times New Roman"/>
          <w:sz w:val="24"/>
          <w:u w:val="none"/>
        </w:rPr>
        <w:t xml:space="preserve"> darbinieku atbilstīgu mācību nodrošināšanu un par to, lai viņiem būtu pienākumu izpildei vajadzīgā pieredze un prasmes.</w:t>
      </w:r>
    </w:p>
    <w:p w14:paraId="1F24F9D7" w14:textId="77777777" w:rsidR="00874A9C" w:rsidRPr="00982C7A" w:rsidRDefault="00874A9C" w:rsidP="00982C7A">
      <w:pPr>
        <w:pStyle w:val="BodyText"/>
        <w:spacing w:before="0"/>
        <w:ind w:left="0"/>
        <w:jc w:val="both"/>
        <w:rPr>
          <w:rFonts w:ascii="Times New Roman" w:hAnsi="Times New Roman"/>
          <w:noProof/>
          <w:sz w:val="24"/>
          <w:u w:val="none"/>
        </w:rPr>
      </w:pPr>
    </w:p>
    <w:p w14:paraId="21D89505" w14:textId="6891788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Visiem darbiniekiem ir pilnīgas zināšanās savā atbildības jomā, tostarp par </w:t>
      </w:r>
      <w:r>
        <w:rPr>
          <w:rFonts w:ascii="Times New Roman" w:hAnsi="Times New Roman"/>
          <w:sz w:val="24"/>
        </w:rPr>
        <w:t>laboratorijas</w:t>
      </w:r>
      <w:r>
        <w:rPr>
          <w:rFonts w:ascii="Times New Roman" w:hAnsi="Times New Roman"/>
          <w:sz w:val="24"/>
          <w:u w:val="none"/>
        </w:rPr>
        <w:t xml:space="preserve"> drošību, Ētikas kodeksu,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rezultātu konfidencialitāti, </w:t>
      </w:r>
      <w:r>
        <w:rPr>
          <w:rFonts w:ascii="Times New Roman" w:hAnsi="Times New Roman"/>
          <w:sz w:val="24"/>
        </w:rPr>
        <w:t>laboratorijas iekšējās uzraudzības ķēdes</w:t>
      </w:r>
      <w:r>
        <w:rPr>
          <w:rFonts w:ascii="Times New Roman" w:hAnsi="Times New Roman"/>
          <w:sz w:val="24"/>
          <w:u w:val="none"/>
        </w:rPr>
        <w:t xml:space="preserve"> protokoliem un standarta operāciju procedūrām (SOP) attiecībā uz ikvienu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ko viņi izpilda.</w:t>
      </w:r>
    </w:p>
    <w:p w14:paraId="2FCADC6B" w14:textId="77777777" w:rsidR="00874A9C" w:rsidRPr="00982C7A" w:rsidRDefault="00874A9C" w:rsidP="00982C7A">
      <w:pPr>
        <w:pStyle w:val="BodyText"/>
        <w:spacing w:before="0"/>
        <w:ind w:left="0"/>
        <w:jc w:val="both"/>
        <w:rPr>
          <w:rFonts w:ascii="Times New Roman" w:hAnsi="Times New Roman"/>
          <w:noProof/>
          <w:sz w:val="24"/>
          <w:u w:val="none"/>
        </w:rPr>
      </w:pPr>
    </w:p>
    <w:p w14:paraId="0CD992B9"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piekļuve datu ierakstiem attiecībā uz katru </w:t>
      </w:r>
      <w:r>
        <w:rPr>
          <w:rFonts w:ascii="Times New Roman" w:hAnsi="Times New Roman"/>
          <w:sz w:val="24"/>
        </w:rPr>
        <w:t>laboratorijas</w:t>
      </w:r>
      <w:r>
        <w:rPr>
          <w:rFonts w:ascii="Times New Roman" w:hAnsi="Times New Roman"/>
          <w:sz w:val="24"/>
          <w:u w:val="none"/>
        </w:rPr>
        <w:t xml:space="preserve"> nodarbināto </w:t>
      </w:r>
      <w:r>
        <w:rPr>
          <w:rFonts w:ascii="Times New Roman" w:hAnsi="Times New Roman"/>
          <w:i/>
          <w:sz w:val="24"/>
          <w:u w:val="none"/>
        </w:rPr>
        <w:t xml:space="preserve">personu </w:t>
      </w:r>
      <w:r>
        <w:rPr>
          <w:rFonts w:ascii="Times New Roman" w:hAnsi="Times New Roman"/>
          <w:sz w:val="24"/>
          <w:u w:val="none"/>
        </w:rPr>
        <w:t xml:space="preserve">vai tādu </w:t>
      </w:r>
      <w:r>
        <w:rPr>
          <w:rFonts w:ascii="Times New Roman" w:hAnsi="Times New Roman"/>
          <w:i/>
          <w:sz w:val="24"/>
          <w:u w:val="none"/>
        </w:rPr>
        <w:t>personu</w:t>
      </w:r>
      <w:r>
        <w:rPr>
          <w:rFonts w:ascii="Times New Roman" w:hAnsi="Times New Roman"/>
          <w:sz w:val="24"/>
          <w:u w:val="none"/>
        </w:rPr>
        <w:t>, ar kuru tai ir noslēgts līgums, tostarp CV vai kvalifikācijas veidlapai(</w:t>
      </w:r>
      <w:r>
        <w:rPr>
          <w:rFonts w:ascii="Times New Roman" w:hAnsi="Times New Roman"/>
          <w:sz w:val="24"/>
          <w:u w:val="none"/>
        </w:rPr>
        <w:noBreakHyphen/>
        <w:t>ām)/sertifikātam(-iem), darba aprakstam, datu ierakstiem par pabeigto vai nepārtraukto mācību un datu ierakstiem, kuros piešķirta atļauja veikt noteiktos pienākumus.</w:t>
      </w:r>
    </w:p>
    <w:p w14:paraId="1E53AB0F" w14:textId="77777777" w:rsidR="00AF4FE7" w:rsidRPr="00982C7A" w:rsidRDefault="00AF4FE7" w:rsidP="00982C7A">
      <w:pPr>
        <w:jc w:val="both"/>
        <w:rPr>
          <w:rFonts w:ascii="Times New Roman" w:eastAsia="Arial" w:hAnsi="Times New Roman" w:cs="Arial"/>
          <w:noProof/>
          <w:sz w:val="24"/>
          <w:szCs w:val="12"/>
        </w:rPr>
      </w:pPr>
    </w:p>
    <w:p w14:paraId="0AD624CF"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vadītājs, </w:t>
      </w:r>
      <w:r>
        <w:rPr>
          <w:rFonts w:ascii="Times New Roman" w:hAnsi="Times New Roman"/>
          <w:sz w:val="24"/>
          <w:u w:color="000000"/>
        </w:rPr>
        <w:t>laboratorijas</w:t>
      </w:r>
      <w:r>
        <w:rPr>
          <w:rFonts w:ascii="Times New Roman" w:hAnsi="Times New Roman"/>
          <w:sz w:val="24"/>
          <w:u w:val="none"/>
        </w:rPr>
        <w:t xml:space="preserve"> kvalitātes vadītājs, par sertificēšanu atbildīgais zinātnieks </w:t>
      </w:r>
      <w:r>
        <w:rPr>
          <w:rFonts w:ascii="Times New Roman" w:hAnsi="Times New Roman"/>
          <w:sz w:val="24"/>
          <w:u w:color="000000"/>
        </w:rPr>
        <w:t>laboratorijā</w:t>
      </w:r>
      <w:r>
        <w:rPr>
          <w:rFonts w:ascii="Times New Roman" w:hAnsi="Times New Roman"/>
          <w:sz w:val="24"/>
          <w:u w:val="none"/>
        </w:rPr>
        <w:t xml:space="preserve"> un </w:t>
      </w:r>
      <w:r>
        <w:rPr>
          <w:rFonts w:ascii="Times New Roman" w:hAnsi="Times New Roman"/>
          <w:sz w:val="24"/>
          <w:u w:color="000000"/>
        </w:rPr>
        <w:t>laboratorijas</w:t>
      </w:r>
      <w:r>
        <w:rPr>
          <w:rFonts w:ascii="Times New Roman" w:hAnsi="Times New Roman"/>
          <w:sz w:val="24"/>
          <w:u w:val="none"/>
        </w:rPr>
        <w:t xml:space="preserve"> uzraugošie darbinieki atbilst konkrētiem kritērijiem, ievērojot turpmāk minētos noteikumus.</w:t>
      </w:r>
    </w:p>
    <w:p w14:paraId="544EE22E" w14:textId="77777777" w:rsidR="00AF4FE7" w:rsidRPr="00982C7A" w:rsidRDefault="00AF4FE7" w:rsidP="00982C7A">
      <w:pPr>
        <w:jc w:val="both"/>
        <w:rPr>
          <w:rFonts w:ascii="Times New Roman" w:eastAsia="Arial" w:hAnsi="Times New Roman" w:cs="Arial"/>
          <w:noProof/>
          <w:sz w:val="24"/>
          <w:szCs w:val="21"/>
        </w:rPr>
      </w:pPr>
    </w:p>
    <w:p w14:paraId="7147D566" w14:textId="1A989911" w:rsidR="00AF4FE7" w:rsidRPr="00982C7A" w:rsidRDefault="00874A9C" w:rsidP="00874A9C">
      <w:pPr>
        <w:pStyle w:val="Heading3"/>
        <w:tabs>
          <w:tab w:val="left" w:pos="2722"/>
        </w:tabs>
        <w:ind w:left="0" w:firstLine="0"/>
        <w:jc w:val="both"/>
        <w:rPr>
          <w:rFonts w:ascii="Times New Roman" w:hAnsi="Times New Roman"/>
          <w:b w:val="0"/>
          <w:bCs w:val="0"/>
          <w:noProof/>
          <w:sz w:val="24"/>
        </w:rPr>
      </w:pPr>
      <w:r>
        <w:rPr>
          <w:rFonts w:ascii="Times New Roman" w:hAnsi="Times New Roman"/>
          <w:sz w:val="24"/>
          <w:u w:color="000000"/>
        </w:rPr>
        <w:t xml:space="preserve">5.2.2.1. </w:t>
      </w:r>
      <w:r>
        <w:rPr>
          <w:rFonts w:ascii="Times New Roman" w:hAnsi="Times New Roman"/>
          <w:sz w:val="24"/>
          <w:u w:val="thick" w:color="000000"/>
        </w:rPr>
        <w:t>Laboratorijas</w:t>
      </w:r>
      <w:r>
        <w:rPr>
          <w:rFonts w:ascii="Times New Roman" w:hAnsi="Times New Roman"/>
          <w:sz w:val="24"/>
        </w:rPr>
        <w:t xml:space="preserve"> vadītājs</w:t>
      </w:r>
    </w:p>
    <w:p w14:paraId="6A2AB4E5" w14:textId="77777777" w:rsidR="00874A9C" w:rsidRDefault="00874A9C" w:rsidP="00982C7A">
      <w:pPr>
        <w:pStyle w:val="BodyText"/>
        <w:spacing w:before="0"/>
        <w:ind w:left="0"/>
        <w:jc w:val="both"/>
        <w:rPr>
          <w:rFonts w:ascii="Times New Roman" w:hAnsi="Times New Roman"/>
          <w:noProof/>
          <w:sz w:val="24"/>
          <w:u w:val="none"/>
        </w:rPr>
      </w:pPr>
    </w:p>
    <w:p w14:paraId="6BD2B053" w14:textId="036AA8B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tāda kvalificēta </w:t>
      </w:r>
      <w:r>
        <w:rPr>
          <w:rFonts w:ascii="Times New Roman" w:hAnsi="Times New Roman"/>
          <w:i/>
          <w:iCs/>
          <w:sz w:val="24"/>
          <w:u w:val="none"/>
        </w:rPr>
        <w:t>persona</w:t>
      </w:r>
      <w:r>
        <w:rPr>
          <w:rFonts w:ascii="Times New Roman" w:hAnsi="Times New Roman"/>
          <w:sz w:val="24"/>
          <w:u w:val="none"/>
        </w:rPr>
        <w:t xml:space="preserve"> kā </w:t>
      </w:r>
      <w:r>
        <w:rPr>
          <w:rFonts w:ascii="Times New Roman" w:hAnsi="Times New Roman"/>
          <w:sz w:val="24"/>
          <w:u w:color="000000"/>
        </w:rPr>
        <w:t>laboratorijas</w:t>
      </w:r>
      <w:r>
        <w:rPr>
          <w:rFonts w:ascii="Times New Roman" w:hAnsi="Times New Roman"/>
          <w:sz w:val="24"/>
          <w:u w:val="none"/>
        </w:rPr>
        <w:t xml:space="preserve"> vadītājs, kura prioritāte ir uzņemties </w:t>
      </w:r>
      <w:r>
        <w:rPr>
          <w:rFonts w:ascii="Times New Roman" w:hAnsi="Times New Roman"/>
          <w:sz w:val="24"/>
        </w:rPr>
        <w:t>laboratorijas</w:t>
      </w:r>
      <w:r>
        <w:rPr>
          <w:rFonts w:ascii="Times New Roman" w:hAnsi="Times New Roman"/>
          <w:sz w:val="24"/>
          <w:u w:val="none"/>
        </w:rPr>
        <w:t xml:space="preserve"> darbību profesionālos, organizatoriskos, izglītojošos, operatīvos un administratīvos pienākumus un koncentrēties uz tiem. </w:t>
      </w:r>
      <w:r>
        <w:rPr>
          <w:rFonts w:ascii="Times New Roman" w:hAnsi="Times New Roman"/>
          <w:sz w:val="24"/>
        </w:rPr>
        <w:t>Laboratorijas</w:t>
      </w:r>
      <w:r>
        <w:rPr>
          <w:rFonts w:ascii="Times New Roman" w:hAnsi="Times New Roman"/>
          <w:sz w:val="24"/>
          <w:u w:val="none"/>
        </w:rPr>
        <w:t xml:space="preserve"> vadītājam ir būtiska loma antidopinga </w:t>
      </w:r>
      <w:r>
        <w:rPr>
          <w:rFonts w:ascii="Times New Roman" w:hAnsi="Times New Roman"/>
          <w:sz w:val="24"/>
        </w:rPr>
        <w:t>laboratorijas</w:t>
      </w:r>
      <w:r>
        <w:rPr>
          <w:rFonts w:ascii="Times New Roman" w:hAnsi="Times New Roman"/>
          <w:sz w:val="24"/>
          <w:u w:val="none"/>
        </w:rPr>
        <w:t xml:space="preserve"> darbībā, un </w:t>
      </w:r>
      <w:r>
        <w:rPr>
          <w:rFonts w:ascii="Times New Roman" w:hAnsi="Times New Roman"/>
          <w:i/>
          <w:iCs/>
          <w:sz w:val="24"/>
          <w:u w:val="none"/>
        </w:rPr>
        <w:t>WADA</w:t>
      </w:r>
      <w:r>
        <w:rPr>
          <w:rFonts w:ascii="Times New Roman" w:hAnsi="Times New Roman"/>
          <w:sz w:val="24"/>
          <w:u w:val="none"/>
        </w:rPr>
        <w:t xml:space="preserve"> akreditāciju piešķir, pamatojoties uz šādu kvalifikāciju, kā arī uz </w:t>
      </w:r>
      <w:r>
        <w:rPr>
          <w:rFonts w:ascii="Times New Roman" w:hAnsi="Times New Roman"/>
          <w:sz w:val="24"/>
        </w:rPr>
        <w:t>laboratorijas</w:t>
      </w:r>
      <w:r>
        <w:rPr>
          <w:rFonts w:ascii="Times New Roman" w:hAnsi="Times New Roman"/>
          <w:sz w:val="24"/>
          <w:u w:val="none"/>
        </w:rPr>
        <w:t xml:space="preserve"> darbības rezultātiem.</w:t>
      </w:r>
    </w:p>
    <w:p w14:paraId="2DD7EB39" w14:textId="77777777" w:rsidR="00874A9C" w:rsidRPr="00982C7A" w:rsidRDefault="00874A9C" w:rsidP="00982C7A">
      <w:pPr>
        <w:pStyle w:val="BodyText"/>
        <w:spacing w:before="0"/>
        <w:ind w:left="0"/>
        <w:jc w:val="both"/>
        <w:rPr>
          <w:rFonts w:ascii="Times New Roman" w:hAnsi="Times New Roman"/>
          <w:noProof/>
          <w:sz w:val="24"/>
          <w:u w:val="none"/>
        </w:rPr>
      </w:pPr>
    </w:p>
    <w:p w14:paraId="0CC34D2D" w14:textId="4F67A2A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vadītājs ir nodarbināts uz pilnu slodzi, un viņam ir šāda kvalifikācija:</w:t>
      </w:r>
    </w:p>
    <w:p w14:paraId="55D7BC4E" w14:textId="77777777" w:rsidR="00874A9C" w:rsidRPr="00982C7A" w:rsidRDefault="00874A9C" w:rsidP="00982C7A">
      <w:pPr>
        <w:pStyle w:val="BodyText"/>
        <w:spacing w:before="0"/>
        <w:ind w:left="0"/>
        <w:jc w:val="both"/>
        <w:rPr>
          <w:rFonts w:ascii="Times New Roman" w:hAnsi="Times New Roman"/>
          <w:noProof/>
          <w:sz w:val="24"/>
          <w:u w:val="none"/>
        </w:rPr>
      </w:pPr>
    </w:p>
    <w:p w14:paraId="3B7475EA"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doktora grāds (</w:t>
      </w:r>
      <w:r>
        <w:rPr>
          <w:rFonts w:ascii="Times New Roman" w:hAnsi="Times New Roman"/>
          <w:i/>
          <w:iCs/>
          <w:sz w:val="24"/>
          <w:u w:val="none"/>
        </w:rPr>
        <w:t>Ph</w:t>
      </w:r>
      <w:r>
        <w:rPr>
          <w:rFonts w:ascii="Times New Roman" w:hAnsi="Times New Roman"/>
          <w:sz w:val="24"/>
          <w:u w:val="none"/>
        </w:rPr>
        <w:t>. </w:t>
      </w:r>
      <w:r>
        <w:rPr>
          <w:rFonts w:ascii="Times New Roman" w:hAnsi="Times New Roman"/>
          <w:i/>
          <w:iCs/>
          <w:sz w:val="24"/>
          <w:u w:val="none"/>
        </w:rPr>
        <w:t>D</w:t>
      </w:r>
      <w:r>
        <w:rPr>
          <w:rFonts w:ascii="Times New Roman" w:hAnsi="Times New Roman"/>
          <w:sz w:val="24"/>
          <w:u w:val="none"/>
        </w:rPr>
        <w:t>. vai tam līdzvērtīgs grāds) vienā no dabaszinātnēm, iegūstot atbilstīgu pieredzi un/vai sagatavotību ķīmiskās un/vai bioķīmiskās analīzes veikšanā, vēlams – antidopinga jomā;</w:t>
      </w:r>
    </w:p>
    <w:p w14:paraId="7DDC5F2E"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 šai personai nav doktora grāda, nepieciešams zinātniskais grāds pēcdiploma līmenī (piemēram, maģistra grāds) kādā no dabaszinātnēm un jābūt atbilstīgai pieredzei un sagatavotībai antidopinga zinātnē (piemēram, vadošs amats </w:t>
      </w:r>
      <w:r>
        <w:rPr>
          <w:rFonts w:ascii="Times New Roman" w:hAnsi="Times New Roman"/>
          <w:sz w:val="24"/>
        </w:rPr>
        <w:t>laboratorijā</w:t>
      </w:r>
      <w:r>
        <w:rPr>
          <w:rFonts w:ascii="Times New Roman" w:hAnsi="Times New Roman"/>
          <w:sz w:val="24"/>
          <w:u w:val="none"/>
        </w:rPr>
        <w:t xml:space="preserve"> vismaz piecus (5) gadus), tostarp ar dokumentiem apliecinātai spējai izstrādāt analītisko metodoloģiju un pārraudzīt pētniecības projektus, vai</w:t>
      </w:r>
    </w:p>
    <w:p w14:paraId="0A3C6B5D"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 šai personai nav zinātniskā grāda pēcdiploma līmenī, nepieciešams vismaz bakalaura grāds kādā no dabaszinātnēm un jābūt atbilstīgai pieredzei un sagatavotībai antidopinga zinātnē (piemēram, vadošs amats </w:t>
      </w:r>
      <w:r>
        <w:rPr>
          <w:rFonts w:ascii="Times New Roman" w:hAnsi="Times New Roman"/>
          <w:sz w:val="24"/>
        </w:rPr>
        <w:t>laboratorijā</w:t>
      </w:r>
      <w:r>
        <w:rPr>
          <w:rFonts w:ascii="Times New Roman" w:hAnsi="Times New Roman"/>
          <w:sz w:val="24"/>
          <w:u w:val="none"/>
        </w:rPr>
        <w:t xml:space="preserve"> vismaz desmit (10) gadus), tostarp ar dokumentiem apliecinātai spējai izstrādāt analītisko metodoloģiju un pārraudzīt pētniecības projektus;</w:t>
      </w:r>
    </w:p>
    <w:p w14:paraId="4AEF87CE"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pieredze un kompetence, veicot ķīmiskā un bioloģiskā materiāla analīzi attiecībā uz to vielu un metožu klasēm, kas tiek izmantotas dopingam;</w:t>
      </w:r>
    </w:p>
    <w:p w14:paraId="6239CC71"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apliecinātas praktiskās zināšanas par zāļu metabolismu un farmakokinētiku;</w:t>
      </w:r>
    </w:p>
    <w:p w14:paraId="5E64E663" w14:textId="77777777" w:rsidR="00AF4FE7" w:rsidRPr="00982C7A" w:rsidRDefault="00AF4FE7" w:rsidP="007B6168">
      <w:pPr>
        <w:pStyle w:val="BodyText"/>
        <w:keepNext/>
        <w:keepLines/>
        <w:numPr>
          <w:ilvl w:val="4"/>
          <w:numId w:val="52"/>
        </w:numPr>
        <w:tabs>
          <w:tab w:val="left" w:pos="3083"/>
        </w:tabs>
        <w:spacing w:before="0"/>
        <w:ind w:left="709" w:hanging="284"/>
        <w:jc w:val="both"/>
        <w:rPr>
          <w:rFonts w:ascii="Times New Roman" w:hAnsi="Times New Roman"/>
          <w:noProof/>
          <w:sz w:val="24"/>
          <w:u w:val="none"/>
        </w:rPr>
      </w:pPr>
      <w:r>
        <w:rPr>
          <w:rFonts w:ascii="Times New Roman" w:hAnsi="Times New Roman"/>
          <w:sz w:val="24"/>
          <w:u w:val="none"/>
        </w:rPr>
        <w:lastRenderedPageBreak/>
        <w:t xml:space="preserve">tāda angļu valodas prasme, kas ļauj pienācīgi veikt funkcijas starptautiskajā antidopinga kopienā saskaņā ar </w:t>
      </w:r>
      <w:r>
        <w:rPr>
          <w:rFonts w:ascii="Times New Roman" w:hAnsi="Times New Roman"/>
          <w:i/>
          <w:iCs/>
          <w:sz w:val="24"/>
          <w:u w:val="none"/>
        </w:rPr>
        <w:t>Kodeksu</w:t>
      </w:r>
      <w:r>
        <w:rPr>
          <w:rFonts w:ascii="Times New Roman" w:hAnsi="Times New Roman"/>
          <w:sz w:val="24"/>
          <w:u w:val="none"/>
        </w:rPr>
        <w:t xml:space="preserve">, </w:t>
      </w:r>
      <w:r>
        <w:rPr>
          <w:rFonts w:ascii="Times New Roman" w:hAnsi="Times New Roman"/>
          <w:i/>
          <w:iCs/>
          <w:sz w:val="24"/>
          <w:u w:val="none"/>
        </w:rPr>
        <w:t>ISL</w:t>
      </w:r>
      <w:r>
        <w:rPr>
          <w:rFonts w:ascii="Times New Roman" w:hAnsi="Times New Roman"/>
          <w:sz w:val="24"/>
          <w:u w:val="none"/>
        </w:rPr>
        <w:t xml:space="preserve">, </w:t>
      </w:r>
      <w:r>
        <w:rPr>
          <w:rFonts w:ascii="Times New Roman" w:hAnsi="Times New Roman"/>
          <w:i/>
          <w:iCs/>
          <w:sz w:val="24"/>
          <w:u w:val="none"/>
        </w:rPr>
        <w:t>tehniskajiem dokumentiem</w:t>
      </w:r>
      <w:r>
        <w:rPr>
          <w:rFonts w:ascii="Times New Roman" w:hAnsi="Times New Roman"/>
          <w:sz w:val="24"/>
          <w:u w:val="none"/>
        </w:rPr>
        <w:t xml:space="preserve">, </w:t>
      </w:r>
      <w:r>
        <w:rPr>
          <w:rFonts w:ascii="Times New Roman" w:hAnsi="Times New Roman"/>
          <w:sz w:val="24"/>
        </w:rPr>
        <w:t>tehniskajām vēstulēm</w:t>
      </w:r>
      <w:r>
        <w:rPr>
          <w:rFonts w:ascii="Times New Roman" w:hAnsi="Times New Roman"/>
          <w:sz w:val="24"/>
          <w:u w:val="none"/>
        </w:rPr>
        <w:t xml:space="preserve"> un </w:t>
      </w:r>
      <w:r>
        <w:rPr>
          <w:rFonts w:ascii="Times New Roman" w:hAnsi="Times New Roman"/>
          <w:sz w:val="24"/>
        </w:rPr>
        <w:t>laboratoriju vadlīnijām</w:t>
      </w:r>
      <w:r>
        <w:rPr>
          <w:rFonts w:ascii="Times New Roman" w:hAnsi="Times New Roman"/>
          <w:sz w:val="24"/>
          <w:u w:val="none"/>
        </w:rPr>
        <w:t>.</w:t>
      </w:r>
    </w:p>
    <w:p w14:paraId="087FE453" w14:textId="77777777" w:rsidR="00874A9C" w:rsidRDefault="00874A9C" w:rsidP="00982C7A">
      <w:pPr>
        <w:pStyle w:val="BodyText"/>
        <w:spacing w:before="0"/>
        <w:ind w:left="0"/>
        <w:jc w:val="both"/>
        <w:rPr>
          <w:rFonts w:ascii="Times New Roman" w:hAnsi="Times New Roman"/>
          <w:noProof/>
          <w:sz w:val="24"/>
          <w:u w:val="none"/>
        </w:rPr>
      </w:pPr>
    </w:p>
    <w:p w14:paraId="5FE74DE9" w14:textId="505FDBCB"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tiek informēta par visām izmaiņām attiecībā uz </w:t>
      </w:r>
      <w:r>
        <w:rPr>
          <w:rFonts w:ascii="Times New Roman" w:hAnsi="Times New Roman"/>
          <w:sz w:val="24"/>
        </w:rPr>
        <w:t>laboratorijas</w:t>
      </w:r>
      <w:r>
        <w:rPr>
          <w:rFonts w:ascii="Times New Roman" w:hAnsi="Times New Roman"/>
          <w:sz w:val="24"/>
          <w:u w:val="none"/>
        </w:rPr>
        <w:t xml:space="preserve"> vadītāja amatu ne vēlāk kā vienu (1) mēnesi pirms plānotās dienas, kurā </w:t>
      </w:r>
      <w:r>
        <w:rPr>
          <w:rFonts w:ascii="Times New Roman" w:hAnsi="Times New Roman"/>
          <w:sz w:val="24"/>
        </w:rPr>
        <w:t>laboratorijas</w:t>
      </w:r>
      <w:r>
        <w:rPr>
          <w:rFonts w:ascii="Times New Roman" w:hAnsi="Times New Roman"/>
          <w:sz w:val="24"/>
          <w:u w:val="none"/>
        </w:rPr>
        <w:t xml:space="preserve"> vadītājs atstāj savu amatu. Pēctecības plānu nosūta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saglabā tiesības pārskatīt šādas iecelšanas pilnvaras un vai nu apstiprināt, vai noraidīt iecelšanu atbilstīgi minētajām kvalifikācijas prasībām.</w:t>
      </w:r>
    </w:p>
    <w:p w14:paraId="1ADA181C" w14:textId="77777777" w:rsidR="00AF4FE7" w:rsidRPr="00982C7A" w:rsidRDefault="00AF4FE7" w:rsidP="00982C7A">
      <w:pPr>
        <w:jc w:val="both"/>
        <w:rPr>
          <w:rFonts w:ascii="Times New Roman" w:eastAsia="Arial" w:hAnsi="Times New Roman" w:cs="Arial"/>
          <w:noProof/>
          <w:sz w:val="24"/>
          <w:szCs w:val="12"/>
        </w:rPr>
      </w:pPr>
    </w:p>
    <w:p w14:paraId="3BDBBC38" w14:textId="69DAE31D" w:rsidR="00AF4FE7" w:rsidRPr="00982C7A" w:rsidRDefault="00874A9C" w:rsidP="00874A9C">
      <w:pPr>
        <w:pStyle w:val="Heading3"/>
        <w:tabs>
          <w:tab w:val="left" w:pos="2722"/>
        </w:tabs>
        <w:ind w:left="0" w:firstLine="0"/>
        <w:jc w:val="both"/>
        <w:rPr>
          <w:rFonts w:ascii="Times New Roman" w:hAnsi="Times New Roman"/>
          <w:b w:val="0"/>
          <w:bCs w:val="0"/>
          <w:noProof/>
          <w:sz w:val="24"/>
        </w:rPr>
      </w:pPr>
      <w:r>
        <w:rPr>
          <w:rFonts w:ascii="Times New Roman" w:hAnsi="Times New Roman"/>
          <w:sz w:val="24"/>
          <w:u w:color="000000"/>
        </w:rPr>
        <w:t xml:space="preserve">5.2.2.2. </w:t>
      </w:r>
      <w:r>
        <w:rPr>
          <w:rFonts w:ascii="Times New Roman" w:hAnsi="Times New Roman"/>
          <w:sz w:val="24"/>
          <w:u w:val="thick" w:color="000000"/>
        </w:rPr>
        <w:t>Laboratorijas</w:t>
      </w:r>
      <w:r>
        <w:rPr>
          <w:rFonts w:ascii="Times New Roman" w:hAnsi="Times New Roman"/>
          <w:sz w:val="24"/>
        </w:rPr>
        <w:t xml:space="preserve"> kvalitātes vadītājs</w:t>
      </w:r>
    </w:p>
    <w:p w14:paraId="590771CF" w14:textId="77777777" w:rsidR="00874A9C" w:rsidRDefault="00874A9C" w:rsidP="00982C7A">
      <w:pPr>
        <w:pStyle w:val="BodyText"/>
        <w:spacing w:before="0"/>
        <w:ind w:left="0"/>
        <w:jc w:val="both"/>
        <w:rPr>
          <w:rFonts w:ascii="Times New Roman" w:hAnsi="Times New Roman"/>
          <w:noProof/>
          <w:sz w:val="24"/>
          <w:u w:val="none"/>
        </w:rPr>
      </w:pPr>
    </w:p>
    <w:p w14:paraId="77D08635" w14:textId="0DA5FEE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Laboratorijā</w:t>
      </w:r>
      <w:r>
        <w:rPr>
          <w:rFonts w:ascii="Times New Roman" w:hAnsi="Times New Roman"/>
          <w:sz w:val="24"/>
          <w:u w:val="none"/>
        </w:rPr>
        <w:t xml:space="preserve"> ir viens darbinieks, kas ir iecelts par </w:t>
      </w:r>
      <w:r>
        <w:rPr>
          <w:rFonts w:ascii="Times New Roman" w:hAnsi="Times New Roman"/>
          <w:sz w:val="24"/>
          <w:u w:color="000000"/>
        </w:rPr>
        <w:t>laboratorijas</w:t>
      </w:r>
      <w:r>
        <w:rPr>
          <w:rFonts w:ascii="Times New Roman" w:hAnsi="Times New Roman"/>
          <w:sz w:val="24"/>
          <w:u w:val="none"/>
        </w:rPr>
        <w:t xml:space="preserve"> kvalitātes vadītāju. Kvalitātes vadītājam ir pienākums un pilnvaras ieviest pārvaldības sistēmu un nodrošināt atbilstību tai. Kvalitātes vadītāja prioritārie darbības virzieni un galvenās funkcijas ir kvalitātes nodrošināšanas un kvalitātes kontroles darbības. Kvalitātes vadītājam, cik vien iespējams, būtu jāsaglabā neatkarība no </w:t>
      </w:r>
      <w:r>
        <w:rPr>
          <w:rFonts w:ascii="Times New Roman" w:hAnsi="Times New Roman"/>
          <w:sz w:val="24"/>
          <w:u w:color="000000"/>
        </w:rPr>
        <w:t>laboratorijas</w:t>
      </w:r>
      <w:r>
        <w:rPr>
          <w:rFonts w:ascii="Times New Roman" w:hAnsi="Times New Roman"/>
          <w:sz w:val="24"/>
          <w:u w:val="none"/>
        </w:rPr>
        <w:t xml:space="preserve"> ikdienas analītiskajām darbībām.</w:t>
      </w:r>
    </w:p>
    <w:p w14:paraId="34316CB7" w14:textId="77777777" w:rsidR="00874A9C" w:rsidRPr="00982C7A" w:rsidRDefault="00874A9C" w:rsidP="00982C7A">
      <w:pPr>
        <w:pStyle w:val="BodyText"/>
        <w:spacing w:before="0"/>
        <w:ind w:left="0"/>
        <w:jc w:val="both"/>
        <w:rPr>
          <w:rFonts w:ascii="Times New Roman" w:hAnsi="Times New Roman"/>
          <w:noProof/>
          <w:sz w:val="24"/>
          <w:u w:val="none"/>
        </w:rPr>
      </w:pPr>
    </w:p>
    <w:p w14:paraId="15B9A59A" w14:textId="67247F2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kvalitātes vadītāja kvalifikācijas prasības ir šādas:</w:t>
      </w:r>
    </w:p>
    <w:p w14:paraId="7E2F9AE4" w14:textId="77777777" w:rsidR="00874A9C" w:rsidRPr="00982C7A" w:rsidRDefault="00874A9C" w:rsidP="00982C7A">
      <w:pPr>
        <w:pStyle w:val="BodyText"/>
        <w:spacing w:before="0"/>
        <w:ind w:left="0"/>
        <w:jc w:val="both"/>
        <w:rPr>
          <w:rFonts w:ascii="Times New Roman" w:hAnsi="Times New Roman"/>
          <w:noProof/>
          <w:sz w:val="24"/>
          <w:u w:val="none"/>
        </w:rPr>
      </w:pPr>
    </w:p>
    <w:p w14:paraId="0E12D2A6"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vismaz bakalaura grāds (vai līdzvērtīgs grāds) kādā no dabaszinātnēm, kā arī atbilstīga pieredze un/vai sagatavotība ķīmijas un/vai bioķīmijas zinātņu jomā;</w:t>
      </w:r>
    </w:p>
    <w:p w14:paraId="0327EBA5"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atbilstīga divu (2) gadu vai ilgāka pieredze, veicot laboratorijas analītiskās procedūras;</w:t>
      </w:r>
    </w:p>
    <w:p w14:paraId="2D87DB67"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atbilstīga ar dokumentiem apliecināta kvalifikācija un sagatavotība laboratorijas kvalitātes vadības jomā, tostarp attiecībā uz ISO/IEC 17025;</w:t>
      </w:r>
    </w:p>
    <w:p w14:paraId="4FF8DCAE"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spēja nodrošināt atbilstību pārvaldības sistēmai un kvalitātes nodrošināšanas procesiem.</w:t>
      </w:r>
    </w:p>
    <w:p w14:paraId="1936DD06" w14:textId="77777777" w:rsidR="00AF4FE7" w:rsidRPr="00982C7A" w:rsidRDefault="00AF4FE7" w:rsidP="00982C7A">
      <w:pPr>
        <w:jc w:val="both"/>
        <w:rPr>
          <w:rFonts w:ascii="Times New Roman" w:eastAsia="Arial" w:hAnsi="Times New Roman" w:cs="Arial"/>
          <w:noProof/>
          <w:sz w:val="24"/>
          <w:szCs w:val="20"/>
        </w:rPr>
      </w:pPr>
    </w:p>
    <w:p w14:paraId="68C9F28A" w14:textId="4430E665" w:rsidR="00AF4FE7" w:rsidRPr="00982C7A" w:rsidRDefault="00874A9C" w:rsidP="00874A9C">
      <w:pPr>
        <w:pStyle w:val="Heading3"/>
        <w:tabs>
          <w:tab w:val="left" w:pos="2722"/>
        </w:tabs>
        <w:ind w:left="0" w:firstLine="0"/>
        <w:jc w:val="both"/>
        <w:rPr>
          <w:rFonts w:ascii="Times New Roman" w:hAnsi="Times New Roman"/>
          <w:b w:val="0"/>
          <w:bCs w:val="0"/>
          <w:noProof/>
          <w:sz w:val="24"/>
        </w:rPr>
      </w:pPr>
      <w:r>
        <w:rPr>
          <w:rFonts w:ascii="Times New Roman" w:hAnsi="Times New Roman"/>
          <w:sz w:val="24"/>
          <w:u w:color="000000"/>
        </w:rPr>
        <w:t xml:space="preserve">5.2.2.3. </w:t>
      </w:r>
      <w:r>
        <w:rPr>
          <w:rFonts w:ascii="Times New Roman" w:hAnsi="Times New Roman"/>
          <w:sz w:val="24"/>
          <w:u w:val="thick" w:color="000000"/>
        </w:rPr>
        <w:t>Laboratorijas</w:t>
      </w:r>
      <w:r>
        <w:rPr>
          <w:rFonts w:ascii="Times New Roman" w:hAnsi="Times New Roman"/>
          <w:sz w:val="24"/>
        </w:rPr>
        <w:t xml:space="preserve"> par sertificēšanu atbildīgie zinātnieki</w:t>
      </w:r>
    </w:p>
    <w:p w14:paraId="5D029A3A" w14:textId="77777777" w:rsidR="00874A9C" w:rsidRDefault="00874A9C" w:rsidP="00982C7A">
      <w:pPr>
        <w:pStyle w:val="BodyText"/>
        <w:spacing w:before="0"/>
        <w:ind w:left="0"/>
        <w:jc w:val="both"/>
        <w:rPr>
          <w:rFonts w:ascii="Times New Roman" w:hAnsi="Times New Roman"/>
          <w:noProof/>
          <w:sz w:val="24"/>
          <w:u w:val="none"/>
        </w:rPr>
      </w:pPr>
    </w:p>
    <w:p w14:paraId="266A7D4A" w14:textId="47E399C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kvalificēts personāls, kas pilda par sertificēšanu atbildīgo zinātnieku pienākumus, pārskatot visus piemērotos analīžu datus, </w:t>
      </w:r>
      <w:r>
        <w:rPr>
          <w:rFonts w:ascii="Times New Roman" w:hAnsi="Times New Roman"/>
          <w:sz w:val="24"/>
        </w:rPr>
        <w:t>analītisko metožu</w:t>
      </w:r>
      <w:r>
        <w:rPr>
          <w:rFonts w:ascii="Times New Roman" w:hAnsi="Times New Roman"/>
          <w:sz w:val="24"/>
          <w:u w:val="none"/>
        </w:rPr>
        <w:t xml:space="preserve"> validācijas rezultātus, kvalitātes kontroles rezultātus, </w:t>
      </w:r>
      <w:r>
        <w:rPr>
          <w:rFonts w:ascii="Times New Roman" w:hAnsi="Times New Roman"/>
          <w:sz w:val="24"/>
        </w:rPr>
        <w:t>laboratoriskās dokumentācijas paketes</w:t>
      </w:r>
      <w:r>
        <w:rPr>
          <w:rFonts w:ascii="Times New Roman" w:hAnsi="Times New Roman"/>
          <w:sz w:val="24"/>
          <w:u w:val="none"/>
        </w:rPr>
        <w:t xml:space="preserve"> un apliecinot </w:t>
      </w:r>
      <w:r>
        <w:rPr>
          <w:rFonts w:ascii="Times New Roman" w:hAnsi="Times New Roman"/>
          <w:sz w:val="24"/>
        </w:rPr>
        <w:t>laboratorijas</w:t>
      </w:r>
      <w:r>
        <w:rPr>
          <w:rFonts w:ascii="Times New Roman" w:hAnsi="Times New Roman"/>
          <w:sz w:val="24"/>
          <w:u w:val="none"/>
        </w:rPr>
        <w:t xml:space="preserve"> pārbaudes rezultātu derīgumu.</w:t>
      </w:r>
    </w:p>
    <w:p w14:paraId="018E7688" w14:textId="77777777" w:rsidR="00874A9C" w:rsidRPr="00982C7A" w:rsidRDefault="00874A9C" w:rsidP="00982C7A">
      <w:pPr>
        <w:pStyle w:val="BodyText"/>
        <w:spacing w:before="0"/>
        <w:ind w:left="0"/>
        <w:jc w:val="both"/>
        <w:rPr>
          <w:rFonts w:ascii="Times New Roman" w:hAnsi="Times New Roman"/>
          <w:noProof/>
          <w:sz w:val="24"/>
          <w:u w:val="none"/>
        </w:rPr>
      </w:pPr>
    </w:p>
    <w:p w14:paraId="5E553B99" w14:textId="5165E4B8"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Par sertificēšanu atbildīgo zinātnieku kvalifikācijas prasības ir šādas:</w:t>
      </w:r>
    </w:p>
    <w:p w14:paraId="4D045237" w14:textId="77777777" w:rsidR="00874A9C" w:rsidRPr="00982C7A" w:rsidRDefault="00874A9C" w:rsidP="00982C7A">
      <w:pPr>
        <w:pStyle w:val="BodyText"/>
        <w:spacing w:before="0"/>
        <w:ind w:left="0"/>
        <w:jc w:val="both"/>
        <w:rPr>
          <w:rFonts w:ascii="Times New Roman" w:hAnsi="Times New Roman"/>
          <w:noProof/>
          <w:sz w:val="24"/>
          <w:u w:val="none"/>
        </w:rPr>
      </w:pPr>
    </w:p>
    <w:p w14:paraId="06DC53DF"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vismaz bakalaura grāds (vai līdzvērtīgs grāds) vienā no dabaszinātnēm, iegūstot atbilstīgu pieredzi un/vai sagatavotību ķīmiskās un/vai bioķīmiskās analīzes veikšanā, vēlams – antidopinga jomā; ja attiecīgajai personai nav bakalaura grāda, ar dokumentiem apliecināta piecu (5) gadu vai ilgāka pieredze </w:t>
      </w:r>
      <w:r>
        <w:rPr>
          <w:rFonts w:ascii="Times New Roman" w:hAnsi="Times New Roman"/>
          <w:sz w:val="24"/>
        </w:rPr>
        <w:t>laboratorijā</w:t>
      </w:r>
      <w:r>
        <w:rPr>
          <w:rFonts w:ascii="Times New Roman" w:hAnsi="Times New Roman"/>
          <w:sz w:val="24"/>
          <w:u w:val="none"/>
        </w:rPr>
        <w:t xml:space="preserve"> vecākā zinātnieka (piemēram, uzraugošā darbinieka, nodaļas vadītāja) amatā var tikt uzskatīta par bakalaura grādam līdzvērtīgu kvalifikāciju šī amata ieņemšanai;</w:t>
      </w:r>
    </w:p>
    <w:p w14:paraId="4D8A4C15"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atbilstīgas (piemēram, vismaz trīs (3) gadu) mācības un pieredze, kurā ietilpst teorētiskās zināšanas un tehniskā kompetence, analizējot un interpretējot rezultātus attiecībā uz ķīmiskajiem un bioloģiskajiem materiāliem, tostarp dopingā izmantoto vielu un metožu klasēm;</w:t>
      </w:r>
    </w:p>
    <w:p w14:paraId="4D9592B3"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zināšanas par attiecīgajiem </w:t>
      </w:r>
      <w:r>
        <w:rPr>
          <w:rFonts w:ascii="Times New Roman" w:hAnsi="Times New Roman"/>
          <w:i/>
          <w:sz w:val="24"/>
          <w:u w:val="none"/>
        </w:rPr>
        <w:t>tehniskajiem dokumentiem</w:t>
      </w:r>
      <w:r>
        <w:rPr>
          <w:rFonts w:ascii="Times New Roman" w:hAnsi="Times New Roman"/>
          <w:sz w:val="24"/>
          <w:u w:val="none"/>
        </w:rPr>
        <w:t xml:space="preserve">, </w:t>
      </w:r>
      <w:r>
        <w:rPr>
          <w:rFonts w:ascii="Times New Roman" w:hAnsi="Times New Roman"/>
          <w:sz w:val="24"/>
          <w:u w:color="000000"/>
        </w:rPr>
        <w:t>tehniskajām vēstulēm</w:t>
      </w:r>
      <w:r>
        <w:rPr>
          <w:rFonts w:ascii="Times New Roman" w:hAnsi="Times New Roman"/>
          <w:sz w:val="24"/>
          <w:u w:val="none"/>
        </w:rPr>
        <w:t xml:space="preserve">, </w:t>
      </w:r>
      <w:r>
        <w:rPr>
          <w:rFonts w:ascii="Times New Roman" w:hAnsi="Times New Roman"/>
          <w:sz w:val="24"/>
          <w:u w:color="000000"/>
        </w:rPr>
        <w:t>laboratoriju vadlīnijām</w:t>
      </w:r>
      <w:r>
        <w:rPr>
          <w:rFonts w:ascii="Times New Roman" w:hAnsi="Times New Roman"/>
          <w:sz w:val="24"/>
          <w:u w:val="none"/>
        </w:rPr>
        <w:t xml:space="preserve"> un citiem tehniskajiem standartiem;</w:t>
      </w:r>
    </w:p>
    <w:p w14:paraId="7E29CB65" w14:textId="1C6B3F02"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pieredze tādu attiecīgo analītisko paņēmienu izmantošanā kā hromatogrāfija, imūntesti, elektroforēze un masas spektrometrija;</w:t>
      </w:r>
    </w:p>
    <w:p w14:paraId="0C83157F" w14:textId="77777777" w:rsidR="00AF4FE7" w:rsidRPr="00982C7A" w:rsidRDefault="00AF4FE7" w:rsidP="00874A9C">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lastRenderedPageBreak/>
        <w:t xml:space="preserve">pienācīgas mācības </w:t>
      </w:r>
      <w:r>
        <w:rPr>
          <w:rFonts w:ascii="Times New Roman" w:hAnsi="Times New Roman"/>
          <w:sz w:val="24"/>
          <w:u w:color="000000"/>
        </w:rPr>
        <w:t>laboratorijas</w:t>
      </w:r>
      <w:r>
        <w:rPr>
          <w:rFonts w:ascii="Times New Roman" w:hAnsi="Times New Roman"/>
          <w:sz w:val="24"/>
          <w:u w:val="none"/>
        </w:rPr>
        <w:t xml:space="preserve"> pārvaldības sistēmas jomā un pilnīga izpratne par tās piemērošanu </w:t>
      </w:r>
      <w:r>
        <w:rPr>
          <w:rFonts w:ascii="Times New Roman" w:hAnsi="Times New Roman"/>
          <w:sz w:val="24"/>
          <w:u w:color="000000"/>
        </w:rPr>
        <w:t>laboratorijas</w:t>
      </w:r>
      <w:r>
        <w:rPr>
          <w:rFonts w:ascii="Times New Roman" w:hAnsi="Times New Roman"/>
          <w:sz w:val="24"/>
          <w:u w:val="none"/>
        </w:rPr>
        <w:t xml:space="preserve"> procesos.</w:t>
      </w:r>
    </w:p>
    <w:p w14:paraId="1BDC6F32" w14:textId="77777777" w:rsidR="00AF4FE7" w:rsidRPr="00982C7A" w:rsidRDefault="00AF4FE7" w:rsidP="00982C7A">
      <w:pPr>
        <w:jc w:val="both"/>
        <w:rPr>
          <w:rFonts w:ascii="Times New Roman" w:eastAsia="Arial" w:hAnsi="Times New Roman" w:cs="Arial"/>
          <w:noProof/>
          <w:sz w:val="24"/>
          <w:szCs w:val="15"/>
        </w:rPr>
      </w:pPr>
    </w:p>
    <w:p w14:paraId="72A2A4A2" w14:textId="52D96BEF" w:rsidR="00AF4FE7" w:rsidRPr="00982C7A" w:rsidRDefault="00874A9C" w:rsidP="00874A9C">
      <w:pPr>
        <w:pStyle w:val="Heading3"/>
        <w:tabs>
          <w:tab w:val="left" w:pos="2722"/>
        </w:tabs>
        <w:ind w:left="0" w:firstLine="0"/>
        <w:jc w:val="both"/>
        <w:rPr>
          <w:rFonts w:ascii="Times New Roman" w:hAnsi="Times New Roman"/>
          <w:b w:val="0"/>
          <w:bCs w:val="0"/>
          <w:noProof/>
          <w:sz w:val="24"/>
        </w:rPr>
      </w:pPr>
      <w:r>
        <w:rPr>
          <w:rFonts w:ascii="Times New Roman" w:hAnsi="Times New Roman"/>
          <w:sz w:val="24"/>
          <w:u w:color="000000"/>
        </w:rPr>
        <w:t xml:space="preserve">5.2.2.4. </w:t>
      </w:r>
      <w:r>
        <w:rPr>
          <w:rFonts w:ascii="Times New Roman" w:hAnsi="Times New Roman"/>
          <w:sz w:val="24"/>
          <w:u w:val="thick" w:color="000000"/>
        </w:rPr>
        <w:t>Laboratorijas</w:t>
      </w:r>
      <w:r>
        <w:rPr>
          <w:rFonts w:ascii="Times New Roman" w:hAnsi="Times New Roman"/>
          <w:sz w:val="24"/>
        </w:rPr>
        <w:t xml:space="preserve"> uzraugošie darbinieki</w:t>
      </w:r>
    </w:p>
    <w:p w14:paraId="0AA52FEC" w14:textId="77777777" w:rsidR="00874A9C" w:rsidRDefault="00874A9C" w:rsidP="00982C7A">
      <w:pPr>
        <w:pStyle w:val="BodyText"/>
        <w:spacing w:before="0"/>
        <w:ind w:left="0"/>
        <w:jc w:val="both"/>
        <w:rPr>
          <w:rFonts w:ascii="Times New Roman" w:hAnsi="Times New Roman"/>
          <w:noProof/>
          <w:sz w:val="24"/>
          <w:u w:val="none"/>
        </w:rPr>
      </w:pPr>
    </w:p>
    <w:p w14:paraId="6492C207" w14:textId="7E2C1E4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kvalificēts personāls, kas pilda </w:t>
      </w:r>
      <w:r>
        <w:rPr>
          <w:rFonts w:ascii="Times New Roman" w:hAnsi="Times New Roman"/>
          <w:sz w:val="24"/>
        </w:rPr>
        <w:t>laboratorijas</w:t>
      </w:r>
      <w:r>
        <w:rPr>
          <w:rFonts w:ascii="Times New Roman" w:hAnsi="Times New Roman"/>
          <w:sz w:val="24"/>
          <w:u w:val="none"/>
        </w:rPr>
        <w:t xml:space="preserve"> uzraugošo darbinieku pienākumus. Visiem </w:t>
      </w:r>
      <w:r>
        <w:rPr>
          <w:rFonts w:ascii="Times New Roman" w:hAnsi="Times New Roman"/>
          <w:sz w:val="24"/>
        </w:rPr>
        <w:t>laboratorijas</w:t>
      </w:r>
      <w:r>
        <w:rPr>
          <w:rFonts w:ascii="Times New Roman" w:hAnsi="Times New Roman"/>
          <w:sz w:val="24"/>
          <w:u w:val="none"/>
        </w:rPr>
        <w:t xml:space="preserve"> uzraugošajiem darbiniekiem ir pilnīga izpratne par </w:t>
      </w:r>
      <w:r>
        <w:rPr>
          <w:rFonts w:ascii="Times New Roman" w:hAnsi="Times New Roman"/>
          <w:sz w:val="24"/>
        </w:rPr>
        <w:t>laboratorijas</w:t>
      </w:r>
      <w:r>
        <w:rPr>
          <w:rFonts w:ascii="Times New Roman" w:hAnsi="Times New Roman"/>
          <w:sz w:val="24"/>
          <w:u w:val="none"/>
        </w:rPr>
        <w:t xml:space="preserve"> pārvaldības sistēmu, tostarp pārbaudes rezultātu pārskatīšanu, interpretēšanu un paziņošanu, </w:t>
      </w:r>
      <w:r>
        <w:rPr>
          <w:rFonts w:ascii="Times New Roman" w:hAnsi="Times New Roman"/>
          <w:sz w:val="24"/>
        </w:rPr>
        <w:t>laboratorijas iekšējās uzraudzības ķēdes</w:t>
      </w:r>
      <w:r>
        <w:rPr>
          <w:rFonts w:ascii="Times New Roman" w:hAnsi="Times New Roman"/>
          <w:sz w:val="24"/>
          <w:u w:val="none"/>
        </w:rPr>
        <w:t xml:space="preserve"> uzturēšanu, kā arī koriģējošo un preventīvo darbību pareizu īstenošanu analītisko problēmu novēršanai.</w:t>
      </w:r>
    </w:p>
    <w:p w14:paraId="7D92E781" w14:textId="77777777" w:rsidR="00874A9C" w:rsidRPr="00982C7A" w:rsidRDefault="00874A9C" w:rsidP="00982C7A">
      <w:pPr>
        <w:pStyle w:val="BodyText"/>
        <w:spacing w:before="0"/>
        <w:ind w:left="0"/>
        <w:jc w:val="both"/>
        <w:rPr>
          <w:rFonts w:ascii="Times New Roman" w:hAnsi="Times New Roman"/>
          <w:noProof/>
          <w:sz w:val="24"/>
          <w:u w:val="none"/>
        </w:rPr>
      </w:pPr>
    </w:p>
    <w:p w14:paraId="6D2A6506" w14:textId="07C82BF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uzraugošā darbinieka kvalifikācijas prasības ir šādas:</w:t>
      </w:r>
    </w:p>
    <w:p w14:paraId="254C4095" w14:textId="77777777" w:rsidR="00874A9C" w:rsidRPr="00982C7A" w:rsidRDefault="00874A9C" w:rsidP="00982C7A">
      <w:pPr>
        <w:pStyle w:val="BodyText"/>
        <w:spacing w:before="0"/>
        <w:ind w:left="0"/>
        <w:jc w:val="both"/>
        <w:rPr>
          <w:rFonts w:ascii="Times New Roman" w:hAnsi="Times New Roman"/>
          <w:noProof/>
          <w:sz w:val="24"/>
          <w:u w:val="none"/>
        </w:rPr>
      </w:pPr>
    </w:p>
    <w:p w14:paraId="0E729942" w14:textId="77777777" w:rsidR="00AF4FE7" w:rsidRPr="00982C7A" w:rsidRDefault="00AF4FE7" w:rsidP="00874A9C">
      <w:pPr>
        <w:pStyle w:val="BodyText"/>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u w:val="none"/>
        </w:rPr>
        <w:t xml:space="preserve">vismaz bakalaura grāds (vai līdzvērtīgs grāds) vienā no dabaszinātnēm, iegūstot atbilstīgu pieredzi un/vai sagatavotību ķīmiskās un/vai bioķīmiskās analīzes veikšanā, vēlams – antidopinga jomā; ar dokumentiem apliecināta divu (2) gadu vai ilgāka pieredze </w:t>
      </w:r>
      <w:r>
        <w:rPr>
          <w:rFonts w:ascii="Times New Roman" w:hAnsi="Times New Roman"/>
          <w:sz w:val="24"/>
        </w:rPr>
        <w:t>laboratorijā</w:t>
      </w:r>
      <w:r>
        <w:rPr>
          <w:rFonts w:ascii="Times New Roman" w:hAnsi="Times New Roman"/>
          <w:sz w:val="24"/>
          <w:u w:val="none"/>
        </w:rPr>
        <w:t xml:space="preserve"> var tikt uzskatīta par bakalaura grādam līdzvērtīgu kvalifikāciju šī amata ieņemšanai;</w:t>
      </w:r>
    </w:p>
    <w:p w14:paraId="5D6E390A" w14:textId="77777777" w:rsidR="00AF4FE7" w:rsidRPr="00982C7A" w:rsidRDefault="00AF4FE7" w:rsidP="00874A9C">
      <w:pPr>
        <w:pStyle w:val="BodyText"/>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u w:val="none"/>
        </w:rPr>
        <w:t>pieredze tādu attiecīgo analītisko paņēmienu izmantošanā kā hromatogrāfija, imūntesti, elektroforēze un masas spektrometrija;</w:t>
      </w:r>
    </w:p>
    <w:p w14:paraId="688F1A15" w14:textId="77777777" w:rsidR="00AF4FE7" w:rsidRPr="00982C7A" w:rsidRDefault="00AF4FE7" w:rsidP="00874A9C">
      <w:pPr>
        <w:pStyle w:val="BodyText"/>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u w:val="none"/>
        </w:rPr>
        <w:t>spēja nodrošināt atbilstību pārvaldības sistēmai un kvalitātes nodrošināšanas procesiem.</w:t>
      </w:r>
    </w:p>
    <w:p w14:paraId="54E89595" w14:textId="77777777" w:rsidR="00AF4FE7" w:rsidRPr="00982C7A" w:rsidRDefault="00AF4FE7" w:rsidP="00982C7A">
      <w:pPr>
        <w:jc w:val="both"/>
        <w:rPr>
          <w:rFonts w:ascii="Times New Roman" w:eastAsia="Arial" w:hAnsi="Times New Roman" w:cs="Arial"/>
          <w:noProof/>
          <w:sz w:val="24"/>
          <w:szCs w:val="21"/>
        </w:rPr>
      </w:pPr>
    </w:p>
    <w:p w14:paraId="79BF5BED" w14:textId="441C21A3" w:rsidR="00AF4FE7" w:rsidRPr="00982C7A" w:rsidRDefault="00874A9C" w:rsidP="00874A9C">
      <w:pPr>
        <w:pStyle w:val="Heading3"/>
        <w:tabs>
          <w:tab w:val="left" w:pos="2002"/>
        </w:tabs>
        <w:ind w:left="0" w:firstLine="0"/>
        <w:jc w:val="both"/>
        <w:rPr>
          <w:rFonts w:ascii="Times New Roman" w:hAnsi="Times New Roman"/>
          <w:b w:val="0"/>
          <w:bCs w:val="0"/>
          <w:noProof/>
          <w:sz w:val="24"/>
        </w:rPr>
      </w:pPr>
      <w:r>
        <w:rPr>
          <w:rFonts w:ascii="Times New Roman" w:hAnsi="Times New Roman"/>
          <w:sz w:val="24"/>
          <w:u w:color="000000"/>
        </w:rPr>
        <w:t xml:space="preserve">5.2.3. </w:t>
      </w:r>
      <w:r>
        <w:rPr>
          <w:rFonts w:ascii="Times New Roman" w:hAnsi="Times New Roman"/>
          <w:sz w:val="24"/>
          <w:u w:val="thick" w:color="000000"/>
        </w:rPr>
        <w:t>Laboratorijas</w:t>
      </w:r>
      <w:r>
        <w:rPr>
          <w:rFonts w:ascii="Times New Roman" w:hAnsi="Times New Roman"/>
          <w:sz w:val="24"/>
        </w:rPr>
        <w:t xml:space="preserve"> telpas un vides apstākļi</w:t>
      </w:r>
      <w:bookmarkStart w:id="63" w:name="_bookmark63"/>
      <w:bookmarkEnd w:id="63"/>
    </w:p>
    <w:p w14:paraId="3D369B65" w14:textId="77777777" w:rsidR="00AF4FE7" w:rsidRPr="00982C7A" w:rsidRDefault="00AF4FE7" w:rsidP="00982C7A">
      <w:pPr>
        <w:jc w:val="both"/>
        <w:rPr>
          <w:rFonts w:ascii="Times New Roman" w:eastAsia="Arial" w:hAnsi="Times New Roman" w:cs="Arial"/>
          <w:b/>
          <w:bCs/>
          <w:noProof/>
          <w:sz w:val="24"/>
          <w:szCs w:val="17"/>
        </w:rPr>
      </w:pPr>
    </w:p>
    <w:p w14:paraId="72F434C0" w14:textId="1089A7ED" w:rsidR="00AF4FE7" w:rsidRPr="00982C7A" w:rsidRDefault="00874A9C" w:rsidP="00874A9C">
      <w:pPr>
        <w:tabs>
          <w:tab w:val="left" w:pos="2722"/>
        </w:tabs>
        <w:jc w:val="both"/>
        <w:rPr>
          <w:rFonts w:ascii="Times New Roman" w:eastAsia="Arial" w:hAnsi="Times New Roman" w:cs="Arial"/>
          <w:noProof/>
          <w:sz w:val="24"/>
        </w:rPr>
      </w:pPr>
      <w:r>
        <w:rPr>
          <w:rFonts w:ascii="Times New Roman" w:hAnsi="Times New Roman"/>
          <w:b/>
          <w:sz w:val="24"/>
          <w:u w:color="000000"/>
        </w:rPr>
        <w:t xml:space="preserve">5.2.3.1. </w:t>
      </w:r>
      <w:r>
        <w:rPr>
          <w:rFonts w:ascii="Times New Roman" w:hAnsi="Times New Roman"/>
          <w:b/>
          <w:sz w:val="24"/>
          <w:u w:val="thick" w:color="000000"/>
        </w:rPr>
        <w:t>Laboratorijas</w:t>
      </w:r>
      <w:r>
        <w:rPr>
          <w:rFonts w:ascii="Times New Roman" w:hAnsi="Times New Roman"/>
          <w:b/>
          <w:sz w:val="24"/>
        </w:rPr>
        <w:t xml:space="preserve"> telpas</w:t>
      </w:r>
    </w:p>
    <w:p w14:paraId="4A36CD58" w14:textId="77777777" w:rsidR="00874A9C" w:rsidRDefault="00874A9C" w:rsidP="00982C7A">
      <w:pPr>
        <w:pStyle w:val="BodyText"/>
        <w:spacing w:before="0"/>
        <w:ind w:left="0"/>
        <w:jc w:val="both"/>
        <w:rPr>
          <w:rFonts w:ascii="Times New Roman" w:hAnsi="Times New Roman"/>
          <w:noProof/>
          <w:sz w:val="24"/>
          <w:u w:val="none"/>
        </w:rPr>
      </w:pPr>
    </w:p>
    <w:p w14:paraId="1D989965" w14:textId="33708F1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Laboratorijā</w:t>
      </w:r>
      <w:r>
        <w:rPr>
          <w:rFonts w:ascii="Times New Roman" w:hAnsi="Times New Roman"/>
          <w:sz w:val="24"/>
          <w:u w:val="none"/>
        </w:rPr>
        <w:t xml:space="preserve"> ir </w:t>
      </w:r>
      <w:r>
        <w:rPr>
          <w:rFonts w:ascii="Times New Roman" w:hAnsi="Times New Roman"/>
          <w:sz w:val="24"/>
          <w:u w:color="000000"/>
        </w:rPr>
        <w:t>nolūkam atbilstīgas</w:t>
      </w:r>
      <w:r>
        <w:rPr>
          <w:rFonts w:ascii="Times New Roman" w:hAnsi="Times New Roman"/>
          <w:sz w:val="24"/>
          <w:u w:val="none"/>
        </w:rPr>
        <w:t xml:space="preserve"> telpas, tostarp pietiekama vieta specializētajām administratīvajām, </w:t>
      </w:r>
      <w:r>
        <w:rPr>
          <w:rFonts w:ascii="Times New Roman" w:hAnsi="Times New Roman"/>
          <w:i/>
          <w:sz w:val="24"/>
          <w:u w:val="none"/>
        </w:rPr>
        <w:t xml:space="preserve">paraugu </w:t>
      </w:r>
      <w:r>
        <w:rPr>
          <w:rFonts w:ascii="Times New Roman" w:hAnsi="Times New Roman"/>
          <w:sz w:val="24"/>
          <w:u w:val="none"/>
        </w:rPr>
        <w:t xml:space="preserve">apstrādes, </w:t>
      </w:r>
      <w:r>
        <w:rPr>
          <w:rFonts w:ascii="Times New Roman" w:hAnsi="Times New Roman"/>
          <w:i/>
          <w:sz w:val="24"/>
          <w:u w:val="none"/>
        </w:rPr>
        <w:t xml:space="preserve">paraugu </w:t>
      </w:r>
      <w:r>
        <w:rPr>
          <w:rFonts w:ascii="Times New Roman" w:hAnsi="Times New Roman"/>
          <w:sz w:val="24"/>
          <w:u w:val="none"/>
        </w:rPr>
        <w:t>glabāšanas un analītisko pētījumu zonām, kas atbilst turpmāk izklāstītajām drošības prasībām.</w:t>
      </w:r>
    </w:p>
    <w:p w14:paraId="002E7BAA" w14:textId="77777777" w:rsidR="00874A9C" w:rsidRPr="00982C7A" w:rsidRDefault="00874A9C" w:rsidP="00982C7A">
      <w:pPr>
        <w:pStyle w:val="BodyText"/>
        <w:spacing w:before="0"/>
        <w:ind w:left="0"/>
        <w:jc w:val="both"/>
        <w:rPr>
          <w:rFonts w:ascii="Times New Roman" w:hAnsi="Times New Roman"/>
          <w:noProof/>
          <w:sz w:val="24"/>
          <w:u w:val="none"/>
        </w:rPr>
      </w:pPr>
    </w:p>
    <w:p w14:paraId="0241840C" w14:textId="5D8D5C27" w:rsidR="00AF4FE7" w:rsidRPr="00982C7A" w:rsidRDefault="00AF4FE7" w:rsidP="00874A9C">
      <w:pPr>
        <w:pStyle w:val="BodyText"/>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u w:val="none"/>
        </w:rPr>
        <w:t xml:space="preserve">Viena </w:t>
      </w:r>
      <w:r>
        <w:rPr>
          <w:rFonts w:ascii="Times New Roman" w:hAnsi="Times New Roman"/>
          <w:i/>
          <w:sz w:val="24"/>
          <w:u w:val="none"/>
        </w:rPr>
        <w:t xml:space="preserve">persona </w:t>
      </w:r>
      <w:r>
        <w:rPr>
          <w:rFonts w:ascii="Times New Roman" w:hAnsi="Times New Roman"/>
          <w:sz w:val="24"/>
          <w:u w:val="none"/>
        </w:rPr>
        <w:t>tiek iecelta par drošības speciālistu, kuram ir visaptverošas zināšanas par drošības sistēmu un/vai kurš darbojas kā kontakt</w:t>
      </w:r>
      <w:r>
        <w:rPr>
          <w:rFonts w:ascii="Times New Roman" w:hAnsi="Times New Roman"/>
          <w:i/>
          <w:sz w:val="24"/>
          <w:u w:val="none"/>
        </w:rPr>
        <w:t>persona</w:t>
      </w:r>
      <w:r>
        <w:rPr>
          <w:rFonts w:ascii="Times New Roman" w:hAnsi="Times New Roman"/>
          <w:sz w:val="24"/>
          <w:u w:val="none"/>
        </w:rPr>
        <w:t>, sadarbojoties ar uzņēmējorganizācijas (piemēram, universitātes, slimnīcas, zinātniskās pētniecības institūta) drošības dienestiem.</w:t>
      </w:r>
    </w:p>
    <w:p w14:paraId="2673775C" w14:textId="77777777" w:rsidR="00AF4FE7" w:rsidRPr="00982C7A" w:rsidRDefault="00AF4FE7" w:rsidP="00874A9C">
      <w:pPr>
        <w:pStyle w:val="BodyText"/>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telpu, aprīkojuma un nesankcionētas piekļuves novēršanas sistēmu drošības politika, kurā var būt iekļauts attiecīgās jomas eksperta(-u) veikts apdraudējuma un riska novērtējums.</w:t>
      </w:r>
    </w:p>
    <w:p w14:paraId="36B6C457" w14:textId="77777777" w:rsidR="00AF4FE7" w:rsidRPr="00982C7A" w:rsidRDefault="00AF4FE7" w:rsidP="00874A9C">
      <w:pPr>
        <w:pStyle w:val="BodyText"/>
        <w:numPr>
          <w:ilvl w:val="4"/>
          <w:numId w:val="52"/>
        </w:numPr>
        <w:tabs>
          <w:tab w:val="left" w:pos="3176"/>
        </w:tabs>
        <w:spacing w:before="0"/>
        <w:ind w:left="709" w:hanging="283"/>
        <w:jc w:val="both"/>
        <w:rPr>
          <w:rFonts w:ascii="Times New Roman" w:hAnsi="Times New Roman"/>
          <w:noProof/>
          <w:sz w:val="24"/>
          <w:u w:val="none"/>
        </w:rPr>
      </w:pPr>
      <w:r>
        <w:rPr>
          <w:rFonts w:ascii="Times New Roman" w:hAnsi="Times New Roman"/>
          <w:sz w:val="24"/>
          <w:u w:val="none"/>
        </w:rPr>
        <w:t>Pārvaldības sistēmā tiek noteikti un apdraudējuma novērtēšanas plānā tiek izvērtēti divi (2) galvenie piekļuves līmeņi.</w:t>
      </w:r>
    </w:p>
    <w:p w14:paraId="5F11E2E6" w14:textId="77777777" w:rsidR="00874A9C" w:rsidRDefault="00874A9C" w:rsidP="00874A9C">
      <w:pPr>
        <w:pStyle w:val="BodyText"/>
        <w:tabs>
          <w:tab w:val="left" w:pos="3443"/>
        </w:tabs>
        <w:spacing w:before="0"/>
        <w:ind w:left="0"/>
        <w:jc w:val="both"/>
        <w:rPr>
          <w:rFonts w:ascii="Times New Roman" w:hAnsi="Times New Roman"/>
          <w:noProof/>
          <w:sz w:val="24"/>
          <w:u w:val="none"/>
        </w:rPr>
      </w:pPr>
    </w:p>
    <w:p w14:paraId="1C9705C4" w14:textId="124AEA79" w:rsidR="00AF4FE7" w:rsidRPr="00982C7A" w:rsidRDefault="00AF4FE7" w:rsidP="00874A9C">
      <w:pPr>
        <w:pStyle w:val="BodyText"/>
        <w:numPr>
          <w:ilvl w:val="5"/>
          <w:numId w:val="5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Pieņemšanas zona: pirmais kontroles punkts, aiz kura nepiederošām personām nav atļauts atrasties.</w:t>
      </w:r>
    </w:p>
    <w:p w14:paraId="092D9823" w14:textId="77777777" w:rsidR="00874A9C" w:rsidRDefault="00874A9C" w:rsidP="00982C7A">
      <w:pPr>
        <w:pStyle w:val="BodyText"/>
        <w:spacing w:before="0"/>
        <w:ind w:left="0"/>
        <w:jc w:val="both"/>
        <w:rPr>
          <w:rFonts w:ascii="Times New Roman" w:hAnsi="Times New Roman"/>
          <w:noProof/>
          <w:sz w:val="24"/>
          <w:u w:val="none"/>
        </w:rPr>
      </w:pPr>
    </w:p>
    <w:p w14:paraId="7D16C5AF" w14:textId="35321B35" w:rsidR="00AF4FE7" w:rsidRDefault="00AF4FE7" w:rsidP="0035624F">
      <w:pPr>
        <w:pStyle w:val="BodyText"/>
        <w:spacing w:before="0"/>
        <w:ind w:left="1134"/>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sistēma, kas reģistrē apmeklētājus un pilnvarotas personas, kas ierodas </w:t>
      </w:r>
      <w:r>
        <w:rPr>
          <w:rFonts w:ascii="Times New Roman" w:hAnsi="Times New Roman"/>
          <w:sz w:val="24"/>
          <w:u w:color="000000"/>
        </w:rPr>
        <w:t>laboratorijā</w:t>
      </w:r>
      <w:r>
        <w:rPr>
          <w:rFonts w:ascii="Times New Roman" w:hAnsi="Times New Roman"/>
          <w:sz w:val="24"/>
          <w:u w:val="none"/>
        </w:rPr>
        <w:t xml:space="preserve">. Kamēr tās atrodas </w:t>
      </w:r>
      <w:r>
        <w:rPr>
          <w:rFonts w:ascii="Times New Roman" w:hAnsi="Times New Roman"/>
          <w:sz w:val="24"/>
          <w:u w:color="000000"/>
        </w:rPr>
        <w:t>laboratorijas</w:t>
      </w:r>
      <w:r>
        <w:rPr>
          <w:rFonts w:ascii="Times New Roman" w:hAnsi="Times New Roman"/>
          <w:sz w:val="24"/>
          <w:u w:val="none"/>
        </w:rPr>
        <w:t xml:space="preserve"> telpās, tām ir izsniegta identifikācijas nozīmīte.</w:t>
      </w:r>
    </w:p>
    <w:p w14:paraId="5E4A8556" w14:textId="77777777" w:rsidR="00874A9C" w:rsidRPr="00982C7A" w:rsidRDefault="00874A9C" w:rsidP="00982C7A">
      <w:pPr>
        <w:pStyle w:val="BodyText"/>
        <w:spacing w:before="0"/>
        <w:ind w:left="0"/>
        <w:jc w:val="both"/>
        <w:rPr>
          <w:rFonts w:ascii="Times New Roman" w:hAnsi="Times New Roman"/>
          <w:noProof/>
          <w:sz w:val="24"/>
          <w:u w:val="none"/>
        </w:rPr>
      </w:pPr>
    </w:p>
    <w:p w14:paraId="6DAAB39F" w14:textId="77777777" w:rsidR="00AF4FE7" w:rsidRPr="00982C7A" w:rsidRDefault="00AF4FE7" w:rsidP="00751386">
      <w:pPr>
        <w:pStyle w:val="BodyText"/>
        <w:keepNext/>
        <w:keepLines/>
        <w:numPr>
          <w:ilvl w:val="5"/>
          <w:numId w:val="52"/>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lastRenderedPageBreak/>
        <w:t>Kontrolētās zonas: tiek uzraudzīta piekļuve šīm zonām (piemēram, izmantojot tādu(</w:t>
      </w:r>
      <w:r>
        <w:rPr>
          <w:rFonts w:ascii="Times New Roman" w:hAnsi="Times New Roman"/>
          <w:sz w:val="24"/>
          <w:u w:val="none"/>
        </w:rPr>
        <w:noBreakHyphen/>
        <w:t>as) elektroniskās piekļuves sistēmu(-as) kā biometriskās un/vai personas identifikācijas kartes), un tiek veikta apmeklētāju piekļuves reģistrācija.</w:t>
      </w:r>
    </w:p>
    <w:p w14:paraId="0FE2AE02" w14:textId="77777777" w:rsidR="00874A9C" w:rsidRDefault="00874A9C" w:rsidP="00982C7A">
      <w:pPr>
        <w:pStyle w:val="BodyText"/>
        <w:spacing w:before="0"/>
        <w:ind w:left="0"/>
        <w:jc w:val="both"/>
        <w:rPr>
          <w:rFonts w:ascii="Times New Roman" w:hAnsi="Times New Roman"/>
          <w:noProof/>
          <w:sz w:val="24"/>
          <w:u w:val="none"/>
        </w:rPr>
      </w:pPr>
    </w:p>
    <w:p w14:paraId="48B9CE13" w14:textId="063A35E8" w:rsidR="00AF4FE7" w:rsidRDefault="00AF4FE7" w:rsidP="0035624F">
      <w:pPr>
        <w:pStyle w:val="BodyText"/>
        <w:spacing w:before="0"/>
        <w:ind w:left="1134"/>
        <w:jc w:val="both"/>
        <w:rPr>
          <w:rFonts w:ascii="Times New Roman" w:hAnsi="Times New Roman"/>
          <w:noProof/>
          <w:sz w:val="24"/>
          <w:u w:val="none"/>
        </w:rPr>
      </w:pPr>
      <w:r>
        <w:rPr>
          <w:rFonts w:ascii="Times New Roman" w:hAnsi="Times New Roman"/>
          <w:sz w:val="24"/>
          <w:u w:val="none"/>
        </w:rPr>
        <w:t xml:space="preserve">Piekļuve </w:t>
      </w:r>
      <w:r>
        <w:rPr>
          <w:rFonts w:ascii="Times New Roman" w:hAnsi="Times New Roman"/>
          <w:sz w:val="24"/>
          <w:u w:color="000000"/>
        </w:rPr>
        <w:t>laboratorijas</w:t>
      </w:r>
      <w:r>
        <w:rPr>
          <w:rFonts w:ascii="Times New Roman" w:hAnsi="Times New Roman"/>
          <w:sz w:val="24"/>
          <w:u w:val="none"/>
        </w:rPr>
        <w:t xml:space="preserve"> kontrolētajām zonām tiek uzraudzīta, un tā ir atļauta vienīgi </w:t>
      </w:r>
      <w:r>
        <w:rPr>
          <w:rFonts w:ascii="Times New Roman" w:hAnsi="Times New Roman"/>
          <w:sz w:val="24"/>
          <w:u w:color="000000"/>
        </w:rPr>
        <w:t>laboratorijas</w:t>
      </w:r>
      <w:r>
        <w:rPr>
          <w:rFonts w:ascii="Times New Roman" w:hAnsi="Times New Roman"/>
          <w:sz w:val="24"/>
          <w:u w:val="none"/>
        </w:rPr>
        <w:t xml:space="preserve"> darbiniekiem un pagaidu kārtā apstiprinātam/pilnvarotam personālam (piemēram, tehniskās apkopes inženieriem, grupām, kas veic revīziju). Visus pārējos </w:t>
      </w:r>
      <w:r>
        <w:rPr>
          <w:rFonts w:ascii="Times New Roman" w:hAnsi="Times New Roman"/>
          <w:sz w:val="24"/>
          <w:u w:color="000000"/>
        </w:rPr>
        <w:t>laboratorijas</w:t>
      </w:r>
      <w:r>
        <w:rPr>
          <w:rFonts w:ascii="Times New Roman" w:hAnsi="Times New Roman"/>
          <w:sz w:val="24"/>
          <w:u w:val="none"/>
        </w:rPr>
        <w:t xml:space="preserve"> kontrolēto zonu apmeklētājus pastāvīgi pavada </w:t>
      </w:r>
      <w:r>
        <w:rPr>
          <w:rFonts w:ascii="Times New Roman" w:hAnsi="Times New Roman"/>
          <w:sz w:val="24"/>
          <w:u w:color="000000"/>
        </w:rPr>
        <w:t>laboratorijas</w:t>
      </w:r>
      <w:r>
        <w:rPr>
          <w:rFonts w:ascii="Times New Roman" w:hAnsi="Times New Roman"/>
          <w:sz w:val="24"/>
          <w:u w:val="none"/>
        </w:rPr>
        <w:t xml:space="preserve"> darbinieks(-i). Piekļuve </w:t>
      </w:r>
      <w:r>
        <w:rPr>
          <w:rFonts w:ascii="Times New Roman" w:hAnsi="Times New Roman"/>
          <w:sz w:val="24"/>
          <w:u w:color="000000"/>
        </w:rPr>
        <w:t>laboratorijas</w:t>
      </w:r>
      <w:r>
        <w:rPr>
          <w:rFonts w:ascii="Times New Roman" w:hAnsi="Times New Roman"/>
          <w:sz w:val="24"/>
          <w:u w:val="none"/>
        </w:rPr>
        <w:t xml:space="preserve"> kontrolētajām zonām ir noteikta </w:t>
      </w:r>
      <w:r>
        <w:rPr>
          <w:rFonts w:ascii="Times New Roman" w:hAnsi="Times New Roman"/>
          <w:sz w:val="24"/>
          <w:u w:color="000000"/>
        </w:rPr>
        <w:t>laboratorijas</w:t>
      </w:r>
      <w:r>
        <w:rPr>
          <w:rFonts w:ascii="Times New Roman" w:hAnsi="Times New Roman"/>
          <w:sz w:val="24"/>
          <w:u w:val="none"/>
        </w:rPr>
        <w:t xml:space="preserve"> pārvaldības sistēmā.</w:t>
      </w:r>
    </w:p>
    <w:p w14:paraId="0232BB15" w14:textId="77777777" w:rsidR="00874A9C" w:rsidRPr="00982C7A" w:rsidRDefault="00874A9C" w:rsidP="00982C7A">
      <w:pPr>
        <w:pStyle w:val="BodyText"/>
        <w:spacing w:before="0"/>
        <w:ind w:left="0"/>
        <w:jc w:val="both"/>
        <w:rPr>
          <w:rFonts w:ascii="Times New Roman" w:hAnsi="Times New Roman"/>
          <w:noProof/>
          <w:sz w:val="24"/>
          <w:u w:val="none"/>
        </w:rPr>
      </w:pPr>
    </w:p>
    <w:p w14:paraId="1B239DB9" w14:textId="0697B93F" w:rsidR="00AF4FE7" w:rsidRPr="00982C7A" w:rsidRDefault="00AF4FE7" w:rsidP="0035624F">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kontrolētajā zonā ir specializēta un ierobežota zona, kas paredzēta </w:t>
      </w:r>
      <w:r>
        <w:rPr>
          <w:rFonts w:ascii="Times New Roman" w:hAnsi="Times New Roman"/>
          <w:i/>
          <w:sz w:val="24"/>
          <w:u w:val="none"/>
        </w:rPr>
        <w:t>paraugu</w:t>
      </w:r>
      <w:r>
        <w:rPr>
          <w:rFonts w:ascii="Times New Roman" w:hAnsi="Times New Roman"/>
          <w:sz w:val="24"/>
          <w:u w:val="none"/>
        </w:rPr>
        <w:t xml:space="preserve"> saņemšanai un </w:t>
      </w:r>
      <w:r>
        <w:rPr>
          <w:rFonts w:ascii="Times New Roman" w:hAnsi="Times New Roman"/>
          <w:sz w:val="24"/>
        </w:rPr>
        <w:t>alikvotu</w:t>
      </w:r>
      <w:r>
        <w:rPr>
          <w:rFonts w:ascii="Times New Roman" w:hAnsi="Times New Roman"/>
          <w:sz w:val="24"/>
          <w:u w:val="none"/>
        </w:rPr>
        <w:t xml:space="preserve"> sagatavošanai.</w:t>
      </w:r>
    </w:p>
    <w:p w14:paraId="51483023" w14:textId="77777777" w:rsidR="0035624F" w:rsidRDefault="0035624F" w:rsidP="0035624F">
      <w:pPr>
        <w:pStyle w:val="BodyText"/>
        <w:spacing w:before="0"/>
        <w:ind w:left="709" w:hanging="283"/>
        <w:jc w:val="both"/>
        <w:rPr>
          <w:rFonts w:ascii="Times New Roman" w:hAnsi="Times New Roman"/>
          <w:noProof/>
          <w:sz w:val="24"/>
          <w:u w:val="none"/>
        </w:rPr>
      </w:pPr>
    </w:p>
    <w:p w14:paraId="40668E7C" w14:textId="596B7E36" w:rsidR="00AF4FE7" w:rsidRDefault="00AF4FE7" w:rsidP="0035624F">
      <w:pPr>
        <w:pStyle w:val="BodyText"/>
        <w:spacing w:before="0"/>
        <w:ind w:left="709"/>
        <w:jc w:val="both"/>
        <w:rPr>
          <w:rFonts w:ascii="Times New Roman" w:hAnsi="Times New Roman"/>
          <w:noProof/>
          <w:sz w:val="24"/>
          <w:u w:val="none"/>
        </w:rPr>
      </w:pPr>
      <w:r>
        <w:rPr>
          <w:rFonts w:ascii="Times New Roman" w:hAnsi="Times New Roman"/>
          <w:sz w:val="24"/>
          <w:u w:val="none"/>
        </w:rPr>
        <w:t xml:space="preserve">Piekļūt </w:t>
      </w:r>
      <w:r>
        <w:rPr>
          <w:rFonts w:ascii="Times New Roman" w:hAnsi="Times New Roman"/>
          <w:sz w:val="24"/>
        </w:rPr>
        <w:t>laboratorijas</w:t>
      </w:r>
      <w:r>
        <w:rPr>
          <w:rFonts w:ascii="Times New Roman" w:hAnsi="Times New Roman"/>
          <w:i/>
          <w:iCs/>
          <w:sz w:val="24"/>
          <w:u w:val="none"/>
        </w:rPr>
        <w:t xml:space="preserve"> paraugu </w:t>
      </w:r>
      <w:r>
        <w:rPr>
          <w:rFonts w:ascii="Times New Roman" w:hAnsi="Times New Roman"/>
          <w:sz w:val="24"/>
          <w:u w:val="none"/>
        </w:rPr>
        <w:t xml:space="preserve">saņemšanas un </w:t>
      </w:r>
      <w:r>
        <w:rPr>
          <w:rFonts w:ascii="Times New Roman" w:hAnsi="Times New Roman"/>
          <w:sz w:val="24"/>
        </w:rPr>
        <w:t>alikvotu</w:t>
      </w:r>
      <w:r>
        <w:rPr>
          <w:rFonts w:ascii="Times New Roman" w:hAnsi="Times New Roman"/>
          <w:sz w:val="24"/>
          <w:u w:val="none"/>
        </w:rPr>
        <w:t xml:space="preserve"> sagatavošanas zonai drīkst tikai pilnvarots personāls, pamatojoties uz </w:t>
      </w:r>
      <w:r>
        <w:rPr>
          <w:rFonts w:ascii="Times New Roman" w:hAnsi="Times New Roman"/>
          <w:sz w:val="24"/>
        </w:rPr>
        <w:t>laboratorijas</w:t>
      </w:r>
      <w:r>
        <w:rPr>
          <w:rFonts w:ascii="Times New Roman" w:hAnsi="Times New Roman"/>
          <w:sz w:val="24"/>
          <w:u w:val="none"/>
        </w:rPr>
        <w:t xml:space="preserve"> veikto riska novērtējumu.</w:t>
      </w:r>
    </w:p>
    <w:p w14:paraId="0BD5D31C" w14:textId="77777777" w:rsidR="0035624F" w:rsidRPr="00982C7A" w:rsidRDefault="0035624F" w:rsidP="0035624F">
      <w:pPr>
        <w:pStyle w:val="BodyText"/>
        <w:spacing w:before="0"/>
        <w:ind w:left="709" w:hanging="283"/>
        <w:jc w:val="both"/>
        <w:rPr>
          <w:rFonts w:ascii="Times New Roman" w:hAnsi="Times New Roman"/>
          <w:noProof/>
          <w:sz w:val="24"/>
          <w:u w:val="none"/>
        </w:rPr>
      </w:pPr>
    </w:p>
    <w:p w14:paraId="39750171" w14:textId="77777777" w:rsidR="00AF4FE7" w:rsidRPr="00982C7A" w:rsidRDefault="00AF4FE7" w:rsidP="0035624F">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specializēta un ierobežota </w:t>
      </w:r>
      <w:r>
        <w:rPr>
          <w:rFonts w:ascii="Times New Roman" w:hAnsi="Times New Roman"/>
          <w:i/>
          <w:iCs/>
          <w:sz w:val="24"/>
          <w:u w:val="none"/>
        </w:rPr>
        <w:t>paraugu</w:t>
      </w:r>
      <w:r>
        <w:rPr>
          <w:rFonts w:ascii="Times New Roman" w:hAnsi="Times New Roman"/>
          <w:sz w:val="24"/>
          <w:u w:val="none"/>
        </w:rPr>
        <w:t xml:space="preserve"> glabāšanas zona.</w:t>
      </w:r>
    </w:p>
    <w:p w14:paraId="25B60F14" w14:textId="77777777" w:rsidR="0035624F" w:rsidRDefault="0035624F" w:rsidP="00982C7A">
      <w:pPr>
        <w:pStyle w:val="BodyText"/>
        <w:spacing w:before="0"/>
        <w:ind w:left="0"/>
        <w:jc w:val="both"/>
        <w:rPr>
          <w:rFonts w:ascii="Times New Roman" w:hAnsi="Times New Roman"/>
          <w:noProof/>
          <w:sz w:val="24"/>
          <w:u w:val="none"/>
        </w:rPr>
      </w:pPr>
    </w:p>
    <w:p w14:paraId="58C51016" w14:textId="47C9D9D1"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Piekļūt glabātajiem </w:t>
      </w:r>
      <w:r>
        <w:rPr>
          <w:rFonts w:ascii="Times New Roman" w:hAnsi="Times New Roman"/>
          <w:i/>
          <w:sz w:val="24"/>
          <w:u w:val="none"/>
        </w:rPr>
        <w:t>paraugiem</w:t>
      </w:r>
      <w:r w:rsidR="00874A9C">
        <w:rPr>
          <w:rStyle w:val="FootnoteReference"/>
          <w:rFonts w:ascii="Times New Roman" w:hAnsi="Times New Roman"/>
          <w:i/>
          <w:noProof/>
          <w:sz w:val="24"/>
          <w:u w:val="none"/>
        </w:rPr>
        <w:footnoteReference w:id="9"/>
      </w:r>
      <w:r>
        <w:rPr>
          <w:rFonts w:ascii="Times New Roman" w:hAnsi="Times New Roman"/>
          <w:sz w:val="24"/>
          <w:u w:val="none"/>
        </w:rPr>
        <w:t xml:space="preserve"> drīkst tikai pilnvarots personāls, pamatojoties uz </w:t>
      </w:r>
      <w:r>
        <w:rPr>
          <w:rFonts w:ascii="Times New Roman" w:hAnsi="Times New Roman"/>
          <w:sz w:val="24"/>
          <w:u w:color="000000"/>
        </w:rPr>
        <w:t>laboratorijas</w:t>
      </w:r>
      <w:r>
        <w:rPr>
          <w:rFonts w:ascii="Times New Roman" w:hAnsi="Times New Roman"/>
          <w:sz w:val="24"/>
          <w:u w:val="none"/>
        </w:rPr>
        <w:t xml:space="preserve"> veikto riska novērtējumu.</w:t>
      </w:r>
    </w:p>
    <w:p w14:paraId="37BC2450" w14:textId="77777777" w:rsidR="0035624F" w:rsidRDefault="0035624F" w:rsidP="00982C7A">
      <w:pPr>
        <w:pStyle w:val="BodyText"/>
        <w:spacing w:before="0"/>
        <w:ind w:left="0"/>
        <w:jc w:val="both"/>
        <w:rPr>
          <w:rFonts w:ascii="Times New Roman" w:hAnsi="Times New Roman" w:cs="Arial"/>
          <w:i/>
          <w:noProof/>
          <w:sz w:val="24"/>
          <w:u w:val="none"/>
        </w:rPr>
      </w:pPr>
    </w:p>
    <w:p w14:paraId="1B06F323" w14:textId="6F30757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Paraugus</w:t>
      </w:r>
      <w:r>
        <w:rPr>
          <w:rFonts w:ascii="Times New Roman" w:hAnsi="Times New Roman"/>
          <w:sz w:val="24"/>
          <w:u w:val="none"/>
        </w:rPr>
        <w:t xml:space="preserve"> ilgtermiņa glabāšanai var nogādāt uz specializētu, drošu </w:t>
      </w:r>
      <w:r>
        <w:rPr>
          <w:rFonts w:ascii="Times New Roman" w:hAnsi="Times New Roman"/>
          <w:i/>
          <w:iCs/>
          <w:sz w:val="24"/>
          <w:u w:val="none"/>
        </w:rPr>
        <w:t xml:space="preserve">paraugu </w:t>
      </w:r>
      <w:r>
        <w:rPr>
          <w:rFonts w:ascii="Times New Roman" w:hAnsi="Times New Roman"/>
          <w:sz w:val="24"/>
          <w:u w:val="none"/>
        </w:rPr>
        <w:t xml:space="preserve">glabātavu, kas atrodas ārpus </w:t>
      </w:r>
      <w:r>
        <w:rPr>
          <w:rFonts w:ascii="Times New Roman" w:hAnsi="Times New Roman"/>
          <w:sz w:val="24"/>
        </w:rPr>
        <w:t>laboratorijas</w:t>
      </w:r>
      <w:r>
        <w:rPr>
          <w:rFonts w:ascii="Times New Roman" w:hAnsi="Times New Roman"/>
          <w:sz w:val="24"/>
          <w:u w:val="none"/>
        </w:rPr>
        <w:t xml:space="preserve"> pastāvīgās kontrolētās zonas, uz citu </w:t>
      </w:r>
      <w:r>
        <w:rPr>
          <w:rFonts w:ascii="Times New Roman" w:hAnsi="Times New Roman"/>
          <w:sz w:val="24"/>
        </w:rPr>
        <w:t>laboratoriju</w:t>
      </w:r>
      <w:r>
        <w:rPr>
          <w:rFonts w:ascii="Times New Roman" w:hAnsi="Times New Roman"/>
          <w:sz w:val="24"/>
          <w:u w:val="none"/>
        </w:rPr>
        <w:t xml:space="preserve"> vai citām </w:t>
      </w:r>
      <w:r>
        <w:rPr>
          <w:rFonts w:ascii="Times New Roman" w:hAnsi="Times New Roman"/>
          <w:sz w:val="24"/>
        </w:rPr>
        <w:t>nolūkam atbilstīgām</w:t>
      </w:r>
      <w:r>
        <w:rPr>
          <w:rFonts w:ascii="Times New Roman" w:hAnsi="Times New Roman"/>
          <w:sz w:val="24"/>
          <w:u w:val="none"/>
        </w:rPr>
        <w:t xml:space="preserve"> telpām, par kurām ir atbildīga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kam ir īpašumtiesības uz </w:t>
      </w:r>
      <w:r>
        <w:rPr>
          <w:rFonts w:ascii="Times New Roman" w:hAnsi="Times New Roman"/>
          <w:i/>
          <w:iCs/>
          <w:sz w:val="24"/>
          <w:u w:val="none"/>
        </w:rPr>
        <w:t>paraugu(-iem)</w:t>
      </w:r>
      <w:r>
        <w:rPr>
          <w:rFonts w:ascii="Times New Roman" w:hAnsi="Times New Roman"/>
          <w:sz w:val="24"/>
          <w:u w:val="none"/>
        </w:rPr>
        <w:t xml:space="preserve"> saskaņā ar </w:t>
      </w:r>
      <w:r>
        <w:rPr>
          <w:rFonts w:ascii="Times New Roman" w:hAnsi="Times New Roman"/>
          <w:i/>
          <w:iCs/>
          <w:sz w:val="24"/>
          <w:u w:val="none"/>
        </w:rPr>
        <w:t>ISTI</w:t>
      </w:r>
      <w:r>
        <w:rPr>
          <w:rFonts w:ascii="Times New Roman" w:hAnsi="Times New Roman"/>
          <w:sz w:val="24"/>
          <w:u w:val="none"/>
        </w:rPr>
        <w:t xml:space="preserve"> 10.1. pantu. Ilgtermiņa glabātavas ievēro drošības prasības, kas ir salīdzināmas ar drošības prasībām, kuras piemēro </w:t>
      </w:r>
      <w:r>
        <w:rPr>
          <w:rFonts w:ascii="Times New Roman" w:hAnsi="Times New Roman"/>
          <w:i/>
          <w:iCs/>
          <w:sz w:val="24"/>
          <w:u w:val="none"/>
        </w:rPr>
        <w:t>paraugu</w:t>
      </w:r>
      <w:r>
        <w:rPr>
          <w:rFonts w:ascii="Times New Roman" w:hAnsi="Times New Roman"/>
          <w:sz w:val="24"/>
          <w:u w:val="none"/>
        </w:rPr>
        <w:t xml:space="preserve"> īstermiņa glabāšanai </w:t>
      </w:r>
      <w:r>
        <w:rPr>
          <w:rFonts w:ascii="Times New Roman" w:hAnsi="Times New Roman"/>
          <w:sz w:val="24"/>
        </w:rPr>
        <w:t>laboratorijā</w:t>
      </w:r>
      <w:r>
        <w:rPr>
          <w:rFonts w:ascii="Times New Roman" w:hAnsi="Times New Roman"/>
          <w:sz w:val="24"/>
          <w:u w:val="none"/>
        </w:rPr>
        <w:t xml:space="preserve">. Ja uz ārējo </w:t>
      </w:r>
      <w:r>
        <w:rPr>
          <w:rFonts w:ascii="Times New Roman" w:hAnsi="Times New Roman"/>
          <w:i/>
          <w:iCs/>
          <w:sz w:val="24"/>
          <w:u w:val="none"/>
        </w:rPr>
        <w:t>paraugu</w:t>
      </w:r>
      <w:r>
        <w:rPr>
          <w:rFonts w:ascii="Times New Roman" w:hAnsi="Times New Roman"/>
          <w:sz w:val="24"/>
          <w:u w:val="none"/>
        </w:rPr>
        <w:t xml:space="preserve"> glabātavu neattiecas </w:t>
      </w:r>
      <w:r>
        <w:rPr>
          <w:rFonts w:ascii="Times New Roman" w:hAnsi="Times New Roman"/>
          <w:sz w:val="24"/>
          <w:u w:color="000000"/>
        </w:rPr>
        <w:t>laboratorijas</w:t>
      </w:r>
      <w:r>
        <w:rPr>
          <w:rFonts w:ascii="Times New Roman" w:hAnsi="Times New Roman"/>
          <w:sz w:val="24"/>
          <w:u w:val="none"/>
        </w:rPr>
        <w:t xml:space="preserve"> ISO/IEC 17025 akreditācija, tad ārējai glabātavai, kas darbojas saskaņā ar apakšlīgumu, ir sava atsevišķa ISO akreditācija vai akreditēta sertifikācija (piemēram, 17025, 20387, 9001). </w:t>
      </w:r>
      <w:r>
        <w:rPr>
          <w:rFonts w:ascii="Times New Roman" w:hAnsi="Times New Roman"/>
          <w:i/>
          <w:sz w:val="24"/>
          <w:u w:val="none"/>
        </w:rPr>
        <w:t xml:space="preserve">Paraugu </w:t>
      </w:r>
      <w:r>
        <w:rPr>
          <w:rFonts w:ascii="Times New Roman" w:hAnsi="Times New Roman"/>
          <w:sz w:val="24"/>
          <w:u w:val="none"/>
        </w:rPr>
        <w:t>nodošana ilgtermiņa glabātavai tiek reģistrēta.</w:t>
      </w:r>
    </w:p>
    <w:p w14:paraId="31188272" w14:textId="77777777" w:rsidR="0035624F" w:rsidRPr="00982C7A" w:rsidRDefault="0035624F" w:rsidP="00982C7A">
      <w:pPr>
        <w:pStyle w:val="BodyText"/>
        <w:spacing w:before="0"/>
        <w:ind w:left="0"/>
        <w:jc w:val="both"/>
        <w:rPr>
          <w:rFonts w:ascii="Times New Roman" w:hAnsi="Times New Roman"/>
          <w:noProof/>
          <w:sz w:val="24"/>
          <w:u w:val="none"/>
        </w:rPr>
      </w:pPr>
    </w:p>
    <w:p w14:paraId="74AA42B4" w14:textId="77777777" w:rsidR="00AF4FE7" w:rsidRPr="00982C7A" w:rsidRDefault="00AF4FE7" w:rsidP="0035624F">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īstenot papildu drošības pasākumus, kas būtu jāizvērtē katrā konkrētā gadījumā.</w:t>
      </w:r>
    </w:p>
    <w:p w14:paraId="15BF174F" w14:textId="77777777" w:rsidR="00AF4FE7" w:rsidRPr="00982C7A" w:rsidRDefault="00AF4FE7" w:rsidP="00982C7A">
      <w:pPr>
        <w:jc w:val="both"/>
        <w:rPr>
          <w:rFonts w:ascii="Times New Roman" w:eastAsia="Arial" w:hAnsi="Times New Roman" w:cs="Arial"/>
          <w:noProof/>
          <w:sz w:val="24"/>
          <w:szCs w:val="12"/>
        </w:rPr>
      </w:pPr>
    </w:p>
    <w:p w14:paraId="5EEDFF40" w14:textId="3BF3AF53" w:rsidR="00AF4FE7" w:rsidRPr="00982C7A" w:rsidRDefault="0035624F" w:rsidP="0035624F">
      <w:pPr>
        <w:pStyle w:val="Heading3"/>
        <w:tabs>
          <w:tab w:val="left" w:pos="2722"/>
        </w:tabs>
        <w:ind w:left="0" w:firstLine="0"/>
        <w:jc w:val="both"/>
        <w:rPr>
          <w:rFonts w:ascii="Times New Roman" w:hAnsi="Times New Roman"/>
          <w:b w:val="0"/>
          <w:bCs w:val="0"/>
          <w:noProof/>
          <w:sz w:val="24"/>
        </w:rPr>
      </w:pPr>
      <w:r>
        <w:rPr>
          <w:rFonts w:ascii="Times New Roman" w:hAnsi="Times New Roman"/>
          <w:sz w:val="24"/>
        </w:rPr>
        <w:t xml:space="preserve">5.2.3.2. </w:t>
      </w:r>
      <w:r>
        <w:rPr>
          <w:rFonts w:ascii="Times New Roman" w:hAnsi="Times New Roman"/>
          <w:sz w:val="24"/>
          <w:u w:val="single"/>
        </w:rPr>
        <w:t>Laboratorijas</w:t>
      </w:r>
      <w:r>
        <w:rPr>
          <w:rFonts w:ascii="Times New Roman" w:hAnsi="Times New Roman"/>
          <w:sz w:val="24"/>
        </w:rPr>
        <w:t xml:space="preserve"> telpu pārvietošana</w:t>
      </w:r>
    </w:p>
    <w:p w14:paraId="51CC546C" w14:textId="77777777" w:rsidR="0035624F" w:rsidRDefault="0035624F" w:rsidP="00982C7A">
      <w:pPr>
        <w:pStyle w:val="BodyText"/>
        <w:spacing w:before="0"/>
        <w:ind w:left="0"/>
        <w:jc w:val="both"/>
        <w:rPr>
          <w:rFonts w:ascii="Times New Roman" w:hAnsi="Times New Roman"/>
          <w:noProof/>
          <w:sz w:val="24"/>
          <w:u w:val="none"/>
        </w:rPr>
      </w:pPr>
    </w:p>
    <w:p w14:paraId="6B661403" w14:textId="26CF908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Gadījumos, kad </w:t>
      </w:r>
      <w:r>
        <w:rPr>
          <w:rFonts w:ascii="Times New Roman" w:hAnsi="Times New Roman"/>
          <w:sz w:val="24"/>
        </w:rPr>
        <w:t>laboratorija</w:t>
      </w:r>
      <w:r>
        <w:rPr>
          <w:rFonts w:ascii="Times New Roman" w:hAnsi="Times New Roman"/>
          <w:sz w:val="24"/>
          <w:u w:val="none"/>
        </w:rPr>
        <w:t xml:space="preserve"> pastāvīgi vai uz laiku jāpārvieto uz jaunu fizisko atrašanās vietu, ne vēlāk kā trīs (3) mēnešus pirms pārvietošanas </w:t>
      </w:r>
      <w:r>
        <w:rPr>
          <w:rFonts w:ascii="Times New Roman" w:hAnsi="Times New Roman"/>
          <w:i/>
          <w:iCs/>
          <w:sz w:val="24"/>
          <w:u w:val="none"/>
        </w:rPr>
        <w:t>WADA</w:t>
      </w:r>
      <w:r>
        <w:rPr>
          <w:rFonts w:ascii="Times New Roman" w:hAnsi="Times New Roman"/>
          <w:sz w:val="24"/>
          <w:u w:val="none"/>
        </w:rPr>
        <w:t xml:space="preserve"> tiek nosūtīts ziņojums, kurā iekļauta šāda informācija:</w:t>
      </w:r>
    </w:p>
    <w:p w14:paraId="03E81DA1" w14:textId="77777777" w:rsidR="0035624F" w:rsidRPr="00982C7A" w:rsidRDefault="0035624F" w:rsidP="00982C7A">
      <w:pPr>
        <w:pStyle w:val="BodyText"/>
        <w:spacing w:before="0"/>
        <w:ind w:left="0"/>
        <w:jc w:val="both"/>
        <w:rPr>
          <w:rFonts w:ascii="Times New Roman" w:hAnsi="Times New Roman"/>
          <w:noProof/>
          <w:sz w:val="24"/>
          <w:u w:val="none"/>
        </w:rPr>
      </w:pPr>
    </w:p>
    <w:p w14:paraId="461AA828" w14:textId="77777777" w:rsidR="00AF4FE7" w:rsidRPr="00982C7A" w:rsidRDefault="00AF4FE7" w:rsidP="0035624F">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to apstākļu apraksts, kuru dēļ </w:t>
      </w:r>
      <w:r>
        <w:rPr>
          <w:rFonts w:ascii="Times New Roman" w:hAnsi="Times New Roman"/>
          <w:sz w:val="24"/>
        </w:rPr>
        <w:t>laboratorijas</w:t>
      </w:r>
      <w:r>
        <w:rPr>
          <w:rFonts w:ascii="Times New Roman" w:hAnsi="Times New Roman"/>
          <w:sz w:val="24"/>
          <w:u w:val="none"/>
        </w:rPr>
        <w:t xml:space="preserve"> darbība jāpārvieto uz jaunu vietu, un paredzamā ietekme uz iespējām;</w:t>
      </w:r>
    </w:p>
    <w:p w14:paraId="07B1E41F" w14:textId="77777777" w:rsidR="00AF4FE7" w:rsidRPr="00982C7A" w:rsidRDefault="00AF4FE7" w:rsidP="0035624F">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pārvietošanas dienas, norādot darbības slēgšanas dienu esošajā objektā un jaunā objekta darbības sākšanas diena;</w:t>
      </w:r>
    </w:p>
    <w:p w14:paraId="4E8927B7" w14:textId="77777777" w:rsidR="00AF4FE7" w:rsidRPr="00982C7A" w:rsidRDefault="00AF4FE7" w:rsidP="00C03CFE">
      <w:pPr>
        <w:pStyle w:val="BodyText"/>
        <w:keepNext/>
        <w:keepLines/>
        <w:numPr>
          <w:ilvl w:val="4"/>
          <w:numId w:val="52"/>
        </w:numPr>
        <w:tabs>
          <w:tab w:val="left" w:pos="3083"/>
        </w:tabs>
        <w:spacing w:before="0"/>
        <w:ind w:left="709" w:hanging="284"/>
        <w:jc w:val="both"/>
        <w:rPr>
          <w:rFonts w:ascii="Times New Roman" w:hAnsi="Times New Roman"/>
          <w:noProof/>
          <w:sz w:val="24"/>
          <w:u w:val="none"/>
        </w:rPr>
      </w:pPr>
      <w:r>
        <w:rPr>
          <w:rFonts w:ascii="Times New Roman" w:hAnsi="Times New Roman"/>
          <w:sz w:val="24"/>
          <w:u w:val="none"/>
        </w:rPr>
        <w:lastRenderedPageBreak/>
        <w:t xml:space="preserve">paredzamā(-ās) diena(-as), kad akreditācijas iestāde veiks jauno telpu novērtēšanu (pierādījumi par akreditācijas pagarināšanu un/vai jaunā </w:t>
      </w:r>
      <w:r>
        <w:rPr>
          <w:rFonts w:ascii="Times New Roman" w:hAnsi="Times New Roman"/>
          <w:sz w:val="24"/>
          <w:u w:color="000000"/>
        </w:rPr>
        <w:t>laboratorijas</w:t>
      </w:r>
      <w:r>
        <w:rPr>
          <w:rFonts w:ascii="Times New Roman" w:hAnsi="Times New Roman"/>
          <w:sz w:val="24"/>
          <w:u w:val="none"/>
        </w:rPr>
        <w:t xml:space="preserve"> objekta piemērotības apstiprināšana ir nepieciešama, ja akreditācijas iestāde to dara pieejamu);</w:t>
      </w:r>
    </w:p>
    <w:p w14:paraId="7EC588FE" w14:textId="77777777" w:rsidR="00AF4FE7" w:rsidRPr="00982C7A" w:rsidRDefault="00AF4FE7" w:rsidP="00C03CFE">
      <w:pPr>
        <w:pStyle w:val="BodyText"/>
        <w:keepNext/>
        <w:keepLines/>
        <w:numPr>
          <w:ilvl w:val="4"/>
          <w:numId w:val="52"/>
        </w:numPr>
        <w:tabs>
          <w:tab w:val="left" w:pos="3083"/>
        </w:tabs>
        <w:spacing w:before="0"/>
        <w:ind w:left="709" w:hanging="284"/>
        <w:jc w:val="both"/>
        <w:rPr>
          <w:rFonts w:ascii="Times New Roman" w:hAnsi="Times New Roman"/>
          <w:noProof/>
          <w:sz w:val="24"/>
          <w:u w:val="none"/>
        </w:rPr>
      </w:pPr>
      <w:r>
        <w:rPr>
          <w:rFonts w:ascii="Times New Roman" w:hAnsi="Times New Roman"/>
          <w:sz w:val="24"/>
          <w:u w:val="none"/>
        </w:rPr>
        <w:t xml:space="preserve">jaunā </w:t>
      </w:r>
      <w:r>
        <w:rPr>
          <w:rFonts w:ascii="Times New Roman" w:hAnsi="Times New Roman"/>
          <w:sz w:val="24"/>
        </w:rPr>
        <w:t>laboratorijas</w:t>
      </w:r>
      <w:r>
        <w:rPr>
          <w:rFonts w:ascii="Times New Roman" w:hAnsi="Times New Roman"/>
          <w:sz w:val="24"/>
          <w:u w:val="none"/>
        </w:rPr>
        <w:t xml:space="preserve"> kontaktinformācija un koordinātas;</w:t>
      </w:r>
    </w:p>
    <w:p w14:paraId="7B257F97" w14:textId="77777777" w:rsidR="00AF4FE7" w:rsidRPr="00982C7A" w:rsidRDefault="00AF4FE7" w:rsidP="0035624F">
      <w:pPr>
        <w:pStyle w:val="BodyText"/>
        <w:numPr>
          <w:ilvl w:val="4"/>
          <w:numId w:val="52"/>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novērtējums par </w:t>
      </w:r>
      <w:r>
        <w:rPr>
          <w:rFonts w:ascii="Times New Roman" w:hAnsi="Times New Roman"/>
          <w:sz w:val="24"/>
        </w:rPr>
        <w:t>laboratorijas</w:t>
      </w:r>
      <w:r>
        <w:rPr>
          <w:rFonts w:ascii="Times New Roman" w:hAnsi="Times New Roman"/>
          <w:sz w:val="24"/>
          <w:u w:val="none"/>
        </w:rPr>
        <w:t xml:space="preserve"> pārvietošanas ietekmi uz darbu ar klientiem.</w:t>
      </w:r>
    </w:p>
    <w:p w14:paraId="689CC5DB" w14:textId="77777777" w:rsidR="00AF4FE7" w:rsidRPr="00982C7A" w:rsidRDefault="00AF4FE7" w:rsidP="00982C7A">
      <w:pPr>
        <w:jc w:val="both"/>
        <w:rPr>
          <w:rFonts w:ascii="Times New Roman" w:eastAsia="Arial" w:hAnsi="Times New Roman" w:cs="Arial"/>
          <w:noProof/>
          <w:sz w:val="24"/>
          <w:szCs w:val="17"/>
        </w:rPr>
      </w:pPr>
    </w:p>
    <w:p w14:paraId="615F4217" w14:textId="61956B7C" w:rsidR="00AF4FE7" w:rsidRPr="00982C7A" w:rsidRDefault="0035624F" w:rsidP="0035624F">
      <w:pPr>
        <w:pStyle w:val="Heading3"/>
        <w:tabs>
          <w:tab w:val="left" w:pos="2722"/>
        </w:tabs>
        <w:ind w:left="0" w:firstLine="0"/>
        <w:jc w:val="both"/>
        <w:rPr>
          <w:rFonts w:ascii="Times New Roman" w:hAnsi="Times New Roman"/>
          <w:noProof/>
          <w:sz w:val="24"/>
        </w:rPr>
      </w:pPr>
      <w:r>
        <w:rPr>
          <w:rFonts w:ascii="Times New Roman" w:hAnsi="Times New Roman"/>
          <w:sz w:val="24"/>
        </w:rPr>
        <w:t>5.2.3.3. Vides aizsardzība</w:t>
      </w:r>
    </w:p>
    <w:p w14:paraId="5E97A3A8" w14:textId="77777777" w:rsidR="0035624F" w:rsidRDefault="0035624F" w:rsidP="00982C7A">
      <w:pPr>
        <w:pStyle w:val="BodyText"/>
        <w:spacing w:before="0"/>
        <w:ind w:left="0"/>
        <w:jc w:val="both"/>
        <w:rPr>
          <w:rFonts w:ascii="Times New Roman" w:hAnsi="Times New Roman"/>
          <w:noProof/>
          <w:sz w:val="24"/>
          <w:u w:val="none"/>
        </w:rPr>
      </w:pPr>
    </w:p>
    <w:p w14:paraId="1E775CE6" w14:textId="7A6E507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rakstveidā noformēts drošības plāns, un </w:t>
      </w:r>
      <w:r>
        <w:rPr>
          <w:rFonts w:ascii="Times New Roman" w:hAnsi="Times New Roman"/>
          <w:sz w:val="24"/>
        </w:rPr>
        <w:t>laboratorijas</w:t>
      </w:r>
      <w:r>
        <w:rPr>
          <w:rFonts w:ascii="Times New Roman" w:hAnsi="Times New Roman"/>
          <w:sz w:val="24"/>
          <w:u w:val="none"/>
        </w:rPr>
        <w:t xml:space="preserve"> drošības plāni tiek īstenoti.</w:t>
      </w:r>
    </w:p>
    <w:p w14:paraId="7511459C" w14:textId="77777777" w:rsidR="0035624F" w:rsidRPr="00982C7A" w:rsidRDefault="0035624F" w:rsidP="00982C7A">
      <w:pPr>
        <w:pStyle w:val="BodyText"/>
        <w:spacing w:before="0"/>
        <w:ind w:left="0"/>
        <w:jc w:val="both"/>
        <w:rPr>
          <w:rFonts w:ascii="Times New Roman" w:hAnsi="Times New Roman"/>
          <w:noProof/>
          <w:sz w:val="24"/>
          <w:u w:val="none"/>
        </w:rPr>
      </w:pPr>
    </w:p>
    <w:p w14:paraId="6433B6A6" w14:textId="32A8590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kontrolēto vielu glabāšanā un apstrādē ievēro piemērojamos valsts tiesību aktus.</w:t>
      </w:r>
    </w:p>
    <w:p w14:paraId="7F6B1B0E" w14:textId="77777777" w:rsidR="0035624F" w:rsidRPr="00982C7A" w:rsidRDefault="0035624F" w:rsidP="00982C7A">
      <w:pPr>
        <w:pStyle w:val="BodyText"/>
        <w:spacing w:before="0"/>
        <w:ind w:left="0"/>
        <w:jc w:val="both"/>
        <w:rPr>
          <w:rFonts w:ascii="Times New Roman" w:hAnsi="Times New Roman"/>
          <w:noProof/>
          <w:sz w:val="24"/>
          <w:u w:val="none"/>
        </w:rPr>
      </w:pPr>
    </w:p>
    <w:p w14:paraId="2EF2E901" w14:textId="4AF9E1E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w:t>
      </w:r>
    </w:p>
    <w:p w14:paraId="6F5CDBB2" w14:textId="77777777" w:rsidR="0035624F" w:rsidRPr="00982C7A" w:rsidRDefault="0035624F" w:rsidP="00982C7A">
      <w:pPr>
        <w:pStyle w:val="BodyText"/>
        <w:spacing w:before="0"/>
        <w:ind w:left="0"/>
        <w:jc w:val="both"/>
        <w:rPr>
          <w:rFonts w:ascii="Times New Roman" w:hAnsi="Times New Roman"/>
          <w:noProof/>
          <w:sz w:val="24"/>
          <w:u w:val="none"/>
        </w:rPr>
      </w:pPr>
    </w:p>
    <w:p w14:paraId="37E19804" w14:textId="77777777" w:rsidR="00AF4FE7" w:rsidRPr="00982C7A" w:rsidRDefault="00AF4FE7" w:rsidP="0035624F">
      <w:pPr>
        <w:pStyle w:val="BodyText"/>
        <w:numPr>
          <w:ilvl w:val="0"/>
          <w:numId w:val="5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nodrošina atbilstīgu elektroapgādi (piemēram, tādu alternatīvu energoapgādi kā nepārtrauktās barošanas sistēma un/vai elektroģeneratori) un vides apstākļus (telpu, temperatūru, mitrumu attiecīgā gadījumā) visiem </w:t>
      </w:r>
      <w:r>
        <w:rPr>
          <w:rFonts w:ascii="Times New Roman" w:hAnsi="Times New Roman"/>
          <w:sz w:val="24"/>
        </w:rPr>
        <w:t>laboratorijas</w:t>
      </w:r>
      <w:r>
        <w:rPr>
          <w:rFonts w:ascii="Times New Roman" w:hAnsi="Times New Roman"/>
          <w:sz w:val="24"/>
          <w:u w:val="none"/>
        </w:rPr>
        <w:t xml:space="preserve"> instrumentiem un aprīkojumam, kas ir būtisks </w:t>
      </w:r>
      <w:r>
        <w:rPr>
          <w:rFonts w:ascii="Times New Roman" w:hAnsi="Times New Roman"/>
          <w:sz w:val="24"/>
        </w:rPr>
        <w:t>laboratorijas</w:t>
      </w:r>
      <w:r>
        <w:rPr>
          <w:rFonts w:ascii="Times New Roman" w:hAnsi="Times New Roman"/>
          <w:sz w:val="24"/>
          <w:u w:val="none"/>
        </w:rPr>
        <w:t xml:space="preserve"> darbībām, lai šo apgādi nebūtu iespējams pārtraukt;</w:t>
      </w:r>
    </w:p>
    <w:p w14:paraId="6491A452" w14:textId="77777777" w:rsidR="00AF4FE7" w:rsidRPr="00982C7A" w:rsidRDefault="00AF4FE7" w:rsidP="0035624F">
      <w:pPr>
        <w:pStyle w:val="BodyText"/>
        <w:numPr>
          <w:ilvl w:val="0"/>
          <w:numId w:val="51"/>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izstrādā un īsteno politiku, lai elektroapgādes vai saldētavu/ledusskapju traucējuma gadījumā nodrošinātu atdzesētā un/vai saldētā veidā glabāto </w:t>
      </w:r>
      <w:r>
        <w:rPr>
          <w:rFonts w:ascii="Times New Roman" w:hAnsi="Times New Roman"/>
          <w:i/>
          <w:iCs/>
          <w:sz w:val="24"/>
          <w:u w:val="none"/>
        </w:rPr>
        <w:t>paraugu</w:t>
      </w:r>
      <w:r>
        <w:rPr>
          <w:rFonts w:ascii="Times New Roman" w:hAnsi="Times New Roman"/>
          <w:sz w:val="24"/>
          <w:u w:val="none"/>
        </w:rPr>
        <w:t xml:space="preserve"> viengabalainību.</w:t>
      </w:r>
    </w:p>
    <w:p w14:paraId="4259D9F2" w14:textId="77777777" w:rsidR="00AF4FE7" w:rsidRPr="00982C7A" w:rsidRDefault="00AF4FE7" w:rsidP="00982C7A">
      <w:pPr>
        <w:jc w:val="both"/>
        <w:rPr>
          <w:rFonts w:ascii="Times New Roman" w:eastAsia="Arial" w:hAnsi="Times New Roman" w:cs="Arial"/>
          <w:noProof/>
          <w:sz w:val="24"/>
          <w:szCs w:val="21"/>
        </w:rPr>
      </w:pPr>
    </w:p>
    <w:p w14:paraId="0C0AF1EF" w14:textId="60430DD8" w:rsidR="00AF4FE7" w:rsidRPr="00982C7A" w:rsidRDefault="0035624F" w:rsidP="0035624F">
      <w:pPr>
        <w:pStyle w:val="Heading3"/>
        <w:tabs>
          <w:tab w:val="left" w:pos="2722"/>
        </w:tabs>
        <w:ind w:left="0" w:firstLine="0"/>
        <w:jc w:val="both"/>
        <w:rPr>
          <w:rFonts w:ascii="Times New Roman" w:hAnsi="Times New Roman"/>
          <w:noProof/>
          <w:sz w:val="24"/>
        </w:rPr>
      </w:pPr>
      <w:r>
        <w:rPr>
          <w:rFonts w:ascii="Times New Roman" w:hAnsi="Times New Roman"/>
          <w:sz w:val="24"/>
        </w:rPr>
        <w:t>5.2.3.4. Datu, informācijas un darbību konfidencialitāte</w:t>
      </w:r>
    </w:p>
    <w:p w14:paraId="4FBEA371" w14:textId="77777777" w:rsidR="0035624F" w:rsidRDefault="0035624F" w:rsidP="00982C7A">
      <w:pPr>
        <w:pStyle w:val="BodyText"/>
        <w:spacing w:before="0"/>
        <w:ind w:left="0"/>
        <w:jc w:val="both"/>
        <w:rPr>
          <w:rFonts w:ascii="Times New Roman" w:hAnsi="Times New Roman"/>
          <w:noProof/>
          <w:sz w:val="24"/>
          <w:u w:val="none"/>
        </w:rPr>
      </w:pPr>
    </w:p>
    <w:p w14:paraId="1AF00936" w14:textId="5F910D6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būtu jāīsteno tīra galda politika, un vai nu droši jānoglabā visa konfidenciālā vai sensitīvā informācija, vai tā pareizi jāiznīcina pirms tās nodošanas. </w:t>
      </w:r>
      <w:r>
        <w:rPr>
          <w:rFonts w:ascii="Times New Roman" w:hAnsi="Times New Roman"/>
          <w:sz w:val="24"/>
          <w:u w:color="000000"/>
        </w:rPr>
        <w:t>Laboratorijas</w:t>
      </w:r>
      <w:r>
        <w:rPr>
          <w:rFonts w:ascii="Times New Roman" w:hAnsi="Times New Roman"/>
          <w:sz w:val="24"/>
          <w:u w:val="none"/>
        </w:rPr>
        <w:t xml:space="preserve"> darbiniekus apmāca, kā ievērot tīra galda politiku un kā nodrošināt informācijas un darbību konfidencialitāti, kā arī attiecībā uz riskiem, kas saistīti ar trešo personu korupcijas mēģinājumiem.</w:t>
      </w:r>
    </w:p>
    <w:p w14:paraId="5ABB0838" w14:textId="77777777" w:rsidR="0035624F" w:rsidRPr="00982C7A" w:rsidRDefault="0035624F" w:rsidP="00982C7A">
      <w:pPr>
        <w:pStyle w:val="BodyText"/>
        <w:spacing w:before="0"/>
        <w:ind w:left="0"/>
        <w:jc w:val="both"/>
        <w:rPr>
          <w:rFonts w:ascii="Times New Roman" w:hAnsi="Times New Roman"/>
          <w:noProof/>
          <w:sz w:val="24"/>
          <w:u w:val="none"/>
        </w:rPr>
      </w:pPr>
    </w:p>
    <w:p w14:paraId="059E169E"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darbiniekus apmāca, kā pasargāt personīgo caurlaidi darba laikā vai ārpus darba laika.</w:t>
      </w:r>
    </w:p>
    <w:p w14:paraId="64A6E434" w14:textId="77777777" w:rsidR="00AF4FE7" w:rsidRPr="00982C7A" w:rsidRDefault="00AF4FE7" w:rsidP="00982C7A">
      <w:pPr>
        <w:jc w:val="both"/>
        <w:rPr>
          <w:rFonts w:ascii="Times New Roman" w:eastAsia="Arial" w:hAnsi="Times New Roman" w:cs="Arial"/>
          <w:noProof/>
          <w:sz w:val="24"/>
          <w:szCs w:val="12"/>
        </w:rPr>
      </w:pPr>
    </w:p>
    <w:p w14:paraId="718D8DB5"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līdz minimumam samazinātu krāpšanas vai viltošanas mēģinājumus, </w:t>
      </w:r>
      <w:r>
        <w:rPr>
          <w:rFonts w:ascii="Times New Roman" w:hAnsi="Times New Roman"/>
          <w:sz w:val="24"/>
          <w:u w:color="000000"/>
        </w:rPr>
        <w:t>laboratorijai</w:t>
      </w:r>
      <w:r>
        <w:rPr>
          <w:rFonts w:ascii="Times New Roman" w:hAnsi="Times New Roman"/>
          <w:sz w:val="24"/>
          <w:u w:val="none"/>
        </w:rPr>
        <w:t xml:space="preserve"> jāīsteno politika, lai nodrošinātu, ka nepiederošas</w:t>
      </w:r>
      <w:r>
        <w:rPr>
          <w:rFonts w:ascii="Times New Roman" w:hAnsi="Times New Roman"/>
          <w:i/>
          <w:iCs/>
          <w:sz w:val="24"/>
          <w:u w:val="none"/>
        </w:rPr>
        <w:t xml:space="preserve"> personas</w:t>
      </w:r>
      <w:r>
        <w:rPr>
          <w:rFonts w:ascii="Times New Roman" w:hAnsi="Times New Roman"/>
          <w:sz w:val="24"/>
          <w:u w:val="none"/>
        </w:rPr>
        <w:t xml:space="preserve"> nevar savākt vai pēc aizvākšanas atgūt izlietotos urīna un asins </w:t>
      </w:r>
      <w:r>
        <w:rPr>
          <w:rFonts w:ascii="Times New Roman" w:hAnsi="Times New Roman"/>
          <w:i/>
          <w:sz w:val="24"/>
          <w:u w:val="none"/>
        </w:rPr>
        <w:t xml:space="preserve">paraugu </w:t>
      </w:r>
      <w:r>
        <w:rPr>
          <w:rFonts w:ascii="Times New Roman" w:hAnsi="Times New Roman"/>
          <w:sz w:val="24"/>
          <w:u w:val="none"/>
        </w:rPr>
        <w:t>traukus, kā arī plombas un gredzenus (piemēram, pudeles jāiznīcina un atkritumu konteineri pienācīgi jānoslēdz).</w:t>
      </w:r>
    </w:p>
    <w:p w14:paraId="5E824B65" w14:textId="77777777" w:rsidR="00AF4FE7" w:rsidRPr="00982C7A" w:rsidRDefault="00AF4FE7" w:rsidP="00982C7A">
      <w:pPr>
        <w:jc w:val="both"/>
        <w:rPr>
          <w:rFonts w:ascii="Times New Roman" w:eastAsia="Arial" w:hAnsi="Times New Roman" w:cs="Arial"/>
          <w:noProof/>
          <w:sz w:val="24"/>
          <w:szCs w:val="20"/>
        </w:rPr>
      </w:pPr>
    </w:p>
    <w:p w14:paraId="4793383C" w14:textId="0A5EB3FF" w:rsidR="00AF4FE7" w:rsidRPr="00982C7A" w:rsidRDefault="0035624F" w:rsidP="0035624F">
      <w:pPr>
        <w:pStyle w:val="Heading3"/>
        <w:tabs>
          <w:tab w:val="left" w:pos="2722"/>
        </w:tabs>
        <w:ind w:left="0" w:firstLine="0"/>
        <w:jc w:val="both"/>
        <w:rPr>
          <w:rFonts w:ascii="Times New Roman" w:hAnsi="Times New Roman"/>
          <w:noProof/>
          <w:sz w:val="24"/>
        </w:rPr>
      </w:pPr>
      <w:r>
        <w:rPr>
          <w:rFonts w:ascii="Times New Roman" w:hAnsi="Times New Roman"/>
          <w:sz w:val="24"/>
        </w:rPr>
        <w:t>5.2.3.5. Elektronisko datu un informācijas kontrole un drošība</w:t>
      </w:r>
    </w:p>
    <w:p w14:paraId="7705B251" w14:textId="77777777" w:rsidR="0035624F" w:rsidRDefault="0035624F" w:rsidP="00982C7A">
      <w:pPr>
        <w:pStyle w:val="BodyText"/>
        <w:spacing w:before="0"/>
        <w:ind w:left="0"/>
        <w:jc w:val="both"/>
        <w:rPr>
          <w:rFonts w:ascii="Times New Roman" w:hAnsi="Times New Roman"/>
          <w:noProof/>
          <w:sz w:val="24"/>
          <w:u w:val="none"/>
        </w:rPr>
      </w:pPr>
    </w:p>
    <w:p w14:paraId="75E127C4" w14:textId="3096B2F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veic visus pamatotos pasākumus, balstoties uz rūpīgiem (piemēram, kompetentas trešās personas veiktiem) riska un ievainojamības novērtējumiem, lai novērstu un atklātu nesankcionētu piekļuvi </w:t>
      </w:r>
      <w:r>
        <w:rPr>
          <w:rFonts w:ascii="Times New Roman" w:hAnsi="Times New Roman"/>
          <w:sz w:val="24"/>
        </w:rPr>
        <w:t>laboratorijas</w:t>
      </w:r>
      <w:r>
        <w:rPr>
          <w:rFonts w:ascii="Times New Roman" w:hAnsi="Times New Roman"/>
          <w:sz w:val="24"/>
          <w:u w:val="none"/>
        </w:rPr>
        <w:t xml:space="preserve"> datiem un informācijai un to kopēšanu no vietējām un/vai mākonī balstītām datorizētām sistēmām. </w:t>
      </w:r>
      <w:r>
        <w:rPr>
          <w:rFonts w:ascii="Times New Roman" w:hAnsi="Times New Roman"/>
          <w:sz w:val="24"/>
          <w:u w:color="000000"/>
        </w:rPr>
        <w:t>Laboratorijas</w:t>
      </w:r>
      <w:r>
        <w:rPr>
          <w:rFonts w:ascii="Times New Roman" w:hAnsi="Times New Roman"/>
          <w:sz w:val="24"/>
          <w:u w:val="none"/>
        </w:rPr>
        <w:t xml:space="preserve"> īsteno tehniskus un organizatoriskus drošības pasākumus saskaņā ar labāko praksi un visiem piemērojamajiem valdības noteikumiem.</w:t>
      </w:r>
    </w:p>
    <w:p w14:paraId="205C1947" w14:textId="77777777" w:rsidR="0035624F" w:rsidRPr="00982C7A" w:rsidRDefault="0035624F" w:rsidP="00982C7A">
      <w:pPr>
        <w:pStyle w:val="BodyText"/>
        <w:spacing w:before="0"/>
        <w:ind w:left="0"/>
        <w:jc w:val="both"/>
        <w:rPr>
          <w:rFonts w:ascii="Times New Roman" w:hAnsi="Times New Roman"/>
          <w:noProof/>
          <w:sz w:val="24"/>
          <w:u w:val="none"/>
        </w:rPr>
      </w:pPr>
    </w:p>
    <w:p w14:paraId="59BF7F77" w14:textId="08427C1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Tikai pilnvarotam personālam (piemēram, izmantojot piekļuves paroles) ir piekļuve </w:t>
      </w:r>
      <w:r>
        <w:rPr>
          <w:rFonts w:ascii="Times New Roman" w:hAnsi="Times New Roman"/>
          <w:sz w:val="24"/>
        </w:rPr>
        <w:t>laboratorijas</w:t>
      </w:r>
      <w:r>
        <w:rPr>
          <w:rFonts w:ascii="Times New Roman" w:hAnsi="Times New Roman"/>
          <w:sz w:val="24"/>
          <w:u w:val="none"/>
        </w:rPr>
        <w:t xml:space="preserve"> datoru termināļiem, datoriem, serveriem vai citam ekspluatācijas aprīkojumam.</w:t>
      </w:r>
    </w:p>
    <w:p w14:paraId="799EE973" w14:textId="77777777" w:rsidR="0035624F" w:rsidRPr="00982C7A" w:rsidRDefault="0035624F" w:rsidP="00982C7A">
      <w:pPr>
        <w:pStyle w:val="BodyText"/>
        <w:spacing w:before="0"/>
        <w:ind w:left="0"/>
        <w:jc w:val="both"/>
        <w:rPr>
          <w:rFonts w:ascii="Times New Roman" w:hAnsi="Times New Roman"/>
          <w:noProof/>
          <w:sz w:val="24"/>
          <w:u w:val="none"/>
        </w:rPr>
      </w:pPr>
    </w:p>
    <w:p w14:paraId="2289DC69" w14:textId="606EC6FA" w:rsidR="00AF4FE7" w:rsidRDefault="00AF4FE7" w:rsidP="00751386">
      <w:pPr>
        <w:pStyle w:val="BodyText"/>
        <w:keepNext/>
        <w:keepLines/>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ievieš datu un informācijas pārvaldības sistēmu – programmatūras risinājumu, kas atbalsta un nodrošina </w:t>
      </w:r>
      <w:r>
        <w:rPr>
          <w:rFonts w:ascii="Times New Roman" w:hAnsi="Times New Roman"/>
          <w:sz w:val="24"/>
        </w:rPr>
        <w:t>laboratorijas</w:t>
      </w:r>
      <w:r>
        <w:rPr>
          <w:rFonts w:ascii="Times New Roman" w:hAnsi="Times New Roman"/>
          <w:sz w:val="24"/>
          <w:u w:val="none"/>
        </w:rPr>
        <w:t xml:space="preserve"> darbību pienācīgu izsekojamību (piemēram, laboratorijas informācijas pārvaldības sistēmu (</w:t>
      </w:r>
      <w:r>
        <w:rPr>
          <w:rFonts w:ascii="Times New Roman" w:hAnsi="Times New Roman"/>
          <w:i/>
          <w:iCs/>
          <w:sz w:val="24"/>
          <w:u w:val="none"/>
        </w:rPr>
        <w:t>LIMS</w:t>
      </w:r>
      <w:r>
        <w:rPr>
          <w:rFonts w:ascii="Times New Roman" w:hAnsi="Times New Roman"/>
          <w:sz w:val="24"/>
          <w:u w:val="none"/>
        </w:rPr>
        <w:t xml:space="preserve">)), paredzot, ka tikai pilnvarotam personālam ir droša un ierobežota piekļuve uzglabātajiem elektroniskajiem datiem, kā arī nodrošinot informācijas un datu apmaiņas spējas, tostarp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u w:val="none"/>
        </w:rPr>
        <w:t xml:space="preserve">ADAMS </w:t>
      </w:r>
      <w:r>
        <w:rPr>
          <w:rFonts w:ascii="Times New Roman" w:hAnsi="Times New Roman"/>
          <w:sz w:val="24"/>
          <w:u w:val="none"/>
        </w:rPr>
        <w:t>starpā.</w:t>
      </w:r>
    </w:p>
    <w:p w14:paraId="14D45BBC" w14:textId="77777777" w:rsidR="0035624F" w:rsidRPr="00982C7A" w:rsidRDefault="0035624F" w:rsidP="00751386">
      <w:pPr>
        <w:pStyle w:val="BodyText"/>
        <w:keepNext/>
        <w:keepLines/>
        <w:spacing w:before="0"/>
        <w:ind w:left="0"/>
        <w:jc w:val="both"/>
        <w:rPr>
          <w:rFonts w:ascii="Times New Roman" w:hAnsi="Times New Roman"/>
          <w:noProof/>
          <w:sz w:val="24"/>
          <w:u w:val="none"/>
        </w:rPr>
      </w:pPr>
    </w:p>
    <w:p w14:paraId="1DD97C5E" w14:textId="31CFF8E4" w:rsidR="00AF4FE7" w:rsidRDefault="00AF4FE7" w:rsidP="00751386">
      <w:pPr>
        <w:keepNext/>
        <w:keepLines/>
        <w:jc w:val="both"/>
        <w:rPr>
          <w:rFonts w:ascii="Times New Roman" w:hAnsi="Times New Roman"/>
          <w:i/>
          <w:noProof/>
          <w:sz w:val="24"/>
        </w:rPr>
      </w:pPr>
      <w:r>
        <w:rPr>
          <w:rFonts w:ascii="Times New Roman" w:hAnsi="Times New Roman"/>
          <w:i/>
          <w:sz w:val="24"/>
        </w:rPr>
        <w:t xml:space="preserve">[Piezīme. Datu un informācijas pārvaldības sistēmas funkcijas var būt arī darbplūsmas pārvaldība, datu izsekošanas atbalsts, paraugu un </w:t>
      </w:r>
      <w:r>
        <w:rPr>
          <w:rFonts w:ascii="Times New Roman" w:hAnsi="Times New Roman"/>
          <w:i/>
          <w:sz w:val="24"/>
          <w:u w:val="single"/>
        </w:rPr>
        <w:t>alikvotu laboratorijas iekšējās uzraudzības ķēde</w:t>
      </w:r>
      <w:r>
        <w:rPr>
          <w:rFonts w:ascii="Times New Roman" w:hAnsi="Times New Roman"/>
          <w:i/>
          <w:sz w:val="24"/>
        </w:rPr>
        <w:t xml:space="preserve">, </w:t>
      </w:r>
      <w:r>
        <w:rPr>
          <w:rFonts w:ascii="Times New Roman" w:hAnsi="Times New Roman"/>
          <w:i/>
          <w:sz w:val="24"/>
          <w:u w:val="single"/>
        </w:rPr>
        <w:t>atsauces materiālu</w:t>
      </w:r>
      <w:r>
        <w:rPr>
          <w:rFonts w:ascii="Times New Roman" w:hAnsi="Times New Roman"/>
          <w:i/>
          <w:sz w:val="24"/>
        </w:rPr>
        <w:t xml:space="preserve"> krājumu kontrole u. c.]</w:t>
      </w:r>
    </w:p>
    <w:p w14:paraId="128C0225" w14:textId="77777777" w:rsidR="0035624F" w:rsidRPr="00982C7A" w:rsidRDefault="0035624F" w:rsidP="00982C7A">
      <w:pPr>
        <w:jc w:val="both"/>
        <w:rPr>
          <w:rFonts w:ascii="Times New Roman" w:eastAsia="Arial" w:hAnsi="Times New Roman" w:cs="Arial"/>
          <w:noProof/>
          <w:sz w:val="24"/>
          <w:szCs w:val="20"/>
        </w:rPr>
      </w:pPr>
    </w:p>
    <w:p w14:paraId="3B84DBEB" w14:textId="203B0B9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izmanto drošu datu uzglabāšanas sistēmu, kas novērš nesankcionētu piekļuvi un datu zudumu (piemēram, bojāta cietā diska diskdziņa, ugunsgrēka, plūdu dēļ). </w:t>
      </w:r>
      <w:r>
        <w:rPr>
          <w:rFonts w:ascii="Times New Roman" w:hAnsi="Times New Roman"/>
          <w:sz w:val="24"/>
          <w:u w:color="000000"/>
        </w:rPr>
        <w:t xml:space="preserve">Laboratorija </w:t>
      </w:r>
      <w:r>
        <w:rPr>
          <w:rFonts w:ascii="Times New Roman" w:hAnsi="Times New Roman"/>
          <w:sz w:val="24"/>
          <w:u w:val="none"/>
        </w:rPr>
        <w:t>nodrošina, lai būtu pieejamas vismaz divas (2) neatkarīgas, regulāri dublētas visu attiecīgo analītiskās/</w:t>
      </w:r>
      <w:r>
        <w:rPr>
          <w:rFonts w:ascii="Times New Roman" w:hAnsi="Times New Roman"/>
          <w:i/>
          <w:iCs/>
          <w:sz w:val="24"/>
          <w:u w:val="none"/>
        </w:rPr>
        <w:t>LIMS</w:t>
      </w:r>
      <w:r>
        <w:rPr>
          <w:rFonts w:ascii="Times New Roman" w:hAnsi="Times New Roman"/>
          <w:sz w:val="24"/>
          <w:u w:val="none"/>
        </w:rPr>
        <w:t>/instrumentu programmatūras datņu kopijas.</w:t>
      </w:r>
    </w:p>
    <w:p w14:paraId="1437E0D8" w14:textId="77777777" w:rsidR="0035624F" w:rsidRPr="00982C7A" w:rsidRDefault="0035624F" w:rsidP="00982C7A">
      <w:pPr>
        <w:pStyle w:val="BodyText"/>
        <w:spacing w:before="0"/>
        <w:ind w:left="0"/>
        <w:jc w:val="both"/>
        <w:rPr>
          <w:rFonts w:ascii="Times New Roman" w:hAnsi="Times New Roman"/>
          <w:noProof/>
          <w:sz w:val="24"/>
          <w:u w:val="none"/>
        </w:rPr>
      </w:pPr>
    </w:p>
    <w:p w14:paraId="54522650" w14:textId="0159D33A" w:rsidR="00AF4FE7" w:rsidRPr="0035624F" w:rsidRDefault="00AF4FE7" w:rsidP="0035624F">
      <w:pPr>
        <w:pStyle w:val="BodyText"/>
        <w:numPr>
          <w:ilvl w:val="0"/>
          <w:numId w:val="50"/>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 laboratorija izmanto sistēmu, kas nav balstīta mākonī, tad vismaz vienu (1) rezerves kopiju glabā drošā vidē ar ierobežotu piekļuvi vai nu </w:t>
      </w:r>
      <w:r>
        <w:rPr>
          <w:rFonts w:ascii="Times New Roman" w:hAnsi="Times New Roman"/>
          <w:sz w:val="24"/>
          <w:u w:color="000000"/>
        </w:rPr>
        <w:t>laboratorijā</w:t>
      </w:r>
      <w:r>
        <w:rPr>
          <w:rFonts w:ascii="Times New Roman" w:hAnsi="Times New Roman"/>
          <w:sz w:val="24"/>
          <w:u w:val="none"/>
        </w:rPr>
        <w:t xml:space="preserve"> (piemēram, ugunsdrošā un ūdensdrošā vidē), vai drošā vietā ārpus objekta (piemēram, uz dublējama servera, kas garantē servera un uzglabāto datu viengabalainību).</w:t>
      </w:r>
    </w:p>
    <w:p w14:paraId="6E94B8D4" w14:textId="77777777" w:rsidR="00AF4FE7" w:rsidRPr="00982C7A" w:rsidRDefault="00AF4FE7" w:rsidP="0035624F">
      <w:pPr>
        <w:pStyle w:val="BodyText"/>
        <w:numPr>
          <w:ilvl w:val="0"/>
          <w:numId w:val="50"/>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izmanto mākonī balstītu sistēmu, </w:t>
      </w:r>
      <w:r>
        <w:rPr>
          <w:rFonts w:ascii="Times New Roman" w:hAnsi="Times New Roman"/>
          <w:sz w:val="24"/>
          <w:u w:color="000000"/>
        </w:rPr>
        <w:t>laboratorijas</w:t>
      </w:r>
      <w:r>
        <w:rPr>
          <w:rFonts w:ascii="Times New Roman" w:hAnsi="Times New Roman"/>
          <w:sz w:val="24"/>
          <w:u w:val="none"/>
        </w:rPr>
        <w:t xml:space="preserve"> datus replicē vismaz divās atšķirīgās fiziskās atrašanās vietās (piemēram, starp divām dažādām pieejamības zonām vienā reģionā vai starp dažādiem reģioniem), lai līdz minimumam samazinātu datu zuduma iespēju.</w:t>
      </w:r>
    </w:p>
    <w:p w14:paraId="6CB6B2AD" w14:textId="77777777" w:rsidR="0035624F" w:rsidRDefault="0035624F" w:rsidP="00982C7A">
      <w:pPr>
        <w:pStyle w:val="BodyText"/>
        <w:spacing w:before="0"/>
        <w:ind w:left="0"/>
        <w:jc w:val="both"/>
        <w:rPr>
          <w:rFonts w:ascii="Times New Roman" w:hAnsi="Times New Roman"/>
          <w:noProof/>
          <w:sz w:val="24"/>
          <w:u w:val="none"/>
        </w:rPr>
      </w:pPr>
    </w:p>
    <w:p w14:paraId="5187A871" w14:textId="0A7DDBA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izmantotā programmatūra liedz mainīt datus un pārbaužu rezultātus, ja vien nav ieviesta sistēma, kas izmaiņas reģistrē auditācijas pierakstos un ko var izmantot tikai lietotāji ar sankcionētu piekļuvi. Auditācijas pierakstā tiek reģistrēta </w:t>
      </w:r>
      <w:r>
        <w:rPr>
          <w:rFonts w:ascii="Times New Roman" w:hAnsi="Times New Roman"/>
          <w:i/>
          <w:iCs/>
          <w:sz w:val="24"/>
          <w:u w:val="none"/>
        </w:rPr>
        <w:t>persona</w:t>
      </w:r>
      <w:r>
        <w:rPr>
          <w:rFonts w:ascii="Times New Roman" w:hAnsi="Times New Roman"/>
          <w:sz w:val="24"/>
          <w:u w:val="none"/>
        </w:rPr>
        <w:t>, kas veic rediģēšanas uzdevumu, rediģēšanas datums un laiks, iemesls(-i) sākotnējo datu izmaiņām, kā arī nodrošināta iespēja saglabāt sākotnējos datus.</w:t>
      </w:r>
    </w:p>
    <w:p w14:paraId="195FCAF8" w14:textId="77777777" w:rsidR="0035624F" w:rsidRPr="00982C7A" w:rsidRDefault="0035624F" w:rsidP="00982C7A">
      <w:pPr>
        <w:pStyle w:val="BodyText"/>
        <w:spacing w:before="0"/>
        <w:ind w:left="0"/>
        <w:jc w:val="both"/>
        <w:rPr>
          <w:rFonts w:ascii="Times New Roman" w:hAnsi="Times New Roman"/>
          <w:noProof/>
          <w:sz w:val="24"/>
          <w:u w:val="none"/>
        </w:rPr>
      </w:pPr>
    </w:p>
    <w:p w14:paraId="5C55C7F9"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izmanto trešās personas datorizētās sistēmas vai programmatūru, </w:t>
      </w:r>
      <w:r>
        <w:rPr>
          <w:rFonts w:ascii="Times New Roman" w:hAnsi="Times New Roman"/>
          <w:sz w:val="24"/>
        </w:rPr>
        <w:t>laboratorija</w:t>
      </w:r>
      <w:r>
        <w:rPr>
          <w:rFonts w:ascii="Times New Roman" w:hAnsi="Times New Roman"/>
          <w:sz w:val="24"/>
          <w:u w:val="none"/>
        </w:rPr>
        <w:t xml:space="preserve"> nodrošina, lai pakalpojumu sniedzējs vai operators ievērotu visas </w:t>
      </w:r>
      <w:r>
        <w:rPr>
          <w:rFonts w:ascii="Times New Roman" w:hAnsi="Times New Roman"/>
          <w:i/>
          <w:iCs/>
          <w:sz w:val="24"/>
          <w:u w:val="none"/>
        </w:rPr>
        <w:t xml:space="preserve">Kodeksa </w:t>
      </w:r>
      <w:r>
        <w:rPr>
          <w:rFonts w:ascii="Times New Roman" w:hAnsi="Times New Roman"/>
          <w:sz w:val="24"/>
          <w:u w:val="none"/>
        </w:rPr>
        <w:t xml:space="preserve">un </w:t>
      </w:r>
      <w:r>
        <w:rPr>
          <w:rFonts w:ascii="Times New Roman" w:hAnsi="Times New Roman"/>
          <w:i/>
          <w:iCs/>
          <w:sz w:val="24"/>
          <w:u w:val="none"/>
        </w:rPr>
        <w:t>ISL</w:t>
      </w:r>
      <w:r>
        <w:rPr>
          <w:rFonts w:ascii="Times New Roman" w:hAnsi="Times New Roman"/>
          <w:sz w:val="24"/>
          <w:u w:val="none"/>
        </w:rPr>
        <w:t xml:space="preserve"> piemērojamās prasības, un īsteno un saglabā tehniskās un organizatoriskās pārbaudes, kas nepieciešamas </w:t>
      </w:r>
      <w:r>
        <w:rPr>
          <w:rFonts w:ascii="Times New Roman" w:hAnsi="Times New Roman"/>
          <w:sz w:val="24"/>
        </w:rPr>
        <w:t>laboratorijas</w:t>
      </w:r>
      <w:r>
        <w:rPr>
          <w:rFonts w:ascii="Times New Roman" w:hAnsi="Times New Roman"/>
          <w:sz w:val="24"/>
          <w:u w:val="none"/>
        </w:rPr>
        <w:t xml:space="preserve"> datu aizsardzībai.</w:t>
      </w:r>
    </w:p>
    <w:p w14:paraId="61E57BE3" w14:textId="77777777" w:rsidR="00AF4FE7" w:rsidRPr="00982C7A" w:rsidRDefault="00AF4FE7" w:rsidP="00982C7A">
      <w:pPr>
        <w:jc w:val="both"/>
        <w:rPr>
          <w:rFonts w:ascii="Times New Roman" w:eastAsia="Arial" w:hAnsi="Times New Roman" w:cs="Arial"/>
          <w:noProof/>
          <w:sz w:val="24"/>
          <w:szCs w:val="14"/>
        </w:rPr>
      </w:pPr>
    </w:p>
    <w:p w14:paraId="3BCEAAE7" w14:textId="61CB1602" w:rsidR="00AF4FE7" w:rsidRPr="00982C7A" w:rsidRDefault="0035624F" w:rsidP="0035624F">
      <w:pPr>
        <w:pStyle w:val="Heading3"/>
        <w:tabs>
          <w:tab w:val="left" w:pos="2002"/>
        </w:tabs>
        <w:ind w:left="0" w:firstLine="0"/>
        <w:jc w:val="both"/>
        <w:rPr>
          <w:rFonts w:ascii="Times New Roman" w:hAnsi="Times New Roman"/>
          <w:b w:val="0"/>
          <w:bCs w:val="0"/>
          <w:noProof/>
          <w:sz w:val="24"/>
        </w:rPr>
      </w:pPr>
      <w:r>
        <w:rPr>
          <w:rFonts w:ascii="Times New Roman" w:hAnsi="Times New Roman"/>
          <w:sz w:val="24"/>
          <w:u w:color="000000"/>
        </w:rPr>
        <w:t xml:space="preserve">5.2.4. </w:t>
      </w:r>
      <w:r>
        <w:rPr>
          <w:rFonts w:ascii="Times New Roman" w:hAnsi="Times New Roman"/>
          <w:sz w:val="24"/>
          <w:u w:val="thick" w:color="000000"/>
        </w:rPr>
        <w:t>Laboratorijas</w:t>
      </w:r>
      <w:r>
        <w:rPr>
          <w:rFonts w:ascii="Times New Roman" w:hAnsi="Times New Roman"/>
          <w:sz w:val="24"/>
        </w:rPr>
        <w:t xml:space="preserve"> aprīkojums</w:t>
      </w:r>
      <w:bookmarkStart w:id="64" w:name="_bookmark64"/>
      <w:bookmarkEnd w:id="64"/>
    </w:p>
    <w:p w14:paraId="00C59457" w14:textId="77777777" w:rsidR="0035624F" w:rsidRDefault="0035624F" w:rsidP="00982C7A">
      <w:pPr>
        <w:pStyle w:val="BodyText"/>
        <w:spacing w:before="0"/>
        <w:ind w:left="0"/>
        <w:jc w:val="both"/>
        <w:rPr>
          <w:rFonts w:ascii="Times New Roman" w:hAnsi="Times New Roman"/>
          <w:noProof/>
          <w:sz w:val="24"/>
          <w:u w:val="none"/>
        </w:rPr>
      </w:pPr>
    </w:p>
    <w:p w14:paraId="027F27EE" w14:textId="36D86FB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piekļuve aprīkojumam, kas nepieciešams pareizai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darbību izpildei. </w:t>
      </w:r>
      <w:r>
        <w:rPr>
          <w:rFonts w:ascii="Times New Roman" w:hAnsi="Times New Roman"/>
          <w:sz w:val="24"/>
          <w:u w:color="000000"/>
        </w:rPr>
        <w:t>Laboratorija</w:t>
      </w:r>
      <w:r>
        <w:rPr>
          <w:rFonts w:ascii="Times New Roman" w:hAnsi="Times New Roman"/>
          <w:sz w:val="24"/>
          <w:u w:val="none"/>
        </w:rPr>
        <w:t xml:space="preserve"> saglabā pietiekamu instrumentu krājumu, lai līdz minimum samazinātu darbības kavēšanās risku, un izpilda analīžu un rezultātu paziņošanas pienākumus, kas tai noteikti </w:t>
      </w:r>
      <w:r>
        <w:rPr>
          <w:rFonts w:ascii="Times New Roman" w:hAnsi="Times New Roman"/>
          <w:i/>
          <w:iCs/>
          <w:sz w:val="24"/>
          <w:u w:val="none"/>
        </w:rPr>
        <w:t>ISL</w:t>
      </w:r>
      <w:r>
        <w:rPr>
          <w:rFonts w:ascii="Times New Roman" w:hAnsi="Times New Roman"/>
          <w:sz w:val="24"/>
          <w:u w:val="none"/>
        </w:rPr>
        <w:t xml:space="preserve"> un ar to saistītajos</w:t>
      </w:r>
      <w:r>
        <w:rPr>
          <w:rFonts w:ascii="Times New Roman" w:hAnsi="Times New Roman"/>
          <w:i/>
          <w:iCs/>
          <w:sz w:val="24"/>
          <w:u w:val="none"/>
        </w:rPr>
        <w:t xml:space="preserve"> tehniskajos dokumentos</w:t>
      </w:r>
      <w:r>
        <w:rPr>
          <w:rFonts w:ascii="Times New Roman" w:hAnsi="Times New Roman"/>
          <w:sz w:val="24"/>
          <w:u w:val="none"/>
        </w:rPr>
        <w:t xml:space="preserve">, </w:t>
      </w:r>
      <w:r>
        <w:rPr>
          <w:rFonts w:ascii="Times New Roman" w:hAnsi="Times New Roman"/>
          <w:sz w:val="24"/>
        </w:rPr>
        <w:t>tehniskajās vēstulēs</w:t>
      </w:r>
      <w:r>
        <w:rPr>
          <w:rFonts w:ascii="Times New Roman" w:hAnsi="Times New Roman"/>
          <w:sz w:val="24"/>
          <w:u w:val="none"/>
        </w:rPr>
        <w:t xml:space="preserve"> un </w:t>
      </w:r>
      <w:r>
        <w:rPr>
          <w:rFonts w:ascii="Times New Roman" w:hAnsi="Times New Roman"/>
          <w:sz w:val="24"/>
        </w:rPr>
        <w:t>laboratoriju vadlīnijās</w:t>
      </w:r>
      <w:r>
        <w:rPr>
          <w:rFonts w:ascii="Times New Roman" w:hAnsi="Times New Roman"/>
          <w:sz w:val="24"/>
          <w:u w:val="none"/>
        </w:rPr>
        <w:t>. Izveido un saglabā pieejamā aprīkojuma sarakstu.</w:t>
      </w:r>
    </w:p>
    <w:p w14:paraId="2841F24F" w14:textId="77777777" w:rsidR="0035624F" w:rsidRPr="00982C7A" w:rsidRDefault="0035624F" w:rsidP="00982C7A">
      <w:pPr>
        <w:pStyle w:val="BodyText"/>
        <w:spacing w:before="0"/>
        <w:ind w:left="0"/>
        <w:jc w:val="both"/>
        <w:rPr>
          <w:rFonts w:ascii="Times New Roman" w:hAnsi="Times New Roman"/>
          <w:noProof/>
          <w:sz w:val="24"/>
          <w:u w:val="none"/>
        </w:rPr>
      </w:pPr>
    </w:p>
    <w:p w14:paraId="632B77ED" w14:textId="04F97C3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Pārvaldības sistēmas ietvaros </w:t>
      </w:r>
      <w:r>
        <w:rPr>
          <w:rFonts w:ascii="Times New Roman" w:hAnsi="Times New Roman"/>
          <w:sz w:val="24"/>
        </w:rPr>
        <w:t>laboratorija</w:t>
      </w:r>
      <w:r>
        <w:rPr>
          <w:rFonts w:ascii="Times New Roman" w:hAnsi="Times New Roman"/>
          <w:sz w:val="24"/>
          <w:u w:val="none"/>
        </w:rPr>
        <w:t xml:space="preserve"> īsteno programmu aprīkojuma uzturēšanai un kalibrēšanai saskaņā ar ISO/IEC 17025. Kalibrēšana jāveic tikai tad, ja iestatījums var mainīt pārbaudes rezultātu. Attiecībā uz vispārējo </w:t>
      </w:r>
      <w:r>
        <w:rPr>
          <w:rFonts w:ascii="Times New Roman" w:hAnsi="Times New Roman"/>
          <w:sz w:val="24"/>
        </w:rPr>
        <w:t>laboratorijas</w:t>
      </w:r>
      <w:r>
        <w:rPr>
          <w:rFonts w:ascii="Times New Roman" w:hAnsi="Times New Roman"/>
          <w:sz w:val="24"/>
          <w:u w:val="none"/>
        </w:rPr>
        <w:t xml:space="preserve"> aprīkojumu, ko izmanto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procedūrā(-ās)</w:t>
      </w:r>
      <w:r>
        <w:rPr>
          <w:rFonts w:ascii="Times New Roman" w:hAnsi="Times New Roman"/>
          <w:sz w:val="24"/>
          <w:u w:val="none"/>
        </w:rPr>
        <w:t>, izveido apkopes plānu vismaz saskaņā ar ražotāja ieteikumiem vai vietējiem noteikumiem, ja tādi ir pieejami.</w:t>
      </w:r>
    </w:p>
    <w:p w14:paraId="721E462E" w14:textId="77777777" w:rsidR="0035624F" w:rsidRPr="00982C7A" w:rsidRDefault="0035624F" w:rsidP="00982C7A">
      <w:pPr>
        <w:pStyle w:val="BodyText"/>
        <w:spacing w:before="0"/>
        <w:ind w:left="0"/>
        <w:jc w:val="both"/>
        <w:rPr>
          <w:rFonts w:ascii="Times New Roman" w:hAnsi="Times New Roman"/>
          <w:noProof/>
          <w:sz w:val="24"/>
          <w:u w:val="none"/>
        </w:rPr>
      </w:pPr>
    </w:p>
    <w:p w14:paraId="15A4AE39" w14:textId="0E773F83" w:rsidR="00AF4FE7" w:rsidRDefault="00AF4FE7" w:rsidP="00751386">
      <w:pPr>
        <w:pStyle w:val="BodyText"/>
        <w:keepNext/>
        <w:keepLines/>
        <w:spacing w:before="0"/>
        <w:ind w:left="0"/>
        <w:jc w:val="both"/>
        <w:rPr>
          <w:rFonts w:ascii="Times New Roman" w:hAnsi="Times New Roman"/>
          <w:noProof/>
          <w:sz w:val="24"/>
          <w:u w:val="none"/>
        </w:rPr>
      </w:pPr>
      <w:r>
        <w:rPr>
          <w:rFonts w:ascii="Times New Roman" w:hAnsi="Times New Roman"/>
          <w:sz w:val="24"/>
          <w:u w:val="none"/>
        </w:rPr>
        <w:lastRenderedPageBreak/>
        <w:t xml:space="preserve">Vispārējo </w:t>
      </w:r>
      <w:r>
        <w:rPr>
          <w:rFonts w:ascii="Times New Roman" w:hAnsi="Times New Roman"/>
          <w:sz w:val="24"/>
        </w:rPr>
        <w:t>laboratorijas</w:t>
      </w:r>
      <w:r>
        <w:rPr>
          <w:rFonts w:ascii="Times New Roman" w:hAnsi="Times New Roman"/>
          <w:sz w:val="24"/>
          <w:u w:val="none"/>
        </w:rPr>
        <w:t xml:space="preserve"> aprīkojumu (velkmes skapjus, centrifūgas, iztvaicētājus u. c.), ko neizmanto analītiskajiem mērījumiem, būtu jāuztur, pēc vajadzības veicot vizuālu pārbaudi, drošības pārbaudes, darbspējas verifikāciju un tīrīšanu.</w:t>
      </w:r>
    </w:p>
    <w:p w14:paraId="0FCC2E2E" w14:textId="77777777" w:rsidR="0035624F" w:rsidRPr="00982C7A" w:rsidRDefault="0035624F" w:rsidP="00982C7A">
      <w:pPr>
        <w:pStyle w:val="BodyText"/>
        <w:spacing w:before="0"/>
        <w:ind w:left="0"/>
        <w:jc w:val="both"/>
        <w:rPr>
          <w:rFonts w:ascii="Times New Roman" w:hAnsi="Times New Roman"/>
          <w:noProof/>
          <w:sz w:val="24"/>
          <w:u w:val="none"/>
        </w:rPr>
      </w:pPr>
    </w:p>
    <w:p w14:paraId="69BC7322" w14:textId="271446E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Aprīkojumam vai tilpuma mērierīcēm, ko izmanto mērījumiem, veic periodiskas darbspējas pārbaudes un/vai kalibrēšanu, kā arī apkopi, tīrīšanu un remontu.</w:t>
      </w:r>
    </w:p>
    <w:p w14:paraId="4FF185A7" w14:textId="77777777" w:rsidR="0035624F" w:rsidRPr="00982C7A" w:rsidRDefault="0035624F" w:rsidP="00982C7A">
      <w:pPr>
        <w:pStyle w:val="BodyText"/>
        <w:spacing w:before="0"/>
        <w:ind w:left="0"/>
        <w:jc w:val="both"/>
        <w:rPr>
          <w:rFonts w:ascii="Times New Roman" w:hAnsi="Times New Roman"/>
          <w:noProof/>
          <w:sz w:val="24"/>
          <w:u w:val="none"/>
        </w:rPr>
      </w:pPr>
    </w:p>
    <w:p w14:paraId="7D99C28E"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Aprīkojuma apkalpošanai, uzturēšanai un remontam var izmantot kvalificētus piegādātājus, ar kuriem tiek noslēgts līgums. Visus aprīkojuma apkopes, apkalpes un remonta darbus dokumentē.</w:t>
      </w:r>
    </w:p>
    <w:p w14:paraId="0EC9AE4F" w14:textId="77777777" w:rsidR="00AF4FE7" w:rsidRPr="00982C7A" w:rsidRDefault="00AF4FE7" w:rsidP="00982C7A">
      <w:pPr>
        <w:jc w:val="both"/>
        <w:rPr>
          <w:rFonts w:ascii="Times New Roman" w:eastAsia="Arial" w:hAnsi="Times New Roman" w:cs="Arial"/>
          <w:noProof/>
          <w:sz w:val="24"/>
          <w:szCs w:val="21"/>
        </w:rPr>
      </w:pPr>
    </w:p>
    <w:p w14:paraId="6A30D5C1" w14:textId="6DE63597" w:rsidR="00AF4FE7" w:rsidRPr="00982C7A" w:rsidRDefault="0035624F" w:rsidP="0035624F">
      <w:pPr>
        <w:pStyle w:val="Heading3"/>
        <w:tabs>
          <w:tab w:val="left" w:pos="2002"/>
        </w:tabs>
        <w:ind w:left="0" w:firstLine="0"/>
        <w:jc w:val="both"/>
        <w:rPr>
          <w:rFonts w:ascii="Times New Roman" w:hAnsi="Times New Roman"/>
          <w:noProof/>
          <w:sz w:val="24"/>
        </w:rPr>
      </w:pPr>
      <w:r>
        <w:rPr>
          <w:rFonts w:ascii="Times New Roman" w:hAnsi="Times New Roman"/>
          <w:sz w:val="24"/>
        </w:rPr>
        <w:t>5.2.5. Metroloģiskā izsekojamība</w:t>
      </w:r>
      <w:bookmarkStart w:id="65" w:name="_bookmark65"/>
      <w:bookmarkEnd w:id="65"/>
    </w:p>
    <w:p w14:paraId="6E852AC5" w14:textId="77777777" w:rsidR="00AF4FE7" w:rsidRPr="00982C7A" w:rsidRDefault="00AF4FE7" w:rsidP="00982C7A">
      <w:pPr>
        <w:jc w:val="both"/>
        <w:rPr>
          <w:rFonts w:ascii="Times New Roman" w:eastAsia="Arial" w:hAnsi="Times New Roman" w:cs="Arial"/>
          <w:b/>
          <w:bCs/>
          <w:noProof/>
          <w:sz w:val="24"/>
          <w:szCs w:val="24"/>
        </w:rPr>
      </w:pPr>
    </w:p>
    <w:p w14:paraId="05C6C9B9" w14:textId="2C5991DE" w:rsidR="00AF4FE7" w:rsidRPr="00982C7A" w:rsidRDefault="0035624F" w:rsidP="0035624F">
      <w:pPr>
        <w:tabs>
          <w:tab w:val="left" w:pos="2722"/>
        </w:tabs>
        <w:jc w:val="both"/>
        <w:rPr>
          <w:rFonts w:ascii="Times New Roman" w:hAnsi="Times New Roman"/>
          <w:b/>
          <w:noProof/>
          <w:sz w:val="24"/>
          <w:u w:val="thick" w:color="000000"/>
        </w:rPr>
      </w:pPr>
      <w:r>
        <w:rPr>
          <w:rFonts w:ascii="Times New Roman" w:hAnsi="Times New Roman"/>
          <w:b/>
          <w:sz w:val="24"/>
          <w:u w:color="000000"/>
        </w:rPr>
        <w:t xml:space="preserve">5.2.5.1. </w:t>
      </w:r>
      <w:r>
        <w:rPr>
          <w:rFonts w:ascii="Times New Roman" w:hAnsi="Times New Roman"/>
          <w:b/>
          <w:sz w:val="24"/>
          <w:u w:val="thick" w:color="000000"/>
        </w:rPr>
        <w:t>Atsauces materiāli</w:t>
      </w:r>
    </w:p>
    <w:p w14:paraId="7CD501FA" w14:textId="77777777" w:rsidR="0035624F" w:rsidRDefault="0035624F" w:rsidP="00982C7A">
      <w:pPr>
        <w:pStyle w:val="BodyText"/>
        <w:spacing w:before="0"/>
        <w:ind w:left="0"/>
        <w:jc w:val="both"/>
        <w:rPr>
          <w:rFonts w:ascii="Times New Roman" w:hAnsi="Times New Roman"/>
          <w:noProof/>
          <w:sz w:val="24"/>
          <w:u w:val="none"/>
        </w:rPr>
      </w:pPr>
    </w:p>
    <w:p w14:paraId="36355EF4" w14:textId="12B9CF88"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iespējams, izmanto vielu </w:t>
      </w:r>
      <w:r>
        <w:rPr>
          <w:rFonts w:ascii="Times New Roman" w:hAnsi="Times New Roman"/>
          <w:sz w:val="24"/>
        </w:rPr>
        <w:t>atsauces materiālus</w:t>
      </w:r>
      <w:r>
        <w:rPr>
          <w:rFonts w:ascii="Times New Roman" w:hAnsi="Times New Roman"/>
          <w:sz w:val="24"/>
          <w:u w:val="none"/>
        </w:rPr>
        <w:t xml:space="preserve">, kas izsekojami atbilstoši nacionālajam standartam vai kurus sertificējusi atzīta iestāde (piemēram, </w:t>
      </w:r>
      <w:r>
        <w:rPr>
          <w:rFonts w:ascii="Times New Roman" w:hAnsi="Times New Roman"/>
          <w:i/>
          <w:iCs/>
          <w:sz w:val="24"/>
          <w:u w:val="none"/>
        </w:rPr>
        <w:t>USP</w:t>
      </w:r>
      <w:r>
        <w:rPr>
          <w:rFonts w:ascii="Times New Roman" w:hAnsi="Times New Roman"/>
          <w:sz w:val="24"/>
          <w:u w:val="none"/>
        </w:rPr>
        <w:t xml:space="preserve">, </w:t>
      </w:r>
      <w:r>
        <w:rPr>
          <w:rFonts w:ascii="Times New Roman" w:hAnsi="Times New Roman"/>
          <w:i/>
          <w:iCs/>
          <w:sz w:val="24"/>
          <w:u w:val="none"/>
        </w:rPr>
        <w:t>BP</w:t>
      </w:r>
      <w:r>
        <w:rPr>
          <w:rFonts w:ascii="Times New Roman" w:hAnsi="Times New Roman"/>
          <w:sz w:val="24"/>
          <w:u w:val="none"/>
        </w:rPr>
        <w:t xml:space="preserve">, </w:t>
      </w:r>
      <w:r>
        <w:rPr>
          <w:rFonts w:ascii="Times New Roman" w:hAnsi="Times New Roman"/>
          <w:i/>
          <w:iCs/>
          <w:sz w:val="24"/>
          <w:u w:val="none"/>
        </w:rPr>
        <w:t>Ph. Eur</w:t>
      </w:r>
      <w:r>
        <w:rPr>
          <w:rFonts w:ascii="Times New Roman" w:hAnsi="Times New Roman"/>
          <w:sz w:val="24"/>
          <w:u w:val="none"/>
        </w:rPr>
        <w:t xml:space="preserve">. PVO) vai </w:t>
      </w:r>
      <w:r>
        <w:rPr>
          <w:rFonts w:ascii="Times New Roman" w:hAnsi="Times New Roman"/>
          <w:sz w:val="24"/>
        </w:rPr>
        <w:t>atsauces materiālu</w:t>
      </w:r>
      <w:r>
        <w:rPr>
          <w:rFonts w:ascii="Times New Roman" w:hAnsi="Times New Roman"/>
          <w:sz w:val="24"/>
          <w:u w:val="none"/>
        </w:rPr>
        <w:t xml:space="preserve"> ražotājs, kas akreditēts atbilstīgi ISO 17034.</w:t>
      </w:r>
    </w:p>
    <w:p w14:paraId="7D5B43AF" w14:textId="77777777" w:rsidR="0035624F" w:rsidRPr="00982C7A" w:rsidRDefault="0035624F" w:rsidP="00982C7A">
      <w:pPr>
        <w:pStyle w:val="BodyText"/>
        <w:spacing w:before="0"/>
        <w:ind w:left="0"/>
        <w:jc w:val="both"/>
        <w:rPr>
          <w:rFonts w:ascii="Times New Roman" w:hAnsi="Times New Roman"/>
          <w:noProof/>
          <w:sz w:val="24"/>
          <w:u w:val="none"/>
        </w:rPr>
      </w:pPr>
    </w:p>
    <w:p w14:paraId="38887894"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atsauces materiāls</w:t>
      </w:r>
      <w:r>
        <w:rPr>
          <w:rFonts w:ascii="Times New Roman" w:hAnsi="Times New Roman"/>
          <w:sz w:val="24"/>
          <w:u w:val="none"/>
        </w:rPr>
        <w:t xml:space="preserve"> nav sertificēts, </w:t>
      </w:r>
      <w:r>
        <w:rPr>
          <w:rFonts w:ascii="Times New Roman" w:hAnsi="Times New Roman"/>
          <w:sz w:val="24"/>
        </w:rPr>
        <w:t>laboratorija</w:t>
      </w:r>
      <w:r>
        <w:rPr>
          <w:rFonts w:ascii="Times New Roman" w:hAnsi="Times New Roman"/>
          <w:sz w:val="24"/>
          <w:u w:val="none"/>
        </w:rPr>
        <w:t xml:space="preserve"> pārbauda tā identitāti un tīrību, salīdzinot to ar publicētajiem datiem un/vai veicot ķīmisko raksturojumu.</w:t>
      </w:r>
    </w:p>
    <w:p w14:paraId="54BFD953" w14:textId="77777777" w:rsidR="00AF4FE7" w:rsidRPr="00982C7A" w:rsidRDefault="00AF4FE7" w:rsidP="00982C7A">
      <w:pPr>
        <w:jc w:val="both"/>
        <w:rPr>
          <w:rFonts w:ascii="Times New Roman" w:eastAsia="Arial" w:hAnsi="Times New Roman" w:cs="Arial"/>
          <w:noProof/>
          <w:sz w:val="24"/>
          <w:szCs w:val="12"/>
        </w:rPr>
      </w:pPr>
    </w:p>
    <w:p w14:paraId="5F013552" w14:textId="2DE7AC33" w:rsidR="00AF4FE7" w:rsidRPr="00982C7A" w:rsidRDefault="0035624F" w:rsidP="0035624F">
      <w:pPr>
        <w:pStyle w:val="Heading3"/>
        <w:tabs>
          <w:tab w:val="left" w:pos="2722"/>
        </w:tabs>
        <w:ind w:left="0" w:firstLine="0"/>
        <w:jc w:val="both"/>
        <w:rPr>
          <w:rFonts w:ascii="Times New Roman" w:hAnsi="Times New Roman"/>
          <w:noProof/>
          <w:sz w:val="24"/>
          <w:u w:val="thick" w:color="000000"/>
        </w:rPr>
      </w:pPr>
      <w:r>
        <w:rPr>
          <w:rFonts w:ascii="Times New Roman" w:hAnsi="Times New Roman"/>
          <w:sz w:val="24"/>
          <w:u w:color="000000"/>
        </w:rPr>
        <w:t xml:space="preserve">5.2.5.2. </w:t>
      </w:r>
      <w:r>
        <w:rPr>
          <w:rFonts w:ascii="Times New Roman" w:hAnsi="Times New Roman"/>
          <w:sz w:val="24"/>
          <w:u w:val="thick" w:color="000000"/>
        </w:rPr>
        <w:t>Atsauces kolekcijas</w:t>
      </w:r>
    </w:p>
    <w:p w14:paraId="4166794D" w14:textId="77777777" w:rsidR="0035624F" w:rsidRDefault="0035624F" w:rsidP="00982C7A">
      <w:pPr>
        <w:pStyle w:val="BodyText"/>
        <w:spacing w:before="0"/>
        <w:ind w:left="0"/>
        <w:jc w:val="both"/>
        <w:rPr>
          <w:rFonts w:ascii="Times New Roman" w:hAnsi="Times New Roman"/>
          <w:noProof/>
          <w:sz w:val="24"/>
          <w:u w:val="none"/>
        </w:rPr>
      </w:pPr>
    </w:p>
    <w:p w14:paraId="4C676168" w14:textId="134852B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Paraugus vai izolātus var iegūt no </w:t>
      </w:r>
      <w:r>
        <w:rPr>
          <w:rFonts w:ascii="Times New Roman" w:hAnsi="Times New Roman"/>
          <w:i/>
          <w:sz w:val="24"/>
          <w:u w:val="none"/>
        </w:rPr>
        <w:t xml:space="preserve">in vitro </w:t>
      </w:r>
      <w:r>
        <w:rPr>
          <w:rFonts w:ascii="Times New Roman" w:hAnsi="Times New Roman"/>
          <w:sz w:val="24"/>
          <w:u w:val="none"/>
        </w:rPr>
        <w:t xml:space="preserve">vai </w:t>
      </w:r>
      <w:r>
        <w:rPr>
          <w:rFonts w:ascii="Times New Roman" w:hAnsi="Times New Roman"/>
          <w:i/>
          <w:sz w:val="24"/>
          <w:u w:val="none"/>
        </w:rPr>
        <w:t xml:space="preserve">in vivo </w:t>
      </w:r>
      <w:r>
        <w:rPr>
          <w:rFonts w:ascii="Times New Roman" w:hAnsi="Times New Roman"/>
          <w:sz w:val="24"/>
          <w:u w:val="none"/>
        </w:rPr>
        <w:t xml:space="preserve">avotiem [piemēram, (i) ārējās kvalitātes kontrolparaugu, (ii) izolātu no urīna vai asins parauga pēc autentificētas ievadīšanas vai (iii) </w:t>
      </w:r>
      <w:r>
        <w:rPr>
          <w:rFonts w:ascii="Times New Roman" w:hAnsi="Times New Roman"/>
          <w:i/>
          <w:sz w:val="24"/>
          <w:u w:val="none"/>
        </w:rPr>
        <w:t>in</w:t>
      </w:r>
      <w:r>
        <w:rPr>
          <w:rFonts w:ascii="Times New Roman" w:hAnsi="Times New Roman"/>
          <w:i/>
          <w:sz w:val="24"/>
          <w:u w:val="none"/>
        </w:rPr>
        <w:noBreakHyphen/>
        <w:t>vitro</w:t>
      </w:r>
      <w:r>
        <w:rPr>
          <w:rFonts w:ascii="Times New Roman" w:hAnsi="Times New Roman"/>
          <w:sz w:val="24"/>
          <w:u w:val="none"/>
        </w:rPr>
        <w:t xml:space="preserve"> inkubāciju ar aknu šūnām, mikrosomām vai bioloģiskajiem šķidrumiem] un izmantot kā </w:t>
      </w:r>
      <w:r>
        <w:rPr>
          <w:rFonts w:ascii="Times New Roman" w:hAnsi="Times New Roman"/>
          <w:sz w:val="24"/>
          <w:u w:color="000000"/>
        </w:rPr>
        <w:t>atsauces kolekcijas</w:t>
      </w:r>
      <w:r>
        <w:rPr>
          <w:rFonts w:ascii="Times New Roman" w:hAnsi="Times New Roman"/>
          <w:sz w:val="24"/>
          <w:u w:val="none"/>
        </w:rPr>
        <w:t>.</w:t>
      </w:r>
    </w:p>
    <w:p w14:paraId="589B1FB5" w14:textId="77777777" w:rsidR="0035624F" w:rsidRPr="00982C7A" w:rsidRDefault="0035624F" w:rsidP="00982C7A">
      <w:pPr>
        <w:pStyle w:val="BodyText"/>
        <w:spacing w:before="0"/>
        <w:ind w:left="0"/>
        <w:jc w:val="both"/>
        <w:rPr>
          <w:rFonts w:ascii="Times New Roman" w:hAnsi="Times New Roman"/>
          <w:noProof/>
          <w:sz w:val="24"/>
          <w:u w:val="none"/>
        </w:rPr>
      </w:pPr>
    </w:p>
    <w:p w14:paraId="3510ABB9" w14:textId="77777777" w:rsidR="00AF4FE7" w:rsidRPr="00982C7A" w:rsidRDefault="00AF4FE7" w:rsidP="00982C7A">
      <w:pPr>
        <w:jc w:val="both"/>
        <w:rPr>
          <w:rFonts w:ascii="Times New Roman" w:eastAsia="Arial" w:hAnsi="Times New Roman" w:cs="Arial"/>
          <w:noProof/>
          <w:sz w:val="24"/>
        </w:rPr>
      </w:pPr>
      <w:r>
        <w:rPr>
          <w:rFonts w:ascii="Times New Roman" w:hAnsi="Times New Roman"/>
          <w:sz w:val="24"/>
          <w:u w:val="single" w:color="000000"/>
        </w:rPr>
        <w:t>Atsauces kolekcijas</w:t>
      </w:r>
      <w:r>
        <w:rPr>
          <w:rFonts w:ascii="Times New Roman" w:hAnsi="Times New Roman"/>
          <w:sz w:val="24"/>
        </w:rPr>
        <w:t xml:space="preserve"> ir izsekojamas atbilstoši </w:t>
      </w:r>
      <w:r>
        <w:rPr>
          <w:rFonts w:ascii="Times New Roman" w:hAnsi="Times New Roman"/>
          <w:i/>
          <w:sz w:val="24"/>
        </w:rPr>
        <w:t xml:space="preserve">aizliegtajai vielai </w:t>
      </w:r>
      <w:r>
        <w:rPr>
          <w:rFonts w:ascii="Times New Roman" w:hAnsi="Times New Roman"/>
          <w:sz w:val="24"/>
        </w:rPr>
        <w:t xml:space="preserve">vai </w:t>
      </w:r>
      <w:r>
        <w:rPr>
          <w:rFonts w:ascii="Times New Roman" w:hAnsi="Times New Roman"/>
          <w:i/>
          <w:sz w:val="24"/>
        </w:rPr>
        <w:t>aizliegtajai metodei</w:t>
      </w:r>
      <w:r>
        <w:rPr>
          <w:rFonts w:ascii="Times New Roman" w:hAnsi="Times New Roman"/>
          <w:sz w:val="24"/>
        </w:rPr>
        <w:t xml:space="preserve">, un analīžu dati ir pietiekami, lai noteiktu </w:t>
      </w:r>
      <w:r>
        <w:rPr>
          <w:rFonts w:ascii="Times New Roman" w:hAnsi="Times New Roman"/>
          <w:sz w:val="24"/>
          <w:u w:val="single" w:color="000000"/>
        </w:rPr>
        <w:t>analizējamās vielas</w:t>
      </w:r>
      <w:r>
        <w:rPr>
          <w:rFonts w:ascii="Times New Roman" w:hAnsi="Times New Roman"/>
          <w:sz w:val="24"/>
        </w:rPr>
        <w:t xml:space="preserve"> identitāti.</w:t>
      </w:r>
    </w:p>
    <w:p w14:paraId="5B98A2FC" w14:textId="77777777" w:rsidR="00AF4FE7" w:rsidRPr="00982C7A" w:rsidRDefault="00AF4FE7" w:rsidP="00982C7A">
      <w:pPr>
        <w:jc w:val="both"/>
        <w:rPr>
          <w:rFonts w:ascii="Times New Roman" w:eastAsia="Arial" w:hAnsi="Times New Roman" w:cs="Arial"/>
          <w:noProof/>
          <w:sz w:val="24"/>
          <w:szCs w:val="14"/>
        </w:rPr>
      </w:pPr>
    </w:p>
    <w:p w14:paraId="09B18208" w14:textId="7465699C" w:rsidR="00AF4FE7" w:rsidRPr="00982C7A" w:rsidRDefault="0035624F" w:rsidP="0035624F">
      <w:pPr>
        <w:pStyle w:val="Heading3"/>
        <w:tabs>
          <w:tab w:val="left" w:pos="2002"/>
        </w:tabs>
        <w:ind w:left="0" w:firstLine="0"/>
        <w:jc w:val="both"/>
        <w:rPr>
          <w:rFonts w:ascii="Times New Roman" w:hAnsi="Times New Roman"/>
          <w:noProof/>
          <w:sz w:val="24"/>
        </w:rPr>
      </w:pPr>
      <w:r>
        <w:rPr>
          <w:rFonts w:ascii="Times New Roman" w:hAnsi="Times New Roman"/>
          <w:sz w:val="24"/>
        </w:rPr>
        <w:t>5.2.6. Apakšlīgumu par analīzes veikšanu slēgšana</w:t>
      </w:r>
      <w:bookmarkStart w:id="66" w:name="_bookmark66"/>
      <w:bookmarkEnd w:id="66"/>
    </w:p>
    <w:p w14:paraId="4D48CE1F" w14:textId="77777777" w:rsidR="0035624F" w:rsidRDefault="0035624F" w:rsidP="00982C7A">
      <w:pPr>
        <w:pStyle w:val="BodyText"/>
        <w:spacing w:before="0"/>
        <w:ind w:left="0"/>
        <w:jc w:val="both"/>
        <w:rPr>
          <w:rFonts w:ascii="Times New Roman" w:hAnsi="Times New Roman"/>
          <w:noProof/>
          <w:sz w:val="24"/>
          <w:u w:val="none"/>
        </w:rPr>
      </w:pPr>
    </w:p>
    <w:p w14:paraId="79D61045" w14:textId="7D18686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visu darbu veic, izmantojot kvalificētu personālu un aprīkojumu, kas attiecīgi pieejams akreditētās vai apstiprinātās telpās.</w:t>
      </w:r>
    </w:p>
    <w:p w14:paraId="2C6B36C1" w14:textId="77777777" w:rsidR="0035624F" w:rsidRPr="00982C7A" w:rsidRDefault="0035624F" w:rsidP="00982C7A">
      <w:pPr>
        <w:pStyle w:val="BodyText"/>
        <w:spacing w:before="0"/>
        <w:ind w:left="0"/>
        <w:jc w:val="both"/>
        <w:rPr>
          <w:rFonts w:ascii="Times New Roman" w:hAnsi="Times New Roman"/>
          <w:noProof/>
          <w:sz w:val="24"/>
          <w:u w:val="none"/>
        </w:rPr>
      </w:pPr>
    </w:p>
    <w:p w14:paraId="243B1D15" w14:textId="2820481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apspriežoties ar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var uzticēt analīzes veikšanu citai </w:t>
      </w:r>
      <w:r>
        <w:rPr>
          <w:rFonts w:ascii="Times New Roman" w:hAnsi="Times New Roman"/>
          <w:sz w:val="24"/>
        </w:rPr>
        <w:t>laboratorijai</w:t>
      </w:r>
      <w:r>
        <w:rPr>
          <w:rFonts w:ascii="Times New Roman" w:hAnsi="Times New Roman"/>
          <w:sz w:val="24"/>
          <w:u w:val="none"/>
        </w:rPr>
        <w:t xml:space="preserve"> saskaņā ar apakšlīgumu. Apakšlīguma noslēgšanas pamatā var būt, piemēram, šādi apstākļi:</w:t>
      </w:r>
    </w:p>
    <w:p w14:paraId="797A096B" w14:textId="77777777" w:rsidR="0035624F" w:rsidRPr="00982C7A" w:rsidRDefault="0035624F" w:rsidP="00982C7A">
      <w:pPr>
        <w:pStyle w:val="BodyText"/>
        <w:spacing w:before="0"/>
        <w:ind w:left="0"/>
        <w:jc w:val="both"/>
        <w:rPr>
          <w:rFonts w:ascii="Times New Roman" w:hAnsi="Times New Roman"/>
          <w:noProof/>
          <w:sz w:val="24"/>
          <w:u w:val="none"/>
        </w:rPr>
      </w:pPr>
    </w:p>
    <w:p w14:paraId="0AD76568" w14:textId="77777777" w:rsidR="00AF4FE7" w:rsidRPr="00982C7A" w:rsidRDefault="00AF4FE7" w:rsidP="0035624F">
      <w:pPr>
        <w:pStyle w:val="BodyText"/>
        <w:numPr>
          <w:ilvl w:val="0"/>
          <w:numId w:val="4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īpaša tehnoloģija vai </w:t>
      </w:r>
      <w:r>
        <w:rPr>
          <w:rFonts w:ascii="Times New Roman" w:hAnsi="Times New Roman"/>
          <w:sz w:val="24"/>
          <w:u w:color="000000"/>
        </w:rPr>
        <w:t>analizējamā(ās) viela(-as)</w:t>
      </w:r>
      <w:r>
        <w:rPr>
          <w:rFonts w:ascii="Times New Roman" w:hAnsi="Times New Roman"/>
          <w:sz w:val="24"/>
          <w:u w:val="none"/>
        </w:rPr>
        <w:t xml:space="preserve">, kas nav </w:t>
      </w:r>
      <w:r>
        <w:rPr>
          <w:rFonts w:ascii="Times New Roman" w:hAnsi="Times New Roman"/>
          <w:sz w:val="24"/>
          <w:u w:color="000000"/>
        </w:rPr>
        <w:t>laboratorijas</w:t>
      </w:r>
      <w:r>
        <w:rPr>
          <w:rFonts w:ascii="Times New Roman" w:hAnsi="Times New Roman"/>
          <w:sz w:val="24"/>
          <w:u w:val="none"/>
        </w:rPr>
        <w:t xml:space="preserve"> ISO/IEC 17025 akreditācijas darbības jomā;</w:t>
      </w:r>
    </w:p>
    <w:p w14:paraId="0459F1CB" w14:textId="77777777" w:rsidR="00AF4FE7" w:rsidRPr="00982C7A" w:rsidRDefault="00AF4FE7" w:rsidP="0035624F">
      <w:pPr>
        <w:pStyle w:val="BodyText"/>
        <w:numPr>
          <w:ilvl w:val="0"/>
          <w:numId w:val="4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lēmums par </w:t>
      </w:r>
      <w:r>
        <w:rPr>
          <w:rFonts w:ascii="Times New Roman" w:hAnsi="Times New Roman"/>
          <w:sz w:val="24"/>
          <w:u w:color="000000"/>
        </w:rPr>
        <w:t xml:space="preserve">analītisko </w:t>
      </w:r>
      <w:r>
        <w:rPr>
          <w:rFonts w:ascii="Times New Roman" w:hAnsi="Times New Roman"/>
          <w:i/>
          <w:iCs/>
          <w:sz w:val="24"/>
          <w:u w:color="000000"/>
        </w:rPr>
        <w:t xml:space="preserve">pārbaužu </w:t>
      </w:r>
      <w:r>
        <w:rPr>
          <w:rFonts w:ascii="Times New Roman" w:hAnsi="Times New Roman"/>
          <w:sz w:val="24"/>
          <w:u w:color="000000"/>
        </w:rPr>
        <w:t>ierobežojuma</w:t>
      </w:r>
      <w:r>
        <w:rPr>
          <w:rFonts w:ascii="Times New Roman" w:hAnsi="Times New Roman"/>
          <w:sz w:val="24"/>
          <w:u w:val="none"/>
        </w:rPr>
        <w:t xml:space="preserve"> noteikšanu;</w:t>
      </w:r>
    </w:p>
    <w:p w14:paraId="099DB644" w14:textId="77777777" w:rsidR="00AF4FE7" w:rsidRPr="00982C7A" w:rsidRDefault="00AF4FE7" w:rsidP="0035624F">
      <w:pPr>
        <w:pStyle w:val="BodyText"/>
        <w:numPr>
          <w:ilvl w:val="0"/>
          <w:numId w:val="49"/>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citi pamatojumi, piemēram, nepieciešamība pēc augstāka jutīguma, īpašas iekārtas vai speciālām zināšanām, pagaidu darba slodze vai tehniskā nespēja;</w:t>
      </w:r>
    </w:p>
    <w:p w14:paraId="0266070E" w14:textId="77777777" w:rsidR="00AF4FE7" w:rsidRPr="00982C7A" w:rsidRDefault="00AF4FE7" w:rsidP="00C03CFE">
      <w:pPr>
        <w:pStyle w:val="BodyText"/>
        <w:widowControl/>
        <w:numPr>
          <w:ilvl w:val="0"/>
          <w:numId w:val="49"/>
        </w:numPr>
        <w:tabs>
          <w:tab w:val="left" w:pos="2362"/>
        </w:tabs>
        <w:spacing w:before="0"/>
        <w:ind w:left="709" w:hanging="284"/>
        <w:jc w:val="both"/>
        <w:rPr>
          <w:rFonts w:ascii="Times New Roman" w:hAnsi="Times New Roman"/>
          <w:noProof/>
          <w:sz w:val="24"/>
          <w:u w:val="none"/>
        </w:rPr>
      </w:pPr>
      <w:r>
        <w:rPr>
          <w:rFonts w:ascii="Times New Roman" w:hAnsi="Times New Roman"/>
          <w:sz w:val="24"/>
          <w:u w:val="none"/>
        </w:rPr>
        <w:t xml:space="preserve">izņēmuma gadījumos </w:t>
      </w:r>
      <w:r>
        <w:rPr>
          <w:rFonts w:ascii="Times New Roman" w:hAnsi="Times New Roman"/>
          <w:i/>
          <w:sz w:val="24"/>
          <w:u w:val="none"/>
        </w:rPr>
        <w:t xml:space="preserve">WADA </w:t>
      </w:r>
      <w:r>
        <w:rPr>
          <w:rFonts w:ascii="Times New Roman" w:hAnsi="Times New Roman"/>
          <w:sz w:val="24"/>
          <w:u w:val="none"/>
        </w:rPr>
        <w:t xml:space="preserve">var nolemt piešķirt īpašu atļauju, lai saskaņā ar apakšlīgumu uzticētu analīžu veikšanu ar īpašām metodēm </w:t>
      </w:r>
      <w:r>
        <w:rPr>
          <w:rFonts w:ascii="Times New Roman" w:hAnsi="Times New Roman"/>
          <w:i/>
          <w:sz w:val="24"/>
          <w:u w:val="none"/>
        </w:rPr>
        <w:t>WADA</w:t>
      </w:r>
      <w:r>
        <w:rPr>
          <w:rFonts w:ascii="Times New Roman" w:hAnsi="Times New Roman"/>
          <w:sz w:val="24"/>
          <w:u w:val="none"/>
        </w:rPr>
        <w:t xml:space="preserve"> apstiprinātai un ISO/IEC 17025 akreditētai laboratorijai, kurai šis nepieciešamais paņēmiens ir </w:t>
      </w:r>
      <w:r>
        <w:rPr>
          <w:rFonts w:ascii="Times New Roman" w:hAnsi="Times New Roman"/>
          <w:sz w:val="24"/>
          <w:u w:val="none"/>
        </w:rPr>
        <w:lastRenderedPageBreak/>
        <w:t>ISO/IEC 17025 akreditācijas darbības jomā (piemēram, DNS analīze vai genoma profilēšana);</w:t>
      </w:r>
    </w:p>
    <w:p w14:paraId="1F2947FB" w14:textId="77777777" w:rsidR="00AF4FE7" w:rsidRPr="00982C7A" w:rsidRDefault="00AF4FE7" w:rsidP="0035624F">
      <w:pPr>
        <w:pStyle w:val="BodyText"/>
        <w:numPr>
          <w:ilvl w:val="0"/>
          <w:numId w:val="49"/>
        </w:numPr>
        <w:tabs>
          <w:tab w:val="left" w:pos="2362"/>
        </w:tabs>
        <w:spacing w:before="0"/>
        <w:ind w:left="709" w:hanging="283"/>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saskaņā ar apakšlīgumu varētu uzticēt veikt arī citus specifiskus izmeklējumus, piemēram, bez ierobežojumiem veikt tiesu medicīniskos izmeklējumus, kas jāveic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val="none"/>
        </w:rPr>
        <w:t xml:space="preserve"> procesā.</w:t>
      </w:r>
    </w:p>
    <w:p w14:paraId="741D4402" w14:textId="77777777" w:rsidR="0035624F" w:rsidRDefault="0035624F" w:rsidP="00982C7A">
      <w:pPr>
        <w:jc w:val="both"/>
        <w:rPr>
          <w:rFonts w:ascii="Times New Roman" w:hAnsi="Times New Roman"/>
          <w:i/>
          <w:noProof/>
          <w:sz w:val="24"/>
        </w:rPr>
      </w:pPr>
    </w:p>
    <w:p w14:paraId="0DBB1BE4" w14:textId="676AE64C" w:rsidR="00AF4FE7" w:rsidRDefault="00AF4FE7" w:rsidP="00982C7A">
      <w:pPr>
        <w:jc w:val="both"/>
        <w:rPr>
          <w:rFonts w:ascii="Times New Roman" w:hAnsi="Times New Roman"/>
          <w:i/>
          <w:noProof/>
          <w:sz w:val="24"/>
        </w:rPr>
      </w:pPr>
      <w:r>
        <w:rPr>
          <w:rFonts w:ascii="Times New Roman" w:hAnsi="Times New Roman"/>
          <w:i/>
          <w:sz w:val="24"/>
        </w:rPr>
        <w:t xml:space="preserve">[Piezīme. Līgumu par analīzes veikšanu var noslēgt arī </w:t>
      </w:r>
      <w:r>
        <w:rPr>
          <w:rFonts w:ascii="Times New Roman" w:hAnsi="Times New Roman"/>
          <w:i/>
          <w:sz w:val="24"/>
          <w:u w:val="single"/>
        </w:rPr>
        <w:t>pārbaudes iestāde</w:t>
      </w:r>
      <w:r>
        <w:rPr>
          <w:rFonts w:ascii="Times New Roman" w:hAnsi="Times New Roman"/>
          <w:i/>
          <w:sz w:val="24"/>
        </w:rPr>
        <w:t xml:space="preserve">. Šādā gadījumā </w:t>
      </w:r>
      <w:r>
        <w:rPr>
          <w:rFonts w:ascii="Times New Roman" w:hAnsi="Times New Roman"/>
          <w:i/>
          <w:sz w:val="24"/>
          <w:u w:val="single" w:color="000000"/>
        </w:rPr>
        <w:t>laboratorija</w:t>
      </w:r>
      <w:r>
        <w:rPr>
          <w:rFonts w:ascii="Times New Roman" w:hAnsi="Times New Roman"/>
          <w:i/>
          <w:sz w:val="24"/>
        </w:rPr>
        <w:t xml:space="preserve"> tomēr ir atbildīga par parauga uzraudzības ķēdes nodrošināšanu saistībā ar parauga(-u) nodošanu citai(-ām) </w:t>
      </w:r>
      <w:r>
        <w:rPr>
          <w:rFonts w:ascii="Times New Roman" w:hAnsi="Times New Roman"/>
          <w:i/>
          <w:sz w:val="24"/>
          <w:u w:val="single" w:color="000000"/>
        </w:rPr>
        <w:t>laboratorijai(-ām)</w:t>
      </w:r>
      <w:r>
        <w:rPr>
          <w:rFonts w:ascii="Times New Roman" w:hAnsi="Times New Roman"/>
          <w:i/>
          <w:sz w:val="24"/>
        </w:rPr>
        <w:t xml:space="preserve"> vai ekspertam(-iem) atkarībā no apstākļiem.]</w:t>
      </w:r>
    </w:p>
    <w:p w14:paraId="0B11DD79" w14:textId="77777777" w:rsidR="0035624F" w:rsidRPr="00982C7A" w:rsidRDefault="0035624F" w:rsidP="00982C7A">
      <w:pPr>
        <w:jc w:val="both"/>
        <w:rPr>
          <w:rFonts w:ascii="Times New Roman" w:eastAsia="Arial" w:hAnsi="Times New Roman" w:cs="Arial"/>
          <w:noProof/>
          <w:sz w:val="24"/>
          <w:szCs w:val="20"/>
        </w:rPr>
      </w:pPr>
    </w:p>
    <w:p w14:paraId="5E29AAAE" w14:textId="476A1D4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Visos šāda veida gadījumos </w:t>
      </w:r>
      <w:r>
        <w:rPr>
          <w:rFonts w:ascii="Times New Roman" w:hAnsi="Times New Roman"/>
          <w:sz w:val="24"/>
          <w:u w:color="000000"/>
        </w:rPr>
        <w:t>laboratorija</w:t>
      </w:r>
      <w:r>
        <w:rPr>
          <w:rFonts w:ascii="Times New Roman" w:hAnsi="Times New Roman"/>
          <w:sz w:val="24"/>
          <w:u w:val="none"/>
        </w:rPr>
        <w:t xml:space="preserve">, kas uztic veikt analīzi saskaņā ar apakšlīgumu, ir atbildīga vienīgi par atbilstošas uzraudzības ķēdes uzturēšanu līdz brīdim, kad </w:t>
      </w:r>
      <w:r>
        <w:rPr>
          <w:rFonts w:ascii="Times New Roman" w:hAnsi="Times New Roman"/>
          <w:sz w:val="24"/>
          <w:u w:color="000000"/>
        </w:rPr>
        <w:t>laboratorija</w:t>
      </w:r>
      <w:r>
        <w:rPr>
          <w:rFonts w:ascii="Times New Roman" w:hAnsi="Times New Roman"/>
          <w:sz w:val="24"/>
          <w:u w:val="none"/>
        </w:rPr>
        <w:t xml:space="preserve">, kas veic analīzi saskaņā ar apakšlīgumu, saņem </w:t>
      </w:r>
      <w:r>
        <w:rPr>
          <w:rFonts w:ascii="Times New Roman" w:hAnsi="Times New Roman"/>
          <w:i/>
          <w:sz w:val="24"/>
          <w:u w:val="none"/>
        </w:rPr>
        <w:t>paraugu</w:t>
      </w:r>
      <w:r>
        <w:rPr>
          <w:rFonts w:ascii="Times New Roman" w:hAnsi="Times New Roman"/>
          <w:sz w:val="24"/>
          <w:u w:val="none"/>
        </w:rPr>
        <w:t xml:space="preserve">. Šādus pasākumus skaidri reģistrē </w:t>
      </w:r>
      <w:r>
        <w:rPr>
          <w:rFonts w:ascii="Times New Roman" w:hAnsi="Times New Roman"/>
          <w:i/>
          <w:sz w:val="24"/>
          <w:u w:val="none"/>
        </w:rPr>
        <w:t xml:space="preserve">parauga </w:t>
      </w:r>
      <w:r>
        <w:rPr>
          <w:rFonts w:ascii="Times New Roman" w:hAnsi="Times New Roman"/>
          <w:sz w:val="24"/>
          <w:u w:val="none"/>
        </w:rPr>
        <w:t xml:space="preserve">dokumentācijā un attiecīgā gadījumā iekļauj </w:t>
      </w:r>
      <w:r>
        <w:rPr>
          <w:rFonts w:ascii="Times New Roman" w:hAnsi="Times New Roman"/>
          <w:sz w:val="24"/>
        </w:rPr>
        <w:t>laboratoriskās dokumentācijas paketē</w:t>
      </w:r>
      <w:r>
        <w:rPr>
          <w:rFonts w:ascii="Times New Roman" w:hAnsi="Times New Roman"/>
          <w:sz w:val="24"/>
          <w:u w:val="none"/>
        </w:rPr>
        <w:t>.</w:t>
      </w:r>
    </w:p>
    <w:p w14:paraId="4CF33BEF" w14:textId="77777777" w:rsidR="0035624F" w:rsidRPr="00982C7A" w:rsidRDefault="0035624F" w:rsidP="00982C7A">
      <w:pPr>
        <w:pStyle w:val="BodyText"/>
        <w:spacing w:before="0"/>
        <w:ind w:left="0"/>
        <w:jc w:val="both"/>
        <w:rPr>
          <w:rFonts w:ascii="Times New Roman" w:hAnsi="Times New Roman"/>
          <w:noProof/>
          <w:sz w:val="24"/>
          <w:u w:val="none"/>
        </w:rPr>
      </w:pPr>
    </w:p>
    <w:p w14:paraId="7F85BF88" w14:textId="77777777"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Ieteikumi, kā veicināt to analīžu un </w:t>
      </w:r>
      <w:r>
        <w:rPr>
          <w:rFonts w:ascii="Times New Roman" w:hAnsi="Times New Roman"/>
          <w:sz w:val="24"/>
        </w:rPr>
        <w:t>papildu analīzes</w:t>
      </w:r>
      <w:r>
        <w:rPr>
          <w:rFonts w:ascii="Times New Roman" w:hAnsi="Times New Roman"/>
          <w:sz w:val="24"/>
          <w:u w:val="none"/>
        </w:rPr>
        <w:t xml:space="preserve"> veikšanu, par kurām noslēgts apakšlīgums, ir norādīti </w:t>
      </w:r>
      <w:r>
        <w:rPr>
          <w:rFonts w:ascii="Times New Roman" w:hAnsi="Times New Roman"/>
          <w:i/>
          <w:sz w:val="24"/>
          <w:u w:val="none"/>
        </w:rPr>
        <w:t xml:space="preserve">WADA </w:t>
      </w:r>
      <w:r>
        <w:rPr>
          <w:rFonts w:ascii="Times New Roman" w:hAnsi="Times New Roman"/>
          <w:sz w:val="24"/>
          <w:u w:color="000000"/>
        </w:rPr>
        <w:t>laboratoriju vadlīnijās</w:t>
      </w:r>
      <w:r>
        <w:rPr>
          <w:rFonts w:ascii="Times New Roman" w:hAnsi="Times New Roman"/>
          <w:sz w:val="24"/>
          <w:u w:val="none"/>
        </w:rPr>
        <w:t xml:space="preserve"> par tādu </w:t>
      </w:r>
      <w:r>
        <w:rPr>
          <w:rFonts w:ascii="Times New Roman" w:hAnsi="Times New Roman"/>
          <w:i/>
          <w:sz w:val="24"/>
          <w:u w:val="none"/>
        </w:rPr>
        <w:t xml:space="preserve">dopinga kontroles </w:t>
      </w:r>
      <w:r>
        <w:rPr>
          <w:rFonts w:ascii="Times New Roman" w:hAnsi="Times New Roman"/>
          <w:sz w:val="24"/>
          <w:u w:val="none"/>
        </w:rPr>
        <w:t xml:space="preserve">analīžu un </w:t>
      </w:r>
      <w:r>
        <w:rPr>
          <w:rFonts w:ascii="Times New Roman" w:hAnsi="Times New Roman"/>
          <w:sz w:val="24"/>
        </w:rPr>
        <w:t>papildu analīžu</w:t>
      </w:r>
      <w:r>
        <w:rPr>
          <w:rFonts w:ascii="Times New Roman" w:hAnsi="Times New Roman"/>
          <w:sz w:val="24"/>
          <w:u w:val="none"/>
        </w:rPr>
        <w:t xml:space="preserve"> veikšanu, par kurām noslēgts apakšlīgums un ziņošanu par tām</w:t>
      </w:r>
      <w:r>
        <w:rPr>
          <w:rFonts w:ascii="Times New Roman" w:hAnsi="Times New Roman"/>
          <w:i/>
          <w:sz w:val="24"/>
          <w:u w:val="none"/>
        </w:rPr>
        <w:t>.</w:t>
      </w:r>
    </w:p>
    <w:p w14:paraId="483D972D" w14:textId="77777777" w:rsidR="00AF4FE7" w:rsidRPr="00982C7A" w:rsidRDefault="00AF4FE7" w:rsidP="00982C7A">
      <w:pPr>
        <w:jc w:val="both"/>
        <w:rPr>
          <w:rFonts w:ascii="Times New Roman" w:eastAsia="Arial" w:hAnsi="Times New Roman" w:cs="Arial"/>
          <w:i/>
          <w:noProof/>
          <w:sz w:val="24"/>
          <w:szCs w:val="12"/>
        </w:rPr>
      </w:pPr>
    </w:p>
    <w:p w14:paraId="7DDD7B33" w14:textId="6F395629" w:rsidR="00AF4FE7" w:rsidRPr="00982C7A" w:rsidRDefault="0035624F" w:rsidP="0035624F">
      <w:pPr>
        <w:pStyle w:val="Heading3"/>
        <w:tabs>
          <w:tab w:val="left" w:pos="2002"/>
        </w:tabs>
        <w:ind w:left="0" w:firstLine="0"/>
        <w:jc w:val="both"/>
        <w:rPr>
          <w:rFonts w:ascii="Times New Roman" w:hAnsi="Times New Roman"/>
          <w:noProof/>
          <w:sz w:val="24"/>
        </w:rPr>
      </w:pPr>
      <w:r>
        <w:rPr>
          <w:rFonts w:ascii="Times New Roman" w:hAnsi="Times New Roman"/>
          <w:sz w:val="24"/>
        </w:rPr>
        <w:t>5.2.7. Pakalpojumu un resursu iegāde</w:t>
      </w:r>
      <w:bookmarkStart w:id="67" w:name="_bookmark67"/>
      <w:bookmarkEnd w:id="67"/>
    </w:p>
    <w:p w14:paraId="631BB198" w14:textId="77777777" w:rsidR="0035624F" w:rsidRDefault="0035624F" w:rsidP="00982C7A">
      <w:pPr>
        <w:pStyle w:val="BodyText"/>
        <w:spacing w:before="0"/>
        <w:ind w:left="0"/>
        <w:jc w:val="both"/>
        <w:rPr>
          <w:rFonts w:ascii="Times New Roman" w:hAnsi="Times New Roman"/>
          <w:noProof/>
          <w:sz w:val="24"/>
          <w:u w:val="none"/>
        </w:rPr>
      </w:pPr>
    </w:p>
    <w:p w14:paraId="34CC5C46" w14:textId="38791147" w:rsidR="00AF4FE7" w:rsidRDefault="00AF4FE7" w:rsidP="00982C7A">
      <w:pPr>
        <w:pStyle w:val="BodyText"/>
        <w:spacing w:before="0"/>
        <w:ind w:left="0"/>
        <w:jc w:val="both"/>
        <w:rPr>
          <w:rFonts w:ascii="Times New Roman" w:hAnsi="Times New Roman" w:cs="Arial"/>
          <w:i/>
          <w:noProof/>
          <w:sz w:val="24"/>
          <w:u w:val="none"/>
        </w:rPr>
      </w:pPr>
      <w:r>
        <w:rPr>
          <w:rFonts w:ascii="Times New Roman" w:hAnsi="Times New Roman"/>
          <w:sz w:val="24"/>
          <w:u w:val="none"/>
        </w:rPr>
        <w:t xml:space="preserve">Ķīmiskās vielas un reaģenti ir </w:t>
      </w:r>
      <w:r>
        <w:rPr>
          <w:rFonts w:ascii="Times New Roman" w:hAnsi="Times New Roman"/>
          <w:sz w:val="24"/>
        </w:rPr>
        <w:t>nolūkam atbilstīgi</w:t>
      </w:r>
      <w:r>
        <w:rPr>
          <w:rFonts w:ascii="Times New Roman" w:hAnsi="Times New Roman"/>
          <w:sz w:val="24"/>
          <w:u w:val="none"/>
        </w:rPr>
        <w:t xml:space="preserve"> un atbilst noteiktajām tīrības prasībām. Dokumentāciju, kurā norādīti </w:t>
      </w:r>
      <w:r>
        <w:rPr>
          <w:rFonts w:ascii="Times New Roman" w:hAnsi="Times New Roman"/>
          <w:sz w:val="24"/>
          <w:u w:color="000000"/>
        </w:rPr>
        <w:t>atsauces materiālu</w:t>
      </w:r>
      <w:r>
        <w:rPr>
          <w:rFonts w:ascii="Times New Roman" w:hAnsi="Times New Roman"/>
          <w:sz w:val="24"/>
          <w:u w:val="none"/>
        </w:rPr>
        <w:t xml:space="preserve"> / standartos noteiktie tīrības rādītāji, iegūst, kad tā ir pieejama, un glabā pārvaldības sistēmas dokumentos. Ķīmiskās vielas, reaģentus un komplektus ar tādu marķējumu kā, piemēram, “Tikai pētniecībai” vai “Tikai tiesu medicīniskajai analīzei” var izmantot </w:t>
      </w:r>
      <w:r>
        <w:rPr>
          <w:rFonts w:ascii="Times New Roman" w:hAnsi="Times New Roman"/>
          <w:i/>
          <w:sz w:val="24"/>
          <w:u w:val="none"/>
        </w:rPr>
        <w:t xml:space="preserve">dopinga kontroles </w:t>
      </w:r>
      <w:r>
        <w:rPr>
          <w:rFonts w:ascii="Times New Roman" w:hAnsi="Times New Roman"/>
          <w:sz w:val="24"/>
          <w:u w:val="none"/>
        </w:rPr>
        <w:t xml:space="preserve">vajadzībām, ja </w:t>
      </w:r>
      <w:r>
        <w:rPr>
          <w:rFonts w:ascii="Times New Roman" w:hAnsi="Times New Roman"/>
          <w:sz w:val="24"/>
          <w:u w:color="000000"/>
        </w:rPr>
        <w:t>laboratorija</w:t>
      </w:r>
      <w:r>
        <w:rPr>
          <w:rFonts w:ascii="Times New Roman" w:hAnsi="Times New Roman"/>
          <w:sz w:val="24"/>
          <w:u w:val="none"/>
        </w:rPr>
        <w:t xml:space="preserve"> un/vai </w:t>
      </w:r>
      <w:r>
        <w:rPr>
          <w:rFonts w:ascii="Times New Roman" w:hAnsi="Times New Roman"/>
          <w:i/>
          <w:sz w:val="24"/>
          <w:u w:val="none"/>
        </w:rPr>
        <w:t>WADA</w:t>
      </w:r>
      <w:r>
        <w:rPr>
          <w:rFonts w:ascii="Times New Roman" w:hAnsi="Times New Roman"/>
          <w:sz w:val="24"/>
          <w:u w:val="none"/>
        </w:rPr>
        <w:t xml:space="preserve"> tos ir atzinusi par </w:t>
      </w:r>
      <w:r>
        <w:rPr>
          <w:rFonts w:ascii="Times New Roman" w:hAnsi="Times New Roman"/>
          <w:sz w:val="24"/>
        </w:rPr>
        <w:t>nolūkam atbilstīgiem</w:t>
      </w:r>
      <w:r>
        <w:rPr>
          <w:rFonts w:ascii="Times New Roman" w:hAnsi="Times New Roman"/>
          <w:i/>
          <w:sz w:val="24"/>
          <w:u w:val="none"/>
        </w:rPr>
        <w:t>.</w:t>
      </w:r>
    </w:p>
    <w:p w14:paraId="1798A158" w14:textId="77777777" w:rsidR="0035624F" w:rsidRPr="00982C7A" w:rsidRDefault="0035624F" w:rsidP="00982C7A">
      <w:pPr>
        <w:pStyle w:val="BodyText"/>
        <w:spacing w:before="0"/>
        <w:ind w:left="0"/>
        <w:jc w:val="both"/>
        <w:rPr>
          <w:rFonts w:ascii="Times New Roman" w:hAnsi="Times New Roman" w:cs="Arial"/>
          <w:noProof/>
          <w:sz w:val="24"/>
          <w:u w:val="none"/>
        </w:rPr>
      </w:pPr>
    </w:p>
    <w:p w14:paraId="1EFCAFF1" w14:textId="3406479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atsauces materiāli</w:t>
      </w:r>
      <w:r>
        <w:rPr>
          <w:rFonts w:ascii="Times New Roman" w:hAnsi="Times New Roman"/>
          <w:sz w:val="24"/>
          <w:u w:val="none"/>
        </w:rPr>
        <w:t xml:space="preserve"> vai </w:t>
      </w:r>
      <w:r>
        <w:rPr>
          <w:rFonts w:ascii="Times New Roman" w:hAnsi="Times New Roman"/>
          <w:sz w:val="24"/>
          <w:u w:color="000000"/>
        </w:rPr>
        <w:t>atsauces kolekcijas</w:t>
      </w:r>
      <w:r>
        <w:rPr>
          <w:rFonts w:ascii="Times New Roman" w:hAnsi="Times New Roman"/>
          <w:sz w:val="24"/>
          <w:u w:val="none"/>
        </w:rPr>
        <w:t xml:space="preserve">, ko paredzēts izmantot kvalitatīvās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rPr>
        <w:t xml:space="preserve"> procedūrās</w:t>
      </w:r>
      <w:r>
        <w:rPr>
          <w:rFonts w:ascii="Times New Roman" w:hAnsi="Times New Roman"/>
          <w:sz w:val="24"/>
          <w:u w:val="none"/>
        </w:rPr>
        <w:t xml:space="preserve">, ir reti vai grūti iegūstami, derīguma termiņu var pagarināt, ja ir atbilstoša dokumentācija, kas apliecina, ka nav notikusi būtiska bojāšanās vai ka ir veikta atbilstīga attīrīšana vai </w:t>
      </w:r>
      <w:r>
        <w:rPr>
          <w:rFonts w:ascii="Times New Roman" w:hAnsi="Times New Roman"/>
          <w:sz w:val="24"/>
          <w:u w:color="000000"/>
        </w:rPr>
        <w:t>atbilstības nolūkam</w:t>
      </w:r>
      <w:r>
        <w:rPr>
          <w:rFonts w:ascii="Times New Roman" w:hAnsi="Times New Roman"/>
          <w:sz w:val="24"/>
          <w:u w:val="none"/>
        </w:rPr>
        <w:t xml:space="preserve"> pārbaude. </w:t>
      </w:r>
      <w:r>
        <w:rPr>
          <w:rFonts w:ascii="Times New Roman" w:hAnsi="Times New Roman"/>
          <w:sz w:val="24"/>
          <w:u w:color="000000"/>
        </w:rPr>
        <w:t>Atsauces materiāla</w:t>
      </w:r>
      <w:r>
        <w:rPr>
          <w:rFonts w:ascii="Times New Roman" w:hAnsi="Times New Roman"/>
          <w:sz w:val="24"/>
          <w:u w:val="none"/>
        </w:rPr>
        <w:t xml:space="preserve">, </w:t>
      </w:r>
      <w:r>
        <w:rPr>
          <w:rFonts w:ascii="Times New Roman" w:hAnsi="Times New Roman"/>
          <w:sz w:val="24"/>
          <w:u w:color="000000"/>
        </w:rPr>
        <w:t>atsauces kolekcijas</w:t>
      </w:r>
      <w:r>
        <w:rPr>
          <w:rFonts w:ascii="Times New Roman" w:hAnsi="Times New Roman"/>
          <w:sz w:val="24"/>
          <w:u w:val="none"/>
        </w:rPr>
        <w:t xml:space="preserve"> vai šķīduma derīguma termiņa pagarināšanas process tiek aprakstīts </w:t>
      </w:r>
      <w:r>
        <w:rPr>
          <w:rFonts w:ascii="Times New Roman" w:hAnsi="Times New Roman"/>
          <w:sz w:val="24"/>
          <w:u w:color="000000"/>
        </w:rPr>
        <w:t>laboratorijas</w:t>
      </w:r>
      <w:r>
        <w:rPr>
          <w:rFonts w:ascii="Times New Roman" w:hAnsi="Times New Roman"/>
          <w:sz w:val="24"/>
          <w:u w:val="none"/>
        </w:rPr>
        <w:t xml:space="preserve"> pārvaldības sistēmas dokumentācijā.</w:t>
      </w:r>
    </w:p>
    <w:p w14:paraId="6FF67933" w14:textId="77777777" w:rsidR="0035624F" w:rsidRPr="00982C7A" w:rsidRDefault="0035624F" w:rsidP="00982C7A">
      <w:pPr>
        <w:pStyle w:val="BodyText"/>
        <w:spacing w:before="0"/>
        <w:ind w:left="0"/>
        <w:jc w:val="both"/>
        <w:rPr>
          <w:rFonts w:ascii="Times New Roman" w:hAnsi="Times New Roman"/>
          <w:noProof/>
          <w:sz w:val="24"/>
          <w:u w:val="none"/>
        </w:rPr>
      </w:pPr>
    </w:p>
    <w:p w14:paraId="5EF6611A" w14:textId="55726A8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īsteno kontroli un veic pienācīgu uzskaiti attiecībā uz kontrolēto ķīmisko vielu un reaģentu izmantošanu saskaņā ar valsts tiesību aktiem un citiem attiecīgajiem noteikumiem.</w:t>
      </w:r>
    </w:p>
    <w:p w14:paraId="216ED5A1" w14:textId="77777777" w:rsidR="0035624F" w:rsidRPr="00982C7A" w:rsidRDefault="0035624F" w:rsidP="00982C7A">
      <w:pPr>
        <w:pStyle w:val="BodyText"/>
        <w:spacing w:before="0"/>
        <w:ind w:left="0"/>
        <w:jc w:val="both"/>
        <w:rPr>
          <w:rFonts w:ascii="Times New Roman" w:hAnsi="Times New Roman"/>
          <w:noProof/>
          <w:sz w:val="24"/>
          <w:u w:val="none"/>
        </w:rPr>
      </w:pPr>
    </w:p>
    <w:p w14:paraId="2CF81743" w14:textId="5D947C9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Atkritumu apglabāšanu veic atbilstīgi valsts tiesību aktiem un citiem saistītiem noteikumiem. Tā attiecas uz bioloģiski bīstamiem materiāliem, ķīmiskām vielām, kontrolētām vielām un radioaktīviem izotopiem, ja tādus lieto.</w:t>
      </w:r>
    </w:p>
    <w:p w14:paraId="247C3F11" w14:textId="77777777" w:rsidR="0035624F" w:rsidRPr="00982C7A" w:rsidRDefault="0035624F" w:rsidP="00982C7A">
      <w:pPr>
        <w:pStyle w:val="BodyText"/>
        <w:spacing w:before="0"/>
        <w:ind w:left="0"/>
        <w:jc w:val="both"/>
        <w:rPr>
          <w:rFonts w:ascii="Times New Roman" w:hAnsi="Times New Roman"/>
          <w:noProof/>
          <w:sz w:val="24"/>
          <w:u w:val="none"/>
        </w:rPr>
      </w:pPr>
    </w:p>
    <w:p w14:paraId="44A11FA2"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Lai aizsargātu darbiniekus, sabiedrību un vidi, īsteno vides veselības un drošības politiku.</w:t>
      </w:r>
    </w:p>
    <w:p w14:paraId="74476FD3" w14:textId="77777777" w:rsidR="00AF4FE7" w:rsidRPr="00982C7A" w:rsidRDefault="00AF4FE7" w:rsidP="00982C7A">
      <w:pPr>
        <w:jc w:val="both"/>
        <w:rPr>
          <w:rFonts w:ascii="Times New Roman" w:eastAsia="Arial" w:hAnsi="Times New Roman" w:cs="Arial"/>
          <w:noProof/>
          <w:sz w:val="24"/>
          <w:szCs w:val="31"/>
        </w:rPr>
      </w:pPr>
    </w:p>
    <w:p w14:paraId="7399FA05" w14:textId="78A9853C" w:rsidR="00AF4FE7" w:rsidRPr="00982C7A" w:rsidRDefault="0035624F" w:rsidP="0035624F">
      <w:pPr>
        <w:pStyle w:val="Heading3"/>
        <w:tabs>
          <w:tab w:val="left" w:pos="1282"/>
        </w:tabs>
        <w:ind w:left="0" w:firstLine="0"/>
        <w:jc w:val="both"/>
        <w:rPr>
          <w:rFonts w:ascii="Times New Roman" w:hAnsi="Times New Roman"/>
          <w:noProof/>
          <w:sz w:val="24"/>
        </w:rPr>
      </w:pPr>
      <w:r>
        <w:rPr>
          <w:rFonts w:ascii="Times New Roman" w:hAnsi="Times New Roman"/>
          <w:sz w:val="24"/>
        </w:rPr>
        <w:t>5.3. Procesa prasības</w:t>
      </w:r>
      <w:bookmarkStart w:id="68" w:name="_bookmark68"/>
      <w:bookmarkEnd w:id="68"/>
    </w:p>
    <w:p w14:paraId="4EB2B82E" w14:textId="77777777" w:rsidR="0035624F" w:rsidRDefault="0035624F" w:rsidP="00982C7A">
      <w:pPr>
        <w:pStyle w:val="BodyText"/>
        <w:spacing w:before="0"/>
        <w:ind w:left="0"/>
        <w:jc w:val="both"/>
        <w:rPr>
          <w:rFonts w:ascii="Times New Roman" w:hAnsi="Times New Roman"/>
          <w:noProof/>
          <w:sz w:val="24"/>
          <w:u w:val="none"/>
        </w:rPr>
      </w:pPr>
    </w:p>
    <w:p w14:paraId="75198222" w14:textId="044B1008"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savu </w:t>
      </w:r>
      <w:r>
        <w:rPr>
          <w:rFonts w:ascii="Times New Roman" w:hAnsi="Times New Roman"/>
          <w:sz w:val="24"/>
          <w:u w:color="000000"/>
        </w:rPr>
        <w:t>laboratorijas iekšējās uzraudzības ķēdi</w:t>
      </w:r>
      <w:r>
        <w:rPr>
          <w:rFonts w:ascii="Times New Roman" w:hAnsi="Times New Roman"/>
          <w:sz w:val="24"/>
          <w:u w:val="none"/>
        </w:rPr>
        <w:t xml:space="preserve"> uztur papīra vai elektroniskā formātā atbilstīgi </w:t>
      </w:r>
      <w:r>
        <w:rPr>
          <w:rFonts w:ascii="Times New Roman" w:hAnsi="Times New Roman"/>
          <w:i/>
          <w:iCs/>
          <w:sz w:val="24"/>
          <w:u w:val="none"/>
        </w:rPr>
        <w:t>tehniskajam dokumentam TD LCOC</w:t>
      </w:r>
      <w:r>
        <w:rPr>
          <w:rFonts w:ascii="Times New Roman" w:hAnsi="Times New Roman"/>
          <w:sz w:val="24"/>
          <w:u w:val="none"/>
        </w:rPr>
        <w:t>.</w:t>
      </w:r>
    </w:p>
    <w:p w14:paraId="6EA236FA" w14:textId="77777777" w:rsidR="00AF4FE7" w:rsidRPr="00982C7A" w:rsidRDefault="00AF4FE7" w:rsidP="00982C7A">
      <w:pPr>
        <w:jc w:val="both"/>
        <w:rPr>
          <w:rFonts w:ascii="Times New Roman" w:eastAsia="Arial" w:hAnsi="Times New Roman" w:cs="Arial"/>
          <w:noProof/>
          <w:sz w:val="24"/>
          <w:szCs w:val="20"/>
        </w:rPr>
      </w:pPr>
    </w:p>
    <w:p w14:paraId="602412EC" w14:textId="61599799" w:rsidR="00AF4FE7" w:rsidRPr="00982C7A" w:rsidRDefault="0035624F" w:rsidP="0035624F">
      <w:pPr>
        <w:pStyle w:val="Heading3"/>
        <w:tabs>
          <w:tab w:val="left" w:pos="2002"/>
        </w:tabs>
        <w:ind w:left="0" w:firstLine="0"/>
        <w:jc w:val="both"/>
        <w:rPr>
          <w:rFonts w:ascii="Times New Roman" w:hAnsi="Times New Roman"/>
          <w:noProof/>
          <w:sz w:val="24"/>
        </w:rPr>
      </w:pPr>
      <w:r>
        <w:rPr>
          <w:rFonts w:ascii="Times New Roman" w:hAnsi="Times New Roman"/>
          <w:sz w:val="24"/>
        </w:rPr>
        <w:t>5.3.1. Pieprasījumu, piedāvājumu un līgumu pārskatīšana</w:t>
      </w:r>
      <w:bookmarkStart w:id="69" w:name="_bookmark69"/>
      <w:bookmarkEnd w:id="69"/>
    </w:p>
    <w:p w14:paraId="256A87A1" w14:textId="77777777" w:rsidR="0035624F" w:rsidRDefault="0035624F" w:rsidP="00982C7A">
      <w:pPr>
        <w:pStyle w:val="BodyText"/>
        <w:spacing w:before="0"/>
        <w:ind w:left="0"/>
        <w:jc w:val="both"/>
        <w:rPr>
          <w:rFonts w:ascii="Times New Roman" w:hAnsi="Times New Roman"/>
          <w:noProof/>
          <w:sz w:val="24"/>
          <w:u w:val="none"/>
        </w:rPr>
      </w:pPr>
    </w:p>
    <w:p w14:paraId="62F6DC8C" w14:textId="68371D43"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Ar </w:t>
      </w:r>
      <w:r>
        <w:rPr>
          <w:rFonts w:ascii="Times New Roman" w:hAnsi="Times New Roman"/>
          <w:sz w:val="24"/>
        </w:rPr>
        <w:t xml:space="preserve">analītiskajām </w:t>
      </w:r>
      <w:r>
        <w:rPr>
          <w:rFonts w:ascii="Times New Roman" w:hAnsi="Times New Roman"/>
          <w:i/>
          <w:sz w:val="24"/>
        </w:rPr>
        <w:t>pārbaudēm</w:t>
      </w:r>
      <w:r>
        <w:rPr>
          <w:rFonts w:ascii="Times New Roman" w:hAnsi="Times New Roman"/>
          <w:sz w:val="24"/>
          <w:u w:val="none"/>
        </w:rPr>
        <w:t xml:space="preserve"> saistīto juridisko dokumentu vai līgumu pārskatīšana atbilst ISO/IEC 17025 prasībām.</w:t>
      </w:r>
    </w:p>
    <w:p w14:paraId="3377C785" w14:textId="77777777" w:rsidR="00AF4FE7" w:rsidRPr="00982C7A" w:rsidRDefault="00AF4FE7" w:rsidP="00982C7A">
      <w:pPr>
        <w:jc w:val="both"/>
        <w:rPr>
          <w:rFonts w:ascii="Times New Roman" w:eastAsia="Arial" w:hAnsi="Times New Roman" w:cs="Arial"/>
          <w:noProof/>
          <w:sz w:val="24"/>
          <w:szCs w:val="21"/>
        </w:rPr>
      </w:pPr>
    </w:p>
    <w:p w14:paraId="152DF8EF" w14:textId="2D7DF449" w:rsidR="00AF4FE7" w:rsidRPr="00982C7A" w:rsidRDefault="0035624F" w:rsidP="0035624F">
      <w:pPr>
        <w:pStyle w:val="Heading3"/>
        <w:tabs>
          <w:tab w:val="left" w:pos="2002"/>
        </w:tabs>
        <w:ind w:left="0" w:firstLine="0"/>
        <w:jc w:val="both"/>
        <w:rPr>
          <w:rFonts w:ascii="Times New Roman" w:hAnsi="Times New Roman" w:cs="Arial"/>
          <w:b w:val="0"/>
          <w:bCs w:val="0"/>
          <w:noProof/>
          <w:sz w:val="24"/>
        </w:rPr>
      </w:pPr>
      <w:r>
        <w:rPr>
          <w:rFonts w:ascii="Times New Roman" w:hAnsi="Times New Roman"/>
          <w:sz w:val="24"/>
        </w:rPr>
        <w:t xml:space="preserve">5.3.2. </w:t>
      </w:r>
      <w:r>
        <w:rPr>
          <w:rFonts w:ascii="Times New Roman" w:hAnsi="Times New Roman"/>
          <w:i/>
          <w:sz w:val="24"/>
        </w:rPr>
        <w:t>Paraugu</w:t>
      </w:r>
      <w:r>
        <w:rPr>
          <w:rFonts w:ascii="Times New Roman" w:hAnsi="Times New Roman"/>
          <w:sz w:val="24"/>
        </w:rPr>
        <w:t xml:space="preserve"> pieņemšana, reģistrēšana un apstrāde</w:t>
      </w:r>
      <w:bookmarkStart w:id="70" w:name="_bookmark70"/>
      <w:bookmarkEnd w:id="70"/>
    </w:p>
    <w:p w14:paraId="2091D2B6" w14:textId="77777777" w:rsidR="0035624F" w:rsidRDefault="0035624F" w:rsidP="00982C7A">
      <w:pPr>
        <w:pStyle w:val="BodyText"/>
        <w:spacing w:before="0"/>
        <w:ind w:left="0"/>
        <w:jc w:val="both"/>
        <w:rPr>
          <w:rFonts w:ascii="Times New Roman" w:hAnsi="Times New Roman"/>
          <w:noProof/>
          <w:sz w:val="24"/>
          <w:u w:val="none"/>
        </w:rPr>
      </w:pPr>
    </w:p>
    <w:p w14:paraId="1FB3A478" w14:textId="154D4CA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 pieņemt </w:t>
      </w:r>
      <w:r>
        <w:rPr>
          <w:rFonts w:ascii="Times New Roman" w:hAnsi="Times New Roman"/>
          <w:i/>
          <w:sz w:val="24"/>
          <w:u w:val="none"/>
        </w:rPr>
        <w:t>paraugus</w:t>
      </w:r>
      <w:r>
        <w:rPr>
          <w:rFonts w:ascii="Times New Roman" w:hAnsi="Times New Roman"/>
          <w:sz w:val="24"/>
          <w:u w:val="none"/>
        </w:rPr>
        <w:t xml:space="preserve">, kas ir savākti, noslēgti un nogādāti </w:t>
      </w:r>
      <w:r>
        <w:rPr>
          <w:rFonts w:ascii="Times New Roman" w:hAnsi="Times New Roman"/>
          <w:sz w:val="24"/>
        </w:rPr>
        <w:t>laboratorijā</w:t>
      </w:r>
      <w:r>
        <w:rPr>
          <w:rFonts w:ascii="Times New Roman" w:hAnsi="Times New Roman"/>
          <w:sz w:val="24"/>
          <w:u w:val="none"/>
        </w:rPr>
        <w:t xml:space="preserve"> saskaņā ar </w:t>
      </w:r>
      <w:r>
        <w:rPr>
          <w:rFonts w:ascii="Times New Roman" w:hAnsi="Times New Roman"/>
          <w:i/>
          <w:iCs/>
          <w:sz w:val="24"/>
          <w:u w:val="none"/>
        </w:rPr>
        <w:t>ISTI</w:t>
      </w:r>
      <w:r>
        <w:rPr>
          <w:rFonts w:ascii="Times New Roman" w:hAnsi="Times New Roman"/>
          <w:sz w:val="24"/>
          <w:u w:val="none"/>
        </w:rPr>
        <w:t>.</w:t>
      </w:r>
    </w:p>
    <w:p w14:paraId="5182C03E" w14:textId="77777777" w:rsidR="0035624F" w:rsidRPr="00982C7A" w:rsidRDefault="0035624F" w:rsidP="00982C7A">
      <w:pPr>
        <w:pStyle w:val="BodyText"/>
        <w:spacing w:before="0"/>
        <w:ind w:left="0"/>
        <w:jc w:val="both"/>
        <w:rPr>
          <w:rFonts w:ascii="Times New Roman" w:hAnsi="Times New Roman"/>
          <w:noProof/>
          <w:sz w:val="24"/>
          <w:u w:val="none"/>
        </w:rPr>
      </w:pPr>
    </w:p>
    <w:p w14:paraId="49B9598C" w14:textId="2015E3FD" w:rsidR="00AF4FE7" w:rsidRDefault="00AF4FE7" w:rsidP="00982C7A">
      <w:pPr>
        <w:pStyle w:val="BodyText"/>
        <w:spacing w:before="0"/>
        <w:ind w:left="0"/>
        <w:jc w:val="both"/>
        <w:rPr>
          <w:rFonts w:ascii="Times New Roman" w:hAnsi="Times New Roman"/>
          <w:i/>
          <w:noProof/>
          <w:sz w:val="24"/>
          <w:u w:val="none"/>
        </w:rPr>
      </w:pPr>
      <w:r>
        <w:rPr>
          <w:rFonts w:ascii="Times New Roman" w:hAnsi="Times New Roman"/>
          <w:i/>
          <w:sz w:val="24"/>
          <w:u w:val="none"/>
        </w:rPr>
        <w:t xml:space="preserve">Paraugu </w:t>
      </w:r>
      <w:r>
        <w:rPr>
          <w:rFonts w:ascii="Times New Roman" w:hAnsi="Times New Roman"/>
          <w:sz w:val="24"/>
          <w:u w:val="none"/>
        </w:rPr>
        <w:t xml:space="preserve">nodošanu no kurjera vai citas </w:t>
      </w:r>
      <w:r>
        <w:rPr>
          <w:rFonts w:ascii="Times New Roman" w:hAnsi="Times New Roman"/>
          <w:i/>
          <w:sz w:val="24"/>
          <w:u w:val="none"/>
        </w:rPr>
        <w:t>personas</w:t>
      </w:r>
      <w:r>
        <w:rPr>
          <w:rFonts w:ascii="Times New Roman" w:hAnsi="Times New Roman"/>
          <w:sz w:val="24"/>
          <w:u w:val="none"/>
        </w:rPr>
        <w:t xml:space="preserve">, kas veic piegādi, reģistrē, tostarp norādot vismaz datumu, saņemšanas laiku, </w:t>
      </w:r>
      <w:r>
        <w:rPr>
          <w:rFonts w:ascii="Times New Roman" w:hAnsi="Times New Roman"/>
          <w:sz w:val="24"/>
          <w:u w:color="000000"/>
        </w:rPr>
        <w:t>laboratorijas</w:t>
      </w:r>
      <w:r>
        <w:rPr>
          <w:rFonts w:ascii="Times New Roman" w:hAnsi="Times New Roman"/>
          <w:sz w:val="24"/>
          <w:u w:val="none"/>
        </w:rPr>
        <w:t xml:space="preserve"> pārstāvja, kas pieņem </w:t>
      </w:r>
      <w:r>
        <w:rPr>
          <w:rFonts w:ascii="Times New Roman" w:hAnsi="Times New Roman"/>
          <w:i/>
          <w:sz w:val="24"/>
          <w:u w:val="none"/>
        </w:rPr>
        <w:t>paraugus</w:t>
      </w:r>
      <w:r>
        <w:rPr>
          <w:rFonts w:ascii="Times New Roman" w:hAnsi="Times New Roman"/>
          <w:sz w:val="24"/>
          <w:u w:val="none"/>
        </w:rPr>
        <w:t>, iniciāļus vai (elektronisko) parakstu un kurjeru pakalpojumu uzņēmuma izsekošanas numuru, ja tāds ir pieejams.</w:t>
      </w:r>
      <w:r>
        <w:rPr>
          <w:rFonts w:ascii="Times New Roman" w:hAnsi="Times New Roman"/>
          <w:i/>
          <w:sz w:val="24"/>
          <w:u w:val="none"/>
        </w:rPr>
        <w:t xml:space="preserve"> </w:t>
      </w:r>
      <w:r>
        <w:rPr>
          <w:rFonts w:ascii="Times New Roman" w:hAnsi="Times New Roman"/>
          <w:sz w:val="24"/>
          <w:u w:val="none"/>
        </w:rPr>
        <w:t xml:space="preserve">Šo informāciju iekļauj </w:t>
      </w:r>
      <w:r>
        <w:rPr>
          <w:rFonts w:ascii="Times New Roman" w:hAnsi="Times New Roman"/>
          <w:sz w:val="24"/>
          <w:u w:color="000000"/>
        </w:rPr>
        <w:t>laboratorijas iekšējās uzraudzības ķēdes</w:t>
      </w:r>
      <w:r>
        <w:rPr>
          <w:rFonts w:ascii="Times New Roman" w:hAnsi="Times New Roman"/>
          <w:i/>
          <w:sz w:val="24"/>
          <w:u w:val="none"/>
        </w:rPr>
        <w:t xml:space="preserve"> parauga(-u) </w:t>
      </w:r>
      <w:r>
        <w:rPr>
          <w:rFonts w:ascii="Times New Roman" w:hAnsi="Times New Roman"/>
          <w:sz w:val="24"/>
          <w:u w:val="none"/>
        </w:rPr>
        <w:t>protokolā(-os).</w:t>
      </w:r>
    </w:p>
    <w:p w14:paraId="02D8361C" w14:textId="77777777" w:rsidR="0035624F" w:rsidRPr="00982C7A" w:rsidRDefault="0035624F" w:rsidP="00982C7A">
      <w:pPr>
        <w:pStyle w:val="BodyText"/>
        <w:spacing w:before="0"/>
        <w:ind w:left="0"/>
        <w:jc w:val="both"/>
        <w:rPr>
          <w:rFonts w:ascii="Times New Roman" w:hAnsi="Times New Roman" w:cs="Arial"/>
          <w:noProof/>
          <w:sz w:val="24"/>
          <w:u w:val="none"/>
        </w:rPr>
      </w:pPr>
    </w:p>
    <w:p w14:paraId="66AD3469"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 xml:space="preserve">Paraugu </w:t>
      </w:r>
      <w:r>
        <w:rPr>
          <w:rFonts w:ascii="Times New Roman" w:hAnsi="Times New Roman"/>
          <w:sz w:val="24"/>
          <w:u w:val="none"/>
        </w:rPr>
        <w:t>transportēšanas konteineri pārbauda, un visas neatbilstības reģistrē.</w:t>
      </w:r>
    </w:p>
    <w:p w14:paraId="67F1FBA1" w14:textId="77777777" w:rsidR="00982C7A" w:rsidRPr="00982C7A" w:rsidRDefault="00982C7A" w:rsidP="00982C7A">
      <w:pPr>
        <w:jc w:val="both"/>
        <w:rPr>
          <w:rFonts w:ascii="Times New Roman" w:hAnsi="Times New Roman"/>
          <w:noProof/>
          <w:sz w:val="24"/>
        </w:rPr>
      </w:pPr>
    </w:p>
    <w:p w14:paraId="3A4CB118" w14:textId="3BA0717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Pārbauda katru atsevišķo </w:t>
      </w:r>
      <w:r>
        <w:rPr>
          <w:rFonts w:ascii="Times New Roman" w:hAnsi="Times New Roman"/>
          <w:i/>
          <w:iCs/>
          <w:sz w:val="24"/>
          <w:u w:val="none"/>
        </w:rPr>
        <w:t>paraugu</w:t>
      </w:r>
      <w:r>
        <w:rPr>
          <w:rFonts w:ascii="Times New Roman" w:hAnsi="Times New Roman"/>
          <w:sz w:val="24"/>
          <w:u w:val="none"/>
        </w:rPr>
        <w:t xml:space="preserve">, un visas neatbilstības reģistrē (skat. 5.3.3.1. pantu). Tomēr </w:t>
      </w:r>
      <w:r>
        <w:rPr>
          <w:rFonts w:ascii="Times New Roman" w:hAnsi="Times New Roman"/>
          <w:i/>
          <w:iCs/>
          <w:sz w:val="24"/>
          <w:u w:val="none"/>
        </w:rPr>
        <w:t>paraugi</w:t>
      </w:r>
      <w:r>
        <w:rPr>
          <w:rFonts w:ascii="Times New Roman" w:hAnsi="Times New Roman"/>
          <w:sz w:val="24"/>
          <w:u w:val="none"/>
        </w:rPr>
        <w:t xml:space="preserve">, kas nodoti ilgtermiņa glabāšanai, saņemošajai </w:t>
      </w:r>
      <w:r>
        <w:rPr>
          <w:rFonts w:ascii="Times New Roman" w:hAnsi="Times New Roman"/>
          <w:sz w:val="24"/>
          <w:u w:color="000000"/>
        </w:rPr>
        <w:t>laboratorijai</w:t>
      </w:r>
      <w:r>
        <w:rPr>
          <w:rFonts w:ascii="Times New Roman" w:hAnsi="Times New Roman"/>
          <w:sz w:val="24"/>
          <w:u w:val="none"/>
        </w:rPr>
        <w:t xml:space="preserve"> nav atsevišķi jāpārbauda līdz brīdim, kad </w:t>
      </w:r>
      <w:r>
        <w:rPr>
          <w:rFonts w:ascii="Times New Roman" w:hAnsi="Times New Roman"/>
          <w:i/>
          <w:sz w:val="24"/>
          <w:u w:val="none"/>
        </w:rPr>
        <w:t xml:space="preserve">paraugs </w:t>
      </w:r>
      <w:r>
        <w:rPr>
          <w:rFonts w:ascii="Times New Roman" w:hAnsi="Times New Roman"/>
          <w:sz w:val="24"/>
          <w:u w:val="none"/>
        </w:rPr>
        <w:t xml:space="preserve">ir izvēlēts </w:t>
      </w:r>
      <w:r>
        <w:rPr>
          <w:rFonts w:ascii="Times New Roman" w:hAnsi="Times New Roman"/>
          <w:sz w:val="24"/>
          <w:u w:color="000000"/>
        </w:rPr>
        <w:t>papildu analīzes</w:t>
      </w:r>
      <w:r>
        <w:rPr>
          <w:rFonts w:ascii="Times New Roman" w:hAnsi="Times New Roman"/>
          <w:sz w:val="24"/>
          <w:u w:val="none"/>
        </w:rPr>
        <w:t xml:space="preserve"> veikšanai.</w:t>
      </w:r>
    </w:p>
    <w:p w14:paraId="152CC868" w14:textId="77777777" w:rsidR="0035624F" w:rsidRPr="00982C7A" w:rsidRDefault="0035624F" w:rsidP="00982C7A">
      <w:pPr>
        <w:pStyle w:val="BodyText"/>
        <w:spacing w:before="0"/>
        <w:ind w:left="0"/>
        <w:jc w:val="both"/>
        <w:rPr>
          <w:rFonts w:ascii="Times New Roman" w:hAnsi="Times New Roman"/>
          <w:noProof/>
          <w:sz w:val="24"/>
          <w:u w:val="none"/>
        </w:rPr>
      </w:pPr>
    </w:p>
    <w:p w14:paraId="2B32AC9B"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sistēma, ko izmanto, lai atsevišķi identificētu </w:t>
      </w:r>
      <w:r>
        <w:rPr>
          <w:rFonts w:ascii="Times New Roman" w:hAnsi="Times New Roman"/>
          <w:i/>
          <w:iCs/>
          <w:sz w:val="24"/>
          <w:u w:val="none"/>
        </w:rPr>
        <w:t>paraugus</w:t>
      </w:r>
      <w:r>
        <w:rPr>
          <w:rFonts w:ascii="Times New Roman" w:hAnsi="Times New Roman"/>
          <w:sz w:val="24"/>
          <w:u w:val="none"/>
        </w:rPr>
        <w:t xml:space="preserve"> un katru </w:t>
      </w:r>
      <w:r>
        <w:rPr>
          <w:rFonts w:ascii="Times New Roman" w:hAnsi="Times New Roman"/>
          <w:i/>
          <w:iCs/>
          <w:sz w:val="24"/>
          <w:u w:val="none"/>
        </w:rPr>
        <w:t>paraugu</w:t>
      </w:r>
      <w:r>
        <w:rPr>
          <w:rFonts w:ascii="Times New Roman" w:hAnsi="Times New Roman"/>
          <w:sz w:val="24"/>
          <w:u w:val="none"/>
        </w:rPr>
        <w:t xml:space="preserve"> saistītu ar </w:t>
      </w:r>
      <w:r>
        <w:rPr>
          <w:rFonts w:ascii="Times New Roman" w:hAnsi="Times New Roman"/>
          <w:i/>
          <w:iCs/>
          <w:sz w:val="24"/>
          <w:u w:val="none"/>
        </w:rPr>
        <w:t>paraugu</w:t>
      </w:r>
      <w:r>
        <w:rPr>
          <w:rFonts w:ascii="Times New Roman" w:hAnsi="Times New Roman"/>
          <w:sz w:val="24"/>
          <w:u w:val="none"/>
        </w:rPr>
        <w:t xml:space="preserve"> savākšanas dokumentu vai citu ārējās uzraudzības ķēdes informāciju.</w:t>
      </w:r>
    </w:p>
    <w:p w14:paraId="52146ECE" w14:textId="77777777" w:rsidR="00AF4FE7" w:rsidRPr="00982C7A" w:rsidRDefault="00AF4FE7" w:rsidP="00982C7A">
      <w:pPr>
        <w:jc w:val="both"/>
        <w:rPr>
          <w:rFonts w:ascii="Times New Roman" w:eastAsia="Arial" w:hAnsi="Times New Roman" w:cs="Arial"/>
          <w:noProof/>
          <w:sz w:val="24"/>
          <w:szCs w:val="21"/>
        </w:rPr>
      </w:pPr>
    </w:p>
    <w:p w14:paraId="74EBAD06" w14:textId="04A9F35E" w:rsidR="00AF4FE7" w:rsidRPr="00982C7A" w:rsidRDefault="0035624F" w:rsidP="0035624F">
      <w:pPr>
        <w:tabs>
          <w:tab w:val="left" w:pos="2002"/>
        </w:tabs>
        <w:jc w:val="both"/>
        <w:rPr>
          <w:rFonts w:ascii="Times New Roman" w:eastAsia="Arial" w:hAnsi="Times New Roman" w:cs="Arial"/>
          <w:noProof/>
          <w:sz w:val="24"/>
        </w:rPr>
      </w:pPr>
      <w:r>
        <w:rPr>
          <w:rFonts w:ascii="Times New Roman" w:hAnsi="Times New Roman"/>
          <w:b/>
          <w:sz w:val="24"/>
        </w:rPr>
        <w:t xml:space="preserve">5.3.3. </w:t>
      </w:r>
      <w:r>
        <w:rPr>
          <w:rFonts w:ascii="Times New Roman" w:hAnsi="Times New Roman"/>
          <w:b/>
          <w:i/>
          <w:iCs/>
          <w:sz w:val="24"/>
        </w:rPr>
        <w:t>Paraugu</w:t>
      </w:r>
      <w:r>
        <w:rPr>
          <w:rFonts w:ascii="Times New Roman" w:hAnsi="Times New Roman"/>
          <w:b/>
          <w:sz w:val="24"/>
        </w:rPr>
        <w:t xml:space="preserve"> pieņemšana analīzei</w:t>
      </w:r>
      <w:bookmarkStart w:id="71" w:name="_bookmark71"/>
      <w:bookmarkEnd w:id="71"/>
    </w:p>
    <w:p w14:paraId="0E0B82CC" w14:textId="77777777" w:rsidR="0035624F" w:rsidRDefault="0035624F" w:rsidP="00982C7A">
      <w:pPr>
        <w:pStyle w:val="BodyText"/>
        <w:spacing w:before="0"/>
        <w:ind w:left="0"/>
        <w:jc w:val="both"/>
        <w:rPr>
          <w:rFonts w:ascii="Times New Roman" w:hAnsi="Times New Roman"/>
          <w:noProof/>
          <w:sz w:val="24"/>
          <w:u w:val="none"/>
        </w:rPr>
      </w:pPr>
    </w:p>
    <w:p w14:paraId="1059B75E" w14:textId="6AA5975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veic katra saņemtā </w:t>
      </w:r>
      <w:r>
        <w:rPr>
          <w:rFonts w:ascii="Times New Roman" w:hAnsi="Times New Roman"/>
          <w:i/>
          <w:sz w:val="24"/>
          <w:u w:val="none"/>
        </w:rPr>
        <w:t xml:space="preserve">parauga </w:t>
      </w:r>
      <w:r>
        <w:rPr>
          <w:rFonts w:ascii="Times New Roman" w:hAnsi="Times New Roman"/>
          <w:sz w:val="24"/>
          <w:u w:val="none"/>
        </w:rPr>
        <w:t xml:space="preserve">analīzi, izņemot gadījumus, kad </w:t>
      </w:r>
      <w:r>
        <w:rPr>
          <w:rFonts w:ascii="Times New Roman" w:hAnsi="Times New Roman"/>
          <w:i/>
          <w:sz w:val="24"/>
          <w:u w:val="none"/>
        </w:rPr>
        <w:t xml:space="preserve">paraugs </w:t>
      </w:r>
      <w:r>
        <w:rPr>
          <w:rFonts w:ascii="Times New Roman" w:hAnsi="Times New Roman"/>
          <w:sz w:val="24"/>
          <w:u w:val="none"/>
        </w:rPr>
        <w:t>neatbilst kādam no turpmāk minētajiem nosacījumiem.</w:t>
      </w:r>
    </w:p>
    <w:p w14:paraId="6DABA62A" w14:textId="77777777" w:rsidR="0035624F" w:rsidRPr="00982C7A" w:rsidRDefault="0035624F" w:rsidP="00982C7A">
      <w:pPr>
        <w:pStyle w:val="BodyText"/>
        <w:spacing w:before="0"/>
        <w:ind w:left="0"/>
        <w:jc w:val="both"/>
        <w:rPr>
          <w:rFonts w:ascii="Times New Roman" w:hAnsi="Times New Roman"/>
          <w:noProof/>
          <w:sz w:val="24"/>
          <w:u w:val="none"/>
        </w:rPr>
      </w:pPr>
    </w:p>
    <w:p w14:paraId="5CDC521C" w14:textId="77777777" w:rsidR="00AF4FE7" w:rsidRPr="00982C7A" w:rsidRDefault="00AF4FE7" w:rsidP="0035624F">
      <w:pPr>
        <w:pStyle w:val="BodyText"/>
        <w:numPr>
          <w:ilvl w:val="3"/>
          <w:numId w:val="4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sz w:val="24"/>
        </w:rPr>
        <w:t>laboratorija</w:t>
      </w:r>
      <w:r>
        <w:rPr>
          <w:rFonts w:ascii="Times New Roman" w:hAnsi="Times New Roman"/>
          <w:sz w:val="24"/>
          <w:u w:val="none"/>
        </w:rPr>
        <w:t xml:space="preserve"> saņem divus (2) urīna </w:t>
      </w:r>
      <w:r>
        <w:rPr>
          <w:rFonts w:ascii="Times New Roman" w:hAnsi="Times New Roman"/>
          <w:i/>
          <w:iCs/>
          <w:sz w:val="24"/>
          <w:u w:val="none"/>
        </w:rPr>
        <w:t>paraugus</w:t>
      </w:r>
      <w:r>
        <w:rPr>
          <w:rFonts w:ascii="Times New Roman" w:hAnsi="Times New Roman"/>
          <w:sz w:val="24"/>
          <w:u w:val="none"/>
        </w:rPr>
        <w:t xml:space="preserve">, kas ir saistīti ar vienu </w:t>
      </w:r>
      <w:r>
        <w:rPr>
          <w:rFonts w:ascii="Times New Roman" w:hAnsi="Times New Roman"/>
          <w:i/>
          <w:iCs/>
          <w:sz w:val="24"/>
        </w:rPr>
        <w:t>paraugu</w:t>
      </w:r>
      <w:r>
        <w:rPr>
          <w:rFonts w:ascii="Times New Roman" w:hAnsi="Times New Roman"/>
          <w:sz w:val="24"/>
        </w:rPr>
        <w:t xml:space="preserve"> savākšanas procesu</w:t>
      </w:r>
      <w:r>
        <w:rPr>
          <w:rFonts w:ascii="Times New Roman" w:hAnsi="Times New Roman"/>
          <w:sz w:val="24"/>
          <w:u w:val="none"/>
        </w:rPr>
        <w:t xml:space="preserve"> no tā paša </w:t>
      </w:r>
      <w:r>
        <w:rPr>
          <w:rFonts w:ascii="Times New Roman" w:hAnsi="Times New Roman"/>
          <w:i/>
          <w:iCs/>
          <w:sz w:val="24"/>
          <w:u w:val="none"/>
        </w:rPr>
        <w:t xml:space="preserve">sportista </w:t>
      </w:r>
      <w:r>
        <w:rPr>
          <w:rFonts w:ascii="Times New Roman" w:hAnsi="Times New Roman"/>
          <w:sz w:val="24"/>
          <w:u w:val="none"/>
        </w:rPr>
        <w:t xml:space="preserve">atbilstoši </w:t>
      </w:r>
      <w:r>
        <w:rPr>
          <w:rFonts w:ascii="Times New Roman" w:hAnsi="Times New Roman"/>
          <w:i/>
          <w:iCs/>
          <w:sz w:val="24"/>
          <w:u w:val="none"/>
        </w:rPr>
        <w:t>dopinga kontroles</w:t>
      </w:r>
      <w:r>
        <w:rPr>
          <w:rFonts w:ascii="Times New Roman" w:hAnsi="Times New Roman"/>
          <w:sz w:val="24"/>
          <w:u w:val="none"/>
        </w:rPr>
        <w:t xml:space="preserve"> veidlapām (</w:t>
      </w:r>
      <w:r>
        <w:rPr>
          <w:rFonts w:ascii="Times New Roman" w:hAnsi="Times New Roman"/>
          <w:i/>
          <w:iCs/>
          <w:sz w:val="24"/>
          <w:u w:val="none"/>
        </w:rPr>
        <w:t>DCF</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analizē abus paņemtos </w:t>
      </w:r>
      <w:r>
        <w:rPr>
          <w:rFonts w:ascii="Times New Roman" w:hAnsi="Times New Roman"/>
          <w:i/>
          <w:iCs/>
          <w:sz w:val="24"/>
          <w:u w:val="none"/>
        </w:rPr>
        <w:t>paraugus</w:t>
      </w:r>
      <w:r>
        <w:rPr>
          <w:rFonts w:ascii="Times New Roman" w:hAnsi="Times New Roman"/>
          <w:sz w:val="24"/>
          <w:u w:val="none"/>
        </w:rPr>
        <w:t xml:space="preserve">, ja vien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nav devusi citus norādījumus.</w:t>
      </w:r>
    </w:p>
    <w:p w14:paraId="7D3739F4" w14:textId="77777777" w:rsidR="0035624F" w:rsidRDefault="0035624F" w:rsidP="0035624F">
      <w:pPr>
        <w:ind w:left="709" w:hanging="283"/>
        <w:jc w:val="both"/>
        <w:rPr>
          <w:rFonts w:ascii="Times New Roman" w:hAnsi="Times New Roman"/>
          <w:i/>
          <w:noProof/>
          <w:sz w:val="24"/>
        </w:rPr>
      </w:pPr>
    </w:p>
    <w:p w14:paraId="0B46E886" w14:textId="4AB741F2" w:rsidR="00AF4FE7" w:rsidRDefault="00AF4FE7" w:rsidP="0035624F">
      <w:pPr>
        <w:ind w:left="709"/>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Laboratorija</w:t>
      </w:r>
      <w:r>
        <w:rPr>
          <w:rFonts w:ascii="Times New Roman" w:hAnsi="Times New Roman"/>
          <w:i/>
          <w:sz w:val="24"/>
        </w:rPr>
        <w:t xml:space="preserve">, ja nepieciešams, varētu apvienot </w:t>
      </w:r>
      <w:r>
        <w:rPr>
          <w:rFonts w:ascii="Times New Roman" w:hAnsi="Times New Roman"/>
          <w:i/>
          <w:sz w:val="24"/>
          <w:u w:val="single" w:color="000000"/>
        </w:rPr>
        <w:t>alikvotas</w:t>
      </w:r>
      <w:r>
        <w:rPr>
          <w:rFonts w:ascii="Times New Roman" w:hAnsi="Times New Roman"/>
          <w:i/>
          <w:sz w:val="24"/>
        </w:rPr>
        <w:t xml:space="preserve"> no diviem (2) paraugiem, lai iegūtu pietiekamu tilpumu nepieciešamās(-o) </w:t>
      </w:r>
      <w:r>
        <w:rPr>
          <w:rFonts w:ascii="Times New Roman" w:hAnsi="Times New Roman"/>
          <w:i/>
          <w:sz w:val="24"/>
          <w:u w:val="single" w:color="000000"/>
        </w:rPr>
        <w:t>analītiskās pārbaudes procedūras(-u)</w:t>
      </w:r>
      <w:r>
        <w:rPr>
          <w:rFonts w:ascii="Times New Roman" w:hAnsi="Times New Roman"/>
          <w:i/>
          <w:sz w:val="24"/>
        </w:rPr>
        <w:t xml:space="preserve"> veikšanai.]</w:t>
      </w:r>
    </w:p>
    <w:p w14:paraId="7369C7F0" w14:textId="77777777" w:rsidR="0035624F" w:rsidRPr="00982C7A" w:rsidRDefault="0035624F" w:rsidP="0035624F">
      <w:pPr>
        <w:ind w:left="709" w:hanging="283"/>
        <w:jc w:val="both"/>
        <w:rPr>
          <w:rFonts w:ascii="Times New Roman" w:eastAsia="Arial" w:hAnsi="Times New Roman" w:cs="Arial"/>
          <w:noProof/>
          <w:sz w:val="24"/>
          <w:szCs w:val="20"/>
        </w:rPr>
      </w:pPr>
    </w:p>
    <w:p w14:paraId="3A5302D2" w14:textId="77777777" w:rsidR="00AF4FE7" w:rsidRPr="00982C7A" w:rsidRDefault="00AF4FE7" w:rsidP="0035624F">
      <w:pPr>
        <w:pStyle w:val="BodyText"/>
        <w:numPr>
          <w:ilvl w:val="3"/>
          <w:numId w:val="4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sz w:val="24"/>
          <w:u w:color="000000"/>
        </w:rPr>
        <w:t>laboratorija</w:t>
      </w:r>
      <w:r>
        <w:rPr>
          <w:rFonts w:ascii="Times New Roman" w:hAnsi="Times New Roman"/>
          <w:sz w:val="24"/>
          <w:u w:val="none"/>
        </w:rPr>
        <w:t xml:space="preserve"> saņem trīs (3) vai vairāk urīna </w:t>
      </w:r>
      <w:r>
        <w:rPr>
          <w:rFonts w:ascii="Times New Roman" w:hAnsi="Times New Roman"/>
          <w:i/>
          <w:sz w:val="24"/>
          <w:u w:val="none"/>
        </w:rPr>
        <w:t>paraugus</w:t>
      </w:r>
      <w:r>
        <w:rPr>
          <w:rFonts w:ascii="Times New Roman" w:hAnsi="Times New Roman"/>
          <w:sz w:val="24"/>
          <w:u w:val="none"/>
        </w:rPr>
        <w:t xml:space="preserve">, kas ir saistīti ar vienu </w:t>
      </w:r>
      <w:r>
        <w:rPr>
          <w:rFonts w:ascii="Times New Roman" w:hAnsi="Times New Roman"/>
          <w:i/>
          <w:iCs/>
          <w:sz w:val="24"/>
        </w:rPr>
        <w:t>paraugu</w:t>
      </w:r>
      <w:r>
        <w:rPr>
          <w:rFonts w:ascii="Times New Roman" w:hAnsi="Times New Roman"/>
          <w:sz w:val="24"/>
        </w:rPr>
        <w:t xml:space="preserve"> savākšanas procesu</w:t>
      </w:r>
      <w:r>
        <w:rPr>
          <w:rFonts w:ascii="Times New Roman" w:hAnsi="Times New Roman"/>
          <w:sz w:val="24"/>
          <w:u w:val="none"/>
        </w:rPr>
        <w:t xml:space="preserve"> no tā paša </w:t>
      </w:r>
      <w:r>
        <w:rPr>
          <w:rFonts w:ascii="Times New Roman" w:hAnsi="Times New Roman"/>
          <w:i/>
          <w:sz w:val="24"/>
          <w:u w:val="none"/>
        </w:rPr>
        <w:t xml:space="preserve">sportista </w:t>
      </w:r>
      <w:r>
        <w:rPr>
          <w:rFonts w:ascii="Times New Roman" w:hAnsi="Times New Roman"/>
          <w:sz w:val="24"/>
          <w:u w:val="none"/>
        </w:rPr>
        <w:t xml:space="preserve">atbilstoši </w:t>
      </w:r>
      <w:r>
        <w:rPr>
          <w:rFonts w:ascii="Times New Roman" w:hAnsi="Times New Roman"/>
          <w:i/>
          <w:iCs/>
          <w:sz w:val="24"/>
          <w:u w:val="none"/>
        </w:rPr>
        <w:t>DCF</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nosaka, ka analīzes prioritāri veicamas pirmajam un nākamajam paņemtajam </w:t>
      </w:r>
      <w:r>
        <w:rPr>
          <w:rFonts w:ascii="Times New Roman" w:hAnsi="Times New Roman"/>
          <w:i/>
          <w:sz w:val="24"/>
          <w:u w:val="none"/>
        </w:rPr>
        <w:t>paraugam</w:t>
      </w:r>
      <w:r>
        <w:rPr>
          <w:rFonts w:ascii="Times New Roman" w:hAnsi="Times New Roman"/>
          <w:sz w:val="24"/>
          <w:u w:val="none"/>
        </w:rPr>
        <w:t xml:space="preserve">, kam saskaņā ar </w:t>
      </w:r>
      <w:r>
        <w:rPr>
          <w:rFonts w:ascii="Times New Roman" w:hAnsi="Times New Roman"/>
          <w:i/>
          <w:iCs/>
          <w:sz w:val="24"/>
          <w:u w:val="none"/>
        </w:rPr>
        <w:t xml:space="preserve">DCF </w:t>
      </w:r>
      <w:r>
        <w:rPr>
          <w:rFonts w:ascii="Times New Roman" w:hAnsi="Times New Roman"/>
          <w:sz w:val="24"/>
          <w:u w:val="none"/>
        </w:rPr>
        <w:t>ierakstīto informāciju ir lielākais īpatnējais svars (SG).</w:t>
      </w:r>
    </w:p>
    <w:p w14:paraId="6E207850" w14:textId="77777777" w:rsidR="0035624F" w:rsidRDefault="0035624F" w:rsidP="0035624F">
      <w:pPr>
        <w:ind w:left="709" w:hanging="283"/>
        <w:jc w:val="both"/>
        <w:rPr>
          <w:rFonts w:ascii="Times New Roman" w:hAnsi="Times New Roman"/>
          <w:i/>
          <w:noProof/>
          <w:sz w:val="24"/>
        </w:rPr>
      </w:pPr>
    </w:p>
    <w:p w14:paraId="1D9FF73A" w14:textId="6EB48CCC" w:rsidR="00AF4FE7" w:rsidRDefault="00AF4FE7" w:rsidP="0035624F">
      <w:pPr>
        <w:ind w:left="709"/>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Laboratorija</w:t>
      </w:r>
      <w:r>
        <w:rPr>
          <w:rFonts w:ascii="Times New Roman" w:hAnsi="Times New Roman"/>
          <w:i/>
          <w:sz w:val="24"/>
        </w:rPr>
        <w:t xml:space="preserve">, vienojoties ar </w:t>
      </w:r>
      <w:r>
        <w:rPr>
          <w:rFonts w:ascii="Times New Roman" w:hAnsi="Times New Roman"/>
          <w:i/>
          <w:sz w:val="24"/>
          <w:u w:val="single"/>
        </w:rPr>
        <w:t>pārbaudes iestādi</w:t>
      </w:r>
      <w:r>
        <w:rPr>
          <w:rFonts w:ascii="Times New Roman" w:hAnsi="Times New Roman"/>
          <w:i/>
          <w:sz w:val="24"/>
        </w:rPr>
        <w:t xml:space="preserve">, var veikt savākto papildu paraugu analīzes, ja tās tiek uzskatītas par nepieciešamām. Nepieciešamības gadījumā </w:t>
      </w:r>
      <w:r>
        <w:rPr>
          <w:rFonts w:ascii="Times New Roman" w:hAnsi="Times New Roman"/>
          <w:i/>
          <w:sz w:val="24"/>
          <w:u w:val="single"/>
        </w:rPr>
        <w:t>laboratorija</w:t>
      </w:r>
      <w:r>
        <w:rPr>
          <w:rFonts w:ascii="Times New Roman" w:hAnsi="Times New Roman"/>
          <w:i/>
          <w:sz w:val="24"/>
        </w:rPr>
        <w:t xml:space="preserve"> var apvienot </w:t>
      </w:r>
      <w:r>
        <w:rPr>
          <w:rFonts w:ascii="Times New Roman" w:hAnsi="Times New Roman"/>
          <w:i/>
          <w:sz w:val="24"/>
          <w:u w:val="single" w:color="000000"/>
        </w:rPr>
        <w:t>alikvotas</w:t>
      </w:r>
      <w:r>
        <w:rPr>
          <w:rFonts w:ascii="Times New Roman" w:hAnsi="Times New Roman"/>
          <w:i/>
          <w:sz w:val="24"/>
        </w:rPr>
        <w:t xml:space="preserve"> no vairākiem paraugiem, lai iegūtu pietiekamu daudzumu nepieciešamās(-o) </w:t>
      </w:r>
      <w:r>
        <w:rPr>
          <w:rFonts w:ascii="Times New Roman" w:hAnsi="Times New Roman"/>
          <w:i/>
          <w:sz w:val="24"/>
          <w:u w:val="single" w:color="000000"/>
        </w:rPr>
        <w:t>analītiskās pārbaudes procedūras(-u)</w:t>
      </w:r>
      <w:r>
        <w:rPr>
          <w:rFonts w:ascii="Times New Roman" w:hAnsi="Times New Roman"/>
          <w:i/>
          <w:sz w:val="24"/>
        </w:rPr>
        <w:t xml:space="preserve"> veikšanai.</w:t>
      </w:r>
    </w:p>
    <w:p w14:paraId="1F8A5224" w14:textId="77777777" w:rsidR="0035624F" w:rsidRPr="00982C7A" w:rsidRDefault="0035624F" w:rsidP="0035624F">
      <w:pPr>
        <w:ind w:left="709" w:hanging="283"/>
        <w:jc w:val="both"/>
        <w:rPr>
          <w:rFonts w:ascii="Times New Roman" w:eastAsia="Arial" w:hAnsi="Times New Roman" w:cs="Arial"/>
          <w:noProof/>
          <w:sz w:val="24"/>
          <w:szCs w:val="20"/>
        </w:rPr>
      </w:pPr>
    </w:p>
    <w:p w14:paraId="1CDC23BF" w14:textId="187DF570" w:rsidR="00AF4FE7" w:rsidRDefault="00AF4FE7" w:rsidP="0035624F">
      <w:pPr>
        <w:ind w:left="709"/>
        <w:jc w:val="both"/>
        <w:rPr>
          <w:rFonts w:ascii="Times New Roman" w:hAnsi="Times New Roman"/>
          <w:i/>
          <w:noProof/>
          <w:sz w:val="24"/>
        </w:rPr>
      </w:pPr>
      <w:r>
        <w:rPr>
          <w:rFonts w:ascii="Times New Roman" w:hAnsi="Times New Roman"/>
          <w:i/>
          <w:sz w:val="24"/>
        </w:rPr>
        <w:t xml:space="preserve">Vienojoties ar </w:t>
      </w:r>
      <w:r>
        <w:rPr>
          <w:rFonts w:ascii="Times New Roman" w:hAnsi="Times New Roman"/>
          <w:i/>
          <w:sz w:val="24"/>
          <w:u w:val="single" w:color="000000"/>
        </w:rPr>
        <w:t>pārbaudes iestādi</w:t>
      </w:r>
      <w:r>
        <w:rPr>
          <w:rFonts w:ascii="Times New Roman" w:hAnsi="Times New Roman"/>
          <w:i/>
          <w:sz w:val="24"/>
        </w:rPr>
        <w:t xml:space="preserve">, </w:t>
      </w:r>
      <w:r>
        <w:rPr>
          <w:rFonts w:ascii="Times New Roman" w:hAnsi="Times New Roman"/>
          <w:i/>
          <w:sz w:val="24"/>
          <w:u w:val="single" w:color="000000"/>
        </w:rPr>
        <w:t>laboratorija</w:t>
      </w:r>
      <w:r>
        <w:rPr>
          <w:rFonts w:ascii="Times New Roman" w:hAnsi="Times New Roman"/>
          <w:i/>
          <w:sz w:val="24"/>
        </w:rPr>
        <w:t xml:space="preserve"> savāktos papildu paraugus, kam analīze nav veikta, var noglabāt </w:t>
      </w:r>
      <w:r>
        <w:rPr>
          <w:rFonts w:ascii="Times New Roman" w:hAnsi="Times New Roman"/>
          <w:i/>
          <w:sz w:val="24"/>
          <w:u w:val="single" w:color="000000"/>
        </w:rPr>
        <w:t>papildu analīzei</w:t>
      </w:r>
      <w:r>
        <w:rPr>
          <w:rFonts w:ascii="Times New Roman" w:hAnsi="Times New Roman"/>
          <w:i/>
          <w:sz w:val="24"/>
        </w:rPr>
        <w:t>.]</w:t>
      </w:r>
    </w:p>
    <w:p w14:paraId="333D92AB" w14:textId="77777777" w:rsidR="0035624F" w:rsidRPr="00982C7A" w:rsidRDefault="0035624F" w:rsidP="0035624F">
      <w:pPr>
        <w:ind w:left="709" w:hanging="283"/>
        <w:jc w:val="both"/>
        <w:rPr>
          <w:rFonts w:ascii="Times New Roman" w:eastAsia="Arial" w:hAnsi="Times New Roman" w:cs="Arial"/>
          <w:noProof/>
          <w:sz w:val="24"/>
          <w:szCs w:val="20"/>
        </w:rPr>
      </w:pPr>
    </w:p>
    <w:p w14:paraId="4454084A" w14:textId="77777777" w:rsidR="00AF4FE7" w:rsidRPr="00982C7A" w:rsidRDefault="00AF4FE7" w:rsidP="0035624F">
      <w:pPr>
        <w:numPr>
          <w:ilvl w:val="3"/>
          <w:numId w:val="48"/>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Ja </w:t>
      </w:r>
      <w:r>
        <w:rPr>
          <w:rFonts w:ascii="Times New Roman" w:hAnsi="Times New Roman"/>
          <w:i/>
          <w:iCs/>
          <w:sz w:val="24"/>
        </w:rPr>
        <w:t xml:space="preserve">paraugs(-i) </w:t>
      </w:r>
      <w:r>
        <w:rPr>
          <w:rFonts w:ascii="Times New Roman" w:hAnsi="Times New Roman"/>
          <w:sz w:val="24"/>
        </w:rPr>
        <w:t xml:space="preserve">atbilst dokumentētajiem </w:t>
      </w:r>
      <w:r>
        <w:rPr>
          <w:rFonts w:ascii="Times New Roman" w:hAnsi="Times New Roman"/>
          <w:i/>
          <w:iCs/>
          <w:sz w:val="24"/>
        </w:rPr>
        <w:t>paraugu</w:t>
      </w:r>
      <w:r>
        <w:rPr>
          <w:rFonts w:ascii="Times New Roman" w:hAnsi="Times New Roman"/>
          <w:sz w:val="24"/>
        </w:rPr>
        <w:t xml:space="preserve"> noraidīšanas kritērijiem, kas saskaņoti 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w:t>
      </w:r>
    </w:p>
    <w:p w14:paraId="4BCA8B78" w14:textId="77777777" w:rsidR="0035624F" w:rsidRDefault="0035624F" w:rsidP="0035624F">
      <w:pPr>
        <w:ind w:left="709" w:hanging="283"/>
        <w:jc w:val="both"/>
        <w:rPr>
          <w:rFonts w:ascii="Times New Roman" w:eastAsia="Arial" w:hAnsi="Times New Roman" w:cs="Arial"/>
          <w:i/>
          <w:noProof/>
          <w:sz w:val="24"/>
          <w:szCs w:val="20"/>
        </w:rPr>
      </w:pPr>
    </w:p>
    <w:p w14:paraId="66CED7AC" w14:textId="3455679E" w:rsidR="00AF4FE7" w:rsidRDefault="00AF4FE7" w:rsidP="0035624F">
      <w:pPr>
        <w:ind w:left="709"/>
        <w:jc w:val="both"/>
        <w:rPr>
          <w:rFonts w:ascii="Times New Roman" w:eastAsia="Arial" w:hAnsi="Times New Roman" w:cs="Arial"/>
          <w:i/>
          <w:noProof/>
          <w:sz w:val="24"/>
          <w:szCs w:val="20"/>
        </w:rPr>
      </w:pPr>
      <w:r>
        <w:rPr>
          <w:rFonts w:ascii="Times New Roman" w:hAnsi="Times New Roman"/>
          <w:i/>
          <w:sz w:val="24"/>
        </w:rPr>
        <w:t xml:space="preserve">[Piezīme. Laboratorija lūdz </w:t>
      </w:r>
      <w:r>
        <w:rPr>
          <w:rFonts w:ascii="Times New Roman" w:hAnsi="Times New Roman"/>
          <w:i/>
          <w:sz w:val="24"/>
          <w:u w:val="single" w:color="000000"/>
        </w:rPr>
        <w:t>pārbaudes iestādei</w:t>
      </w:r>
      <w:r>
        <w:rPr>
          <w:rFonts w:ascii="Times New Roman" w:hAnsi="Times New Roman"/>
          <w:i/>
          <w:sz w:val="24"/>
        </w:rPr>
        <w:t xml:space="preserve"> sniegt norādījumus par parauga </w:t>
      </w:r>
      <w:r>
        <w:rPr>
          <w:rFonts w:ascii="Times New Roman" w:hAnsi="Times New Roman"/>
          <w:i/>
          <w:sz w:val="24"/>
          <w:u w:val="single" w:color="000000"/>
        </w:rPr>
        <w:t>analītiskās pārbaudes</w:t>
      </w:r>
      <w:r>
        <w:rPr>
          <w:rFonts w:ascii="Times New Roman" w:hAnsi="Times New Roman"/>
          <w:i/>
          <w:sz w:val="24"/>
        </w:rPr>
        <w:t xml:space="preserve"> veikšanu, ja tam ir pamatojums, ņemot vērā novērotās parauga neatbilstības (skat. 5.3.3.1. pantu). </w:t>
      </w:r>
      <w:r>
        <w:rPr>
          <w:rFonts w:ascii="Times New Roman" w:hAnsi="Times New Roman"/>
          <w:i/>
          <w:sz w:val="24"/>
          <w:u w:val="single" w:color="000000"/>
        </w:rPr>
        <w:t>Pārbaudes iestāde</w:t>
      </w:r>
      <w:r>
        <w:rPr>
          <w:rFonts w:ascii="Times New Roman" w:hAnsi="Times New Roman"/>
          <w:i/>
          <w:sz w:val="24"/>
        </w:rPr>
        <w:t xml:space="preserve"> septiņu (7) dienu laikā rakstveidā informē </w:t>
      </w:r>
      <w:r>
        <w:rPr>
          <w:rFonts w:ascii="Times New Roman" w:hAnsi="Times New Roman"/>
          <w:i/>
          <w:sz w:val="24"/>
          <w:u w:val="single" w:color="000000"/>
        </w:rPr>
        <w:t>laboratoriju</w:t>
      </w:r>
      <w:r>
        <w:rPr>
          <w:rFonts w:ascii="Times New Roman" w:hAnsi="Times New Roman"/>
          <w:i/>
          <w:sz w:val="24"/>
        </w:rPr>
        <w:t xml:space="preserve"> par to, vai būtu vai nebūtu jāveic analīze paraugam, kurā pamanītas neatbilstības, un/vai par turpmākajiem veicamajiem pasākumiem (piemēram, parauga sadalīšanu saskaņā ar 5.3.3.2. pantu, tiesu medicīnisko analīzi, DNS analīzi), vai par to, ka paraugs būtu jāuzglabā </w:t>
      </w:r>
      <w:r>
        <w:rPr>
          <w:rFonts w:ascii="Times New Roman" w:hAnsi="Times New Roman"/>
          <w:i/>
          <w:sz w:val="24"/>
          <w:u w:val="single" w:color="000000"/>
        </w:rPr>
        <w:t>papildu analīzes</w:t>
      </w:r>
      <w:r>
        <w:rPr>
          <w:rFonts w:ascii="Times New Roman" w:hAnsi="Times New Roman"/>
          <w:i/>
          <w:sz w:val="24"/>
        </w:rPr>
        <w:t xml:space="preserve"> veikšanai. </w:t>
      </w:r>
      <w:r>
        <w:rPr>
          <w:rFonts w:ascii="Times New Roman" w:hAnsi="Times New Roman"/>
          <w:i/>
          <w:sz w:val="24"/>
          <w:u w:val="single" w:color="000000"/>
        </w:rPr>
        <w:t>Laboratorijas</w:t>
      </w:r>
      <w:r>
        <w:rPr>
          <w:rFonts w:ascii="Times New Roman" w:hAnsi="Times New Roman"/>
          <w:i/>
          <w:sz w:val="24"/>
        </w:rPr>
        <w:t xml:space="preserve"> un </w:t>
      </w:r>
      <w:r>
        <w:rPr>
          <w:rFonts w:ascii="Times New Roman" w:hAnsi="Times New Roman"/>
          <w:i/>
          <w:sz w:val="24"/>
          <w:u w:val="single" w:color="000000"/>
        </w:rPr>
        <w:t>pārbaudes iestādes</w:t>
      </w:r>
      <w:r>
        <w:rPr>
          <w:rFonts w:ascii="Times New Roman" w:hAnsi="Times New Roman"/>
          <w:i/>
          <w:sz w:val="24"/>
        </w:rPr>
        <w:t xml:space="preserve"> saziņu reģistrē parauga dokumentācijā.]</w:t>
      </w:r>
    </w:p>
    <w:p w14:paraId="4B74D6E3" w14:textId="77777777" w:rsidR="0035624F" w:rsidRPr="00982C7A" w:rsidRDefault="0035624F" w:rsidP="0035624F">
      <w:pPr>
        <w:ind w:left="709" w:hanging="283"/>
        <w:jc w:val="both"/>
        <w:rPr>
          <w:rFonts w:ascii="Times New Roman" w:eastAsia="Arial" w:hAnsi="Times New Roman" w:cs="Arial"/>
          <w:noProof/>
          <w:sz w:val="24"/>
          <w:szCs w:val="20"/>
        </w:rPr>
      </w:pPr>
    </w:p>
    <w:p w14:paraId="2834C4B1" w14:textId="77777777" w:rsidR="00AF4FE7" w:rsidRPr="00982C7A" w:rsidRDefault="00AF4FE7" w:rsidP="0035624F">
      <w:pPr>
        <w:pStyle w:val="BodyText"/>
        <w:numPr>
          <w:ilvl w:val="3"/>
          <w:numId w:val="48"/>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Izņemot 5.3.3. pantā minēto, </w:t>
      </w:r>
      <w:r>
        <w:rPr>
          <w:rFonts w:ascii="Times New Roman" w:hAnsi="Times New Roman"/>
          <w:sz w:val="24"/>
        </w:rPr>
        <w:t>laboratorija</w:t>
      </w:r>
      <w:r>
        <w:rPr>
          <w:rFonts w:ascii="Times New Roman" w:hAnsi="Times New Roman"/>
          <w:sz w:val="24"/>
          <w:u w:val="none"/>
        </w:rPr>
        <w:t xml:space="preserve"> nepieņem </w:t>
      </w:r>
      <w:r>
        <w:rPr>
          <w:rFonts w:ascii="Times New Roman" w:hAnsi="Times New Roman"/>
          <w:i/>
          <w:iCs/>
          <w:sz w:val="24"/>
          <w:u w:val="none"/>
        </w:rPr>
        <w:t>paraugus</w:t>
      </w:r>
      <w:r>
        <w:rPr>
          <w:rFonts w:ascii="Times New Roman" w:hAnsi="Times New Roman"/>
          <w:sz w:val="24"/>
          <w:u w:val="none"/>
        </w:rPr>
        <w:t xml:space="preserve"> tikai tādēļ, lai tos novietotu ilgtermiņa glabāšanā vai vēlākai analīzei bez iepriekšējas </w:t>
      </w:r>
      <w:r>
        <w:rPr>
          <w:rFonts w:ascii="Times New Roman" w:hAnsi="Times New Roman"/>
          <w:sz w:val="24"/>
        </w:rPr>
        <w:t>analītiskās</w:t>
      </w:r>
      <w:r>
        <w:rPr>
          <w:rFonts w:ascii="Times New Roman" w:hAnsi="Times New Roman"/>
          <w:i/>
          <w:iCs/>
          <w:sz w:val="24"/>
        </w:rPr>
        <w:t xml:space="preserve"> pārbaudes </w:t>
      </w:r>
      <w:r>
        <w:rPr>
          <w:rFonts w:ascii="Times New Roman" w:hAnsi="Times New Roman"/>
          <w:sz w:val="24"/>
        </w:rPr>
        <w:t>procedūras</w:t>
      </w:r>
      <w:r>
        <w:rPr>
          <w:rFonts w:ascii="Times New Roman" w:hAnsi="Times New Roman"/>
          <w:sz w:val="24"/>
          <w:u w:val="none"/>
        </w:rPr>
        <w:t>.</w:t>
      </w:r>
    </w:p>
    <w:p w14:paraId="0FD69C61" w14:textId="77777777" w:rsidR="00AF4FE7" w:rsidRPr="00982C7A" w:rsidRDefault="00AF4FE7" w:rsidP="00982C7A">
      <w:pPr>
        <w:jc w:val="both"/>
        <w:rPr>
          <w:rFonts w:ascii="Times New Roman" w:eastAsia="Arial" w:hAnsi="Times New Roman" w:cs="Arial"/>
          <w:noProof/>
          <w:sz w:val="24"/>
          <w:szCs w:val="12"/>
        </w:rPr>
      </w:pPr>
    </w:p>
    <w:p w14:paraId="3739E591" w14:textId="54DB772D" w:rsidR="00AF4FE7" w:rsidRPr="00982C7A" w:rsidRDefault="0035624F" w:rsidP="0035624F">
      <w:pPr>
        <w:tabs>
          <w:tab w:val="left" w:pos="2722"/>
        </w:tabs>
        <w:jc w:val="both"/>
        <w:rPr>
          <w:rFonts w:ascii="Times New Roman" w:eastAsia="Arial" w:hAnsi="Times New Roman" w:cs="Arial"/>
          <w:noProof/>
          <w:sz w:val="24"/>
        </w:rPr>
      </w:pPr>
      <w:r>
        <w:rPr>
          <w:rFonts w:ascii="Times New Roman" w:hAnsi="Times New Roman"/>
          <w:b/>
          <w:sz w:val="24"/>
        </w:rPr>
        <w:t xml:space="preserve">5.3.3.1. </w:t>
      </w:r>
      <w:r>
        <w:rPr>
          <w:rFonts w:ascii="Times New Roman" w:hAnsi="Times New Roman"/>
          <w:b/>
          <w:i/>
          <w:sz w:val="24"/>
        </w:rPr>
        <w:t>Paraugi</w:t>
      </w:r>
      <w:r>
        <w:rPr>
          <w:rFonts w:ascii="Times New Roman" w:hAnsi="Times New Roman"/>
          <w:b/>
          <w:sz w:val="24"/>
        </w:rPr>
        <w:t xml:space="preserve"> ar neatbilstībām</w:t>
      </w:r>
    </w:p>
    <w:p w14:paraId="5BF3440D" w14:textId="77777777" w:rsidR="0035624F" w:rsidRDefault="0035624F" w:rsidP="00982C7A">
      <w:pPr>
        <w:pStyle w:val="BodyText"/>
        <w:spacing w:before="0"/>
        <w:ind w:left="0"/>
        <w:jc w:val="both"/>
        <w:rPr>
          <w:rFonts w:ascii="Times New Roman" w:hAnsi="Times New Roman"/>
          <w:noProof/>
          <w:sz w:val="24"/>
          <w:u w:val="none"/>
        </w:rPr>
      </w:pPr>
    </w:p>
    <w:p w14:paraId="4328CB96" w14:textId="1E8692B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Izņemot situāciju, kad liels skaits jau analizēto </w:t>
      </w:r>
      <w:r>
        <w:rPr>
          <w:rFonts w:ascii="Times New Roman" w:hAnsi="Times New Roman"/>
          <w:i/>
          <w:sz w:val="24"/>
          <w:u w:val="none"/>
        </w:rPr>
        <w:t>paraugu</w:t>
      </w:r>
      <w:r>
        <w:rPr>
          <w:rFonts w:ascii="Times New Roman" w:hAnsi="Times New Roman"/>
          <w:sz w:val="24"/>
          <w:u w:val="none"/>
        </w:rPr>
        <w:t xml:space="preserve"> tiek saņemts vienīgi ilgtermiņa glabāšanai (piemēram, no </w:t>
      </w:r>
      <w:r>
        <w:rPr>
          <w:rFonts w:ascii="Times New Roman" w:hAnsi="Times New Roman"/>
          <w:i/>
          <w:sz w:val="24"/>
          <w:u w:val="none"/>
        </w:rPr>
        <w:t>liela sporta pasākuma rīkotājorganizācija</w:t>
      </w:r>
      <w:r>
        <w:rPr>
          <w:rFonts w:ascii="Times New Roman" w:hAnsi="Times New Roman"/>
          <w:sz w:val="24"/>
          <w:u w:val="none"/>
        </w:rPr>
        <w:t xml:space="preserve">) atbilstoši 5.3.11.3. pantā minētajam, </w:t>
      </w:r>
      <w:r>
        <w:rPr>
          <w:rFonts w:ascii="Times New Roman" w:hAnsi="Times New Roman"/>
          <w:sz w:val="24"/>
          <w:u w:color="000000"/>
        </w:rPr>
        <w:t>laboratorija</w:t>
      </w:r>
      <w:r>
        <w:rPr>
          <w:rFonts w:ascii="Times New Roman" w:hAnsi="Times New Roman"/>
          <w:sz w:val="24"/>
          <w:u w:val="none"/>
        </w:rPr>
        <w:t xml:space="preserve"> novēro un dokumentē apstākļus </w:t>
      </w:r>
      <w:r>
        <w:rPr>
          <w:rFonts w:ascii="Times New Roman" w:hAnsi="Times New Roman"/>
          <w:i/>
          <w:sz w:val="24"/>
          <w:u w:val="none"/>
        </w:rPr>
        <w:t xml:space="preserve">parauga </w:t>
      </w:r>
      <w:r>
        <w:rPr>
          <w:rFonts w:ascii="Times New Roman" w:hAnsi="Times New Roman"/>
          <w:sz w:val="24"/>
          <w:u w:val="none"/>
        </w:rPr>
        <w:t xml:space="preserve">saņemšanas vai reģistrēšanas brīdī, kas var normai neatbilstīgi ietekmēt </w:t>
      </w:r>
      <w:r>
        <w:rPr>
          <w:rFonts w:ascii="Times New Roman" w:hAnsi="Times New Roman"/>
          <w:i/>
          <w:sz w:val="24"/>
          <w:u w:val="none"/>
        </w:rPr>
        <w:t xml:space="preserve">parauga </w:t>
      </w:r>
      <w:r>
        <w:rPr>
          <w:rFonts w:ascii="Times New Roman" w:hAnsi="Times New Roman"/>
          <w:sz w:val="24"/>
          <w:u w:val="none"/>
        </w:rPr>
        <w:t xml:space="preserve">viengabalainību vai </w:t>
      </w:r>
      <w:r>
        <w:rPr>
          <w:rFonts w:ascii="Times New Roman" w:hAnsi="Times New Roman"/>
          <w:sz w:val="24"/>
        </w:rPr>
        <w:t xml:space="preserve">analītisko </w:t>
      </w:r>
      <w:r>
        <w:rPr>
          <w:rFonts w:ascii="Times New Roman" w:hAnsi="Times New Roman"/>
          <w:i/>
          <w:iCs/>
          <w:sz w:val="24"/>
        </w:rPr>
        <w:t xml:space="preserve">pārbaudes </w:t>
      </w:r>
      <w:r>
        <w:rPr>
          <w:rFonts w:ascii="Times New Roman" w:hAnsi="Times New Roman"/>
          <w:sz w:val="24"/>
        </w:rPr>
        <w:t>procedūru</w:t>
      </w:r>
      <w:r>
        <w:rPr>
          <w:rFonts w:ascii="Times New Roman" w:hAnsi="Times New Roman"/>
          <w:sz w:val="24"/>
          <w:u w:val="none"/>
        </w:rPr>
        <w:t xml:space="preserve"> veikšanu. Reģistrē tikai neparastus apstākļus.</w:t>
      </w:r>
    </w:p>
    <w:p w14:paraId="2BB686B0" w14:textId="77777777" w:rsidR="0035624F" w:rsidRPr="00982C7A" w:rsidRDefault="0035624F" w:rsidP="00982C7A">
      <w:pPr>
        <w:pStyle w:val="BodyText"/>
        <w:spacing w:before="0"/>
        <w:ind w:left="0"/>
        <w:jc w:val="both"/>
        <w:rPr>
          <w:rFonts w:ascii="Times New Roman" w:hAnsi="Times New Roman"/>
          <w:noProof/>
          <w:sz w:val="24"/>
          <w:u w:val="none"/>
        </w:rPr>
      </w:pPr>
    </w:p>
    <w:p w14:paraId="0F170027" w14:textId="1459E77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pamanītās neatbilstības tostarp var būt šādas:</w:t>
      </w:r>
    </w:p>
    <w:p w14:paraId="58120F7B" w14:textId="77777777" w:rsidR="0035624F" w:rsidRPr="00982C7A" w:rsidRDefault="0035624F" w:rsidP="00982C7A">
      <w:pPr>
        <w:pStyle w:val="BodyText"/>
        <w:spacing w:before="0"/>
        <w:ind w:left="0"/>
        <w:jc w:val="both"/>
        <w:rPr>
          <w:rFonts w:ascii="Times New Roman" w:hAnsi="Times New Roman"/>
          <w:noProof/>
          <w:sz w:val="24"/>
          <w:u w:val="none"/>
        </w:rPr>
      </w:pPr>
    </w:p>
    <w:p w14:paraId="006D96AA" w14:textId="77777777" w:rsidR="00AF4FE7" w:rsidRPr="00982C7A" w:rsidRDefault="00AF4FE7" w:rsidP="00004EDF">
      <w:pPr>
        <w:pStyle w:val="BodyText"/>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pārvadāšanas apstākļi (piemēram, piegādes laiks, temperatūra), kas saskaņā ar </w:t>
      </w:r>
      <w:r>
        <w:rPr>
          <w:rFonts w:ascii="Times New Roman" w:hAnsi="Times New Roman"/>
          <w:sz w:val="24"/>
        </w:rPr>
        <w:t>laboratorijas</w:t>
      </w:r>
      <w:r>
        <w:rPr>
          <w:rFonts w:ascii="Times New Roman" w:hAnsi="Times New Roman"/>
          <w:sz w:val="24"/>
          <w:u w:val="none"/>
        </w:rPr>
        <w:t xml:space="preserve"> noteikto var ietekmēt </w:t>
      </w:r>
      <w:r>
        <w:rPr>
          <w:rFonts w:ascii="Times New Roman" w:hAnsi="Times New Roman"/>
          <w:sz w:val="24"/>
        </w:rPr>
        <w:t xml:space="preserve">analītiskajai </w:t>
      </w:r>
      <w:r>
        <w:rPr>
          <w:rFonts w:ascii="Times New Roman" w:hAnsi="Times New Roman"/>
          <w:i/>
          <w:iCs/>
          <w:sz w:val="24"/>
        </w:rPr>
        <w:t>pārbaudei</w:t>
      </w:r>
      <w:r>
        <w:rPr>
          <w:rFonts w:ascii="Times New Roman" w:hAnsi="Times New Roman"/>
          <w:sz w:val="24"/>
          <w:u w:val="none"/>
        </w:rPr>
        <w:t xml:space="preserve"> iesniegtā </w:t>
      </w:r>
      <w:r>
        <w:rPr>
          <w:rFonts w:ascii="Times New Roman" w:hAnsi="Times New Roman"/>
          <w:i/>
          <w:iCs/>
          <w:sz w:val="24"/>
          <w:u w:val="none"/>
        </w:rPr>
        <w:t>parauga</w:t>
      </w:r>
      <w:r>
        <w:rPr>
          <w:rFonts w:ascii="Times New Roman" w:hAnsi="Times New Roman"/>
          <w:sz w:val="24"/>
          <w:u w:val="none"/>
        </w:rPr>
        <w:t xml:space="preserve"> viengabalainību;</w:t>
      </w:r>
    </w:p>
    <w:p w14:paraId="0739979B" w14:textId="77777777" w:rsidR="00AF4FE7" w:rsidRPr="00982C7A" w:rsidRDefault="00AF4FE7" w:rsidP="00004EDF">
      <w:pPr>
        <w:pStyle w:val="BodyText"/>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nav sniegta tāda informācija par</w:t>
      </w:r>
      <w:r>
        <w:rPr>
          <w:rFonts w:ascii="Times New Roman" w:hAnsi="Times New Roman"/>
          <w:i/>
          <w:iCs/>
          <w:sz w:val="24"/>
          <w:u w:val="none"/>
        </w:rPr>
        <w:t xml:space="preserve"> parauga</w:t>
      </w:r>
      <w:r>
        <w:rPr>
          <w:rFonts w:ascii="Times New Roman" w:hAnsi="Times New Roman"/>
          <w:sz w:val="24"/>
          <w:u w:val="none"/>
        </w:rPr>
        <w:t xml:space="preserve"> savākšanu (tostarp </w:t>
      </w:r>
      <w:r>
        <w:rPr>
          <w:rFonts w:ascii="Times New Roman" w:hAnsi="Times New Roman"/>
          <w:i/>
          <w:iCs/>
          <w:sz w:val="24"/>
          <w:u w:val="none"/>
        </w:rPr>
        <w:t xml:space="preserve">parauga </w:t>
      </w:r>
      <w:r>
        <w:rPr>
          <w:rFonts w:ascii="Times New Roman" w:hAnsi="Times New Roman"/>
          <w:sz w:val="24"/>
          <w:u w:val="none"/>
        </w:rPr>
        <w:t xml:space="preserve">identifikācijas kods), kas ir nepieciešama, lai izmantotu pieprasīto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u w:val="none"/>
        </w:rPr>
        <w:t xml:space="preserve"> izvēlni, piemēram, trūkst </w:t>
      </w:r>
      <w:r>
        <w:rPr>
          <w:rFonts w:ascii="Times New Roman" w:hAnsi="Times New Roman"/>
          <w:i/>
          <w:iCs/>
          <w:sz w:val="24"/>
          <w:u w:val="none"/>
        </w:rPr>
        <w:t xml:space="preserve">DCF </w:t>
      </w:r>
      <w:r>
        <w:rPr>
          <w:rFonts w:ascii="Times New Roman" w:hAnsi="Times New Roman"/>
          <w:sz w:val="24"/>
          <w:u w:val="none"/>
        </w:rPr>
        <w:t>vai arī tā ir nepilnīga;</w:t>
      </w:r>
    </w:p>
    <w:p w14:paraId="4779D05A" w14:textId="77777777" w:rsidR="00AF4FE7" w:rsidRPr="00982C7A" w:rsidRDefault="00AF4FE7" w:rsidP="00004EDF">
      <w:pPr>
        <w:pStyle w:val="BodyText"/>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identifikācija ir apšaubāma: piemēram, numurs uz </w:t>
      </w:r>
      <w:r>
        <w:rPr>
          <w:rFonts w:ascii="Times New Roman" w:hAnsi="Times New Roman"/>
          <w:i/>
          <w:sz w:val="24"/>
          <w:u w:val="none"/>
        </w:rPr>
        <w:t>parauga</w:t>
      </w:r>
      <w:r>
        <w:rPr>
          <w:rFonts w:ascii="Times New Roman" w:hAnsi="Times New Roman"/>
          <w:sz w:val="24"/>
          <w:u w:val="none"/>
        </w:rPr>
        <w:t xml:space="preserve"> trauka neatbilst </w:t>
      </w:r>
      <w:r>
        <w:rPr>
          <w:rFonts w:ascii="Times New Roman" w:hAnsi="Times New Roman"/>
          <w:i/>
          <w:sz w:val="24"/>
          <w:u w:val="none"/>
        </w:rPr>
        <w:t>parauga</w:t>
      </w:r>
      <w:r>
        <w:rPr>
          <w:rFonts w:ascii="Times New Roman" w:hAnsi="Times New Roman"/>
          <w:sz w:val="24"/>
          <w:u w:val="none"/>
        </w:rPr>
        <w:t xml:space="preserve"> identifikācijas numuram, kas norādīts </w:t>
      </w:r>
      <w:r>
        <w:rPr>
          <w:rFonts w:ascii="Times New Roman" w:hAnsi="Times New Roman"/>
          <w:i/>
          <w:iCs/>
          <w:sz w:val="24"/>
          <w:u w:val="none"/>
        </w:rPr>
        <w:t>DCF</w:t>
      </w:r>
      <w:r>
        <w:rPr>
          <w:rFonts w:ascii="Times New Roman" w:hAnsi="Times New Roman"/>
          <w:sz w:val="24"/>
          <w:u w:val="none"/>
        </w:rPr>
        <w:t>;</w:t>
      </w:r>
    </w:p>
    <w:p w14:paraId="273AF722" w14:textId="77777777" w:rsidR="00AF4FE7" w:rsidRPr="00982C7A" w:rsidRDefault="00AF4FE7" w:rsidP="00004EDF">
      <w:pPr>
        <w:pStyle w:val="BodyText"/>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informācija par </w:t>
      </w:r>
      <w:r>
        <w:rPr>
          <w:rFonts w:ascii="Times New Roman" w:hAnsi="Times New Roman"/>
          <w:i/>
          <w:sz w:val="24"/>
          <w:u w:val="none"/>
        </w:rPr>
        <w:t>sportistu</w:t>
      </w:r>
      <w:r>
        <w:rPr>
          <w:rFonts w:ascii="Times New Roman" w:hAnsi="Times New Roman"/>
          <w:sz w:val="24"/>
          <w:u w:val="none"/>
        </w:rPr>
        <w:t xml:space="preserve"> ir redzama uz </w:t>
      </w:r>
      <w:r>
        <w:rPr>
          <w:rFonts w:ascii="Times New Roman" w:hAnsi="Times New Roman"/>
          <w:sz w:val="24"/>
          <w:u w:color="000000"/>
        </w:rPr>
        <w:t>laboratorijas</w:t>
      </w:r>
      <w:r>
        <w:rPr>
          <w:rFonts w:ascii="Times New Roman" w:hAnsi="Times New Roman"/>
          <w:sz w:val="24"/>
          <w:u w:val="none"/>
        </w:rPr>
        <w:t xml:space="preserve"> rīcībā esošā </w:t>
      </w:r>
      <w:r>
        <w:rPr>
          <w:rFonts w:ascii="Times New Roman" w:hAnsi="Times New Roman"/>
          <w:i/>
          <w:iCs/>
          <w:sz w:val="24"/>
          <w:u w:val="none"/>
        </w:rPr>
        <w:t>DCF</w:t>
      </w:r>
      <w:r>
        <w:rPr>
          <w:rFonts w:ascii="Times New Roman" w:hAnsi="Times New Roman"/>
          <w:sz w:val="24"/>
          <w:u w:val="none"/>
        </w:rPr>
        <w:t xml:space="preserve"> eksemplāra vai jebkurā citā </w:t>
      </w:r>
      <w:r>
        <w:rPr>
          <w:rFonts w:ascii="Times New Roman" w:hAnsi="Times New Roman"/>
          <w:sz w:val="24"/>
          <w:u w:color="000000"/>
        </w:rPr>
        <w:t>laboratorijai</w:t>
      </w:r>
      <w:r>
        <w:rPr>
          <w:rFonts w:ascii="Times New Roman" w:hAnsi="Times New Roman"/>
          <w:sz w:val="24"/>
          <w:u w:val="none"/>
        </w:rPr>
        <w:t xml:space="preserve"> nodotajā dokumentā;</w:t>
      </w:r>
    </w:p>
    <w:p w14:paraId="366BC229" w14:textId="7CB5AD82" w:rsidR="00AF4FE7" w:rsidRPr="00004EDF" w:rsidRDefault="00AF4FE7" w:rsidP="00004EDF">
      <w:pPr>
        <w:pStyle w:val="BodyText"/>
        <w:numPr>
          <w:ilvl w:val="4"/>
          <w:numId w:val="47"/>
        </w:numPr>
        <w:tabs>
          <w:tab w:val="left" w:pos="3083"/>
        </w:tabs>
        <w:spacing w:before="0"/>
        <w:ind w:left="709" w:hanging="283"/>
        <w:jc w:val="both"/>
        <w:rPr>
          <w:rFonts w:ascii="Times New Roman" w:hAnsi="Times New Roman" w:cs="Arial"/>
          <w:noProof/>
          <w:sz w:val="24"/>
          <w:u w:val="none"/>
        </w:rPr>
      </w:pPr>
      <w:r>
        <w:rPr>
          <w:rFonts w:ascii="Times New Roman" w:hAnsi="Times New Roman"/>
          <w:i/>
          <w:iCs/>
          <w:sz w:val="24"/>
          <w:u w:val="none"/>
        </w:rPr>
        <w:t>parauga</w:t>
      </w:r>
      <w:r>
        <w:rPr>
          <w:rFonts w:ascii="Times New Roman" w:hAnsi="Times New Roman"/>
          <w:sz w:val="24"/>
          <w:u w:val="none"/>
        </w:rPr>
        <w:t xml:space="preserve"> identifikācijas numuri tā paša </w:t>
      </w:r>
      <w:r>
        <w:rPr>
          <w:rFonts w:ascii="Times New Roman" w:hAnsi="Times New Roman"/>
          <w:i/>
          <w:iCs/>
          <w:sz w:val="24"/>
          <w:u w:val="none"/>
        </w:rPr>
        <w:t>parauga</w:t>
      </w:r>
      <w:r>
        <w:rPr>
          <w:rFonts w:ascii="Times New Roman" w:hAnsi="Times New Roman"/>
          <w:sz w:val="24"/>
          <w:u w:val="none"/>
        </w:rPr>
        <w:t xml:space="preserve"> </w:t>
      </w:r>
      <w:r>
        <w:rPr>
          <w:rFonts w:ascii="Times New Roman" w:hAnsi="Times New Roman"/>
          <w:i/>
          <w:iCs/>
          <w:sz w:val="24"/>
          <w:u w:val="none"/>
        </w:rPr>
        <w:t>parauga</w:t>
      </w:r>
      <w:r>
        <w:rPr>
          <w:rFonts w:ascii="Times New Roman" w:hAnsi="Times New Roman"/>
          <w:sz w:val="24"/>
          <w:u w:val="none"/>
        </w:rPr>
        <w:t xml:space="preserve"> A un B daļas traukiem atšķiras;</w:t>
      </w:r>
    </w:p>
    <w:p w14:paraId="5F045E22" w14:textId="77777777" w:rsidR="00AF4FE7" w:rsidRPr="00982C7A" w:rsidRDefault="00AF4FE7" w:rsidP="00004EDF">
      <w:pPr>
        <w:numPr>
          <w:ilvl w:val="4"/>
          <w:numId w:val="47"/>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ir acīmredzams, ka </w:t>
      </w:r>
      <w:r>
        <w:rPr>
          <w:rFonts w:ascii="Times New Roman" w:hAnsi="Times New Roman"/>
          <w:i/>
          <w:iCs/>
          <w:sz w:val="24"/>
        </w:rPr>
        <w:t>paraugs</w:t>
      </w:r>
      <w:r>
        <w:rPr>
          <w:rFonts w:ascii="Times New Roman" w:hAnsi="Times New Roman"/>
          <w:sz w:val="24"/>
        </w:rPr>
        <w:t xml:space="preserve"> ir </w:t>
      </w:r>
      <w:r>
        <w:rPr>
          <w:rFonts w:ascii="Times New Roman" w:hAnsi="Times New Roman"/>
          <w:i/>
          <w:iCs/>
          <w:sz w:val="24"/>
        </w:rPr>
        <w:t>falsificēts</w:t>
      </w:r>
      <w:r>
        <w:rPr>
          <w:rFonts w:ascii="Times New Roman" w:hAnsi="Times New Roman"/>
          <w:sz w:val="24"/>
        </w:rPr>
        <w:t xml:space="preserve"> vai viltots;</w:t>
      </w:r>
    </w:p>
    <w:p w14:paraId="459C23E1" w14:textId="77777777" w:rsidR="00AF4FE7" w:rsidRPr="00982C7A" w:rsidRDefault="00AF4FE7" w:rsidP="00004EDF">
      <w:pPr>
        <w:pStyle w:val="BodyText"/>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i/>
          <w:iCs/>
          <w:sz w:val="24"/>
          <w:u w:val="none"/>
        </w:rPr>
        <w:t>paraugs</w:t>
      </w:r>
      <w:r>
        <w:rPr>
          <w:rFonts w:ascii="Times New Roman" w:hAnsi="Times New Roman"/>
          <w:sz w:val="24"/>
          <w:u w:val="none"/>
        </w:rPr>
        <w:t xml:space="preserve"> nav noslēgts ar ierīci, kas ir droša pret falsifikāciju, vai nav noslēgts saņemšanas brīdī;</w:t>
      </w:r>
    </w:p>
    <w:p w14:paraId="12194D4D" w14:textId="77777777" w:rsidR="00AF4FE7" w:rsidRPr="00982C7A" w:rsidRDefault="00AF4FE7" w:rsidP="00004EDF">
      <w:pPr>
        <w:pStyle w:val="BodyText"/>
        <w:numPr>
          <w:ilvl w:val="4"/>
          <w:numId w:val="47"/>
        </w:numPr>
        <w:tabs>
          <w:tab w:val="left" w:pos="3083"/>
        </w:tabs>
        <w:spacing w:before="0"/>
        <w:ind w:left="709" w:hanging="283"/>
        <w:jc w:val="both"/>
        <w:rPr>
          <w:rFonts w:ascii="Times New Roman" w:hAnsi="Times New Roman"/>
          <w:noProof/>
          <w:sz w:val="24"/>
          <w:u w:val="none"/>
        </w:rPr>
      </w:pPr>
      <w:r>
        <w:rPr>
          <w:rFonts w:ascii="Times New Roman" w:hAnsi="Times New Roman"/>
          <w:i/>
          <w:sz w:val="24"/>
          <w:u w:val="none"/>
        </w:rPr>
        <w:t xml:space="preserve">parauga </w:t>
      </w:r>
      <w:r>
        <w:rPr>
          <w:rFonts w:ascii="Times New Roman" w:hAnsi="Times New Roman"/>
          <w:sz w:val="24"/>
          <w:u w:val="none"/>
        </w:rPr>
        <w:t xml:space="preserve">tilpums neatbilst </w:t>
      </w:r>
      <w:r>
        <w:rPr>
          <w:rFonts w:ascii="Times New Roman" w:hAnsi="Times New Roman"/>
          <w:sz w:val="24"/>
          <w:u w:color="000000"/>
        </w:rPr>
        <w:t>urīna tilpumam, kas piemērots analīzes veikšanai</w:t>
      </w:r>
      <w:r>
        <w:rPr>
          <w:rFonts w:ascii="Times New Roman" w:hAnsi="Times New Roman"/>
          <w:sz w:val="24"/>
          <w:u w:val="none"/>
        </w:rPr>
        <w:t xml:space="preserve">, vai ir citādi neatbilstošs, lai varētu izmanot pieprasīto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izvēlni;</w:t>
      </w:r>
    </w:p>
    <w:p w14:paraId="6FB73F4A" w14:textId="035C01FF" w:rsidR="00AF4FE7" w:rsidRPr="00982C7A" w:rsidRDefault="00AF4FE7" w:rsidP="00C03CFE">
      <w:pPr>
        <w:pStyle w:val="BodyText"/>
        <w:keepNext/>
        <w:keepLines/>
        <w:numPr>
          <w:ilvl w:val="4"/>
          <w:numId w:val="47"/>
        </w:numPr>
        <w:tabs>
          <w:tab w:val="left" w:pos="3083"/>
        </w:tabs>
        <w:spacing w:before="0"/>
        <w:ind w:left="709" w:hanging="284"/>
        <w:jc w:val="both"/>
        <w:rPr>
          <w:rFonts w:ascii="Times New Roman" w:hAnsi="Times New Roman"/>
          <w:noProof/>
          <w:sz w:val="24"/>
          <w:szCs w:val="20"/>
          <w:u w:val="none"/>
        </w:rPr>
      </w:pPr>
      <w:r>
        <w:rPr>
          <w:rFonts w:ascii="Times New Roman" w:hAnsi="Times New Roman"/>
          <w:sz w:val="24"/>
          <w:u w:val="none"/>
        </w:rPr>
        <w:lastRenderedPageBreak/>
        <w:t xml:space="preserve">neparasts </w:t>
      </w:r>
      <w:r>
        <w:rPr>
          <w:rFonts w:ascii="Times New Roman" w:hAnsi="Times New Roman"/>
          <w:i/>
          <w:sz w:val="24"/>
          <w:u w:val="none"/>
        </w:rPr>
        <w:t xml:space="preserve">parauga </w:t>
      </w:r>
      <w:r>
        <w:rPr>
          <w:rFonts w:ascii="Times New Roman" w:hAnsi="Times New Roman"/>
          <w:sz w:val="24"/>
          <w:u w:val="none"/>
        </w:rPr>
        <w:t xml:space="preserve">stāvoklis, piemēram: krāsa, smarža, duļķes vai putas urīna </w:t>
      </w:r>
      <w:r>
        <w:rPr>
          <w:rFonts w:ascii="Times New Roman" w:hAnsi="Times New Roman"/>
          <w:i/>
          <w:sz w:val="24"/>
          <w:u w:val="none"/>
        </w:rPr>
        <w:t>paraugā</w:t>
      </w:r>
      <w:r>
        <w:rPr>
          <w:rFonts w:ascii="Times New Roman" w:hAnsi="Times New Roman"/>
          <w:sz w:val="24"/>
          <w:u w:val="none"/>
        </w:rPr>
        <w:t xml:space="preserve">; asins </w:t>
      </w:r>
      <w:r>
        <w:rPr>
          <w:rFonts w:ascii="Times New Roman" w:hAnsi="Times New Roman"/>
          <w:i/>
          <w:sz w:val="24"/>
          <w:u w:val="none"/>
        </w:rPr>
        <w:t>parauga</w:t>
      </w:r>
      <w:r>
        <w:rPr>
          <w:rFonts w:ascii="Times New Roman" w:hAnsi="Times New Roman"/>
          <w:sz w:val="24"/>
          <w:u w:val="none"/>
        </w:rPr>
        <w:t xml:space="preserve"> krāsa, hemolīzes, sasaldēšanas vai recēšanas pazīmes; neparastas </w:t>
      </w:r>
      <w:r>
        <w:rPr>
          <w:rFonts w:ascii="Times New Roman" w:hAnsi="Times New Roman"/>
          <w:i/>
          <w:sz w:val="24"/>
          <w:u w:val="none"/>
        </w:rPr>
        <w:t>paraugu</w:t>
      </w:r>
      <w:r>
        <w:rPr>
          <w:rFonts w:ascii="Times New Roman" w:hAnsi="Times New Roman"/>
          <w:sz w:val="24"/>
          <w:u w:val="none"/>
        </w:rPr>
        <w:t xml:space="preserve"> A un B daļas ārējā izskata (piemēram, krāsas un/vai duļķainības) atšķirības.</w:t>
      </w:r>
      <w:r w:rsidR="00004EDF">
        <w:rPr>
          <w:rStyle w:val="FootnoteReference"/>
          <w:rFonts w:ascii="Times New Roman" w:hAnsi="Times New Roman" w:cs="Arial"/>
          <w:i/>
          <w:noProof/>
          <w:sz w:val="24"/>
          <w:u w:val="none"/>
        </w:rPr>
        <w:footnoteReference w:id="10"/>
      </w:r>
    </w:p>
    <w:p w14:paraId="417EB5E5" w14:textId="77777777" w:rsidR="00004EDF" w:rsidRDefault="00004EDF" w:rsidP="00982C7A">
      <w:pPr>
        <w:pStyle w:val="BodyText"/>
        <w:spacing w:before="0"/>
        <w:ind w:left="0"/>
        <w:jc w:val="both"/>
        <w:rPr>
          <w:rFonts w:ascii="Times New Roman" w:hAnsi="Times New Roman"/>
          <w:noProof/>
          <w:sz w:val="24"/>
          <w:u w:val="none"/>
        </w:rPr>
      </w:pPr>
    </w:p>
    <w:p w14:paraId="6403DC30" w14:textId="06B3F9B1"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Analizējot </w:t>
      </w:r>
      <w:r>
        <w:rPr>
          <w:rFonts w:ascii="Times New Roman" w:hAnsi="Times New Roman"/>
          <w:i/>
          <w:sz w:val="24"/>
          <w:u w:val="none"/>
        </w:rPr>
        <w:t>paraugu</w:t>
      </w:r>
      <w:r>
        <w:rPr>
          <w:rFonts w:ascii="Times New Roman" w:hAnsi="Times New Roman"/>
          <w:sz w:val="24"/>
          <w:u w:val="none"/>
        </w:rPr>
        <w:t xml:space="preserve">, kuram ir dokumentētas neatbilstības, </w:t>
      </w:r>
      <w:r>
        <w:rPr>
          <w:rFonts w:ascii="Times New Roman" w:hAnsi="Times New Roman"/>
          <w:sz w:val="24"/>
        </w:rPr>
        <w:t>laboratorija</w:t>
      </w:r>
      <w:r>
        <w:rPr>
          <w:rFonts w:ascii="Times New Roman" w:hAnsi="Times New Roman"/>
          <w:sz w:val="24"/>
          <w:u w:val="none"/>
        </w:rPr>
        <w:t xml:space="preserve"> neatbilstības reģistrē pārbaudes ziņojumā.</w:t>
      </w:r>
    </w:p>
    <w:p w14:paraId="609275D3" w14:textId="77777777" w:rsidR="00AF4FE7" w:rsidRPr="00982C7A" w:rsidRDefault="00AF4FE7" w:rsidP="00982C7A">
      <w:pPr>
        <w:jc w:val="both"/>
        <w:rPr>
          <w:rFonts w:ascii="Times New Roman" w:eastAsia="Arial" w:hAnsi="Times New Roman" w:cs="Arial"/>
          <w:noProof/>
          <w:sz w:val="24"/>
          <w:szCs w:val="12"/>
        </w:rPr>
      </w:pPr>
    </w:p>
    <w:p w14:paraId="6DBF1C55" w14:textId="364E32DD" w:rsidR="00AF4FE7" w:rsidRPr="00982C7A" w:rsidRDefault="00004EDF" w:rsidP="00004EDF">
      <w:pPr>
        <w:tabs>
          <w:tab w:val="left" w:pos="2722"/>
        </w:tabs>
        <w:jc w:val="both"/>
        <w:rPr>
          <w:rFonts w:ascii="Times New Roman" w:eastAsia="Arial" w:hAnsi="Times New Roman" w:cs="Arial"/>
          <w:noProof/>
          <w:sz w:val="24"/>
        </w:rPr>
      </w:pPr>
      <w:r>
        <w:rPr>
          <w:rFonts w:ascii="Times New Roman" w:hAnsi="Times New Roman"/>
          <w:b/>
          <w:sz w:val="24"/>
        </w:rPr>
        <w:t xml:space="preserve">5.3.3.2. </w:t>
      </w:r>
      <w:r>
        <w:rPr>
          <w:rFonts w:ascii="Times New Roman" w:hAnsi="Times New Roman"/>
          <w:b/>
          <w:i/>
          <w:sz w:val="24"/>
        </w:rPr>
        <w:t xml:space="preserve">Paraugu </w:t>
      </w:r>
      <w:r>
        <w:rPr>
          <w:rFonts w:ascii="Times New Roman" w:hAnsi="Times New Roman"/>
          <w:b/>
          <w:sz w:val="24"/>
        </w:rPr>
        <w:t>sadalīšanas procedūra</w:t>
      </w:r>
    </w:p>
    <w:p w14:paraId="5C69B95C" w14:textId="77777777" w:rsidR="00004EDF" w:rsidRDefault="00004EDF" w:rsidP="00982C7A">
      <w:pPr>
        <w:pStyle w:val="BodyText"/>
        <w:spacing w:before="0"/>
        <w:ind w:left="0"/>
        <w:jc w:val="both"/>
        <w:rPr>
          <w:rFonts w:ascii="Times New Roman" w:hAnsi="Times New Roman" w:cs="Arial"/>
          <w:noProof/>
          <w:sz w:val="24"/>
          <w:u w:val="none"/>
        </w:rPr>
      </w:pPr>
    </w:p>
    <w:p w14:paraId="57AECC4F" w14:textId="5EF8D56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i/>
          <w:iCs/>
          <w:sz w:val="24"/>
          <w:u w:val="none"/>
        </w:rPr>
        <w:t xml:space="preserve">parauga </w:t>
      </w:r>
      <w:r>
        <w:rPr>
          <w:rFonts w:ascii="Times New Roman" w:hAnsi="Times New Roman"/>
          <w:sz w:val="24"/>
          <w:u w:val="none"/>
        </w:rPr>
        <w:t xml:space="preserve">A vai B daļa nav piemērota analīžu veikšanai (piemēram, </w:t>
      </w:r>
      <w:r>
        <w:rPr>
          <w:rFonts w:ascii="Times New Roman" w:hAnsi="Times New Roman"/>
          <w:i/>
          <w:iCs/>
          <w:sz w:val="24"/>
          <w:u w:val="none"/>
        </w:rPr>
        <w:t xml:space="preserve">parauga </w:t>
      </w:r>
      <w:r>
        <w:rPr>
          <w:rFonts w:ascii="Times New Roman" w:hAnsi="Times New Roman"/>
          <w:sz w:val="24"/>
          <w:u w:val="none"/>
        </w:rPr>
        <w:t xml:space="preserve">daudzums ir nepietiekams; </w:t>
      </w:r>
      <w:r>
        <w:rPr>
          <w:rFonts w:ascii="Times New Roman" w:hAnsi="Times New Roman"/>
          <w:i/>
          <w:iCs/>
          <w:sz w:val="24"/>
          <w:u w:val="none"/>
        </w:rPr>
        <w:t xml:space="preserve">parauga </w:t>
      </w:r>
      <w:r>
        <w:rPr>
          <w:rFonts w:ascii="Times New Roman" w:hAnsi="Times New Roman"/>
          <w:sz w:val="24"/>
          <w:u w:val="none"/>
        </w:rPr>
        <w:t xml:space="preserve">trauks nav bijis pienācīgi noslēgts vai ir ticis saplēsts; </w:t>
      </w:r>
      <w:r>
        <w:rPr>
          <w:rFonts w:ascii="Times New Roman" w:hAnsi="Times New Roman"/>
          <w:i/>
          <w:iCs/>
          <w:sz w:val="24"/>
          <w:u w:val="none"/>
        </w:rPr>
        <w:t xml:space="preserve">parauga </w:t>
      </w:r>
      <w:r>
        <w:rPr>
          <w:rFonts w:ascii="Times New Roman" w:hAnsi="Times New Roman"/>
          <w:sz w:val="24"/>
          <w:u w:val="none"/>
        </w:rPr>
        <w:t>viengabalainība jebkādā veidā ir apdraudēta;</w:t>
      </w:r>
      <w:r>
        <w:rPr>
          <w:rFonts w:ascii="Times New Roman" w:hAnsi="Times New Roman"/>
          <w:i/>
          <w:iCs/>
          <w:sz w:val="24"/>
          <w:u w:val="none"/>
        </w:rPr>
        <w:t xml:space="preserve"> paraugs </w:t>
      </w:r>
      <w:r>
        <w:rPr>
          <w:rFonts w:ascii="Times New Roman" w:hAnsi="Times New Roman"/>
          <w:sz w:val="24"/>
          <w:u w:val="none"/>
        </w:rPr>
        <w:t xml:space="preserve">ir ļoti piesārņots; trūkst </w:t>
      </w:r>
      <w:r>
        <w:rPr>
          <w:rFonts w:ascii="Times New Roman" w:hAnsi="Times New Roman"/>
          <w:i/>
          <w:iCs/>
          <w:sz w:val="24"/>
          <w:u w:val="none"/>
        </w:rPr>
        <w:t>parauga</w:t>
      </w:r>
      <w:r>
        <w:rPr>
          <w:rFonts w:ascii="Times New Roman" w:hAnsi="Times New Roman"/>
          <w:sz w:val="24"/>
          <w:u w:val="none"/>
        </w:rPr>
        <w:t xml:space="preserve"> A vai B daļas), </w:t>
      </w:r>
      <w:r>
        <w:rPr>
          <w:rFonts w:ascii="Times New Roman" w:hAnsi="Times New Roman"/>
          <w:sz w:val="24"/>
        </w:rPr>
        <w:t>laboratorija</w:t>
      </w:r>
      <w:r>
        <w:rPr>
          <w:rFonts w:ascii="Times New Roman" w:hAnsi="Times New Roman"/>
          <w:sz w:val="24"/>
          <w:u w:val="none"/>
        </w:rPr>
        <w:t xml:space="preserve"> par to paziņo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un, saņēmusi tās atļauju, sadala otru </w:t>
      </w:r>
      <w:r>
        <w:rPr>
          <w:rFonts w:ascii="Times New Roman" w:hAnsi="Times New Roman"/>
          <w:i/>
          <w:iCs/>
          <w:sz w:val="24"/>
          <w:u w:val="none"/>
        </w:rPr>
        <w:t>parauga</w:t>
      </w:r>
      <w:r>
        <w:rPr>
          <w:rFonts w:ascii="Times New Roman" w:hAnsi="Times New Roman"/>
          <w:sz w:val="24"/>
          <w:u w:val="none"/>
        </w:rPr>
        <w:t xml:space="preserve"> (attiecīgi A vai B daļas) trauku, ja vien tas ir pienācīgi noslēgts.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par savu lēmumu rakstveidā informē </w:t>
      </w:r>
      <w:r>
        <w:rPr>
          <w:rFonts w:ascii="Times New Roman" w:hAnsi="Times New Roman"/>
          <w:sz w:val="24"/>
        </w:rPr>
        <w:t>laboratoriju</w:t>
      </w:r>
      <w:r>
        <w:rPr>
          <w:rFonts w:ascii="Times New Roman" w:hAnsi="Times New Roman"/>
          <w:sz w:val="24"/>
          <w:u w:val="none"/>
        </w:rPr>
        <w:t xml:space="preserve"> septiņu (7) dienu laikā no </w:t>
      </w:r>
      <w:r>
        <w:rPr>
          <w:rFonts w:ascii="Times New Roman" w:hAnsi="Times New Roman"/>
          <w:sz w:val="24"/>
        </w:rPr>
        <w:t>laboratorijas</w:t>
      </w:r>
      <w:r>
        <w:rPr>
          <w:rFonts w:ascii="Times New Roman" w:hAnsi="Times New Roman"/>
          <w:sz w:val="24"/>
          <w:u w:val="none"/>
        </w:rPr>
        <w:t xml:space="preserve"> paziņojuma saņemšanas. Ja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izlemj nepiekrist </w:t>
      </w:r>
      <w:r>
        <w:rPr>
          <w:rFonts w:ascii="Times New Roman" w:hAnsi="Times New Roman"/>
          <w:i/>
          <w:iCs/>
          <w:sz w:val="24"/>
          <w:u w:val="none"/>
        </w:rPr>
        <w:t>parauga</w:t>
      </w:r>
      <w:r>
        <w:rPr>
          <w:rFonts w:ascii="Times New Roman" w:hAnsi="Times New Roman"/>
          <w:sz w:val="24"/>
          <w:u w:val="none"/>
        </w:rPr>
        <w:t xml:space="preserve"> sadalīšanas procedūrai, tad </w:t>
      </w:r>
      <w:r>
        <w:rPr>
          <w:rFonts w:ascii="Times New Roman" w:hAnsi="Times New Roman"/>
          <w:sz w:val="24"/>
        </w:rPr>
        <w:t>laboratorija</w:t>
      </w:r>
      <w:r>
        <w:rPr>
          <w:rFonts w:ascii="Times New Roman" w:hAnsi="Times New Roman"/>
          <w:i/>
          <w:iCs/>
          <w:sz w:val="24"/>
          <w:u w:val="none"/>
        </w:rPr>
        <w:t xml:space="preserve"> ADAMS</w:t>
      </w:r>
      <w:r>
        <w:rPr>
          <w:rFonts w:ascii="Times New Roman" w:hAnsi="Times New Roman"/>
          <w:sz w:val="24"/>
          <w:u w:val="none"/>
        </w:rPr>
        <w:t xml:space="preserve"> sistēmā paziņo, ka</w:t>
      </w:r>
      <w:r>
        <w:rPr>
          <w:rFonts w:ascii="Times New Roman" w:hAnsi="Times New Roman"/>
          <w:i/>
          <w:iCs/>
          <w:sz w:val="24"/>
          <w:u w:val="none"/>
        </w:rPr>
        <w:t xml:space="preserve"> paraugs</w:t>
      </w:r>
      <w:r>
        <w:rPr>
          <w:rFonts w:ascii="Times New Roman" w:hAnsi="Times New Roman"/>
          <w:sz w:val="24"/>
          <w:u w:val="none"/>
        </w:rPr>
        <w:t xml:space="preserve"> nav analizēts, norādot konstatētās </w:t>
      </w:r>
      <w:r>
        <w:rPr>
          <w:rFonts w:ascii="Times New Roman" w:hAnsi="Times New Roman"/>
          <w:i/>
          <w:iCs/>
          <w:sz w:val="24"/>
          <w:u w:val="none"/>
        </w:rPr>
        <w:t>parauga</w:t>
      </w:r>
      <w:r>
        <w:rPr>
          <w:rFonts w:ascii="Times New Roman" w:hAnsi="Times New Roman"/>
          <w:sz w:val="24"/>
          <w:u w:val="none"/>
        </w:rPr>
        <w:t xml:space="preserve"> neatbilstības un dokumentētos iemeslus, ja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tādus ir minējusi.</w:t>
      </w:r>
    </w:p>
    <w:p w14:paraId="0B2018EE" w14:textId="77777777" w:rsidR="00004EDF" w:rsidRPr="00982C7A" w:rsidRDefault="00004EDF" w:rsidP="00982C7A">
      <w:pPr>
        <w:pStyle w:val="BodyText"/>
        <w:spacing w:before="0"/>
        <w:ind w:left="0"/>
        <w:jc w:val="both"/>
        <w:rPr>
          <w:rFonts w:ascii="Times New Roman" w:hAnsi="Times New Roman"/>
          <w:noProof/>
          <w:sz w:val="24"/>
          <w:u w:val="none"/>
        </w:rPr>
      </w:pPr>
    </w:p>
    <w:p w14:paraId="67E0CE09" w14:textId="696918A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Sadalītā </w:t>
      </w:r>
      <w:r>
        <w:rPr>
          <w:rFonts w:ascii="Times New Roman" w:hAnsi="Times New Roman"/>
          <w:i/>
          <w:sz w:val="24"/>
          <w:u w:val="none"/>
        </w:rPr>
        <w:t xml:space="preserve">parauga </w:t>
      </w:r>
      <w:r>
        <w:rPr>
          <w:rFonts w:ascii="Times New Roman" w:hAnsi="Times New Roman"/>
          <w:sz w:val="24"/>
          <w:u w:val="none"/>
        </w:rPr>
        <w:t xml:space="preserve">pirmo daļu uzskata par </w:t>
      </w:r>
      <w:r>
        <w:rPr>
          <w:rFonts w:ascii="Times New Roman" w:hAnsi="Times New Roman"/>
          <w:i/>
          <w:sz w:val="24"/>
          <w:u w:val="none"/>
        </w:rPr>
        <w:t xml:space="preserve">parauga </w:t>
      </w:r>
      <w:r>
        <w:rPr>
          <w:rFonts w:ascii="Times New Roman" w:hAnsi="Times New Roman"/>
          <w:sz w:val="24"/>
          <w:u w:val="none"/>
        </w:rPr>
        <w:t xml:space="preserve">A daļu un izmanto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procedūrā(-ās)</w:t>
      </w:r>
      <w:r>
        <w:rPr>
          <w:rFonts w:ascii="Times New Roman" w:hAnsi="Times New Roman"/>
          <w:sz w:val="24"/>
          <w:u w:val="none"/>
        </w:rPr>
        <w:t xml:space="preserve">, ja vien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procedūra(-as)</w:t>
      </w:r>
      <w:r>
        <w:rPr>
          <w:rFonts w:ascii="Times New Roman" w:hAnsi="Times New Roman"/>
          <w:sz w:val="24"/>
          <w:u w:val="none"/>
        </w:rPr>
        <w:t xml:space="preserve"> nav jau veikta(-as), kā arī, ja nepieciešams, </w:t>
      </w:r>
      <w:r>
        <w:rPr>
          <w:rFonts w:ascii="Times New Roman" w:hAnsi="Times New Roman"/>
          <w:i/>
          <w:iCs/>
          <w:sz w:val="24"/>
          <w:u w:val="none"/>
        </w:rPr>
        <w:t>parauga</w:t>
      </w:r>
      <w:r>
        <w:rPr>
          <w:rFonts w:ascii="Times New Roman" w:hAnsi="Times New Roman"/>
          <w:sz w:val="24"/>
          <w:u w:val="none"/>
        </w:rPr>
        <w:t xml:space="preserve"> A daļas </w:t>
      </w:r>
      <w:r>
        <w:rPr>
          <w:rFonts w:ascii="Times New Roman" w:hAnsi="Times New Roman"/>
          <w:sz w:val="24"/>
          <w:u w:color="000000"/>
        </w:rPr>
        <w:t>apstiprināšanas procedūrā(-ās)</w:t>
      </w:r>
      <w:r>
        <w:rPr>
          <w:rFonts w:ascii="Times New Roman" w:hAnsi="Times New Roman"/>
          <w:sz w:val="24"/>
          <w:u w:val="none"/>
        </w:rPr>
        <w:t>. Otro daļu, kuru uzskata par</w:t>
      </w:r>
      <w:r>
        <w:rPr>
          <w:rFonts w:ascii="Times New Roman" w:hAnsi="Times New Roman"/>
          <w:i/>
          <w:iCs/>
          <w:sz w:val="24"/>
          <w:u w:val="none"/>
        </w:rPr>
        <w:t xml:space="preserve"> parauga</w:t>
      </w:r>
      <w:r>
        <w:rPr>
          <w:rFonts w:ascii="Times New Roman" w:hAnsi="Times New Roman"/>
          <w:sz w:val="24"/>
          <w:u w:val="none"/>
        </w:rPr>
        <w:t xml:space="preserve"> B daļu, atkārtoti noslēdz un glabā sasaldētā veidā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procedūrai(-ām)</w:t>
      </w:r>
      <w:r>
        <w:rPr>
          <w:rFonts w:ascii="Times New Roman" w:hAnsi="Times New Roman"/>
          <w:sz w:val="24"/>
          <w:u w:val="none"/>
        </w:rPr>
        <w:t>, ja tas ir nepieciešams.</w:t>
      </w:r>
    </w:p>
    <w:p w14:paraId="7FE2E533" w14:textId="77777777" w:rsidR="00004EDF" w:rsidRPr="00982C7A" w:rsidRDefault="00004EDF" w:rsidP="00982C7A">
      <w:pPr>
        <w:pStyle w:val="BodyText"/>
        <w:spacing w:before="0"/>
        <w:ind w:left="0"/>
        <w:jc w:val="both"/>
        <w:rPr>
          <w:rFonts w:ascii="Times New Roman" w:hAnsi="Times New Roman"/>
          <w:noProof/>
          <w:sz w:val="24"/>
          <w:u w:val="none"/>
        </w:rPr>
      </w:pPr>
    </w:p>
    <w:p w14:paraId="364D1938" w14:textId="3E7FDA6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atvēršanas un sadalīšanas, kā arī atlikušās otrās daļas atkārtotas noslēgšanas procesu veic saskaņā ar 5.3.6.2.3. pantu tādā veidā, kas pieņemts attiecībā uz </w:t>
      </w:r>
      <w:r>
        <w:rPr>
          <w:rFonts w:ascii="Times New Roman" w:hAnsi="Times New Roman"/>
          <w:i/>
          <w:iCs/>
          <w:sz w:val="24"/>
          <w:u w:val="none"/>
        </w:rPr>
        <w:t xml:space="preserve">parauga </w:t>
      </w:r>
      <w:r>
        <w:rPr>
          <w:rFonts w:ascii="Times New Roman" w:hAnsi="Times New Roman"/>
          <w:sz w:val="24"/>
          <w:u w:val="none"/>
        </w:rPr>
        <w:t>B daļas atvēršanu, tostarp cenšoties paziņot</w:t>
      </w:r>
      <w:r>
        <w:rPr>
          <w:rFonts w:ascii="Times New Roman" w:hAnsi="Times New Roman"/>
          <w:i/>
          <w:iCs/>
          <w:sz w:val="24"/>
          <w:u w:val="none"/>
        </w:rPr>
        <w:t xml:space="preserve"> sportistam</w:t>
      </w:r>
      <w:r>
        <w:rPr>
          <w:rFonts w:ascii="Times New Roman" w:hAnsi="Times New Roman"/>
          <w:sz w:val="24"/>
          <w:u w:val="none"/>
        </w:rPr>
        <w:t xml:space="preserve">, ka sadalāmā </w:t>
      </w:r>
      <w:r>
        <w:rPr>
          <w:rFonts w:ascii="Times New Roman" w:hAnsi="Times New Roman"/>
          <w:i/>
          <w:iCs/>
          <w:sz w:val="24"/>
          <w:u w:val="none"/>
        </w:rPr>
        <w:t xml:space="preserve">parauga </w:t>
      </w:r>
      <w:r>
        <w:rPr>
          <w:rFonts w:ascii="Times New Roman" w:hAnsi="Times New Roman"/>
          <w:sz w:val="24"/>
          <w:u w:val="none"/>
        </w:rPr>
        <w:t>atvēršana notiks norādītajā dienā un laikā, un informējot</w:t>
      </w:r>
      <w:r>
        <w:rPr>
          <w:rFonts w:ascii="Times New Roman" w:hAnsi="Times New Roman"/>
          <w:i/>
          <w:iCs/>
          <w:sz w:val="24"/>
          <w:u w:val="none"/>
        </w:rPr>
        <w:t xml:space="preserve"> sportistu </w:t>
      </w:r>
      <w:r>
        <w:rPr>
          <w:rFonts w:ascii="Times New Roman" w:hAnsi="Times New Roman"/>
          <w:sz w:val="24"/>
          <w:u w:val="none"/>
        </w:rPr>
        <w:t xml:space="preserve">par iespēju novērot šo procesu klātienē un/vai ar pārstāvja starpniecību. Ja </w:t>
      </w:r>
      <w:r>
        <w:rPr>
          <w:rFonts w:ascii="Times New Roman" w:hAnsi="Times New Roman"/>
          <w:i/>
          <w:sz w:val="24"/>
          <w:u w:val="none"/>
        </w:rPr>
        <w:t>sportistu</w:t>
      </w:r>
      <w:r>
        <w:rPr>
          <w:rFonts w:ascii="Times New Roman" w:hAnsi="Times New Roman"/>
          <w:sz w:val="24"/>
          <w:u w:val="none"/>
        </w:rPr>
        <w:t xml:space="preserve"> nav iespējams atrast, viņš neatbild vai </w:t>
      </w:r>
      <w:r>
        <w:rPr>
          <w:rFonts w:ascii="Times New Roman" w:hAnsi="Times New Roman"/>
          <w:i/>
          <w:iCs/>
          <w:sz w:val="24"/>
          <w:u w:val="none"/>
        </w:rPr>
        <w:t>sportists</w:t>
      </w:r>
      <w:r>
        <w:rPr>
          <w:rFonts w:ascii="Times New Roman" w:hAnsi="Times New Roman"/>
          <w:sz w:val="24"/>
          <w:u w:val="none"/>
        </w:rPr>
        <w:t xml:space="preserve"> un/vai viņa pārstāvis neierodas novērot </w:t>
      </w:r>
      <w:r>
        <w:rPr>
          <w:rFonts w:ascii="Times New Roman" w:hAnsi="Times New Roman"/>
          <w:i/>
          <w:sz w:val="24"/>
          <w:u w:val="none"/>
        </w:rPr>
        <w:t>parauga</w:t>
      </w:r>
      <w:r>
        <w:rPr>
          <w:rFonts w:ascii="Times New Roman" w:hAnsi="Times New Roman"/>
          <w:sz w:val="24"/>
          <w:u w:val="none"/>
        </w:rPr>
        <w:t xml:space="preserve"> atvēršanu un sadalīšanu, šo procedūru veic </w:t>
      </w:r>
      <w:r>
        <w:rPr>
          <w:rFonts w:ascii="Times New Roman" w:hAnsi="Times New Roman"/>
          <w:sz w:val="24"/>
        </w:rPr>
        <w:t>laboratorijas</w:t>
      </w:r>
      <w:r>
        <w:rPr>
          <w:rFonts w:ascii="Times New Roman" w:hAnsi="Times New Roman"/>
          <w:sz w:val="24"/>
          <w:u w:val="none"/>
        </w:rPr>
        <w:t xml:space="preserve"> nozīmēta </w:t>
      </w:r>
      <w:r>
        <w:rPr>
          <w:rFonts w:ascii="Times New Roman" w:hAnsi="Times New Roman"/>
          <w:sz w:val="24"/>
        </w:rPr>
        <w:t>neatkarīgā liecinieka</w:t>
      </w:r>
      <w:r>
        <w:rPr>
          <w:rFonts w:ascii="Times New Roman" w:hAnsi="Times New Roman"/>
          <w:sz w:val="24"/>
          <w:u w:val="none"/>
        </w:rPr>
        <w:t xml:space="preserve"> klātbūtnē.</w:t>
      </w:r>
    </w:p>
    <w:p w14:paraId="49E970A9" w14:textId="77777777" w:rsidR="00004EDF" w:rsidRPr="00982C7A" w:rsidRDefault="00004EDF" w:rsidP="00982C7A">
      <w:pPr>
        <w:pStyle w:val="BodyText"/>
        <w:spacing w:before="0"/>
        <w:ind w:left="0"/>
        <w:jc w:val="both"/>
        <w:rPr>
          <w:rFonts w:ascii="Times New Roman" w:hAnsi="Times New Roman"/>
          <w:noProof/>
          <w:sz w:val="24"/>
          <w:u w:val="none"/>
        </w:rPr>
      </w:pPr>
    </w:p>
    <w:p w14:paraId="46CD4D0A" w14:textId="1B93F0CB" w:rsidR="00AF4FE7" w:rsidRDefault="00AF4FE7" w:rsidP="00982C7A">
      <w:pPr>
        <w:jc w:val="both"/>
        <w:rPr>
          <w:rFonts w:ascii="Times New Roman" w:hAnsi="Times New Roman"/>
          <w:i/>
          <w:noProof/>
          <w:sz w:val="24"/>
        </w:rPr>
      </w:pPr>
      <w:r>
        <w:rPr>
          <w:rFonts w:ascii="Times New Roman" w:hAnsi="Times New Roman"/>
          <w:i/>
          <w:sz w:val="24"/>
        </w:rPr>
        <w:t>[Piezīme. Ja sportists izvēlas būt par liecinieku parauga sadalīšanas procedūrā, sportists uzņemas atbildību par tiesību uz anonimitāti zaudēšanu.]</w:t>
      </w:r>
    </w:p>
    <w:p w14:paraId="158956B8" w14:textId="77777777" w:rsidR="00004EDF" w:rsidRPr="00982C7A" w:rsidRDefault="00004EDF" w:rsidP="00982C7A">
      <w:pPr>
        <w:jc w:val="both"/>
        <w:rPr>
          <w:rFonts w:ascii="Times New Roman" w:hAnsi="Times New Roman"/>
          <w:i/>
          <w:noProof/>
          <w:sz w:val="24"/>
        </w:rPr>
      </w:pPr>
    </w:p>
    <w:p w14:paraId="4D114E5A"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sadalīšanas procedūra attiecas uz asins </w:t>
      </w:r>
      <w:r>
        <w:rPr>
          <w:rFonts w:ascii="Times New Roman" w:hAnsi="Times New Roman"/>
          <w:i/>
          <w:sz w:val="24"/>
          <w:u w:val="none"/>
        </w:rPr>
        <w:t>paraugiem</w:t>
      </w:r>
      <w:r>
        <w:rPr>
          <w:rFonts w:ascii="Times New Roman" w:hAnsi="Times New Roman"/>
          <w:sz w:val="24"/>
          <w:u w:val="none"/>
        </w:rPr>
        <w:t xml:space="preserve">, kas ir savākti, lai veiktu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asins seruma/plazmas daļai, noslēgtu, neskartu </w:t>
      </w:r>
      <w:r>
        <w:rPr>
          <w:rFonts w:ascii="Times New Roman" w:hAnsi="Times New Roman"/>
          <w:i/>
          <w:sz w:val="24"/>
          <w:u w:val="none"/>
        </w:rPr>
        <w:t>parauga</w:t>
      </w:r>
      <w:r>
        <w:rPr>
          <w:rFonts w:ascii="Times New Roman" w:hAnsi="Times New Roman"/>
          <w:sz w:val="24"/>
          <w:u w:val="none"/>
        </w:rPr>
        <w:t xml:space="preserve"> A vai B daļu pēc saņemšanas </w:t>
      </w:r>
      <w:r>
        <w:rPr>
          <w:rFonts w:ascii="Times New Roman" w:hAnsi="Times New Roman"/>
          <w:sz w:val="24"/>
          <w:u w:color="000000"/>
        </w:rPr>
        <w:t>laboratorijā</w:t>
      </w:r>
      <w:r>
        <w:rPr>
          <w:rFonts w:ascii="Times New Roman" w:hAnsi="Times New Roman"/>
          <w:sz w:val="24"/>
          <w:u w:val="none"/>
        </w:rPr>
        <w:t xml:space="preserve">, tiklīdz tas praktiski iespējams, centrifugē, lai iegūtu seruma vai plazmas daļu. Centrifugēto </w:t>
      </w:r>
      <w:r>
        <w:rPr>
          <w:rFonts w:ascii="Times New Roman" w:hAnsi="Times New Roman"/>
          <w:i/>
          <w:sz w:val="24"/>
          <w:u w:val="none"/>
        </w:rPr>
        <w:t xml:space="preserve">paraugu </w:t>
      </w:r>
      <w:r>
        <w:rPr>
          <w:rFonts w:ascii="Times New Roman" w:hAnsi="Times New Roman"/>
          <w:sz w:val="24"/>
          <w:u w:val="none"/>
        </w:rPr>
        <w:t xml:space="preserve">sasaldētā veidā glabā noslēgtā </w:t>
      </w:r>
      <w:r>
        <w:rPr>
          <w:rFonts w:ascii="Times New Roman" w:hAnsi="Times New Roman"/>
          <w:i/>
          <w:sz w:val="24"/>
          <w:u w:val="none"/>
        </w:rPr>
        <w:t>parauga</w:t>
      </w:r>
      <w:r>
        <w:rPr>
          <w:rFonts w:ascii="Times New Roman" w:hAnsi="Times New Roman"/>
          <w:sz w:val="24"/>
          <w:u w:val="none"/>
        </w:rPr>
        <w:t xml:space="preserve"> ņemšanas mēģenē saskaņā ar noteiktajiem protokoliem līdz brīdim, kad var tikt veikta </w:t>
      </w:r>
      <w:r>
        <w:rPr>
          <w:rFonts w:ascii="Times New Roman" w:hAnsi="Times New Roman"/>
          <w:i/>
          <w:sz w:val="24"/>
          <w:u w:val="none"/>
        </w:rPr>
        <w:t xml:space="preserve">parauga </w:t>
      </w:r>
      <w:r>
        <w:rPr>
          <w:rFonts w:ascii="Times New Roman" w:hAnsi="Times New Roman"/>
          <w:sz w:val="24"/>
          <w:u w:val="none"/>
        </w:rPr>
        <w:t xml:space="preserve">atvēršanas/sadalīšanas procedūra. </w:t>
      </w:r>
      <w:r>
        <w:rPr>
          <w:rFonts w:ascii="Times New Roman" w:hAnsi="Times New Roman"/>
          <w:i/>
          <w:sz w:val="24"/>
          <w:u w:val="none"/>
        </w:rPr>
        <w:t xml:space="preserve">Parauga </w:t>
      </w:r>
      <w:r>
        <w:rPr>
          <w:rFonts w:ascii="Times New Roman" w:hAnsi="Times New Roman"/>
          <w:sz w:val="24"/>
          <w:u w:val="none"/>
        </w:rPr>
        <w:t>atvēršanu, lai sadalītu seruma/plazmas daļu un atkārtoti noslēgtu otro daļu, veic tieši iepriekš aprakstītajā veidā.</w:t>
      </w:r>
    </w:p>
    <w:p w14:paraId="5677E2E4" w14:textId="77777777" w:rsidR="00AF4FE7" w:rsidRPr="00982C7A" w:rsidRDefault="00AF4FE7" w:rsidP="00982C7A">
      <w:pPr>
        <w:jc w:val="both"/>
        <w:rPr>
          <w:rFonts w:ascii="Times New Roman" w:eastAsia="Arial" w:hAnsi="Times New Roman" w:cs="Arial"/>
          <w:noProof/>
          <w:sz w:val="24"/>
          <w:szCs w:val="12"/>
        </w:rPr>
      </w:pPr>
    </w:p>
    <w:p w14:paraId="504824D0" w14:textId="0D45D065" w:rsidR="00AF4FE7" w:rsidRPr="00982C7A" w:rsidRDefault="00004EDF" w:rsidP="00004EDF">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5.3.4. Sākotnējā glabāšana un </w:t>
      </w:r>
      <w:r>
        <w:rPr>
          <w:rFonts w:ascii="Times New Roman" w:hAnsi="Times New Roman"/>
          <w:i/>
          <w:iCs/>
          <w:sz w:val="24"/>
        </w:rPr>
        <w:t>paraugu</w:t>
      </w:r>
      <w:r>
        <w:rPr>
          <w:rFonts w:ascii="Times New Roman" w:hAnsi="Times New Roman"/>
          <w:sz w:val="24"/>
        </w:rPr>
        <w:t xml:space="preserve"> alikvotēšana analīzes veikšanai</w:t>
      </w:r>
      <w:bookmarkStart w:id="72" w:name="_bookmark72"/>
      <w:bookmarkEnd w:id="72"/>
    </w:p>
    <w:p w14:paraId="30491FAB" w14:textId="77777777" w:rsidR="00004EDF" w:rsidRDefault="00004EDF" w:rsidP="00982C7A">
      <w:pPr>
        <w:pStyle w:val="BodyText"/>
        <w:spacing w:before="0"/>
        <w:ind w:left="0"/>
        <w:jc w:val="both"/>
        <w:rPr>
          <w:rFonts w:ascii="Times New Roman" w:hAnsi="Times New Roman"/>
          <w:noProof/>
          <w:sz w:val="24"/>
          <w:u w:val="none"/>
        </w:rPr>
      </w:pPr>
    </w:p>
    <w:p w14:paraId="7AB90D2F" w14:textId="0050ADC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ieteicams nozīmēt konkrētu(-us) darbinieku(-us) </w:t>
      </w:r>
      <w:r>
        <w:rPr>
          <w:rFonts w:ascii="Times New Roman" w:hAnsi="Times New Roman"/>
          <w:i/>
          <w:sz w:val="24"/>
          <w:u w:val="none"/>
        </w:rPr>
        <w:t xml:space="preserve">paraugu </w:t>
      </w:r>
      <w:r>
        <w:rPr>
          <w:rFonts w:ascii="Times New Roman" w:hAnsi="Times New Roman"/>
          <w:sz w:val="24"/>
          <w:u w:val="none"/>
        </w:rPr>
        <w:t>alikvotēšanai un alikvotēšanas procesu veikt īpaši paredzētā zonā (skat. 5.2.3.1. pantu).</w:t>
      </w:r>
    </w:p>
    <w:p w14:paraId="3226754B" w14:textId="77777777" w:rsidR="00004EDF" w:rsidRPr="00982C7A" w:rsidRDefault="00004EDF" w:rsidP="00982C7A">
      <w:pPr>
        <w:pStyle w:val="BodyText"/>
        <w:spacing w:before="0"/>
        <w:ind w:left="0"/>
        <w:jc w:val="both"/>
        <w:rPr>
          <w:rFonts w:ascii="Times New Roman" w:hAnsi="Times New Roman"/>
          <w:noProof/>
          <w:sz w:val="24"/>
          <w:u w:val="none"/>
        </w:rPr>
      </w:pPr>
    </w:p>
    <w:p w14:paraId="283BCB2C" w14:textId="77777777" w:rsidR="00AF4FE7" w:rsidRPr="00982C7A" w:rsidRDefault="00AF4FE7" w:rsidP="00751386">
      <w:pPr>
        <w:pStyle w:val="BodyText"/>
        <w:widowControl/>
        <w:spacing w:before="0"/>
        <w:ind w:left="0"/>
        <w:jc w:val="both"/>
        <w:rPr>
          <w:rFonts w:ascii="Times New Roman" w:hAnsi="Times New Roman"/>
          <w:noProof/>
          <w:sz w:val="24"/>
          <w:u w:val="none"/>
        </w:rPr>
      </w:pPr>
      <w:r>
        <w:rPr>
          <w:rFonts w:ascii="Times New Roman" w:hAnsi="Times New Roman"/>
          <w:sz w:val="24"/>
        </w:rPr>
        <w:t>Alikvotas</w:t>
      </w:r>
      <w:r>
        <w:rPr>
          <w:rFonts w:ascii="Times New Roman" w:hAnsi="Times New Roman"/>
          <w:sz w:val="24"/>
          <w:u w:val="none"/>
        </w:rPr>
        <w:t xml:space="preserve"> sagatavošanas procedūra ikvienai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procedūrai</w:t>
      </w:r>
      <w:r>
        <w:rPr>
          <w:rFonts w:ascii="Times New Roman" w:hAnsi="Times New Roman"/>
          <w:sz w:val="24"/>
          <w:u w:val="none"/>
        </w:rPr>
        <w:t xml:space="preserve"> vai </w:t>
      </w:r>
      <w:r>
        <w:rPr>
          <w:rFonts w:ascii="Times New Roman" w:hAnsi="Times New Roman"/>
          <w:sz w:val="24"/>
        </w:rPr>
        <w:t>apstiprināšanas procedūrai</w:t>
      </w:r>
      <w:r>
        <w:rPr>
          <w:rFonts w:ascii="Times New Roman" w:hAnsi="Times New Roman"/>
          <w:sz w:val="24"/>
          <w:u w:val="none"/>
        </w:rPr>
        <w:t xml:space="preserve"> līdz minimumam samazina </w:t>
      </w:r>
      <w:r>
        <w:rPr>
          <w:rFonts w:ascii="Times New Roman" w:hAnsi="Times New Roman"/>
          <w:i/>
          <w:iCs/>
          <w:sz w:val="24"/>
          <w:u w:val="none"/>
        </w:rPr>
        <w:t>parauga</w:t>
      </w:r>
      <w:r>
        <w:rPr>
          <w:rFonts w:ascii="Times New Roman" w:hAnsi="Times New Roman"/>
          <w:sz w:val="24"/>
          <w:u w:val="none"/>
        </w:rPr>
        <w:t xml:space="preserve"> vai </w:t>
      </w:r>
      <w:r>
        <w:rPr>
          <w:rFonts w:ascii="Times New Roman" w:hAnsi="Times New Roman"/>
          <w:sz w:val="24"/>
        </w:rPr>
        <w:t>alikvotas</w:t>
      </w:r>
      <w:r>
        <w:rPr>
          <w:rFonts w:ascii="Times New Roman" w:hAnsi="Times New Roman"/>
          <w:sz w:val="24"/>
          <w:u w:val="none"/>
        </w:rPr>
        <w:t xml:space="preserve"> piesārņošanas risku. Lai paņemtu </w:t>
      </w:r>
      <w:r>
        <w:rPr>
          <w:rFonts w:ascii="Times New Roman" w:hAnsi="Times New Roman"/>
          <w:sz w:val="24"/>
          <w:u w:color="000000"/>
        </w:rPr>
        <w:t>alikvotas</w:t>
      </w:r>
      <w:r>
        <w:rPr>
          <w:rFonts w:ascii="Times New Roman" w:hAnsi="Times New Roman"/>
          <w:sz w:val="24"/>
          <w:u w:val="none"/>
        </w:rPr>
        <w:t xml:space="preserve"> </w:t>
      </w:r>
      <w:r>
        <w:rPr>
          <w:rFonts w:ascii="Times New Roman" w:hAnsi="Times New Roman"/>
          <w:sz w:val="24"/>
          <w:u w:color="000000"/>
        </w:rPr>
        <w:t>apstiprināšanas procedūrām</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izmanto jaunu(-us) materiālu(-us) (piemēram, jaunas mēģenes).</w:t>
      </w:r>
    </w:p>
    <w:p w14:paraId="18EE1DA5" w14:textId="77777777" w:rsidR="00AF4FE7" w:rsidRPr="00982C7A" w:rsidRDefault="00AF4FE7" w:rsidP="00982C7A">
      <w:pPr>
        <w:jc w:val="both"/>
        <w:rPr>
          <w:rFonts w:ascii="Times New Roman" w:eastAsia="Arial" w:hAnsi="Times New Roman" w:cs="Arial"/>
          <w:noProof/>
          <w:sz w:val="24"/>
          <w:szCs w:val="14"/>
        </w:rPr>
      </w:pPr>
    </w:p>
    <w:p w14:paraId="01F40170" w14:textId="63386AB9" w:rsidR="00AF4FE7" w:rsidRPr="00982C7A" w:rsidRDefault="00004EDF" w:rsidP="00004EDF">
      <w:pPr>
        <w:tabs>
          <w:tab w:val="left" w:pos="2722"/>
        </w:tabs>
        <w:jc w:val="both"/>
        <w:rPr>
          <w:rFonts w:ascii="Times New Roman" w:eastAsia="Arial" w:hAnsi="Times New Roman" w:cs="Arial"/>
          <w:noProof/>
          <w:sz w:val="24"/>
        </w:rPr>
      </w:pPr>
      <w:r>
        <w:rPr>
          <w:rFonts w:ascii="Times New Roman" w:hAnsi="Times New Roman"/>
          <w:b/>
          <w:sz w:val="24"/>
        </w:rPr>
        <w:t xml:space="preserve">5.3.4.1. Urīna </w:t>
      </w:r>
      <w:r>
        <w:rPr>
          <w:rFonts w:ascii="Times New Roman" w:hAnsi="Times New Roman"/>
          <w:b/>
          <w:i/>
          <w:iCs/>
          <w:sz w:val="24"/>
        </w:rPr>
        <w:t>paraugi</w:t>
      </w:r>
    </w:p>
    <w:p w14:paraId="2940E069" w14:textId="77777777" w:rsidR="00004EDF" w:rsidRDefault="00004EDF" w:rsidP="00982C7A">
      <w:pPr>
        <w:pStyle w:val="BodyText"/>
        <w:spacing w:before="0"/>
        <w:ind w:left="0"/>
        <w:jc w:val="both"/>
        <w:rPr>
          <w:rFonts w:ascii="Times New Roman" w:hAnsi="Times New Roman"/>
          <w:noProof/>
          <w:sz w:val="24"/>
          <w:u w:val="none"/>
        </w:rPr>
      </w:pPr>
    </w:p>
    <w:p w14:paraId="08E7C589" w14:textId="38EDD65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saglabātu urīna </w:t>
      </w:r>
      <w:r>
        <w:rPr>
          <w:rFonts w:ascii="Times New Roman" w:hAnsi="Times New Roman"/>
          <w:i/>
          <w:sz w:val="24"/>
          <w:u w:val="none"/>
        </w:rPr>
        <w:t>paraugu</w:t>
      </w:r>
      <w:r>
        <w:rPr>
          <w:rFonts w:ascii="Times New Roman" w:hAnsi="Times New Roman"/>
          <w:sz w:val="24"/>
          <w:u w:val="none"/>
        </w:rPr>
        <w:t xml:space="preserve"> izturību un viengabalainību, </w:t>
      </w:r>
      <w:r>
        <w:rPr>
          <w:rFonts w:ascii="Times New Roman" w:hAnsi="Times New Roman"/>
          <w:sz w:val="24"/>
          <w:u w:color="000000"/>
        </w:rPr>
        <w:t>laboratorija</w:t>
      </w:r>
      <w:r>
        <w:rPr>
          <w:rFonts w:ascii="Times New Roman" w:hAnsi="Times New Roman"/>
          <w:sz w:val="24"/>
          <w:u w:val="none"/>
        </w:rPr>
        <w:t xml:space="preserve"> īsteno </w:t>
      </w:r>
      <w:r>
        <w:rPr>
          <w:rFonts w:ascii="Times New Roman" w:hAnsi="Times New Roman"/>
          <w:i/>
          <w:sz w:val="24"/>
          <w:u w:val="none"/>
        </w:rPr>
        <w:t>paraugu</w:t>
      </w:r>
      <w:r>
        <w:rPr>
          <w:rFonts w:ascii="Times New Roman" w:hAnsi="Times New Roman"/>
          <w:sz w:val="24"/>
          <w:u w:val="none"/>
        </w:rPr>
        <w:t xml:space="preserve"> glabāšanas procedūras, kas līdz minimumam samazina glabāšanas ilgumu istabas temperatūrā un atdzesēšanas temperatūrā, kā arī </w:t>
      </w:r>
      <w:r>
        <w:rPr>
          <w:rFonts w:ascii="Times New Roman" w:hAnsi="Times New Roman"/>
          <w:i/>
          <w:sz w:val="24"/>
          <w:u w:val="none"/>
        </w:rPr>
        <w:t xml:space="preserve">paraugu </w:t>
      </w:r>
      <w:r>
        <w:rPr>
          <w:rFonts w:ascii="Times New Roman" w:hAnsi="Times New Roman"/>
          <w:sz w:val="24"/>
          <w:u w:val="none"/>
        </w:rPr>
        <w:t>sasaldēšanas/atsaldēšanas ciklus.</w:t>
      </w:r>
    </w:p>
    <w:p w14:paraId="17458CCC" w14:textId="77777777" w:rsidR="00004EDF" w:rsidRPr="00982C7A" w:rsidRDefault="00004EDF" w:rsidP="00982C7A">
      <w:pPr>
        <w:pStyle w:val="BodyText"/>
        <w:spacing w:before="0"/>
        <w:ind w:left="0"/>
        <w:jc w:val="both"/>
        <w:rPr>
          <w:rFonts w:ascii="Times New Roman" w:hAnsi="Times New Roman"/>
          <w:noProof/>
          <w:sz w:val="24"/>
          <w:u w:val="none"/>
        </w:rPr>
      </w:pPr>
    </w:p>
    <w:p w14:paraId="3E91D3D1" w14:textId="62372DD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urīna </w:t>
      </w:r>
      <w:r>
        <w:rPr>
          <w:rFonts w:ascii="Times New Roman" w:hAnsi="Times New Roman"/>
          <w:i/>
          <w:sz w:val="24"/>
          <w:u w:val="none"/>
        </w:rPr>
        <w:t>paraugiem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pēc pienācīgas </w:t>
      </w:r>
      <w:r>
        <w:rPr>
          <w:rFonts w:ascii="Times New Roman" w:hAnsi="Times New Roman"/>
          <w:i/>
          <w:sz w:val="24"/>
          <w:u w:val="none"/>
        </w:rPr>
        <w:t>parauga</w:t>
      </w:r>
      <w:r>
        <w:rPr>
          <w:rFonts w:ascii="Times New Roman" w:hAnsi="Times New Roman"/>
          <w:sz w:val="24"/>
          <w:u w:val="none"/>
        </w:rPr>
        <w:t xml:space="preserve"> homogenizēšanas iegūst sākotnējo </w:t>
      </w:r>
      <w:r>
        <w:rPr>
          <w:rFonts w:ascii="Times New Roman" w:hAnsi="Times New Roman"/>
          <w:sz w:val="24"/>
          <w:u w:color="000000"/>
        </w:rPr>
        <w:t>alikvotu</w:t>
      </w:r>
      <w:r>
        <w:rPr>
          <w:rFonts w:ascii="Times New Roman" w:hAnsi="Times New Roman"/>
          <w:sz w:val="24"/>
          <w:u w:val="none"/>
        </w:rPr>
        <w:t xml:space="preserve">, kura satur </w:t>
      </w:r>
      <w:r>
        <w:rPr>
          <w:rFonts w:ascii="Times New Roman" w:hAnsi="Times New Roman"/>
          <w:i/>
          <w:sz w:val="24"/>
          <w:u w:val="none"/>
        </w:rPr>
        <w:t xml:space="preserve">parauga </w:t>
      </w:r>
      <w:r>
        <w:rPr>
          <w:rFonts w:ascii="Times New Roman" w:hAnsi="Times New Roman"/>
          <w:sz w:val="24"/>
          <w:u w:val="none"/>
        </w:rPr>
        <w:t xml:space="preserve">tilpumu, kas ir pietiekams visām analītiskajām procedūrām (ja nepieciešams, visām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w:t>
      </w:r>
      <w:r>
        <w:rPr>
          <w:rFonts w:ascii="Times New Roman" w:hAnsi="Times New Roman"/>
          <w:sz w:val="24"/>
          <w:u w:color="000000"/>
        </w:rPr>
        <w:t>ām</w:t>
      </w:r>
      <w:r>
        <w:rPr>
          <w:rFonts w:ascii="Times New Roman" w:hAnsi="Times New Roman"/>
          <w:sz w:val="24"/>
          <w:u w:val="none"/>
        </w:rPr>
        <w:t xml:space="preserve"> vai visām paredzētajām </w:t>
      </w:r>
      <w:r>
        <w:rPr>
          <w:rFonts w:ascii="Times New Roman" w:hAnsi="Times New Roman"/>
          <w:sz w:val="24"/>
          <w:u w:color="000000"/>
        </w:rPr>
        <w:t>apstiprināšanas procedūrām</w:t>
      </w:r>
      <w:r>
        <w:rPr>
          <w:rFonts w:ascii="Times New Roman" w:hAnsi="Times New Roman"/>
          <w:sz w:val="24"/>
          <w:u w:val="none"/>
        </w:rPr>
        <w:t xml:space="preserve">); to veic, dekantējot </w:t>
      </w:r>
      <w:r>
        <w:rPr>
          <w:rFonts w:ascii="Times New Roman" w:hAnsi="Times New Roman"/>
          <w:sz w:val="24"/>
          <w:u w:color="000000"/>
        </w:rPr>
        <w:t>alikvotu</w:t>
      </w:r>
      <w:r>
        <w:rPr>
          <w:rFonts w:ascii="Times New Roman" w:hAnsi="Times New Roman"/>
          <w:sz w:val="24"/>
          <w:u w:val="none"/>
        </w:rPr>
        <w:t xml:space="preserve"> no urīna </w:t>
      </w:r>
      <w:r>
        <w:rPr>
          <w:rFonts w:ascii="Times New Roman" w:hAnsi="Times New Roman"/>
          <w:i/>
          <w:sz w:val="24"/>
          <w:u w:val="none"/>
        </w:rPr>
        <w:t xml:space="preserve">parauga </w:t>
      </w:r>
      <w:r>
        <w:rPr>
          <w:rFonts w:ascii="Times New Roman" w:hAnsi="Times New Roman"/>
          <w:sz w:val="24"/>
          <w:u w:val="none"/>
        </w:rPr>
        <w:t xml:space="preserve">trauka sekundārajā traukā (piemēram, </w:t>
      </w:r>
      <w:r>
        <w:rPr>
          <w:rFonts w:ascii="Times New Roman" w:hAnsi="Times New Roman"/>
          <w:i/>
          <w:sz w:val="24"/>
          <w:u w:val="none"/>
        </w:rPr>
        <w:t>Falcon</w:t>
      </w:r>
      <w:r>
        <w:rPr>
          <w:rFonts w:ascii="Times New Roman" w:hAnsi="Times New Roman"/>
          <w:sz w:val="24"/>
          <w:u w:val="none"/>
        </w:rPr>
        <w:t xml:space="preserve"> tipa mēģenē). Tad procedūrai specifisko(-ās) </w:t>
      </w:r>
      <w:r>
        <w:rPr>
          <w:rFonts w:ascii="Times New Roman" w:hAnsi="Times New Roman"/>
          <w:sz w:val="24"/>
        </w:rPr>
        <w:t>alikvotu(-as)</w:t>
      </w:r>
      <w:r>
        <w:rPr>
          <w:rFonts w:ascii="Times New Roman" w:hAnsi="Times New Roman"/>
          <w:sz w:val="24"/>
          <w:u w:val="none"/>
        </w:rPr>
        <w:t xml:space="preserve"> ņem no sekundārā trauka.</w:t>
      </w:r>
    </w:p>
    <w:p w14:paraId="79E7B3F4" w14:textId="77777777" w:rsidR="00004EDF" w:rsidRPr="00982C7A" w:rsidRDefault="00004EDF" w:rsidP="00982C7A">
      <w:pPr>
        <w:pStyle w:val="BodyText"/>
        <w:spacing w:before="0"/>
        <w:ind w:left="0"/>
        <w:jc w:val="both"/>
        <w:rPr>
          <w:rFonts w:ascii="Times New Roman" w:hAnsi="Times New Roman"/>
          <w:noProof/>
          <w:sz w:val="24"/>
          <w:u w:val="none"/>
        </w:rPr>
      </w:pPr>
    </w:p>
    <w:p w14:paraId="7B77C87D" w14:textId="48EF7FB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vienreiz izmēra urīna </w:t>
      </w:r>
      <w:r>
        <w:rPr>
          <w:rFonts w:ascii="Times New Roman" w:hAnsi="Times New Roman"/>
          <w:i/>
          <w:sz w:val="24"/>
          <w:u w:val="none"/>
        </w:rPr>
        <w:t>paraugu</w:t>
      </w:r>
      <w:r>
        <w:rPr>
          <w:rFonts w:ascii="Times New Roman" w:hAnsi="Times New Roman"/>
          <w:sz w:val="24"/>
          <w:u w:val="none"/>
        </w:rPr>
        <w:t xml:space="preserve"> pH līmeni un SG, izmantojot vienu </w:t>
      </w:r>
      <w:r>
        <w:rPr>
          <w:rFonts w:ascii="Times New Roman" w:hAnsi="Times New Roman"/>
          <w:sz w:val="24"/>
        </w:rPr>
        <w:t>alikvotu</w:t>
      </w:r>
      <w:r>
        <w:rPr>
          <w:rFonts w:ascii="Times New Roman" w:hAnsi="Times New Roman"/>
          <w:sz w:val="24"/>
          <w:u w:val="none"/>
        </w:rPr>
        <w:t xml:space="preserve">,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un </w:t>
      </w:r>
      <w:r>
        <w:rPr>
          <w:rFonts w:ascii="Times New Roman" w:hAnsi="Times New Roman"/>
          <w:sz w:val="24"/>
          <w:u w:color="000000"/>
        </w:rPr>
        <w:t>apstiprināšanas procedūras(-u)</w:t>
      </w:r>
      <w:r>
        <w:rPr>
          <w:rFonts w:ascii="Times New Roman" w:hAnsi="Times New Roman"/>
          <w:sz w:val="24"/>
          <w:u w:val="none"/>
        </w:rPr>
        <w:t xml:space="preserve"> (</w:t>
      </w:r>
      <w:r>
        <w:rPr>
          <w:rFonts w:ascii="Times New Roman" w:hAnsi="Times New Roman"/>
          <w:i/>
          <w:iCs/>
          <w:sz w:val="24"/>
          <w:u w:val="none"/>
        </w:rPr>
        <w:t>paraugu</w:t>
      </w:r>
      <w:r>
        <w:rPr>
          <w:rFonts w:ascii="Times New Roman" w:hAnsi="Times New Roman"/>
          <w:sz w:val="24"/>
          <w:u w:val="none"/>
        </w:rPr>
        <w:t xml:space="preserve"> A un B daļai) laikā. Citas pārbaudes, kas var palīdzēt noteikt falsifikāciju vai manipulācijas, var veikt, ja </w:t>
      </w:r>
      <w:r>
        <w:rPr>
          <w:rFonts w:ascii="Times New Roman" w:hAnsi="Times New Roman"/>
          <w:sz w:val="24"/>
          <w:u w:color="000000"/>
        </w:rPr>
        <w:t>laboratorija</w:t>
      </w:r>
      <w:r>
        <w:rPr>
          <w:rFonts w:ascii="Times New Roman" w:hAnsi="Times New Roman"/>
          <w:sz w:val="24"/>
          <w:u w:val="none"/>
        </w:rPr>
        <w:t xml:space="preserve"> tās uzskata par nepieciešamām (skat. </w:t>
      </w:r>
      <w:r>
        <w:rPr>
          <w:rFonts w:ascii="Times New Roman" w:hAnsi="Times New Roman"/>
          <w:i/>
          <w:iCs/>
          <w:sz w:val="24"/>
          <w:u w:val="none"/>
        </w:rPr>
        <w:t>tehnisko dokumentu</w:t>
      </w:r>
      <w:r>
        <w:rPr>
          <w:rFonts w:ascii="Times New Roman" w:hAnsi="Times New Roman"/>
          <w:sz w:val="24"/>
          <w:u w:val="none"/>
        </w:rPr>
        <w:t xml:space="preserve"> par steroīdu profila mērījumiem un ziņošanu par tiem (</w:t>
      </w:r>
      <w:r>
        <w:rPr>
          <w:rFonts w:ascii="Times New Roman" w:hAnsi="Times New Roman"/>
          <w:i/>
          <w:iCs/>
          <w:sz w:val="24"/>
          <w:u w:val="none"/>
        </w:rPr>
        <w:t>TD EAAS</w:t>
      </w:r>
      <w:r>
        <w:rPr>
          <w:rFonts w:ascii="Times New Roman" w:hAnsi="Times New Roman"/>
          <w:sz w:val="24"/>
          <w:u w:val="none"/>
        </w:rPr>
        <w:t>)).</w:t>
      </w:r>
    </w:p>
    <w:p w14:paraId="270374DC" w14:textId="77777777" w:rsidR="00004EDF" w:rsidRPr="00982C7A" w:rsidRDefault="00004EDF" w:rsidP="00982C7A">
      <w:pPr>
        <w:pStyle w:val="BodyText"/>
        <w:spacing w:before="0"/>
        <w:ind w:left="0"/>
        <w:jc w:val="both"/>
        <w:rPr>
          <w:rFonts w:ascii="Times New Roman" w:hAnsi="Times New Roman"/>
          <w:noProof/>
          <w:sz w:val="24"/>
          <w:u w:val="none"/>
        </w:rPr>
      </w:pPr>
    </w:p>
    <w:p w14:paraId="3D535095" w14:textId="316860ED"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minimizētu </w:t>
      </w:r>
      <w:r>
        <w:rPr>
          <w:rFonts w:ascii="Times New Roman" w:hAnsi="Times New Roman"/>
          <w:i/>
          <w:sz w:val="24"/>
          <w:u w:val="none"/>
        </w:rPr>
        <w:t xml:space="preserve">paraugu </w:t>
      </w:r>
      <w:r>
        <w:rPr>
          <w:rFonts w:ascii="Times New Roman" w:hAnsi="Times New Roman"/>
          <w:sz w:val="24"/>
          <w:u w:val="none"/>
        </w:rPr>
        <w:t xml:space="preserve">mikrobiālās degradācijas riskus, urīna </w:t>
      </w:r>
      <w:r>
        <w:rPr>
          <w:rFonts w:ascii="Times New Roman" w:hAnsi="Times New Roman"/>
          <w:i/>
          <w:sz w:val="24"/>
          <w:u w:val="none"/>
        </w:rPr>
        <w:t xml:space="preserve">paraugu </w:t>
      </w:r>
      <w:r>
        <w:rPr>
          <w:rFonts w:ascii="Times New Roman" w:hAnsi="Times New Roman"/>
          <w:sz w:val="24"/>
          <w:u w:val="none"/>
        </w:rPr>
        <w:t xml:space="preserve">A daļa būtu jāsasaldē pēc </w:t>
      </w:r>
      <w:r>
        <w:rPr>
          <w:rFonts w:ascii="Times New Roman" w:hAnsi="Times New Roman"/>
          <w:sz w:val="24"/>
          <w:u w:color="000000"/>
        </w:rPr>
        <w:t>alikvotu</w:t>
      </w:r>
      <w:r>
        <w:rPr>
          <w:rFonts w:ascii="Times New Roman" w:hAnsi="Times New Roman"/>
          <w:sz w:val="24"/>
          <w:u w:val="none"/>
        </w:rPr>
        <w:t xml:space="preserve"> paņemšanas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procedūras(-u)</w:t>
      </w:r>
      <w:r>
        <w:rPr>
          <w:rFonts w:ascii="Times New Roman" w:hAnsi="Times New Roman"/>
          <w:sz w:val="24"/>
          <w:u w:val="none"/>
        </w:rPr>
        <w:t xml:space="preserve"> veikšanai. Urīna </w:t>
      </w:r>
      <w:r>
        <w:rPr>
          <w:rFonts w:ascii="Times New Roman" w:hAnsi="Times New Roman"/>
          <w:i/>
          <w:iCs/>
          <w:sz w:val="24"/>
          <w:u w:val="none"/>
        </w:rPr>
        <w:t>paraugu</w:t>
      </w:r>
      <w:r>
        <w:rPr>
          <w:rFonts w:ascii="Times New Roman" w:hAnsi="Times New Roman"/>
          <w:sz w:val="24"/>
          <w:u w:val="none"/>
        </w:rPr>
        <w:t xml:space="preserve"> B daļu pēc tās pieņemšanas attiecīgos gadījumos glabā sasaldētā veidā līdz analīzes veikšanai.</w:t>
      </w:r>
    </w:p>
    <w:p w14:paraId="404730A2" w14:textId="77777777" w:rsidR="00AF4FE7" w:rsidRPr="00982C7A" w:rsidRDefault="00AF4FE7" w:rsidP="00982C7A">
      <w:pPr>
        <w:jc w:val="both"/>
        <w:rPr>
          <w:rFonts w:ascii="Times New Roman" w:eastAsia="Arial" w:hAnsi="Times New Roman" w:cs="Arial"/>
          <w:noProof/>
          <w:sz w:val="24"/>
          <w:szCs w:val="21"/>
        </w:rPr>
      </w:pPr>
    </w:p>
    <w:p w14:paraId="06217BCA" w14:textId="0FB12A8A" w:rsidR="00AF4FE7" w:rsidRPr="00982C7A" w:rsidRDefault="00004EDF" w:rsidP="00004EDF">
      <w:pPr>
        <w:tabs>
          <w:tab w:val="left" w:pos="2722"/>
        </w:tabs>
        <w:jc w:val="both"/>
        <w:rPr>
          <w:rFonts w:ascii="Times New Roman" w:eastAsia="Arial" w:hAnsi="Times New Roman" w:cs="Arial"/>
          <w:noProof/>
          <w:sz w:val="24"/>
        </w:rPr>
      </w:pPr>
      <w:r>
        <w:rPr>
          <w:rFonts w:ascii="Times New Roman" w:hAnsi="Times New Roman"/>
          <w:b/>
          <w:sz w:val="24"/>
        </w:rPr>
        <w:t>5.3.4.2. Asins</w:t>
      </w:r>
      <w:r>
        <w:rPr>
          <w:rFonts w:ascii="Times New Roman" w:hAnsi="Times New Roman"/>
          <w:b/>
          <w:i/>
          <w:iCs/>
          <w:sz w:val="24"/>
        </w:rPr>
        <w:t xml:space="preserve"> paraugi</w:t>
      </w:r>
    </w:p>
    <w:p w14:paraId="0B3EF0F3" w14:textId="77777777" w:rsidR="00004EDF" w:rsidRDefault="00004EDF" w:rsidP="00982C7A">
      <w:pPr>
        <w:pStyle w:val="BodyText"/>
        <w:spacing w:before="0"/>
        <w:ind w:left="0"/>
        <w:jc w:val="both"/>
        <w:rPr>
          <w:rFonts w:ascii="Times New Roman" w:hAnsi="Times New Roman"/>
          <w:noProof/>
          <w:sz w:val="24"/>
          <w:u w:val="none"/>
        </w:rPr>
      </w:pPr>
    </w:p>
    <w:p w14:paraId="4D96AC0E" w14:textId="08AE571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ievēro piemērojamo(-os; -ās) </w:t>
      </w:r>
      <w:r>
        <w:rPr>
          <w:rFonts w:ascii="Times New Roman" w:hAnsi="Times New Roman"/>
          <w:i/>
          <w:iCs/>
          <w:sz w:val="24"/>
          <w:u w:val="none"/>
        </w:rPr>
        <w:t>tehnisko(-os) dokumentu(-us)</w:t>
      </w:r>
      <w:r>
        <w:rPr>
          <w:rFonts w:ascii="Times New Roman" w:hAnsi="Times New Roman"/>
          <w:sz w:val="24"/>
          <w:u w:val="none"/>
        </w:rPr>
        <w:t xml:space="preserve">, </w:t>
      </w:r>
      <w:r>
        <w:rPr>
          <w:rFonts w:ascii="Times New Roman" w:hAnsi="Times New Roman"/>
          <w:sz w:val="24"/>
        </w:rPr>
        <w:t>tehnisko(-ās) vēstuli(-es)</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attiecībā uz asins </w:t>
      </w:r>
      <w:r>
        <w:rPr>
          <w:rFonts w:ascii="Times New Roman" w:hAnsi="Times New Roman"/>
          <w:i/>
          <w:iCs/>
          <w:sz w:val="24"/>
          <w:u w:val="none"/>
        </w:rPr>
        <w:t>paraugu</w:t>
      </w:r>
      <w:r>
        <w:rPr>
          <w:rFonts w:ascii="Times New Roman" w:hAnsi="Times New Roman"/>
          <w:sz w:val="24"/>
          <w:u w:val="none"/>
        </w:rPr>
        <w:t xml:space="preserve"> apstrādi un glabāšanu.</w:t>
      </w:r>
    </w:p>
    <w:p w14:paraId="2351069F" w14:textId="77777777" w:rsidR="00004EDF" w:rsidRPr="00982C7A" w:rsidRDefault="00004EDF" w:rsidP="00982C7A">
      <w:pPr>
        <w:pStyle w:val="BodyText"/>
        <w:spacing w:before="0"/>
        <w:ind w:left="0"/>
        <w:jc w:val="both"/>
        <w:rPr>
          <w:rFonts w:ascii="Times New Roman" w:hAnsi="Times New Roman"/>
          <w:noProof/>
          <w:sz w:val="24"/>
          <w:u w:val="none"/>
        </w:rPr>
      </w:pPr>
    </w:p>
    <w:p w14:paraId="28536D5A" w14:textId="7677CAB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Attiecībā uz asins</w:t>
      </w:r>
      <w:r>
        <w:rPr>
          <w:rFonts w:ascii="Times New Roman" w:hAnsi="Times New Roman"/>
          <w:i/>
          <w:iCs/>
          <w:sz w:val="24"/>
          <w:u w:val="none"/>
        </w:rPr>
        <w:t xml:space="preserve"> paraugiem </w:t>
      </w:r>
      <w:r>
        <w:rPr>
          <w:rFonts w:ascii="Times New Roman" w:hAnsi="Times New Roman"/>
          <w:sz w:val="24"/>
        </w:rPr>
        <w:t>laboratorija</w:t>
      </w:r>
      <w:r>
        <w:rPr>
          <w:rFonts w:ascii="Times New Roman" w:hAnsi="Times New Roman"/>
          <w:sz w:val="24"/>
          <w:u w:val="none"/>
        </w:rPr>
        <w:t xml:space="preserve"> iegūst </w:t>
      </w:r>
      <w:r>
        <w:rPr>
          <w:rFonts w:ascii="Times New Roman" w:hAnsi="Times New Roman"/>
          <w:sz w:val="24"/>
        </w:rPr>
        <w:t>alikvotu(-as)</w:t>
      </w:r>
      <w:r>
        <w:rPr>
          <w:rFonts w:ascii="Times New Roman" w:hAnsi="Times New Roman"/>
          <w:sz w:val="24"/>
          <w:u w:val="none"/>
        </w:rPr>
        <w:t xml:space="preserve"> no asins </w:t>
      </w:r>
      <w:r>
        <w:rPr>
          <w:rFonts w:ascii="Times New Roman" w:hAnsi="Times New Roman"/>
          <w:i/>
          <w:iCs/>
          <w:sz w:val="24"/>
          <w:u w:val="none"/>
        </w:rPr>
        <w:t xml:space="preserve">parauga </w:t>
      </w:r>
      <w:r>
        <w:rPr>
          <w:rFonts w:ascii="Times New Roman" w:hAnsi="Times New Roman"/>
          <w:sz w:val="24"/>
          <w:u w:val="none"/>
        </w:rPr>
        <w:t>trauka, izmantojot vienreizlietojamās pipetes vai arī pipetes, kurām ir vienreizējās lietošanas uzgaļi, kas nav atkārtoti izmantojami.</w:t>
      </w:r>
    </w:p>
    <w:p w14:paraId="6CA9B1B7" w14:textId="77777777" w:rsidR="00004EDF" w:rsidRPr="00982C7A" w:rsidRDefault="00004EDF" w:rsidP="00982C7A">
      <w:pPr>
        <w:pStyle w:val="BodyText"/>
        <w:spacing w:before="0"/>
        <w:ind w:left="0"/>
        <w:jc w:val="both"/>
        <w:rPr>
          <w:rFonts w:ascii="Times New Roman" w:hAnsi="Times New Roman"/>
          <w:noProof/>
          <w:sz w:val="24"/>
          <w:u w:val="none"/>
        </w:rPr>
      </w:pPr>
    </w:p>
    <w:p w14:paraId="2396EE7D" w14:textId="3FFFB228" w:rsidR="00AF4FE7" w:rsidRPr="00982C7A" w:rsidRDefault="003435B2" w:rsidP="003435B2">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i/>
          <w:iCs/>
          <w:sz w:val="24"/>
          <w:u w:val="none"/>
        </w:rPr>
        <w:t>Paraugi</w:t>
      </w:r>
      <w:r>
        <w:rPr>
          <w:rFonts w:ascii="Times New Roman" w:hAnsi="Times New Roman"/>
          <w:sz w:val="24"/>
          <w:u w:val="none"/>
        </w:rPr>
        <w:t xml:space="preserve">, kuriem </w:t>
      </w:r>
      <w:r>
        <w:rPr>
          <w:rFonts w:ascii="Times New Roman" w:hAnsi="Times New Roman"/>
          <w:sz w:val="24"/>
        </w:rPr>
        <w:t xml:space="preserve">analītiskā </w:t>
      </w:r>
      <w:r>
        <w:rPr>
          <w:rFonts w:ascii="Times New Roman" w:hAnsi="Times New Roman"/>
          <w:i/>
          <w:iCs/>
          <w:sz w:val="24"/>
        </w:rPr>
        <w:t>pārbaude</w:t>
      </w:r>
      <w:r>
        <w:rPr>
          <w:rFonts w:ascii="Times New Roman" w:hAnsi="Times New Roman"/>
          <w:sz w:val="24"/>
          <w:u w:val="none"/>
        </w:rPr>
        <w:t xml:space="preserve"> tiks veikta vienīgi asins seruma/plazmas daļai (nevis šūnu komponentiem).</w:t>
      </w:r>
    </w:p>
    <w:p w14:paraId="47B67F60" w14:textId="77777777" w:rsidR="00004EDF" w:rsidRDefault="00004EDF" w:rsidP="003435B2">
      <w:pPr>
        <w:jc w:val="both"/>
        <w:rPr>
          <w:rFonts w:ascii="Times New Roman" w:eastAsia="Arial" w:hAnsi="Times New Roman" w:cs="Arial"/>
          <w:noProof/>
          <w:sz w:val="24"/>
        </w:rPr>
      </w:pPr>
    </w:p>
    <w:p w14:paraId="19C51541" w14:textId="0A1FB8B9" w:rsidR="00AF4FE7" w:rsidRDefault="00AF4FE7" w:rsidP="003435B2">
      <w:pPr>
        <w:jc w:val="both"/>
        <w:rPr>
          <w:rFonts w:ascii="Times New Roman" w:hAnsi="Times New Roman"/>
          <w:noProof/>
          <w:sz w:val="24"/>
        </w:rPr>
      </w:pPr>
      <w:r>
        <w:rPr>
          <w:rFonts w:ascii="Times New Roman" w:hAnsi="Times New Roman"/>
          <w:sz w:val="24"/>
        </w:rPr>
        <w:t xml:space="preserve">Asins </w:t>
      </w:r>
      <w:r>
        <w:rPr>
          <w:rFonts w:ascii="Times New Roman" w:hAnsi="Times New Roman"/>
          <w:i/>
          <w:iCs/>
          <w:sz w:val="24"/>
        </w:rPr>
        <w:t>paraugi</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A un B daļa), kuriem </w:t>
      </w:r>
      <w:r>
        <w:rPr>
          <w:rFonts w:ascii="Times New Roman" w:hAnsi="Times New Roman"/>
          <w:sz w:val="24"/>
          <w:u w:val="single"/>
        </w:rPr>
        <w:t>analītiskā</w:t>
      </w:r>
      <w:r>
        <w:rPr>
          <w:rFonts w:ascii="Times New Roman" w:hAnsi="Times New Roman"/>
          <w:i/>
          <w:iCs/>
          <w:sz w:val="24"/>
          <w:u w:val="single"/>
        </w:rPr>
        <w:t xml:space="preserve"> pārbaude</w:t>
      </w:r>
      <w:r>
        <w:rPr>
          <w:rFonts w:ascii="Times New Roman" w:hAnsi="Times New Roman"/>
          <w:sz w:val="24"/>
        </w:rPr>
        <w:t xml:space="preserve"> tiks veikta vienīgi plazmas/seruma daļai, jācentrifugē, tiklīdz tas praktiski iespējams pēc tam, kad laboratorija šo seruma vai plazmas daļu saņēmusi.</w:t>
      </w:r>
      <w:r w:rsidR="00004EDF">
        <w:rPr>
          <w:rStyle w:val="FootnoteReference"/>
          <w:rFonts w:ascii="Times New Roman" w:hAnsi="Times New Roman"/>
          <w:noProof/>
          <w:sz w:val="24"/>
        </w:rPr>
        <w:footnoteReference w:id="11"/>
      </w:r>
    </w:p>
    <w:p w14:paraId="60E6FDF4" w14:textId="77777777" w:rsidR="00004EDF" w:rsidRPr="00004EDF" w:rsidRDefault="00004EDF" w:rsidP="003435B2">
      <w:pPr>
        <w:jc w:val="both"/>
        <w:rPr>
          <w:rFonts w:ascii="Times New Roman" w:eastAsia="Arial" w:hAnsi="Times New Roman" w:cs="Arial"/>
          <w:noProof/>
          <w:sz w:val="24"/>
        </w:rPr>
      </w:pPr>
    </w:p>
    <w:p w14:paraId="38CD140A" w14:textId="18A955A8" w:rsidR="00AF4FE7" w:rsidRDefault="00AF4FE7" w:rsidP="003435B2">
      <w:pPr>
        <w:pStyle w:val="BodyText"/>
        <w:spacing w:before="0"/>
        <w:ind w:left="0"/>
        <w:jc w:val="both"/>
        <w:rPr>
          <w:rFonts w:ascii="Times New Roman" w:hAnsi="Times New Roman"/>
          <w:noProof/>
          <w:sz w:val="24"/>
          <w:u w:val="none"/>
        </w:rPr>
      </w:pPr>
      <w:r>
        <w:rPr>
          <w:rFonts w:ascii="Times New Roman" w:hAnsi="Times New Roman"/>
          <w:i/>
          <w:sz w:val="24"/>
          <w:u w:val="none"/>
        </w:rPr>
        <w:t xml:space="preserve">Parauga </w:t>
      </w:r>
      <w:r>
        <w:rPr>
          <w:rFonts w:ascii="Times New Roman" w:hAnsi="Times New Roman"/>
          <w:sz w:val="24"/>
          <w:u w:val="none"/>
        </w:rPr>
        <w:t xml:space="preserve">A daļas seruma vai plazmas daļu (kas atrodas </w:t>
      </w:r>
      <w:r>
        <w:rPr>
          <w:rFonts w:ascii="Times New Roman" w:hAnsi="Times New Roman"/>
          <w:i/>
          <w:iCs/>
          <w:sz w:val="24"/>
          <w:u w:val="none"/>
        </w:rPr>
        <w:t>parauga</w:t>
      </w:r>
      <w:r>
        <w:rPr>
          <w:rFonts w:ascii="Times New Roman" w:hAnsi="Times New Roman"/>
          <w:sz w:val="24"/>
          <w:u w:val="none"/>
        </w:rPr>
        <w:t xml:space="preserve"> A daļas ņemšanas mēģenē) un/vai </w:t>
      </w:r>
      <w:r>
        <w:rPr>
          <w:rFonts w:ascii="Times New Roman" w:hAnsi="Times New Roman"/>
          <w:i/>
          <w:sz w:val="24"/>
          <w:u w:val="none"/>
        </w:rPr>
        <w:t xml:space="preserve">parauga </w:t>
      </w:r>
      <w:r>
        <w:rPr>
          <w:rFonts w:ascii="Times New Roman" w:hAnsi="Times New Roman"/>
          <w:sz w:val="24"/>
          <w:u w:val="none"/>
        </w:rPr>
        <w:t xml:space="preserve">A daļas seruma vai plazmas </w:t>
      </w:r>
      <w:r>
        <w:rPr>
          <w:rFonts w:ascii="Times New Roman" w:hAnsi="Times New Roman"/>
          <w:sz w:val="24"/>
        </w:rPr>
        <w:t>alikvotas</w:t>
      </w:r>
      <w:r>
        <w:rPr>
          <w:rFonts w:ascii="Times New Roman" w:hAnsi="Times New Roman"/>
          <w:sz w:val="24"/>
          <w:u w:val="none"/>
        </w:rPr>
        <w:t xml:space="preserve"> var glabāt atdzesētā veidā ne ilgāk kā 24 stundas (bet nepārsniedzot maksimālo atļauto laiku no </w:t>
      </w:r>
      <w:r>
        <w:rPr>
          <w:rFonts w:ascii="Times New Roman" w:hAnsi="Times New Roman"/>
          <w:i/>
          <w:iCs/>
          <w:sz w:val="24"/>
          <w:u w:val="none"/>
        </w:rPr>
        <w:t>parauga</w:t>
      </w:r>
      <w:r>
        <w:rPr>
          <w:rFonts w:ascii="Times New Roman" w:hAnsi="Times New Roman"/>
          <w:sz w:val="24"/>
          <w:u w:val="none"/>
        </w:rPr>
        <w:t xml:space="preserve"> savākšanas, kas noteikts piemērojamajā </w:t>
      </w:r>
      <w:r>
        <w:rPr>
          <w:rFonts w:ascii="Times New Roman" w:hAnsi="Times New Roman"/>
          <w:i/>
          <w:iCs/>
          <w:sz w:val="24"/>
          <w:u w:val="none"/>
        </w:rPr>
        <w:t>tehniskajā dokumentā</w:t>
      </w:r>
      <w:r>
        <w:rPr>
          <w:rFonts w:ascii="Times New Roman" w:hAnsi="Times New Roman"/>
          <w:sz w:val="24"/>
          <w:u w:val="none"/>
        </w:rPr>
        <w:t xml:space="preserve">, </w:t>
      </w:r>
      <w:r>
        <w:rPr>
          <w:rFonts w:ascii="Times New Roman" w:hAnsi="Times New Roman"/>
          <w:sz w:val="24"/>
        </w:rPr>
        <w:t>tehniskajā vēstulē</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vai </w:t>
      </w:r>
      <w:r>
        <w:rPr>
          <w:rFonts w:ascii="Times New Roman" w:hAnsi="Times New Roman"/>
          <w:sz w:val="24"/>
          <w:u w:val="none"/>
        </w:rPr>
        <w:lastRenderedPageBreak/>
        <w:t xml:space="preserve">sasaldētu līdz analīzes veikšanai. Neatkarīgi no apstākļiem </w:t>
      </w:r>
      <w:r>
        <w:rPr>
          <w:rFonts w:ascii="Times New Roman" w:hAnsi="Times New Roman"/>
          <w:sz w:val="24"/>
          <w:u w:color="000000"/>
        </w:rPr>
        <w:t>laboratorija</w:t>
      </w:r>
      <w:r>
        <w:rPr>
          <w:rFonts w:ascii="Times New Roman" w:hAnsi="Times New Roman"/>
          <w:sz w:val="24"/>
          <w:u w:val="none"/>
        </w:rPr>
        <w:t xml:space="preserve"> veic attiecīgus pasākumus, lai saglabātu </w:t>
      </w:r>
      <w:r>
        <w:rPr>
          <w:rFonts w:ascii="Times New Roman" w:hAnsi="Times New Roman"/>
          <w:i/>
          <w:sz w:val="24"/>
          <w:u w:val="none"/>
        </w:rPr>
        <w:t>parauga</w:t>
      </w:r>
      <w:r>
        <w:rPr>
          <w:rFonts w:ascii="Times New Roman" w:hAnsi="Times New Roman"/>
          <w:sz w:val="24"/>
          <w:u w:val="none"/>
        </w:rPr>
        <w:t xml:space="preserve"> viengabalainību.</w:t>
      </w:r>
    </w:p>
    <w:p w14:paraId="3347C39B" w14:textId="77777777" w:rsidR="00004EDF" w:rsidRPr="00982C7A" w:rsidRDefault="00004EDF" w:rsidP="003435B2">
      <w:pPr>
        <w:pStyle w:val="BodyText"/>
        <w:spacing w:before="0"/>
        <w:ind w:left="0"/>
        <w:jc w:val="both"/>
        <w:rPr>
          <w:rFonts w:ascii="Times New Roman" w:hAnsi="Times New Roman"/>
          <w:noProof/>
          <w:sz w:val="24"/>
          <w:u w:val="none"/>
        </w:rPr>
      </w:pPr>
    </w:p>
    <w:p w14:paraId="2E868AAB" w14:textId="6327E647" w:rsidR="00AF4FE7" w:rsidRDefault="00AF4FE7" w:rsidP="003435B2">
      <w:pPr>
        <w:pStyle w:val="BodyText"/>
        <w:spacing w:before="0"/>
        <w:ind w:left="0"/>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A daļas seruma vai plazmas </w:t>
      </w:r>
      <w:r>
        <w:rPr>
          <w:rFonts w:ascii="Times New Roman" w:hAnsi="Times New Roman"/>
          <w:sz w:val="24"/>
          <w:u w:color="000000"/>
        </w:rPr>
        <w:t>alikvotām</w:t>
      </w:r>
      <w:r>
        <w:rPr>
          <w:rFonts w:ascii="Times New Roman" w:hAnsi="Times New Roman"/>
          <w:sz w:val="24"/>
          <w:u w:val="none"/>
        </w:rPr>
        <w:t xml:space="preserve">, kuras izmanto </w:t>
      </w:r>
      <w:r>
        <w:rPr>
          <w:rFonts w:ascii="Times New Roman" w:hAnsi="Times New Roman"/>
          <w:i/>
          <w:iCs/>
          <w:sz w:val="24"/>
          <w:u w:val="none"/>
        </w:rPr>
        <w:t>parauga</w:t>
      </w:r>
      <w:r>
        <w:rPr>
          <w:rFonts w:ascii="Times New Roman" w:hAnsi="Times New Roman"/>
          <w:sz w:val="24"/>
          <w:u w:val="none"/>
        </w:rPr>
        <w:t xml:space="preserve"> A daļas </w:t>
      </w:r>
      <w:r>
        <w:rPr>
          <w:rFonts w:ascii="Times New Roman" w:hAnsi="Times New Roman"/>
          <w:sz w:val="24"/>
          <w:u w:color="000000"/>
        </w:rPr>
        <w:t>apstiprināšanas procedūrās</w:t>
      </w:r>
      <w:r>
        <w:rPr>
          <w:rFonts w:ascii="Times New Roman" w:hAnsi="Times New Roman"/>
          <w:sz w:val="24"/>
          <w:u w:val="none"/>
        </w:rPr>
        <w:t>, analīzi veic, cik vien drīz iespējams pēc atsaldēšanas.</w:t>
      </w:r>
    </w:p>
    <w:p w14:paraId="0CBA0AE3" w14:textId="77777777" w:rsidR="00004EDF" w:rsidRPr="00982C7A" w:rsidRDefault="00004EDF" w:rsidP="003435B2">
      <w:pPr>
        <w:pStyle w:val="BodyText"/>
        <w:spacing w:before="0"/>
        <w:ind w:left="0"/>
        <w:jc w:val="both"/>
        <w:rPr>
          <w:rFonts w:ascii="Times New Roman" w:hAnsi="Times New Roman"/>
          <w:noProof/>
          <w:sz w:val="24"/>
          <w:u w:val="none"/>
        </w:rPr>
      </w:pPr>
    </w:p>
    <w:p w14:paraId="7A827D16" w14:textId="77777777" w:rsidR="00AF4FE7" w:rsidRPr="00982C7A" w:rsidRDefault="00AF4FE7" w:rsidP="003435B2">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Attiecīgā gadījumā </w:t>
      </w:r>
      <w:r>
        <w:rPr>
          <w:rFonts w:ascii="Times New Roman" w:hAnsi="Times New Roman"/>
          <w:i/>
          <w:iCs/>
          <w:sz w:val="24"/>
          <w:u w:val="none"/>
        </w:rPr>
        <w:t>parauga</w:t>
      </w:r>
      <w:r>
        <w:rPr>
          <w:rFonts w:ascii="Times New Roman" w:hAnsi="Times New Roman"/>
          <w:sz w:val="24"/>
          <w:u w:val="none"/>
        </w:rPr>
        <w:t xml:space="preserve"> B daļas seruma vai plazmas daļas līdz analīzes veikšanai nekavējoties glabā sasaldētā veidā parauga ņemšanas mēģenē saskaņā ar noteiktajiem protokoliem.</w:t>
      </w:r>
      <w:r>
        <w:rPr>
          <w:rFonts w:ascii="Times New Roman" w:hAnsi="Times New Roman"/>
          <w:sz w:val="24"/>
          <w:u w:val="none"/>
          <w:vertAlign w:val="superscript"/>
        </w:rPr>
        <w:t>11</w:t>
      </w:r>
    </w:p>
    <w:p w14:paraId="7B05B351" w14:textId="77777777" w:rsidR="00AF4FE7" w:rsidRPr="00982C7A" w:rsidRDefault="00AF4FE7" w:rsidP="003435B2">
      <w:pPr>
        <w:jc w:val="both"/>
        <w:rPr>
          <w:rFonts w:ascii="Times New Roman" w:eastAsia="Arial" w:hAnsi="Times New Roman" w:cs="Arial"/>
          <w:noProof/>
          <w:sz w:val="24"/>
        </w:rPr>
      </w:pPr>
    </w:p>
    <w:p w14:paraId="24BD3439" w14:textId="65FCB7E9" w:rsidR="00AF4FE7" w:rsidRPr="00982C7A" w:rsidRDefault="003435B2" w:rsidP="003435B2">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i/>
          <w:iCs/>
          <w:sz w:val="24"/>
          <w:u w:val="none"/>
        </w:rPr>
        <w:t>Paraugi</w:t>
      </w:r>
      <w:r>
        <w:rPr>
          <w:rFonts w:ascii="Times New Roman" w:hAnsi="Times New Roman"/>
          <w:sz w:val="24"/>
          <w:u w:val="none"/>
        </w:rPr>
        <w:t xml:space="preserve">, kuriem </w:t>
      </w:r>
      <w:r>
        <w:rPr>
          <w:rFonts w:ascii="Times New Roman" w:hAnsi="Times New Roman"/>
          <w:sz w:val="24"/>
        </w:rPr>
        <w:t>analītiskā</w:t>
      </w:r>
      <w:r>
        <w:rPr>
          <w:rFonts w:ascii="Times New Roman" w:hAnsi="Times New Roman"/>
          <w:i/>
          <w:iCs/>
          <w:sz w:val="24"/>
        </w:rPr>
        <w:t xml:space="preserve"> pārbaude</w:t>
      </w:r>
      <w:r>
        <w:rPr>
          <w:rFonts w:ascii="Times New Roman" w:hAnsi="Times New Roman"/>
          <w:sz w:val="24"/>
          <w:u w:val="none"/>
        </w:rPr>
        <w:t xml:space="preserve"> tiks veikta nesadalītu asiņu šūnu daļai.</w:t>
      </w:r>
    </w:p>
    <w:p w14:paraId="379C262A" w14:textId="77777777" w:rsidR="00004EDF" w:rsidRDefault="00004EDF" w:rsidP="003435B2">
      <w:pPr>
        <w:pStyle w:val="BodyText"/>
        <w:spacing w:before="0"/>
        <w:ind w:left="0"/>
        <w:jc w:val="both"/>
        <w:rPr>
          <w:rFonts w:ascii="Times New Roman" w:hAnsi="Times New Roman"/>
          <w:noProof/>
          <w:sz w:val="24"/>
          <w:u w:val="none"/>
        </w:rPr>
      </w:pPr>
    </w:p>
    <w:p w14:paraId="098923AF" w14:textId="7C70E3BC" w:rsidR="00AF4FE7" w:rsidRDefault="00AF4FE7" w:rsidP="003435B2">
      <w:pPr>
        <w:pStyle w:val="BodyText"/>
        <w:spacing w:before="0"/>
        <w:ind w:left="0"/>
        <w:jc w:val="both"/>
        <w:rPr>
          <w:rFonts w:ascii="Times New Roman" w:hAnsi="Times New Roman"/>
          <w:noProof/>
          <w:sz w:val="24"/>
          <w:u w:val="none"/>
        </w:rPr>
      </w:pPr>
      <w:r>
        <w:rPr>
          <w:rFonts w:ascii="Times New Roman" w:hAnsi="Times New Roman"/>
          <w:sz w:val="24"/>
          <w:u w:val="none"/>
        </w:rPr>
        <w:t xml:space="preserve">Nesadalītu asiņu </w:t>
      </w:r>
      <w:r>
        <w:rPr>
          <w:rFonts w:ascii="Times New Roman" w:hAnsi="Times New Roman"/>
          <w:i/>
          <w:sz w:val="24"/>
          <w:u w:val="none"/>
        </w:rPr>
        <w:t>paraugus</w:t>
      </w:r>
      <w:r>
        <w:rPr>
          <w:rFonts w:ascii="Times New Roman" w:hAnsi="Times New Roman"/>
          <w:sz w:val="24"/>
          <w:u w:val="none"/>
        </w:rPr>
        <w:t xml:space="preserve"> glabā atdzesētā veidā, un to analīzi veic saskaņā ar noteiktajiem protokoliem. Pēc tam, kad analīzes veikšanai ir paņemtas </w:t>
      </w:r>
      <w:r>
        <w:rPr>
          <w:rFonts w:ascii="Times New Roman" w:hAnsi="Times New Roman"/>
          <w:sz w:val="24"/>
          <w:u w:color="000000"/>
        </w:rPr>
        <w:t>alikvotas</w:t>
      </w:r>
      <w:r>
        <w:rPr>
          <w:rFonts w:ascii="Times New Roman" w:hAnsi="Times New Roman"/>
          <w:sz w:val="24"/>
          <w:u w:val="none"/>
        </w:rPr>
        <w:t xml:space="preserve">, </w:t>
      </w:r>
      <w:r>
        <w:rPr>
          <w:rFonts w:ascii="Times New Roman" w:hAnsi="Times New Roman"/>
          <w:i/>
          <w:sz w:val="24"/>
          <w:u w:val="none"/>
        </w:rPr>
        <w:t xml:space="preserve">paraugus </w:t>
      </w:r>
      <w:r>
        <w:rPr>
          <w:rFonts w:ascii="Times New Roman" w:hAnsi="Times New Roman"/>
          <w:sz w:val="24"/>
          <w:u w:val="none"/>
        </w:rPr>
        <w:t xml:space="preserve">nogādā atpakaļ glabāšanai atdzesētā stāvoklī. Nesadalītu asiņu </w:t>
      </w:r>
      <w:r>
        <w:rPr>
          <w:rFonts w:ascii="Times New Roman" w:hAnsi="Times New Roman"/>
          <w:i/>
          <w:iCs/>
          <w:sz w:val="24"/>
          <w:u w:val="none"/>
        </w:rPr>
        <w:t>paraugus</w:t>
      </w:r>
      <w:r>
        <w:rPr>
          <w:rFonts w:ascii="Times New Roman" w:hAnsi="Times New Roman"/>
          <w:sz w:val="24"/>
          <w:u w:val="none"/>
        </w:rPr>
        <w:t xml:space="preserve"> nesasaldē. Neatkarīgi no apstākļiem </w:t>
      </w:r>
      <w:r>
        <w:rPr>
          <w:rFonts w:ascii="Times New Roman" w:hAnsi="Times New Roman"/>
          <w:sz w:val="24"/>
          <w:u w:color="000000"/>
        </w:rPr>
        <w:t>laboratorija</w:t>
      </w:r>
      <w:r>
        <w:rPr>
          <w:rFonts w:ascii="Times New Roman" w:hAnsi="Times New Roman"/>
          <w:sz w:val="24"/>
          <w:u w:val="none"/>
        </w:rPr>
        <w:t xml:space="preserve"> veic atbilstīgus pasākumus, lai nodrošinātu </w:t>
      </w:r>
      <w:r>
        <w:rPr>
          <w:rFonts w:ascii="Times New Roman" w:hAnsi="Times New Roman"/>
          <w:i/>
          <w:iCs/>
          <w:sz w:val="24"/>
          <w:u w:val="none"/>
        </w:rPr>
        <w:t>parauga(-u)</w:t>
      </w:r>
      <w:r>
        <w:rPr>
          <w:rFonts w:ascii="Times New Roman" w:hAnsi="Times New Roman"/>
          <w:sz w:val="24"/>
          <w:u w:val="none"/>
        </w:rPr>
        <w:t xml:space="preserve"> viengabalainību.</w:t>
      </w:r>
    </w:p>
    <w:p w14:paraId="11DD9245" w14:textId="77777777" w:rsidR="00004EDF" w:rsidRPr="00982C7A" w:rsidRDefault="00004EDF" w:rsidP="003435B2">
      <w:pPr>
        <w:pStyle w:val="BodyText"/>
        <w:spacing w:before="0"/>
        <w:ind w:left="0"/>
        <w:jc w:val="both"/>
        <w:rPr>
          <w:rFonts w:ascii="Times New Roman" w:hAnsi="Times New Roman"/>
          <w:noProof/>
          <w:sz w:val="24"/>
          <w:u w:val="none"/>
        </w:rPr>
      </w:pPr>
    </w:p>
    <w:p w14:paraId="6D2AB428" w14:textId="77777777" w:rsidR="00AF4FE7" w:rsidRPr="00982C7A" w:rsidRDefault="00AF4FE7" w:rsidP="003435B2">
      <w:pPr>
        <w:pStyle w:val="BodyText"/>
        <w:spacing w:before="0"/>
        <w:ind w:left="0"/>
        <w:jc w:val="both"/>
        <w:rPr>
          <w:rFonts w:ascii="Times New Roman" w:hAnsi="Times New Roman"/>
          <w:noProof/>
          <w:sz w:val="24"/>
          <w:u w:val="none"/>
        </w:rPr>
      </w:pPr>
      <w:r>
        <w:rPr>
          <w:rFonts w:ascii="Times New Roman" w:hAnsi="Times New Roman"/>
          <w:sz w:val="24"/>
          <w:u w:val="none"/>
        </w:rPr>
        <w:t xml:space="preserve">Ja pēc tam, kad ir pabeigtas nesadalītu asiņu šūnu komponentu analīzes, </w:t>
      </w:r>
      <w:r>
        <w:rPr>
          <w:rFonts w:ascii="Times New Roman" w:hAnsi="Times New Roman"/>
          <w:i/>
          <w:sz w:val="24"/>
          <w:u w:val="none"/>
        </w:rPr>
        <w:t xml:space="preserve">paraugu </w:t>
      </w:r>
      <w:r>
        <w:rPr>
          <w:rFonts w:ascii="Times New Roman" w:hAnsi="Times New Roman"/>
          <w:sz w:val="24"/>
          <w:u w:val="none"/>
        </w:rPr>
        <w:t xml:space="preserve">centrifugē, lai iegūtu plazmas daļu papildu analīzēm (piemēram, </w:t>
      </w:r>
      <w:r>
        <w:rPr>
          <w:rFonts w:ascii="Times New Roman" w:hAnsi="Times New Roman"/>
          <w:i/>
          <w:iCs/>
          <w:sz w:val="24"/>
          <w:u w:val="none"/>
        </w:rPr>
        <w:t>EPO</w:t>
      </w:r>
      <w:r>
        <w:rPr>
          <w:rFonts w:ascii="Times New Roman" w:hAnsi="Times New Roman"/>
          <w:sz w:val="24"/>
          <w:u w:val="none"/>
        </w:rPr>
        <w:t xml:space="preserve">), plazmas </w:t>
      </w:r>
      <w:r>
        <w:rPr>
          <w:rFonts w:ascii="Times New Roman" w:hAnsi="Times New Roman"/>
          <w:i/>
          <w:sz w:val="24"/>
          <w:u w:val="none"/>
        </w:rPr>
        <w:t xml:space="preserve">paraugu </w:t>
      </w:r>
      <w:r>
        <w:rPr>
          <w:rFonts w:ascii="Times New Roman" w:hAnsi="Times New Roman"/>
          <w:sz w:val="24"/>
          <w:u w:val="none"/>
        </w:rPr>
        <w:t>glabā atbilstoši iepriekš minētajam.</w:t>
      </w:r>
    </w:p>
    <w:p w14:paraId="1A4E5C98" w14:textId="77777777" w:rsidR="00AF4FE7" w:rsidRPr="00982C7A" w:rsidRDefault="00AF4FE7" w:rsidP="00982C7A">
      <w:pPr>
        <w:jc w:val="both"/>
        <w:rPr>
          <w:rFonts w:ascii="Times New Roman" w:eastAsia="Arial" w:hAnsi="Times New Roman" w:cs="Arial"/>
          <w:noProof/>
          <w:sz w:val="24"/>
          <w:szCs w:val="20"/>
        </w:rPr>
      </w:pPr>
    </w:p>
    <w:p w14:paraId="4B42E2A6" w14:textId="3C2B82BF" w:rsidR="00AF4FE7" w:rsidRPr="00982C7A" w:rsidRDefault="003435B2" w:rsidP="003435B2">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5.3.5. </w:t>
      </w:r>
      <w:r>
        <w:rPr>
          <w:rFonts w:ascii="Times New Roman" w:hAnsi="Times New Roman"/>
          <w:sz w:val="24"/>
          <w:u w:val="single"/>
        </w:rPr>
        <w:t>Analītiskās</w:t>
      </w:r>
      <w:r>
        <w:rPr>
          <w:rFonts w:ascii="Times New Roman" w:hAnsi="Times New Roman"/>
          <w:i/>
          <w:iCs/>
          <w:sz w:val="24"/>
          <w:u w:val="single"/>
        </w:rPr>
        <w:t xml:space="preserve"> pārbaudes</w:t>
      </w:r>
      <w:r>
        <w:rPr>
          <w:rFonts w:ascii="Times New Roman" w:hAnsi="Times New Roman"/>
          <w:sz w:val="24"/>
          <w:u w:val="single"/>
        </w:rPr>
        <w:t xml:space="preserve"> procedūru</w:t>
      </w:r>
      <w:r>
        <w:rPr>
          <w:rFonts w:ascii="Times New Roman" w:hAnsi="Times New Roman"/>
          <w:sz w:val="24"/>
        </w:rPr>
        <w:t xml:space="preserve"> izvēle un validācija</w:t>
      </w:r>
      <w:bookmarkStart w:id="73" w:name="_bookmark73"/>
      <w:bookmarkEnd w:id="73"/>
    </w:p>
    <w:p w14:paraId="359E4796" w14:textId="77777777" w:rsidR="00004EDF" w:rsidRDefault="00004EDF" w:rsidP="00982C7A">
      <w:pPr>
        <w:jc w:val="both"/>
        <w:rPr>
          <w:rFonts w:ascii="Times New Roman" w:hAnsi="Times New Roman"/>
          <w:noProof/>
          <w:sz w:val="24"/>
        </w:rPr>
      </w:pPr>
    </w:p>
    <w:p w14:paraId="5FFDD351" w14:textId="2F38EB0E"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Parasti standarta metodes </w:t>
      </w:r>
      <w:r>
        <w:rPr>
          <w:rFonts w:ascii="Times New Roman" w:hAnsi="Times New Roman"/>
          <w:i/>
          <w:sz w:val="24"/>
        </w:rPr>
        <w:t>dopinga kontroles</w:t>
      </w:r>
      <w:r>
        <w:rPr>
          <w:rFonts w:ascii="Times New Roman" w:hAnsi="Times New Roman"/>
          <w:sz w:val="24"/>
        </w:rPr>
        <w:t xml:space="preserve"> analīzēm nav pieejamas. </w:t>
      </w:r>
      <w:r>
        <w:rPr>
          <w:rFonts w:ascii="Times New Roman" w:hAnsi="Times New Roman"/>
          <w:sz w:val="24"/>
          <w:u w:val="single" w:color="000000"/>
        </w:rPr>
        <w:t>Laboratorija</w:t>
      </w:r>
      <w:r>
        <w:rPr>
          <w:rFonts w:ascii="Times New Roman" w:hAnsi="Times New Roman"/>
          <w:sz w:val="24"/>
        </w:rPr>
        <w:t xml:space="preserve"> izvēlas, validē un dokumentā </w:t>
      </w:r>
      <w:r>
        <w:rPr>
          <w:rFonts w:ascii="Times New Roman" w:hAnsi="Times New Roman"/>
          <w:sz w:val="24"/>
          <w:u w:val="single" w:color="000000"/>
        </w:rPr>
        <w:t xml:space="preserve">analītiskās </w:t>
      </w:r>
      <w:r>
        <w:rPr>
          <w:rFonts w:ascii="Times New Roman" w:hAnsi="Times New Roman"/>
          <w:i/>
          <w:iCs/>
          <w:sz w:val="24"/>
          <w:u w:val="single" w:color="000000"/>
        </w:rPr>
        <w:t xml:space="preserve">pārbaudes </w:t>
      </w:r>
      <w:r>
        <w:rPr>
          <w:rFonts w:ascii="Times New Roman" w:hAnsi="Times New Roman"/>
          <w:sz w:val="24"/>
          <w:u w:val="single" w:color="000000"/>
        </w:rPr>
        <w:t>procedūras</w:t>
      </w:r>
      <w:r>
        <w:rPr>
          <w:rFonts w:ascii="Times New Roman" w:hAnsi="Times New Roman"/>
          <w:sz w:val="24"/>
        </w:rPr>
        <w:t xml:space="preserve">, kas ir </w:t>
      </w:r>
      <w:r>
        <w:rPr>
          <w:rFonts w:ascii="Times New Roman" w:hAnsi="Times New Roman"/>
          <w:sz w:val="24"/>
          <w:u w:val="single"/>
        </w:rPr>
        <w:t>nolūkam atbilstīgas</w:t>
      </w:r>
      <w:r>
        <w:rPr>
          <w:rFonts w:ascii="Times New Roman" w:hAnsi="Times New Roman"/>
          <w:sz w:val="24"/>
        </w:rPr>
        <w:t xml:space="preserve">, lai veiktu </w:t>
      </w:r>
      <w:r>
        <w:rPr>
          <w:rFonts w:ascii="Times New Roman" w:hAnsi="Times New Roman"/>
          <w:i/>
          <w:iCs/>
          <w:sz w:val="24"/>
        </w:rPr>
        <w:t>aizliegto vielu</w:t>
      </w:r>
      <w:r>
        <w:rPr>
          <w:rFonts w:ascii="Times New Roman" w:hAnsi="Times New Roman"/>
          <w:sz w:val="24"/>
        </w:rPr>
        <w:t xml:space="preserve"> un </w:t>
      </w:r>
      <w:r>
        <w:rPr>
          <w:rFonts w:ascii="Times New Roman" w:hAnsi="Times New Roman"/>
          <w:i/>
          <w:iCs/>
          <w:sz w:val="24"/>
        </w:rPr>
        <w:t>aizliegto metožu</w:t>
      </w:r>
      <w:r>
        <w:rPr>
          <w:rFonts w:ascii="Times New Roman" w:hAnsi="Times New Roman"/>
          <w:sz w:val="24"/>
        </w:rPr>
        <w:t xml:space="preserve"> reprezentatīvo mērķa </w:t>
      </w:r>
      <w:r>
        <w:rPr>
          <w:rFonts w:ascii="Times New Roman" w:hAnsi="Times New Roman"/>
          <w:sz w:val="24"/>
          <w:u w:val="single"/>
        </w:rPr>
        <w:t>analizējamo vielu</w:t>
      </w:r>
      <w:r>
        <w:rPr>
          <w:rFonts w:ascii="Times New Roman" w:hAnsi="Times New Roman"/>
          <w:sz w:val="24"/>
        </w:rPr>
        <w:t xml:space="preserve"> analīzi.</w:t>
      </w:r>
    </w:p>
    <w:p w14:paraId="539FA990" w14:textId="77777777" w:rsidR="00004EDF" w:rsidRDefault="00004EDF" w:rsidP="00982C7A">
      <w:pPr>
        <w:pStyle w:val="BodyText"/>
        <w:spacing w:before="0"/>
        <w:ind w:left="0"/>
        <w:jc w:val="both"/>
        <w:rPr>
          <w:rFonts w:ascii="Times New Roman" w:hAnsi="Times New Roman"/>
          <w:noProof/>
          <w:sz w:val="24"/>
          <w:u w:val="none"/>
        </w:rPr>
      </w:pPr>
    </w:p>
    <w:p w14:paraId="278B87EB" w14:textId="388B5098"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validācijas rezultātus apkopo validācijas ziņojumā un pamato, izmantojot nepieciešamo dokumentāciju un analīžu datus. Validācijas ziņojumā norāda to, vai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procedūra</w:t>
      </w:r>
      <w:r>
        <w:rPr>
          <w:rFonts w:ascii="Times New Roman" w:hAnsi="Times New Roman"/>
          <w:sz w:val="24"/>
          <w:u w:val="none"/>
        </w:rPr>
        <w:t xml:space="preserve"> ir </w:t>
      </w:r>
      <w:r>
        <w:rPr>
          <w:rFonts w:ascii="Times New Roman" w:hAnsi="Times New Roman"/>
          <w:sz w:val="24"/>
        </w:rPr>
        <w:t>nolūkam atbilstīga</w:t>
      </w:r>
      <w:r>
        <w:rPr>
          <w:rFonts w:ascii="Times New Roman" w:hAnsi="Times New Roman"/>
          <w:sz w:val="24"/>
          <w:u w:val="none"/>
        </w:rPr>
        <w:t xml:space="preserve">, un šo ziņojumu apstiprina vismaz </w:t>
      </w:r>
      <w:r>
        <w:rPr>
          <w:rFonts w:ascii="Times New Roman" w:hAnsi="Times New Roman"/>
          <w:sz w:val="24"/>
        </w:rPr>
        <w:t>laboratorijas</w:t>
      </w:r>
      <w:r>
        <w:rPr>
          <w:rFonts w:ascii="Times New Roman" w:hAnsi="Times New Roman"/>
          <w:sz w:val="24"/>
          <w:u w:val="none"/>
        </w:rPr>
        <w:t xml:space="preserve"> vadītājs un </w:t>
      </w:r>
      <w:r>
        <w:rPr>
          <w:rFonts w:ascii="Times New Roman" w:hAnsi="Times New Roman"/>
          <w:sz w:val="24"/>
        </w:rPr>
        <w:t>laboratorijas</w:t>
      </w:r>
      <w:r>
        <w:rPr>
          <w:rFonts w:ascii="Times New Roman" w:hAnsi="Times New Roman"/>
          <w:sz w:val="24"/>
          <w:u w:val="none"/>
        </w:rPr>
        <w:t xml:space="preserve"> kvalitātes vadītājs vai citi kvalificēti vadošie </w:t>
      </w:r>
      <w:r>
        <w:rPr>
          <w:rFonts w:ascii="Times New Roman" w:hAnsi="Times New Roman"/>
          <w:sz w:val="24"/>
        </w:rPr>
        <w:t>laboratorijas</w:t>
      </w:r>
      <w:r>
        <w:rPr>
          <w:rFonts w:ascii="Times New Roman" w:hAnsi="Times New Roman"/>
          <w:sz w:val="24"/>
          <w:u w:val="none"/>
        </w:rPr>
        <w:t xml:space="preserve"> darbinieki, piemēram, zinātniskā direktora vietnieks atbilstoši </w:t>
      </w:r>
      <w:r>
        <w:rPr>
          <w:rFonts w:ascii="Times New Roman" w:hAnsi="Times New Roman"/>
          <w:sz w:val="24"/>
        </w:rPr>
        <w:t>laboratorijas</w:t>
      </w:r>
      <w:r>
        <w:rPr>
          <w:rFonts w:ascii="Times New Roman" w:hAnsi="Times New Roman"/>
          <w:sz w:val="24"/>
          <w:u w:val="none"/>
        </w:rPr>
        <w:t xml:space="preserve"> vadītāja noteiktajam.</w:t>
      </w:r>
    </w:p>
    <w:p w14:paraId="363208E0" w14:textId="77777777" w:rsidR="00004EDF" w:rsidRPr="00982C7A" w:rsidRDefault="00004EDF" w:rsidP="00982C7A">
      <w:pPr>
        <w:pStyle w:val="BodyText"/>
        <w:spacing w:before="0"/>
        <w:ind w:left="0"/>
        <w:jc w:val="both"/>
        <w:rPr>
          <w:rFonts w:ascii="Times New Roman" w:hAnsi="Times New Roman"/>
          <w:noProof/>
          <w:sz w:val="24"/>
          <w:u w:val="none"/>
        </w:rPr>
      </w:pPr>
    </w:p>
    <w:p w14:paraId="2EEA1984" w14:textId="5605EA2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nosaka un dokumentē apstākļus, kuru dēļ varētu būt atkārtoti jāapstiprina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w:t>
      </w:r>
      <w:r>
        <w:rPr>
          <w:rFonts w:ascii="Times New Roman" w:hAnsi="Times New Roman"/>
          <w:sz w:val="24"/>
          <w:u w:val="none"/>
        </w:rPr>
        <w:t xml:space="preserve"> (piemēram, iekšējā standarta izmaiņas, pārveidota ekstrakcijas procedūra vai hromatogrāfijas metodika, noteikšanas paņēmiena izmaiņas) vai arī jāveic validācijas procesa daļēja atkārtota novērtēšana (piemēram, instrumenta nomaiņa vai uzlabošana, jaunas </w:t>
      </w:r>
      <w:r>
        <w:rPr>
          <w:rFonts w:ascii="Times New Roman" w:hAnsi="Times New Roman"/>
          <w:sz w:val="24"/>
        </w:rPr>
        <w:t>analizējamās vielas</w:t>
      </w:r>
      <w:r>
        <w:rPr>
          <w:rFonts w:ascii="Times New Roman" w:hAnsi="Times New Roman"/>
          <w:sz w:val="24"/>
          <w:u w:val="none"/>
        </w:rPr>
        <w:t xml:space="preserve"> pievienošana, izmantojot </w:t>
      </w:r>
      <w:r>
        <w:rPr>
          <w:rFonts w:ascii="Times New Roman" w:hAnsi="Times New Roman"/>
          <w:sz w:val="24"/>
        </w:rPr>
        <w:t>analītisko metodi</w:t>
      </w:r>
      <w:r>
        <w:rPr>
          <w:rFonts w:ascii="Times New Roman" w:hAnsi="Times New Roman"/>
          <w:sz w:val="24"/>
          <w:u w:val="none"/>
        </w:rPr>
        <w:t>).</w:t>
      </w:r>
    </w:p>
    <w:p w14:paraId="3BF43F58" w14:textId="77777777" w:rsidR="003435B2" w:rsidRPr="00982C7A" w:rsidRDefault="003435B2" w:rsidP="00982C7A">
      <w:pPr>
        <w:pStyle w:val="BodyText"/>
        <w:spacing w:before="0"/>
        <w:ind w:left="0"/>
        <w:jc w:val="both"/>
        <w:rPr>
          <w:rFonts w:ascii="Times New Roman" w:hAnsi="Times New Roman"/>
          <w:noProof/>
          <w:sz w:val="24"/>
          <w:u w:val="none"/>
        </w:rPr>
      </w:pPr>
    </w:p>
    <w:p w14:paraId="65E199F1"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Šis pants attiecas tikai uz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validāciju, nevis uz</w:t>
      </w:r>
      <w:r>
        <w:rPr>
          <w:rFonts w:ascii="Times New Roman" w:hAnsi="Times New Roman"/>
          <w:i/>
          <w:sz w:val="24"/>
          <w:u w:val="none"/>
        </w:rPr>
        <w:t xml:space="preserve"> parauga(-u)</w:t>
      </w:r>
      <w:r>
        <w:rPr>
          <w:rFonts w:ascii="Times New Roman" w:hAnsi="Times New Roman"/>
          <w:sz w:val="24"/>
          <w:u w:val="none"/>
        </w:rPr>
        <w:t xml:space="preserve"> analīžu rezultātu pārskatīšanu.</w:t>
      </w:r>
    </w:p>
    <w:p w14:paraId="1ADBAD36" w14:textId="77777777" w:rsidR="00AF4FE7" w:rsidRPr="00982C7A" w:rsidRDefault="00AF4FE7" w:rsidP="00982C7A">
      <w:pPr>
        <w:jc w:val="both"/>
        <w:rPr>
          <w:rFonts w:ascii="Times New Roman" w:eastAsia="Arial" w:hAnsi="Times New Roman" w:cs="Arial"/>
          <w:noProof/>
          <w:sz w:val="24"/>
          <w:szCs w:val="21"/>
        </w:rPr>
      </w:pPr>
    </w:p>
    <w:p w14:paraId="7890B15A" w14:textId="1ABBADE1" w:rsidR="00AF4FE7" w:rsidRPr="00982C7A" w:rsidRDefault="003435B2" w:rsidP="003435B2">
      <w:pPr>
        <w:pStyle w:val="Heading3"/>
        <w:tabs>
          <w:tab w:val="left" w:pos="2722"/>
          <w:tab w:val="left" w:pos="4011"/>
          <w:tab w:val="left" w:pos="4458"/>
          <w:tab w:val="left" w:pos="8197"/>
          <w:tab w:val="left" w:pos="8730"/>
        </w:tabs>
        <w:ind w:left="0" w:firstLine="0"/>
        <w:jc w:val="both"/>
        <w:rPr>
          <w:rFonts w:ascii="Times New Roman" w:hAnsi="Times New Roman"/>
          <w:b w:val="0"/>
          <w:bCs w:val="0"/>
          <w:noProof/>
          <w:sz w:val="24"/>
        </w:rPr>
      </w:pPr>
      <w:r>
        <w:rPr>
          <w:rFonts w:ascii="Times New Roman" w:hAnsi="Times New Roman"/>
          <w:sz w:val="24"/>
        </w:rPr>
        <w:t xml:space="preserve">5.3.5.1.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procedūru</w:t>
      </w:r>
      <w:r>
        <w:rPr>
          <w:rFonts w:ascii="Times New Roman" w:hAnsi="Times New Roman"/>
          <w:sz w:val="24"/>
        </w:rPr>
        <w:t xml:space="preserve"> validācija </w:t>
      </w:r>
      <w:r>
        <w:rPr>
          <w:rFonts w:ascii="Times New Roman" w:hAnsi="Times New Roman"/>
          <w:sz w:val="24"/>
          <w:u w:val="thick" w:color="000000"/>
        </w:rPr>
        <w:t>vielām, kas nav sliekšņa vielas</w:t>
      </w:r>
    </w:p>
    <w:p w14:paraId="000FAAD3" w14:textId="77777777" w:rsidR="003435B2" w:rsidRDefault="003435B2" w:rsidP="00982C7A">
      <w:pPr>
        <w:pStyle w:val="BodyText"/>
        <w:spacing w:before="0"/>
        <w:ind w:left="0"/>
        <w:jc w:val="both"/>
        <w:rPr>
          <w:rFonts w:ascii="Times New Roman" w:hAnsi="Times New Roman"/>
          <w:noProof/>
          <w:sz w:val="24"/>
          <w:u w:val="none"/>
        </w:rPr>
      </w:pPr>
    </w:p>
    <w:p w14:paraId="61F0C780" w14:textId="2D0A529A"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metožu validācijas procesa ietvaros izstrādā atbilstošus standartšķīdumus </w:t>
      </w:r>
      <w:r>
        <w:rPr>
          <w:rFonts w:ascii="Times New Roman" w:hAnsi="Times New Roman"/>
          <w:sz w:val="24"/>
        </w:rPr>
        <w:t>vielu, kas nav sliekšņa vielas</w:t>
      </w:r>
      <w:r>
        <w:rPr>
          <w:rFonts w:ascii="Times New Roman" w:hAnsi="Times New Roman"/>
          <w:sz w:val="24"/>
          <w:u w:val="none"/>
        </w:rPr>
        <w:t xml:space="preserve">, noteikšanai un/vai identificēšanai, kā arī to koncentrācijas novērtēšanai, izmantojot </w:t>
      </w:r>
      <w:r>
        <w:rPr>
          <w:rFonts w:ascii="Times New Roman" w:hAnsi="Times New Roman"/>
          <w:sz w:val="24"/>
          <w:u w:color="000000"/>
        </w:rPr>
        <w:t>atsauces materiālus</w:t>
      </w:r>
      <w:r>
        <w:rPr>
          <w:rFonts w:ascii="Times New Roman" w:hAnsi="Times New Roman"/>
          <w:sz w:val="24"/>
          <w:u w:val="none"/>
        </w:rPr>
        <w:t xml:space="preserve">. Ja nav piemērotu </w:t>
      </w:r>
      <w:r>
        <w:rPr>
          <w:rFonts w:ascii="Times New Roman" w:hAnsi="Times New Roman"/>
          <w:sz w:val="24"/>
          <w:u w:color="000000"/>
        </w:rPr>
        <w:t>atsauces materiālu</w:t>
      </w:r>
      <w:r>
        <w:rPr>
          <w:rFonts w:ascii="Times New Roman" w:hAnsi="Times New Roman"/>
          <w:sz w:val="24"/>
          <w:u w:val="none"/>
        </w:rPr>
        <w:t xml:space="preserve">, noteikšanai un identificēšanai var izmantot </w:t>
      </w:r>
      <w:r>
        <w:rPr>
          <w:rFonts w:ascii="Times New Roman" w:hAnsi="Times New Roman"/>
          <w:sz w:val="24"/>
          <w:u w:color="000000"/>
        </w:rPr>
        <w:t>atsauces kolekcijas</w:t>
      </w:r>
      <w:r>
        <w:rPr>
          <w:rFonts w:ascii="Times New Roman" w:hAnsi="Times New Roman"/>
          <w:sz w:val="24"/>
          <w:u w:val="none"/>
        </w:rPr>
        <w:t>.</w:t>
      </w:r>
    </w:p>
    <w:p w14:paraId="6D225270" w14:textId="77777777" w:rsidR="00AF4FE7" w:rsidRPr="00982C7A" w:rsidRDefault="00AF4FE7" w:rsidP="00982C7A">
      <w:pPr>
        <w:jc w:val="both"/>
        <w:rPr>
          <w:rFonts w:ascii="Times New Roman" w:eastAsia="Arial" w:hAnsi="Times New Roman" w:cs="Arial"/>
          <w:noProof/>
          <w:sz w:val="24"/>
          <w:szCs w:val="14"/>
        </w:rPr>
      </w:pPr>
    </w:p>
    <w:p w14:paraId="58C183D4" w14:textId="05DA831E" w:rsidR="00AF4FE7" w:rsidRPr="00982C7A" w:rsidRDefault="003435B2" w:rsidP="003435B2">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lastRenderedPageBreak/>
        <w:t xml:space="preserve">a)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validācija </w:t>
      </w:r>
      <w:r>
        <w:rPr>
          <w:rFonts w:ascii="Times New Roman" w:hAnsi="Times New Roman"/>
          <w:sz w:val="24"/>
          <w:u w:color="000000"/>
        </w:rPr>
        <w:t>vielām, kas nav sliekšņa vielas</w:t>
      </w:r>
    </w:p>
    <w:p w14:paraId="033CAF9C" w14:textId="77777777" w:rsidR="003435B2" w:rsidRDefault="003435B2" w:rsidP="00982C7A">
      <w:pPr>
        <w:pStyle w:val="BodyText"/>
        <w:spacing w:before="0"/>
        <w:ind w:left="0"/>
        <w:jc w:val="both"/>
        <w:rPr>
          <w:rFonts w:ascii="Times New Roman" w:hAnsi="Times New Roman"/>
          <w:noProof/>
          <w:sz w:val="24"/>
          <w:u w:val="none"/>
        </w:rPr>
      </w:pPr>
    </w:p>
    <w:p w14:paraId="12EB40A6" w14:textId="2AE4D0B8"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validē </w:t>
      </w:r>
      <w:r>
        <w:rPr>
          <w:rFonts w:ascii="Times New Roman" w:hAnsi="Times New Roman"/>
          <w:sz w:val="24"/>
        </w:rPr>
        <w:t>izšķirtspēju</w:t>
      </w:r>
      <w:r>
        <w:rPr>
          <w:rFonts w:ascii="Times New Roman" w:hAnsi="Times New Roman"/>
          <w:sz w:val="24"/>
          <w:u w:val="none"/>
        </w:rPr>
        <w:t xml:space="preserve">, pārnešanu, noteikšanas uzticamību, kas atbilst </w:t>
      </w:r>
      <w:r>
        <w:rPr>
          <w:rFonts w:ascii="Times New Roman" w:hAnsi="Times New Roman"/>
          <w:i/>
          <w:iCs/>
          <w:sz w:val="24"/>
          <w:u w:color="000000"/>
        </w:rPr>
        <w:t>MRPL</w:t>
      </w:r>
      <w:r>
        <w:rPr>
          <w:rFonts w:ascii="Times New Roman" w:hAnsi="Times New Roman"/>
          <w:sz w:val="24"/>
          <w:u w:val="none"/>
        </w:rPr>
        <w:t xml:space="preserve"> un </w:t>
      </w:r>
      <w:r>
        <w:rPr>
          <w:rFonts w:ascii="Times New Roman" w:hAnsi="Times New Roman"/>
          <w:sz w:val="24"/>
        </w:rPr>
        <w:t>noteikšanas robeža</w:t>
      </w:r>
      <w:r>
        <w:rPr>
          <w:rFonts w:ascii="Times New Roman" w:hAnsi="Times New Roman"/>
          <w:sz w:val="24"/>
          <w:u w:color="000000"/>
        </w:rPr>
        <w:t>i</w:t>
      </w:r>
      <w:r>
        <w:rPr>
          <w:rFonts w:ascii="Times New Roman" w:hAnsi="Times New Roman"/>
          <w:sz w:val="24"/>
          <w:u w:val="none"/>
        </w:rPr>
        <w:t xml:space="preserve"> (</w:t>
      </w:r>
      <w:r>
        <w:rPr>
          <w:rFonts w:ascii="Times New Roman" w:hAnsi="Times New Roman"/>
          <w:i/>
          <w:iCs/>
          <w:sz w:val="24"/>
        </w:rPr>
        <w:t>LOD</w:t>
      </w:r>
      <w:r>
        <w:rPr>
          <w:rFonts w:ascii="Times New Roman" w:hAnsi="Times New Roman"/>
          <w:sz w:val="24"/>
          <w:u w:val="none"/>
        </w:rPr>
        <w:t xml:space="preserve">), </w:t>
      </w:r>
      <w:r>
        <w:rPr>
          <w:rFonts w:ascii="Times New Roman" w:hAnsi="Times New Roman"/>
          <w:sz w:val="24"/>
          <w:u w:color="000000"/>
        </w:rPr>
        <w:t xml:space="preserve">sākotnējās </w:t>
      </w:r>
      <w:r>
        <w:rPr>
          <w:rFonts w:ascii="Times New Roman" w:hAnsi="Times New Roman"/>
          <w:i/>
          <w:iCs/>
          <w:sz w:val="24"/>
          <w:u w:color="000000"/>
        </w:rPr>
        <w:t xml:space="preserve">pārbaudes </w:t>
      </w:r>
      <w:r>
        <w:rPr>
          <w:rFonts w:ascii="Times New Roman" w:hAnsi="Times New Roman"/>
          <w:sz w:val="24"/>
          <w:u w:color="000000"/>
        </w:rPr>
        <w:t>procedūrai</w:t>
      </w:r>
      <w:r>
        <w:rPr>
          <w:rFonts w:ascii="Times New Roman" w:hAnsi="Times New Roman"/>
          <w:sz w:val="24"/>
          <w:u w:val="none"/>
        </w:rPr>
        <w:t xml:space="preserve">, izmantojot tādu atbilstoša skaita reprezentatīvo paraugu analīzi, kas sagatavoti atbilstīgā analīzes matricē. Hromatogrāfijas masspektrometrijas </w:t>
      </w:r>
      <w:r>
        <w:rPr>
          <w:rFonts w:ascii="Times New Roman" w:hAnsi="Times New Roman"/>
          <w:sz w:val="24"/>
        </w:rPr>
        <w:t>analītiskajām metodēm</w:t>
      </w:r>
      <w:r>
        <w:rPr>
          <w:rFonts w:ascii="Times New Roman" w:hAnsi="Times New Roman"/>
          <w:sz w:val="24"/>
          <w:u w:val="none"/>
        </w:rPr>
        <w:t xml:space="preserve"> </w:t>
      </w:r>
      <w:r>
        <w:rPr>
          <w:rFonts w:ascii="Times New Roman" w:hAnsi="Times New Roman"/>
          <w:sz w:val="24"/>
        </w:rPr>
        <w:t xml:space="preserve">sākotnējās </w:t>
      </w:r>
      <w:r>
        <w:rPr>
          <w:rFonts w:ascii="Times New Roman" w:hAnsi="Times New Roman"/>
          <w:i/>
          <w:iCs/>
          <w:sz w:val="24"/>
        </w:rPr>
        <w:t xml:space="preserve">pārbaudes </w:t>
      </w:r>
      <w:r>
        <w:rPr>
          <w:rFonts w:ascii="Times New Roman" w:hAnsi="Times New Roman"/>
          <w:sz w:val="24"/>
        </w:rPr>
        <w:t>procedūra</w:t>
      </w:r>
      <w:r>
        <w:rPr>
          <w:rFonts w:ascii="Times New Roman" w:hAnsi="Times New Roman"/>
          <w:sz w:val="24"/>
          <w:u w:val="none"/>
        </w:rPr>
        <w:t xml:space="preserve"> ļauj noteikt katru </w:t>
      </w:r>
      <w:r>
        <w:rPr>
          <w:rFonts w:ascii="Times New Roman" w:hAnsi="Times New Roman"/>
          <w:sz w:val="24"/>
        </w:rPr>
        <w:t>vielu, kas nav sliekšņa viela</w:t>
      </w:r>
      <w:r>
        <w:rPr>
          <w:rFonts w:ascii="Times New Roman" w:hAnsi="Times New Roman"/>
          <w:sz w:val="24"/>
          <w:u w:val="none"/>
        </w:rPr>
        <w:t xml:space="preserve">, vai tai raksturīgo(-os) </w:t>
      </w:r>
      <w:r>
        <w:rPr>
          <w:rFonts w:ascii="Times New Roman" w:hAnsi="Times New Roman"/>
          <w:i/>
          <w:sz w:val="24"/>
          <w:u w:val="none"/>
        </w:rPr>
        <w:t>metabolītu(-us)</w:t>
      </w:r>
      <w:r>
        <w:rPr>
          <w:rFonts w:ascii="Times New Roman" w:hAnsi="Times New Roman"/>
          <w:sz w:val="24"/>
          <w:u w:val="none"/>
        </w:rPr>
        <w:t xml:space="preserve"> vai </w:t>
      </w:r>
      <w:r>
        <w:rPr>
          <w:rFonts w:ascii="Times New Roman" w:hAnsi="Times New Roman"/>
          <w:i/>
          <w:sz w:val="24"/>
          <w:u w:val="none"/>
        </w:rPr>
        <w:t>marķieri(-us)</w:t>
      </w:r>
      <w:r>
        <w:rPr>
          <w:rFonts w:ascii="Times New Roman" w:hAnsi="Times New Roman"/>
          <w:sz w:val="24"/>
          <w:u w:val="none"/>
        </w:rPr>
        <w:t xml:space="preserve"> atbilstoši 50 % vai mazāk no </w:t>
      </w:r>
      <w:r>
        <w:rPr>
          <w:rFonts w:ascii="Times New Roman" w:hAnsi="Times New Roman"/>
          <w:sz w:val="24"/>
        </w:rPr>
        <w:t>minimālajiem noteiktajiem veiktspējas līmeņiem</w:t>
      </w:r>
      <w:r>
        <w:rPr>
          <w:rFonts w:ascii="Times New Roman" w:hAnsi="Times New Roman"/>
          <w:sz w:val="24"/>
          <w:u w:val="none"/>
        </w:rPr>
        <w:t xml:space="preserve"> (</w:t>
      </w:r>
      <w:r>
        <w:rPr>
          <w:rFonts w:ascii="Times New Roman" w:hAnsi="Times New Roman"/>
          <w:i/>
          <w:iCs/>
          <w:sz w:val="24"/>
        </w:rPr>
        <w:t>MRPL</w:t>
      </w:r>
      <w:r>
        <w:rPr>
          <w:rFonts w:ascii="Times New Roman" w:hAnsi="Times New Roman"/>
          <w:sz w:val="24"/>
          <w:u w:val="none"/>
        </w:rPr>
        <w:t xml:space="preserve">) (sk. </w:t>
      </w:r>
      <w:r>
        <w:rPr>
          <w:rFonts w:ascii="Times New Roman" w:hAnsi="Times New Roman"/>
          <w:i/>
          <w:iCs/>
          <w:sz w:val="24"/>
          <w:u w:val="none"/>
        </w:rPr>
        <w:t>tehnisko dokumentu</w:t>
      </w:r>
      <w:r>
        <w:rPr>
          <w:rFonts w:ascii="Times New Roman" w:hAnsi="Times New Roman"/>
          <w:sz w:val="24"/>
          <w:u w:val="none"/>
        </w:rPr>
        <w:t xml:space="preserve"> par </w:t>
      </w:r>
      <w:r>
        <w:rPr>
          <w:rFonts w:ascii="Times New Roman" w:hAnsi="Times New Roman"/>
          <w:sz w:val="24"/>
        </w:rPr>
        <w:t>minimālajiem noteiktajiem veiktspējas līmeņiem</w:t>
      </w:r>
      <w:r>
        <w:rPr>
          <w:rFonts w:ascii="Times New Roman" w:hAnsi="Times New Roman"/>
          <w:sz w:val="24"/>
          <w:u w:val="none"/>
        </w:rPr>
        <w:t xml:space="preserve"> (</w:t>
      </w:r>
      <w:r>
        <w:rPr>
          <w:rFonts w:ascii="Times New Roman" w:hAnsi="Times New Roman"/>
          <w:i/>
          <w:iCs/>
          <w:sz w:val="24"/>
          <w:u w:val="none"/>
        </w:rPr>
        <w:t>TD MRPL</w:t>
      </w:r>
      <w:r>
        <w:rPr>
          <w:rFonts w:ascii="Times New Roman" w:hAnsi="Times New Roman"/>
          <w:sz w:val="24"/>
          <w:u w:val="none"/>
        </w:rPr>
        <w:t>)).</w:t>
      </w:r>
    </w:p>
    <w:p w14:paraId="2727ECE0" w14:textId="77777777" w:rsidR="003435B2" w:rsidRPr="00982C7A" w:rsidRDefault="003435B2" w:rsidP="00982C7A">
      <w:pPr>
        <w:pStyle w:val="BodyText"/>
        <w:spacing w:before="0"/>
        <w:ind w:left="0"/>
        <w:jc w:val="both"/>
        <w:rPr>
          <w:rFonts w:ascii="Times New Roman" w:hAnsi="Times New Roman"/>
          <w:noProof/>
          <w:sz w:val="24"/>
          <w:u w:val="none"/>
        </w:rPr>
      </w:pPr>
    </w:p>
    <w:p w14:paraId="661BD19B" w14:textId="41B7128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w:t>
      </w:r>
      <w:r>
        <w:rPr>
          <w:rFonts w:ascii="Times New Roman" w:hAnsi="Times New Roman"/>
          <w:sz w:val="24"/>
        </w:rPr>
        <w:t>vielām, kas nav sliekšņa vielas</w:t>
      </w:r>
      <w:r>
        <w:rPr>
          <w:rFonts w:ascii="Times New Roman" w:hAnsi="Times New Roman"/>
          <w:sz w:val="24"/>
          <w:u w:val="none"/>
        </w:rPr>
        <w:t xml:space="preserve">, ar </w:t>
      </w:r>
      <w:r>
        <w:rPr>
          <w:rFonts w:ascii="Times New Roman" w:hAnsi="Times New Roman"/>
          <w:i/>
          <w:iCs/>
          <w:sz w:val="24"/>
          <w:u w:val="none"/>
        </w:rPr>
        <w:t>minimālajiem ziņošanas līmeņiem</w:t>
      </w:r>
      <w:r>
        <w:rPr>
          <w:rFonts w:ascii="Times New Roman" w:hAnsi="Times New Roman"/>
          <w:sz w:val="24"/>
          <w:u w:val="none"/>
        </w:rPr>
        <w:t xml:space="preserve"> (</w:t>
      </w:r>
      <w:r>
        <w:rPr>
          <w:rFonts w:ascii="Times New Roman" w:hAnsi="Times New Roman"/>
          <w:i/>
          <w:iCs/>
          <w:sz w:val="24"/>
          <w:u w:val="none"/>
        </w:rPr>
        <w:t>MRL</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validē un dokumentē koncentrācijas līmeņus, kam nepieciešama </w:t>
      </w:r>
      <w:r>
        <w:rPr>
          <w:rFonts w:ascii="Times New Roman" w:hAnsi="Times New Roman"/>
          <w:sz w:val="24"/>
        </w:rPr>
        <w:t>apstiprināšanas procedūra</w:t>
      </w:r>
      <w:r>
        <w:rPr>
          <w:rFonts w:ascii="Times New Roman" w:hAnsi="Times New Roman"/>
          <w:sz w:val="24"/>
          <w:u w:val="none"/>
        </w:rPr>
        <w:t>.</w:t>
      </w:r>
    </w:p>
    <w:p w14:paraId="274EDE59" w14:textId="77777777" w:rsidR="003435B2" w:rsidRPr="00982C7A" w:rsidRDefault="003435B2" w:rsidP="00982C7A">
      <w:pPr>
        <w:pStyle w:val="BodyText"/>
        <w:spacing w:before="0"/>
        <w:ind w:left="0"/>
        <w:jc w:val="both"/>
        <w:rPr>
          <w:rFonts w:ascii="Times New Roman" w:hAnsi="Times New Roman"/>
          <w:noProof/>
          <w:sz w:val="24"/>
          <w:u w:val="none"/>
        </w:rPr>
      </w:pPr>
    </w:p>
    <w:p w14:paraId="54451514" w14:textId="14C6949C"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nav pieejams </w:t>
      </w:r>
      <w:r>
        <w:rPr>
          <w:rFonts w:ascii="Times New Roman" w:hAnsi="Times New Roman"/>
          <w:sz w:val="24"/>
          <w:u w:color="000000"/>
        </w:rPr>
        <w:t>atsauces materiāls</w:t>
      </w:r>
      <w:r>
        <w:rPr>
          <w:rFonts w:ascii="Times New Roman" w:hAnsi="Times New Roman"/>
          <w:sz w:val="24"/>
          <w:u w:val="none"/>
        </w:rPr>
        <w:t xml:space="preserve">, novērtējumu par to, kāda ir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noteikšanas spēja (t. i., </w:t>
      </w:r>
      <w:r>
        <w:rPr>
          <w:rFonts w:ascii="Times New Roman" w:hAnsi="Times New Roman"/>
          <w:i/>
          <w:iCs/>
          <w:sz w:val="24"/>
          <w:u w:color="000000"/>
        </w:rPr>
        <w:t>LOD</w:t>
      </w:r>
      <w:r>
        <w:rPr>
          <w:rFonts w:ascii="Times New Roman" w:hAnsi="Times New Roman"/>
          <w:sz w:val="24"/>
          <w:u w:val="none"/>
        </w:rPr>
        <w:t xml:space="preserve">) </w:t>
      </w:r>
      <w:r>
        <w:rPr>
          <w:rFonts w:ascii="Times New Roman" w:hAnsi="Times New Roman"/>
          <w:sz w:val="24"/>
          <w:u w:color="000000"/>
        </w:rPr>
        <w:t>vielai, kas nav sliekšņa viela</w:t>
      </w:r>
      <w:r>
        <w:rPr>
          <w:rFonts w:ascii="Times New Roman" w:hAnsi="Times New Roman"/>
          <w:sz w:val="24"/>
          <w:u w:val="none"/>
        </w:rPr>
        <w:t xml:space="preserve">, vai tai raksturīgajam(-ajiem) </w:t>
      </w:r>
      <w:r>
        <w:rPr>
          <w:rFonts w:ascii="Times New Roman" w:hAnsi="Times New Roman"/>
          <w:i/>
          <w:iCs/>
          <w:sz w:val="24"/>
          <w:u w:val="none"/>
        </w:rPr>
        <w:t>metabolītam(-iem)</w:t>
      </w:r>
      <w:r>
        <w:rPr>
          <w:rFonts w:ascii="Times New Roman" w:hAnsi="Times New Roman"/>
          <w:sz w:val="24"/>
          <w:u w:val="none"/>
        </w:rPr>
        <w:t xml:space="preserve"> vai </w:t>
      </w:r>
      <w:r>
        <w:rPr>
          <w:rFonts w:ascii="Times New Roman" w:hAnsi="Times New Roman"/>
          <w:i/>
          <w:iCs/>
          <w:sz w:val="24"/>
          <w:u w:val="none"/>
        </w:rPr>
        <w:t>marķierim(-iem)</w:t>
      </w:r>
      <w:r>
        <w:rPr>
          <w:rFonts w:ascii="Times New Roman" w:hAnsi="Times New Roman"/>
          <w:sz w:val="24"/>
          <w:u w:val="none"/>
        </w:rPr>
        <w:t xml:space="preserve">, var sniegt, novērtējot tās pašas </w:t>
      </w:r>
      <w:r>
        <w:rPr>
          <w:rFonts w:ascii="Times New Roman" w:hAnsi="Times New Roman"/>
          <w:i/>
          <w:sz w:val="24"/>
          <w:u w:val="none"/>
        </w:rPr>
        <w:t xml:space="preserve">aizliegto vielu </w:t>
      </w:r>
      <w:r>
        <w:rPr>
          <w:rFonts w:ascii="Times New Roman" w:hAnsi="Times New Roman"/>
          <w:sz w:val="24"/>
          <w:u w:val="none"/>
        </w:rPr>
        <w:t>klases reprezentatīvo vielu, kurai ir līdzīga ķīmiskā uzbūve.</w:t>
      </w:r>
    </w:p>
    <w:p w14:paraId="205F88A1" w14:textId="77777777" w:rsidR="00AF4FE7" w:rsidRPr="00982C7A" w:rsidRDefault="00AF4FE7" w:rsidP="00982C7A">
      <w:pPr>
        <w:jc w:val="both"/>
        <w:rPr>
          <w:rFonts w:ascii="Times New Roman" w:eastAsia="Arial" w:hAnsi="Times New Roman" w:cs="Arial"/>
          <w:noProof/>
          <w:sz w:val="24"/>
          <w:szCs w:val="12"/>
        </w:rPr>
      </w:pPr>
    </w:p>
    <w:p w14:paraId="0C09475B" w14:textId="7C9A41C1" w:rsidR="00AF4FE7" w:rsidRPr="00982C7A" w:rsidRDefault="003435B2" w:rsidP="003435B2">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sz w:val="24"/>
        </w:rPr>
        <w:t>Apstiprināšanas procedūru</w:t>
      </w:r>
      <w:r>
        <w:rPr>
          <w:rFonts w:ascii="Times New Roman" w:hAnsi="Times New Roman"/>
          <w:sz w:val="24"/>
          <w:u w:val="none"/>
        </w:rPr>
        <w:t xml:space="preserve"> validācija </w:t>
      </w:r>
      <w:r>
        <w:rPr>
          <w:rFonts w:ascii="Times New Roman" w:hAnsi="Times New Roman"/>
          <w:sz w:val="24"/>
          <w:u w:color="000000"/>
        </w:rPr>
        <w:t>vielām, kas nav sliekšņa vielas</w:t>
      </w:r>
    </w:p>
    <w:p w14:paraId="22509062" w14:textId="77777777" w:rsidR="003435B2" w:rsidRDefault="003435B2" w:rsidP="00982C7A">
      <w:pPr>
        <w:pStyle w:val="BodyText"/>
        <w:spacing w:before="0"/>
        <w:ind w:left="0"/>
        <w:jc w:val="both"/>
        <w:rPr>
          <w:rFonts w:ascii="Times New Roman" w:hAnsi="Times New Roman"/>
          <w:noProof/>
          <w:sz w:val="24"/>
          <w:u w:val="none"/>
        </w:rPr>
      </w:pPr>
    </w:p>
    <w:p w14:paraId="5B0330BE" w14:textId="5139C23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Metožu validācijas procedūrā pārbaudāmie faktori, kas uzskatāmi parāda, ka </w:t>
      </w:r>
      <w:r>
        <w:rPr>
          <w:rFonts w:ascii="Times New Roman" w:hAnsi="Times New Roman"/>
          <w:sz w:val="24"/>
        </w:rPr>
        <w:t>vielu, kas nav sliekšņa vielas</w:t>
      </w:r>
      <w:r>
        <w:rPr>
          <w:rFonts w:ascii="Times New Roman" w:hAnsi="Times New Roman"/>
          <w:sz w:val="24"/>
          <w:u w:val="none"/>
        </w:rPr>
        <w:t xml:space="preserve">, </w:t>
      </w:r>
      <w:r>
        <w:rPr>
          <w:rFonts w:ascii="Times New Roman" w:hAnsi="Times New Roman"/>
          <w:sz w:val="24"/>
          <w:u w:color="000000"/>
        </w:rPr>
        <w:t>apstiprināšanas procedūra</w:t>
      </w:r>
      <w:r>
        <w:rPr>
          <w:rFonts w:ascii="Times New Roman" w:hAnsi="Times New Roman"/>
          <w:sz w:val="24"/>
          <w:u w:val="none"/>
        </w:rPr>
        <w:t xml:space="preserve"> ir </w:t>
      </w:r>
      <w:r>
        <w:rPr>
          <w:rFonts w:ascii="Times New Roman" w:hAnsi="Times New Roman"/>
          <w:sz w:val="24"/>
          <w:u w:color="000000"/>
        </w:rPr>
        <w:t>nolūkam atbilstīga</w:t>
      </w:r>
      <w:r>
        <w:rPr>
          <w:rFonts w:ascii="Times New Roman" w:hAnsi="Times New Roman"/>
          <w:sz w:val="24"/>
          <w:u w:val="none"/>
        </w:rPr>
        <w:t>, cita starpā ietver turpmāk norādītos faktorus.</w:t>
      </w:r>
    </w:p>
    <w:p w14:paraId="2FDBF60B" w14:textId="77777777" w:rsidR="003435B2" w:rsidRPr="00982C7A" w:rsidRDefault="003435B2" w:rsidP="00982C7A">
      <w:pPr>
        <w:pStyle w:val="BodyText"/>
        <w:spacing w:before="0"/>
        <w:ind w:left="0"/>
        <w:jc w:val="both"/>
        <w:rPr>
          <w:rFonts w:ascii="Times New Roman" w:hAnsi="Times New Roman"/>
          <w:noProof/>
          <w:sz w:val="24"/>
          <w:u w:val="none"/>
        </w:rPr>
      </w:pPr>
    </w:p>
    <w:p w14:paraId="2471DC31" w14:textId="77777777" w:rsidR="00AF4FE7" w:rsidRPr="00982C7A" w:rsidRDefault="00AF4FE7" w:rsidP="003435B2">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rPr>
        <w:t>Izšķirtspēja.</w:t>
      </w:r>
      <w:r>
        <w:rPr>
          <w:rFonts w:ascii="Times New Roman" w:hAnsi="Times New Roman"/>
          <w:sz w:val="24"/>
          <w:u w:val="none"/>
        </w:rPr>
        <w:t xml:space="preserve"> Spēja, veicot </w:t>
      </w:r>
      <w:r>
        <w:rPr>
          <w:rFonts w:ascii="Times New Roman" w:hAnsi="Times New Roman"/>
          <w:sz w:val="24"/>
          <w:u w:color="000000"/>
        </w:rPr>
        <w:t>apstiprināšanas procedūru</w:t>
      </w:r>
      <w:r>
        <w:rPr>
          <w:rFonts w:ascii="Times New Roman" w:hAnsi="Times New Roman"/>
          <w:sz w:val="24"/>
          <w:u w:val="none"/>
        </w:rPr>
        <w:t xml:space="preserve">, noteikt un identificēt interesējošo </w:t>
      </w:r>
      <w:r>
        <w:rPr>
          <w:rFonts w:ascii="Times New Roman" w:hAnsi="Times New Roman"/>
          <w:sz w:val="24"/>
        </w:rPr>
        <w:t>analizējamo vielu</w:t>
      </w:r>
      <w:r>
        <w:rPr>
          <w:rFonts w:ascii="Times New Roman" w:hAnsi="Times New Roman"/>
          <w:sz w:val="24"/>
          <w:u w:val="none"/>
        </w:rPr>
        <w:t xml:space="preserve">, kad šo procesu netraucē matrice vai cita(-as) viela(-as), kas atrodas </w:t>
      </w:r>
      <w:r>
        <w:rPr>
          <w:rFonts w:ascii="Times New Roman" w:hAnsi="Times New Roman"/>
          <w:i/>
          <w:iCs/>
          <w:sz w:val="24"/>
          <w:u w:val="none"/>
        </w:rPr>
        <w:t>paraugā</w:t>
      </w:r>
      <w:r>
        <w:rPr>
          <w:rFonts w:ascii="Times New Roman" w:hAnsi="Times New Roman"/>
          <w:sz w:val="24"/>
          <w:u w:val="none"/>
        </w:rPr>
        <w:t xml:space="preserve">. </w:t>
      </w:r>
      <w:r>
        <w:rPr>
          <w:rFonts w:ascii="Times New Roman" w:hAnsi="Times New Roman"/>
          <w:sz w:val="24"/>
          <w:u w:color="000000"/>
        </w:rPr>
        <w:t>Izšķirtspēju</w:t>
      </w:r>
      <w:r>
        <w:rPr>
          <w:rFonts w:ascii="Times New Roman" w:hAnsi="Times New Roman"/>
          <w:sz w:val="24"/>
          <w:u w:val="none"/>
        </w:rPr>
        <w:t xml:space="preserve"> nosaka un dokumentē, veicot tādu atbilstoša skaita reprezentatīvo paraugu analīzi, kas sagatavoti </w:t>
      </w:r>
      <w:r>
        <w:rPr>
          <w:rFonts w:ascii="Times New Roman" w:hAnsi="Times New Roman"/>
          <w:i/>
          <w:iCs/>
          <w:sz w:val="24"/>
          <w:u w:val="none"/>
        </w:rPr>
        <w:t>parauga</w:t>
      </w:r>
      <w:r>
        <w:rPr>
          <w:rFonts w:ascii="Times New Roman" w:hAnsi="Times New Roman"/>
          <w:sz w:val="24"/>
          <w:u w:val="none"/>
        </w:rPr>
        <w:t xml:space="preserve"> analīzes matricē, saskaņā ar </w:t>
      </w:r>
      <w:r>
        <w:rPr>
          <w:rFonts w:ascii="Times New Roman" w:hAnsi="Times New Roman"/>
          <w:i/>
          <w:iCs/>
          <w:sz w:val="24"/>
          <w:u w:val="none"/>
        </w:rPr>
        <w:t>tehnisko dokumentu</w:t>
      </w:r>
      <w:r>
        <w:rPr>
          <w:rFonts w:ascii="Times New Roman" w:hAnsi="Times New Roman"/>
          <w:sz w:val="24"/>
          <w:u w:val="none"/>
        </w:rPr>
        <w:t xml:space="preserve"> par hromatogrāfijas masspektrometrijas identifikācijas kritērijiem (</w:t>
      </w:r>
      <w:r>
        <w:rPr>
          <w:rFonts w:ascii="Times New Roman" w:hAnsi="Times New Roman"/>
          <w:i/>
          <w:iCs/>
          <w:sz w:val="24"/>
          <w:u w:val="none"/>
        </w:rPr>
        <w:t>TD IDCR</w:t>
      </w:r>
      <w:r>
        <w:rPr>
          <w:rFonts w:ascii="Times New Roman" w:hAnsi="Times New Roman"/>
          <w:sz w:val="24"/>
          <w:u w:val="none"/>
        </w:rPr>
        <w:t xml:space="preserve">) vai citu piemērojamo </w:t>
      </w:r>
      <w:r>
        <w:rPr>
          <w:rFonts w:ascii="Times New Roman" w:hAnsi="Times New Roman"/>
          <w:i/>
          <w:iCs/>
          <w:sz w:val="24"/>
          <w:u w:val="none"/>
        </w:rPr>
        <w:t>tehnisko dokumentu</w:t>
      </w:r>
      <w:r>
        <w:rPr>
          <w:rFonts w:ascii="Times New Roman" w:hAnsi="Times New Roman"/>
          <w:sz w:val="24"/>
          <w:u w:val="none"/>
        </w:rPr>
        <w:t xml:space="preserve">, </w:t>
      </w:r>
      <w:r>
        <w:rPr>
          <w:rFonts w:ascii="Times New Roman" w:hAnsi="Times New Roman"/>
          <w:sz w:val="24"/>
        </w:rPr>
        <w:t>tehnisko vēstuli</w:t>
      </w:r>
      <w:r>
        <w:rPr>
          <w:rFonts w:ascii="Times New Roman" w:hAnsi="Times New Roman"/>
          <w:sz w:val="24"/>
          <w:u w:val="none"/>
        </w:rPr>
        <w:t xml:space="preserve"> vai </w:t>
      </w:r>
      <w:r>
        <w:rPr>
          <w:rFonts w:ascii="Times New Roman" w:hAnsi="Times New Roman"/>
          <w:sz w:val="24"/>
        </w:rPr>
        <w:t>laboratoriju vadlīnijām</w:t>
      </w:r>
      <w:r>
        <w:rPr>
          <w:rFonts w:ascii="Times New Roman" w:hAnsi="Times New Roman"/>
          <w:sz w:val="24"/>
          <w:u w:val="none"/>
        </w:rPr>
        <w:t xml:space="preserve">. </w:t>
      </w:r>
      <w:r>
        <w:rPr>
          <w:rFonts w:ascii="Times New Roman" w:hAnsi="Times New Roman"/>
          <w:sz w:val="24"/>
          <w:u w:color="000000"/>
        </w:rPr>
        <w:t>Apstiprināšanas procedūra</w:t>
      </w:r>
      <w:r>
        <w:rPr>
          <w:rFonts w:ascii="Times New Roman" w:hAnsi="Times New Roman"/>
          <w:sz w:val="24"/>
          <w:u w:val="none"/>
        </w:rPr>
        <w:t xml:space="preserve"> ļauj nošķirt ļoti līdzīgu struktūru </w:t>
      </w:r>
      <w:r>
        <w:rPr>
          <w:rFonts w:ascii="Times New Roman" w:hAnsi="Times New Roman"/>
          <w:sz w:val="24"/>
        </w:rPr>
        <w:t>analizējamās vielas</w:t>
      </w:r>
      <w:r>
        <w:rPr>
          <w:rFonts w:ascii="Times New Roman" w:hAnsi="Times New Roman"/>
          <w:sz w:val="24"/>
          <w:u w:val="none"/>
        </w:rPr>
        <w:t>.</w:t>
      </w:r>
    </w:p>
    <w:p w14:paraId="3F18FE3F" w14:textId="77777777" w:rsidR="00AF4FE7" w:rsidRPr="00982C7A" w:rsidRDefault="00AF4FE7" w:rsidP="003435B2">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color="000000"/>
        </w:rPr>
        <w:t>Identificēšanas robeža</w:t>
      </w:r>
      <w:r>
        <w:rPr>
          <w:rFonts w:ascii="Times New Roman" w:hAnsi="Times New Roman"/>
          <w:sz w:val="24"/>
        </w:rPr>
        <w:t xml:space="preserve"> </w:t>
      </w:r>
      <w:r>
        <w:rPr>
          <w:rFonts w:ascii="Times New Roman" w:hAnsi="Times New Roman"/>
          <w:sz w:val="24"/>
          <w:u w:val="none"/>
        </w:rPr>
        <w:t>(</w:t>
      </w:r>
      <w:r>
        <w:rPr>
          <w:rFonts w:ascii="Times New Roman" w:hAnsi="Times New Roman"/>
          <w:i/>
          <w:iCs/>
          <w:sz w:val="24"/>
        </w:rPr>
        <w:t>LOI</w:t>
      </w:r>
      <w:r>
        <w:rPr>
          <w:rFonts w:ascii="Times New Roman" w:hAnsi="Times New Roman"/>
          <w:sz w:val="24"/>
          <w:u w:val="none"/>
        </w:rPr>
        <w:t xml:space="preserve">). Ja </w:t>
      </w:r>
      <w:r>
        <w:rPr>
          <w:rFonts w:ascii="Times New Roman" w:hAnsi="Times New Roman"/>
          <w:sz w:val="24"/>
        </w:rPr>
        <w:t>vielu, kas nav sliekšņa vielas</w:t>
      </w:r>
      <w:r>
        <w:rPr>
          <w:rFonts w:ascii="Times New Roman" w:hAnsi="Times New Roman"/>
          <w:sz w:val="24"/>
          <w:u w:val="none"/>
        </w:rPr>
        <w:t xml:space="preserve">, analīzes balstās uz hromatogrāfijas masspektrometrijas metodēm, </w:t>
      </w:r>
      <w:r>
        <w:rPr>
          <w:rFonts w:ascii="Times New Roman" w:hAnsi="Times New Roman"/>
          <w:sz w:val="24"/>
          <w:u w:color="000000"/>
        </w:rPr>
        <w:t>laboratorija</w:t>
      </w:r>
      <w:r>
        <w:rPr>
          <w:rFonts w:ascii="Times New Roman" w:hAnsi="Times New Roman"/>
          <w:sz w:val="24"/>
          <w:u w:val="none"/>
        </w:rPr>
        <w:t xml:space="preserve"> nosaka zemāko koncentrāciju, kurā katra </w:t>
      </w:r>
      <w:r>
        <w:rPr>
          <w:rFonts w:ascii="Times New Roman" w:hAnsi="Times New Roman"/>
          <w:sz w:val="24"/>
        </w:rPr>
        <w:t>viela, kas nav sliekšņa viela</w:t>
      </w:r>
      <w:r>
        <w:rPr>
          <w:rFonts w:ascii="Times New Roman" w:hAnsi="Times New Roman"/>
          <w:sz w:val="24"/>
          <w:u w:val="none"/>
        </w:rPr>
        <w:t xml:space="preserve">, vai tai raksturīgais(-ie) </w:t>
      </w:r>
      <w:r>
        <w:rPr>
          <w:rFonts w:ascii="Times New Roman" w:hAnsi="Times New Roman"/>
          <w:i/>
          <w:sz w:val="24"/>
          <w:u w:val="none"/>
        </w:rPr>
        <w:t>metabolīts(-i)</w:t>
      </w:r>
      <w:r>
        <w:rPr>
          <w:rFonts w:ascii="Times New Roman" w:hAnsi="Times New Roman"/>
          <w:sz w:val="24"/>
          <w:u w:val="none"/>
        </w:rPr>
        <w:t xml:space="preserve"> vai </w:t>
      </w:r>
      <w:r>
        <w:rPr>
          <w:rFonts w:ascii="Times New Roman" w:hAnsi="Times New Roman"/>
          <w:i/>
          <w:sz w:val="24"/>
          <w:u w:val="none"/>
        </w:rPr>
        <w:t>marķieris(-i)</w:t>
      </w:r>
      <w:r>
        <w:rPr>
          <w:rFonts w:ascii="Times New Roman" w:hAnsi="Times New Roman"/>
          <w:sz w:val="24"/>
          <w:u w:val="none"/>
        </w:rPr>
        <w:t xml:space="preserve">, kam ir pieejams </w:t>
      </w:r>
      <w:r>
        <w:rPr>
          <w:rFonts w:ascii="Times New Roman" w:hAnsi="Times New Roman"/>
          <w:sz w:val="24"/>
        </w:rPr>
        <w:t>atsauces materiāls</w:t>
      </w:r>
      <w:r>
        <w:rPr>
          <w:rFonts w:ascii="Times New Roman" w:hAnsi="Times New Roman"/>
          <w:sz w:val="24"/>
          <w:u w:val="none"/>
        </w:rPr>
        <w:t xml:space="preserve">, tiek identificēts(-i), ja kļūdaini negatīvi rezultāti veido ne vairāk par 5 % (saskaņā ar </w:t>
      </w:r>
      <w:r>
        <w:rPr>
          <w:rFonts w:ascii="Times New Roman" w:hAnsi="Times New Roman"/>
          <w:i/>
          <w:iCs/>
          <w:sz w:val="24"/>
          <w:u w:val="none"/>
        </w:rPr>
        <w:t>TD IDCR</w:t>
      </w:r>
      <w:r>
        <w:rPr>
          <w:rFonts w:ascii="Times New Roman" w:hAnsi="Times New Roman"/>
          <w:sz w:val="24"/>
          <w:u w:val="none"/>
        </w:rPr>
        <w:t xml:space="preserve"> vai citu piemērojamo </w:t>
      </w:r>
      <w:r>
        <w:rPr>
          <w:rFonts w:ascii="Times New Roman" w:hAnsi="Times New Roman"/>
          <w:i/>
          <w:iCs/>
          <w:sz w:val="24"/>
          <w:u w:val="none"/>
        </w:rPr>
        <w:t>tehnisko dokumentu</w:t>
      </w:r>
      <w:r>
        <w:rPr>
          <w:rFonts w:ascii="Times New Roman" w:hAnsi="Times New Roman"/>
          <w:sz w:val="24"/>
          <w:u w:val="none"/>
        </w:rPr>
        <w:t xml:space="preserve">, </w:t>
      </w:r>
      <w:r>
        <w:rPr>
          <w:rFonts w:ascii="Times New Roman" w:hAnsi="Times New Roman"/>
          <w:sz w:val="24"/>
        </w:rPr>
        <w:t>tehnisko vēstuli</w:t>
      </w:r>
      <w:r>
        <w:rPr>
          <w:rFonts w:ascii="Times New Roman" w:hAnsi="Times New Roman"/>
          <w:sz w:val="24"/>
          <w:u w:val="none"/>
        </w:rPr>
        <w:t xml:space="preserve"> vai </w:t>
      </w:r>
      <w:r>
        <w:rPr>
          <w:rFonts w:ascii="Times New Roman" w:hAnsi="Times New Roman"/>
          <w:sz w:val="24"/>
        </w:rPr>
        <w:t>laboratoriju vadlīnijām</w:t>
      </w:r>
      <w:r>
        <w:rPr>
          <w:rFonts w:ascii="Times New Roman" w:hAnsi="Times New Roman"/>
          <w:sz w:val="24"/>
          <w:u w:val="none"/>
        </w:rPr>
        <w:t xml:space="preserve">). </w:t>
      </w:r>
      <w:r>
        <w:rPr>
          <w:rFonts w:ascii="Times New Roman" w:hAnsi="Times New Roman"/>
          <w:i/>
          <w:iCs/>
          <w:sz w:val="24"/>
          <w:u w:color="000000"/>
        </w:rPr>
        <w:t>LOI</w:t>
      </w:r>
      <w:r>
        <w:rPr>
          <w:rFonts w:ascii="Times New Roman" w:hAnsi="Times New Roman"/>
          <w:sz w:val="24"/>
          <w:u w:val="none"/>
        </w:rPr>
        <w:t xml:space="preserve"> ir zemāka par piemērojamo </w:t>
      </w:r>
      <w:r>
        <w:rPr>
          <w:rFonts w:ascii="Times New Roman" w:hAnsi="Times New Roman"/>
          <w:i/>
          <w:iCs/>
          <w:sz w:val="24"/>
          <w:u w:color="000000"/>
        </w:rPr>
        <w:t>MRPL</w:t>
      </w:r>
      <w:r>
        <w:rPr>
          <w:rFonts w:ascii="Times New Roman" w:hAnsi="Times New Roman"/>
          <w:sz w:val="24"/>
          <w:u w:val="none"/>
        </w:rPr>
        <w:t>.</w:t>
      </w:r>
    </w:p>
    <w:p w14:paraId="19832212" w14:textId="77777777" w:rsidR="003435B2" w:rsidRDefault="003435B2" w:rsidP="003435B2">
      <w:pPr>
        <w:ind w:left="709" w:hanging="283"/>
        <w:jc w:val="both"/>
        <w:rPr>
          <w:rFonts w:ascii="Times New Roman" w:eastAsia="Arial" w:hAnsi="Times New Roman" w:cs="Arial"/>
          <w:i/>
          <w:noProof/>
          <w:sz w:val="24"/>
          <w:szCs w:val="20"/>
        </w:rPr>
      </w:pPr>
    </w:p>
    <w:p w14:paraId="3CDE8470" w14:textId="56BECF26" w:rsidR="00AF4FE7" w:rsidRDefault="00AF4FE7" w:rsidP="003435B2">
      <w:pPr>
        <w:ind w:left="709"/>
        <w:jc w:val="both"/>
        <w:rPr>
          <w:rFonts w:ascii="Times New Roman" w:eastAsia="Arial" w:hAnsi="Times New Roman" w:cs="Arial"/>
          <w:i/>
          <w:noProof/>
          <w:sz w:val="24"/>
          <w:szCs w:val="20"/>
        </w:rPr>
      </w:pPr>
      <w:r>
        <w:rPr>
          <w:rFonts w:ascii="Times New Roman" w:hAnsi="Times New Roman"/>
          <w:i/>
          <w:sz w:val="24"/>
        </w:rPr>
        <w:t xml:space="preserve">[Piezīme. TD MRPL prasība, ka </w:t>
      </w:r>
      <w:r>
        <w:rPr>
          <w:rFonts w:ascii="Times New Roman" w:hAnsi="Times New Roman"/>
          <w:i/>
          <w:sz w:val="24"/>
          <w:u w:val="single" w:color="000000"/>
        </w:rPr>
        <w:t>LOD</w:t>
      </w:r>
      <w:r>
        <w:rPr>
          <w:rFonts w:ascii="Times New Roman" w:hAnsi="Times New Roman"/>
          <w:i/>
          <w:sz w:val="24"/>
        </w:rPr>
        <w:t xml:space="preserve">, kas aprēķināta metožu validācijas laikā, ir jābūt vienādai vai mazākai par 50 % no </w:t>
      </w:r>
      <w:r>
        <w:rPr>
          <w:rFonts w:ascii="Times New Roman" w:hAnsi="Times New Roman"/>
          <w:i/>
          <w:sz w:val="24"/>
          <w:u w:val="single" w:color="000000"/>
        </w:rPr>
        <w:t>MRPL</w:t>
      </w:r>
      <w:r>
        <w:rPr>
          <w:rFonts w:ascii="Times New Roman" w:hAnsi="Times New Roman"/>
          <w:i/>
          <w:sz w:val="24"/>
        </w:rPr>
        <w:t xml:space="preserve">, ir piemērojama </w:t>
      </w:r>
      <w:r>
        <w:rPr>
          <w:rFonts w:ascii="Times New Roman" w:hAnsi="Times New Roman"/>
          <w:i/>
          <w:sz w:val="24"/>
          <w:u w:val="single" w:color="000000"/>
        </w:rPr>
        <w:t>sākotnējās pārbaudes procedūrām</w:t>
      </w:r>
      <w:r>
        <w:rPr>
          <w:rFonts w:ascii="Times New Roman" w:hAnsi="Times New Roman"/>
          <w:i/>
          <w:sz w:val="24"/>
        </w:rPr>
        <w:t xml:space="preserve">, nevis </w:t>
      </w:r>
      <w:r>
        <w:rPr>
          <w:rFonts w:ascii="Times New Roman" w:hAnsi="Times New Roman"/>
          <w:i/>
          <w:sz w:val="24"/>
          <w:u w:val="single" w:color="000000"/>
        </w:rPr>
        <w:t>apstiprināšanas procedūrām</w:t>
      </w:r>
      <w:r>
        <w:rPr>
          <w:rFonts w:ascii="Times New Roman" w:hAnsi="Times New Roman"/>
          <w:i/>
          <w:sz w:val="24"/>
        </w:rPr>
        <w:t xml:space="preserve">. Tas nodrošina </w:t>
      </w:r>
      <w:r>
        <w:rPr>
          <w:rFonts w:ascii="Times New Roman" w:hAnsi="Times New Roman"/>
          <w:i/>
          <w:sz w:val="24"/>
          <w:u w:val="single" w:color="000000"/>
        </w:rPr>
        <w:t>vielu, kas nav sliekšņa vielas</w:t>
      </w:r>
      <w:r>
        <w:rPr>
          <w:rFonts w:ascii="Times New Roman" w:hAnsi="Times New Roman"/>
          <w:i/>
          <w:sz w:val="24"/>
        </w:rPr>
        <w:t xml:space="preserve">, (vai attiecīgos gadījumos – tai raksturīgā metabolīta vai raksturīgā marķiera) noteikšanu atbilstoši </w:t>
      </w:r>
      <w:r>
        <w:rPr>
          <w:rFonts w:ascii="Times New Roman" w:hAnsi="Times New Roman"/>
          <w:i/>
          <w:sz w:val="24"/>
          <w:u w:val="single" w:color="000000"/>
        </w:rPr>
        <w:t>MRPL</w:t>
      </w:r>
      <w:r>
        <w:rPr>
          <w:rFonts w:ascii="Times New Roman" w:hAnsi="Times New Roman"/>
          <w:i/>
          <w:sz w:val="24"/>
        </w:rPr>
        <w:t xml:space="preserve"> visos gadījumos, un tad tas kalpo par iemeslu, lai pēc tam veiktu </w:t>
      </w:r>
      <w:r>
        <w:rPr>
          <w:rFonts w:ascii="Times New Roman" w:hAnsi="Times New Roman"/>
          <w:i/>
          <w:sz w:val="24"/>
          <w:u w:val="single" w:color="000000"/>
        </w:rPr>
        <w:t>apstiprināšanas procedūru</w:t>
      </w:r>
      <w:r>
        <w:rPr>
          <w:rFonts w:ascii="Times New Roman" w:hAnsi="Times New Roman"/>
          <w:i/>
          <w:sz w:val="24"/>
        </w:rPr>
        <w:t>.</w:t>
      </w:r>
    </w:p>
    <w:p w14:paraId="711DD100" w14:textId="77777777" w:rsidR="003435B2" w:rsidRPr="00982C7A" w:rsidRDefault="003435B2" w:rsidP="003435B2">
      <w:pPr>
        <w:ind w:left="709"/>
        <w:jc w:val="both"/>
        <w:rPr>
          <w:rFonts w:ascii="Times New Roman" w:eastAsia="Arial" w:hAnsi="Times New Roman" w:cs="Arial"/>
          <w:noProof/>
          <w:sz w:val="24"/>
          <w:szCs w:val="20"/>
        </w:rPr>
      </w:pPr>
    </w:p>
    <w:p w14:paraId="3F8B9674" w14:textId="1FE7D1EE" w:rsidR="00AF4FE7" w:rsidRDefault="00AF4FE7" w:rsidP="003435B2">
      <w:pPr>
        <w:ind w:left="709"/>
        <w:jc w:val="both"/>
        <w:rPr>
          <w:rFonts w:ascii="Times New Roman" w:hAnsi="Times New Roman"/>
          <w:i/>
          <w:noProof/>
          <w:sz w:val="24"/>
        </w:rPr>
      </w:pPr>
      <w:r>
        <w:rPr>
          <w:rFonts w:ascii="Times New Roman" w:hAnsi="Times New Roman"/>
          <w:i/>
          <w:sz w:val="24"/>
        </w:rPr>
        <w:t xml:space="preserve">Sakarā ar to, ka procedūras (piemēram, paraugu sagatavošana) un identifikācijas prasības (piemēram, par diagnostisko jonu vai prekursora produkta jonu pāreju </w:t>
      </w:r>
      <w:r>
        <w:rPr>
          <w:rFonts w:ascii="Times New Roman" w:hAnsi="Times New Roman"/>
          <w:i/>
          <w:sz w:val="24"/>
        </w:rPr>
        <w:lastRenderedPageBreak/>
        <w:t xml:space="preserve">skaitu), kas piemērojamas </w:t>
      </w:r>
      <w:r>
        <w:rPr>
          <w:rFonts w:ascii="Times New Roman" w:hAnsi="Times New Roman"/>
          <w:i/>
          <w:sz w:val="24"/>
          <w:u w:val="single"/>
        </w:rPr>
        <w:t>sākotnējās pārbaudes procedūrām</w:t>
      </w:r>
      <w:r>
        <w:rPr>
          <w:rFonts w:ascii="Times New Roman" w:hAnsi="Times New Roman"/>
          <w:i/>
          <w:sz w:val="24"/>
        </w:rPr>
        <w:t xml:space="preserve"> un </w:t>
      </w:r>
      <w:r>
        <w:rPr>
          <w:rFonts w:ascii="Times New Roman" w:hAnsi="Times New Roman"/>
          <w:i/>
          <w:sz w:val="24"/>
          <w:u w:val="single" w:color="000000"/>
        </w:rPr>
        <w:t>apstiprināšanas procedūrām</w:t>
      </w:r>
      <w:r>
        <w:rPr>
          <w:rFonts w:ascii="Times New Roman" w:hAnsi="Times New Roman"/>
          <w:i/>
          <w:sz w:val="24"/>
        </w:rPr>
        <w:t xml:space="preserve">, pēc būtības atšķiras, to noteikšanas spējas var atšķirties. Tādēļ var gadīties, ka ziņojumā par paraugu norādīts normai neatbilstīgs analīžu rezultāts attiecībā uz tādu </w:t>
      </w:r>
      <w:r>
        <w:rPr>
          <w:rFonts w:ascii="Times New Roman" w:hAnsi="Times New Roman"/>
          <w:i/>
          <w:sz w:val="24"/>
          <w:u w:val="single" w:color="000000"/>
        </w:rPr>
        <w:t>vielu, kas nav sliekšņa viela</w:t>
      </w:r>
      <w:r>
        <w:rPr>
          <w:rFonts w:ascii="Times New Roman" w:hAnsi="Times New Roman"/>
          <w:i/>
          <w:sz w:val="24"/>
        </w:rPr>
        <w:t xml:space="preserve">, kuras koncentrācija ir zemāka par aprēķināto </w:t>
      </w:r>
      <w:r>
        <w:rPr>
          <w:rFonts w:ascii="Times New Roman" w:hAnsi="Times New Roman"/>
          <w:i/>
          <w:sz w:val="24"/>
          <w:u w:val="single" w:color="000000"/>
        </w:rPr>
        <w:t>sākotnējās pārbaudes procedūras</w:t>
      </w:r>
      <w:r>
        <w:rPr>
          <w:rFonts w:ascii="Times New Roman" w:hAnsi="Times New Roman"/>
          <w:i/>
          <w:sz w:val="24"/>
        </w:rPr>
        <w:t xml:space="preserve"> </w:t>
      </w:r>
      <w:r>
        <w:rPr>
          <w:rFonts w:ascii="Times New Roman" w:hAnsi="Times New Roman"/>
          <w:i/>
          <w:sz w:val="24"/>
          <w:u w:val="single" w:color="000000"/>
        </w:rPr>
        <w:t>LOD</w:t>
      </w:r>
      <w:r>
        <w:rPr>
          <w:rFonts w:ascii="Times New Roman" w:hAnsi="Times New Roman"/>
          <w:i/>
          <w:sz w:val="24"/>
        </w:rPr>
        <w:t xml:space="preserve">. Turklāt, tā kā </w:t>
      </w:r>
      <w:r>
        <w:rPr>
          <w:rFonts w:ascii="Times New Roman" w:hAnsi="Times New Roman"/>
          <w:i/>
          <w:sz w:val="24"/>
          <w:u w:val="single" w:color="000000"/>
        </w:rPr>
        <w:t>LOD</w:t>
      </w:r>
      <w:r>
        <w:rPr>
          <w:rFonts w:ascii="Times New Roman" w:hAnsi="Times New Roman"/>
          <w:i/>
          <w:sz w:val="24"/>
        </w:rPr>
        <w:t xml:space="preserve"> vērtības ir novērtējumi, kas balstīti uz metožu validāciju ar ierobežotu skaitu reprezentatīvo paraugu, </w:t>
      </w:r>
      <w:r>
        <w:rPr>
          <w:rFonts w:ascii="Times New Roman" w:hAnsi="Times New Roman"/>
          <w:i/>
          <w:sz w:val="24"/>
          <w:u w:val="single" w:color="000000"/>
        </w:rPr>
        <w:t>laboratorija</w:t>
      </w:r>
      <w:r>
        <w:rPr>
          <w:rFonts w:ascii="Times New Roman" w:hAnsi="Times New Roman"/>
          <w:i/>
          <w:sz w:val="24"/>
        </w:rPr>
        <w:t xml:space="preserve"> var būt spējīga efektīvi apstiprināt tādu mērķa </w:t>
      </w:r>
      <w:r>
        <w:rPr>
          <w:rFonts w:ascii="Times New Roman" w:hAnsi="Times New Roman"/>
          <w:i/>
          <w:sz w:val="24"/>
          <w:u w:val="single" w:color="000000"/>
        </w:rPr>
        <w:t>vielas, kas nav sliekšņa viela</w:t>
      </w:r>
      <w:r>
        <w:rPr>
          <w:rFonts w:ascii="Times New Roman" w:hAnsi="Times New Roman"/>
          <w:i/>
          <w:sz w:val="24"/>
        </w:rPr>
        <w:t xml:space="preserve">, (vai tās raksturīgā metabolīta vai raksturīgā marķiera) klātbūtni attiecīgajā paraugā, kas ir mazāka par validēto </w:t>
      </w:r>
      <w:r>
        <w:rPr>
          <w:rFonts w:ascii="Times New Roman" w:hAnsi="Times New Roman"/>
          <w:i/>
          <w:sz w:val="24"/>
          <w:u w:val="single" w:color="000000"/>
        </w:rPr>
        <w:t>LOD</w:t>
      </w:r>
      <w:r>
        <w:rPr>
          <w:rFonts w:ascii="Times New Roman" w:hAnsi="Times New Roman"/>
          <w:i/>
          <w:sz w:val="24"/>
        </w:rPr>
        <w:t xml:space="preserve"> (piemēram, paraugā ar zemāku fona zonu vai mazākiem matricas traucējumiem).</w:t>
      </w:r>
    </w:p>
    <w:p w14:paraId="1B6D64B7" w14:textId="77777777" w:rsidR="003435B2" w:rsidRPr="00982C7A" w:rsidRDefault="003435B2" w:rsidP="003435B2">
      <w:pPr>
        <w:ind w:left="709"/>
        <w:jc w:val="both"/>
        <w:rPr>
          <w:rFonts w:ascii="Times New Roman" w:hAnsi="Times New Roman"/>
          <w:i/>
          <w:noProof/>
          <w:sz w:val="24"/>
        </w:rPr>
      </w:pPr>
    </w:p>
    <w:p w14:paraId="6099AC8B" w14:textId="3436F80A" w:rsidR="00AF4FE7" w:rsidRDefault="00AF4FE7" w:rsidP="003435B2">
      <w:pPr>
        <w:ind w:left="709"/>
        <w:jc w:val="both"/>
        <w:rPr>
          <w:rFonts w:ascii="Times New Roman" w:hAnsi="Times New Roman"/>
          <w:i/>
          <w:noProof/>
          <w:sz w:val="24"/>
        </w:rPr>
      </w:pPr>
      <w:r>
        <w:rPr>
          <w:rFonts w:ascii="Times New Roman" w:hAnsi="Times New Roman"/>
          <w:i/>
          <w:iCs/>
          <w:sz w:val="24"/>
          <w:u w:val="single"/>
        </w:rPr>
        <w:t>Vielas, kas nav sliekšņa viela</w:t>
      </w:r>
      <w:r>
        <w:rPr>
          <w:rFonts w:ascii="Times New Roman" w:hAnsi="Times New Roman"/>
          <w:i/>
          <w:iCs/>
          <w:sz w:val="24"/>
        </w:rPr>
        <w:t xml:space="preserve">, </w:t>
      </w:r>
      <w:r>
        <w:rPr>
          <w:rFonts w:ascii="Times New Roman" w:hAnsi="Times New Roman"/>
          <w:i/>
          <w:iCs/>
          <w:sz w:val="24"/>
          <w:u w:val="single" w:color="000000"/>
        </w:rPr>
        <w:t>apstiprināšanas procedūra</w:t>
      </w:r>
      <w:r>
        <w:rPr>
          <w:rFonts w:ascii="Times New Roman" w:hAnsi="Times New Roman"/>
          <w:i/>
          <w:iCs/>
          <w:sz w:val="24"/>
        </w:rPr>
        <w:t xml:space="preserve"> ļauj nepārprotami identificēt </w:t>
      </w:r>
      <w:r>
        <w:rPr>
          <w:rFonts w:ascii="Times New Roman" w:hAnsi="Times New Roman"/>
          <w:i/>
          <w:iCs/>
          <w:sz w:val="24"/>
          <w:u w:val="single" w:color="000000"/>
        </w:rPr>
        <w:t>vielu, kas nav sliekšņa viela</w:t>
      </w:r>
      <w:r>
        <w:rPr>
          <w:rFonts w:ascii="Times New Roman" w:hAnsi="Times New Roman"/>
          <w:i/>
          <w:iCs/>
          <w:sz w:val="24"/>
        </w:rPr>
        <w:t xml:space="preserve"> (vai tās raksturīgo(-os) metabolītu(-us) vai raksturīgo(-os) marķieri(-us)), saskaņā ar TD IDCR</w:t>
      </w:r>
      <w:r>
        <w:rPr>
          <w:rFonts w:ascii="Times New Roman" w:hAnsi="Times New Roman"/>
          <w:sz w:val="24"/>
        </w:rPr>
        <w:t>.</w:t>
      </w:r>
      <w:r>
        <w:rPr>
          <w:rFonts w:ascii="Times New Roman" w:hAnsi="Times New Roman"/>
          <w:i/>
          <w:sz w:val="24"/>
        </w:rPr>
        <w:t xml:space="preserve"> Ja </w:t>
      </w:r>
      <w:r>
        <w:rPr>
          <w:rFonts w:ascii="Times New Roman" w:hAnsi="Times New Roman"/>
          <w:i/>
          <w:sz w:val="24"/>
          <w:u w:val="single" w:color="000000"/>
        </w:rPr>
        <w:t>viela, kas nav sliekšņa viela</w:t>
      </w:r>
      <w:r>
        <w:rPr>
          <w:rFonts w:ascii="Times New Roman" w:hAnsi="Times New Roman"/>
          <w:i/>
          <w:sz w:val="24"/>
        </w:rPr>
        <w:t xml:space="preserve">, ir sekmīgi identificēta, par tās klātbūtni ziņojumā var paziņot arī tad, ja tās koncentrācija ir zemāka par aprēķināto </w:t>
      </w:r>
      <w:r>
        <w:rPr>
          <w:rFonts w:ascii="Times New Roman" w:hAnsi="Times New Roman"/>
          <w:i/>
          <w:sz w:val="24"/>
          <w:u w:val="single"/>
        </w:rPr>
        <w:t>sākotnējās pārbaudes procedūras</w:t>
      </w:r>
      <w:r>
        <w:rPr>
          <w:rFonts w:ascii="Times New Roman" w:hAnsi="Times New Roman"/>
          <w:i/>
          <w:sz w:val="24"/>
        </w:rPr>
        <w:t xml:space="preserve"> </w:t>
      </w:r>
      <w:r>
        <w:rPr>
          <w:rFonts w:ascii="Times New Roman" w:hAnsi="Times New Roman"/>
          <w:i/>
          <w:sz w:val="24"/>
          <w:u w:val="single"/>
        </w:rPr>
        <w:t>LOD</w:t>
      </w:r>
      <w:r>
        <w:rPr>
          <w:rFonts w:ascii="Times New Roman" w:hAnsi="Times New Roman"/>
          <w:i/>
          <w:sz w:val="24"/>
        </w:rPr>
        <w:t xml:space="preserve"> vai </w:t>
      </w:r>
      <w:r>
        <w:rPr>
          <w:rFonts w:ascii="Times New Roman" w:hAnsi="Times New Roman"/>
          <w:i/>
          <w:sz w:val="24"/>
          <w:u w:val="single" w:color="000000"/>
        </w:rPr>
        <w:t>apstiprināšanas procedūras</w:t>
      </w:r>
      <w:r>
        <w:rPr>
          <w:rFonts w:ascii="Times New Roman" w:hAnsi="Times New Roman"/>
          <w:i/>
          <w:sz w:val="24"/>
        </w:rPr>
        <w:t xml:space="preserve"> </w:t>
      </w:r>
      <w:r>
        <w:rPr>
          <w:rFonts w:ascii="Times New Roman" w:hAnsi="Times New Roman"/>
          <w:i/>
          <w:sz w:val="24"/>
          <w:u w:val="single" w:color="000000"/>
        </w:rPr>
        <w:t>LOI</w:t>
      </w:r>
      <w:r>
        <w:rPr>
          <w:rFonts w:ascii="Times New Roman" w:hAnsi="Times New Roman"/>
          <w:i/>
          <w:sz w:val="24"/>
        </w:rPr>
        <w:t>.]</w:t>
      </w:r>
    </w:p>
    <w:p w14:paraId="3BD67392" w14:textId="77777777" w:rsidR="003435B2" w:rsidRPr="00982C7A" w:rsidRDefault="003435B2" w:rsidP="003435B2">
      <w:pPr>
        <w:ind w:left="709" w:hanging="283"/>
        <w:jc w:val="both"/>
        <w:rPr>
          <w:rFonts w:ascii="Times New Roman" w:eastAsia="Arial" w:hAnsi="Times New Roman" w:cs="Arial"/>
          <w:noProof/>
          <w:sz w:val="24"/>
          <w:szCs w:val="20"/>
        </w:rPr>
      </w:pPr>
    </w:p>
    <w:p w14:paraId="027D3115" w14:textId="77777777" w:rsidR="00AF4FE7" w:rsidRPr="00982C7A" w:rsidRDefault="00AF4FE7" w:rsidP="003435B2">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val="none"/>
        </w:rPr>
        <w:t xml:space="preserve">Robustums. </w:t>
      </w:r>
      <w:r>
        <w:rPr>
          <w:rFonts w:ascii="Times New Roman" w:hAnsi="Times New Roman"/>
          <w:sz w:val="24"/>
          <w:u w:color="000000"/>
        </w:rPr>
        <w:t>Apstiprināšanas procedūrā</w:t>
      </w:r>
      <w:r>
        <w:rPr>
          <w:rFonts w:ascii="Times New Roman" w:hAnsi="Times New Roman"/>
          <w:sz w:val="24"/>
          <w:u w:val="none"/>
        </w:rPr>
        <w:t xml:space="preserve"> pierāda to, ka tiek iegūti līdzīgi rezultāti, ņemot vērā nelielas analīžu veikšanas apstākļu atšķirības, kas var ietekmēt analīzes rezultātu. Ņem vērā tos apstākļus, kas ir būtiski reproducējamu rezultātu nodrošināšanai.</w:t>
      </w:r>
    </w:p>
    <w:p w14:paraId="17D0AB47" w14:textId="77777777" w:rsidR="00AF4FE7" w:rsidRPr="00982C7A" w:rsidRDefault="00AF4FE7" w:rsidP="003435B2">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val="none"/>
        </w:rPr>
        <w:t xml:space="preserve">Pārnešana. Nepieciešamie nosacījumi, lai apstrādes vai instrumentālās analīzes laikā novērstu interesējošās vielas pārnešanu no </w:t>
      </w:r>
      <w:r>
        <w:rPr>
          <w:rFonts w:ascii="Times New Roman" w:hAnsi="Times New Roman"/>
          <w:i/>
          <w:sz w:val="24"/>
          <w:u w:val="none"/>
        </w:rPr>
        <w:t>parauga</w:t>
      </w:r>
      <w:r>
        <w:rPr>
          <w:rFonts w:ascii="Times New Roman" w:hAnsi="Times New Roman"/>
          <w:sz w:val="24"/>
          <w:u w:val="none"/>
        </w:rPr>
        <w:t xml:space="preserve"> uz </w:t>
      </w:r>
      <w:r>
        <w:rPr>
          <w:rFonts w:ascii="Times New Roman" w:hAnsi="Times New Roman"/>
          <w:i/>
          <w:sz w:val="24"/>
          <w:u w:val="none"/>
        </w:rPr>
        <w:t>paraugu</w:t>
      </w:r>
      <w:r>
        <w:rPr>
          <w:rFonts w:ascii="Times New Roman" w:hAnsi="Times New Roman"/>
          <w:sz w:val="24"/>
          <w:u w:val="none"/>
        </w:rPr>
        <w:t>.</w:t>
      </w:r>
    </w:p>
    <w:p w14:paraId="38F48ED1" w14:textId="77777777" w:rsidR="003435B2" w:rsidRDefault="003435B2" w:rsidP="003435B2">
      <w:pPr>
        <w:ind w:left="709" w:hanging="283"/>
        <w:jc w:val="both"/>
        <w:rPr>
          <w:rFonts w:ascii="Times New Roman" w:eastAsia="Arial" w:hAnsi="Times New Roman" w:cs="Arial"/>
          <w:i/>
          <w:noProof/>
          <w:sz w:val="24"/>
          <w:szCs w:val="20"/>
        </w:rPr>
      </w:pPr>
    </w:p>
    <w:p w14:paraId="3B47828F" w14:textId="2D1C7D02" w:rsidR="00AF4FE7" w:rsidRPr="00982C7A" w:rsidRDefault="00AF4FE7" w:rsidP="003435B2">
      <w:pPr>
        <w:ind w:left="709"/>
        <w:jc w:val="both"/>
        <w:rPr>
          <w:rFonts w:ascii="Times New Roman" w:eastAsia="Arial" w:hAnsi="Times New Roman" w:cs="Arial"/>
          <w:noProof/>
          <w:sz w:val="24"/>
          <w:szCs w:val="20"/>
        </w:rPr>
      </w:pPr>
      <w:r>
        <w:rPr>
          <w:rFonts w:ascii="Times New Roman" w:hAnsi="Times New Roman"/>
          <w:i/>
          <w:sz w:val="24"/>
        </w:rPr>
        <w:t xml:space="preserve">[Piezīme. “Ievadīšanas atmiņas” efekta novēršana tiek parādīta, ievadot tukšu kontrolparaugu attiecīgajai </w:t>
      </w:r>
      <w:r>
        <w:rPr>
          <w:rFonts w:ascii="Times New Roman" w:hAnsi="Times New Roman"/>
          <w:i/>
          <w:sz w:val="24"/>
          <w:u w:val="single" w:color="000000"/>
        </w:rPr>
        <w:t>analizējamajai vielai</w:t>
      </w:r>
      <w:r>
        <w:rPr>
          <w:rFonts w:ascii="Times New Roman" w:hAnsi="Times New Roman"/>
          <w:i/>
          <w:sz w:val="24"/>
        </w:rPr>
        <w:t>, kas sagatavota parauga matricā, tieši pirms interesējošā parauga.]</w:t>
      </w:r>
    </w:p>
    <w:p w14:paraId="41688888" w14:textId="77777777" w:rsidR="00AF4FE7" w:rsidRPr="00982C7A" w:rsidRDefault="00AF4FE7" w:rsidP="00982C7A">
      <w:pPr>
        <w:jc w:val="both"/>
        <w:rPr>
          <w:rFonts w:ascii="Times New Roman" w:eastAsia="Arial" w:hAnsi="Times New Roman" w:cs="Arial"/>
          <w:i/>
          <w:noProof/>
          <w:sz w:val="24"/>
          <w:szCs w:val="21"/>
        </w:rPr>
      </w:pPr>
    </w:p>
    <w:p w14:paraId="624AA86A" w14:textId="1A014E04" w:rsidR="00AF4FE7" w:rsidRPr="00982C7A" w:rsidRDefault="00EF1351" w:rsidP="00EF1351">
      <w:pPr>
        <w:pStyle w:val="Heading3"/>
        <w:tabs>
          <w:tab w:val="left" w:pos="2722"/>
        </w:tabs>
        <w:ind w:left="0" w:firstLine="0"/>
        <w:jc w:val="both"/>
        <w:rPr>
          <w:rFonts w:ascii="Times New Roman" w:hAnsi="Times New Roman"/>
          <w:b w:val="0"/>
          <w:bCs w:val="0"/>
          <w:noProof/>
          <w:sz w:val="24"/>
        </w:rPr>
      </w:pPr>
      <w:r>
        <w:rPr>
          <w:rFonts w:ascii="Times New Roman" w:hAnsi="Times New Roman"/>
          <w:sz w:val="24"/>
        </w:rPr>
        <w:t xml:space="preserve">5.3.5.2. </w:t>
      </w:r>
      <w:r>
        <w:rPr>
          <w:rFonts w:ascii="Times New Roman" w:hAnsi="Times New Roman"/>
          <w:sz w:val="24"/>
          <w:u w:val="single" w:color="000000"/>
        </w:rPr>
        <w:t xml:space="preserve">Analītiskās </w:t>
      </w:r>
      <w:r>
        <w:rPr>
          <w:rFonts w:ascii="Times New Roman" w:hAnsi="Times New Roman"/>
          <w:i/>
          <w:iCs/>
          <w:sz w:val="24"/>
          <w:u w:val="single" w:color="000000"/>
        </w:rPr>
        <w:t>pārbaudes</w:t>
      </w:r>
      <w:r>
        <w:rPr>
          <w:rFonts w:ascii="Times New Roman" w:hAnsi="Times New Roman"/>
          <w:sz w:val="24"/>
          <w:u w:val="single" w:color="000000"/>
        </w:rPr>
        <w:t xml:space="preserve"> procedūru</w:t>
      </w:r>
      <w:r>
        <w:rPr>
          <w:rFonts w:ascii="Times New Roman" w:hAnsi="Times New Roman"/>
          <w:sz w:val="24"/>
        </w:rPr>
        <w:t xml:space="preserve"> validācija </w:t>
      </w:r>
      <w:r>
        <w:rPr>
          <w:rFonts w:ascii="Times New Roman" w:hAnsi="Times New Roman"/>
          <w:sz w:val="24"/>
          <w:u w:val="thick" w:color="000000"/>
        </w:rPr>
        <w:t>sliekšņa vielām</w:t>
      </w:r>
    </w:p>
    <w:p w14:paraId="11009656" w14:textId="77777777" w:rsidR="00EF1351" w:rsidRDefault="00EF1351" w:rsidP="00982C7A">
      <w:pPr>
        <w:pStyle w:val="BodyText"/>
        <w:spacing w:before="0"/>
        <w:ind w:left="0"/>
        <w:jc w:val="both"/>
        <w:rPr>
          <w:rFonts w:ascii="Times New Roman" w:hAnsi="Times New Roman"/>
          <w:noProof/>
          <w:sz w:val="24"/>
          <w:u w:val="none"/>
        </w:rPr>
      </w:pPr>
    </w:p>
    <w:p w14:paraId="652BD0A2" w14:textId="5E9415C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Sliekšņa vielu</w:t>
      </w:r>
      <w:r>
        <w:rPr>
          <w:rFonts w:ascii="Times New Roman" w:hAnsi="Times New Roman"/>
          <w:sz w:val="24"/>
          <w:u w:val="none"/>
        </w:rPr>
        <w:t xml:space="preserve"> analīzei izmantoto hromatogrāfijas masas spektrometrijas </w:t>
      </w:r>
      <w:r>
        <w:rPr>
          <w:rFonts w:ascii="Times New Roman" w:hAnsi="Times New Roman"/>
          <w:sz w:val="24"/>
          <w:u w:color="000000"/>
        </w:rPr>
        <w:t>analītisko metožu</w:t>
      </w:r>
      <w:r>
        <w:rPr>
          <w:rFonts w:ascii="Times New Roman" w:hAnsi="Times New Roman"/>
          <w:sz w:val="24"/>
          <w:u w:val="none"/>
        </w:rPr>
        <w:t xml:space="preserve"> validācijas procesa laikā </w:t>
      </w:r>
      <w:r>
        <w:rPr>
          <w:rFonts w:ascii="Times New Roman" w:hAnsi="Times New Roman"/>
          <w:sz w:val="24"/>
          <w:u w:color="000000"/>
        </w:rPr>
        <w:t>laboratorija</w:t>
      </w:r>
      <w:r>
        <w:rPr>
          <w:rFonts w:ascii="Times New Roman" w:hAnsi="Times New Roman"/>
          <w:sz w:val="24"/>
          <w:u w:val="none"/>
        </w:rPr>
        <w:t xml:space="preserve"> izstrādā pieņemamus standartšķīdumus </w:t>
      </w:r>
      <w:r>
        <w:rPr>
          <w:rFonts w:ascii="Times New Roman" w:hAnsi="Times New Roman"/>
          <w:sz w:val="24"/>
          <w:u w:color="000000"/>
        </w:rPr>
        <w:t>sliekšņa vielu</w:t>
      </w:r>
      <w:r>
        <w:rPr>
          <w:rFonts w:ascii="Times New Roman" w:hAnsi="Times New Roman"/>
          <w:sz w:val="24"/>
          <w:u w:val="none"/>
        </w:rPr>
        <w:t xml:space="preserve"> identificēšanai, izmantojot </w:t>
      </w:r>
      <w:r>
        <w:rPr>
          <w:rFonts w:ascii="Times New Roman" w:hAnsi="Times New Roman"/>
          <w:sz w:val="24"/>
          <w:u w:color="000000"/>
        </w:rPr>
        <w:t>atsauces materiālus</w:t>
      </w:r>
      <w:r>
        <w:rPr>
          <w:rFonts w:ascii="Times New Roman" w:hAnsi="Times New Roman"/>
          <w:sz w:val="24"/>
          <w:u w:val="none"/>
        </w:rPr>
        <w:t xml:space="preserve">. </w:t>
      </w:r>
      <w:r>
        <w:rPr>
          <w:rFonts w:ascii="Times New Roman" w:hAnsi="Times New Roman"/>
          <w:sz w:val="24"/>
        </w:rPr>
        <w:t>Apstiprināšanas procedūrās</w:t>
      </w:r>
      <w:r>
        <w:rPr>
          <w:rFonts w:ascii="Times New Roman" w:hAnsi="Times New Roman"/>
          <w:sz w:val="24"/>
          <w:u w:val="none"/>
        </w:rPr>
        <w:t xml:space="preserve"> kvantitatīvajai noteikšanai būtu jāizmanto </w:t>
      </w:r>
      <w:r>
        <w:rPr>
          <w:rFonts w:ascii="Times New Roman" w:hAnsi="Times New Roman"/>
          <w:sz w:val="24"/>
          <w:u w:color="000000"/>
        </w:rPr>
        <w:t>sertificēti atsauces materiāli</w:t>
      </w:r>
      <w:r>
        <w:rPr>
          <w:rFonts w:ascii="Times New Roman" w:hAnsi="Times New Roman"/>
          <w:sz w:val="24"/>
          <w:u w:val="none"/>
        </w:rPr>
        <w:t>, ja tie ir pieejami.</w:t>
      </w:r>
    </w:p>
    <w:p w14:paraId="7213E6B4" w14:textId="77777777" w:rsidR="00EF1351" w:rsidRPr="00982C7A" w:rsidRDefault="00EF1351" w:rsidP="00982C7A">
      <w:pPr>
        <w:pStyle w:val="BodyText"/>
        <w:spacing w:before="0"/>
        <w:ind w:left="0"/>
        <w:jc w:val="both"/>
        <w:rPr>
          <w:rFonts w:ascii="Times New Roman" w:hAnsi="Times New Roman"/>
          <w:noProof/>
          <w:sz w:val="24"/>
          <w:u w:val="none"/>
        </w:rPr>
      </w:pPr>
    </w:p>
    <w:p w14:paraId="5CEFC6CB"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Izmantojot afinitātes un saistīšanās testus </w:t>
      </w:r>
      <w:r>
        <w:rPr>
          <w:rFonts w:ascii="Times New Roman" w:hAnsi="Times New Roman"/>
          <w:sz w:val="24"/>
          <w:u w:color="000000"/>
        </w:rPr>
        <w:t>sliekšņa vielu</w:t>
      </w:r>
      <w:r>
        <w:rPr>
          <w:rFonts w:ascii="Times New Roman" w:hAnsi="Times New Roman"/>
          <w:sz w:val="24"/>
          <w:u w:val="none"/>
        </w:rPr>
        <w:t xml:space="preserve"> analīzei, </w:t>
      </w:r>
      <w:r>
        <w:rPr>
          <w:rFonts w:ascii="Times New Roman" w:hAnsi="Times New Roman"/>
          <w:sz w:val="24"/>
        </w:rPr>
        <w:t>laboratorija</w:t>
      </w:r>
      <w:r>
        <w:rPr>
          <w:rFonts w:ascii="Times New Roman" w:hAnsi="Times New Roman"/>
          <w:sz w:val="24"/>
          <w:u w:val="none"/>
        </w:rPr>
        <w:t xml:space="preserve"> ievēro piemērojamo</w:t>
      </w:r>
      <w:r>
        <w:rPr>
          <w:rFonts w:ascii="Times New Roman" w:hAnsi="Times New Roman"/>
          <w:i/>
          <w:iCs/>
          <w:sz w:val="24"/>
          <w:u w:val="none"/>
        </w:rPr>
        <w:t xml:space="preserve"> tehnisko dokumentu</w:t>
      </w:r>
      <w:r>
        <w:rPr>
          <w:rFonts w:ascii="Times New Roman" w:hAnsi="Times New Roman"/>
          <w:sz w:val="24"/>
          <w:u w:val="none"/>
        </w:rPr>
        <w:t xml:space="preserve"> (piemēram, </w:t>
      </w:r>
      <w:r>
        <w:rPr>
          <w:rFonts w:ascii="Times New Roman" w:hAnsi="Times New Roman"/>
          <w:i/>
          <w:iCs/>
          <w:sz w:val="24"/>
          <w:u w:val="none"/>
        </w:rPr>
        <w:t>tehnisko dokumentu</w:t>
      </w:r>
      <w:r>
        <w:rPr>
          <w:rFonts w:ascii="Times New Roman" w:hAnsi="Times New Roman"/>
          <w:sz w:val="24"/>
          <w:u w:val="none"/>
        </w:rPr>
        <w:t xml:space="preserve"> par cilvēka augšanas hormonu (</w:t>
      </w:r>
      <w:r>
        <w:rPr>
          <w:rFonts w:ascii="Times New Roman" w:hAnsi="Times New Roman"/>
          <w:i/>
          <w:iCs/>
          <w:sz w:val="24"/>
          <w:u w:val="none"/>
        </w:rPr>
        <w:t>TD GH</w:t>
      </w:r>
      <w:r>
        <w:rPr>
          <w:rFonts w:ascii="Times New Roman" w:hAnsi="Times New Roman"/>
          <w:sz w:val="24"/>
          <w:u w:val="none"/>
        </w:rPr>
        <w:t xml:space="preserve">)) vai </w:t>
      </w:r>
      <w:r>
        <w:rPr>
          <w:rFonts w:ascii="Times New Roman" w:hAnsi="Times New Roman"/>
          <w:sz w:val="24"/>
        </w:rPr>
        <w:t>laboratoriju vadlīnijām</w:t>
      </w:r>
      <w:r>
        <w:rPr>
          <w:rFonts w:ascii="Times New Roman" w:hAnsi="Times New Roman"/>
          <w:sz w:val="24"/>
          <w:u w:val="none"/>
        </w:rPr>
        <w:t>.</w:t>
      </w:r>
    </w:p>
    <w:p w14:paraId="75AA41D2" w14:textId="77777777" w:rsidR="00AF4FE7" w:rsidRPr="00982C7A" w:rsidRDefault="00AF4FE7" w:rsidP="00982C7A">
      <w:pPr>
        <w:jc w:val="both"/>
        <w:rPr>
          <w:rFonts w:ascii="Times New Roman" w:eastAsia="Arial" w:hAnsi="Times New Roman" w:cs="Arial"/>
          <w:noProof/>
          <w:sz w:val="24"/>
          <w:szCs w:val="14"/>
        </w:rPr>
      </w:pPr>
    </w:p>
    <w:p w14:paraId="1FABFA98" w14:textId="7B5DE7F3" w:rsidR="00AF4FE7" w:rsidRPr="00982C7A" w:rsidRDefault="00EF1351" w:rsidP="00EF1351">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validācija </w:t>
      </w:r>
      <w:r>
        <w:rPr>
          <w:rFonts w:ascii="Times New Roman" w:hAnsi="Times New Roman"/>
          <w:sz w:val="24"/>
          <w:u w:color="000000"/>
        </w:rPr>
        <w:t>sliekšņa vielām</w:t>
      </w:r>
    </w:p>
    <w:p w14:paraId="50734546" w14:textId="77777777" w:rsidR="00EF1351" w:rsidRDefault="00EF1351" w:rsidP="00982C7A">
      <w:pPr>
        <w:pStyle w:val="BodyText"/>
        <w:spacing w:before="0"/>
        <w:ind w:left="0"/>
        <w:jc w:val="both"/>
        <w:rPr>
          <w:rFonts w:ascii="Times New Roman" w:hAnsi="Times New Roman"/>
          <w:noProof/>
          <w:sz w:val="24"/>
          <w:u w:val="none"/>
        </w:rPr>
      </w:pPr>
    </w:p>
    <w:p w14:paraId="23B962E0" w14:textId="7135660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validē </w:t>
      </w:r>
      <w:r>
        <w:rPr>
          <w:rFonts w:ascii="Times New Roman" w:hAnsi="Times New Roman"/>
          <w:sz w:val="24"/>
          <w:u w:color="000000"/>
        </w:rPr>
        <w:t>nolūkam atbilstīgas</w:t>
      </w:r>
      <w:r>
        <w:rPr>
          <w:rFonts w:ascii="Times New Roman" w:hAnsi="Times New Roman"/>
          <w:sz w:val="24"/>
          <w:u w:val="none"/>
        </w:rPr>
        <w:t xml:space="preserve">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saskaņā ar attiecīgo(-ajiem)</w:t>
      </w:r>
      <w:r>
        <w:rPr>
          <w:rFonts w:ascii="Times New Roman" w:hAnsi="Times New Roman"/>
          <w:i/>
          <w:iCs/>
          <w:sz w:val="24"/>
          <w:u w:val="none"/>
        </w:rPr>
        <w:t xml:space="preserve"> tehnisko(-ajiem) dokumentu(-iem)</w:t>
      </w:r>
      <w:r>
        <w:rPr>
          <w:rFonts w:ascii="Times New Roman" w:hAnsi="Times New Roman"/>
          <w:sz w:val="24"/>
          <w:u w:val="none"/>
        </w:rPr>
        <w:t xml:space="preserve">, </w:t>
      </w:r>
      <w:r>
        <w:rPr>
          <w:rFonts w:ascii="Times New Roman" w:hAnsi="Times New Roman"/>
          <w:sz w:val="24"/>
        </w:rPr>
        <w:t>tehnisko(-ajām) vēstuli(‑ēm)</w:t>
      </w:r>
      <w:r>
        <w:rPr>
          <w:rFonts w:ascii="Times New Roman" w:hAnsi="Times New Roman"/>
          <w:sz w:val="24"/>
          <w:u w:val="none"/>
        </w:rPr>
        <w:t xml:space="preserve"> vai </w:t>
      </w:r>
      <w:r>
        <w:rPr>
          <w:rFonts w:ascii="Times New Roman" w:hAnsi="Times New Roman"/>
          <w:sz w:val="24"/>
        </w:rPr>
        <w:t>laboratoriju vadlīnijām</w:t>
      </w:r>
      <w:r>
        <w:rPr>
          <w:rFonts w:ascii="Times New Roman" w:hAnsi="Times New Roman"/>
          <w:sz w:val="24"/>
          <w:u w:val="none"/>
        </w:rPr>
        <w:t>.</w:t>
      </w:r>
    </w:p>
    <w:p w14:paraId="2897B49F" w14:textId="77777777" w:rsidR="00EF1351" w:rsidRPr="00982C7A" w:rsidRDefault="00EF1351" w:rsidP="00982C7A">
      <w:pPr>
        <w:pStyle w:val="BodyText"/>
        <w:spacing w:before="0"/>
        <w:ind w:left="0"/>
        <w:jc w:val="both"/>
        <w:rPr>
          <w:rFonts w:ascii="Times New Roman" w:hAnsi="Times New Roman"/>
          <w:noProof/>
          <w:sz w:val="24"/>
          <w:u w:val="none"/>
        </w:rPr>
      </w:pPr>
    </w:p>
    <w:p w14:paraId="1A12F40F" w14:textId="2B5CCF2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Saistībā ar hromatogrāfijas masspektrometrijas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procedūrām</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validē </w:t>
      </w:r>
      <w:r>
        <w:rPr>
          <w:rFonts w:ascii="Times New Roman" w:hAnsi="Times New Roman"/>
          <w:sz w:val="24"/>
        </w:rPr>
        <w:t>izšķirtspēju</w:t>
      </w:r>
      <w:r>
        <w:rPr>
          <w:rFonts w:ascii="Times New Roman" w:hAnsi="Times New Roman"/>
          <w:sz w:val="24"/>
          <w:u w:val="none"/>
        </w:rPr>
        <w:t>,</w:t>
      </w:r>
      <w:r>
        <w:rPr>
          <w:rFonts w:ascii="Times New Roman" w:hAnsi="Times New Roman"/>
          <w:i/>
          <w:iCs/>
          <w:sz w:val="24"/>
          <w:u w:val="none"/>
        </w:rPr>
        <w:t xml:space="preserve"> LOD</w:t>
      </w:r>
      <w:r>
        <w:rPr>
          <w:rFonts w:ascii="Times New Roman" w:hAnsi="Times New Roman"/>
          <w:sz w:val="24"/>
          <w:u w:val="none"/>
        </w:rPr>
        <w:t xml:space="preserve"> un dinamisko diapazonu, kas iegūts, veicot tādu atbilstoša skaita reprezentatīvo paraugu analīzi, kas sagatavoti attiecīgajā analīzes matricā.</w:t>
      </w:r>
      <w:r w:rsidR="00EF1351">
        <w:rPr>
          <w:rStyle w:val="FootnoteReference"/>
          <w:rFonts w:ascii="Times New Roman" w:hAnsi="Times New Roman"/>
          <w:noProof/>
          <w:sz w:val="24"/>
          <w:u w:val="none"/>
        </w:rPr>
        <w:footnoteReference w:id="12"/>
      </w:r>
    </w:p>
    <w:p w14:paraId="0F9BC6DE" w14:textId="77777777" w:rsidR="00EF1351" w:rsidRPr="00982C7A" w:rsidRDefault="00EF1351" w:rsidP="00982C7A">
      <w:pPr>
        <w:pStyle w:val="BodyText"/>
        <w:spacing w:before="0"/>
        <w:ind w:left="0"/>
        <w:jc w:val="both"/>
        <w:rPr>
          <w:rFonts w:ascii="Times New Roman" w:hAnsi="Times New Roman"/>
          <w:noProof/>
          <w:sz w:val="24"/>
          <w:u w:val="none"/>
        </w:rPr>
      </w:pPr>
    </w:p>
    <w:p w14:paraId="64299E44"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validē un dokumentē koncentrācijas līmeņus, kuriem būs nepieciešama(-as) kvantitatīvās </w:t>
      </w:r>
      <w:r>
        <w:rPr>
          <w:rFonts w:ascii="Times New Roman" w:hAnsi="Times New Roman"/>
          <w:sz w:val="24"/>
        </w:rPr>
        <w:t>apstiprināšanas procedūra(-as)</w:t>
      </w:r>
      <w:r>
        <w:rPr>
          <w:rFonts w:ascii="Times New Roman" w:hAnsi="Times New Roman"/>
          <w:sz w:val="24"/>
          <w:u w:val="none"/>
        </w:rPr>
        <w:t>.</w:t>
      </w:r>
      <w:r>
        <w:rPr>
          <w:rFonts w:ascii="Times New Roman" w:hAnsi="Times New Roman"/>
          <w:sz w:val="24"/>
          <w:u w:val="none"/>
          <w:vertAlign w:val="superscript"/>
        </w:rPr>
        <w:t>12</w:t>
      </w:r>
    </w:p>
    <w:p w14:paraId="2195E487" w14:textId="77777777" w:rsidR="00AF4FE7" w:rsidRPr="00982C7A" w:rsidRDefault="00AF4FE7" w:rsidP="00982C7A">
      <w:pPr>
        <w:jc w:val="both"/>
        <w:rPr>
          <w:rFonts w:ascii="Times New Roman" w:eastAsia="Arial" w:hAnsi="Times New Roman" w:cs="Arial"/>
          <w:noProof/>
          <w:sz w:val="24"/>
          <w:szCs w:val="12"/>
        </w:rPr>
      </w:pPr>
    </w:p>
    <w:p w14:paraId="0E6CE451" w14:textId="39273257" w:rsidR="00AF4FE7" w:rsidRDefault="00AF4FE7" w:rsidP="00982C7A">
      <w:pPr>
        <w:jc w:val="both"/>
        <w:rPr>
          <w:rFonts w:ascii="Times New Roman" w:eastAsia="Arial" w:hAnsi="Times New Roman" w:cs="Arial"/>
          <w:i/>
          <w:noProof/>
          <w:sz w:val="24"/>
          <w:szCs w:val="20"/>
        </w:rPr>
      </w:pPr>
      <w:r>
        <w:rPr>
          <w:rFonts w:ascii="Times New Roman" w:hAnsi="Times New Roman"/>
          <w:i/>
          <w:sz w:val="24"/>
        </w:rPr>
        <w:t xml:space="preserve">[Piezīme. Lai ņemtu vērā iespējamību, ka nekvantitatīvajās </w:t>
      </w:r>
      <w:r>
        <w:rPr>
          <w:rFonts w:ascii="Times New Roman" w:hAnsi="Times New Roman"/>
          <w:i/>
          <w:sz w:val="24"/>
          <w:u w:val="single" w:color="000000"/>
        </w:rPr>
        <w:t>sākotnējās pārbaudes procedūrās</w:t>
      </w:r>
      <w:r>
        <w:rPr>
          <w:rFonts w:ascii="Times New Roman" w:hAnsi="Times New Roman"/>
          <w:i/>
          <w:sz w:val="24"/>
        </w:rPr>
        <w:t xml:space="preserve"> </w:t>
      </w:r>
      <w:r>
        <w:rPr>
          <w:rFonts w:ascii="Times New Roman" w:hAnsi="Times New Roman"/>
          <w:i/>
          <w:sz w:val="24"/>
          <w:u w:val="single" w:color="000000"/>
        </w:rPr>
        <w:t>sliekšņa vielu</w:t>
      </w:r>
      <w:r>
        <w:rPr>
          <w:rFonts w:ascii="Times New Roman" w:hAnsi="Times New Roman"/>
          <w:i/>
          <w:sz w:val="24"/>
        </w:rPr>
        <w:t xml:space="preserve"> koncentrācija var tikt novērtēta par zemu, </w:t>
      </w:r>
      <w:r>
        <w:rPr>
          <w:rFonts w:ascii="Times New Roman" w:hAnsi="Times New Roman"/>
          <w:i/>
          <w:sz w:val="24"/>
          <w:u w:val="single" w:color="000000"/>
        </w:rPr>
        <w:t>laboratorija</w:t>
      </w:r>
      <w:r>
        <w:rPr>
          <w:rFonts w:ascii="Times New Roman" w:hAnsi="Times New Roman"/>
          <w:i/>
          <w:sz w:val="24"/>
        </w:rPr>
        <w:t xml:space="preserve"> nosaka un </w:t>
      </w:r>
      <w:r>
        <w:rPr>
          <w:rFonts w:ascii="Times New Roman" w:hAnsi="Times New Roman"/>
          <w:i/>
          <w:sz w:val="24"/>
          <w:u w:val="single"/>
        </w:rPr>
        <w:t>pārbaudes metodes</w:t>
      </w:r>
      <w:r>
        <w:rPr>
          <w:rFonts w:ascii="Times New Roman" w:hAnsi="Times New Roman"/>
          <w:i/>
          <w:sz w:val="24"/>
        </w:rPr>
        <w:t xml:space="preserve"> SOP dokumentē kritērijus (piemēram, koncentrācijas līmeņus), kas noteikti </w:t>
      </w:r>
      <w:r>
        <w:rPr>
          <w:rFonts w:ascii="Times New Roman" w:hAnsi="Times New Roman"/>
          <w:i/>
          <w:sz w:val="24"/>
          <w:u w:val="single" w:color="000000"/>
        </w:rPr>
        <w:t>sākotnējās pārbaudes procedūras</w:t>
      </w:r>
      <w:r>
        <w:rPr>
          <w:rFonts w:ascii="Times New Roman" w:hAnsi="Times New Roman"/>
          <w:i/>
          <w:sz w:val="24"/>
        </w:rPr>
        <w:t xml:space="preserve"> metodes validācijas laikā, lai sākotnējos rezultātus novērtētu kā </w:t>
      </w:r>
      <w:r>
        <w:rPr>
          <w:rFonts w:ascii="Times New Roman" w:hAnsi="Times New Roman"/>
          <w:i/>
          <w:sz w:val="24"/>
          <w:u w:val="single" w:color="000000"/>
        </w:rPr>
        <w:t>varbūtējus normai neatbilstīgus analīžu rezultātus</w:t>
      </w:r>
      <w:r>
        <w:rPr>
          <w:rFonts w:ascii="Times New Roman" w:hAnsi="Times New Roman"/>
          <w:i/>
          <w:sz w:val="24"/>
        </w:rPr>
        <w:t xml:space="preserve"> un nodrošinātu, ka visiem potenciāli pozitīvajiem paraugiem tiek veiktas kvantitatīvās </w:t>
      </w:r>
      <w:r>
        <w:rPr>
          <w:rFonts w:ascii="Times New Roman" w:hAnsi="Times New Roman"/>
          <w:i/>
          <w:sz w:val="24"/>
          <w:u w:val="single" w:color="000000"/>
        </w:rPr>
        <w:t>apstiprināšanas procedūras</w:t>
      </w:r>
      <w:r>
        <w:rPr>
          <w:rFonts w:ascii="Times New Roman" w:hAnsi="Times New Roman"/>
          <w:i/>
          <w:sz w:val="24"/>
        </w:rPr>
        <w:t>.</w:t>
      </w:r>
    </w:p>
    <w:p w14:paraId="2FC2F492" w14:textId="77777777" w:rsidR="00EF1351" w:rsidRPr="00982C7A" w:rsidRDefault="00EF1351" w:rsidP="00982C7A">
      <w:pPr>
        <w:jc w:val="both"/>
        <w:rPr>
          <w:rFonts w:ascii="Times New Roman" w:eastAsia="Arial" w:hAnsi="Times New Roman" w:cs="Arial"/>
          <w:noProof/>
          <w:sz w:val="24"/>
          <w:szCs w:val="20"/>
        </w:rPr>
      </w:pPr>
    </w:p>
    <w:p w14:paraId="027F9FAB" w14:textId="652D4B05" w:rsidR="00AF4FE7" w:rsidRDefault="00AF4FE7" w:rsidP="00982C7A">
      <w:pPr>
        <w:jc w:val="both"/>
        <w:rPr>
          <w:rFonts w:ascii="Times New Roman" w:hAnsi="Times New Roman"/>
          <w:i/>
          <w:noProof/>
          <w:sz w:val="24"/>
        </w:rPr>
      </w:pPr>
      <w:r>
        <w:rPr>
          <w:rFonts w:ascii="Times New Roman" w:hAnsi="Times New Roman"/>
          <w:i/>
          <w:sz w:val="24"/>
        </w:rPr>
        <w:t xml:space="preserve">Ja vien tehniskajā dokumentā, </w:t>
      </w:r>
      <w:r>
        <w:rPr>
          <w:rFonts w:ascii="Times New Roman" w:hAnsi="Times New Roman"/>
          <w:i/>
          <w:sz w:val="24"/>
          <w:u w:val="single"/>
        </w:rPr>
        <w:t>tehniskajā vēstulē</w:t>
      </w:r>
      <w:r>
        <w:rPr>
          <w:rFonts w:ascii="Times New Roman" w:hAnsi="Times New Roman"/>
          <w:i/>
          <w:sz w:val="24"/>
        </w:rPr>
        <w:t xml:space="preserve"> vai </w:t>
      </w:r>
      <w:r>
        <w:rPr>
          <w:rFonts w:ascii="Times New Roman" w:hAnsi="Times New Roman"/>
          <w:i/>
          <w:sz w:val="24"/>
          <w:u w:val="single"/>
        </w:rPr>
        <w:t>laboratoriju vadlīnijās</w:t>
      </w:r>
      <w:r>
        <w:rPr>
          <w:rFonts w:ascii="Times New Roman" w:hAnsi="Times New Roman"/>
          <w:i/>
          <w:sz w:val="24"/>
        </w:rPr>
        <w:t xml:space="preserve"> nav noteikts citādi, </w:t>
      </w:r>
      <w:r>
        <w:rPr>
          <w:rFonts w:ascii="Times New Roman" w:hAnsi="Times New Roman"/>
          <w:i/>
          <w:sz w:val="24"/>
          <w:u w:val="single"/>
        </w:rPr>
        <w:t>laboratorija</w:t>
      </w:r>
      <w:r>
        <w:rPr>
          <w:rFonts w:ascii="Times New Roman" w:hAnsi="Times New Roman"/>
          <w:i/>
          <w:sz w:val="24"/>
        </w:rPr>
        <w:t xml:space="preserve"> var izlemt visus paraugus, kas satur eksogēnu </w:t>
      </w:r>
      <w:r>
        <w:rPr>
          <w:rFonts w:ascii="Times New Roman" w:hAnsi="Times New Roman"/>
          <w:i/>
          <w:sz w:val="24"/>
          <w:u w:val="single"/>
        </w:rPr>
        <w:t>sliekšņa vielu</w:t>
      </w:r>
      <w:r>
        <w:rPr>
          <w:rFonts w:ascii="Times New Roman" w:hAnsi="Times New Roman"/>
          <w:i/>
          <w:sz w:val="24"/>
        </w:rPr>
        <w:t xml:space="preserve">, pārsūtīt apstiprināšanas analīzei, lai nodrošinātu, ka visiem varbūtējiem </w:t>
      </w:r>
      <w:r>
        <w:rPr>
          <w:rFonts w:ascii="Times New Roman" w:hAnsi="Times New Roman"/>
          <w:i/>
          <w:sz w:val="24"/>
          <w:u w:val="single"/>
        </w:rPr>
        <w:t>normai neatbilstīgiem analīžu rezultātiem</w:t>
      </w:r>
      <w:r>
        <w:rPr>
          <w:rFonts w:ascii="Times New Roman" w:hAnsi="Times New Roman"/>
          <w:i/>
          <w:sz w:val="24"/>
        </w:rPr>
        <w:t xml:space="preserve"> tiek veikta(-as) </w:t>
      </w:r>
      <w:r>
        <w:rPr>
          <w:rFonts w:ascii="Times New Roman" w:hAnsi="Times New Roman"/>
          <w:i/>
          <w:sz w:val="24"/>
          <w:u w:val="single"/>
        </w:rPr>
        <w:t>apstiprināšanas procedūra(-as)</w:t>
      </w:r>
      <w:r>
        <w:rPr>
          <w:rFonts w:ascii="Times New Roman" w:hAnsi="Times New Roman"/>
          <w:i/>
          <w:sz w:val="24"/>
        </w:rPr>
        <w:t>.]</w:t>
      </w:r>
    </w:p>
    <w:p w14:paraId="15A3F1AF" w14:textId="77777777" w:rsidR="00EF1351" w:rsidRPr="00982C7A" w:rsidRDefault="00EF1351" w:rsidP="00982C7A">
      <w:pPr>
        <w:jc w:val="both"/>
        <w:rPr>
          <w:rFonts w:ascii="Times New Roman" w:eastAsia="Arial" w:hAnsi="Times New Roman" w:cs="Arial"/>
          <w:noProof/>
          <w:sz w:val="24"/>
          <w:szCs w:val="20"/>
        </w:rPr>
      </w:pPr>
    </w:p>
    <w:p w14:paraId="751D04FC"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 xml:space="preserve">Sākotnējo </w:t>
      </w:r>
      <w:r>
        <w:rPr>
          <w:rFonts w:ascii="Times New Roman" w:hAnsi="Times New Roman"/>
          <w:i/>
          <w:iCs/>
          <w:sz w:val="24"/>
          <w:u w:color="000000"/>
        </w:rPr>
        <w:t>pārbaudes</w:t>
      </w:r>
      <w:r>
        <w:rPr>
          <w:rFonts w:ascii="Times New Roman" w:hAnsi="Times New Roman"/>
          <w:sz w:val="24"/>
          <w:u w:color="000000"/>
        </w:rPr>
        <w:t xml:space="preserve"> procedūru</w:t>
      </w:r>
      <w:r>
        <w:rPr>
          <w:rFonts w:ascii="Times New Roman" w:hAnsi="Times New Roman"/>
          <w:sz w:val="24"/>
          <w:u w:val="none"/>
        </w:rPr>
        <w:t xml:space="preserve"> validācijas laikā aprēķināt </w:t>
      </w:r>
      <w:r>
        <w:rPr>
          <w:rFonts w:ascii="Times New Roman" w:hAnsi="Times New Roman"/>
          <w:sz w:val="24"/>
        </w:rPr>
        <w:t>mērījumu nenoteiktību</w:t>
      </w:r>
      <w:r>
        <w:rPr>
          <w:rFonts w:ascii="Times New Roman" w:hAnsi="Times New Roman"/>
          <w:sz w:val="24"/>
          <w:u w:val="none"/>
        </w:rPr>
        <w:t xml:space="preserve"> (</w:t>
      </w:r>
      <w:r>
        <w:rPr>
          <w:rFonts w:ascii="Times New Roman" w:hAnsi="Times New Roman"/>
          <w:i/>
          <w:iCs/>
          <w:sz w:val="24"/>
        </w:rPr>
        <w:t>MU</w:t>
      </w:r>
      <w:r>
        <w:rPr>
          <w:rFonts w:ascii="Times New Roman" w:hAnsi="Times New Roman"/>
          <w:sz w:val="24"/>
          <w:u w:val="none"/>
        </w:rPr>
        <w:t>) nav nepieciešams.</w:t>
      </w:r>
      <w:r>
        <w:rPr>
          <w:rFonts w:ascii="Times New Roman" w:hAnsi="Times New Roman"/>
          <w:sz w:val="24"/>
          <w:u w:val="none"/>
          <w:vertAlign w:val="superscript"/>
        </w:rPr>
        <w:t>12</w:t>
      </w:r>
    </w:p>
    <w:p w14:paraId="75553BA5" w14:textId="77777777" w:rsidR="00AF4FE7" w:rsidRPr="00982C7A" w:rsidRDefault="00AF4FE7" w:rsidP="00982C7A">
      <w:pPr>
        <w:jc w:val="both"/>
        <w:rPr>
          <w:rFonts w:ascii="Times New Roman" w:eastAsia="Arial" w:hAnsi="Times New Roman" w:cs="Arial"/>
          <w:noProof/>
          <w:sz w:val="24"/>
          <w:szCs w:val="14"/>
        </w:rPr>
      </w:pPr>
    </w:p>
    <w:p w14:paraId="61DE22B3" w14:textId="18C2334A" w:rsidR="00AF4FE7" w:rsidRPr="00982C7A" w:rsidRDefault="00EF1351" w:rsidP="00EF1351">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sz w:val="24"/>
        </w:rPr>
        <w:t>Apstiprināšanas procedūru</w:t>
      </w:r>
      <w:r>
        <w:rPr>
          <w:rFonts w:ascii="Times New Roman" w:hAnsi="Times New Roman"/>
          <w:sz w:val="24"/>
          <w:u w:val="none"/>
        </w:rPr>
        <w:t xml:space="preserve"> validācija </w:t>
      </w:r>
      <w:r>
        <w:rPr>
          <w:rFonts w:ascii="Times New Roman" w:hAnsi="Times New Roman"/>
          <w:sz w:val="24"/>
          <w:u w:color="000000"/>
        </w:rPr>
        <w:t>sliekšņa vielām</w:t>
      </w:r>
    </w:p>
    <w:p w14:paraId="0BA96B74" w14:textId="77777777" w:rsidR="00EF1351" w:rsidRDefault="00EF1351" w:rsidP="00982C7A">
      <w:pPr>
        <w:pStyle w:val="BodyText"/>
        <w:spacing w:before="0"/>
        <w:ind w:left="0"/>
        <w:jc w:val="both"/>
        <w:rPr>
          <w:rFonts w:ascii="Times New Roman" w:hAnsi="Times New Roman"/>
          <w:noProof/>
          <w:sz w:val="24"/>
          <w:u w:val="none"/>
        </w:rPr>
      </w:pPr>
    </w:p>
    <w:p w14:paraId="21E60D50" w14:textId="7D8BE9A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Metožu validācijā pārbaudāmie faktori, kas parāda, ka </w:t>
      </w:r>
      <w:r>
        <w:rPr>
          <w:rFonts w:ascii="Times New Roman" w:hAnsi="Times New Roman"/>
          <w:sz w:val="24"/>
        </w:rPr>
        <w:t>sliekšņa vielas</w:t>
      </w:r>
      <w:r>
        <w:rPr>
          <w:rFonts w:ascii="Times New Roman" w:hAnsi="Times New Roman"/>
          <w:sz w:val="24"/>
          <w:u w:val="none"/>
        </w:rPr>
        <w:t xml:space="preserve"> kvantitatīvās </w:t>
      </w:r>
      <w:r>
        <w:rPr>
          <w:rFonts w:ascii="Times New Roman" w:hAnsi="Times New Roman"/>
          <w:sz w:val="24"/>
          <w:u w:color="000000"/>
        </w:rPr>
        <w:t>apstiprināšanas procedūra</w:t>
      </w:r>
      <w:r>
        <w:rPr>
          <w:rFonts w:ascii="Times New Roman" w:hAnsi="Times New Roman"/>
          <w:sz w:val="24"/>
          <w:u w:val="none"/>
        </w:rPr>
        <w:t xml:space="preserve"> ir </w:t>
      </w:r>
      <w:r>
        <w:rPr>
          <w:rFonts w:ascii="Times New Roman" w:hAnsi="Times New Roman"/>
          <w:sz w:val="24"/>
          <w:u w:color="000000"/>
        </w:rPr>
        <w:t>nolūkam atbilstīga</w:t>
      </w:r>
      <w:r>
        <w:rPr>
          <w:rFonts w:ascii="Times New Roman" w:hAnsi="Times New Roman"/>
          <w:sz w:val="24"/>
          <w:u w:val="none"/>
        </w:rPr>
        <w:t>, ir, piemēram, šādi:</w:t>
      </w:r>
    </w:p>
    <w:p w14:paraId="7B9075F3" w14:textId="77777777" w:rsidR="00EF1351" w:rsidRPr="00982C7A" w:rsidRDefault="00EF1351" w:rsidP="00982C7A">
      <w:pPr>
        <w:pStyle w:val="BodyText"/>
        <w:spacing w:before="0"/>
        <w:ind w:left="0"/>
        <w:jc w:val="both"/>
        <w:rPr>
          <w:rFonts w:ascii="Times New Roman" w:hAnsi="Times New Roman"/>
          <w:noProof/>
          <w:sz w:val="24"/>
          <w:u w:val="none"/>
        </w:rPr>
      </w:pPr>
    </w:p>
    <w:p w14:paraId="11997934" w14:textId="77777777" w:rsidR="00AF4FE7" w:rsidRPr="00982C7A" w:rsidRDefault="00AF4FE7" w:rsidP="00EF1351">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color="000000"/>
        </w:rPr>
        <w:t>izšķirtspēja</w:t>
      </w:r>
      <w:r>
        <w:rPr>
          <w:rFonts w:ascii="Times New Roman" w:hAnsi="Times New Roman"/>
          <w:sz w:val="24"/>
          <w:u w:val="none" w:color="000000"/>
        </w:rPr>
        <w:t xml:space="preserve">, </w:t>
      </w:r>
      <w:r>
        <w:rPr>
          <w:rFonts w:ascii="Times New Roman" w:hAnsi="Times New Roman"/>
          <w:i/>
          <w:iCs/>
          <w:sz w:val="24"/>
          <w:u w:color="000000"/>
        </w:rPr>
        <w:t>LOI</w:t>
      </w:r>
      <w:r>
        <w:rPr>
          <w:rFonts w:ascii="Times New Roman" w:hAnsi="Times New Roman"/>
          <w:sz w:val="24"/>
          <w:u w:val="none"/>
        </w:rPr>
        <w:t>, robustums, pārnešana (skat. 5.3.5.1. pantu);</w:t>
      </w:r>
    </w:p>
    <w:p w14:paraId="47CB69C7" w14:textId="77777777" w:rsidR="00AF4FE7" w:rsidRPr="00982C7A" w:rsidRDefault="00AF4FE7" w:rsidP="00EF1351">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rPr>
        <w:t>kvantifikācijas robeža</w:t>
      </w:r>
      <w:r>
        <w:rPr>
          <w:rFonts w:ascii="Times New Roman" w:hAnsi="Times New Roman"/>
          <w:sz w:val="24"/>
          <w:u w:val="none"/>
        </w:rPr>
        <w:t xml:space="preserve"> (</w:t>
      </w:r>
      <w:r>
        <w:rPr>
          <w:rFonts w:ascii="Times New Roman" w:hAnsi="Times New Roman"/>
          <w:i/>
          <w:iCs/>
          <w:sz w:val="24"/>
          <w:u w:color="000000"/>
        </w:rPr>
        <w:t>LOQ</w:t>
      </w:r>
      <w:r>
        <w:rPr>
          <w:rFonts w:ascii="Times New Roman" w:hAnsi="Times New Roman"/>
          <w:sz w:val="24"/>
          <w:u w:val="none"/>
        </w:rPr>
        <w:t xml:space="preserve">) – </w:t>
      </w:r>
      <w:r>
        <w:rPr>
          <w:rFonts w:ascii="Times New Roman" w:hAnsi="Times New Roman"/>
          <w:sz w:val="24"/>
          <w:u w:color="000000"/>
        </w:rPr>
        <w:t>laboratorija</w:t>
      </w:r>
      <w:r>
        <w:rPr>
          <w:rFonts w:ascii="Times New Roman" w:hAnsi="Times New Roman"/>
          <w:sz w:val="24"/>
          <w:u w:val="none"/>
        </w:rPr>
        <w:t xml:space="preserve"> uzskatāmi parāda, ka kvantitatīvās </w:t>
      </w:r>
      <w:r>
        <w:rPr>
          <w:rFonts w:ascii="Times New Roman" w:hAnsi="Times New Roman"/>
          <w:sz w:val="24"/>
          <w:u w:color="000000"/>
        </w:rPr>
        <w:t>apstiprināšanas procedūrai</w:t>
      </w:r>
      <w:r>
        <w:rPr>
          <w:rFonts w:ascii="Times New Roman" w:hAnsi="Times New Roman"/>
          <w:sz w:val="24"/>
          <w:u w:val="none"/>
        </w:rPr>
        <w:t xml:space="preserve"> ir noteikta </w:t>
      </w:r>
      <w:r>
        <w:rPr>
          <w:rFonts w:ascii="Times New Roman" w:hAnsi="Times New Roman"/>
          <w:i/>
          <w:iCs/>
          <w:sz w:val="24"/>
          <w:u w:color="000000"/>
        </w:rPr>
        <w:t>LOQ</w:t>
      </w:r>
      <w:r>
        <w:rPr>
          <w:rFonts w:ascii="Times New Roman" w:hAnsi="Times New Roman"/>
          <w:sz w:val="24"/>
          <w:u w:val="none"/>
        </w:rPr>
        <w:t xml:space="preserve">, kas nav augstāka par 50 % no </w:t>
      </w:r>
      <w:r>
        <w:rPr>
          <w:rFonts w:ascii="Times New Roman" w:hAnsi="Times New Roman"/>
          <w:sz w:val="24"/>
          <w:u w:color="000000"/>
        </w:rPr>
        <w:t>robežvērtības</w:t>
      </w:r>
      <w:r>
        <w:rPr>
          <w:rFonts w:ascii="Times New Roman" w:hAnsi="Times New Roman"/>
          <w:sz w:val="24"/>
          <w:u w:val="none"/>
        </w:rPr>
        <w:t xml:space="preserve"> vai arī ir atbilstoša </w:t>
      </w:r>
      <w:r>
        <w:rPr>
          <w:rFonts w:ascii="Times New Roman" w:hAnsi="Times New Roman"/>
          <w:i/>
          <w:iCs/>
          <w:sz w:val="24"/>
        </w:rPr>
        <w:t>LOQ</w:t>
      </w:r>
      <w:r>
        <w:rPr>
          <w:rFonts w:ascii="Times New Roman" w:hAnsi="Times New Roman"/>
          <w:sz w:val="24"/>
          <w:u w:val="none"/>
        </w:rPr>
        <w:t xml:space="preserve"> vērtībām, kas noteiktas attiecīgajā(-ajos) </w:t>
      </w:r>
      <w:r>
        <w:rPr>
          <w:rFonts w:ascii="Times New Roman" w:hAnsi="Times New Roman"/>
          <w:i/>
          <w:iCs/>
          <w:sz w:val="24"/>
          <w:u w:val="none"/>
        </w:rPr>
        <w:t>tehniskajā(-ajos) dokumentā(-os)</w:t>
      </w:r>
      <w:r>
        <w:rPr>
          <w:rFonts w:ascii="Times New Roman" w:hAnsi="Times New Roman"/>
          <w:sz w:val="24"/>
          <w:u w:val="none"/>
        </w:rPr>
        <w:t xml:space="preserve"> vai </w:t>
      </w:r>
      <w:r>
        <w:rPr>
          <w:rFonts w:ascii="Times New Roman" w:hAnsi="Times New Roman"/>
          <w:sz w:val="24"/>
          <w:u w:color="000000"/>
        </w:rPr>
        <w:t>laboratoriju vadlīnijās</w:t>
      </w:r>
      <w:r>
        <w:rPr>
          <w:rFonts w:ascii="Times New Roman" w:hAnsi="Times New Roman"/>
          <w:sz w:val="24"/>
          <w:u w:val="none"/>
        </w:rPr>
        <w:t>;</w:t>
      </w:r>
    </w:p>
    <w:p w14:paraId="61A5BF5F" w14:textId="77777777" w:rsidR="00AF4FE7" w:rsidRPr="00982C7A" w:rsidRDefault="00AF4FE7" w:rsidP="00EF1351">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val="none"/>
        </w:rPr>
        <w:t xml:space="preserve">dinamiskais diapazons – kvantitatīvās </w:t>
      </w:r>
      <w:r>
        <w:rPr>
          <w:rFonts w:ascii="Times New Roman" w:hAnsi="Times New Roman"/>
          <w:sz w:val="24"/>
          <w:u w:color="000000"/>
        </w:rPr>
        <w:t>novērtēšanas procedūras</w:t>
      </w:r>
      <w:r>
        <w:rPr>
          <w:rFonts w:ascii="Times New Roman" w:hAnsi="Times New Roman"/>
          <w:sz w:val="24"/>
          <w:u w:val="none"/>
        </w:rPr>
        <w:t xml:space="preserve"> diapazonu dokumentē robežās no vismaz 50 % līdz 200 % no </w:t>
      </w:r>
      <w:r>
        <w:rPr>
          <w:rFonts w:ascii="Times New Roman" w:hAnsi="Times New Roman"/>
          <w:sz w:val="24"/>
          <w:u w:color="000000"/>
        </w:rPr>
        <w:t>robežvērtības</w:t>
      </w:r>
      <w:r>
        <w:rPr>
          <w:rFonts w:ascii="Times New Roman" w:hAnsi="Times New Roman"/>
          <w:sz w:val="24"/>
          <w:u w:val="none"/>
        </w:rPr>
        <w:t>;</w:t>
      </w:r>
    </w:p>
    <w:p w14:paraId="2EAB95AD" w14:textId="77777777" w:rsidR="00AF4FE7" w:rsidRPr="00982C7A" w:rsidRDefault="00AF4FE7" w:rsidP="00EF1351">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color="000000"/>
        </w:rPr>
        <w:t>atkārtojamība</w:t>
      </w:r>
      <w:r>
        <w:rPr>
          <w:rFonts w:ascii="Times New Roman" w:hAnsi="Times New Roman"/>
          <w:sz w:val="24"/>
          <w:u w:val="none"/>
        </w:rPr>
        <w:t xml:space="preserve"> (</w:t>
      </w:r>
      <w:r>
        <w:rPr>
          <w:rFonts w:ascii="Times New Roman" w:hAnsi="Times New Roman"/>
          <w:i/>
          <w:sz w:val="24"/>
          <w:u w:val="none"/>
        </w:rPr>
        <w:t>sr</w:t>
      </w:r>
      <w:r>
        <w:rPr>
          <w:rFonts w:ascii="Times New Roman" w:hAnsi="Times New Roman"/>
          <w:sz w:val="24"/>
          <w:u w:val="none"/>
        </w:rPr>
        <w:t xml:space="preserve">) – kvantitatīvās </w:t>
      </w:r>
      <w:r>
        <w:rPr>
          <w:rFonts w:ascii="Times New Roman" w:hAnsi="Times New Roman"/>
          <w:sz w:val="24"/>
          <w:u w:color="000000"/>
        </w:rPr>
        <w:t>apstiprināšanas procedūra</w:t>
      </w:r>
      <w:r>
        <w:rPr>
          <w:rFonts w:ascii="Times New Roman" w:hAnsi="Times New Roman"/>
          <w:sz w:val="24"/>
          <w:u w:val="none"/>
        </w:rPr>
        <w:t xml:space="preserve"> ļauj nodrošināt rezultātu drošu atkārtošanu īsā laika posmā, izmantojot vienu operatoru, aprīkojumu u. c. Nosaka </w:t>
      </w:r>
      <w:r>
        <w:rPr>
          <w:rFonts w:ascii="Times New Roman" w:hAnsi="Times New Roman"/>
          <w:sz w:val="24"/>
          <w:u w:color="000000"/>
        </w:rPr>
        <w:t>atkārtojamību</w:t>
      </w:r>
      <w:r>
        <w:rPr>
          <w:rFonts w:ascii="Times New Roman" w:hAnsi="Times New Roman"/>
          <w:sz w:val="24"/>
          <w:u w:val="none"/>
        </w:rPr>
        <w:t xml:space="preserve">, kuras līmenis ir tuvu </w:t>
      </w:r>
      <w:r>
        <w:rPr>
          <w:rFonts w:ascii="Times New Roman" w:hAnsi="Times New Roman"/>
          <w:sz w:val="24"/>
        </w:rPr>
        <w:t>robežvērtībai</w:t>
      </w:r>
      <w:r>
        <w:rPr>
          <w:rFonts w:ascii="Times New Roman" w:hAnsi="Times New Roman"/>
          <w:sz w:val="24"/>
          <w:u w:val="none"/>
        </w:rPr>
        <w:t>;</w:t>
      </w:r>
    </w:p>
    <w:p w14:paraId="0799D27C" w14:textId="77777777" w:rsidR="00AF4FE7" w:rsidRPr="00982C7A" w:rsidRDefault="00AF4FE7" w:rsidP="00EF1351">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rPr>
        <w:t>caurmēra precizitāte</w:t>
      </w:r>
      <w:r>
        <w:rPr>
          <w:rFonts w:ascii="Times New Roman" w:hAnsi="Times New Roman"/>
          <w:sz w:val="24"/>
          <w:u w:val="none"/>
        </w:rPr>
        <w:t xml:space="preserve"> (</w:t>
      </w:r>
      <w:r>
        <w:rPr>
          <w:rFonts w:ascii="Times New Roman" w:hAnsi="Times New Roman"/>
          <w:i/>
          <w:sz w:val="24"/>
          <w:u w:val="none"/>
        </w:rPr>
        <w:t>sw</w:t>
      </w:r>
      <w:r>
        <w:rPr>
          <w:rFonts w:ascii="Times New Roman" w:hAnsi="Times New Roman"/>
          <w:sz w:val="24"/>
          <w:u w:val="none"/>
        </w:rPr>
        <w:t xml:space="preserve">) – kvantitatīvās </w:t>
      </w:r>
      <w:r>
        <w:rPr>
          <w:rFonts w:ascii="Times New Roman" w:hAnsi="Times New Roman"/>
          <w:sz w:val="24"/>
        </w:rPr>
        <w:t>apstiprināšanas procedūra</w:t>
      </w:r>
      <w:r>
        <w:rPr>
          <w:rFonts w:ascii="Times New Roman" w:hAnsi="Times New Roman"/>
          <w:sz w:val="24"/>
          <w:u w:val="none"/>
        </w:rPr>
        <w:t xml:space="preserve"> dod iespēju nodrošināt rezultātu drošu atkārtošanu dažādos laikos, attiecīgos gadījumos pārbaudi veicot dažādiem operatoriem un ar dažādiem instrumentiem. Nosaka </w:t>
      </w:r>
      <w:r>
        <w:rPr>
          <w:rFonts w:ascii="Times New Roman" w:hAnsi="Times New Roman"/>
          <w:sz w:val="24"/>
        </w:rPr>
        <w:t>caurmēra precizitāti</w:t>
      </w:r>
      <w:r>
        <w:rPr>
          <w:rFonts w:ascii="Times New Roman" w:hAnsi="Times New Roman"/>
          <w:sz w:val="24"/>
          <w:u w:val="none"/>
        </w:rPr>
        <w:t xml:space="preserve">, kuras līmenis ir tuvu </w:t>
      </w:r>
      <w:r>
        <w:rPr>
          <w:rFonts w:ascii="Times New Roman" w:hAnsi="Times New Roman"/>
          <w:sz w:val="24"/>
        </w:rPr>
        <w:t>robežvērtībai</w:t>
      </w:r>
      <w:r>
        <w:rPr>
          <w:rFonts w:ascii="Times New Roman" w:hAnsi="Times New Roman"/>
          <w:sz w:val="24"/>
          <w:u w:val="none"/>
        </w:rPr>
        <w:t>;</w:t>
      </w:r>
    </w:p>
    <w:p w14:paraId="3B642FF6" w14:textId="106EF796" w:rsidR="00AF4FE7" w:rsidRPr="00EF1351" w:rsidRDefault="00AF4FE7" w:rsidP="00EF1351">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color="000000"/>
        </w:rPr>
        <w:t>nobīde</w:t>
      </w:r>
      <w:r>
        <w:rPr>
          <w:rFonts w:ascii="Times New Roman" w:hAnsi="Times New Roman"/>
          <w:sz w:val="24"/>
          <w:u w:val="none"/>
        </w:rPr>
        <w:t xml:space="preserve"> (</w:t>
      </w:r>
      <w:r>
        <w:rPr>
          <w:rFonts w:ascii="Times New Roman" w:hAnsi="Times New Roman"/>
          <w:i/>
          <w:sz w:val="24"/>
          <w:u w:val="none"/>
        </w:rPr>
        <w:t>b</w:t>
      </w:r>
      <w:r>
        <w:rPr>
          <w:rFonts w:ascii="Times New Roman" w:hAnsi="Times New Roman"/>
          <w:sz w:val="24"/>
          <w:u w:val="none"/>
        </w:rPr>
        <w:t xml:space="preserve">) – mērījumu procedūras </w:t>
      </w:r>
      <w:r>
        <w:rPr>
          <w:rFonts w:ascii="Times New Roman" w:hAnsi="Times New Roman"/>
          <w:sz w:val="24"/>
          <w:u w:color="000000"/>
        </w:rPr>
        <w:t>nobīdi</w:t>
      </w:r>
      <w:r>
        <w:rPr>
          <w:rFonts w:ascii="Times New Roman" w:hAnsi="Times New Roman"/>
          <w:sz w:val="24"/>
          <w:u w:val="none"/>
        </w:rPr>
        <w:t xml:space="preserve"> novērtē, izmantojot </w:t>
      </w:r>
      <w:r>
        <w:rPr>
          <w:rFonts w:ascii="Times New Roman" w:hAnsi="Times New Roman"/>
          <w:sz w:val="24"/>
          <w:u w:color="000000"/>
        </w:rPr>
        <w:t>sertificētus atsauces materiālus</w:t>
      </w:r>
      <w:r>
        <w:rPr>
          <w:rFonts w:ascii="Times New Roman" w:hAnsi="Times New Roman"/>
          <w:sz w:val="24"/>
          <w:u w:val="none"/>
        </w:rPr>
        <w:t xml:space="preserve"> vai izsekojamus </w:t>
      </w:r>
      <w:r>
        <w:rPr>
          <w:rFonts w:ascii="Times New Roman" w:hAnsi="Times New Roman"/>
          <w:sz w:val="24"/>
          <w:u w:color="000000"/>
        </w:rPr>
        <w:t>atsauces materiālus</w:t>
      </w:r>
      <w:r>
        <w:rPr>
          <w:rFonts w:ascii="Times New Roman" w:hAnsi="Times New Roman"/>
          <w:sz w:val="24"/>
          <w:u w:val="none"/>
        </w:rPr>
        <w:t>, ja tie ir pieejami, vai veicot salīdzināšanu ar standartmetodi vai arī starp</w:t>
      </w:r>
      <w:r>
        <w:rPr>
          <w:rFonts w:ascii="Times New Roman" w:hAnsi="Times New Roman"/>
          <w:sz w:val="24"/>
          <w:u w:color="000000"/>
        </w:rPr>
        <w:t>laboratoriju</w:t>
      </w:r>
      <w:r>
        <w:rPr>
          <w:rFonts w:ascii="Times New Roman" w:hAnsi="Times New Roman"/>
          <w:sz w:val="24"/>
          <w:u w:val="none"/>
        </w:rPr>
        <w:t xml:space="preserve"> salīdzinošajā pētījumā (vai piedaloties </w:t>
      </w:r>
      <w:r>
        <w:rPr>
          <w:rFonts w:ascii="Times New Roman" w:hAnsi="Times New Roman"/>
          <w:i/>
          <w:iCs/>
          <w:sz w:val="24"/>
        </w:rPr>
        <w:t>EQAS</w:t>
      </w:r>
      <w:r>
        <w:rPr>
          <w:rFonts w:ascii="Times New Roman" w:hAnsi="Times New Roman"/>
          <w:sz w:val="24"/>
          <w:u w:val="none"/>
        </w:rPr>
        <w:t xml:space="preserve">) iegūstot saskaņotas vērtības. Nosaka </w:t>
      </w:r>
      <w:r>
        <w:rPr>
          <w:rFonts w:ascii="Times New Roman" w:hAnsi="Times New Roman"/>
          <w:sz w:val="24"/>
        </w:rPr>
        <w:t>nobīdi</w:t>
      </w:r>
      <w:r>
        <w:rPr>
          <w:rFonts w:ascii="Times New Roman" w:hAnsi="Times New Roman"/>
          <w:sz w:val="24"/>
          <w:u w:val="none"/>
        </w:rPr>
        <w:t xml:space="preserve">, kuras līmenis ir tuvs </w:t>
      </w:r>
      <w:r>
        <w:rPr>
          <w:rFonts w:ascii="Times New Roman" w:hAnsi="Times New Roman"/>
          <w:sz w:val="24"/>
        </w:rPr>
        <w:t>robežvērtībai</w:t>
      </w:r>
      <w:r>
        <w:rPr>
          <w:rFonts w:ascii="Times New Roman" w:hAnsi="Times New Roman"/>
          <w:sz w:val="24"/>
          <w:u w:val="none"/>
        </w:rPr>
        <w:t>;</w:t>
      </w:r>
    </w:p>
    <w:p w14:paraId="0D90BC6C" w14:textId="77777777" w:rsidR="00AF4FE7" w:rsidRPr="00982C7A" w:rsidRDefault="00AF4FE7" w:rsidP="00EF1351">
      <w:pPr>
        <w:pStyle w:val="BodyText"/>
        <w:numPr>
          <w:ilvl w:val="5"/>
          <w:numId w:val="46"/>
        </w:numPr>
        <w:tabs>
          <w:tab w:val="left" w:pos="3443"/>
        </w:tabs>
        <w:spacing w:before="0"/>
        <w:ind w:left="709" w:hanging="283"/>
        <w:jc w:val="both"/>
        <w:rPr>
          <w:rFonts w:ascii="Times New Roman" w:hAnsi="Times New Roman"/>
          <w:noProof/>
          <w:sz w:val="24"/>
          <w:u w:val="none"/>
        </w:rPr>
      </w:pPr>
      <w:r>
        <w:rPr>
          <w:rFonts w:ascii="Times New Roman" w:hAnsi="Times New Roman"/>
          <w:sz w:val="24"/>
          <w:u w:color="000000"/>
        </w:rPr>
        <w:t>mērījuma nenoteiktība</w:t>
      </w:r>
      <w:r>
        <w:rPr>
          <w:rFonts w:ascii="Times New Roman" w:hAnsi="Times New Roman"/>
          <w:sz w:val="24"/>
          <w:u w:val="none"/>
        </w:rPr>
        <w:t xml:space="preserve"> (</w:t>
      </w:r>
      <w:r>
        <w:rPr>
          <w:rFonts w:ascii="Times New Roman" w:hAnsi="Times New Roman"/>
          <w:i/>
          <w:iCs/>
          <w:sz w:val="24"/>
        </w:rPr>
        <w:t>MU</w:t>
      </w:r>
      <w:r>
        <w:rPr>
          <w:rFonts w:ascii="Times New Roman" w:hAnsi="Times New Roman"/>
          <w:sz w:val="24"/>
          <w:u w:val="none"/>
        </w:rPr>
        <w:t xml:space="preserve">) – </w:t>
      </w:r>
      <w:r>
        <w:rPr>
          <w:rFonts w:ascii="Times New Roman" w:hAnsi="Times New Roman"/>
          <w:i/>
          <w:iCs/>
          <w:sz w:val="24"/>
          <w:u w:color="000000"/>
        </w:rPr>
        <w:t>MU</w:t>
      </w:r>
      <w:r>
        <w:rPr>
          <w:rFonts w:ascii="Times New Roman" w:hAnsi="Times New Roman"/>
          <w:sz w:val="24"/>
          <w:u w:val="none"/>
        </w:rPr>
        <w:t xml:space="preserve">, kas saistīta ar rezultātiem, kuri iegūti, izmantojot kvantitatīvās </w:t>
      </w:r>
      <w:r>
        <w:rPr>
          <w:rFonts w:ascii="Times New Roman" w:hAnsi="Times New Roman"/>
          <w:sz w:val="24"/>
        </w:rPr>
        <w:t>apstiprināšanas procedūru</w:t>
      </w:r>
      <w:r>
        <w:rPr>
          <w:rFonts w:ascii="Times New Roman" w:hAnsi="Times New Roman"/>
          <w:sz w:val="24"/>
          <w:u w:val="none"/>
        </w:rPr>
        <w:t xml:space="preserve">, novērtē saskaņā ar </w:t>
      </w:r>
      <w:r>
        <w:rPr>
          <w:rFonts w:ascii="Times New Roman" w:hAnsi="Times New Roman"/>
          <w:i/>
          <w:iCs/>
          <w:sz w:val="24"/>
          <w:u w:val="none"/>
        </w:rPr>
        <w:t>tehnisko dokumentu</w:t>
      </w:r>
      <w:r>
        <w:rPr>
          <w:rFonts w:ascii="Times New Roman" w:hAnsi="Times New Roman"/>
          <w:sz w:val="24"/>
          <w:u w:val="none"/>
        </w:rPr>
        <w:t xml:space="preserve"> par </w:t>
      </w:r>
      <w:r>
        <w:rPr>
          <w:rFonts w:ascii="Times New Roman" w:hAnsi="Times New Roman"/>
          <w:i/>
          <w:iCs/>
          <w:sz w:val="24"/>
          <w:u w:val="none"/>
        </w:rPr>
        <w:t>izšķiršanas robežām</w:t>
      </w:r>
      <w:r>
        <w:rPr>
          <w:rFonts w:ascii="Times New Roman" w:hAnsi="Times New Roman"/>
          <w:sz w:val="24"/>
          <w:u w:val="none"/>
        </w:rPr>
        <w:t xml:space="preserve"> (</w:t>
      </w:r>
      <w:r>
        <w:rPr>
          <w:rFonts w:ascii="Times New Roman" w:hAnsi="Times New Roman"/>
          <w:i/>
          <w:iCs/>
          <w:sz w:val="24"/>
          <w:u w:val="none"/>
        </w:rPr>
        <w:t>TD DL</w:t>
      </w:r>
      <w:r>
        <w:rPr>
          <w:rFonts w:ascii="Times New Roman" w:hAnsi="Times New Roman"/>
          <w:sz w:val="24"/>
          <w:u w:val="none"/>
        </w:rPr>
        <w:t xml:space="preserve">) vai citu piemērojamo </w:t>
      </w:r>
      <w:r>
        <w:rPr>
          <w:rFonts w:ascii="Times New Roman" w:hAnsi="Times New Roman"/>
          <w:i/>
          <w:iCs/>
          <w:sz w:val="24"/>
          <w:u w:val="none"/>
        </w:rPr>
        <w:t>tehnisko dokumentu</w:t>
      </w:r>
      <w:r>
        <w:rPr>
          <w:rFonts w:ascii="Times New Roman" w:hAnsi="Times New Roman"/>
          <w:sz w:val="24"/>
          <w:u w:val="none"/>
        </w:rPr>
        <w:t xml:space="preserve"> (piemēram, </w:t>
      </w:r>
      <w:r>
        <w:rPr>
          <w:rFonts w:ascii="Times New Roman" w:hAnsi="Times New Roman"/>
          <w:i/>
          <w:iCs/>
          <w:sz w:val="24"/>
          <w:u w:val="none"/>
        </w:rPr>
        <w:t>TD GH</w:t>
      </w:r>
      <w:r>
        <w:rPr>
          <w:rFonts w:ascii="Times New Roman" w:hAnsi="Times New Roman"/>
          <w:sz w:val="24"/>
          <w:u w:val="none"/>
        </w:rPr>
        <w:t xml:space="preserve">), </w:t>
      </w:r>
      <w:r>
        <w:rPr>
          <w:rFonts w:ascii="Times New Roman" w:hAnsi="Times New Roman"/>
          <w:sz w:val="24"/>
        </w:rPr>
        <w:t>tehnisko vēstuli</w:t>
      </w:r>
      <w:r>
        <w:rPr>
          <w:rFonts w:ascii="Times New Roman" w:hAnsi="Times New Roman"/>
          <w:sz w:val="24"/>
          <w:u w:val="none"/>
        </w:rPr>
        <w:t xml:space="preserve"> vai </w:t>
      </w:r>
      <w:r>
        <w:rPr>
          <w:rFonts w:ascii="Times New Roman" w:hAnsi="Times New Roman"/>
          <w:sz w:val="24"/>
        </w:rPr>
        <w:t>laboratoriju vadlīnijām</w:t>
      </w:r>
      <w:r>
        <w:rPr>
          <w:rFonts w:ascii="Times New Roman" w:hAnsi="Times New Roman"/>
          <w:sz w:val="24"/>
          <w:u w:val="none"/>
        </w:rPr>
        <w:t xml:space="preserve">. </w:t>
      </w:r>
      <w:r>
        <w:rPr>
          <w:rFonts w:ascii="Times New Roman" w:hAnsi="Times New Roman"/>
          <w:i/>
          <w:iCs/>
          <w:sz w:val="24"/>
          <w:u w:color="000000"/>
        </w:rPr>
        <w:t>MU</w:t>
      </w:r>
      <w:r>
        <w:rPr>
          <w:rFonts w:ascii="Times New Roman" w:hAnsi="Times New Roman"/>
          <w:sz w:val="24"/>
          <w:u w:val="none"/>
        </w:rPr>
        <w:t xml:space="preserve">, kuras līmenis ir tuvu </w:t>
      </w:r>
      <w:r>
        <w:rPr>
          <w:rFonts w:ascii="Times New Roman" w:hAnsi="Times New Roman"/>
          <w:sz w:val="24"/>
        </w:rPr>
        <w:t>robežvērtībai</w:t>
      </w:r>
      <w:r>
        <w:rPr>
          <w:rFonts w:ascii="Times New Roman" w:hAnsi="Times New Roman"/>
          <w:sz w:val="24"/>
          <w:u w:val="none"/>
        </w:rPr>
        <w:t xml:space="preserve">, tiek aplūkota kvantitatīvās </w:t>
      </w:r>
      <w:r>
        <w:rPr>
          <w:rFonts w:ascii="Times New Roman" w:hAnsi="Times New Roman"/>
          <w:sz w:val="24"/>
        </w:rPr>
        <w:t>apstiprināšanas procedūras</w:t>
      </w:r>
      <w:r>
        <w:rPr>
          <w:rFonts w:ascii="Times New Roman" w:hAnsi="Times New Roman"/>
          <w:sz w:val="24"/>
          <w:u w:val="none"/>
        </w:rPr>
        <w:t xml:space="preserve"> validācijas laikā.</w:t>
      </w:r>
    </w:p>
    <w:p w14:paraId="04993CBA" w14:textId="77777777" w:rsidR="00AF4FE7" w:rsidRPr="00982C7A" w:rsidRDefault="00AF4FE7" w:rsidP="00982C7A">
      <w:pPr>
        <w:jc w:val="both"/>
        <w:rPr>
          <w:rFonts w:ascii="Times New Roman" w:eastAsia="Arial" w:hAnsi="Times New Roman" w:cs="Arial"/>
          <w:noProof/>
          <w:sz w:val="24"/>
          <w:szCs w:val="14"/>
        </w:rPr>
      </w:pPr>
    </w:p>
    <w:p w14:paraId="05BB559C" w14:textId="77777777" w:rsidR="00AF4FE7" w:rsidRPr="00982C7A" w:rsidRDefault="00AF4FE7" w:rsidP="00900E73">
      <w:pPr>
        <w:pStyle w:val="BodyText"/>
        <w:keepNext/>
        <w:keepLines/>
        <w:spacing w:before="0"/>
        <w:ind w:left="0"/>
        <w:jc w:val="both"/>
        <w:rPr>
          <w:rFonts w:ascii="Times New Roman" w:hAnsi="Times New Roman"/>
          <w:noProof/>
          <w:sz w:val="24"/>
          <w:u w:val="none"/>
        </w:rPr>
      </w:pPr>
      <w:r>
        <w:rPr>
          <w:rFonts w:ascii="Times New Roman" w:hAnsi="Times New Roman"/>
          <w:sz w:val="24"/>
          <w:u w:color="000000"/>
        </w:rPr>
        <w:lastRenderedPageBreak/>
        <w:t>Apstiprināšanas procedūras</w:t>
      </w:r>
      <w:r>
        <w:rPr>
          <w:rFonts w:ascii="Times New Roman" w:hAnsi="Times New Roman"/>
          <w:sz w:val="24"/>
          <w:u w:val="none"/>
        </w:rPr>
        <w:t xml:space="preserve"> metožu validācijas dati (tostarp </w:t>
      </w:r>
      <w:r>
        <w:rPr>
          <w:rFonts w:ascii="Times New Roman" w:hAnsi="Times New Roman"/>
          <w:i/>
          <w:iCs/>
          <w:sz w:val="24"/>
        </w:rPr>
        <w:t>MU</w:t>
      </w:r>
      <w:r>
        <w:rPr>
          <w:rFonts w:ascii="Times New Roman" w:hAnsi="Times New Roman"/>
          <w:sz w:val="24"/>
          <w:u w:val="none"/>
        </w:rPr>
        <w:t xml:space="preserve"> aprēķins) ir novērtēti izvērtēšanas procesā attiecībā uz kvantitatīvās </w:t>
      </w:r>
      <w:r>
        <w:rPr>
          <w:rFonts w:ascii="Times New Roman" w:hAnsi="Times New Roman"/>
          <w:sz w:val="24"/>
          <w:u w:color="000000"/>
        </w:rPr>
        <w:t>apstiprināšanas procedūras</w:t>
      </w:r>
      <w:r>
        <w:rPr>
          <w:rFonts w:ascii="Times New Roman" w:hAnsi="Times New Roman"/>
          <w:sz w:val="24"/>
          <w:u w:val="none"/>
        </w:rPr>
        <w:t xml:space="preserve"> iekļaušanu </w:t>
      </w:r>
      <w:r>
        <w:rPr>
          <w:rFonts w:ascii="Times New Roman" w:hAnsi="Times New Roman"/>
          <w:sz w:val="24"/>
          <w:u w:color="000000"/>
        </w:rPr>
        <w:t>laboratorijas</w:t>
      </w:r>
      <w:r>
        <w:rPr>
          <w:rFonts w:ascii="Times New Roman" w:hAnsi="Times New Roman"/>
          <w:sz w:val="24"/>
          <w:u w:val="none"/>
        </w:rPr>
        <w:t xml:space="preserve"> ISO/IEC 17025 akreditācijas darbības jomā. Tādēļ attiecībā uz </w:t>
      </w:r>
      <w:r>
        <w:rPr>
          <w:rFonts w:ascii="Times New Roman" w:hAnsi="Times New Roman"/>
          <w:sz w:val="24"/>
        </w:rPr>
        <w:t>apstiprināšanas procedūrām</w:t>
      </w:r>
      <w:r>
        <w:rPr>
          <w:rFonts w:ascii="Times New Roman" w:hAnsi="Times New Roman"/>
          <w:sz w:val="24"/>
          <w:u w:val="none"/>
        </w:rPr>
        <w:t xml:space="preserve">, kas ir ietvertas </w:t>
      </w:r>
      <w:r>
        <w:rPr>
          <w:rFonts w:ascii="Times New Roman" w:hAnsi="Times New Roman"/>
          <w:sz w:val="24"/>
          <w:u w:color="000000"/>
        </w:rPr>
        <w:t>laboratorijas</w:t>
      </w:r>
      <w:r>
        <w:rPr>
          <w:rFonts w:ascii="Times New Roman" w:hAnsi="Times New Roman"/>
          <w:sz w:val="24"/>
          <w:u w:val="none"/>
        </w:rPr>
        <w:t xml:space="preserve"> ISO/IEC 17025 akreditācijas darbības jomā, </w:t>
      </w:r>
      <w:r>
        <w:rPr>
          <w:rFonts w:ascii="Times New Roman" w:hAnsi="Times New Roman"/>
          <w:sz w:val="24"/>
          <w:u w:color="000000"/>
        </w:rPr>
        <w:t>laboratorijai</w:t>
      </w:r>
      <w:r>
        <w:rPr>
          <w:rFonts w:ascii="Times New Roman" w:hAnsi="Times New Roman"/>
          <w:sz w:val="24"/>
          <w:u w:val="none"/>
        </w:rPr>
        <w:t xml:space="preserve"> nav jāsagatavo metožu validācijas dati vai citi pierādījumi par metožu validāciju nevienā juridiskā procesā.</w:t>
      </w:r>
    </w:p>
    <w:p w14:paraId="7ECFF153" w14:textId="77777777" w:rsidR="00AF4FE7" w:rsidRPr="00982C7A" w:rsidRDefault="00AF4FE7" w:rsidP="00982C7A">
      <w:pPr>
        <w:jc w:val="both"/>
        <w:rPr>
          <w:rFonts w:ascii="Times New Roman" w:eastAsia="Arial" w:hAnsi="Times New Roman" w:cs="Arial"/>
          <w:noProof/>
          <w:sz w:val="24"/>
          <w:szCs w:val="21"/>
        </w:rPr>
      </w:pPr>
    </w:p>
    <w:p w14:paraId="0A69EB13" w14:textId="5B11D4A2" w:rsidR="00AF4FE7" w:rsidRPr="00982C7A" w:rsidRDefault="00457BEC" w:rsidP="00457BEC">
      <w:pPr>
        <w:tabs>
          <w:tab w:val="left" w:pos="2002"/>
        </w:tabs>
        <w:jc w:val="both"/>
        <w:rPr>
          <w:rFonts w:ascii="Times New Roman" w:eastAsia="Arial" w:hAnsi="Times New Roman" w:cs="Arial"/>
          <w:noProof/>
          <w:sz w:val="24"/>
        </w:rPr>
      </w:pPr>
      <w:r>
        <w:rPr>
          <w:rFonts w:ascii="Times New Roman" w:hAnsi="Times New Roman"/>
          <w:b/>
          <w:sz w:val="24"/>
        </w:rPr>
        <w:t xml:space="preserve">5.3.6. </w:t>
      </w:r>
      <w:r>
        <w:rPr>
          <w:rFonts w:ascii="Times New Roman" w:hAnsi="Times New Roman"/>
          <w:b/>
          <w:i/>
          <w:iCs/>
          <w:sz w:val="24"/>
        </w:rPr>
        <w:t>Paraugu</w:t>
      </w:r>
      <w:r>
        <w:rPr>
          <w:rFonts w:ascii="Times New Roman" w:hAnsi="Times New Roman"/>
          <w:b/>
          <w:sz w:val="24"/>
        </w:rPr>
        <w:t xml:space="preserve"> analīze</w:t>
      </w:r>
      <w:bookmarkStart w:id="74" w:name="_bookmark74"/>
      <w:bookmarkEnd w:id="74"/>
    </w:p>
    <w:p w14:paraId="4FF2CCC1" w14:textId="77777777" w:rsidR="00457BEC" w:rsidRDefault="00457BEC" w:rsidP="00982C7A">
      <w:pPr>
        <w:jc w:val="both"/>
        <w:rPr>
          <w:rFonts w:ascii="Times New Roman" w:hAnsi="Times New Roman"/>
          <w:noProof/>
          <w:sz w:val="24"/>
          <w:u w:val="single" w:color="000000"/>
        </w:rPr>
      </w:pPr>
    </w:p>
    <w:p w14:paraId="1C6BFD5D" w14:textId="30A5EDD9" w:rsidR="00AF4FE7" w:rsidRDefault="00AF4FE7" w:rsidP="00982C7A">
      <w:pPr>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analizē </w:t>
      </w:r>
      <w:r>
        <w:rPr>
          <w:rFonts w:ascii="Times New Roman" w:hAnsi="Times New Roman"/>
          <w:i/>
          <w:iCs/>
          <w:sz w:val="24"/>
        </w:rPr>
        <w:t>paraugus</w:t>
      </w:r>
      <w:r>
        <w:rPr>
          <w:rFonts w:ascii="Times New Roman" w:hAnsi="Times New Roman"/>
          <w:sz w:val="24"/>
        </w:rPr>
        <w:t xml:space="preserve">, kurus </w:t>
      </w:r>
      <w:r>
        <w:rPr>
          <w:rFonts w:ascii="Times New Roman" w:hAnsi="Times New Roman"/>
          <w:i/>
          <w:iCs/>
          <w:sz w:val="24"/>
        </w:rPr>
        <w:t>antidopinga organizācijas</w:t>
      </w:r>
      <w:r>
        <w:rPr>
          <w:rFonts w:ascii="Times New Roman" w:hAnsi="Times New Roman"/>
          <w:sz w:val="24"/>
        </w:rPr>
        <w:t xml:space="preserve"> paņēmušas, izmantojot </w:t>
      </w:r>
      <w:r>
        <w:rPr>
          <w:rFonts w:ascii="Times New Roman" w:hAnsi="Times New Roman"/>
          <w:i/>
          <w:iCs/>
          <w:sz w:val="24"/>
        </w:rPr>
        <w:t>sacensību</w:t>
      </w:r>
      <w:r>
        <w:rPr>
          <w:rFonts w:ascii="Times New Roman" w:hAnsi="Times New Roman"/>
          <w:sz w:val="24"/>
        </w:rPr>
        <w:t xml:space="preserve"> vai </w:t>
      </w:r>
      <w:r>
        <w:rPr>
          <w:rFonts w:ascii="Times New Roman" w:hAnsi="Times New Roman"/>
          <w:i/>
          <w:iCs/>
          <w:sz w:val="24"/>
        </w:rPr>
        <w:t>ārpus sacensību</w:t>
      </w:r>
      <w:r>
        <w:rPr>
          <w:rFonts w:ascii="Times New Roman" w:hAnsi="Times New Roman"/>
          <w:sz w:val="24"/>
        </w:rPr>
        <w:t xml:space="preserve">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rPr>
        <w:t xml:space="preserve"> izvēlnes, lai noteiktu tikai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klātbūtni (atbilstoši </w:t>
      </w:r>
      <w:r>
        <w:rPr>
          <w:rFonts w:ascii="Times New Roman" w:hAnsi="Times New Roman"/>
          <w:i/>
          <w:iCs/>
          <w:sz w:val="24"/>
        </w:rPr>
        <w:t>aizliegto vielu un metožu sarakstā</w:t>
      </w:r>
      <w:r>
        <w:rPr>
          <w:rFonts w:ascii="Times New Roman" w:hAnsi="Times New Roman"/>
          <w:sz w:val="24"/>
        </w:rPr>
        <w:t xml:space="preserve"> noteiktajam). Turklāt </w:t>
      </w:r>
      <w:r>
        <w:rPr>
          <w:rFonts w:ascii="Times New Roman" w:hAnsi="Times New Roman"/>
          <w:sz w:val="24"/>
          <w:u w:val="single"/>
        </w:rPr>
        <w:t>laboratorijas</w:t>
      </w:r>
      <w:r>
        <w:rPr>
          <w:rFonts w:ascii="Times New Roman" w:hAnsi="Times New Roman"/>
          <w:sz w:val="24"/>
        </w:rPr>
        <w:t xml:space="preserve">, analizējot </w:t>
      </w:r>
      <w:r>
        <w:rPr>
          <w:rFonts w:ascii="Times New Roman" w:hAnsi="Times New Roman"/>
          <w:i/>
          <w:iCs/>
          <w:sz w:val="24"/>
        </w:rPr>
        <w:t>paraugus</w:t>
      </w:r>
      <w:r>
        <w:rPr>
          <w:rFonts w:ascii="Times New Roman" w:hAnsi="Times New Roman"/>
          <w:sz w:val="24"/>
        </w:rPr>
        <w:t xml:space="preserve">, var noteikt turpmāk minēto, un šādā gadījumā analīzes rezultātus nevar paziņot kā </w:t>
      </w:r>
      <w:r>
        <w:rPr>
          <w:rFonts w:ascii="Times New Roman" w:hAnsi="Times New Roman"/>
          <w:i/>
          <w:iCs/>
          <w:sz w:val="24"/>
        </w:rPr>
        <w:t>netipisku atradi</w:t>
      </w:r>
      <w:r>
        <w:rPr>
          <w:rFonts w:ascii="Times New Roman" w:hAnsi="Times New Roman"/>
          <w:sz w:val="24"/>
        </w:rPr>
        <w:t xml:space="preserve"> vai</w:t>
      </w:r>
      <w:r>
        <w:rPr>
          <w:rFonts w:ascii="Times New Roman" w:hAnsi="Times New Roman"/>
          <w:i/>
          <w:iCs/>
          <w:sz w:val="24"/>
        </w:rPr>
        <w:t xml:space="preserve"> normai neatbilstīgu analīžu rezultātu</w:t>
      </w:r>
      <w:r>
        <w:rPr>
          <w:rFonts w:ascii="Times New Roman" w:hAnsi="Times New Roman"/>
          <w:sz w:val="24"/>
        </w:rPr>
        <w:t>:</w:t>
      </w:r>
    </w:p>
    <w:p w14:paraId="68A272CC" w14:textId="77777777" w:rsidR="00457BEC" w:rsidRPr="00982C7A" w:rsidRDefault="00457BEC" w:rsidP="00982C7A">
      <w:pPr>
        <w:jc w:val="both"/>
        <w:rPr>
          <w:rFonts w:ascii="Times New Roman" w:eastAsia="Arial" w:hAnsi="Times New Roman" w:cs="Arial"/>
          <w:noProof/>
          <w:sz w:val="24"/>
        </w:rPr>
      </w:pPr>
    </w:p>
    <w:p w14:paraId="75E39ADE" w14:textId="77777777" w:rsidR="00AF4FE7" w:rsidRPr="00982C7A" w:rsidRDefault="00AF4FE7" w:rsidP="00457BEC">
      <w:pPr>
        <w:pStyle w:val="BodyText"/>
        <w:numPr>
          <w:ilvl w:val="0"/>
          <w:numId w:val="45"/>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vielas vai metodes, kuras nav aizliegtas un ietilpst </w:t>
      </w:r>
      <w:r>
        <w:rPr>
          <w:rFonts w:ascii="Times New Roman" w:hAnsi="Times New Roman"/>
          <w:i/>
          <w:iCs/>
          <w:sz w:val="24"/>
          <w:u w:val="none"/>
        </w:rPr>
        <w:t>WADA</w:t>
      </w:r>
      <w:r>
        <w:rPr>
          <w:rFonts w:ascii="Times New Roman" w:hAnsi="Times New Roman"/>
          <w:sz w:val="24"/>
          <w:u w:val="none"/>
        </w:rPr>
        <w:t xml:space="preserve"> uzraudzības programmā (skat. </w:t>
      </w:r>
      <w:r>
        <w:rPr>
          <w:rFonts w:ascii="Times New Roman" w:hAnsi="Times New Roman"/>
          <w:i/>
          <w:iCs/>
          <w:sz w:val="24"/>
          <w:u w:val="none"/>
        </w:rPr>
        <w:t xml:space="preserve">Kodeksa </w:t>
      </w:r>
      <w:r>
        <w:rPr>
          <w:rFonts w:ascii="Times New Roman" w:hAnsi="Times New Roman"/>
          <w:sz w:val="24"/>
          <w:u w:val="none"/>
        </w:rPr>
        <w:t>4.5. pantu);</w:t>
      </w:r>
    </w:p>
    <w:p w14:paraId="37B93ECB" w14:textId="77777777" w:rsidR="00AF4FE7" w:rsidRPr="00982C7A" w:rsidRDefault="00AF4FE7" w:rsidP="00457BEC">
      <w:pPr>
        <w:pStyle w:val="BodyText"/>
        <w:numPr>
          <w:ilvl w:val="0"/>
          <w:numId w:val="45"/>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vielas, kuras nav aizliegtas, rezultātu interpretēšanas nolūkā (piemēram, steroīdu profila maldinošie faktori, vielas, kuras nav aizliegtas, bet kurām ir tāds(-i) pats(-ši) </w:t>
      </w:r>
      <w:r>
        <w:rPr>
          <w:rFonts w:ascii="Times New Roman" w:hAnsi="Times New Roman"/>
          <w:i/>
          <w:iCs/>
          <w:sz w:val="24"/>
          <w:u w:val="none"/>
        </w:rPr>
        <w:t>metabolīts(-i)</w:t>
      </w:r>
      <w:r>
        <w:rPr>
          <w:rFonts w:ascii="Times New Roman" w:hAnsi="Times New Roman"/>
          <w:sz w:val="24"/>
          <w:u w:val="none"/>
        </w:rPr>
        <w:t xml:space="preserve"> vai noārdīšanās produkti kā </w:t>
      </w:r>
      <w:r>
        <w:rPr>
          <w:rFonts w:ascii="Times New Roman" w:hAnsi="Times New Roman"/>
          <w:i/>
          <w:iCs/>
          <w:sz w:val="24"/>
          <w:u w:val="none"/>
        </w:rPr>
        <w:t>aizliegtajām vielām</w:t>
      </w:r>
      <w:r>
        <w:rPr>
          <w:rFonts w:ascii="Times New Roman" w:hAnsi="Times New Roman"/>
          <w:sz w:val="24"/>
          <w:u w:val="none"/>
        </w:rPr>
        <w:t>) attiecīgā gadījumā;</w:t>
      </w:r>
    </w:p>
    <w:p w14:paraId="58AACD3B" w14:textId="77777777" w:rsidR="00AF4FE7" w:rsidRPr="00982C7A" w:rsidRDefault="00AF4FE7" w:rsidP="00457BEC">
      <w:pPr>
        <w:numPr>
          <w:ilvl w:val="0"/>
          <w:numId w:val="45"/>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vielas vai metodes, kuras nav aizliegtas un kuras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lietas izskatīšanas komisija vai </w:t>
      </w:r>
      <w:r>
        <w:rPr>
          <w:rFonts w:ascii="Times New Roman" w:hAnsi="Times New Roman"/>
          <w:i/>
          <w:iCs/>
          <w:sz w:val="24"/>
        </w:rPr>
        <w:t>WADA</w:t>
      </w:r>
      <w:r>
        <w:rPr>
          <w:rFonts w:ascii="Times New Roman" w:hAnsi="Times New Roman"/>
          <w:sz w:val="24"/>
        </w:rPr>
        <w:t xml:space="preserve"> pieprasījusi </w:t>
      </w:r>
      <w:r>
        <w:rPr>
          <w:rFonts w:ascii="Times New Roman" w:hAnsi="Times New Roman"/>
          <w:i/>
          <w:iCs/>
          <w:sz w:val="24"/>
        </w:rPr>
        <w:t>rezultātu pārvaldības</w:t>
      </w:r>
      <w:r>
        <w:rPr>
          <w:rFonts w:ascii="Times New Roman" w:hAnsi="Times New Roman"/>
          <w:sz w:val="24"/>
        </w:rPr>
        <w:t xml:space="preserve"> procesā;</w:t>
      </w:r>
    </w:p>
    <w:p w14:paraId="2B904852" w14:textId="77777777" w:rsidR="00AF4FE7" w:rsidRPr="00982C7A" w:rsidRDefault="00AF4FE7" w:rsidP="00457BEC">
      <w:pPr>
        <w:pStyle w:val="BodyText"/>
        <w:numPr>
          <w:ilvl w:val="0"/>
          <w:numId w:val="45"/>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vielas vai metodes, kuras nav aizliegtas un kuras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pieprasījusi drošības kodeksa, rīcības kodeksa vai citu noteikumu ietvaros (skat. piezīmes par </w:t>
      </w:r>
      <w:r>
        <w:rPr>
          <w:rFonts w:ascii="Times New Roman" w:hAnsi="Times New Roman"/>
          <w:i/>
          <w:iCs/>
          <w:sz w:val="24"/>
          <w:u w:val="none"/>
        </w:rPr>
        <w:t>Kodeksa</w:t>
      </w:r>
      <w:r>
        <w:rPr>
          <w:rFonts w:ascii="Times New Roman" w:hAnsi="Times New Roman"/>
          <w:sz w:val="24"/>
          <w:u w:val="none"/>
        </w:rPr>
        <w:t xml:space="preserve"> 5.1. un 23.2.2. pantu), vai</w:t>
      </w:r>
    </w:p>
    <w:p w14:paraId="59333D3E" w14:textId="77777777" w:rsidR="00AF4FE7" w:rsidRPr="00982C7A" w:rsidRDefault="00AF4FE7" w:rsidP="00457BEC">
      <w:pPr>
        <w:pStyle w:val="BodyText"/>
        <w:numPr>
          <w:ilvl w:val="0"/>
          <w:numId w:val="45"/>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papildu analīzes kvalitātes nodrošināšanas / kvalitātes uzlabošanas / metodes izstrādes vai pētniecības nolūkos saskaņā ar 5.3.12. pantā norādītajām prasībām.</w:t>
      </w:r>
    </w:p>
    <w:p w14:paraId="15319C08" w14:textId="77777777" w:rsidR="00457BEC" w:rsidRDefault="00457BEC" w:rsidP="00982C7A">
      <w:pPr>
        <w:jc w:val="both"/>
        <w:rPr>
          <w:rFonts w:ascii="Times New Roman" w:hAnsi="Times New Roman"/>
          <w:i/>
          <w:noProof/>
          <w:sz w:val="24"/>
        </w:rPr>
      </w:pPr>
    </w:p>
    <w:p w14:paraId="7AA14D4A" w14:textId="2ED0B7DA" w:rsidR="00AF4FE7" w:rsidRDefault="00AF4FE7" w:rsidP="00982C7A">
      <w:pPr>
        <w:jc w:val="both"/>
        <w:rPr>
          <w:rFonts w:ascii="Times New Roman" w:hAnsi="Times New Roman"/>
          <w:i/>
          <w:noProof/>
          <w:sz w:val="24"/>
        </w:rPr>
      </w:pPr>
      <w:r>
        <w:rPr>
          <w:rFonts w:ascii="Times New Roman" w:hAnsi="Times New Roman"/>
          <w:i/>
          <w:sz w:val="24"/>
        </w:rPr>
        <w:t xml:space="preserve">[Piezīme. Antidopinga organizācija pēc saviem ieskatiem var piemērot antidopinga noteikumus sportistam, kurš nav ne starptautiskā līmeņa sportists, ne valsts līmeņa sportists, un noteikt, ka no šiem sportistiem paņemtos paraugus analizē, izmantojot aizliegto vielu un aizliegto metožu nepilno izvēlni. Antidopinga organizācija ir atbildīga par to, lai </w:t>
      </w:r>
      <w:r>
        <w:rPr>
          <w:rFonts w:ascii="Times New Roman" w:hAnsi="Times New Roman"/>
          <w:i/>
          <w:sz w:val="24"/>
          <w:u w:val="single"/>
        </w:rPr>
        <w:t>laboratorijai</w:t>
      </w:r>
      <w:r>
        <w:rPr>
          <w:rFonts w:ascii="Times New Roman" w:hAnsi="Times New Roman"/>
          <w:i/>
          <w:sz w:val="24"/>
        </w:rPr>
        <w:t xml:space="preserve"> tiktu iesniegts atbilstīgs rakstveida pamatojums nepilnās pārbaudes izvēlnei.]</w:t>
      </w:r>
    </w:p>
    <w:p w14:paraId="1829FCAA" w14:textId="77777777" w:rsidR="00457BEC" w:rsidRPr="00457BEC" w:rsidRDefault="00457BEC" w:rsidP="00982C7A">
      <w:pPr>
        <w:jc w:val="both"/>
        <w:rPr>
          <w:rFonts w:ascii="Times New Roman" w:hAnsi="Times New Roman"/>
          <w:i/>
          <w:noProof/>
          <w:sz w:val="24"/>
        </w:rPr>
      </w:pPr>
    </w:p>
    <w:p w14:paraId="191F0706" w14:textId="1DCED0C3" w:rsidR="00AF4FE7" w:rsidRDefault="00AF4FE7" w:rsidP="00982C7A">
      <w:pPr>
        <w:jc w:val="both"/>
        <w:rPr>
          <w:rFonts w:ascii="Times New Roman" w:hAnsi="Times New Roman"/>
          <w:noProof/>
          <w:sz w:val="24"/>
        </w:rPr>
      </w:pPr>
      <w:r>
        <w:rPr>
          <w:rFonts w:ascii="Times New Roman" w:hAnsi="Times New Roman"/>
          <w:sz w:val="24"/>
        </w:rPr>
        <w:t xml:space="preserve">Visām </w:t>
      </w:r>
      <w:r>
        <w:rPr>
          <w:rFonts w:ascii="Times New Roman" w:hAnsi="Times New Roman"/>
          <w:sz w:val="24"/>
          <w:u w:val="single" w:color="000000"/>
        </w:rPr>
        <w:t>laboratorijām</w:t>
      </w:r>
      <w:r>
        <w:rPr>
          <w:rFonts w:ascii="Times New Roman" w:hAnsi="Times New Roman"/>
          <w:sz w:val="24"/>
        </w:rPr>
        <w:t xml:space="preserve"> ir jāīsteno vismaz visas obligātās </w:t>
      </w:r>
      <w:r>
        <w:rPr>
          <w:rFonts w:ascii="Times New Roman" w:hAnsi="Times New Roman"/>
          <w:sz w:val="24"/>
          <w:u w:val="single"/>
        </w:rPr>
        <w:t>analītiskās</w:t>
      </w:r>
      <w:r>
        <w:rPr>
          <w:rFonts w:ascii="Times New Roman" w:hAnsi="Times New Roman"/>
          <w:i/>
          <w:iCs/>
          <w:sz w:val="24"/>
          <w:u w:val="single"/>
        </w:rPr>
        <w:t xml:space="preserve"> pārbaudes</w:t>
      </w:r>
      <w:r>
        <w:rPr>
          <w:rFonts w:ascii="Times New Roman" w:hAnsi="Times New Roman"/>
          <w:sz w:val="24"/>
          <w:u w:val="single"/>
        </w:rPr>
        <w:t xml:space="preserve"> procedūras</w:t>
      </w:r>
      <w:r>
        <w:rPr>
          <w:rFonts w:ascii="Times New Roman" w:hAnsi="Times New Roman"/>
          <w:sz w:val="24"/>
        </w:rPr>
        <w:t xml:space="preserve">, ko </w:t>
      </w:r>
      <w:r>
        <w:rPr>
          <w:rFonts w:ascii="Times New Roman" w:hAnsi="Times New Roman"/>
          <w:i/>
          <w:iCs/>
          <w:sz w:val="24"/>
        </w:rPr>
        <w:t>WADA</w:t>
      </w:r>
      <w:r>
        <w:rPr>
          <w:rFonts w:ascii="Times New Roman" w:hAnsi="Times New Roman"/>
          <w:sz w:val="24"/>
        </w:rPr>
        <w:t xml:space="preserve"> noteikusi konkrētajā(-os) </w:t>
      </w:r>
      <w:r>
        <w:rPr>
          <w:rFonts w:ascii="Times New Roman" w:hAnsi="Times New Roman"/>
          <w:i/>
          <w:iCs/>
          <w:sz w:val="24"/>
        </w:rPr>
        <w:t>tehniskajā(‑ajos) dokumentā(-os)</w:t>
      </w:r>
      <w:r>
        <w:rPr>
          <w:rFonts w:ascii="Times New Roman" w:hAnsi="Times New Roman"/>
          <w:sz w:val="24"/>
        </w:rPr>
        <w:t xml:space="preserve">, </w:t>
      </w:r>
      <w:r>
        <w:rPr>
          <w:rFonts w:ascii="Times New Roman" w:hAnsi="Times New Roman"/>
          <w:sz w:val="24"/>
          <w:u w:val="single"/>
        </w:rPr>
        <w:t>tehniskajā(-ajās) vēstulē(‑ēs)</w:t>
      </w:r>
      <w:r>
        <w:rPr>
          <w:rFonts w:ascii="Times New Roman" w:hAnsi="Times New Roman"/>
          <w:sz w:val="24"/>
        </w:rPr>
        <w:t xml:space="preserve"> vai </w:t>
      </w:r>
      <w:r>
        <w:rPr>
          <w:rFonts w:ascii="Times New Roman" w:hAnsi="Times New Roman"/>
          <w:sz w:val="24"/>
          <w:u w:val="single"/>
        </w:rPr>
        <w:t>laboratoriju vadlīnijās</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var īstenot papildu metodes konkrētu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analīzes veikšanai.</w:t>
      </w:r>
    </w:p>
    <w:p w14:paraId="222B9BDD" w14:textId="77777777" w:rsidR="00457BEC" w:rsidRPr="00982C7A" w:rsidRDefault="00457BEC" w:rsidP="00982C7A">
      <w:pPr>
        <w:jc w:val="both"/>
        <w:rPr>
          <w:rFonts w:ascii="Times New Roman" w:eastAsia="Arial" w:hAnsi="Times New Roman" w:cs="Arial"/>
          <w:noProof/>
          <w:sz w:val="24"/>
        </w:rPr>
      </w:pPr>
    </w:p>
    <w:p w14:paraId="565D1D76" w14:textId="7E072AA6" w:rsidR="00AF4FE7" w:rsidRDefault="00AF4FE7" w:rsidP="00982C7A">
      <w:pPr>
        <w:jc w:val="both"/>
        <w:rPr>
          <w:rFonts w:ascii="Times New Roman" w:hAnsi="Times New Roman"/>
          <w:i/>
          <w:noProof/>
          <w:sz w:val="24"/>
        </w:rPr>
      </w:pPr>
      <w:r>
        <w:rPr>
          <w:rFonts w:ascii="Times New Roman" w:hAnsi="Times New Roman"/>
          <w:i/>
          <w:sz w:val="24"/>
        </w:rPr>
        <w:t xml:space="preserve">[Piezīme. Obligātās </w:t>
      </w:r>
      <w:r>
        <w:rPr>
          <w:rFonts w:ascii="Times New Roman" w:hAnsi="Times New Roman"/>
          <w:i/>
          <w:sz w:val="24"/>
          <w:u w:val="single" w:color="000000"/>
        </w:rPr>
        <w:t>analītiskās pārbaudes procedūras</w:t>
      </w:r>
      <w:r>
        <w:rPr>
          <w:rFonts w:ascii="Times New Roman" w:hAnsi="Times New Roman"/>
          <w:i/>
          <w:sz w:val="24"/>
        </w:rPr>
        <w:t xml:space="preserve"> ir tās </w:t>
      </w:r>
      <w:r>
        <w:rPr>
          <w:rFonts w:ascii="Times New Roman" w:hAnsi="Times New Roman"/>
          <w:i/>
          <w:sz w:val="24"/>
          <w:u w:val="single" w:color="000000"/>
        </w:rPr>
        <w:t>analītiskās metodes</w:t>
      </w:r>
      <w:r>
        <w:rPr>
          <w:rFonts w:ascii="Times New Roman" w:hAnsi="Times New Roman"/>
          <w:i/>
          <w:sz w:val="24"/>
        </w:rPr>
        <w:t xml:space="preserve">, kuru veikšanai visām </w:t>
      </w:r>
      <w:r>
        <w:rPr>
          <w:rFonts w:ascii="Times New Roman" w:hAnsi="Times New Roman"/>
          <w:i/>
          <w:sz w:val="24"/>
          <w:u w:val="single" w:color="000000"/>
        </w:rPr>
        <w:t>laboratorijām</w:t>
      </w:r>
      <w:r>
        <w:rPr>
          <w:rFonts w:ascii="Times New Roman" w:hAnsi="Times New Roman"/>
          <w:i/>
          <w:sz w:val="24"/>
        </w:rPr>
        <w:t xml:space="preserve"> ir pieejama analītiskā spēja saskaņā ar attiecīgo(-ajiem) tehnisko(-ajiem) dokumentu(-iem), </w:t>
      </w:r>
      <w:r>
        <w:rPr>
          <w:rFonts w:ascii="Times New Roman" w:hAnsi="Times New Roman"/>
          <w:i/>
          <w:sz w:val="24"/>
          <w:u w:val="single" w:color="000000"/>
        </w:rPr>
        <w:t>tehnisko(-ajām) vēstuli(-ēm)</w:t>
      </w:r>
      <w:r>
        <w:rPr>
          <w:rFonts w:ascii="Times New Roman" w:hAnsi="Times New Roman"/>
          <w:i/>
          <w:sz w:val="24"/>
        </w:rPr>
        <w:t xml:space="preserve"> vai </w:t>
      </w:r>
      <w:r>
        <w:rPr>
          <w:rFonts w:ascii="Times New Roman" w:hAnsi="Times New Roman"/>
          <w:i/>
          <w:sz w:val="24"/>
          <w:u w:val="single" w:color="000000"/>
        </w:rPr>
        <w:t>laboratoriju vadlīnijām</w:t>
      </w:r>
      <w:r>
        <w:rPr>
          <w:rFonts w:ascii="Times New Roman" w:hAnsi="Times New Roman"/>
          <w:i/>
          <w:sz w:val="24"/>
        </w:rPr>
        <w:t xml:space="preserve">, un tāpēc tās ir ietvērušas </w:t>
      </w:r>
      <w:r>
        <w:rPr>
          <w:rFonts w:ascii="Times New Roman" w:hAnsi="Times New Roman"/>
          <w:i/>
          <w:sz w:val="24"/>
          <w:u w:val="single" w:color="000000"/>
        </w:rPr>
        <w:t>analītisko metodi</w:t>
      </w:r>
      <w:r>
        <w:rPr>
          <w:rFonts w:ascii="Times New Roman" w:hAnsi="Times New Roman"/>
          <w:i/>
          <w:sz w:val="24"/>
        </w:rPr>
        <w:t xml:space="preserve"> savā ISO/IEC 17025 akreditācijas darbības jomā. Tomēr, pamatojoties uz sacensību vai ārpus sacensību </w:t>
      </w:r>
      <w:r>
        <w:rPr>
          <w:rFonts w:ascii="Times New Roman" w:hAnsi="Times New Roman"/>
          <w:i/>
          <w:sz w:val="24"/>
          <w:u w:val="single" w:color="000000"/>
        </w:rPr>
        <w:t>analītiskās pārbaudes</w:t>
      </w:r>
      <w:r>
        <w:rPr>
          <w:rFonts w:ascii="Times New Roman" w:hAnsi="Times New Roman"/>
          <w:i/>
          <w:sz w:val="24"/>
        </w:rPr>
        <w:t xml:space="preserve"> izvēlni, obligāto </w:t>
      </w:r>
      <w:r>
        <w:rPr>
          <w:rFonts w:ascii="Times New Roman" w:hAnsi="Times New Roman"/>
          <w:i/>
          <w:sz w:val="24"/>
          <w:u w:val="single" w:color="000000"/>
        </w:rPr>
        <w:t>analītiskās pārbaudes procedūru</w:t>
      </w:r>
      <w:r>
        <w:rPr>
          <w:rFonts w:ascii="Times New Roman" w:hAnsi="Times New Roman"/>
          <w:i/>
          <w:sz w:val="24"/>
        </w:rPr>
        <w:t xml:space="preserve"> ne vienmēr piemēro visiem </w:t>
      </w:r>
      <w:r>
        <w:rPr>
          <w:rFonts w:ascii="Times New Roman" w:hAnsi="Times New Roman"/>
          <w:i/>
          <w:sz w:val="24"/>
          <w:u w:val="single" w:color="000000"/>
        </w:rPr>
        <w:t>paraugiem</w:t>
      </w:r>
      <w:r>
        <w:rPr>
          <w:rFonts w:ascii="Times New Roman" w:hAnsi="Times New Roman"/>
          <w:i/>
          <w:sz w:val="24"/>
        </w:rPr>
        <w:t xml:space="preserve">. Dažu paraugu gadījumā </w:t>
      </w:r>
      <w:r>
        <w:rPr>
          <w:rFonts w:ascii="Times New Roman" w:hAnsi="Times New Roman"/>
          <w:i/>
          <w:sz w:val="24"/>
          <w:u w:val="single"/>
        </w:rPr>
        <w:t>pārbaudes iestādes</w:t>
      </w:r>
      <w:r>
        <w:rPr>
          <w:rFonts w:ascii="Times New Roman" w:hAnsi="Times New Roman"/>
          <w:i/>
          <w:sz w:val="24"/>
        </w:rPr>
        <w:t xml:space="preserve"> var izlemt </w:t>
      </w:r>
      <w:r>
        <w:rPr>
          <w:rFonts w:ascii="Times New Roman" w:hAnsi="Times New Roman"/>
          <w:i/>
          <w:sz w:val="24"/>
          <w:u w:val="single"/>
        </w:rPr>
        <w:t>analītisko pārbaudi</w:t>
      </w:r>
      <w:r>
        <w:rPr>
          <w:rFonts w:ascii="Times New Roman" w:hAnsi="Times New Roman"/>
          <w:i/>
          <w:sz w:val="24"/>
        </w:rPr>
        <w:t xml:space="preserve"> pieprasīt tikai konkrētām aizliegtajām vielām vai aizliegtajām metodēm. Šos pieprasījumus sīki apraksta parauga uzraudzības ķēdē. Tomēr dažkārt ne visām </w:t>
      </w:r>
      <w:r>
        <w:rPr>
          <w:rFonts w:ascii="Times New Roman" w:hAnsi="Times New Roman"/>
          <w:i/>
          <w:sz w:val="24"/>
          <w:u w:val="single" w:color="000000"/>
        </w:rPr>
        <w:t>laboratorijām</w:t>
      </w:r>
      <w:r>
        <w:rPr>
          <w:rFonts w:ascii="Times New Roman" w:hAnsi="Times New Roman"/>
          <w:i/>
          <w:sz w:val="24"/>
        </w:rPr>
        <w:t xml:space="preserve"> varētu būt obligāti jāveic atsevišķas </w:t>
      </w:r>
      <w:r>
        <w:rPr>
          <w:rFonts w:ascii="Times New Roman" w:hAnsi="Times New Roman"/>
          <w:i/>
          <w:sz w:val="24"/>
          <w:u w:val="single"/>
        </w:rPr>
        <w:t>analītiskās pārbaudes procedūras</w:t>
      </w:r>
      <w:r>
        <w:rPr>
          <w:rFonts w:ascii="Times New Roman" w:hAnsi="Times New Roman"/>
          <w:i/>
          <w:sz w:val="24"/>
        </w:rPr>
        <w:t xml:space="preserve"> (piemēram, attiecībā uz gēnu dopingu) vai atsevišķu aizliegto vielu (piemēram, dažu lielizmēra peptīdu) vai aizliegto metožu (piemēram, homologu </w:t>
      </w:r>
      <w:r>
        <w:rPr>
          <w:rFonts w:ascii="Times New Roman" w:hAnsi="Times New Roman"/>
          <w:i/>
          <w:sz w:val="24"/>
        </w:rPr>
        <w:lastRenderedPageBreak/>
        <w:t xml:space="preserve">asiņu pārliešanas) analīzi, izmantojot attiecīgo </w:t>
      </w:r>
      <w:r>
        <w:rPr>
          <w:rFonts w:ascii="Times New Roman" w:hAnsi="Times New Roman"/>
          <w:i/>
          <w:sz w:val="24"/>
          <w:u w:val="single"/>
        </w:rPr>
        <w:t>analītiskās pārbaudes procedūru</w:t>
      </w:r>
      <w:r>
        <w:rPr>
          <w:rFonts w:ascii="Times New Roman" w:hAnsi="Times New Roman"/>
          <w:i/>
          <w:sz w:val="24"/>
        </w:rPr>
        <w:t xml:space="preserve">. WADA uztur obligāto </w:t>
      </w:r>
      <w:r>
        <w:rPr>
          <w:rFonts w:ascii="Times New Roman" w:hAnsi="Times New Roman"/>
          <w:i/>
          <w:sz w:val="24"/>
          <w:u w:val="single"/>
        </w:rPr>
        <w:t>analītisko metožu</w:t>
      </w:r>
      <w:r>
        <w:rPr>
          <w:rFonts w:ascii="Times New Roman" w:hAnsi="Times New Roman"/>
          <w:i/>
          <w:sz w:val="24"/>
        </w:rPr>
        <w:t xml:space="preserve"> sarakstu, kuru atsauces nolūkos izmanto antidopinga organizācijas.]</w:t>
      </w:r>
    </w:p>
    <w:p w14:paraId="73FC1970" w14:textId="77777777" w:rsidR="00457BEC" w:rsidRPr="00982C7A" w:rsidRDefault="00457BEC" w:rsidP="00982C7A">
      <w:pPr>
        <w:jc w:val="both"/>
        <w:rPr>
          <w:rFonts w:ascii="Times New Roman" w:eastAsia="Arial" w:hAnsi="Times New Roman" w:cs="Arial"/>
          <w:noProof/>
          <w:sz w:val="24"/>
          <w:szCs w:val="20"/>
        </w:rPr>
      </w:pPr>
    </w:p>
    <w:p w14:paraId="4D401F1E" w14:textId="2968D6B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procedūra(-as)</w:t>
      </w:r>
      <w:r>
        <w:rPr>
          <w:rFonts w:ascii="Times New Roman" w:hAnsi="Times New Roman"/>
          <w:sz w:val="24"/>
          <w:u w:val="none"/>
        </w:rPr>
        <w:t xml:space="preserve">, kas ietverta(-as) </w:t>
      </w:r>
      <w:r>
        <w:rPr>
          <w:rFonts w:ascii="Times New Roman" w:hAnsi="Times New Roman"/>
          <w:sz w:val="24"/>
        </w:rPr>
        <w:t>laboratorijas</w:t>
      </w:r>
      <w:r>
        <w:rPr>
          <w:rFonts w:ascii="Times New Roman" w:hAnsi="Times New Roman"/>
          <w:sz w:val="24"/>
          <w:u w:val="none"/>
        </w:rPr>
        <w:t xml:space="preserve"> ISO/IEC 17025 akreditācijas darbības jomā, tiek uzskatīta(-as) par </w:t>
      </w:r>
      <w:r>
        <w:rPr>
          <w:rFonts w:ascii="Times New Roman" w:hAnsi="Times New Roman"/>
          <w:sz w:val="24"/>
        </w:rPr>
        <w:t>nolūkam atbilstīgu(-ām)</w:t>
      </w:r>
      <w:r>
        <w:rPr>
          <w:rFonts w:ascii="Times New Roman" w:hAnsi="Times New Roman"/>
          <w:sz w:val="24"/>
          <w:u w:val="none"/>
        </w:rPr>
        <w:t xml:space="preserve">, un tādēļ </w:t>
      </w:r>
      <w:r>
        <w:rPr>
          <w:rFonts w:ascii="Times New Roman" w:hAnsi="Times New Roman"/>
          <w:sz w:val="24"/>
        </w:rPr>
        <w:t>laboratorijai</w:t>
      </w:r>
      <w:r>
        <w:rPr>
          <w:rFonts w:ascii="Times New Roman" w:hAnsi="Times New Roman"/>
          <w:sz w:val="24"/>
          <w:u w:val="none"/>
        </w:rPr>
        <w:t xml:space="preserve"> nav jāiesniedz metožu validācijas dokumentācija vai </w:t>
      </w:r>
      <w:r>
        <w:rPr>
          <w:rFonts w:ascii="Times New Roman" w:hAnsi="Times New Roman"/>
          <w:i/>
          <w:iCs/>
          <w:sz w:val="24"/>
        </w:rPr>
        <w:t>EQAS</w:t>
      </w:r>
      <w:r>
        <w:rPr>
          <w:rFonts w:ascii="Times New Roman" w:hAnsi="Times New Roman"/>
          <w:sz w:val="24"/>
          <w:u w:val="none"/>
        </w:rPr>
        <w:t xml:space="preserve"> darbības dati, kas apstiprina </w:t>
      </w:r>
      <w:r>
        <w:rPr>
          <w:rFonts w:ascii="Times New Roman" w:hAnsi="Times New Roman"/>
          <w:i/>
          <w:iCs/>
          <w:sz w:val="24"/>
          <w:u w:val="none"/>
        </w:rPr>
        <w:t>normai neatbilstīgu analīžu rezultātu</w:t>
      </w:r>
      <w:r>
        <w:rPr>
          <w:rFonts w:ascii="Times New Roman" w:hAnsi="Times New Roman"/>
          <w:sz w:val="24"/>
          <w:u w:val="none"/>
        </w:rPr>
        <w:t>.</w:t>
      </w:r>
    </w:p>
    <w:p w14:paraId="360151FE" w14:textId="77777777" w:rsidR="00457BEC" w:rsidRPr="00982C7A" w:rsidRDefault="00457BEC" w:rsidP="00982C7A">
      <w:pPr>
        <w:pStyle w:val="BodyText"/>
        <w:spacing w:before="0"/>
        <w:ind w:left="0"/>
        <w:jc w:val="both"/>
        <w:rPr>
          <w:rFonts w:ascii="Times New Roman" w:hAnsi="Times New Roman"/>
          <w:noProof/>
          <w:sz w:val="24"/>
          <w:u w:val="none"/>
        </w:rPr>
      </w:pPr>
    </w:p>
    <w:p w14:paraId="2FF6A747" w14:textId="6BB34341" w:rsidR="00AF4FE7" w:rsidRDefault="00AF4FE7" w:rsidP="00982C7A">
      <w:pPr>
        <w:pStyle w:val="BodyText"/>
        <w:spacing w:before="0"/>
        <w:ind w:left="0"/>
        <w:jc w:val="both"/>
        <w:rPr>
          <w:rFonts w:ascii="Times New Roman" w:eastAsia="Verdana" w:hAnsi="Times New Roman" w:cs="Verdana"/>
          <w:noProof/>
          <w:sz w:val="24"/>
          <w:u w:val="none"/>
        </w:rPr>
      </w:pPr>
      <w:r>
        <w:rPr>
          <w:rFonts w:ascii="Times New Roman" w:hAnsi="Times New Roman"/>
          <w:sz w:val="24"/>
          <w:u w:val="none"/>
        </w:rPr>
        <w:t xml:space="preserve">Taču, ja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procedūra</w:t>
      </w:r>
      <w:r>
        <w:rPr>
          <w:rFonts w:ascii="Times New Roman" w:hAnsi="Times New Roman"/>
          <w:sz w:val="24"/>
          <w:u w:val="none"/>
        </w:rPr>
        <w:t xml:space="preserve"> vēl nav ietverta </w:t>
      </w:r>
      <w:r>
        <w:rPr>
          <w:rFonts w:ascii="Times New Roman" w:hAnsi="Times New Roman"/>
          <w:sz w:val="24"/>
        </w:rPr>
        <w:t>laboratorijas</w:t>
      </w:r>
      <w:r>
        <w:rPr>
          <w:rFonts w:ascii="Times New Roman" w:hAnsi="Times New Roman"/>
          <w:sz w:val="24"/>
          <w:u w:val="none"/>
        </w:rPr>
        <w:t xml:space="preserve"> ISO/IEC 17025 akreditācijas darbības jomā, </w:t>
      </w:r>
      <w:r>
        <w:rPr>
          <w:rFonts w:ascii="Times New Roman" w:hAnsi="Times New Roman"/>
          <w:sz w:val="24"/>
        </w:rPr>
        <w:t>laboratorija</w:t>
      </w:r>
      <w:r>
        <w:rPr>
          <w:rFonts w:ascii="Times New Roman" w:hAnsi="Times New Roman"/>
          <w:sz w:val="24"/>
          <w:u w:val="none"/>
        </w:rPr>
        <w:t xml:space="preserve"> validē procedūru saskaņā ar </w:t>
      </w:r>
      <w:r>
        <w:rPr>
          <w:rFonts w:ascii="Times New Roman" w:hAnsi="Times New Roman"/>
          <w:i/>
          <w:iCs/>
          <w:sz w:val="24"/>
          <w:u w:val="none"/>
        </w:rPr>
        <w:t>ISL</w:t>
      </w:r>
      <w:r>
        <w:rPr>
          <w:rFonts w:ascii="Times New Roman" w:hAnsi="Times New Roman"/>
          <w:sz w:val="24"/>
          <w:u w:val="none"/>
        </w:rPr>
        <w:t xml:space="preserve"> un piemērojamo(‑ajiem; -ajām)</w:t>
      </w:r>
      <w:r>
        <w:rPr>
          <w:rFonts w:ascii="Times New Roman" w:hAnsi="Times New Roman"/>
          <w:i/>
          <w:iCs/>
          <w:sz w:val="24"/>
          <w:u w:val="none"/>
        </w:rPr>
        <w:t xml:space="preserve"> tehnisko(-ajiem) dokumentu(-iem)</w:t>
      </w:r>
      <w:r>
        <w:rPr>
          <w:rFonts w:ascii="Times New Roman" w:hAnsi="Times New Roman"/>
          <w:sz w:val="24"/>
          <w:u w:val="none"/>
        </w:rPr>
        <w:t xml:space="preserve">, </w:t>
      </w:r>
      <w:r>
        <w:rPr>
          <w:rFonts w:ascii="Times New Roman" w:hAnsi="Times New Roman"/>
          <w:sz w:val="24"/>
          <w:u w:color="000000"/>
        </w:rPr>
        <w:t>tehnisko(-ajām) vēstuli(-ēm)</w:t>
      </w:r>
      <w:r>
        <w:rPr>
          <w:rFonts w:ascii="Times New Roman" w:hAnsi="Times New Roman"/>
          <w:sz w:val="24"/>
          <w:u w:val="none"/>
        </w:rPr>
        <w:t xml:space="preserve"> vai </w:t>
      </w:r>
      <w:r>
        <w:rPr>
          <w:rFonts w:ascii="Times New Roman" w:hAnsi="Times New Roman"/>
          <w:sz w:val="24"/>
          <w:u w:color="000000"/>
        </w:rPr>
        <w:t>laboratoriju vadlīnijām</w:t>
      </w:r>
      <w:r>
        <w:rPr>
          <w:rFonts w:ascii="Times New Roman" w:hAnsi="Times New Roman"/>
          <w:sz w:val="24"/>
          <w:u w:val="none"/>
        </w:rPr>
        <w:t xml:space="preserve"> pirms tās piemērošanas </w:t>
      </w:r>
      <w:r>
        <w:rPr>
          <w:rFonts w:ascii="Times New Roman" w:hAnsi="Times New Roman"/>
          <w:i/>
          <w:sz w:val="24"/>
          <w:u w:val="none"/>
        </w:rPr>
        <w:t>paraugu</w:t>
      </w:r>
      <w:r>
        <w:rPr>
          <w:rFonts w:ascii="Times New Roman" w:hAnsi="Times New Roman"/>
          <w:sz w:val="24"/>
          <w:u w:val="none"/>
        </w:rPr>
        <w:t xml:space="preserve"> analīzei. Šādos gadījumos </w:t>
      </w:r>
      <w:r>
        <w:rPr>
          <w:rFonts w:ascii="Times New Roman" w:hAnsi="Times New Roman"/>
          <w:sz w:val="24"/>
          <w:u w:color="000000"/>
        </w:rPr>
        <w:t>laboratorijai</w:t>
      </w:r>
      <w:r>
        <w:rPr>
          <w:rFonts w:ascii="Times New Roman" w:hAnsi="Times New Roman"/>
          <w:sz w:val="24"/>
          <w:u w:val="none"/>
        </w:rPr>
        <w:t xml:space="preserve"> varētu būt jāiesniedz metožu validācijas dokumentācija vai </w:t>
      </w:r>
      <w:r>
        <w:rPr>
          <w:rFonts w:ascii="Times New Roman" w:hAnsi="Times New Roman"/>
          <w:i/>
          <w:iCs/>
          <w:sz w:val="24"/>
        </w:rPr>
        <w:t>EQAS</w:t>
      </w:r>
      <w:r>
        <w:rPr>
          <w:rFonts w:ascii="Times New Roman" w:hAnsi="Times New Roman"/>
          <w:i/>
          <w:iCs/>
          <w:sz w:val="24"/>
          <w:u w:val="none"/>
        </w:rPr>
        <w:t xml:space="preserve"> </w:t>
      </w:r>
      <w:r>
        <w:rPr>
          <w:rFonts w:ascii="Times New Roman" w:hAnsi="Times New Roman"/>
          <w:sz w:val="24"/>
          <w:u w:val="none"/>
        </w:rPr>
        <w:t xml:space="preserve">darbības dati, kas apstiprina </w:t>
      </w:r>
      <w:r>
        <w:rPr>
          <w:rFonts w:ascii="Times New Roman" w:hAnsi="Times New Roman"/>
          <w:i/>
          <w:iCs/>
          <w:sz w:val="24"/>
          <w:u w:val="none"/>
        </w:rPr>
        <w:t>normai neatbilstīgu analīžu rezultātu</w:t>
      </w:r>
      <w:r>
        <w:rPr>
          <w:rFonts w:ascii="Times New Roman" w:hAnsi="Times New Roman"/>
          <w:i/>
          <w:sz w:val="24"/>
          <w:u w:val="none"/>
        </w:rPr>
        <w:t xml:space="preserve"> </w:t>
      </w:r>
      <w:r>
        <w:rPr>
          <w:rFonts w:ascii="Times New Roman" w:hAnsi="Times New Roman"/>
          <w:sz w:val="24"/>
          <w:u w:val="none"/>
        </w:rPr>
        <w:t>(skat. 4.4.2.2. pantu).</w:t>
      </w:r>
    </w:p>
    <w:p w14:paraId="5728077A" w14:textId="77777777" w:rsidR="00457BEC" w:rsidRPr="00982C7A" w:rsidRDefault="00457BEC" w:rsidP="00982C7A">
      <w:pPr>
        <w:pStyle w:val="BodyText"/>
        <w:spacing w:before="0"/>
        <w:ind w:left="0"/>
        <w:jc w:val="both"/>
        <w:rPr>
          <w:rFonts w:ascii="Times New Roman" w:eastAsia="Verdana" w:hAnsi="Times New Roman" w:cs="Verdana"/>
          <w:noProof/>
          <w:sz w:val="24"/>
          <w:u w:val="none"/>
        </w:rPr>
      </w:pPr>
    </w:p>
    <w:p w14:paraId="247C1F6B"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pēc savas iniciatīvas un pirms pārbaudes rezultāta paziņošanas var piemērot papildu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procedūras</w:t>
      </w:r>
      <w:r>
        <w:rPr>
          <w:rFonts w:ascii="Times New Roman" w:hAnsi="Times New Roman"/>
          <w:sz w:val="24"/>
          <w:u w:val="none"/>
        </w:rPr>
        <w:t xml:space="preserve">, lai, analizējot </w:t>
      </w:r>
      <w:r>
        <w:rPr>
          <w:rFonts w:ascii="Times New Roman" w:hAnsi="Times New Roman"/>
          <w:i/>
          <w:iCs/>
          <w:sz w:val="24"/>
          <w:u w:val="none"/>
        </w:rPr>
        <w:t>paraugus</w:t>
      </w:r>
      <w:r>
        <w:rPr>
          <w:rFonts w:ascii="Times New Roman" w:hAnsi="Times New Roman"/>
          <w:sz w:val="24"/>
          <w:u w:val="none"/>
        </w:rPr>
        <w:t xml:space="preserve">, konstatētu </w:t>
      </w:r>
      <w:r>
        <w:rPr>
          <w:rFonts w:ascii="Times New Roman" w:hAnsi="Times New Roman"/>
          <w:i/>
          <w:iCs/>
          <w:sz w:val="24"/>
          <w:u w:val="none"/>
        </w:rPr>
        <w:t>aizliegtās vielas</w:t>
      </w:r>
      <w:r>
        <w:rPr>
          <w:rFonts w:ascii="Times New Roman" w:hAnsi="Times New Roman"/>
          <w:sz w:val="24"/>
          <w:u w:val="none"/>
        </w:rPr>
        <w:t xml:space="preserve"> vai </w:t>
      </w:r>
      <w:r>
        <w:rPr>
          <w:rFonts w:ascii="Times New Roman" w:hAnsi="Times New Roman"/>
          <w:i/>
          <w:iCs/>
          <w:sz w:val="24"/>
          <w:u w:val="none"/>
        </w:rPr>
        <w:t>aizliegtās metodes</w:t>
      </w:r>
      <w:r>
        <w:rPr>
          <w:rFonts w:ascii="Times New Roman" w:hAnsi="Times New Roman"/>
          <w:sz w:val="24"/>
          <w:u w:val="none"/>
        </w:rPr>
        <w:t xml:space="preserve">, kas nav iekļautas standarta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izvēlnē vai </w:t>
      </w:r>
      <w:r>
        <w:rPr>
          <w:rFonts w:ascii="Times New Roman" w:hAnsi="Times New Roman"/>
          <w:i/>
          <w:iCs/>
          <w:sz w:val="24"/>
          <w:u w:val="none"/>
        </w:rPr>
        <w:t>tehniskajā dokumentā</w:t>
      </w:r>
      <w:r>
        <w:rPr>
          <w:rFonts w:ascii="Times New Roman" w:hAnsi="Times New Roman"/>
          <w:sz w:val="24"/>
          <w:u w:val="none"/>
        </w:rPr>
        <w:t xml:space="preserve"> par analīzi, kas attiecas uz konkrētu sporta veidu (</w:t>
      </w:r>
      <w:r>
        <w:rPr>
          <w:rFonts w:ascii="Times New Roman" w:hAnsi="Times New Roman"/>
          <w:i/>
          <w:iCs/>
          <w:sz w:val="24"/>
          <w:u w:val="none"/>
        </w:rPr>
        <w:t>TD SSA</w:t>
      </w:r>
      <w:r>
        <w:rPr>
          <w:rFonts w:ascii="Times New Roman" w:hAnsi="Times New Roman"/>
          <w:sz w:val="24"/>
          <w:u w:val="none"/>
        </w:rPr>
        <w:t xml:space="preserve">), ja šis papildu darbs tiek veikts par </w:t>
      </w:r>
      <w:r>
        <w:rPr>
          <w:rFonts w:ascii="Times New Roman" w:hAnsi="Times New Roman"/>
          <w:sz w:val="24"/>
        </w:rPr>
        <w:t>laboratorijas</w:t>
      </w:r>
      <w:r>
        <w:rPr>
          <w:rFonts w:ascii="Times New Roman" w:hAnsi="Times New Roman"/>
          <w:sz w:val="24"/>
          <w:u w:val="none"/>
        </w:rPr>
        <w:t xml:space="preserve"> līdzekļiem un būtiski neietekmē iespēju iesniegt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papildu analīzei</w:t>
      </w:r>
      <w:r>
        <w:rPr>
          <w:rFonts w:ascii="Times New Roman" w:hAnsi="Times New Roman"/>
          <w:sz w:val="24"/>
          <w:u w:val="none"/>
        </w:rPr>
        <w:t xml:space="preserve">, kā to noteikusi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Šādu analīžu rezultātus paziņo </w:t>
      </w:r>
      <w:r>
        <w:rPr>
          <w:rFonts w:ascii="Times New Roman" w:hAnsi="Times New Roman"/>
          <w:i/>
          <w:iCs/>
          <w:sz w:val="24"/>
          <w:u w:val="none"/>
        </w:rPr>
        <w:t xml:space="preserve">ADAMS </w:t>
      </w:r>
      <w:r>
        <w:rPr>
          <w:rFonts w:ascii="Times New Roman" w:hAnsi="Times New Roman"/>
          <w:sz w:val="24"/>
          <w:u w:val="none"/>
        </w:rPr>
        <w:t xml:space="preserve">sistēmā, un tiem ir tāds pats likumīgais spēks un </w:t>
      </w:r>
      <w:r>
        <w:rPr>
          <w:rFonts w:ascii="Times New Roman" w:hAnsi="Times New Roman"/>
          <w:i/>
          <w:iCs/>
          <w:sz w:val="24"/>
          <w:u w:val="none"/>
        </w:rPr>
        <w:t>sankcijas</w:t>
      </w:r>
      <w:r>
        <w:rPr>
          <w:rFonts w:ascii="Times New Roman" w:hAnsi="Times New Roman"/>
          <w:sz w:val="24"/>
          <w:u w:val="none"/>
        </w:rPr>
        <w:t xml:space="preserve"> kā citiem analīžu rezultātiem.</w:t>
      </w:r>
    </w:p>
    <w:p w14:paraId="24592D85" w14:textId="77777777" w:rsidR="00AF4FE7" w:rsidRPr="00982C7A" w:rsidRDefault="00AF4FE7" w:rsidP="00982C7A">
      <w:pPr>
        <w:jc w:val="both"/>
        <w:rPr>
          <w:rFonts w:ascii="Times New Roman" w:eastAsia="Arial" w:hAnsi="Times New Roman" w:cs="Arial"/>
          <w:noProof/>
          <w:sz w:val="24"/>
          <w:szCs w:val="12"/>
        </w:rPr>
      </w:pPr>
    </w:p>
    <w:p w14:paraId="0C340DD4" w14:textId="4A91FEA4" w:rsidR="00AF4FE7" w:rsidRPr="00982C7A" w:rsidRDefault="00457BEC" w:rsidP="00457BEC">
      <w:pPr>
        <w:pStyle w:val="Heading3"/>
        <w:tabs>
          <w:tab w:val="left" w:pos="2722"/>
        </w:tabs>
        <w:ind w:left="0" w:firstLine="0"/>
        <w:jc w:val="both"/>
        <w:rPr>
          <w:rFonts w:ascii="Times New Roman" w:hAnsi="Times New Roman"/>
          <w:b w:val="0"/>
          <w:bCs w:val="0"/>
          <w:noProof/>
          <w:sz w:val="24"/>
        </w:rPr>
      </w:pPr>
      <w:r>
        <w:rPr>
          <w:rFonts w:ascii="Times New Roman" w:hAnsi="Times New Roman"/>
          <w:sz w:val="24"/>
        </w:rPr>
        <w:t xml:space="preserve">5.3.6.1. </w:t>
      </w:r>
      <w:r>
        <w:rPr>
          <w:rFonts w:ascii="Times New Roman" w:hAnsi="Times New Roman"/>
          <w:sz w:val="24"/>
          <w:u w:val="thick" w:color="000000"/>
        </w:rPr>
        <w:t xml:space="preserve">Sākotnējās </w:t>
      </w:r>
      <w:r>
        <w:rPr>
          <w:rFonts w:ascii="Times New Roman" w:hAnsi="Times New Roman"/>
          <w:i/>
          <w:iCs/>
          <w:sz w:val="24"/>
          <w:u w:val="thick" w:color="000000"/>
        </w:rPr>
        <w:t>pārbaudes</w:t>
      </w:r>
      <w:r>
        <w:rPr>
          <w:rFonts w:ascii="Times New Roman" w:hAnsi="Times New Roman"/>
          <w:sz w:val="24"/>
          <w:u w:val="thick" w:color="000000"/>
        </w:rPr>
        <w:t xml:space="preserve"> procedūru</w:t>
      </w:r>
      <w:r>
        <w:rPr>
          <w:rFonts w:ascii="Times New Roman" w:hAnsi="Times New Roman"/>
          <w:sz w:val="24"/>
        </w:rPr>
        <w:t xml:space="preserve"> piemērošana</w:t>
      </w:r>
    </w:p>
    <w:p w14:paraId="7B30D2E3" w14:textId="77777777" w:rsidR="00457BEC" w:rsidRDefault="00457BEC" w:rsidP="00982C7A">
      <w:pPr>
        <w:jc w:val="both"/>
        <w:rPr>
          <w:rFonts w:ascii="Times New Roman" w:hAnsi="Times New Roman"/>
          <w:noProof/>
          <w:sz w:val="24"/>
        </w:rPr>
      </w:pPr>
    </w:p>
    <w:p w14:paraId="44032E92" w14:textId="6882C0F1" w:rsidR="00AF4FE7" w:rsidRPr="00982C7A" w:rsidRDefault="00AF4FE7" w:rsidP="00982C7A">
      <w:pPr>
        <w:jc w:val="both"/>
        <w:rPr>
          <w:rFonts w:ascii="Times New Roman" w:eastAsia="Arial" w:hAnsi="Times New Roman" w:cs="Arial"/>
          <w:noProof/>
          <w:sz w:val="24"/>
        </w:rPr>
      </w:pP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procedūras</w:t>
      </w:r>
      <w:r>
        <w:rPr>
          <w:rFonts w:ascii="Times New Roman" w:hAnsi="Times New Roman"/>
          <w:sz w:val="24"/>
        </w:rPr>
        <w:t xml:space="preserve"> mērķis ir iegūt informāciju par </w:t>
      </w:r>
      <w:r>
        <w:rPr>
          <w:rFonts w:ascii="Times New Roman" w:hAnsi="Times New Roman"/>
          <w:i/>
          <w:iCs/>
          <w:sz w:val="24"/>
        </w:rPr>
        <w:t>aizliegtas(-u) vielas(-u)</w:t>
      </w:r>
      <w:r>
        <w:rPr>
          <w:rFonts w:ascii="Times New Roman" w:hAnsi="Times New Roman"/>
          <w:sz w:val="24"/>
        </w:rPr>
        <w:t xml:space="preserve"> vai</w:t>
      </w:r>
      <w:r>
        <w:rPr>
          <w:rFonts w:ascii="Times New Roman" w:hAnsi="Times New Roman"/>
          <w:i/>
          <w:iCs/>
          <w:sz w:val="24"/>
        </w:rPr>
        <w:t xml:space="preserve"> aizliegtas(-u) vielas(-u) metabolīta(-u)</w:t>
      </w:r>
      <w:r>
        <w:rPr>
          <w:rFonts w:ascii="Times New Roman" w:hAnsi="Times New Roman"/>
          <w:sz w:val="24"/>
        </w:rPr>
        <w:t xml:space="preserve">, vai arī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 lietošanas marķiera(-u)</w:t>
      </w:r>
      <w:r>
        <w:rPr>
          <w:rFonts w:ascii="Times New Roman" w:hAnsi="Times New Roman"/>
          <w:sz w:val="24"/>
        </w:rPr>
        <w:t xml:space="preserve"> iespējamo klātbūtni.</w:t>
      </w:r>
      <w:r>
        <w:rPr>
          <w:rFonts w:ascii="Times New Roman" w:hAnsi="Times New Roman"/>
          <w:i/>
          <w:sz w:val="24"/>
        </w:rPr>
        <w:t xml:space="preserve"> </w:t>
      </w: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procedūras(-u)</w:t>
      </w:r>
      <w:r>
        <w:rPr>
          <w:rFonts w:ascii="Times New Roman" w:hAnsi="Times New Roman"/>
          <w:sz w:val="24"/>
        </w:rPr>
        <w:t xml:space="preserve"> rezultātus var iekļaut ilgtermiņa pētījumos (piemēram, endogēno steroīdu vai hematoloģiskajos profilos), ja vien metode ir </w:t>
      </w:r>
      <w:r>
        <w:rPr>
          <w:rFonts w:ascii="Times New Roman" w:hAnsi="Times New Roman"/>
          <w:sz w:val="24"/>
          <w:u w:val="single"/>
        </w:rPr>
        <w:t>nolūkam atbilstīga</w:t>
      </w:r>
      <w:r>
        <w:rPr>
          <w:rFonts w:ascii="Times New Roman" w:hAnsi="Times New Roman"/>
          <w:sz w:val="24"/>
        </w:rPr>
        <w:t>.</w:t>
      </w:r>
    </w:p>
    <w:p w14:paraId="491E657D" w14:textId="77777777" w:rsidR="00AF4FE7" w:rsidRPr="00982C7A" w:rsidRDefault="00AF4FE7" w:rsidP="00982C7A">
      <w:pPr>
        <w:jc w:val="both"/>
        <w:rPr>
          <w:rFonts w:ascii="Times New Roman" w:eastAsia="Arial" w:hAnsi="Times New Roman" w:cs="Arial"/>
          <w:noProof/>
          <w:sz w:val="24"/>
          <w:szCs w:val="14"/>
        </w:rPr>
      </w:pPr>
    </w:p>
    <w:p w14:paraId="2E284D12" w14:textId="1B17398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 xml:space="preserve">Sākotnējās </w:t>
      </w:r>
      <w:r>
        <w:rPr>
          <w:rFonts w:ascii="Times New Roman" w:hAnsi="Times New Roman"/>
          <w:i/>
          <w:sz w:val="24"/>
          <w:u w:color="000000"/>
        </w:rPr>
        <w:t xml:space="preserve">pārbaudes </w:t>
      </w:r>
      <w:r>
        <w:rPr>
          <w:rFonts w:ascii="Times New Roman" w:hAnsi="Times New Roman"/>
          <w:sz w:val="24"/>
          <w:u w:color="000000"/>
        </w:rPr>
        <w:t>procedūra(-as)</w:t>
      </w:r>
      <w:r>
        <w:rPr>
          <w:rFonts w:ascii="Times New Roman" w:hAnsi="Times New Roman"/>
          <w:sz w:val="24"/>
          <w:u w:val="none"/>
        </w:rPr>
        <w:t xml:space="preserve"> atbilst turpmāk minētajām prasībām.</w:t>
      </w:r>
    </w:p>
    <w:p w14:paraId="65072C56" w14:textId="77777777" w:rsidR="00457BEC" w:rsidRPr="00982C7A" w:rsidRDefault="00457BEC" w:rsidP="00982C7A">
      <w:pPr>
        <w:pStyle w:val="BodyText"/>
        <w:spacing w:before="0"/>
        <w:ind w:left="0"/>
        <w:jc w:val="both"/>
        <w:rPr>
          <w:rFonts w:ascii="Times New Roman" w:hAnsi="Times New Roman"/>
          <w:noProof/>
          <w:sz w:val="24"/>
          <w:u w:val="none"/>
        </w:rPr>
      </w:pPr>
    </w:p>
    <w:p w14:paraId="5B216B27" w14:textId="77777777" w:rsidR="00AF4FE7" w:rsidRPr="00982C7A" w:rsidRDefault="00AF4FE7" w:rsidP="00457BEC">
      <w:pPr>
        <w:pStyle w:val="BodyText"/>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w:t>
      </w:r>
      <w:r>
        <w:rPr>
          <w:rFonts w:ascii="Times New Roman" w:hAnsi="Times New Roman"/>
          <w:sz w:val="24"/>
          <w:u w:val="none"/>
        </w:rPr>
        <w:t xml:space="preserve"> ir </w:t>
      </w:r>
      <w:r>
        <w:rPr>
          <w:rFonts w:ascii="Times New Roman" w:hAnsi="Times New Roman"/>
          <w:sz w:val="24"/>
        </w:rPr>
        <w:t>nolūkam atbilstīga</w:t>
      </w:r>
      <w:r>
        <w:rPr>
          <w:rFonts w:ascii="Times New Roman" w:hAnsi="Times New Roman"/>
          <w:sz w:val="24"/>
          <w:u w:val="none"/>
        </w:rPr>
        <w:t>.</w:t>
      </w:r>
    </w:p>
    <w:p w14:paraId="2C18992D" w14:textId="77777777" w:rsidR="00AF4FE7" w:rsidRPr="00982C7A" w:rsidRDefault="00AF4FE7" w:rsidP="00457BEC">
      <w:pPr>
        <w:pStyle w:val="BodyText"/>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veic </w:t>
      </w:r>
      <w:r>
        <w:rPr>
          <w:rFonts w:ascii="Times New Roman" w:hAnsi="Times New Roman"/>
          <w:sz w:val="24"/>
        </w:rPr>
        <w:t>alikvotai(-ām)</w:t>
      </w:r>
      <w:r>
        <w:rPr>
          <w:rFonts w:ascii="Times New Roman" w:hAnsi="Times New Roman"/>
          <w:sz w:val="24"/>
          <w:u w:val="none"/>
        </w:rPr>
        <w:t xml:space="preserve">, kas ņemta(-as) no trauka, kurš identificēts kā </w:t>
      </w:r>
      <w:r>
        <w:rPr>
          <w:rFonts w:ascii="Times New Roman" w:hAnsi="Times New Roman"/>
          <w:i/>
          <w:sz w:val="24"/>
          <w:u w:val="none"/>
        </w:rPr>
        <w:t>parauga</w:t>
      </w:r>
      <w:r>
        <w:rPr>
          <w:rFonts w:ascii="Times New Roman" w:hAnsi="Times New Roman"/>
          <w:sz w:val="24"/>
          <w:u w:val="none"/>
        </w:rPr>
        <w:t xml:space="preserve"> A daļa.</w:t>
      </w:r>
    </w:p>
    <w:p w14:paraId="3AD51F3B" w14:textId="77777777" w:rsidR="00457BEC" w:rsidRDefault="00457BEC" w:rsidP="00457BEC">
      <w:pPr>
        <w:ind w:left="709" w:hanging="283"/>
        <w:jc w:val="both"/>
        <w:rPr>
          <w:rFonts w:ascii="Times New Roman" w:eastAsia="Arial" w:hAnsi="Times New Roman" w:cs="Arial"/>
          <w:i/>
          <w:noProof/>
          <w:sz w:val="24"/>
          <w:szCs w:val="20"/>
        </w:rPr>
      </w:pPr>
    </w:p>
    <w:p w14:paraId="46B91D4D" w14:textId="1D1BEBCF" w:rsidR="00AF4FE7" w:rsidRDefault="00AF4FE7" w:rsidP="00457BEC">
      <w:pPr>
        <w:ind w:left="709"/>
        <w:jc w:val="both"/>
        <w:rPr>
          <w:rFonts w:ascii="Times New Roman" w:eastAsia="Arial" w:hAnsi="Times New Roman" w:cs="Arial"/>
          <w:i/>
          <w:noProof/>
          <w:sz w:val="24"/>
          <w:szCs w:val="20"/>
        </w:rPr>
      </w:pPr>
      <w:r>
        <w:rPr>
          <w:rFonts w:ascii="Times New Roman" w:hAnsi="Times New Roman"/>
          <w:i/>
          <w:sz w:val="24"/>
        </w:rPr>
        <w:t xml:space="preserve">[Piezīme. Kad parauga A daļu nevar izmantot </w:t>
      </w:r>
      <w:r>
        <w:rPr>
          <w:rFonts w:ascii="Times New Roman" w:hAnsi="Times New Roman"/>
          <w:i/>
          <w:iCs/>
          <w:sz w:val="24"/>
          <w:u w:val="single"/>
        </w:rPr>
        <w:t>sākotnējās pārbaudes procedūrai(-ām)</w:t>
      </w:r>
      <w:r>
        <w:rPr>
          <w:rFonts w:ascii="Times New Roman" w:hAnsi="Times New Roman"/>
          <w:i/>
          <w:sz w:val="24"/>
        </w:rPr>
        <w:t xml:space="preserve">, šo </w:t>
      </w:r>
      <w:r>
        <w:rPr>
          <w:rFonts w:ascii="Times New Roman" w:hAnsi="Times New Roman"/>
          <w:i/>
          <w:iCs/>
          <w:sz w:val="24"/>
          <w:u w:val="single"/>
        </w:rPr>
        <w:t>procedūru</w:t>
      </w:r>
      <w:r>
        <w:rPr>
          <w:rFonts w:ascii="Times New Roman" w:hAnsi="Times New Roman"/>
          <w:i/>
          <w:sz w:val="24"/>
        </w:rPr>
        <w:t xml:space="preserve"> var veikt </w:t>
      </w:r>
      <w:r>
        <w:rPr>
          <w:rFonts w:ascii="Times New Roman" w:hAnsi="Times New Roman"/>
          <w:i/>
          <w:sz w:val="24"/>
          <w:u w:val="single"/>
        </w:rPr>
        <w:t>alikvotai</w:t>
      </w:r>
      <w:r>
        <w:rPr>
          <w:rFonts w:ascii="Times New Roman" w:hAnsi="Times New Roman"/>
          <w:i/>
          <w:sz w:val="24"/>
        </w:rPr>
        <w:t>, kas atrodas sadalītā parauga B daļas pirmajā pudelē, kuru jāizmanto kā parauga A daļu (skat. 5.3.3.2. pantu).]</w:t>
      </w:r>
    </w:p>
    <w:p w14:paraId="533221B7" w14:textId="77777777" w:rsidR="00457BEC" w:rsidRPr="00982C7A" w:rsidRDefault="00457BEC" w:rsidP="00457BEC">
      <w:pPr>
        <w:ind w:left="709" w:hanging="283"/>
        <w:jc w:val="both"/>
        <w:rPr>
          <w:rFonts w:ascii="Times New Roman" w:eastAsia="Arial" w:hAnsi="Times New Roman" w:cs="Arial"/>
          <w:noProof/>
          <w:sz w:val="24"/>
          <w:szCs w:val="20"/>
        </w:rPr>
      </w:pPr>
    </w:p>
    <w:p w14:paraId="6815C6BD" w14:textId="5EC44668" w:rsidR="00AF4FE7" w:rsidRPr="00457BEC" w:rsidRDefault="00AF4FE7" w:rsidP="00457BEC">
      <w:pPr>
        <w:numPr>
          <w:ilvl w:val="0"/>
          <w:numId w:val="44"/>
        </w:numPr>
        <w:tabs>
          <w:tab w:val="left" w:pos="3083"/>
        </w:tabs>
        <w:ind w:left="709" w:hanging="283"/>
        <w:jc w:val="both"/>
        <w:rPr>
          <w:rFonts w:ascii="Times New Roman" w:eastAsia="Arial" w:hAnsi="Times New Roman" w:cs="Arial"/>
          <w:noProof/>
          <w:sz w:val="24"/>
        </w:rPr>
      </w:pPr>
      <w:r>
        <w:rPr>
          <w:rFonts w:ascii="Times New Roman" w:hAnsi="Times New Roman"/>
          <w:sz w:val="24"/>
        </w:rPr>
        <w:t xml:space="preserve">Katru reizi veicot </w:t>
      </w: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procedūru</w:t>
      </w:r>
      <w:r>
        <w:rPr>
          <w:rFonts w:ascii="Times New Roman" w:hAnsi="Times New Roman"/>
          <w:sz w:val="24"/>
        </w:rPr>
        <w:t xml:space="preserve">, to reģistrē </w:t>
      </w:r>
      <w:r>
        <w:rPr>
          <w:rFonts w:ascii="Times New Roman" w:hAnsi="Times New Roman"/>
          <w:i/>
          <w:iCs/>
          <w:sz w:val="24"/>
        </w:rPr>
        <w:t xml:space="preserve">parauga </w:t>
      </w:r>
      <w:r>
        <w:rPr>
          <w:rFonts w:ascii="Times New Roman" w:hAnsi="Times New Roman"/>
          <w:sz w:val="24"/>
        </w:rPr>
        <w:t xml:space="preserve">(vai </w:t>
      </w:r>
      <w:r>
        <w:rPr>
          <w:rFonts w:ascii="Times New Roman" w:hAnsi="Times New Roman"/>
          <w:i/>
          <w:iCs/>
          <w:sz w:val="24"/>
        </w:rPr>
        <w:t xml:space="preserve">parauga </w:t>
      </w:r>
      <w:r>
        <w:rPr>
          <w:rFonts w:ascii="Times New Roman" w:hAnsi="Times New Roman"/>
          <w:sz w:val="24"/>
        </w:rPr>
        <w:t>partijas) ieraksta ietvaros.</w:t>
      </w:r>
    </w:p>
    <w:p w14:paraId="2676328E" w14:textId="17BE80A4" w:rsidR="00AF4FE7" w:rsidRPr="00982C7A" w:rsidRDefault="00AF4FE7" w:rsidP="00457BEC">
      <w:pPr>
        <w:pStyle w:val="BodyText"/>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Visām partijām, kurām tiek veikta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w:t>
      </w:r>
      <w:r>
        <w:rPr>
          <w:rFonts w:ascii="Times New Roman" w:hAnsi="Times New Roman"/>
          <w:sz w:val="24"/>
          <w:u w:val="none"/>
        </w:rPr>
        <w:t>, ir atbilstīgi negatīvie un pozitīvie kvalitātes kontrolparaugi, kas sagatavoti analīzes matricē.</w:t>
      </w:r>
      <w:r w:rsidR="00457BEC">
        <w:rPr>
          <w:rStyle w:val="FootnoteReference"/>
          <w:rFonts w:ascii="Times New Roman" w:hAnsi="Times New Roman"/>
          <w:noProof/>
          <w:sz w:val="24"/>
          <w:u w:val="none"/>
        </w:rPr>
        <w:footnoteReference w:id="13"/>
      </w:r>
    </w:p>
    <w:p w14:paraId="1F7E28A9" w14:textId="77777777" w:rsidR="00AF4FE7" w:rsidRPr="00982C7A" w:rsidRDefault="00AF4FE7" w:rsidP="00900E73">
      <w:pPr>
        <w:pStyle w:val="BodyText"/>
        <w:keepNext/>
        <w:keepLines/>
        <w:numPr>
          <w:ilvl w:val="0"/>
          <w:numId w:val="44"/>
        </w:numPr>
        <w:tabs>
          <w:tab w:val="left" w:pos="3083"/>
        </w:tabs>
        <w:spacing w:before="0"/>
        <w:ind w:left="709" w:hanging="284"/>
        <w:jc w:val="both"/>
        <w:rPr>
          <w:rFonts w:ascii="Times New Roman" w:hAnsi="Times New Roman"/>
          <w:noProof/>
          <w:sz w:val="24"/>
          <w:u w:val="none"/>
        </w:rPr>
      </w:pPr>
      <w:r>
        <w:rPr>
          <w:rFonts w:ascii="Times New Roman" w:hAnsi="Times New Roman"/>
          <w:sz w:val="24"/>
          <w:u w:val="none"/>
        </w:rPr>
        <w:lastRenderedPageBreak/>
        <w:t xml:space="preserve">Vielu, kas nav sliekšņa vielas,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procedūrās</w:t>
      </w:r>
      <w:r>
        <w:rPr>
          <w:rFonts w:ascii="Times New Roman" w:hAnsi="Times New Roman"/>
          <w:sz w:val="24"/>
          <w:u w:val="none"/>
        </w:rPr>
        <w:t xml:space="preserve"> izmanto atbilstīgos reprezentatīvās(-o) vielas(-u) kontrolparaugus, kuru koncentrācija ir vienāda ar </w:t>
      </w:r>
      <w:r>
        <w:rPr>
          <w:rFonts w:ascii="Times New Roman" w:hAnsi="Times New Roman"/>
          <w:i/>
          <w:iCs/>
          <w:sz w:val="24"/>
        </w:rPr>
        <w:t>MRPL</w:t>
      </w:r>
      <w:r>
        <w:rPr>
          <w:rFonts w:ascii="Times New Roman" w:hAnsi="Times New Roman"/>
          <w:sz w:val="24"/>
          <w:u w:val="none"/>
        </w:rPr>
        <w:t xml:space="preserve"> vai zemāka par to.</w:t>
      </w:r>
    </w:p>
    <w:p w14:paraId="45EAA247" w14:textId="7E07ACD7" w:rsidR="00AF4FE7" w:rsidRPr="00982C7A" w:rsidRDefault="00AF4FE7" w:rsidP="00457BEC">
      <w:pPr>
        <w:pStyle w:val="BodyText"/>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rPr>
        <w:t>Sliekšņa vielu</w:t>
      </w:r>
      <w:r>
        <w:rPr>
          <w:rFonts w:ascii="Times New Roman" w:hAnsi="Times New Roman"/>
          <w:sz w:val="24"/>
          <w:u w:val="none"/>
        </w:rPr>
        <w:t xml:space="preserve">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procedūrās</w:t>
      </w:r>
      <w:r>
        <w:rPr>
          <w:rFonts w:ascii="Times New Roman" w:hAnsi="Times New Roman"/>
          <w:sz w:val="24"/>
          <w:u w:val="none"/>
        </w:rPr>
        <w:t xml:space="preserve"> izmanto attiecīgus kontrolparaugus, kuru koncentrācija ir tuva </w:t>
      </w:r>
      <w:r>
        <w:rPr>
          <w:rFonts w:ascii="Times New Roman" w:hAnsi="Times New Roman"/>
          <w:sz w:val="24"/>
          <w:u w:color="000000"/>
        </w:rPr>
        <w:t>robežvērtībai</w:t>
      </w:r>
      <w:r>
        <w:rPr>
          <w:rFonts w:ascii="Times New Roman" w:hAnsi="Times New Roman"/>
          <w:sz w:val="24"/>
          <w:u w:val="none"/>
        </w:rPr>
        <w:t>.</w:t>
      </w:r>
      <w:r w:rsidR="00457BEC">
        <w:rPr>
          <w:rStyle w:val="FootnoteReference"/>
          <w:rFonts w:ascii="Times New Roman" w:hAnsi="Times New Roman"/>
          <w:noProof/>
          <w:sz w:val="24"/>
          <w:u w:color="000000"/>
        </w:rPr>
        <w:footnoteReference w:id="14"/>
      </w:r>
    </w:p>
    <w:p w14:paraId="55605130" w14:textId="77777777" w:rsidR="00AF4FE7" w:rsidRPr="00982C7A" w:rsidRDefault="00AF4FE7" w:rsidP="00457BEC">
      <w:pPr>
        <w:pStyle w:val="BodyText"/>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rezultātos nav jāņem vērā saistītā </w:t>
      </w:r>
      <w:r>
        <w:rPr>
          <w:rFonts w:ascii="Times New Roman" w:hAnsi="Times New Roman"/>
          <w:i/>
          <w:iCs/>
          <w:sz w:val="24"/>
        </w:rPr>
        <w:t>MU</w:t>
      </w:r>
      <w:r>
        <w:rPr>
          <w:rFonts w:ascii="Times New Roman" w:hAnsi="Times New Roman"/>
          <w:sz w:val="24"/>
          <w:u w:val="none"/>
        </w:rPr>
        <w:t>.</w:t>
      </w:r>
      <w:r>
        <w:rPr>
          <w:rFonts w:ascii="Times New Roman" w:hAnsi="Times New Roman"/>
          <w:sz w:val="24"/>
          <w:u w:val="none"/>
          <w:vertAlign w:val="superscript"/>
        </w:rPr>
        <w:t>14</w:t>
      </w:r>
    </w:p>
    <w:p w14:paraId="6B177EA5" w14:textId="350B3AD8" w:rsidR="00AF4FE7" w:rsidRPr="00982C7A" w:rsidRDefault="00AF4FE7" w:rsidP="00457BEC">
      <w:pPr>
        <w:pStyle w:val="BodyText"/>
        <w:numPr>
          <w:ilvl w:val="0"/>
          <w:numId w:val="44"/>
        </w:numPr>
        <w:tabs>
          <w:tab w:val="left" w:pos="3083"/>
        </w:tabs>
        <w:spacing w:before="0"/>
        <w:ind w:left="709" w:hanging="283"/>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nosaka kritērijus, pamatojoties uz tās metožu validāciju un saskaņā ar savu SOP, lai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rezultātus raksturotu kā </w:t>
      </w:r>
      <w:r>
        <w:rPr>
          <w:rFonts w:ascii="Times New Roman" w:hAnsi="Times New Roman"/>
          <w:sz w:val="24"/>
        </w:rPr>
        <w:t xml:space="preserve">varbūtēju </w:t>
      </w:r>
      <w:r>
        <w:rPr>
          <w:rFonts w:ascii="Times New Roman" w:hAnsi="Times New Roman"/>
          <w:i/>
          <w:iCs/>
          <w:sz w:val="24"/>
        </w:rPr>
        <w:t>normai neatbilstīgu analīžu rezultātu</w:t>
      </w:r>
      <w:r>
        <w:rPr>
          <w:rFonts w:ascii="Times New Roman" w:hAnsi="Times New Roman"/>
          <w:sz w:val="24"/>
          <w:u w:val="none"/>
        </w:rPr>
        <w:t>, kura dēļ būtu jāuzsāk apstiprinošās analīzes.</w:t>
      </w:r>
    </w:p>
    <w:p w14:paraId="0EBA745C" w14:textId="77777777" w:rsidR="00AF4FE7" w:rsidRPr="00982C7A" w:rsidRDefault="00AF4FE7" w:rsidP="00982C7A">
      <w:pPr>
        <w:jc w:val="both"/>
        <w:rPr>
          <w:rFonts w:ascii="Times New Roman" w:eastAsia="Arial" w:hAnsi="Times New Roman" w:cs="Arial"/>
          <w:noProof/>
          <w:sz w:val="24"/>
          <w:szCs w:val="12"/>
        </w:rPr>
      </w:pPr>
    </w:p>
    <w:p w14:paraId="220EAD90" w14:textId="0C7AAF1F" w:rsidR="00AF4FE7" w:rsidRPr="00982C7A" w:rsidRDefault="00457BEC" w:rsidP="00457BEC">
      <w:pPr>
        <w:pStyle w:val="Heading3"/>
        <w:tabs>
          <w:tab w:val="left" w:pos="2722"/>
        </w:tabs>
        <w:ind w:left="0" w:firstLine="0"/>
        <w:jc w:val="both"/>
        <w:rPr>
          <w:rFonts w:ascii="Times New Roman" w:hAnsi="Times New Roman"/>
          <w:b w:val="0"/>
          <w:bCs w:val="0"/>
          <w:noProof/>
          <w:sz w:val="24"/>
        </w:rPr>
      </w:pPr>
      <w:r>
        <w:rPr>
          <w:rFonts w:ascii="Times New Roman" w:hAnsi="Times New Roman"/>
          <w:sz w:val="24"/>
        </w:rPr>
        <w:t xml:space="preserve">5.3.6.2. </w:t>
      </w:r>
      <w:r>
        <w:rPr>
          <w:rFonts w:ascii="Times New Roman" w:hAnsi="Times New Roman"/>
          <w:sz w:val="24"/>
          <w:u w:val="thick" w:color="000000"/>
        </w:rPr>
        <w:t>Apstiprināšanas procedūru</w:t>
      </w:r>
      <w:r>
        <w:rPr>
          <w:rFonts w:ascii="Times New Roman" w:hAnsi="Times New Roman"/>
          <w:sz w:val="24"/>
        </w:rPr>
        <w:t xml:space="preserve"> piemērošana</w:t>
      </w:r>
    </w:p>
    <w:p w14:paraId="1EAC37EB" w14:textId="77777777" w:rsidR="00457BEC" w:rsidRDefault="00457BEC" w:rsidP="00982C7A">
      <w:pPr>
        <w:jc w:val="both"/>
        <w:rPr>
          <w:rFonts w:ascii="Times New Roman" w:hAnsi="Times New Roman"/>
          <w:noProof/>
          <w:sz w:val="24"/>
        </w:rPr>
      </w:pPr>
    </w:p>
    <w:p w14:paraId="2825335F" w14:textId="4FE9F030" w:rsidR="00AF4FE7" w:rsidRDefault="00AF4FE7" w:rsidP="00982C7A">
      <w:pPr>
        <w:jc w:val="both"/>
        <w:rPr>
          <w:rFonts w:ascii="Times New Roman" w:hAnsi="Times New Roman"/>
          <w:noProof/>
          <w:sz w:val="24"/>
        </w:rPr>
      </w:pPr>
      <w:r>
        <w:rPr>
          <w:rFonts w:ascii="Times New Roman" w:hAnsi="Times New Roman"/>
          <w:sz w:val="24"/>
          <w:u w:val="single" w:color="000000"/>
        </w:rPr>
        <w:t>Apstiprināšanas procedūras</w:t>
      </w:r>
      <w:r>
        <w:rPr>
          <w:rFonts w:ascii="Times New Roman" w:hAnsi="Times New Roman"/>
          <w:sz w:val="24"/>
        </w:rPr>
        <w:t xml:space="preserve"> mērķis ir iegūt rezultātu, kas apstiprina vai neapstiprina ziņojumā norādīto </w:t>
      </w:r>
      <w:r>
        <w:rPr>
          <w:rFonts w:ascii="Times New Roman" w:hAnsi="Times New Roman"/>
          <w:i/>
          <w:sz w:val="24"/>
        </w:rPr>
        <w:t>normai neatbilstīgo analīžu rezultātu</w:t>
      </w:r>
      <w:r>
        <w:rPr>
          <w:rFonts w:ascii="Times New Roman" w:hAnsi="Times New Roman"/>
          <w:sz w:val="24"/>
        </w:rPr>
        <w:t xml:space="preserve"> vai </w:t>
      </w:r>
      <w:r>
        <w:rPr>
          <w:rFonts w:ascii="Times New Roman" w:hAnsi="Times New Roman"/>
          <w:i/>
          <w:iCs/>
          <w:sz w:val="24"/>
        </w:rPr>
        <w:t>netipisko atradi</w:t>
      </w:r>
      <w:r>
        <w:rPr>
          <w:rFonts w:ascii="Times New Roman" w:hAnsi="Times New Roman"/>
          <w:sz w:val="24"/>
        </w:rPr>
        <w:t>.</w:t>
      </w:r>
    </w:p>
    <w:p w14:paraId="5CB035A8" w14:textId="77777777" w:rsidR="00457BEC" w:rsidRPr="00982C7A" w:rsidRDefault="00457BEC" w:rsidP="00982C7A">
      <w:pPr>
        <w:jc w:val="both"/>
        <w:rPr>
          <w:rFonts w:ascii="Times New Roman" w:eastAsia="Arial" w:hAnsi="Times New Roman" w:cs="Arial"/>
          <w:noProof/>
          <w:sz w:val="24"/>
        </w:rPr>
      </w:pPr>
    </w:p>
    <w:p w14:paraId="363096FC" w14:textId="6F074E2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Apstiprināšanas procedūru</w:t>
      </w:r>
      <w:r>
        <w:rPr>
          <w:rFonts w:ascii="Times New Roman" w:hAnsi="Times New Roman"/>
          <w:sz w:val="24"/>
          <w:u w:val="none"/>
        </w:rPr>
        <w:t xml:space="preserve"> </w:t>
      </w:r>
      <w:r>
        <w:rPr>
          <w:rFonts w:ascii="Times New Roman" w:hAnsi="Times New Roman"/>
          <w:sz w:val="24"/>
        </w:rPr>
        <w:t>vielai, kas nav sliekšņa viela</w:t>
      </w:r>
      <w:r>
        <w:rPr>
          <w:rFonts w:ascii="Times New Roman" w:hAnsi="Times New Roman"/>
          <w:sz w:val="24"/>
          <w:u w:val="none"/>
        </w:rPr>
        <w:t xml:space="preserve">, ar </w:t>
      </w:r>
      <w:r>
        <w:rPr>
          <w:rFonts w:ascii="Times New Roman" w:hAnsi="Times New Roman"/>
          <w:i/>
          <w:iCs/>
          <w:sz w:val="24"/>
          <w:u w:val="none"/>
        </w:rPr>
        <w:t>minimālo ziņošanas līmeni</w:t>
      </w:r>
      <w:r>
        <w:rPr>
          <w:rFonts w:ascii="Times New Roman" w:hAnsi="Times New Roman"/>
          <w:sz w:val="24"/>
          <w:u w:val="none"/>
        </w:rPr>
        <w:t xml:space="preserve"> var veikt arī tad, ja </w:t>
      </w:r>
      <w:r>
        <w:rPr>
          <w:rFonts w:ascii="Times New Roman" w:hAnsi="Times New Roman"/>
          <w:sz w:val="24"/>
          <w:u w:color="000000"/>
        </w:rPr>
        <w:t>sākotnējās</w:t>
      </w:r>
      <w:r>
        <w:rPr>
          <w:rFonts w:ascii="Times New Roman" w:hAnsi="Times New Roman"/>
          <w:i/>
          <w:iCs/>
          <w:sz w:val="24"/>
          <w:u w:color="000000"/>
        </w:rPr>
        <w:t xml:space="preserve"> pārbaudes</w:t>
      </w:r>
      <w:r>
        <w:rPr>
          <w:rFonts w:ascii="Times New Roman" w:hAnsi="Times New Roman"/>
          <w:sz w:val="24"/>
          <w:u w:color="000000"/>
        </w:rPr>
        <w:t xml:space="preserve"> procedūrā</w:t>
      </w:r>
      <w:r>
        <w:rPr>
          <w:rFonts w:ascii="Times New Roman" w:hAnsi="Times New Roman"/>
          <w:sz w:val="24"/>
          <w:u w:val="none"/>
        </w:rPr>
        <w:t xml:space="preserve"> aprēķinātais rezultāts ir zemāks par piemērojamo </w:t>
      </w:r>
      <w:r>
        <w:rPr>
          <w:rFonts w:ascii="Times New Roman" w:hAnsi="Times New Roman"/>
          <w:i/>
          <w:iCs/>
          <w:sz w:val="24"/>
          <w:u w:val="none"/>
        </w:rPr>
        <w:t>minimālo ziņošanas līmeni</w:t>
      </w:r>
      <w:r>
        <w:rPr>
          <w:rFonts w:ascii="Times New Roman" w:hAnsi="Times New Roman"/>
          <w:sz w:val="24"/>
          <w:u w:val="none"/>
        </w:rPr>
        <w:t xml:space="preserve">, ko </w:t>
      </w:r>
      <w:r>
        <w:rPr>
          <w:rFonts w:ascii="Times New Roman" w:hAnsi="Times New Roman"/>
          <w:sz w:val="24"/>
          <w:u w:color="000000"/>
        </w:rPr>
        <w:t>laboratorija</w:t>
      </w:r>
      <w:r>
        <w:rPr>
          <w:rFonts w:ascii="Times New Roman" w:hAnsi="Times New Roman"/>
          <w:sz w:val="24"/>
          <w:u w:val="none"/>
        </w:rPr>
        <w:t xml:space="preserve"> noteikusi saskaņā ar metožu validācijas rezultātiem.</w:t>
      </w:r>
    </w:p>
    <w:p w14:paraId="064E7CD3" w14:textId="77777777" w:rsidR="00457BEC" w:rsidRPr="00982C7A" w:rsidRDefault="00457BEC" w:rsidP="00982C7A">
      <w:pPr>
        <w:pStyle w:val="BodyText"/>
        <w:spacing w:before="0"/>
        <w:ind w:left="0"/>
        <w:jc w:val="both"/>
        <w:rPr>
          <w:rFonts w:ascii="Times New Roman" w:hAnsi="Times New Roman"/>
          <w:noProof/>
          <w:sz w:val="24"/>
          <w:u w:val="none"/>
        </w:rPr>
      </w:pPr>
    </w:p>
    <w:p w14:paraId="011D025D" w14:textId="0C175CE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w:t>
      </w:r>
      <w:r>
        <w:rPr>
          <w:rFonts w:ascii="Times New Roman" w:hAnsi="Times New Roman"/>
          <w:sz w:val="24"/>
          <w:u w:val="none"/>
        </w:rPr>
        <w:t xml:space="preserve"> iegūtajam rezultātam </w:t>
      </w:r>
      <w:r>
        <w:rPr>
          <w:rFonts w:ascii="Times New Roman" w:hAnsi="Times New Roman"/>
          <w:sz w:val="24"/>
          <w:u w:color="000000"/>
        </w:rPr>
        <w:t>sliekšņa vielai</w:t>
      </w:r>
      <w:r>
        <w:rPr>
          <w:rFonts w:ascii="Times New Roman" w:hAnsi="Times New Roman"/>
          <w:sz w:val="24"/>
          <w:u w:val="none"/>
        </w:rPr>
        <w:t xml:space="preserve">, kas ir augstāks par </w:t>
      </w:r>
      <w:r>
        <w:rPr>
          <w:rFonts w:ascii="Times New Roman" w:hAnsi="Times New Roman"/>
          <w:sz w:val="24"/>
          <w:u w:color="000000"/>
        </w:rPr>
        <w:t>robežvērtību</w:t>
      </w:r>
      <w:r>
        <w:rPr>
          <w:rFonts w:ascii="Times New Roman" w:hAnsi="Times New Roman"/>
          <w:sz w:val="24"/>
          <w:u w:val="none"/>
        </w:rPr>
        <w:t xml:space="preserve">, </w:t>
      </w:r>
      <w:r>
        <w:rPr>
          <w:rFonts w:ascii="Times New Roman" w:hAnsi="Times New Roman"/>
          <w:sz w:val="24"/>
          <w:u w:color="000000"/>
        </w:rPr>
        <w:t>apstiprināšanas procedūra</w:t>
      </w:r>
      <w:r>
        <w:rPr>
          <w:rFonts w:ascii="Times New Roman" w:hAnsi="Times New Roman"/>
          <w:sz w:val="24"/>
          <w:u w:val="none"/>
        </w:rPr>
        <w:t xml:space="preserve"> ir jāveic pat tad, ja šis rezultāts ir zemāks par attiecīgo </w:t>
      </w:r>
      <w:r>
        <w:rPr>
          <w:rFonts w:ascii="Times New Roman" w:hAnsi="Times New Roman"/>
          <w:i/>
          <w:sz w:val="24"/>
          <w:u w:val="none"/>
        </w:rPr>
        <w:t>izšķiršanas robežu</w:t>
      </w:r>
      <w:r>
        <w:rPr>
          <w:rFonts w:ascii="Times New Roman" w:hAnsi="Times New Roman"/>
          <w:sz w:val="24"/>
          <w:u w:val="none"/>
        </w:rPr>
        <w:t>.</w:t>
      </w:r>
      <w:r>
        <w:rPr>
          <w:rFonts w:ascii="Times New Roman" w:hAnsi="Times New Roman"/>
          <w:sz w:val="24"/>
          <w:u w:val="none"/>
          <w:vertAlign w:val="superscript"/>
        </w:rPr>
        <w:t>14</w:t>
      </w:r>
      <w:r>
        <w:rPr>
          <w:rFonts w:ascii="Times New Roman" w:hAnsi="Times New Roman"/>
          <w:sz w:val="24"/>
          <w:u w:val="none"/>
        </w:rPr>
        <w:t xml:space="preserve"> </w:t>
      </w:r>
      <w:r>
        <w:rPr>
          <w:rFonts w:ascii="Times New Roman" w:hAnsi="Times New Roman"/>
          <w:sz w:val="24"/>
          <w:u w:color="000000"/>
        </w:rPr>
        <w:t>Apstiprināšanas procedūru</w:t>
      </w:r>
      <w:r>
        <w:rPr>
          <w:rFonts w:ascii="Times New Roman" w:hAnsi="Times New Roman"/>
          <w:sz w:val="24"/>
          <w:u w:val="none"/>
        </w:rPr>
        <w:t xml:space="preserve"> var veikt arī tad, ja </w:t>
      </w:r>
      <w:r>
        <w:rPr>
          <w:rFonts w:ascii="Times New Roman" w:hAnsi="Times New Roman"/>
          <w:sz w:val="24"/>
        </w:rPr>
        <w:t xml:space="preserve">sākotnējās </w:t>
      </w:r>
      <w:r>
        <w:rPr>
          <w:rFonts w:ascii="Times New Roman" w:hAnsi="Times New Roman"/>
          <w:i/>
          <w:iCs/>
          <w:sz w:val="24"/>
        </w:rPr>
        <w:t xml:space="preserve">pārbaudes </w:t>
      </w:r>
      <w:r>
        <w:rPr>
          <w:rFonts w:ascii="Times New Roman" w:hAnsi="Times New Roman"/>
          <w:sz w:val="24"/>
        </w:rPr>
        <w:t>procedūrā</w:t>
      </w:r>
      <w:r>
        <w:rPr>
          <w:rFonts w:ascii="Times New Roman" w:hAnsi="Times New Roman"/>
          <w:sz w:val="24"/>
          <w:u w:val="none"/>
        </w:rPr>
        <w:t xml:space="preserve"> iegūtais rezultāts ir zemāks par </w:t>
      </w:r>
      <w:r>
        <w:rPr>
          <w:rFonts w:ascii="Times New Roman" w:hAnsi="Times New Roman"/>
          <w:sz w:val="24"/>
        </w:rPr>
        <w:t>robežvērtību</w:t>
      </w:r>
      <w:r>
        <w:rPr>
          <w:rFonts w:ascii="Times New Roman" w:hAnsi="Times New Roman"/>
          <w:sz w:val="24"/>
          <w:u w:val="none"/>
        </w:rPr>
        <w:t xml:space="preserve">, ko noteikusi </w:t>
      </w:r>
      <w:r>
        <w:rPr>
          <w:rFonts w:ascii="Times New Roman" w:hAnsi="Times New Roman"/>
          <w:sz w:val="24"/>
        </w:rPr>
        <w:t>laboratorija</w:t>
      </w:r>
      <w:r>
        <w:rPr>
          <w:rFonts w:ascii="Times New Roman" w:hAnsi="Times New Roman"/>
          <w:sz w:val="24"/>
          <w:u w:val="none"/>
        </w:rPr>
        <w:t xml:space="preserve"> vai konkrēti pieprasījusi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ja tās atšķiras) vai </w:t>
      </w:r>
      <w:r>
        <w:rPr>
          <w:rFonts w:ascii="Times New Roman" w:hAnsi="Times New Roman"/>
          <w:i/>
          <w:iCs/>
          <w:sz w:val="24"/>
          <w:u w:val="none"/>
        </w:rPr>
        <w:t>WADA</w:t>
      </w:r>
      <w:r>
        <w:rPr>
          <w:rFonts w:ascii="Times New Roman" w:hAnsi="Times New Roman"/>
          <w:sz w:val="24"/>
          <w:u w:val="none"/>
        </w:rPr>
        <w:t>.</w:t>
      </w:r>
    </w:p>
    <w:p w14:paraId="7754EBBA" w14:textId="77777777" w:rsidR="00457BEC" w:rsidRPr="00982C7A" w:rsidRDefault="00457BEC" w:rsidP="00982C7A">
      <w:pPr>
        <w:pStyle w:val="BodyText"/>
        <w:spacing w:before="0"/>
        <w:ind w:left="0"/>
        <w:jc w:val="both"/>
        <w:rPr>
          <w:rFonts w:ascii="Times New Roman" w:hAnsi="Times New Roman"/>
          <w:noProof/>
          <w:sz w:val="24"/>
          <w:u w:val="none"/>
        </w:rPr>
      </w:pPr>
    </w:p>
    <w:p w14:paraId="50F061D5" w14:textId="0FE43389" w:rsidR="00AF4FE7" w:rsidRDefault="00AF4FE7" w:rsidP="00982C7A">
      <w:pPr>
        <w:jc w:val="both"/>
        <w:rPr>
          <w:rFonts w:ascii="Times New Roman" w:hAnsi="Times New Roman"/>
          <w:noProof/>
          <w:sz w:val="24"/>
          <w:u w:val="single" w:color="000000"/>
        </w:rPr>
      </w:pPr>
      <w:r>
        <w:rPr>
          <w:rFonts w:ascii="Times New Roman" w:hAnsi="Times New Roman"/>
          <w:sz w:val="24"/>
        </w:rPr>
        <w:t xml:space="preserve">Neatbilstības </w:t>
      </w: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procedūrā(-ās)</w:t>
      </w:r>
      <w:r>
        <w:rPr>
          <w:rFonts w:ascii="Times New Roman" w:hAnsi="Times New Roman"/>
          <w:sz w:val="24"/>
        </w:rPr>
        <w:t xml:space="preserve"> nepadara </w:t>
      </w:r>
      <w:r>
        <w:rPr>
          <w:rFonts w:ascii="Times New Roman" w:hAnsi="Times New Roman"/>
          <w:i/>
          <w:iCs/>
          <w:sz w:val="24"/>
        </w:rPr>
        <w:t>normai neatbilstīgu analīžu rezultātu</w:t>
      </w:r>
      <w:r>
        <w:rPr>
          <w:rFonts w:ascii="Times New Roman" w:hAnsi="Times New Roman"/>
          <w:sz w:val="24"/>
        </w:rPr>
        <w:t xml:space="preserve"> par nederīgu, ja šis rezultāts</w:t>
      </w:r>
      <w:r>
        <w:rPr>
          <w:rFonts w:ascii="Times New Roman" w:hAnsi="Times New Roman"/>
          <w:i/>
          <w:sz w:val="24"/>
        </w:rPr>
        <w:t xml:space="preserve"> </w:t>
      </w:r>
      <w:r>
        <w:rPr>
          <w:rFonts w:ascii="Times New Roman" w:hAnsi="Times New Roman"/>
          <w:sz w:val="24"/>
        </w:rPr>
        <w:t xml:space="preserve">ir pienācīgi noteikts </w:t>
      </w:r>
      <w:r>
        <w:rPr>
          <w:rFonts w:ascii="Times New Roman" w:hAnsi="Times New Roman"/>
          <w:sz w:val="24"/>
          <w:u w:val="single" w:color="000000"/>
        </w:rPr>
        <w:t>apstiprināšanas procedūrā</w:t>
      </w:r>
      <w:r>
        <w:rPr>
          <w:rFonts w:ascii="Times New Roman" w:hAnsi="Times New Roman"/>
          <w:sz w:val="24"/>
        </w:rPr>
        <w:t>.</w:t>
      </w:r>
    </w:p>
    <w:p w14:paraId="4099D713" w14:textId="77777777" w:rsidR="00457BEC" w:rsidRPr="00982C7A" w:rsidRDefault="00457BEC" w:rsidP="00982C7A">
      <w:pPr>
        <w:jc w:val="both"/>
        <w:rPr>
          <w:rFonts w:ascii="Times New Roman" w:eastAsia="Arial" w:hAnsi="Times New Roman" w:cs="Arial"/>
          <w:noProof/>
          <w:sz w:val="24"/>
        </w:rPr>
      </w:pPr>
    </w:p>
    <w:p w14:paraId="30E5FD20" w14:textId="68DCD89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 xml:space="preserve">Apstiprināšanas </w:t>
      </w:r>
      <w:r>
        <w:rPr>
          <w:rFonts w:ascii="Times New Roman" w:hAnsi="Times New Roman"/>
          <w:sz w:val="24"/>
        </w:rPr>
        <w:t>procedūra(-as)</w:t>
      </w:r>
      <w:r>
        <w:rPr>
          <w:rFonts w:ascii="Times New Roman" w:hAnsi="Times New Roman"/>
          <w:sz w:val="24"/>
          <w:u w:val="none"/>
        </w:rPr>
        <w:t xml:space="preserve"> atbilst turpmāk minētajām prasībām.</w:t>
      </w:r>
    </w:p>
    <w:p w14:paraId="7B6E90F1" w14:textId="77777777" w:rsidR="00457BEC" w:rsidRPr="00982C7A" w:rsidRDefault="00457BEC" w:rsidP="00982C7A">
      <w:pPr>
        <w:pStyle w:val="BodyText"/>
        <w:spacing w:before="0"/>
        <w:ind w:left="0"/>
        <w:jc w:val="both"/>
        <w:rPr>
          <w:rFonts w:ascii="Times New Roman" w:hAnsi="Times New Roman"/>
          <w:noProof/>
          <w:sz w:val="24"/>
          <w:u w:val="none"/>
        </w:rPr>
      </w:pPr>
    </w:p>
    <w:p w14:paraId="022C8447" w14:textId="77777777" w:rsidR="00AF4FE7" w:rsidRPr="00982C7A" w:rsidRDefault="00AF4FE7" w:rsidP="00457BEC">
      <w:pPr>
        <w:pStyle w:val="BodyText"/>
        <w:numPr>
          <w:ilvl w:val="0"/>
          <w:numId w:val="43"/>
        </w:numPr>
        <w:tabs>
          <w:tab w:val="left" w:pos="3083"/>
        </w:tabs>
        <w:spacing w:before="0"/>
        <w:ind w:left="709" w:hanging="283"/>
        <w:jc w:val="both"/>
        <w:rPr>
          <w:rFonts w:ascii="Times New Roman" w:hAnsi="Times New Roman"/>
          <w:noProof/>
          <w:sz w:val="24"/>
          <w:u w:val="none"/>
        </w:rPr>
      </w:pPr>
      <w:r>
        <w:rPr>
          <w:rFonts w:ascii="Times New Roman" w:hAnsi="Times New Roman"/>
          <w:sz w:val="24"/>
        </w:rPr>
        <w:t>Apstiprināšanas procedūra(-as)</w:t>
      </w:r>
      <w:r>
        <w:rPr>
          <w:rFonts w:ascii="Times New Roman" w:hAnsi="Times New Roman"/>
          <w:sz w:val="24"/>
          <w:u w:val="none"/>
        </w:rPr>
        <w:t xml:space="preserve"> ir </w:t>
      </w:r>
      <w:r>
        <w:rPr>
          <w:rFonts w:ascii="Times New Roman" w:hAnsi="Times New Roman"/>
          <w:sz w:val="24"/>
          <w:u w:color="000000"/>
        </w:rPr>
        <w:t>nolūkam atbilstīga(-as)</w:t>
      </w:r>
      <w:r>
        <w:rPr>
          <w:rFonts w:ascii="Times New Roman" w:hAnsi="Times New Roman"/>
          <w:sz w:val="24"/>
          <w:u w:val="none"/>
        </w:rPr>
        <w:t xml:space="preserve">, tostarp ietver </w:t>
      </w:r>
      <w:r>
        <w:rPr>
          <w:rFonts w:ascii="Times New Roman" w:hAnsi="Times New Roman"/>
          <w:i/>
          <w:iCs/>
          <w:sz w:val="24"/>
        </w:rPr>
        <w:t>MU</w:t>
      </w:r>
      <w:r>
        <w:rPr>
          <w:rFonts w:ascii="Times New Roman" w:hAnsi="Times New Roman"/>
          <w:sz w:val="24"/>
          <w:u w:val="none"/>
        </w:rPr>
        <w:t xml:space="preserve"> aprēķinu, kas saistīts ar kvantitatīvās </w:t>
      </w:r>
      <w:r>
        <w:rPr>
          <w:rFonts w:ascii="Times New Roman" w:hAnsi="Times New Roman"/>
          <w:sz w:val="24"/>
          <w:u w:color="000000"/>
        </w:rPr>
        <w:t>apstiprināšanas procedūru</w:t>
      </w:r>
      <w:r>
        <w:rPr>
          <w:rFonts w:ascii="Times New Roman" w:hAnsi="Times New Roman"/>
          <w:sz w:val="24"/>
          <w:u w:val="none"/>
        </w:rPr>
        <w:t>.</w:t>
      </w:r>
    </w:p>
    <w:p w14:paraId="785F022D" w14:textId="43FFC6B5" w:rsidR="00AF4FE7" w:rsidRPr="00457BEC" w:rsidRDefault="00AF4FE7" w:rsidP="00457BEC">
      <w:pPr>
        <w:pStyle w:val="BodyText"/>
        <w:numPr>
          <w:ilvl w:val="0"/>
          <w:numId w:val="43"/>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Ikreiz, veicot </w:t>
      </w:r>
      <w:r>
        <w:rPr>
          <w:rFonts w:ascii="Times New Roman" w:hAnsi="Times New Roman"/>
          <w:sz w:val="24"/>
        </w:rPr>
        <w:t>apstiprināšanas procedūru(-as)</w:t>
      </w:r>
      <w:r>
        <w:rPr>
          <w:rFonts w:ascii="Times New Roman" w:hAnsi="Times New Roman"/>
          <w:sz w:val="24"/>
          <w:u w:val="none"/>
        </w:rPr>
        <w:t xml:space="preserve">, to(-ās) dokumentē, veicot </w:t>
      </w:r>
      <w:r>
        <w:rPr>
          <w:rFonts w:ascii="Times New Roman" w:hAnsi="Times New Roman"/>
          <w:i/>
          <w:iCs/>
          <w:sz w:val="24"/>
          <w:u w:val="none"/>
        </w:rPr>
        <w:t>parauga</w:t>
      </w:r>
      <w:r>
        <w:rPr>
          <w:rFonts w:ascii="Times New Roman" w:hAnsi="Times New Roman"/>
          <w:sz w:val="24"/>
          <w:u w:val="none"/>
        </w:rPr>
        <w:t xml:space="preserve"> (vai </w:t>
      </w:r>
      <w:r>
        <w:rPr>
          <w:rFonts w:ascii="Times New Roman" w:hAnsi="Times New Roman"/>
          <w:i/>
          <w:iCs/>
          <w:sz w:val="24"/>
          <w:u w:val="none"/>
        </w:rPr>
        <w:t>parauga</w:t>
      </w:r>
      <w:r>
        <w:rPr>
          <w:rFonts w:ascii="Times New Roman" w:hAnsi="Times New Roman"/>
          <w:sz w:val="24"/>
          <w:u w:val="none"/>
        </w:rPr>
        <w:t xml:space="preserve"> partijas) datu ierakstu.</w:t>
      </w:r>
    </w:p>
    <w:p w14:paraId="6FE37758" w14:textId="77777777" w:rsidR="00AF4FE7" w:rsidRPr="00982C7A" w:rsidRDefault="00AF4FE7" w:rsidP="00457BEC">
      <w:pPr>
        <w:pStyle w:val="BodyText"/>
        <w:numPr>
          <w:ilvl w:val="0"/>
          <w:numId w:val="43"/>
        </w:numPr>
        <w:tabs>
          <w:tab w:val="left" w:pos="3083"/>
        </w:tabs>
        <w:spacing w:before="0"/>
        <w:ind w:left="709" w:hanging="283"/>
        <w:jc w:val="both"/>
        <w:rPr>
          <w:rFonts w:ascii="Times New Roman" w:hAnsi="Times New Roman"/>
          <w:noProof/>
          <w:sz w:val="24"/>
          <w:u w:val="none"/>
        </w:rPr>
      </w:pPr>
      <w:r>
        <w:rPr>
          <w:rFonts w:ascii="Times New Roman" w:hAnsi="Times New Roman"/>
          <w:sz w:val="24"/>
          <w:u w:color="000000"/>
        </w:rPr>
        <w:t>Apstiprināšanas procedūrai</w:t>
      </w:r>
      <w:r>
        <w:rPr>
          <w:rFonts w:ascii="Times New Roman" w:hAnsi="Times New Roman"/>
          <w:sz w:val="24"/>
          <w:u w:val="none"/>
        </w:rPr>
        <w:t xml:space="preserve"> ir tāda pati </w:t>
      </w:r>
      <w:r>
        <w:rPr>
          <w:rFonts w:ascii="Times New Roman" w:hAnsi="Times New Roman"/>
          <w:sz w:val="24"/>
        </w:rPr>
        <w:t>izšķirtspēja</w:t>
      </w:r>
      <w:r>
        <w:rPr>
          <w:rFonts w:ascii="Times New Roman" w:hAnsi="Times New Roman"/>
          <w:sz w:val="24"/>
          <w:u w:val="none"/>
        </w:rPr>
        <w:t xml:space="preserve"> kā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procedūrai</w:t>
      </w:r>
      <w:r>
        <w:rPr>
          <w:rFonts w:ascii="Times New Roman" w:hAnsi="Times New Roman"/>
          <w:sz w:val="24"/>
          <w:u w:val="none"/>
        </w:rPr>
        <w:t xml:space="preserve">, vai arī tā ir lielāka nekā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procedūrai</w:t>
      </w:r>
      <w:r>
        <w:rPr>
          <w:rFonts w:ascii="Times New Roman" w:hAnsi="Times New Roman"/>
          <w:sz w:val="24"/>
          <w:u w:val="none"/>
        </w:rPr>
        <w:t xml:space="preserve">, un šī procedūra nodrošina precīzus kvantifikācijas rezultātus (kas piemērojami </w:t>
      </w:r>
      <w:r>
        <w:rPr>
          <w:rFonts w:ascii="Times New Roman" w:hAnsi="Times New Roman"/>
          <w:sz w:val="24"/>
          <w:u w:color="000000"/>
        </w:rPr>
        <w:t>sliekšņa vielām</w:t>
      </w:r>
      <w:r>
        <w:rPr>
          <w:rFonts w:ascii="Times New Roman" w:hAnsi="Times New Roman"/>
          <w:sz w:val="24"/>
          <w:u w:val="none"/>
        </w:rPr>
        <w:t xml:space="preserve">). Kad vien tas ir iespējams un ir atbilstīgi, </w:t>
      </w:r>
      <w:r>
        <w:rPr>
          <w:rFonts w:ascii="Times New Roman" w:hAnsi="Times New Roman"/>
          <w:sz w:val="24"/>
        </w:rPr>
        <w:t>apstiprināšanas procedūrā</w:t>
      </w:r>
      <w:r>
        <w:rPr>
          <w:rFonts w:ascii="Times New Roman" w:hAnsi="Times New Roman"/>
          <w:sz w:val="24"/>
          <w:u w:val="none"/>
        </w:rPr>
        <w:t xml:space="preserve"> jāietver atšķirīgs </w:t>
      </w:r>
      <w:r>
        <w:rPr>
          <w:rFonts w:ascii="Times New Roman" w:hAnsi="Times New Roman"/>
          <w:i/>
          <w:iCs/>
          <w:sz w:val="24"/>
          <w:u w:val="none"/>
        </w:rPr>
        <w:t>parauga</w:t>
      </w:r>
      <w:r>
        <w:rPr>
          <w:rFonts w:ascii="Times New Roman" w:hAnsi="Times New Roman"/>
          <w:sz w:val="24"/>
          <w:u w:val="none"/>
        </w:rPr>
        <w:t xml:space="preserve"> ekstrakcijas protokols un/vai atšķirīga analītiskā metodoloģija.</w:t>
      </w:r>
      <w:r>
        <w:rPr>
          <w:rFonts w:ascii="Times New Roman" w:hAnsi="Times New Roman"/>
          <w:sz w:val="24"/>
          <w:u w:val="none"/>
          <w:vertAlign w:val="superscript"/>
        </w:rPr>
        <w:t>14</w:t>
      </w:r>
    </w:p>
    <w:p w14:paraId="0466537F" w14:textId="77777777" w:rsidR="00AF4FE7" w:rsidRPr="00982C7A" w:rsidRDefault="00AF4FE7" w:rsidP="00457BEC">
      <w:pPr>
        <w:pStyle w:val="BodyText"/>
        <w:numPr>
          <w:ilvl w:val="0"/>
          <w:numId w:val="43"/>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Visām partijām, kurām tiek veikta </w:t>
      </w:r>
      <w:r>
        <w:rPr>
          <w:rFonts w:ascii="Times New Roman" w:hAnsi="Times New Roman"/>
          <w:sz w:val="24"/>
          <w:u w:color="000000"/>
        </w:rPr>
        <w:t>apstiprināšanas procedūra</w:t>
      </w:r>
      <w:r>
        <w:rPr>
          <w:rFonts w:ascii="Times New Roman" w:hAnsi="Times New Roman"/>
          <w:sz w:val="24"/>
          <w:u w:val="none"/>
        </w:rPr>
        <w:t>, ir atbilstīgi negatīvie un pozitīvie kvalitātes kontrolparaugi, kas sagatavoti analīzes matricē.</w:t>
      </w:r>
    </w:p>
    <w:p w14:paraId="649DF199" w14:textId="77777777" w:rsidR="00AF4FE7" w:rsidRPr="00982C7A" w:rsidRDefault="00AF4FE7" w:rsidP="00982C7A">
      <w:pPr>
        <w:jc w:val="both"/>
        <w:rPr>
          <w:rFonts w:ascii="Times New Roman" w:eastAsia="Arial" w:hAnsi="Times New Roman" w:cs="Arial"/>
          <w:noProof/>
          <w:sz w:val="24"/>
          <w:szCs w:val="20"/>
        </w:rPr>
      </w:pPr>
    </w:p>
    <w:p w14:paraId="1A4A58D8" w14:textId="038AC67C" w:rsidR="00AF4FE7" w:rsidRPr="00982C7A" w:rsidRDefault="00457BEC" w:rsidP="00457BEC">
      <w:pPr>
        <w:pStyle w:val="Heading3"/>
        <w:tabs>
          <w:tab w:val="left" w:pos="3645"/>
        </w:tabs>
        <w:ind w:left="0" w:firstLine="0"/>
        <w:jc w:val="both"/>
        <w:rPr>
          <w:rFonts w:ascii="Times New Roman" w:hAnsi="Times New Roman"/>
          <w:b w:val="0"/>
          <w:bCs w:val="0"/>
          <w:noProof/>
          <w:sz w:val="24"/>
        </w:rPr>
      </w:pPr>
      <w:r>
        <w:rPr>
          <w:rFonts w:ascii="Times New Roman" w:hAnsi="Times New Roman"/>
          <w:sz w:val="24"/>
          <w:u w:color="000000"/>
        </w:rPr>
        <w:t xml:space="preserve">5.3.6.2.1. </w:t>
      </w:r>
      <w:r>
        <w:rPr>
          <w:rFonts w:ascii="Times New Roman" w:hAnsi="Times New Roman"/>
          <w:sz w:val="24"/>
          <w:u w:val="thick" w:color="000000"/>
        </w:rPr>
        <w:t>Apstiprināšanas procedūras</w:t>
      </w:r>
      <w:r>
        <w:rPr>
          <w:rFonts w:ascii="Times New Roman" w:hAnsi="Times New Roman"/>
          <w:sz w:val="24"/>
        </w:rPr>
        <w:t xml:space="preserve"> metodes</w:t>
      </w:r>
    </w:p>
    <w:p w14:paraId="3FAF952F" w14:textId="77777777" w:rsidR="00457BEC" w:rsidRDefault="00457BEC" w:rsidP="00982C7A">
      <w:pPr>
        <w:jc w:val="both"/>
        <w:rPr>
          <w:rFonts w:ascii="Times New Roman" w:hAnsi="Times New Roman"/>
          <w:noProof/>
          <w:sz w:val="24"/>
        </w:rPr>
      </w:pPr>
    </w:p>
    <w:p w14:paraId="67D8AD54" w14:textId="00E08088" w:rsidR="00AF4FE7" w:rsidRDefault="00AF4FE7" w:rsidP="00982C7A">
      <w:pPr>
        <w:jc w:val="both"/>
        <w:rPr>
          <w:rFonts w:ascii="Times New Roman" w:hAnsi="Times New Roman"/>
          <w:noProof/>
          <w:sz w:val="24"/>
        </w:rPr>
      </w:pPr>
      <w:r>
        <w:rPr>
          <w:rFonts w:ascii="Times New Roman" w:hAnsi="Times New Roman"/>
          <w:sz w:val="24"/>
        </w:rPr>
        <w:t xml:space="preserve">Masas spektrometrija (MS) kopā ar hromatogrāfisko nošķiršanu (piemēram, gāzu vai šķidruma hromatogrāfiju) ir analīzes izvēles metode, lai apstiprinātu vairuma </w:t>
      </w:r>
      <w:r>
        <w:rPr>
          <w:rFonts w:ascii="Times New Roman" w:hAnsi="Times New Roman"/>
          <w:i/>
          <w:sz w:val="24"/>
        </w:rPr>
        <w:t>aizliegtu vielu</w:t>
      </w:r>
      <w:r>
        <w:rPr>
          <w:rFonts w:ascii="Times New Roman" w:hAnsi="Times New Roman"/>
          <w:sz w:val="24"/>
        </w:rPr>
        <w:t xml:space="preserve">, </w:t>
      </w:r>
      <w:r>
        <w:rPr>
          <w:rFonts w:ascii="Times New Roman" w:hAnsi="Times New Roman"/>
          <w:i/>
          <w:sz w:val="24"/>
        </w:rPr>
        <w:t>aizliegtas vielas metabolītu</w:t>
      </w:r>
      <w:r>
        <w:rPr>
          <w:rFonts w:ascii="Times New Roman" w:hAnsi="Times New Roman"/>
          <w:sz w:val="24"/>
        </w:rPr>
        <w:t xml:space="preserve"> vai arī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lietošanas marķieru</w:t>
      </w:r>
      <w:r>
        <w:rPr>
          <w:rFonts w:ascii="Times New Roman" w:hAnsi="Times New Roman"/>
          <w:sz w:val="24"/>
        </w:rPr>
        <w:t xml:space="preserve"> </w:t>
      </w:r>
      <w:r>
        <w:rPr>
          <w:rFonts w:ascii="Times New Roman" w:hAnsi="Times New Roman"/>
          <w:sz w:val="24"/>
        </w:rPr>
        <w:lastRenderedPageBreak/>
        <w:t xml:space="preserve">klātbūtni. Tās ir pieņemamas metodes gan </w:t>
      </w:r>
      <w:r>
        <w:rPr>
          <w:rFonts w:ascii="Times New Roman" w:hAnsi="Times New Roman"/>
          <w:sz w:val="24"/>
          <w:u w:val="single" w:color="000000"/>
        </w:rPr>
        <w:t xml:space="preserve">sākotnējās </w:t>
      </w:r>
      <w:r>
        <w:rPr>
          <w:rFonts w:ascii="Times New Roman" w:hAnsi="Times New Roman"/>
          <w:i/>
          <w:iCs/>
          <w:sz w:val="24"/>
          <w:u w:val="single" w:color="000000"/>
        </w:rPr>
        <w:t>pārbaudes</w:t>
      </w:r>
      <w:r>
        <w:rPr>
          <w:rFonts w:ascii="Times New Roman" w:hAnsi="Times New Roman"/>
          <w:sz w:val="24"/>
          <w:u w:val="single" w:color="000000"/>
        </w:rPr>
        <w:t xml:space="preserve"> procedūrai</w:t>
      </w:r>
      <w:r>
        <w:rPr>
          <w:rFonts w:ascii="Times New Roman" w:hAnsi="Times New Roman"/>
          <w:sz w:val="24"/>
        </w:rPr>
        <w:t xml:space="preserve">, gan </w:t>
      </w:r>
      <w:r>
        <w:rPr>
          <w:rFonts w:ascii="Times New Roman" w:hAnsi="Times New Roman"/>
          <w:sz w:val="24"/>
          <w:u w:val="single" w:color="000000"/>
        </w:rPr>
        <w:t>apstiprināšanas procedūrai</w:t>
      </w:r>
      <w:r>
        <w:rPr>
          <w:rFonts w:ascii="Times New Roman" w:hAnsi="Times New Roman"/>
          <w:sz w:val="24"/>
        </w:rPr>
        <w:t>.</w:t>
      </w:r>
    </w:p>
    <w:p w14:paraId="3BB391AC" w14:textId="77777777" w:rsidR="00457BEC" w:rsidRPr="00982C7A" w:rsidRDefault="00457BEC" w:rsidP="00982C7A">
      <w:pPr>
        <w:jc w:val="both"/>
        <w:rPr>
          <w:rFonts w:ascii="Times New Roman" w:eastAsia="Arial" w:hAnsi="Times New Roman" w:cs="Arial"/>
          <w:noProof/>
          <w:sz w:val="24"/>
        </w:rPr>
      </w:pPr>
    </w:p>
    <w:p w14:paraId="7E7E5C62" w14:textId="4DFAF34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Afinitātes un saistīšanās testi (piemēram, imūntesti), elektroforētiskās metodes un citas analītiskās metodes tiek arī regulāri izmantotas, lai </w:t>
      </w:r>
      <w:r>
        <w:rPr>
          <w:rFonts w:ascii="Times New Roman" w:hAnsi="Times New Roman"/>
          <w:i/>
          <w:sz w:val="24"/>
          <w:u w:val="none"/>
        </w:rPr>
        <w:t>paraugos</w:t>
      </w:r>
      <w:r>
        <w:rPr>
          <w:rFonts w:ascii="Times New Roman" w:hAnsi="Times New Roman"/>
          <w:sz w:val="24"/>
          <w:u w:val="none"/>
        </w:rPr>
        <w:t xml:space="preserve"> atklātu makromolekulas.</w:t>
      </w:r>
    </w:p>
    <w:p w14:paraId="2F52FF59" w14:textId="77777777" w:rsidR="00457BEC" w:rsidRPr="00982C7A" w:rsidRDefault="00457BEC" w:rsidP="00982C7A">
      <w:pPr>
        <w:pStyle w:val="BodyText"/>
        <w:spacing w:before="0"/>
        <w:ind w:left="0"/>
        <w:jc w:val="both"/>
        <w:rPr>
          <w:rFonts w:ascii="Times New Roman" w:hAnsi="Times New Roman"/>
          <w:noProof/>
          <w:sz w:val="24"/>
          <w:u w:val="none"/>
        </w:rPr>
      </w:pPr>
    </w:p>
    <w:p w14:paraId="50AB18E2" w14:textId="1E1AC10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sz w:val="24"/>
        </w:rPr>
        <w:t>pārbaudes</w:t>
      </w:r>
      <w:r>
        <w:rPr>
          <w:rFonts w:ascii="Times New Roman" w:hAnsi="Times New Roman"/>
          <w:sz w:val="24"/>
        </w:rPr>
        <w:t xml:space="preserve"> procedūrā(-ās)</w:t>
      </w:r>
      <w:r>
        <w:rPr>
          <w:rFonts w:ascii="Times New Roman" w:hAnsi="Times New Roman"/>
          <w:sz w:val="24"/>
          <w:u w:val="none"/>
        </w:rPr>
        <w:t xml:space="preserve"> un </w:t>
      </w:r>
      <w:r>
        <w:rPr>
          <w:rFonts w:ascii="Times New Roman" w:hAnsi="Times New Roman"/>
          <w:sz w:val="24"/>
        </w:rPr>
        <w:t>apstiprināšanas procedūrā(-ās)</w:t>
      </w:r>
      <w:r>
        <w:rPr>
          <w:rFonts w:ascii="Times New Roman" w:hAnsi="Times New Roman"/>
          <w:sz w:val="24"/>
          <w:u w:val="none"/>
        </w:rPr>
        <w:t xml:space="preserve"> izmantotajos afinitātes un saistīšanās testos lieto afinitātes reaģentus (piemēram, antivielas), kas atpazīst analizētās makromolekulas dažādos epitopus, ja vien pirms afinitātes un saistīšanās testa veikšanas nav izmantota attīrīšanas (piemēram, imūnafinitātes attīrīšanas) vai atdalīšanas metode (piemēram, elektroforēze, hromatogrāfija), lai novērstu iespējamu krustenisko reakciju. Metožu validācijas ietvaros </w:t>
      </w:r>
      <w:r>
        <w:rPr>
          <w:rFonts w:ascii="Times New Roman" w:hAnsi="Times New Roman"/>
          <w:sz w:val="24"/>
        </w:rPr>
        <w:t>laboratorija</w:t>
      </w:r>
      <w:r>
        <w:rPr>
          <w:rFonts w:ascii="Times New Roman" w:hAnsi="Times New Roman"/>
          <w:sz w:val="24"/>
          <w:u w:val="none"/>
        </w:rPr>
        <w:t xml:space="preserve"> dokumentē ikvienas šādas attīrīšanas vai atdalīšanas metodes </w:t>
      </w:r>
      <w:r>
        <w:rPr>
          <w:rFonts w:ascii="Times New Roman" w:hAnsi="Times New Roman"/>
          <w:sz w:val="24"/>
        </w:rPr>
        <w:t>atbilstību nolūkam</w:t>
      </w:r>
      <w:r>
        <w:rPr>
          <w:rFonts w:ascii="Times New Roman" w:hAnsi="Times New Roman"/>
          <w:sz w:val="24"/>
          <w:u w:val="none"/>
        </w:rPr>
        <w:t>.</w:t>
      </w:r>
    </w:p>
    <w:p w14:paraId="036C6FF5" w14:textId="77777777" w:rsidR="00457BEC" w:rsidRPr="00982C7A" w:rsidRDefault="00457BEC" w:rsidP="00982C7A">
      <w:pPr>
        <w:pStyle w:val="BodyText"/>
        <w:spacing w:before="0"/>
        <w:ind w:left="0"/>
        <w:jc w:val="both"/>
        <w:rPr>
          <w:rFonts w:ascii="Times New Roman" w:hAnsi="Times New Roman"/>
          <w:noProof/>
          <w:sz w:val="24"/>
          <w:u w:val="none"/>
        </w:rPr>
      </w:pPr>
    </w:p>
    <w:p w14:paraId="4EE6648D" w14:textId="720FBCE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Afinitātes un saistīšanās testos, kuros izmanto vairākus afinitātes reaģentus (piemēram, slāņainajos imūntestos), vismaz vienam (1) no afinitātes reaģentiem (kuru izmanto vai nu mērķa </w:t>
      </w:r>
      <w:r>
        <w:rPr>
          <w:rFonts w:ascii="Times New Roman" w:hAnsi="Times New Roman"/>
          <w:sz w:val="24"/>
        </w:rPr>
        <w:t>analizējamās vielas</w:t>
      </w:r>
      <w:r>
        <w:rPr>
          <w:rFonts w:ascii="Times New Roman" w:hAnsi="Times New Roman"/>
          <w:sz w:val="24"/>
          <w:u w:val="none"/>
        </w:rPr>
        <w:t xml:space="preserve"> sasaistīšanai, vai noteikšanai), ko izmanto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procedūrai(-ām)</w:t>
      </w:r>
      <w:r>
        <w:rPr>
          <w:rFonts w:ascii="Times New Roman" w:hAnsi="Times New Roman"/>
          <w:sz w:val="24"/>
          <w:u w:val="none"/>
        </w:rPr>
        <w:t xml:space="preserve"> un </w:t>
      </w:r>
      <w:r>
        <w:rPr>
          <w:rFonts w:ascii="Times New Roman" w:hAnsi="Times New Roman"/>
          <w:sz w:val="24"/>
        </w:rPr>
        <w:t>apstiprināšanas procedūrai(-ām)</w:t>
      </w:r>
      <w:r>
        <w:rPr>
          <w:rFonts w:ascii="Times New Roman" w:hAnsi="Times New Roman"/>
          <w:sz w:val="24"/>
          <w:u w:val="none"/>
        </w:rPr>
        <w:t xml:space="preserve"> piemērotajiem afinitātes un saistīšanās testiem, ir jābūt atšķirīgam. Otru afinitātes reaģentu var izmantot abos afinitātes un saistīšanās testos.</w:t>
      </w:r>
    </w:p>
    <w:p w14:paraId="60CDEA63" w14:textId="77777777" w:rsidR="00457BEC" w:rsidRPr="00982C7A" w:rsidRDefault="00457BEC" w:rsidP="00982C7A">
      <w:pPr>
        <w:pStyle w:val="BodyText"/>
        <w:spacing w:before="0"/>
        <w:ind w:left="0"/>
        <w:jc w:val="both"/>
        <w:rPr>
          <w:rFonts w:ascii="Times New Roman" w:hAnsi="Times New Roman"/>
          <w:noProof/>
          <w:sz w:val="24"/>
          <w:u w:val="none"/>
        </w:rPr>
      </w:pPr>
    </w:p>
    <w:p w14:paraId="77AC55E1" w14:textId="56A5D27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w:t>
      </w:r>
      <w:r>
        <w:rPr>
          <w:rFonts w:ascii="Times New Roman" w:hAnsi="Times New Roman"/>
          <w:sz w:val="24"/>
          <w:u w:color="000000"/>
        </w:rPr>
        <w:t>analizējamajām vielām</w:t>
      </w:r>
      <w:r>
        <w:rPr>
          <w:rFonts w:ascii="Times New Roman" w:hAnsi="Times New Roman"/>
          <w:sz w:val="24"/>
          <w:u w:val="none"/>
        </w:rPr>
        <w:t xml:space="preserve">, kas ir pārāk mazas, lai tām būtu divi (2) neatkarīgi antigēnu epitopi, piemēro divas (2) atšķirīgas attīrīšanas metodes vai divas (2) atšķirīgas </w:t>
      </w:r>
      <w:r>
        <w:rPr>
          <w:rFonts w:ascii="Times New Roman" w:hAnsi="Times New Roman"/>
          <w:sz w:val="24"/>
          <w:u w:color="000000"/>
        </w:rPr>
        <w:t>analītiskās metodes</w:t>
      </w:r>
      <w:r>
        <w:rPr>
          <w:rFonts w:ascii="Times New Roman" w:hAnsi="Times New Roman"/>
          <w:sz w:val="24"/>
          <w:u w:val="none"/>
        </w:rPr>
        <w:t xml:space="preserve">. Var izmantot saliktus afinitātes un saistīšanās testus, proteīnu mikroanalīzes un līdzīgas vienlaicīgas pārbaudes pieejas, kas ļauj pārbaudīt vairākas </w:t>
      </w:r>
      <w:r>
        <w:rPr>
          <w:rFonts w:ascii="Times New Roman" w:hAnsi="Times New Roman"/>
          <w:sz w:val="24"/>
          <w:u w:color="000000"/>
        </w:rPr>
        <w:t>analizējamās vielas</w:t>
      </w:r>
      <w:r>
        <w:rPr>
          <w:rFonts w:ascii="Times New Roman" w:hAnsi="Times New Roman"/>
          <w:sz w:val="24"/>
          <w:u w:val="none"/>
        </w:rPr>
        <w:t>.</w:t>
      </w:r>
    </w:p>
    <w:p w14:paraId="3288451F" w14:textId="77777777" w:rsidR="00457BEC" w:rsidRPr="00982C7A" w:rsidRDefault="00457BEC" w:rsidP="00982C7A">
      <w:pPr>
        <w:pStyle w:val="BodyText"/>
        <w:spacing w:before="0"/>
        <w:ind w:left="0"/>
        <w:jc w:val="both"/>
        <w:rPr>
          <w:rFonts w:ascii="Times New Roman" w:hAnsi="Times New Roman"/>
          <w:noProof/>
          <w:sz w:val="24"/>
          <w:u w:val="none"/>
        </w:rPr>
      </w:pPr>
    </w:p>
    <w:p w14:paraId="29677EB8"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Antivielas var izmantot arī īpašai šūnu sastāvdaļu marķēšanai un citiem šūnu raksturošanas veidiem. Ja pārbaudes nolūks ir identificēt asins sastāvdaļu kopumu, vairāku </w:t>
      </w:r>
      <w:r>
        <w:rPr>
          <w:rFonts w:ascii="Times New Roman" w:hAnsi="Times New Roman"/>
          <w:i/>
          <w:sz w:val="24"/>
          <w:u w:val="none"/>
        </w:rPr>
        <w:t>marķieru</w:t>
      </w:r>
      <w:r>
        <w:rPr>
          <w:rFonts w:ascii="Times New Roman" w:hAnsi="Times New Roman"/>
          <w:sz w:val="24"/>
          <w:u w:val="none"/>
        </w:rPr>
        <w:t xml:space="preserve"> konstatēšana šūnās kā </w:t>
      </w:r>
      <w:r>
        <w:rPr>
          <w:rFonts w:ascii="Times New Roman" w:hAnsi="Times New Roman"/>
          <w:i/>
          <w:sz w:val="24"/>
          <w:u w:val="none"/>
        </w:rPr>
        <w:t>normai neatbilstīga analīžu rezultāta</w:t>
      </w:r>
      <w:r>
        <w:rPr>
          <w:rFonts w:ascii="Times New Roman" w:hAnsi="Times New Roman"/>
          <w:sz w:val="24"/>
          <w:u w:val="none"/>
        </w:rPr>
        <w:t xml:space="preserve"> kritērijs aizstāj prasību pēc divām (2) antivielām, kas pierāda atšķirīgus antigēnu epitopus. Kā piemēru var minēt virsmas </w:t>
      </w:r>
      <w:r>
        <w:rPr>
          <w:rFonts w:ascii="Times New Roman" w:hAnsi="Times New Roman"/>
          <w:i/>
          <w:sz w:val="24"/>
          <w:u w:val="none"/>
        </w:rPr>
        <w:t>marķieru</w:t>
      </w:r>
      <w:r>
        <w:rPr>
          <w:rFonts w:ascii="Times New Roman" w:hAnsi="Times New Roman"/>
          <w:sz w:val="24"/>
          <w:u w:val="none"/>
        </w:rPr>
        <w:t xml:space="preserve"> konstatēšanu eritrocītiem (</w:t>
      </w:r>
      <w:r>
        <w:rPr>
          <w:rFonts w:ascii="Times New Roman" w:hAnsi="Times New Roman"/>
          <w:i/>
          <w:iCs/>
          <w:sz w:val="24"/>
          <w:u w:val="none"/>
        </w:rPr>
        <w:t>RBC</w:t>
      </w:r>
      <w:r>
        <w:rPr>
          <w:rFonts w:ascii="Times New Roman" w:hAnsi="Times New Roman"/>
          <w:sz w:val="24"/>
          <w:u w:val="none"/>
        </w:rPr>
        <w:t xml:space="preserve">), izmantojot plūsmas citometriju. Plūsmas citometrs paredzēts eritrocītu selektīvai atpazīšanai. </w:t>
      </w:r>
      <w:r>
        <w:rPr>
          <w:rFonts w:ascii="Times New Roman" w:hAnsi="Times New Roman"/>
          <w:i/>
          <w:iCs/>
          <w:sz w:val="24"/>
          <w:u w:val="none"/>
        </w:rPr>
        <w:t>normai neatbilstīga analīžu rezultāta</w:t>
      </w:r>
      <w:r>
        <w:rPr>
          <w:rFonts w:ascii="Times New Roman" w:hAnsi="Times New Roman"/>
          <w:sz w:val="24"/>
          <w:u w:val="none"/>
        </w:rPr>
        <w:t xml:space="preserve"> kritēriju – vairāk nekā viena virsmas </w:t>
      </w:r>
      <w:r>
        <w:rPr>
          <w:rFonts w:ascii="Times New Roman" w:hAnsi="Times New Roman"/>
          <w:i/>
          <w:iCs/>
          <w:sz w:val="24"/>
          <w:u w:val="none"/>
        </w:rPr>
        <w:t>marķiera</w:t>
      </w:r>
      <w:r>
        <w:rPr>
          <w:rFonts w:ascii="Times New Roman" w:hAnsi="Times New Roman"/>
          <w:sz w:val="24"/>
          <w:u w:val="none"/>
        </w:rPr>
        <w:t xml:space="preserve"> (kā noteikts antivielas marķējumā) klātbūtni eritrocītos – var izmantot kā alternatīvu vairākām antivielām tajā pašā </w:t>
      </w:r>
      <w:r>
        <w:rPr>
          <w:rFonts w:ascii="Times New Roman" w:hAnsi="Times New Roman"/>
          <w:i/>
          <w:iCs/>
          <w:sz w:val="24"/>
          <w:u w:val="none"/>
        </w:rPr>
        <w:t>marķierī</w:t>
      </w:r>
      <w:r>
        <w:rPr>
          <w:rFonts w:ascii="Times New Roman" w:hAnsi="Times New Roman"/>
          <w:sz w:val="24"/>
          <w:u w:val="none"/>
        </w:rPr>
        <w:t>.]</w:t>
      </w:r>
    </w:p>
    <w:p w14:paraId="60A2A93C" w14:textId="77777777" w:rsidR="00AF4FE7" w:rsidRPr="00982C7A" w:rsidRDefault="00AF4FE7" w:rsidP="00982C7A">
      <w:pPr>
        <w:jc w:val="both"/>
        <w:rPr>
          <w:rFonts w:ascii="Times New Roman" w:eastAsia="Arial" w:hAnsi="Times New Roman" w:cs="Arial"/>
          <w:noProof/>
          <w:sz w:val="24"/>
          <w:szCs w:val="12"/>
        </w:rPr>
      </w:pPr>
    </w:p>
    <w:p w14:paraId="5B43433B" w14:textId="4E9905C3" w:rsidR="00AF4FE7" w:rsidRPr="00982C7A" w:rsidRDefault="00457BEC" w:rsidP="00457BEC">
      <w:pPr>
        <w:pStyle w:val="Heading3"/>
        <w:tabs>
          <w:tab w:val="left" w:pos="3645"/>
        </w:tabs>
        <w:ind w:left="0" w:firstLine="0"/>
        <w:jc w:val="both"/>
        <w:rPr>
          <w:rFonts w:ascii="Times New Roman" w:hAnsi="Times New Roman"/>
          <w:b w:val="0"/>
          <w:bCs w:val="0"/>
          <w:noProof/>
          <w:sz w:val="24"/>
        </w:rPr>
      </w:pPr>
      <w:r>
        <w:rPr>
          <w:rFonts w:ascii="Times New Roman" w:hAnsi="Times New Roman"/>
          <w:sz w:val="24"/>
        </w:rPr>
        <w:t xml:space="preserve">5.3.6.2.2. </w:t>
      </w:r>
      <w:r>
        <w:rPr>
          <w:rFonts w:ascii="Times New Roman" w:hAnsi="Times New Roman"/>
          <w:i/>
          <w:iCs/>
          <w:sz w:val="24"/>
        </w:rPr>
        <w:t>Parauga</w:t>
      </w:r>
      <w:r>
        <w:rPr>
          <w:rFonts w:ascii="Times New Roman" w:hAnsi="Times New Roman"/>
          <w:sz w:val="24"/>
        </w:rPr>
        <w:t xml:space="preserve"> A daļas </w:t>
      </w:r>
      <w:r>
        <w:rPr>
          <w:rFonts w:ascii="Times New Roman" w:hAnsi="Times New Roman"/>
          <w:sz w:val="24"/>
          <w:u w:val="single"/>
        </w:rPr>
        <w:t>apstiprināšanas procedūra</w:t>
      </w:r>
    </w:p>
    <w:p w14:paraId="3E771682" w14:textId="77777777" w:rsidR="00AF4FE7" w:rsidRPr="00982C7A" w:rsidRDefault="00AF4FE7" w:rsidP="00982C7A">
      <w:pPr>
        <w:jc w:val="both"/>
        <w:rPr>
          <w:rFonts w:ascii="Times New Roman" w:eastAsia="Arial" w:hAnsi="Times New Roman" w:cs="Arial"/>
          <w:b/>
          <w:bCs/>
          <w:noProof/>
          <w:sz w:val="24"/>
          <w:szCs w:val="17"/>
        </w:rPr>
      </w:pPr>
    </w:p>
    <w:p w14:paraId="79A75E87" w14:textId="77777777" w:rsidR="00AF4FE7" w:rsidRPr="00982C7A" w:rsidRDefault="00AF4FE7" w:rsidP="00457BEC">
      <w:pPr>
        <w:pStyle w:val="BodyText"/>
        <w:numPr>
          <w:ilvl w:val="5"/>
          <w:numId w:val="42"/>
        </w:numPr>
        <w:tabs>
          <w:tab w:val="left" w:pos="359"/>
          <w:tab w:val="left" w:pos="3983"/>
        </w:tabs>
        <w:spacing w:before="0"/>
        <w:ind w:left="709" w:hanging="283"/>
        <w:jc w:val="both"/>
        <w:rPr>
          <w:rFonts w:ascii="Times New Roman" w:hAnsi="Times New Roman"/>
          <w:noProof/>
          <w:sz w:val="24"/>
          <w:u w:color="000000"/>
        </w:rPr>
      </w:pPr>
      <w:r>
        <w:rPr>
          <w:rFonts w:ascii="Times New Roman" w:hAnsi="Times New Roman"/>
          <w:sz w:val="24"/>
          <w:u w:color="000000"/>
        </w:rPr>
        <w:t>Alikvotas</w:t>
      </w:r>
    </w:p>
    <w:p w14:paraId="45947DA6" w14:textId="77777777" w:rsidR="00457BEC" w:rsidRDefault="00457BEC" w:rsidP="00457BEC">
      <w:pPr>
        <w:pStyle w:val="BodyText"/>
        <w:spacing w:before="0"/>
        <w:ind w:left="709" w:hanging="283"/>
        <w:jc w:val="both"/>
        <w:rPr>
          <w:rFonts w:ascii="Times New Roman" w:hAnsi="Times New Roman"/>
          <w:noProof/>
          <w:sz w:val="24"/>
          <w:u w:val="none"/>
        </w:rPr>
      </w:pPr>
    </w:p>
    <w:p w14:paraId="24E25110" w14:textId="6CA51488" w:rsidR="00AF4FE7" w:rsidRDefault="00AF4FE7" w:rsidP="00457BEC">
      <w:pPr>
        <w:pStyle w:val="BodyText"/>
        <w:spacing w:before="0"/>
        <w:ind w:left="709"/>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A daļas </w:t>
      </w:r>
      <w:r>
        <w:rPr>
          <w:rFonts w:ascii="Times New Roman" w:hAnsi="Times New Roman"/>
          <w:sz w:val="24"/>
          <w:u w:color="000000"/>
        </w:rPr>
        <w:t>apstiprināšanas procedūru</w:t>
      </w:r>
      <w:r>
        <w:rPr>
          <w:rFonts w:ascii="Times New Roman" w:hAnsi="Times New Roman"/>
          <w:sz w:val="24"/>
          <w:u w:val="none"/>
        </w:rPr>
        <w:t xml:space="preserve"> veic, izmantojot jaunu(-as) </w:t>
      </w:r>
      <w:r>
        <w:rPr>
          <w:rFonts w:ascii="Times New Roman" w:hAnsi="Times New Roman"/>
          <w:sz w:val="24"/>
        </w:rPr>
        <w:t>alikvotu(-as)</w:t>
      </w:r>
      <w:r>
        <w:rPr>
          <w:rFonts w:ascii="Times New Roman" w:hAnsi="Times New Roman"/>
          <w:sz w:val="24"/>
          <w:u w:val="none"/>
        </w:rPr>
        <w:t xml:space="preserve">, kas ņemta(-as) no trauka, kas identificēts kā </w:t>
      </w:r>
      <w:r>
        <w:rPr>
          <w:rFonts w:ascii="Times New Roman" w:hAnsi="Times New Roman"/>
          <w:i/>
          <w:iCs/>
          <w:sz w:val="24"/>
          <w:u w:val="none"/>
        </w:rPr>
        <w:t>parauga</w:t>
      </w:r>
      <w:r>
        <w:rPr>
          <w:rFonts w:ascii="Times New Roman" w:hAnsi="Times New Roman"/>
          <w:sz w:val="24"/>
          <w:u w:val="none"/>
        </w:rPr>
        <w:t xml:space="preserve"> A daļa. Tad pārbauda saistību starp </w:t>
      </w:r>
      <w:r>
        <w:rPr>
          <w:rFonts w:ascii="Times New Roman" w:hAnsi="Times New Roman"/>
          <w:i/>
          <w:sz w:val="24"/>
          <w:u w:val="none"/>
        </w:rPr>
        <w:t xml:space="preserve">parauga </w:t>
      </w:r>
      <w:r>
        <w:rPr>
          <w:rFonts w:ascii="Times New Roman" w:hAnsi="Times New Roman"/>
          <w:sz w:val="24"/>
          <w:u w:val="none"/>
        </w:rPr>
        <w:t xml:space="preserve">ārējo kodu, kas norādīts uz </w:t>
      </w:r>
      <w:r>
        <w:rPr>
          <w:rFonts w:ascii="Times New Roman" w:hAnsi="Times New Roman"/>
          <w:i/>
          <w:sz w:val="24"/>
          <w:u w:val="none"/>
        </w:rPr>
        <w:t xml:space="preserve">parauga </w:t>
      </w:r>
      <w:r>
        <w:rPr>
          <w:rFonts w:ascii="Times New Roman" w:hAnsi="Times New Roman"/>
          <w:sz w:val="24"/>
          <w:u w:val="none"/>
        </w:rPr>
        <w:t xml:space="preserve">trauka, un </w:t>
      </w:r>
      <w:r>
        <w:rPr>
          <w:rFonts w:ascii="Times New Roman" w:hAnsi="Times New Roman"/>
          <w:sz w:val="24"/>
          <w:u w:color="000000"/>
        </w:rPr>
        <w:t>laboratorijas</w:t>
      </w:r>
      <w:r>
        <w:rPr>
          <w:rFonts w:ascii="Times New Roman" w:hAnsi="Times New Roman"/>
          <w:sz w:val="24"/>
          <w:u w:val="none"/>
        </w:rPr>
        <w:t xml:space="preserve"> iekšējo </w:t>
      </w:r>
      <w:r>
        <w:rPr>
          <w:rFonts w:ascii="Times New Roman" w:hAnsi="Times New Roman"/>
          <w:i/>
          <w:sz w:val="24"/>
          <w:u w:val="none"/>
        </w:rPr>
        <w:t xml:space="preserve">parauga </w:t>
      </w:r>
      <w:r>
        <w:rPr>
          <w:rFonts w:ascii="Times New Roman" w:hAnsi="Times New Roman"/>
          <w:sz w:val="24"/>
          <w:u w:val="none"/>
        </w:rPr>
        <w:t>kodu.</w:t>
      </w:r>
    </w:p>
    <w:p w14:paraId="14118D56" w14:textId="77777777" w:rsidR="00457BEC" w:rsidRPr="00982C7A" w:rsidRDefault="00457BEC" w:rsidP="00457BEC">
      <w:pPr>
        <w:pStyle w:val="BodyText"/>
        <w:spacing w:before="0"/>
        <w:ind w:left="709"/>
        <w:jc w:val="both"/>
        <w:rPr>
          <w:rFonts w:ascii="Times New Roman" w:hAnsi="Times New Roman"/>
          <w:noProof/>
          <w:sz w:val="24"/>
          <w:u w:val="none"/>
        </w:rPr>
      </w:pPr>
    </w:p>
    <w:p w14:paraId="194C9B92" w14:textId="5728126E" w:rsidR="00AF4FE7" w:rsidRPr="00982C7A" w:rsidRDefault="00AF4FE7" w:rsidP="00457BEC">
      <w:pPr>
        <w:ind w:left="709"/>
        <w:jc w:val="both"/>
        <w:rPr>
          <w:rFonts w:ascii="Times New Roman" w:eastAsia="Arial" w:hAnsi="Times New Roman" w:cs="Arial"/>
          <w:noProof/>
          <w:sz w:val="24"/>
          <w:szCs w:val="20"/>
        </w:rPr>
      </w:pPr>
      <w:r>
        <w:rPr>
          <w:rFonts w:ascii="Times New Roman" w:hAnsi="Times New Roman"/>
          <w:i/>
          <w:sz w:val="24"/>
        </w:rPr>
        <w:t xml:space="preserve">[Piezīme. Kad </w:t>
      </w:r>
      <w:r>
        <w:rPr>
          <w:rFonts w:ascii="Times New Roman" w:hAnsi="Times New Roman"/>
          <w:i/>
          <w:iCs/>
          <w:sz w:val="24"/>
        </w:rPr>
        <w:t>parauga</w:t>
      </w:r>
      <w:r>
        <w:rPr>
          <w:rFonts w:ascii="Times New Roman" w:hAnsi="Times New Roman"/>
          <w:i/>
          <w:sz w:val="24"/>
        </w:rPr>
        <w:t xml:space="preserve"> A daļu nevar izmantot, parauga A daļas </w:t>
      </w:r>
      <w:r>
        <w:rPr>
          <w:rFonts w:ascii="Times New Roman" w:hAnsi="Times New Roman"/>
          <w:i/>
          <w:sz w:val="24"/>
          <w:u w:val="single" w:color="000000"/>
        </w:rPr>
        <w:t>apstiprināšanas procedūru</w:t>
      </w:r>
      <w:r>
        <w:rPr>
          <w:rFonts w:ascii="Times New Roman" w:hAnsi="Times New Roman"/>
          <w:i/>
          <w:sz w:val="24"/>
        </w:rPr>
        <w:t xml:space="preserve"> var veikt sadalītā parauga B daļas </w:t>
      </w:r>
      <w:r>
        <w:rPr>
          <w:rFonts w:ascii="Times New Roman" w:hAnsi="Times New Roman"/>
          <w:i/>
          <w:sz w:val="24"/>
          <w:u w:val="single" w:color="000000"/>
        </w:rPr>
        <w:t>alikvotai</w:t>
      </w:r>
      <w:r>
        <w:rPr>
          <w:rFonts w:ascii="Times New Roman" w:hAnsi="Times New Roman"/>
          <w:i/>
          <w:sz w:val="24"/>
        </w:rPr>
        <w:t xml:space="preserve"> (skat. 5.3.3.2. pantu).]</w:t>
      </w:r>
    </w:p>
    <w:p w14:paraId="2AF8F1D4" w14:textId="77777777" w:rsidR="00AF4FE7" w:rsidRPr="00982C7A" w:rsidRDefault="00AF4FE7" w:rsidP="00457BEC">
      <w:pPr>
        <w:ind w:left="709" w:hanging="283"/>
        <w:jc w:val="both"/>
        <w:rPr>
          <w:rFonts w:ascii="Times New Roman" w:eastAsia="Arial" w:hAnsi="Times New Roman" w:cs="Arial"/>
          <w:i/>
          <w:noProof/>
          <w:sz w:val="24"/>
          <w:szCs w:val="21"/>
        </w:rPr>
      </w:pPr>
    </w:p>
    <w:p w14:paraId="2B6217ED" w14:textId="77777777" w:rsidR="00AF4FE7" w:rsidRPr="00982C7A" w:rsidRDefault="00AF4FE7" w:rsidP="00457BEC">
      <w:pPr>
        <w:pStyle w:val="BodyText"/>
        <w:numPr>
          <w:ilvl w:val="5"/>
          <w:numId w:val="42"/>
        </w:numPr>
        <w:tabs>
          <w:tab w:val="left" w:pos="359"/>
          <w:tab w:val="left" w:pos="3983"/>
        </w:tabs>
        <w:spacing w:before="0"/>
        <w:ind w:left="709" w:hanging="283"/>
        <w:jc w:val="both"/>
        <w:rPr>
          <w:rFonts w:ascii="Times New Roman" w:hAnsi="Times New Roman"/>
          <w:noProof/>
          <w:sz w:val="24"/>
          <w:u w:val="none"/>
        </w:rPr>
      </w:pPr>
      <w:r>
        <w:rPr>
          <w:rFonts w:ascii="Times New Roman" w:hAnsi="Times New Roman"/>
          <w:sz w:val="24"/>
          <w:u w:val="none"/>
        </w:rPr>
        <w:t xml:space="preserve">Mērķa </w:t>
      </w:r>
      <w:r>
        <w:rPr>
          <w:rFonts w:ascii="Times New Roman" w:hAnsi="Times New Roman"/>
          <w:sz w:val="24"/>
        </w:rPr>
        <w:t>analizējamā(-ās) viela(-as)</w:t>
      </w:r>
    </w:p>
    <w:p w14:paraId="293C9BA8" w14:textId="77777777" w:rsidR="00457BEC" w:rsidRDefault="00457BEC" w:rsidP="00457BEC">
      <w:pPr>
        <w:ind w:left="709" w:hanging="283"/>
        <w:jc w:val="both"/>
        <w:rPr>
          <w:rFonts w:ascii="Times New Roman" w:eastAsia="Arial" w:hAnsi="Times New Roman" w:cs="Arial"/>
          <w:noProof/>
          <w:sz w:val="24"/>
        </w:rPr>
      </w:pPr>
    </w:p>
    <w:p w14:paraId="6D3CA4A1" w14:textId="152C3FD9" w:rsidR="00AF4FE7" w:rsidRDefault="00AF4FE7" w:rsidP="00457BEC">
      <w:pPr>
        <w:ind w:left="709"/>
        <w:jc w:val="both"/>
        <w:rPr>
          <w:rFonts w:ascii="Times New Roman" w:eastAsia="Arial" w:hAnsi="Times New Roman" w:cs="Arial"/>
          <w:noProof/>
          <w:sz w:val="24"/>
        </w:rPr>
      </w:pPr>
      <w:r>
        <w:rPr>
          <w:rFonts w:ascii="Times New Roman" w:hAnsi="Times New Roman"/>
          <w:sz w:val="24"/>
        </w:rPr>
        <w:lastRenderedPageBreak/>
        <w:t xml:space="preserve">Ja </w:t>
      </w:r>
      <w:r>
        <w:rPr>
          <w:rFonts w:ascii="Times New Roman" w:hAnsi="Times New Roman"/>
          <w:sz w:val="24"/>
          <w:u w:val="single"/>
        </w:rPr>
        <w:t>sākotnējās</w:t>
      </w:r>
      <w:r>
        <w:rPr>
          <w:rFonts w:ascii="Times New Roman" w:hAnsi="Times New Roman"/>
          <w:i/>
          <w:iCs/>
          <w:sz w:val="24"/>
          <w:u w:val="single"/>
        </w:rPr>
        <w:t xml:space="preserve"> pārbaudes </w:t>
      </w:r>
      <w:r>
        <w:rPr>
          <w:rFonts w:ascii="Times New Roman" w:hAnsi="Times New Roman"/>
          <w:sz w:val="24"/>
          <w:u w:val="single"/>
        </w:rPr>
        <w:t>procedūrā(-ās)</w:t>
      </w:r>
      <w:r>
        <w:rPr>
          <w:rFonts w:ascii="Times New Roman" w:hAnsi="Times New Roman"/>
          <w:sz w:val="24"/>
        </w:rPr>
        <w:t xml:space="preserve"> tiek konstatēta vairāk nekā vienas (1) </w:t>
      </w:r>
      <w:r>
        <w:rPr>
          <w:rFonts w:ascii="Times New Roman" w:hAnsi="Times New Roman"/>
          <w:i/>
          <w:iCs/>
          <w:sz w:val="24"/>
        </w:rPr>
        <w:t>aizliegtās vielas</w:t>
      </w:r>
      <w:r>
        <w:rPr>
          <w:rFonts w:ascii="Times New Roman" w:hAnsi="Times New Roman"/>
          <w:sz w:val="24"/>
        </w:rPr>
        <w:t xml:space="preserve">, </w:t>
      </w:r>
      <w:r>
        <w:rPr>
          <w:rFonts w:ascii="Times New Roman" w:hAnsi="Times New Roman"/>
          <w:i/>
          <w:iCs/>
          <w:sz w:val="24"/>
        </w:rPr>
        <w:t>aizliegtās vielas metabolīta(-u)</w:t>
      </w:r>
      <w:r>
        <w:rPr>
          <w:rFonts w:ascii="Times New Roman" w:hAnsi="Times New Roman"/>
          <w:sz w:val="24"/>
        </w:rPr>
        <w:t xml:space="preserve"> vai arī</w:t>
      </w:r>
      <w:r>
        <w:rPr>
          <w:rFonts w:ascii="Times New Roman" w:hAnsi="Times New Roman"/>
          <w:i/>
          <w:iCs/>
          <w:sz w:val="24"/>
        </w:rPr>
        <w:t xml:space="preserve"> aizliegtās vielas</w:t>
      </w:r>
      <w:r>
        <w:rPr>
          <w:rFonts w:ascii="Times New Roman" w:hAnsi="Times New Roman"/>
          <w:sz w:val="24"/>
        </w:rPr>
        <w:t xml:space="preserve"> vai </w:t>
      </w:r>
      <w:r>
        <w:rPr>
          <w:rFonts w:ascii="Times New Roman" w:hAnsi="Times New Roman"/>
          <w:i/>
          <w:iCs/>
          <w:sz w:val="24"/>
        </w:rPr>
        <w:t>aizliegtās metodes lietošanas marķiera(-u)</w:t>
      </w:r>
      <w:r>
        <w:rPr>
          <w:rFonts w:ascii="Times New Roman" w:hAnsi="Times New Roman"/>
          <w:sz w:val="24"/>
        </w:rPr>
        <w:t xml:space="preserve"> klātbūtne, </w:t>
      </w:r>
      <w:r>
        <w:rPr>
          <w:rFonts w:ascii="Times New Roman" w:hAnsi="Times New Roman"/>
          <w:sz w:val="24"/>
          <w:u w:val="single" w:color="000000"/>
        </w:rPr>
        <w:t>laboratorija</w:t>
      </w:r>
      <w:r>
        <w:rPr>
          <w:rFonts w:ascii="Times New Roman" w:hAnsi="Times New Roman"/>
          <w:sz w:val="24"/>
        </w:rPr>
        <w:t xml:space="preserve"> apstiprina tik daudz </w:t>
      </w:r>
      <w:r>
        <w:rPr>
          <w:rFonts w:ascii="Times New Roman" w:hAnsi="Times New Roman"/>
          <w:sz w:val="24"/>
          <w:u w:val="single"/>
        </w:rPr>
        <w:t xml:space="preserve">varbūtēju </w:t>
      </w:r>
      <w:r>
        <w:rPr>
          <w:rFonts w:ascii="Times New Roman" w:hAnsi="Times New Roman"/>
          <w:i/>
          <w:iCs/>
          <w:sz w:val="24"/>
          <w:u w:val="single"/>
        </w:rPr>
        <w:t>normai neatbilstīgu analīžu rezultātu</w:t>
      </w:r>
      <w:r>
        <w:rPr>
          <w:rFonts w:ascii="Times New Roman" w:hAnsi="Times New Roman"/>
          <w:sz w:val="24"/>
        </w:rPr>
        <w:t xml:space="preserve">, cik tas praktiski iespējams (pieņemot šādu lēmumu, jāņem vērā </w:t>
      </w:r>
      <w:r>
        <w:rPr>
          <w:rFonts w:ascii="Times New Roman" w:hAnsi="Times New Roman"/>
          <w:i/>
          <w:iCs/>
          <w:sz w:val="24"/>
        </w:rPr>
        <w:t>paraugu</w:t>
      </w:r>
      <w:r>
        <w:rPr>
          <w:rFonts w:ascii="Times New Roman" w:hAnsi="Times New Roman"/>
          <w:sz w:val="24"/>
        </w:rPr>
        <w:t xml:space="preserve"> A un B daļā pieejamais daudzums). Šajā(-os) apstiprinājumā(-os) nosaka prioritāti tās(-o) </w:t>
      </w:r>
      <w:r>
        <w:rPr>
          <w:rFonts w:ascii="Times New Roman" w:hAnsi="Times New Roman"/>
          <w:i/>
          <w:iCs/>
          <w:sz w:val="24"/>
        </w:rPr>
        <w:t>aizliegtās(-o) vielas(-u)</w:t>
      </w:r>
      <w:r>
        <w:rPr>
          <w:rFonts w:ascii="Times New Roman" w:hAnsi="Times New Roman"/>
          <w:sz w:val="24"/>
        </w:rPr>
        <w:t xml:space="preserve"> un/vai </w:t>
      </w:r>
      <w:r>
        <w:rPr>
          <w:rFonts w:ascii="Times New Roman" w:hAnsi="Times New Roman"/>
          <w:i/>
          <w:iCs/>
          <w:sz w:val="24"/>
        </w:rPr>
        <w:t xml:space="preserve">aizliegtās(-o) metodes(-žu) </w:t>
      </w:r>
      <w:r>
        <w:rPr>
          <w:rFonts w:ascii="Times New Roman" w:hAnsi="Times New Roman"/>
          <w:sz w:val="24"/>
        </w:rPr>
        <w:t xml:space="preserve">identificēšanai, par kuras(-u) lietošanu ir noteikts ilgākais potenciālais </w:t>
      </w:r>
      <w:r>
        <w:rPr>
          <w:rFonts w:ascii="Times New Roman" w:hAnsi="Times New Roman"/>
          <w:i/>
          <w:sz w:val="24"/>
        </w:rPr>
        <w:t xml:space="preserve">diskvalifikācijas </w:t>
      </w:r>
      <w:r>
        <w:rPr>
          <w:rFonts w:ascii="Times New Roman" w:hAnsi="Times New Roman"/>
          <w:sz w:val="24"/>
        </w:rPr>
        <w:t xml:space="preserve">periods. Lēmumu pieņem, apspriežoties ar </w:t>
      </w:r>
      <w:r>
        <w:rPr>
          <w:rFonts w:ascii="Times New Roman" w:hAnsi="Times New Roman"/>
          <w:i/>
          <w:iCs/>
          <w:sz w:val="24"/>
          <w:u w:val="single" w:color="000000"/>
        </w:rPr>
        <w:t xml:space="preserve">pārbaudes </w:t>
      </w:r>
      <w:r>
        <w:rPr>
          <w:rFonts w:ascii="Times New Roman" w:hAnsi="Times New Roman"/>
          <w:sz w:val="24"/>
          <w:u w:val="single" w:color="000000"/>
        </w:rPr>
        <w:t>iestādi</w:t>
      </w:r>
      <w:r>
        <w:rPr>
          <w:rFonts w:ascii="Times New Roman" w:hAnsi="Times New Roman"/>
          <w:sz w:val="24"/>
        </w:rPr>
        <w:t xml:space="preserve"> (vai </w:t>
      </w:r>
      <w:r>
        <w:rPr>
          <w:rFonts w:ascii="Times New Roman" w:hAnsi="Times New Roman"/>
          <w:i/>
          <w:iCs/>
          <w:sz w:val="24"/>
          <w:u w:val="single"/>
        </w:rPr>
        <w:t>rezultātu</w:t>
      </w:r>
      <w:r>
        <w:rPr>
          <w:rFonts w:ascii="Times New Roman" w:hAnsi="Times New Roman"/>
          <w:sz w:val="24"/>
          <w:u w:val="single"/>
        </w:rPr>
        <w:t xml:space="preserve"> </w:t>
      </w:r>
      <w:r>
        <w:rPr>
          <w:rFonts w:ascii="Times New Roman" w:hAnsi="Times New Roman"/>
          <w:i/>
          <w:iCs/>
          <w:sz w:val="24"/>
          <w:u w:val="single"/>
        </w:rPr>
        <w:t>pārvaldības</w:t>
      </w:r>
      <w:r>
        <w:rPr>
          <w:rFonts w:ascii="Times New Roman" w:hAnsi="Times New Roman"/>
          <w:sz w:val="24"/>
          <w:u w:val="single"/>
        </w:rPr>
        <w:t xml:space="preserve"> iestādi</w:t>
      </w:r>
      <w:r>
        <w:rPr>
          <w:rFonts w:ascii="Times New Roman" w:hAnsi="Times New Roman"/>
          <w:sz w:val="24"/>
        </w:rPr>
        <w:t>, ja tās atšķiras), un to dokumentē.</w:t>
      </w:r>
    </w:p>
    <w:p w14:paraId="5D9A1217" w14:textId="77777777" w:rsidR="00457BEC" w:rsidRPr="00982C7A" w:rsidRDefault="00457BEC" w:rsidP="00457BEC">
      <w:pPr>
        <w:ind w:left="709" w:hanging="283"/>
        <w:jc w:val="both"/>
        <w:rPr>
          <w:rFonts w:ascii="Times New Roman" w:eastAsia="Arial" w:hAnsi="Times New Roman" w:cs="Arial"/>
          <w:noProof/>
          <w:sz w:val="24"/>
        </w:rPr>
      </w:pPr>
    </w:p>
    <w:p w14:paraId="4A84A3E8" w14:textId="77777777" w:rsidR="00AF4FE7" w:rsidRPr="00982C7A" w:rsidRDefault="00AF4FE7" w:rsidP="00457BEC">
      <w:pPr>
        <w:numPr>
          <w:ilvl w:val="5"/>
          <w:numId w:val="42"/>
        </w:numPr>
        <w:tabs>
          <w:tab w:val="left" w:pos="3983"/>
        </w:tabs>
        <w:ind w:left="709" w:hanging="283"/>
        <w:jc w:val="both"/>
        <w:rPr>
          <w:rFonts w:ascii="Times New Roman" w:eastAsia="Arial" w:hAnsi="Times New Roman" w:cs="Arial"/>
          <w:noProof/>
          <w:sz w:val="24"/>
        </w:rPr>
      </w:pPr>
      <w:r>
        <w:rPr>
          <w:rFonts w:ascii="Times New Roman" w:hAnsi="Times New Roman"/>
          <w:sz w:val="24"/>
        </w:rPr>
        <w:t xml:space="preserve">Apstiprinātas </w:t>
      </w:r>
      <w:r>
        <w:rPr>
          <w:rFonts w:ascii="Times New Roman" w:hAnsi="Times New Roman"/>
          <w:i/>
          <w:sz w:val="24"/>
        </w:rPr>
        <w:t xml:space="preserve">terapeitiskās lietošanas atļaujas </w:t>
      </w:r>
      <w:r>
        <w:rPr>
          <w:rFonts w:ascii="Times New Roman" w:hAnsi="Times New Roman"/>
          <w:sz w:val="24"/>
        </w:rPr>
        <w:t>(</w:t>
      </w:r>
      <w:r>
        <w:rPr>
          <w:rFonts w:ascii="Times New Roman" w:hAnsi="Times New Roman"/>
          <w:i/>
          <w:sz w:val="24"/>
        </w:rPr>
        <w:t>TUE</w:t>
      </w:r>
      <w:r>
        <w:rPr>
          <w:rFonts w:ascii="Times New Roman" w:hAnsi="Times New Roman"/>
          <w:sz w:val="24"/>
        </w:rPr>
        <w:t>) pastāvēšana</w:t>
      </w:r>
    </w:p>
    <w:p w14:paraId="0919705A" w14:textId="77777777" w:rsidR="00457BEC" w:rsidRDefault="00457BEC" w:rsidP="00982C7A">
      <w:pPr>
        <w:jc w:val="both"/>
        <w:rPr>
          <w:rFonts w:ascii="Times New Roman" w:hAnsi="Times New Roman"/>
          <w:noProof/>
          <w:sz w:val="24"/>
        </w:rPr>
      </w:pPr>
    </w:p>
    <w:p w14:paraId="5D90D904" w14:textId="2FF7F35B" w:rsidR="00AF4FE7" w:rsidRDefault="00AF4FE7" w:rsidP="00457BEC">
      <w:pPr>
        <w:ind w:left="709"/>
        <w:jc w:val="both"/>
        <w:rPr>
          <w:rFonts w:ascii="Times New Roman" w:hAnsi="Times New Roman"/>
          <w:noProof/>
          <w:sz w:val="24"/>
        </w:rPr>
      </w:pPr>
      <w:r>
        <w:rPr>
          <w:rFonts w:ascii="Times New Roman" w:hAnsi="Times New Roman"/>
          <w:sz w:val="24"/>
        </w:rPr>
        <w:t xml:space="preserve">Ja iegūts </w:t>
      </w:r>
      <w:r>
        <w:rPr>
          <w:rFonts w:ascii="Times New Roman" w:hAnsi="Times New Roman"/>
          <w:sz w:val="24"/>
          <w:u w:val="single"/>
        </w:rPr>
        <w:t xml:space="preserve">varbūtējs </w:t>
      </w:r>
      <w:r>
        <w:rPr>
          <w:rFonts w:ascii="Times New Roman" w:hAnsi="Times New Roman"/>
          <w:i/>
          <w:iCs/>
          <w:sz w:val="24"/>
          <w:u w:val="single"/>
        </w:rPr>
        <w:t>normai neatbilstīgs analīžu rezultāts</w:t>
      </w:r>
      <w:r>
        <w:rPr>
          <w:rFonts w:ascii="Times New Roman" w:hAnsi="Times New Roman"/>
          <w:sz w:val="24"/>
        </w:rPr>
        <w:t xml:space="preserve"> attiecībā uz</w:t>
      </w:r>
      <w:r>
        <w:rPr>
          <w:rFonts w:ascii="Times New Roman" w:hAnsi="Times New Roman"/>
          <w:i/>
          <w:iCs/>
          <w:sz w:val="24"/>
        </w:rPr>
        <w:t xml:space="preserve"> hCG</w:t>
      </w:r>
      <w:r>
        <w:rPr>
          <w:rFonts w:ascii="Times New Roman" w:hAnsi="Times New Roman"/>
          <w:sz w:val="24"/>
        </w:rPr>
        <w:t xml:space="preserve">, </w:t>
      </w:r>
      <w:r>
        <w:rPr>
          <w:rFonts w:ascii="Times New Roman" w:hAnsi="Times New Roman"/>
          <w:i/>
          <w:iCs/>
          <w:sz w:val="24"/>
        </w:rPr>
        <w:t xml:space="preserve">hGH </w:t>
      </w:r>
      <w:r>
        <w:rPr>
          <w:rFonts w:ascii="Times New Roman" w:hAnsi="Times New Roman"/>
          <w:sz w:val="24"/>
        </w:rPr>
        <w:t xml:space="preserve">(biomarķieru pārbaudi), bēta-2-agonistiem, diurētiskiem līdzekļiem, amfetamīnu, metilfenidātu, glikokortikoīdiem vai bēta blokatoriem, </w:t>
      </w:r>
      <w:r>
        <w:rPr>
          <w:rFonts w:ascii="Times New Roman" w:hAnsi="Times New Roman"/>
          <w:sz w:val="24"/>
          <w:u w:val="single"/>
        </w:rPr>
        <w:t>laboratorija</w:t>
      </w:r>
      <w:r>
        <w:rPr>
          <w:rFonts w:ascii="Times New Roman" w:hAnsi="Times New Roman"/>
          <w:sz w:val="24"/>
        </w:rPr>
        <w:t xml:space="preserve"> var sazināties ar </w:t>
      </w:r>
      <w:r>
        <w:rPr>
          <w:rFonts w:ascii="Times New Roman" w:hAnsi="Times New Roman"/>
          <w:i/>
          <w:iCs/>
          <w:sz w:val="24"/>
          <w:u w:val="single"/>
        </w:rPr>
        <w:t xml:space="preserve">pārbaudes </w:t>
      </w:r>
      <w:r>
        <w:rPr>
          <w:rFonts w:ascii="Times New Roman" w:hAnsi="Times New Roman"/>
          <w:sz w:val="24"/>
          <w:u w:val="single"/>
        </w:rPr>
        <w:t>iestādi</w:t>
      </w:r>
      <w:r>
        <w:rPr>
          <w:rFonts w:ascii="Times New Roman" w:hAnsi="Times New Roman"/>
          <w:sz w:val="24"/>
        </w:rPr>
        <w:t xml:space="preserve"> (vai </w:t>
      </w:r>
      <w:r>
        <w:rPr>
          <w:rFonts w:ascii="Times New Roman" w:hAnsi="Times New Roman"/>
          <w:i/>
          <w:iCs/>
          <w:sz w:val="24"/>
          <w:u w:val="single"/>
        </w:rPr>
        <w:t>rezultātu pārvaldības</w:t>
      </w:r>
      <w:r>
        <w:rPr>
          <w:rFonts w:ascii="Times New Roman" w:hAnsi="Times New Roman"/>
          <w:sz w:val="24"/>
          <w:u w:val="single"/>
        </w:rPr>
        <w:t xml:space="preserve"> iestādi</w:t>
      </w:r>
      <w:r>
        <w:rPr>
          <w:rFonts w:ascii="Times New Roman" w:hAnsi="Times New Roman"/>
          <w:sz w:val="24"/>
        </w:rPr>
        <w:t xml:space="preserve">, ja tās atšķiras), lai noskaidrotu, vai attiecībā uz konstatēto(-ajām) </w:t>
      </w:r>
      <w:r>
        <w:rPr>
          <w:rFonts w:ascii="Times New Roman" w:hAnsi="Times New Roman"/>
          <w:i/>
          <w:iCs/>
          <w:sz w:val="24"/>
        </w:rPr>
        <w:t>aizliegto(-ajām) vielu(-ām)</w:t>
      </w:r>
      <w:r>
        <w:rPr>
          <w:rFonts w:ascii="Times New Roman" w:hAnsi="Times New Roman"/>
          <w:sz w:val="24"/>
        </w:rPr>
        <w:t xml:space="preserve"> pastāv apstiprināta </w:t>
      </w:r>
      <w:r>
        <w:rPr>
          <w:rFonts w:ascii="Times New Roman" w:hAnsi="Times New Roman"/>
          <w:i/>
          <w:iCs/>
          <w:sz w:val="24"/>
        </w:rPr>
        <w:t>terapeitiskās lietošanas atļauja (TUE)</w:t>
      </w:r>
      <w:r>
        <w:rPr>
          <w:rFonts w:ascii="Times New Roman" w:hAnsi="Times New Roman"/>
          <w:sz w:val="24"/>
        </w:rPr>
        <w:t>.</w:t>
      </w:r>
    </w:p>
    <w:p w14:paraId="563FA88C" w14:textId="77777777" w:rsidR="00457BEC" w:rsidRPr="00982C7A" w:rsidRDefault="00457BEC" w:rsidP="00457BEC">
      <w:pPr>
        <w:ind w:left="709"/>
        <w:jc w:val="both"/>
        <w:rPr>
          <w:rFonts w:ascii="Times New Roman" w:eastAsia="Arial" w:hAnsi="Times New Roman" w:cs="Arial"/>
          <w:noProof/>
          <w:sz w:val="24"/>
        </w:rPr>
      </w:pPr>
    </w:p>
    <w:p w14:paraId="18E25136" w14:textId="77777777" w:rsidR="00AF4FE7" w:rsidRPr="00982C7A" w:rsidRDefault="00AF4FE7" w:rsidP="00457BEC">
      <w:pPr>
        <w:ind w:left="709"/>
        <w:jc w:val="both"/>
        <w:rPr>
          <w:rFonts w:ascii="Times New Roman" w:eastAsia="Arial" w:hAnsi="Times New Roman" w:cs="Arial"/>
          <w:noProof/>
          <w:sz w:val="24"/>
          <w:szCs w:val="20"/>
        </w:rPr>
      </w:pPr>
      <w:r>
        <w:rPr>
          <w:rFonts w:ascii="Times New Roman" w:hAnsi="Times New Roman"/>
          <w:i/>
          <w:sz w:val="24"/>
        </w:rPr>
        <w:t xml:space="preserve">[Piezīme. Ja vien starp </w:t>
      </w:r>
      <w:r>
        <w:rPr>
          <w:rFonts w:ascii="Times New Roman" w:hAnsi="Times New Roman"/>
          <w:i/>
          <w:sz w:val="24"/>
          <w:u w:val="single"/>
        </w:rPr>
        <w:t>pārbaudes iestādi</w:t>
      </w:r>
      <w:r>
        <w:rPr>
          <w:rFonts w:ascii="Times New Roman" w:hAnsi="Times New Roman"/>
          <w:i/>
          <w:sz w:val="24"/>
        </w:rPr>
        <w:t xml:space="preserve"> (vai </w:t>
      </w:r>
      <w:r>
        <w:rPr>
          <w:rFonts w:ascii="Times New Roman" w:hAnsi="Times New Roman"/>
          <w:i/>
          <w:sz w:val="24"/>
          <w:u w:val="single"/>
        </w:rPr>
        <w:t>rezultātu pārvaldības iestādi</w:t>
      </w:r>
      <w:r>
        <w:rPr>
          <w:rFonts w:ascii="Times New Roman" w:hAnsi="Times New Roman"/>
          <w:i/>
          <w:sz w:val="24"/>
        </w:rPr>
        <w:t xml:space="preserve">, ja tās atšķiras) un </w:t>
      </w:r>
      <w:r>
        <w:rPr>
          <w:rFonts w:ascii="Times New Roman" w:hAnsi="Times New Roman"/>
          <w:i/>
          <w:sz w:val="24"/>
          <w:u w:val="single"/>
        </w:rPr>
        <w:t>laboratoriju</w:t>
      </w:r>
      <w:r>
        <w:rPr>
          <w:rFonts w:ascii="Times New Roman" w:hAnsi="Times New Roman"/>
          <w:i/>
          <w:sz w:val="24"/>
        </w:rPr>
        <w:t xml:space="preserve"> nav noslēgta iepriekšēja vienošanās, </w:t>
      </w:r>
      <w:r>
        <w:rPr>
          <w:rFonts w:ascii="Times New Roman" w:hAnsi="Times New Roman"/>
          <w:i/>
          <w:sz w:val="24"/>
          <w:u w:val="single"/>
        </w:rPr>
        <w:t>laboratorijai</w:t>
      </w:r>
      <w:r>
        <w:rPr>
          <w:rFonts w:ascii="Times New Roman" w:hAnsi="Times New Roman"/>
          <w:i/>
          <w:sz w:val="24"/>
        </w:rPr>
        <w:t xml:space="preserve"> šajā gadījumā nav jāsazinās ar </w:t>
      </w:r>
      <w:r>
        <w:rPr>
          <w:rFonts w:ascii="Times New Roman" w:hAnsi="Times New Roman"/>
          <w:i/>
          <w:sz w:val="24"/>
          <w:u w:val="single"/>
        </w:rPr>
        <w:t>pārbaudes iestādi</w:t>
      </w:r>
      <w:r>
        <w:rPr>
          <w:rFonts w:ascii="Times New Roman" w:hAnsi="Times New Roman"/>
          <w:i/>
          <w:sz w:val="24"/>
        </w:rPr>
        <w:t xml:space="preserve"> (vai </w:t>
      </w:r>
      <w:r>
        <w:rPr>
          <w:rFonts w:ascii="Times New Roman" w:hAnsi="Times New Roman"/>
          <w:i/>
          <w:sz w:val="24"/>
          <w:u w:val="single"/>
        </w:rPr>
        <w:t>rezultātu pārvaldības iestādi</w:t>
      </w:r>
      <w:r>
        <w:rPr>
          <w:rFonts w:ascii="Times New Roman" w:hAnsi="Times New Roman"/>
          <w:i/>
          <w:sz w:val="24"/>
        </w:rPr>
        <w:t xml:space="preserve">, ja tās atšķiras). Tad </w:t>
      </w:r>
      <w:r>
        <w:rPr>
          <w:rFonts w:ascii="Times New Roman" w:hAnsi="Times New Roman"/>
          <w:i/>
          <w:sz w:val="24"/>
          <w:u w:val="single" w:color="000000"/>
        </w:rPr>
        <w:t>laboratorija</w:t>
      </w:r>
      <w:r>
        <w:rPr>
          <w:rFonts w:ascii="Times New Roman" w:hAnsi="Times New Roman"/>
          <w:i/>
          <w:sz w:val="24"/>
        </w:rPr>
        <w:t xml:space="preserve"> pēc saviem ieskatiem var apstiprināt </w:t>
      </w:r>
      <w:r>
        <w:rPr>
          <w:rFonts w:ascii="Times New Roman" w:hAnsi="Times New Roman"/>
          <w:i/>
          <w:sz w:val="24"/>
          <w:u w:val="single"/>
        </w:rPr>
        <w:t>varbūtēju normai neatbilstīgu analīžu rezultātu</w:t>
      </w:r>
      <w:r>
        <w:rPr>
          <w:rFonts w:ascii="Times New Roman" w:hAnsi="Times New Roman"/>
          <w:i/>
          <w:sz w:val="24"/>
        </w:rPr>
        <w:t xml:space="preserve"> attiecībā uz </w:t>
      </w:r>
      <w:r>
        <w:rPr>
          <w:rFonts w:ascii="Times New Roman" w:hAnsi="Times New Roman"/>
          <w:i/>
          <w:iCs/>
          <w:sz w:val="24"/>
        </w:rPr>
        <w:t>hCG</w:t>
      </w:r>
      <w:r>
        <w:rPr>
          <w:rFonts w:ascii="Times New Roman" w:hAnsi="Times New Roman"/>
          <w:i/>
          <w:sz w:val="24"/>
        </w:rPr>
        <w:t xml:space="preserve">, </w:t>
      </w:r>
      <w:r>
        <w:rPr>
          <w:rFonts w:ascii="Times New Roman" w:hAnsi="Times New Roman"/>
          <w:i/>
          <w:iCs/>
          <w:sz w:val="24"/>
        </w:rPr>
        <w:t xml:space="preserve">hGH </w:t>
      </w:r>
      <w:r>
        <w:rPr>
          <w:rFonts w:ascii="Times New Roman" w:hAnsi="Times New Roman"/>
          <w:i/>
          <w:sz w:val="24"/>
        </w:rPr>
        <w:t>(biomarķieru pārbaudi), bēta-2-agonistiem, diurētiskiem līdzekļiem, amfetamīnu, metilfenidātu, glikokortikoīdiem vai bēta blokatoriem un ziņot par normai neatbilstīgu analīžu rezultātu ADAMS sistēmā saskaņā ar iegūtajiem apstiprinājuma rezultātiem.]</w:t>
      </w:r>
    </w:p>
    <w:p w14:paraId="188EE7C1" w14:textId="77777777" w:rsidR="00AF4FE7" w:rsidRPr="00982C7A" w:rsidRDefault="00AF4FE7" w:rsidP="00457BEC">
      <w:pPr>
        <w:ind w:left="709"/>
        <w:jc w:val="both"/>
        <w:rPr>
          <w:rFonts w:ascii="Times New Roman" w:eastAsia="Arial" w:hAnsi="Times New Roman" w:cs="Arial"/>
          <w:i/>
          <w:noProof/>
          <w:sz w:val="24"/>
          <w:szCs w:val="12"/>
        </w:rPr>
      </w:pPr>
    </w:p>
    <w:p w14:paraId="3D5D8532" w14:textId="77777777" w:rsidR="00AF4FE7" w:rsidRPr="00982C7A" w:rsidRDefault="00AF4FE7" w:rsidP="00457BEC">
      <w:pPr>
        <w:ind w:left="709"/>
        <w:jc w:val="both"/>
        <w:rPr>
          <w:rFonts w:ascii="Times New Roman" w:eastAsia="Arial" w:hAnsi="Times New Roman" w:cs="Arial"/>
          <w:noProof/>
          <w:sz w:val="24"/>
          <w:szCs w:val="20"/>
        </w:rPr>
      </w:pPr>
      <w:r>
        <w:rPr>
          <w:rFonts w:ascii="Times New Roman" w:hAnsi="Times New Roman"/>
          <w:i/>
          <w:sz w:val="24"/>
        </w:rPr>
        <w:t xml:space="preserve">[Piezīme. </w:t>
      </w:r>
      <w:r>
        <w:rPr>
          <w:rFonts w:ascii="Times New Roman" w:hAnsi="Times New Roman"/>
          <w:i/>
          <w:sz w:val="24"/>
          <w:u w:val="single" w:color="000000"/>
        </w:rPr>
        <w:t>Laboratoriju</w:t>
      </w:r>
      <w:r>
        <w:rPr>
          <w:rFonts w:ascii="Times New Roman" w:hAnsi="Times New Roman"/>
          <w:i/>
          <w:sz w:val="24"/>
        </w:rPr>
        <w:t xml:space="preserve"> pieprasījumu par to, vai pastāv apstiprināta TUE attiecībā uz bēta-2-agonistu, principā var attiecināt ne tikai uz tiem bēta-2-agonistiem, kas ir aizliegti visos gadījumos, bet arī uz tiem, kurus ir atļauts izmantot, tikai ieelpojot, ja netiek pārsniegta aizliegto vielu un metožu sarakstā noteiktā maksimālā deva. Šādos gadījumos </w:t>
      </w:r>
      <w:r>
        <w:rPr>
          <w:rFonts w:ascii="Times New Roman" w:hAnsi="Times New Roman"/>
          <w:i/>
          <w:sz w:val="24"/>
          <w:u w:val="single" w:color="000000"/>
        </w:rPr>
        <w:t>laboratorija</w:t>
      </w:r>
      <w:r>
        <w:rPr>
          <w:rFonts w:ascii="Times New Roman" w:hAnsi="Times New Roman"/>
          <w:i/>
          <w:sz w:val="24"/>
        </w:rPr>
        <w:t xml:space="preserve"> varētu pieprasīt informāciju par to, vai pastāv apstiprināta TUE attiecībā uz aizliegta ievadīšanas veida vai inhalācijas devas, kas pārsniedz terapeitisko devu, izmantošanu.]</w:t>
      </w:r>
    </w:p>
    <w:p w14:paraId="0DBB305F" w14:textId="77777777" w:rsidR="00457BEC" w:rsidRDefault="00457BEC" w:rsidP="00457BEC">
      <w:pPr>
        <w:pStyle w:val="BodyText"/>
        <w:spacing w:before="0"/>
        <w:ind w:left="709"/>
        <w:jc w:val="both"/>
        <w:rPr>
          <w:rFonts w:ascii="Times New Roman" w:hAnsi="Times New Roman"/>
          <w:noProof/>
          <w:sz w:val="24"/>
          <w:u w:val="none"/>
        </w:rPr>
      </w:pPr>
    </w:p>
    <w:p w14:paraId="47CB9DD7" w14:textId="613B6515" w:rsidR="00AF4FE7" w:rsidRDefault="00AF4FE7" w:rsidP="00457BEC">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iespējams, </w:t>
      </w:r>
      <w:r>
        <w:rPr>
          <w:rFonts w:ascii="Times New Roman" w:hAnsi="Times New Roman"/>
          <w:sz w:val="24"/>
          <w:u w:color="000000"/>
        </w:rPr>
        <w:t>laboratorijai</w:t>
      </w:r>
      <w:r>
        <w:rPr>
          <w:rFonts w:ascii="Times New Roman" w:hAnsi="Times New Roman"/>
          <w:sz w:val="24"/>
          <w:u w:val="none"/>
        </w:rPr>
        <w:t xml:space="preserve"> jānorāda </w:t>
      </w:r>
      <w:r>
        <w:rPr>
          <w:rFonts w:ascii="Times New Roman" w:hAnsi="Times New Roman"/>
          <w:sz w:val="24"/>
          <w:u w:color="000000"/>
        </w:rPr>
        <w:t>analizējamās(-o) vielas(-u)</w:t>
      </w:r>
      <w:r>
        <w:rPr>
          <w:rFonts w:ascii="Times New Roman" w:hAnsi="Times New Roman"/>
          <w:sz w:val="24"/>
          <w:u w:val="none"/>
        </w:rPr>
        <w:t xml:space="preserve"> koncentrācija, kas aprēķināta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procedūrā</w:t>
      </w:r>
      <w:r>
        <w:rPr>
          <w:rFonts w:ascii="Times New Roman" w:hAnsi="Times New Roman"/>
          <w:sz w:val="24"/>
          <w:u w:val="none"/>
        </w:rPr>
        <w:t>. Jebkura šāda sazināšanās ar</w:t>
      </w:r>
      <w:r>
        <w:rPr>
          <w:rFonts w:ascii="Times New Roman" w:hAnsi="Times New Roman"/>
          <w:i/>
          <w:iCs/>
          <w:sz w:val="24"/>
          <w:u w:val="none"/>
        </w:rPr>
        <w:t xml:space="preserve">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iestādi</w:t>
      </w:r>
      <w:r>
        <w:rPr>
          <w:rFonts w:ascii="Times New Roman" w:hAnsi="Times New Roman"/>
          <w:sz w:val="24"/>
          <w:u w:val="none"/>
        </w:rPr>
        <w:t xml:space="preserve">, ja tās atšķiras) tiek apstiprināta rakstveidā (sīkākus norādījumus skat. </w:t>
      </w:r>
      <w:r>
        <w:rPr>
          <w:rFonts w:ascii="Times New Roman" w:hAnsi="Times New Roman"/>
          <w:sz w:val="24"/>
        </w:rPr>
        <w:t>laboratoriju vadlīnijās</w:t>
      </w:r>
      <w:r>
        <w:rPr>
          <w:rFonts w:ascii="Times New Roman" w:hAnsi="Times New Roman"/>
          <w:sz w:val="24"/>
          <w:u w:val="none"/>
        </w:rPr>
        <w:t xml:space="preserve"> par</w:t>
      </w:r>
      <w:r>
        <w:rPr>
          <w:rFonts w:ascii="Times New Roman" w:hAnsi="Times New Roman"/>
          <w:i/>
          <w:iCs/>
          <w:sz w:val="24"/>
          <w:u w:val="none"/>
        </w:rPr>
        <w:t xml:space="preserve"> TUE</w:t>
      </w:r>
      <w:r>
        <w:rPr>
          <w:rFonts w:ascii="Times New Roman" w:hAnsi="Times New Roman"/>
          <w:sz w:val="24"/>
          <w:u w:val="none"/>
        </w:rPr>
        <w:t xml:space="preserve"> pieprasījumiem).</w:t>
      </w:r>
    </w:p>
    <w:p w14:paraId="3EA1B5CA" w14:textId="77777777" w:rsidR="00457BEC" w:rsidRPr="00982C7A" w:rsidRDefault="00457BEC" w:rsidP="00457BEC">
      <w:pPr>
        <w:pStyle w:val="BodyText"/>
        <w:spacing w:before="0"/>
        <w:ind w:left="709"/>
        <w:jc w:val="both"/>
        <w:rPr>
          <w:rFonts w:ascii="Times New Roman" w:hAnsi="Times New Roman"/>
          <w:noProof/>
          <w:sz w:val="24"/>
          <w:u w:val="none"/>
        </w:rPr>
      </w:pPr>
    </w:p>
    <w:p w14:paraId="6973104D" w14:textId="3FE6171B" w:rsidR="00AF4FE7" w:rsidRPr="00982C7A" w:rsidRDefault="00AF4FE7" w:rsidP="00457BEC">
      <w:pPr>
        <w:pStyle w:val="BodyText"/>
        <w:spacing w:before="0"/>
        <w:ind w:left="709"/>
        <w:jc w:val="both"/>
        <w:rPr>
          <w:rFonts w:ascii="Times New Roman" w:hAnsi="Times New Roman"/>
          <w:noProof/>
          <w:sz w:val="24"/>
          <w:u w:val="none"/>
        </w:rPr>
      </w:pPr>
      <w:r>
        <w:rPr>
          <w:rFonts w:ascii="Times New Roman" w:hAnsi="Times New Roman"/>
          <w:sz w:val="24"/>
          <w:u w:val="none"/>
        </w:rPr>
        <w:t xml:space="preserve">Norādījumu par to, vai </w:t>
      </w:r>
      <w:r>
        <w:rPr>
          <w:rFonts w:ascii="Times New Roman" w:hAnsi="Times New Roman"/>
          <w:sz w:val="24"/>
        </w:rPr>
        <w:t>laboratorijai</w:t>
      </w:r>
      <w:r>
        <w:rPr>
          <w:rFonts w:ascii="Times New Roman" w:hAnsi="Times New Roman"/>
          <w:sz w:val="24"/>
          <w:u w:val="none"/>
        </w:rPr>
        <w:t xml:space="preserve"> ir vai nav jāuzsāk apstiprināšana, pamatojoties uz apstiprināto </w:t>
      </w:r>
      <w:r>
        <w:rPr>
          <w:rFonts w:ascii="Times New Roman" w:hAnsi="Times New Roman"/>
          <w:i/>
          <w:sz w:val="24"/>
          <w:u w:val="none"/>
        </w:rPr>
        <w:t>TUE</w:t>
      </w:r>
      <w:r>
        <w:rPr>
          <w:rFonts w:ascii="Times New Roman" w:hAnsi="Times New Roman"/>
          <w:sz w:val="24"/>
          <w:u w:val="none"/>
        </w:rPr>
        <w:t xml:space="preserve">, </w:t>
      </w:r>
      <w:r>
        <w:rPr>
          <w:rFonts w:ascii="Times New Roman" w:hAnsi="Times New Roman"/>
          <w:i/>
          <w:iCs/>
          <w:sz w:val="24"/>
          <w:u w:color="000000"/>
        </w:rPr>
        <w:t>pārbaudes</w:t>
      </w:r>
      <w:r>
        <w:rPr>
          <w:rFonts w:ascii="Times New Roman" w:hAnsi="Times New Roman"/>
          <w:sz w:val="24"/>
          <w:u w:color="000000"/>
        </w:rPr>
        <w:t xml:space="preserve"> iestāde</w:t>
      </w:r>
      <w:r>
        <w:rPr>
          <w:rFonts w:ascii="Times New Roman" w:hAnsi="Times New Roman"/>
          <w:sz w:val="24"/>
          <w:u w:val="none"/>
        </w:rPr>
        <w:t xml:space="preserve"> (vai</w:t>
      </w:r>
      <w:r>
        <w:rPr>
          <w:rFonts w:ascii="Times New Roman" w:hAnsi="Times New Roman"/>
          <w:i/>
          <w:iCs/>
          <w:sz w:val="24"/>
          <w:u w:val="none"/>
        </w:rPr>
        <w:t xml:space="preserve"> </w:t>
      </w:r>
      <w:r>
        <w:rPr>
          <w:rFonts w:ascii="Times New Roman" w:hAnsi="Times New Roman"/>
          <w:i/>
          <w:iCs/>
          <w:sz w:val="24"/>
        </w:rPr>
        <w:t xml:space="preserve">rezultātu pārvaldības </w:t>
      </w:r>
      <w:r>
        <w:rPr>
          <w:rFonts w:ascii="Times New Roman" w:hAnsi="Times New Roman"/>
          <w:sz w:val="24"/>
        </w:rPr>
        <w:t>iestāde</w:t>
      </w:r>
      <w:r>
        <w:rPr>
          <w:rFonts w:ascii="Times New Roman" w:hAnsi="Times New Roman"/>
          <w:sz w:val="24"/>
          <w:u w:val="none"/>
        </w:rPr>
        <w:t xml:space="preserve">, ja tās atšķiras) </w:t>
      </w:r>
      <w:r>
        <w:rPr>
          <w:rFonts w:ascii="Times New Roman" w:hAnsi="Times New Roman"/>
          <w:sz w:val="24"/>
          <w:u w:color="000000"/>
        </w:rPr>
        <w:t>laboratorijai</w:t>
      </w:r>
      <w:r>
        <w:rPr>
          <w:rFonts w:ascii="Times New Roman" w:hAnsi="Times New Roman"/>
          <w:sz w:val="24"/>
          <w:u w:val="none"/>
        </w:rPr>
        <w:t xml:space="preserve"> sniedz rakstveidā. Ja apstiprināšana netiek uzsākta,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iestāde</w:t>
      </w:r>
      <w:r>
        <w:rPr>
          <w:rFonts w:ascii="Times New Roman" w:hAnsi="Times New Roman"/>
          <w:sz w:val="24"/>
          <w:u w:val="none"/>
        </w:rPr>
        <w:t xml:space="preserve">, ja tās atšķiras) iesniedz </w:t>
      </w:r>
      <w:r>
        <w:rPr>
          <w:rFonts w:ascii="Times New Roman" w:hAnsi="Times New Roman"/>
          <w:i/>
          <w:iCs/>
          <w:sz w:val="24"/>
          <w:u w:val="none"/>
        </w:rPr>
        <w:t>WADA</w:t>
      </w:r>
      <w:r>
        <w:rPr>
          <w:rFonts w:ascii="Times New Roman" w:hAnsi="Times New Roman"/>
          <w:sz w:val="24"/>
          <w:u w:val="none"/>
        </w:rPr>
        <w:t xml:space="preserve"> apstiprinātās</w:t>
      </w:r>
      <w:r>
        <w:rPr>
          <w:rFonts w:ascii="Times New Roman" w:hAnsi="Times New Roman"/>
          <w:i/>
          <w:iCs/>
          <w:sz w:val="24"/>
          <w:u w:val="none"/>
        </w:rPr>
        <w:t xml:space="preserve"> TUE </w:t>
      </w:r>
      <w:r>
        <w:rPr>
          <w:rFonts w:ascii="Times New Roman" w:hAnsi="Times New Roman"/>
          <w:sz w:val="24"/>
          <w:u w:val="none"/>
        </w:rPr>
        <w:t xml:space="preserve">kopiju vai saistīto </w:t>
      </w:r>
      <w:r>
        <w:rPr>
          <w:rFonts w:ascii="Times New Roman" w:hAnsi="Times New Roman"/>
          <w:i/>
          <w:iCs/>
          <w:sz w:val="24"/>
          <w:u w:val="none"/>
        </w:rPr>
        <w:t xml:space="preserve">TUE </w:t>
      </w:r>
      <w:r>
        <w:rPr>
          <w:rFonts w:ascii="Times New Roman" w:hAnsi="Times New Roman"/>
          <w:sz w:val="24"/>
          <w:u w:val="none"/>
        </w:rPr>
        <w:t xml:space="preserve">numuru, ja šī </w:t>
      </w:r>
      <w:r>
        <w:rPr>
          <w:rFonts w:ascii="Times New Roman" w:hAnsi="Times New Roman"/>
          <w:i/>
          <w:iCs/>
          <w:sz w:val="24"/>
          <w:u w:val="none"/>
        </w:rPr>
        <w:t>TUE</w:t>
      </w:r>
      <w:r>
        <w:rPr>
          <w:rFonts w:ascii="Times New Roman" w:hAnsi="Times New Roman"/>
          <w:sz w:val="24"/>
          <w:u w:val="none"/>
        </w:rPr>
        <w:t xml:space="preserve"> ir iesniegta </w:t>
      </w:r>
      <w:r>
        <w:rPr>
          <w:rFonts w:ascii="Times New Roman" w:hAnsi="Times New Roman"/>
          <w:i/>
          <w:iCs/>
          <w:sz w:val="24"/>
          <w:u w:val="none"/>
        </w:rPr>
        <w:t>ADAMS</w:t>
      </w:r>
      <w:r>
        <w:rPr>
          <w:rFonts w:ascii="Times New Roman" w:hAnsi="Times New Roman"/>
          <w:sz w:val="24"/>
          <w:u w:val="none"/>
        </w:rPr>
        <w:t>.</w:t>
      </w:r>
    </w:p>
    <w:p w14:paraId="7E4559F2" w14:textId="77777777" w:rsidR="00AF4FE7" w:rsidRPr="00982C7A" w:rsidRDefault="00AF4FE7" w:rsidP="00982C7A">
      <w:pPr>
        <w:jc w:val="both"/>
        <w:rPr>
          <w:rFonts w:ascii="Times New Roman" w:eastAsia="Arial" w:hAnsi="Times New Roman" w:cs="Arial"/>
          <w:noProof/>
          <w:sz w:val="24"/>
          <w:szCs w:val="21"/>
        </w:rPr>
      </w:pPr>
    </w:p>
    <w:p w14:paraId="4598A268" w14:textId="77777777" w:rsidR="00AF4FE7" w:rsidRPr="00982C7A" w:rsidRDefault="00AF4FE7" w:rsidP="00900E73">
      <w:pPr>
        <w:pStyle w:val="BodyText"/>
        <w:keepNext/>
        <w:keepLines/>
        <w:tabs>
          <w:tab w:val="left" w:pos="3622"/>
        </w:tabs>
        <w:spacing w:before="0"/>
        <w:ind w:left="709" w:hanging="283"/>
        <w:jc w:val="both"/>
        <w:rPr>
          <w:rFonts w:ascii="Times New Roman" w:hAnsi="Times New Roman"/>
          <w:noProof/>
          <w:sz w:val="24"/>
          <w:u w:val="none"/>
        </w:rPr>
      </w:pPr>
      <w:r>
        <w:rPr>
          <w:rFonts w:ascii="Times New Roman" w:hAnsi="Times New Roman"/>
          <w:sz w:val="24"/>
          <w:u w:val="none"/>
        </w:rPr>
        <w:lastRenderedPageBreak/>
        <w:t>-</w:t>
      </w:r>
      <w:r>
        <w:rPr>
          <w:rFonts w:ascii="Times New Roman" w:hAnsi="Times New Roman"/>
          <w:sz w:val="24"/>
          <w:u w:val="none"/>
        </w:rPr>
        <w:tab/>
      </w:r>
      <w:r>
        <w:rPr>
          <w:rFonts w:ascii="Times New Roman" w:hAnsi="Times New Roman"/>
          <w:i/>
          <w:iCs/>
          <w:sz w:val="24"/>
          <w:u w:val="none"/>
        </w:rPr>
        <w:t>Parauga</w:t>
      </w:r>
      <w:r>
        <w:rPr>
          <w:rFonts w:ascii="Times New Roman" w:hAnsi="Times New Roman"/>
          <w:sz w:val="24"/>
          <w:u w:val="none"/>
        </w:rPr>
        <w:t xml:space="preserve"> A daļas </w:t>
      </w:r>
      <w:r>
        <w:rPr>
          <w:rFonts w:ascii="Times New Roman" w:hAnsi="Times New Roman"/>
          <w:sz w:val="24"/>
        </w:rPr>
        <w:t>apstiprināšanas procedūras</w:t>
      </w:r>
      <w:r>
        <w:rPr>
          <w:rFonts w:ascii="Times New Roman" w:hAnsi="Times New Roman"/>
          <w:sz w:val="24"/>
          <w:u w:val="none"/>
        </w:rPr>
        <w:t xml:space="preserve"> atkārtošana</w:t>
      </w:r>
    </w:p>
    <w:p w14:paraId="015DA454" w14:textId="77777777" w:rsidR="00457BEC" w:rsidRDefault="00457BEC" w:rsidP="00900E73">
      <w:pPr>
        <w:pStyle w:val="BodyText"/>
        <w:keepNext/>
        <w:keepLines/>
        <w:spacing w:before="0"/>
        <w:ind w:left="709" w:hanging="283"/>
        <w:jc w:val="both"/>
        <w:rPr>
          <w:rFonts w:ascii="Times New Roman" w:hAnsi="Times New Roman"/>
          <w:noProof/>
          <w:sz w:val="24"/>
          <w:u w:val="none"/>
        </w:rPr>
      </w:pPr>
    </w:p>
    <w:p w14:paraId="0B9B559D" w14:textId="602187A5" w:rsidR="00AF4FE7" w:rsidRPr="00982C7A" w:rsidRDefault="00AF4FE7" w:rsidP="00900E73">
      <w:pPr>
        <w:pStyle w:val="BodyText"/>
        <w:keepNext/>
        <w:keepLines/>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atkārtot </w:t>
      </w:r>
      <w:r>
        <w:rPr>
          <w:rFonts w:ascii="Times New Roman" w:hAnsi="Times New Roman"/>
          <w:sz w:val="24"/>
          <w:u w:color="000000"/>
        </w:rPr>
        <w:t>apstiprināšanas procedūru</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A daļai, ja tas ir nepieciešams (piemēram, bijusi kvalitātes kontroles kļūme, hromatogrāfiskās maksimumvērtības nobīde, nepārliecinoši </w:t>
      </w:r>
      <w:r>
        <w:rPr>
          <w:rFonts w:ascii="Times New Roman" w:hAnsi="Times New Roman"/>
          <w:i/>
          <w:iCs/>
          <w:sz w:val="24"/>
          <w:u w:val="none"/>
        </w:rPr>
        <w:t>parauga</w:t>
      </w:r>
      <w:r>
        <w:rPr>
          <w:rFonts w:ascii="Times New Roman" w:hAnsi="Times New Roman"/>
          <w:sz w:val="24"/>
          <w:u w:val="none"/>
        </w:rPr>
        <w:t xml:space="preserve"> A daļas apstiprināšanas rezultāti). Tādā gadījumā iepriekšējo pārbaudes rezultātu anulē. Katru atkārtoto apstiprināšanu veic, izmantojot jaunu(</w:t>
      </w:r>
      <w:r>
        <w:rPr>
          <w:rFonts w:ascii="Times New Roman" w:hAnsi="Times New Roman"/>
          <w:sz w:val="24"/>
          <w:u w:val="none"/>
        </w:rPr>
        <w:noBreakHyphen/>
        <w:t xml:space="preserve">as) </w:t>
      </w:r>
      <w:r>
        <w:rPr>
          <w:rFonts w:ascii="Times New Roman" w:hAnsi="Times New Roman"/>
          <w:sz w:val="24"/>
        </w:rPr>
        <w:t>alikvotu(-as)</w:t>
      </w:r>
      <w:r>
        <w:rPr>
          <w:rFonts w:ascii="Times New Roman" w:hAnsi="Times New Roman"/>
          <w:sz w:val="24"/>
          <w:u w:val="none"/>
        </w:rPr>
        <w:t xml:space="preserve">, kas ņemta(-as) no </w:t>
      </w:r>
      <w:r>
        <w:rPr>
          <w:rFonts w:ascii="Times New Roman" w:hAnsi="Times New Roman"/>
          <w:i/>
          <w:sz w:val="24"/>
          <w:u w:val="none"/>
        </w:rPr>
        <w:t xml:space="preserve">parauga </w:t>
      </w:r>
      <w:r>
        <w:rPr>
          <w:rFonts w:ascii="Times New Roman" w:hAnsi="Times New Roman"/>
          <w:sz w:val="24"/>
          <w:u w:val="none"/>
        </w:rPr>
        <w:t>A daļas trauka, un to dokumentē.</w:t>
      </w:r>
    </w:p>
    <w:p w14:paraId="613015BD" w14:textId="77777777" w:rsidR="00AF4FE7" w:rsidRPr="00982C7A" w:rsidRDefault="00AF4FE7" w:rsidP="00751386">
      <w:pPr>
        <w:widowControl/>
        <w:ind w:left="709" w:hanging="283"/>
        <w:jc w:val="both"/>
        <w:rPr>
          <w:rFonts w:ascii="Times New Roman" w:eastAsia="Arial" w:hAnsi="Times New Roman" w:cs="Arial"/>
          <w:noProof/>
          <w:sz w:val="24"/>
          <w:szCs w:val="21"/>
        </w:rPr>
      </w:pPr>
    </w:p>
    <w:p w14:paraId="0CBEEC39" w14:textId="77777777" w:rsidR="00AF4FE7" w:rsidRPr="00982C7A" w:rsidRDefault="00AF4FE7" w:rsidP="00751386">
      <w:pPr>
        <w:pStyle w:val="BodyText"/>
        <w:widowControl/>
        <w:tabs>
          <w:tab w:val="left" w:pos="3622"/>
        </w:tabs>
        <w:spacing w:before="0"/>
        <w:ind w:left="709" w:hanging="283"/>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r>
      <w:r>
        <w:rPr>
          <w:rFonts w:ascii="Times New Roman" w:hAnsi="Times New Roman"/>
          <w:i/>
          <w:iCs/>
          <w:sz w:val="24"/>
          <w:u w:val="none"/>
        </w:rPr>
        <w:t>parauga</w:t>
      </w:r>
      <w:r>
        <w:rPr>
          <w:rFonts w:ascii="Times New Roman" w:hAnsi="Times New Roman"/>
          <w:sz w:val="24"/>
          <w:u w:val="none"/>
        </w:rPr>
        <w:t xml:space="preserve"> A daļas apstiprināšanas </w:t>
      </w:r>
      <w:r>
        <w:rPr>
          <w:rFonts w:ascii="Times New Roman" w:hAnsi="Times New Roman"/>
          <w:sz w:val="24"/>
        </w:rPr>
        <w:t>procedūra</w:t>
      </w:r>
      <w:r>
        <w:rPr>
          <w:rFonts w:ascii="Times New Roman" w:hAnsi="Times New Roman"/>
          <w:sz w:val="24"/>
          <w:u w:val="none"/>
        </w:rPr>
        <w:t xml:space="preserve"> </w:t>
      </w:r>
      <w:r>
        <w:rPr>
          <w:rFonts w:ascii="Times New Roman" w:hAnsi="Times New Roman"/>
          <w:sz w:val="24"/>
        </w:rPr>
        <w:t>vielām, kas nav sliekšņa vielas</w:t>
      </w:r>
    </w:p>
    <w:p w14:paraId="46227BD1" w14:textId="77777777" w:rsidR="00457BEC" w:rsidRDefault="00457BEC" w:rsidP="00D20C9B">
      <w:pPr>
        <w:ind w:left="709" w:hanging="283"/>
        <w:jc w:val="both"/>
        <w:rPr>
          <w:rFonts w:ascii="Times New Roman" w:eastAsia="Arial" w:hAnsi="Times New Roman" w:cs="Arial"/>
          <w:noProof/>
          <w:sz w:val="24"/>
        </w:rPr>
      </w:pPr>
    </w:p>
    <w:p w14:paraId="13790427" w14:textId="33F4D003" w:rsidR="00AF4FE7" w:rsidRDefault="00AF4FE7" w:rsidP="00D20C9B">
      <w:pPr>
        <w:ind w:left="709"/>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rPr>
        <w:t>vielām, kas nav sliekšņa vielas</w:t>
      </w:r>
      <w:r>
        <w:rPr>
          <w:rFonts w:ascii="Times New Roman" w:hAnsi="Times New Roman"/>
          <w:sz w:val="24"/>
        </w:rPr>
        <w:t xml:space="preserve"> un kam nav </w:t>
      </w:r>
      <w:r>
        <w:rPr>
          <w:rFonts w:ascii="Times New Roman" w:hAnsi="Times New Roman"/>
          <w:i/>
          <w:iCs/>
          <w:sz w:val="24"/>
        </w:rPr>
        <w:t>minimālā ziņošanas līmeņa</w:t>
      </w:r>
      <w:r>
        <w:rPr>
          <w:rFonts w:ascii="Times New Roman" w:hAnsi="Times New Roman"/>
          <w:sz w:val="24"/>
        </w:rPr>
        <w:t xml:space="preserve">, lēmumi par </w:t>
      </w:r>
      <w:r>
        <w:rPr>
          <w:rFonts w:ascii="Times New Roman" w:hAnsi="Times New Roman"/>
          <w:i/>
          <w:iCs/>
          <w:sz w:val="24"/>
        </w:rPr>
        <w:t>normai neatbilstīgu analīžu rezultātu</w:t>
      </w:r>
      <w:r>
        <w:rPr>
          <w:rFonts w:ascii="Times New Roman" w:hAnsi="Times New Roman"/>
          <w:i/>
          <w:sz w:val="24"/>
        </w:rPr>
        <w:t xml:space="preserve"> </w:t>
      </w:r>
      <w:r>
        <w:rPr>
          <w:rFonts w:ascii="Times New Roman" w:hAnsi="Times New Roman"/>
          <w:sz w:val="24"/>
        </w:rPr>
        <w:t xml:space="preserve">vai </w:t>
      </w:r>
      <w:r>
        <w:rPr>
          <w:rFonts w:ascii="Times New Roman" w:hAnsi="Times New Roman"/>
          <w:i/>
          <w:iCs/>
          <w:sz w:val="24"/>
        </w:rPr>
        <w:t>netipisku atradi</w:t>
      </w:r>
      <w:r>
        <w:rPr>
          <w:rFonts w:ascii="Times New Roman" w:hAnsi="Times New Roman"/>
          <w:i/>
          <w:sz w:val="24"/>
        </w:rPr>
        <w:t xml:space="preserve"> </w:t>
      </w:r>
      <w:r>
        <w:rPr>
          <w:rFonts w:ascii="Times New Roman" w:hAnsi="Times New Roman"/>
          <w:sz w:val="24"/>
        </w:rPr>
        <w:t xml:space="preserve">attiecībā uz </w:t>
      </w:r>
      <w:r>
        <w:rPr>
          <w:rFonts w:ascii="Times New Roman" w:hAnsi="Times New Roman"/>
          <w:i/>
          <w:sz w:val="24"/>
        </w:rPr>
        <w:t xml:space="preserve">parauga </w:t>
      </w:r>
      <w:r>
        <w:rPr>
          <w:rFonts w:ascii="Times New Roman" w:hAnsi="Times New Roman"/>
          <w:sz w:val="24"/>
        </w:rPr>
        <w:t xml:space="preserve">A daļu attiecīgos gadījumos ir balstīti uz </w:t>
      </w:r>
      <w:r>
        <w:rPr>
          <w:rFonts w:ascii="Times New Roman" w:hAnsi="Times New Roman"/>
          <w:sz w:val="24"/>
          <w:u w:val="single" w:color="000000"/>
        </w:rPr>
        <w:t>vielas, kas nav sliekšņa viela</w:t>
      </w:r>
      <w:r>
        <w:rPr>
          <w:rFonts w:ascii="Times New Roman" w:hAnsi="Times New Roman"/>
          <w:sz w:val="24"/>
        </w:rPr>
        <w:t xml:space="preserve">, vai tās raksturīgā(-o)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identificēšanu saskaņā ar </w:t>
      </w:r>
      <w:r>
        <w:rPr>
          <w:rFonts w:ascii="Times New Roman" w:hAnsi="Times New Roman"/>
          <w:i/>
          <w:iCs/>
          <w:sz w:val="24"/>
        </w:rPr>
        <w:t>TD IDCR</w:t>
      </w:r>
      <w:r>
        <w:rPr>
          <w:rFonts w:ascii="Times New Roman" w:hAnsi="Times New Roman"/>
          <w:sz w:val="24"/>
        </w:rPr>
        <w:t xml:space="preserve"> un/vai citu attiecīgo </w:t>
      </w:r>
      <w:r>
        <w:rPr>
          <w:rFonts w:ascii="Times New Roman" w:hAnsi="Times New Roman"/>
          <w:i/>
          <w:sz w:val="24"/>
        </w:rPr>
        <w:t xml:space="preserve">tehnisko dokumentu </w:t>
      </w:r>
      <w:r>
        <w:rPr>
          <w:rFonts w:ascii="Times New Roman" w:hAnsi="Times New Roman"/>
          <w:sz w:val="24"/>
        </w:rPr>
        <w:t xml:space="preserve">(piemēram, </w:t>
      </w:r>
      <w:r>
        <w:rPr>
          <w:rFonts w:ascii="Times New Roman" w:hAnsi="Times New Roman"/>
          <w:i/>
          <w:iCs/>
          <w:sz w:val="24"/>
        </w:rPr>
        <w:t>TD MRPL</w:t>
      </w:r>
      <w:r>
        <w:rPr>
          <w:rFonts w:ascii="Times New Roman" w:hAnsi="Times New Roman"/>
          <w:sz w:val="24"/>
        </w:rPr>
        <w:t xml:space="preserve">), </w:t>
      </w:r>
      <w:r>
        <w:rPr>
          <w:rFonts w:ascii="Times New Roman" w:hAnsi="Times New Roman"/>
          <w:sz w:val="24"/>
          <w:u w:val="single" w:color="000000"/>
        </w:rPr>
        <w:t>tehnisko vēstuli</w:t>
      </w:r>
      <w:r>
        <w:rPr>
          <w:rFonts w:ascii="Times New Roman" w:hAnsi="Times New Roman"/>
          <w:sz w:val="24"/>
        </w:rPr>
        <w:t xml:space="preserve"> vai </w:t>
      </w:r>
      <w:r>
        <w:rPr>
          <w:rFonts w:ascii="Times New Roman" w:hAnsi="Times New Roman"/>
          <w:sz w:val="24"/>
          <w:u w:val="single" w:color="000000"/>
        </w:rPr>
        <w:t>laboratoriju vadlīnijām</w:t>
      </w:r>
      <w:r>
        <w:rPr>
          <w:rFonts w:ascii="Times New Roman" w:hAnsi="Times New Roman"/>
          <w:sz w:val="24"/>
        </w:rPr>
        <w:t>.</w:t>
      </w:r>
    </w:p>
    <w:p w14:paraId="51DCCE78" w14:textId="77777777" w:rsidR="00457BEC" w:rsidRPr="00982C7A" w:rsidRDefault="00457BEC" w:rsidP="00D20C9B">
      <w:pPr>
        <w:ind w:left="709"/>
        <w:jc w:val="both"/>
        <w:rPr>
          <w:rFonts w:ascii="Times New Roman" w:eastAsia="Arial" w:hAnsi="Times New Roman" w:cs="Arial"/>
          <w:noProof/>
          <w:sz w:val="24"/>
        </w:rPr>
      </w:pPr>
    </w:p>
    <w:p w14:paraId="69B15C25" w14:textId="03D5E4D9" w:rsidR="00AF4FE7" w:rsidRPr="00457BEC" w:rsidRDefault="00AF4FE7" w:rsidP="00D20C9B">
      <w:pPr>
        <w:ind w:left="709"/>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rPr>
        <w:t>vielām, kas nav sliekšņa vielas</w:t>
      </w:r>
      <w:r>
        <w:rPr>
          <w:rFonts w:ascii="Times New Roman" w:hAnsi="Times New Roman"/>
          <w:sz w:val="24"/>
        </w:rPr>
        <w:t xml:space="preserve">, bet kam ir </w:t>
      </w:r>
      <w:r>
        <w:rPr>
          <w:rFonts w:ascii="Times New Roman" w:hAnsi="Times New Roman"/>
          <w:i/>
          <w:iCs/>
          <w:sz w:val="24"/>
        </w:rPr>
        <w:t>minimālais ziņošanas līmenis</w:t>
      </w:r>
      <w:r>
        <w:rPr>
          <w:rFonts w:ascii="Times New Roman" w:hAnsi="Times New Roman"/>
          <w:sz w:val="24"/>
        </w:rPr>
        <w:t xml:space="preserve">, kas norādītas </w:t>
      </w:r>
      <w:r>
        <w:rPr>
          <w:rFonts w:ascii="Times New Roman" w:hAnsi="Times New Roman"/>
          <w:i/>
          <w:iCs/>
          <w:sz w:val="24"/>
        </w:rPr>
        <w:t>TD MRPL</w:t>
      </w:r>
      <w:r>
        <w:rPr>
          <w:rFonts w:ascii="Times New Roman" w:hAnsi="Times New Roman"/>
          <w:sz w:val="24"/>
        </w:rPr>
        <w:t xml:space="preserve">, lēmumiem par </w:t>
      </w:r>
      <w:r>
        <w:rPr>
          <w:rFonts w:ascii="Times New Roman" w:hAnsi="Times New Roman"/>
          <w:i/>
          <w:iCs/>
          <w:sz w:val="24"/>
        </w:rPr>
        <w:t>normai neatbilstīgu analīžu rezultātu</w:t>
      </w:r>
      <w:r>
        <w:rPr>
          <w:rFonts w:ascii="Times New Roman" w:hAnsi="Times New Roman"/>
          <w:i/>
          <w:sz w:val="24"/>
        </w:rPr>
        <w:t xml:space="preserve"> </w:t>
      </w:r>
      <w:r>
        <w:rPr>
          <w:rFonts w:ascii="Times New Roman" w:hAnsi="Times New Roman"/>
          <w:sz w:val="24"/>
        </w:rPr>
        <w:t xml:space="preserve">attiecībā uz </w:t>
      </w:r>
      <w:r>
        <w:rPr>
          <w:rFonts w:ascii="Times New Roman" w:hAnsi="Times New Roman"/>
          <w:i/>
          <w:sz w:val="24"/>
        </w:rPr>
        <w:t>parauga</w:t>
      </w:r>
      <w:r>
        <w:rPr>
          <w:rFonts w:ascii="Times New Roman" w:hAnsi="Times New Roman"/>
          <w:sz w:val="24"/>
        </w:rPr>
        <w:t xml:space="preserve"> A daļu jābalstās uz </w:t>
      </w:r>
      <w:r>
        <w:rPr>
          <w:rFonts w:ascii="Times New Roman" w:hAnsi="Times New Roman"/>
          <w:sz w:val="24"/>
          <w:u w:val="single"/>
        </w:rPr>
        <w:t>vielas, kas nav sliekšņa viela</w:t>
      </w:r>
      <w:r>
        <w:rPr>
          <w:rFonts w:ascii="Times New Roman" w:hAnsi="Times New Roman"/>
          <w:sz w:val="24"/>
        </w:rPr>
        <w:t xml:space="preserve">, vai tās raksturīgā(-o)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identificēšanu saskaņā ar </w:t>
      </w:r>
      <w:r>
        <w:rPr>
          <w:rFonts w:ascii="Times New Roman" w:hAnsi="Times New Roman"/>
          <w:i/>
          <w:iCs/>
          <w:sz w:val="24"/>
        </w:rPr>
        <w:t>TD IDCR</w:t>
      </w:r>
      <w:r>
        <w:rPr>
          <w:rFonts w:ascii="Times New Roman" w:hAnsi="Times New Roman"/>
          <w:sz w:val="24"/>
        </w:rPr>
        <w:t>, ja aprēķinātā koncentrācija ir lielāka par</w:t>
      </w:r>
      <w:r>
        <w:rPr>
          <w:rFonts w:ascii="Times New Roman" w:hAnsi="Times New Roman"/>
          <w:i/>
          <w:iCs/>
          <w:sz w:val="24"/>
        </w:rPr>
        <w:t xml:space="preserve"> minimālo ziņošanas līmeni</w:t>
      </w:r>
      <w:r>
        <w:rPr>
          <w:rFonts w:ascii="Times New Roman" w:hAnsi="Times New Roman"/>
          <w:sz w:val="24"/>
        </w:rPr>
        <w:t xml:space="preserve">, ja vien nav pamata paziņot rezultātu par līmeņiem, kas ir zemāki par </w:t>
      </w:r>
      <w:r>
        <w:rPr>
          <w:rFonts w:ascii="Times New Roman" w:hAnsi="Times New Roman"/>
          <w:i/>
          <w:iCs/>
          <w:sz w:val="24"/>
        </w:rPr>
        <w:t>minimālo ziņošanas līmeni</w:t>
      </w:r>
      <w:r>
        <w:rPr>
          <w:rFonts w:ascii="Times New Roman" w:hAnsi="Times New Roman"/>
          <w:sz w:val="24"/>
        </w:rPr>
        <w:t xml:space="preserve"> (piemēram, analīze ir daļa no notiekošas izmeklēšanas).</w:t>
      </w:r>
    </w:p>
    <w:p w14:paraId="5428D912" w14:textId="77777777" w:rsidR="00AF4FE7" w:rsidRPr="00982C7A" w:rsidRDefault="00AF4FE7" w:rsidP="00D20C9B">
      <w:pPr>
        <w:ind w:left="709" w:hanging="283"/>
        <w:jc w:val="both"/>
        <w:rPr>
          <w:rFonts w:ascii="Times New Roman" w:hAnsi="Times New Roman"/>
          <w:noProof/>
          <w:sz w:val="24"/>
        </w:rPr>
      </w:pPr>
    </w:p>
    <w:p w14:paraId="3E1C7B61" w14:textId="77777777" w:rsidR="00AF4FE7" w:rsidRPr="00982C7A" w:rsidRDefault="00AF4FE7" w:rsidP="00D20C9B">
      <w:pPr>
        <w:pStyle w:val="BodyText"/>
        <w:tabs>
          <w:tab w:val="left" w:pos="3622"/>
        </w:tabs>
        <w:spacing w:before="0"/>
        <w:ind w:left="709" w:hanging="283"/>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r>
      <w:r>
        <w:rPr>
          <w:rFonts w:ascii="Times New Roman" w:hAnsi="Times New Roman"/>
          <w:i/>
          <w:iCs/>
          <w:sz w:val="24"/>
          <w:u w:val="none"/>
        </w:rPr>
        <w:t>parauga</w:t>
      </w:r>
      <w:r>
        <w:rPr>
          <w:rFonts w:ascii="Times New Roman" w:hAnsi="Times New Roman"/>
          <w:sz w:val="24"/>
          <w:u w:val="none"/>
        </w:rPr>
        <w:t xml:space="preserve"> A daļas </w:t>
      </w:r>
      <w:r>
        <w:rPr>
          <w:rFonts w:ascii="Times New Roman" w:hAnsi="Times New Roman"/>
          <w:sz w:val="24"/>
        </w:rPr>
        <w:t>apstiprināšanas procedūra</w:t>
      </w:r>
      <w:r>
        <w:rPr>
          <w:rFonts w:ascii="Times New Roman" w:hAnsi="Times New Roman"/>
          <w:sz w:val="24"/>
          <w:u w:val="none"/>
        </w:rPr>
        <w:t xml:space="preserve"> </w:t>
      </w:r>
      <w:r>
        <w:rPr>
          <w:rFonts w:ascii="Times New Roman" w:hAnsi="Times New Roman"/>
          <w:sz w:val="24"/>
        </w:rPr>
        <w:t>sliekšņa vielām</w:t>
      </w:r>
    </w:p>
    <w:p w14:paraId="380610CA" w14:textId="77777777" w:rsidR="00457BEC" w:rsidRDefault="00457BEC" w:rsidP="00D20C9B">
      <w:pPr>
        <w:ind w:left="709" w:hanging="283"/>
        <w:jc w:val="both"/>
        <w:rPr>
          <w:rFonts w:ascii="Times New Roman" w:eastAsia="Arial" w:hAnsi="Times New Roman" w:cs="Arial"/>
          <w:noProof/>
          <w:sz w:val="24"/>
        </w:rPr>
      </w:pPr>
    </w:p>
    <w:p w14:paraId="65B60B08" w14:textId="3FB9051D" w:rsidR="00AF4FE7" w:rsidRPr="00982C7A" w:rsidRDefault="00AF4FE7" w:rsidP="00D20C9B">
      <w:pPr>
        <w:ind w:left="709"/>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rPr>
        <w:t>sliekšņa vielām</w:t>
      </w:r>
      <w:r>
        <w:rPr>
          <w:rFonts w:ascii="Times New Roman" w:hAnsi="Times New Roman"/>
          <w:sz w:val="24"/>
        </w:rPr>
        <w:t xml:space="preserve"> lēmumi par </w:t>
      </w:r>
      <w:r>
        <w:rPr>
          <w:rFonts w:ascii="Times New Roman" w:hAnsi="Times New Roman"/>
          <w:i/>
          <w:iCs/>
          <w:sz w:val="24"/>
        </w:rPr>
        <w:t>normai neatbilstīgu analīžu rezultātu</w:t>
      </w:r>
      <w:r>
        <w:rPr>
          <w:rFonts w:ascii="Times New Roman" w:hAnsi="Times New Roman"/>
          <w:i/>
          <w:sz w:val="24"/>
        </w:rPr>
        <w:t xml:space="preserve"> </w:t>
      </w:r>
      <w:r>
        <w:rPr>
          <w:rFonts w:ascii="Times New Roman" w:hAnsi="Times New Roman"/>
          <w:sz w:val="24"/>
        </w:rPr>
        <w:t xml:space="preserve">vai </w:t>
      </w:r>
      <w:r>
        <w:rPr>
          <w:rFonts w:ascii="Times New Roman" w:hAnsi="Times New Roman"/>
          <w:i/>
          <w:iCs/>
          <w:sz w:val="24"/>
        </w:rPr>
        <w:t>netipisku atradi</w:t>
      </w:r>
      <w:r>
        <w:rPr>
          <w:rFonts w:ascii="Times New Roman" w:hAnsi="Times New Roman"/>
          <w:i/>
          <w:sz w:val="24"/>
        </w:rPr>
        <w:t xml:space="preserve"> </w:t>
      </w:r>
      <w:r>
        <w:rPr>
          <w:rFonts w:ascii="Times New Roman" w:hAnsi="Times New Roman"/>
          <w:sz w:val="24"/>
        </w:rPr>
        <w:t xml:space="preserve">attiecībā uz </w:t>
      </w:r>
      <w:r>
        <w:rPr>
          <w:rFonts w:ascii="Times New Roman" w:hAnsi="Times New Roman"/>
          <w:i/>
          <w:sz w:val="24"/>
        </w:rPr>
        <w:t>parauga</w:t>
      </w:r>
      <w:r>
        <w:rPr>
          <w:rFonts w:ascii="Times New Roman" w:hAnsi="Times New Roman"/>
          <w:sz w:val="24"/>
        </w:rPr>
        <w:t xml:space="preserve"> A daļu ir balstīti uz </w:t>
      </w:r>
      <w:r>
        <w:rPr>
          <w:rFonts w:ascii="Times New Roman" w:hAnsi="Times New Roman"/>
          <w:sz w:val="24"/>
          <w:u w:val="single"/>
        </w:rPr>
        <w:t>sliekšņa vielas</w:t>
      </w:r>
      <w:r>
        <w:rPr>
          <w:rFonts w:ascii="Times New Roman" w:hAnsi="Times New Roman"/>
          <w:sz w:val="24"/>
        </w:rPr>
        <w:t xml:space="preserve"> un/vai tās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 xml:space="preserve">marķiera(-u) </w:t>
      </w:r>
      <w:r>
        <w:rPr>
          <w:rFonts w:ascii="Times New Roman" w:hAnsi="Times New Roman"/>
          <w:sz w:val="24"/>
        </w:rPr>
        <w:t xml:space="preserve">identificēšanu, kas ir apstiprināta (saskaņā ar </w:t>
      </w:r>
      <w:r>
        <w:rPr>
          <w:rFonts w:ascii="Times New Roman" w:hAnsi="Times New Roman"/>
          <w:i/>
          <w:iCs/>
          <w:sz w:val="24"/>
        </w:rPr>
        <w:t>TD IDCR</w:t>
      </w:r>
      <w:r>
        <w:rPr>
          <w:rFonts w:ascii="Times New Roman" w:hAnsi="Times New Roman"/>
          <w:sz w:val="24"/>
        </w:rPr>
        <w:t xml:space="preserve">, kas piemērojams </w:t>
      </w:r>
      <w:r>
        <w:rPr>
          <w:rFonts w:ascii="Times New Roman" w:hAnsi="Times New Roman"/>
          <w:sz w:val="24"/>
          <w:u w:val="single" w:color="000000"/>
        </w:rPr>
        <w:t>apstiprināšanas procedūrām</w:t>
      </w:r>
      <w:r>
        <w:rPr>
          <w:rFonts w:ascii="Times New Roman" w:hAnsi="Times New Roman"/>
          <w:sz w:val="24"/>
        </w:rPr>
        <w:t xml:space="preserve">, kas balstītas uz hromatogrāfijas masspektrometriju), kā arī to kvantitatīvo noteikšanu </w:t>
      </w:r>
      <w:r>
        <w:rPr>
          <w:rFonts w:ascii="Times New Roman" w:hAnsi="Times New Roman"/>
          <w:i/>
          <w:sz w:val="24"/>
        </w:rPr>
        <w:t>paraugā</w:t>
      </w:r>
      <w:r>
        <w:rPr>
          <w:rFonts w:ascii="Times New Roman" w:hAnsi="Times New Roman"/>
          <w:sz w:val="24"/>
        </w:rPr>
        <w:t xml:space="preserve">, ja to līmenis pārsniedz attiecīgās </w:t>
      </w:r>
      <w:r>
        <w:rPr>
          <w:rFonts w:ascii="Times New Roman" w:hAnsi="Times New Roman"/>
          <w:i/>
          <w:iCs/>
          <w:sz w:val="24"/>
        </w:rPr>
        <w:t>izšķiršanas robežas</w:t>
      </w:r>
      <w:r>
        <w:rPr>
          <w:rFonts w:ascii="Times New Roman" w:hAnsi="Times New Roman"/>
          <w:sz w:val="24"/>
        </w:rPr>
        <w:t xml:space="preserve"> vērtību, kas ir norādīta</w:t>
      </w:r>
      <w:r>
        <w:rPr>
          <w:rFonts w:ascii="Times New Roman" w:hAnsi="Times New Roman"/>
          <w:i/>
          <w:iCs/>
          <w:sz w:val="24"/>
        </w:rPr>
        <w:t xml:space="preserve"> TD DL </w:t>
      </w:r>
      <w:r>
        <w:rPr>
          <w:rFonts w:ascii="Times New Roman" w:hAnsi="Times New Roman"/>
          <w:sz w:val="24"/>
        </w:rPr>
        <w:t xml:space="preserve">vai citā(-os) piemērojamajā(-os) </w:t>
      </w:r>
      <w:r>
        <w:rPr>
          <w:rFonts w:ascii="Times New Roman" w:hAnsi="Times New Roman"/>
          <w:i/>
          <w:iCs/>
          <w:sz w:val="24"/>
        </w:rPr>
        <w:t>tehniskajā(-os) dokumentā(-os)</w:t>
      </w:r>
      <w:r>
        <w:rPr>
          <w:rFonts w:ascii="Times New Roman" w:hAnsi="Times New Roman"/>
          <w:sz w:val="24"/>
        </w:rPr>
        <w:t xml:space="preserve"> (piemēram, </w:t>
      </w:r>
      <w:r>
        <w:rPr>
          <w:rFonts w:ascii="Times New Roman" w:hAnsi="Times New Roman"/>
          <w:i/>
          <w:iCs/>
          <w:sz w:val="24"/>
        </w:rPr>
        <w:t>TD GH</w:t>
      </w:r>
      <w:r>
        <w:rPr>
          <w:rFonts w:ascii="Times New Roman" w:hAnsi="Times New Roman"/>
          <w:sz w:val="24"/>
        </w:rPr>
        <w:t xml:space="preserve">) vai </w:t>
      </w:r>
      <w:r>
        <w:rPr>
          <w:rFonts w:ascii="Times New Roman" w:hAnsi="Times New Roman"/>
          <w:sz w:val="24"/>
          <w:u w:val="single" w:color="000000"/>
        </w:rPr>
        <w:t>laboratoriju vadlīnijās</w:t>
      </w:r>
      <w:r>
        <w:rPr>
          <w:rFonts w:ascii="Times New Roman" w:hAnsi="Times New Roman"/>
          <w:sz w:val="24"/>
        </w:rPr>
        <w:t>.</w:t>
      </w:r>
    </w:p>
    <w:p w14:paraId="42E71DAD" w14:textId="77777777" w:rsidR="00457BEC" w:rsidRDefault="00457BEC" w:rsidP="00D20C9B">
      <w:pPr>
        <w:pStyle w:val="BodyText"/>
        <w:spacing w:before="0"/>
        <w:ind w:left="709"/>
        <w:jc w:val="both"/>
        <w:rPr>
          <w:rFonts w:ascii="Times New Roman" w:hAnsi="Times New Roman"/>
          <w:noProof/>
          <w:sz w:val="24"/>
          <w:u w:val="none"/>
        </w:rPr>
      </w:pPr>
    </w:p>
    <w:p w14:paraId="13D22719" w14:textId="0B1D4F6E" w:rsidR="00AF4FE7" w:rsidRDefault="00AF4FE7" w:rsidP="00D20C9B">
      <w:pPr>
        <w:pStyle w:val="BodyText"/>
        <w:spacing w:before="0"/>
        <w:ind w:left="709"/>
        <w:jc w:val="both"/>
        <w:rPr>
          <w:rFonts w:ascii="Times New Roman" w:hAnsi="Times New Roman"/>
          <w:noProof/>
          <w:sz w:val="24"/>
          <w:u w:val="none"/>
        </w:rPr>
      </w:pPr>
      <w:r>
        <w:rPr>
          <w:rFonts w:ascii="Times New Roman" w:hAnsi="Times New Roman"/>
          <w:sz w:val="24"/>
          <w:u w:color="000000"/>
        </w:rPr>
        <w:t>Sliekšņa vielu</w:t>
      </w:r>
      <w:r>
        <w:rPr>
          <w:rFonts w:ascii="Times New Roman" w:hAnsi="Times New Roman"/>
          <w:sz w:val="24"/>
          <w:u w:val="none"/>
        </w:rPr>
        <w:t xml:space="preserve"> kvantitatīvās </w:t>
      </w:r>
      <w:r>
        <w:rPr>
          <w:rFonts w:ascii="Times New Roman" w:hAnsi="Times New Roman"/>
          <w:sz w:val="24"/>
          <w:u w:color="000000"/>
        </w:rPr>
        <w:t>apstiprināšanas procedūras</w:t>
      </w:r>
      <w:r>
        <w:rPr>
          <w:rFonts w:ascii="Times New Roman" w:hAnsi="Times New Roman"/>
          <w:sz w:val="24"/>
          <w:u w:val="none"/>
        </w:rPr>
        <w:t xml:space="preserve"> balstās uz izmērīto analītisko vērtību (piemēram, koncentrācijas, hromatogrammas maksimumvērtību vai laukumu) aritmētiskā vidējā noteikšanu vai attiecību/skaitli, ko aprēķina, izmantojot trīs (3) izmērīto </w:t>
      </w:r>
      <w:r>
        <w:rPr>
          <w:rFonts w:ascii="Times New Roman" w:hAnsi="Times New Roman"/>
          <w:i/>
          <w:sz w:val="24"/>
          <w:u w:val="none"/>
        </w:rPr>
        <w:t xml:space="preserve">parauga </w:t>
      </w:r>
      <w:r>
        <w:rPr>
          <w:rFonts w:ascii="Times New Roman" w:hAnsi="Times New Roman"/>
          <w:sz w:val="24"/>
          <w:u w:val="none"/>
        </w:rPr>
        <w:t xml:space="preserve">A daļas </w:t>
      </w:r>
      <w:r>
        <w:rPr>
          <w:rFonts w:ascii="Times New Roman" w:hAnsi="Times New Roman"/>
          <w:sz w:val="24"/>
          <w:u w:color="000000"/>
        </w:rPr>
        <w:t>alikvotu</w:t>
      </w:r>
      <w:r>
        <w:rPr>
          <w:rFonts w:ascii="Times New Roman" w:hAnsi="Times New Roman"/>
          <w:sz w:val="24"/>
          <w:u w:val="none"/>
        </w:rPr>
        <w:t xml:space="preserve"> analītisko vērtību aritmētisko(-os) vidējo(-os).</w:t>
      </w:r>
      <w:r w:rsidR="00457BEC">
        <w:rPr>
          <w:rStyle w:val="FootnoteReference"/>
          <w:rFonts w:ascii="Times New Roman" w:hAnsi="Times New Roman"/>
          <w:noProof/>
          <w:sz w:val="24"/>
          <w:u w:color="000000"/>
        </w:rPr>
        <w:footnoteReference w:id="15"/>
      </w:r>
      <w:r>
        <w:rPr>
          <w:rFonts w:ascii="Times New Roman" w:hAnsi="Times New Roman"/>
          <w:sz w:val="24"/>
          <w:u w:val="none"/>
        </w:rPr>
        <w:t xml:space="preserve"> Ja </w:t>
      </w:r>
      <w:r>
        <w:rPr>
          <w:rFonts w:ascii="Times New Roman" w:hAnsi="Times New Roman"/>
          <w:i/>
          <w:sz w:val="24"/>
          <w:u w:val="none"/>
        </w:rPr>
        <w:t xml:space="preserve">parauga </w:t>
      </w:r>
      <w:r>
        <w:rPr>
          <w:rFonts w:ascii="Times New Roman" w:hAnsi="Times New Roman"/>
          <w:sz w:val="24"/>
          <w:u w:val="none"/>
        </w:rPr>
        <w:t xml:space="preserve">tilpums nav pietiekams, lai analizētu trīs (3) </w:t>
      </w:r>
      <w:r>
        <w:rPr>
          <w:rFonts w:ascii="Times New Roman" w:hAnsi="Times New Roman"/>
          <w:sz w:val="24"/>
          <w:u w:color="000000"/>
        </w:rPr>
        <w:t>alikvotas</w:t>
      </w:r>
      <w:r>
        <w:rPr>
          <w:rFonts w:ascii="Times New Roman" w:hAnsi="Times New Roman"/>
          <w:sz w:val="24"/>
          <w:u w:val="none"/>
        </w:rPr>
        <w:t xml:space="preserve">, būtu jāanalizē maksimālais skaits </w:t>
      </w:r>
      <w:r>
        <w:rPr>
          <w:rFonts w:ascii="Times New Roman" w:hAnsi="Times New Roman"/>
          <w:sz w:val="24"/>
        </w:rPr>
        <w:t>alikvotu</w:t>
      </w:r>
      <w:r>
        <w:rPr>
          <w:rFonts w:ascii="Times New Roman" w:hAnsi="Times New Roman"/>
          <w:sz w:val="24"/>
          <w:u w:val="none"/>
        </w:rPr>
        <w:t>, ko var sagatavot.</w:t>
      </w:r>
    </w:p>
    <w:p w14:paraId="070F4720" w14:textId="77777777" w:rsidR="00457BEC" w:rsidRPr="00982C7A" w:rsidRDefault="00457BEC" w:rsidP="00D20C9B">
      <w:pPr>
        <w:pStyle w:val="BodyText"/>
        <w:spacing w:before="0"/>
        <w:ind w:left="709"/>
        <w:jc w:val="both"/>
        <w:rPr>
          <w:rFonts w:ascii="Times New Roman" w:hAnsi="Times New Roman"/>
          <w:noProof/>
          <w:sz w:val="24"/>
          <w:u w:val="none"/>
        </w:rPr>
      </w:pPr>
    </w:p>
    <w:p w14:paraId="0032A0DC" w14:textId="70285D21" w:rsidR="00AF4FE7" w:rsidRDefault="00AF4FE7" w:rsidP="00D20C9B">
      <w:pPr>
        <w:pStyle w:val="BodyText"/>
        <w:spacing w:before="0"/>
        <w:ind w:left="709"/>
        <w:jc w:val="both"/>
        <w:rPr>
          <w:rFonts w:ascii="Times New Roman" w:hAnsi="Times New Roman"/>
          <w:noProof/>
          <w:sz w:val="24"/>
          <w:u w:val="none"/>
        </w:rPr>
      </w:pPr>
      <w:r>
        <w:rPr>
          <w:rFonts w:ascii="Times New Roman" w:hAnsi="Times New Roman"/>
          <w:sz w:val="24"/>
          <w:u w:val="none"/>
        </w:rPr>
        <w:t xml:space="preserve">Nosakot to, ka pārbaudes rezultāts pārsniedz </w:t>
      </w:r>
      <w:r>
        <w:rPr>
          <w:rFonts w:ascii="Times New Roman" w:hAnsi="Times New Roman"/>
          <w:i/>
          <w:iCs/>
          <w:sz w:val="24"/>
          <w:u w:val="none"/>
        </w:rPr>
        <w:t>izšķiršanas robežu</w:t>
      </w:r>
      <w:r>
        <w:rPr>
          <w:rFonts w:ascii="Times New Roman" w:hAnsi="Times New Roman"/>
          <w:sz w:val="24"/>
          <w:u w:val="none"/>
        </w:rPr>
        <w:t xml:space="preserve">, kvantitatīvās </w:t>
      </w:r>
      <w:r>
        <w:rPr>
          <w:rFonts w:ascii="Times New Roman" w:hAnsi="Times New Roman"/>
          <w:sz w:val="24"/>
          <w:u w:color="000000"/>
        </w:rPr>
        <w:t>apstiprināšanas procedūrā</w:t>
      </w:r>
      <w:r>
        <w:rPr>
          <w:rFonts w:ascii="Times New Roman" w:hAnsi="Times New Roman"/>
          <w:sz w:val="24"/>
          <w:u w:val="none"/>
        </w:rPr>
        <w:t xml:space="preserve"> tiek konstatēts, ka </w:t>
      </w:r>
      <w:r>
        <w:rPr>
          <w:rFonts w:ascii="Times New Roman" w:hAnsi="Times New Roman"/>
          <w:sz w:val="24"/>
          <w:u w:color="000000"/>
        </w:rPr>
        <w:t>sliekšņa vielas</w:t>
      </w:r>
      <w:r>
        <w:rPr>
          <w:rFonts w:ascii="Times New Roman" w:hAnsi="Times New Roman"/>
          <w:sz w:val="24"/>
          <w:u w:val="none"/>
        </w:rPr>
        <w:t xml:space="preserve"> vai tās </w:t>
      </w:r>
      <w:r>
        <w:rPr>
          <w:rFonts w:ascii="Times New Roman" w:hAnsi="Times New Roman"/>
          <w:i/>
          <w:sz w:val="24"/>
          <w:u w:val="none"/>
        </w:rPr>
        <w:t xml:space="preserve">metabolīta(-u) </w:t>
      </w:r>
      <w:r>
        <w:rPr>
          <w:rFonts w:ascii="Times New Roman" w:hAnsi="Times New Roman"/>
          <w:sz w:val="24"/>
          <w:u w:val="none"/>
        </w:rPr>
        <w:t xml:space="preserve">vai </w:t>
      </w:r>
      <w:r>
        <w:rPr>
          <w:rFonts w:ascii="Times New Roman" w:hAnsi="Times New Roman"/>
          <w:i/>
          <w:sz w:val="24"/>
          <w:u w:val="none"/>
        </w:rPr>
        <w:t>marķiera(-u)</w:t>
      </w:r>
      <w:r>
        <w:rPr>
          <w:rFonts w:ascii="Times New Roman" w:hAnsi="Times New Roman"/>
          <w:sz w:val="24"/>
          <w:u w:val="none"/>
        </w:rPr>
        <w:t xml:space="preserve"> klātbūtnes līmenis </w:t>
      </w:r>
      <w:r>
        <w:rPr>
          <w:rFonts w:ascii="Times New Roman" w:hAnsi="Times New Roman"/>
          <w:i/>
          <w:sz w:val="24"/>
          <w:u w:val="none"/>
        </w:rPr>
        <w:t>paraugā</w:t>
      </w:r>
      <w:r>
        <w:rPr>
          <w:rFonts w:ascii="Times New Roman" w:hAnsi="Times New Roman"/>
          <w:sz w:val="24"/>
          <w:u w:val="none"/>
        </w:rPr>
        <w:t xml:space="preserve"> pārsniedz </w:t>
      </w:r>
      <w:r>
        <w:rPr>
          <w:rFonts w:ascii="Times New Roman" w:hAnsi="Times New Roman"/>
          <w:sz w:val="24"/>
        </w:rPr>
        <w:t>robežvērtību</w:t>
      </w:r>
      <w:r>
        <w:rPr>
          <w:rFonts w:ascii="Times New Roman" w:hAnsi="Times New Roman"/>
          <w:sz w:val="24"/>
          <w:u w:val="none"/>
        </w:rPr>
        <w:t xml:space="preserve"> ar vismaz 95 % statistisko ticamību (papildu informāciju sk. </w:t>
      </w:r>
      <w:r>
        <w:rPr>
          <w:rFonts w:ascii="Times New Roman" w:hAnsi="Times New Roman"/>
          <w:i/>
          <w:iCs/>
          <w:sz w:val="24"/>
          <w:u w:val="none"/>
        </w:rPr>
        <w:t>TD DL</w:t>
      </w:r>
      <w:r>
        <w:rPr>
          <w:rFonts w:ascii="Times New Roman" w:hAnsi="Times New Roman"/>
          <w:sz w:val="24"/>
          <w:u w:val="none"/>
        </w:rPr>
        <w:t>).</w:t>
      </w:r>
    </w:p>
    <w:p w14:paraId="5789B844" w14:textId="77777777" w:rsidR="00457BEC" w:rsidRPr="00982C7A" w:rsidRDefault="00457BEC" w:rsidP="00D20C9B">
      <w:pPr>
        <w:pStyle w:val="BodyText"/>
        <w:spacing w:before="0"/>
        <w:ind w:left="709"/>
        <w:jc w:val="both"/>
        <w:rPr>
          <w:rFonts w:ascii="Times New Roman" w:hAnsi="Times New Roman"/>
          <w:noProof/>
          <w:sz w:val="24"/>
          <w:u w:val="none"/>
        </w:rPr>
      </w:pPr>
    </w:p>
    <w:p w14:paraId="3151C2EF" w14:textId="596EFD84" w:rsidR="00AF4FE7" w:rsidRDefault="00AF4FE7" w:rsidP="00D20C9B">
      <w:pPr>
        <w:ind w:left="709"/>
        <w:jc w:val="both"/>
        <w:rPr>
          <w:rFonts w:ascii="Times New Roman" w:eastAsia="Arial" w:hAnsi="Times New Roman" w:cs="Arial"/>
          <w:i/>
          <w:noProof/>
          <w:sz w:val="24"/>
        </w:rPr>
      </w:pPr>
      <w:r>
        <w:rPr>
          <w:rFonts w:ascii="Times New Roman" w:hAnsi="Times New Roman"/>
          <w:sz w:val="24"/>
        </w:rPr>
        <w:lastRenderedPageBreak/>
        <w:t xml:space="preserve">Attiecībā uz </w:t>
      </w:r>
      <w:r>
        <w:rPr>
          <w:rFonts w:ascii="Times New Roman" w:hAnsi="Times New Roman"/>
          <w:sz w:val="24"/>
          <w:u w:val="single"/>
        </w:rPr>
        <w:t>sliekšņa vielām</w:t>
      </w:r>
      <w:r>
        <w:rPr>
          <w:rFonts w:ascii="Times New Roman" w:hAnsi="Times New Roman"/>
          <w:sz w:val="24"/>
        </w:rPr>
        <w:t xml:space="preserve">, “steroīdu profila” </w:t>
      </w:r>
      <w:r>
        <w:rPr>
          <w:rFonts w:ascii="Times New Roman" w:hAnsi="Times New Roman"/>
          <w:i/>
          <w:sz w:val="24"/>
        </w:rPr>
        <w:t>marķieriem</w:t>
      </w:r>
      <w:r>
        <w:rPr>
          <w:rFonts w:ascii="Times New Roman" w:hAnsi="Times New Roman"/>
          <w:sz w:val="24"/>
        </w:rPr>
        <w:t xml:space="preserve"> vai jebkuru citu </w:t>
      </w:r>
      <w:r>
        <w:rPr>
          <w:rFonts w:ascii="Times New Roman" w:hAnsi="Times New Roman"/>
          <w:i/>
          <w:sz w:val="24"/>
        </w:rPr>
        <w:t>aizliegto vielu</w:t>
      </w:r>
      <w:r>
        <w:rPr>
          <w:rFonts w:ascii="Times New Roman" w:hAnsi="Times New Roman"/>
          <w:sz w:val="24"/>
        </w:rPr>
        <w:t>, kas nelielos daudzumos var rasties endogēnā procesā, lēmumi par</w:t>
      </w:r>
      <w:r>
        <w:rPr>
          <w:rFonts w:ascii="Times New Roman" w:hAnsi="Times New Roman"/>
          <w:i/>
          <w:iCs/>
          <w:sz w:val="24"/>
        </w:rPr>
        <w:t xml:space="preserve"> normai neatbilstīgu analīžu rezultātu</w:t>
      </w:r>
      <w:r>
        <w:rPr>
          <w:rFonts w:ascii="Times New Roman" w:hAnsi="Times New Roman"/>
          <w:sz w:val="24"/>
        </w:rPr>
        <w:t xml:space="preserve"> attiecībā uz </w:t>
      </w:r>
      <w:r>
        <w:rPr>
          <w:rFonts w:ascii="Times New Roman" w:hAnsi="Times New Roman"/>
          <w:i/>
          <w:iCs/>
          <w:sz w:val="24"/>
        </w:rPr>
        <w:t>parauga</w:t>
      </w:r>
      <w:r>
        <w:rPr>
          <w:rFonts w:ascii="Times New Roman" w:hAnsi="Times New Roman"/>
          <w:sz w:val="24"/>
        </w:rPr>
        <w:t xml:space="preserve"> A daļu var balstīties arī uz jebkādas tādas </w:t>
      </w:r>
      <w:r>
        <w:rPr>
          <w:rFonts w:ascii="Times New Roman" w:hAnsi="Times New Roman"/>
          <w:sz w:val="24"/>
          <w:u w:val="single" w:color="000000"/>
        </w:rPr>
        <w:t>nolūkam atbilstīgas apstiprināšanas procedūras</w:t>
      </w:r>
      <w:r>
        <w:rPr>
          <w:rFonts w:ascii="Times New Roman" w:hAnsi="Times New Roman"/>
          <w:sz w:val="24"/>
        </w:rPr>
        <w:t xml:space="preserve"> piemērošanu, kurā tiek konstatēta eksogēna </w:t>
      </w:r>
      <w:r>
        <w:rPr>
          <w:rFonts w:ascii="Times New Roman" w:hAnsi="Times New Roman"/>
          <w:i/>
          <w:sz w:val="24"/>
        </w:rPr>
        <w:t xml:space="preserve">aizliegtās vielas </w:t>
      </w:r>
      <w:r>
        <w:rPr>
          <w:rFonts w:ascii="Times New Roman" w:hAnsi="Times New Roman"/>
          <w:sz w:val="24"/>
        </w:rPr>
        <w:t xml:space="preserve">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izcelsme (piemēram, </w:t>
      </w:r>
      <w:r>
        <w:rPr>
          <w:rFonts w:ascii="Times New Roman" w:hAnsi="Times New Roman"/>
          <w:i/>
          <w:iCs/>
          <w:sz w:val="24"/>
        </w:rPr>
        <w:t>GC/C/IRMS</w:t>
      </w:r>
      <w:r>
        <w:rPr>
          <w:rFonts w:ascii="Times New Roman" w:hAnsi="Times New Roman"/>
          <w:sz w:val="24"/>
        </w:rPr>
        <w:t xml:space="preserve">). </w:t>
      </w:r>
      <w:r>
        <w:rPr>
          <w:rFonts w:ascii="Times New Roman" w:hAnsi="Times New Roman"/>
          <w:i/>
          <w:sz w:val="24"/>
        </w:rPr>
        <w:t xml:space="preserve">Netipiskas atrades </w:t>
      </w:r>
      <w:r>
        <w:rPr>
          <w:rFonts w:ascii="Times New Roman" w:hAnsi="Times New Roman"/>
          <w:sz w:val="24"/>
        </w:rPr>
        <w:t xml:space="preserve">var tikt iegūtas, nepārliecinoši nosakot </w:t>
      </w:r>
      <w:r>
        <w:rPr>
          <w:rFonts w:ascii="Times New Roman" w:hAnsi="Times New Roman"/>
          <w:i/>
          <w:sz w:val="24"/>
        </w:rPr>
        <w:t xml:space="preserve">aizliegtās vielas </w:t>
      </w:r>
      <w:r>
        <w:rPr>
          <w:rFonts w:ascii="Times New Roman" w:hAnsi="Times New Roman"/>
          <w:sz w:val="24"/>
        </w:rPr>
        <w:t xml:space="preserve">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izcelsmi (endogēnu vai eksogēnu).</w:t>
      </w:r>
    </w:p>
    <w:p w14:paraId="1200919D" w14:textId="77777777" w:rsidR="00457BEC" w:rsidRPr="00982C7A" w:rsidRDefault="00457BEC" w:rsidP="00D20C9B">
      <w:pPr>
        <w:ind w:left="709"/>
        <w:jc w:val="both"/>
        <w:rPr>
          <w:rFonts w:ascii="Times New Roman" w:eastAsia="Arial" w:hAnsi="Times New Roman" w:cs="Arial"/>
          <w:noProof/>
          <w:sz w:val="24"/>
        </w:rPr>
      </w:pPr>
    </w:p>
    <w:p w14:paraId="4B71A4FF" w14:textId="2C27AFE2" w:rsidR="00AF4FE7" w:rsidRPr="00982C7A" w:rsidRDefault="00AF4FE7" w:rsidP="0027507B">
      <w:pPr>
        <w:keepNext/>
        <w:keepLines/>
        <w:ind w:left="709"/>
        <w:jc w:val="both"/>
        <w:rPr>
          <w:rFonts w:ascii="Times New Roman" w:eastAsia="Arial" w:hAnsi="Times New Roman" w:cs="Arial"/>
          <w:noProof/>
          <w:sz w:val="24"/>
        </w:rPr>
      </w:pPr>
      <w:r>
        <w:rPr>
          <w:rFonts w:ascii="Times New Roman" w:hAnsi="Times New Roman"/>
          <w:sz w:val="24"/>
        </w:rPr>
        <w:t xml:space="preserve">Attiecībā uz dažām eksogēnajām </w:t>
      </w:r>
      <w:r>
        <w:rPr>
          <w:rFonts w:ascii="Times New Roman" w:hAnsi="Times New Roman"/>
          <w:sz w:val="24"/>
          <w:u w:val="single" w:color="000000"/>
        </w:rPr>
        <w:t>sliekšņa vielām</w:t>
      </w:r>
      <w:r>
        <w:rPr>
          <w:rFonts w:ascii="Times New Roman" w:hAnsi="Times New Roman"/>
          <w:sz w:val="24"/>
        </w:rPr>
        <w:t xml:space="preserve">, kas par tādām atzītas </w:t>
      </w:r>
      <w:r>
        <w:rPr>
          <w:rFonts w:ascii="Times New Roman" w:hAnsi="Times New Roman"/>
          <w:i/>
          <w:iCs/>
          <w:sz w:val="24"/>
        </w:rPr>
        <w:t>aizliegto vielu un metožu sarakstā</w:t>
      </w:r>
      <w:r>
        <w:rPr>
          <w:rFonts w:ascii="Times New Roman" w:hAnsi="Times New Roman"/>
          <w:sz w:val="24"/>
        </w:rPr>
        <w:t xml:space="preserve"> un </w:t>
      </w:r>
      <w:r>
        <w:rPr>
          <w:rFonts w:ascii="Times New Roman" w:hAnsi="Times New Roman"/>
          <w:i/>
          <w:iCs/>
          <w:sz w:val="24"/>
        </w:rPr>
        <w:t>TD DL</w:t>
      </w:r>
      <w:r>
        <w:rPr>
          <w:rFonts w:ascii="Times New Roman" w:hAnsi="Times New Roman"/>
          <w:sz w:val="24"/>
        </w:rPr>
        <w:t xml:space="preserve">, lēmumiem par </w:t>
      </w:r>
      <w:r>
        <w:rPr>
          <w:rFonts w:ascii="Times New Roman" w:hAnsi="Times New Roman"/>
          <w:i/>
          <w:iCs/>
          <w:sz w:val="24"/>
        </w:rPr>
        <w:t>normai neatbilstīgu analīžu rezultātu</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A daļai nav nepieciešama kvantifikācijas procedūra, ja tās konstatētas jebkuras tādas </w:t>
      </w:r>
      <w:r>
        <w:rPr>
          <w:rFonts w:ascii="Times New Roman" w:hAnsi="Times New Roman"/>
          <w:i/>
          <w:sz w:val="24"/>
        </w:rPr>
        <w:t>aizliegtās vielas</w:t>
      </w:r>
      <w:r>
        <w:rPr>
          <w:rFonts w:ascii="Times New Roman" w:hAnsi="Times New Roman"/>
          <w:sz w:val="24"/>
        </w:rPr>
        <w:t xml:space="preserve"> klātbūtnē, kas iekļauta S5 grupā </w:t>
      </w:r>
      <w:r>
        <w:rPr>
          <w:rFonts w:ascii="Times New Roman" w:hAnsi="Times New Roman"/>
          <w:i/>
          <w:iCs/>
          <w:sz w:val="24"/>
        </w:rPr>
        <w:t>Aizliegto vielu un metožu saraksta</w:t>
      </w:r>
      <w:r>
        <w:rPr>
          <w:rFonts w:ascii="Times New Roman" w:hAnsi="Times New Roman"/>
          <w:sz w:val="24"/>
        </w:rPr>
        <w:t xml:space="preserve"> S5 sadaļā “Diurētiskie līdzekļi un citi maskētājlīdzekļi”. Ja šādos gadījumos </w:t>
      </w:r>
      <w:r>
        <w:rPr>
          <w:rFonts w:ascii="Times New Roman" w:hAnsi="Times New Roman"/>
          <w:i/>
          <w:sz w:val="24"/>
        </w:rPr>
        <w:t xml:space="preserve">paraugā </w:t>
      </w:r>
      <w:r>
        <w:rPr>
          <w:rFonts w:ascii="Times New Roman" w:hAnsi="Times New Roman"/>
          <w:sz w:val="24"/>
        </w:rPr>
        <w:t xml:space="preserve">tiek identificēta (saskaņā ar </w:t>
      </w:r>
      <w:r>
        <w:rPr>
          <w:rFonts w:ascii="Times New Roman" w:hAnsi="Times New Roman"/>
          <w:i/>
          <w:iCs/>
          <w:sz w:val="24"/>
        </w:rPr>
        <w:t>TD IDCR</w:t>
      </w:r>
      <w:r>
        <w:rPr>
          <w:rFonts w:ascii="Times New Roman" w:hAnsi="Times New Roman"/>
          <w:sz w:val="24"/>
        </w:rPr>
        <w:t xml:space="preserve">) </w:t>
      </w:r>
      <w:r>
        <w:rPr>
          <w:rFonts w:ascii="Times New Roman" w:hAnsi="Times New Roman"/>
          <w:sz w:val="24"/>
          <w:u w:val="single" w:color="000000"/>
        </w:rPr>
        <w:t>sliekšņa viela</w:t>
      </w:r>
      <w:r>
        <w:rPr>
          <w:rFonts w:ascii="Times New Roman" w:hAnsi="Times New Roman"/>
          <w:sz w:val="24"/>
        </w:rPr>
        <w:t xml:space="preserve"> un/vai tās </w:t>
      </w:r>
      <w:r>
        <w:rPr>
          <w:rFonts w:ascii="Times New Roman" w:hAnsi="Times New Roman"/>
          <w:i/>
          <w:sz w:val="24"/>
        </w:rPr>
        <w:t>metabolīts(-i)</w:t>
      </w:r>
      <w:r>
        <w:rPr>
          <w:rFonts w:ascii="Times New Roman" w:hAnsi="Times New Roman"/>
          <w:sz w:val="24"/>
        </w:rPr>
        <w:t xml:space="preserve">, tas ir pietiekams pamats, lai secinātu, ka ir iegūts </w:t>
      </w:r>
      <w:r>
        <w:rPr>
          <w:rFonts w:ascii="Times New Roman" w:hAnsi="Times New Roman"/>
          <w:i/>
          <w:iCs/>
          <w:sz w:val="24"/>
        </w:rPr>
        <w:t>normai neatbilstīgs analīžu rezultāts</w:t>
      </w:r>
      <w:r>
        <w:rPr>
          <w:rFonts w:ascii="Times New Roman" w:hAnsi="Times New Roman"/>
          <w:sz w:val="24"/>
        </w:rPr>
        <w:t>.</w:t>
      </w:r>
    </w:p>
    <w:p w14:paraId="61D39929" w14:textId="77777777" w:rsidR="00AF4FE7" w:rsidRPr="00982C7A" w:rsidRDefault="00AF4FE7" w:rsidP="00982C7A">
      <w:pPr>
        <w:jc w:val="both"/>
        <w:rPr>
          <w:rFonts w:ascii="Times New Roman" w:eastAsia="Arial" w:hAnsi="Times New Roman" w:cs="Arial"/>
          <w:noProof/>
          <w:sz w:val="24"/>
          <w:szCs w:val="21"/>
        </w:rPr>
      </w:pPr>
    </w:p>
    <w:p w14:paraId="0DA7A186" w14:textId="1E30D916" w:rsidR="00AF4FE7" w:rsidRPr="00982C7A" w:rsidRDefault="00D20C9B" w:rsidP="00D20C9B">
      <w:pPr>
        <w:pStyle w:val="Heading3"/>
        <w:tabs>
          <w:tab w:val="left" w:pos="3645"/>
        </w:tabs>
        <w:ind w:left="0" w:firstLine="0"/>
        <w:jc w:val="both"/>
        <w:rPr>
          <w:rFonts w:ascii="Times New Roman" w:hAnsi="Times New Roman"/>
          <w:b w:val="0"/>
          <w:bCs w:val="0"/>
          <w:noProof/>
          <w:sz w:val="24"/>
        </w:rPr>
      </w:pPr>
      <w:r>
        <w:rPr>
          <w:rFonts w:ascii="Times New Roman" w:hAnsi="Times New Roman"/>
          <w:sz w:val="24"/>
        </w:rPr>
        <w:t xml:space="preserve">5.3.6.2.3. </w:t>
      </w:r>
      <w:r>
        <w:rPr>
          <w:rFonts w:ascii="Times New Roman" w:hAnsi="Times New Roman"/>
          <w:i/>
          <w:iCs/>
          <w:sz w:val="24"/>
        </w:rPr>
        <w:t>Parauga</w:t>
      </w:r>
      <w:r>
        <w:rPr>
          <w:rFonts w:ascii="Times New Roman" w:hAnsi="Times New Roman"/>
          <w:sz w:val="24"/>
        </w:rPr>
        <w:t xml:space="preserve"> B daļas </w:t>
      </w:r>
      <w:r>
        <w:rPr>
          <w:rFonts w:ascii="Times New Roman" w:hAnsi="Times New Roman"/>
          <w:sz w:val="24"/>
          <w:u w:val="single"/>
        </w:rPr>
        <w:t>apstiprināšanas procedūra</w:t>
      </w:r>
    </w:p>
    <w:p w14:paraId="0CB64508" w14:textId="77777777" w:rsidR="00D20C9B" w:rsidRPr="00D20C9B" w:rsidRDefault="00D20C9B" w:rsidP="00D20C9B">
      <w:pPr>
        <w:tabs>
          <w:tab w:val="left" w:pos="359"/>
          <w:tab w:val="left" w:pos="3983"/>
        </w:tabs>
        <w:jc w:val="both"/>
        <w:rPr>
          <w:rFonts w:ascii="Times New Roman" w:eastAsia="Arial" w:hAnsi="Times New Roman" w:cs="Arial"/>
          <w:noProof/>
          <w:sz w:val="24"/>
        </w:rPr>
      </w:pPr>
    </w:p>
    <w:p w14:paraId="72EC4D2C" w14:textId="0E7DD738" w:rsidR="00AF4FE7" w:rsidRPr="00982C7A" w:rsidRDefault="00AF4FE7" w:rsidP="00D20C9B">
      <w:pPr>
        <w:numPr>
          <w:ilvl w:val="5"/>
          <w:numId w:val="42"/>
        </w:numPr>
        <w:tabs>
          <w:tab w:val="left" w:pos="359"/>
          <w:tab w:val="left" w:pos="3983"/>
        </w:tabs>
        <w:ind w:left="709" w:hanging="283"/>
        <w:jc w:val="both"/>
        <w:rPr>
          <w:rFonts w:ascii="Times New Roman" w:eastAsia="Arial" w:hAnsi="Times New Roman" w:cs="Arial"/>
          <w:noProof/>
          <w:sz w:val="24"/>
        </w:rPr>
      </w:pPr>
      <w:r>
        <w:rPr>
          <w:rFonts w:ascii="Times New Roman" w:hAnsi="Times New Roman"/>
          <w:i/>
          <w:iCs/>
          <w:sz w:val="24"/>
        </w:rPr>
        <w:t>Pārbaudes</w:t>
      </w:r>
      <w:r>
        <w:rPr>
          <w:rFonts w:ascii="Times New Roman" w:hAnsi="Times New Roman"/>
          <w:sz w:val="24"/>
        </w:rPr>
        <w:t xml:space="preserve"> </w:t>
      </w:r>
      <w:r>
        <w:rPr>
          <w:rFonts w:ascii="Times New Roman" w:hAnsi="Times New Roman"/>
          <w:sz w:val="24"/>
          <w:u w:val="single"/>
        </w:rPr>
        <w:t>laboratorija</w:t>
      </w:r>
    </w:p>
    <w:p w14:paraId="05EC0131" w14:textId="77777777" w:rsidR="00D20C9B" w:rsidRDefault="00D20C9B" w:rsidP="00D20C9B">
      <w:pPr>
        <w:pStyle w:val="BodyText"/>
        <w:spacing w:before="0"/>
        <w:ind w:left="709" w:hanging="283"/>
        <w:jc w:val="both"/>
        <w:rPr>
          <w:rFonts w:ascii="Times New Roman" w:hAnsi="Times New Roman"/>
          <w:noProof/>
          <w:sz w:val="24"/>
          <w:u w:val="none"/>
        </w:rPr>
      </w:pPr>
    </w:p>
    <w:p w14:paraId="6E59735D" w14:textId="4782F489" w:rsidR="00AF4FE7" w:rsidRPr="00982C7A" w:rsidRDefault="00AF4FE7" w:rsidP="00D20C9B">
      <w:pPr>
        <w:pStyle w:val="BodyText"/>
        <w:spacing w:before="0"/>
        <w:ind w:left="709"/>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r>
        <w:rPr>
          <w:rFonts w:ascii="Times New Roman" w:hAnsi="Times New Roman"/>
          <w:sz w:val="24"/>
          <w:u w:val="none"/>
        </w:rPr>
        <w:t xml:space="preserve"> veic tajā pašā </w:t>
      </w:r>
      <w:r>
        <w:rPr>
          <w:rFonts w:ascii="Times New Roman" w:hAnsi="Times New Roman"/>
          <w:sz w:val="24"/>
          <w:u w:color="000000"/>
        </w:rPr>
        <w:t>laboratorijā</w:t>
      </w:r>
      <w:r>
        <w:rPr>
          <w:rFonts w:ascii="Times New Roman" w:hAnsi="Times New Roman"/>
          <w:sz w:val="24"/>
          <w:u w:val="none"/>
        </w:rPr>
        <w:t xml:space="preserve">, kurā veic </w:t>
      </w:r>
      <w:r>
        <w:rPr>
          <w:rFonts w:ascii="Times New Roman" w:hAnsi="Times New Roman"/>
          <w:i/>
          <w:iCs/>
          <w:sz w:val="24"/>
          <w:u w:val="none"/>
        </w:rPr>
        <w:t>parauga</w:t>
      </w:r>
      <w:r>
        <w:rPr>
          <w:rFonts w:ascii="Times New Roman" w:hAnsi="Times New Roman"/>
          <w:sz w:val="24"/>
          <w:u w:val="none"/>
        </w:rPr>
        <w:t xml:space="preserve"> A daļas </w:t>
      </w:r>
      <w:r>
        <w:rPr>
          <w:rFonts w:ascii="Times New Roman" w:hAnsi="Times New Roman"/>
          <w:sz w:val="24"/>
        </w:rPr>
        <w:t>apstiprināšanas procedūru</w:t>
      </w:r>
      <w:r>
        <w:rPr>
          <w:rFonts w:ascii="Times New Roman" w:hAnsi="Times New Roman"/>
          <w:sz w:val="24"/>
          <w:u w:val="none"/>
        </w:rPr>
        <w:t xml:space="preserve">, ja vien nav tādu </w:t>
      </w:r>
      <w:r>
        <w:rPr>
          <w:rFonts w:ascii="Times New Roman" w:hAnsi="Times New Roman"/>
          <w:i/>
          <w:sz w:val="24"/>
          <w:u w:val="none"/>
        </w:rPr>
        <w:t xml:space="preserve">WADA </w:t>
      </w:r>
      <w:r>
        <w:rPr>
          <w:rFonts w:ascii="Times New Roman" w:hAnsi="Times New Roman"/>
          <w:sz w:val="24"/>
          <w:u w:val="none"/>
        </w:rPr>
        <w:t xml:space="preserve">noteiktu izņēmumu apstākļu, ko </w:t>
      </w:r>
      <w:r>
        <w:rPr>
          <w:rFonts w:ascii="Times New Roman" w:hAnsi="Times New Roman"/>
          <w:i/>
          <w:sz w:val="24"/>
          <w:u w:val="none"/>
        </w:rPr>
        <w:t>WADA</w:t>
      </w:r>
      <w:r>
        <w:rPr>
          <w:rFonts w:ascii="Times New Roman" w:hAnsi="Times New Roman"/>
          <w:sz w:val="24"/>
          <w:u w:val="none"/>
        </w:rPr>
        <w:t xml:space="preserve"> iepriekš rakstveidā apstiprinājusi un kuru dēļ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r>
        <w:rPr>
          <w:rFonts w:ascii="Times New Roman" w:hAnsi="Times New Roman"/>
          <w:sz w:val="24"/>
          <w:u w:val="none"/>
        </w:rPr>
        <w:t xml:space="preserve"> nevar veikt tajā pašā </w:t>
      </w:r>
      <w:r>
        <w:rPr>
          <w:rFonts w:ascii="Times New Roman" w:hAnsi="Times New Roman"/>
          <w:sz w:val="24"/>
        </w:rPr>
        <w:t>laboratorijā</w:t>
      </w:r>
      <w:r>
        <w:rPr>
          <w:rFonts w:ascii="Times New Roman" w:hAnsi="Times New Roman"/>
          <w:sz w:val="24"/>
          <w:u w:val="none"/>
        </w:rPr>
        <w:t>.</w:t>
      </w:r>
    </w:p>
    <w:p w14:paraId="78ABA3A7" w14:textId="77777777" w:rsidR="00AF4FE7" w:rsidRPr="00982C7A" w:rsidRDefault="00AF4FE7" w:rsidP="00D20C9B">
      <w:pPr>
        <w:ind w:left="709" w:hanging="283"/>
        <w:jc w:val="both"/>
        <w:rPr>
          <w:rFonts w:ascii="Times New Roman" w:eastAsia="Arial" w:hAnsi="Times New Roman" w:cs="Arial"/>
          <w:noProof/>
          <w:sz w:val="24"/>
          <w:szCs w:val="14"/>
        </w:rPr>
      </w:pPr>
    </w:p>
    <w:p w14:paraId="6BB23B05" w14:textId="77777777" w:rsidR="00AF4FE7" w:rsidRPr="00982C7A" w:rsidRDefault="00AF4FE7" w:rsidP="00D20C9B">
      <w:pPr>
        <w:pStyle w:val="BodyText"/>
        <w:numPr>
          <w:ilvl w:val="5"/>
          <w:numId w:val="42"/>
        </w:numPr>
        <w:tabs>
          <w:tab w:val="left" w:pos="3983"/>
        </w:tabs>
        <w:spacing w:before="0"/>
        <w:ind w:left="709" w:hanging="283"/>
        <w:jc w:val="both"/>
        <w:rPr>
          <w:rFonts w:ascii="Times New Roman" w:hAnsi="Times New Roman"/>
          <w:noProof/>
          <w:sz w:val="24"/>
          <w:u w:val="none"/>
        </w:rPr>
      </w:pPr>
      <w:r>
        <w:rPr>
          <w:rFonts w:ascii="Times New Roman" w:hAnsi="Times New Roman"/>
          <w:sz w:val="24"/>
          <w:u w:val="none"/>
        </w:rPr>
        <w:t xml:space="preserve">Paziņošana par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r>
        <w:rPr>
          <w:rFonts w:ascii="Times New Roman" w:hAnsi="Times New Roman"/>
          <w:sz w:val="24"/>
          <w:u w:val="none"/>
        </w:rPr>
        <w:t xml:space="preserve"> un procedūras laiks</w:t>
      </w:r>
    </w:p>
    <w:p w14:paraId="0D72B8D0" w14:textId="77777777" w:rsidR="00D20C9B" w:rsidRDefault="00D20C9B" w:rsidP="00D20C9B">
      <w:pPr>
        <w:pStyle w:val="BodyText"/>
        <w:spacing w:before="0"/>
        <w:ind w:left="709" w:hanging="283"/>
        <w:jc w:val="both"/>
        <w:rPr>
          <w:rFonts w:ascii="Times New Roman" w:hAnsi="Times New Roman"/>
          <w:noProof/>
          <w:sz w:val="24"/>
          <w:u w:val="none"/>
        </w:rPr>
      </w:pPr>
    </w:p>
    <w:p w14:paraId="2F8F2AAD" w14:textId="49F66AF9" w:rsidR="00AF4FE7" w:rsidRPr="00982C7A" w:rsidRDefault="00AF4FE7" w:rsidP="00D20C9B">
      <w:pPr>
        <w:pStyle w:val="BodyText"/>
        <w:spacing w:before="0"/>
        <w:ind w:left="709"/>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u w:color="000000"/>
        </w:rPr>
        <w:t>apstiprināšanas procedūru laboratorija</w:t>
      </w:r>
      <w:r>
        <w:rPr>
          <w:rFonts w:ascii="Times New Roman" w:hAnsi="Times New Roman"/>
          <w:sz w:val="24"/>
          <w:u w:val="none"/>
        </w:rPr>
        <w:t xml:space="preserve"> veic tikai pēc </w:t>
      </w:r>
      <w:r>
        <w:rPr>
          <w:rFonts w:ascii="Times New Roman" w:hAnsi="Times New Roman"/>
          <w:i/>
          <w:sz w:val="24"/>
          <w:u w:val="none"/>
        </w:rPr>
        <w:t xml:space="preserve">sportista </w:t>
      </w:r>
      <w:r>
        <w:rPr>
          <w:rFonts w:ascii="Times New Roman" w:hAnsi="Times New Roman"/>
          <w:sz w:val="24"/>
          <w:u w:val="none"/>
        </w:rPr>
        <w:t xml:space="preserve">vai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(ja tās atšķiras) pieprasījuma.</w:t>
      </w:r>
    </w:p>
    <w:p w14:paraId="06B5044A" w14:textId="77777777" w:rsidR="00D20C9B" w:rsidRDefault="00D20C9B" w:rsidP="00D20C9B">
      <w:pPr>
        <w:pStyle w:val="BodyText"/>
        <w:spacing w:before="0"/>
        <w:ind w:left="709"/>
        <w:jc w:val="both"/>
        <w:rPr>
          <w:rFonts w:ascii="Times New Roman" w:hAnsi="Times New Roman"/>
          <w:noProof/>
          <w:sz w:val="24"/>
          <w:u w:val="none"/>
        </w:rPr>
      </w:pPr>
    </w:p>
    <w:p w14:paraId="14C10B04" w14:textId="7522A362" w:rsidR="00AF4FE7" w:rsidRPr="00D20C9B" w:rsidRDefault="00AF4FE7" w:rsidP="00D20C9B">
      <w:pPr>
        <w:pStyle w:val="BodyText"/>
        <w:spacing w:before="0"/>
        <w:ind w:left="709"/>
        <w:jc w:val="both"/>
        <w:rPr>
          <w:rFonts w:ascii="Times New Roman" w:hAnsi="Times New Roman" w:cs="Arial"/>
          <w:noProof/>
          <w:sz w:val="24"/>
          <w:u w:val="none"/>
        </w:rPr>
      </w:pPr>
      <w:r>
        <w:rPr>
          <w:rFonts w:ascii="Times New Roman" w:hAnsi="Times New Roman"/>
          <w:sz w:val="24"/>
          <w:u w:val="none"/>
        </w:rPr>
        <w:t xml:space="preserve">Piecpadsmit (15) dienu laikā pēc tam, kad </w:t>
      </w:r>
      <w:r>
        <w:rPr>
          <w:rFonts w:ascii="Times New Roman" w:hAnsi="Times New Roman"/>
          <w:sz w:val="24"/>
        </w:rPr>
        <w:t>laboratorija</w:t>
      </w:r>
      <w:r>
        <w:rPr>
          <w:rFonts w:ascii="Times New Roman" w:hAnsi="Times New Roman"/>
          <w:sz w:val="24"/>
          <w:u w:val="none"/>
        </w:rPr>
        <w:t xml:space="preserve"> paziņojusi </w:t>
      </w:r>
      <w:r>
        <w:rPr>
          <w:rFonts w:ascii="Times New Roman" w:hAnsi="Times New Roman"/>
          <w:i/>
          <w:iCs/>
          <w:sz w:val="24"/>
          <w:u w:val="none"/>
        </w:rPr>
        <w:t>normai neatbilstīgu parauga</w:t>
      </w:r>
      <w:r>
        <w:rPr>
          <w:rFonts w:ascii="Times New Roman" w:hAnsi="Times New Roman"/>
          <w:sz w:val="24"/>
          <w:u w:val="none"/>
        </w:rPr>
        <w:t xml:space="preserve"> A daļas </w:t>
      </w:r>
      <w:r>
        <w:rPr>
          <w:rFonts w:ascii="Times New Roman" w:hAnsi="Times New Roman"/>
          <w:i/>
          <w:iCs/>
          <w:sz w:val="24"/>
          <w:u w:val="none"/>
        </w:rPr>
        <w:t>parauga analīžu rezultātu</w:t>
      </w:r>
      <w:r>
        <w:rPr>
          <w:rFonts w:ascii="Times New Roman" w:hAnsi="Times New Roman"/>
          <w:sz w:val="24"/>
          <w:u w:val="none"/>
        </w:rPr>
        <w:t xml:space="preserve">,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iestādei</w:t>
      </w:r>
      <w:r>
        <w:rPr>
          <w:rFonts w:ascii="Times New Roman" w:hAnsi="Times New Roman"/>
          <w:sz w:val="24"/>
          <w:u w:val="none"/>
        </w:rPr>
        <w:t xml:space="preserve"> attiecīgā gadījumā rakstveidā jāinformē </w:t>
      </w:r>
      <w:r>
        <w:rPr>
          <w:rFonts w:ascii="Times New Roman" w:hAnsi="Times New Roman"/>
          <w:sz w:val="24"/>
        </w:rPr>
        <w:t>laboratorija</w:t>
      </w:r>
      <w:r>
        <w:rPr>
          <w:rFonts w:ascii="Times New Roman" w:hAnsi="Times New Roman"/>
          <w:sz w:val="24"/>
          <w:u w:val="none"/>
        </w:rPr>
        <w:t xml:space="preserve"> par to, vai ir jāveic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w:t>
      </w:r>
      <w:r>
        <w:rPr>
          <w:rFonts w:ascii="Times New Roman" w:hAnsi="Times New Roman"/>
          <w:sz w:val="24"/>
          <w:u w:val="none"/>
        </w:rPr>
        <w:t xml:space="preserve">. Tas attiecas arī uz gadījumiem, kad </w:t>
      </w:r>
      <w:r>
        <w:rPr>
          <w:rFonts w:ascii="Times New Roman" w:hAnsi="Times New Roman"/>
          <w:i/>
          <w:iCs/>
          <w:sz w:val="24"/>
          <w:u w:val="none"/>
        </w:rPr>
        <w:t>sportists</w:t>
      </w:r>
      <w:r>
        <w:rPr>
          <w:rFonts w:ascii="Times New Roman" w:hAnsi="Times New Roman"/>
          <w:sz w:val="24"/>
          <w:u w:val="none"/>
        </w:rPr>
        <w:t xml:space="preserve"> nepieprasa </w:t>
      </w:r>
      <w:r>
        <w:rPr>
          <w:rFonts w:ascii="Times New Roman" w:hAnsi="Times New Roman"/>
          <w:i/>
          <w:iCs/>
          <w:sz w:val="24"/>
          <w:u w:val="none"/>
        </w:rPr>
        <w:t>parauga</w:t>
      </w:r>
      <w:r>
        <w:rPr>
          <w:rFonts w:ascii="Times New Roman" w:hAnsi="Times New Roman"/>
          <w:sz w:val="24"/>
          <w:u w:val="none"/>
        </w:rPr>
        <w:t xml:space="preserve"> B daļas analīzi vai tieši vai netieši atsakās no tiesībām veikt </w:t>
      </w:r>
      <w:r>
        <w:rPr>
          <w:rFonts w:ascii="Times New Roman" w:hAnsi="Times New Roman"/>
          <w:i/>
          <w:iCs/>
          <w:sz w:val="24"/>
          <w:u w:val="none"/>
        </w:rPr>
        <w:t xml:space="preserve">parauga </w:t>
      </w:r>
      <w:r>
        <w:rPr>
          <w:rFonts w:ascii="Times New Roman" w:hAnsi="Times New Roman"/>
          <w:sz w:val="24"/>
          <w:u w:val="none"/>
        </w:rPr>
        <w:t xml:space="preserve">B daļas analīzi, bet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nolemj, ka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w:t>
      </w:r>
      <w:r>
        <w:rPr>
          <w:rFonts w:ascii="Times New Roman" w:hAnsi="Times New Roman"/>
          <w:sz w:val="24"/>
          <w:u w:val="none"/>
        </w:rPr>
        <w:t xml:space="preserve"> tomēr ir nepieciešama.</w:t>
      </w:r>
    </w:p>
    <w:p w14:paraId="12057B8D" w14:textId="77777777" w:rsidR="00D20C9B" w:rsidRPr="00982C7A" w:rsidRDefault="00D20C9B" w:rsidP="00D20C9B">
      <w:pPr>
        <w:ind w:left="709"/>
        <w:jc w:val="both"/>
        <w:rPr>
          <w:rFonts w:ascii="Times New Roman" w:eastAsia="Arial" w:hAnsi="Times New Roman" w:cs="Arial"/>
          <w:noProof/>
          <w:sz w:val="24"/>
        </w:rPr>
      </w:pPr>
    </w:p>
    <w:p w14:paraId="4CD04CD4" w14:textId="4CE2DF03" w:rsidR="00AF4FE7" w:rsidRDefault="00AF4FE7" w:rsidP="00D20C9B">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w:t>
      </w:r>
      <w:r>
        <w:rPr>
          <w:rFonts w:ascii="Times New Roman" w:hAnsi="Times New Roman"/>
          <w:sz w:val="24"/>
          <w:u w:val="none"/>
        </w:rPr>
        <w:t xml:space="preserve"> ir jāveic pēc</w:t>
      </w:r>
      <w:r>
        <w:rPr>
          <w:rFonts w:ascii="Times New Roman" w:hAnsi="Times New Roman"/>
          <w:i/>
          <w:iCs/>
          <w:sz w:val="24"/>
          <w:u w:val="none"/>
        </w:rPr>
        <w:t xml:space="preserve"> sportista</w:t>
      </w:r>
      <w:r>
        <w:rPr>
          <w:rFonts w:ascii="Times New Roman" w:hAnsi="Times New Roman"/>
          <w:sz w:val="24"/>
          <w:u w:val="none"/>
        </w:rPr>
        <w:t xml:space="preserve"> vai</w:t>
      </w:r>
      <w:r>
        <w:rPr>
          <w:rFonts w:ascii="Times New Roman" w:hAnsi="Times New Roman"/>
          <w:i/>
          <w:iCs/>
          <w:sz w:val="24"/>
          <w:u w:val="none"/>
        </w:rPr>
        <w:t xml:space="preserve">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pieprasījuma, tā jāveic iespējami drīz pēc tam, kad attiecīgi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ir paziņojusi par to </w:t>
      </w:r>
      <w:r>
        <w:rPr>
          <w:rFonts w:ascii="Times New Roman" w:hAnsi="Times New Roman"/>
          <w:sz w:val="24"/>
        </w:rPr>
        <w:t>laboratorijai</w:t>
      </w:r>
      <w:r>
        <w:rPr>
          <w:rFonts w:ascii="Times New Roman" w:hAnsi="Times New Roman"/>
          <w:sz w:val="24"/>
          <w:u w:val="none"/>
        </w:rPr>
        <w:t>.</w:t>
      </w:r>
    </w:p>
    <w:p w14:paraId="36924C09" w14:textId="77777777" w:rsidR="00D20C9B" w:rsidRPr="00982C7A" w:rsidRDefault="00D20C9B" w:rsidP="00D20C9B">
      <w:pPr>
        <w:pStyle w:val="BodyText"/>
        <w:spacing w:before="0"/>
        <w:ind w:left="709"/>
        <w:jc w:val="both"/>
        <w:rPr>
          <w:rFonts w:ascii="Times New Roman" w:hAnsi="Times New Roman"/>
          <w:noProof/>
          <w:sz w:val="24"/>
          <w:u w:val="none"/>
        </w:rPr>
      </w:pPr>
    </w:p>
    <w:p w14:paraId="393C064D" w14:textId="132470B5" w:rsidR="00AF4FE7" w:rsidRDefault="00AF4FE7" w:rsidP="00D20C9B">
      <w:pPr>
        <w:pStyle w:val="BodyText"/>
        <w:spacing w:before="0"/>
        <w:ind w:left="709"/>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u w:color="000000"/>
        </w:rPr>
        <w:t>apstiprināšanas procedūras</w:t>
      </w:r>
      <w:r>
        <w:rPr>
          <w:rFonts w:ascii="Times New Roman" w:hAnsi="Times New Roman"/>
          <w:sz w:val="24"/>
          <w:u w:val="none"/>
        </w:rPr>
        <w:t xml:space="preserve"> laiku var stingri noteikt ļoti īsā termiņā bez iespējas to atlikt, ja apstākļi to attaisno. Tas jo īpaši un bez ierobežojumiem var attiekties uz gadījumu, kad </w:t>
      </w:r>
      <w:r>
        <w:rPr>
          <w:rFonts w:ascii="Times New Roman" w:hAnsi="Times New Roman"/>
          <w:i/>
          <w:iCs/>
          <w:sz w:val="24"/>
          <w:u w:val="none"/>
        </w:rPr>
        <w:t>parauga</w:t>
      </w:r>
      <w:r>
        <w:rPr>
          <w:rFonts w:ascii="Times New Roman" w:hAnsi="Times New Roman"/>
          <w:sz w:val="24"/>
          <w:u w:val="none"/>
        </w:rPr>
        <w:t xml:space="preserve"> B daļas analīzes atlikšana varētu ievērojami paaugstināt </w:t>
      </w:r>
      <w:r>
        <w:rPr>
          <w:rFonts w:ascii="Times New Roman" w:hAnsi="Times New Roman"/>
          <w:i/>
          <w:iCs/>
          <w:sz w:val="24"/>
          <w:u w:val="none"/>
        </w:rPr>
        <w:t xml:space="preserve">parauga </w:t>
      </w:r>
      <w:r>
        <w:rPr>
          <w:rFonts w:ascii="Times New Roman" w:hAnsi="Times New Roman"/>
          <w:sz w:val="24"/>
          <w:u w:val="none"/>
        </w:rPr>
        <w:t xml:space="preserve">bojājuma risku un/vai neatbilstoši aizkavēt lēmumu pieņemšanas procesu konkrētajos apstākļos (piemēram, bez ierobežojumiem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laikā, kas prasa ātri pabeigt </w:t>
      </w:r>
      <w:r>
        <w:rPr>
          <w:rFonts w:ascii="Times New Roman" w:hAnsi="Times New Roman"/>
          <w:i/>
          <w:iCs/>
          <w:sz w:val="24"/>
          <w:u w:val="none"/>
        </w:rPr>
        <w:t xml:space="preserve">parauga </w:t>
      </w:r>
      <w:r>
        <w:rPr>
          <w:rFonts w:ascii="Times New Roman" w:hAnsi="Times New Roman"/>
          <w:sz w:val="24"/>
          <w:u w:val="none"/>
        </w:rPr>
        <w:t xml:space="preserve">analīzi, vai ņemot vērā šādu </w:t>
      </w:r>
      <w:r>
        <w:rPr>
          <w:rFonts w:ascii="Times New Roman" w:hAnsi="Times New Roman"/>
          <w:i/>
          <w:iCs/>
          <w:sz w:val="24"/>
        </w:rPr>
        <w:t>sporta pasākumu</w:t>
      </w:r>
      <w:r>
        <w:rPr>
          <w:rFonts w:ascii="Times New Roman" w:hAnsi="Times New Roman"/>
          <w:sz w:val="24"/>
          <w:u w:val="none"/>
        </w:rPr>
        <w:t>).</w:t>
      </w:r>
    </w:p>
    <w:p w14:paraId="780492D0" w14:textId="77777777" w:rsidR="00D20C9B" w:rsidRPr="00982C7A" w:rsidRDefault="00D20C9B" w:rsidP="00D20C9B">
      <w:pPr>
        <w:pStyle w:val="BodyText"/>
        <w:spacing w:before="0"/>
        <w:ind w:left="709"/>
        <w:jc w:val="both"/>
        <w:rPr>
          <w:rFonts w:ascii="Times New Roman" w:hAnsi="Times New Roman"/>
          <w:noProof/>
          <w:sz w:val="24"/>
          <w:u w:val="none"/>
        </w:rPr>
      </w:pPr>
    </w:p>
    <w:p w14:paraId="4ECA951C" w14:textId="75D62334" w:rsidR="00AF4FE7" w:rsidRPr="00982C7A" w:rsidRDefault="00AF4FE7" w:rsidP="00D20C9B">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 xml:space="preserve">sportists </w:t>
      </w:r>
      <w:r>
        <w:rPr>
          <w:rFonts w:ascii="Times New Roman" w:hAnsi="Times New Roman"/>
          <w:sz w:val="24"/>
          <w:u w:val="none"/>
        </w:rPr>
        <w:t xml:space="preserve">atsakās būt klāt personīgi un/vai piedalīties ar pārstāvja starpniecību, vai nenorāda to, vai viņš lūdz veikt </w:t>
      </w:r>
      <w:r>
        <w:rPr>
          <w:rFonts w:ascii="Times New Roman" w:hAnsi="Times New Roman"/>
          <w:i/>
          <w:sz w:val="24"/>
          <w:u w:val="none"/>
        </w:rPr>
        <w:t xml:space="preserve">parauga </w:t>
      </w:r>
      <w:r>
        <w:rPr>
          <w:rFonts w:ascii="Times New Roman" w:hAnsi="Times New Roman"/>
          <w:sz w:val="24"/>
          <w:u w:val="none"/>
        </w:rPr>
        <w:t xml:space="preserve">B daļas analīzi, vai ja </w:t>
      </w:r>
      <w:r>
        <w:rPr>
          <w:rFonts w:ascii="Times New Roman" w:hAnsi="Times New Roman"/>
          <w:i/>
          <w:sz w:val="24"/>
          <w:u w:val="none"/>
        </w:rPr>
        <w:t xml:space="preserve">sportists </w:t>
      </w:r>
      <w:r>
        <w:rPr>
          <w:rFonts w:ascii="Times New Roman" w:hAnsi="Times New Roman"/>
          <w:sz w:val="24"/>
          <w:u w:val="none"/>
        </w:rPr>
        <w:t xml:space="preserve">neieradīsies (personīgi un/vai nepiedalīsies ar pārstāvja starpniecību) pēc tam, kad ir piedāvāts analīzes veikšanas datums un laiks, vai ja </w:t>
      </w:r>
      <w:r>
        <w:rPr>
          <w:rFonts w:ascii="Times New Roman" w:hAnsi="Times New Roman"/>
          <w:i/>
          <w:sz w:val="24"/>
          <w:u w:val="none"/>
        </w:rPr>
        <w:t xml:space="preserve">sportists </w:t>
      </w:r>
      <w:r>
        <w:rPr>
          <w:rFonts w:ascii="Times New Roman" w:hAnsi="Times New Roman"/>
          <w:sz w:val="24"/>
          <w:u w:val="none"/>
        </w:rPr>
        <w:t xml:space="preserve">vai </w:t>
      </w:r>
      <w:r>
        <w:rPr>
          <w:rFonts w:ascii="Times New Roman" w:hAnsi="Times New Roman"/>
          <w:i/>
          <w:sz w:val="24"/>
          <w:u w:val="none"/>
        </w:rPr>
        <w:t xml:space="preserve">sportista </w:t>
      </w:r>
      <w:r>
        <w:rPr>
          <w:rFonts w:ascii="Times New Roman" w:hAnsi="Times New Roman"/>
          <w:sz w:val="24"/>
          <w:u w:val="none"/>
        </w:rPr>
        <w:t xml:space="preserve">pārstāvis paziņo, ka </w:t>
      </w:r>
      <w:r>
        <w:rPr>
          <w:rFonts w:ascii="Times New Roman" w:hAnsi="Times New Roman"/>
          <w:i/>
          <w:sz w:val="24"/>
          <w:u w:val="none"/>
        </w:rPr>
        <w:t>parauga</w:t>
      </w:r>
      <w:r>
        <w:rPr>
          <w:rFonts w:ascii="Times New Roman" w:hAnsi="Times New Roman"/>
          <w:sz w:val="24"/>
          <w:u w:val="none"/>
        </w:rPr>
        <w:t xml:space="preserve"> B daļas atvēršanas dienā vai laikā nenodrošinās savu klātbūtni, neraugoties uz mēģinājumiem pieņemamā veidā izraudzīties alternatīvu datumu un laiku, kas būtu piemērots gan </w:t>
      </w:r>
      <w:r>
        <w:rPr>
          <w:rFonts w:ascii="Times New Roman" w:hAnsi="Times New Roman"/>
          <w:i/>
          <w:sz w:val="24"/>
          <w:u w:val="none"/>
        </w:rPr>
        <w:t>sportistam</w:t>
      </w:r>
      <w:r>
        <w:rPr>
          <w:rFonts w:ascii="Times New Roman" w:hAnsi="Times New Roman"/>
          <w:sz w:val="24"/>
          <w:u w:val="none"/>
        </w:rPr>
        <w:t xml:space="preserve">, gan </w:t>
      </w:r>
      <w:r>
        <w:rPr>
          <w:rFonts w:ascii="Times New Roman" w:hAnsi="Times New Roman"/>
          <w:sz w:val="24"/>
          <w:u w:color="000000"/>
        </w:rPr>
        <w:t>laboratorijai</w:t>
      </w:r>
      <w:r>
        <w:rPr>
          <w:rFonts w:ascii="Times New Roman" w:hAnsi="Times New Roman"/>
          <w:sz w:val="24"/>
          <w:u w:val="none"/>
        </w:rPr>
        <w:t xml:space="preserve">, attiecīgos gadījumos </w:t>
      </w:r>
      <w:r>
        <w:rPr>
          <w:rFonts w:ascii="Times New Roman" w:hAnsi="Times New Roman"/>
          <w:i/>
          <w:iCs/>
          <w:sz w:val="24"/>
          <w:u w:color="000000"/>
        </w:rPr>
        <w:t xml:space="preserve">pārbaudes </w:t>
      </w:r>
      <w:r>
        <w:rPr>
          <w:rFonts w:ascii="Times New Roman" w:hAnsi="Times New Roman"/>
          <w:sz w:val="24"/>
          <w:u w:color="000000"/>
        </w:rPr>
        <w:t>iestāde</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vai arī </w:t>
      </w:r>
      <w:r>
        <w:rPr>
          <w:rFonts w:ascii="Times New Roman" w:hAnsi="Times New Roman"/>
          <w:i/>
          <w:sz w:val="24"/>
          <w:u w:val="none"/>
        </w:rPr>
        <w:t>WADA</w:t>
      </w:r>
      <w:r>
        <w:rPr>
          <w:rFonts w:ascii="Times New Roman" w:hAnsi="Times New Roman"/>
          <w:sz w:val="24"/>
          <w:u w:val="none"/>
        </w:rPr>
        <w:t xml:space="preserve"> dod norādījumu </w:t>
      </w:r>
      <w:r>
        <w:rPr>
          <w:rFonts w:ascii="Times New Roman" w:hAnsi="Times New Roman"/>
          <w:sz w:val="24"/>
          <w:u w:color="000000"/>
        </w:rPr>
        <w:t>laboratorijai</w:t>
      </w:r>
      <w:r>
        <w:rPr>
          <w:rFonts w:ascii="Times New Roman" w:hAnsi="Times New Roman"/>
          <w:sz w:val="24"/>
          <w:u w:val="none"/>
        </w:rPr>
        <w:t xml:space="preserve"> neatkarīgi no iepriekš minētā uzsākt procedūru. </w:t>
      </w:r>
      <w:r>
        <w:rPr>
          <w:rFonts w:ascii="Times New Roman" w:hAnsi="Times New Roman"/>
          <w:sz w:val="24"/>
          <w:u w:color="000000"/>
        </w:rPr>
        <w:t>Laboratorija</w:t>
      </w:r>
      <w:r>
        <w:rPr>
          <w:rFonts w:ascii="Times New Roman" w:hAnsi="Times New Roman"/>
          <w:sz w:val="24"/>
          <w:u w:val="none"/>
        </w:rPr>
        <w:t xml:space="preserve">, attiecīgā gadījumā apspriežoties ar </w:t>
      </w:r>
      <w:r>
        <w:rPr>
          <w:rFonts w:ascii="Times New Roman" w:hAnsi="Times New Roman"/>
          <w:i/>
          <w:iCs/>
          <w:sz w:val="24"/>
        </w:rPr>
        <w:t xml:space="preserve">pārbaudes </w:t>
      </w:r>
      <w:r>
        <w:rPr>
          <w:rFonts w:ascii="Times New Roman" w:hAnsi="Times New Roman"/>
          <w:sz w:val="24"/>
        </w:rPr>
        <w:t>iestādi</w:t>
      </w:r>
      <w:r>
        <w:rPr>
          <w:rFonts w:ascii="Times New Roman" w:hAnsi="Times New Roman"/>
          <w:sz w:val="24"/>
          <w:u w:val="none"/>
        </w:rPr>
        <w:t>,</w:t>
      </w:r>
      <w:r>
        <w:rPr>
          <w:rFonts w:ascii="Times New Roman" w:hAnsi="Times New Roman"/>
          <w:i/>
          <w:iCs/>
          <w:sz w:val="24"/>
          <w:u w:val="none"/>
        </w:rPr>
        <w:t xml:space="preserve"> </w:t>
      </w:r>
      <w:r>
        <w:rPr>
          <w:rFonts w:ascii="Times New Roman" w:hAnsi="Times New Roman"/>
          <w:i/>
          <w:iCs/>
          <w:sz w:val="24"/>
        </w:rPr>
        <w:t>rezultātu pārvaldības</w:t>
      </w:r>
      <w:r>
        <w:rPr>
          <w:rFonts w:ascii="Times New Roman" w:hAnsi="Times New Roman"/>
          <w:sz w:val="24"/>
        </w:rPr>
        <w:t xml:space="preserve"> iestādi</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norīko </w:t>
      </w:r>
      <w:r>
        <w:rPr>
          <w:rFonts w:ascii="Times New Roman" w:hAnsi="Times New Roman"/>
          <w:sz w:val="24"/>
        </w:rPr>
        <w:t>neatkarīgu liecinieku</w:t>
      </w:r>
      <w:r>
        <w:rPr>
          <w:rFonts w:ascii="Times New Roman" w:hAnsi="Times New Roman"/>
          <w:sz w:val="24"/>
          <w:u w:val="none"/>
        </w:rPr>
        <w:t xml:space="preserve">, kurš pārbaudīs, vai </w:t>
      </w:r>
      <w:r>
        <w:rPr>
          <w:rFonts w:ascii="Times New Roman" w:hAnsi="Times New Roman"/>
          <w:i/>
          <w:iCs/>
          <w:sz w:val="24"/>
          <w:u w:val="none"/>
        </w:rPr>
        <w:t>parauga</w:t>
      </w:r>
      <w:r>
        <w:rPr>
          <w:rFonts w:ascii="Times New Roman" w:hAnsi="Times New Roman"/>
          <w:sz w:val="24"/>
          <w:u w:val="none"/>
        </w:rPr>
        <w:t xml:space="preserve"> B daļas traukam nav </w:t>
      </w:r>
      <w:r>
        <w:rPr>
          <w:rFonts w:ascii="Times New Roman" w:hAnsi="Times New Roman"/>
          <w:i/>
          <w:iCs/>
          <w:sz w:val="24"/>
          <w:u w:val="none"/>
        </w:rPr>
        <w:t>falsifikācijas</w:t>
      </w:r>
      <w:r>
        <w:rPr>
          <w:rFonts w:ascii="Times New Roman" w:hAnsi="Times New Roman"/>
          <w:sz w:val="24"/>
          <w:u w:val="none"/>
        </w:rPr>
        <w:t xml:space="preserve"> pazīmju un vai identifikācijas numuri atbilst </w:t>
      </w:r>
      <w:r>
        <w:rPr>
          <w:rFonts w:ascii="Times New Roman" w:hAnsi="Times New Roman"/>
          <w:i/>
          <w:iCs/>
          <w:sz w:val="24"/>
          <w:u w:val="none"/>
        </w:rPr>
        <w:t xml:space="preserve">parauga </w:t>
      </w:r>
      <w:r>
        <w:rPr>
          <w:rFonts w:ascii="Times New Roman" w:hAnsi="Times New Roman"/>
          <w:sz w:val="24"/>
          <w:u w:val="none"/>
        </w:rPr>
        <w:t xml:space="preserve">savākšanas dokumentācijā norādītajiem. </w:t>
      </w:r>
      <w:r>
        <w:rPr>
          <w:rFonts w:ascii="Times New Roman" w:hAnsi="Times New Roman"/>
          <w:sz w:val="24"/>
          <w:u w:color="000000"/>
        </w:rPr>
        <w:t>Neatkarīgo liecinieku</w:t>
      </w:r>
      <w:r>
        <w:rPr>
          <w:rFonts w:ascii="Times New Roman" w:hAnsi="Times New Roman"/>
          <w:sz w:val="24"/>
          <w:u w:val="none"/>
        </w:rPr>
        <w:t xml:space="preserve"> var iecelt pat tad, ja </w:t>
      </w:r>
      <w:r>
        <w:rPr>
          <w:rFonts w:ascii="Times New Roman" w:hAnsi="Times New Roman"/>
          <w:i/>
          <w:sz w:val="24"/>
          <w:u w:val="none"/>
        </w:rPr>
        <w:t xml:space="preserve">sportists </w:t>
      </w:r>
      <w:r>
        <w:rPr>
          <w:rFonts w:ascii="Times New Roman" w:hAnsi="Times New Roman"/>
          <w:sz w:val="24"/>
          <w:u w:val="none"/>
        </w:rPr>
        <w:t>ir norādījis, ka būs klāt procedūrā un/vai tiks pārstāvēts.</w:t>
      </w:r>
    </w:p>
    <w:p w14:paraId="4CC7248B" w14:textId="77777777" w:rsidR="00AF4FE7" w:rsidRPr="00982C7A" w:rsidRDefault="00AF4FE7" w:rsidP="00D20C9B">
      <w:pPr>
        <w:ind w:left="709" w:hanging="283"/>
        <w:jc w:val="both"/>
        <w:rPr>
          <w:rFonts w:ascii="Times New Roman" w:eastAsia="Arial" w:hAnsi="Times New Roman" w:cs="Arial"/>
          <w:noProof/>
          <w:sz w:val="24"/>
          <w:szCs w:val="21"/>
        </w:rPr>
      </w:pPr>
    </w:p>
    <w:p w14:paraId="0ED1CC61" w14:textId="253BBDF4" w:rsidR="00AF4FE7" w:rsidRPr="00982C7A" w:rsidRDefault="00AF4FE7" w:rsidP="00D20C9B">
      <w:pPr>
        <w:pStyle w:val="BodyText"/>
        <w:numPr>
          <w:ilvl w:val="0"/>
          <w:numId w:val="41"/>
        </w:numPr>
        <w:tabs>
          <w:tab w:val="left" w:pos="3983"/>
        </w:tabs>
        <w:spacing w:before="0"/>
        <w:ind w:left="709" w:hanging="283"/>
        <w:jc w:val="both"/>
        <w:rPr>
          <w:rFonts w:ascii="Times New Roman" w:hAnsi="Times New Roman"/>
          <w:noProof/>
          <w:sz w:val="24"/>
          <w:u w:val="none"/>
        </w:rPr>
      </w:pPr>
      <w:r>
        <w:rPr>
          <w:rFonts w:ascii="Times New Roman" w:hAnsi="Times New Roman"/>
          <w:sz w:val="24"/>
          <w:u w:val="none"/>
        </w:rPr>
        <w:t xml:space="preserve">Atļaušana </w:t>
      </w:r>
      <w:r>
        <w:rPr>
          <w:rFonts w:ascii="Times New Roman" w:hAnsi="Times New Roman"/>
          <w:i/>
          <w:iCs/>
          <w:sz w:val="24"/>
          <w:u w:val="none"/>
        </w:rPr>
        <w:t>personām</w:t>
      </w:r>
      <w:r>
        <w:rPr>
          <w:rFonts w:ascii="Times New Roman" w:hAnsi="Times New Roman"/>
          <w:sz w:val="24"/>
          <w:u w:val="none"/>
        </w:rPr>
        <w:t xml:space="preserve">, kas nav </w:t>
      </w:r>
      <w:r>
        <w:rPr>
          <w:rFonts w:ascii="Times New Roman" w:hAnsi="Times New Roman"/>
          <w:sz w:val="24"/>
        </w:rPr>
        <w:t>laboratorijas</w:t>
      </w:r>
      <w:r>
        <w:rPr>
          <w:rFonts w:ascii="Times New Roman" w:hAnsi="Times New Roman"/>
          <w:sz w:val="24"/>
          <w:u w:val="none"/>
        </w:rPr>
        <w:t xml:space="preserve"> darbinieki, apmeklēt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p>
    <w:p w14:paraId="0F7D2E9C" w14:textId="77777777" w:rsidR="00D20C9B" w:rsidRDefault="00D20C9B" w:rsidP="00D20C9B">
      <w:pPr>
        <w:pStyle w:val="BodyText"/>
        <w:spacing w:before="0"/>
        <w:ind w:left="709" w:hanging="283"/>
        <w:jc w:val="both"/>
        <w:rPr>
          <w:rFonts w:ascii="Times New Roman" w:hAnsi="Times New Roman"/>
          <w:noProof/>
          <w:sz w:val="24"/>
          <w:u w:val="none"/>
        </w:rPr>
      </w:pPr>
    </w:p>
    <w:p w14:paraId="219A5D96" w14:textId="5071CDAB" w:rsidR="00AF4FE7" w:rsidRDefault="00AF4FE7" w:rsidP="006F6449">
      <w:pPr>
        <w:pStyle w:val="BodyText"/>
        <w:spacing w:before="0"/>
        <w:ind w:left="709"/>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r>
        <w:rPr>
          <w:rFonts w:ascii="Times New Roman" w:hAnsi="Times New Roman"/>
          <w:sz w:val="24"/>
          <w:u w:val="none"/>
        </w:rPr>
        <w:t xml:space="preserve"> var atļaut apmeklēt šādām </w:t>
      </w:r>
      <w:r>
        <w:rPr>
          <w:rFonts w:ascii="Times New Roman" w:hAnsi="Times New Roman"/>
          <w:i/>
          <w:iCs/>
          <w:sz w:val="24"/>
          <w:u w:val="none"/>
        </w:rPr>
        <w:t>personām</w:t>
      </w:r>
      <w:r>
        <w:rPr>
          <w:rFonts w:ascii="Times New Roman" w:hAnsi="Times New Roman"/>
          <w:sz w:val="24"/>
          <w:u w:val="none"/>
        </w:rPr>
        <w:t xml:space="preserve">, kas nav </w:t>
      </w:r>
      <w:r>
        <w:rPr>
          <w:rFonts w:ascii="Times New Roman" w:hAnsi="Times New Roman"/>
          <w:sz w:val="24"/>
        </w:rPr>
        <w:t>laboratorijas</w:t>
      </w:r>
      <w:r>
        <w:rPr>
          <w:rFonts w:ascii="Times New Roman" w:hAnsi="Times New Roman"/>
          <w:sz w:val="24"/>
          <w:u w:val="none"/>
        </w:rPr>
        <w:t xml:space="preserve"> darbinieki:</w:t>
      </w:r>
    </w:p>
    <w:p w14:paraId="38EBFF66" w14:textId="77777777" w:rsidR="00D20C9B" w:rsidRPr="00982C7A" w:rsidRDefault="00D20C9B" w:rsidP="00982C7A">
      <w:pPr>
        <w:pStyle w:val="BodyText"/>
        <w:spacing w:before="0"/>
        <w:ind w:left="0"/>
        <w:jc w:val="both"/>
        <w:rPr>
          <w:rFonts w:ascii="Times New Roman" w:hAnsi="Times New Roman"/>
          <w:noProof/>
          <w:sz w:val="24"/>
          <w:u w:val="none"/>
        </w:rPr>
      </w:pPr>
    </w:p>
    <w:p w14:paraId="3A050DBF" w14:textId="5AE27FBC" w:rsidR="00AF4FE7" w:rsidRDefault="00AF4FE7" w:rsidP="00D20C9B">
      <w:pPr>
        <w:pStyle w:val="BodyText"/>
        <w:numPr>
          <w:ilvl w:val="1"/>
          <w:numId w:val="41"/>
        </w:numPr>
        <w:tabs>
          <w:tab w:val="left" w:pos="4343"/>
        </w:tabs>
        <w:spacing w:before="0"/>
        <w:ind w:left="1134" w:hanging="425"/>
        <w:jc w:val="both"/>
        <w:rPr>
          <w:rFonts w:ascii="Times New Roman" w:hAnsi="Times New Roman"/>
          <w:noProof/>
          <w:sz w:val="24"/>
          <w:u w:val="none"/>
        </w:rPr>
      </w:pPr>
      <w:r>
        <w:rPr>
          <w:rFonts w:ascii="Times New Roman" w:hAnsi="Times New Roman"/>
          <w:i/>
          <w:iCs/>
          <w:sz w:val="24"/>
          <w:u w:val="none"/>
        </w:rPr>
        <w:t>sportistam</w:t>
      </w:r>
      <w:r>
        <w:rPr>
          <w:rFonts w:ascii="Times New Roman" w:hAnsi="Times New Roman"/>
          <w:sz w:val="24"/>
          <w:u w:val="none"/>
        </w:rPr>
        <w:t xml:space="preserve"> un/vai </w:t>
      </w:r>
      <w:r>
        <w:rPr>
          <w:rFonts w:ascii="Times New Roman" w:hAnsi="Times New Roman"/>
          <w:i/>
          <w:iCs/>
          <w:sz w:val="24"/>
          <w:u w:val="none"/>
        </w:rPr>
        <w:t>sportista</w:t>
      </w:r>
      <w:r>
        <w:rPr>
          <w:rFonts w:ascii="Times New Roman" w:hAnsi="Times New Roman"/>
          <w:sz w:val="24"/>
          <w:u w:val="none"/>
        </w:rPr>
        <w:t xml:space="preserve"> pārstāvim(-jiem), vai arī, ja </w:t>
      </w:r>
      <w:r>
        <w:rPr>
          <w:rFonts w:ascii="Times New Roman" w:hAnsi="Times New Roman"/>
          <w:i/>
          <w:iCs/>
          <w:sz w:val="24"/>
          <w:u w:val="none"/>
        </w:rPr>
        <w:t xml:space="preserve">sportists </w:t>
      </w:r>
      <w:r>
        <w:rPr>
          <w:rFonts w:ascii="Times New Roman" w:hAnsi="Times New Roman"/>
          <w:sz w:val="24"/>
          <w:u w:val="none"/>
        </w:rPr>
        <w:t xml:space="preserve">un/vai tā pārstāvis(-ji) nav ieradies(-ušies) – </w:t>
      </w:r>
      <w:r>
        <w:rPr>
          <w:rFonts w:ascii="Times New Roman" w:hAnsi="Times New Roman"/>
          <w:sz w:val="24"/>
        </w:rPr>
        <w:t>neatkarīgam lieciniekam</w:t>
      </w:r>
      <w:r>
        <w:rPr>
          <w:rFonts w:ascii="Times New Roman" w:hAnsi="Times New Roman"/>
          <w:sz w:val="24"/>
          <w:u w:val="none"/>
        </w:rPr>
        <w:t>:</w:t>
      </w:r>
    </w:p>
    <w:p w14:paraId="3E4B28B0" w14:textId="77777777" w:rsidR="00D20C9B" w:rsidRPr="00982C7A" w:rsidRDefault="00D20C9B" w:rsidP="00D20C9B">
      <w:pPr>
        <w:pStyle w:val="BodyText"/>
        <w:tabs>
          <w:tab w:val="left" w:pos="4343"/>
        </w:tabs>
        <w:spacing w:before="0"/>
        <w:ind w:left="0"/>
        <w:jc w:val="both"/>
        <w:rPr>
          <w:rFonts w:ascii="Times New Roman" w:hAnsi="Times New Roman"/>
          <w:noProof/>
          <w:sz w:val="24"/>
          <w:u w:val="none"/>
        </w:rPr>
      </w:pPr>
    </w:p>
    <w:p w14:paraId="6EED3273" w14:textId="77777777" w:rsidR="00AF4FE7" w:rsidRPr="00982C7A" w:rsidRDefault="00AF4FE7" w:rsidP="006F6449">
      <w:pPr>
        <w:pStyle w:val="BodyText"/>
        <w:numPr>
          <w:ilvl w:val="2"/>
          <w:numId w:val="41"/>
        </w:numPr>
        <w:tabs>
          <w:tab w:val="left" w:pos="4617"/>
        </w:tabs>
        <w:spacing w:before="0"/>
        <w:ind w:left="1418" w:hanging="284"/>
        <w:jc w:val="both"/>
        <w:rPr>
          <w:rFonts w:ascii="Times New Roman" w:hAnsi="Times New Roman"/>
          <w:noProof/>
          <w:sz w:val="24"/>
          <w:u w:val="none"/>
        </w:rPr>
      </w:pPr>
      <w:r>
        <w:rPr>
          <w:rFonts w:ascii="Times New Roman" w:hAnsi="Times New Roman"/>
          <w:i/>
          <w:sz w:val="24"/>
          <w:u w:val="none"/>
        </w:rPr>
        <w:t xml:space="preserve">sportistam </w:t>
      </w:r>
      <w:r>
        <w:rPr>
          <w:rFonts w:ascii="Times New Roman" w:hAnsi="Times New Roman"/>
          <w:sz w:val="24"/>
          <w:u w:val="none"/>
        </w:rPr>
        <w:t xml:space="preserve">un ne vairāk kā diviem (2) </w:t>
      </w:r>
      <w:r>
        <w:rPr>
          <w:rFonts w:ascii="Times New Roman" w:hAnsi="Times New Roman"/>
          <w:i/>
          <w:iCs/>
          <w:sz w:val="24"/>
          <w:u w:val="none"/>
        </w:rPr>
        <w:t xml:space="preserve">sportista </w:t>
      </w:r>
      <w:r>
        <w:rPr>
          <w:rFonts w:ascii="Times New Roman" w:hAnsi="Times New Roman"/>
          <w:sz w:val="24"/>
          <w:u w:val="none"/>
        </w:rPr>
        <w:t xml:space="preserve">pārstāvjiem, un/vai </w:t>
      </w:r>
      <w:r>
        <w:rPr>
          <w:rFonts w:ascii="Times New Roman" w:hAnsi="Times New Roman"/>
          <w:sz w:val="24"/>
          <w:u w:color="000000"/>
        </w:rPr>
        <w:t>neatkarīgam lieciniekam</w:t>
      </w:r>
      <w:r>
        <w:rPr>
          <w:rFonts w:ascii="Times New Roman" w:hAnsi="Times New Roman"/>
          <w:sz w:val="24"/>
          <w:u w:val="none"/>
        </w:rPr>
        <w:t xml:space="preserve"> ir tiesības apmeklēt </w:t>
      </w:r>
      <w:r>
        <w:rPr>
          <w:rFonts w:ascii="Times New Roman" w:hAnsi="Times New Roman"/>
          <w:i/>
          <w:sz w:val="24"/>
          <w:u w:val="none"/>
        </w:rPr>
        <w:t xml:space="preserve">parauga </w:t>
      </w:r>
      <w:r>
        <w:rPr>
          <w:rFonts w:ascii="Times New Roman" w:hAnsi="Times New Roman"/>
          <w:sz w:val="24"/>
          <w:u w:val="none"/>
        </w:rPr>
        <w:t>B daļas atvēršanas, alikvotēšanas un atkārtotas noslēgšanas procedūras;</w:t>
      </w:r>
    </w:p>
    <w:p w14:paraId="1CB54C5B" w14:textId="26BE9238" w:rsidR="00AF4FE7" w:rsidRPr="00982C7A" w:rsidRDefault="00AF4FE7" w:rsidP="006F6449">
      <w:pPr>
        <w:pStyle w:val="BodyText"/>
        <w:numPr>
          <w:ilvl w:val="2"/>
          <w:numId w:val="41"/>
        </w:numPr>
        <w:tabs>
          <w:tab w:val="left" w:pos="4617"/>
        </w:tabs>
        <w:spacing w:before="0"/>
        <w:ind w:left="1418" w:hanging="284"/>
        <w:jc w:val="both"/>
        <w:rPr>
          <w:rFonts w:ascii="Times New Roman" w:hAnsi="Times New Roman"/>
          <w:noProof/>
          <w:sz w:val="24"/>
          <w:u w:val="none"/>
        </w:rPr>
      </w:pPr>
      <w:r>
        <w:rPr>
          <w:rFonts w:ascii="Times New Roman" w:hAnsi="Times New Roman"/>
          <w:i/>
          <w:sz w:val="24"/>
          <w:u w:val="none"/>
        </w:rPr>
        <w:t xml:space="preserve">sportistam </w:t>
      </w:r>
      <w:r>
        <w:rPr>
          <w:rFonts w:ascii="Times New Roman" w:hAnsi="Times New Roman"/>
          <w:sz w:val="24"/>
          <w:u w:val="none"/>
        </w:rPr>
        <w:t xml:space="preserve">un/vai vienam (1) </w:t>
      </w:r>
      <w:r>
        <w:rPr>
          <w:rFonts w:ascii="Times New Roman" w:hAnsi="Times New Roman"/>
          <w:i/>
          <w:iCs/>
          <w:sz w:val="24"/>
          <w:u w:val="none"/>
        </w:rPr>
        <w:t xml:space="preserve">sportista </w:t>
      </w:r>
      <w:r>
        <w:rPr>
          <w:rFonts w:ascii="Times New Roman" w:hAnsi="Times New Roman"/>
          <w:sz w:val="24"/>
          <w:u w:val="none"/>
        </w:rPr>
        <w:t xml:space="preserve">pārstāvim var būt arī pienācīga iespēja novērot citas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procedūras</w:t>
      </w:r>
      <w:r>
        <w:rPr>
          <w:rFonts w:ascii="Times New Roman" w:hAnsi="Times New Roman"/>
          <w:sz w:val="24"/>
          <w:u w:val="none"/>
        </w:rPr>
        <w:t xml:space="preserve"> darbības, ciktāl viņu klātbūtne </w:t>
      </w:r>
      <w:r>
        <w:rPr>
          <w:rFonts w:ascii="Times New Roman" w:hAnsi="Times New Roman"/>
          <w:sz w:val="24"/>
        </w:rPr>
        <w:t>laboratorijā</w:t>
      </w:r>
      <w:r>
        <w:rPr>
          <w:rFonts w:ascii="Times New Roman" w:hAnsi="Times New Roman"/>
          <w:sz w:val="24"/>
          <w:u w:val="none"/>
        </w:rPr>
        <w:t xml:space="preserve"> netraucē </w:t>
      </w:r>
      <w:r>
        <w:rPr>
          <w:rFonts w:ascii="Times New Roman" w:hAnsi="Times New Roman"/>
          <w:sz w:val="24"/>
        </w:rPr>
        <w:t>laboratorijas</w:t>
      </w:r>
      <w:r>
        <w:rPr>
          <w:rFonts w:ascii="Times New Roman" w:hAnsi="Times New Roman"/>
          <w:sz w:val="24"/>
          <w:u w:val="none"/>
        </w:rPr>
        <w:t xml:space="preserve"> ikdienas darbības vai nekavē </w:t>
      </w:r>
      <w:r>
        <w:rPr>
          <w:rFonts w:ascii="Times New Roman" w:hAnsi="Times New Roman"/>
          <w:sz w:val="24"/>
        </w:rPr>
        <w:t>laboratorijas</w:t>
      </w:r>
      <w:r>
        <w:rPr>
          <w:rFonts w:ascii="Times New Roman" w:hAnsi="Times New Roman"/>
          <w:sz w:val="24"/>
          <w:u w:val="none"/>
        </w:rPr>
        <w:t xml:space="preserve"> drošuma vai drošības prasību izpildi;</w:t>
      </w:r>
    </w:p>
    <w:p w14:paraId="1A7519F9" w14:textId="77777777" w:rsidR="006F6449" w:rsidRDefault="006F6449" w:rsidP="006F6449">
      <w:pPr>
        <w:ind w:left="1418" w:hanging="284"/>
        <w:jc w:val="both"/>
        <w:rPr>
          <w:rFonts w:ascii="Times New Roman" w:hAnsi="Times New Roman"/>
          <w:i/>
          <w:noProof/>
          <w:sz w:val="24"/>
        </w:rPr>
      </w:pPr>
    </w:p>
    <w:p w14:paraId="723F0C28" w14:textId="3FC24245" w:rsidR="00AF4FE7" w:rsidRDefault="00AF4FE7" w:rsidP="006F6449">
      <w:pPr>
        <w:ind w:left="1418"/>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Neatkarīgais liecinieks</w:t>
      </w:r>
      <w:r>
        <w:rPr>
          <w:rFonts w:ascii="Times New Roman" w:hAnsi="Times New Roman"/>
          <w:i/>
          <w:sz w:val="24"/>
        </w:rPr>
        <w:t xml:space="preserve"> var ierasties arī tad, ja ir ieradies sportists un/vai viņa pārstāvis.]</w:t>
      </w:r>
    </w:p>
    <w:p w14:paraId="10B6C93C" w14:textId="77777777" w:rsidR="006F6449" w:rsidRPr="00982C7A" w:rsidRDefault="006F6449" w:rsidP="00982C7A">
      <w:pPr>
        <w:jc w:val="both"/>
        <w:rPr>
          <w:rFonts w:ascii="Times New Roman" w:eastAsia="Arial" w:hAnsi="Times New Roman" w:cs="Arial"/>
          <w:noProof/>
          <w:sz w:val="24"/>
          <w:szCs w:val="20"/>
        </w:rPr>
      </w:pPr>
    </w:p>
    <w:p w14:paraId="77C25735" w14:textId="77777777" w:rsidR="00AF4FE7" w:rsidRPr="00982C7A" w:rsidRDefault="00AF4FE7" w:rsidP="006F6449">
      <w:pPr>
        <w:pStyle w:val="BodyText"/>
        <w:numPr>
          <w:ilvl w:val="1"/>
          <w:numId w:val="41"/>
        </w:numPr>
        <w:tabs>
          <w:tab w:val="left" w:pos="4343"/>
        </w:tabs>
        <w:spacing w:before="0"/>
        <w:ind w:left="1134" w:hanging="425"/>
        <w:jc w:val="both"/>
        <w:rPr>
          <w:rFonts w:ascii="Times New Roman" w:hAnsi="Times New Roman"/>
          <w:noProof/>
          <w:sz w:val="24"/>
          <w:u w:val="none"/>
        </w:rPr>
      </w:pPr>
      <w:r>
        <w:rPr>
          <w:rFonts w:ascii="Times New Roman" w:hAnsi="Times New Roman"/>
          <w:sz w:val="24"/>
          <w:u w:val="none"/>
        </w:rPr>
        <w:t>tulkam (ja nepieciešams);</w:t>
      </w:r>
    </w:p>
    <w:p w14:paraId="01D007B1" w14:textId="77777777" w:rsidR="00AF4FE7" w:rsidRPr="00982C7A" w:rsidRDefault="00AF4FE7" w:rsidP="006F6449">
      <w:pPr>
        <w:numPr>
          <w:ilvl w:val="1"/>
          <w:numId w:val="41"/>
        </w:numPr>
        <w:tabs>
          <w:tab w:val="left" w:pos="4343"/>
        </w:tabs>
        <w:ind w:left="1134" w:hanging="425"/>
        <w:jc w:val="both"/>
        <w:rPr>
          <w:rFonts w:ascii="Times New Roman" w:eastAsia="Arial" w:hAnsi="Times New Roman" w:cs="Arial"/>
          <w:noProof/>
          <w:sz w:val="24"/>
        </w:rPr>
      </w:pP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vai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pārstāvim (ja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izteikusi attiecīgu lūgumu);</w:t>
      </w:r>
    </w:p>
    <w:p w14:paraId="24C3C5AD" w14:textId="77777777" w:rsidR="00AF4FE7" w:rsidRPr="00982C7A" w:rsidRDefault="00AF4FE7" w:rsidP="006F6449">
      <w:pPr>
        <w:pStyle w:val="BodyText"/>
        <w:numPr>
          <w:ilvl w:val="1"/>
          <w:numId w:val="41"/>
        </w:numPr>
        <w:tabs>
          <w:tab w:val="left" w:pos="4343"/>
        </w:tabs>
        <w:spacing w:before="0"/>
        <w:ind w:left="1134" w:hanging="425"/>
        <w:jc w:val="both"/>
        <w:rPr>
          <w:rFonts w:ascii="Times New Roman" w:hAnsi="Times New Roman"/>
          <w:noProof/>
          <w:sz w:val="24"/>
          <w:u w:val="none"/>
        </w:rPr>
      </w:pPr>
      <w:r>
        <w:rPr>
          <w:rFonts w:ascii="Times New Roman" w:hAnsi="Times New Roman"/>
          <w:sz w:val="24"/>
          <w:u w:val="none"/>
        </w:rPr>
        <w:t xml:space="preserve">attiecīgos gadījumos </w:t>
      </w:r>
      <w:r>
        <w:rPr>
          <w:rFonts w:ascii="Times New Roman" w:hAnsi="Times New Roman"/>
          <w:i/>
          <w:sz w:val="24"/>
          <w:u w:val="none"/>
        </w:rPr>
        <w:t xml:space="preserve">parauga </w:t>
      </w:r>
      <w:r>
        <w:rPr>
          <w:rFonts w:ascii="Times New Roman" w:hAnsi="Times New Roman"/>
          <w:sz w:val="24"/>
          <w:u w:val="none"/>
        </w:rPr>
        <w:t xml:space="preserve">B daļas atvēršanas procedūru var apmeklēt arī </w:t>
      </w:r>
      <w:r>
        <w:rPr>
          <w:rFonts w:ascii="Times New Roman" w:hAnsi="Times New Roman"/>
          <w:i/>
          <w:sz w:val="24"/>
          <w:u w:val="none"/>
        </w:rPr>
        <w:t xml:space="preserve">valsts olimpiskās komitejas </w:t>
      </w:r>
      <w:r>
        <w:rPr>
          <w:rFonts w:ascii="Times New Roman" w:hAnsi="Times New Roman"/>
          <w:sz w:val="24"/>
          <w:u w:val="none"/>
        </w:rPr>
        <w:t xml:space="preserve">un/vai valsts sporta federācijas, un/vai starptautiskās federācijas pārstāvis, ja to lūdzis un iepriekš apstiprinājis </w:t>
      </w:r>
      <w:r>
        <w:rPr>
          <w:rFonts w:ascii="Times New Roman" w:hAnsi="Times New Roman"/>
          <w:sz w:val="24"/>
          <w:u w:color="000000"/>
        </w:rPr>
        <w:t>laboratorijas</w:t>
      </w:r>
      <w:r>
        <w:rPr>
          <w:rFonts w:ascii="Times New Roman" w:hAnsi="Times New Roman"/>
          <w:sz w:val="24"/>
          <w:u w:val="none"/>
        </w:rPr>
        <w:t xml:space="preserve"> vadītājs.</w:t>
      </w:r>
    </w:p>
    <w:p w14:paraId="6E93A22B" w14:textId="77777777" w:rsidR="006F6449" w:rsidRDefault="006F6449" w:rsidP="00982C7A">
      <w:pPr>
        <w:pStyle w:val="BodyText"/>
        <w:spacing w:before="0"/>
        <w:ind w:left="0"/>
        <w:jc w:val="both"/>
        <w:rPr>
          <w:rFonts w:ascii="Times New Roman" w:hAnsi="Times New Roman"/>
          <w:noProof/>
          <w:sz w:val="24"/>
          <w:u w:val="none"/>
        </w:rPr>
      </w:pPr>
    </w:p>
    <w:p w14:paraId="0583566B" w14:textId="05F3A1D2" w:rsidR="00AF4FE7" w:rsidRPr="00982C7A" w:rsidRDefault="00AF4FE7" w:rsidP="006F6449">
      <w:pPr>
        <w:pStyle w:val="BodyText"/>
        <w:spacing w:before="0"/>
        <w:ind w:left="709"/>
        <w:jc w:val="both"/>
        <w:rPr>
          <w:rFonts w:ascii="Times New Roman" w:hAnsi="Times New Roman" w:cs="Arial"/>
          <w:noProof/>
          <w:sz w:val="24"/>
          <w:u w:val="none"/>
        </w:rPr>
      </w:pPr>
      <w:r>
        <w:rPr>
          <w:rFonts w:ascii="Times New Roman" w:hAnsi="Times New Roman"/>
          <w:sz w:val="24"/>
        </w:rPr>
        <w:t>Laboratorijas</w:t>
      </w:r>
      <w:r>
        <w:rPr>
          <w:rFonts w:ascii="Times New Roman" w:hAnsi="Times New Roman"/>
          <w:sz w:val="24"/>
          <w:u w:val="none"/>
        </w:rPr>
        <w:t xml:space="preserve"> vadītājs, pamatojoties uz drošības vai drošuma apsvērumiem, varētu ierobežot personu skaitu </w:t>
      </w:r>
      <w:r>
        <w:rPr>
          <w:rFonts w:ascii="Times New Roman" w:hAnsi="Times New Roman"/>
          <w:sz w:val="24"/>
        </w:rPr>
        <w:t>laboratorijas</w:t>
      </w:r>
      <w:r>
        <w:rPr>
          <w:rFonts w:ascii="Times New Roman" w:hAnsi="Times New Roman"/>
          <w:sz w:val="24"/>
          <w:u w:val="none"/>
        </w:rPr>
        <w:t xml:space="preserve"> kontrolētajās zonās. Klātesošās </w:t>
      </w:r>
      <w:r>
        <w:rPr>
          <w:rFonts w:ascii="Times New Roman" w:hAnsi="Times New Roman"/>
          <w:i/>
          <w:iCs/>
          <w:sz w:val="24"/>
          <w:u w:val="none"/>
        </w:rPr>
        <w:t>personas</w:t>
      </w:r>
      <w:r>
        <w:rPr>
          <w:rFonts w:ascii="Times New Roman" w:hAnsi="Times New Roman"/>
          <w:sz w:val="24"/>
          <w:u w:val="none"/>
        </w:rPr>
        <w:t xml:space="preserve"> nekad nekādā veidā netraucē </w:t>
      </w:r>
      <w:r>
        <w:rPr>
          <w:rFonts w:ascii="Times New Roman" w:hAnsi="Times New Roman"/>
          <w:i/>
          <w:iCs/>
          <w:sz w:val="24"/>
          <w:u w:val="none"/>
        </w:rPr>
        <w:t>parauga</w:t>
      </w:r>
      <w:r>
        <w:rPr>
          <w:rFonts w:ascii="Times New Roman" w:hAnsi="Times New Roman"/>
          <w:sz w:val="24"/>
          <w:u w:val="none"/>
        </w:rPr>
        <w:t xml:space="preserve"> B daļas atvēršanas vai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procedūras</w:t>
      </w:r>
      <w:r>
        <w:rPr>
          <w:rFonts w:ascii="Times New Roman" w:hAnsi="Times New Roman"/>
          <w:sz w:val="24"/>
          <w:u w:val="none"/>
        </w:rPr>
        <w:t xml:space="preserve"> procesu un stingri ievēro </w:t>
      </w:r>
      <w:r>
        <w:rPr>
          <w:rFonts w:ascii="Times New Roman" w:hAnsi="Times New Roman"/>
          <w:sz w:val="24"/>
        </w:rPr>
        <w:t>laboratorijas</w:t>
      </w:r>
      <w:r>
        <w:rPr>
          <w:rFonts w:ascii="Times New Roman" w:hAnsi="Times New Roman"/>
          <w:sz w:val="24"/>
          <w:u w:val="none"/>
        </w:rPr>
        <w:t xml:space="preserve"> norādījumus. </w:t>
      </w:r>
      <w:r>
        <w:rPr>
          <w:rFonts w:ascii="Times New Roman" w:hAnsi="Times New Roman"/>
          <w:sz w:val="24"/>
          <w:u w:color="000000"/>
        </w:rPr>
        <w:t>Laboratorija</w:t>
      </w:r>
      <w:r>
        <w:rPr>
          <w:rFonts w:ascii="Times New Roman" w:hAnsi="Times New Roman"/>
          <w:sz w:val="24"/>
          <w:u w:val="none"/>
        </w:rPr>
        <w:t xml:space="preserve"> varētu izraidīt jebkuru </w:t>
      </w:r>
      <w:r>
        <w:rPr>
          <w:rFonts w:ascii="Times New Roman" w:hAnsi="Times New Roman"/>
          <w:i/>
          <w:sz w:val="24"/>
          <w:u w:val="none"/>
        </w:rPr>
        <w:t>personu</w:t>
      </w:r>
      <w:r>
        <w:rPr>
          <w:rFonts w:ascii="Times New Roman" w:hAnsi="Times New Roman"/>
          <w:sz w:val="24"/>
          <w:u w:val="none"/>
        </w:rPr>
        <w:t xml:space="preserve"> – arī </w:t>
      </w:r>
      <w:r>
        <w:rPr>
          <w:rFonts w:ascii="Times New Roman" w:hAnsi="Times New Roman"/>
          <w:i/>
          <w:sz w:val="24"/>
          <w:u w:val="none"/>
        </w:rPr>
        <w:t xml:space="preserve">sportistu </w:t>
      </w:r>
      <w:r>
        <w:rPr>
          <w:rFonts w:ascii="Times New Roman" w:hAnsi="Times New Roman"/>
          <w:sz w:val="24"/>
          <w:u w:val="none"/>
        </w:rPr>
        <w:t xml:space="preserve">vai </w:t>
      </w:r>
      <w:r>
        <w:rPr>
          <w:rFonts w:ascii="Times New Roman" w:hAnsi="Times New Roman"/>
          <w:i/>
          <w:sz w:val="24"/>
          <w:u w:val="none"/>
        </w:rPr>
        <w:t xml:space="preserve">sportista </w:t>
      </w:r>
      <w:r>
        <w:rPr>
          <w:rFonts w:ascii="Times New Roman" w:hAnsi="Times New Roman"/>
          <w:sz w:val="24"/>
          <w:u w:val="none"/>
        </w:rPr>
        <w:t xml:space="preserve">pārstāvi, ja tā neievēro norādījumus, traucē vai iejaucas </w:t>
      </w:r>
      <w:r>
        <w:rPr>
          <w:rFonts w:ascii="Times New Roman" w:hAnsi="Times New Roman"/>
          <w:i/>
          <w:sz w:val="24"/>
          <w:u w:val="none"/>
        </w:rPr>
        <w:t xml:space="preserve">parauga </w:t>
      </w:r>
      <w:r>
        <w:rPr>
          <w:rFonts w:ascii="Times New Roman" w:hAnsi="Times New Roman"/>
          <w:sz w:val="24"/>
          <w:u w:val="none"/>
        </w:rPr>
        <w:t xml:space="preserve">B daļas atvēršanas vai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procesā. Par jebkādu rīcību, kuras dēļ persona ir izraidīta, attiecīgos </w:t>
      </w:r>
      <w:r>
        <w:rPr>
          <w:rFonts w:ascii="Times New Roman" w:hAnsi="Times New Roman"/>
          <w:sz w:val="24"/>
          <w:u w:val="none"/>
        </w:rPr>
        <w:lastRenderedPageBreak/>
        <w:t xml:space="preserve">gadījumos paziņo </w:t>
      </w:r>
      <w:r>
        <w:rPr>
          <w:rFonts w:ascii="Times New Roman" w:hAnsi="Times New Roman"/>
          <w:i/>
          <w:iCs/>
          <w:sz w:val="24"/>
          <w:u w:color="000000"/>
        </w:rPr>
        <w:t>pārbaudes</w:t>
      </w:r>
      <w:r>
        <w:rPr>
          <w:rFonts w:ascii="Times New Roman" w:hAnsi="Times New Roman"/>
          <w:sz w:val="24"/>
          <w:u w:color="000000"/>
        </w:rPr>
        <w:t xml:space="preserve"> iestādei</w:t>
      </w:r>
      <w:r>
        <w:rPr>
          <w:rFonts w:ascii="Times New Roman" w:hAnsi="Times New Roman"/>
          <w:sz w:val="24"/>
          <w:u w:val="none"/>
        </w:rPr>
        <w:t xml:space="preserve"> un/vai </w:t>
      </w:r>
      <w:r>
        <w:rPr>
          <w:rFonts w:ascii="Times New Roman" w:hAnsi="Times New Roman"/>
          <w:i/>
          <w:sz w:val="24"/>
        </w:rPr>
        <w:t>rezultātu pārvaldības</w:t>
      </w:r>
      <w:r>
        <w:rPr>
          <w:rFonts w:ascii="Times New Roman" w:hAnsi="Times New Roman"/>
          <w:sz w:val="24"/>
        </w:rPr>
        <w:t xml:space="preserve"> iestādei</w:t>
      </w:r>
      <w:r>
        <w:rPr>
          <w:rFonts w:ascii="Times New Roman" w:hAnsi="Times New Roman"/>
          <w:sz w:val="24"/>
          <w:u w:val="none"/>
        </w:rPr>
        <w:t xml:space="preserve">. Turklāt traucēšana saskaņā ar </w:t>
      </w:r>
      <w:r>
        <w:rPr>
          <w:rFonts w:ascii="Times New Roman" w:hAnsi="Times New Roman"/>
          <w:i/>
          <w:sz w:val="24"/>
          <w:u w:val="none"/>
        </w:rPr>
        <w:t xml:space="preserve">Kodeksa </w:t>
      </w:r>
      <w:r>
        <w:rPr>
          <w:rFonts w:ascii="Times New Roman" w:hAnsi="Times New Roman"/>
          <w:sz w:val="24"/>
          <w:u w:val="none"/>
        </w:rPr>
        <w:t>2.5. pantu “</w:t>
      </w:r>
      <w:r>
        <w:rPr>
          <w:rFonts w:ascii="Times New Roman" w:hAnsi="Times New Roman"/>
          <w:i/>
          <w:sz w:val="24"/>
          <w:u w:val="none"/>
        </w:rPr>
        <w:t>Falsifikācija</w:t>
      </w:r>
      <w:r>
        <w:rPr>
          <w:rFonts w:ascii="Times New Roman" w:hAnsi="Times New Roman"/>
          <w:sz w:val="24"/>
          <w:u w:val="none"/>
        </w:rPr>
        <w:t xml:space="preserve"> vai </w:t>
      </w:r>
      <w:r>
        <w:rPr>
          <w:rFonts w:ascii="Times New Roman" w:hAnsi="Times New Roman"/>
          <w:i/>
          <w:sz w:val="24"/>
          <w:u w:val="none"/>
        </w:rPr>
        <w:t xml:space="preserve">falsifikācijas mēģinājums </w:t>
      </w:r>
      <w:r>
        <w:rPr>
          <w:rFonts w:ascii="Times New Roman" w:hAnsi="Times New Roman"/>
          <w:sz w:val="24"/>
          <w:u w:val="none"/>
        </w:rPr>
        <w:t xml:space="preserve">kādā no </w:t>
      </w:r>
      <w:r>
        <w:rPr>
          <w:rFonts w:ascii="Times New Roman" w:hAnsi="Times New Roman"/>
          <w:i/>
          <w:sz w:val="24"/>
          <w:u w:val="none"/>
        </w:rPr>
        <w:t>dopinga kontroles</w:t>
      </w:r>
      <w:r>
        <w:rPr>
          <w:rFonts w:ascii="Times New Roman" w:hAnsi="Times New Roman"/>
          <w:sz w:val="24"/>
          <w:u w:val="none"/>
        </w:rPr>
        <w:t xml:space="preserve"> posmiem” var būt antidopinga noteikumu pārkāpums.</w:t>
      </w:r>
    </w:p>
    <w:p w14:paraId="1A9705D0" w14:textId="77777777" w:rsidR="00AF4FE7" w:rsidRPr="00982C7A" w:rsidRDefault="00AF4FE7" w:rsidP="00982C7A">
      <w:pPr>
        <w:jc w:val="both"/>
        <w:rPr>
          <w:rFonts w:ascii="Times New Roman" w:eastAsia="Arial" w:hAnsi="Times New Roman" w:cs="Arial"/>
          <w:noProof/>
          <w:sz w:val="24"/>
          <w:szCs w:val="21"/>
        </w:rPr>
      </w:pPr>
    </w:p>
    <w:p w14:paraId="2EC6C638" w14:textId="77777777" w:rsidR="00AF4FE7" w:rsidRPr="00982C7A" w:rsidRDefault="00AF4FE7" w:rsidP="006F6449">
      <w:pPr>
        <w:pStyle w:val="BodyText"/>
        <w:numPr>
          <w:ilvl w:val="0"/>
          <w:numId w:val="41"/>
        </w:numPr>
        <w:tabs>
          <w:tab w:val="left" w:pos="3983"/>
        </w:tabs>
        <w:spacing w:before="0"/>
        <w:ind w:left="709" w:hanging="283"/>
        <w:jc w:val="both"/>
        <w:rPr>
          <w:rFonts w:ascii="Times New Roman" w:hAnsi="Times New Roman" w:cs="Arial"/>
          <w:noProof/>
          <w:sz w:val="24"/>
          <w:u w:val="none"/>
        </w:rPr>
      </w:pPr>
      <w:r>
        <w:rPr>
          <w:rFonts w:ascii="Times New Roman" w:hAnsi="Times New Roman"/>
          <w:i/>
          <w:iCs/>
          <w:sz w:val="24"/>
          <w:u w:val="none"/>
        </w:rPr>
        <w:t>Parauga</w:t>
      </w:r>
      <w:r>
        <w:rPr>
          <w:rFonts w:ascii="Times New Roman" w:hAnsi="Times New Roman"/>
          <w:sz w:val="24"/>
          <w:u w:val="none"/>
        </w:rPr>
        <w:t xml:space="preserve"> B daļas atvēršana, alikvotēšana un atkārtota noslēgšana</w:t>
      </w:r>
    </w:p>
    <w:p w14:paraId="3DD68455" w14:textId="77777777" w:rsidR="006F6449" w:rsidRDefault="006F6449" w:rsidP="006F6449">
      <w:pPr>
        <w:pStyle w:val="BodyText"/>
        <w:spacing w:before="0"/>
        <w:ind w:left="709" w:hanging="283"/>
        <w:jc w:val="both"/>
        <w:rPr>
          <w:rFonts w:ascii="Times New Roman" w:hAnsi="Times New Roman"/>
          <w:noProof/>
          <w:sz w:val="24"/>
          <w:u w:val="none"/>
        </w:rPr>
      </w:pPr>
    </w:p>
    <w:p w14:paraId="1AAF1B07" w14:textId="1B4193F9" w:rsidR="00AF4FE7" w:rsidRPr="00982C7A" w:rsidRDefault="00AF4FE7" w:rsidP="006F6449">
      <w:pPr>
        <w:pStyle w:val="BodyText"/>
        <w:spacing w:before="0"/>
        <w:ind w:left="709"/>
        <w:jc w:val="both"/>
        <w:rPr>
          <w:rFonts w:ascii="Times New Roman" w:hAnsi="Times New Roman"/>
          <w:noProof/>
          <w:sz w:val="24"/>
          <w:szCs w:val="20"/>
          <w:u w:val="none"/>
        </w:rPr>
      </w:pP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u w:color="000000"/>
        </w:rPr>
        <w:t>apstiprināšanas procedūru</w:t>
      </w:r>
      <w:r>
        <w:rPr>
          <w:rFonts w:ascii="Times New Roman" w:hAnsi="Times New Roman"/>
          <w:sz w:val="24"/>
          <w:u w:val="none"/>
        </w:rPr>
        <w:t xml:space="preserve"> veic, izmantojot </w:t>
      </w:r>
      <w:r>
        <w:rPr>
          <w:rFonts w:ascii="Times New Roman" w:hAnsi="Times New Roman"/>
          <w:sz w:val="24"/>
        </w:rPr>
        <w:t>alikvotu(-as)</w:t>
      </w:r>
      <w:r>
        <w:rPr>
          <w:rFonts w:ascii="Times New Roman" w:hAnsi="Times New Roman"/>
          <w:sz w:val="24"/>
          <w:u w:val="none"/>
        </w:rPr>
        <w:t xml:space="preserve">, kas ņemta(-as) no trauka, kas noteikts kā </w:t>
      </w:r>
      <w:r>
        <w:rPr>
          <w:rFonts w:ascii="Times New Roman" w:hAnsi="Times New Roman"/>
          <w:i/>
          <w:sz w:val="24"/>
          <w:u w:val="none"/>
        </w:rPr>
        <w:t>parauga</w:t>
      </w:r>
      <w:r>
        <w:rPr>
          <w:rFonts w:ascii="Times New Roman" w:hAnsi="Times New Roman"/>
          <w:sz w:val="24"/>
          <w:u w:val="none"/>
        </w:rPr>
        <w:t xml:space="preserve"> B daļa</w:t>
      </w:r>
    </w:p>
    <w:p w14:paraId="0010C29B" w14:textId="77777777" w:rsidR="006F6449" w:rsidRDefault="006F6449" w:rsidP="006F6449">
      <w:pPr>
        <w:ind w:left="709"/>
        <w:jc w:val="both"/>
        <w:rPr>
          <w:rFonts w:ascii="Times New Roman" w:eastAsia="Arial" w:hAnsi="Times New Roman" w:cs="Arial"/>
          <w:i/>
          <w:noProof/>
          <w:sz w:val="24"/>
          <w:szCs w:val="20"/>
        </w:rPr>
      </w:pPr>
    </w:p>
    <w:p w14:paraId="4AAC965D" w14:textId="1E065DF9" w:rsidR="00AF4FE7" w:rsidRDefault="00AF4FE7" w:rsidP="006F6449">
      <w:pPr>
        <w:ind w:left="709"/>
        <w:jc w:val="both"/>
        <w:rPr>
          <w:rFonts w:ascii="Times New Roman" w:eastAsia="Arial" w:hAnsi="Times New Roman" w:cs="Arial"/>
          <w:i/>
          <w:noProof/>
          <w:sz w:val="24"/>
          <w:szCs w:val="20"/>
        </w:rPr>
      </w:pPr>
      <w:r>
        <w:rPr>
          <w:rFonts w:ascii="Times New Roman" w:hAnsi="Times New Roman"/>
          <w:i/>
          <w:sz w:val="24"/>
        </w:rPr>
        <w:t xml:space="preserve">[Piezīme. Gadījumos, kad parauga B daļu nevar izmantot </w:t>
      </w:r>
      <w:r>
        <w:rPr>
          <w:rFonts w:ascii="Times New Roman" w:hAnsi="Times New Roman"/>
          <w:i/>
          <w:sz w:val="24"/>
          <w:u w:val="single"/>
        </w:rPr>
        <w:t>analītiskajai pārbaudei</w:t>
      </w:r>
      <w:r>
        <w:rPr>
          <w:rFonts w:ascii="Times New Roman" w:hAnsi="Times New Roman"/>
          <w:i/>
          <w:sz w:val="24"/>
        </w:rPr>
        <w:t xml:space="preserve">, neatvērto, noslēgto parauga A daļu var sadalīt (skat. 5.3.3.2. pantu) un nepieciešamības gadījumā parauga B daļas </w:t>
      </w:r>
      <w:r>
        <w:rPr>
          <w:rFonts w:ascii="Times New Roman" w:hAnsi="Times New Roman"/>
          <w:i/>
          <w:sz w:val="24"/>
          <w:u w:val="single" w:color="000000"/>
        </w:rPr>
        <w:t>apstiprināšanas procedūru(-as)</w:t>
      </w:r>
      <w:r>
        <w:rPr>
          <w:rFonts w:ascii="Times New Roman" w:hAnsi="Times New Roman"/>
          <w:i/>
          <w:sz w:val="24"/>
        </w:rPr>
        <w:t xml:space="preserve">, var veikt </w:t>
      </w:r>
      <w:r>
        <w:rPr>
          <w:rFonts w:ascii="Times New Roman" w:hAnsi="Times New Roman"/>
          <w:i/>
          <w:sz w:val="24"/>
          <w:u w:val="single" w:color="000000"/>
        </w:rPr>
        <w:t>alikvotai</w:t>
      </w:r>
      <w:r>
        <w:rPr>
          <w:rFonts w:ascii="Times New Roman" w:hAnsi="Times New Roman"/>
          <w:i/>
          <w:sz w:val="24"/>
        </w:rPr>
        <w:t>, kas ņemta no sadalītās, atkārtoti noslēgtās parauga A daļas daļas, kura apzīmēta kā parauga B daļa.]</w:t>
      </w:r>
    </w:p>
    <w:p w14:paraId="754FCCA2" w14:textId="77777777" w:rsidR="006F6449" w:rsidRPr="00982C7A" w:rsidRDefault="006F6449" w:rsidP="006F6449">
      <w:pPr>
        <w:ind w:left="709"/>
        <w:jc w:val="both"/>
        <w:rPr>
          <w:rFonts w:ascii="Times New Roman" w:eastAsia="Arial" w:hAnsi="Times New Roman" w:cs="Arial"/>
          <w:noProof/>
          <w:sz w:val="24"/>
          <w:szCs w:val="20"/>
        </w:rPr>
      </w:pPr>
    </w:p>
    <w:p w14:paraId="5A1137D0" w14:textId="77777777" w:rsidR="00AF4FE7" w:rsidRPr="00982C7A" w:rsidRDefault="00AF4FE7" w:rsidP="006F6449">
      <w:pPr>
        <w:pStyle w:val="BodyText"/>
        <w:spacing w:before="0"/>
        <w:ind w:left="709"/>
        <w:jc w:val="both"/>
        <w:rPr>
          <w:rFonts w:ascii="Times New Roman" w:hAnsi="Times New Roman"/>
          <w:noProof/>
          <w:sz w:val="24"/>
          <w:u w:val="none"/>
        </w:rPr>
      </w:pPr>
      <w:r>
        <w:rPr>
          <w:rFonts w:ascii="Times New Roman" w:hAnsi="Times New Roman"/>
          <w:i/>
          <w:sz w:val="24"/>
          <w:u w:val="none"/>
        </w:rPr>
        <w:t xml:space="preserve">Sportists </w:t>
      </w:r>
      <w:r>
        <w:rPr>
          <w:rFonts w:ascii="Times New Roman" w:hAnsi="Times New Roman"/>
          <w:sz w:val="24"/>
          <w:u w:val="none"/>
        </w:rPr>
        <w:t xml:space="preserve">un/vai viņa pārstāvis(-ji) vai </w:t>
      </w:r>
      <w:r>
        <w:rPr>
          <w:rFonts w:ascii="Times New Roman" w:hAnsi="Times New Roman"/>
          <w:sz w:val="24"/>
        </w:rPr>
        <w:t>neatkarīgais liecinieks</w:t>
      </w:r>
      <w:r>
        <w:rPr>
          <w:rFonts w:ascii="Times New Roman" w:hAnsi="Times New Roman"/>
          <w:sz w:val="24"/>
          <w:u w:val="none"/>
        </w:rPr>
        <w:t xml:space="preserve"> pārbauda, vai </w:t>
      </w:r>
      <w:r>
        <w:rPr>
          <w:rFonts w:ascii="Times New Roman" w:hAnsi="Times New Roman"/>
          <w:i/>
          <w:iCs/>
          <w:sz w:val="24"/>
          <w:u w:val="none"/>
        </w:rPr>
        <w:t xml:space="preserve">parauga </w:t>
      </w:r>
      <w:r>
        <w:rPr>
          <w:rFonts w:ascii="Times New Roman" w:hAnsi="Times New Roman"/>
          <w:sz w:val="24"/>
          <w:u w:val="none"/>
        </w:rPr>
        <w:t xml:space="preserve">B daļas trauks ir pienācīgi noslēgts, tam nav </w:t>
      </w:r>
      <w:r>
        <w:rPr>
          <w:rFonts w:ascii="Times New Roman" w:hAnsi="Times New Roman"/>
          <w:i/>
          <w:iCs/>
          <w:sz w:val="24"/>
          <w:u w:val="none"/>
        </w:rPr>
        <w:t>falsifikācijas</w:t>
      </w:r>
      <w:r>
        <w:rPr>
          <w:rFonts w:ascii="Times New Roman" w:hAnsi="Times New Roman"/>
          <w:sz w:val="24"/>
          <w:u w:val="none"/>
        </w:rPr>
        <w:t xml:space="preserve"> pazīmju un vai identifikācijas numuri atbilst </w:t>
      </w:r>
      <w:r>
        <w:rPr>
          <w:rFonts w:ascii="Times New Roman" w:hAnsi="Times New Roman"/>
          <w:i/>
          <w:iCs/>
          <w:sz w:val="24"/>
          <w:u w:val="none"/>
        </w:rPr>
        <w:t>parauga</w:t>
      </w:r>
      <w:r>
        <w:rPr>
          <w:rFonts w:ascii="Times New Roman" w:hAnsi="Times New Roman"/>
          <w:sz w:val="24"/>
          <w:u w:val="none"/>
        </w:rPr>
        <w:t xml:space="preserve"> savākšanas dokumentācijā norādītajiem. </w:t>
      </w:r>
      <w:r>
        <w:rPr>
          <w:rFonts w:ascii="Times New Roman" w:hAnsi="Times New Roman"/>
          <w:sz w:val="24"/>
          <w:u w:color="000000"/>
        </w:rPr>
        <w:t>Laboratorijas</w:t>
      </w:r>
      <w:r>
        <w:rPr>
          <w:rFonts w:ascii="Times New Roman" w:hAnsi="Times New Roman"/>
          <w:sz w:val="24"/>
          <w:u w:val="none"/>
        </w:rPr>
        <w:t xml:space="preserve"> dokumentāciju, kas apliecina, ka </w:t>
      </w:r>
      <w:r>
        <w:rPr>
          <w:rFonts w:ascii="Times New Roman" w:hAnsi="Times New Roman"/>
          <w:i/>
          <w:iCs/>
          <w:sz w:val="24"/>
          <w:u w:val="none"/>
        </w:rPr>
        <w:t xml:space="preserve">parauga </w:t>
      </w:r>
      <w:r>
        <w:rPr>
          <w:rFonts w:ascii="Times New Roman" w:hAnsi="Times New Roman"/>
          <w:sz w:val="24"/>
          <w:u w:val="none"/>
        </w:rPr>
        <w:t xml:space="preserve">B daļas trauks ir pienācīgi noslēgts, tam nav </w:t>
      </w:r>
      <w:r>
        <w:rPr>
          <w:rFonts w:ascii="Times New Roman" w:hAnsi="Times New Roman"/>
          <w:i/>
          <w:iCs/>
          <w:sz w:val="24"/>
          <w:u w:val="none"/>
        </w:rPr>
        <w:t>falsifikācijas</w:t>
      </w:r>
      <w:r>
        <w:rPr>
          <w:rFonts w:ascii="Times New Roman" w:hAnsi="Times New Roman"/>
          <w:sz w:val="24"/>
          <w:u w:val="none"/>
        </w:rPr>
        <w:t xml:space="preserve"> pazīmju un identifikācijas numuri atbilst </w:t>
      </w:r>
      <w:r>
        <w:rPr>
          <w:rFonts w:ascii="Times New Roman" w:hAnsi="Times New Roman"/>
          <w:i/>
          <w:iCs/>
          <w:sz w:val="24"/>
          <w:u w:val="none"/>
        </w:rPr>
        <w:t>parauga</w:t>
      </w:r>
      <w:r>
        <w:rPr>
          <w:rFonts w:ascii="Times New Roman" w:hAnsi="Times New Roman"/>
          <w:sz w:val="24"/>
          <w:u w:val="none"/>
        </w:rPr>
        <w:t xml:space="preserve"> savākšanas dokumentācijā norādītajiem, paraksta vismaz </w:t>
      </w:r>
      <w:r>
        <w:rPr>
          <w:rFonts w:ascii="Times New Roman" w:hAnsi="Times New Roman"/>
          <w:sz w:val="24"/>
        </w:rPr>
        <w:t>laboratorijas</w:t>
      </w:r>
      <w:r>
        <w:rPr>
          <w:rFonts w:ascii="Times New Roman" w:hAnsi="Times New Roman"/>
          <w:sz w:val="24"/>
          <w:u w:val="none"/>
        </w:rPr>
        <w:t xml:space="preserve"> vadītājs vai viņa pārstāvis un </w:t>
      </w:r>
      <w:r>
        <w:rPr>
          <w:rFonts w:ascii="Times New Roman" w:hAnsi="Times New Roman"/>
          <w:i/>
          <w:iCs/>
          <w:sz w:val="24"/>
          <w:u w:val="none"/>
        </w:rPr>
        <w:t>sportists</w:t>
      </w:r>
      <w:r>
        <w:rPr>
          <w:rFonts w:ascii="Times New Roman" w:hAnsi="Times New Roman"/>
          <w:sz w:val="24"/>
          <w:u w:val="none"/>
        </w:rPr>
        <w:t xml:space="preserve"> vai viņa pārstāvis(-ji) un/vai </w:t>
      </w:r>
      <w:r>
        <w:rPr>
          <w:rFonts w:ascii="Times New Roman" w:hAnsi="Times New Roman"/>
          <w:sz w:val="24"/>
        </w:rPr>
        <w:t>neatkarīgais liecinieks</w:t>
      </w:r>
      <w:r>
        <w:rPr>
          <w:rFonts w:ascii="Times New Roman" w:hAnsi="Times New Roman"/>
          <w:sz w:val="24"/>
          <w:u w:val="none"/>
        </w:rPr>
        <w:t>.</w:t>
      </w:r>
    </w:p>
    <w:p w14:paraId="7B9DA291" w14:textId="77777777" w:rsidR="00AF4FE7" w:rsidRPr="00982C7A" w:rsidRDefault="00AF4FE7" w:rsidP="006F6449">
      <w:pPr>
        <w:ind w:left="709"/>
        <w:jc w:val="both"/>
        <w:rPr>
          <w:rFonts w:ascii="Times New Roman" w:eastAsia="Arial" w:hAnsi="Times New Roman" w:cs="Arial"/>
          <w:noProof/>
          <w:sz w:val="24"/>
          <w:szCs w:val="12"/>
        </w:rPr>
      </w:pPr>
    </w:p>
    <w:p w14:paraId="697286F0" w14:textId="116A4CA7" w:rsidR="00AF4FE7"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 xml:space="preserve">sportists </w:t>
      </w:r>
      <w:r>
        <w:rPr>
          <w:rFonts w:ascii="Times New Roman" w:hAnsi="Times New Roman"/>
          <w:sz w:val="24"/>
          <w:u w:val="none"/>
        </w:rPr>
        <w:t xml:space="preserve">un/vai viņa pārstāvis(-ji) vai </w:t>
      </w:r>
      <w:r>
        <w:rPr>
          <w:rFonts w:ascii="Times New Roman" w:hAnsi="Times New Roman"/>
          <w:sz w:val="24"/>
        </w:rPr>
        <w:t>neatkarīgais liecinieks</w:t>
      </w:r>
      <w:r>
        <w:rPr>
          <w:rFonts w:ascii="Times New Roman" w:hAnsi="Times New Roman"/>
          <w:sz w:val="24"/>
          <w:u w:val="none"/>
        </w:rPr>
        <w:t xml:space="preserve"> atsakās parakstīt </w:t>
      </w:r>
      <w:r>
        <w:rPr>
          <w:rFonts w:ascii="Times New Roman" w:hAnsi="Times New Roman"/>
          <w:sz w:val="24"/>
        </w:rPr>
        <w:t>laboratorijas</w:t>
      </w:r>
      <w:r>
        <w:rPr>
          <w:rFonts w:ascii="Times New Roman" w:hAnsi="Times New Roman"/>
          <w:sz w:val="24"/>
          <w:u w:val="none"/>
        </w:rPr>
        <w:t xml:space="preserve"> dokumentāciju, jo uzskata, ka </w:t>
      </w:r>
      <w:r>
        <w:rPr>
          <w:rFonts w:ascii="Times New Roman" w:hAnsi="Times New Roman"/>
          <w:i/>
          <w:iCs/>
          <w:sz w:val="24"/>
          <w:u w:val="none"/>
        </w:rPr>
        <w:t>parauga</w:t>
      </w:r>
      <w:r>
        <w:rPr>
          <w:rFonts w:ascii="Times New Roman" w:hAnsi="Times New Roman"/>
          <w:sz w:val="24"/>
          <w:u w:val="none"/>
        </w:rPr>
        <w:t xml:space="preserve"> B daļas trauks nav pienācīgi noslēgts un/vai tam ir </w:t>
      </w:r>
      <w:r>
        <w:rPr>
          <w:rFonts w:ascii="Times New Roman" w:hAnsi="Times New Roman"/>
          <w:i/>
          <w:iCs/>
          <w:sz w:val="24"/>
          <w:u w:val="none"/>
        </w:rPr>
        <w:t>falsifikācijas</w:t>
      </w:r>
      <w:r>
        <w:rPr>
          <w:rFonts w:ascii="Times New Roman" w:hAnsi="Times New Roman"/>
          <w:sz w:val="24"/>
          <w:u w:val="none"/>
        </w:rPr>
        <w:t xml:space="preserve"> pazīmes vai identifikācijas numuri neatbilst </w:t>
      </w:r>
      <w:r>
        <w:rPr>
          <w:rFonts w:ascii="Times New Roman" w:hAnsi="Times New Roman"/>
          <w:i/>
          <w:iCs/>
          <w:sz w:val="24"/>
          <w:u w:val="none"/>
        </w:rPr>
        <w:t xml:space="preserve">parauga </w:t>
      </w:r>
      <w:r>
        <w:rPr>
          <w:rFonts w:ascii="Times New Roman" w:hAnsi="Times New Roman"/>
          <w:sz w:val="24"/>
          <w:u w:val="none"/>
        </w:rPr>
        <w:t xml:space="preserve">savākšanas dokumentācijā norādītajiem, laboratorija neuzsāk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r>
        <w:rPr>
          <w:rFonts w:ascii="Times New Roman" w:hAnsi="Times New Roman"/>
          <w:sz w:val="24"/>
          <w:u w:val="none"/>
        </w:rPr>
        <w:t xml:space="preserve"> un nekavējoties informē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iestādi</w:t>
      </w:r>
      <w:r>
        <w:rPr>
          <w:rFonts w:ascii="Times New Roman" w:hAnsi="Times New Roman"/>
          <w:sz w:val="24"/>
          <w:u w:val="none"/>
        </w:rPr>
        <w:t xml:space="preserve"> (ja tās atšķiras), lai saņemtu norādījumus. Šādos gadījumos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u w:color="000000"/>
        </w:rPr>
        <w:t>apstiprināšanas procedūru</w:t>
      </w:r>
      <w:r>
        <w:rPr>
          <w:rFonts w:ascii="Times New Roman" w:hAnsi="Times New Roman"/>
          <w:sz w:val="24"/>
          <w:u w:val="none"/>
        </w:rPr>
        <w:t xml:space="preserve"> var būt nepieciešams ieplānot atkārtoti.</w:t>
      </w:r>
    </w:p>
    <w:p w14:paraId="360B686D" w14:textId="77777777" w:rsidR="006F6449" w:rsidRPr="00982C7A" w:rsidRDefault="006F6449" w:rsidP="006F6449">
      <w:pPr>
        <w:pStyle w:val="BodyText"/>
        <w:spacing w:before="0"/>
        <w:ind w:left="709"/>
        <w:jc w:val="both"/>
        <w:rPr>
          <w:rFonts w:ascii="Times New Roman" w:hAnsi="Times New Roman"/>
          <w:noProof/>
          <w:sz w:val="24"/>
          <w:u w:val="none"/>
        </w:rPr>
      </w:pPr>
    </w:p>
    <w:p w14:paraId="69AFA58A" w14:textId="6EB1FB8E" w:rsidR="00AF4FE7"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val="none"/>
        </w:rPr>
        <w:t xml:space="preserve">Savukārt, ja </w:t>
      </w:r>
      <w:r>
        <w:rPr>
          <w:rFonts w:ascii="Times New Roman" w:hAnsi="Times New Roman"/>
          <w:i/>
          <w:iCs/>
          <w:sz w:val="24"/>
          <w:u w:val="none"/>
        </w:rPr>
        <w:t xml:space="preserve">sportists </w:t>
      </w:r>
      <w:r>
        <w:rPr>
          <w:rFonts w:ascii="Times New Roman" w:hAnsi="Times New Roman"/>
          <w:sz w:val="24"/>
          <w:u w:val="none"/>
        </w:rPr>
        <w:t xml:space="preserve">un/vai viņa pārstāvis(-ji) vai </w:t>
      </w:r>
      <w:r>
        <w:rPr>
          <w:rFonts w:ascii="Times New Roman" w:hAnsi="Times New Roman"/>
          <w:sz w:val="24"/>
        </w:rPr>
        <w:t>neatkarīgais liecinieks</w:t>
      </w:r>
      <w:r>
        <w:rPr>
          <w:rFonts w:ascii="Times New Roman" w:hAnsi="Times New Roman"/>
          <w:sz w:val="24"/>
          <w:u w:val="none"/>
        </w:rPr>
        <w:t xml:space="preserve"> atsakās parakstīt </w:t>
      </w:r>
      <w:r>
        <w:rPr>
          <w:rFonts w:ascii="Times New Roman" w:hAnsi="Times New Roman"/>
          <w:sz w:val="24"/>
        </w:rPr>
        <w:t>laboratorijas</w:t>
      </w:r>
      <w:r>
        <w:rPr>
          <w:rFonts w:ascii="Times New Roman" w:hAnsi="Times New Roman"/>
          <w:sz w:val="24"/>
          <w:u w:val="none"/>
        </w:rPr>
        <w:t xml:space="preserve"> dokumentāciju cita iemesla dēļ, </w:t>
      </w:r>
      <w:r>
        <w:rPr>
          <w:rFonts w:ascii="Times New Roman" w:hAnsi="Times New Roman"/>
          <w:sz w:val="24"/>
        </w:rPr>
        <w:t>laboratorija</w:t>
      </w:r>
      <w:r>
        <w:rPr>
          <w:rFonts w:ascii="Times New Roman" w:hAnsi="Times New Roman"/>
          <w:sz w:val="24"/>
          <w:u w:val="none"/>
        </w:rPr>
        <w:t xml:space="preserve"> uzsāk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r>
        <w:rPr>
          <w:rFonts w:ascii="Times New Roman" w:hAnsi="Times New Roman"/>
          <w:sz w:val="24"/>
          <w:u w:val="none"/>
        </w:rPr>
        <w:t xml:space="preserve">. Vienlaikus </w:t>
      </w:r>
      <w:r>
        <w:rPr>
          <w:rFonts w:ascii="Times New Roman" w:hAnsi="Times New Roman"/>
          <w:sz w:val="24"/>
        </w:rPr>
        <w:t>laboratorija</w:t>
      </w:r>
      <w:r>
        <w:rPr>
          <w:rFonts w:ascii="Times New Roman" w:hAnsi="Times New Roman"/>
          <w:sz w:val="24"/>
          <w:u w:val="none"/>
        </w:rPr>
        <w:t xml:space="preserve"> nekavējoties informē </w:t>
      </w:r>
      <w:r>
        <w:rPr>
          <w:rFonts w:ascii="Times New Roman" w:hAnsi="Times New Roman"/>
          <w:i/>
          <w:iCs/>
          <w:sz w:val="24"/>
        </w:rPr>
        <w:t xml:space="preserve">pārbaudes </w:t>
      </w:r>
      <w:r>
        <w:rPr>
          <w:rFonts w:ascii="Times New Roman" w:hAnsi="Times New Roman"/>
          <w:sz w:val="24"/>
        </w:rPr>
        <w:t>iestādi</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iestādi</w:t>
      </w:r>
      <w:r>
        <w:rPr>
          <w:rFonts w:ascii="Times New Roman" w:hAnsi="Times New Roman"/>
          <w:sz w:val="24"/>
          <w:u w:val="none"/>
        </w:rPr>
        <w:t xml:space="preserve"> (ja tās atšķiras). Atteikšanās iemeslus dokumentē un kā piezīmi iekļauj pārbaudes ziņojumā </w:t>
      </w:r>
      <w:r>
        <w:rPr>
          <w:rFonts w:ascii="Times New Roman" w:hAnsi="Times New Roman"/>
          <w:i/>
          <w:iCs/>
          <w:sz w:val="24"/>
          <w:u w:val="none"/>
        </w:rPr>
        <w:t xml:space="preserve">ADAMS </w:t>
      </w:r>
      <w:r>
        <w:rPr>
          <w:rFonts w:ascii="Times New Roman" w:hAnsi="Times New Roman"/>
          <w:sz w:val="24"/>
          <w:u w:val="none"/>
        </w:rPr>
        <w:t>sistēmā.</w:t>
      </w:r>
    </w:p>
    <w:p w14:paraId="3D0C6E3F" w14:textId="77777777" w:rsidR="006F6449" w:rsidRPr="00982C7A" w:rsidRDefault="006F6449" w:rsidP="006F6449">
      <w:pPr>
        <w:pStyle w:val="BodyText"/>
        <w:spacing w:before="0"/>
        <w:ind w:left="709"/>
        <w:jc w:val="both"/>
        <w:rPr>
          <w:rFonts w:ascii="Times New Roman" w:hAnsi="Times New Roman"/>
          <w:noProof/>
          <w:sz w:val="24"/>
          <w:u w:val="none"/>
        </w:rPr>
      </w:pPr>
    </w:p>
    <w:p w14:paraId="126E7EBF" w14:textId="20EE43E0" w:rsidR="00AF4FE7"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nodrošina, lai </w:t>
      </w:r>
      <w:r>
        <w:rPr>
          <w:rFonts w:ascii="Times New Roman" w:hAnsi="Times New Roman"/>
          <w:i/>
          <w:sz w:val="24"/>
          <w:u w:val="none"/>
        </w:rPr>
        <w:t xml:space="preserve">parauga </w:t>
      </w:r>
      <w:r>
        <w:rPr>
          <w:rFonts w:ascii="Times New Roman" w:hAnsi="Times New Roman"/>
          <w:sz w:val="24"/>
          <w:u w:val="none"/>
        </w:rPr>
        <w:t xml:space="preserve">B daļas trauks tiktu atvērts un </w:t>
      </w:r>
      <w:r>
        <w:rPr>
          <w:rFonts w:ascii="Times New Roman" w:hAnsi="Times New Roman"/>
          <w:sz w:val="24"/>
        </w:rPr>
        <w:t>alikvotas</w:t>
      </w:r>
      <w:r>
        <w:rPr>
          <w:rFonts w:ascii="Times New Roman" w:hAnsi="Times New Roman"/>
          <w:sz w:val="24"/>
          <w:u w:val="none"/>
        </w:rPr>
        <w:t xml:space="preserve">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procedūrai</w:t>
      </w:r>
      <w:r>
        <w:rPr>
          <w:rFonts w:ascii="Times New Roman" w:hAnsi="Times New Roman"/>
          <w:sz w:val="24"/>
          <w:u w:val="none"/>
        </w:rPr>
        <w:t xml:space="preserve"> tiktu paņemtas </w:t>
      </w:r>
      <w:r>
        <w:rPr>
          <w:rFonts w:ascii="Times New Roman" w:hAnsi="Times New Roman"/>
          <w:i/>
          <w:iCs/>
          <w:sz w:val="24"/>
          <w:u w:val="none"/>
        </w:rPr>
        <w:t>sportista</w:t>
      </w:r>
      <w:r>
        <w:rPr>
          <w:rFonts w:ascii="Times New Roman" w:hAnsi="Times New Roman"/>
          <w:sz w:val="24"/>
          <w:u w:val="none"/>
        </w:rPr>
        <w:t xml:space="preserve"> vai viņa pārstāvja(-ju) vai </w:t>
      </w:r>
      <w:r>
        <w:rPr>
          <w:rFonts w:ascii="Times New Roman" w:hAnsi="Times New Roman"/>
          <w:sz w:val="24"/>
        </w:rPr>
        <w:t>neatkarīgā liecinieka</w:t>
      </w:r>
      <w:r>
        <w:rPr>
          <w:rFonts w:ascii="Times New Roman" w:hAnsi="Times New Roman"/>
          <w:sz w:val="24"/>
          <w:u w:val="none"/>
        </w:rPr>
        <w:t xml:space="preserve"> klātbūtnē.</w:t>
      </w:r>
    </w:p>
    <w:p w14:paraId="6FAEABCF" w14:textId="77777777" w:rsidR="006F6449" w:rsidRPr="00982C7A" w:rsidRDefault="006F6449" w:rsidP="006F6449">
      <w:pPr>
        <w:pStyle w:val="BodyText"/>
        <w:spacing w:before="0"/>
        <w:ind w:left="709"/>
        <w:jc w:val="both"/>
        <w:rPr>
          <w:rFonts w:ascii="Times New Roman" w:hAnsi="Times New Roman"/>
          <w:noProof/>
          <w:sz w:val="24"/>
          <w:u w:val="none"/>
        </w:rPr>
      </w:pPr>
    </w:p>
    <w:p w14:paraId="3401102C" w14:textId="1B021053" w:rsidR="00AF4FE7"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nodrošina, lai pēc atvēršanas un </w:t>
      </w:r>
      <w:r>
        <w:rPr>
          <w:rFonts w:ascii="Times New Roman" w:hAnsi="Times New Roman"/>
          <w:sz w:val="24"/>
        </w:rPr>
        <w:t>alikvotu</w:t>
      </w:r>
      <w:r>
        <w:rPr>
          <w:rFonts w:ascii="Times New Roman" w:hAnsi="Times New Roman"/>
          <w:sz w:val="24"/>
          <w:u w:val="none"/>
        </w:rPr>
        <w:t xml:space="preserve"> paņemšanas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procedūrai</w:t>
      </w:r>
      <w:r>
        <w:rPr>
          <w:rFonts w:ascii="Times New Roman" w:hAnsi="Times New Roman"/>
          <w:sz w:val="24"/>
          <w:u w:val="none"/>
        </w:rPr>
        <w:t xml:space="preserve"> </w:t>
      </w:r>
      <w:r>
        <w:rPr>
          <w:rFonts w:ascii="Times New Roman" w:hAnsi="Times New Roman"/>
          <w:i/>
          <w:iCs/>
          <w:sz w:val="24"/>
          <w:u w:val="none"/>
        </w:rPr>
        <w:t>parauga</w:t>
      </w:r>
      <w:r>
        <w:rPr>
          <w:rFonts w:ascii="Times New Roman" w:hAnsi="Times New Roman"/>
          <w:sz w:val="24"/>
          <w:u w:val="none"/>
        </w:rPr>
        <w:t xml:space="preserve"> B daļa atkārtoti tiktu pienācīgi noslēgta </w:t>
      </w:r>
      <w:r>
        <w:rPr>
          <w:rFonts w:ascii="Times New Roman" w:hAnsi="Times New Roman"/>
          <w:i/>
          <w:iCs/>
          <w:sz w:val="24"/>
          <w:u w:val="none"/>
        </w:rPr>
        <w:t xml:space="preserve">sportista </w:t>
      </w:r>
      <w:r>
        <w:rPr>
          <w:rFonts w:ascii="Times New Roman" w:hAnsi="Times New Roman"/>
          <w:sz w:val="24"/>
          <w:u w:val="none"/>
        </w:rPr>
        <w:t xml:space="preserve">un/vai viņa pārstāvja(-ju) vai </w:t>
      </w:r>
      <w:r>
        <w:rPr>
          <w:rFonts w:ascii="Times New Roman" w:hAnsi="Times New Roman"/>
          <w:sz w:val="24"/>
        </w:rPr>
        <w:t>neatkarīgā liecinieka</w:t>
      </w:r>
      <w:r>
        <w:rPr>
          <w:rFonts w:ascii="Times New Roman" w:hAnsi="Times New Roman"/>
          <w:sz w:val="24"/>
          <w:u w:val="none"/>
        </w:rPr>
        <w:t xml:space="preserve"> klātbūtnē, kuriem jāpiedāvā iespēja no vairākām identiskām/noslēgtām iekārtām, ja tādas ir pieejamas, izvēlēties atkārtotas noslēgšanas aprīkojumu </w:t>
      </w:r>
      <w:r>
        <w:rPr>
          <w:rFonts w:ascii="Times New Roman" w:hAnsi="Times New Roman"/>
          <w:i/>
          <w:iCs/>
          <w:sz w:val="24"/>
          <w:u w:val="none"/>
        </w:rPr>
        <w:t>parauga</w:t>
      </w:r>
      <w:r>
        <w:rPr>
          <w:rFonts w:ascii="Times New Roman" w:hAnsi="Times New Roman"/>
          <w:sz w:val="24"/>
          <w:u w:val="none"/>
        </w:rPr>
        <w:t xml:space="preserve"> B daļas traukam.</w:t>
      </w:r>
    </w:p>
    <w:p w14:paraId="3938F7D3" w14:textId="77777777" w:rsidR="006F6449" w:rsidRPr="00982C7A" w:rsidRDefault="006F6449" w:rsidP="006F6449">
      <w:pPr>
        <w:pStyle w:val="BodyText"/>
        <w:spacing w:before="0"/>
        <w:ind w:left="709"/>
        <w:jc w:val="both"/>
        <w:rPr>
          <w:rFonts w:ascii="Times New Roman" w:hAnsi="Times New Roman"/>
          <w:noProof/>
          <w:sz w:val="24"/>
          <w:u w:val="none"/>
        </w:rPr>
      </w:pPr>
    </w:p>
    <w:p w14:paraId="27D636F6" w14:textId="5950ED27" w:rsidR="00AF4FE7" w:rsidRPr="00982C7A"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val="none"/>
        </w:rPr>
        <w:t xml:space="preserve">Vismaz </w:t>
      </w:r>
      <w:r>
        <w:rPr>
          <w:rFonts w:ascii="Times New Roman" w:hAnsi="Times New Roman"/>
          <w:sz w:val="24"/>
        </w:rPr>
        <w:t>laboratorijas</w:t>
      </w:r>
      <w:r>
        <w:rPr>
          <w:rFonts w:ascii="Times New Roman" w:hAnsi="Times New Roman"/>
          <w:sz w:val="24"/>
          <w:u w:val="none"/>
        </w:rPr>
        <w:t xml:space="preserve"> vadītājs vai viņa pārstāvis un </w:t>
      </w:r>
      <w:r>
        <w:rPr>
          <w:rFonts w:ascii="Times New Roman" w:hAnsi="Times New Roman"/>
          <w:i/>
          <w:iCs/>
          <w:sz w:val="24"/>
          <w:u w:val="none"/>
        </w:rPr>
        <w:t>sportists</w:t>
      </w:r>
      <w:r>
        <w:rPr>
          <w:rFonts w:ascii="Times New Roman" w:hAnsi="Times New Roman"/>
          <w:sz w:val="24"/>
          <w:u w:val="none"/>
        </w:rPr>
        <w:t xml:space="preserve"> vai viņa pārstāvis(-ji) un/vai </w:t>
      </w:r>
      <w:r>
        <w:rPr>
          <w:rFonts w:ascii="Times New Roman" w:hAnsi="Times New Roman"/>
          <w:sz w:val="24"/>
        </w:rPr>
        <w:t>neatkarīgais liecinieks</w:t>
      </w:r>
      <w:r>
        <w:rPr>
          <w:rFonts w:ascii="Times New Roman" w:hAnsi="Times New Roman"/>
          <w:sz w:val="24"/>
          <w:u w:val="none"/>
        </w:rPr>
        <w:t xml:space="preserve"> paraksta citu </w:t>
      </w:r>
      <w:r>
        <w:rPr>
          <w:rFonts w:ascii="Times New Roman" w:hAnsi="Times New Roman"/>
          <w:sz w:val="24"/>
        </w:rPr>
        <w:t>laboratorijas</w:t>
      </w:r>
      <w:r>
        <w:rPr>
          <w:rFonts w:ascii="Times New Roman" w:hAnsi="Times New Roman"/>
          <w:sz w:val="24"/>
          <w:u w:val="none"/>
        </w:rPr>
        <w:t xml:space="preserve"> dokumentācijas daļu, kas </w:t>
      </w:r>
      <w:r>
        <w:rPr>
          <w:rFonts w:ascii="Times New Roman" w:hAnsi="Times New Roman"/>
          <w:sz w:val="24"/>
          <w:u w:val="none"/>
        </w:rPr>
        <w:lastRenderedPageBreak/>
        <w:t xml:space="preserve">apliecina, ka viņi ir piedalījušies </w:t>
      </w:r>
      <w:r>
        <w:rPr>
          <w:rFonts w:ascii="Times New Roman" w:hAnsi="Times New Roman"/>
          <w:i/>
          <w:iCs/>
          <w:sz w:val="24"/>
          <w:u w:val="none"/>
        </w:rPr>
        <w:t>parauga</w:t>
      </w:r>
      <w:r>
        <w:rPr>
          <w:rFonts w:ascii="Times New Roman" w:hAnsi="Times New Roman"/>
          <w:sz w:val="24"/>
          <w:u w:val="none"/>
        </w:rPr>
        <w:t xml:space="preserve"> B daļas atvēršanas un alikvotēšanas procedūrās un </w:t>
      </w:r>
      <w:r>
        <w:rPr>
          <w:rFonts w:ascii="Times New Roman" w:hAnsi="Times New Roman"/>
          <w:i/>
          <w:iCs/>
          <w:sz w:val="24"/>
          <w:u w:val="none"/>
        </w:rPr>
        <w:t xml:space="preserve">parauga </w:t>
      </w:r>
      <w:r>
        <w:rPr>
          <w:rFonts w:ascii="Times New Roman" w:hAnsi="Times New Roman"/>
          <w:sz w:val="24"/>
          <w:u w:val="none"/>
        </w:rPr>
        <w:t xml:space="preserve">B daļas trauks ir atkārtoti pienācīgi noslēgts. Ja </w:t>
      </w:r>
      <w:r>
        <w:rPr>
          <w:rFonts w:ascii="Times New Roman" w:hAnsi="Times New Roman"/>
          <w:i/>
          <w:iCs/>
          <w:sz w:val="24"/>
          <w:u w:val="none"/>
        </w:rPr>
        <w:t xml:space="preserve">sportists </w:t>
      </w:r>
      <w:r>
        <w:rPr>
          <w:rFonts w:ascii="Times New Roman" w:hAnsi="Times New Roman"/>
          <w:sz w:val="24"/>
          <w:u w:val="none"/>
        </w:rPr>
        <w:t xml:space="preserve">un/vai viņa pārstāvis(-ji) vai </w:t>
      </w:r>
      <w:r>
        <w:rPr>
          <w:rFonts w:ascii="Times New Roman" w:hAnsi="Times New Roman"/>
          <w:sz w:val="24"/>
        </w:rPr>
        <w:t>neatkarīgais liecinieks</w:t>
      </w:r>
      <w:r>
        <w:rPr>
          <w:rFonts w:ascii="Times New Roman" w:hAnsi="Times New Roman"/>
          <w:sz w:val="24"/>
          <w:u w:val="none"/>
        </w:rPr>
        <w:t xml:space="preserve"> atsakās parakstīt šo </w:t>
      </w:r>
      <w:r>
        <w:rPr>
          <w:rFonts w:ascii="Times New Roman" w:hAnsi="Times New Roman"/>
          <w:sz w:val="24"/>
        </w:rPr>
        <w:t>laboratorijas</w:t>
      </w:r>
      <w:r>
        <w:rPr>
          <w:rFonts w:ascii="Times New Roman" w:hAnsi="Times New Roman"/>
          <w:sz w:val="24"/>
          <w:u w:val="none"/>
        </w:rPr>
        <w:t xml:space="preserve"> dokumentācijas daļu, šīs atteikšanās iemeslus dokumentē un kā piezīmi iekļauj pārbaudes ziņojumā </w:t>
      </w:r>
      <w:r>
        <w:rPr>
          <w:rFonts w:ascii="Times New Roman" w:hAnsi="Times New Roman"/>
          <w:i/>
          <w:iCs/>
          <w:sz w:val="24"/>
          <w:u w:val="none"/>
        </w:rPr>
        <w:t xml:space="preserve">ADAMS </w:t>
      </w:r>
      <w:r>
        <w:rPr>
          <w:rFonts w:ascii="Times New Roman" w:hAnsi="Times New Roman"/>
          <w:sz w:val="24"/>
          <w:u w:val="none"/>
        </w:rPr>
        <w:t xml:space="preserve">sistēmā. Abos gadījumos </w:t>
      </w:r>
      <w:r>
        <w:rPr>
          <w:rFonts w:ascii="Times New Roman" w:hAnsi="Times New Roman"/>
          <w:sz w:val="24"/>
          <w:u w:color="000000"/>
        </w:rPr>
        <w:t>laboratorija</w:t>
      </w:r>
      <w:r>
        <w:rPr>
          <w:rFonts w:ascii="Times New Roman" w:hAnsi="Times New Roman"/>
          <w:sz w:val="24"/>
          <w:u w:val="none"/>
        </w:rPr>
        <w:t xml:space="preserve"> turpina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u w:color="000000"/>
        </w:rPr>
        <w:t>apstiprināšanas procedūru</w:t>
      </w:r>
      <w:r>
        <w:rPr>
          <w:rFonts w:ascii="Times New Roman" w:hAnsi="Times New Roman"/>
          <w:sz w:val="24"/>
          <w:u w:val="none"/>
        </w:rPr>
        <w:t>.</w:t>
      </w:r>
    </w:p>
    <w:p w14:paraId="11320866" w14:textId="77777777" w:rsidR="00AF4FE7" w:rsidRPr="00982C7A" w:rsidRDefault="00AF4FE7" w:rsidP="006F6449">
      <w:pPr>
        <w:ind w:left="709" w:hanging="283"/>
        <w:jc w:val="both"/>
        <w:rPr>
          <w:rFonts w:ascii="Times New Roman" w:eastAsia="Arial" w:hAnsi="Times New Roman" w:cs="Arial"/>
          <w:noProof/>
          <w:sz w:val="24"/>
          <w:szCs w:val="12"/>
        </w:rPr>
      </w:pPr>
    </w:p>
    <w:p w14:paraId="4778EF52" w14:textId="77777777" w:rsidR="00AF4FE7" w:rsidRPr="00982C7A" w:rsidRDefault="00AF4FE7" w:rsidP="006F6449">
      <w:pPr>
        <w:pStyle w:val="BodyText"/>
        <w:numPr>
          <w:ilvl w:val="0"/>
          <w:numId w:val="40"/>
        </w:numPr>
        <w:tabs>
          <w:tab w:val="left" w:pos="359"/>
          <w:tab w:val="left" w:pos="3983"/>
        </w:tabs>
        <w:spacing w:before="0"/>
        <w:ind w:left="709" w:hanging="283"/>
        <w:jc w:val="both"/>
        <w:rPr>
          <w:rFonts w:ascii="Times New Roman" w:hAnsi="Times New Roman"/>
          <w:noProof/>
          <w:sz w:val="24"/>
          <w:u w:val="none"/>
        </w:rPr>
      </w:pPr>
      <w:r>
        <w:rPr>
          <w:rFonts w:ascii="Times New Roman" w:hAnsi="Times New Roman"/>
          <w:sz w:val="24"/>
          <w:u w:val="none"/>
        </w:rPr>
        <w:t xml:space="preserve">Mērķa </w:t>
      </w:r>
      <w:r>
        <w:rPr>
          <w:rFonts w:ascii="Times New Roman" w:hAnsi="Times New Roman"/>
          <w:sz w:val="24"/>
        </w:rPr>
        <w:t>analizējamā(-ās) viela(-as)</w:t>
      </w:r>
    </w:p>
    <w:p w14:paraId="58EFDD29" w14:textId="77777777" w:rsidR="006F6449" w:rsidRDefault="006F6449" w:rsidP="006F6449">
      <w:pPr>
        <w:ind w:left="709" w:hanging="283"/>
        <w:jc w:val="both"/>
        <w:rPr>
          <w:rFonts w:ascii="Times New Roman" w:eastAsia="Arial" w:hAnsi="Times New Roman" w:cs="Arial"/>
          <w:noProof/>
          <w:sz w:val="24"/>
        </w:rPr>
      </w:pPr>
    </w:p>
    <w:p w14:paraId="0581F476" w14:textId="598831EB" w:rsidR="00AF4FE7" w:rsidRPr="00982C7A" w:rsidRDefault="00AF4FE7" w:rsidP="006F6449">
      <w:pPr>
        <w:ind w:left="709"/>
        <w:jc w:val="both"/>
        <w:rPr>
          <w:rFonts w:ascii="Times New Roman" w:eastAsia="Arial" w:hAnsi="Times New Roman" w:cs="Arial"/>
          <w:noProof/>
          <w:sz w:val="24"/>
        </w:rPr>
      </w:pPr>
      <w:r>
        <w:rPr>
          <w:rFonts w:ascii="Times New Roman" w:hAnsi="Times New Roman"/>
          <w:sz w:val="24"/>
        </w:rPr>
        <w:t xml:space="preserve">Ja </w:t>
      </w:r>
      <w:r>
        <w:rPr>
          <w:rFonts w:ascii="Times New Roman" w:hAnsi="Times New Roman"/>
          <w:i/>
          <w:iCs/>
          <w:sz w:val="24"/>
        </w:rPr>
        <w:t>parauga</w:t>
      </w:r>
      <w:r>
        <w:rPr>
          <w:rFonts w:ascii="Times New Roman" w:hAnsi="Times New Roman"/>
          <w:sz w:val="24"/>
        </w:rPr>
        <w:t xml:space="preserve"> A daļas </w:t>
      </w:r>
      <w:r>
        <w:rPr>
          <w:rFonts w:ascii="Times New Roman" w:hAnsi="Times New Roman"/>
          <w:sz w:val="24"/>
          <w:u w:val="single"/>
        </w:rPr>
        <w:t>apstiprināšanas procedūrā</w:t>
      </w:r>
      <w:r>
        <w:rPr>
          <w:rFonts w:ascii="Times New Roman" w:hAnsi="Times New Roman"/>
          <w:sz w:val="24"/>
        </w:rPr>
        <w:t xml:space="preserve"> apstiprināta vairāk nekā viena (1) </w:t>
      </w:r>
      <w:r>
        <w:rPr>
          <w:rFonts w:ascii="Times New Roman" w:hAnsi="Times New Roman"/>
          <w:i/>
          <w:sz w:val="24"/>
        </w:rPr>
        <w:t>aizliegtā viela</w:t>
      </w:r>
      <w:r>
        <w:rPr>
          <w:rFonts w:ascii="Times New Roman" w:hAnsi="Times New Roman"/>
          <w:sz w:val="24"/>
        </w:rPr>
        <w:t xml:space="preserve">, </w:t>
      </w:r>
      <w:r>
        <w:rPr>
          <w:rFonts w:ascii="Times New Roman" w:hAnsi="Times New Roman"/>
          <w:i/>
          <w:iCs/>
          <w:sz w:val="24"/>
        </w:rPr>
        <w:t>aizliegtās vielas metabolīts(-i)</w:t>
      </w:r>
      <w:r>
        <w:rPr>
          <w:rFonts w:ascii="Times New Roman" w:hAnsi="Times New Roman"/>
          <w:sz w:val="24"/>
        </w:rPr>
        <w:t xml:space="preserve"> vai arī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 xml:space="preserve"> </w:t>
      </w:r>
      <w:r>
        <w:rPr>
          <w:rFonts w:ascii="Times New Roman" w:hAnsi="Times New Roman"/>
          <w:i/>
          <w:iCs/>
          <w:sz w:val="24"/>
        </w:rPr>
        <w:t>lietošanas</w:t>
      </w:r>
      <w:r>
        <w:rPr>
          <w:rFonts w:ascii="Times New Roman" w:hAnsi="Times New Roman"/>
          <w:i/>
          <w:sz w:val="24"/>
        </w:rPr>
        <w:t xml:space="preserve"> </w:t>
      </w:r>
      <w:r>
        <w:rPr>
          <w:rFonts w:ascii="Times New Roman" w:hAnsi="Times New Roman"/>
          <w:i/>
          <w:iCs/>
          <w:sz w:val="24"/>
        </w:rPr>
        <w:t>marķieris(-i)</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ņemot vērā pieejamo </w:t>
      </w:r>
      <w:r>
        <w:rPr>
          <w:rFonts w:ascii="Times New Roman" w:hAnsi="Times New Roman"/>
          <w:i/>
          <w:sz w:val="24"/>
        </w:rPr>
        <w:t xml:space="preserve">parauga </w:t>
      </w:r>
      <w:r>
        <w:rPr>
          <w:rFonts w:ascii="Times New Roman" w:hAnsi="Times New Roman"/>
          <w:sz w:val="24"/>
        </w:rPr>
        <w:t xml:space="preserve">B daļas daudzumu, apstiprina iespējami daudzus </w:t>
      </w:r>
      <w:r>
        <w:rPr>
          <w:rFonts w:ascii="Times New Roman" w:hAnsi="Times New Roman"/>
          <w:i/>
          <w:iCs/>
          <w:sz w:val="24"/>
        </w:rPr>
        <w:t>normai neatbilstīgus analīžu rezultātus</w:t>
      </w:r>
      <w:r>
        <w:rPr>
          <w:rFonts w:ascii="Times New Roman" w:hAnsi="Times New Roman"/>
          <w:sz w:val="24"/>
        </w:rPr>
        <w:t xml:space="preserve">. Lēmumu par apstiprinājuma(-u) prioritātes noteikšanu pieņem, lai noteiktu prioritāti tās(-o) </w:t>
      </w:r>
      <w:r>
        <w:rPr>
          <w:rFonts w:ascii="Times New Roman" w:hAnsi="Times New Roman"/>
          <w:i/>
          <w:iCs/>
          <w:sz w:val="24"/>
        </w:rPr>
        <w:t>aizliegtās(-o) vielas(-u)</w:t>
      </w:r>
      <w:r>
        <w:rPr>
          <w:rFonts w:ascii="Times New Roman" w:hAnsi="Times New Roman"/>
          <w:sz w:val="24"/>
        </w:rPr>
        <w:t xml:space="preserve"> vai </w:t>
      </w:r>
      <w:r>
        <w:rPr>
          <w:rFonts w:ascii="Times New Roman" w:hAnsi="Times New Roman"/>
          <w:i/>
          <w:iCs/>
          <w:sz w:val="24"/>
        </w:rPr>
        <w:t>aizliegtās(-o) metodes(-žu)</w:t>
      </w:r>
      <w:r>
        <w:rPr>
          <w:rFonts w:ascii="Times New Roman" w:hAnsi="Times New Roman"/>
          <w:sz w:val="24"/>
        </w:rPr>
        <w:t xml:space="preserve"> analīzei, par kuras(-u) lietošanu ir noteikts ilgākais potenciālais </w:t>
      </w:r>
      <w:r>
        <w:rPr>
          <w:rFonts w:ascii="Times New Roman" w:hAnsi="Times New Roman"/>
          <w:i/>
          <w:iCs/>
          <w:sz w:val="24"/>
        </w:rPr>
        <w:t>diskvalifikācijas</w:t>
      </w:r>
      <w:r>
        <w:rPr>
          <w:rFonts w:ascii="Times New Roman" w:hAnsi="Times New Roman"/>
          <w:sz w:val="24"/>
        </w:rPr>
        <w:t xml:space="preserve"> periods. Šis lēmums jāpieņem, apspriežoties 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(vai </w:t>
      </w:r>
      <w:r>
        <w:rPr>
          <w:rFonts w:ascii="Times New Roman" w:hAnsi="Times New Roman"/>
          <w:i/>
          <w:iCs/>
          <w:sz w:val="24"/>
          <w:u w:val="single"/>
        </w:rPr>
        <w:t>rezultātu pārvaldības</w:t>
      </w:r>
      <w:r>
        <w:rPr>
          <w:rFonts w:ascii="Times New Roman" w:hAnsi="Times New Roman"/>
          <w:sz w:val="24"/>
          <w:u w:val="single"/>
        </w:rPr>
        <w:t xml:space="preserve"> iestādi</w:t>
      </w:r>
      <w:r>
        <w:rPr>
          <w:rFonts w:ascii="Times New Roman" w:hAnsi="Times New Roman"/>
          <w:sz w:val="24"/>
        </w:rPr>
        <w:t>, ja tās atšķiras), un jādokumentē.</w:t>
      </w:r>
    </w:p>
    <w:p w14:paraId="658BF3E9" w14:textId="77777777" w:rsidR="00AF4FE7" w:rsidRPr="00982C7A" w:rsidRDefault="00AF4FE7" w:rsidP="006F6449">
      <w:pPr>
        <w:ind w:left="709" w:hanging="283"/>
        <w:jc w:val="both"/>
        <w:rPr>
          <w:rFonts w:ascii="Times New Roman" w:eastAsia="Arial" w:hAnsi="Times New Roman" w:cs="Arial"/>
          <w:noProof/>
          <w:sz w:val="24"/>
          <w:szCs w:val="14"/>
        </w:rPr>
      </w:pPr>
    </w:p>
    <w:p w14:paraId="45190F74" w14:textId="77777777" w:rsidR="00AF4FE7" w:rsidRPr="00982C7A" w:rsidRDefault="00AF4FE7" w:rsidP="006F6449">
      <w:pPr>
        <w:pStyle w:val="BodyText"/>
        <w:numPr>
          <w:ilvl w:val="0"/>
          <w:numId w:val="40"/>
        </w:numPr>
        <w:tabs>
          <w:tab w:val="left" w:pos="3983"/>
        </w:tabs>
        <w:spacing w:before="0"/>
        <w:ind w:left="709" w:hanging="283"/>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procedūras</w:t>
      </w:r>
      <w:r>
        <w:rPr>
          <w:rFonts w:ascii="Times New Roman" w:hAnsi="Times New Roman"/>
          <w:sz w:val="24"/>
          <w:u w:val="none"/>
        </w:rPr>
        <w:t xml:space="preserve"> atkārtošana</w:t>
      </w:r>
    </w:p>
    <w:p w14:paraId="11A818CE" w14:textId="77777777" w:rsidR="006F6449" w:rsidRDefault="006F6449" w:rsidP="006F6449">
      <w:pPr>
        <w:pStyle w:val="BodyText"/>
        <w:spacing w:before="0"/>
        <w:ind w:left="709" w:hanging="283"/>
        <w:jc w:val="both"/>
        <w:rPr>
          <w:rFonts w:ascii="Times New Roman" w:hAnsi="Times New Roman"/>
          <w:noProof/>
          <w:sz w:val="24"/>
          <w:u w:val="none"/>
        </w:rPr>
      </w:pPr>
    </w:p>
    <w:p w14:paraId="6D72BEDD" w14:textId="0504511A" w:rsidR="00AF4FE7" w:rsidRPr="00982C7A"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atkārtot </w:t>
      </w:r>
      <w:r>
        <w:rPr>
          <w:rFonts w:ascii="Times New Roman" w:hAnsi="Times New Roman"/>
          <w:sz w:val="24"/>
          <w:u w:color="000000"/>
        </w:rPr>
        <w:t>apstiprināšanas procedūru</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B daļai, ja tas ir nepieciešams (piemēram, bijusi kvalitātes kontroles kļūme, hromatogrāfiskās maksimumvērtības nobīdes, nepārliecinoši </w:t>
      </w:r>
      <w:r>
        <w:rPr>
          <w:rFonts w:ascii="Times New Roman" w:hAnsi="Times New Roman"/>
          <w:i/>
          <w:iCs/>
          <w:sz w:val="24"/>
          <w:u w:val="none"/>
        </w:rPr>
        <w:t>parauga</w:t>
      </w:r>
      <w:r>
        <w:rPr>
          <w:rFonts w:ascii="Times New Roman" w:hAnsi="Times New Roman"/>
          <w:sz w:val="24"/>
          <w:u w:val="none"/>
        </w:rPr>
        <w:t xml:space="preserve"> B daļas apstiprināšanas rezultāti). Tādā gadījumā iepriekšējo pārbaudes rezultātu anulē. </w:t>
      </w:r>
      <w:r>
        <w:rPr>
          <w:rFonts w:ascii="Times New Roman" w:hAnsi="Times New Roman"/>
          <w:sz w:val="24"/>
          <w:u w:color="000000"/>
        </w:rPr>
        <w:t>Laboratorija</w:t>
      </w:r>
      <w:r>
        <w:rPr>
          <w:rFonts w:ascii="Times New Roman" w:hAnsi="Times New Roman"/>
          <w:sz w:val="24"/>
          <w:u w:val="none"/>
        </w:rPr>
        <w:t xml:space="preserve"> var atkārtot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u w:color="000000"/>
        </w:rPr>
        <w:t>apstiprināšanas procedūru</w:t>
      </w:r>
      <w:r>
        <w:rPr>
          <w:rFonts w:ascii="Times New Roman" w:hAnsi="Times New Roman"/>
          <w:sz w:val="24"/>
          <w:u w:val="none"/>
        </w:rPr>
        <w:t xml:space="preserve">, izmantojot atlikušo daudzumu no tās pašas </w:t>
      </w:r>
      <w:r>
        <w:rPr>
          <w:rFonts w:ascii="Times New Roman" w:hAnsi="Times New Roman"/>
          <w:sz w:val="24"/>
        </w:rPr>
        <w:t>alikvotas</w:t>
      </w:r>
      <w:r>
        <w:rPr>
          <w:rFonts w:ascii="Times New Roman" w:hAnsi="Times New Roman"/>
          <w:sz w:val="24"/>
          <w:u w:val="none"/>
        </w:rPr>
        <w:t xml:space="preserve">, kas sākotnēji paņemta no </w:t>
      </w:r>
      <w:r>
        <w:rPr>
          <w:rFonts w:ascii="Times New Roman" w:hAnsi="Times New Roman"/>
          <w:i/>
          <w:sz w:val="24"/>
          <w:u w:val="none"/>
        </w:rPr>
        <w:t xml:space="preserve">parauga </w:t>
      </w:r>
      <w:r>
        <w:rPr>
          <w:rFonts w:ascii="Times New Roman" w:hAnsi="Times New Roman"/>
          <w:sz w:val="24"/>
          <w:u w:val="none"/>
        </w:rPr>
        <w:t xml:space="preserve">B daļas trauka. Tomēr, ja no sākotnējās </w:t>
      </w:r>
      <w:r>
        <w:rPr>
          <w:rFonts w:ascii="Times New Roman" w:hAnsi="Times New Roman"/>
          <w:sz w:val="24"/>
        </w:rPr>
        <w:t>alikvotas</w:t>
      </w:r>
      <w:r>
        <w:rPr>
          <w:rFonts w:ascii="Times New Roman" w:hAnsi="Times New Roman"/>
          <w:sz w:val="24"/>
          <w:u w:val="none"/>
        </w:rPr>
        <w:t xml:space="preserve"> nav palicis pietiekams daudzums, </w:t>
      </w:r>
      <w:r>
        <w:rPr>
          <w:rFonts w:ascii="Times New Roman" w:hAnsi="Times New Roman"/>
          <w:sz w:val="24"/>
        </w:rPr>
        <w:t>laboratorija</w:t>
      </w:r>
      <w:r>
        <w:rPr>
          <w:rFonts w:ascii="Times New Roman" w:hAnsi="Times New Roman"/>
          <w:sz w:val="24"/>
          <w:u w:val="none"/>
        </w:rPr>
        <w:t xml:space="preserve"> izmanto jaunu(-as) </w:t>
      </w:r>
      <w:r>
        <w:rPr>
          <w:rFonts w:ascii="Times New Roman" w:hAnsi="Times New Roman"/>
          <w:sz w:val="24"/>
        </w:rPr>
        <w:t>alikvotu(-as)</w:t>
      </w:r>
      <w:r>
        <w:rPr>
          <w:rFonts w:ascii="Times New Roman" w:hAnsi="Times New Roman"/>
          <w:sz w:val="24"/>
          <w:u w:val="none"/>
        </w:rPr>
        <w:t xml:space="preserve">, kas paņemta(-as) no atkārtoti noslēgtā </w:t>
      </w:r>
      <w:r>
        <w:rPr>
          <w:rFonts w:ascii="Times New Roman" w:hAnsi="Times New Roman"/>
          <w:i/>
          <w:iCs/>
          <w:sz w:val="24"/>
          <w:u w:val="none"/>
        </w:rPr>
        <w:t>parauga</w:t>
      </w:r>
      <w:r>
        <w:rPr>
          <w:rFonts w:ascii="Times New Roman" w:hAnsi="Times New Roman"/>
          <w:sz w:val="24"/>
          <w:u w:val="none"/>
        </w:rPr>
        <w:t xml:space="preserve"> B daļas trauka. Šādos gadījumos </w:t>
      </w:r>
      <w:r>
        <w:rPr>
          <w:rFonts w:ascii="Times New Roman" w:hAnsi="Times New Roman"/>
          <w:i/>
          <w:iCs/>
          <w:sz w:val="24"/>
          <w:u w:val="none"/>
        </w:rPr>
        <w:t>parauga</w:t>
      </w:r>
      <w:r>
        <w:rPr>
          <w:rFonts w:ascii="Times New Roman" w:hAnsi="Times New Roman"/>
          <w:sz w:val="24"/>
          <w:u w:val="none"/>
        </w:rPr>
        <w:t xml:space="preserve"> B daļas trauka atkārtota atvēršana, alikvotēšana un atkārtota noslēgšana tiek veikta</w:t>
      </w:r>
      <w:r>
        <w:rPr>
          <w:rFonts w:ascii="Times New Roman" w:hAnsi="Times New Roman"/>
          <w:i/>
          <w:iCs/>
          <w:sz w:val="24"/>
          <w:u w:val="none"/>
        </w:rPr>
        <w:t xml:space="preserve"> sportista </w:t>
      </w:r>
      <w:r>
        <w:rPr>
          <w:rFonts w:ascii="Times New Roman" w:hAnsi="Times New Roman"/>
          <w:sz w:val="24"/>
          <w:u w:val="none"/>
        </w:rPr>
        <w:t xml:space="preserve">un/vai </w:t>
      </w:r>
      <w:r>
        <w:rPr>
          <w:rFonts w:ascii="Times New Roman" w:hAnsi="Times New Roman"/>
          <w:i/>
          <w:iCs/>
          <w:sz w:val="24"/>
          <w:u w:val="none"/>
        </w:rPr>
        <w:t>sportista</w:t>
      </w:r>
      <w:r>
        <w:rPr>
          <w:rFonts w:ascii="Times New Roman" w:hAnsi="Times New Roman"/>
          <w:sz w:val="24"/>
          <w:u w:val="none"/>
        </w:rPr>
        <w:t xml:space="preserve"> pārstāvja un/vai </w:t>
      </w:r>
      <w:r>
        <w:rPr>
          <w:rFonts w:ascii="Times New Roman" w:hAnsi="Times New Roman"/>
          <w:sz w:val="24"/>
        </w:rPr>
        <w:t>neatkarīgā liecinieka</w:t>
      </w:r>
      <w:r>
        <w:rPr>
          <w:rFonts w:ascii="Times New Roman" w:hAnsi="Times New Roman"/>
          <w:sz w:val="24"/>
          <w:u w:val="none"/>
        </w:rPr>
        <w:t xml:space="preserve"> klātbūtnē atbilstoši iepriekš aprakstītajai procedūrai. Katru izmantoto </w:t>
      </w:r>
      <w:r>
        <w:rPr>
          <w:rFonts w:ascii="Times New Roman" w:hAnsi="Times New Roman"/>
          <w:sz w:val="24"/>
          <w:u w:color="000000"/>
        </w:rPr>
        <w:t>alikvotu</w:t>
      </w:r>
      <w:r>
        <w:rPr>
          <w:rFonts w:ascii="Times New Roman" w:hAnsi="Times New Roman"/>
          <w:sz w:val="24"/>
          <w:u w:val="none"/>
        </w:rPr>
        <w:t xml:space="preserve"> dokumentē.</w:t>
      </w:r>
    </w:p>
    <w:p w14:paraId="66110970" w14:textId="77777777" w:rsidR="00AF4FE7" w:rsidRPr="00982C7A" w:rsidRDefault="00AF4FE7" w:rsidP="006F6449">
      <w:pPr>
        <w:ind w:left="709" w:hanging="283"/>
        <w:jc w:val="both"/>
        <w:rPr>
          <w:rFonts w:ascii="Times New Roman" w:eastAsia="Arial" w:hAnsi="Times New Roman" w:cs="Arial"/>
          <w:noProof/>
          <w:sz w:val="24"/>
          <w:szCs w:val="14"/>
        </w:rPr>
      </w:pPr>
    </w:p>
    <w:p w14:paraId="36A3EFEB" w14:textId="77777777" w:rsidR="00AF4FE7" w:rsidRPr="00982C7A" w:rsidRDefault="00AF4FE7" w:rsidP="006F6449">
      <w:pPr>
        <w:pStyle w:val="BodyText"/>
        <w:numPr>
          <w:ilvl w:val="0"/>
          <w:numId w:val="40"/>
        </w:numPr>
        <w:tabs>
          <w:tab w:val="left" w:pos="3897"/>
        </w:tabs>
        <w:spacing w:before="0"/>
        <w:ind w:left="709" w:hanging="283"/>
        <w:jc w:val="both"/>
        <w:rPr>
          <w:rFonts w:ascii="Times New Roman" w:hAnsi="Times New Roman" w:cs="Arial"/>
          <w:noProof/>
          <w:sz w:val="24"/>
          <w:u w:val="none"/>
        </w:rPr>
      </w:pPr>
      <w:r>
        <w:rPr>
          <w:rFonts w:ascii="Times New Roman" w:hAnsi="Times New Roman"/>
          <w:i/>
          <w:iCs/>
          <w:sz w:val="24"/>
          <w:u w:val="none"/>
        </w:rPr>
        <w:t>Parauga</w:t>
      </w:r>
      <w:r>
        <w:rPr>
          <w:rFonts w:ascii="Times New Roman" w:hAnsi="Times New Roman"/>
          <w:sz w:val="24"/>
          <w:u w:val="none"/>
        </w:rPr>
        <w:t xml:space="preserve"> B daļas apstiprināšana ar negatīviem rezultātiem</w:t>
      </w:r>
    </w:p>
    <w:p w14:paraId="5384AB9E" w14:textId="77777777" w:rsidR="006F6449" w:rsidRDefault="006F6449" w:rsidP="006F6449">
      <w:pPr>
        <w:pStyle w:val="BodyText"/>
        <w:spacing w:before="0"/>
        <w:ind w:left="709" w:hanging="283"/>
        <w:jc w:val="both"/>
        <w:rPr>
          <w:rFonts w:ascii="Times New Roman" w:hAnsi="Times New Roman"/>
          <w:noProof/>
          <w:sz w:val="24"/>
          <w:u w:val="none"/>
        </w:rPr>
      </w:pPr>
    </w:p>
    <w:p w14:paraId="4A37E93B" w14:textId="23B8AC62" w:rsidR="00AF4FE7" w:rsidRDefault="00AF4FE7" w:rsidP="006F6449">
      <w:pPr>
        <w:pStyle w:val="BodyText"/>
        <w:spacing w:before="0"/>
        <w:ind w:left="709"/>
        <w:jc w:val="both"/>
        <w:rPr>
          <w:rFonts w:ascii="Times New Roman" w:hAnsi="Times New Roman"/>
          <w:noProof/>
          <w:sz w:val="24"/>
          <w:szCs w:val="23"/>
          <w:u w:val="none"/>
        </w:rPr>
      </w:pPr>
      <w:r>
        <w:rPr>
          <w:rFonts w:ascii="Times New Roman" w:hAnsi="Times New Roman"/>
          <w:sz w:val="24"/>
          <w:u w:val="none"/>
        </w:rPr>
        <w:t xml:space="preserve">Ja galīgie </w:t>
      </w:r>
      <w:r>
        <w:rPr>
          <w:rFonts w:ascii="Times New Roman" w:hAnsi="Times New Roman"/>
          <w:i/>
          <w:iCs/>
          <w:sz w:val="24"/>
          <w:u w:val="none"/>
        </w:rPr>
        <w:t>parauga</w:t>
      </w:r>
      <w:r>
        <w:rPr>
          <w:rFonts w:ascii="Times New Roman" w:hAnsi="Times New Roman"/>
          <w:sz w:val="24"/>
          <w:u w:val="none"/>
        </w:rPr>
        <w:t xml:space="preserve"> B daļas apstiprināšanas rezultāti ir negatīvi,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rezultātu uzskata par </w:t>
      </w:r>
      <w:r>
        <w:rPr>
          <w:rFonts w:ascii="Times New Roman" w:hAnsi="Times New Roman"/>
          <w:sz w:val="24"/>
          <w:u w:color="000000"/>
        </w:rPr>
        <w:t>negatīvu rezultātu</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nekavējoties paziņo par to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iestādei</w:t>
      </w:r>
      <w:r>
        <w:rPr>
          <w:rFonts w:ascii="Times New Roman" w:hAnsi="Times New Roman"/>
          <w:sz w:val="24"/>
          <w:u w:val="none"/>
        </w:rPr>
        <w:t xml:space="preserve">, ja tās atšķiras) un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veic iekšējo izmeklēšanu par </w:t>
      </w:r>
      <w:r>
        <w:rPr>
          <w:rFonts w:ascii="Times New Roman" w:hAnsi="Times New Roman"/>
          <w:i/>
          <w:sz w:val="24"/>
          <w:u w:val="none"/>
        </w:rPr>
        <w:t xml:space="preserve">parauga </w:t>
      </w:r>
      <w:r>
        <w:rPr>
          <w:rFonts w:ascii="Times New Roman" w:hAnsi="Times New Roman"/>
          <w:sz w:val="24"/>
          <w:u w:val="none"/>
        </w:rPr>
        <w:t xml:space="preserve">A un B daļas rezultātu neatbilstības iemesliem un par tās rezultātiem septiņu (7) dienu laikā paziņo </w:t>
      </w:r>
      <w:r>
        <w:rPr>
          <w:rFonts w:ascii="Times New Roman" w:hAnsi="Times New Roman"/>
          <w:i/>
          <w:iCs/>
          <w:sz w:val="24"/>
        </w:rPr>
        <w:t>rezultātu pārvaldības</w:t>
      </w:r>
      <w:r>
        <w:rPr>
          <w:rFonts w:ascii="Times New Roman" w:hAnsi="Times New Roman"/>
          <w:sz w:val="24"/>
        </w:rPr>
        <w:t xml:space="preserve"> iestādei</w:t>
      </w:r>
      <w:r>
        <w:rPr>
          <w:rFonts w:ascii="Times New Roman" w:hAnsi="Times New Roman"/>
          <w:sz w:val="24"/>
          <w:u w:val="none"/>
        </w:rPr>
        <w:t xml:space="preserve"> un </w:t>
      </w:r>
      <w:r>
        <w:rPr>
          <w:rFonts w:ascii="Times New Roman" w:hAnsi="Times New Roman"/>
          <w:i/>
          <w:iCs/>
          <w:sz w:val="24"/>
          <w:u w:val="none"/>
        </w:rPr>
        <w:t>WADA</w:t>
      </w:r>
      <w:r>
        <w:rPr>
          <w:rFonts w:ascii="Times New Roman" w:hAnsi="Times New Roman"/>
          <w:sz w:val="24"/>
          <w:u w:val="none"/>
        </w:rPr>
        <w:t>.</w:t>
      </w:r>
    </w:p>
    <w:p w14:paraId="7EB9F939" w14:textId="77777777" w:rsidR="006F6449" w:rsidRPr="00982C7A" w:rsidRDefault="006F6449" w:rsidP="006F6449">
      <w:pPr>
        <w:pStyle w:val="BodyText"/>
        <w:spacing w:before="0"/>
        <w:ind w:left="709"/>
        <w:jc w:val="both"/>
        <w:rPr>
          <w:rFonts w:ascii="Times New Roman" w:hAnsi="Times New Roman"/>
          <w:noProof/>
          <w:sz w:val="24"/>
          <w:szCs w:val="23"/>
          <w:u w:val="none"/>
        </w:rPr>
      </w:pPr>
    </w:p>
    <w:p w14:paraId="229FB682" w14:textId="3960D37E" w:rsidR="00AF4FE7" w:rsidRPr="006F6449" w:rsidRDefault="00AF4FE7" w:rsidP="006F6449">
      <w:pPr>
        <w:ind w:left="709"/>
        <w:jc w:val="both"/>
        <w:rPr>
          <w:rFonts w:ascii="Times New Roman" w:eastAsia="Arial" w:hAnsi="Times New Roman" w:cs="Arial"/>
          <w:noProof/>
          <w:sz w:val="24"/>
          <w:szCs w:val="20"/>
        </w:rPr>
      </w:pPr>
      <w:r>
        <w:rPr>
          <w:rFonts w:ascii="Times New Roman" w:hAnsi="Times New Roman"/>
          <w:i/>
          <w:sz w:val="24"/>
        </w:rPr>
        <w:t xml:space="preserve">[Piezīme. Mērķa </w:t>
      </w:r>
      <w:r>
        <w:rPr>
          <w:rFonts w:ascii="Times New Roman" w:hAnsi="Times New Roman"/>
          <w:i/>
          <w:sz w:val="24"/>
          <w:u w:val="single" w:color="000000"/>
        </w:rPr>
        <w:t>analizējamās vielas</w:t>
      </w:r>
      <w:r>
        <w:rPr>
          <w:rFonts w:ascii="Times New Roman" w:hAnsi="Times New Roman"/>
          <w:i/>
          <w:sz w:val="24"/>
        </w:rPr>
        <w:t xml:space="preserve"> [piemēram, sākumsavienojums, metabolīts(-i), marķieris(-i)], kuras izmanto, lai izdarītu secinājumu par attiecīgās aizliegtās vielas klātbūtni vai aizliegtās metodes lietošanu, parauga A un B daļas </w:t>
      </w:r>
      <w:r>
        <w:rPr>
          <w:rFonts w:ascii="Times New Roman" w:hAnsi="Times New Roman"/>
          <w:i/>
          <w:sz w:val="24"/>
          <w:u w:val="single" w:color="000000"/>
        </w:rPr>
        <w:t>apstiprināšanas procedūrām</w:t>
      </w:r>
      <w:r>
        <w:rPr>
          <w:rFonts w:ascii="Times New Roman" w:hAnsi="Times New Roman"/>
          <w:i/>
          <w:sz w:val="24"/>
        </w:rPr>
        <w:t xml:space="preserve"> var atšķirties. Tas nenozīmē to, ka parauga B daļas apstiprināšanas rezultāti ir negatīvi, kamēr mērķa </w:t>
      </w:r>
      <w:r>
        <w:rPr>
          <w:rFonts w:ascii="Times New Roman" w:hAnsi="Times New Roman"/>
          <w:i/>
          <w:sz w:val="24"/>
          <w:u w:val="single" w:color="000000"/>
        </w:rPr>
        <w:t>analizējamajai(-ām) vielai(-ām)</w:t>
      </w:r>
      <w:r>
        <w:rPr>
          <w:rFonts w:ascii="Times New Roman" w:hAnsi="Times New Roman"/>
          <w:i/>
          <w:sz w:val="24"/>
        </w:rPr>
        <w:t xml:space="preserve"> parauga B daļā var nepārprotami un pārliecinoši identificēt aizliegto vielu vai aizliegto metodi.]</w:t>
      </w:r>
    </w:p>
    <w:p w14:paraId="642965E0" w14:textId="77777777" w:rsidR="00AF4FE7" w:rsidRPr="00982C7A" w:rsidRDefault="00AF4FE7" w:rsidP="006F6449">
      <w:pPr>
        <w:ind w:left="709" w:hanging="283"/>
        <w:jc w:val="both"/>
        <w:rPr>
          <w:rFonts w:ascii="Times New Roman" w:eastAsia="Arial" w:hAnsi="Times New Roman" w:cs="Arial"/>
          <w:i/>
          <w:noProof/>
          <w:sz w:val="24"/>
          <w:szCs w:val="20"/>
        </w:rPr>
      </w:pPr>
    </w:p>
    <w:p w14:paraId="23363B9C" w14:textId="0EDFE2DB" w:rsidR="00AF4FE7" w:rsidRPr="00982C7A" w:rsidRDefault="00AF4FE7" w:rsidP="006F6449">
      <w:pPr>
        <w:pStyle w:val="BodyText"/>
        <w:numPr>
          <w:ilvl w:val="0"/>
          <w:numId w:val="40"/>
        </w:numPr>
        <w:tabs>
          <w:tab w:val="left" w:pos="3897"/>
        </w:tabs>
        <w:spacing w:before="0"/>
        <w:ind w:left="709" w:hanging="283"/>
        <w:jc w:val="both"/>
        <w:rPr>
          <w:rFonts w:ascii="Times New Roman" w:hAnsi="Times New Roman"/>
          <w:noProof/>
          <w:sz w:val="24"/>
          <w:u w:val="none"/>
        </w:rPr>
      </w:pPr>
      <w:r>
        <w:rPr>
          <w:rFonts w:ascii="Times New Roman" w:hAnsi="Times New Roman"/>
          <w:i/>
          <w:iCs/>
          <w:sz w:val="24"/>
          <w:u w:val="none" w:color="000000"/>
        </w:rPr>
        <w:lastRenderedPageBreak/>
        <w:t>Parauga</w:t>
      </w:r>
      <w:r>
        <w:rPr>
          <w:rFonts w:ascii="Times New Roman" w:hAnsi="Times New Roman"/>
          <w:sz w:val="24"/>
          <w:u w:val="none" w:color="000000"/>
        </w:rPr>
        <w:t xml:space="preserve"> B daļas </w:t>
      </w:r>
      <w:r>
        <w:rPr>
          <w:rFonts w:ascii="Times New Roman" w:hAnsi="Times New Roman"/>
          <w:sz w:val="24"/>
        </w:rPr>
        <w:t>apstiprināšanas procedūra</w:t>
      </w:r>
      <w:r>
        <w:rPr>
          <w:rFonts w:ascii="Times New Roman" w:hAnsi="Times New Roman"/>
          <w:sz w:val="24"/>
          <w:u w:val="none"/>
        </w:rPr>
        <w:t xml:space="preserve"> </w:t>
      </w:r>
      <w:r>
        <w:rPr>
          <w:rFonts w:ascii="Times New Roman" w:hAnsi="Times New Roman"/>
          <w:sz w:val="24"/>
          <w:u w:color="000000"/>
        </w:rPr>
        <w:t>vielām, kas nav sliekšņa vielas</w:t>
      </w:r>
      <w:r>
        <w:rPr>
          <w:rFonts w:ascii="Times New Roman" w:hAnsi="Times New Roman"/>
          <w:sz w:val="24"/>
          <w:u w:val="none"/>
        </w:rPr>
        <w:t xml:space="preserve">, un eksogēnajām </w:t>
      </w:r>
      <w:r>
        <w:rPr>
          <w:rFonts w:ascii="Times New Roman" w:hAnsi="Times New Roman"/>
          <w:sz w:val="24"/>
          <w:u w:color="000000"/>
        </w:rPr>
        <w:t>sliekšņa vielām</w:t>
      </w:r>
    </w:p>
    <w:p w14:paraId="22E07FB3" w14:textId="77777777" w:rsidR="006F6449" w:rsidRDefault="006F6449" w:rsidP="006F6449">
      <w:pPr>
        <w:ind w:left="709" w:hanging="283"/>
        <w:jc w:val="both"/>
        <w:rPr>
          <w:rFonts w:ascii="Times New Roman" w:eastAsia="Arial" w:hAnsi="Times New Roman" w:cs="Arial"/>
          <w:noProof/>
          <w:sz w:val="24"/>
        </w:rPr>
      </w:pPr>
    </w:p>
    <w:p w14:paraId="7299A576" w14:textId="31820157" w:rsidR="00AF4FE7" w:rsidRPr="00982C7A" w:rsidRDefault="00AF4FE7" w:rsidP="006F6449">
      <w:pPr>
        <w:ind w:left="709"/>
        <w:jc w:val="both"/>
        <w:rPr>
          <w:rFonts w:ascii="Times New Roman" w:eastAsia="Arial" w:hAnsi="Times New Roman" w:cs="Arial"/>
          <w:noProof/>
          <w:sz w:val="24"/>
        </w:rPr>
      </w:pPr>
      <w:r>
        <w:rPr>
          <w:rFonts w:ascii="Times New Roman" w:hAnsi="Times New Roman"/>
          <w:sz w:val="24"/>
          <w:u w:val="single" w:color="000000"/>
        </w:rPr>
        <w:t>Vielām, kas nav sliekšņa vielas,</w:t>
      </w:r>
      <w:r>
        <w:rPr>
          <w:rFonts w:ascii="Times New Roman" w:hAnsi="Times New Roman"/>
          <w:sz w:val="24"/>
        </w:rPr>
        <w:t xml:space="preserve"> (tostarp vielām ar </w:t>
      </w:r>
      <w:r>
        <w:rPr>
          <w:rFonts w:ascii="Times New Roman" w:hAnsi="Times New Roman"/>
          <w:i/>
          <w:iCs/>
          <w:sz w:val="24"/>
        </w:rPr>
        <w:t>minimālo ziņošanas līmeni</w:t>
      </w:r>
      <w:r>
        <w:rPr>
          <w:rFonts w:ascii="Times New Roman" w:hAnsi="Times New Roman"/>
          <w:sz w:val="24"/>
        </w:rPr>
        <w:t xml:space="preserve"> atbilstoši </w:t>
      </w:r>
      <w:r>
        <w:rPr>
          <w:rFonts w:ascii="Times New Roman" w:hAnsi="Times New Roman"/>
          <w:i/>
          <w:iCs/>
          <w:sz w:val="24"/>
        </w:rPr>
        <w:t>TD MRPL</w:t>
      </w:r>
      <w:r>
        <w:rPr>
          <w:rFonts w:ascii="Times New Roman" w:hAnsi="Times New Roman"/>
          <w:sz w:val="24"/>
        </w:rPr>
        <w:t xml:space="preserve"> noteiktajam) un eksogēnajām </w:t>
      </w:r>
      <w:r>
        <w:rPr>
          <w:rFonts w:ascii="Times New Roman" w:hAnsi="Times New Roman"/>
          <w:sz w:val="24"/>
          <w:u w:val="single"/>
        </w:rPr>
        <w:t>sliekšņa vielām</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B daļas rezultāti tikai apstiprina, ka </w:t>
      </w:r>
      <w:r>
        <w:rPr>
          <w:rFonts w:ascii="Times New Roman" w:hAnsi="Times New Roman"/>
          <w:i/>
          <w:iCs/>
          <w:sz w:val="24"/>
        </w:rPr>
        <w:t>parauga</w:t>
      </w:r>
      <w:r>
        <w:rPr>
          <w:rFonts w:ascii="Times New Roman" w:hAnsi="Times New Roman"/>
          <w:sz w:val="24"/>
        </w:rPr>
        <w:t xml:space="preserve"> A daļā identificētā </w:t>
      </w:r>
      <w:r>
        <w:rPr>
          <w:rFonts w:ascii="Times New Roman" w:hAnsi="Times New Roman"/>
          <w:i/>
          <w:iCs/>
          <w:sz w:val="24"/>
        </w:rPr>
        <w:t>aizliegtās(-o) vielas(-u)</w:t>
      </w:r>
      <w:r>
        <w:rPr>
          <w:rFonts w:ascii="Times New Roman" w:hAnsi="Times New Roman"/>
          <w:sz w:val="24"/>
        </w:rPr>
        <w:t xml:space="preserve"> vai tās</w:t>
      </w:r>
      <w:r>
        <w:rPr>
          <w:rFonts w:ascii="Times New Roman" w:hAnsi="Times New Roman"/>
          <w:i/>
          <w:iCs/>
          <w:sz w:val="24"/>
        </w:rPr>
        <w:t xml:space="preserve"> 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klātbūtne (saskaņā ar </w:t>
      </w:r>
      <w:r>
        <w:rPr>
          <w:rFonts w:ascii="Times New Roman" w:hAnsi="Times New Roman"/>
          <w:i/>
          <w:iCs/>
          <w:sz w:val="24"/>
        </w:rPr>
        <w:t>TD IDCR</w:t>
      </w:r>
      <w:r>
        <w:rPr>
          <w:rFonts w:ascii="Times New Roman" w:hAnsi="Times New Roman"/>
          <w:sz w:val="24"/>
        </w:rPr>
        <w:t>) attiecībā uz</w:t>
      </w:r>
      <w:r>
        <w:rPr>
          <w:rFonts w:ascii="Times New Roman" w:hAnsi="Times New Roman"/>
          <w:i/>
          <w:iCs/>
          <w:sz w:val="24"/>
        </w:rPr>
        <w:t xml:space="preserve"> normai neatbilstīgu analīžu rezultātu</w:t>
      </w:r>
      <w:r>
        <w:rPr>
          <w:rFonts w:ascii="Times New Roman" w:hAnsi="Times New Roman"/>
          <w:sz w:val="24"/>
        </w:rPr>
        <w:t xml:space="preserve"> ir derīga.</w:t>
      </w:r>
      <w:r w:rsidR="006F6449">
        <w:rPr>
          <w:rStyle w:val="FootnoteReference"/>
          <w:rFonts w:ascii="Times New Roman" w:eastAsia="Arial" w:hAnsi="Times New Roman" w:cs="Arial"/>
          <w:noProof/>
          <w:sz w:val="24"/>
        </w:rPr>
        <w:footnoteReference w:id="16"/>
      </w:r>
      <w:r>
        <w:rPr>
          <w:rFonts w:ascii="Times New Roman" w:hAnsi="Times New Roman"/>
          <w:sz w:val="24"/>
        </w:rPr>
        <w:t xml:space="preserve"> Nav nepieciešama šādas </w:t>
      </w:r>
      <w:r>
        <w:rPr>
          <w:rFonts w:ascii="Times New Roman" w:hAnsi="Times New Roman"/>
          <w:i/>
          <w:sz w:val="24"/>
        </w:rPr>
        <w:t xml:space="preserve">aizliegtas vielas </w:t>
      </w:r>
      <w:r>
        <w:rPr>
          <w:rFonts w:ascii="Times New Roman" w:hAnsi="Times New Roman"/>
          <w:sz w:val="24"/>
        </w:rPr>
        <w:t xml:space="preserve">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kvantitatīvā noteikšana vai koncentrācijas aprēķins, kas būtu jāpaziņo.</w:t>
      </w:r>
    </w:p>
    <w:p w14:paraId="0B6D9F40" w14:textId="77777777" w:rsidR="00AF4FE7" w:rsidRPr="00982C7A" w:rsidRDefault="00AF4FE7" w:rsidP="00982C7A">
      <w:pPr>
        <w:jc w:val="both"/>
        <w:rPr>
          <w:rFonts w:ascii="Times New Roman" w:eastAsia="Arial" w:hAnsi="Times New Roman" w:cs="Arial"/>
          <w:noProof/>
          <w:sz w:val="24"/>
          <w:szCs w:val="21"/>
        </w:rPr>
      </w:pPr>
    </w:p>
    <w:p w14:paraId="078305A3" w14:textId="78E86B97" w:rsidR="00AF4FE7" w:rsidRPr="00982C7A" w:rsidRDefault="00AF4FE7" w:rsidP="006F6449">
      <w:pPr>
        <w:pStyle w:val="BodyText"/>
        <w:numPr>
          <w:ilvl w:val="0"/>
          <w:numId w:val="40"/>
        </w:numPr>
        <w:tabs>
          <w:tab w:val="left" w:pos="3983"/>
          <w:tab w:val="left" w:pos="4544"/>
          <w:tab w:val="left" w:pos="7325"/>
          <w:tab w:val="left" w:pos="7844"/>
          <w:tab w:val="left" w:pos="9314"/>
        </w:tabs>
        <w:spacing w:before="0"/>
        <w:ind w:left="709" w:hanging="283"/>
        <w:jc w:val="both"/>
        <w:rPr>
          <w:rFonts w:ascii="Times New Roman" w:hAnsi="Times New Roman"/>
          <w:noProof/>
          <w:sz w:val="24"/>
          <w:u w:val="none"/>
        </w:rPr>
      </w:pPr>
      <w:r>
        <w:rPr>
          <w:rFonts w:ascii="Times New Roman" w:hAnsi="Times New Roman"/>
          <w:i/>
          <w:iCs/>
          <w:sz w:val="24"/>
          <w:u w:val="none" w:color="000000"/>
        </w:rPr>
        <w:t>Parauga</w:t>
      </w:r>
      <w:r>
        <w:rPr>
          <w:rFonts w:ascii="Times New Roman" w:hAnsi="Times New Roman"/>
          <w:sz w:val="24"/>
          <w:u w:val="none" w:color="000000"/>
        </w:rPr>
        <w:t xml:space="preserve"> B daļas </w:t>
      </w:r>
      <w:r>
        <w:rPr>
          <w:rFonts w:ascii="Times New Roman" w:hAnsi="Times New Roman"/>
          <w:sz w:val="24"/>
        </w:rPr>
        <w:t>apstiprināšanas procedūra</w:t>
      </w:r>
      <w:r>
        <w:rPr>
          <w:rFonts w:ascii="Times New Roman" w:hAnsi="Times New Roman"/>
          <w:sz w:val="24"/>
          <w:u w:val="none" w:color="000000"/>
        </w:rPr>
        <w:t xml:space="preserve"> endogēnajām </w:t>
      </w:r>
      <w:r>
        <w:rPr>
          <w:rFonts w:ascii="Times New Roman" w:hAnsi="Times New Roman"/>
          <w:sz w:val="24"/>
          <w:u w:color="000000"/>
        </w:rPr>
        <w:t>sliekšņa vielām</w:t>
      </w:r>
    </w:p>
    <w:p w14:paraId="269B2F84" w14:textId="77777777" w:rsidR="006F6449" w:rsidRDefault="006F6449" w:rsidP="006F6449">
      <w:pPr>
        <w:pStyle w:val="BodyText"/>
        <w:spacing w:before="0"/>
        <w:ind w:left="709" w:hanging="283"/>
        <w:jc w:val="both"/>
        <w:rPr>
          <w:rFonts w:ascii="Times New Roman" w:hAnsi="Times New Roman"/>
          <w:noProof/>
          <w:sz w:val="24"/>
          <w:u w:val="none"/>
        </w:rPr>
      </w:pPr>
    </w:p>
    <w:p w14:paraId="487BF836" w14:textId="07747AAB" w:rsidR="00AF4FE7"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val="none"/>
        </w:rPr>
        <w:t xml:space="preserve">Attiecībā uz endogēnajām </w:t>
      </w:r>
      <w:r>
        <w:rPr>
          <w:rFonts w:ascii="Times New Roman" w:hAnsi="Times New Roman"/>
          <w:sz w:val="24"/>
        </w:rPr>
        <w:t>sliekšņa vielām</w:t>
      </w:r>
      <w:r>
        <w:rPr>
          <w:rFonts w:ascii="Times New Roman" w:hAnsi="Times New Roman"/>
          <w:sz w:val="24"/>
          <w:u w:val="none"/>
        </w:rPr>
        <w:t xml:space="preserve"> lēmumi par </w:t>
      </w:r>
      <w:r>
        <w:rPr>
          <w:rFonts w:ascii="Times New Roman" w:hAnsi="Times New Roman"/>
          <w:i/>
          <w:iCs/>
          <w:sz w:val="24"/>
          <w:u w:val="none"/>
        </w:rPr>
        <w:t>normai neatbilstīgu analīžu rezultātu</w:t>
      </w:r>
      <w:r>
        <w:rPr>
          <w:rFonts w:ascii="Times New Roman" w:hAnsi="Times New Roman"/>
          <w:sz w:val="24"/>
          <w:u w:val="none"/>
        </w:rPr>
        <w:t xml:space="preserve"> attiecībā uz </w:t>
      </w:r>
      <w:r>
        <w:rPr>
          <w:rFonts w:ascii="Times New Roman" w:hAnsi="Times New Roman"/>
          <w:i/>
          <w:iCs/>
          <w:sz w:val="24"/>
          <w:u w:val="none"/>
        </w:rPr>
        <w:t>parauga</w:t>
      </w:r>
      <w:r>
        <w:rPr>
          <w:rFonts w:ascii="Times New Roman" w:hAnsi="Times New Roman"/>
          <w:sz w:val="24"/>
          <w:u w:val="none"/>
        </w:rPr>
        <w:t xml:space="preserve"> B daļas rezultātiem ir balstīti uz </w:t>
      </w:r>
      <w:r>
        <w:rPr>
          <w:rFonts w:ascii="Times New Roman" w:hAnsi="Times New Roman"/>
          <w:sz w:val="24"/>
        </w:rPr>
        <w:t>sliekšņa vielas</w:t>
      </w:r>
      <w:r>
        <w:rPr>
          <w:rFonts w:ascii="Times New Roman" w:hAnsi="Times New Roman"/>
          <w:sz w:val="24"/>
          <w:u w:val="none"/>
        </w:rPr>
        <w:t xml:space="preserve"> vai tās </w:t>
      </w:r>
      <w:r>
        <w:rPr>
          <w:rFonts w:ascii="Times New Roman" w:hAnsi="Times New Roman"/>
          <w:i/>
          <w:iCs/>
          <w:sz w:val="24"/>
          <w:u w:val="none"/>
        </w:rPr>
        <w:t>metabolīta(-u)</w:t>
      </w:r>
      <w:r>
        <w:rPr>
          <w:rFonts w:ascii="Times New Roman" w:hAnsi="Times New Roman"/>
          <w:sz w:val="24"/>
          <w:u w:val="none"/>
        </w:rPr>
        <w:t xml:space="preserve"> vai </w:t>
      </w:r>
      <w:r>
        <w:rPr>
          <w:rFonts w:ascii="Times New Roman" w:hAnsi="Times New Roman"/>
          <w:i/>
          <w:iCs/>
          <w:sz w:val="24"/>
          <w:u w:val="none"/>
        </w:rPr>
        <w:t>marķiera(-u)</w:t>
      </w:r>
      <w:r>
        <w:rPr>
          <w:rFonts w:ascii="Times New Roman" w:hAnsi="Times New Roman"/>
          <w:sz w:val="24"/>
          <w:u w:val="none"/>
        </w:rPr>
        <w:t xml:space="preserve"> apstiprināto identificēšanu (saskaņā ar </w:t>
      </w:r>
      <w:r>
        <w:rPr>
          <w:rFonts w:ascii="Times New Roman" w:hAnsi="Times New Roman"/>
          <w:i/>
          <w:iCs/>
          <w:sz w:val="24"/>
          <w:u w:val="none"/>
        </w:rPr>
        <w:t>TD IDCR</w:t>
      </w:r>
      <w:r>
        <w:rPr>
          <w:rFonts w:ascii="Times New Roman" w:hAnsi="Times New Roman"/>
          <w:sz w:val="24"/>
          <w:u w:val="none"/>
        </w:rPr>
        <w:t xml:space="preserve">, kas piemērojams </w:t>
      </w:r>
      <w:r>
        <w:rPr>
          <w:rFonts w:ascii="Times New Roman" w:hAnsi="Times New Roman"/>
          <w:sz w:val="24"/>
        </w:rPr>
        <w:t>apstiprināšanas procedūrām</w:t>
      </w:r>
      <w:r>
        <w:rPr>
          <w:rFonts w:ascii="Times New Roman" w:hAnsi="Times New Roman"/>
          <w:sz w:val="24"/>
          <w:u w:val="none"/>
        </w:rPr>
        <w:t xml:space="preserve">, kuras balstītas uz hromatogrāfijas masspektrometriju), kā arī to kvantitatīvo noteikšanu </w:t>
      </w:r>
      <w:r>
        <w:rPr>
          <w:rFonts w:ascii="Times New Roman" w:hAnsi="Times New Roman"/>
          <w:i/>
          <w:iCs/>
          <w:sz w:val="24"/>
          <w:u w:val="none"/>
        </w:rPr>
        <w:t>paraugā</w:t>
      </w:r>
      <w:r>
        <w:rPr>
          <w:rFonts w:ascii="Times New Roman" w:hAnsi="Times New Roman"/>
          <w:sz w:val="24"/>
          <w:u w:val="none"/>
        </w:rPr>
        <w:t xml:space="preserve">, ja to līmenis pārsniedz attiecīgo </w:t>
      </w:r>
      <w:r>
        <w:rPr>
          <w:rFonts w:ascii="Times New Roman" w:hAnsi="Times New Roman"/>
          <w:sz w:val="24"/>
        </w:rPr>
        <w:t>robežvērtību</w:t>
      </w:r>
      <w:r>
        <w:rPr>
          <w:rFonts w:ascii="Times New Roman" w:hAnsi="Times New Roman"/>
          <w:sz w:val="24"/>
          <w:u w:val="none"/>
        </w:rPr>
        <w:t xml:space="preserve">, kas ir norādīta </w:t>
      </w:r>
      <w:r>
        <w:rPr>
          <w:rFonts w:ascii="Times New Roman" w:hAnsi="Times New Roman"/>
          <w:i/>
          <w:iCs/>
          <w:sz w:val="24"/>
          <w:u w:val="none"/>
        </w:rPr>
        <w:t>TD DL</w:t>
      </w:r>
      <w:r>
        <w:rPr>
          <w:rFonts w:ascii="Times New Roman" w:hAnsi="Times New Roman"/>
          <w:sz w:val="24"/>
          <w:u w:val="none"/>
        </w:rPr>
        <w:t xml:space="preserve"> vai citā(-os) piemērojamā(-os) </w:t>
      </w:r>
      <w:r>
        <w:rPr>
          <w:rFonts w:ascii="Times New Roman" w:hAnsi="Times New Roman"/>
          <w:i/>
          <w:iCs/>
          <w:sz w:val="24"/>
          <w:u w:val="none"/>
        </w:rPr>
        <w:t xml:space="preserve">tehniskajā(-os) dokumentā(-os) </w:t>
      </w:r>
      <w:r>
        <w:rPr>
          <w:rFonts w:ascii="Times New Roman" w:hAnsi="Times New Roman"/>
          <w:sz w:val="24"/>
          <w:u w:val="none"/>
        </w:rPr>
        <w:t xml:space="preserve">vai </w:t>
      </w:r>
      <w:r>
        <w:rPr>
          <w:rFonts w:ascii="Times New Roman" w:hAnsi="Times New Roman"/>
          <w:sz w:val="24"/>
        </w:rPr>
        <w:t>laboratoriju vadlīnijās</w:t>
      </w:r>
      <w:r>
        <w:rPr>
          <w:rFonts w:ascii="Times New Roman" w:hAnsi="Times New Roman"/>
          <w:sz w:val="24"/>
          <w:u w:val="none"/>
        </w:rPr>
        <w:t xml:space="preserve">. Lai noteiktu </w:t>
      </w:r>
      <w:r>
        <w:rPr>
          <w:rFonts w:ascii="Times New Roman" w:hAnsi="Times New Roman"/>
          <w:i/>
          <w:iCs/>
          <w:sz w:val="24"/>
          <w:u w:val="none"/>
        </w:rPr>
        <w:t>parauga</w:t>
      </w:r>
      <w:r>
        <w:rPr>
          <w:rFonts w:ascii="Times New Roman" w:hAnsi="Times New Roman"/>
          <w:sz w:val="24"/>
          <w:u w:val="none"/>
        </w:rPr>
        <w:t xml:space="preserve"> B daļas apstiprināšanu, nav nepieciešams izmērīto </w:t>
      </w:r>
      <w:r>
        <w:rPr>
          <w:rFonts w:ascii="Times New Roman" w:hAnsi="Times New Roman"/>
          <w:i/>
          <w:iCs/>
          <w:sz w:val="24"/>
          <w:u w:val="none"/>
        </w:rPr>
        <w:t xml:space="preserve">parauga </w:t>
      </w:r>
      <w:r>
        <w:rPr>
          <w:rFonts w:ascii="Times New Roman" w:hAnsi="Times New Roman"/>
          <w:sz w:val="24"/>
          <w:u w:val="none"/>
        </w:rPr>
        <w:t xml:space="preserve">B daļas vērtību salīdzināt ar izmērīto </w:t>
      </w:r>
      <w:r>
        <w:rPr>
          <w:rFonts w:ascii="Times New Roman" w:hAnsi="Times New Roman"/>
          <w:i/>
          <w:iCs/>
          <w:sz w:val="24"/>
          <w:u w:val="none"/>
        </w:rPr>
        <w:t>parauga</w:t>
      </w:r>
      <w:r>
        <w:rPr>
          <w:rFonts w:ascii="Times New Roman" w:hAnsi="Times New Roman"/>
          <w:sz w:val="24"/>
          <w:u w:val="none"/>
        </w:rPr>
        <w:t xml:space="preserve"> A daļas vērtību. </w:t>
      </w:r>
      <w:r>
        <w:rPr>
          <w:rFonts w:ascii="Times New Roman" w:hAnsi="Times New Roman"/>
          <w:i/>
          <w:sz w:val="24"/>
          <w:u w:val="none"/>
        </w:rPr>
        <w:t xml:space="preserve">Parauga </w:t>
      </w:r>
      <w:r>
        <w:rPr>
          <w:rFonts w:ascii="Times New Roman" w:hAnsi="Times New Roman"/>
          <w:sz w:val="24"/>
          <w:u w:val="none"/>
        </w:rPr>
        <w:t xml:space="preserve">B daļas vērtība ir nepieciešama tikai tādēļ, lai pārsniegtu piemērojamo </w:t>
      </w:r>
      <w:r>
        <w:rPr>
          <w:rFonts w:ascii="Times New Roman" w:hAnsi="Times New Roman"/>
          <w:sz w:val="24"/>
        </w:rPr>
        <w:t>robežvērtību</w:t>
      </w:r>
      <w:r>
        <w:rPr>
          <w:rFonts w:ascii="Times New Roman" w:hAnsi="Times New Roman"/>
          <w:sz w:val="24"/>
          <w:u w:val="none"/>
        </w:rPr>
        <w:t>.</w:t>
      </w:r>
    </w:p>
    <w:p w14:paraId="1A929A83" w14:textId="77777777" w:rsidR="006F6449" w:rsidRPr="00982C7A" w:rsidRDefault="006F6449" w:rsidP="006F6449">
      <w:pPr>
        <w:pStyle w:val="BodyText"/>
        <w:spacing w:before="0"/>
        <w:ind w:left="709"/>
        <w:jc w:val="both"/>
        <w:rPr>
          <w:rFonts w:ascii="Times New Roman" w:hAnsi="Times New Roman"/>
          <w:noProof/>
          <w:sz w:val="24"/>
          <w:u w:val="none"/>
        </w:rPr>
      </w:pPr>
    </w:p>
    <w:p w14:paraId="56EDF9B8" w14:textId="053E4366" w:rsidR="00AF4FE7"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val="none"/>
        </w:rPr>
        <w:t xml:space="preserve">Kvantitatīvās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procedūras</w:t>
      </w:r>
      <w:r>
        <w:rPr>
          <w:rFonts w:ascii="Times New Roman" w:hAnsi="Times New Roman"/>
          <w:sz w:val="24"/>
          <w:u w:val="none"/>
        </w:rPr>
        <w:t xml:space="preserve"> endogēnajām </w:t>
      </w:r>
      <w:r>
        <w:rPr>
          <w:rFonts w:ascii="Times New Roman" w:hAnsi="Times New Roman"/>
          <w:sz w:val="24"/>
          <w:u w:color="000000"/>
        </w:rPr>
        <w:t xml:space="preserve">sliekšņa vielām </w:t>
      </w:r>
      <w:r>
        <w:rPr>
          <w:rFonts w:ascii="Times New Roman" w:hAnsi="Times New Roman"/>
          <w:sz w:val="24"/>
          <w:u w:val="none"/>
        </w:rPr>
        <w:t xml:space="preserve">balstās uz izmērīto analītisko vērtību (piemēram, koncentrāciju, hromatogrammas smailes augstumu vai laukumu) aritmētiskā vidējā noteikšanu vai attiecību/skaitli, ko aprēķina, izmantojot trīs (3) </w:t>
      </w:r>
      <w:r>
        <w:rPr>
          <w:rFonts w:ascii="Times New Roman" w:hAnsi="Times New Roman"/>
          <w:i/>
          <w:iCs/>
          <w:sz w:val="24"/>
          <w:u w:val="none"/>
        </w:rPr>
        <w:t xml:space="preserve">parauga </w:t>
      </w:r>
      <w:r>
        <w:rPr>
          <w:rFonts w:ascii="Times New Roman" w:hAnsi="Times New Roman"/>
          <w:sz w:val="24"/>
          <w:u w:val="none"/>
        </w:rPr>
        <w:t xml:space="preserve">B daļas </w:t>
      </w:r>
      <w:r>
        <w:rPr>
          <w:rFonts w:ascii="Times New Roman" w:hAnsi="Times New Roman"/>
          <w:sz w:val="24"/>
        </w:rPr>
        <w:t>alikvotu</w:t>
      </w:r>
      <w:r>
        <w:rPr>
          <w:rFonts w:ascii="Times New Roman" w:hAnsi="Times New Roman"/>
          <w:sz w:val="24"/>
          <w:u w:val="none"/>
        </w:rPr>
        <w:t xml:space="preserve"> izmērīto analītisko vērtību aritmētisko(-os) vidējo(-os).</w:t>
      </w:r>
      <w:r>
        <w:rPr>
          <w:rFonts w:ascii="Times New Roman" w:hAnsi="Times New Roman"/>
          <w:sz w:val="24"/>
          <w:u w:val="none"/>
          <w:vertAlign w:val="superscript"/>
        </w:rPr>
        <w:t>16</w:t>
      </w:r>
      <w:r>
        <w:rPr>
          <w:rFonts w:ascii="Times New Roman" w:hAnsi="Times New Roman"/>
          <w:sz w:val="24"/>
          <w:u w:val="none"/>
        </w:rPr>
        <w:t xml:space="preserve"> Ja </w:t>
      </w:r>
      <w:r>
        <w:rPr>
          <w:rFonts w:ascii="Times New Roman" w:hAnsi="Times New Roman"/>
          <w:i/>
          <w:sz w:val="24"/>
          <w:u w:val="none"/>
        </w:rPr>
        <w:t xml:space="preserve">parauga </w:t>
      </w:r>
      <w:r>
        <w:rPr>
          <w:rFonts w:ascii="Times New Roman" w:hAnsi="Times New Roman"/>
          <w:sz w:val="24"/>
          <w:u w:val="none"/>
        </w:rPr>
        <w:t xml:space="preserve">tilpums nav pietiekams, lai analizētu trīs (3) </w:t>
      </w:r>
      <w:r>
        <w:rPr>
          <w:rFonts w:ascii="Times New Roman" w:hAnsi="Times New Roman"/>
          <w:sz w:val="24"/>
          <w:u w:color="000000"/>
        </w:rPr>
        <w:t>alikvotas</w:t>
      </w:r>
      <w:r>
        <w:rPr>
          <w:rFonts w:ascii="Times New Roman" w:hAnsi="Times New Roman"/>
          <w:sz w:val="24"/>
          <w:u w:val="none"/>
        </w:rPr>
        <w:t xml:space="preserve">, būtu jāanalizē maksimālais skaits </w:t>
      </w:r>
      <w:r>
        <w:rPr>
          <w:rFonts w:ascii="Times New Roman" w:hAnsi="Times New Roman"/>
          <w:sz w:val="24"/>
        </w:rPr>
        <w:t>alikvotu</w:t>
      </w:r>
      <w:r>
        <w:rPr>
          <w:rFonts w:ascii="Times New Roman" w:hAnsi="Times New Roman"/>
          <w:sz w:val="24"/>
          <w:u w:val="none"/>
        </w:rPr>
        <w:t>, ko var sagatavot.</w:t>
      </w:r>
    </w:p>
    <w:p w14:paraId="40AC4F2F" w14:textId="77777777" w:rsidR="006F6449" w:rsidRPr="00982C7A" w:rsidRDefault="006F6449" w:rsidP="006F6449">
      <w:pPr>
        <w:pStyle w:val="BodyText"/>
        <w:spacing w:before="0"/>
        <w:ind w:left="709"/>
        <w:jc w:val="both"/>
        <w:rPr>
          <w:rFonts w:ascii="Times New Roman" w:hAnsi="Times New Roman"/>
          <w:noProof/>
          <w:sz w:val="24"/>
          <w:u w:val="none"/>
        </w:rPr>
      </w:pPr>
    </w:p>
    <w:p w14:paraId="5D1433D1" w14:textId="17BA91AF" w:rsidR="00AF4FE7" w:rsidRPr="00982C7A" w:rsidRDefault="00AF4FE7" w:rsidP="006F6449">
      <w:pPr>
        <w:ind w:left="709"/>
        <w:jc w:val="both"/>
        <w:rPr>
          <w:rFonts w:ascii="Times New Roman" w:eastAsia="Arial" w:hAnsi="Times New Roman" w:cs="Arial"/>
          <w:noProof/>
          <w:sz w:val="24"/>
        </w:rPr>
      </w:pPr>
      <w:r>
        <w:rPr>
          <w:rFonts w:ascii="Times New Roman" w:hAnsi="Times New Roman"/>
          <w:sz w:val="24"/>
        </w:rPr>
        <w:t xml:space="preserve">Attiecībā uz endogēnajām </w:t>
      </w:r>
      <w:r>
        <w:rPr>
          <w:rFonts w:ascii="Times New Roman" w:hAnsi="Times New Roman"/>
          <w:sz w:val="24"/>
          <w:u w:val="single" w:color="000000"/>
        </w:rPr>
        <w:t>sliekšņa vielām</w:t>
      </w:r>
      <w:r>
        <w:rPr>
          <w:rFonts w:ascii="Times New Roman" w:hAnsi="Times New Roman"/>
          <w:sz w:val="24"/>
        </w:rPr>
        <w:t xml:space="preserve">, “steroīdu profila” </w:t>
      </w:r>
      <w:r>
        <w:rPr>
          <w:rFonts w:ascii="Times New Roman" w:hAnsi="Times New Roman"/>
          <w:i/>
          <w:sz w:val="24"/>
        </w:rPr>
        <w:t>marķieriem</w:t>
      </w:r>
      <w:r>
        <w:rPr>
          <w:rFonts w:ascii="Times New Roman" w:hAnsi="Times New Roman"/>
          <w:sz w:val="24"/>
        </w:rPr>
        <w:t xml:space="preserve"> vai jebkuru citu </w:t>
      </w:r>
      <w:r>
        <w:rPr>
          <w:rFonts w:ascii="Times New Roman" w:hAnsi="Times New Roman"/>
          <w:i/>
          <w:sz w:val="24"/>
        </w:rPr>
        <w:t>aizliegtu vielu</w:t>
      </w:r>
      <w:r>
        <w:rPr>
          <w:rFonts w:ascii="Times New Roman" w:hAnsi="Times New Roman"/>
          <w:sz w:val="24"/>
        </w:rPr>
        <w:t xml:space="preserve">, kas nelielos daudzumos var rasties endogēnā procesā, lēmumi par </w:t>
      </w:r>
      <w:r>
        <w:rPr>
          <w:rFonts w:ascii="Times New Roman" w:hAnsi="Times New Roman"/>
          <w:i/>
          <w:iCs/>
          <w:sz w:val="24"/>
        </w:rPr>
        <w:t>normai neatbilstīgu analīžu rezultātu</w:t>
      </w:r>
      <w:r>
        <w:rPr>
          <w:rFonts w:ascii="Times New Roman" w:hAnsi="Times New Roman"/>
          <w:sz w:val="24"/>
        </w:rPr>
        <w:t xml:space="preserve"> attiecībā uz </w:t>
      </w:r>
      <w:r>
        <w:rPr>
          <w:rFonts w:ascii="Times New Roman" w:hAnsi="Times New Roman"/>
          <w:i/>
          <w:sz w:val="24"/>
        </w:rPr>
        <w:t>parauga</w:t>
      </w:r>
      <w:r>
        <w:rPr>
          <w:rFonts w:ascii="Times New Roman" w:hAnsi="Times New Roman"/>
          <w:sz w:val="24"/>
        </w:rPr>
        <w:t xml:space="preserve"> B daļas rezultātiem var balstīties arī uz jebkādas tādas </w:t>
      </w:r>
      <w:r>
        <w:rPr>
          <w:rFonts w:ascii="Times New Roman" w:hAnsi="Times New Roman"/>
          <w:sz w:val="24"/>
          <w:u w:val="single" w:color="000000"/>
        </w:rPr>
        <w:t xml:space="preserve">nolūkam atbilstīgas analītiskās </w:t>
      </w:r>
      <w:r>
        <w:rPr>
          <w:rFonts w:ascii="Times New Roman" w:hAnsi="Times New Roman"/>
          <w:i/>
          <w:iCs/>
          <w:sz w:val="24"/>
          <w:u w:val="single" w:color="000000"/>
        </w:rPr>
        <w:t>pārbaudes</w:t>
      </w:r>
      <w:r>
        <w:rPr>
          <w:rFonts w:ascii="Times New Roman" w:hAnsi="Times New Roman"/>
          <w:sz w:val="24"/>
          <w:u w:val="single" w:color="000000"/>
        </w:rPr>
        <w:t xml:space="preserve"> procedūras</w:t>
      </w:r>
      <w:r>
        <w:rPr>
          <w:rFonts w:ascii="Times New Roman" w:hAnsi="Times New Roman"/>
          <w:sz w:val="24"/>
        </w:rPr>
        <w:t xml:space="preserve"> piemērošanu, kurā tiek konstatēta eksogēna </w:t>
      </w:r>
      <w:r>
        <w:rPr>
          <w:rFonts w:ascii="Times New Roman" w:hAnsi="Times New Roman"/>
          <w:i/>
          <w:sz w:val="24"/>
        </w:rPr>
        <w:t xml:space="preserve">aizliegtās vielas </w:t>
      </w:r>
      <w:r>
        <w:rPr>
          <w:rFonts w:ascii="Times New Roman" w:hAnsi="Times New Roman"/>
          <w:sz w:val="24"/>
        </w:rPr>
        <w:t xml:space="preserve">un/vai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izcelsme (piemēram, </w:t>
      </w:r>
      <w:r>
        <w:rPr>
          <w:rFonts w:ascii="Times New Roman" w:hAnsi="Times New Roman"/>
          <w:i/>
          <w:iCs/>
          <w:sz w:val="24"/>
        </w:rPr>
        <w:t>GC</w:t>
      </w:r>
      <w:r>
        <w:rPr>
          <w:rFonts w:ascii="Times New Roman" w:hAnsi="Times New Roman"/>
          <w:sz w:val="24"/>
        </w:rPr>
        <w:t>/</w:t>
      </w:r>
      <w:r>
        <w:rPr>
          <w:rFonts w:ascii="Times New Roman" w:hAnsi="Times New Roman"/>
          <w:i/>
          <w:iCs/>
          <w:sz w:val="24"/>
        </w:rPr>
        <w:t>C</w:t>
      </w:r>
      <w:r>
        <w:rPr>
          <w:rFonts w:ascii="Times New Roman" w:hAnsi="Times New Roman"/>
          <w:sz w:val="24"/>
        </w:rPr>
        <w:t>/</w:t>
      </w:r>
      <w:r>
        <w:rPr>
          <w:rFonts w:ascii="Times New Roman" w:hAnsi="Times New Roman"/>
          <w:i/>
          <w:iCs/>
          <w:sz w:val="24"/>
        </w:rPr>
        <w:t>IRMS</w:t>
      </w:r>
      <w:r>
        <w:rPr>
          <w:rFonts w:ascii="Times New Roman" w:hAnsi="Times New Roman"/>
          <w:sz w:val="24"/>
        </w:rPr>
        <w:t xml:space="preserve">). </w:t>
      </w:r>
      <w:r>
        <w:rPr>
          <w:rFonts w:ascii="Times New Roman" w:hAnsi="Times New Roman"/>
          <w:i/>
          <w:sz w:val="24"/>
        </w:rPr>
        <w:t xml:space="preserve">Netipiskas atrades </w:t>
      </w:r>
      <w:r>
        <w:rPr>
          <w:rFonts w:ascii="Times New Roman" w:hAnsi="Times New Roman"/>
          <w:sz w:val="24"/>
        </w:rPr>
        <w:t xml:space="preserve">var tikt iegūtas, nepārliecinoši nosakot </w:t>
      </w:r>
      <w:r>
        <w:rPr>
          <w:rFonts w:ascii="Times New Roman" w:hAnsi="Times New Roman"/>
          <w:i/>
          <w:sz w:val="24"/>
        </w:rPr>
        <w:t xml:space="preserve">aizliegtās vielas </w:t>
      </w:r>
      <w:r>
        <w:rPr>
          <w:rFonts w:ascii="Times New Roman" w:hAnsi="Times New Roman"/>
          <w:sz w:val="24"/>
        </w:rPr>
        <w:t xml:space="preserve">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izcelsmi (endogēnu vai eksogēnu).</w:t>
      </w:r>
    </w:p>
    <w:p w14:paraId="6B14CB1D" w14:textId="77777777" w:rsidR="00AF4FE7" w:rsidRPr="00982C7A" w:rsidRDefault="00AF4FE7" w:rsidP="00982C7A">
      <w:pPr>
        <w:jc w:val="both"/>
        <w:rPr>
          <w:rFonts w:ascii="Times New Roman" w:eastAsia="Arial" w:hAnsi="Times New Roman" w:cs="Arial"/>
          <w:i/>
          <w:noProof/>
          <w:sz w:val="24"/>
          <w:szCs w:val="21"/>
        </w:rPr>
      </w:pPr>
    </w:p>
    <w:p w14:paraId="17C110D9" w14:textId="76AF1828" w:rsidR="00AF4FE7" w:rsidRPr="00982C7A" w:rsidRDefault="006F6449" w:rsidP="006F6449">
      <w:pPr>
        <w:pStyle w:val="Heading3"/>
        <w:tabs>
          <w:tab w:val="left" w:pos="2722"/>
        </w:tabs>
        <w:ind w:left="0" w:firstLine="0"/>
        <w:jc w:val="both"/>
        <w:rPr>
          <w:rFonts w:ascii="Times New Roman" w:hAnsi="Times New Roman"/>
          <w:noProof/>
          <w:sz w:val="24"/>
          <w:u w:val="thick" w:color="000000"/>
        </w:rPr>
      </w:pPr>
      <w:r>
        <w:rPr>
          <w:rFonts w:ascii="Times New Roman" w:hAnsi="Times New Roman"/>
          <w:sz w:val="24"/>
          <w:u w:color="000000"/>
        </w:rPr>
        <w:t xml:space="preserve">5.3.6.3. </w:t>
      </w:r>
      <w:r>
        <w:rPr>
          <w:rFonts w:ascii="Times New Roman" w:hAnsi="Times New Roman"/>
          <w:sz w:val="24"/>
          <w:u w:val="thick" w:color="000000"/>
        </w:rPr>
        <w:t>Papildu analīze</w:t>
      </w:r>
    </w:p>
    <w:p w14:paraId="76FD8278" w14:textId="77777777" w:rsidR="006F6449" w:rsidRDefault="006F6449" w:rsidP="00982C7A">
      <w:pPr>
        <w:jc w:val="both"/>
        <w:rPr>
          <w:rFonts w:ascii="Times New Roman" w:hAnsi="Times New Roman"/>
          <w:noProof/>
          <w:sz w:val="24"/>
          <w:u w:val="single" w:color="000000"/>
        </w:rPr>
      </w:pPr>
    </w:p>
    <w:p w14:paraId="64B00B4E" w14:textId="24233D90"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Glabāto </w:t>
      </w:r>
      <w:r>
        <w:rPr>
          <w:rFonts w:ascii="Times New Roman" w:hAnsi="Times New Roman"/>
          <w:i/>
          <w:iCs/>
          <w:sz w:val="24"/>
        </w:rPr>
        <w:t xml:space="preserve">paraugu </w:t>
      </w:r>
      <w:r>
        <w:rPr>
          <w:rFonts w:ascii="Times New Roman" w:hAnsi="Times New Roman"/>
          <w:sz w:val="24"/>
          <w:u w:val="single"/>
        </w:rPr>
        <w:t>papildu analīzes</w:t>
      </w:r>
      <w:r>
        <w:rPr>
          <w:rFonts w:ascii="Times New Roman" w:hAnsi="Times New Roman"/>
          <w:sz w:val="24"/>
        </w:rPr>
        <w:t xml:space="preserve"> mērķis principā ir konstatēt visu to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aizliegtās(-o) vielas</w:t>
      </w:r>
      <w:r>
        <w:rPr>
          <w:rFonts w:ascii="Times New Roman" w:hAnsi="Times New Roman"/>
          <w:i/>
          <w:iCs/>
          <w:sz w:val="24"/>
        </w:rPr>
        <w:t>(-u)</w:t>
      </w:r>
      <w:r>
        <w:rPr>
          <w:rFonts w:ascii="Times New Roman" w:hAnsi="Times New Roman"/>
          <w:sz w:val="24"/>
        </w:rPr>
        <w:t xml:space="preserve"> </w:t>
      </w:r>
      <w:r>
        <w:rPr>
          <w:rFonts w:ascii="Times New Roman" w:hAnsi="Times New Roman"/>
          <w:i/>
          <w:sz w:val="24"/>
        </w:rPr>
        <w:t>metabolīta(-u)</w:t>
      </w:r>
      <w:r>
        <w:rPr>
          <w:rFonts w:ascii="Times New Roman" w:hAnsi="Times New Roman"/>
          <w:sz w:val="24"/>
        </w:rPr>
        <w:t xml:space="preserve"> vai arī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 lietošanas marķiera(-u)</w:t>
      </w:r>
      <w:r>
        <w:rPr>
          <w:rFonts w:ascii="Times New Roman" w:hAnsi="Times New Roman"/>
          <w:sz w:val="24"/>
        </w:rPr>
        <w:t xml:space="preserve"> klātbūtni, kas </w:t>
      </w:r>
      <w:r>
        <w:rPr>
          <w:rFonts w:ascii="Times New Roman" w:hAnsi="Times New Roman"/>
          <w:i/>
          <w:sz w:val="24"/>
        </w:rPr>
        <w:t>parauga(-u)</w:t>
      </w:r>
      <w:r>
        <w:rPr>
          <w:rFonts w:ascii="Times New Roman" w:hAnsi="Times New Roman"/>
          <w:sz w:val="24"/>
        </w:rPr>
        <w:t xml:space="preserve"> savākšanas laikā ietverta </w:t>
      </w:r>
      <w:r>
        <w:rPr>
          <w:rFonts w:ascii="Times New Roman" w:hAnsi="Times New Roman"/>
          <w:i/>
          <w:iCs/>
          <w:sz w:val="24"/>
        </w:rPr>
        <w:t>aizliegto vielu un metožu sarakstā</w:t>
      </w:r>
      <w:r>
        <w:rPr>
          <w:rFonts w:ascii="Times New Roman" w:hAnsi="Times New Roman"/>
          <w:sz w:val="24"/>
        </w:rPr>
        <w:t>.</w:t>
      </w:r>
    </w:p>
    <w:p w14:paraId="50AE8B33" w14:textId="77777777" w:rsidR="00AF4FE7" w:rsidRPr="00982C7A" w:rsidRDefault="00AF4FE7" w:rsidP="00900E73">
      <w:pPr>
        <w:keepNext/>
        <w:keepLines/>
        <w:jc w:val="both"/>
        <w:rPr>
          <w:rFonts w:ascii="Times New Roman" w:eastAsia="Arial" w:hAnsi="Times New Roman" w:cs="Arial"/>
          <w:i/>
          <w:noProof/>
          <w:sz w:val="24"/>
          <w:szCs w:val="21"/>
        </w:rPr>
      </w:pPr>
    </w:p>
    <w:p w14:paraId="531EF187" w14:textId="39B5D1BB" w:rsidR="00AF4FE7" w:rsidRPr="00982C7A" w:rsidRDefault="00AF4FE7" w:rsidP="00900E73">
      <w:pPr>
        <w:pStyle w:val="BodyText"/>
        <w:keepNext/>
        <w:keepLines/>
        <w:numPr>
          <w:ilvl w:val="0"/>
          <w:numId w:val="40"/>
        </w:numPr>
        <w:tabs>
          <w:tab w:val="left" w:pos="3983"/>
          <w:tab w:val="left" w:pos="4544"/>
          <w:tab w:val="left" w:pos="7325"/>
          <w:tab w:val="left" w:pos="7844"/>
          <w:tab w:val="left" w:pos="9314"/>
        </w:tabs>
        <w:spacing w:before="0"/>
        <w:ind w:left="709" w:hanging="283"/>
        <w:jc w:val="both"/>
        <w:rPr>
          <w:rFonts w:ascii="Times New Roman" w:hAnsi="Times New Roman" w:cs="Arial"/>
          <w:noProof/>
          <w:sz w:val="24"/>
        </w:rPr>
      </w:pPr>
      <w:r>
        <w:rPr>
          <w:rFonts w:ascii="Times New Roman" w:hAnsi="Times New Roman"/>
          <w:i/>
          <w:iCs/>
          <w:sz w:val="24"/>
        </w:rPr>
        <w:t xml:space="preserve">Paraugu </w:t>
      </w:r>
      <w:r>
        <w:rPr>
          <w:rFonts w:ascii="Times New Roman" w:hAnsi="Times New Roman"/>
          <w:sz w:val="24"/>
        </w:rPr>
        <w:t>un laboratoriju izvēle papildu analīzes veikšanai</w:t>
      </w:r>
    </w:p>
    <w:p w14:paraId="20B6DBD3" w14:textId="77777777" w:rsidR="006F6449" w:rsidRDefault="006F6449" w:rsidP="00900E73">
      <w:pPr>
        <w:pStyle w:val="BodyText"/>
        <w:keepNext/>
        <w:keepLines/>
        <w:spacing w:before="0"/>
        <w:ind w:left="709" w:hanging="283"/>
        <w:jc w:val="both"/>
        <w:rPr>
          <w:rFonts w:ascii="Times New Roman" w:hAnsi="Times New Roman"/>
          <w:noProof/>
          <w:sz w:val="24"/>
          <w:u w:val="none"/>
        </w:rPr>
      </w:pPr>
    </w:p>
    <w:p w14:paraId="6524A540" w14:textId="0F3BD40B" w:rsidR="00AF4FE7" w:rsidRDefault="00AF4FE7" w:rsidP="00900E73">
      <w:pPr>
        <w:pStyle w:val="BodyText"/>
        <w:keepNext/>
        <w:keepLines/>
        <w:spacing w:before="0"/>
        <w:ind w:left="709"/>
        <w:jc w:val="both"/>
        <w:rPr>
          <w:rFonts w:ascii="Times New Roman" w:hAnsi="Times New Roman"/>
          <w:noProof/>
          <w:sz w:val="24"/>
          <w:u w:val="none"/>
        </w:rPr>
      </w:pPr>
      <w:r>
        <w:rPr>
          <w:rFonts w:ascii="Times New Roman" w:hAnsi="Times New Roman"/>
          <w:sz w:val="24"/>
          <w:u w:val="none"/>
        </w:rPr>
        <w:t>Glabātos</w:t>
      </w:r>
      <w:r>
        <w:rPr>
          <w:rFonts w:ascii="Times New Roman" w:hAnsi="Times New Roman"/>
          <w:i/>
          <w:iCs/>
          <w:sz w:val="24"/>
          <w:u w:val="none"/>
        </w:rPr>
        <w:t xml:space="preserve"> paraugus </w:t>
      </w:r>
      <w:r>
        <w:rPr>
          <w:rFonts w:ascii="Times New Roman" w:hAnsi="Times New Roman"/>
          <w:sz w:val="24"/>
          <w:u w:val="none"/>
        </w:rPr>
        <w:t xml:space="preserve">var atlasīt </w:t>
      </w:r>
      <w:r>
        <w:rPr>
          <w:rFonts w:ascii="Times New Roman" w:hAnsi="Times New Roman"/>
          <w:sz w:val="24"/>
        </w:rPr>
        <w:t>papildu analīzei</w:t>
      </w:r>
      <w:r>
        <w:rPr>
          <w:rFonts w:ascii="Times New Roman" w:hAnsi="Times New Roman"/>
          <w:sz w:val="24"/>
          <w:u w:val="none"/>
        </w:rPr>
        <w:t xml:space="preserve"> pēc</w:t>
      </w:r>
      <w:r>
        <w:rPr>
          <w:rFonts w:ascii="Times New Roman" w:hAnsi="Times New Roman"/>
          <w:i/>
          <w:iCs/>
          <w:sz w:val="24"/>
          <w:u w:val="none"/>
        </w:rPr>
        <w:t xml:space="preserve">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ieskatiem. Tāpat </w:t>
      </w:r>
      <w:r>
        <w:rPr>
          <w:rFonts w:ascii="Times New Roman" w:hAnsi="Times New Roman"/>
          <w:i/>
          <w:iCs/>
          <w:sz w:val="24"/>
          <w:u w:val="none"/>
        </w:rPr>
        <w:t>WADA</w:t>
      </w:r>
      <w:r>
        <w:rPr>
          <w:rFonts w:ascii="Times New Roman" w:hAnsi="Times New Roman"/>
          <w:sz w:val="24"/>
          <w:u w:val="none"/>
        </w:rPr>
        <w:t xml:space="preserve"> par saviem līdzekļiem var norīkot glabāto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papildu analīzes</w:t>
      </w:r>
      <w:r>
        <w:rPr>
          <w:rFonts w:ascii="Times New Roman" w:hAnsi="Times New Roman"/>
          <w:sz w:val="24"/>
          <w:u w:val="none"/>
        </w:rPr>
        <w:t xml:space="preserve"> veikšanu (skat. </w:t>
      </w:r>
      <w:r>
        <w:rPr>
          <w:rFonts w:ascii="Times New Roman" w:hAnsi="Times New Roman"/>
          <w:i/>
          <w:iCs/>
          <w:sz w:val="24"/>
          <w:u w:val="none"/>
        </w:rPr>
        <w:t>Kodeksa</w:t>
      </w:r>
      <w:r>
        <w:rPr>
          <w:rFonts w:ascii="Times New Roman" w:hAnsi="Times New Roman"/>
          <w:sz w:val="24"/>
          <w:u w:val="none"/>
        </w:rPr>
        <w:t xml:space="preserve"> 6.6. pantu). Kad </w:t>
      </w:r>
      <w:r>
        <w:rPr>
          <w:rFonts w:ascii="Times New Roman" w:hAnsi="Times New Roman"/>
          <w:i/>
          <w:sz w:val="24"/>
          <w:u w:val="none"/>
        </w:rPr>
        <w:t xml:space="preserve">WADA </w:t>
      </w:r>
      <w:r>
        <w:rPr>
          <w:rFonts w:ascii="Times New Roman" w:hAnsi="Times New Roman"/>
          <w:sz w:val="24"/>
          <w:u w:val="none"/>
        </w:rPr>
        <w:t xml:space="preserve">pārņem </w:t>
      </w:r>
      <w:r>
        <w:rPr>
          <w:rFonts w:ascii="Times New Roman" w:hAnsi="Times New Roman"/>
          <w:i/>
          <w:iCs/>
          <w:sz w:val="24"/>
          <w:u w:val="none"/>
        </w:rPr>
        <w:t>paraugu(-us)</w:t>
      </w:r>
      <w:r>
        <w:rPr>
          <w:rFonts w:ascii="Times New Roman" w:hAnsi="Times New Roman"/>
          <w:sz w:val="24"/>
          <w:u w:val="none"/>
        </w:rPr>
        <w:t xml:space="preserve"> fiziskā glabāšanā, tā par to paziņo </w:t>
      </w:r>
      <w:r>
        <w:rPr>
          <w:rFonts w:ascii="Times New Roman" w:hAnsi="Times New Roman"/>
          <w:i/>
          <w:iCs/>
          <w:sz w:val="24"/>
        </w:rPr>
        <w:t xml:space="preserve">pārbaudes </w:t>
      </w:r>
      <w:r>
        <w:rPr>
          <w:rFonts w:ascii="Times New Roman" w:hAnsi="Times New Roman"/>
          <w:sz w:val="24"/>
        </w:rPr>
        <w:t>iestādei</w:t>
      </w:r>
      <w:r>
        <w:rPr>
          <w:rFonts w:ascii="Times New Roman" w:hAnsi="Times New Roman"/>
          <w:sz w:val="24"/>
          <w:u w:val="none"/>
        </w:rPr>
        <w:t xml:space="preserve"> (skat. </w:t>
      </w:r>
      <w:r>
        <w:rPr>
          <w:rFonts w:ascii="Times New Roman" w:hAnsi="Times New Roman"/>
          <w:i/>
          <w:iCs/>
          <w:sz w:val="24"/>
          <w:u w:val="none"/>
        </w:rPr>
        <w:t>Kodeksa</w:t>
      </w:r>
      <w:r>
        <w:rPr>
          <w:rFonts w:ascii="Times New Roman" w:hAnsi="Times New Roman"/>
          <w:sz w:val="24"/>
          <w:u w:val="none"/>
        </w:rPr>
        <w:t xml:space="preserve"> 6.8. pantu), kas saglabā īpašumtiesības uz</w:t>
      </w:r>
      <w:r>
        <w:rPr>
          <w:rFonts w:ascii="Times New Roman" w:hAnsi="Times New Roman"/>
          <w:i/>
          <w:iCs/>
          <w:sz w:val="24"/>
          <w:u w:val="none"/>
        </w:rPr>
        <w:t xml:space="preserve"> paraugu(-iem)</w:t>
      </w:r>
      <w:r>
        <w:rPr>
          <w:rFonts w:ascii="Times New Roman" w:hAnsi="Times New Roman"/>
          <w:sz w:val="24"/>
          <w:u w:val="none"/>
        </w:rPr>
        <w:t xml:space="preserve"> saskaņā ar</w:t>
      </w:r>
      <w:r>
        <w:rPr>
          <w:rFonts w:ascii="Times New Roman" w:hAnsi="Times New Roman"/>
          <w:i/>
          <w:iCs/>
          <w:sz w:val="24"/>
          <w:u w:val="none"/>
        </w:rPr>
        <w:t xml:space="preserve"> ISTI </w:t>
      </w:r>
      <w:r>
        <w:rPr>
          <w:rFonts w:ascii="Times New Roman" w:hAnsi="Times New Roman"/>
          <w:sz w:val="24"/>
          <w:u w:val="none"/>
        </w:rPr>
        <w:t>10.1. pantu, ja vien īpašumtiesības uz</w:t>
      </w:r>
      <w:r>
        <w:rPr>
          <w:rFonts w:ascii="Times New Roman" w:hAnsi="Times New Roman"/>
          <w:i/>
          <w:iCs/>
          <w:sz w:val="24"/>
          <w:u w:val="none"/>
        </w:rPr>
        <w:t xml:space="preserve"> paraugu(-iem) </w:t>
      </w:r>
      <w:r>
        <w:rPr>
          <w:rFonts w:ascii="Times New Roman" w:hAnsi="Times New Roman"/>
          <w:sz w:val="24"/>
          <w:u w:val="none"/>
        </w:rPr>
        <w:t xml:space="preserve">nav nodotas saskaņā ar </w:t>
      </w:r>
      <w:r>
        <w:rPr>
          <w:rFonts w:ascii="Times New Roman" w:hAnsi="Times New Roman"/>
          <w:i/>
          <w:iCs/>
          <w:sz w:val="24"/>
          <w:u w:val="none"/>
        </w:rPr>
        <w:t xml:space="preserve">ISTI </w:t>
      </w:r>
      <w:r>
        <w:rPr>
          <w:rFonts w:ascii="Times New Roman" w:hAnsi="Times New Roman"/>
          <w:sz w:val="24"/>
          <w:u w:val="none"/>
        </w:rPr>
        <w:t>10.2. pantu.</w:t>
      </w:r>
    </w:p>
    <w:p w14:paraId="05426D10" w14:textId="77777777" w:rsidR="006F6449" w:rsidRPr="00982C7A" w:rsidRDefault="006F6449" w:rsidP="006F6449">
      <w:pPr>
        <w:pStyle w:val="BodyText"/>
        <w:spacing w:before="0"/>
        <w:ind w:left="709"/>
        <w:jc w:val="both"/>
        <w:rPr>
          <w:rFonts w:ascii="Times New Roman" w:hAnsi="Times New Roman"/>
          <w:noProof/>
          <w:sz w:val="24"/>
          <w:u w:val="none"/>
        </w:rPr>
      </w:pPr>
    </w:p>
    <w:p w14:paraId="49E486F4" w14:textId="605EA1BA" w:rsidR="00AF4FE7" w:rsidRDefault="00AF4FE7" w:rsidP="006F6449">
      <w:pPr>
        <w:pStyle w:val="BodyText"/>
        <w:spacing w:before="0"/>
        <w:ind w:left="709"/>
        <w:jc w:val="both"/>
        <w:rPr>
          <w:rFonts w:ascii="Times New Roman" w:hAnsi="Times New Roman" w:cs="Arial"/>
          <w:noProof/>
          <w:sz w:val="24"/>
          <w:u w:val="none"/>
        </w:rPr>
      </w:pP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attiecīgos gadījumos izvēlas </w:t>
      </w:r>
      <w:r>
        <w:rPr>
          <w:rFonts w:ascii="Times New Roman" w:hAnsi="Times New Roman"/>
          <w:sz w:val="24"/>
          <w:u w:color="000000"/>
        </w:rPr>
        <w:t>laboratoriju</w:t>
      </w:r>
      <w:r>
        <w:rPr>
          <w:rFonts w:ascii="Times New Roman" w:hAnsi="Times New Roman"/>
          <w:sz w:val="24"/>
          <w:u w:val="none"/>
        </w:rPr>
        <w:t xml:space="preserve">, kas veiks </w:t>
      </w:r>
      <w:r>
        <w:rPr>
          <w:rFonts w:ascii="Times New Roman" w:hAnsi="Times New Roman"/>
          <w:sz w:val="24"/>
          <w:u w:color="000000"/>
        </w:rPr>
        <w:t>papildu analīzi</w:t>
      </w:r>
      <w:r>
        <w:rPr>
          <w:rFonts w:ascii="Times New Roman" w:hAnsi="Times New Roman"/>
          <w:sz w:val="24"/>
          <w:u w:val="none"/>
        </w:rPr>
        <w:t xml:space="preserve">. Pieprasījumus </w:t>
      </w:r>
      <w:r>
        <w:rPr>
          <w:rFonts w:ascii="Times New Roman" w:hAnsi="Times New Roman"/>
          <w:sz w:val="24"/>
          <w:u w:color="000000"/>
        </w:rPr>
        <w:t>laboratorijai</w:t>
      </w:r>
      <w:r>
        <w:rPr>
          <w:rFonts w:ascii="Times New Roman" w:hAnsi="Times New Roman"/>
          <w:sz w:val="24"/>
          <w:u w:val="none"/>
        </w:rPr>
        <w:t xml:space="preserve"> par </w:t>
      </w:r>
      <w:r>
        <w:rPr>
          <w:rFonts w:ascii="Times New Roman" w:hAnsi="Times New Roman"/>
          <w:sz w:val="24"/>
          <w:u w:color="000000"/>
        </w:rPr>
        <w:t>papildu analīzes</w:t>
      </w:r>
      <w:r>
        <w:rPr>
          <w:rFonts w:ascii="Times New Roman" w:hAnsi="Times New Roman"/>
          <w:sz w:val="24"/>
          <w:u w:val="none"/>
        </w:rPr>
        <w:t xml:space="preserve"> veikšanu veic rakstveidā un reģistrē </w:t>
      </w:r>
      <w:r>
        <w:rPr>
          <w:rFonts w:ascii="Times New Roman" w:hAnsi="Times New Roman"/>
          <w:i/>
          <w:sz w:val="24"/>
          <w:u w:val="none"/>
        </w:rPr>
        <w:t>parauga</w:t>
      </w:r>
      <w:r>
        <w:rPr>
          <w:rFonts w:ascii="Times New Roman" w:hAnsi="Times New Roman"/>
          <w:sz w:val="24"/>
          <w:u w:val="none"/>
        </w:rPr>
        <w:t xml:space="preserve"> dokumentācijā.</w:t>
      </w:r>
    </w:p>
    <w:p w14:paraId="296F4F23" w14:textId="77777777" w:rsidR="006F6449" w:rsidRPr="00982C7A" w:rsidRDefault="006F6449" w:rsidP="006F6449">
      <w:pPr>
        <w:pStyle w:val="BodyText"/>
        <w:spacing w:before="0"/>
        <w:ind w:left="709"/>
        <w:jc w:val="both"/>
        <w:rPr>
          <w:rFonts w:ascii="Times New Roman" w:hAnsi="Times New Roman" w:cs="Arial"/>
          <w:noProof/>
          <w:sz w:val="24"/>
          <w:u w:val="none"/>
        </w:rPr>
      </w:pPr>
    </w:p>
    <w:p w14:paraId="5F1A1E66" w14:textId="2E3BC124" w:rsidR="00AF4FE7"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val="none"/>
        </w:rPr>
        <w:t xml:space="preserve">Kad ir paziņots, ka </w:t>
      </w:r>
      <w:r>
        <w:rPr>
          <w:rFonts w:ascii="Times New Roman" w:hAnsi="Times New Roman"/>
          <w:i/>
          <w:iCs/>
          <w:sz w:val="24"/>
          <w:u w:val="none"/>
        </w:rPr>
        <w:t>paraugam</w:t>
      </w:r>
      <w:r>
        <w:rPr>
          <w:rFonts w:ascii="Times New Roman" w:hAnsi="Times New Roman"/>
          <w:sz w:val="24"/>
          <w:u w:val="none"/>
        </w:rPr>
        <w:t xml:space="preserve"> konstatēts </w:t>
      </w:r>
      <w:r>
        <w:rPr>
          <w:rFonts w:ascii="Times New Roman" w:hAnsi="Times New Roman"/>
          <w:sz w:val="24"/>
        </w:rPr>
        <w:t>negatīvs rezultāts</w:t>
      </w:r>
      <w:r>
        <w:rPr>
          <w:rFonts w:ascii="Times New Roman" w:hAnsi="Times New Roman"/>
          <w:sz w:val="24"/>
          <w:u w:val="none"/>
        </w:rPr>
        <w:t xml:space="preserve"> vai </w:t>
      </w:r>
      <w:r>
        <w:rPr>
          <w:rFonts w:ascii="Times New Roman" w:hAnsi="Times New Roman"/>
          <w:i/>
          <w:iCs/>
          <w:sz w:val="24"/>
          <w:u w:val="none"/>
        </w:rPr>
        <w:t>netipiska atrade</w:t>
      </w:r>
      <w:r>
        <w:rPr>
          <w:rFonts w:ascii="Times New Roman" w:hAnsi="Times New Roman"/>
          <w:sz w:val="24"/>
          <w:u w:val="none"/>
        </w:rPr>
        <w:t xml:space="preserve">, </w:t>
      </w:r>
      <w:r>
        <w:rPr>
          <w:rFonts w:ascii="Times New Roman" w:hAnsi="Times New Roman"/>
          <w:i/>
          <w:iCs/>
          <w:sz w:val="24"/>
        </w:rPr>
        <w:t xml:space="preserve">pārbaudes </w:t>
      </w:r>
      <w:r>
        <w:rPr>
          <w:rFonts w:ascii="Times New Roman" w:hAnsi="Times New Roman"/>
          <w:sz w:val="24"/>
        </w:rPr>
        <w:t>iestādei</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vai citām to pilnvarotajām personām nav nekādu ierobežojumu veikt</w:t>
      </w:r>
      <w:r>
        <w:rPr>
          <w:rFonts w:ascii="Times New Roman" w:hAnsi="Times New Roman"/>
          <w:i/>
          <w:iCs/>
          <w:sz w:val="24"/>
          <w:u w:val="none"/>
        </w:rPr>
        <w:t xml:space="preserve"> parauga </w:t>
      </w:r>
      <w:r>
        <w:rPr>
          <w:rFonts w:ascii="Times New Roman" w:hAnsi="Times New Roman"/>
          <w:sz w:val="24"/>
        </w:rPr>
        <w:t>papildu analīzi</w:t>
      </w:r>
      <w:r>
        <w:rPr>
          <w:rFonts w:ascii="Times New Roman" w:hAnsi="Times New Roman"/>
          <w:sz w:val="24"/>
          <w:u w:val="none"/>
        </w:rPr>
        <w:t>.</w:t>
      </w:r>
    </w:p>
    <w:p w14:paraId="456D4A3C" w14:textId="77777777" w:rsidR="006F6449" w:rsidRPr="00982C7A" w:rsidRDefault="006F6449" w:rsidP="006F6449">
      <w:pPr>
        <w:pStyle w:val="BodyText"/>
        <w:spacing w:before="0"/>
        <w:ind w:left="709"/>
        <w:jc w:val="both"/>
        <w:rPr>
          <w:rFonts w:ascii="Times New Roman" w:hAnsi="Times New Roman"/>
          <w:noProof/>
          <w:sz w:val="24"/>
          <w:u w:val="none"/>
        </w:rPr>
      </w:pPr>
    </w:p>
    <w:p w14:paraId="080D0E24" w14:textId="0CC5B691" w:rsidR="00AF4FE7" w:rsidRDefault="00AF4FE7" w:rsidP="006F6449">
      <w:pPr>
        <w:ind w:left="709"/>
        <w:jc w:val="both"/>
        <w:rPr>
          <w:rFonts w:ascii="Times New Roman" w:hAnsi="Times New Roman"/>
          <w:i/>
          <w:noProof/>
          <w:sz w:val="24"/>
        </w:rPr>
      </w:pPr>
      <w:r>
        <w:rPr>
          <w:rFonts w:ascii="Times New Roman" w:hAnsi="Times New Roman"/>
          <w:sz w:val="24"/>
          <w:u w:val="single" w:color="000000"/>
        </w:rPr>
        <w:t>Papildu analīzi</w:t>
      </w:r>
      <w:r>
        <w:rPr>
          <w:rFonts w:ascii="Times New Roman" w:hAnsi="Times New Roman"/>
          <w:sz w:val="24"/>
        </w:rPr>
        <w:t xml:space="preserve"> var veikt arī glabātajiem</w:t>
      </w:r>
      <w:r>
        <w:rPr>
          <w:rFonts w:ascii="Times New Roman" w:hAnsi="Times New Roman"/>
          <w:i/>
          <w:iCs/>
          <w:sz w:val="24"/>
        </w:rPr>
        <w:t xml:space="preserve"> paraugiem</w:t>
      </w:r>
      <w:r>
        <w:rPr>
          <w:rFonts w:ascii="Times New Roman" w:hAnsi="Times New Roman"/>
          <w:sz w:val="24"/>
        </w:rPr>
        <w:t xml:space="preserve">, par kuriem iepriekš ticis ziņots, ka tiem ir </w:t>
      </w:r>
      <w:r>
        <w:rPr>
          <w:rFonts w:ascii="Times New Roman" w:hAnsi="Times New Roman"/>
          <w:i/>
          <w:iCs/>
          <w:sz w:val="24"/>
        </w:rPr>
        <w:t>normai neatbilstīgs analīžu rezultāts</w:t>
      </w:r>
      <w:r>
        <w:rPr>
          <w:rFonts w:ascii="Times New Roman" w:hAnsi="Times New Roman"/>
          <w:sz w:val="24"/>
        </w:rPr>
        <w:t>, ja šāda ziņojuma rezultātā netika izvirzīta apsūdzība antidopinga noteikumu pārkāpumā saskaņā ar</w:t>
      </w:r>
      <w:r>
        <w:rPr>
          <w:rFonts w:ascii="Times New Roman" w:hAnsi="Times New Roman"/>
          <w:i/>
          <w:iCs/>
          <w:sz w:val="24"/>
        </w:rPr>
        <w:t xml:space="preserve"> Kodeksa </w:t>
      </w:r>
      <w:r>
        <w:rPr>
          <w:rFonts w:ascii="Times New Roman" w:hAnsi="Times New Roman"/>
          <w:sz w:val="24"/>
        </w:rPr>
        <w:t xml:space="preserve">2.1. pantu. Tiek ziņots par jebkuru konstatēto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kas bija aizliegta </w:t>
      </w:r>
      <w:r>
        <w:rPr>
          <w:rFonts w:ascii="Times New Roman" w:hAnsi="Times New Roman"/>
          <w:i/>
          <w:iCs/>
          <w:sz w:val="24"/>
        </w:rPr>
        <w:t xml:space="preserve">parauga </w:t>
      </w:r>
      <w:r>
        <w:rPr>
          <w:rFonts w:ascii="Times New Roman" w:hAnsi="Times New Roman"/>
          <w:sz w:val="24"/>
        </w:rPr>
        <w:t>savākšanas brīdī.</w:t>
      </w:r>
    </w:p>
    <w:p w14:paraId="17F99931" w14:textId="77777777" w:rsidR="006F6449" w:rsidRPr="00982C7A" w:rsidRDefault="006F6449" w:rsidP="006F6449">
      <w:pPr>
        <w:ind w:left="709"/>
        <w:jc w:val="both"/>
        <w:rPr>
          <w:rFonts w:ascii="Times New Roman" w:eastAsia="Arial" w:hAnsi="Times New Roman" w:cs="Arial"/>
          <w:noProof/>
          <w:sz w:val="24"/>
        </w:rPr>
      </w:pPr>
    </w:p>
    <w:p w14:paraId="77E441CF" w14:textId="77777777" w:rsidR="00AF4FE7" w:rsidRPr="00982C7A" w:rsidRDefault="00AF4FE7" w:rsidP="006F6449">
      <w:pPr>
        <w:ind w:left="709"/>
        <w:jc w:val="both"/>
        <w:rPr>
          <w:rFonts w:ascii="Times New Roman" w:eastAsia="Arial" w:hAnsi="Times New Roman" w:cs="Arial"/>
          <w:noProof/>
          <w:sz w:val="24"/>
        </w:rPr>
      </w:pPr>
      <w:r>
        <w:rPr>
          <w:rFonts w:ascii="Times New Roman" w:hAnsi="Times New Roman"/>
          <w:sz w:val="24"/>
        </w:rPr>
        <w:t xml:space="preserve">Tomēr saskaņā ar </w:t>
      </w:r>
      <w:r>
        <w:rPr>
          <w:rFonts w:ascii="Times New Roman" w:hAnsi="Times New Roman"/>
          <w:i/>
          <w:iCs/>
          <w:sz w:val="24"/>
        </w:rPr>
        <w:t xml:space="preserve">Kodeksa </w:t>
      </w:r>
      <w:r>
        <w:rPr>
          <w:rFonts w:ascii="Times New Roman" w:hAnsi="Times New Roman"/>
          <w:sz w:val="24"/>
        </w:rPr>
        <w:t xml:space="preserve">6.5. pantu </w:t>
      </w:r>
      <w:r>
        <w:rPr>
          <w:rFonts w:ascii="Times New Roman" w:hAnsi="Times New Roman"/>
          <w:sz w:val="24"/>
          <w:u w:val="single"/>
        </w:rPr>
        <w:t>papildu analīzi</w:t>
      </w:r>
      <w:r>
        <w:rPr>
          <w:rFonts w:ascii="Times New Roman" w:hAnsi="Times New Roman"/>
          <w:sz w:val="24"/>
        </w:rPr>
        <w:t xml:space="preserve"> nedrīkst veikt </w:t>
      </w:r>
      <w:r>
        <w:rPr>
          <w:rFonts w:ascii="Times New Roman" w:hAnsi="Times New Roman"/>
          <w:i/>
          <w:iCs/>
          <w:sz w:val="24"/>
        </w:rPr>
        <w:t>paraugam</w:t>
      </w:r>
      <w:r>
        <w:rPr>
          <w:rFonts w:ascii="Times New Roman" w:hAnsi="Times New Roman"/>
          <w:sz w:val="24"/>
        </w:rPr>
        <w:t xml:space="preserve"> pēc tam, kad atbildīgā </w:t>
      </w:r>
      <w:r>
        <w:rPr>
          <w:rFonts w:ascii="Times New Roman" w:hAnsi="Times New Roman"/>
          <w:i/>
          <w:iCs/>
          <w:sz w:val="24"/>
        </w:rPr>
        <w:t>antidopinga organizācija</w:t>
      </w:r>
      <w:r>
        <w:rPr>
          <w:rFonts w:ascii="Times New Roman" w:hAnsi="Times New Roman"/>
          <w:sz w:val="24"/>
        </w:rPr>
        <w:t xml:space="preserve"> ir izvirzījusi </w:t>
      </w:r>
      <w:r>
        <w:rPr>
          <w:rFonts w:ascii="Times New Roman" w:hAnsi="Times New Roman"/>
          <w:i/>
          <w:iCs/>
          <w:sz w:val="24"/>
        </w:rPr>
        <w:t>sportistam</w:t>
      </w:r>
      <w:r>
        <w:rPr>
          <w:rFonts w:ascii="Times New Roman" w:hAnsi="Times New Roman"/>
          <w:sz w:val="24"/>
        </w:rPr>
        <w:t xml:space="preserve"> apsūdzību antidopinga noteikumu pārkāpumā pēc</w:t>
      </w:r>
      <w:r>
        <w:rPr>
          <w:rFonts w:ascii="Times New Roman" w:hAnsi="Times New Roman"/>
          <w:i/>
          <w:iCs/>
          <w:sz w:val="24"/>
        </w:rPr>
        <w:t xml:space="preserve"> Kodeksa</w:t>
      </w:r>
      <w:r>
        <w:rPr>
          <w:rFonts w:ascii="Times New Roman" w:hAnsi="Times New Roman"/>
          <w:sz w:val="24"/>
        </w:rPr>
        <w:t xml:space="preserve"> 2.1. panta, kuras iemesls ir </w:t>
      </w:r>
      <w:r>
        <w:rPr>
          <w:rFonts w:ascii="Times New Roman" w:hAnsi="Times New Roman"/>
          <w:i/>
          <w:iCs/>
          <w:sz w:val="24"/>
        </w:rPr>
        <w:t>parauga</w:t>
      </w:r>
      <w:r>
        <w:rPr>
          <w:rFonts w:ascii="Times New Roman" w:hAnsi="Times New Roman"/>
          <w:sz w:val="24"/>
        </w:rPr>
        <w:t xml:space="preserve"> analīze, bez</w:t>
      </w:r>
      <w:r>
        <w:rPr>
          <w:rFonts w:ascii="Times New Roman" w:hAnsi="Times New Roman"/>
          <w:i/>
          <w:iCs/>
          <w:sz w:val="24"/>
        </w:rPr>
        <w:t xml:space="preserve"> sportista</w:t>
      </w:r>
      <w:r>
        <w:rPr>
          <w:rFonts w:ascii="Times New Roman" w:hAnsi="Times New Roman"/>
          <w:sz w:val="24"/>
        </w:rPr>
        <w:t xml:space="preserve"> piekrišanas vai lietas izskatīšanas komisijas apstiprinājuma.</w:t>
      </w:r>
    </w:p>
    <w:p w14:paraId="24FE3E58" w14:textId="77777777" w:rsidR="00AF4FE7" w:rsidRPr="00982C7A" w:rsidRDefault="00AF4FE7" w:rsidP="006F6449">
      <w:pPr>
        <w:ind w:left="709"/>
        <w:jc w:val="both"/>
        <w:rPr>
          <w:rFonts w:ascii="Times New Roman" w:eastAsia="Arial" w:hAnsi="Times New Roman" w:cs="Arial"/>
          <w:noProof/>
          <w:sz w:val="24"/>
          <w:szCs w:val="12"/>
        </w:rPr>
      </w:pPr>
    </w:p>
    <w:p w14:paraId="48AA785B" w14:textId="77777777" w:rsidR="00AF4FE7" w:rsidRPr="00982C7A" w:rsidRDefault="00AF4FE7" w:rsidP="006F6449">
      <w:pPr>
        <w:ind w:left="709"/>
        <w:jc w:val="both"/>
        <w:rPr>
          <w:rFonts w:ascii="Times New Roman" w:eastAsia="Arial" w:hAnsi="Times New Roman" w:cs="Arial"/>
          <w:noProof/>
          <w:sz w:val="24"/>
        </w:rPr>
      </w:pPr>
      <w:r>
        <w:rPr>
          <w:rFonts w:ascii="Times New Roman" w:hAnsi="Times New Roman"/>
          <w:sz w:val="24"/>
        </w:rPr>
        <w:t xml:space="preserve">Pēc </w:t>
      </w:r>
      <w:r>
        <w:rPr>
          <w:rFonts w:ascii="Times New Roman" w:hAnsi="Times New Roman"/>
          <w:i/>
          <w:iCs/>
          <w:sz w:val="24"/>
          <w:u w:val="single"/>
        </w:rPr>
        <w:t xml:space="preserve">pārbaudes </w:t>
      </w:r>
      <w:r>
        <w:rPr>
          <w:rFonts w:ascii="Times New Roman" w:hAnsi="Times New Roman"/>
          <w:sz w:val="24"/>
          <w:u w:val="single"/>
        </w:rPr>
        <w:t>iestādes</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vai pašas </w:t>
      </w:r>
      <w:r>
        <w:rPr>
          <w:rFonts w:ascii="Times New Roman" w:hAnsi="Times New Roman"/>
          <w:sz w:val="24"/>
          <w:u w:val="single"/>
        </w:rPr>
        <w:t>laboratorijas</w:t>
      </w:r>
      <w:r>
        <w:rPr>
          <w:rFonts w:ascii="Times New Roman" w:hAnsi="Times New Roman"/>
          <w:sz w:val="24"/>
        </w:rPr>
        <w:t xml:space="preserve"> iniciatīvas iepriekš iegūtos </w:t>
      </w: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procedūras</w:t>
      </w:r>
      <w:r>
        <w:rPr>
          <w:rFonts w:ascii="Times New Roman" w:hAnsi="Times New Roman"/>
          <w:sz w:val="24"/>
        </w:rPr>
        <w:t xml:space="preserve"> datus var arī novērtēt atkārtoti attiecībā uz </w:t>
      </w:r>
      <w:r>
        <w:rPr>
          <w:rFonts w:ascii="Times New Roman" w:hAnsi="Times New Roman"/>
          <w:i/>
          <w:iCs/>
          <w:sz w:val="24"/>
        </w:rPr>
        <w:t>aizliegto vielu</w:t>
      </w:r>
      <w:r>
        <w:rPr>
          <w:rFonts w:ascii="Times New Roman" w:hAnsi="Times New Roman"/>
          <w:sz w:val="24"/>
        </w:rPr>
        <w:t xml:space="preserve"> vai to </w:t>
      </w:r>
      <w:r>
        <w:rPr>
          <w:rFonts w:ascii="Times New Roman" w:hAnsi="Times New Roman"/>
          <w:i/>
          <w:iCs/>
          <w:sz w:val="24"/>
        </w:rPr>
        <w:t>metabolīta(-u)</w:t>
      </w:r>
      <w:r>
        <w:rPr>
          <w:rFonts w:ascii="Times New Roman" w:hAnsi="Times New Roman"/>
          <w:sz w:val="24"/>
        </w:rPr>
        <w:t xml:space="preserve"> vai arī </w:t>
      </w:r>
      <w:r>
        <w:rPr>
          <w:rFonts w:ascii="Times New Roman" w:hAnsi="Times New Roman"/>
          <w:i/>
          <w:iCs/>
          <w:sz w:val="24"/>
        </w:rPr>
        <w:t>aizliegto vielu</w:t>
      </w:r>
      <w:r>
        <w:rPr>
          <w:rFonts w:ascii="Times New Roman" w:hAnsi="Times New Roman"/>
          <w:sz w:val="24"/>
        </w:rPr>
        <w:t xml:space="preserve"> vai</w:t>
      </w:r>
      <w:r>
        <w:rPr>
          <w:rFonts w:ascii="Times New Roman" w:hAnsi="Times New Roman"/>
          <w:i/>
          <w:iCs/>
          <w:sz w:val="24"/>
        </w:rPr>
        <w:t xml:space="preserve"> aizliegto metožu marķiera(-u)</w:t>
      </w:r>
      <w:r>
        <w:rPr>
          <w:rFonts w:ascii="Times New Roman" w:hAnsi="Times New Roman"/>
          <w:sz w:val="24"/>
        </w:rPr>
        <w:t xml:space="preserve"> klātbūtni. Šādas atkārtotas novērtēšanas rezultātus, ja tie rada aizdomas, attiecīgos gadījumos paziņo </w:t>
      </w:r>
      <w:r>
        <w:rPr>
          <w:rFonts w:ascii="Times New Roman" w:hAnsi="Times New Roman"/>
          <w:i/>
          <w:iCs/>
          <w:sz w:val="24"/>
          <w:u w:val="single" w:color="000000"/>
        </w:rPr>
        <w:t>pārbaudes</w:t>
      </w:r>
      <w:r>
        <w:rPr>
          <w:rFonts w:ascii="Times New Roman" w:hAnsi="Times New Roman"/>
          <w:sz w:val="24"/>
          <w:u w:val="single" w:color="000000"/>
        </w:rPr>
        <w:t xml:space="preserve"> iestādei</w:t>
      </w:r>
      <w:r>
        <w:rPr>
          <w:rFonts w:ascii="Times New Roman" w:hAnsi="Times New Roman"/>
          <w:i/>
          <w:sz w:val="24"/>
        </w:rPr>
        <w:t xml:space="preserve">, </w:t>
      </w:r>
      <w:r>
        <w:rPr>
          <w:rFonts w:ascii="Times New Roman" w:hAnsi="Times New Roman"/>
          <w:i/>
          <w:iCs/>
          <w:sz w:val="24"/>
          <w:u w:val="single" w:color="000000"/>
        </w:rPr>
        <w:t>rezultātu pārvaldības</w:t>
      </w:r>
      <w:r>
        <w:rPr>
          <w:rFonts w:ascii="Times New Roman" w:hAnsi="Times New Roman"/>
          <w:sz w:val="24"/>
          <w:u w:val="single" w:color="000000"/>
        </w:rPr>
        <w:t xml:space="preserve"> iestādei</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un to dēļ var būt jāveic </w:t>
      </w:r>
      <w:r>
        <w:rPr>
          <w:rFonts w:ascii="Times New Roman" w:hAnsi="Times New Roman"/>
          <w:sz w:val="24"/>
          <w:u w:val="single" w:color="000000"/>
        </w:rPr>
        <w:t>papildu analīze</w:t>
      </w:r>
      <w:r>
        <w:rPr>
          <w:rFonts w:ascii="Times New Roman" w:hAnsi="Times New Roman"/>
          <w:sz w:val="24"/>
        </w:rPr>
        <w:t>.</w:t>
      </w:r>
    </w:p>
    <w:p w14:paraId="4ED81259" w14:textId="77777777" w:rsidR="00AF4FE7" w:rsidRPr="00982C7A" w:rsidRDefault="00AF4FE7" w:rsidP="006F6449">
      <w:pPr>
        <w:ind w:left="709" w:hanging="283"/>
        <w:jc w:val="both"/>
        <w:rPr>
          <w:rFonts w:ascii="Times New Roman" w:eastAsia="Arial" w:hAnsi="Times New Roman" w:cs="Arial"/>
          <w:noProof/>
          <w:sz w:val="24"/>
          <w:szCs w:val="14"/>
        </w:rPr>
      </w:pPr>
    </w:p>
    <w:p w14:paraId="5244D19F" w14:textId="77777777" w:rsidR="00AF4FE7" w:rsidRPr="00982C7A" w:rsidRDefault="00AF4FE7" w:rsidP="006F6449">
      <w:pPr>
        <w:tabs>
          <w:tab w:val="left" w:pos="3082"/>
        </w:tabs>
        <w:ind w:left="709" w:hanging="283"/>
        <w:jc w:val="both"/>
        <w:rPr>
          <w:rFonts w:ascii="Times New Roman" w:eastAsia="Arial" w:hAnsi="Times New Roman" w:cs="Arial"/>
          <w:noProof/>
          <w:sz w:val="24"/>
        </w:rPr>
      </w:pPr>
      <w:r>
        <w:rPr>
          <w:rFonts w:ascii="Times New Roman" w:hAnsi="Times New Roman"/>
          <w:sz w:val="24"/>
        </w:rPr>
        <w:t>-</w:t>
      </w:r>
      <w:r>
        <w:rPr>
          <w:rFonts w:ascii="Times New Roman" w:hAnsi="Times New Roman"/>
          <w:sz w:val="24"/>
        </w:rPr>
        <w:tab/>
      </w:r>
      <w:r>
        <w:rPr>
          <w:rFonts w:ascii="Times New Roman" w:hAnsi="Times New Roman"/>
          <w:sz w:val="24"/>
          <w:u w:val="single" w:color="000000"/>
        </w:rPr>
        <w:t xml:space="preserve">Analītiskās </w:t>
      </w:r>
      <w:r>
        <w:rPr>
          <w:rFonts w:ascii="Times New Roman" w:hAnsi="Times New Roman"/>
          <w:i/>
          <w:sz w:val="24"/>
          <w:u w:val="single" w:color="000000"/>
        </w:rPr>
        <w:t xml:space="preserve">pārbaudes </w:t>
      </w:r>
      <w:r>
        <w:rPr>
          <w:rFonts w:ascii="Times New Roman" w:hAnsi="Times New Roman"/>
          <w:sz w:val="24"/>
          <w:u w:val="single" w:color="000000"/>
        </w:rPr>
        <w:t xml:space="preserve">procedūras </w:t>
      </w:r>
      <w:r>
        <w:rPr>
          <w:rFonts w:ascii="Times New Roman" w:hAnsi="Times New Roman"/>
          <w:sz w:val="24"/>
        </w:rPr>
        <w:t xml:space="preserve">glabāto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u w:val="single"/>
        </w:rPr>
        <w:t>papildu analīzei</w:t>
      </w:r>
    </w:p>
    <w:p w14:paraId="2D315B79" w14:textId="77777777" w:rsidR="006F6449" w:rsidRDefault="006F6449" w:rsidP="006F6449">
      <w:pPr>
        <w:pStyle w:val="BodyText"/>
        <w:spacing w:before="0"/>
        <w:ind w:left="709" w:hanging="283"/>
        <w:jc w:val="both"/>
        <w:rPr>
          <w:rFonts w:ascii="Times New Roman" w:hAnsi="Times New Roman"/>
          <w:noProof/>
          <w:sz w:val="24"/>
          <w:u w:color="000000"/>
        </w:rPr>
      </w:pPr>
    </w:p>
    <w:p w14:paraId="352AB32E" w14:textId="598EF3A4" w:rsidR="00AF4FE7"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val="none"/>
        </w:rPr>
        <w:t xml:space="preserve">Glabāto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papildu analīzi</w:t>
      </w:r>
      <w:r>
        <w:rPr>
          <w:rFonts w:ascii="Times New Roman" w:hAnsi="Times New Roman"/>
          <w:sz w:val="24"/>
          <w:u w:val="none"/>
        </w:rPr>
        <w:t xml:space="preserve"> veic saskaņā ar </w:t>
      </w:r>
      <w:r>
        <w:rPr>
          <w:rFonts w:ascii="Times New Roman" w:hAnsi="Times New Roman"/>
          <w:i/>
          <w:iCs/>
          <w:sz w:val="24"/>
          <w:u w:val="none"/>
        </w:rPr>
        <w:t>ISL</w:t>
      </w:r>
      <w:r>
        <w:rPr>
          <w:rFonts w:ascii="Times New Roman" w:hAnsi="Times New Roman"/>
          <w:sz w:val="24"/>
          <w:u w:val="none"/>
        </w:rPr>
        <w:t xml:space="preserve">, </w:t>
      </w:r>
      <w:r>
        <w:rPr>
          <w:rFonts w:ascii="Times New Roman" w:hAnsi="Times New Roman"/>
          <w:i/>
          <w:iCs/>
          <w:sz w:val="24"/>
          <w:u w:val="none"/>
        </w:rPr>
        <w:t>tehniskajiem dokumentiem</w:t>
      </w:r>
      <w:r>
        <w:rPr>
          <w:rFonts w:ascii="Times New Roman" w:hAnsi="Times New Roman"/>
          <w:sz w:val="24"/>
          <w:u w:val="none"/>
        </w:rPr>
        <w:t xml:space="preserve">, </w:t>
      </w:r>
      <w:r>
        <w:rPr>
          <w:rFonts w:ascii="Times New Roman" w:hAnsi="Times New Roman"/>
          <w:sz w:val="24"/>
        </w:rPr>
        <w:t>tehniskajām vēstulēm</w:t>
      </w:r>
      <w:r>
        <w:rPr>
          <w:rFonts w:ascii="Times New Roman" w:hAnsi="Times New Roman"/>
          <w:sz w:val="24"/>
          <w:u w:val="none"/>
        </w:rPr>
        <w:t xml:space="preserve"> un </w:t>
      </w:r>
      <w:r>
        <w:rPr>
          <w:rFonts w:ascii="Times New Roman" w:hAnsi="Times New Roman"/>
          <w:sz w:val="24"/>
        </w:rPr>
        <w:t>laboratoriju vadlīnijām</w:t>
      </w:r>
      <w:r>
        <w:rPr>
          <w:rFonts w:ascii="Times New Roman" w:hAnsi="Times New Roman"/>
          <w:sz w:val="24"/>
          <w:u w:val="none"/>
        </w:rPr>
        <w:t xml:space="preserve">, kas ir spēkā </w:t>
      </w:r>
      <w:r>
        <w:rPr>
          <w:rFonts w:ascii="Times New Roman" w:hAnsi="Times New Roman"/>
          <w:sz w:val="24"/>
        </w:rPr>
        <w:t>papildu analīzes</w:t>
      </w:r>
      <w:r>
        <w:rPr>
          <w:rFonts w:ascii="Times New Roman" w:hAnsi="Times New Roman"/>
          <w:sz w:val="24"/>
          <w:u w:val="none"/>
        </w:rPr>
        <w:t xml:space="preserve"> veikšanas brīdī.</w:t>
      </w:r>
    </w:p>
    <w:p w14:paraId="5C25CDBE" w14:textId="77777777" w:rsidR="006F6449" w:rsidRPr="00982C7A" w:rsidRDefault="006F6449" w:rsidP="006F6449">
      <w:pPr>
        <w:pStyle w:val="BodyText"/>
        <w:spacing w:before="0"/>
        <w:ind w:left="709"/>
        <w:jc w:val="both"/>
        <w:rPr>
          <w:rFonts w:ascii="Times New Roman" w:hAnsi="Times New Roman"/>
          <w:noProof/>
          <w:sz w:val="24"/>
          <w:u w:val="none"/>
        </w:rPr>
      </w:pPr>
    </w:p>
    <w:p w14:paraId="4228AD33" w14:textId="3152D2D5" w:rsidR="00AF4FE7" w:rsidRDefault="00AF4FE7" w:rsidP="006F6449">
      <w:pPr>
        <w:ind w:left="709"/>
        <w:jc w:val="both"/>
        <w:rPr>
          <w:rFonts w:ascii="Times New Roman" w:hAnsi="Times New Roman"/>
          <w:noProof/>
          <w:sz w:val="24"/>
        </w:rPr>
      </w:pPr>
      <w:r>
        <w:rPr>
          <w:rFonts w:ascii="Times New Roman" w:hAnsi="Times New Roman"/>
          <w:sz w:val="24"/>
        </w:rPr>
        <w:t>Glabāto</w:t>
      </w:r>
      <w:r>
        <w:rPr>
          <w:rFonts w:ascii="Times New Roman" w:hAnsi="Times New Roman"/>
          <w:i/>
          <w:iCs/>
          <w:sz w:val="24"/>
        </w:rPr>
        <w:t xml:space="preserve"> paraugu</w:t>
      </w:r>
      <w:r>
        <w:rPr>
          <w:rFonts w:ascii="Times New Roman" w:hAnsi="Times New Roman"/>
          <w:sz w:val="24"/>
        </w:rPr>
        <w:t xml:space="preserve"> </w:t>
      </w:r>
      <w:r>
        <w:rPr>
          <w:rFonts w:ascii="Times New Roman" w:hAnsi="Times New Roman"/>
          <w:sz w:val="24"/>
          <w:u w:val="single"/>
        </w:rPr>
        <w:t>papildu analīze</w:t>
      </w:r>
      <w:r>
        <w:rPr>
          <w:rFonts w:ascii="Times New Roman" w:hAnsi="Times New Roman"/>
          <w:sz w:val="24"/>
        </w:rPr>
        <w:t xml:space="preserve"> jo īpaši bez ierobežojumiem ietver nesen izstrādātu vai jutīgāku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procedūru</w:t>
      </w:r>
      <w:r>
        <w:rPr>
          <w:rFonts w:ascii="Times New Roman" w:hAnsi="Times New Roman"/>
          <w:sz w:val="24"/>
        </w:rPr>
        <w:t xml:space="preserve"> piemērošanu un/vai tādu jaunu </w:t>
      </w:r>
      <w:r>
        <w:rPr>
          <w:rFonts w:ascii="Times New Roman" w:hAnsi="Times New Roman"/>
          <w:i/>
          <w:iCs/>
          <w:sz w:val="24"/>
        </w:rPr>
        <w:t>aizliegtās(-o)</w:t>
      </w:r>
      <w:r>
        <w:rPr>
          <w:rFonts w:ascii="Times New Roman" w:hAnsi="Times New Roman"/>
          <w:sz w:val="24"/>
        </w:rPr>
        <w:t xml:space="preserve"> </w:t>
      </w:r>
      <w:r>
        <w:rPr>
          <w:rFonts w:ascii="Times New Roman" w:hAnsi="Times New Roman"/>
          <w:i/>
          <w:iCs/>
          <w:sz w:val="24"/>
        </w:rPr>
        <w:t>vielas(‑u)</w:t>
      </w:r>
      <w:r>
        <w:rPr>
          <w:rFonts w:ascii="Times New Roman" w:hAnsi="Times New Roman"/>
          <w:sz w:val="24"/>
        </w:rPr>
        <w:t xml:space="preserve"> vai </w:t>
      </w:r>
      <w:r>
        <w:rPr>
          <w:rFonts w:ascii="Times New Roman" w:hAnsi="Times New Roman"/>
          <w:i/>
          <w:iCs/>
          <w:sz w:val="24"/>
        </w:rPr>
        <w:t>aizliegtās(-o) metodes(-žu)</w:t>
      </w:r>
      <w:r>
        <w:rPr>
          <w:rFonts w:ascii="Times New Roman" w:hAnsi="Times New Roman"/>
          <w:sz w:val="24"/>
        </w:rPr>
        <w:t xml:space="preserve"> mērķa </w:t>
      </w:r>
      <w:r>
        <w:rPr>
          <w:rFonts w:ascii="Times New Roman" w:hAnsi="Times New Roman"/>
          <w:sz w:val="24"/>
          <w:u w:val="single"/>
        </w:rPr>
        <w:t>analizējamo vielu</w:t>
      </w:r>
      <w:r>
        <w:rPr>
          <w:rFonts w:ascii="Times New Roman" w:hAnsi="Times New Roman"/>
          <w:sz w:val="24"/>
        </w:rPr>
        <w:t xml:space="preserve"> [piemēram, </w:t>
      </w:r>
      <w:r>
        <w:rPr>
          <w:rFonts w:ascii="Times New Roman" w:hAnsi="Times New Roman"/>
          <w:i/>
          <w:iCs/>
          <w:sz w:val="24"/>
        </w:rPr>
        <w:t xml:space="preserve">metabolīta(-u) </w:t>
      </w:r>
      <w:r>
        <w:rPr>
          <w:rFonts w:ascii="Times New Roman" w:hAnsi="Times New Roman"/>
          <w:sz w:val="24"/>
        </w:rPr>
        <w:t xml:space="preserve">un/vai </w:t>
      </w:r>
      <w:r>
        <w:rPr>
          <w:rFonts w:ascii="Times New Roman" w:hAnsi="Times New Roman"/>
          <w:i/>
          <w:iCs/>
          <w:sz w:val="24"/>
        </w:rPr>
        <w:t>marķiera(-u)</w:t>
      </w:r>
      <w:r>
        <w:rPr>
          <w:rFonts w:ascii="Times New Roman" w:hAnsi="Times New Roman"/>
          <w:sz w:val="24"/>
        </w:rPr>
        <w:t xml:space="preserve">] analīzi, kuras nebija zināmas vai netika ietvertas </w:t>
      </w:r>
      <w:r>
        <w:rPr>
          <w:rFonts w:ascii="Times New Roman" w:hAnsi="Times New Roman"/>
          <w:i/>
          <w:iCs/>
          <w:sz w:val="24"/>
        </w:rPr>
        <w:t>parauga</w:t>
      </w:r>
      <w:r>
        <w:rPr>
          <w:rFonts w:ascii="Times New Roman" w:hAnsi="Times New Roman"/>
          <w:sz w:val="24"/>
        </w:rPr>
        <w:t xml:space="preserve"> sākotnējā </w:t>
      </w:r>
      <w:r>
        <w:rPr>
          <w:rFonts w:ascii="Times New Roman" w:hAnsi="Times New Roman"/>
          <w:sz w:val="24"/>
          <w:u w:val="single"/>
        </w:rPr>
        <w:t xml:space="preserve">analītiskajā </w:t>
      </w:r>
      <w:r>
        <w:rPr>
          <w:rFonts w:ascii="Times New Roman" w:hAnsi="Times New Roman"/>
          <w:i/>
          <w:iCs/>
          <w:sz w:val="24"/>
          <w:u w:val="single"/>
        </w:rPr>
        <w:t>pārbaudē</w:t>
      </w:r>
      <w:r>
        <w:rPr>
          <w:rFonts w:ascii="Times New Roman" w:hAnsi="Times New Roman"/>
          <w:sz w:val="24"/>
        </w:rPr>
        <w:t>.</w:t>
      </w:r>
    </w:p>
    <w:p w14:paraId="516F02EE" w14:textId="77777777" w:rsidR="006F6449" w:rsidRPr="00982C7A" w:rsidRDefault="006F6449" w:rsidP="006F6449">
      <w:pPr>
        <w:ind w:left="709"/>
        <w:jc w:val="both"/>
        <w:rPr>
          <w:rFonts w:ascii="Times New Roman" w:eastAsia="Arial" w:hAnsi="Times New Roman" w:cs="Arial"/>
          <w:noProof/>
          <w:sz w:val="24"/>
        </w:rPr>
      </w:pPr>
    </w:p>
    <w:p w14:paraId="2D894DED" w14:textId="6A4DF554" w:rsidR="00AF4FE7" w:rsidRPr="00982C7A" w:rsidRDefault="00AF4FE7" w:rsidP="006F6449">
      <w:pPr>
        <w:pStyle w:val="BodyText"/>
        <w:spacing w:before="0"/>
        <w:ind w:left="709"/>
        <w:jc w:val="both"/>
        <w:rPr>
          <w:rFonts w:ascii="Times New Roman" w:hAnsi="Times New Roman"/>
          <w:noProof/>
          <w:sz w:val="24"/>
          <w:u w:val="none"/>
        </w:rPr>
      </w:pPr>
      <w:r>
        <w:rPr>
          <w:rFonts w:ascii="Times New Roman" w:hAnsi="Times New Roman"/>
          <w:sz w:val="24"/>
          <w:u w:val="none"/>
        </w:rPr>
        <w:t xml:space="preserve">Atkarībā no apstākļiem, kā arī, lai nodrošinātu pieejamā </w:t>
      </w:r>
      <w:r>
        <w:rPr>
          <w:rFonts w:ascii="Times New Roman" w:hAnsi="Times New Roman"/>
          <w:i/>
          <w:sz w:val="24"/>
          <w:u w:val="none"/>
        </w:rPr>
        <w:t xml:space="preserve">parauga </w:t>
      </w:r>
      <w:r>
        <w:rPr>
          <w:rFonts w:ascii="Times New Roman" w:hAnsi="Times New Roman"/>
          <w:sz w:val="24"/>
          <w:u w:val="none"/>
        </w:rPr>
        <w:t xml:space="preserve">daudzuma efektīvu un mērķtiecīgu izmantošanu, var tikt noteiktas prioritātes un/vai tikt ierobežots </w:t>
      </w:r>
      <w:r>
        <w:rPr>
          <w:rFonts w:ascii="Times New Roman" w:hAnsi="Times New Roman"/>
          <w:sz w:val="24"/>
          <w:u w:val="none"/>
        </w:rPr>
        <w:lastRenderedPageBreak/>
        <w:t xml:space="preserve">veicamo </w:t>
      </w:r>
      <w:r>
        <w:rPr>
          <w:rFonts w:ascii="Times New Roman" w:hAnsi="Times New Roman"/>
          <w:sz w:val="24"/>
          <w:u w:color="000000"/>
        </w:rPr>
        <w:t>papildu analīžu</w:t>
      </w:r>
      <w:r>
        <w:rPr>
          <w:rFonts w:ascii="Times New Roman" w:hAnsi="Times New Roman"/>
          <w:sz w:val="24"/>
          <w:u w:val="none"/>
        </w:rPr>
        <w:t xml:space="preserve"> apmērs, veicot vienīgi specifiskas analīzes (jo īpaši, bet bez ierobežojumiem, veicot analīzes, kas balstās uz jaunām vai uzlabotām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procedūrām</w:t>
      </w:r>
      <w:r>
        <w:rPr>
          <w:rFonts w:ascii="Times New Roman" w:hAnsi="Times New Roman"/>
          <w:sz w:val="24"/>
          <w:u w:val="none"/>
        </w:rPr>
        <w:t>).</w:t>
      </w:r>
    </w:p>
    <w:p w14:paraId="077F531E" w14:textId="77777777" w:rsidR="00AF4FE7" w:rsidRPr="00982C7A" w:rsidRDefault="00AF4FE7" w:rsidP="006F6449">
      <w:pPr>
        <w:ind w:left="709" w:hanging="283"/>
        <w:jc w:val="both"/>
        <w:rPr>
          <w:rFonts w:ascii="Times New Roman" w:eastAsia="Arial" w:hAnsi="Times New Roman" w:cs="Arial"/>
          <w:noProof/>
          <w:sz w:val="24"/>
          <w:szCs w:val="14"/>
        </w:rPr>
      </w:pPr>
    </w:p>
    <w:p w14:paraId="3AA46D75" w14:textId="77777777" w:rsidR="00AF4FE7" w:rsidRPr="00982C7A" w:rsidRDefault="00AF4FE7" w:rsidP="006F6449">
      <w:pPr>
        <w:tabs>
          <w:tab w:val="left" w:pos="3082"/>
        </w:tabs>
        <w:ind w:left="709" w:hanging="283"/>
        <w:jc w:val="both"/>
        <w:rPr>
          <w:rFonts w:ascii="Times New Roman" w:eastAsia="Arial" w:hAnsi="Times New Roman" w:cs="Arial"/>
          <w:noProof/>
          <w:sz w:val="24"/>
        </w:rPr>
      </w:pPr>
      <w:r>
        <w:rPr>
          <w:rFonts w:ascii="Times New Roman" w:hAnsi="Times New Roman"/>
          <w:sz w:val="24"/>
        </w:rPr>
        <w:t>-</w:t>
      </w:r>
      <w:r>
        <w:rPr>
          <w:rFonts w:ascii="Times New Roman" w:hAnsi="Times New Roman"/>
          <w:sz w:val="24"/>
        </w:rPr>
        <w:tab/>
        <w:t xml:space="preserve">Glabāto </w:t>
      </w:r>
      <w:r>
        <w:rPr>
          <w:rFonts w:ascii="Times New Roman" w:hAnsi="Times New Roman"/>
          <w:i/>
          <w:iCs/>
          <w:sz w:val="24"/>
        </w:rPr>
        <w:t xml:space="preserve">paraugu </w:t>
      </w:r>
      <w:r>
        <w:rPr>
          <w:rFonts w:ascii="Times New Roman" w:hAnsi="Times New Roman"/>
          <w:sz w:val="24"/>
          <w:u w:val="single"/>
        </w:rPr>
        <w:t>papildu analīzes</w:t>
      </w:r>
      <w:r>
        <w:rPr>
          <w:rFonts w:ascii="Times New Roman" w:hAnsi="Times New Roman"/>
          <w:sz w:val="24"/>
        </w:rPr>
        <w:t xml:space="preserve"> veikšanas process</w:t>
      </w:r>
    </w:p>
    <w:p w14:paraId="5107E6E3" w14:textId="77777777" w:rsidR="00AF4FE7" w:rsidRPr="00982C7A" w:rsidRDefault="00AF4FE7" w:rsidP="00982C7A">
      <w:pPr>
        <w:jc w:val="both"/>
        <w:rPr>
          <w:rFonts w:ascii="Times New Roman" w:eastAsia="Arial" w:hAnsi="Times New Roman" w:cs="Arial"/>
          <w:noProof/>
          <w:sz w:val="24"/>
          <w:szCs w:val="17"/>
        </w:rPr>
      </w:pPr>
    </w:p>
    <w:p w14:paraId="373173F3" w14:textId="594719F2" w:rsidR="00AF4FE7" w:rsidRPr="00982C7A" w:rsidRDefault="006F6449" w:rsidP="006F6449">
      <w:pPr>
        <w:tabs>
          <w:tab w:val="left" w:pos="3443"/>
        </w:tabs>
        <w:ind w:left="1134"/>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 xml:space="preserve">Parauga </w:t>
      </w:r>
      <w:r>
        <w:rPr>
          <w:rFonts w:ascii="Times New Roman" w:hAnsi="Times New Roman"/>
          <w:sz w:val="24"/>
        </w:rPr>
        <w:t>A daļas izmantošana</w:t>
      </w:r>
    </w:p>
    <w:p w14:paraId="3661554D" w14:textId="77777777" w:rsidR="006F6449" w:rsidRDefault="006F6449" w:rsidP="006F6449">
      <w:pPr>
        <w:pStyle w:val="BodyText"/>
        <w:spacing w:before="0"/>
        <w:ind w:left="1134"/>
        <w:jc w:val="both"/>
        <w:rPr>
          <w:rFonts w:ascii="Times New Roman" w:hAnsi="Times New Roman"/>
          <w:noProof/>
          <w:sz w:val="24"/>
          <w:u w:val="none"/>
        </w:rPr>
      </w:pPr>
    </w:p>
    <w:p w14:paraId="7F39F0D0" w14:textId="4F1228DD" w:rsidR="00AF4FE7" w:rsidRDefault="00AF4FE7" w:rsidP="006F6449">
      <w:pPr>
        <w:pStyle w:val="BodyText"/>
        <w:spacing w:before="0"/>
        <w:ind w:left="1134"/>
        <w:jc w:val="both"/>
        <w:rPr>
          <w:rFonts w:ascii="Times New Roman" w:hAnsi="Times New Roman"/>
          <w:noProof/>
          <w:sz w:val="24"/>
          <w:u w:val="none"/>
        </w:rPr>
      </w:pP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varētu dot norādījumu </w:t>
      </w:r>
      <w:r>
        <w:rPr>
          <w:rFonts w:ascii="Times New Roman" w:hAnsi="Times New Roman"/>
          <w:sz w:val="24"/>
        </w:rPr>
        <w:t>laboratorijai</w:t>
      </w:r>
      <w:r>
        <w:rPr>
          <w:rFonts w:ascii="Times New Roman" w:hAnsi="Times New Roman"/>
          <w:sz w:val="24"/>
          <w:u w:val="none"/>
        </w:rPr>
        <w:t xml:space="preserve"> izmantot </w:t>
      </w:r>
      <w:r>
        <w:rPr>
          <w:rFonts w:ascii="Times New Roman" w:hAnsi="Times New Roman"/>
          <w:i/>
          <w:iCs/>
          <w:sz w:val="24"/>
          <w:u w:val="none"/>
        </w:rPr>
        <w:t>parauga</w:t>
      </w:r>
      <w:r>
        <w:rPr>
          <w:rFonts w:ascii="Times New Roman" w:hAnsi="Times New Roman"/>
          <w:sz w:val="24"/>
          <w:u w:val="none"/>
        </w:rPr>
        <w:t xml:space="preserve"> A daļu gan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procedūrai(-ām)</w:t>
      </w:r>
      <w:r>
        <w:rPr>
          <w:rFonts w:ascii="Times New Roman" w:hAnsi="Times New Roman"/>
          <w:sz w:val="24"/>
          <w:u w:val="none"/>
        </w:rPr>
        <w:t xml:space="preserve">, gan </w:t>
      </w:r>
      <w:r>
        <w:rPr>
          <w:rFonts w:ascii="Times New Roman" w:hAnsi="Times New Roman"/>
          <w:i/>
          <w:iCs/>
          <w:sz w:val="24"/>
          <w:u w:val="none"/>
        </w:rPr>
        <w:t>parauga</w:t>
      </w:r>
      <w:r>
        <w:rPr>
          <w:rFonts w:ascii="Times New Roman" w:hAnsi="Times New Roman"/>
          <w:sz w:val="24"/>
          <w:u w:val="none"/>
        </w:rPr>
        <w:t xml:space="preserve"> A daļas </w:t>
      </w:r>
      <w:r>
        <w:rPr>
          <w:rFonts w:ascii="Times New Roman" w:hAnsi="Times New Roman"/>
          <w:sz w:val="24"/>
        </w:rPr>
        <w:t>apstiprināšanas procedūrai(-ām)</w:t>
      </w:r>
      <w:r>
        <w:rPr>
          <w:rFonts w:ascii="Times New Roman" w:hAnsi="Times New Roman"/>
          <w:sz w:val="24"/>
          <w:u w:val="none"/>
        </w:rPr>
        <w:t xml:space="preserve">, izmantot to tikai </w:t>
      </w:r>
      <w:r>
        <w:rPr>
          <w:rFonts w:ascii="Times New Roman" w:hAnsi="Times New Roman"/>
          <w:sz w:val="24"/>
        </w:rPr>
        <w:t xml:space="preserve">sākotnējās </w:t>
      </w:r>
      <w:r>
        <w:rPr>
          <w:rFonts w:ascii="Times New Roman" w:hAnsi="Times New Roman"/>
          <w:i/>
          <w:iCs/>
          <w:sz w:val="24"/>
        </w:rPr>
        <w:t>pārbaudes</w:t>
      </w:r>
      <w:r>
        <w:rPr>
          <w:rFonts w:ascii="Times New Roman" w:hAnsi="Times New Roman"/>
          <w:sz w:val="24"/>
        </w:rPr>
        <w:t xml:space="preserve"> procedūrai(-ām)</w:t>
      </w:r>
      <w:r>
        <w:rPr>
          <w:rFonts w:ascii="Times New Roman" w:hAnsi="Times New Roman"/>
          <w:sz w:val="24"/>
          <w:u w:val="none"/>
        </w:rPr>
        <w:t xml:space="preserve"> vai vispār neizmantot </w:t>
      </w:r>
      <w:r>
        <w:rPr>
          <w:rFonts w:ascii="Times New Roman" w:hAnsi="Times New Roman"/>
          <w:i/>
          <w:iCs/>
          <w:sz w:val="24"/>
          <w:u w:val="none"/>
        </w:rPr>
        <w:t>parauga</w:t>
      </w:r>
      <w:r>
        <w:rPr>
          <w:rFonts w:ascii="Times New Roman" w:hAnsi="Times New Roman"/>
          <w:sz w:val="24"/>
          <w:u w:val="none"/>
        </w:rPr>
        <w:t xml:space="preserve"> A daļu </w:t>
      </w:r>
      <w:r>
        <w:rPr>
          <w:rFonts w:ascii="Times New Roman" w:hAnsi="Times New Roman"/>
          <w:sz w:val="24"/>
        </w:rPr>
        <w:t>papildu analīzēm</w:t>
      </w:r>
      <w:r>
        <w:rPr>
          <w:rFonts w:ascii="Times New Roman" w:hAnsi="Times New Roman"/>
          <w:sz w:val="24"/>
          <w:u w:val="none"/>
        </w:rPr>
        <w:t>.</w:t>
      </w:r>
    </w:p>
    <w:p w14:paraId="06B6817A" w14:textId="77777777" w:rsidR="006F6449" w:rsidRPr="00982C7A" w:rsidRDefault="006F6449" w:rsidP="006F6449">
      <w:pPr>
        <w:pStyle w:val="BodyText"/>
        <w:spacing w:before="0"/>
        <w:ind w:left="1134"/>
        <w:jc w:val="both"/>
        <w:rPr>
          <w:rFonts w:ascii="Times New Roman" w:hAnsi="Times New Roman"/>
          <w:noProof/>
          <w:sz w:val="24"/>
          <w:u w:val="none"/>
        </w:rPr>
      </w:pPr>
    </w:p>
    <w:p w14:paraId="6CD85CF6" w14:textId="2291DAF9" w:rsidR="00AF4FE7" w:rsidRDefault="00AF4FE7" w:rsidP="006F6449">
      <w:pPr>
        <w:pStyle w:val="BodyText"/>
        <w:spacing w:before="0"/>
        <w:ind w:left="1134"/>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laboratorijai</w:t>
      </w:r>
      <w:r>
        <w:rPr>
          <w:rFonts w:ascii="Times New Roman" w:hAnsi="Times New Roman"/>
          <w:sz w:val="24"/>
          <w:u w:val="none"/>
        </w:rPr>
        <w:t xml:space="preserve"> ir dots norādījums veikt </w:t>
      </w:r>
      <w:r>
        <w:rPr>
          <w:rFonts w:ascii="Times New Roman" w:hAnsi="Times New Roman"/>
          <w:i/>
          <w:iCs/>
          <w:sz w:val="24"/>
          <w:u w:val="none"/>
        </w:rPr>
        <w:t>parauga</w:t>
      </w:r>
      <w:r>
        <w:rPr>
          <w:rFonts w:ascii="Times New Roman" w:hAnsi="Times New Roman"/>
          <w:sz w:val="24"/>
          <w:u w:val="none"/>
        </w:rPr>
        <w:t xml:space="preserve"> A daļai tikai </w:t>
      </w:r>
      <w:r>
        <w:rPr>
          <w:rFonts w:ascii="Times New Roman" w:hAnsi="Times New Roman"/>
          <w:sz w:val="24"/>
        </w:rPr>
        <w:t xml:space="preserve">sākotnējās </w:t>
      </w:r>
      <w:r>
        <w:rPr>
          <w:rFonts w:ascii="Times New Roman" w:hAnsi="Times New Roman"/>
          <w:i/>
          <w:sz w:val="24"/>
        </w:rPr>
        <w:t>pārbaudes</w:t>
      </w:r>
      <w:r>
        <w:rPr>
          <w:rFonts w:ascii="Times New Roman" w:hAnsi="Times New Roman"/>
          <w:sz w:val="24"/>
        </w:rPr>
        <w:t xml:space="preserve"> procedūru(-as)</w:t>
      </w:r>
      <w:r>
        <w:rPr>
          <w:rFonts w:ascii="Times New Roman" w:hAnsi="Times New Roman"/>
          <w:sz w:val="24"/>
          <w:u w:val="none"/>
        </w:rPr>
        <w:t xml:space="preserve">, jebkurš no </w:t>
      </w:r>
      <w:r>
        <w:rPr>
          <w:rFonts w:ascii="Times New Roman" w:hAnsi="Times New Roman"/>
          <w:i/>
          <w:sz w:val="24"/>
          <w:u w:val="none"/>
        </w:rPr>
        <w:t>parauga</w:t>
      </w:r>
      <w:r>
        <w:rPr>
          <w:rFonts w:ascii="Times New Roman" w:hAnsi="Times New Roman"/>
          <w:sz w:val="24"/>
          <w:u w:val="none"/>
        </w:rPr>
        <w:t xml:space="preserve"> A daļas iegūtais analīžu rezultāts, par kuru rodas aizdomas, ir uzskatāms par </w:t>
      </w:r>
      <w:r>
        <w:rPr>
          <w:rFonts w:ascii="Times New Roman" w:hAnsi="Times New Roman"/>
          <w:sz w:val="24"/>
        </w:rPr>
        <w:t xml:space="preserve">varbūtēju </w:t>
      </w:r>
      <w:r>
        <w:rPr>
          <w:rFonts w:ascii="Times New Roman" w:hAnsi="Times New Roman"/>
          <w:i/>
          <w:iCs/>
          <w:sz w:val="24"/>
        </w:rPr>
        <w:t>normai neatbilstīgu analīžu rezultātu</w:t>
      </w:r>
      <w:r>
        <w:rPr>
          <w:rFonts w:ascii="Times New Roman" w:hAnsi="Times New Roman"/>
          <w:sz w:val="24"/>
          <w:u w:val="none"/>
        </w:rPr>
        <w:t xml:space="preserve"> neatkarīgi no tā, kāda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w:t>
      </w:r>
      <w:r>
        <w:rPr>
          <w:rFonts w:ascii="Times New Roman" w:hAnsi="Times New Roman"/>
          <w:sz w:val="24"/>
          <w:u w:val="none"/>
        </w:rPr>
        <w:t xml:space="preserve"> tikusi izmantota, un to apstiprina, izmantojot sadalīto </w:t>
      </w:r>
      <w:r>
        <w:rPr>
          <w:rFonts w:ascii="Times New Roman" w:hAnsi="Times New Roman"/>
          <w:i/>
          <w:sz w:val="24"/>
          <w:u w:val="none"/>
        </w:rPr>
        <w:t xml:space="preserve">parauga </w:t>
      </w:r>
      <w:r>
        <w:rPr>
          <w:rFonts w:ascii="Times New Roman" w:hAnsi="Times New Roman"/>
          <w:sz w:val="24"/>
          <w:u w:val="none"/>
        </w:rPr>
        <w:t>A daļu (skat. turpmāk).</w:t>
      </w:r>
    </w:p>
    <w:p w14:paraId="508A3808" w14:textId="77777777" w:rsidR="006F6449" w:rsidRPr="00982C7A" w:rsidRDefault="006F6449" w:rsidP="006F6449">
      <w:pPr>
        <w:pStyle w:val="BodyText"/>
        <w:spacing w:before="0"/>
        <w:ind w:left="1134"/>
        <w:jc w:val="both"/>
        <w:rPr>
          <w:rFonts w:ascii="Times New Roman" w:hAnsi="Times New Roman"/>
          <w:noProof/>
          <w:sz w:val="24"/>
          <w:u w:val="none"/>
        </w:rPr>
      </w:pPr>
    </w:p>
    <w:p w14:paraId="43733DE1" w14:textId="112D5783" w:rsidR="00AF4FE7" w:rsidRPr="00982C7A" w:rsidRDefault="00AF4FE7" w:rsidP="006F6449">
      <w:pPr>
        <w:pStyle w:val="BodyText"/>
        <w:spacing w:before="0"/>
        <w:ind w:left="1134"/>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apstiprināšanas procedūru</w:t>
      </w:r>
      <w:r>
        <w:rPr>
          <w:rFonts w:ascii="Times New Roman" w:hAnsi="Times New Roman"/>
          <w:sz w:val="24"/>
          <w:u w:val="none"/>
        </w:rPr>
        <w:t xml:space="preserve"> veic </w:t>
      </w:r>
      <w:r>
        <w:rPr>
          <w:rFonts w:ascii="Times New Roman" w:hAnsi="Times New Roman"/>
          <w:i/>
          <w:iCs/>
          <w:sz w:val="24"/>
          <w:u w:val="none"/>
        </w:rPr>
        <w:t>parauga</w:t>
      </w:r>
      <w:r>
        <w:rPr>
          <w:rFonts w:ascii="Times New Roman" w:hAnsi="Times New Roman"/>
          <w:sz w:val="24"/>
          <w:u w:val="none"/>
        </w:rPr>
        <w:t xml:space="preserve"> A daļai un uz šī pamata tiek paziņots par </w:t>
      </w:r>
      <w:r>
        <w:rPr>
          <w:rFonts w:ascii="Times New Roman" w:hAnsi="Times New Roman"/>
          <w:i/>
          <w:iCs/>
          <w:sz w:val="24"/>
          <w:u w:val="none"/>
        </w:rPr>
        <w:t>normai neatbilstīgu analīžu rezultātu</w:t>
      </w:r>
      <w:r>
        <w:rPr>
          <w:rFonts w:ascii="Times New Roman" w:hAnsi="Times New Roman"/>
          <w:sz w:val="24"/>
          <w:u w:val="none"/>
        </w:rPr>
        <w:t xml:space="preserve">, piemērojama ir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w:t>
      </w:r>
      <w:r>
        <w:rPr>
          <w:rFonts w:ascii="Times New Roman" w:hAnsi="Times New Roman"/>
          <w:sz w:val="24"/>
          <w:u w:val="none"/>
        </w:rPr>
        <w:t xml:space="preserve"> (saskaņā ar 5.3.6.2.3. pantu).</w:t>
      </w:r>
    </w:p>
    <w:p w14:paraId="73B2736E" w14:textId="77777777" w:rsidR="00AF4FE7" w:rsidRPr="00982C7A" w:rsidRDefault="00AF4FE7" w:rsidP="006F6449">
      <w:pPr>
        <w:ind w:left="1134"/>
        <w:jc w:val="both"/>
        <w:rPr>
          <w:rFonts w:ascii="Times New Roman" w:eastAsia="Arial" w:hAnsi="Times New Roman" w:cs="Arial"/>
          <w:noProof/>
          <w:sz w:val="24"/>
          <w:szCs w:val="12"/>
        </w:rPr>
      </w:pPr>
    </w:p>
    <w:p w14:paraId="200345B7" w14:textId="6758C6F2" w:rsidR="00AF4FE7" w:rsidRPr="00982C7A" w:rsidRDefault="006F6449" w:rsidP="006F6449">
      <w:pPr>
        <w:tabs>
          <w:tab w:val="left" w:pos="3443"/>
        </w:tabs>
        <w:ind w:left="1134"/>
        <w:jc w:val="both"/>
        <w:rPr>
          <w:rFonts w:ascii="Times New Roman" w:eastAsia="Arial" w:hAnsi="Times New Roman" w:cs="Arial"/>
          <w:noProof/>
          <w:sz w:val="24"/>
        </w:rPr>
      </w:pPr>
      <w:r>
        <w:rPr>
          <w:rFonts w:ascii="Times New Roman" w:hAnsi="Times New Roman"/>
          <w:sz w:val="24"/>
        </w:rPr>
        <w:t xml:space="preserve">b) Sadalītās </w:t>
      </w:r>
      <w:r>
        <w:rPr>
          <w:rFonts w:ascii="Times New Roman" w:hAnsi="Times New Roman"/>
          <w:i/>
          <w:sz w:val="24"/>
        </w:rPr>
        <w:t>parauga</w:t>
      </w:r>
      <w:r>
        <w:rPr>
          <w:rFonts w:ascii="Times New Roman" w:hAnsi="Times New Roman"/>
          <w:sz w:val="24"/>
        </w:rPr>
        <w:t xml:space="preserve"> B daļas izmantošana</w:t>
      </w:r>
    </w:p>
    <w:p w14:paraId="02DBA38C" w14:textId="77777777" w:rsidR="006F6449" w:rsidRDefault="006F6449" w:rsidP="006F6449">
      <w:pPr>
        <w:pStyle w:val="BodyText"/>
        <w:spacing w:before="0"/>
        <w:ind w:left="1134"/>
        <w:jc w:val="both"/>
        <w:rPr>
          <w:rFonts w:ascii="Times New Roman" w:hAnsi="Times New Roman" w:cs="Arial"/>
          <w:noProof/>
          <w:sz w:val="24"/>
          <w:u w:val="none"/>
        </w:rPr>
      </w:pPr>
    </w:p>
    <w:p w14:paraId="38962F9C" w14:textId="3F1DE569" w:rsidR="00AF4FE7" w:rsidRDefault="00AF4FE7" w:rsidP="006F6449">
      <w:pPr>
        <w:pStyle w:val="BodyText"/>
        <w:spacing w:before="0"/>
        <w:ind w:left="1134"/>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 xml:space="preserve">parauga </w:t>
      </w:r>
      <w:r>
        <w:rPr>
          <w:rFonts w:ascii="Times New Roman" w:hAnsi="Times New Roman"/>
          <w:sz w:val="24"/>
          <w:u w:val="none"/>
        </w:rPr>
        <w:t xml:space="preserve">A daļu izmanto tikai </w:t>
      </w:r>
      <w:r>
        <w:rPr>
          <w:rFonts w:ascii="Times New Roman" w:hAnsi="Times New Roman"/>
          <w:sz w:val="24"/>
        </w:rPr>
        <w:t xml:space="preserve">sākotnējās </w:t>
      </w:r>
      <w:r>
        <w:rPr>
          <w:rFonts w:ascii="Times New Roman" w:hAnsi="Times New Roman"/>
          <w:i/>
          <w:sz w:val="24"/>
        </w:rPr>
        <w:t>pārbaudes</w:t>
      </w:r>
      <w:r>
        <w:rPr>
          <w:rFonts w:ascii="Times New Roman" w:hAnsi="Times New Roman"/>
          <w:sz w:val="24"/>
        </w:rPr>
        <w:t xml:space="preserve"> procedūrai(-ām)</w:t>
      </w:r>
      <w:r>
        <w:rPr>
          <w:rFonts w:ascii="Times New Roman" w:hAnsi="Times New Roman"/>
          <w:sz w:val="24"/>
          <w:u w:val="none"/>
        </w:rPr>
        <w:t xml:space="preserve"> vai arī vispār neizmanto </w:t>
      </w:r>
      <w:r>
        <w:rPr>
          <w:rFonts w:ascii="Times New Roman" w:hAnsi="Times New Roman"/>
          <w:sz w:val="24"/>
          <w:u w:color="000000"/>
        </w:rPr>
        <w:t>papildu analīzē</w:t>
      </w:r>
      <w:r>
        <w:rPr>
          <w:rFonts w:ascii="Times New Roman" w:hAnsi="Times New Roman"/>
          <w:sz w:val="24"/>
          <w:u w:val="none"/>
        </w:rPr>
        <w:t xml:space="preserve">, </w:t>
      </w:r>
      <w:r>
        <w:rPr>
          <w:rFonts w:ascii="Times New Roman" w:hAnsi="Times New Roman"/>
          <w:i/>
          <w:sz w:val="24"/>
          <w:u w:val="none"/>
        </w:rPr>
        <w:t xml:space="preserve">parauga </w:t>
      </w:r>
      <w:r>
        <w:rPr>
          <w:rFonts w:ascii="Times New Roman" w:hAnsi="Times New Roman"/>
          <w:sz w:val="24"/>
          <w:u w:val="none"/>
        </w:rPr>
        <w:t xml:space="preserve">B daļu sadala un izmanto analīzei. </w:t>
      </w:r>
      <w:r>
        <w:rPr>
          <w:rFonts w:ascii="Times New Roman" w:hAnsi="Times New Roman"/>
          <w:i/>
          <w:sz w:val="24"/>
          <w:u w:val="none"/>
        </w:rPr>
        <w:t xml:space="preserve">Parauga </w:t>
      </w:r>
      <w:r>
        <w:rPr>
          <w:rFonts w:ascii="Times New Roman" w:hAnsi="Times New Roman"/>
          <w:sz w:val="24"/>
          <w:u w:val="none"/>
        </w:rPr>
        <w:t xml:space="preserve">B daļu sadala divās daļās saskaņā ar 5.3.3.2. pantu. </w:t>
      </w:r>
      <w:r>
        <w:rPr>
          <w:rFonts w:ascii="Times New Roman" w:hAnsi="Times New Roman"/>
          <w:i/>
          <w:sz w:val="24"/>
          <w:u w:val="none"/>
        </w:rPr>
        <w:t xml:space="preserve">Sportists </w:t>
      </w:r>
      <w:r>
        <w:rPr>
          <w:rFonts w:ascii="Times New Roman" w:hAnsi="Times New Roman"/>
          <w:sz w:val="24"/>
          <w:u w:val="none"/>
        </w:rPr>
        <w:t xml:space="preserve">un/vai </w:t>
      </w:r>
      <w:r>
        <w:rPr>
          <w:rFonts w:ascii="Times New Roman" w:hAnsi="Times New Roman"/>
          <w:i/>
          <w:sz w:val="24"/>
          <w:u w:val="none"/>
        </w:rPr>
        <w:t xml:space="preserve">sportista </w:t>
      </w:r>
      <w:r>
        <w:rPr>
          <w:rFonts w:ascii="Times New Roman" w:hAnsi="Times New Roman"/>
          <w:sz w:val="24"/>
          <w:u w:val="none"/>
        </w:rPr>
        <w:t xml:space="preserve">pārstāvis būtu jāuzaicina novērot sadalīšanas procedūru. Sadalīšanas procesu veic vismaz </w:t>
      </w:r>
      <w:r>
        <w:rPr>
          <w:rFonts w:ascii="Times New Roman" w:hAnsi="Times New Roman"/>
          <w:sz w:val="24"/>
          <w:u w:color="000000"/>
        </w:rPr>
        <w:t>neatkarīgā liecinieka</w:t>
      </w:r>
      <w:r>
        <w:rPr>
          <w:rFonts w:ascii="Times New Roman" w:hAnsi="Times New Roman"/>
          <w:sz w:val="24"/>
          <w:u w:val="none"/>
        </w:rPr>
        <w:t xml:space="preserve"> klātbūtnē.</w:t>
      </w:r>
    </w:p>
    <w:p w14:paraId="78F6C5C9" w14:textId="77777777" w:rsidR="006F6449" w:rsidRPr="00982C7A" w:rsidRDefault="006F6449" w:rsidP="006F6449">
      <w:pPr>
        <w:pStyle w:val="BodyText"/>
        <w:spacing w:before="0"/>
        <w:ind w:left="1134"/>
        <w:jc w:val="both"/>
        <w:rPr>
          <w:rFonts w:ascii="Times New Roman" w:hAnsi="Times New Roman"/>
          <w:noProof/>
          <w:sz w:val="24"/>
          <w:u w:val="none"/>
        </w:rPr>
      </w:pPr>
    </w:p>
    <w:p w14:paraId="74AD3B00" w14:textId="2E0E9C4B" w:rsidR="00AF4FE7" w:rsidRDefault="00AF4FE7" w:rsidP="006F6449">
      <w:pPr>
        <w:pStyle w:val="BodyText"/>
        <w:spacing w:before="0"/>
        <w:ind w:left="1134"/>
        <w:jc w:val="both"/>
        <w:rPr>
          <w:rFonts w:ascii="Times New Roman" w:hAnsi="Times New Roman"/>
          <w:noProof/>
          <w:sz w:val="24"/>
          <w:u w:val="none"/>
        </w:rPr>
      </w:pPr>
      <w:r>
        <w:rPr>
          <w:rFonts w:ascii="Times New Roman" w:hAnsi="Times New Roman"/>
          <w:sz w:val="24"/>
          <w:u w:val="none"/>
        </w:rPr>
        <w:t xml:space="preserve">Pat gadījumā, ja </w:t>
      </w:r>
      <w:r>
        <w:rPr>
          <w:rFonts w:ascii="Times New Roman" w:hAnsi="Times New Roman"/>
          <w:i/>
          <w:sz w:val="24"/>
          <w:u w:val="none"/>
        </w:rPr>
        <w:t xml:space="preserve">sportists </w:t>
      </w:r>
      <w:r>
        <w:rPr>
          <w:rFonts w:ascii="Times New Roman" w:hAnsi="Times New Roman"/>
          <w:sz w:val="24"/>
          <w:u w:val="none"/>
        </w:rPr>
        <w:t xml:space="preserve">un/vai viņa pārstāvis piedalās sadalīšanās procedūrā, viņiem nav tiesību apmeklēt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procedūras</w:t>
      </w:r>
      <w:r>
        <w:rPr>
          <w:rFonts w:ascii="Times New Roman" w:hAnsi="Times New Roman"/>
          <w:sz w:val="24"/>
          <w:u w:val="none"/>
        </w:rPr>
        <w:t xml:space="preserve">, kas jāveic pirmajai sadalītajai </w:t>
      </w:r>
      <w:r>
        <w:rPr>
          <w:rFonts w:ascii="Times New Roman" w:hAnsi="Times New Roman"/>
          <w:i/>
          <w:iCs/>
          <w:sz w:val="24"/>
          <w:u w:val="none"/>
        </w:rPr>
        <w:t>parauga</w:t>
      </w:r>
      <w:r>
        <w:rPr>
          <w:rFonts w:ascii="Times New Roman" w:hAnsi="Times New Roman"/>
          <w:sz w:val="24"/>
          <w:u w:val="none"/>
        </w:rPr>
        <w:t xml:space="preserve"> B daļas daļai, kuru uzskata par </w:t>
      </w:r>
      <w:r>
        <w:rPr>
          <w:rFonts w:ascii="Times New Roman" w:hAnsi="Times New Roman"/>
          <w:i/>
          <w:iCs/>
          <w:sz w:val="24"/>
          <w:u w:val="none"/>
        </w:rPr>
        <w:t>parauga</w:t>
      </w:r>
      <w:r>
        <w:rPr>
          <w:rFonts w:ascii="Times New Roman" w:hAnsi="Times New Roman"/>
          <w:sz w:val="24"/>
          <w:u w:val="none"/>
        </w:rPr>
        <w:t xml:space="preserve"> A daļu. Ja par </w:t>
      </w:r>
      <w:r>
        <w:rPr>
          <w:rFonts w:ascii="Times New Roman" w:hAnsi="Times New Roman"/>
          <w:i/>
          <w:iCs/>
          <w:sz w:val="24"/>
          <w:u w:val="none"/>
        </w:rPr>
        <w:t>normai neatbilstīgu analīžu rezultātu</w:t>
      </w:r>
      <w:r>
        <w:rPr>
          <w:rFonts w:ascii="Times New Roman" w:hAnsi="Times New Roman"/>
          <w:i/>
          <w:sz w:val="24"/>
          <w:u w:val="none"/>
        </w:rPr>
        <w:t xml:space="preserve"> </w:t>
      </w:r>
      <w:r>
        <w:rPr>
          <w:rFonts w:ascii="Times New Roman" w:hAnsi="Times New Roman"/>
          <w:sz w:val="24"/>
          <w:u w:val="none"/>
        </w:rPr>
        <w:t xml:space="preserve">ir paziņots, ņemot vērā </w:t>
      </w:r>
      <w:r>
        <w:rPr>
          <w:rFonts w:ascii="Times New Roman" w:hAnsi="Times New Roman"/>
          <w:i/>
          <w:sz w:val="24"/>
          <w:u w:val="none"/>
        </w:rPr>
        <w:t>parauga</w:t>
      </w:r>
      <w:r>
        <w:rPr>
          <w:rFonts w:ascii="Times New Roman" w:hAnsi="Times New Roman"/>
          <w:sz w:val="24"/>
          <w:u w:val="none"/>
        </w:rPr>
        <w:t xml:space="preserve"> B daļas pirmās daļas </w:t>
      </w:r>
      <w:r>
        <w:rPr>
          <w:rFonts w:ascii="Times New Roman" w:hAnsi="Times New Roman"/>
          <w:sz w:val="24"/>
          <w:u w:color="000000"/>
        </w:rPr>
        <w:t>apstiprināšanas procedūru</w:t>
      </w:r>
      <w:r>
        <w:rPr>
          <w:rFonts w:ascii="Times New Roman" w:hAnsi="Times New Roman"/>
          <w:sz w:val="24"/>
          <w:u w:val="none"/>
        </w:rPr>
        <w:t xml:space="preserve">, otro sadalīto </w:t>
      </w:r>
      <w:r>
        <w:rPr>
          <w:rFonts w:ascii="Times New Roman" w:hAnsi="Times New Roman"/>
          <w:i/>
          <w:sz w:val="24"/>
          <w:u w:val="none"/>
        </w:rPr>
        <w:t xml:space="preserve">parauga </w:t>
      </w:r>
      <w:r>
        <w:rPr>
          <w:rFonts w:ascii="Times New Roman" w:hAnsi="Times New Roman"/>
          <w:sz w:val="24"/>
          <w:u w:val="none"/>
        </w:rPr>
        <w:t xml:space="preserve">B daļas daļu uzskata par </w:t>
      </w:r>
      <w:r>
        <w:rPr>
          <w:rFonts w:ascii="Times New Roman" w:hAnsi="Times New Roman"/>
          <w:i/>
          <w:sz w:val="24"/>
          <w:u w:val="none"/>
        </w:rPr>
        <w:t>parauga</w:t>
      </w:r>
      <w:r>
        <w:rPr>
          <w:rFonts w:ascii="Times New Roman" w:hAnsi="Times New Roman"/>
          <w:sz w:val="24"/>
          <w:u w:val="none"/>
        </w:rPr>
        <w:t xml:space="preserve"> B daļu. Attiecīgos gadījumos par </w:t>
      </w:r>
      <w:r>
        <w:rPr>
          <w:rFonts w:ascii="Times New Roman" w:hAnsi="Times New Roman"/>
          <w:i/>
          <w:iCs/>
          <w:sz w:val="24"/>
          <w:u w:val="none"/>
        </w:rPr>
        <w:t>parauga</w:t>
      </w:r>
      <w:r>
        <w:rPr>
          <w:rFonts w:ascii="Times New Roman" w:hAnsi="Times New Roman"/>
          <w:sz w:val="24"/>
          <w:u w:val="none"/>
        </w:rPr>
        <w:t xml:space="preserve"> B daļas apstiprināšanu lemj un to veic saskaņā ar 5.3.6.2.3. pantu.</w:t>
      </w:r>
    </w:p>
    <w:p w14:paraId="018EAEDC" w14:textId="77777777" w:rsidR="006F6449" w:rsidRPr="00982C7A" w:rsidRDefault="006F6449" w:rsidP="006F6449">
      <w:pPr>
        <w:pStyle w:val="BodyText"/>
        <w:spacing w:before="0"/>
        <w:ind w:left="1134"/>
        <w:jc w:val="both"/>
        <w:rPr>
          <w:rFonts w:ascii="Times New Roman" w:hAnsi="Times New Roman"/>
          <w:noProof/>
          <w:sz w:val="24"/>
          <w:u w:val="none"/>
        </w:rPr>
      </w:pPr>
    </w:p>
    <w:p w14:paraId="34BD6C35" w14:textId="77777777" w:rsidR="00AF4FE7" w:rsidRPr="00982C7A" w:rsidRDefault="00AF4FE7" w:rsidP="006F6449">
      <w:pPr>
        <w:ind w:left="1134"/>
        <w:jc w:val="both"/>
        <w:rPr>
          <w:rFonts w:ascii="Times New Roman" w:eastAsia="Arial" w:hAnsi="Times New Roman" w:cs="Arial"/>
          <w:noProof/>
          <w:sz w:val="24"/>
          <w:szCs w:val="20"/>
        </w:rPr>
      </w:pPr>
      <w:r>
        <w:rPr>
          <w:rFonts w:ascii="Times New Roman" w:hAnsi="Times New Roman"/>
          <w:i/>
          <w:sz w:val="24"/>
        </w:rPr>
        <w:t xml:space="preserve">[Piezīme. Tā kā parauga B daļas pirmā sadalītā daļa tiek uzskatīta par parauga A daļu, to </w:t>
      </w:r>
      <w:r>
        <w:rPr>
          <w:rFonts w:ascii="Times New Roman" w:hAnsi="Times New Roman"/>
          <w:i/>
          <w:sz w:val="24"/>
          <w:u w:val="single" w:color="000000"/>
        </w:rPr>
        <w:t>alikvotu</w:t>
      </w:r>
      <w:r>
        <w:rPr>
          <w:rFonts w:ascii="Times New Roman" w:hAnsi="Times New Roman"/>
          <w:i/>
          <w:sz w:val="24"/>
        </w:rPr>
        <w:t xml:space="preserve">, kas ņemtas no šī parauga, analīze var ietvert </w:t>
      </w:r>
      <w:r>
        <w:rPr>
          <w:rFonts w:ascii="Times New Roman" w:hAnsi="Times New Roman"/>
          <w:i/>
          <w:sz w:val="24"/>
          <w:u w:val="single" w:color="000000"/>
        </w:rPr>
        <w:t>sākotnējās pārbaudes procedūras(-u)</w:t>
      </w:r>
      <w:r>
        <w:rPr>
          <w:rFonts w:ascii="Times New Roman" w:hAnsi="Times New Roman"/>
          <w:i/>
          <w:sz w:val="24"/>
        </w:rPr>
        <w:t xml:space="preserve"> veikšanu un parauga A daļas </w:t>
      </w:r>
      <w:r>
        <w:rPr>
          <w:rFonts w:ascii="Times New Roman" w:hAnsi="Times New Roman"/>
          <w:i/>
          <w:sz w:val="24"/>
          <w:u w:val="single" w:color="000000"/>
        </w:rPr>
        <w:t>apstiprināšanas procedūras</w:t>
      </w:r>
      <w:r>
        <w:rPr>
          <w:rFonts w:ascii="Times New Roman" w:hAnsi="Times New Roman"/>
          <w:i/>
          <w:sz w:val="24"/>
        </w:rPr>
        <w:t xml:space="preserve"> vai arī tikai parauga A daļas </w:t>
      </w:r>
      <w:r>
        <w:rPr>
          <w:rFonts w:ascii="Times New Roman" w:hAnsi="Times New Roman"/>
          <w:i/>
          <w:sz w:val="24"/>
          <w:u w:val="single" w:color="000000"/>
        </w:rPr>
        <w:t>apstiprināšanas procedūras</w:t>
      </w:r>
      <w:r>
        <w:rPr>
          <w:rFonts w:ascii="Times New Roman" w:hAnsi="Times New Roman"/>
          <w:i/>
          <w:sz w:val="24"/>
        </w:rPr>
        <w:t xml:space="preserve"> (ja </w:t>
      </w:r>
      <w:r>
        <w:rPr>
          <w:rFonts w:ascii="Times New Roman" w:hAnsi="Times New Roman"/>
          <w:i/>
          <w:sz w:val="24"/>
          <w:u w:val="single" w:color="000000"/>
        </w:rPr>
        <w:t>sākotnējās pārbaudes procedūra(-as)</w:t>
      </w:r>
      <w:r>
        <w:rPr>
          <w:rFonts w:ascii="Times New Roman" w:hAnsi="Times New Roman"/>
          <w:i/>
          <w:sz w:val="24"/>
        </w:rPr>
        <w:t xml:space="preserve"> jau bija veikta(-as), izmantojot parauga A daļu).]</w:t>
      </w:r>
    </w:p>
    <w:p w14:paraId="61ECF4CF" w14:textId="77777777" w:rsidR="00AF4FE7" w:rsidRPr="00982C7A" w:rsidRDefault="00AF4FE7" w:rsidP="00982C7A">
      <w:pPr>
        <w:jc w:val="both"/>
        <w:rPr>
          <w:rFonts w:ascii="Times New Roman" w:eastAsia="Arial" w:hAnsi="Times New Roman" w:cs="Arial"/>
          <w:i/>
          <w:noProof/>
          <w:sz w:val="24"/>
          <w:szCs w:val="21"/>
        </w:rPr>
      </w:pPr>
    </w:p>
    <w:p w14:paraId="5A7894F2" w14:textId="2E48076E" w:rsidR="00AF4FE7" w:rsidRPr="00982C7A" w:rsidRDefault="006F6449" w:rsidP="006F6449">
      <w:pPr>
        <w:pStyle w:val="Heading3"/>
        <w:tabs>
          <w:tab w:val="left" w:pos="2722"/>
        </w:tabs>
        <w:ind w:left="0" w:firstLine="0"/>
        <w:jc w:val="both"/>
        <w:rPr>
          <w:rFonts w:ascii="Times New Roman" w:hAnsi="Times New Roman"/>
          <w:noProof/>
          <w:sz w:val="24"/>
        </w:rPr>
      </w:pPr>
      <w:r>
        <w:rPr>
          <w:rFonts w:ascii="Times New Roman" w:hAnsi="Times New Roman"/>
          <w:sz w:val="24"/>
        </w:rPr>
        <w:t>5.3.6.4. Alternatīvas bioloģiskās matrices</w:t>
      </w:r>
    </w:p>
    <w:p w14:paraId="3AD85E0C" w14:textId="77777777" w:rsidR="006F6449" w:rsidRDefault="006F6449" w:rsidP="00982C7A">
      <w:pPr>
        <w:jc w:val="both"/>
        <w:rPr>
          <w:rFonts w:ascii="Times New Roman" w:hAnsi="Times New Roman"/>
          <w:noProof/>
          <w:sz w:val="24"/>
        </w:rPr>
      </w:pPr>
    </w:p>
    <w:p w14:paraId="5EF6E965" w14:textId="4859DF4D"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Nekādus negatīvos </w:t>
      </w:r>
      <w:r>
        <w:rPr>
          <w:rFonts w:ascii="Times New Roman" w:hAnsi="Times New Roman"/>
          <w:sz w:val="24"/>
          <w:u w:val="single" w:color="000000"/>
        </w:rPr>
        <w:t xml:space="preserve">analītiskās </w:t>
      </w:r>
      <w:r>
        <w:rPr>
          <w:rFonts w:ascii="Times New Roman" w:hAnsi="Times New Roman"/>
          <w:i/>
          <w:sz w:val="24"/>
          <w:u w:val="single" w:color="000000"/>
        </w:rPr>
        <w:t>pārbaudes</w:t>
      </w:r>
      <w:r>
        <w:rPr>
          <w:rFonts w:ascii="Times New Roman" w:hAnsi="Times New Roman"/>
          <w:sz w:val="24"/>
        </w:rPr>
        <w:t xml:space="preserve"> rezultātus, kas iegūti, analizējot matus, nagus, mutes dobuma šķidrumu vai citu bioloģisko materiālu, neizmanto urīna vai asins (tostarp nesadalītu </w:t>
      </w:r>
      <w:r>
        <w:rPr>
          <w:rFonts w:ascii="Times New Roman" w:hAnsi="Times New Roman"/>
          <w:sz w:val="24"/>
        </w:rPr>
        <w:lastRenderedPageBreak/>
        <w:t xml:space="preserve">asiņu, plazmas vai seruma) analīžu </w:t>
      </w:r>
      <w:r>
        <w:rPr>
          <w:rFonts w:ascii="Times New Roman" w:hAnsi="Times New Roman"/>
          <w:i/>
          <w:sz w:val="24"/>
        </w:rPr>
        <w:t xml:space="preserve">normai neatbilstīgo analīžu rezultātu </w:t>
      </w:r>
      <w:r>
        <w:rPr>
          <w:rFonts w:ascii="Times New Roman" w:hAnsi="Times New Roman"/>
          <w:sz w:val="24"/>
        </w:rPr>
        <w:t xml:space="preserve">vai </w:t>
      </w:r>
      <w:r>
        <w:rPr>
          <w:rFonts w:ascii="Times New Roman" w:hAnsi="Times New Roman"/>
          <w:i/>
          <w:sz w:val="24"/>
        </w:rPr>
        <w:t xml:space="preserve">netipisku atražu </w:t>
      </w:r>
      <w:r>
        <w:rPr>
          <w:rFonts w:ascii="Times New Roman" w:hAnsi="Times New Roman"/>
          <w:sz w:val="24"/>
        </w:rPr>
        <w:t>atspēkošanai.</w:t>
      </w:r>
    </w:p>
    <w:p w14:paraId="4164AD98" w14:textId="77777777" w:rsidR="00AF4FE7" w:rsidRPr="00982C7A" w:rsidRDefault="00AF4FE7" w:rsidP="00982C7A">
      <w:pPr>
        <w:jc w:val="both"/>
        <w:rPr>
          <w:rFonts w:ascii="Times New Roman" w:eastAsia="Arial" w:hAnsi="Times New Roman" w:cs="Arial"/>
          <w:noProof/>
          <w:sz w:val="24"/>
          <w:szCs w:val="31"/>
        </w:rPr>
      </w:pPr>
    </w:p>
    <w:p w14:paraId="4E647B42" w14:textId="5F43A456" w:rsidR="00AF4FE7" w:rsidRPr="00982C7A" w:rsidRDefault="006F6449" w:rsidP="006F6449">
      <w:pPr>
        <w:pStyle w:val="Heading3"/>
        <w:tabs>
          <w:tab w:val="left" w:pos="2002"/>
        </w:tabs>
        <w:ind w:left="0" w:firstLine="0"/>
        <w:jc w:val="both"/>
        <w:rPr>
          <w:rFonts w:ascii="Times New Roman" w:hAnsi="Times New Roman"/>
          <w:noProof/>
          <w:sz w:val="24"/>
        </w:rPr>
      </w:pPr>
      <w:r>
        <w:rPr>
          <w:rFonts w:ascii="Times New Roman" w:hAnsi="Times New Roman"/>
          <w:sz w:val="24"/>
        </w:rPr>
        <w:t>5.3.7. Analīžu rezultātu derīguma nodrošināšana</w:t>
      </w:r>
      <w:bookmarkStart w:id="75" w:name="_bookmark75"/>
      <w:bookmarkEnd w:id="75"/>
    </w:p>
    <w:p w14:paraId="04897424" w14:textId="77777777" w:rsidR="006F6449" w:rsidRDefault="006F6449" w:rsidP="00982C7A">
      <w:pPr>
        <w:pStyle w:val="BodyText"/>
        <w:spacing w:before="0"/>
        <w:ind w:left="0"/>
        <w:jc w:val="both"/>
        <w:rPr>
          <w:rFonts w:ascii="Times New Roman" w:hAnsi="Times New Roman"/>
          <w:noProof/>
          <w:sz w:val="24"/>
          <w:u w:val="none"/>
        </w:rPr>
      </w:pPr>
    </w:p>
    <w:p w14:paraId="7FD9610C" w14:textId="28393CB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uzrauga savu analītisko veiktspēju un pārbaužu rezultātu derīgumu, izmantojot kvalitātes kontroles sistēmas, kas atbilst </w:t>
      </w:r>
      <w:r>
        <w:rPr>
          <w:rFonts w:ascii="Times New Roman" w:hAnsi="Times New Roman"/>
          <w:sz w:val="24"/>
        </w:rPr>
        <w:t>laboratorijas</w:t>
      </w:r>
      <w:r>
        <w:rPr>
          <w:rFonts w:ascii="Times New Roman" w:hAnsi="Times New Roman"/>
          <w:sz w:val="24"/>
          <w:u w:val="none"/>
        </w:rPr>
        <w:t xml:space="preserve"> veikto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veidam un biežumam. Iegūtos datus reģistrē tā, lai būtu nosakāmas tendences, un, ja iespējams, rezultātu pārskaitīšanai izmanto statistikas metodes.</w:t>
      </w:r>
    </w:p>
    <w:p w14:paraId="36DAA500" w14:textId="77777777" w:rsidR="006F6449" w:rsidRPr="00982C7A" w:rsidRDefault="006F6449" w:rsidP="00982C7A">
      <w:pPr>
        <w:pStyle w:val="BodyText"/>
        <w:spacing w:before="0"/>
        <w:ind w:left="0"/>
        <w:jc w:val="both"/>
        <w:rPr>
          <w:rFonts w:ascii="Times New Roman" w:hAnsi="Times New Roman"/>
          <w:noProof/>
          <w:sz w:val="24"/>
          <w:u w:val="none"/>
        </w:rPr>
      </w:pPr>
    </w:p>
    <w:p w14:paraId="516D13E7"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dokumentē visas kvalitātes kontroles procedūras. Kvalitātes kontroles pasākumos tostarp ir šādi pasākumi:</w:t>
      </w:r>
    </w:p>
    <w:p w14:paraId="60A15936" w14:textId="77777777" w:rsidR="00AF4FE7" w:rsidRPr="00982C7A" w:rsidRDefault="00AF4FE7" w:rsidP="00982C7A">
      <w:pPr>
        <w:jc w:val="both"/>
        <w:rPr>
          <w:rFonts w:ascii="Times New Roman" w:hAnsi="Times New Roman"/>
          <w:noProof/>
          <w:sz w:val="24"/>
        </w:rPr>
      </w:pPr>
    </w:p>
    <w:p w14:paraId="28E853B8" w14:textId="05C77445" w:rsidR="00AF4FE7" w:rsidRPr="00982C7A" w:rsidRDefault="00AF4FE7" w:rsidP="006F6449">
      <w:pPr>
        <w:pStyle w:val="BodyText"/>
        <w:numPr>
          <w:ilvl w:val="0"/>
          <w:numId w:val="88"/>
        </w:numPr>
        <w:spacing w:before="0"/>
        <w:ind w:hanging="294"/>
        <w:jc w:val="both"/>
        <w:rPr>
          <w:rFonts w:ascii="Times New Roman" w:hAnsi="Times New Roman"/>
          <w:noProof/>
          <w:sz w:val="24"/>
          <w:u w:val="none"/>
        </w:rPr>
      </w:pPr>
      <w:r>
        <w:rPr>
          <w:rFonts w:ascii="Times New Roman" w:hAnsi="Times New Roman"/>
          <w:sz w:val="24"/>
          <w:u w:val="none"/>
        </w:rPr>
        <w:t>atbilstīgu kvalitātes kontroles paraugu (</w:t>
      </w:r>
      <w:r>
        <w:rPr>
          <w:rFonts w:ascii="Times New Roman" w:hAnsi="Times New Roman"/>
          <w:i/>
          <w:iCs/>
          <w:sz w:val="24"/>
          <w:u w:val="none"/>
        </w:rPr>
        <w:t>QC</w:t>
      </w:r>
      <w:r>
        <w:rPr>
          <w:rFonts w:ascii="Times New Roman" w:hAnsi="Times New Roman"/>
          <w:sz w:val="24"/>
          <w:u w:val="none"/>
        </w:rPr>
        <w:t>) izmantošana;</w:t>
      </w:r>
    </w:p>
    <w:p w14:paraId="6E3CFAC7" w14:textId="77777777" w:rsidR="006F6449" w:rsidRDefault="006F6449" w:rsidP="006F6449">
      <w:pPr>
        <w:ind w:left="720" w:hanging="294"/>
        <w:jc w:val="both"/>
        <w:rPr>
          <w:rFonts w:ascii="Times New Roman" w:hAnsi="Times New Roman"/>
          <w:i/>
          <w:noProof/>
          <w:sz w:val="24"/>
        </w:rPr>
      </w:pPr>
    </w:p>
    <w:p w14:paraId="10A98F46" w14:textId="25F0800C" w:rsidR="00AF4FE7" w:rsidRDefault="00AF4FE7" w:rsidP="006F6449">
      <w:pPr>
        <w:ind w:left="720" w:hanging="11"/>
        <w:jc w:val="both"/>
        <w:rPr>
          <w:rFonts w:ascii="Times New Roman" w:hAnsi="Times New Roman"/>
          <w:i/>
          <w:noProof/>
          <w:sz w:val="24"/>
        </w:rPr>
      </w:pPr>
      <w:r>
        <w:rPr>
          <w:rFonts w:ascii="Times New Roman" w:hAnsi="Times New Roman"/>
          <w:i/>
          <w:sz w:val="24"/>
        </w:rPr>
        <w:t xml:space="preserve">[Piezīme. Atbilstīgus pozitīvos un negatīvos QC iekļauj katrā analītiskajā posmā gan </w:t>
      </w:r>
      <w:r>
        <w:rPr>
          <w:rFonts w:ascii="Times New Roman" w:hAnsi="Times New Roman"/>
          <w:i/>
          <w:sz w:val="24"/>
          <w:u w:val="single"/>
        </w:rPr>
        <w:t>sākotnējās pārbaudes procedūrai(-ām)</w:t>
      </w:r>
      <w:r>
        <w:rPr>
          <w:rFonts w:ascii="Times New Roman" w:hAnsi="Times New Roman"/>
          <w:i/>
          <w:sz w:val="24"/>
        </w:rPr>
        <w:t xml:space="preserve">, gan </w:t>
      </w:r>
      <w:r>
        <w:rPr>
          <w:rFonts w:ascii="Times New Roman" w:hAnsi="Times New Roman"/>
          <w:i/>
          <w:sz w:val="24"/>
          <w:u w:val="single" w:color="000000"/>
        </w:rPr>
        <w:t>apstiprināšanas procedūrai(-ām)</w:t>
      </w:r>
      <w:r w:rsidR="006F6449">
        <w:rPr>
          <w:rStyle w:val="FootnoteReference"/>
          <w:rFonts w:ascii="Times New Roman" w:hAnsi="Times New Roman"/>
          <w:i/>
          <w:noProof/>
          <w:sz w:val="24"/>
        </w:rPr>
        <w:footnoteReference w:id="17"/>
      </w:r>
      <w:r>
        <w:rPr>
          <w:rFonts w:ascii="Times New Roman" w:hAnsi="Times New Roman"/>
          <w:i/>
          <w:sz w:val="24"/>
        </w:rPr>
        <w:t>. Hromatogrāfijas metodēm izmanto atbilstošu(-us) iekšējo(-os) standartu(-us).</w:t>
      </w:r>
    </w:p>
    <w:p w14:paraId="28DAC2AF" w14:textId="77777777" w:rsidR="006F6449" w:rsidRPr="00982C7A" w:rsidRDefault="006F6449" w:rsidP="006F6449">
      <w:pPr>
        <w:ind w:left="720" w:hanging="11"/>
        <w:jc w:val="both"/>
        <w:rPr>
          <w:rFonts w:ascii="Times New Roman" w:hAnsi="Times New Roman"/>
          <w:i/>
          <w:noProof/>
          <w:sz w:val="24"/>
        </w:rPr>
      </w:pPr>
    </w:p>
    <w:p w14:paraId="53EA31B1" w14:textId="77777777" w:rsidR="00AF4FE7" w:rsidRPr="00982C7A" w:rsidRDefault="00AF4FE7" w:rsidP="006F6449">
      <w:pPr>
        <w:ind w:left="720" w:hanging="11"/>
        <w:jc w:val="both"/>
        <w:rPr>
          <w:rFonts w:ascii="Times New Roman" w:eastAsia="Arial" w:hAnsi="Times New Roman" w:cs="Arial"/>
          <w:noProof/>
          <w:sz w:val="24"/>
          <w:szCs w:val="20"/>
        </w:rPr>
      </w:pPr>
      <w:r>
        <w:rPr>
          <w:rFonts w:ascii="Times New Roman" w:hAnsi="Times New Roman"/>
          <w:i/>
          <w:sz w:val="24"/>
        </w:rPr>
        <w:t xml:space="preserve">Lai kontrolētu metodes veiktspēju un mainību starp dažādām partijām (attiecīgos gadījumos), attiecībā uz </w:t>
      </w:r>
      <w:r>
        <w:rPr>
          <w:rFonts w:ascii="Times New Roman" w:hAnsi="Times New Roman"/>
          <w:i/>
          <w:sz w:val="24"/>
          <w:u w:val="single" w:color="000000"/>
        </w:rPr>
        <w:t>sliekšņa vielām</w:t>
      </w:r>
      <w:r>
        <w:rPr>
          <w:rFonts w:ascii="Times New Roman" w:hAnsi="Times New Roman"/>
          <w:i/>
          <w:sz w:val="24"/>
        </w:rPr>
        <w:t xml:space="preserve"> regulāri izmanto kvalitātes kontroles diagrammas (QC diagrammas), kas attiecas uz atbilstošām pieļaujamās novirzes robežām, kuras ir atkarīgas no izmantotās </w:t>
      </w:r>
      <w:r>
        <w:rPr>
          <w:rFonts w:ascii="Times New Roman" w:hAnsi="Times New Roman"/>
          <w:i/>
          <w:sz w:val="24"/>
          <w:u w:val="single" w:color="000000"/>
        </w:rPr>
        <w:t>analītiskās pārbaudes procedūras</w:t>
      </w:r>
      <w:r>
        <w:rPr>
          <w:rFonts w:ascii="Times New Roman" w:hAnsi="Times New Roman"/>
          <w:i/>
          <w:sz w:val="24"/>
        </w:rPr>
        <w:t xml:space="preserve"> (piemēram, +/- 2SD; +/- 3SD; +/- U95%).]</w:t>
      </w:r>
    </w:p>
    <w:p w14:paraId="5A813528" w14:textId="77777777" w:rsidR="00AF4FE7" w:rsidRPr="00982C7A" w:rsidRDefault="00AF4FE7" w:rsidP="006F6449">
      <w:pPr>
        <w:ind w:left="720" w:hanging="294"/>
        <w:jc w:val="both"/>
        <w:rPr>
          <w:rFonts w:ascii="Times New Roman" w:eastAsia="Arial" w:hAnsi="Times New Roman" w:cs="Arial"/>
          <w:i/>
          <w:noProof/>
          <w:sz w:val="24"/>
          <w:szCs w:val="21"/>
        </w:rPr>
      </w:pPr>
    </w:p>
    <w:p w14:paraId="29E121EA" w14:textId="77777777" w:rsidR="00AF4FE7" w:rsidRPr="00982C7A" w:rsidRDefault="00AF4FE7" w:rsidP="006F6449">
      <w:pPr>
        <w:pStyle w:val="BodyText"/>
        <w:tabs>
          <w:tab w:val="left" w:pos="2361"/>
        </w:tabs>
        <w:spacing w:before="0"/>
        <w:ind w:left="720" w:hanging="294"/>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iekšējās kvalitātes nodrošināšanas sistēmas (</w:t>
      </w:r>
      <w:r>
        <w:rPr>
          <w:rFonts w:ascii="Times New Roman" w:hAnsi="Times New Roman"/>
          <w:i/>
          <w:iCs/>
          <w:sz w:val="24"/>
          <w:u w:val="none"/>
        </w:rPr>
        <w:t>iQAS</w:t>
      </w:r>
      <w:r>
        <w:rPr>
          <w:rFonts w:ascii="Times New Roman" w:hAnsi="Times New Roman"/>
          <w:sz w:val="24"/>
          <w:u w:val="none"/>
        </w:rPr>
        <w:t>) īstenošana;</w:t>
      </w:r>
    </w:p>
    <w:p w14:paraId="15F50603" w14:textId="77777777" w:rsidR="006F6449" w:rsidRDefault="006F6449" w:rsidP="006F6449">
      <w:pPr>
        <w:ind w:left="720" w:hanging="294"/>
        <w:jc w:val="both"/>
        <w:rPr>
          <w:rFonts w:ascii="Times New Roman" w:hAnsi="Times New Roman"/>
          <w:i/>
          <w:noProof/>
          <w:sz w:val="24"/>
        </w:rPr>
      </w:pPr>
    </w:p>
    <w:p w14:paraId="3CDED471" w14:textId="73F46C3D" w:rsidR="00AF4FE7" w:rsidRDefault="00AF4FE7" w:rsidP="006F6449">
      <w:pPr>
        <w:ind w:left="720" w:hanging="11"/>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Laboratorija</w:t>
      </w:r>
      <w:r>
        <w:rPr>
          <w:rFonts w:ascii="Times New Roman" w:hAnsi="Times New Roman"/>
          <w:i/>
          <w:sz w:val="24"/>
        </w:rPr>
        <w:t xml:space="preserve"> saskaņā ar ISO/IEC 17025 prasībām izveido funkcionālu un pārdomātu iQAS programmu, kas nodrošina visas </w:t>
      </w:r>
      <w:r>
        <w:rPr>
          <w:rFonts w:ascii="Times New Roman" w:hAnsi="Times New Roman"/>
          <w:i/>
          <w:sz w:val="24"/>
          <w:u w:val="single" w:color="000000"/>
        </w:rPr>
        <w:t>analītiskās pārbaudes</w:t>
      </w:r>
      <w:r>
        <w:rPr>
          <w:rFonts w:ascii="Times New Roman" w:hAnsi="Times New Roman"/>
          <w:i/>
          <w:sz w:val="24"/>
        </w:rPr>
        <w:t xml:space="preserve"> procesa darbības jomas kritisku izvērtēšanu (t. i., no paraugu primārās uzskaites līdz rezultātu paziņošanai). </w:t>
      </w:r>
      <w:r>
        <w:rPr>
          <w:rFonts w:ascii="Times New Roman" w:hAnsi="Times New Roman"/>
          <w:i/>
          <w:sz w:val="24"/>
          <w:u w:val="single" w:color="000000"/>
        </w:rPr>
        <w:t>Laboratorija</w:t>
      </w:r>
      <w:r>
        <w:rPr>
          <w:rFonts w:ascii="Times New Roman" w:hAnsi="Times New Roman"/>
          <w:i/>
          <w:sz w:val="24"/>
        </w:rPr>
        <w:t xml:space="preserve"> ievieš procedūru, kas neļauj iQAS rezultātus iesniegt ADAMS.</w:t>
      </w:r>
    </w:p>
    <w:p w14:paraId="02E9677C" w14:textId="77777777" w:rsidR="006F6449" w:rsidRPr="00982C7A" w:rsidRDefault="006F6449" w:rsidP="006F6449">
      <w:pPr>
        <w:ind w:left="720" w:hanging="11"/>
        <w:jc w:val="both"/>
        <w:rPr>
          <w:rFonts w:ascii="Times New Roman" w:eastAsia="Arial" w:hAnsi="Times New Roman" w:cs="Arial"/>
          <w:noProof/>
          <w:sz w:val="24"/>
          <w:szCs w:val="20"/>
        </w:rPr>
      </w:pPr>
    </w:p>
    <w:p w14:paraId="4B88C300" w14:textId="4F33B552" w:rsidR="00AF4FE7" w:rsidRDefault="00AF4FE7" w:rsidP="006F6449">
      <w:pPr>
        <w:ind w:left="720" w:hanging="11"/>
        <w:jc w:val="both"/>
        <w:rPr>
          <w:rFonts w:ascii="Times New Roman" w:hAnsi="Times New Roman"/>
          <w:i/>
          <w:noProof/>
          <w:sz w:val="24"/>
        </w:rPr>
      </w:pPr>
      <w:r>
        <w:rPr>
          <w:rFonts w:ascii="Times New Roman" w:hAnsi="Times New Roman"/>
          <w:i/>
          <w:sz w:val="24"/>
        </w:rPr>
        <w:t xml:space="preserve">iQAS plāns ietver pēc iespējas vairāku </w:t>
      </w:r>
      <w:r>
        <w:rPr>
          <w:rFonts w:ascii="Times New Roman" w:hAnsi="Times New Roman"/>
          <w:i/>
          <w:sz w:val="24"/>
          <w:u w:val="single"/>
        </w:rPr>
        <w:t>laboratorijas</w:t>
      </w:r>
      <w:r>
        <w:rPr>
          <w:rFonts w:ascii="Times New Roman" w:hAnsi="Times New Roman"/>
          <w:i/>
          <w:sz w:val="24"/>
        </w:rPr>
        <w:t xml:space="preserve"> procedūru novērtēšanu, tostarp attiecībā uz pietiekama skaita pārbaudāmo paraugu regulāru iesniegšanu (piemēram, ik mēnesi), un pēc iespējas vairākas aizliegto vielu un aizliegto metožu kategorijas.</w:t>
      </w:r>
    </w:p>
    <w:p w14:paraId="0DBFEA41" w14:textId="77777777" w:rsidR="006F6449" w:rsidRPr="00982C7A" w:rsidRDefault="006F6449" w:rsidP="006F6449">
      <w:pPr>
        <w:ind w:left="720" w:hanging="11"/>
        <w:jc w:val="both"/>
        <w:rPr>
          <w:rFonts w:ascii="Times New Roman" w:hAnsi="Times New Roman"/>
          <w:i/>
          <w:noProof/>
          <w:sz w:val="24"/>
        </w:rPr>
      </w:pPr>
    </w:p>
    <w:p w14:paraId="58ADA992" w14:textId="77777777" w:rsidR="00AF4FE7" w:rsidRPr="00982C7A" w:rsidRDefault="00AF4FE7" w:rsidP="006F6449">
      <w:pPr>
        <w:ind w:left="720" w:hanging="11"/>
        <w:jc w:val="both"/>
        <w:rPr>
          <w:rFonts w:ascii="Times New Roman" w:eastAsia="Arial" w:hAnsi="Times New Roman" w:cs="Arial"/>
          <w:noProof/>
          <w:sz w:val="24"/>
          <w:szCs w:val="20"/>
        </w:rPr>
      </w:pPr>
      <w:r>
        <w:rPr>
          <w:rFonts w:ascii="Times New Roman" w:hAnsi="Times New Roman"/>
          <w:i/>
          <w:sz w:val="24"/>
          <w:u w:val="single" w:color="000000"/>
        </w:rPr>
        <w:t>Laboratorijai</w:t>
      </w:r>
      <w:r>
        <w:rPr>
          <w:rFonts w:ascii="Times New Roman" w:hAnsi="Times New Roman"/>
          <w:i/>
          <w:sz w:val="24"/>
        </w:rPr>
        <w:t xml:space="preserve"> ir specializēta SOP, kas paredzēta iQAS programmai un ietver detalizētu procedūru iQAS paraugu plānošanai, sagatavošanai, (“aklajai” un/vai “dubultaklajai”) ieviešanai un iQAS rezultātu pārvaldībai (neatbilstību izskatīšanai un papildu pārbaudei).]</w:t>
      </w:r>
    </w:p>
    <w:p w14:paraId="194F2653" w14:textId="77777777" w:rsidR="00AF4FE7" w:rsidRPr="00982C7A" w:rsidRDefault="00AF4FE7" w:rsidP="006F6449">
      <w:pPr>
        <w:ind w:left="720" w:hanging="294"/>
        <w:jc w:val="both"/>
        <w:rPr>
          <w:rFonts w:ascii="Times New Roman" w:eastAsia="Arial" w:hAnsi="Times New Roman" w:cs="Arial"/>
          <w:i/>
          <w:noProof/>
          <w:sz w:val="24"/>
          <w:szCs w:val="21"/>
        </w:rPr>
      </w:pPr>
    </w:p>
    <w:p w14:paraId="0C7E014B" w14:textId="77777777" w:rsidR="00AF4FE7" w:rsidRPr="00982C7A" w:rsidRDefault="00AF4FE7" w:rsidP="006F6449">
      <w:pPr>
        <w:pStyle w:val="BodyText"/>
        <w:tabs>
          <w:tab w:val="left" w:pos="2361"/>
        </w:tabs>
        <w:spacing w:before="0"/>
        <w:ind w:left="720" w:hanging="294"/>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 xml:space="preserve">piedalīšanās obligātums </w:t>
      </w:r>
      <w:r>
        <w:rPr>
          <w:rFonts w:ascii="Times New Roman" w:hAnsi="Times New Roman"/>
          <w:i/>
          <w:sz w:val="24"/>
          <w:u w:val="none"/>
        </w:rPr>
        <w:t>WADA</w:t>
      </w:r>
      <w:r>
        <w:rPr>
          <w:rFonts w:ascii="Times New Roman" w:hAnsi="Times New Roman"/>
          <w:i/>
          <w:iCs/>
          <w:sz w:val="24"/>
          <w:u w:val="none"/>
        </w:rPr>
        <w:t xml:space="preserve"> </w:t>
      </w:r>
      <w:r>
        <w:rPr>
          <w:rFonts w:ascii="Times New Roman" w:hAnsi="Times New Roman"/>
          <w:i/>
          <w:iCs/>
          <w:sz w:val="24"/>
          <w:u w:color="000000"/>
        </w:rPr>
        <w:t>EQAS</w:t>
      </w:r>
      <w:r>
        <w:rPr>
          <w:rFonts w:ascii="Times New Roman" w:hAnsi="Times New Roman"/>
          <w:sz w:val="24"/>
          <w:u w:color="000000"/>
        </w:rPr>
        <w:t xml:space="preserve"> </w:t>
      </w:r>
      <w:r>
        <w:rPr>
          <w:rFonts w:ascii="Times New Roman" w:hAnsi="Times New Roman"/>
          <w:sz w:val="24"/>
          <w:u w:val="none"/>
        </w:rPr>
        <w:t>(skat. 6.0. sadaļu);</w:t>
      </w:r>
    </w:p>
    <w:p w14:paraId="59044421" w14:textId="77777777" w:rsidR="00AF4FE7" w:rsidRPr="00982C7A" w:rsidRDefault="00AF4FE7" w:rsidP="00982C7A">
      <w:pPr>
        <w:jc w:val="both"/>
        <w:rPr>
          <w:rFonts w:ascii="Times New Roman" w:eastAsia="Arial" w:hAnsi="Times New Roman" w:cs="Arial"/>
          <w:noProof/>
          <w:sz w:val="24"/>
          <w:szCs w:val="17"/>
        </w:rPr>
      </w:pPr>
    </w:p>
    <w:p w14:paraId="13B69470" w14:textId="77777777" w:rsidR="00AF4FE7" w:rsidRPr="00982C7A" w:rsidRDefault="00AF4FE7" w:rsidP="006F6449">
      <w:pPr>
        <w:pStyle w:val="BodyText"/>
        <w:tabs>
          <w:tab w:val="left" w:pos="2721"/>
        </w:tabs>
        <w:spacing w:before="0"/>
        <w:ind w:left="1134" w:hanging="425"/>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iekšējo auditu īstenošana;</w:t>
      </w:r>
    </w:p>
    <w:p w14:paraId="18F7E892" w14:textId="77777777" w:rsidR="006F6449" w:rsidRDefault="006F6449" w:rsidP="006F6449">
      <w:pPr>
        <w:ind w:left="1134" w:hanging="425"/>
        <w:jc w:val="both"/>
        <w:rPr>
          <w:rFonts w:ascii="Times New Roman" w:hAnsi="Times New Roman"/>
          <w:i/>
          <w:noProof/>
          <w:sz w:val="24"/>
        </w:rPr>
      </w:pPr>
    </w:p>
    <w:p w14:paraId="5E69361F" w14:textId="79A1F2EA" w:rsidR="00AF4FE7" w:rsidRDefault="00AF4FE7" w:rsidP="006F6449">
      <w:pPr>
        <w:ind w:left="1134"/>
        <w:jc w:val="both"/>
        <w:rPr>
          <w:rFonts w:ascii="Times New Roman" w:hAnsi="Times New Roman"/>
          <w:i/>
          <w:noProof/>
          <w:sz w:val="24"/>
        </w:rPr>
      </w:pPr>
      <w:r>
        <w:rPr>
          <w:rFonts w:ascii="Times New Roman" w:hAnsi="Times New Roman"/>
          <w:i/>
          <w:sz w:val="24"/>
        </w:rPr>
        <w:t xml:space="preserve">[Piezīme. Iekšējos auditus veic saskaņā ar ISO/IEC 17025 prasībām, un tiem ir īpaša SOP, kas ietver sīki izstrādātu procedūru auditu plānošanai un veikšanai, iekšējo auditoru mācībām un atlasei, audita darbību precizēšanu, kā arī sīku </w:t>
      </w:r>
      <w:r>
        <w:rPr>
          <w:rFonts w:ascii="Times New Roman" w:hAnsi="Times New Roman"/>
          <w:i/>
          <w:sz w:val="24"/>
        </w:rPr>
        <w:lastRenderedPageBreak/>
        <w:t>iekšējā audita secinājumu pārvaldības aprakstu (neatbilstību izskatīšanai un papildu pārbaudei).</w:t>
      </w:r>
    </w:p>
    <w:p w14:paraId="54F0FEF5" w14:textId="77777777" w:rsidR="006F6449" w:rsidRPr="00982C7A" w:rsidRDefault="006F6449" w:rsidP="006F6449">
      <w:pPr>
        <w:ind w:left="1134"/>
        <w:jc w:val="both"/>
        <w:rPr>
          <w:rFonts w:ascii="Times New Roman" w:hAnsi="Times New Roman"/>
          <w:i/>
          <w:noProof/>
          <w:sz w:val="24"/>
        </w:rPr>
      </w:pPr>
    </w:p>
    <w:p w14:paraId="054E2E43" w14:textId="3C71D1E6" w:rsidR="00AF4FE7" w:rsidRDefault="00AF4FE7" w:rsidP="006F6449">
      <w:pPr>
        <w:ind w:left="1134"/>
        <w:jc w:val="both"/>
        <w:rPr>
          <w:rFonts w:ascii="Times New Roman" w:hAnsi="Times New Roman"/>
          <w:i/>
          <w:noProof/>
          <w:sz w:val="24"/>
        </w:rPr>
      </w:pPr>
      <w:r>
        <w:rPr>
          <w:rFonts w:ascii="Times New Roman" w:hAnsi="Times New Roman"/>
          <w:i/>
          <w:sz w:val="24"/>
        </w:rPr>
        <w:t xml:space="preserve">Iekšējā audita pienākumus var veikt personāls, ja vien kāds no </w:t>
      </w:r>
      <w:r>
        <w:rPr>
          <w:rFonts w:ascii="Times New Roman" w:hAnsi="Times New Roman"/>
          <w:i/>
          <w:sz w:val="24"/>
          <w:u w:val="single"/>
        </w:rPr>
        <w:t>laboratorijas</w:t>
      </w:r>
      <w:r>
        <w:rPr>
          <w:rFonts w:ascii="Times New Roman" w:hAnsi="Times New Roman"/>
          <w:i/>
          <w:sz w:val="24"/>
        </w:rPr>
        <w:t xml:space="preserve"> darbiniekiem neveic auditu savā darbības jomā.</w:t>
      </w:r>
    </w:p>
    <w:p w14:paraId="758E36AC" w14:textId="77777777" w:rsidR="006F6449" w:rsidRPr="00982C7A" w:rsidRDefault="006F6449" w:rsidP="006F6449">
      <w:pPr>
        <w:ind w:left="1134"/>
        <w:jc w:val="both"/>
        <w:rPr>
          <w:rFonts w:ascii="Times New Roman" w:eastAsia="Arial" w:hAnsi="Times New Roman" w:cs="Arial"/>
          <w:noProof/>
          <w:sz w:val="24"/>
          <w:szCs w:val="20"/>
        </w:rPr>
      </w:pPr>
    </w:p>
    <w:p w14:paraId="23518281" w14:textId="77777777" w:rsidR="00AF4FE7" w:rsidRPr="00982C7A" w:rsidRDefault="00AF4FE7" w:rsidP="006F6449">
      <w:pPr>
        <w:ind w:left="1134"/>
        <w:jc w:val="both"/>
        <w:rPr>
          <w:rFonts w:ascii="Times New Roman" w:hAnsi="Times New Roman"/>
          <w:i/>
          <w:noProof/>
          <w:sz w:val="24"/>
        </w:rPr>
      </w:pPr>
      <w:r>
        <w:rPr>
          <w:rFonts w:ascii="Times New Roman" w:hAnsi="Times New Roman"/>
          <w:i/>
          <w:sz w:val="24"/>
        </w:rPr>
        <w:t xml:space="preserve">Iekšējos auditus veic kvalificēti </w:t>
      </w:r>
      <w:r>
        <w:rPr>
          <w:rFonts w:ascii="Times New Roman" w:hAnsi="Times New Roman"/>
          <w:i/>
          <w:sz w:val="24"/>
          <w:u w:val="single"/>
        </w:rPr>
        <w:t>laboratorijas</w:t>
      </w:r>
      <w:r>
        <w:rPr>
          <w:rFonts w:ascii="Times New Roman" w:hAnsi="Times New Roman"/>
          <w:i/>
          <w:sz w:val="24"/>
        </w:rPr>
        <w:t xml:space="preserve"> darbinieki. Turklāt iekšējā audita grupās var iekļaut arī kvalificētus </w:t>
      </w:r>
      <w:r>
        <w:rPr>
          <w:rFonts w:ascii="Times New Roman" w:hAnsi="Times New Roman"/>
          <w:i/>
          <w:sz w:val="24"/>
          <w:u w:val="single" w:color="000000"/>
        </w:rPr>
        <w:t>laboratorijas</w:t>
      </w:r>
      <w:r>
        <w:rPr>
          <w:rFonts w:ascii="Times New Roman" w:hAnsi="Times New Roman"/>
          <w:i/>
          <w:sz w:val="24"/>
        </w:rPr>
        <w:t xml:space="preserve"> uzņēmējorganizācijas (piemēram, universitātes, institūta, uzņēmuma) darbiniekus.]</w:t>
      </w:r>
    </w:p>
    <w:p w14:paraId="09085141" w14:textId="77777777" w:rsidR="00AF4FE7" w:rsidRPr="00982C7A" w:rsidRDefault="00AF4FE7" w:rsidP="006F6449">
      <w:pPr>
        <w:ind w:left="1134" w:hanging="425"/>
        <w:jc w:val="both"/>
        <w:rPr>
          <w:rFonts w:ascii="Times New Roman" w:hAnsi="Times New Roman"/>
          <w:i/>
          <w:noProof/>
          <w:sz w:val="24"/>
        </w:rPr>
      </w:pPr>
    </w:p>
    <w:p w14:paraId="1F21DB8B" w14:textId="77777777" w:rsidR="00AF4FE7" w:rsidRPr="00982C7A" w:rsidRDefault="00AF4FE7" w:rsidP="006F6449">
      <w:pPr>
        <w:pStyle w:val="BodyText"/>
        <w:tabs>
          <w:tab w:val="left" w:pos="2721"/>
        </w:tabs>
        <w:spacing w:before="0"/>
        <w:ind w:left="1134" w:hanging="425"/>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ārējo auditu īstenošana.</w:t>
      </w:r>
    </w:p>
    <w:p w14:paraId="4E9A8083" w14:textId="77777777" w:rsidR="006F6449" w:rsidRDefault="006F6449" w:rsidP="006F6449">
      <w:pPr>
        <w:ind w:left="1134" w:hanging="425"/>
        <w:jc w:val="both"/>
        <w:rPr>
          <w:rFonts w:ascii="Times New Roman" w:hAnsi="Times New Roman"/>
          <w:i/>
          <w:noProof/>
          <w:sz w:val="24"/>
        </w:rPr>
      </w:pPr>
    </w:p>
    <w:p w14:paraId="70F02E6C" w14:textId="6BD467AE" w:rsidR="00AF4FE7" w:rsidRPr="00982C7A" w:rsidRDefault="00AF4FE7" w:rsidP="006F6449">
      <w:pPr>
        <w:ind w:left="1134"/>
        <w:jc w:val="both"/>
        <w:rPr>
          <w:rFonts w:ascii="Times New Roman" w:eastAsia="Arial" w:hAnsi="Times New Roman" w:cs="Arial"/>
          <w:noProof/>
          <w:sz w:val="24"/>
          <w:szCs w:val="20"/>
        </w:rPr>
      </w:pPr>
      <w:r>
        <w:rPr>
          <w:rFonts w:ascii="Times New Roman" w:hAnsi="Times New Roman"/>
          <w:i/>
          <w:sz w:val="24"/>
        </w:rPr>
        <w:t xml:space="preserve">[Piezīme. </w:t>
      </w:r>
      <w:r>
        <w:rPr>
          <w:rFonts w:ascii="Times New Roman" w:hAnsi="Times New Roman"/>
          <w:i/>
          <w:sz w:val="24"/>
          <w:u w:val="single" w:color="000000"/>
        </w:rPr>
        <w:t>Laboratorijas</w:t>
      </w:r>
      <w:r>
        <w:rPr>
          <w:rFonts w:ascii="Times New Roman" w:hAnsi="Times New Roman"/>
          <w:i/>
          <w:sz w:val="24"/>
        </w:rPr>
        <w:t xml:space="preserve"> var apsvērt arī iespēju, ka to procedūru un sistēmu auditu veic citu </w:t>
      </w:r>
      <w:r>
        <w:rPr>
          <w:rFonts w:ascii="Times New Roman" w:hAnsi="Times New Roman"/>
          <w:i/>
          <w:sz w:val="24"/>
          <w:u w:val="single" w:color="000000"/>
        </w:rPr>
        <w:t>laboratoriju</w:t>
      </w:r>
      <w:r>
        <w:rPr>
          <w:rFonts w:ascii="Times New Roman" w:hAnsi="Times New Roman"/>
          <w:i/>
          <w:sz w:val="24"/>
        </w:rPr>
        <w:t xml:space="preserve"> vadītāji vai ārējie auditori. Tomēr ar to neaizstāj iekšējos auditus, ko veic pati </w:t>
      </w:r>
      <w:r>
        <w:rPr>
          <w:rFonts w:ascii="Times New Roman" w:hAnsi="Times New Roman"/>
          <w:i/>
          <w:sz w:val="24"/>
          <w:u w:val="single" w:color="000000"/>
        </w:rPr>
        <w:t>laboratorija</w:t>
      </w:r>
      <w:r>
        <w:rPr>
          <w:rFonts w:ascii="Times New Roman" w:hAnsi="Times New Roman"/>
          <w:i/>
          <w:sz w:val="24"/>
        </w:rPr>
        <w:t>.]</w:t>
      </w:r>
    </w:p>
    <w:p w14:paraId="20C996AC" w14:textId="77777777" w:rsidR="00AF4FE7" w:rsidRPr="00982C7A" w:rsidRDefault="00AF4FE7" w:rsidP="00982C7A">
      <w:pPr>
        <w:jc w:val="both"/>
        <w:rPr>
          <w:rFonts w:ascii="Times New Roman" w:eastAsia="Arial" w:hAnsi="Times New Roman" w:cs="Arial"/>
          <w:noProof/>
          <w:sz w:val="24"/>
          <w:szCs w:val="12"/>
        </w:rPr>
      </w:pPr>
    </w:p>
    <w:p w14:paraId="70A605E5" w14:textId="48B81271" w:rsidR="00AF4FE7" w:rsidRPr="00982C7A" w:rsidRDefault="00D87F6F" w:rsidP="00D87F6F">
      <w:pPr>
        <w:pStyle w:val="Heading4"/>
        <w:tabs>
          <w:tab w:val="left" w:pos="2002"/>
        </w:tabs>
        <w:ind w:left="0"/>
        <w:jc w:val="both"/>
        <w:rPr>
          <w:rFonts w:ascii="Times New Roman" w:hAnsi="Times New Roman"/>
          <w:noProof/>
          <w:sz w:val="24"/>
        </w:rPr>
      </w:pPr>
      <w:r>
        <w:rPr>
          <w:rFonts w:ascii="Times New Roman" w:hAnsi="Times New Roman"/>
          <w:i w:val="0"/>
          <w:sz w:val="24"/>
        </w:rPr>
        <w:t xml:space="preserve">5.3.8. </w:t>
      </w:r>
      <w:r>
        <w:rPr>
          <w:rFonts w:ascii="Times New Roman" w:hAnsi="Times New Roman"/>
          <w:sz w:val="24"/>
        </w:rPr>
        <w:t>Rezultātu pārvaldība</w:t>
      </w:r>
      <w:bookmarkStart w:id="76" w:name="_bookmark76"/>
      <w:bookmarkEnd w:id="76"/>
    </w:p>
    <w:p w14:paraId="2C3D11FC" w14:textId="77777777" w:rsidR="00AF4FE7" w:rsidRPr="00982C7A" w:rsidRDefault="00AF4FE7" w:rsidP="00982C7A">
      <w:pPr>
        <w:jc w:val="both"/>
        <w:rPr>
          <w:rFonts w:ascii="Times New Roman" w:eastAsia="Arial" w:hAnsi="Times New Roman" w:cs="Arial"/>
          <w:b/>
          <w:bCs/>
          <w:i/>
          <w:noProof/>
          <w:sz w:val="24"/>
          <w:szCs w:val="24"/>
        </w:rPr>
      </w:pPr>
    </w:p>
    <w:p w14:paraId="3DE7CAB0" w14:textId="2C703A50" w:rsidR="00AF4FE7" w:rsidRPr="00982C7A" w:rsidRDefault="00D87F6F" w:rsidP="00D87F6F">
      <w:pPr>
        <w:tabs>
          <w:tab w:val="left" w:pos="2722"/>
        </w:tabs>
        <w:jc w:val="both"/>
        <w:rPr>
          <w:rFonts w:ascii="Times New Roman" w:hAnsi="Times New Roman"/>
          <w:b/>
          <w:noProof/>
          <w:sz w:val="24"/>
        </w:rPr>
      </w:pPr>
      <w:r>
        <w:rPr>
          <w:rFonts w:ascii="Times New Roman" w:hAnsi="Times New Roman"/>
          <w:b/>
          <w:sz w:val="24"/>
        </w:rPr>
        <w:t>5.3.8.1. Rezultātu pārskatīšana</w:t>
      </w:r>
    </w:p>
    <w:p w14:paraId="7DE1BEF4" w14:textId="77777777" w:rsidR="00D87F6F" w:rsidRDefault="00D87F6F" w:rsidP="00982C7A">
      <w:pPr>
        <w:pStyle w:val="BodyText"/>
        <w:spacing w:before="0"/>
        <w:ind w:left="0"/>
        <w:jc w:val="both"/>
        <w:rPr>
          <w:rFonts w:ascii="Times New Roman" w:hAnsi="Times New Roman"/>
          <w:noProof/>
          <w:sz w:val="24"/>
          <w:u w:val="none"/>
        </w:rPr>
      </w:pPr>
    </w:p>
    <w:p w14:paraId="00578920" w14:textId="5867823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veic vismaz divas (2) neatkarīgas visu </w:t>
      </w:r>
      <w:r>
        <w:rPr>
          <w:rFonts w:ascii="Times New Roman" w:hAnsi="Times New Roman"/>
          <w:sz w:val="24"/>
          <w:u w:color="000000"/>
        </w:rPr>
        <w:t xml:space="preserve">sākotnējās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jēldatu un rezultātu pārskatīšanas. Pārskatīšanas procesu protokolē.</w:t>
      </w:r>
    </w:p>
    <w:p w14:paraId="15FC31B5" w14:textId="77777777" w:rsidR="00D87F6F" w:rsidRPr="00982C7A" w:rsidRDefault="00D87F6F" w:rsidP="00982C7A">
      <w:pPr>
        <w:pStyle w:val="BodyText"/>
        <w:spacing w:before="0"/>
        <w:ind w:left="0"/>
        <w:jc w:val="both"/>
        <w:rPr>
          <w:rFonts w:ascii="Times New Roman" w:hAnsi="Times New Roman"/>
          <w:noProof/>
          <w:sz w:val="24"/>
          <w:u w:val="none"/>
        </w:rPr>
      </w:pPr>
    </w:p>
    <w:p w14:paraId="3934332B"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pārbaudes rezultātu paziņošanas visus </w:t>
      </w:r>
      <w:r>
        <w:rPr>
          <w:rFonts w:ascii="Times New Roman" w:hAnsi="Times New Roman"/>
          <w:i/>
          <w:sz w:val="24"/>
          <w:u w:val="none"/>
        </w:rPr>
        <w:t xml:space="preserve">normai neatbilstīgos analīžu rezultātus </w:t>
      </w:r>
      <w:r>
        <w:rPr>
          <w:rFonts w:ascii="Times New Roman" w:hAnsi="Times New Roman"/>
          <w:sz w:val="24"/>
          <w:u w:val="none"/>
        </w:rPr>
        <w:t xml:space="preserve">un </w:t>
      </w:r>
      <w:r>
        <w:rPr>
          <w:rFonts w:ascii="Times New Roman" w:hAnsi="Times New Roman"/>
          <w:i/>
          <w:sz w:val="24"/>
          <w:u w:val="none"/>
        </w:rPr>
        <w:t xml:space="preserve">netipiskas atrades </w:t>
      </w:r>
      <w:r>
        <w:rPr>
          <w:rFonts w:ascii="Times New Roman" w:hAnsi="Times New Roman"/>
          <w:sz w:val="24"/>
          <w:u w:val="none"/>
        </w:rPr>
        <w:t>neatkarīgi pārskata vismaz divi (2) par sertificēšanu atbildīgie zinātnieki. Analīzes procesa/partijas pārskatīšanas un akceptēšanas pierādījumus reģistrē.</w:t>
      </w:r>
    </w:p>
    <w:p w14:paraId="229BC859" w14:textId="77777777" w:rsidR="00AF4FE7" w:rsidRPr="00982C7A" w:rsidRDefault="00AF4FE7" w:rsidP="00982C7A">
      <w:pPr>
        <w:jc w:val="both"/>
        <w:rPr>
          <w:rFonts w:ascii="Times New Roman" w:hAnsi="Times New Roman"/>
          <w:noProof/>
          <w:sz w:val="24"/>
        </w:rPr>
      </w:pPr>
    </w:p>
    <w:p w14:paraId="4D61CA62" w14:textId="77777777" w:rsidR="00AF4FE7" w:rsidRPr="00982C7A" w:rsidRDefault="00AF4FE7" w:rsidP="00D87F6F">
      <w:pPr>
        <w:pStyle w:val="BodyText"/>
        <w:numPr>
          <w:ilvl w:val="4"/>
          <w:numId w:val="38"/>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Otrs atzinums</w:t>
      </w:r>
    </w:p>
    <w:p w14:paraId="6719C60E" w14:textId="77777777" w:rsidR="00D87F6F" w:rsidRDefault="00D87F6F" w:rsidP="00D87F6F">
      <w:pPr>
        <w:pStyle w:val="BodyText"/>
        <w:spacing w:before="0"/>
        <w:ind w:left="709" w:hanging="283"/>
        <w:jc w:val="both"/>
        <w:rPr>
          <w:rFonts w:ascii="Times New Roman" w:hAnsi="Times New Roman"/>
          <w:noProof/>
          <w:sz w:val="24"/>
          <w:u w:val="none"/>
        </w:rPr>
      </w:pPr>
    </w:p>
    <w:p w14:paraId="3B9DF974" w14:textId="62D00291" w:rsidR="00AF4FE7" w:rsidRDefault="00AF4FE7" w:rsidP="00D87F6F">
      <w:pPr>
        <w:pStyle w:val="BodyText"/>
        <w:spacing w:before="0"/>
        <w:ind w:left="709"/>
        <w:jc w:val="both"/>
        <w:rPr>
          <w:rFonts w:ascii="Times New Roman" w:hAnsi="Times New Roman"/>
          <w:noProof/>
          <w:sz w:val="24"/>
          <w:u w:val="none"/>
        </w:rPr>
      </w:pPr>
      <w:r>
        <w:rPr>
          <w:rFonts w:ascii="Times New Roman" w:hAnsi="Times New Roman"/>
          <w:sz w:val="24"/>
          <w:u w:val="none"/>
        </w:rPr>
        <w:t xml:space="preserve">Pirms ziņošanas par </w:t>
      </w:r>
      <w:r>
        <w:rPr>
          <w:rFonts w:ascii="Times New Roman" w:hAnsi="Times New Roman"/>
          <w:i/>
          <w:iCs/>
          <w:sz w:val="24"/>
          <w:u w:val="none"/>
        </w:rPr>
        <w:t>normai neatbilstīgu analīžu rezultātu</w:t>
      </w:r>
      <w:r>
        <w:rPr>
          <w:rFonts w:ascii="Times New Roman" w:hAnsi="Times New Roman"/>
          <w:sz w:val="24"/>
          <w:u w:val="none"/>
        </w:rPr>
        <w:t xml:space="preserve"> vai </w:t>
      </w:r>
      <w:r>
        <w:rPr>
          <w:rFonts w:ascii="Times New Roman" w:hAnsi="Times New Roman"/>
          <w:i/>
          <w:iCs/>
          <w:sz w:val="24"/>
          <w:u w:val="none"/>
        </w:rPr>
        <w:t>netipisku atradi</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varētu pieprasīt citai(-ām) </w:t>
      </w:r>
      <w:r>
        <w:rPr>
          <w:rFonts w:ascii="Times New Roman" w:hAnsi="Times New Roman"/>
          <w:sz w:val="24"/>
          <w:u w:color="000000"/>
        </w:rPr>
        <w:t>laboratorijai(-ām)</w:t>
      </w:r>
      <w:r>
        <w:rPr>
          <w:rFonts w:ascii="Times New Roman" w:hAnsi="Times New Roman"/>
          <w:sz w:val="24"/>
          <w:u w:val="none"/>
        </w:rPr>
        <w:t xml:space="preserve"> sniegt otru atzinumu. Nepieciešamība pēc otriem atzinumiem var būt noteikta konkrētā(-os) </w:t>
      </w:r>
      <w:r>
        <w:rPr>
          <w:rFonts w:ascii="Times New Roman" w:hAnsi="Times New Roman"/>
          <w:i/>
          <w:iCs/>
          <w:sz w:val="24"/>
          <w:u w:val="none"/>
        </w:rPr>
        <w:t>tehniskajā(-ajos) dokumentā(-os)</w:t>
      </w:r>
      <w:r>
        <w:rPr>
          <w:rFonts w:ascii="Times New Roman" w:hAnsi="Times New Roman"/>
          <w:sz w:val="24"/>
          <w:u w:val="none"/>
        </w:rPr>
        <w:t xml:space="preserve">, </w:t>
      </w:r>
      <w:r>
        <w:rPr>
          <w:rFonts w:ascii="Times New Roman" w:hAnsi="Times New Roman"/>
          <w:sz w:val="24"/>
        </w:rPr>
        <w:t>tehniskajās vēstulēs</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ko attiecībā uz visām vai konkrētām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procedūrām</w:t>
      </w:r>
      <w:r>
        <w:rPr>
          <w:rFonts w:ascii="Times New Roman" w:hAnsi="Times New Roman"/>
          <w:sz w:val="24"/>
          <w:u w:val="none"/>
        </w:rPr>
        <w:t xml:space="preserve"> noteiktos apstākļos (piemēram, pēc nesen iegūtas </w:t>
      </w:r>
      <w:r>
        <w:rPr>
          <w:rFonts w:ascii="Times New Roman" w:hAnsi="Times New Roman"/>
          <w:i/>
          <w:iCs/>
          <w:sz w:val="24"/>
          <w:u w:val="none"/>
        </w:rPr>
        <w:t>WADA</w:t>
      </w:r>
      <w:r>
        <w:rPr>
          <w:rFonts w:ascii="Times New Roman" w:hAnsi="Times New Roman"/>
          <w:sz w:val="24"/>
          <w:u w:val="none"/>
        </w:rPr>
        <w:t xml:space="preserve"> akreditācijas vai pēc akreditācijas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perioda) atsevišķai(-ām) </w:t>
      </w:r>
      <w:r>
        <w:rPr>
          <w:rFonts w:ascii="Times New Roman" w:hAnsi="Times New Roman"/>
          <w:sz w:val="24"/>
        </w:rPr>
        <w:t>laboratorijai(-ām)</w:t>
      </w:r>
      <w:r>
        <w:rPr>
          <w:rFonts w:ascii="Times New Roman" w:hAnsi="Times New Roman"/>
          <w:sz w:val="24"/>
          <w:u w:val="none"/>
        </w:rPr>
        <w:t xml:space="preserve"> var pieprasīt </w:t>
      </w:r>
      <w:r>
        <w:rPr>
          <w:rFonts w:ascii="Times New Roman" w:hAnsi="Times New Roman"/>
          <w:i/>
          <w:iCs/>
          <w:sz w:val="24"/>
          <w:u w:val="none"/>
        </w:rPr>
        <w:t>WADA</w:t>
      </w:r>
      <w:r>
        <w:rPr>
          <w:rFonts w:ascii="Times New Roman" w:hAnsi="Times New Roman"/>
          <w:sz w:val="24"/>
          <w:u w:val="none"/>
        </w:rPr>
        <w:t xml:space="preserve"> vai arī </w:t>
      </w:r>
      <w:r>
        <w:rPr>
          <w:rFonts w:ascii="Times New Roman" w:hAnsi="Times New Roman"/>
          <w:sz w:val="24"/>
        </w:rPr>
        <w:t>laboratorija</w:t>
      </w:r>
      <w:r>
        <w:rPr>
          <w:rFonts w:ascii="Times New Roman" w:hAnsi="Times New Roman"/>
          <w:sz w:val="24"/>
          <w:u w:val="none"/>
        </w:rPr>
        <w:t xml:space="preserve"> pēc saviem ieskatiem (piemēram, attiecībā uz pirmoreiz konstatētām </w:t>
      </w:r>
      <w:r>
        <w:rPr>
          <w:rFonts w:ascii="Times New Roman" w:hAnsi="Times New Roman"/>
          <w:sz w:val="24"/>
        </w:rPr>
        <w:t>analizējamajām vielām</w:t>
      </w:r>
      <w:r>
        <w:rPr>
          <w:rFonts w:ascii="Times New Roman" w:hAnsi="Times New Roman"/>
          <w:sz w:val="24"/>
          <w:u w:val="none"/>
        </w:rPr>
        <w:t xml:space="preserve"> vai grūti interpretējamiem rezultātiem). Jebkurā gadījumā otra atzinuma pieprasījumu iesniedz rakstveidā, un saņemto otro atzinumu ieraksta </w:t>
      </w:r>
      <w:r>
        <w:rPr>
          <w:rFonts w:ascii="Times New Roman" w:hAnsi="Times New Roman"/>
          <w:i/>
          <w:sz w:val="24"/>
          <w:u w:val="none"/>
        </w:rPr>
        <w:t>parauga</w:t>
      </w:r>
      <w:r>
        <w:rPr>
          <w:rFonts w:ascii="Times New Roman" w:hAnsi="Times New Roman"/>
          <w:sz w:val="24"/>
          <w:u w:val="none"/>
        </w:rPr>
        <w:t xml:space="preserve"> dokumentācijā. Otrajam atzinumam nepieciešamo datu un informācijas pārsūtīšanu veic drošā veidā, kā arī nodrošinot analītisko datu un jebkuras citas informācijas konfidencialitāti.</w:t>
      </w:r>
    </w:p>
    <w:p w14:paraId="60FF5BB3" w14:textId="77777777" w:rsidR="00D87F6F" w:rsidRPr="00982C7A" w:rsidRDefault="00D87F6F" w:rsidP="00D87F6F">
      <w:pPr>
        <w:pStyle w:val="BodyText"/>
        <w:spacing w:before="0"/>
        <w:ind w:left="709"/>
        <w:jc w:val="both"/>
        <w:rPr>
          <w:rFonts w:ascii="Times New Roman" w:hAnsi="Times New Roman"/>
          <w:noProof/>
          <w:sz w:val="24"/>
          <w:u w:val="none"/>
        </w:rPr>
      </w:pPr>
    </w:p>
    <w:p w14:paraId="3677A78A" w14:textId="77777777" w:rsidR="00AF4FE7" w:rsidRPr="00982C7A" w:rsidRDefault="00AF4FE7" w:rsidP="00D87F6F">
      <w:pPr>
        <w:pStyle w:val="BodyText"/>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kura veica analīzi, ir atbildīga par rezultātu un galīgā pārbaudes ziņojuma izsniegšanu.</w:t>
      </w:r>
    </w:p>
    <w:p w14:paraId="27632F27" w14:textId="77777777" w:rsidR="00AF4FE7" w:rsidRPr="00982C7A" w:rsidRDefault="00AF4FE7" w:rsidP="00D87F6F">
      <w:pPr>
        <w:ind w:left="709" w:hanging="283"/>
        <w:jc w:val="both"/>
        <w:rPr>
          <w:rFonts w:ascii="Times New Roman" w:eastAsia="Arial" w:hAnsi="Times New Roman" w:cs="Arial"/>
          <w:noProof/>
          <w:sz w:val="24"/>
          <w:szCs w:val="20"/>
        </w:rPr>
      </w:pPr>
    </w:p>
    <w:p w14:paraId="2314B2BA" w14:textId="77777777" w:rsidR="00AF4FE7" w:rsidRPr="00982C7A" w:rsidRDefault="00AF4FE7" w:rsidP="00D87F6F">
      <w:pPr>
        <w:numPr>
          <w:ilvl w:val="4"/>
          <w:numId w:val="38"/>
        </w:numPr>
        <w:tabs>
          <w:tab w:val="left" w:pos="3083"/>
        </w:tabs>
        <w:ind w:left="709" w:hanging="283"/>
        <w:jc w:val="both"/>
        <w:rPr>
          <w:rFonts w:ascii="Times New Roman" w:eastAsia="Arial" w:hAnsi="Times New Roman" w:cs="Arial"/>
          <w:noProof/>
          <w:sz w:val="24"/>
        </w:rPr>
      </w:pPr>
      <w:r>
        <w:rPr>
          <w:rFonts w:ascii="Times New Roman" w:hAnsi="Times New Roman"/>
          <w:i/>
          <w:iCs/>
          <w:sz w:val="24"/>
        </w:rPr>
        <w:t>Normai neatbilstīgu analīžu rezultātu</w:t>
      </w:r>
      <w:r>
        <w:rPr>
          <w:rFonts w:ascii="Times New Roman" w:hAnsi="Times New Roman"/>
          <w:sz w:val="24"/>
        </w:rPr>
        <w:t xml:space="preserve"> un</w:t>
      </w:r>
      <w:r>
        <w:rPr>
          <w:rFonts w:ascii="Times New Roman" w:hAnsi="Times New Roman"/>
          <w:i/>
          <w:iCs/>
          <w:sz w:val="24"/>
        </w:rPr>
        <w:t xml:space="preserve"> netipisku atražu </w:t>
      </w:r>
      <w:r>
        <w:rPr>
          <w:rFonts w:ascii="Times New Roman" w:hAnsi="Times New Roman"/>
          <w:sz w:val="24"/>
        </w:rPr>
        <w:t xml:space="preserve">pārskatīšana </w:t>
      </w:r>
      <w:r>
        <w:rPr>
          <w:rFonts w:ascii="Times New Roman" w:hAnsi="Times New Roman"/>
          <w:sz w:val="24"/>
          <w:u w:val="single"/>
        </w:rPr>
        <w:t>laboratorijā</w:t>
      </w:r>
    </w:p>
    <w:p w14:paraId="74257345" w14:textId="77777777" w:rsidR="00D87F6F" w:rsidRDefault="00D87F6F" w:rsidP="00D87F6F">
      <w:pPr>
        <w:ind w:left="709" w:hanging="283"/>
        <w:jc w:val="both"/>
        <w:rPr>
          <w:rFonts w:ascii="Times New Roman" w:hAnsi="Times New Roman"/>
          <w:noProof/>
          <w:sz w:val="24"/>
        </w:rPr>
      </w:pPr>
    </w:p>
    <w:p w14:paraId="6C194EF4" w14:textId="5BC407DD" w:rsidR="00AF4FE7" w:rsidRDefault="00AF4FE7" w:rsidP="00D87F6F">
      <w:pPr>
        <w:ind w:left="709"/>
        <w:jc w:val="both"/>
        <w:rPr>
          <w:rFonts w:ascii="Times New Roman" w:hAnsi="Times New Roman"/>
          <w:noProof/>
          <w:sz w:val="24"/>
        </w:rPr>
      </w:pPr>
      <w:r>
        <w:rPr>
          <w:rFonts w:ascii="Times New Roman" w:hAnsi="Times New Roman"/>
          <w:i/>
          <w:iCs/>
          <w:sz w:val="24"/>
        </w:rPr>
        <w:t>Normai neatbilstīgu analīžu rezultātu</w:t>
      </w:r>
      <w:r>
        <w:rPr>
          <w:rFonts w:ascii="Times New Roman" w:hAnsi="Times New Roman"/>
          <w:sz w:val="24"/>
        </w:rPr>
        <w:t xml:space="preserve"> un </w:t>
      </w:r>
      <w:r>
        <w:rPr>
          <w:rFonts w:ascii="Times New Roman" w:hAnsi="Times New Roman"/>
          <w:i/>
          <w:iCs/>
          <w:sz w:val="24"/>
        </w:rPr>
        <w:t xml:space="preserve">netipisku atražu </w:t>
      </w:r>
      <w:r>
        <w:rPr>
          <w:rFonts w:ascii="Times New Roman" w:hAnsi="Times New Roman"/>
          <w:sz w:val="24"/>
        </w:rPr>
        <w:t>pārskatīšana ietver vismaz šādus elementus:</w:t>
      </w:r>
    </w:p>
    <w:p w14:paraId="0A6E9569" w14:textId="77777777" w:rsidR="00D87F6F" w:rsidRPr="00982C7A" w:rsidRDefault="00D87F6F" w:rsidP="00982C7A">
      <w:pPr>
        <w:jc w:val="both"/>
        <w:rPr>
          <w:rFonts w:ascii="Times New Roman" w:eastAsia="Arial" w:hAnsi="Times New Roman" w:cs="Arial"/>
          <w:noProof/>
          <w:sz w:val="24"/>
        </w:rPr>
      </w:pPr>
    </w:p>
    <w:p w14:paraId="21F6C820" w14:textId="77777777" w:rsidR="00AF4FE7" w:rsidRPr="00982C7A" w:rsidRDefault="00AF4FE7" w:rsidP="00D87F6F">
      <w:pPr>
        <w:pStyle w:val="BodyText"/>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dokumentāciju, kas apliecina saistību starp </w:t>
      </w:r>
      <w:r>
        <w:rPr>
          <w:rFonts w:ascii="Times New Roman" w:hAnsi="Times New Roman"/>
          <w:i/>
          <w:iCs/>
          <w:sz w:val="24"/>
          <w:u w:val="none"/>
        </w:rPr>
        <w:t>parauga</w:t>
      </w:r>
      <w:r>
        <w:rPr>
          <w:rFonts w:ascii="Times New Roman" w:hAnsi="Times New Roman"/>
          <w:sz w:val="24"/>
          <w:u w:val="none"/>
        </w:rPr>
        <w:t xml:space="preserve"> ārējo kodu (kas norādīts </w:t>
      </w:r>
      <w:r>
        <w:rPr>
          <w:rFonts w:ascii="Times New Roman" w:hAnsi="Times New Roman"/>
          <w:i/>
          <w:iCs/>
          <w:sz w:val="24"/>
          <w:u w:val="none"/>
        </w:rPr>
        <w:t>DCF</w:t>
      </w:r>
      <w:r>
        <w:rPr>
          <w:rFonts w:ascii="Times New Roman" w:hAnsi="Times New Roman"/>
          <w:sz w:val="24"/>
          <w:u w:val="none"/>
        </w:rPr>
        <w:t xml:space="preserve">) un </w:t>
      </w:r>
      <w:r>
        <w:rPr>
          <w:rFonts w:ascii="Times New Roman" w:hAnsi="Times New Roman"/>
          <w:sz w:val="24"/>
        </w:rPr>
        <w:t>laboratorijas</w:t>
      </w:r>
      <w:r>
        <w:rPr>
          <w:rFonts w:ascii="Times New Roman" w:hAnsi="Times New Roman"/>
          <w:sz w:val="24"/>
          <w:u w:val="none"/>
        </w:rPr>
        <w:t xml:space="preserve"> iekšējo </w:t>
      </w:r>
      <w:r>
        <w:rPr>
          <w:rFonts w:ascii="Times New Roman" w:hAnsi="Times New Roman"/>
          <w:i/>
          <w:iCs/>
          <w:sz w:val="24"/>
          <w:u w:val="none"/>
        </w:rPr>
        <w:t>parauga</w:t>
      </w:r>
      <w:r>
        <w:rPr>
          <w:rFonts w:ascii="Times New Roman" w:hAnsi="Times New Roman"/>
          <w:sz w:val="24"/>
          <w:u w:val="none"/>
        </w:rPr>
        <w:t xml:space="preserve"> kodu;</w:t>
      </w:r>
    </w:p>
    <w:p w14:paraId="1368333E" w14:textId="77777777" w:rsidR="00AF4FE7" w:rsidRPr="00982C7A" w:rsidRDefault="00AF4FE7" w:rsidP="00D87F6F">
      <w:pPr>
        <w:pStyle w:val="BodyText"/>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rPr>
        <w:t>laboratorijas iekšējās uzraudzības ķēdes</w:t>
      </w:r>
      <w:r>
        <w:rPr>
          <w:rFonts w:ascii="Times New Roman" w:hAnsi="Times New Roman"/>
          <w:sz w:val="24"/>
          <w:u w:val="none"/>
        </w:rPr>
        <w:t xml:space="preserve"> dokumentāciju;</w:t>
      </w:r>
    </w:p>
    <w:p w14:paraId="1F828D2B" w14:textId="77777777" w:rsidR="00AF4FE7" w:rsidRPr="00982C7A" w:rsidRDefault="00AF4FE7" w:rsidP="00D87F6F">
      <w:pPr>
        <w:pStyle w:val="BodyText"/>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rPr>
        <w:t xml:space="preserve">sākotnējās </w:t>
      </w:r>
      <w:r>
        <w:rPr>
          <w:rFonts w:ascii="Times New Roman" w:hAnsi="Times New Roman"/>
          <w:i/>
          <w:sz w:val="24"/>
        </w:rPr>
        <w:t>pārbaudes</w:t>
      </w:r>
      <w:r>
        <w:rPr>
          <w:rFonts w:ascii="Times New Roman" w:hAnsi="Times New Roman"/>
          <w:sz w:val="24"/>
        </w:rPr>
        <w:t xml:space="preserve"> procedūras(-u)</w:t>
      </w:r>
      <w:r>
        <w:rPr>
          <w:rFonts w:ascii="Times New Roman" w:hAnsi="Times New Roman"/>
          <w:sz w:val="24"/>
          <w:u w:val="none"/>
        </w:rPr>
        <w:t xml:space="preserve"> un </w:t>
      </w:r>
      <w:r>
        <w:rPr>
          <w:rFonts w:ascii="Times New Roman" w:hAnsi="Times New Roman"/>
          <w:sz w:val="24"/>
          <w:u w:color="000000"/>
        </w:rPr>
        <w:t>apstiprināšanas procedūras(-u)</w:t>
      </w:r>
      <w:r>
        <w:rPr>
          <w:rFonts w:ascii="Times New Roman" w:hAnsi="Times New Roman"/>
          <w:sz w:val="24"/>
          <w:u w:val="none"/>
        </w:rPr>
        <w:t xml:space="preserve"> analītiskos datus un aprēķinus;</w:t>
      </w:r>
    </w:p>
    <w:p w14:paraId="6E6E7493" w14:textId="77777777" w:rsidR="00AF4FE7" w:rsidRPr="00982C7A" w:rsidRDefault="00AF4FE7" w:rsidP="00D87F6F">
      <w:pPr>
        <w:pStyle w:val="BodyText"/>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informāciju par kvalitātes kontroli;</w:t>
      </w:r>
    </w:p>
    <w:p w14:paraId="1E7B0FF5" w14:textId="77777777" w:rsidR="00AF4FE7" w:rsidRPr="00982C7A" w:rsidRDefault="00AF4FE7" w:rsidP="00D87F6F">
      <w:pPr>
        <w:pStyle w:val="BodyText"/>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tādas tehniskās un analītiskās dokumentācijas pilnīgumu, kas apstiprina paziņotos rezultātus;</w:t>
      </w:r>
    </w:p>
    <w:p w14:paraId="78F466BC" w14:textId="77777777" w:rsidR="00AF4FE7" w:rsidRPr="00982C7A" w:rsidRDefault="00AF4FE7" w:rsidP="00D87F6F">
      <w:pPr>
        <w:pStyle w:val="BodyText"/>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pārbaudes datu atbilstību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procedūras</w:t>
      </w:r>
      <w:r>
        <w:rPr>
          <w:rFonts w:ascii="Times New Roman" w:hAnsi="Times New Roman"/>
          <w:sz w:val="24"/>
          <w:u w:val="none"/>
        </w:rPr>
        <w:t xml:space="preserve"> validācijas rezultātiem (piemēram, </w:t>
      </w:r>
      <w:r>
        <w:rPr>
          <w:rFonts w:ascii="Times New Roman" w:hAnsi="Times New Roman"/>
          <w:i/>
          <w:iCs/>
          <w:sz w:val="24"/>
        </w:rPr>
        <w:t>MU</w:t>
      </w:r>
      <w:r>
        <w:rPr>
          <w:rFonts w:ascii="Times New Roman" w:hAnsi="Times New Roman"/>
          <w:sz w:val="24"/>
          <w:u w:val="none"/>
        </w:rPr>
        <w:t>);</w:t>
      </w:r>
    </w:p>
    <w:p w14:paraId="5316363A" w14:textId="77777777" w:rsidR="00AF4FE7" w:rsidRPr="00982C7A" w:rsidRDefault="00AF4FE7" w:rsidP="00D87F6F">
      <w:pPr>
        <w:pStyle w:val="BodyText"/>
        <w:numPr>
          <w:ilvl w:val="5"/>
          <w:numId w:val="38"/>
        </w:numPr>
        <w:tabs>
          <w:tab w:val="left" w:pos="3443"/>
        </w:tabs>
        <w:spacing w:before="0"/>
        <w:ind w:left="1134" w:hanging="425"/>
        <w:jc w:val="both"/>
        <w:rPr>
          <w:rFonts w:ascii="Times New Roman" w:hAnsi="Times New Roman"/>
          <w:noProof/>
          <w:sz w:val="24"/>
          <w:u w:val="none"/>
        </w:rPr>
      </w:pPr>
      <w:r>
        <w:rPr>
          <w:rFonts w:ascii="Times New Roman" w:hAnsi="Times New Roman"/>
          <w:sz w:val="24"/>
          <w:u w:val="none"/>
        </w:rPr>
        <w:t xml:space="preserve">novērtējumu par to, vai pastāv būtiski dati vai informācija, kuras dēļ varētu apšaubīt vai atspēkot </w:t>
      </w:r>
      <w:r>
        <w:rPr>
          <w:rFonts w:ascii="Times New Roman" w:hAnsi="Times New Roman"/>
          <w:sz w:val="24"/>
          <w:u w:color="000000"/>
        </w:rPr>
        <w:t>laboratorijas</w:t>
      </w:r>
      <w:r>
        <w:rPr>
          <w:rFonts w:ascii="Times New Roman" w:hAnsi="Times New Roman"/>
          <w:sz w:val="24"/>
          <w:u w:val="none"/>
        </w:rPr>
        <w:t xml:space="preserve"> iegūtos rezultātus;</w:t>
      </w:r>
    </w:p>
    <w:p w14:paraId="0EBEAB6E" w14:textId="77777777" w:rsidR="00D87F6F" w:rsidRDefault="00D87F6F" w:rsidP="00D87F6F">
      <w:pPr>
        <w:ind w:left="1134" w:hanging="425"/>
        <w:jc w:val="both"/>
        <w:rPr>
          <w:rFonts w:ascii="Times New Roman" w:hAnsi="Times New Roman"/>
          <w:i/>
          <w:noProof/>
          <w:sz w:val="24"/>
        </w:rPr>
      </w:pPr>
    </w:p>
    <w:p w14:paraId="162B39B2" w14:textId="43C349B7" w:rsidR="00AF4FE7" w:rsidRDefault="00AF4FE7" w:rsidP="00D87F6F">
      <w:pPr>
        <w:ind w:left="1134"/>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Laboratorijai</w:t>
      </w:r>
      <w:r>
        <w:rPr>
          <w:rFonts w:ascii="Times New Roman" w:hAnsi="Times New Roman"/>
          <w:i/>
          <w:sz w:val="24"/>
        </w:rPr>
        <w:t xml:space="preserve"> būtu jāņem vērā visplašāk izplatītās zinātniskās atziņas, piemēram, zināšanas par paraugu vai </w:t>
      </w:r>
      <w:r>
        <w:rPr>
          <w:rFonts w:ascii="Times New Roman" w:hAnsi="Times New Roman"/>
          <w:i/>
          <w:sz w:val="24"/>
          <w:u w:val="single" w:color="000000"/>
        </w:rPr>
        <w:t>alikvotu</w:t>
      </w:r>
      <w:r>
        <w:rPr>
          <w:rFonts w:ascii="Times New Roman" w:hAnsi="Times New Roman"/>
          <w:i/>
          <w:sz w:val="24"/>
        </w:rPr>
        <w:t xml:space="preserve"> piesārņošanas iespējamību, analītisko artefaktu klātbūtni, iespējamo </w:t>
      </w:r>
      <w:r>
        <w:rPr>
          <w:rFonts w:ascii="Times New Roman" w:hAnsi="Times New Roman"/>
          <w:i/>
          <w:sz w:val="24"/>
          <w:u w:val="single" w:color="000000"/>
        </w:rPr>
        <w:t>analizējamās vielas</w:t>
      </w:r>
      <w:r>
        <w:rPr>
          <w:rFonts w:ascii="Times New Roman" w:hAnsi="Times New Roman"/>
          <w:i/>
          <w:sz w:val="24"/>
        </w:rPr>
        <w:t xml:space="preserve"> dabīgo klātbūtni zemā koncentrācijā, mikrobiālo vai ķīmisko degradāciju, tādu metabolītu konstatēšanu, kas var būt bieži sastopami vielām, kas nav aizliegtas, vai raksturīgo I fāzes vai II fāzes metabolītu trūkumu.]</w:t>
      </w:r>
    </w:p>
    <w:p w14:paraId="35EFD882" w14:textId="77777777" w:rsidR="00D87F6F" w:rsidRPr="00982C7A" w:rsidRDefault="00D87F6F" w:rsidP="00D87F6F">
      <w:pPr>
        <w:ind w:left="1134" w:hanging="425"/>
        <w:jc w:val="both"/>
        <w:rPr>
          <w:rFonts w:ascii="Times New Roman" w:eastAsia="Arial" w:hAnsi="Times New Roman" w:cs="Arial"/>
          <w:noProof/>
          <w:sz w:val="24"/>
          <w:szCs w:val="20"/>
        </w:rPr>
      </w:pPr>
    </w:p>
    <w:p w14:paraId="1351275A" w14:textId="6BC167E3" w:rsidR="00AF4FE7" w:rsidRPr="00D87F6F" w:rsidRDefault="00AF4FE7" w:rsidP="00D87F6F">
      <w:pPr>
        <w:pStyle w:val="ListParagraph"/>
        <w:numPr>
          <w:ilvl w:val="0"/>
          <w:numId w:val="88"/>
        </w:numPr>
        <w:ind w:left="1134" w:hanging="425"/>
        <w:jc w:val="both"/>
        <w:rPr>
          <w:rFonts w:ascii="Times New Roman" w:eastAsia="Arial" w:hAnsi="Times New Roman" w:cs="Arial"/>
          <w:noProof/>
          <w:sz w:val="24"/>
        </w:rPr>
      </w:pPr>
      <w:r>
        <w:rPr>
          <w:rFonts w:ascii="Times New Roman" w:hAnsi="Times New Roman"/>
          <w:sz w:val="24"/>
        </w:rPr>
        <w:t xml:space="preserve">ja, pamatojoties uz rezultātu pārskatīšanu, </w:t>
      </w:r>
      <w:r>
        <w:rPr>
          <w:rFonts w:ascii="Times New Roman" w:hAnsi="Times New Roman"/>
          <w:sz w:val="24"/>
          <w:u w:val="single" w:color="000000"/>
        </w:rPr>
        <w:t>apstiprināšanas procedūras</w:t>
      </w:r>
      <w:r>
        <w:rPr>
          <w:rFonts w:ascii="Times New Roman" w:hAnsi="Times New Roman"/>
          <w:sz w:val="24"/>
        </w:rPr>
        <w:t xml:space="preserve"> rezultāts(-i) tiek kā </w:t>
      </w:r>
      <w:r>
        <w:rPr>
          <w:rFonts w:ascii="Times New Roman" w:hAnsi="Times New Roman"/>
          <w:i/>
          <w:iCs/>
          <w:sz w:val="24"/>
        </w:rPr>
        <w:t>normai neatbilstīgs(-i) analīžu rezultāts(-i)</w:t>
      </w:r>
      <w:r>
        <w:rPr>
          <w:rFonts w:ascii="Times New Roman" w:hAnsi="Times New Roman"/>
          <w:sz w:val="24"/>
        </w:rPr>
        <w:t xml:space="preserve"> vai </w:t>
      </w:r>
      <w:r>
        <w:rPr>
          <w:rFonts w:ascii="Times New Roman" w:hAnsi="Times New Roman"/>
          <w:i/>
          <w:sz w:val="24"/>
        </w:rPr>
        <w:t>netipiska(-as) atrade(-es)</w:t>
      </w:r>
      <w:r>
        <w:rPr>
          <w:rFonts w:ascii="Times New Roman" w:hAnsi="Times New Roman"/>
          <w:sz w:val="24"/>
        </w:rPr>
        <w:t xml:space="preserve"> noraidīti, šādas noraidīšanas iemesls(-i) ir jāreģistrē.</w:t>
      </w:r>
    </w:p>
    <w:p w14:paraId="2B5F5853" w14:textId="77777777" w:rsidR="00AF4FE7" w:rsidRPr="00982C7A" w:rsidRDefault="00AF4FE7" w:rsidP="00982C7A">
      <w:pPr>
        <w:jc w:val="both"/>
        <w:rPr>
          <w:rFonts w:ascii="Times New Roman" w:eastAsia="Arial" w:hAnsi="Times New Roman" w:cs="Arial"/>
          <w:noProof/>
          <w:sz w:val="24"/>
          <w:szCs w:val="21"/>
        </w:rPr>
      </w:pPr>
    </w:p>
    <w:p w14:paraId="03CC3D93" w14:textId="17F75469" w:rsidR="00AF4FE7" w:rsidRPr="00982C7A" w:rsidRDefault="00D87F6F" w:rsidP="00D87F6F">
      <w:pPr>
        <w:pStyle w:val="Heading3"/>
        <w:tabs>
          <w:tab w:val="left" w:pos="2722"/>
        </w:tabs>
        <w:ind w:left="0" w:firstLine="0"/>
        <w:jc w:val="both"/>
        <w:rPr>
          <w:rFonts w:ascii="Times New Roman" w:hAnsi="Times New Roman"/>
          <w:noProof/>
          <w:sz w:val="24"/>
        </w:rPr>
      </w:pPr>
      <w:r>
        <w:rPr>
          <w:rFonts w:ascii="Times New Roman" w:hAnsi="Times New Roman"/>
          <w:sz w:val="24"/>
        </w:rPr>
        <w:t>5.3.8.2. Rezultātu un dokumentācijas izsekojamība</w:t>
      </w:r>
    </w:p>
    <w:p w14:paraId="7F85E1A7" w14:textId="77777777" w:rsidR="00D87F6F" w:rsidRDefault="00D87F6F" w:rsidP="00982C7A">
      <w:pPr>
        <w:pStyle w:val="BodyText"/>
        <w:spacing w:before="0"/>
        <w:ind w:left="0"/>
        <w:jc w:val="both"/>
        <w:rPr>
          <w:rFonts w:ascii="Times New Roman" w:hAnsi="Times New Roman"/>
          <w:noProof/>
          <w:sz w:val="24"/>
          <w:u w:val="none"/>
        </w:rPr>
      </w:pPr>
    </w:p>
    <w:p w14:paraId="4D62E693" w14:textId="4E2EBBA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dokumentētas procedūras, ko piemēro, lai nodrošinātu datu ierakstu saglabāšanu par katru analizēto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i/>
          <w:iCs/>
          <w:sz w:val="24"/>
          <w:u w:val="none"/>
        </w:rPr>
        <w:t>Normai neatbilstīga analīžu rezultāta</w:t>
      </w:r>
      <w:r>
        <w:rPr>
          <w:rFonts w:ascii="Times New Roman" w:hAnsi="Times New Roman"/>
          <w:sz w:val="24"/>
          <w:u w:val="none"/>
        </w:rPr>
        <w:t xml:space="preserve"> vai </w:t>
      </w:r>
      <w:r>
        <w:rPr>
          <w:rFonts w:ascii="Times New Roman" w:hAnsi="Times New Roman"/>
          <w:i/>
          <w:iCs/>
          <w:sz w:val="24"/>
          <w:u w:val="none"/>
        </w:rPr>
        <w:t xml:space="preserve">netipiskas atrades </w:t>
      </w:r>
      <w:r>
        <w:rPr>
          <w:rFonts w:ascii="Times New Roman" w:hAnsi="Times New Roman"/>
          <w:sz w:val="24"/>
          <w:u w:val="none"/>
        </w:rPr>
        <w:t xml:space="preserve">gadījumā ierakstā iekļauj datus, kas nepieciešami, lai pamatotu paziņotos secinājumus saskaņā ar </w:t>
      </w:r>
      <w:r>
        <w:rPr>
          <w:rFonts w:ascii="Times New Roman" w:hAnsi="Times New Roman"/>
          <w:i/>
          <w:iCs/>
          <w:sz w:val="24"/>
          <w:u w:val="none"/>
        </w:rPr>
        <w:t xml:space="preserve">TD LDOC </w:t>
      </w:r>
      <w:r>
        <w:rPr>
          <w:rFonts w:ascii="Times New Roman" w:hAnsi="Times New Roman"/>
          <w:sz w:val="24"/>
          <w:u w:val="none"/>
        </w:rPr>
        <w:t>norādījumiem.</w:t>
      </w:r>
    </w:p>
    <w:p w14:paraId="71E0E1FB" w14:textId="77777777" w:rsidR="00D87F6F" w:rsidRPr="00982C7A" w:rsidRDefault="00D87F6F" w:rsidP="00982C7A">
      <w:pPr>
        <w:pStyle w:val="BodyText"/>
        <w:spacing w:before="0"/>
        <w:ind w:left="0"/>
        <w:jc w:val="both"/>
        <w:rPr>
          <w:rFonts w:ascii="Times New Roman" w:hAnsi="Times New Roman"/>
          <w:noProof/>
          <w:sz w:val="24"/>
          <w:u w:val="none"/>
        </w:rPr>
      </w:pPr>
    </w:p>
    <w:p w14:paraId="66347BC1" w14:textId="77777777" w:rsidR="00AF4FE7" w:rsidRPr="00982C7A" w:rsidRDefault="00AF4FE7" w:rsidP="00D87F6F">
      <w:pPr>
        <w:pStyle w:val="BodyText"/>
        <w:numPr>
          <w:ilvl w:val="4"/>
          <w:numId w:val="38"/>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 xml:space="preserve">Katra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 ir izsekojama līdz darbiniekam, kurš veicis attiecīgo darbību.</w:t>
      </w:r>
    </w:p>
    <w:p w14:paraId="067C799A" w14:textId="77777777" w:rsidR="00AF4FE7" w:rsidRPr="00982C7A" w:rsidRDefault="00AF4FE7" w:rsidP="00D87F6F">
      <w:pPr>
        <w:pStyle w:val="BodyText"/>
        <w:numPr>
          <w:ilvl w:val="4"/>
          <w:numId w:val="38"/>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Nozīmīgas atkāpes no rakstveida SOP reģistrē.</w:t>
      </w:r>
    </w:p>
    <w:p w14:paraId="7051BE4B" w14:textId="77777777" w:rsidR="00AF4FE7" w:rsidRPr="00982C7A" w:rsidRDefault="00AF4FE7" w:rsidP="00D87F6F">
      <w:pPr>
        <w:pStyle w:val="BodyText"/>
        <w:numPr>
          <w:ilvl w:val="4"/>
          <w:numId w:val="38"/>
        </w:numPr>
        <w:tabs>
          <w:tab w:val="left" w:pos="3083"/>
        </w:tabs>
        <w:spacing w:before="0"/>
        <w:ind w:left="709" w:hanging="283"/>
        <w:jc w:val="both"/>
        <w:rPr>
          <w:rFonts w:ascii="Times New Roman" w:hAnsi="Times New Roman"/>
          <w:noProof/>
          <w:sz w:val="24"/>
          <w:u w:val="none"/>
        </w:rPr>
      </w:pPr>
      <w:r>
        <w:rPr>
          <w:rFonts w:ascii="Times New Roman" w:hAnsi="Times New Roman"/>
          <w:sz w:val="24"/>
          <w:u w:val="none"/>
        </w:rPr>
        <w:t>Ja veic instrumentālas analīzes, kā datu ieraksta daļu iekļauj katra procesa darbības rādītājus.</w:t>
      </w:r>
    </w:p>
    <w:p w14:paraId="53919103" w14:textId="4E85C9B1" w:rsidR="00AF4FE7" w:rsidRPr="00D87F6F" w:rsidRDefault="00AF4FE7" w:rsidP="00D87F6F">
      <w:pPr>
        <w:numPr>
          <w:ilvl w:val="4"/>
          <w:numId w:val="38"/>
        </w:numPr>
        <w:tabs>
          <w:tab w:val="left" w:pos="3083"/>
        </w:tabs>
        <w:ind w:left="709" w:hanging="283"/>
        <w:jc w:val="both"/>
        <w:rPr>
          <w:rFonts w:ascii="Times New Roman" w:eastAsia="Arial" w:hAnsi="Times New Roman" w:cs="Arial"/>
          <w:noProof/>
          <w:sz w:val="24"/>
        </w:rPr>
      </w:pPr>
      <w:r>
        <w:rPr>
          <w:rFonts w:ascii="Times New Roman" w:hAnsi="Times New Roman"/>
          <w:i/>
          <w:iCs/>
          <w:sz w:val="24"/>
          <w:u w:val="single" w:color="000000"/>
        </w:rPr>
        <w:t xml:space="preserve">Pārbaudes </w:t>
      </w:r>
      <w:r>
        <w:rPr>
          <w:rFonts w:ascii="Times New Roman" w:hAnsi="Times New Roman"/>
          <w:sz w:val="24"/>
          <w:u w:val="single" w:color="000000"/>
        </w:rPr>
        <w:t xml:space="preserve">iestādes,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vai </w:t>
      </w:r>
      <w:r>
        <w:rPr>
          <w:rFonts w:ascii="Times New Roman" w:hAnsi="Times New Roman"/>
          <w:i/>
          <w:sz w:val="24"/>
        </w:rPr>
        <w:t xml:space="preserve">WADA </w:t>
      </w:r>
      <w:r>
        <w:rPr>
          <w:rFonts w:ascii="Times New Roman" w:hAnsi="Times New Roman"/>
          <w:sz w:val="24"/>
        </w:rPr>
        <w:t>informācijas pieprasījumus laboratorijai iesniedz rakstveidā.</w:t>
      </w:r>
    </w:p>
    <w:p w14:paraId="1274FEA7" w14:textId="77777777" w:rsidR="00AF4FE7" w:rsidRPr="00982C7A" w:rsidRDefault="00AF4FE7" w:rsidP="00D87F6F">
      <w:pPr>
        <w:numPr>
          <w:ilvl w:val="4"/>
          <w:numId w:val="38"/>
        </w:numPr>
        <w:tabs>
          <w:tab w:val="left" w:pos="3083"/>
        </w:tabs>
        <w:ind w:left="709" w:hanging="283"/>
        <w:jc w:val="both"/>
        <w:rPr>
          <w:rFonts w:ascii="Times New Roman" w:eastAsia="Arial" w:hAnsi="Times New Roman" w:cs="Arial"/>
          <w:noProof/>
          <w:sz w:val="24"/>
        </w:rPr>
      </w:pPr>
      <w:r>
        <w:rPr>
          <w:rFonts w:ascii="Times New Roman" w:hAnsi="Times New Roman"/>
          <w:sz w:val="24"/>
          <w:u w:val="single"/>
        </w:rPr>
        <w:t>Laboratoriskās dokumentācijas paketes</w:t>
      </w:r>
      <w:r>
        <w:rPr>
          <w:rFonts w:ascii="Times New Roman" w:hAnsi="Times New Roman"/>
          <w:sz w:val="24"/>
        </w:rPr>
        <w:t xml:space="preserve"> un </w:t>
      </w:r>
      <w:r>
        <w:rPr>
          <w:rFonts w:ascii="Times New Roman" w:hAnsi="Times New Roman"/>
          <w:sz w:val="24"/>
          <w:u w:val="single" w:color="000000"/>
        </w:rPr>
        <w:t>analīzes sertifikāti</w:t>
      </w:r>
      <w:r>
        <w:rPr>
          <w:rFonts w:ascii="Times New Roman" w:hAnsi="Times New Roman"/>
          <w:sz w:val="24"/>
        </w:rPr>
        <w:t xml:space="preserve"> atbilst </w:t>
      </w:r>
      <w:r>
        <w:rPr>
          <w:rFonts w:ascii="Times New Roman" w:hAnsi="Times New Roman"/>
          <w:i/>
          <w:sz w:val="24"/>
        </w:rPr>
        <w:t>TD LDOC</w:t>
      </w:r>
      <w:r>
        <w:rPr>
          <w:rFonts w:ascii="Times New Roman" w:hAnsi="Times New Roman"/>
          <w:sz w:val="24"/>
        </w:rPr>
        <w:t xml:space="preserve"> noteikumiem.</w:t>
      </w:r>
      <w:r>
        <w:rPr>
          <w:rFonts w:ascii="Times New Roman" w:hAnsi="Times New Roman"/>
          <w:i/>
          <w:sz w:val="24"/>
        </w:rPr>
        <w:t xml:space="preserve"> </w:t>
      </w:r>
      <w:r>
        <w:rPr>
          <w:rFonts w:ascii="Times New Roman" w:hAnsi="Times New Roman"/>
          <w:sz w:val="24"/>
          <w:u w:val="single" w:color="000000"/>
        </w:rPr>
        <w:t>Laboratorijām</w:t>
      </w:r>
      <w:r>
        <w:rPr>
          <w:rFonts w:ascii="Times New Roman" w:hAnsi="Times New Roman"/>
          <w:sz w:val="24"/>
        </w:rPr>
        <w:t xml:space="preserve"> nav jāsagatavo </w:t>
      </w:r>
      <w:r>
        <w:rPr>
          <w:rFonts w:ascii="Times New Roman" w:hAnsi="Times New Roman"/>
          <w:sz w:val="24"/>
          <w:u w:val="single"/>
        </w:rPr>
        <w:t>laboratoriskās dokumentācijas pakete</w:t>
      </w:r>
      <w:r>
        <w:rPr>
          <w:rFonts w:ascii="Times New Roman" w:hAnsi="Times New Roman"/>
          <w:sz w:val="24"/>
        </w:rPr>
        <w:t xml:space="preserve"> attiecībā uz </w:t>
      </w:r>
      <w:r>
        <w:rPr>
          <w:rFonts w:ascii="Times New Roman" w:hAnsi="Times New Roman"/>
          <w:i/>
          <w:iCs/>
          <w:sz w:val="24"/>
        </w:rPr>
        <w:t>paraugu</w:t>
      </w:r>
      <w:r>
        <w:rPr>
          <w:rFonts w:ascii="Times New Roman" w:hAnsi="Times New Roman"/>
          <w:sz w:val="24"/>
        </w:rPr>
        <w:t xml:space="preserve">, kurā nav konstatēta neviena </w:t>
      </w:r>
      <w:r>
        <w:rPr>
          <w:rFonts w:ascii="Times New Roman" w:hAnsi="Times New Roman"/>
          <w:i/>
          <w:iCs/>
          <w:sz w:val="24"/>
        </w:rPr>
        <w:t xml:space="preserve">aizliegtā viela </w:t>
      </w:r>
      <w:r>
        <w:rPr>
          <w:rFonts w:ascii="Times New Roman" w:hAnsi="Times New Roman"/>
          <w:sz w:val="24"/>
        </w:rPr>
        <w:t>vai</w:t>
      </w:r>
      <w:r>
        <w:rPr>
          <w:rFonts w:ascii="Times New Roman" w:hAnsi="Times New Roman"/>
          <w:i/>
          <w:iCs/>
          <w:sz w:val="24"/>
        </w:rPr>
        <w:t xml:space="preserve"> aizliegtā metode</w:t>
      </w:r>
      <w:r>
        <w:rPr>
          <w:rFonts w:ascii="Times New Roman" w:hAnsi="Times New Roman"/>
          <w:sz w:val="24"/>
        </w:rPr>
        <w:t xml:space="preserve">, vai to </w:t>
      </w:r>
      <w:r>
        <w:rPr>
          <w:rFonts w:ascii="Times New Roman" w:hAnsi="Times New Roman"/>
          <w:i/>
          <w:iCs/>
          <w:sz w:val="24"/>
        </w:rPr>
        <w:t>metabolīts(-i)</w:t>
      </w:r>
      <w:r>
        <w:rPr>
          <w:rFonts w:ascii="Times New Roman" w:hAnsi="Times New Roman"/>
          <w:sz w:val="24"/>
        </w:rPr>
        <w:t xml:space="preserve"> vai </w:t>
      </w:r>
      <w:r>
        <w:rPr>
          <w:rFonts w:ascii="Times New Roman" w:hAnsi="Times New Roman"/>
          <w:i/>
          <w:iCs/>
          <w:sz w:val="24"/>
        </w:rPr>
        <w:t>marķieris(-i)</w:t>
      </w:r>
      <w:r>
        <w:rPr>
          <w:rFonts w:ascii="Times New Roman" w:hAnsi="Times New Roman"/>
          <w:sz w:val="24"/>
        </w:rPr>
        <w:t xml:space="preserve">, ja vien lietas izskatīšanas komisija vai disciplināro procesu komisija to nav pieprasījusi </w:t>
      </w:r>
      <w:r>
        <w:rPr>
          <w:rFonts w:ascii="Times New Roman" w:hAnsi="Times New Roman"/>
          <w:i/>
          <w:iCs/>
          <w:sz w:val="24"/>
        </w:rPr>
        <w:t>rezultātu pārvaldības</w:t>
      </w:r>
      <w:r>
        <w:rPr>
          <w:rFonts w:ascii="Times New Roman" w:hAnsi="Times New Roman"/>
          <w:sz w:val="24"/>
        </w:rPr>
        <w:t xml:space="preserve"> procesā vai </w:t>
      </w:r>
      <w:r>
        <w:rPr>
          <w:rFonts w:ascii="Times New Roman" w:hAnsi="Times New Roman"/>
          <w:sz w:val="24"/>
          <w:u w:val="single"/>
        </w:rPr>
        <w:t>laboratorijas</w:t>
      </w:r>
      <w:r>
        <w:rPr>
          <w:rFonts w:ascii="Times New Roman" w:hAnsi="Times New Roman"/>
          <w:sz w:val="24"/>
        </w:rPr>
        <w:t xml:space="preserve"> disciplinārajā procesā.</w:t>
      </w:r>
    </w:p>
    <w:p w14:paraId="2D5A08FD" w14:textId="77777777" w:rsidR="00AF4FE7" w:rsidRPr="00982C7A" w:rsidRDefault="00AF4FE7" w:rsidP="00982C7A">
      <w:pPr>
        <w:jc w:val="both"/>
        <w:rPr>
          <w:rFonts w:ascii="Times New Roman" w:eastAsia="Arial" w:hAnsi="Times New Roman" w:cs="Arial"/>
          <w:noProof/>
          <w:sz w:val="24"/>
          <w:szCs w:val="14"/>
        </w:rPr>
      </w:pPr>
    </w:p>
    <w:p w14:paraId="72178DDA" w14:textId="1566D01A" w:rsidR="00AF4FE7" w:rsidRPr="00982C7A" w:rsidRDefault="00D87F6F" w:rsidP="00D87F6F">
      <w:pPr>
        <w:pStyle w:val="Heading3"/>
        <w:tabs>
          <w:tab w:val="left" w:pos="2722"/>
        </w:tabs>
        <w:ind w:left="0" w:firstLine="0"/>
        <w:jc w:val="both"/>
        <w:rPr>
          <w:rFonts w:ascii="Times New Roman" w:hAnsi="Times New Roman"/>
          <w:b w:val="0"/>
          <w:bCs w:val="0"/>
          <w:noProof/>
          <w:sz w:val="24"/>
        </w:rPr>
      </w:pPr>
      <w:r>
        <w:rPr>
          <w:rFonts w:ascii="Times New Roman" w:hAnsi="Times New Roman"/>
          <w:sz w:val="24"/>
        </w:rPr>
        <w:t xml:space="preserve">5.3.8.3. Analīžu datu un </w:t>
      </w:r>
      <w:r>
        <w:rPr>
          <w:rFonts w:ascii="Times New Roman" w:hAnsi="Times New Roman"/>
          <w:i/>
          <w:iCs/>
          <w:sz w:val="24"/>
        </w:rPr>
        <w:t>sportista</w:t>
      </w:r>
      <w:r>
        <w:rPr>
          <w:rFonts w:ascii="Times New Roman" w:hAnsi="Times New Roman"/>
          <w:sz w:val="24"/>
        </w:rPr>
        <w:t xml:space="preserve"> identitātes konfidencialitāte</w:t>
      </w:r>
    </w:p>
    <w:p w14:paraId="39AA7EDF" w14:textId="77777777" w:rsidR="00D87F6F" w:rsidRDefault="00D87F6F" w:rsidP="00982C7A">
      <w:pPr>
        <w:jc w:val="both"/>
        <w:rPr>
          <w:rFonts w:ascii="Times New Roman" w:eastAsia="Arial" w:hAnsi="Times New Roman" w:cs="Arial"/>
          <w:noProof/>
          <w:sz w:val="24"/>
        </w:rPr>
      </w:pPr>
    </w:p>
    <w:p w14:paraId="0CA9CA07" w14:textId="4239ACE4"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Visas puses (piemēram, </w:t>
      </w:r>
      <w:r>
        <w:rPr>
          <w:rFonts w:ascii="Times New Roman" w:hAnsi="Times New Roman"/>
          <w:sz w:val="24"/>
          <w:u w:val="single"/>
        </w:rPr>
        <w:t>laboratorija</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i/>
          <w:iCs/>
          <w:sz w:val="24"/>
          <w:u w:val="single"/>
        </w:rPr>
        <w:t xml:space="preserve">rezultātu pārvaldības </w:t>
      </w:r>
      <w:r>
        <w:rPr>
          <w:rFonts w:ascii="Times New Roman" w:hAnsi="Times New Roman"/>
          <w:sz w:val="24"/>
          <w:u w:val="single"/>
        </w:rPr>
        <w:t>iestāde</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citas informētās personas, tostarp, ja tās ir atšķirīgas, starptautiskās federācijas, </w:t>
      </w:r>
      <w:r>
        <w:rPr>
          <w:rFonts w:ascii="Times New Roman" w:hAnsi="Times New Roman"/>
          <w:i/>
          <w:iCs/>
          <w:sz w:val="24"/>
        </w:rPr>
        <w:t xml:space="preserve">valsts </w:t>
      </w:r>
      <w:r>
        <w:rPr>
          <w:rFonts w:ascii="Times New Roman" w:hAnsi="Times New Roman"/>
          <w:i/>
          <w:iCs/>
          <w:sz w:val="24"/>
        </w:rPr>
        <w:lastRenderedPageBreak/>
        <w:t>olimpiskās komitejas</w:t>
      </w:r>
      <w:r>
        <w:rPr>
          <w:rFonts w:ascii="Times New Roman" w:hAnsi="Times New Roman"/>
          <w:sz w:val="24"/>
        </w:rPr>
        <w:t xml:space="preserve">, nacionālās federācijas) ievēro analīžu datu un </w:t>
      </w:r>
      <w:r>
        <w:rPr>
          <w:rFonts w:ascii="Times New Roman" w:hAnsi="Times New Roman"/>
          <w:i/>
          <w:iCs/>
          <w:sz w:val="24"/>
        </w:rPr>
        <w:t>sportista</w:t>
      </w:r>
      <w:r>
        <w:rPr>
          <w:rFonts w:ascii="Times New Roman" w:hAnsi="Times New Roman"/>
          <w:sz w:val="24"/>
        </w:rPr>
        <w:t xml:space="preserve"> identitātes konfidencialitāti. </w:t>
      </w:r>
      <w:r>
        <w:rPr>
          <w:rFonts w:ascii="Times New Roman" w:hAnsi="Times New Roman"/>
          <w:sz w:val="24"/>
          <w:u w:val="single" w:color="000000"/>
        </w:rPr>
        <w:t>Laboratorija</w:t>
      </w:r>
      <w:r>
        <w:rPr>
          <w:rFonts w:ascii="Times New Roman" w:hAnsi="Times New Roman"/>
          <w:sz w:val="24"/>
        </w:rPr>
        <w:t xml:space="preserve"> nekādi necenšas identificēt </w:t>
      </w:r>
      <w:r>
        <w:rPr>
          <w:rFonts w:ascii="Times New Roman" w:hAnsi="Times New Roman"/>
          <w:i/>
          <w:iCs/>
          <w:sz w:val="24"/>
        </w:rPr>
        <w:t>sportistu</w:t>
      </w:r>
      <w:r>
        <w:rPr>
          <w:rFonts w:ascii="Times New Roman" w:hAnsi="Times New Roman"/>
          <w:sz w:val="24"/>
        </w:rPr>
        <w:t xml:space="preserve">, kas ir iesniedzis </w:t>
      </w:r>
      <w:r>
        <w:rPr>
          <w:rFonts w:ascii="Times New Roman" w:hAnsi="Times New Roman"/>
          <w:i/>
          <w:iCs/>
          <w:sz w:val="24"/>
        </w:rPr>
        <w:t>paraugu</w:t>
      </w:r>
      <w:r>
        <w:rPr>
          <w:rFonts w:ascii="Times New Roman" w:hAnsi="Times New Roman"/>
          <w:sz w:val="24"/>
        </w:rPr>
        <w:t>.</w:t>
      </w:r>
    </w:p>
    <w:p w14:paraId="7A237550" w14:textId="77777777" w:rsidR="00AF4FE7" w:rsidRPr="00982C7A" w:rsidRDefault="00AF4FE7" w:rsidP="00982C7A">
      <w:pPr>
        <w:jc w:val="both"/>
        <w:rPr>
          <w:rFonts w:ascii="Times New Roman" w:eastAsia="Arial" w:hAnsi="Times New Roman" w:cs="Arial"/>
          <w:noProof/>
          <w:sz w:val="24"/>
          <w:szCs w:val="12"/>
        </w:rPr>
      </w:pPr>
    </w:p>
    <w:p w14:paraId="3D58841C"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Informācijas nosūtīšana pa faksu ir pieļaujama ar nosacījumu, ka pirms pārraides ir apstiprināts pareizais faksa numurs un pēc faksa nosūtīšanas tiek apstiprināta tā saņemšana.</w:t>
      </w:r>
    </w:p>
    <w:p w14:paraId="07D0FE5E" w14:textId="77777777" w:rsidR="00AF4FE7" w:rsidRPr="00982C7A" w:rsidRDefault="00AF4FE7" w:rsidP="00982C7A">
      <w:pPr>
        <w:jc w:val="both"/>
        <w:rPr>
          <w:rFonts w:ascii="Times New Roman" w:eastAsia="Arial" w:hAnsi="Times New Roman" w:cs="Arial"/>
          <w:noProof/>
          <w:sz w:val="24"/>
          <w:szCs w:val="21"/>
        </w:rPr>
      </w:pPr>
    </w:p>
    <w:p w14:paraId="77BB079B"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Ziņojumiem vai diskusijām par </w:t>
      </w:r>
      <w:r>
        <w:rPr>
          <w:rFonts w:ascii="Times New Roman" w:hAnsi="Times New Roman"/>
          <w:i/>
          <w:sz w:val="24"/>
          <w:u w:val="none"/>
        </w:rPr>
        <w:t>normai neatbilstīgiem analīžu rezultātiem</w:t>
      </w:r>
      <w:r>
        <w:rPr>
          <w:rFonts w:ascii="Times New Roman" w:hAnsi="Times New Roman"/>
          <w:sz w:val="24"/>
          <w:u w:val="none"/>
        </w:rPr>
        <w:t xml:space="preserve"> vai </w:t>
      </w:r>
      <w:r>
        <w:rPr>
          <w:rFonts w:ascii="Times New Roman" w:hAnsi="Times New Roman"/>
          <w:i/>
          <w:sz w:val="24"/>
          <w:u w:val="none"/>
        </w:rPr>
        <w:t>netipiskām atradēm</w:t>
      </w:r>
      <w:r>
        <w:rPr>
          <w:rFonts w:ascii="Times New Roman" w:hAnsi="Times New Roman"/>
          <w:sz w:val="24"/>
          <w:u w:val="none"/>
        </w:rPr>
        <w:t xml:space="preserve"> izmanto šifrētas e-pasta vēstules vai dokumentus, ja iespējams identificēt </w:t>
      </w:r>
      <w:r>
        <w:rPr>
          <w:rFonts w:ascii="Times New Roman" w:hAnsi="Times New Roman"/>
          <w:i/>
          <w:sz w:val="24"/>
          <w:u w:val="none"/>
        </w:rPr>
        <w:t>sportistu</w:t>
      </w:r>
      <w:r>
        <w:rPr>
          <w:rFonts w:ascii="Times New Roman" w:hAnsi="Times New Roman"/>
          <w:sz w:val="24"/>
          <w:u w:val="none"/>
        </w:rPr>
        <w:t xml:space="preserve"> vai ietverta informācija par </w:t>
      </w:r>
      <w:r>
        <w:rPr>
          <w:rFonts w:ascii="Times New Roman" w:hAnsi="Times New Roman"/>
          <w:i/>
          <w:sz w:val="24"/>
          <w:u w:val="none"/>
        </w:rPr>
        <w:t>sportista</w:t>
      </w:r>
      <w:r>
        <w:rPr>
          <w:rFonts w:ascii="Times New Roman" w:hAnsi="Times New Roman"/>
          <w:sz w:val="24"/>
          <w:u w:val="none"/>
        </w:rPr>
        <w:t xml:space="preserve"> identitāti. Ikreiz, kad </w:t>
      </w:r>
      <w:r>
        <w:rPr>
          <w:rFonts w:ascii="Times New Roman" w:hAnsi="Times New Roman"/>
          <w:sz w:val="24"/>
        </w:rPr>
        <w:t>laboratorija</w:t>
      </w:r>
      <w:r>
        <w:rPr>
          <w:rFonts w:ascii="Times New Roman" w:hAnsi="Times New Roman"/>
          <w:sz w:val="24"/>
          <w:u w:val="none"/>
        </w:rPr>
        <w:t xml:space="preserve"> apstrādā analīžu datus vai informāciju, kurā </w:t>
      </w:r>
      <w:r>
        <w:rPr>
          <w:rFonts w:ascii="Times New Roman" w:hAnsi="Times New Roman"/>
          <w:i/>
          <w:iCs/>
          <w:sz w:val="24"/>
          <w:u w:val="none"/>
        </w:rPr>
        <w:t>sportists</w:t>
      </w:r>
      <w:r>
        <w:rPr>
          <w:rFonts w:ascii="Times New Roman" w:hAnsi="Times New Roman"/>
          <w:sz w:val="24"/>
          <w:u w:val="none"/>
        </w:rPr>
        <w:t xml:space="preserve"> ir identificēts vai identificējams, </w:t>
      </w:r>
      <w:r>
        <w:rPr>
          <w:rFonts w:ascii="Times New Roman" w:hAnsi="Times New Roman"/>
          <w:sz w:val="24"/>
        </w:rPr>
        <w:t>laboratorija</w:t>
      </w:r>
      <w:r>
        <w:rPr>
          <w:rFonts w:ascii="Times New Roman" w:hAnsi="Times New Roman"/>
          <w:sz w:val="24"/>
          <w:u w:val="none"/>
        </w:rPr>
        <w:t xml:space="preserve"> pret šiem datiem attiecas, ievērojot </w:t>
      </w:r>
      <w:r>
        <w:rPr>
          <w:rFonts w:ascii="Times New Roman" w:hAnsi="Times New Roman"/>
          <w:i/>
          <w:iCs/>
          <w:sz w:val="24"/>
          <w:u w:val="none"/>
        </w:rPr>
        <w:t>Starptautiskā</w:t>
      </w:r>
      <w:r>
        <w:rPr>
          <w:rFonts w:ascii="Times New Roman" w:hAnsi="Times New Roman"/>
          <w:sz w:val="24"/>
          <w:u w:val="none"/>
        </w:rPr>
        <w:t xml:space="preserve"> privātuma un personas datu aizsardzības </w:t>
      </w:r>
      <w:r>
        <w:rPr>
          <w:rFonts w:ascii="Times New Roman" w:hAnsi="Times New Roman"/>
          <w:i/>
          <w:iCs/>
          <w:sz w:val="24"/>
          <w:u w:val="none"/>
        </w:rPr>
        <w:t>standarta</w:t>
      </w:r>
      <w:r>
        <w:rPr>
          <w:rFonts w:ascii="Times New Roman" w:hAnsi="Times New Roman"/>
          <w:sz w:val="24"/>
          <w:u w:val="none"/>
        </w:rPr>
        <w:t xml:space="preserve"> (</w:t>
      </w:r>
      <w:r>
        <w:rPr>
          <w:rFonts w:ascii="Times New Roman" w:hAnsi="Times New Roman"/>
          <w:i/>
          <w:iCs/>
          <w:sz w:val="24"/>
          <w:u w:val="none"/>
        </w:rPr>
        <w:t>ISPPPI</w:t>
      </w:r>
      <w:r>
        <w:rPr>
          <w:rFonts w:ascii="Times New Roman" w:hAnsi="Times New Roman"/>
          <w:sz w:val="24"/>
          <w:u w:val="none"/>
        </w:rPr>
        <w:t>) prasības.</w:t>
      </w:r>
    </w:p>
    <w:p w14:paraId="5D1FACA2" w14:textId="77777777" w:rsidR="00AF4FE7" w:rsidRPr="00982C7A" w:rsidRDefault="00AF4FE7" w:rsidP="00982C7A">
      <w:pPr>
        <w:jc w:val="both"/>
        <w:rPr>
          <w:rFonts w:ascii="Times New Roman" w:eastAsia="Arial" w:hAnsi="Times New Roman" w:cs="Arial"/>
          <w:noProof/>
          <w:sz w:val="24"/>
          <w:szCs w:val="21"/>
        </w:rPr>
      </w:pPr>
    </w:p>
    <w:p w14:paraId="232EAF46" w14:textId="1ECD5B51" w:rsidR="00AF4FE7" w:rsidRPr="00982C7A" w:rsidRDefault="00D87F6F" w:rsidP="00D87F6F">
      <w:pPr>
        <w:pStyle w:val="Heading3"/>
        <w:tabs>
          <w:tab w:val="left" w:pos="2722"/>
        </w:tabs>
        <w:ind w:left="0" w:firstLine="0"/>
        <w:jc w:val="both"/>
        <w:rPr>
          <w:rFonts w:ascii="Times New Roman" w:hAnsi="Times New Roman"/>
          <w:noProof/>
          <w:sz w:val="24"/>
        </w:rPr>
      </w:pPr>
      <w:r>
        <w:rPr>
          <w:rFonts w:ascii="Times New Roman" w:hAnsi="Times New Roman"/>
          <w:sz w:val="24"/>
        </w:rPr>
        <w:t>5.3.8.4. Pārbaužu rezultātu paziņošana</w:t>
      </w:r>
    </w:p>
    <w:p w14:paraId="0DC30E49" w14:textId="77777777" w:rsidR="00D87F6F" w:rsidRDefault="00D87F6F" w:rsidP="00982C7A">
      <w:pPr>
        <w:pStyle w:val="BodyText"/>
        <w:spacing w:before="0"/>
        <w:ind w:left="0"/>
        <w:jc w:val="both"/>
        <w:rPr>
          <w:rFonts w:ascii="Times New Roman" w:hAnsi="Times New Roman"/>
          <w:noProof/>
          <w:sz w:val="24"/>
          <w:u w:val="none"/>
        </w:rPr>
      </w:pPr>
    </w:p>
    <w:p w14:paraId="5106E3E6" w14:textId="0F07CDE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neveic nekādu papildu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i/>
          <w:iCs/>
          <w:sz w:val="24"/>
          <w:u w:val="none"/>
        </w:rPr>
        <w:t xml:space="preserve"> paraugam</w:t>
      </w:r>
      <w:r>
        <w:rPr>
          <w:rFonts w:ascii="Times New Roman" w:hAnsi="Times New Roman"/>
          <w:sz w:val="24"/>
          <w:u w:val="none"/>
        </w:rPr>
        <w:t xml:space="preserve">, attiecībā uz kuru </w:t>
      </w:r>
      <w:r>
        <w:rPr>
          <w:rFonts w:ascii="Times New Roman" w:hAnsi="Times New Roman"/>
          <w:i/>
          <w:iCs/>
          <w:sz w:val="24"/>
          <w:u w:val="none"/>
        </w:rPr>
        <w:t>sportistam</w:t>
      </w:r>
      <w:r>
        <w:rPr>
          <w:rFonts w:ascii="Times New Roman" w:hAnsi="Times New Roman"/>
          <w:sz w:val="24"/>
          <w:u w:val="none"/>
        </w:rPr>
        <w:t xml:space="preserve"> ir izvirzīta apsūdzība antidopinga noteikumu pārkāpumā saskaņā ar </w:t>
      </w:r>
      <w:r>
        <w:rPr>
          <w:rFonts w:ascii="Times New Roman" w:hAnsi="Times New Roman"/>
          <w:i/>
          <w:iCs/>
          <w:sz w:val="24"/>
          <w:u w:val="none"/>
        </w:rPr>
        <w:t xml:space="preserve">Kodeksa </w:t>
      </w:r>
      <w:r>
        <w:rPr>
          <w:rFonts w:ascii="Times New Roman" w:hAnsi="Times New Roman"/>
          <w:sz w:val="24"/>
          <w:u w:val="none"/>
        </w:rPr>
        <w:t xml:space="preserve">2.1. pantu, ja vien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iestāde</w:t>
      </w:r>
      <w:r>
        <w:rPr>
          <w:rFonts w:ascii="Times New Roman" w:hAnsi="Times New Roman"/>
          <w:sz w:val="24"/>
          <w:u w:val="none"/>
        </w:rPr>
        <w:t xml:space="preserve"> (ja tās atšķiras) tam nav saņēmusi </w:t>
      </w:r>
      <w:r>
        <w:rPr>
          <w:rFonts w:ascii="Times New Roman" w:hAnsi="Times New Roman"/>
          <w:i/>
          <w:iCs/>
          <w:sz w:val="24"/>
          <w:u w:val="none"/>
        </w:rPr>
        <w:t>sportista</w:t>
      </w:r>
      <w:r>
        <w:rPr>
          <w:rFonts w:ascii="Times New Roman" w:hAnsi="Times New Roman"/>
          <w:sz w:val="24"/>
          <w:u w:val="none"/>
        </w:rPr>
        <w:t xml:space="preserve"> piekrišanu vai lietas izskatīšanas komisijas apstiprinājumu; skat. arī 5.3.6.3. pantu.</w:t>
      </w:r>
    </w:p>
    <w:p w14:paraId="3973DAE9" w14:textId="77777777" w:rsidR="00D87F6F" w:rsidRPr="00982C7A" w:rsidRDefault="00D87F6F" w:rsidP="00982C7A">
      <w:pPr>
        <w:pStyle w:val="BodyText"/>
        <w:spacing w:before="0"/>
        <w:ind w:left="0"/>
        <w:jc w:val="both"/>
        <w:rPr>
          <w:rFonts w:ascii="Times New Roman" w:hAnsi="Times New Roman"/>
          <w:noProof/>
          <w:sz w:val="24"/>
          <w:u w:val="none"/>
        </w:rPr>
      </w:pPr>
    </w:p>
    <w:p w14:paraId="1061D5BC" w14:textId="2CA1E00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vien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iestāde</w:t>
      </w:r>
      <w:r>
        <w:rPr>
          <w:rFonts w:ascii="Times New Roman" w:hAnsi="Times New Roman"/>
          <w:sz w:val="24"/>
          <w:u w:val="none"/>
        </w:rPr>
        <w:t xml:space="preserve"> (ja tās atšķiras) nav konkrēti lūgusi iesniegt daļējus pārbaudes rezultātus, </w:t>
      </w:r>
      <w:r>
        <w:rPr>
          <w:rFonts w:ascii="Times New Roman" w:hAnsi="Times New Roman"/>
          <w:sz w:val="24"/>
        </w:rPr>
        <w:t>laboratorija</w:t>
      </w:r>
      <w:r>
        <w:rPr>
          <w:rFonts w:ascii="Times New Roman" w:hAnsi="Times New Roman"/>
          <w:sz w:val="24"/>
          <w:u w:val="none"/>
        </w:rPr>
        <w:t xml:space="preserve"> nepaziņo analīžu rezultātus nevienam </w:t>
      </w:r>
      <w:r>
        <w:rPr>
          <w:rFonts w:ascii="Times New Roman" w:hAnsi="Times New Roman"/>
          <w:i/>
          <w:iCs/>
          <w:sz w:val="24"/>
          <w:u w:val="none"/>
        </w:rPr>
        <w:t>paraugam</w:t>
      </w:r>
      <w:r>
        <w:rPr>
          <w:rFonts w:ascii="Times New Roman" w:hAnsi="Times New Roman"/>
          <w:sz w:val="24"/>
          <w:u w:val="none"/>
        </w:rPr>
        <w:t xml:space="preserve">, kamēr nav pabeigtas visas analīzes, kas sīki uzskaitītas attiecīgās </w:t>
      </w:r>
      <w:r>
        <w:rPr>
          <w:rFonts w:ascii="Times New Roman" w:hAnsi="Times New Roman"/>
          <w:i/>
          <w:iCs/>
          <w:sz w:val="24"/>
          <w:u w:val="none"/>
        </w:rPr>
        <w:t>DCF</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izvēlnē (piemēram, </w:t>
      </w:r>
      <w:r>
        <w:rPr>
          <w:rFonts w:ascii="Times New Roman" w:hAnsi="Times New Roman"/>
          <w:i/>
          <w:iCs/>
          <w:sz w:val="24"/>
          <w:u w:val="none"/>
        </w:rPr>
        <w:t xml:space="preserve">EPO </w:t>
      </w:r>
      <w:r>
        <w:rPr>
          <w:rFonts w:ascii="Times New Roman" w:hAnsi="Times New Roman"/>
          <w:sz w:val="24"/>
          <w:u w:val="none"/>
        </w:rPr>
        <w:t>notiekoša analīze). Tāpēc:</w:t>
      </w:r>
    </w:p>
    <w:p w14:paraId="591B6B84" w14:textId="77777777" w:rsidR="00D87F6F" w:rsidRPr="00982C7A" w:rsidRDefault="00D87F6F" w:rsidP="00982C7A">
      <w:pPr>
        <w:pStyle w:val="BodyText"/>
        <w:spacing w:before="0"/>
        <w:ind w:left="0"/>
        <w:jc w:val="both"/>
        <w:rPr>
          <w:rFonts w:ascii="Times New Roman" w:hAnsi="Times New Roman"/>
          <w:noProof/>
          <w:sz w:val="24"/>
          <w:u w:val="none"/>
        </w:rPr>
      </w:pPr>
    </w:p>
    <w:p w14:paraId="14514559" w14:textId="4AA95E24" w:rsidR="00AF4FE7" w:rsidRDefault="00D87F6F" w:rsidP="00D87F6F">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a) ja </w:t>
      </w:r>
      <w:r>
        <w:rPr>
          <w:rFonts w:ascii="Times New Roman" w:hAnsi="Times New Roman"/>
          <w:sz w:val="24"/>
          <w:u w:color="000000"/>
        </w:rPr>
        <w:t>laboratorijai</w:t>
      </w:r>
      <w:r>
        <w:rPr>
          <w:rFonts w:ascii="Times New Roman" w:hAnsi="Times New Roman"/>
          <w:sz w:val="24"/>
          <w:u w:val="none"/>
        </w:rPr>
        <w:t xml:space="preserve"> ir lūgts paziņot par </w:t>
      </w:r>
      <w:r>
        <w:rPr>
          <w:rFonts w:ascii="Times New Roman" w:hAnsi="Times New Roman"/>
          <w:i/>
          <w:iCs/>
          <w:sz w:val="24"/>
          <w:u w:val="none"/>
        </w:rPr>
        <w:t>normai neatbilstīgu analīžu rezultātu(-iem)</w:t>
      </w:r>
      <w:r>
        <w:rPr>
          <w:rFonts w:ascii="Times New Roman" w:hAnsi="Times New Roman"/>
          <w:sz w:val="24"/>
          <w:u w:val="none"/>
        </w:rPr>
        <w:t xml:space="preserve"> </w:t>
      </w:r>
      <w:r>
        <w:rPr>
          <w:rFonts w:ascii="Times New Roman" w:hAnsi="Times New Roman"/>
          <w:i/>
          <w:iCs/>
          <w:sz w:val="24"/>
          <w:u w:val="none"/>
        </w:rPr>
        <w:t>paraugam(-iem)</w:t>
      </w:r>
      <w:r>
        <w:rPr>
          <w:rFonts w:ascii="Times New Roman" w:hAnsi="Times New Roman"/>
          <w:sz w:val="24"/>
          <w:u w:val="none"/>
        </w:rPr>
        <w:t xml:space="preserve"> pirms visu šī </w:t>
      </w:r>
      <w:r>
        <w:rPr>
          <w:rFonts w:ascii="Times New Roman" w:hAnsi="Times New Roman"/>
          <w:i/>
          <w:iCs/>
          <w:sz w:val="24"/>
          <w:u w:val="none"/>
        </w:rPr>
        <w:t>parauga</w:t>
      </w:r>
      <w:r>
        <w:rPr>
          <w:rFonts w:ascii="Times New Roman" w:hAnsi="Times New Roman"/>
          <w:sz w:val="24"/>
          <w:u w:val="none"/>
        </w:rPr>
        <w:t xml:space="preserve"> analīžu pabeigšanas, tad </w:t>
      </w:r>
      <w:r>
        <w:rPr>
          <w:rFonts w:ascii="Times New Roman" w:hAnsi="Times New Roman"/>
          <w:sz w:val="24"/>
        </w:rPr>
        <w:t>laboratorija</w:t>
      </w:r>
      <w:r>
        <w:rPr>
          <w:rFonts w:ascii="Times New Roman" w:hAnsi="Times New Roman"/>
          <w:sz w:val="24"/>
          <w:u w:val="none"/>
        </w:rPr>
        <w:t xml:space="preserve">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iestādei</w:t>
      </w:r>
      <w:r>
        <w:rPr>
          <w:rFonts w:ascii="Times New Roman" w:hAnsi="Times New Roman"/>
          <w:sz w:val="24"/>
          <w:u w:val="none"/>
        </w:rPr>
        <w:t xml:space="preserve"> (ja tās atšķiras) norāda, ka </w:t>
      </w:r>
      <w:r>
        <w:rPr>
          <w:rFonts w:ascii="Times New Roman" w:hAnsi="Times New Roman"/>
          <w:i/>
          <w:iCs/>
          <w:sz w:val="24"/>
          <w:u w:val="none"/>
        </w:rPr>
        <w:t>parauga</w:t>
      </w:r>
      <w:r>
        <w:rPr>
          <w:rFonts w:ascii="Times New Roman" w:hAnsi="Times New Roman"/>
          <w:sz w:val="24"/>
          <w:u w:val="none"/>
        </w:rPr>
        <w:t xml:space="preserve"> analīze nav pabeigta, turklāt, ja </w:t>
      </w:r>
      <w:r>
        <w:rPr>
          <w:rFonts w:ascii="Times New Roman" w:hAnsi="Times New Roman"/>
          <w:i/>
          <w:iCs/>
          <w:sz w:val="24"/>
          <w:u w:val="none"/>
        </w:rPr>
        <w:t xml:space="preserve">sportistam </w:t>
      </w:r>
      <w:r>
        <w:rPr>
          <w:rFonts w:ascii="Times New Roman" w:hAnsi="Times New Roman"/>
          <w:sz w:val="24"/>
          <w:u w:val="none"/>
        </w:rPr>
        <w:t xml:space="preserve">ir izvirzīta apsūdzība antidopinga noteikumu pārkāpumā saskaņā ar </w:t>
      </w:r>
      <w:r>
        <w:rPr>
          <w:rFonts w:ascii="Times New Roman" w:hAnsi="Times New Roman"/>
          <w:i/>
          <w:iCs/>
          <w:sz w:val="24"/>
          <w:u w:val="none"/>
        </w:rPr>
        <w:t>Kodeksa</w:t>
      </w:r>
      <w:r>
        <w:rPr>
          <w:rFonts w:ascii="Times New Roman" w:hAnsi="Times New Roman"/>
          <w:sz w:val="24"/>
          <w:u w:val="none"/>
        </w:rPr>
        <w:t xml:space="preserve"> 2.1. pantu, pirms </w:t>
      </w:r>
      <w:r>
        <w:rPr>
          <w:rFonts w:ascii="Times New Roman" w:hAnsi="Times New Roman"/>
          <w:i/>
          <w:iCs/>
          <w:sz w:val="24"/>
          <w:u w:val="none"/>
        </w:rPr>
        <w:t xml:space="preserve">paraugam </w:t>
      </w:r>
      <w:r>
        <w:rPr>
          <w:rFonts w:ascii="Times New Roman" w:hAnsi="Times New Roman"/>
          <w:sz w:val="24"/>
          <w:u w:val="none"/>
        </w:rPr>
        <w:t>ir pabeigtas papildanalīzes, tad papildanalīzes nevar veikt, kamēr nav saņemta</w:t>
      </w:r>
      <w:r>
        <w:rPr>
          <w:rFonts w:ascii="Times New Roman" w:hAnsi="Times New Roman"/>
          <w:i/>
          <w:iCs/>
          <w:sz w:val="24"/>
          <w:u w:val="none"/>
        </w:rPr>
        <w:t xml:space="preserve"> sportista </w:t>
      </w:r>
      <w:r>
        <w:rPr>
          <w:rFonts w:ascii="Times New Roman" w:hAnsi="Times New Roman"/>
          <w:sz w:val="24"/>
          <w:u w:val="none"/>
        </w:rPr>
        <w:t>piekrišana vai lietas izskatīšanas komisijas apstiprinājums;</w:t>
      </w:r>
    </w:p>
    <w:p w14:paraId="5E8D7699" w14:textId="77777777" w:rsidR="00D87F6F" w:rsidRPr="00982C7A" w:rsidRDefault="00D87F6F" w:rsidP="00D87F6F">
      <w:pPr>
        <w:pStyle w:val="BodyText"/>
        <w:tabs>
          <w:tab w:val="left" w:pos="3083"/>
        </w:tabs>
        <w:spacing w:before="0"/>
        <w:ind w:left="0"/>
        <w:jc w:val="both"/>
        <w:rPr>
          <w:rFonts w:ascii="Times New Roman" w:hAnsi="Times New Roman"/>
          <w:noProof/>
          <w:sz w:val="24"/>
          <w:u w:val="none"/>
        </w:rPr>
      </w:pPr>
    </w:p>
    <w:p w14:paraId="0CDE15B7" w14:textId="48CC5C1C" w:rsidR="00AF4FE7" w:rsidRPr="00982C7A" w:rsidRDefault="00D87F6F" w:rsidP="00D87F6F">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b) ja </w:t>
      </w:r>
      <w:r>
        <w:rPr>
          <w:rFonts w:ascii="Times New Roman" w:hAnsi="Times New Roman"/>
          <w:sz w:val="24"/>
          <w:u w:color="000000"/>
        </w:rPr>
        <w:t xml:space="preserve">laboratorija </w:t>
      </w:r>
      <w:r>
        <w:rPr>
          <w:rFonts w:ascii="Times New Roman" w:hAnsi="Times New Roman"/>
          <w:sz w:val="24"/>
          <w:u w:val="none"/>
        </w:rPr>
        <w:t xml:space="preserve">saņem lūgumu veikt </w:t>
      </w:r>
      <w:r>
        <w:rPr>
          <w:rFonts w:ascii="Times New Roman" w:hAnsi="Times New Roman"/>
          <w:sz w:val="24"/>
        </w:rPr>
        <w:t>apstiprināšanas procedūras</w:t>
      </w:r>
      <w:r>
        <w:rPr>
          <w:rFonts w:ascii="Times New Roman" w:hAnsi="Times New Roman"/>
          <w:sz w:val="24"/>
          <w:u w:val="none"/>
        </w:rPr>
        <w:t xml:space="preserve"> netipiskam vai aizdomīgam </w:t>
      </w:r>
      <w:r>
        <w:rPr>
          <w:rFonts w:ascii="Times New Roman" w:hAnsi="Times New Roman"/>
          <w:i/>
          <w:iCs/>
          <w:sz w:val="24"/>
          <w:u w:val="none"/>
        </w:rPr>
        <w:t>parauga</w:t>
      </w:r>
      <w:r>
        <w:rPr>
          <w:rFonts w:ascii="Times New Roman" w:hAnsi="Times New Roman"/>
          <w:sz w:val="24"/>
          <w:u w:val="none"/>
        </w:rPr>
        <w:t xml:space="preserve"> steroīdu profilam </w:t>
      </w:r>
      <w:r>
        <w:rPr>
          <w:rFonts w:ascii="Times New Roman" w:hAnsi="Times New Roman"/>
          <w:i/>
          <w:iCs/>
          <w:sz w:val="24"/>
          <w:u w:val="none"/>
        </w:rPr>
        <w:t>ADAMS</w:t>
      </w:r>
      <w:r>
        <w:rPr>
          <w:rFonts w:ascii="Times New Roman" w:hAnsi="Times New Roman"/>
          <w:sz w:val="24"/>
          <w:u w:val="none"/>
        </w:rPr>
        <w:t xml:space="preserve"> paziņojumu gadījumā pēc tam, kad attiecībā uz </w:t>
      </w:r>
      <w:r>
        <w:rPr>
          <w:rFonts w:ascii="Times New Roman" w:hAnsi="Times New Roman"/>
          <w:i/>
          <w:iCs/>
          <w:sz w:val="24"/>
          <w:u w:val="none"/>
        </w:rPr>
        <w:t xml:space="preserve">parauga </w:t>
      </w:r>
      <w:r>
        <w:rPr>
          <w:rFonts w:ascii="Times New Roman" w:hAnsi="Times New Roman"/>
          <w:sz w:val="24"/>
          <w:u w:val="none"/>
        </w:rPr>
        <w:t xml:space="preserve">A daļu jau paziņots kā </w:t>
      </w:r>
      <w:r>
        <w:rPr>
          <w:rFonts w:ascii="Times New Roman" w:hAnsi="Times New Roman"/>
          <w:i/>
          <w:iCs/>
          <w:sz w:val="24"/>
          <w:u w:val="none"/>
        </w:rPr>
        <w:t>normai neatbilstīgs analīžu rezultāts</w:t>
      </w:r>
      <w:r>
        <w:rPr>
          <w:rFonts w:ascii="Times New Roman" w:hAnsi="Times New Roman"/>
          <w:sz w:val="24"/>
          <w:u w:val="none"/>
        </w:rPr>
        <w:t xml:space="preserve">, tad </w:t>
      </w:r>
      <w:r>
        <w:rPr>
          <w:rFonts w:ascii="Times New Roman" w:hAnsi="Times New Roman"/>
          <w:sz w:val="24"/>
        </w:rPr>
        <w:t>laboratorija</w:t>
      </w:r>
      <w:r>
        <w:rPr>
          <w:rFonts w:ascii="Times New Roman" w:hAnsi="Times New Roman"/>
          <w:sz w:val="24"/>
          <w:u w:val="none"/>
        </w:rPr>
        <w:t xml:space="preserve">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vai </w:t>
      </w:r>
      <w:r>
        <w:rPr>
          <w:rFonts w:ascii="Times New Roman" w:hAnsi="Times New Roman"/>
          <w:i/>
          <w:iCs/>
          <w:sz w:val="24"/>
        </w:rPr>
        <w:t xml:space="preserve">rezultātu pārvaldības </w:t>
      </w:r>
      <w:r>
        <w:rPr>
          <w:rFonts w:ascii="Times New Roman" w:hAnsi="Times New Roman"/>
          <w:sz w:val="24"/>
        </w:rPr>
        <w:t>iestādei</w:t>
      </w:r>
      <w:r>
        <w:rPr>
          <w:rFonts w:ascii="Times New Roman" w:hAnsi="Times New Roman"/>
          <w:sz w:val="24"/>
          <w:u w:val="none"/>
        </w:rPr>
        <w:t xml:space="preserve"> (ja tās atšķiras) norāda, ka, ja </w:t>
      </w:r>
      <w:r>
        <w:rPr>
          <w:rFonts w:ascii="Times New Roman" w:hAnsi="Times New Roman"/>
          <w:i/>
          <w:iCs/>
          <w:sz w:val="24"/>
          <w:u w:val="none"/>
        </w:rPr>
        <w:t xml:space="preserve">sportistam </w:t>
      </w:r>
      <w:r>
        <w:rPr>
          <w:rFonts w:ascii="Times New Roman" w:hAnsi="Times New Roman"/>
          <w:sz w:val="24"/>
          <w:u w:val="none"/>
        </w:rPr>
        <w:t xml:space="preserve">ir izvirzīta apsūdzība antidopinga noteikumu pārkāpumā saskaņā ar </w:t>
      </w:r>
      <w:r>
        <w:rPr>
          <w:rFonts w:ascii="Times New Roman" w:hAnsi="Times New Roman"/>
          <w:i/>
          <w:iCs/>
          <w:sz w:val="24"/>
          <w:u w:val="none"/>
        </w:rPr>
        <w:t>Kodeksa</w:t>
      </w:r>
      <w:r>
        <w:rPr>
          <w:rFonts w:ascii="Times New Roman" w:hAnsi="Times New Roman"/>
          <w:sz w:val="24"/>
          <w:u w:val="none"/>
        </w:rPr>
        <w:t xml:space="preserve"> 2.1. pantu, papildu </w:t>
      </w:r>
      <w:r>
        <w:rPr>
          <w:rFonts w:ascii="Times New Roman" w:hAnsi="Times New Roman"/>
          <w:sz w:val="24"/>
        </w:rPr>
        <w:t>apstiprināšanas procedūras</w:t>
      </w:r>
      <w:r>
        <w:rPr>
          <w:rFonts w:ascii="Times New Roman" w:hAnsi="Times New Roman"/>
          <w:sz w:val="24"/>
          <w:u w:val="none"/>
        </w:rPr>
        <w:t xml:space="preserve"> nevar veikt, kamēr nav saņemta</w:t>
      </w:r>
      <w:r>
        <w:rPr>
          <w:rFonts w:ascii="Times New Roman" w:hAnsi="Times New Roman"/>
          <w:i/>
          <w:iCs/>
          <w:sz w:val="24"/>
          <w:u w:val="none"/>
        </w:rPr>
        <w:t xml:space="preserve"> sportista </w:t>
      </w:r>
      <w:r>
        <w:rPr>
          <w:rFonts w:ascii="Times New Roman" w:hAnsi="Times New Roman"/>
          <w:sz w:val="24"/>
          <w:u w:val="none"/>
        </w:rPr>
        <w:t>piekrišana vai lietas izskatīšanas komisijas apstiprinājums.</w:t>
      </w:r>
    </w:p>
    <w:p w14:paraId="3EF3D1AA" w14:textId="77777777" w:rsidR="00AF4FE7" w:rsidRPr="00982C7A" w:rsidRDefault="00AF4FE7" w:rsidP="00982C7A">
      <w:pPr>
        <w:jc w:val="both"/>
        <w:rPr>
          <w:rFonts w:ascii="Times New Roman" w:eastAsia="Arial" w:hAnsi="Times New Roman" w:cs="Arial"/>
          <w:noProof/>
          <w:sz w:val="24"/>
          <w:szCs w:val="21"/>
        </w:rPr>
      </w:pPr>
    </w:p>
    <w:p w14:paraId="2ABF4BD6" w14:textId="77777777" w:rsidR="00AF4FE7" w:rsidRPr="00982C7A" w:rsidRDefault="00AF4FE7" w:rsidP="00E067A9">
      <w:pPr>
        <w:pStyle w:val="BodyText"/>
        <w:numPr>
          <w:ilvl w:val="4"/>
          <w:numId w:val="38"/>
        </w:numPr>
        <w:tabs>
          <w:tab w:val="left" w:pos="2722"/>
        </w:tabs>
        <w:spacing w:before="0"/>
        <w:ind w:left="709" w:hanging="283"/>
        <w:jc w:val="both"/>
        <w:rPr>
          <w:rFonts w:ascii="Times New Roman" w:hAnsi="Times New Roman"/>
          <w:noProof/>
          <w:sz w:val="24"/>
          <w:u w:val="none"/>
        </w:rPr>
      </w:pPr>
      <w:r>
        <w:rPr>
          <w:rFonts w:ascii="Times New Roman" w:hAnsi="Times New Roman"/>
          <w:sz w:val="24"/>
          <w:u w:val="none"/>
        </w:rPr>
        <w:t>Paziņošanas termiņš</w:t>
      </w:r>
    </w:p>
    <w:p w14:paraId="1362F5ED" w14:textId="77777777" w:rsidR="00D87F6F" w:rsidRDefault="00D87F6F" w:rsidP="00E067A9">
      <w:pPr>
        <w:pStyle w:val="BodyText"/>
        <w:spacing w:before="0"/>
        <w:ind w:left="709" w:hanging="283"/>
        <w:jc w:val="both"/>
        <w:rPr>
          <w:rFonts w:ascii="Times New Roman" w:hAnsi="Times New Roman" w:cs="Arial"/>
          <w:noProof/>
          <w:sz w:val="24"/>
          <w:u w:val="none"/>
        </w:rPr>
      </w:pPr>
    </w:p>
    <w:p w14:paraId="1353CBF6" w14:textId="153C50BC" w:rsidR="00AF4FE7" w:rsidRDefault="00AF4FE7" w:rsidP="00E067A9">
      <w:pPr>
        <w:pStyle w:val="BodyText"/>
        <w:spacing w:before="0"/>
        <w:ind w:left="709"/>
        <w:jc w:val="both"/>
        <w:rPr>
          <w:rFonts w:ascii="Times New Roman" w:hAnsi="Times New Roman"/>
          <w:noProof/>
          <w:sz w:val="24"/>
          <w:u w:val="none"/>
        </w:rPr>
      </w:pPr>
      <w:r>
        <w:rPr>
          <w:rFonts w:ascii="Times New Roman" w:hAnsi="Times New Roman"/>
          <w:sz w:val="24"/>
          <w:u w:val="none"/>
        </w:rPr>
        <w:t xml:space="preserve">Par </w:t>
      </w:r>
      <w:r>
        <w:rPr>
          <w:rFonts w:ascii="Times New Roman" w:hAnsi="Times New Roman"/>
          <w:i/>
          <w:sz w:val="24"/>
          <w:u w:val="none"/>
        </w:rPr>
        <w:t xml:space="preserve">parauga </w:t>
      </w:r>
      <w:r>
        <w:rPr>
          <w:rFonts w:ascii="Times New Roman" w:hAnsi="Times New Roman"/>
          <w:sz w:val="24"/>
          <w:u w:val="none"/>
        </w:rPr>
        <w:t xml:space="preserve">A daļas rezultātiem jāpaziņo </w:t>
      </w:r>
      <w:r>
        <w:rPr>
          <w:rFonts w:ascii="Times New Roman" w:hAnsi="Times New Roman"/>
          <w:i/>
          <w:sz w:val="24"/>
          <w:u w:val="none"/>
        </w:rPr>
        <w:t xml:space="preserve">ADAMS </w:t>
      </w:r>
      <w:r>
        <w:rPr>
          <w:rFonts w:ascii="Times New Roman" w:hAnsi="Times New Roman"/>
          <w:sz w:val="24"/>
          <w:u w:val="none"/>
        </w:rPr>
        <w:t xml:space="preserve">divdesmit (20) darba dienu laikā pēc </w:t>
      </w:r>
      <w:r>
        <w:rPr>
          <w:rFonts w:ascii="Times New Roman" w:hAnsi="Times New Roman"/>
          <w:i/>
          <w:sz w:val="24"/>
          <w:u w:val="none"/>
        </w:rPr>
        <w:t>parauga</w:t>
      </w:r>
      <w:r>
        <w:rPr>
          <w:rFonts w:ascii="Times New Roman" w:hAnsi="Times New Roman"/>
          <w:sz w:val="24"/>
          <w:u w:val="none"/>
        </w:rPr>
        <w:t xml:space="preserve"> saņemšanas. Īpašiem gadījumiem (piemēram, </w:t>
      </w:r>
      <w:r>
        <w:rPr>
          <w:rFonts w:ascii="Times New Roman" w:hAnsi="Times New Roman"/>
          <w:sz w:val="24"/>
        </w:rPr>
        <w:t xml:space="preserve">lieliem </w:t>
      </w:r>
      <w:r>
        <w:rPr>
          <w:rFonts w:ascii="Times New Roman" w:hAnsi="Times New Roman"/>
          <w:i/>
          <w:iCs/>
          <w:sz w:val="24"/>
        </w:rPr>
        <w:t>sporta pasākumiem</w:t>
      </w:r>
      <w:r>
        <w:rPr>
          <w:rFonts w:ascii="Times New Roman" w:hAnsi="Times New Roman"/>
          <w:sz w:val="24"/>
          <w:u w:val="none"/>
        </w:rPr>
        <w:t xml:space="preserve">, skat. B pielikumu) nepieciešamais paziņošanas termiņš var būt ievērojami īsāks par divdesmit (20) dienām. Paziņošanas termiņu var grozīt, </w:t>
      </w:r>
      <w:r>
        <w:rPr>
          <w:rFonts w:ascii="Times New Roman" w:hAnsi="Times New Roman"/>
          <w:sz w:val="24"/>
        </w:rPr>
        <w:t>laboratorijai</w:t>
      </w:r>
      <w:r>
        <w:rPr>
          <w:rFonts w:ascii="Times New Roman" w:hAnsi="Times New Roman"/>
          <w:sz w:val="24"/>
          <w:u w:val="none"/>
        </w:rPr>
        <w:t xml:space="preserve"> un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xml:space="preserve"> par to vienojoties. </w:t>
      </w:r>
      <w:r>
        <w:rPr>
          <w:rFonts w:ascii="Times New Roman" w:hAnsi="Times New Roman"/>
          <w:i/>
          <w:iCs/>
          <w:sz w:val="24"/>
          <w:u w:color="000000"/>
        </w:rPr>
        <w:t>Pārbaudes</w:t>
      </w:r>
      <w:r>
        <w:rPr>
          <w:rFonts w:ascii="Times New Roman" w:hAnsi="Times New Roman"/>
          <w:sz w:val="24"/>
          <w:u w:color="000000"/>
        </w:rPr>
        <w:t xml:space="preserve"> iestādei</w:t>
      </w:r>
      <w:r>
        <w:rPr>
          <w:rFonts w:ascii="Times New Roman" w:hAnsi="Times New Roman"/>
          <w:sz w:val="24"/>
          <w:u w:val="none"/>
        </w:rPr>
        <w:t xml:space="preserve"> ir būtu jābūt informētai par visiem </w:t>
      </w:r>
      <w:r>
        <w:rPr>
          <w:rFonts w:ascii="Times New Roman" w:hAnsi="Times New Roman"/>
          <w:i/>
          <w:sz w:val="24"/>
          <w:u w:val="none"/>
        </w:rPr>
        <w:t xml:space="preserve">parauga </w:t>
      </w:r>
      <w:r>
        <w:rPr>
          <w:rFonts w:ascii="Times New Roman" w:hAnsi="Times New Roman"/>
          <w:sz w:val="24"/>
          <w:u w:val="none"/>
        </w:rPr>
        <w:t>A daļas rezultātu paziņošanas kavējumiem.</w:t>
      </w:r>
    </w:p>
    <w:p w14:paraId="45F1FAA3" w14:textId="77777777" w:rsidR="00D87F6F" w:rsidRPr="00982C7A" w:rsidRDefault="00D87F6F" w:rsidP="00E067A9">
      <w:pPr>
        <w:pStyle w:val="BodyText"/>
        <w:spacing w:before="0"/>
        <w:ind w:left="709"/>
        <w:jc w:val="both"/>
        <w:rPr>
          <w:rFonts w:ascii="Times New Roman" w:hAnsi="Times New Roman"/>
          <w:noProof/>
          <w:sz w:val="24"/>
          <w:u w:val="none"/>
        </w:rPr>
      </w:pPr>
    </w:p>
    <w:p w14:paraId="10C452B2" w14:textId="046E318A" w:rsidR="00AF4FE7" w:rsidRPr="00982C7A" w:rsidRDefault="00AF4FE7" w:rsidP="00E067A9">
      <w:pPr>
        <w:pStyle w:val="BodyText"/>
        <w:spacing w:before="0"/>
        <w:ind w:left="709"/>
        <w:jc w:val="both"/>
        <w:rPr>
          <w:rFonts w:ascii="Times New Roman" w:hAnsi="Times New Roman"/>
          <w:noProof/>
          <w:sz w:val="24"/>
          <w:u w:val="none"/>
        </w:rPr>
      </w:pPr>
      <w:r>
        <w:rPr>
          <w:rFonts w:ascii="Times New Roman" w:hAnsi="Times New Roman"/>
          <w:sz w:val="24"/>
        </w:rPr>
        <w:lastRenderedPageBreak/>
        <w:t>Laboratorijai</w:t>
      </w:r>
      <w:r>
        <w:rPr>
          <w:rFonts w:ascii="Times New Roman" w:hAnsi="Times New Roman"/>
          <w:sz w:val="24"/>
          <w:u w:val="none"/>
        </w:rPr>
        <w:t xml:space="preserve"> </w:t>
      </w:r>
      <w:r>
        <w:rPr>
          <w:rFonts w:ascii="Times New Roman" w:hAnsi="Times New Roman"/>
          <w:sz w:val="24"/>
        </w:rPr>
        <w:t>laboratoriskās dokumentācijas paketes</w:t>
      </w:r>
      <w:r>
        <w:rPr>
          <w:rFonts w:ascii="Times New Roman" w:hAnsi="Times New Roman"/>
          <w:sz w:val="24"/>
          <w:u w:val="none"/>
        </w:rPr>
        <w:t xml:space="preserve"> un/vai </w:t>
      </w:r>
      <w:r>
        <w:rPr>
          <w:rFonts w:ascii="Times New Roman" w:hAnsi="Times New Roman"/>
          <w:sz w:val="24"/>
        </w:rPr>
        <w:t>analīzes sertifikāti</w:t>
      </w:r>
      <w:r>
        <w:rPr>
          <w:rFonts w:ascii="Times New Roman" w:hAnsi="Times New Roman"/>
          <w:sz w:val="24"/>
          <w:u w:val="none"/>
        </w:rPr>
        <w:t xml:space="preserve"> jāiesniedz tikai attiecīgajai </w:t>
      </w:r>
      <w:r>
        <w:rPr>
          <w:rFonts w:ascii="Times New Roman" w:hAnsi="Times New Roman"/>
          <w:i/>
          <w:iCs/>
          <w:sz w:val="24"/>
          <w:u w:color="000000"/>
        </w:rPr>
        <w:t>rezultātu pārvaldības</w:t>
      </w:r>
      <w:r>
        <w:rPr>
          <w:rFonts w:ascii="Times New Roman" w:hAnsi="Times New Roman"/>
          <w:sz w:val="24"/>
          <w:u w:color="000000"/>
        </w:rPr>
        <w:t xml:space="preserve"> iestādei</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pēc pieprasījuma, un tas jāizdara piecpadsmit (15) dienu laikā pēc pieprasīšanas brīža, ja vien attiecīgi ar </w:t>
      </w:r>
      <w:r>
        <w:rPr>
          <w:rFonts w:ascii="Times New Roman" w:hAnsi="Times New Roman"/>
          <w:i/>
          <w:iCs/>
          <w:sz w:val="24"/>
          <w:u w:color="000000"/>
        </w:rPr>
        <w:t>rezultātu pārvaldības</w:t>
      </w:r>
      <w:r>
        <w:rPr>
          <w:rFonts w:ascii="Times New Roman" w:hAnsi="Times New Roman"/>
          <w:sz w:val="24"/>
          <w:u w:color="000000"/>
        </w:rPr>
        <w:t xml:space="preserve"> iestādi</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nav saskaņots cits termiņš.</w:t>
      </w:r>
    </w:p>
    <w:p w14:paraId="56A51E3A" w14:textId="77777777" w:rsidR="00AF4FE7" w:rsidRPr="00982C7A" w:rsidRDefault="00AF4FE7" w:rsidP="00E067A9">
      <w:pPr>
        <w:ind w:left="709" w:hanging="283"/>
        <w:jc w:val="both"/>
        <w:rPr>
          <w:rFonts w:ascii="Times New Roman" w:eastAsia="Arial" w:hAnsi="Times New Roman" w:cs="Arial"/>
          <w:noProof/>
          <w:sz w:val="24"/>
          <w:szCs w:val="14"/>
        </w:rPr>
      </w:pPr>
    </w:p>
    <w:p w14:paraId="17856D51" w14:textId="77777777" w:rsidR="00AF4FE7" w:rsidRPr="00982C7A" w:rsidRDefault="00AF4FE7" w:rsidP="00E067A9">
      <w:pPr>
        <w:pStyle w:val="BodyText"/>
        <w:numPr>
          <w:ilvl w:val="0"/>
          <w:numId w:val="36"/>
        </w:numPr>
        <w:tabs>
          <w:tab w:val="left" w:pos="2722"/>
        </w:tabs>
        <w:spacing w:before="0"/>
        <w:ind w:left="709" w:hanging="283"/>
        <w:jc w:val="both"/>
        <w:rPr>
          <w:rFonts w:ascii="Times New Roman" w:hAnsi="Times New Roman"/>
          <w:noProof/>
          <w:sz w:val="24"/>
          <w:u w:val="none"/>
        </w:rPr>
      </w:pPr>
      <w:r>
        <w:rPr>
          <w:rFonts w:ascii="Times New Roman" w:hAnsi="Times New Roman"/>
          <w:sz w:val="24"/>
          <w:u w:val="none"/>
        </w:rPr>
        <w:t>Paziņošanas prasības</w:t>
      </w:r>
    </w:p>
    <w:p w14:paraId="176AF77C" w14:textId="77777777" w:rsidR="00D87F6F" w:rsidRDefault="00D87F6F" w:rsidP="00E067A9">
      <w:pPr>
        <w:pStyle w:val="BodyText"/>
        <w:spacing w:before="0"/>
        <w:ind w:left="709" w:hanging="283"/>
        <w:jc w:val="both"/>
        <w:rPr>
          <w:rFonts w:ascii="Times New Roman" w:hAnsi="Times New Roman"/>
          <w:noProof/>
          <w:sz w:val="24"/>
          <w:u w:val="none"/>
        </w:rPr>
      </w:pPr>
    </w:p>
    <w:p w14:paraId="6F995E10" w14:textId="3F317598" w:rsidR="00AF4FE7" w:rsidRPr="00D87F6F" w:rsidRDefault="00AF4FE7" w:rsidP="00E067A9">
      <w:pPr>
        <w:pStyle w:val="BodyText"/>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reģistrē pārbaudes rezultātu katram atsevišķam </w:t>
      </w:r>
      <w:r>
        <w:rPr>
          <w:rFonts w:ascii="Times New Roman" w:hAnsi="Times New Roman"/>
          <w:i/>
          <w:iCs/>
          <w:sz w:val="24"/>
          <w:u w:val="none"/>
        </w:rPr>
        <w:t>paraugam</w:t>
      </w:r>
      <w:r>
        <w:rPr>
          <w:rFonts w:ascii="Times New Roman" w:hAnsi="Times New Roman"/>
          <w:sz w:val="24"/>
          <w:u w:val="none"/>
        </w:rPr>
        <w:t xml:space="preserve"> no </w:t>
      </w:r>
      <w:r>
        <w:rPr>
          <w:rFonts w:ascii="Times New Roman" w:hAnsi="Times New Roman"/>
          <w:i/>
          <w:iCs/>
          <w:sz w:val="24"/>
          <w:u w:val="none"/>
        </w:rPr>
        <w:t xml:space="preserve">parakstītājiem </w:t>
      </w:r>
      <w:r>
        <w:rPr>
          <w:rFonts w:ascii="Times New Roman" w:hAnsi="Times New Roman"/>
          <w:sz w:val="24"/>
          <w:u w:val="none"/>
        </w:rPr>
        <w:t xml:space="preserve">vai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i/>
          <w:iCs/>
          <w:sz w:val="24"/>
          <w:u w:val="none"/>
        </w:rPr>
        <w:t>ADAMS</w:t>
      </w:r>
      <w:r>
        <w:rPr>
          <w:rFonts w:ascii="Times New Roman" w:hAnsi="Times New Roman"/>
          <w:sz w:val="24"/>
          <w:u w:val="none"/>
        </w:rPr>
        <w:t xml:space="preserve"> sistēmā.</w:t>
      </w:r>
    </w:p>
    <w:p w14:paraId="2A818920" w14:textId="77777777" w:rsidR="00D87F6F" w:rsidRDefault="00D87F6F" w:rsidP="00E067A9">
      <w:pPr>
        <w:ind w:left="709"/>
        <w:jc w:val="both"/>
        <w:rPr>
          <w:rFonts w:ascii="Times New Roman" w:hAnsi="Times New Roman"/>
          <w:i/>
          <w:noProof/>
          <w:sz w:val="24"/>
        </w:rPr>
      </w:pPr>
    </w:p>
    <w:p w14:paraId="69BA6E7E" w14:textId="46766704" w:rsidR="00AF4FE7" w:rsidRDefault="00AF4FE7" w:rsidP="00E067A9">
      <w:pPr>
        <w:ind w:left="709"/>
        <w:jc w:val="both"/>
        <w:rPr>
          <w:rFonts w:ascii="Times New Roman" w:hAnsi="Times New Roman"/>
          <w:i/>
          <w:noProof/>
          <w:sz w:val="24"/>
        </w:rPr>
      </w:pPr>
      <w:r>
        <w:rPr>
          <w:rFonts w:ascii="Times New Roman" w:hAnsi="Times New Roman"/>
          <w:i/>
          <w:sz w:val="24"/>
        </w:rPr>
        <w:t>[Piezīme. Pārbaudes rezultātus paraugiem no personām, kas nav parakstītāji, izņemot WADA, nepaziņo ADAMS sistēmā.]</w:t>
      </w:r>
    </w:p>
    <w:p w14:paraId="475AEEDA" w14:textId="77777777" w:rsidR="00D87F6F" w:rsidRPr="00982C7A" w:rsidRDefault="00D87F6F" w:rsidP="00E067A9">
      <w:pPr>
        <w:ind w:left="709"/>
        <w:jc w:val="both"/>
        <w:rPr>
          <w:rFonts w:ascii="Times New Roman" w:hAnsi="Times New Roman"/>
          <w:i/>
          <w:noProof/>
          <w:sz w:val="24"/>
        </w:rPr>
      </w:pPr>
    </w:p>
    <w:p w14:paraId="302DBA28" w14:textId="0689F857" w:rsidR="00AF4FE7" w:rsidRDefault="00AF4FE7" w:rsidP="00E067A9">
      <w:pPr>
        <w:pStyle w:val="BodyText"/>
        <w:spacing w:before="0"/>
        <w:ind w:left="709"/>
        <w:jc w:val="both"/>
        <w:rPr>
          <w:rFonts w:ascii="Times New Roman" w:hAnsi="Times New Roman"/>
          <w:noProof/>
          <w:sz w:val="24"/>
          <w:u w:val="none"/>
        </w:rPr>
      </w:pPr>
      <w:r>
        <w:rPr>
          <w:rFonts w:ascii="Times New Roman" w:hAnsi="Times New Roman"/>
          <w:sz w:val="24"/>
          <w:u w:val="none"/>
        </w:rPr>
        <w:t xml:space="preserve">Paziņojot pārbaudes rezultātus </w:t>
      </w:r>
      <w:r>
        <w:rPr>
          <w:rFonts w:ascii="Times New Roman" w:hAnsi="Times New Roman"/>
          <w:i/>
          <w:sz w:val="24"/>
          <w:u w:val="none"/>
        </w:rPr>
        <w:t>ADAMS</w:t>
      </w:r>
      <w:r>
        <w:rPr>
          <w:rFonts w:ascii="Times New Roman" w:hAnsi="Times New Roman"/>
          <w:sz w:val="24"/>
          <w:u w:val="none"/>
        </w:rPr>
        <w:t xml:space="preserve"> sistēmā, </w:t>
      </w:r>
      <w:r>
        <w:rPr>
          <w:rFonts w:ascii="Times New Roman" w:hAnsi="Times New Roman"/>
          <w:sz w:val="24"/>
          <w:u w:color="000000"/>
        </w:rPr>
        <w:t>laboratorija</w:t>
      </w:r>
      <w:r>
        <w:rPr>
          <w:rFonts w:ascii="Times New Roman" w:hAnsi="Times New Roman"/>
          <w:sz w:val="24"/>
          <w:u w:val="none"/>
        </w:rPr>
        <w:t xml:space="preserve"> papildus obligātajai informācijai, kas noteikta </w:t>
      </w:r>
      <w:r>
        <w:rPr>
          <w:rFonts w:ascii="Times New Roman" w:hAnsi="Times New Roman"/>
          <w:i/>
          <w:iCs/>
          <w:sz w:val="24"/>
          <w:u w:val="none"/>
        </w:rPr>
        <w:t>ADAMS</w:t>
      </w:r>
      <w:r>
        <w:rPr>
          <w:rFonts w:ascii="Times New Roman" w:hAnsi="Times New Roman"/>
          <w:sz w:val="24"/>
          <w:u w:val="none"/>
        </w:rPr>
        <w:t xml:space="preserve">, attiecīgajā(-os) </w:t>
      </w:r>
      <w:r>
        <w:rPr>
          <w:rFonts w:ascii="Times New Roman" w:hAnsi="Times New Roman"/>
          <w:i/>
          <w:iCs/>
          <w:sz w:val="24"/>
          <w:u w:val="none"/>
        </w:rPr>
        <w:t>tehniskajā(-os) dokumentā(-os)</w:t>
      </w:r>
      <w:r>
        <w:rPr>
          <w:rFonts w:ascii="Times New Roman" w:hAnsi="Times New Roman"/>
          <w:sz w:val="24"/>
          <w:u w:val="none"/>
        </w:rPr>
        <w:t xml:space="preserve">, </w:t>
      </w:r>
      <w:r>
        <w:rPr>
          <w:rFonts w:ascii="Times New Roman" w:hAnsi="Times New Roman"/>
          <w:sz w:val="24"/>
        </w:rPr>
        <w:t>tehniskajā(-ās) vēstulē(-ēs)</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un ISO/IEC 17025 standartā, norāda šādu informāciju:</w:t>
      </w:r>
    </w:p>
    <w:p w14:paraId="7608DE98" w14:textId="77777777" w:rsidR="00D87F6F" w:rsidRPr="00982C7A" w:rsidRDefault="00D87F6F" w:rsidP="00E067A9">
      <w:pPr>
        <w:pStyle w:val="BodyText"/>
        <w:spacing w:before="0"/>
        <w:ind w:left="709" w:hanging="283"/>
        <w:jc w:val="both"/>
        <w:rPr>
          <w:rFonts w:ascii="Times New Roman" w:hAnsi="Times New Roman"/>
          <w:noProof/>
          <w:sz w:val="24"/>
          <w:u w:val="none"/>
        </w:rPr>
      </w:pPr>
    </w:p>
    <w:p w14:paraId="654B56F6" w14:textId="511948CA" w:rsidR="00AF4FE7" w:rsidRPr="00982C7A" w:rsidRDefault="00AF4FE7" w:rsidP="00E067A9">
      <w:pPr>
        <w:pStyle w:val="BodyText"/>
        <w:numPr>
          <w:ilvl w:val="0"/>
          <w:numId w:val="35"/>
        </w:numPr>
        <w:tabs>
          <w:tab w:val="left" w:pos="3083"/>
        </w:tabs>
        <w:spacing w:before="0"/>
        <w:ind w:left="1134" w:hanging="425"/>
        <w:jc w:val="both"/>
        <w:rPr>
          <w:rFonts w:ascii="Times New Roman" w:hAnsi="Times New Roman"/>
          <w:noProof/>
          <w:sz w:val="24"/>
          <w:u w:val="none"/>
        </w:rPr>
      </w:pPr>
      <w:r>
        <w:rPr>
          <w:rFonts w:ascii="Times New Roman" w:hAnsi="Times New Roman"/>
          <w:i/>
          <w:iCs/>
          <w:sz w:val="24"/>
          <w:u w:val="none"/>
        </w:rPr>
        <w:t>parauga SG</w:t>
      </w:r>
      <w:r>
        <w:rPr>
          <w:rFonts w:ascii="Times New Roman" w:hAnsi="Times New Roman"/>
          <w:i/>
          <w:sz w:val="24"/>
          <w:u w:val="none"/>
        </w:rPr>
        <w:t xml:space="preserve"> </w:t>
      </w:r>
      <w:r>
        <w:rPr>
          <w:rFonts w:ascii="Times New Roman" w:hAnsi="Times New Roman"/>
          <w:sz w:val="24"/>
          <w:u w:val="none"/>
        </w:rPr>
        <w:t>(</w:t>
      </w:r>
      <w:r>
        <w:rPr>
          <w:rFonts w:ascii="Times New Roman" w:hAnsi="Times New Roman"/>
          <w:sz w:val="24"/>
          <w:u w:color="000000"/>
        </w:rPr>
        <w:t>sākotnējās</w:t>
      </w:r>
      <w:r>
        <w:rPr>
          <w:rFonts w:ascii="Times New Roman" w:hAnsi="Times New Roman"/>
          <w:i/>
          <w:iCs/>
          <w:sz w:val="24"/>
          <w:u w:color="000000"/>
        </w:rPr>
        <w:t xml:space="preserve"> pārbaudes</w:t>
      </w:r>
      <w:r>
        <w:rPr>
          <w:rFonts w:ascii="Times New Roman" w:hAnsi="Times New Roman"/>
          <w:sz w:val="24"/>
          <w:u w:color="000000"/>
        </w:rPr>
        <w:t xml:space="preserve"> procedūra</w:t>
      </w:r>
      <w:r>
        <w:rPr>
          <w:rFonts w:ascii="Times New Roman" w:hAnsi="Times New Roman"/>
          <w:sz w:val="24"/>
          <w:u w:val="none"/>
        </w:rPr>
        <w:t xml:space="preserve"> un </w:t>
      </w:r>
      <w:r>
        <w:rPr>
          <w:rFonts w:ascii="Times New Roman" w:hAnsi="Times New Roman"/>
          <w:i/>
          <w:iCs/>
          <w:sz w:val="24"/>
          <w:u w:val="none"/>
        </w:rPr>
        <w:t>parauga</w:t>
      </w:r>
      <w:r>
        <w:rPr>
          <w:rFonts w:ascii="Times New Roman" w:hAnsi="Times New Roman"/>
          <w:sz w:val="24"/>
          <w:u w:val="none"/>
        </w:rPr>
        <w:t xml:space="preserve"> A un B daļas </w:t>
      </w:r>
      <w:r>
        <w:rPr>
          <w:rFonts w:ascii="Times New Roman" w:hAnsi="Times New Roman"/>
          <w:sz w:val="24"/>
          <w:u w:color="000000"/>
        </w:rPr>
        <w:t>apstiprināšanas procedūras</w:t>
      </w:r>
      <w:r>
        <w:rPr>
          <w:rFonts w:ascii="Times New Roman" w:hAnsi="Times New Roman"/>
          <w:sz w:val="24"/>
          <w:u w:val="none"/>
        </w:rPr>
        <w:t>);</w:t>
      </w:r>
    </w:p>
    <w:p w14:paraId="165411AF" w14:textId="77777777" w:rsidR="00AF4FE7" w:rsidRPr="00982C7A" w:rsidRDefault="00AF4FE7" w:rsidP="00E067A9">
      <w:pPr>
        <w:numPr>
          <w:ilvl w:val="0"/>
          <w:numId w:val="35"/>
        </w:numPr>
        <w:tabs>
          <w:tab w:val="left" w:pos="3083"/>
        </w:tabs>
        <w:ind w:left="1134" w:hanging="425"/>
        <w:jc w:val="both"/>
        <w:rPr>
          <w:rFonts w:ascii="Times New Roman" w:eastAsia="Arial" w:hAnsi="Times New Roman" w:cs="Arial"/>
          <w:noProof/>
          <w:sz w:val="24"/>
        </w:rPr>
      </w:pP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nosaukums, ja ir norādīts;</w:t>
      </w:r>
    </w:p>
    <w:p w14:paraId="323712C8" w14:textId="6E13761F" w:rsidR="00AF4FE7" w:rsidRPr="00982C7A" w:rsidRDefault="00AF4FE7" w:rsidP="00E067A9">
      <w:pPr>
        <w:pStyle w:val="BodyText"/>
        <w:numPr>
          <w:ilvl w:val="0"/>
          <w:numId w:val="35"/>
        </w:numPr>
        <w:tabs>
          <w:tab w:val="left" w:pos="3083"/>
        </w:tabs>
        <w:spacing w:before="0"/>
        <w:ind w:left="1134" w:hanging="425"/>
        <w:jc w:val="both"/>
        <w:rPr>
          <w:rFonts w:ascii="Times New Roman" w:hAnsi="Times New Roman"/>
          <w:noProof/>
          <w:sz w:val="24"/>
          <w:u w:val="none"/>
        </w:rPr>
      </w:pPr>
      <w:r>
        <w:rPr>
          <w:rFonts w:ascii="Times New Roman" w:hAnsi="Times New Roman"/>
          <w:sz w:val="24"/>
          <w:u w:val="none"/>
        </w:rPr>
        <w:t xml:space="preserve">attiecīgas piezīmes, ja tādas ir nepieciešamas, lai varētu pareizi interpretēt pārbaudes rezultātu vai ieteikumus </w:t>
      </w:r>
      <w:r>
        <w:rPr>
          <w:rFonts w:ascii="Times New Roman" w:hAnsi="Times New Roman"/>
          <w:i/>
          <w:iCs/>
          <w:sz w:val="24"/>
          <w:u w:color="000000"/>
        </w:rPr>
        <w:t xml:space="preserve">pārbaudes </w:t>
      </w:r>
      <w:r>
        <w:rPr>
          <w:rFonts w:ascii="Times New Roman" w:hAnsi="Times New Roman"/>
          <w:sz w:val="24"/>
          <w:u w:color="000000"/>
        </w:rPr>
        <w:t>iestādei</w:t>
      </w:r>
      <w:r>
        <w:rPr>
          <w:rFonts w:ascii="Times New Roman" w:hAnsi="Times New Roman"/>
          <w:sz w:val="24"/>
          <w:u w:val="none"/>
        </w:rPr>
        <w:t xml:space="preserve"> (piemēram, veiktu </w:t>
      </w:r>
      <w:r>
        <w:rPr>
          <w:rFonts w:ascii="Times New Roman" w:hAnsi="Times New Roman"/>
          <w:i/>
          <w:sz w:val="24"/>
          <w:u w:val="none"/>
        </w:rPr>
        <w:t>sportista mērķpārbaudi</w:t>
      </w:r>
      <w:r>
        <w:rPr>
          <w:rFonts w:ascii="Times New Roman" w:hAnsi="Times New Roman"/>
          <w:sz w:val="24"/>
          <w:u w:val="none"/>
        </w:rPr>
        <w:t>);</w:t>
      </w:r>
    </w:p>
    <w:p w14:paraId="20ADE38E" w14:textId="77777777" w:rsidR="00D87F6F" w:rsidRDefault="00D87F6F" w:rsidP="00982C7A">
      <w:pPr>
        <w:jc w:val="both"/>
        <w:rPr>
          <w:rFonts w:ascii="Times New Roman" w:hAnsi="Times New Roman"/>
          <w:i/>
          <w:noProof/>
          <w:sz w:val="24"/>
        </w:rPr>
      </w:pPr>
    </w:p>
    <w:p w14:paraId="05D862F1" w14:textId="49FF76A2" w:rsidR="00AF4FE7" w:rsidRDefault="00AF4FE7" w:rsidP="00E067A9">
      <w:pPr>
        <w:ind w:left="1134"/>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rPr>
        <w:t>Laboratorijai</w:t>
      </w:r>
      <w:r>
        <w:rPr>
          <w:rFonts w:ascii="Times New Roman" w:hAnsi="Times New Roman"/>
          <w:i/>
          <w:sz w:val="24"/>
        </w:rPr>
        <w:t xml:space="preserve"> ir noteikta kārtība, ko piemēro, lai sniegtu atzinumus un interpretētu datus. ADAMS pārbaudes ziņojumā var iekļaut atzinumu vai skaidrojumu, ja skaidri norādīts, ka tas ir atzinums vai skaidrojums. Dokumentē pamatojumu, saskaņā ar kuru atzinums pieņemts. Atzinumā vai skaidrojumā var iekļaut ieteikumus arī par to, kā izmantot rezultātus, informāciju, kas saistīta ar vielas farmakoloģiju, metabolismu un farmakokinētiku, par to, vai novērotie rezultāti varētu liecināt, ka būtu jāveic papildu izmeklējumi par iespējamajiem vides piesārņojuma cēloņiem un/vai </w:t>
      </w:r>
      <w:r>
        <w:rPr>
          <w:rFonts w:ascii="Times New Roman" w:hAnsi="Times New Roman"/>
          <w:i/>
          <w:sz w:val="24"/>
          <w:u w:val="single" w:color="000000"/>
        </w:rPr>
        <w:t>papildu analīze</w:t>
      </w:r>
      <w:r>
        <w:rPr>
          <w:rFonts w:ascii="Times New Roman" w:hAnsi="Times New Roman"/>
          <w:i/>
          <w:sz w:val="24"/>
        </w:rPr>
        <w:t>, kā arī par to, vai novērotais rezultāts atbilst paziņoto nosacījumu kopumam.]</w:t>
      </w:r>
    </w:p>
    <w:p w14:paraId="6876F998" w14:textId="77777777" w:rsidR="00D87F6F" w:rsidRPr="00982C7A" w:rsidRDefault="00D87F6F" w:rsidP="00982C7A">
      <w:pPr>
        <w:jc w:val="both"/>
        <w:rPr>
          <w:rFonts w:ascii="Times New Roman" w:eastAsia="Arial" w:hAnsi="Times New Roman" w:cs="Arial"/>
          <w:noProof/>
          <w:sz w:val="24"/>
          <w:szCs w:val="20"/>
        </w:rPr>
      </w:pPr>
    </w:p>
    <w:p w14:paraId="59587AAF" w14:textId="600470AC" w:rsidR="00AF4FE7" w:rsidRPr="00982C7A" w:rsidRDefault="00AF4FE7" w:rsidP="00E067A9">
      <w:pPr>
        <w:pStyle w:val="BodyText"/>
        <w:numPr>
          <w:ilvl w:val="0"/>
          <w:numId w:val="35"/>
        </w:numPr>
        <w:tabs>
          <w:tab w:val="left" w:pos="3083"/>
        </w:tabs>
        <w:spacing w:before="0"/>
        <w:ind w:left="1134" w:hanging="425"/>
        <w:jc w:val="both"/>
        <w:rPr>
          <w:rFonts w:ascii="Times New Roman" w:hAnsi="Times New Roman"/>
          <w:noProof/>
          <w:sz w:val="24"/>
          <w:u w:val="none"/>
        </w:rPr>
      </w:pPr>
      <w:r>
        <w:rPr>
          <w:rFonts w:ascii="Times New Roman" w:hAnsi="Times New Roman"/>
          <w:sz w:val="24"/>
          <w:u w:val="none"/>
        </w:rPr>
        <w:t xml:space="preserve">konkrētas pārbaudes, ko veic papildus </w:t>
      </w:r>
      <w:r>
        <w:rPr>
          <w:rFonts w:ascii="Times New Roman" w:hAnsi="Times New Roman"/>
          <w:sz w:val="24"/>
          <w:u w:color="000000"/>
        </w:rPr>
        <w:t>laboratorijas</w:t>
      </w:r>
      <w:r>
        <w:rPr>
          <w:rFonts w:ascii="Times New Roman" w:hAnsi="Times New Roman"/>
          <w:sz w:val="24"/>
          <w:u w:val="none"/>
        </w:rPr>
        <w:t xml:space="preserve"> kārtējās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izvēlnei (piemēram, attiecībā uz </w:t>
      </w:r>
      <w:r>
        <w:rPr>
          <w:rFonts w:ascii="Times New Roman" w:hAnsi="Times New Roman"/>
          <w:i/>
          <w:iCs/>
          <w:sz w:val="24"/>
          <w:u w:val="none"/>
        </w:rPr>
        <w:t>EPO GC/C/IRMS</w:t>
      </w:r>
      <w:r>
        <w:rPr>
          <w:rFonts w:ascii="Times New Roman" w:hAnsi="Times New Roman"/>
          <w:sz w:val="24"/>
          <w:u w:val="none"/>
        </w:rPr>
        <w:t xml:space="preserve">, </w:t>
      </w:r>
      <w:r>
        <w:rPr>
          <w:rFonts w:ascii="Times New Roman" w:hAnsi="Times New Roman"/>
          <w:i/>
          <w:iCs/>
          <w:sz w:val="24"/>
          <w:u w:val="none"/>
        </w:rPr>
        <w:t>hGH</w:t>
      </w:r>
      <w:r>
        <w:rPr>
          <w:rFonts w:ascii="Times New Roman" w:hAnsi="Times New Roman"/>
          <w:sz w:val="24"/>
          <w:u w:val="none"/>
        </w:rPr>
        <w:t>, asins pārliešanām, DNS, genoma profilēšanu u. c.);</w:t>
      </w:r>
    </w:p>
    <w:p w14:paraId="32678230" w14:textId="77777777" w:rsidR="00AF4FE7" w:rsidRPr="00982C7A" w:rsidRDefault="00AF4FE7" w:rsidP="00E067A9">
      <w:pPr>
        <w:pStyle w:val="BodyText"/>
        <w:numPr>
          <w:ilvl w:val="0"/>
          <w:numId w:val="35"/>
        </w:numPr>
        <w:tabs>
          <w:tab w:val="left" w:pos="3083"/>
        </w:tabs>
        <w:spacing w:before="0"/>
        <w:ind w:left="1134" w:hanging="425"/>
        <w:jc w:val="both"/>
        <w:rPr>
          <w:rFonts w:ascii="Times New Roman" w:hAnsi="Times New Roman"/>
          <w:noProof/>
          <w:sz w:val="24"/>
          <w:u w:val="none"/>
        </w:rPr>
      </w:pPr>
      <w:r>
        <w:rPr>
          <w:rFonts w:ascii="Times New Roman" w:hAnsi="Times New Roman"/>
          <w:sz w:val="24"/>
          <w:u w:val="none"/>
        </w:rPr>
        <w:t xml:space="preserve">jebkādas neatbilstības, kas pamanītas </w:t>
      </w:r>
      <w:r>
        <w:rPr>
          <w:rFonts w:ascii="Times New Roman" w:hAnsi="Times New Roman"/>
          <w:i/>
          <w:sz w:val="24"/>
          <w:u w:val="none"/>
        </w:rPr>
        <w:t>paraugiem</w:t>
      </w:r>
      <w:r>
        <w:rPr>
          <w:rFonts w:ascii="Times New Roman" w:hAnsi="Times New Roman"/>
          <w:sz w:val="24"/>
          <w:u w:val="none"/>
        </w:rPr>
        <w:t>;</w:t>
      </w:r>
    </w:p>
    <w:p w14:paraId="1A435489" w14:textId="77777777" w:rsidR="00AF4FE7" w:rsidRPr="00982C7A" w:rsidRDefault="00AF4FE7" w:rsidP="00E067A9">
      <w:pPr>
        <w:pStyle w:val="BodyText"/>
        <w:numPr>
          <w:ilvl w:val="0"/>
          <w:numId w:val="35"/>
        </w:numPr>
        <w:tabs>
          <w:tab w:val="left" w:pos="3083"/>
        </w:tabs>
        <w:spacing w:before="0"/>
        <w:ind w:left="1134" w:hanging="425"/>
        <w:jc w:val="both"/>
        <w:rPr>
          <w:rFonts w:ascii="Times New Roman" w:hAnsi="Times New Roman"/>
          <w:noProof/>
          <w:sz w:val="24"/>
          <w:u w:val="none"/>
        </w:rPr>
      </w:pPr>
      <w:r>
        <w:rPr>
          <w:rFonts w:ascii="Times New Roman" w:hAnsi="Times New Roman"/>
          <w:sz w:val="24"/>
          <w:u w:val="none"/>
        </w:rPr>
        <w:t xml:space="preserve">jebkura atteikšanās no attiecīgi </w:t>
      </w:r>
      <w:r>
        <w:rPr>
          <w:rFonts w:ascii="Times New Roman" w:hAnsi="Times New Roman"/>
          <w:i/>
          <w:iCs/>
          <w:sz w:val="24"/>
          <w:u w:val="none"/>
        </w:rPr>
        <w:t xml:space="preserve">sportista </w:t>
      </w:r>
      <w:r>
        <w:rPr>
          <w:rFonts w:ascii="Times New Roman" w:hAnsi="Times New Roman"/>
          <w:sz w:val="24"/>
          <w:u w:val="none"/>
        </w:rPr>
        <w:t xml:space="preserve">un/vai viņa pārstāvja(-ju) vai </w:t>
      </w:r>
      <w:r>
        <w:rPr>
          <w:rFonts w:ascii="Times New Roman" w:hAnsi="Times New Roman"/>
          <w:sz w:val="24"/>
        </w:rPr>
        <w:t>neatkarīgā liecinieka</w:t>
      </w:r>
      <w:r>
        <w:rPr>
          <w:rFonts w:ascii="Times New Roman" w:hAnsi="Times New Roman"/>
          <w:sz w:val="24"/>
          <w:u w:val="none"/>
        </w:rPr>
        <w:t xml:space="preserve"> puses parakstīt </w:t>
      </w:r>
      <w:r>
        <w:rPr>
          <w:rFonts w:ascii="Times New Roman" w:hAnsi="Times New Roman"/>
          <w:sz w:val="24"/>
        </w:rPr>
        <w:t>laboratorijas</w:t>
      </w:r>
      <w:r>
        <w:rPr>
          <w:rFonts w:ascii="Times New Roman" w:hAnsi="Times New Roman"/>
          <w:sz w:val="24"/>
          <w:u w:val="none"/>
        </w:rPr>
        <w:t xml:space="preserve"> dokumentāciju, kas attiecas uz </w:t>
      </w:r>
      <w:r>
        <w:rPr>
          <w:rFonts w:ascii="Times New Roman" w:hAnsi="Times New Roman"/>
          <w:i/>
          <w:iCs/>
          <w:sz w:val="24"/>
          <w:u w:val="none"/>
        </w:rPr>
        <w:t>parauga</w:t>
      </w:r>
      <w:r>
        <w:rPr>
          <w:rFonts w:ascii="Times New Roman" w:hAnsi="Times New Roman"/>
          <w:sz w:val="24"/>
          <w:u w:val="none"/>
        </w:rPr>
        <w:t xml:space="preserve"> B daļas atvēršanas, alikvotēšanas vai atkārtotas noslēgšanas procedūrām (skat. 5.3.6.2.3. pantu).</w:t>
      </w:r>
    </w:p>
    <w:p w14:paraId="65A61248" w14:textId="77777777" w:rsidR="00D87F6F" w:rsidRDefault="00D87F6F" w:rsidP="00982C7A">
      <w:pPr>
        <w:pStyle w:val="BodyText"/>
        <w:spacing w:before="0"/>
        <w:ind w:left="0"/>
        <w:jc w:val="both"/>
        <w:rPr>
          <w:rFonts w:ascii="Times New Roman" w:hAnsi="Times New Roman"/>
          <w:noProof/>
          <w:sz w:val="24"/>
          <w:u w:val="none"/>
        </w:rPr>
      </w:pPr>
    </w:p>
    <w:p w14:paraId="240ECDEF" w14:textId="375226C5" w:rsidR="00AF4FE7" w:rsidRPr="00982C7A" w:rsidRDefault="00AF4FE7" w:rsidP="00E067A9">
      <w:pPr>
        <w:pStyle w:val="BodyText"/>
        <w:spacing w:before="0"/>
        <w:ind w:left="709"/>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nav jāiesniedz nekāds papildu pārbaudes ziņojums ne cietās kopijas, ne digitālā formātā, izņemot pārbaudes rezultātu iesniegšanu </w:t>
      </w:r>
      <w:r>
        <w:rPr>
          <w:rFonts w:ascii="Times New Roman" w:hAnsi="Times New Roman"/>
          <w:i/>
          <w:sz w:val="24"/>
          <w:u w:val="none"/>
        </w:rPr>
        <w:t xml:space="preserve">ADAMS </w:t>
      </w:r>
      <w:r>
        <w:rPr>
          <w:rFonts w:ascii="Times New Roman" w:hAnsi="Times New Roman"/>
          <w:sz w:val="24"/>
          <w:u w:val="none"/>
        </w:rPr>
        <w:t>sistēmā. Visām</w:t>
      </w:r>
      <w:r>
        <w:rPr>
          <w:rFonts w:ascii="Times New Roman" w:hAnsi="Times New Roman"/>
          <w:i/>
          <w:iCs/>
          <w:sz w:val="24"/>
          <w:u w:val="none"/>
        </w:rPr>
        <w:t xml:space="preserve"> antidopinga organizācijām </w:t>
      </w:r>
      <w:r>
        <w:rPr>
          <w:rFonts w:ascii="Times New Roman" w:hAnsi="Times New Roman"/>
          <w:sz w:val="24"/>
          <w:u w:val="none"/>
        </w:rPr>
        <w:t xml:space="preserve">ir piekļuve savu </w:t>
      </w:r>
      <w:r>
        <w:rPr>
          <w:rFonts w:ascii="Times New Roman" w:hAnsi="Times New Roman"/>
          <w:i/>
          <w:sz w:val="24"/>
          <w:u w:val="none"/>
        </w:rPr>
        <w:t xml:space="preserve">paraugu </w:t>
      </w:r>
      <w:r>
        <w:rPr>
          <w:rFonts w:ascii="Times New Roman" w:hAnsi="Times New Roman"/>
          <w:sz w:val="24"/>
          <w:u w:val="none"/>
        </w:rPr>
        <w:t xml:space="preserve">pārbaudes ziņojumiem </w:t>
      </w:r>
      <w:r>
        <w:rPr>
          <w:rFonts w:ascii="Times New Roman" w:hAnsi="Times New Roman"/>
          <w:i/>
          <w:sz w:val="24"/>
          <w:u w:val="none"/>
        </w:rPr>
        <w:t>ADAMS</w:t>
      </w:r>
      <w:r>
        <w:rPr>
          <w:rFonts w:ascii="Times New Roman" w:hAnsi="Times New Roman"/>
          <w:sz w:val="24"/>
          <w:u w:val="none"/>
        </w:rPr>
        <w:t xml:space="preserve"> sistēmā. Pēc </w:t>
      </w:r>
      <w:r>
        <w:rPr>
          <w:rFonts w:ascii="Times New Roman" w:hAnsi="Times New Roman"/>
          <w:i/>
          <w:sz w:val="24"/>
          <w:u w:val="none"/>
        </w:rPr>
        <w:t>WADA</w:t>
      </w:r>
      <w:r>
        <w:rPr>
          <w:rFonts w:ascii="Times New Roman" w:hAnsi="Times New Roman"/>
          <w:sz w:val="24"/>
          <w:u w:val="none"/>
        </w:rPr>
        <w:t xml:space="preserve"> pieprasījuma </w:t>
      </w:r>
      <w:r>
        <w:rPr>
          <w:rFonts w:ascii="Times New Roman" w:hAnsi="Times New Roman"/>
          <w:sz w:val="24"/>
          <w:u w:color="000000"/>
        </w:rPr>
        <w:t>laboratorija</w:t>
      </w:r>
      <w:r>
        <w:rPr>
          <w:rFonts w:ascii="Times New Roman" w:hAnsi="Times New Roman"/>
          <w:sz w:val="24"/>
          <w:u w:val="none"/>
        </w:rPr>
        <w:t xml:space="preserve"> sniedz veikto analīžu rezultātu kopsavilkumu formātā, kādu noteikusi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sniedz arī visu </w:t>
      </w:r>
      <w:r>
        <w:rPr>
          <w:rFonts w:ascii="Times New Roman" w:hAnsi="Times New Roman"/>
          <w:i/>
          <w:iCs/>
          <w:sz w:val="24"/>
          <w:u w:val="none"/>
        </w:rPr>
        <w:t>WADA</w:t>
      </w:r>
      <w:r>
        <w:rPr>
          <w:rFonts w:ascii="Times New Roman" w:hAnsi="Times New Roman"/>
          <w:sz w:val="24"/>
          <w:u w:val="none"/>
        </w:rPr>
        <w:t xml:space="preserve"> prasīto informāciju, kas saistīta ar uzraudzības programmu (</w:t>
      </w:r>
      <w:r>
        <w:rPr>
          <w:rFonts w:ascii="Times New Roman" w:hAnsi="Times New Roman"/>
          <w:i/>
          <w:iCs/>
          <w:sz w:val="24"/>
          <w:u w:val="none"/>
        </w:rPr>
        <w:t>Kodeksa</w:t>
      </w:r>
      <w:r>
        <w:rPr>
          <w:rFonts w:ascii="Times New Roman" w:hAnsi="Times New Roman"/>
          <w:sz w:val="24"/>
          <w:u w:val="none"/>
        </w:rPr>
        <w:t xml:space="preserve"> 4.5. pants).</w:t>
      </w:r>
    </w:p>
    <w:p w14:paraId="66FF0C35" w14:textId="77777777" w:rsidR="00AF4FE7" w:rsidRPr="00982C7A" w:rsidRDefault="00AF4FE7" w:rsidP="00E067A9">
      <w:pPr>
        <w:ind w:left="709"/>
        <w:jc w:val="both"/>
        <w:rPr>
          <w:rFonts w:ascii="Times New Roman" w:eastAsia="Arial" w:hAnsi="Times New Roman" w:cs="Arial"/>
          <w:noProof/>
          <w:sz w:val="24"/>
          <w:szCs w:val="21"/>
        </w:rPr>
      </w:pPr>
    </w:p>
    <w:p w14:paraId="61844AE8" w14:textId="77777777" w:rsidR="00AF4FE7" w:rsidRPr="00982C7A" w:rsidRDefault="00AF4FE7" w:rsidP="00E067A9">
      <w:pPr>
        <w:pStyle w:val="BodyText"/>
        <w:spacing w:before="0"/>
        <w:ind w:left="709"/>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w:t>
      </w:r>
      <w:r>
        <w:rPr>
          <w:rFonts w:ascii="Times New Roman" w:hAnsi="Times New Roman"/>
          <w:i/>
          <w:sz w:val="24"/>
          <w:u w:val="none"/>
        </w:rPr>
        <w:t>ADAMS</w:t>
      </w:r>
      <w:r>
        <w:rPr>
          <w:rFonts w:ascii="Times New Roman" w:hAnsi="Times New Roman"/>
          <w:sz w:val="24"/>
          <w:u w:val="none"/>
        </w:rPr>
        <w:t xml:space="preserve"> pārbaudes ziņojumā analīzes rezultātu(-us) kvalificē kā:</w:t>
      </w:r>
    </w:p>
    <w:p w14:paraId="22887C94" w14:textId="77777777" w:rsidR="00E067A9" w:rsidRDefault="00E067A9" w:rsidP="00E067A9">
      <w:pPr>
        <w:tabs>
          <w:tab w:val="left" w:pos="3083"/>
        </w:tabs>
        <w:jc w:val="both"/>
        <w:rPr>
          <w:rFonts w:ascii="Times New Roman" w:hAnsi="Times New Roman"/>
          <w:i/>
          <w:noProof/>
          <w:sz w:val="24"/>
        </w:rPr>
      </w:pPr>
    </w:p>
    <w:p w14:paraId="2B3A9793" w14:textId="1D68CBBF" w:rsidR="00AF4FE7" w:rsidRPr="00982C7A" w:rsidRDefault="00E067A9" w:rsidP="00E067A9">
      <w:pPr>
        <w:tabs>
          <w:tab w:val="left" w:pos="3083"/>
        </w:tabs>
        <w:ind w:left="709"/>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normai neatbilstīgu analīžu rezultātu</w:t>
      </w:r>
      <w:r>
        <w:rPr>
          <w:rFonts w:ascii="Times New Roman" w:hAnsi="Times New Roman"/>
          <w:sz w:val="24"/>
        </w:rPr>
        <w:t xml:space="preserve"> vai</w:t>
      </w:r>
    </w:p>
    <w:p w14:paraId="01D5AE75" w14:textId="19761B39" w:rsidR="00AF4FE7" w:rsidRPr="00982C7A" w:rsidRDefault="00E067A9" w:rsidP="00E067A9">
      <w:pPr>
        <w:tabs>
          <w:tab w:val="left" w:pos="3083"/>
        </w:tabs>
        <w:ind w:left="709"/>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netipisku atradi</w:t>
      </w:r>
      <w:r>
        <w:rPr>
          <w:rFonts w:ascii="Times New Roman" w:hAnsi="Times New Roman"/>
          <w:sz w:val="24"/>
        </w:rPr>
        <w:t>, vai</w:t>
      </w:r>
    </w:p>
    <w:p w14:paraId="7D927FFD" w14:textId="07A13844" w:rsidR="00AF4FE7" w:rsidRPr="00982C7A" w:rsidRDefault="00E067A9" w:rsidP="00E067A9">
      <w:pPr>
        <w:pStyle w:val="BodyText"/>
        <w:tabs>
          <w:tab w:val="left" w:pos="3083"/>
        </w:tabs>
        <w:spacing w:before="0"/>
        <w:ind w:left="709"/>
        <w:jc w:val="both"/>
        <w:rPr>
          <w:rFonts w:ascii="Times New Roman" w:hAnsi="Times New Roman"/>
          <w:noProof/>
          <w:sz w:val="24"/>
          <w:u w:val="none"/>
        </w:rPr>
      </w:pPr>
      <w:r>
        <w:rPr>
          <w:rFonts w:ascii="Times New Roman" w:hAnsi="Times New Roman"/>
          <w:sz w:val="24"/>
          <w:u w:val="none" w:color="000000"/>
        </w:rPr>
        <w:t xml:space="preserve">c) </w:t>
      </w:r>
      <w:r>
        <w:rPr>
          <w:rFonts w:ascii="Times New Roman" w:hAnsi="Times New Roman"/>
          <w:sz w:val="24"/>
          <w:u w:color="000000"/>
        </w:rPr>
        <w:t>negatīvu rezultātu</w:t>
      </w:r>
      <w:r>
        <w:rPr>
          <w:rFonts w:ascii="Times New Roman" w:hAnsi="Times New Roman"/>
          <w:sz w:val="24"/>
          <w:u w:val="none"/>
        </w:rPr>
        <w:t>, vai</w:t>
      </w:r>
    </w:p>
    <w:p w14:paraId="3A5C3692" w14:textId="77777777" w:rsidR="00E067A9" w:rsidRDefault="00E067A9" w:rsidP="00982C7A">
      <w:pPr>
        <w:jc w:val="both"/>
        <w:rPr>
          <w:rFonts w:ascii="Times New Roman" w:hAnsi="Times New Roman"/>
          <w:i/>
          <w:noProof/>
          <w:sz w:val="24"/>
        </w:rPr>
      </w:pPr>
    </w:p>
    <w:p w14:paraId="784503AC" w14:textId="68EBD521" w:rsidR="00AF4FE7" w:rsidRPr="00982C7A" w:rsidRDefault="00AF4FE7" w:rsidP="00E067A9">
      <w:pPr>
        <w:ind w:left="709"/>
        <w:jc w:val="both"/>
        <w:rPr>
          <w:rFonts w:ascii="Times New Roman" w:eastAsia="Arial" w:hAnsi="Times New Roman" w:cs="Arial"/>
          <w:noProof/>
          <w:sz w:val="24"/>
          <w:szCs w:val="20"/>
        </w:rPr>
      </w:pPr>
      <w:r>
        <w:rPr>
          <w:rFonts w:ascii="Times New Roman" w:hAnsi="Times New Roman"/>
          <w:i/>
          <w:sz w:val="24"/>
        </w:rPr>
        <w:t xml:space="preserve">[Piezīme. Kad </w:t>
      </w:r>
      <w:r>
        <w:rPr>
          <w:rFonts w:ascii="Times New Roman" w:hAnsi="Times New Roman"/>
          <w:i/>
          <w:sz w:val="24"/>
          <w:u w:val="single"/>
        </w:rPr>
        <w:t>pārbaudes iestāde</w:t>
      </w:r>
      <w:r>
        <w:rPr>
          <w:rFonts w:ascii="Times New Roman" w:hAnsi="Times New Roman"/>
          <w:i/>
          <w:sz w:val="24"/>
        </w:rPr>
        <w:t xml:space="preserve"> apliecina </w:t>
      </w:r>
      <w:r>
        <w:rPr>
          <w:rFonts w:ascii="Times New Roman" w:hAnsi="Times New Roman"/>
          <w:i/>
          <w:sz w:val="24"/>
          <w:u w:val="single"/>
        </w:rPr>
        <w:t>laboratorijai</w:t>
      </w:r>
      <w:r>
        <w:rPr>
          <w:rFonts w:ascii="Times New Roman" w:hAnsi="Times New Roman"/>
          <w:i/>
          <w:sz w:val="24"/>
        </w:rPr>
        <w:t xml:space="preserve"> apstiprinātas TUE esību attiecībā uz aizliegto vielu, kas atbilst </w:t>
      </w:r>
      <w:r>
        <w:rPr>
          <w:rFonts w:ascii="Times New Roman" w:hAnsi="Times New Roman"/>
          <w:i/>
          <w:sz w:val="24"/>
          <w:u w:val="single"/>
        </w:rPr>
        <w:t>varbūtējiem normai neatbilstīgiem analīžu rezultātiem</w:t>
      </w:r>
      <w:r>
        <w:rPr>
          <w:rFonts w:ascii="Times New Roman" w:hAnsi="Times New Roman"/>
          <w:i/>
          <w:sz w:val="24"/>
        </w:rPr>
        <w:t xml:space="preserve">, kuri iegūti </w:t>
      </w:r>
      <w:r>
        <w:rPr>
          <w:rFonts w:ascii="Times New Roman" w:hAnsi="Times New Roman"/>
          <w:i/>
          <w:sz w:val="24"/>
          <w:u w:val="single"/>
        </w:rPr>
        <w:t>sākotnējās pārbaudes procedūrā</w:t>
      </w:r>
      <w:r>
        <w:rPr>
          <w:rFonts w:ascii="Times New Roman" w:hAnsi="Times New Roman"/>
          <w:i/>
          <w:sz w:val="24"/>
        </w:rPr>
        <w:t xml:space="preserve"> (skat. 5.3.6.2.2. pantu), </w:t>
      </w:r>
      <w:r>
        <w:rPr>
          <w:rFonts w:ascii="Times New Roman" w:hAnsi="Times New Roman"/>
          <w:i/>
          <w:sz w:val="24"/>
          <w:u w:val="single"/>
        </w:rPr>
        <w:t>laboratorija</w:t>
      </w:r>
      <w:r>
        <w:rPr>
          <w:rFonts w:ascii="Times New Roman" w:hAnsi="Times New Roman"/>
          <w:i/>
          <w:sz w:val="24"/>
        </w:rPr>
        <w:t xml:space="preserve"> šo rezultātu paziņo kā </w:t>
      </w:r>
      <w:r>
        <w:rPr>
          <w:rFonts w:ascii="Times New Roman" w:hAnsi="Times New Roman"/>
          <w:i/>
          <w:sz w:val="24"/>
          <w:u w:val="single"/>
        </w:rPr>
        <w:t>negatīvu rezultātu</w:t>
      </w:r>
      <w:r>
        <w:rPr>
          <w:rFonts w:ascii="Times New Roman" w:hAnsi="Times New Roman"/>
          <w:i/>
          <w:sz w:val="24"/>
        </w:rPr>
        <w:t xml:space="preserve">, ievērojot </w:t>
      </w:r>
      <w:r>
        <w:rPr>
          <w:rFonts w:ascii="Times New Roman" w:hAnsi="Times New Roman"/>
          <w:i/>
          <w:sz w:val="24"/>
          <w:u w:val="single"/>
        </w:rPr>
        <w:t>pārbaudes iestādes</w:t>
      </w:r>
      <w:r>
        <w:rPr>
          <w:rFonts w:ascii="Times New Roman" w:hAnsi="Times New Roman"/>
          <w:i/>
          <w:sz w:val="24"/>
        </w:rPr>
        <w:t xml:space="preserve"> norādījumus.]</w:t>
      </w:r>
    </w:p>
    <w:p w14:paraId="35B35080" w14:textId="77777777" w:rsidR="00E067A9" w:rsidRDefault="00E067A9" w:rsidP="00E067A9">
      <w:pPr>
        <w:pStyle w:val="BodyText"/>
        <w:tabs>
          <w:tab w:val="left" w:pos="3083"/>
        </w:tabs>
        <w:spacing w:before="0"/>
        <w:ind w:left="0"/>
        <w:jc w:val="both"/>
        <w:rPr>
          <w:rFonts w:ascii="Times New Roman" w:hAnsi="Times New Roman"/>
          <w:noProof/>
          <w:sz w:val="24"/>
          <w:u w:val="none"/>
        </w:rPr>
      </w:pPr>
    </w:p>
    <w:p w14:paraId="0AAACA82" w14:textId="4912E55A" w:rsidR="00AF4FE7" w:rsidRPr="00982C7A" w:rsidRDefault="00E067A9" w:rsidP="00E067A9">
      <w:pPr>
        <w:pStyle w:val="BodyText"/>
        <w:tabs>
          <w:tab w:val="left" w:pos="3083"/>
        </w:tabs>
        <w:spacing w:before="0"/>
        <w:ind w:left="709"/>
        <w:jc w:val="both"/>
        <w:rPr>
          <w:rFonts w:ascii="Times New Roman" w:hAnsi="Times New Roman"/>
          <w:noProof/>
          <w:sz w:val="24"/>
          <w:u w:val="none"/>
        </w:rPr>
      </w:pPr>
      <w:r>
        <w:rPr>
          <w:rFonts w:ascii="Times New Roman" w:hAnsi="Times New Roman"/>
          <w:sz w:val="24"/>
          <w:u w:val="none"/>
        </w:rPr>
        <w:t>d) neanalizētu.</w:t>
      </w:r>
    </w:p>
    <w:p w14:paraId="0CBEC907" w14:textId="77777777" w:rsidR="00E067A9" w:rsidRDefault="00E067A9" w:rsidP="00E067A9">
      <w:pPr>
        <w:ind w:left="709"/>
        <w:jc w:val="both"/>
        <w:rPr>
          <w:rFonts w:ascii="Times New Roman" w:hAnsi="Times New Roman"/>
          <w:i/>
          <w:noProof/>
          <w:sz w:val="24"/>
        </w:rPr>
      </w:pPr>
    </w:p>
    <w:p w14:paraId="55279BCA" w14:textId="74F5976B" w:rsidR="00AF4FE7" w:rsidRPr="00982C7A" w:rsidRDefault="00AF4FE7" w:rsidP="00E067A9">
      <w:pPr>
        <w:ind w:left="709"/>
        <w:jc w:val="both"/>
        <w:rPr>
          <w:rFonts w:ascii="Times New Roman" w:hAnsi="Times New Roman"/>
          <w:i/>
          <w:noProof/>
          <w:sz w:val="24"/>
        </w:rPr>
      </w:pPr>
      <w:r>
        <w:rPr>
          <w:rFonts w:ascii="Times New Roman" w:hAnsi="Times New Roman"/>
          <w:i/>
          <w:sz w:val="24"/>
        </w:rPr>
        <w:t xml:space="preserve">[Piezīme. Jebkurš paraugs, kas saņemts </w:t>
      </w:r>
      <w:r>
        <w:rPr>
          <w:rFonts w:ascii="Times New Roman" w:hAnsi="Times New Roman"/>
          <w:i/>
          <w:sz w:val="24"/>
          <w:u w:val="single"/>
        </w:rPr>
        <w:t>laboratorijā</w:t>
      </w:r>
      <w:r>
        <w:rPr>
          <w:rFonts w:ascii="Times New Roman" w:hAnsi="Times New Roman"/>
          <w:i/>
          <w:sz w:val="24"/>
        </w:rPr>
        <w:t xml:space="preserve"> un kuram nav veikta </w:t>
      </w:r>
      <w:r>
        <w:rPr>
          <w:rFonts w:ascii="Times New Roman" w:hAnsi="Times New Roman"/>
          <w:i/>
          <w:sz w:val="24"/>
          <w:u w:val="single"/>
        </w:rPr>
        <w:t>analītiskā pārbaude</w:t>
      </w:r>
      <w:r>
        <w:rPr>
          <w:rFonts w:ascii="Times New Roman" w:hAnsi="Times New Roman"/>
          <w:i/>
          <w:sz w:val="24"/>
        </w:rPr>
        <w:t xml:space="preserve"> pamatota, dokumentēta iemesla dēļ (pēc </w:t>
      </w:r>
      <w:r>
        <w:rPr>
          <w:rFonts w:ascii="Times New Roman" w:hAnsi="Times New Roman"/>
          <w:i/>
          <w:sz w:val="24"/>
          <w:u w:val="single"/>
        </w:rPr>
        <w:t>pārbaudes iestādes</w:t>
      </w:r>
      <w:r>
        <w:rPr>
          <w:rFonts w:ascii="Times New Roman" w:hAnsi="Times New Roman"/>
          <w:i/>
          <w:sz w:val="24"/>
        </w:rPr>
        <w:t xml:space="preserve"> norādījumiem vai vienojoties ar to), piemēram, parauga neatbilstību, </w:t>
      </w:r>
      <w:r>
        <w:rPr>
          <w:rFonts w:ascii="Times New Roman" w:hAnsi="Times New Roman"/>
          <w:i/>
          <w:sz w:val="24"/>
          <w:u w:val="single"/>
        </w:rPr>
        <w:t>parauga savākšanas procesa</w:t>
      </w:r>
      <w:r>
        <w:rPr>
          <w:rFonts w:ascii="Times New Roman" w:hAnsi="Times New Roman"/>
          <w:i/>
          <w:sz w:val="24"/>
        </w:rPr>
        <w:t xml:space="preserve"> vidējo paraugu un citu iemeslu dēļ) (skat. 5.3.3. pantu).]</w:t>
      </w:r>
    </w:p>
    <w:p w14:paraId="6B9087EB" w14:textId="77777777" w:rsidR="00AF4FE7" w:rsidRPr="00982C7A" w:rsidRDefault="00AF4FE7" w:rsidP="00982C7A">
      <w:pPr>
        <w:jc w:val="both"/>
        <w:rPr>
          <w:rFonts w:ascii="Times New Roman" w:hAnsi="Times New Roman"/>
          <w:i/>
          <w:noProof/>
          <w:sz w:val="24"/>
        </w:rPr>
      </w:pPr>
    </w:p>
    <w:p w14:paraId="22BB4606" w14:textId="77777777" w:rsidR="00AF4FE7" w:rsidRPr="00982C7A" w:rsidRDefault="00AF4FE7" w:rsidP="00E067A9">
      <w:pPr>
        <w:pStyle w:val="BodyText"/>
        <w:numPr>
          <w:ilvl w:val="0"/>
          <w:numId w:val="36"/>
        </w:numPr>
        <w:tabs>
          <w:tab w:val="left" w:pos="2722"/>
        </w:tabs>
        <w:spacing w:before="0"/>
        <w:ind w:left="709" w:hanging="283"/>
        <w:jc w:val="both"/>
        <w:rPr>
          <w:rFonts w:ascii="Times New Roman" w:hAnsi="Times New Roman"/>
          <w:noProof/>
          <w:sz w:val="24"/>
          <w:u w:val="none"/>
        </w:rPr>
      </w:pPr>
      <w:r>
        <w:rPr>
          <w:rFonts w:ascii="Times New Roman" w:hAnsi="Times New Roman"/>
          <w:sz w:val="24"/>
          <w:u w:val="none"/>
        </w:rPr>
        <w:t xml:space="preserve">Pārbaudes ziņojums par </w:t>
      </w:r>
      <w:r>
        <w:rPr>
          <w:rFonts w:ascii="Times New Roman" w:hAnsi="Times New Roman"/>
          <w:sz w:val="24"/>
          <w:u w:color="000000"/>
        </w:rPr>
        <w:t>vielām, kas nav sliekšņa vielas</w:t>
      </w:r>
    </w:p>
    <w:p w14:paraId="057A0D34" w14:textId="77777777" w:rsidR="00AF4FE7" w:rsidRPr="00982C7A" w:rsidRDefault="00AF4FE7" w:rsidP="00982C7A">
      <w:pPr>
        <w:jc w:val="both"/>
        <w:rPr>
          <w:rFonts w:ascii="Times New Roman" w:eastAsia="Arial" w:hAnsi="Times New Roman" w:cs="Arial"/>
          <w:noProof/>
          <w:sz w:val="24"/>
          <w:szCs w:val="17"/>
        </w:rPr>
      </w:pPr>
    </w:p>
    <w:p w14:paraId="36594022" w14:textId="0E745031" w:rsidR="00AF4FE7" w:rsidRPr="00982C7A" w:rsidRDefault="00E067A9" w:rsidP="00E067A9">
      <w:pPr>
        <w:tabs>
          <w:tab w:val="left" w:pos="3083"/>
        </w:tabs>
        <w:ind w:left="709"/>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 xml:space="preserve">Parauga </w:t>
      </w:r>
      <w:r>
        <w:rPr>
          <w:rFonts w:ascii="Times New Roman" w:hAnsi="Times New Roman"/>
          <w:sz w:val="24"/>
        </w:rPr>
        <w:t>A daļas pārbaudes ziņojums</w:t>
      </w:r>
    </w:p>
    <w:p w14:paraId="4376ABE8" w14:textId="77777777" w:rsidR="00E067A9" w:rsidRDefault="00E067A9" w:rsidP="00E067A9">
      <w:pPr>
        <w:ind w:left="709"/>
        <w:jc w:val="both"/>
        <w:rPr>
          <w:rFonts w:ascii="Times New Roman" w:hAnsi="Times New Roman"/>
          <w:noProof/>
          <w:sz w:val="24"/>
        </w:rPr>
      </w:pPr>
    </w:p>
    <w:p w14:paraId="18FE33B1" w14:textId="3AADA9A4" w:rsidR="00AF4FE7" w:rsidRDefault="00AF4FE7" w:rsidP="00E067A9">
      <w:pPr>
        <w:ind w:left="709"/>
        <w:jc w:val="both"/>
        <w:rPr>
          <w:rFonts w:ascii="Times New Roman" w:hAnsi="Times New Roman"/>
          <w:noProof/>
          <w:sz w:val="24"/>
        </w:rPr>
      </w:pPr>
      <w:r>
        <w:rPr>
          <w:rFonts w:ascii="Times New Roman" w:hAnsi="Times New Roman"/>
          <w:sz w:val="24"/>
          <w:u w:val="single"/>
        </w:rPr>
        <w:t>Laboratorijai</w:t>
      </w:r>
      <w:r>
        <w:rPr>
          <w:rFonts w:ascii="Times New Roman" w:hAnsi="Times New Roman"/>
          <w:sz w:val="24"/>
        </w:rPr>
        <w:t xml:space="preserve"> nav jāpaziņo </w:t>
      </w:r>
      <w:r>
        <w:rPr>
          <w:rFonts w:ascii="Times New Roman" w:hAnsi="Times New Roman"/>
          <w:sz w:val="24"/>
          <w:u w:val="single"/>
        </w:rPr>
        <w:t>vielu, kas nav sliekšņa vielas</w:t>
      </w:r>
      <w:r>
        <w:rPr>
          <w:rFonts w:ascii="Times New Roman" w:hAnsi="Times New Roman"/>
          <w:sz w:val="24"/>
        </w:rPr>
        <w:t xml:space="preserve">, koncentrācija. </w:t>
      </w:r>
      <w:r>
        <w:rPr>
          <w:rFonts w:ascii="Times New Roman" w:hAnsi="Times New Roman"/>
          <w:sz w:val="24"/>
          <w:u w:val="single" w:color="000000"/>
        </w:rPr>
        <w:t>Laboratorija</w:t>
      </w:r>
      <w:r>
        <w:rPr>
          <w:rFonts w:ascii="Times New Roman" w:hAnsi="Times New Roman"/>
          <w:sz w:val="24"/>
        </w:rPr>
        <w:t xml:space="preserve"> paziņo informāciju par faktisko </w:t>
      </w:r>
      <w:r>
        <w:rPr>
          <w:rFonts w:ascii="Times New Roman" w:hAnsi="Times New Roman"/>
          <w:i/>
          <w:sz w:val="24"/>
        </w:rPr>
        <w:t>aizliegtas(-u) vielas(-u)</w:t>
      </w:r>
      <w:r>
        <w:rPr>
          <w:rFonts w:ascii="Times New Roman" w:hAnsi="Times New Roman"/>
          <w:sz w:val="24"/>
        </w:rPr>
        <w:t xml:space="preserve"> un/vai tās </w:t>
      </w:r>
      <w:r>
        <w:rPr>
          <w:rFonts w:ascii="Times New Roman" w:hAnsi="Times New Roman"/>
          <w:i/>
          <w:sz w:val="24"/>
        </w:rPr>
        <w:t>metabolīta(-u)</w:t>
      </w:r>
      <w:r>
        <w:rPr>
          <w:rFonts w:ascii="Times New Roman" w:hAnsi="Times New Roman"/>
          <w:sz w:val="24"/>
        </w:rPr>
        <w:t xml:space="preserve"> vai arī </w:t>
      </w:r>
      <w:r>
        <w:rPr>
          <w:rFonts w:ascii="Times New Roman" w:hAnsi="Times New Roman"/>
          <w:i/>
          <w:sz w:val="24"/>
        </w:rPr>
        <w:t>aizliegtas(-u) vielas(-u)</w:t>
      </w:r>
      <w:r>
        <w:rPr>
          <w:rFonts w:ascii="Times New Roman" w:hAnsi="Times New Roman"/>
          <w:sz w:val="24"/>
        </w:rPr>
        <w:t xml:space="preserve"> vai </w:t>
      </w:r>
      <w:r>
        <w:rPr>
          <w:rFonts w:ascii="Times New Roman" w:hAnsi="Times New Roman"/>
          <w:i/>
          <w:sz w:val="24"/>
        </w:rPr>
        <w:t>aizliegtas(-u) metodes(-žu)</w:t>
      </w:r>
      <w:r>
        <w:rPr>
          <w:rFonts w:ascii="Times New Roman" w:hAnsi="Times New Roman"/>
          <w:sz w:val="24"/>
        </w:rPr>
        <w:t xml:space="preserve"> </w:t>
      </w:r>
      <w:r>
        <w:rPr>
          <w:rFonts w:ascii="Times New Roman" w:hAnsi="Times New Roman"/>
          <w:i/>
          <w:sz w:val="24"/>
        </w:rPr>
        <w:t>lietošanas</w:t>
      </w:r>
      <w:r>
        <w:rPr>
          <w:rFonts w:ascii="Times New Roman" w:hAnsi="Times New Roman"/>
          <w:sz w:val="24"/>
        </w:rPr>
        <w:t xml:space="preserve"> </w:t>
      </w:r>
      <w:r>
        <w:rPr>
          <w:rFonts w:ascii="Times New Roman" w:hAnsi="Times New Roman"/>
          <w:i/>
          <w:sz w:val="24"/>
        </w:rPr>
        <w:t>marķiera(-u)</w:t>
      </w:r>
      <w:r>
        <w:rPr>
          <w:rFonts w:ascii="Times New Roman" w:hAnsi="Times New Roman"/>
          <w:sz w:val="24"/>
        </w:rPr>
        <w:t xml:space="preserve"> klātbūtni (t. i., to kas identificēta saskaņā ar </w:t>
      </w:r>
      <w:r>
        <w:rPr>
          <w:rFonts w:ascii="Times New Roman" w:hAnsi="Times New Roman"/>
          <w:i/>
          <w:iCs/>
          <w:sz w:val="24"/>
        </w:rPr>
        <w:t>TD IDCR</w:t>
      </w:r>
      <w:r>
        <w:rPr>
          <w:rFonts w:ascii="Times New Roman" w:hAnsi="Times New Roman"/>
          <w:sz w:val="24"/>
        </w:rPr>
        <w:t xml:space="preserve">) </w:t>
      </w:r>
      <w:r>
        <w:rPr>
          <w:rFonts w:ascii="Times New Roman" w:hAnsi="Times New Roman"/>
          <w:i/>
          <w:sz w:val="24"/>
        </w:rPr>
        <w:t>paraugā</w:t>
      </w:r>
      <w:r>
        <w:rPr>
          <w:rFonts w:ascii="Times New Roman" w:hAnsi="Times New Roman"/>
          <w:sz w:val="24"/>
        </w:rPr>
        <w:t xml:space="preserve">, un veic to saskaņā ar ziņojumu sniegšanas prasībām, kas noteiktas </w:t>
      </w:r>
      <w:r>
        <w:rPr>
          <w:rFonts w:ascii="Times New Roman" w:hAnsi="Times New Roman"/>
          <w:i/>
          <w:iCs/>
          <w:sz w:val="24"/>
        </w:rPr>
        <w:t>TD MRPL</w:t>
      </w:r>
      <w:r>
        <w:rPr>
          <w:rFonts w:ascii="Times New Roman" w:hAnsi="Times New Roman"/>
          <w:sz w:val="24"/>
        </w:rPr>
        <w:t>.</w:t>
      </w:r>
    </w:p>
    <w:p w14:paraId="3351C18F" w14:textId="77777777" w:rsidR="00E067A9" w:rsidRPr="00982C7A" w:rsidRDefault="00E067A9" w:rsidP="00E067A9">
      <w:pPr>
        <w:ind w:left="709"/>
        <w:jc w:val="both"/>
        <w:rPr>
          <w:rFonts w:ascii="Times New Roman" w:eastAsia="Arial" w:hAnsi="Times New Roman" w:cs="Arial"/>
          <w:noProof/>
          <w:sz w:val="24"/>
        </w:rPr>
      </w:pPr>
    </w:p>
    <w:p w14:paraId="6B11D0E2" w14:textId="77777777" w:rsidR="00AF4FE7" w:rsidRPr="00982C7A" w:rsidRDefault="00AF4FE7" w:rsidP="00E067A9">
      <w:pPr>
        <w:ind w:left="709"/>
        <w:jc w:val="both"/>
        <w:rPr>
          <w:rFonts w:ascii="Times New Roman" w:eastAsia="Arial" w:hAnsi="Times New Roman" w:cs="Arial"/>
          <w:noProof/>
          <w:sz w:val="24"/>
          <w:szCs w:val="20"/>
        </w:rPr>
      </w:pPr>
      <w:r>
        <w:rPr>
          <w:rFonts w:ascii="Times New Roman" w:hAnsi="Times New Roman"/>
          <w:i/>
          <w:sz w:val="24"/>
        </w:rPr>
        <w:t xml:space="preserve">[Piezīme. Attiecīgos gadījumos </w:t>
      </w:r>
      <w:r>
        <w:rPr>
          <w:rFonts w:ascii="Times New Roman" w:hAnsi="Times New Roman"/>
          <w:i/>
          <w:sz w:val="24"/>
          <w:u w:val="single" w:color="000000"/>
        </w:rPr>
        <w:t>laboratorija</w:t>
      </w:r>
      <w:r>
        <w:rPr>
          <w:rFonts w:ascii="Times New Roman" w:hAnsi="Times New Roman"/>
          <w:i/>
          <w:sz w:val="24"/>
        </w:rPr>
        <w:t xml:space="preserve"> norāda ADAMS pārbaudes ziņojumā konkrēto(-os) </w:t>
      </w:r>
      <w:r>
        <w:rPr>
          <w:rFonts w:ascii="Times New Roman" w:hAnsi="Times New Roman"/>
          <w:i/>
          <w:sz w:val="24"/>
          <w:u w:val="single"/>
        </w:rPr>
        <w:t>vielas, kas nav sliekšņa viela</w:t>
      </w:r>
      <w:r>
        <w:rPr>
          <w:rFonts w:ascii="Times New Roman" w:hAnsi="Times New Roman"/>
          <w:i/>
          <w:sz w:val="24"/>
        </w:rPr>
        <w:t>, metabolītu(-us) vai marķieri(-us), kas tika konstatēti paraugā.]</w:t>
      </w:r>
    </w:p>
    <w:p w14:paraId="56B3C2B0" w14:textId="77777777" w:rsidR="00AF4FE7" w:rsidRPr="00982C7A" w:rsidRDefault="00AF4FE7" w:rsidP="00E067A9">
      <w:pPr>
        <w:ind w:left="709"/>
        <w:jc w:val="both"/>
        <w:rPr>
          <w:rFonts w:ascii="Times New Roman" w:eastAsia="Arial" w:hAnsi="Times New Roman" w:cs="Arial"/>
          <w:i/>
          <w:noProof/>
          <w:sz w:val="24"/>
          <w:szCs w:val="12"/>
        </w:rPr>
      </w:pPr>
    </w:p>
    <w:p w14:paraId="4940B2F4" w14:textId="6FAB3F33" w:rsidR="00AF4FE7" w:rsidRPr="00982C7A" w:rsidRDefault="00AF4FE7" w:rsidP="00E067A9">
      <w:pPr>
        <w:pStyle w:val="BodyText"/>
        <w:spacing w:before="0"/>
        <w:ind w:left="709"/>
        <w:jc w:val="both"/>
        <w:rPr>
          <w:rFonts w:ascii="Times New Roman" w:hAnsi="Times New Roman"/>
          <w:noProof/>
          <w:sz w:val="24"/>
          <w:u w:val="none"/>
        </w:rPr>
      </w:pPr>
      <w:r>
        <w:rPr>
          <w:rFonts w:ascii="Times New Roman" w:hAnsi="Times New Roman"/>
          <w:sz w:val="24"/>
          <w:u w:val="none"/>
        </w:rPr>
        <w:t xml:space="preserve">Tomēr </w:t>
      </w:r>
      <w:r>
        <w:rPr>
          <w:rFonts w:ascii="Times New Roman" w:hAnsi="Times New Roman"/>
          <w:sz w:val="24"/>
          <w:u w:color="000000"/>
        </w:rPr>
        <w:t>laboratorijai</w:t>
      </w:r>
      <w:r>
        <w:rPr>
          <w:rFonts w:ascii="Times New Roman" w:hAnsi="Times New Roman"/>
          <w:sz w:val="24"/>
          <w:u w:val="none"/>
        </w:rPr>
        <w:t xml:space="preserve">, kad vien iespējams, kā arī vienīgi informatīvos nolūkos pēc </w:t>
      </w:r>
      <w:r>
        <w:rPr>
          <w:rFonts w:ascii="Times New Roman" w:hAnsi="Times New Roman"/>
          <w:i/>
          <w:iCs/>
          <w:sz w:val="24"/>
        </w:rPr>
        <w:t xml:space="preserve">pārbaudes </w:t>
      </w:r>
      <w:r>
        <w:rPr>
          <w:rFonts w:ascii="Times New Roman" w:hAnsi="Times New Roman"/>
          <w:sz w:val="24"/>
        </w:rPr>
        <w:t>iestādes</w:t>
      </w:r>
      <w:r>
        <w:rPr>
          <w:rFonts w:ascii="Times New Roman" w:hAnsi="Times New Roman"/>
          <w:sz w:val="24"/>
          <w:u w:val="none"/>
        </w:rPr>
        <w:t xml:space="preserve">, </w:t>
      </w:r>
      <w:r>
        <w:rPr>
          <w:rFonts w:ascii="Times New Roman" w:hAnsi="Times New Roman"/>
          <w:i/>
          <w:iCs/>
          <w:sz w:val="24"/>
          <w:u w:color="000000"/>
        </w:rPr>
        <w:t>rezultātu pārvaldības</w:t>
      </w:r>
      <w:r>
        <w:rPr>
          <w:rFonts w:ascii="Times New Roman" w:hAnsi="Times New Roman"/>
          <w:sz w:val="24"/>
          <w:u w:color="000000"/>
        </w:rPr>
        <w:t xml:space="preserve"> iestādes</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pieprasījuma jānorāda aprēķinātie koncentrācijas līmeņi, ja konstatētais </w:t>
      </w:r>
      <w:r>
        <w:rPr>
          <w:rFonts w:ascii="Times New Roman" w:hAnsi="Times New Roman"/>
          <w:sz w:val="24"/>
        </w:rPr>
        <w:t>vielas(-u), kas nav sliekšņa viela(-as)</w:t>
      </w:r>
      <w:r>
        <w:rPr>
          <w:rFonts w:ascii="Times New Roman" w:hAnsi="Times New Roman"/>
          <w:sz w:val="24"/>
          <w:u w:val="none"/>
        </w:rPr>
        <w:t xml:space="preserve">, tās(-o) </w:t>
      </w:r>
      <w:r>
        <w:rPr>
          <w:rFonts w:ascii="Times New Roman" w:hAnsi="Times New Roman"/>
          <w:i/>
          <w:sz w:val="24"/>
          <w:u w:val="none"/>
        </w:rPr>
        <w:t>metabolīta(-u)</w:t>
      </w:r>
      <w:r>
        <w:rPr>
          <w:rFonts w:ascii="Times New Roman" w:hAnsi="Times New Roman"/>
          <w:sz w:val="24"/>
          <w:u w:val="none"/>
        </w:rPr>
        <w:t xml:space="preserve"> vai </w:t>
      </w:r>
      <w:r>
        <w:rPr>
          <w:rFonts w:ascii="Times New Roman" w:hAnsi="Times New Roman"/>
          <w:i/>
          <w:sz w:val="24"/>
          <w:u w:val="none"/>
        </w:rPr>
        <w:t>marķiera(-u)</w:t>
      </w:r>
      <w:r>
        <w:rPr>
          <w:rFonts w:ascii="Times New Roman" w:hAnsi="Times New Roman"/>
          <w:sz w:val="24"/>
          <w:u w:val="none"/>
        </w:rPr>
        <w:t xml:space="preserve"> līmenis var būt būtisks antidopinga lietas </w:t>
      </w:r>
      <w:r>
        <w:rPr>
          <w:rFonts w:ascii="Times New Roman" w:hAnsi="Times New Roman"/>
          <w:i/>
          <w:iCs/>
          <w:sz w:val="24"/>
          <w:u w:val="none"/>
        </w:rPr>
        <w:t>rezultātu pārvaldībai</w:t>
      </w:r>
      <w:r>
        <w:rPr>
          <w:rFonts w:ascii="Times New Roman" w:hAnsi="Times New Roman"/>
          <w:sz w:val="24"/>
          <w:u w:val="none"/>
        </w:rPr>
        <w:t xml:space="preserve">. Šādos gadījumos </w:t>
      </w:r>
      <w:r>
        <w:rPr>
          <w:rFonts w:ascii="Times New Roman" w:hAnsi="Times New Roman"/>
          <w:sz w:val="24"/>
          <w:u w:color="000000"/>
        </w:rPr>
        <w:t>laboratorijai</w:t>
      </w:r>
      <w:r>
        <w:rPr>
          <w:rFonts w:ascii="Times New Roman" w:hAnsi="Times New Roman"/>
          <w:sz w:val="24"/>
          <w:u w:val="none"/>
        </w:rPr>
        <w:t xml:space="preserve"> būtu jānorāda aprēķinātā koncentrācija, vienlaikus paskaidrojot </w:t>
      </w:r>
      <w:r>
        <w:rPr>
          <w:rFonts w:ascii="Times New Roman" w:hAnsi="Times New Roman"/>
          <w:sz w:val="24"/>
        </w:rPr>
        <w:t xml:space="preserve">pārbaudes </w:t>
      </w:r>
      <w:r>
        <w:rPr>
          <w:rFonts w:ascii="Times New Roman" w:hAnsi="Times New Roman"/>
          <w:i/>
          <w:sz w:val="24"/>
        </w:rPr>
        <w:t>iestādei</w:t>
      </w:r>
      <w:r>
        <w:rPr>
          <w:rFonts w:ascii="Times New Roman" w:hAnsi="Times New Roman"/>
          <w:sz w:val="24"/>
          <w:u w:val="none"/>
        </w:rPr>
        <w:t xml:space="preserve">, </w:t>
      </w:r>
      <w:r>
        <w:rPr>
          <w:rFonts w:ascii="Times New Roman" w:hAnsi="Times New Roman"/>
          <w:i/>
          <w:iCs/>
          <w:sz w:val="24"/>
          <w:u w:color="000000"/>
        </w:rPr>
        <w:t>rezultātu pārvaldības</w:t>
      </w:r>
      <w:r>
        <w:rPr>
          <w:rFonts w:ascii="Times New Roman" w:hAnsi="Times New Roman"/>
          <w:sz w:val="24"/>
          <w:u w:color="000000"/>
        </w:rPr>
        <w:t xml:space="preserve"> iestādei</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ka šī koncentrācija tika iegūta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procedūrā</w:t>
      </w:r>
      <w:r>
        <w:rPr>
          <w:rFonts w:ascii="Times New Roman" w:hAnsi="Times New Roman"/>
          <w:sz w:val="24"/>
          <w:u w:val="none"/>
        </w:rPr>
        <w:t>, kas nav tikusi validēta kvantifikācijas nolūkā.</w:t>
      </w:r>
    </w:p>
    <w:p w14:paraId="521E0C63" w14:textId="77777777" w:rsidR="00AF4FE7" w:rsidRPr="00982C7A" w:rsidRDefault="00AF4FE7" w:rsidP="00E067A9">
      <w:pPr>
        <w:ind w:left="709"/>
        <w:jc w:val="both"/>
        <w:rPr>
          <w:rFonts w:ascii="Times New Roman" w:eastAsia="Arial" w:hAnsi="Times New Roman" w:cs="Arial"/>
          <w:noProof/>
          <w:sz w:val="24"/>
          <w:szCs w:val="21"/>
        </w:rPr>
      </w:pPr>
    </w:p>
    <w:p w14:paraId="65CE1252" w14:textId="4F487211" w:rsidR="00AF4FE7" w:rsidRPr="00982C7A" w:rsidRDefault="00E067A9" w:rsidP="00E067A9">
      <w:pPr>
        <w:tabs>
          <w:tab w:val="left" w:pos="3083"/>
        </w:tabs>
        <w:ind w:left="709"/>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 xml:space="preserve">Parauga </w:t>
      </w:r>
      <w:r>
        <w:rPr>
          <w:rFonts w:ascii="Times New Roman" w:hAnsi="Times New Roman"/>
          <w:sz w:val="24"/>
        </w:rPr>
        <w:t>B daļas pārbaudes ziņojums</w:t>
      </w:r>
    </w:p>
    <w:p w14:paraId="58C27020" w14:textId="77777777" w:rsidR="00E067A9" w:rsidRDefault="00E067A9" w:rsidP="00E067A9">
      <w:pPr>
        <w:ind w:left="709"/>
        <w:jc w:val="both"/>
        <w:rPr>
          <w:rFonts w:ascii="Times New Roman" w:eastAsia="Arial" w:hAnsi="Times New Roman" w:cs="Arial"/>
          <w:noProof/>
          <w:sz w:val="24"/>
        </w:rPr>
      </w:pPr>
    </w:p>
    <w:p w14:paraId="2DA1C442" w14:textId="5A465F4A" w:rsidR="00AF4FE7" w:rsidRPr="00982C7A" w:rsidRDefault="00AF4FE7" w:rsidP="000F2A33">
      <w:pPr>
        <w:widowControl/>
        <w:ind w:left="709"/>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rPr>
        <w:t>vielām, kas nav sliekšņa vielas</w:t>
      </w:r>
      <w:r>
        <w:rPr>
          <w:rFonts w:ascii="Times New Roman" w:hAnsi="Times New Roman"/>
          <w:sz w:val="24"/>
        </w:rPr>
        <w:t xml:space="preserve">, neatkarīgi no tā, vai tām ir </w:t>
      </w:r>
      <w:r>
        <w:rPr>
          <w:rFonts w:ascii="Times New Roman" w:hAnsi="Times New Roman"/>
          <w:i/>
          <w:iCs/>
          <w:sz w:val="24"/>
        </w:rPr>
        <w:t>minimālais ziņošanas līmenis</w:t>
      </w:r>
      <w:r>
        <w:rPr>
          <w:rFonts w:ascii="Times New Roman" w:hAnsi="Times New Roman"/>
          <w:sz w:val="24"/>
        </w:rPr>
        <w:t xml:space="preserve">, </w:t>
      </w:r>
      <w:r>
        <w:rPr>
          <w:rFonts w:ascii="Times New Roman" w:hAnsi="Times New Roman"/>
          <w:sz w:val="24"/>
          <w:u w:val="single"/>
        </w:rPr>
        <w:t>laboratorijas</w:t>
      </w:r>
      <w:r>
        <w:rPr>
          <w:rFonts w:ascii="Times New Roman" w:hAnsi="Times New Roman"/>
          <w:sz w:val="24"/>
        </w:rPr>
        <w:t xml:space="preserve"> ziņojumā par </w:t>
      </w:r>
      <w:r>
        <w:rPr>
          <w:rFonts w:ascii="Times New Roman" w:hAnsi="Times New Roman"/>
          <w:i/>
          <w:iCs/>
          <w:sz w:val="24"/>
        </w:rPr>
        <w:t>parauga</w:t>
      </w:r>
      <w:r>
        <w:rPr>
          <w:rFonts w:ascii="Times New Roman" w:hAnsi="Times New Roman"/>
          <w:sz w:val="24"/>
        </w:rPr>
        <w:t xml:space="preserve"> B daļu tiek konstatēta vienīgi </w:t>
      </w:r>
      <w:r>
        <w:rPr>
          <w:rFonts w:ascii="Times New Roman" w:hAnsi="Times New Roman"/>
          <w:i/>
          <w:iCs/>
          <w:sz w:val="24"/>
        </w:rPr>
        <w:t xml:space="preserve">aizliegtās(-o) vielas(-u) </w:t>
      </w:r>
      <w:r>
        <w:rPr>
          <w:rFonts w:ascii="Times New Roman" w:hAnsi="Times New Roman"/>
          <w:sz w:val="24"/>
        </w:rPr>
        <w:t xml:space="preserve">vai tās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klātbūtne (t. i., identitāte) saskaņā ar </w:t>
      </w:r>
      <w:r>
        <w:rPr>
          <w:rFonts w:ascii="Times New Roman" w:hAnsi="Times New Roman"/>
          <w:i/>
          <w:iCs/>
          <w:sz w:val="24"/>
        </w:rPr>
        <w:t>TD IDCR</w:t>
      </w:r>
      <w:r>
        <w:rPr>
          <w:rFonts w:ascii="Times New Roman" w:hAnsi="Times New Roman"/>
          <w:sz w:val="24"/>
        </w:rPr>
        <w:t xml:space="preserve"> vai citu(-iem) piemērojamo(-ajiem) </w:t>
      </w:r>
      <w:r>
        <w:rPr>
          <w:rFonts w:ascii="Times New Roman" w:hAnsi="Times New Roman"/>
          <w:i/>
          <w:iCs/>
          <w:sz w:val="24"/>
        </w:rPr>
        <w:t xml:space="preserve">tehnisko(-ajiem) </w:t>
      </w:r>
      <w:r>
        <w:rPr>
          <w:rFonts w:ascii="Times New Roman" w:hAnsi="Times New Roman"/>
          <w:i/>
          <w:iCs/>
          <w:sz w:val="24"/>
        </w:rPr>
        <w:lastRenderedPageBreak/>
        <w:t>dokumentu(-iem)</w:t>
      </w:r>
      <w:r>
        <w:rPr>
          <w:rFonts w:ascii="Times New Roman" w:hAnsi="Times New Roman"/>
          <w:sz w:val="24"/>
        </w:rPr>
        <w:t>.</w:t>
      </w:r>
      <w:r>
        <w:rPr>
          <w:rFonts w:ascii="Times New Roman" w:hAnsi="Times New Roman"/>
          <w:i/>
          <w:sz w:val="24"/>
        </w:rPr>
        <w:t xml:space="preserve"> </w:t>
      </w:r>
      <w:r>
        <w:rPr>
          <w:rFonts w:ascii="Times New Roman" w:hAnsi="Times New Roman"/>
          <w:sz w:val="24"/>
          <w:u w:val="single" w:color="000000"/>
        </w:rPr>
        <w:t>Laboratorijai</w:t>
      </w:r>
      <w:r>
        <w:rPr>
          <w:rFonts w:ascii="Times New Roman" w:hAnsi="Times New Roman"/>
          <w:sz w:val="24"/>
        </w:rPr>
        <w:t xml:space="preserve"> nav kvantitatīvi jānosaka vai jānovērtē šādas </w:t>
      </w:r>
      <w:r>
        <w:rPr>
          <w:rFonts w:ascii="Times New Roman" w:hAnsi="Times New Roman"/>
          <w:i/>
          <w:iCs/>
          <w:sz w:val="24"/>
        </w:rPr>
        <w:t>aizliegtās vielas</w:t>
      </w:r>
      <w:r>
        <w:rPr>
          <w:rFonts w:ascii="Times New Roman" w:hAnsi="Times New Roman"/>
          <w:sz w:val="24"/>
        </w:rPr>
        <w:t xml:space="preserve"> vai tās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koncentrācija.</w:t>
      </w:r>
    </w:p>
    <w:p w14:paraId="31F2E41B" w14:textId="77777777" w:rsidR="00AF4FE7" w:rsidRPr="00982C7A" w:rsidRDefault="00AF4FE7" w:rsidP="00982C7A">
      <w:pPr>
        <w:jc w:val="both"/>
        <w:rPr>
          <w:rFonts w:ascii="Times New Roman" w:eastAsia="Arial" w:hAnsi="Times New Roman" w:cs="Arial"/>
          <w:i/>
          <w:noProof/>
          <w:sz w:val="24"/>
          <w:szCs w:val="21"/>
        </w:rPr>
      </w:pPr>
    </w:p>
    <w:p w14:paraId="4E25A844" w14:textId="77777777" w:rsidR="00AF4FE7" w:rsidRPr="00982C7A" w:rsidRDefault="00AF4FE7" w:rsidP="00F15D52">
      <w:pPr>
        <w:pStyle w:val="BodyText"/>
        <w:numPr>
          <w:ilvl w:val="0"/>
          <w:numId w:val="36"/>
        </w:numPr>
        <w:tabs>
          <w:tab w:val="left" w:pos="2722"/>
        </w:tabs>
        <w:spacing w:before="0"/>
        <w:ind w:left="709" w:hanging="283"/>
        <w:jc w:val="both"/>
        <w:rPr>
          <w:rFonts w:ascii="Times New Roman" w:hAnsi="Times New Roman"/>
          <w:noProof/>
          <w:sz w:val="24"/>
          <w:u w:val="none"/>
        </w:rPr>
      </w:pPr>
      <w:r>
        <w:rPr>
          <w:rFonts w:ascii="Times New Roman" w:hAnsi="Times New Roman"/>
          <w:sz w:val="24"/>
          <w:u w:val="none"/>
        </w:rPr>
        <w:t xml:space="preserve">Pārbaudes ziņojums par </w:t>
      </w:r>
      <w:r>
        <w:rPr>
          <w:rFonts w:ascii="Times New Roman" w:hAnsi="Times New Roman"/>
          <w:sz w:val="24"/>
          <w:u w:color="000000"/>
        </w:rPr>
        <w:t>sliekšņa vielām</w:t>
      </w:r>
    </w:p>
    <w:p w14:paraId="15B504FC" w14:textId="77777777" w:rsidR="00AF4FE7" w:rsidRPr="00982C7A" w:rsidRDefault="00AF4FE7" w:rsidP="00982C7A">
      <w:pPr>
        <w:jc w:val="both"/>
        <w:rPr>
          <w:rFonts w:ascii="Times New Roman" w:eastAsia="Arial" w:hAnsi="Times New Roman" w:cs="Arial"/>
          <w:noProof/>
          <w:sz w:val="24"/>
          <w:szCs w:val="17"/>
        </w:rPr>
      </w:pPr>
    </w:p>
    <w:p w14:paraId="5C8CE793" w14:textId="192DD67B" w:rsidR="00AF4FE7" w:rsidRPr="00982C7A" w:rsidRDefault="00F15D52" w:rsidP="00F15D52">
      <w:pPr>
        <w:tabs>
          <w:tab w:val="left" w:pos="3083"/>
        </w:tabs>
        <w:ind w:left="709"/>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 xml:space="preserve">Parauga </w:t>
      </w:r>
      <w:r>
        <w:rPr>
          <w:rFonts w:ascii="Times New Roman" w:hAnsi="Times New Roman"/>
          <w:sz w:val="24"/>
        </w:rPr>
        <w:t>A daļas pārbaudes ziņojums</w:t>
      </w:r>
    </w:p>
    <w:p w14:paraId="5CA3AEC5" w14:textId="77777777" w:rsidR="00F15D52" w:rsidRDefault="00F15D52" w:rsidP="00F15D52">
      <w:pPr>
        <w:ind w:left="709"/>
        <w:jc w:val="both"/>
        <w:rPr>
          <w:rFonts w:ascii="Times New Roman" w:eastAsia="Arial" w:hAnsi="Times New Roman" w:cs="Arial"/>
          <w:noProof/>
          <w:sz w:val="24"/>
        </w:rPr>
      </w:pPr>
    </w:p>
    <w:p w14:paraId="249CDCCD" w14:textId="0E74AAD7" w:rsidR="00AF4FE7" w:rsidRDefault="00AF4FE7" w:rsidP="00F15D52">
      <w:pPr>
        <w:ind w:left="709"/>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color="000000"/>
        </w:rPr>
        <w:t>sliekšņa vielām</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w:t>
      </w:r>
      <w:r>
        <w:rPr>
          <w:rFonts w:ascii="Times New Roman" w:hAnsi="Times New Roman"/>
          <w:i/>
          <w:sz w:val="24"/>
        </w:rPr>
        <w:t xml:space="preserve">parauga </w:t>
      </w:r>
      <w:r>
        <w:rPr>
          <w:rFonts w:ascii="Times New Roman" w:hAnsi="Times New Roman"/>
          <w:sz w:val="24"/>
        </w:rPr>
        <w:t xml:space="preserve">A daļas pārbaudes ziņojumā tiek konstatēts, ka identificētās </w:t>
      </w:r>
      <w:r>
        <w:rPr>
          <w:rFonts w:ascii="Times New Roman" w:hAnsi="Times New Roman"/>
          <w:i/>
          <w:iCs/>
          <w:sz w:val="24"/>
        </w:rPr>
        <w:t xml:space="preserve">aizliegtās(-o) vielas(-u) </w:t>
      </w:r>
      <w:r>
        <w:rPr>
          <w:rFonts w:ascii="Times New Roman" w:hAnsi="Times New Roman"/>
          <w:sz w:val="24"/>
        </w:rPr>
        <w:t>vai tās</w:t>
      </w:r>
      <w:r>
        <w:rPr>
          <w:rFonts w:ascii="Times New Roman" w:hAnsi="Times New Roman"/>
          <w:i/>
          <w:iCs/>
          <w:sz w:val="24"/>
        </w:rPr>
        <w:t xml:space="preserve"> 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klātbūtne ir tādā koncentrācijā un/vai proporcijā, un/vai atbilst tādām izmērītajām analītiskajām vērtībām, kas pārsniedz </w:t>
      </w:r>
      <w:r>
        <w:rPr>
          <w:rFonts w:ascii="Times New Roman" w:hAnsi="Times New Roman"/>
          <w:i/>
          <w:iCs/>
          <w:sz w:val="24"/>
        </w:rPr>
        <w:t>izšķiršanas robežu</w:t>
      </w:r>
      <w:r>
        <w:rPr>
          <w:rFonts w:ascii="Times New Roman" w:hAnsi="Times New Roman"/>
          <w:sz w:val="24"/>
        </w:rPr>
        <w:t xml:space="preserve">, un/vai ka </w:t>
      </w:r>
      <w:r>
        <w:rPr>
          <w:rFonts w:ascii="Times New Roman" w:hAnsi="Times New Roman"/>
          <w:i/>
          <w:iCs/>
          <w:sz w:val="24"/>
        </w:rPr>
        <w:t xml:space="preserve">aizliegtajai(-ajām) vielai(-ām) </w:t>
      </w:r>
      <w:r>
        <w:rPr>
          <w:rFonts w:ascii="Times New Roman" w:hAnsi="Times New Roman"/>
          <w:sz w:val="24"/>
        </w:rPr>
        <w:t xml:space="preserve">vai tās </w:t>
      </w:r>
      <w:r>
        <w:rPr>
          <w:rFonts w:ascii="Times New Roman" w:hAnsi="Times New Roman"/>
          <w:i/>
          <w:iCs/>
          <w:sz w:val="24"/>
        </w:rPr>
        <w:t>metabolītam(-iem)</w:t>
      </w:r>
      <w:r>
        <w:rPr>
          <w:rFonts w:ascii="Times New Roman" w:hAnsi="Times New Roman"/>
          <w:sz w:val="24"/>
        </w:rPr>
        <w:t xml:space="preserve"> vai </w:t>
      </w:r>
      <w:r>
        <w:rPr>
          <w:rFonts w:ascii="Times New Roman" w:hAnsi="Times New Roman"/>
          <w:i/>
          <w:iCs/>
          <w:sz w:val="24"/>
        </w:rPr>
        <w:t>marķierim(-iem)</w:t>
      </w:r>
      <w:r>
        <w:rPr>
          <w:rFonts w:ascii="Times New Roman" w:hAnsi="Times New Roman"/>
          <w:sz w:val="24"/>
        </w:rPr>
        <w:t xml:space="preserve"> ir eksogēna izcelsme.</w:t>
      </w:r>
    </w:p>
    <w:p w14:paraId="2CCAA378" w14:textId="77777777" w:rsidR="00F15D52" w:rsidRPr="00982C7A" w:rsidRDefault="00F15D52" w:rsidP="00F15D52">
      <w:pPr>
        <w:ind w:left="709"/>
        <w:jc w:val="both"/>
        <w:rPr>
          <w:rFonts w:ascii="Times New Roman" w:eastAsia="Arial" w:hAnsi="Times New Roman" w:cs="Arial"/>
          <w:noProof/>
          <w:sz w:val="24"/>
        </w:rPr>
      </w:pPr>
    </w:p>
    <w:p w14:paraId="22C61964" w14:textId="41B7575A" w:rsidR="00AF4FE7" w:rsidRPr="00982C7A" w:rsidRDefault="00AF4FE7" w:rsidP="00F15D52">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sliekšņa viela(-as)</w:t>
      </w:r>
      <w:r>
        <w:rPr>
          <w:rFonts w:ascii="Times New Roman" w:hAnsi="Times New Roman"/>
          <w:sz w:val="24"/>
          <w:u w:val="none"/>
        </w:rPr>
        <w:t>, kas identificēta(-as) kā sliekšņa viela(-as)</w:t>
      </w:r>
      <w:r>
        <w:rPr>
          <w:rFonts w:ascii="Times New Roman" w:hAnsi="Times New Roman"/>
          <w:i/>
          <w:sz w:val="24"/>
          <w:u w:val="none"/>
        </w:rPr>
        <w:t xml:space="preserve"> aizliegto vielu un metožu sarakstā </w:t>
      </w:r>
      <w:r>
        <w:rPr>
          <w:rFonts w:ascii="Times New Roman" w:hAnsi="Times New Roman"/>
          <w:sz w:val="24"/>
          <w:u w:val="none"/>
        </w:rPr>
        <w:t xml:space="preserve">un </w:t>
      </w:r>
      <w:r>
        <w:rPr>
          <w:rFonts w:ascii="Times New Roman" w:hAnsi="Times New Roman"/>
          <w:i/>
          <w:iCs/>
          <w:sz w:val="24"/>
          <w:u w:val="none"/>
        </w:rPr>
        <w:t>TD DL</w:t>
      </w:r>
      <w:r>
        <w:rPr>
          <w:rFonts w:ascii="Times New Roman" w:hAnsi="Times New Roman"/>
          <w:sz w:val="24"/>
          <w:u w:val="none"/>
        </w:rPr>
        <w:t xml:space="preserve">, ir konstatēta(-as) diurētiskā(-o) līdzekļa(-u) vai maskētājlīdzekļa(-u) klātbūtnē, </w:t>
      </w:r>
      <w:r>
        <w:rPr>
          <w:rFonts w:ascii="Times New Roman" w:hAnsi="Times New Roman"/>
          <w:sz w:val="24"/>
          <w:u w:color="000000"/>
        </w:rPr>
        <w:t>laboratorija</w:t>
      </w:r>
      <w:r>
        <w:rPr>
          <w:rFonts w:ascii="Times New Roman" w:hAnsi="Times New Roman"/>
          <w:sz w:val="24"/>
          <w:u w:val="none"/>
        </w:rPr>
        <w:t xml:space="preserve"> nosaka </w:t>
      </w:r>
      <w:r>
        <w:rPr>
          <w:rFonts w:ascii="Times New Roman" w:hAnsi="Times New Roman"/>
          <w:i/>
          <w:iCs/>
          <w:sz w:val="24"/>
          <w:u w:val="none"/>
        </w:rPr>
        <w:t>aizliegtās(-o) vielas(-u)</w:t>
      </w:r>
      <w:r>
        <w:rPr>
          <w:rFonts w:ascii="Times New Roman" w:hAnsi="Times New Roman"/>
          <w:sz w:val="24"/>
          <w:u w:val="none"/>
        </w:rPr>
        <w:t xml:space="preserve"> un/vai tās </w:t>
      </w:r>
      <w:r>
        <w:rPr>
          <w:rFonts w:ascii="Times New Roman" w:hAnsi="Times New Roman"/>
          <w:i/>
          <w:iCs/>
          <w:sz w:val="24"/>
          <w:u w:val="none"/>
        </w:rPr>
        <w:t>metabolīta(-u)</w:t>
      </w:r>
      <w:r>
        <w:rPr>
          <w:rFonts w:ascii="Times New Roman" w:hAnsi="Times New Roman"/>
          <w:sz w:val="24"/>
          <w:u w:val="none"/>
        </w:rPr>
        <w:t xml:space="preserve"> klātbūtni (t. i., identitāti) saskaņā ar </w:t>
      </w:r>
      <w:r>
        <w:rPr>
          <w:rFonts w:ascii="Times New Roman" w:hAnsi="Times New Roman"/>
          <w:i/>
          <w:iCs/>
          <w:sz w:val="24"/>
          <w:u w:val="none"/>
        </w:rPr>
        <w:t>TD IDCR</w:t>
      </w:r>
      <w:r>
        <w:rPr>
          <w:rFonts w:ascii="Times New Roman" w:hAnsi="Times New Roman"/>
          <w:sz w:val="24"/>
          <w:u w:val="none"/>
        </w:rPr>
        <w:t xml:space="preserve"> un </w:t>
      </w:r>
      <w:r>
        <w:rPr>
          <w:rFonts w:ascii="Times New Roman" w:hAnsi="Times New Roman"/>
          <w:i/>
          <w:iCs/>
          <w:sz w:val="24"/>
          <w:u w:val="none"/>
        </w:rPr>
        <w:t>TD DL</w:t>
      </w:r>
      <w:r>
        <w:rPr>
          <w:rFonts w:ascii="Times New Roman" w:hAnsi="Times New Roman"/>
          <w:sz w:val="24"/>
          <w:u w:val="none"/>
        </w:rPr>
        <w:t xml:space="preserve">, un ziņojumā papildus informācijai par diurētiskā(-o) līdzekļa(-u) vai maskētājlīdzekļa(-u) klātbūtni norāda, ka ir iegūts </w:t>
      </w:r>
      <w:r>
        <w:rPr>
          <w:rFonts w:ascii="Times New Roman" w:hAnsi="Times New Roman"/>
          <w:i/>
          <w:iCs/>
          <w:sz w:val="24"/>
          <w:u w:val="none"/>
        </w:rPr>
        <w:t>normai neatbilstīgs analīžu rezultāts</w:t>
      </w:r>
      <w:r>
        <w:rPr>
          <w:rFonts w:ascii="Times New Roman" w:hAnsi="Times New Roman"/>
          <w:sz w:val="24"/>
          <w:u w:val="none"/>
        </w:rPr>
        <w:t xml:space="preserve">. Šādos gadījumos </w:t>
      </w:r>
      <w:r>
        <w:rPr>
          <w:rFonts w:ascii="Times New Roman" w:hAnsi="Times New Roman"/>
          <w:sz w:val="24"/>
          <w:u w:color="000000"/>
        </w:rPr>
        <w:t>laboratorijai</w:t>
      </w:r>
      <w:r>
        <w:rPr>
          <w:rFonts w:ascii="Times New Roman" w:hAnsi="Times New Roman"/>
          <w:sz w:val="24"/>
          <w:u w:val="none"/>
        </w:rPr>
        <w:t xml:space="preserve"> būtu jāpaziņo aprēķinātā </w:t>
      </w:r>
      <w:r>
        <w:rPr>
          <w:rFonts w:ascii="Times New Roman" w:hAnsi="Times New Roman"/>
          <w:sz w:val="24"/>
        </w:rPr>
        <w:t>sliekšņa viel</w:t>
      </w:r>
      <w:r>
        <w:rPr>
          <w:rFonts w:ascii="Times New Roman" w:hAnsi="Times New Roman"/>
          <w:sz w:val="24"/>
          <w:u w:color="000000"/>
        </w:rPr>
        <w:t>as(-u)</w:t>
      </w:r>
      <w:r>
        <w:rPr>
          <w:rFonts w:ascii="Times New Roman" w:hAnsi="Times New Roman"/>
          <w:sz w:val="24"/>
          <w:u w:val="none"/>
        </w:rPr>
        <w:t xml:space="preserve"> koncentrācija, norādot, ka konstatētos līmeņus var būt ietekmējusi diurētiskā(-o) līdzekļa(-u) vai maskētājlīdzekļa(</w:t>
      </w:r>
      <w:r>
        <w:rPr>
          <w:rFonts w:ascii="Times New Roman" w:hAnsi="Times New Roman"/>
          <w:sz w:val="24"/>
          <w:u w:val="none"/>
        </w:rPr>
        <w:noBreakHyphen/>
        <w:t>u) klātbūtne.</w:t>
      </w:r>
    </w:p>
    <w:p w14:paraId="24C8E5A0" w14:textId="77777777" w:rsidR="00AF4FE7" w:rsidRPr="00982C7A" w:rsidRDefault="00AF4FE7" w:rsidP="00F15D52">
      <w:pPr>
        <w:ind w:left="709"/>
        <w:jc w:val="both"/>
        <w:rPr>
          <w:rFonts w:ascii="Times New Roman" w:eastAsia="Arial" w:hAnsi="Times New Roman" w:cs="Arial"/>
          <w:noProof/>
          <w:sz w:val="24"/>
          <w:szCs w:val="21"/>
        </w:rPr>
      </w:pPr>
    </w:p>
    <w:p w14:paraId="4A1DEBDD" w14:textId="438D3A8F" w:rsidR="00AF4FE7" w:rsidRPr="00982C7A" w:rsidRDefault="00F15D52" w:rsidP="00F15D52">
      <w:pPr>
        <w:tabs>
          <w:tab w:val="left" w:pos="3083"/>
        </w:tabs>
        <w:ind w:left="709"/>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 xml:space="preserve">Parauga </w:t>
      </w:r>
      <w:r>
        <w:rPr>
          <w:rFonts w:ascii="Times New Roman" w:hAnsi="Times New Roman"/>
          <w:sz w:val="24"/>
        </w:rPr>
        <w:t>B daļas pārbaudes ziņojums</w:t>
      </w:r>
    </w:p>
    <w:p w14:paraId="1377F573" w14:textId="77777777" w:rsidR="00F15D52" w:rsidRDefault="00F15D52" w:rsidP="00F15D52">
      <w:pPr>
        <w:pStyle w:val="BodyText"/>
        <w:spacing w:before="0"/>
        <w:ind w:left="709"/>
        <w:jc w:val="both"/>
        <w:rPr>
          <w:rFonts w:ascii="Times New Roman" w:hAnsi="Times New Roman"/>
          <w:noProof/>
          <w:sz w:val="24"/>
          <w:u w:val="none"/>
        </w:rPr>
      </w:pPr>
    </w:p>
    <w:p w14:paraId="4CC1A87A" w14:textId="0BD9AFC5" w:rsidR="00AF4FE7" w:rsidRPr="00F15D52" w:rsidRDefault="00AF4FE7" w:rsidP="00F15D52">
      <w:pPr>
        <w:pStyle w:val="BodyText"/>
        <w:spacing w:before="0"/>
        <w:ind w:left="709"/>
        <w:jc w:val="both"/>
        <w:rPr>
          <w:rFonts w:ascii="Times New Roman" w:hAnsi="Times New Roman"/>
          <w:noProof/>
          <w:sz w:val="24"/>
          <w:u w:val="none"/>
        </w:rPr>
      </w:pPr>
      <w:r>
        <w:rPr>
          <w:rFonts w:ascii="Times New Roman" w:hAnsi="Times New Roman"/>
          <w:sz w:val="24"/>
          <w:u w:val="none"/>
        </w:rPr>
        <w:t xml:space="preserve">Attiecībā uz eksogēnajām </w:t>
      </w:r>
      <w:r>
        <w:rPr>
          <w:rFonts w:ascii="Times New Roman" w:hAnsi="Times New Roman"/>
          <w:sz w:val="24"/>
        </w:rPr>
        <w:t>sliekšņa vielām</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pārbaudes ziņojumā par </w:t>
      </w:r>
      <w:r>
        <w:rPr>
          <w:rFonts w:ascii="Times New Roman" w:hAnsi="Times New Roman"/>
          <w:i/>
          <w:sz w:val="24"/>
          <w:u w:val="none"/>
        </w:rPr>
        <w:t xml:space="preserve">parauga </w:t>
      </w:r>
      <w:r>
        <w:rPr>
          <w:rFonts w:ascii="Times New Roman" w:hAnsi="Times New Roman"/>
          <w:sz w:val="24"/>
          <w:u w:val="none"/>
        </w:rPr>
        <w:t xml:space="preserve">B daļu tiek konstatēta vienīgi </w:t>
      </w:r>
      <w:r>
        <w:rPr>
          <w:rFonts w:ascii="Times New Roman" w:hAnsi="Times New Roman"/>
          <w:i/>
          <w:sz w:val="24"/>
          <w:u w:val="none"/>
        </w:rPr>
        <w:t>aizliegtās(-o) vielas(-u)</w:t>
      </w:r>
      <w:r>
        <w:rPr>
          <w:rFonts w:ascii="Times New Roman" w:hAnsi="Times New Roman"/>
          <w:sz w:val="24"/>
          <w:u w:val="none"/>
        </w:rPr>
        <w:t xml:space="preserve"> vai tās </w:t>
      </w:r>
      <w:r>
        <w:rPr>
          <w:rFonts w:ascii="Times New Roman" w:hAnsi="Times New Roman"/>
          <w:i/>
          <w:sz w:val="24"/>
          <w:u w:val="none"/>
        </w:rPr>
        <w:t>metabolīta(-u)</w:t>
      </w:r>
      <w:r>
        <w:rPr>
          <w:rFonts w:ascii="Times New Roman" w:hAnsi="Times New Roman"/>
          <w:sz w:val="24"/>
          <w:u w:val="none"/>
        </w:rPr>
        <w:t xml:space="preserve"> vai </w:t>
      </w:r>
      <w:r>
        <w:rPr>
          <w:rFonts w:ascii="Times New Roman" w:hAnsi="Times New Roman"/>
          <w:i/>
          <w:sz w:val="24"/>
          <w:u w:val="none"/>
        </w:rPr>
        <w:t>marķiera(-u)</w:t>
      </w:r>
      <w:r>
        <w:rPr>
          <w:rFonts w:ascii="Times New Roman" w:hAnsi="Times New Roman"/>
          <w:sz w:val="24"/>
          <w:u w:val="none"/>
        </w:rPr>
        <w:t xml:space="preserve"> klātbūtne (t. i., identitāte) saskaņā ar </w:t>
      </w:r>
      <w:r>
        <w:rPr>
          <w:rFonts w:ascii="Times New Roman" w:hAnsi="Times New Roman"/>
          <w:i/>
          <w:iCs/>
          <w:sz w:val="24"/>
          <w:u w:val="none"/>
        </w:rPr>
        <w:t>TD IDCR</w:t>
      </w:r>
      <w:r>
        <w:rPr>
          <w:rFonts w:ascii="Times New Roman" w:hAnsi="Times New Roman"/>
          <w:sz w:val="24"/>
          <w:u w:val="none"/>
        </w:rPr>
        <w:t>.</w:t>
      </w:r>
    </w:p>
    <w:p w14:paraId="30431A5C" w14:textId="77777777" w:rsidR="00F15D52" w:rsidRDefault="00F15D52" w:rsidP="00F15D52">
      <w:pPr>
        <w:ind w:left="709"/>
        <w:jc w:val="both"/>
        <w:rPr>
          <w:rFonts w:ascii="Times New Roman" w:eastAsia="Arial" w:hAnsi="Times New Roman" w:cs="Arial"/>
          <w:noProof/>
          <w:sz w:val="24"/>
        </w:rPr>
      </w:pPr>
    </w:p>
    <w:p w14:paraId="3C6937CC" w14:textId="19570FDE" w:rsidR="00AF4FE7" w:rsidRDefault="00AF4FE7" w:rsidP="00F15D52">
      <w:pPr>
        <w:ind w:left="709"/>
        <w:jc w:val="both"/>
        <w:rPr>
          <w:rFonts w:ascii="Times New Roman" w:eastAsia="Arial" w:hAnsi="Times New Roman" w:cs="Arial"/>
          <w:noProof/>
          <w:sz w:val="24"/>
        </w:rPr>
      </w:pPr>
      <w:r>
        <w:rPr>
          <w:rFonts w:ascii="Times New Roman" w:hAnsi="Times New Roman"/>
          <w:sz w:val="24"/>
        </w:rPr>
        <w:t xml:space="preserve">Attiecībā uz endogēnajām </w:t>
      </w:r>
      <w:r>
        <w:rPr>
          <w:rFonts w:ascii="Times New Roman" w:hAnsi="Times New Roman"/>
          <w:sz w:val="24"/>
          <w:u w:val="single" w:color="000000"/>
        </w:rPr>
        <w:t>sliekšņa vielām</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w:t>
      </w:r>
      <w:r>
        <w:rPr>
          <w:rFonts w:ascii="Times New Roman" w:hAnsi="Times New Roman"/>
          <w:i/>
          <w:sz w:val="24"/>
        </w:rPr>
        <w:t xml:space="preserve">parauga </w:t>
      </w:r>
      <w:r>
        <w:rPr>
          <w:rFonts w:ascii="Times New Roman" w:hAnsi="Times New Roman"/>
          <w:sz w:val="24"/>
        </w:rPr>
        <w:t xml:space="preserve">B daļas pārbaudes ziņojumā tiek konstatēts, ka identificētās </w:t>
      </w:r>
      <w:r>
        <w:rPr>
          <w:rFonts w:ascii="Times New Roman" w:hAnsi="Times New Roman"/>
          <w:i/>
          <w:iCs/>
          <w:sz w:val="24"/>
        </w:rPr>
        <w:t>aizliegtās(-o) vielas(-u)</w:t>
      </w:r>
      <w:r>
        <w:rPr>
          <w:rFonts w:ascii="Times New Roman" w:hAnsi="Times New Roman"/>
          <w:sz w:val="24"/>
        </w:rPr>
        <w:t xml:space="preserve"> vai tās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marķiera(-u)</w:t>
      </w:r>
      <w:r>
        <w:rPr>
          <w:rFonts w:ascii="Times New Roman" w:hAnsi="Times New Roman"/>
          <w:sz w:val="24"/>
        </w:rPr>
        <w:t xml:space="preserve"> klātbūtne ir tādā koncentrācijā un/vai proporcijā un/vai atbilst tādām izmērītajām analītiskajām vērtībām, kas pārsniedz </w:t>
      </w:r>
      <w:r>
        <w:rPr>
          <w:rFonts w:ascii="Times New Roman" w:hAnsi="Times New Roman"/>
          <w:sz w:val="24"/>
          <w:u w:val="single"/>
        </w:rPr>
        <w:t>robežvērtību</w:t>
      </w:r>
      <w:r>
        <w:rPr>
          <w:rFonts w:ascii="Times New Roman" w:hAnsi="Times New Roman"/>
          <w:sz w:val="24"/>
        </w:rPr>
        <w:t xml:space="preserve">, un/vai ka </w:t>
      </w:r>
      <w:r>
        <w:rPr>
          <w:rFonts w:ascii="Times New Roman" w:hAnsi="Times New Roman"/>
          <w:i/>
          <w:iCs/>
          <w:sz w:val="24"/>
        </w:rPr>
        <w:t>aizliegtajai(-ajām) vielai(-ām)</w:t>
      </w:r>
      <w:r>
        <w:rPr>
          <w:rFonts w:ascii="Times New Roman" w:hAnsi="Times New Roman"/>
          <w:sz w:val="24"/>
        </w:rPr>
        <w:t xml:space="preserve"> vai tās </w:t>
      </w:r>
      <w:r>
        <w:rPr>
          <w:rFonts w:ascii="Times New Roman" w:hAnsi="Times New Roman"/>
          <w:i/>
          <w:iCs/>
          <w:sz w:val="24"/>
        </w:rPr>
        <w:t>metabolītam(-iem)</w:t>
      </w:r>
      <w:r>
        <w:rPr>
          <w:rFonts w:ascii="Times New Roman" w:hAnsi="Times New Roman"/>
          <w:sz w:val="24"/>
        </w:rPr>
        <w:t xml:space="preserve"> vai </w:t>
      </w:r>
      <w:r>
        <w:rPr>
          <w:rFonts w:ascii="Times New Roman" w:hAnsi="Times New Roman"/>
          <w:i/>
          <w:iCs/>
          <w:sz w:val="24"/>
        </w:rPr>
        <w:t>marķierim(-iem)</w:t>
      </w:r>
      <w:r>
        <w:rPr>
          <w:rFonts w:ascii="Times New Roman" w:hAnsi="Times New Roman"/>
          <w:sz w:val="24"/>
        </w:rPr>
        <w:t xml:space="preserve"> ir eksogēna izcelsme.</w:t>
      </w:r>
    </w:p>
    <w:p w14:paraId="3C088653" w14:textId="77777777" w:rsidR="00F15D52" w:rsidRPr="00982C7A" w:rsidRDefault="00F15D52" w:rsidP="00F15D52">
      <w:pPr>
        <w:ind w:left="709"/>
        <w:jc w:val="both"/>
        <w:rPr>
          <w:rFonts w:ascii="Times New Roman" w:eastAsia="Arial" w:hAnsi="Times New Roman" w:cs="Arial"/>
          <w:noProof/>
          <w:sz w:val="24"/>
        </w:rPr>
      </w:pPr>
    </w:p>
    <w:p w14:paraId="102D342B" w14:textId="0DBBF671" w:rsidR="00AF4FE7" w:rsidRPr="00982C7A" w:rsidRDefault="00AF4FE7" w:rsidP="00F15D52">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sliekšņa viela(-as)</w:t>
      </w:r>
      <w:r>
        <w:rPr>
          <w:rFonts w:ascii="Times New Roman" w:hAnsi="Times New Roman"/>
          <w:sz w:val="24"/>
          <w:u w:val="none"/>
        </w:rPr>
        <w:t xml:space="preserve">, kas identificēta(-as) kā </w:t>
      </w:r>
      <w:r>
        <w:rPr>
          <w:rFonts w:ascii="Times New Roman" w:hAnsi="Times New Roman"/>
          <w:sz w:val="24"/>
        </w:rPr>
        <w:t>sliekšņa viela(-as)</w:t>
      </w:r>
      <w:r>
        <w:rPr>
          <w:rFonts w:ascii="Times New Roman" w:hAnsi="Times New Roman"/>
          <w:i/>
          <w:sz w:val="24"/>
          <w:u w:val="none"/>
        </w:rPr>
        <w:t xml:space="preserve"> aizliegto vielu un metožu sarakstā </w:t>
      </w:r>
      <w:r>
        <w:rPr>
          <w:rFonts w:ascii="Times New Roman" w:hAnsi="Times New Roman"/>
          <w:sz w:val="24"/>
          <w:u w:val="none"/>
        </w:rPr>
        <w:t xml:space="preserve">un </w:t>
      </w:r>
      <w:r>
        <w:rPr>
          <w:rFonts w:ascii="Times New Roman" w:hAnsi="Times New Roman"/>
          <w:i/>
          <w:iCs/>
          <w:sz w:val="24"/>
          <w:u w:val="none"/>
        </w:rPr>
        <w:t>TD DL</w:t>
      </w:r>
      <w:r>
        <w:rPr>
          <w:rFonts w:ascii="Times New Roman" w:hAnsi="Times New Roman"/>
          <w:sz w:val="24"/>
          <w:u w:val="none"/>
        </w:rPr>
        <w:t xml:space="preserve">, ir konstatēta(-as) diurētiskā(-o) līdzekļa(-u) vai maskētājlīdzekļa(-u) klātbūtnē, </w:t>
      </w:r>
      <w:r>
        <w:rPr>
          <w:rFonts w:ascii="Times New Roman" w:hAnsi="Times New Roman"/>
          <w:sz w:val="24"/>
          <w:u w:color="000000"/>
        </w:rPr>
        <w:t>laboratorija</w:t>
      </w:r>
      <w:r>
        <w:rPr>
          <w:rFonts w:ascii="Times New Roman" w:hAnsi="Times New Roman"/>
          <w:sz w:val="24"/>
          <w:u w:val="none"/>
        </w:rPr>
        <w:t xml:space="preserve"> nosaka </w:t>
      </w:r>
      <w:r>
        <w:rPr>
          <w:rFonts w:ascii="Times New Roman" w:hAnsi="Times New Roman"/>
          <w:i/>
          <w:iCs/>
          <w:sz w:val="24"/>
          <w:u w:val="none"/>
        </w:rPr>
        <w:t>aizliegtās(-o) vielas(-u)</w:t>
      </w:r>
      <w:r>
        <w:rPr>
          <w:rFonts w:ascii="Times New Roman" w:hAnsi="Times New Roman"/>
          <w:sz w:val="24"/>
          <w:u w:val="none"/>
        </w:rPr>
        <w:t xml:space="preserve"> un/vai tās </w:t>
      </w:r>
      <w:r>
        <w:rPr>
          <w:rFonts w:ascii="Times New Roman" w:hAnsi="Times New Roman"/>
          <w:i/>
          <w:iCs/>
          <w:sz w:val="24"/>
          <w:u w:val="none"/>
        </w:rPr>
        <w:t>metabolīta(-u)</w:t>
      </w:r>
      <w:r>
        <w:rPr>
          <w:rFonts w:ascii="Times New Roman" w:hAnsi="Times New Roman"/>
          <w:sz w:val="24"/>
          <w:u w:val="none"/>
        </w:rPr>
        <w:t xml:space="preserve"> klātbūtni (t. i., identitāti) saskaņā ar </w:t>
      </w:r>
      <w:r>
        <w:rPr>
          <w:rFonts w:ascii="Times New Roman" w:hAnsi="Times New Roman"/>
          <w:i/>
          <w:iCs/>
          <w:sz w:val="24"/>
          <w:u w:val="none"/>
        </w:rPr>
        <w:t>TD IDCR</w:t>
      </w:r>
      <w:r>
        <w:rPr>
          <w:rFonts w:ascii="Times New Roman" w:hAnsi="Times New Roman"/>
          <w:sz w:val="24"/>
          <w:u w:val="none"/>
        </w:rPr>
        <w:t xml:space="preserve"> un </w:t>
      </w:r>
      <w:r>
        <w:rPr>
          <w:rFonts w:ascii="Times New Roman" w:hAnsi="Times New Roman"/>
          <w:i/>
          <w:iCs/>
          <w:sz w:val="24"/>
          <w:u w:val="none"/>
        </w:rPr>
        <w:t>TD DL</w:t>
      </w:r>
      <w:r>
        <w:rPr>
          <w:rFonts w:ascii="Times New Roman" w:hAnsi="Times New Roman"/>
          <w:sz w:val="24"/>
          <w:u w:val="none"/>
        </w:rPr>
        <w:t xml:space="preserve">, un ziņojumā papildus informācijai par maskētājlīdzekļa(-u) klātbūtni norāda, ka ir iegūts </w:t>
      </w:r>
      <w:r>
        <w:rPr>
          <w:rFonts w:ascii="Times New Roman" w:hAnsi="Times New Roman"/>
          <w:i/>
          <w:iCs/>
          <w:sz w:val="24"/>
          <w:u w:val="none"/>
        </w:rPr>
        <w:t>normai neatbilstīgs analīžu rezultāts</w:t>
      </w:r>
      <w:r>
        <w:rPr>
          <w:rFonts w:ascii="Times New Roman" w:hAnsi="Times New Roman"/>
          <w:sz w:val="24"/>
          <w:u w:val="none"/>
        </w:rPr>
        <w:t xml:space="preserve">. Šādos gadījumos </w:t>
      </w:r>
      <w:r>
        <w:rPr>
          <w:rFonts w:ascii="Times New Roman" w:hAnsi="Times New Roman"/>
          <w:sz w:val="24"/>
          <w:u w:color="000000"/>
        </w:rPr>
        <w:t>laboratorija</w:t>
      </w:r>
      <w:r>
        <w:rPr>
          <w:rFonts w:ascii="Times New Roman" w:hAnsi="Times New Roman"/>
          <w:sz w:val="24"/>
          <w:u w:val="none"/>
        </w:rPr>
        <w:t xml:space="preserve"> paziņo aprēķināto </w:t>
      </w:r>
      <w:r>
        <w:rPr>
          <w:rFonts w:ascii="Times New Roman" w:hAnsi="Times New Roman"/>
          <w:sz w:val="24"/>
        </w:rPr>
        <w:t>sliekšņa viel</w:t>
      </w:r>
      <w:r>
        <w:rPr>
          <w:rFonts w:ascii="Times New Roman" w:hAnsi="Times New Roman"/>
          <w:sz w:val="24"/>
          <w:u w:color="000000"/>
        </w:rPr>
        <w:t>as(</w:t>
      </w:r>
      <w:r>
        <w:rPr>
          <w:rFonts w:ascii="Times New Roman" w:hAnsi="Times New Roman"/>
          <w:sz w:val="24"/>
        </w:rPr>
        <w:t>-u)</w:t>
      </w:r>
      <w:r>
        <w:rPr>
          <w:rFonts w:ascii="Times New Roman" w:hAnsi="Times New Roman"/>
          <w:sz w:val="24"/>
          <w:u w:val="none"/>
        </w:rPr>
        <w:t xml:space="preserve"> koncentrāciju, norādot, ka konstatētos līmeņus var būt ietekmējusi diurētiskā(-o) līdzekļa(-u) vai maskētājlīdzekļa(-u) klātbūtne.</w:t>
      </w:r>
    </w:p>
    <w:p w14:paraId="31371B4E" w14:textId="77777777" w:rsidR="00AF4FE7" w:rsidRPr="00982C7A" w:rsidRDefault="00AF4FE7" w:rsidP="00982C7A">
      <w:pPr>
        <w:jc w:val="both"/>
        <w:rPr>
          <w:rFonts w:ascii="Times New Roman" w:eastAsia="Arial" w:hAnsi="Times New Roman" w:cs="Arial"/>
          <w:noProof/>
          <w:sz w:val="24"/>
          <w:szCs w:val="21"/>
        </w:rPr>
      </w:pPr>
    </w:p>
    <w:p w14:paraId="2A1F5654" w14:textId="3908532A" w:rsidR="00AF4FE7" w:rsidRPr="00982C7A" w:rsidRDefault="00F15D52" w:rsidP="00F15D52">
      <w:pPr>
        <w:pStyle w:val="Heading3"/>
        <w:tabs>
          <w:tab w:val="left" w:pos="2002"/>
        </w:tabs>
        <w:ind w:left="0" w:firstLine="0"/>
        <w:jc w:val="both"/>
        <w:rPr>
          <w:rFonts w:ascii="Times New Roman" w:hAnsi="Times New Roman" w:cs="Arial"/>
          <w:b w:val="0"/>
          <w:bCs w:val="0"/>
          <w:noProof/>
          <w:sz w:val="24"/>
        </w:rPr>
      </w:pPr>
      <w:r>
        <w:rPr>
          <w:rFonts w:ascii="Times New Roman" w:hAnsi="Times New Roman"/>
          <w:sz w:val="24"/>
        </w:rPr>
        <w:t xml:space="preserve">5.3.9.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rPr>
        <w:t xml:space="preserve"> neatbilstību kontrole</w:t>
      </w:r>
      <w:bookmarkStart w:id="77" w:name="_bookmark77"/>
      <w:bookmarkEnd w:id="77"/>
    </w:p>
    <w:p w14:paraId="716C51A3" w14:textId="77777777" w:rsidR="00F15D52" w:rsidRDefault="00F15D52" w:rsidP="00982C7A">
      <w:pPr>
        <w:pStyle w:val="BodyText"/>
        <w:spacing w:before="0"/>
        <w:ind w:left="0"/>
        <w:jc w:val="both"/>
        <w:rPr>
          <w:rFonts w:ascii="Times New Roman" w:hAnsi="Times New Roman"/>
          <w:noProof/>
          <w:sz w:val="24"/>
          <w:u w:val="none"/>
        </w:rPr>
      </w:pPr>
    </w:p>
    <w:p w14:paraId="0F3FA9F0" w14:textId="6384D9B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izstrādāta politika un procedūras, ko īsteno, ja kāds no tās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aspektiem neatbilst noteiktajām prasībām.</w:t>
      </w:r>
    </w:p>
    <w:p w14:paraId="7AA22DDA" w14:textId="77777777" w:rsidR="00F15D52" w:rsidRPr="00982C7A" w:rsidRDefault="00F15D52" w:rsidP="00982C7A">
      <w:pPr>
        <w:pStyle w:val="BodyText"/>
        <w:spacing w:before="0"/>
        <w:ind w:left="0"/>
        <w:jc w:val="both"/>
        <w:rPr>
          <w:rFonts w:ascii="Times New Roman" w:hAnsi="Times New Roman"/>
          <w:noProof/>
          <w:sz w:val="24"/>
          <w:u w:val="none"/>
        </w:rPr>
      </w:pPr>
    </w:p>
    <w:p w14:paraId="1867125D"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Visas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neatbilstības reģistrē, un šos ierakstus glabā kā attiecīgā(</w:t>
      </w:r>
      <w:r>
        <w:rPr>
          <w:rFonts w:ascii="Times New Roman" w:hAnsi="Times New Roman"/>
          <w:sz w:val="24"/>
          <w:u w:val="none"/>
        </w:rPr>
        <w:noBreakHyphen/>
        <w:t xml:space="preserve">o) </w:t>
      </w:r>
      <w:r>
        <w:rPr>
          <w:rFonts w:ascii="Times New Roman" w:hAnsi="Times New Roman"/>
          <w:i/>
          <w:sz w:val="24"/>
          <w:u w:val="none"/>
        </w:rPr>
        <w:t xml:space="preserve">parauga(-u) </w:t>
      </w:r>
      <w:r>
        <w:rPr>
          <w:rFonts w:ascii="Times New Roman" w:hAnsi="Times New Roman"/>
          <w:sz w:val="24"/>
          <w:u w:val="none"/>
        </w:rPr>
        <w:t>dokumentācijas daļu.</w:t>
      </w:r>
    </w:p>
    <w:p w14:paraId="453839C6" w14:textId="77777777" w:rsidR="00AF4FE7" w:rsidRPr="00982C7A" w:rsidRDefault="00AF4FE7" w:rsidP="00982C7A">
      <w:pPr>
        <w:jc w:val="both"/>
        <w:rPr>
          <w:rFonts w:ascii="Times New Roman" w:eastAsia="Arial" w:hAnsi="Times New Roman" w:cs="Arial"/>
          <w:noProof/>
          <w:sz w:val="24"/>
          <w:szCs w:val="21"/>
        </w:rPr>
      </w:pPr>
    </w:p>
    <w:p w14:paraId="190D3F6B" w14:textId="77777777" w:rsidR="00AF4FE7" w:rsidRPr="00982C7A" w:rsidRDefault="00AF4FE7" w:rsidP="00F15D52">
      <w:pPr>
        <w:pStyle w:val="BodyText"/>
        <w:tabs>
          <w:tab w:val="left" w:pos="2361"/>
        </w:tabs>
        <w:spacing w:before="0"/>
        <w:ind w:left="709" w:hanging="283"/>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Risku minimizēšana</w:t>
      </w:r>
    </w:p>
    <w:p w14:paraId="5B7819CB" w14:textId="77777777" w:rsidR="00F15D52" w:rsidRDefault="00F15D52" w:rsidP="00F15D52">
      <w:pPr>
        <w:pStyle w:val="BodyText"/>
        <w:spacing w:before="0"/>
        <w:ind w:left="709" w:hanging="283"/>
        <w:jc w:val="both"/>
        <w:rPr>
          <w:rFonts w:ascii="Times New Roman" w:hAnsi="Times New Roman"/>
          <w:noProof/>
          <w:sz w:val="24"/>
          <w:u w:color="000000"/>
        </w:rPr>
      </w:pPr>
    </w:p>
    <w:p w14:paraId="2CA3C7C6" w14:textId="4CBD3532" w:rsidR="00AF4FE7" w:rsidRDefault="00AF4FE7" w:rsidP="00F15D52">
      <w:pPr>
        <w:pStyle w:val="BodyText"/>
        <w:spacing w:before="0"/>
        <w:ind w:left="709"/>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veic koriģējošas darbības saskaņā ar ISO/IEC 17025 un </w:t>
      </w:r>
      <w:r>
        <w:rPr>
          <w:rFonts w:ascii="Times New Roman" w:hAnsi="Times New Roman"/>
          <w:i/>
          <w:sz w:val="24"/>
          <w:u w:val="none"/>
        </w:rPr>
        <w:t xml:space="preserve">WADA </w:t>
      </w:r>
      <w:r>
        <w:rPr>
          <w:rFonts w:ascii="Times New Roman" w:hAnsi="Times New Roman"/>
          <w:sz w:val="24"/>
          <w:u w:color="000000"/>
        </w:rPr>
        <w:t>laboratoriju vadlīnijām</w:t>
      </w:r>
      <w:r>
        <w:rPr>
          <w:rFonts w:ascii="Times New Roman" w:hAnsi="Times New Roman"/>
          <w:sz w:val="24"/>
          <w:u w:val="none"/>
        </w:rPr>
        <w:t xml:space="preserve"> par koriģējošo darbību izmeklēšanu un ziņošanu par tiem.</w:t>
      </w:r>
    </w:p>
    <w:p w14:paraId="11AE9E8D" w14:textId="77777777" w:rsidR="00F15D52" w:rsidRPr="00982C7A" w:rsidRDefault="00F15D52" w:rsidP="00F15D52">
      <w:pPr>
        <w:pStyle w:val="BodyText"/>
        <w:spacing w:before="0"/>
        <w:ind w:left="709"/>
        <w:jc w:val="both"/>
        <w:rPr>
          <w:rFonts w:ascii="Times New Roman" w:hAnsi="Times New Roman"/>
          <w:noProof/>
          <w:sz w:val="24"/>
          <w:u w:val="none"/>
        </w:rPr>
      </w:pPr>
    </w:p>
    <w:p w14:paraId="2233B605" w14:textId="77777777" w:rsidR="00AF4FE7" w:rsidRPr="00982C7A" w:rsidRDefault="00AF4FE7" w:rsidP="0027507B">
      <w:pPr>
        <w:pStyle w:val="BodyText"/>
        <w:keepNext/>
        <w:keepLines/>
        <w:spacing w:before="0"/>
        <w:ind w:left="709"/>
        <w:jc w:val="both"/>
        <w:rPr>
          <w:rFonts w:ascii="Times New Roman" w:hAnsi="Times New Roman"/>
          <w:noProof/>
          <w:sz w:val="24"/>
          <w:u w:val="none"/>
        </w:rPr>
      </w:pPr>
      <w:r>
        <w:rPr>
          <w:rFonts w:ascii="Times New Roman" w:hAnsi="Times New Roman"/>
          <w:sz w:val="24"/>
          <w:u w:val="none"/>
        </w:rPr>
        <w:t xml:space="preserve">Veicot koriģējošās darbības izmeklēšanu, </w:t>
      </w:r>
      <w:r>
        <w:rPr>
          <w:rFonts w:ascii="Times New Roman" w:hAnsi="Times New Roman"/>
          <w:sz w:val="24"/>
          <w:u w:color="000000"/>
        </w:rPr>
        <w:t>laboratorija</w:t>
      </w:r>
      <w:r>
        <w:rPr>
          <w:rFonts w:ascii="Times New Roman" w:hAnsi="Times New Roman"/>
          <w:sz w:val="24"/>
          <w:u w:val="none"/>
        </w:rPr>
        <w:t xml:space="preserve"> veic un reģistrē rūpīgu neatbilstības </w:t>
      </w:r>
      <w:r>
        <w:rPr>
          <w:rFonts w:ascii="Times New Roman" w:hAnsi="Times New Roman"/>
          <w:sz w:val="24"/>
          <w:u w:color="000000"/>
        </w:rPr>
        <w:t>galvenā cēloņa analīzi</w:t>
      </w:r>
      <w:r>
        <w:rPr>
          <w:rFonts w:ascii="Times New Roman" w:hAnsi="Times New Roman"/>
          <w:sz w:val="24"/>
          <w:u w:val="none"/>
        </w:rPr>
        <w:t>.</w:t>
      </w:r>
    </w:p>
    <w:p w14:paraId="34DAB569" w14:textId="77777777" w:rsidR="00AF4FE7" w:rsidRPr="00982C7A" w:rsidRDefault="00AF4FE7" w:rsidP="00F15D52">
      <w:pPr>
        <w:ind w:left="709" w:hanging="283"/>
        <w:jc w:val="both"/>
        <w:rPr>
          <w:rFonts w:ascii="Times New Roman" w:eastAsia="Arial" w:hAnsi="Times New Roman" w:cs="Arial"/>
          <w:noProof/>
          <w:sz w:val="24"/>
          <w:szCs w:val="14"/>
        </w:rPr>
      </w:pPr>
    </w:p>
    <w:p w14:paraId="456E3D95" w14:textId="77777777" w:rsidR="00AF4FE7" w:rsidRPr="00982C7A" w:rsidRDefault="00AF4FE7" w:rsidP="00F15D52">
      <w:pPr>
        <w:pStyle w:val="BodyText"/>
        <w:tabs>
          <w:tab w:val="left" w:pos="2361"/>
        </w:tabs>
        <w:spacing w:before="0"/>
        <w:ind w:left="709" w:hanging="283"/>
        <w:jc w:val="both"/>
        <w:rPr>
          <w:rFonts w:ascii="Times New Roman" w:hAnsi="Times New Roman"/>
          <w:noProof/>
          <w:sz w:val="24"/>
          <w:u w:val="none"/>
        </w:rPr>
      </w:pPr>
      <w:r>
        <w:rPr>
          <w:rFonts w:ascii="Times New Roman" w:hAnsi="Times New Roman"/>
          <w:sz w:val="24"/>
          <w:u w:val="none"/>
        </w:rPr>
        <w:t>-</w:t>
      </w:r>
      <w:r>
        <w:rPr>
          <w:rFonts w:ascii="Times New Roman" w:hAnsi="Times New Roman"/>
          <w:sz w:val="24"/>
          <w:u w:val="none"/>
        </w:rPr>
        <w:tab/>
        <w:t>Uzlabojumi</w:t>
      </w:r>
    </w:p>
    <w:p w14:paraId="2BFA0792" w14:textId="77777777" w:rsidR="00F15D52" w:rsidRDefault="00F15D52" w:rsidP="00F15D52">
      <w:pPr>
        <w:pStyle w:val="BodyText"/>
        <w:spacing w:before="0"/>
        <w:ind w:left="709" w:hanging="283"/>
        <w:jc w:val="both"/>
        <w:rPr>
          <w:rFonts w:ascii="Times New Roman" w:hAnsi="Times New Roman"/>
          <w:noProof/>
          <w:sz w:val="24"/>
          <w:u w:val="none"/>
        </w:rPr>
      </w:pPr>
    </w:p>
    <w:p w14:paraId="313D5F10" w14:textId="73054376" w:rsidR="00AF4FE7" w:rsidRPr="00982C7A" w:rsidRDefault="00AF4FE7" w:rsidP="00F15D52">
      <w:pPr>
        <w:pStyle w:val="BodyText"/>
        <w:spacing w:before="0"/>
        <w:ind w:left="709"/>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nodrošina un attiecīgos gadījumos uzlabo savas pārvaldības sistēmas efektivitāti saskaņā ar ISO/IEC 17025 noteikumiem.</w:t>
      </w:r>
    </w:p>
    <w:p w14:paraId="1A74ABCD" w14:textId="77777777" w:rsidR="00AF4FE7" w:rsidRPr="00982C7A" w:rsidRDefault="00AF4FE7" w:rsidP="00982C7A">
      <w:pPr>
        <w:jc w:val="both"/>
        <w:rPr>
          <w:rFonts w:ascii="Times New Roman" w:eastAsia="Arial" w:hAnsi="Times New Roman" w:cs="Arial"/>
          <w:noProof/>
          <w:sz w:val="24"/>
          <w:szCs w:val="21"/>
        </w:rPr>
      </w:pPr>
    </w:p>
    <w:p w14:paraId="08EF99CA" w14:textId="652A0295" w:rsidR="00AF4FE7" w:rsidRPr="00982C7A" w:rsidRDefault="00F15D52" w:rsidP="00F15D52">
      <w:pPr>
        <w:pStyle w:val="Heading3"/>
        <w:tabs>
          <w:tab w:val="left" w:pos="2002"/>
        </w:tabs>
        <w:ind w:left="0" w:firstLine="0"/>
        <w:jc w:val="both"/>
        <w:rPr>
          <w:rFonts w:ascii="Times New Roman" w:hAnsi="Times New Roman"/>
          <w:noProof/>
          <w:sz w:val="24"/>
        </w:rPr>
      </w:pPr>
      <w:r>
        <w:rPr>
          <w:rFonts w:ascii="Times New Roman" w:hAnsi="Times New Roman"/>
          <w:sz w:val="24"/>
        </w:rPr>
        <w:t>5.3.10. Sūdzības</w:t>
      </w:r>
      <w:bookmarkStart w:id="78" w:name="_bookmark78"/>
      <w:bookmarkEnd w:id="78"/>
    </w:p>
    <w:p w14:paraId="691EE772" w14:textId="77777777" w:rsidR="00F15D52" w:rsidRDefault="00F15D52" w:rsidP="00982C7A">
      <w:pPr>
        <w:pStyle w:val="BodyText"/>
        <w:spacing w:before="0"/>
        <w:ind w:left="0"/>
        <w:jc w:val="both"/>
        <w:rPr>
          <w:rFonts w:ascii="Times New Roman" w:hAnsi="Times New Roman"/>
          <w:noProof/>
          <w:sz w:val="24"/>
          <w:u w:val="none"/>
        </w:rPr>
      </w:pPr>
    </w:p>
    <w:p w14:paraId="6AEB8457" w14:textId="6838E10F"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Sūdzības izskata saskaņā ar ISO/IEC 17025 noteikumiem.</w:t>
      </w:r>
    </w:p>
    <w:p w14:paraId="1EB7D292" w14:textId="77777777" w:rsidR="00AF4FE7" w:rsidRPr="00982C7A" w:rsidRDefault="00AF4FE7" w:rsidP="00982C7A">
      <w:pPr>
        <w:jc w:val="both"/>
        <w:rPr>
          <w:rFonts w:ascii="Times New Roman" w:eastAsia="Arial" w:hAnsi="Times New Roman" w:cs="Arial"/>
          <w:noProof/>
          <w:sz w:val="24"/>
          <w:szCs w:val="11"/>
        </w:rPr>
      </w:pPr>
    </w:p>
    <w:p w14:paraId="0D15F705" w14:textId="2D53AF54" w:rsidR="00AF4FE7" w:rsidRPr="00F15D52" w:rsidRDefault="00F15D52" w:rsidP="00F15D52">
      <w:pPr>
        <w:tabs>
          <w:tab w:val="left" w:pos="2002"/>
        </w:tabs>
        <w:jc w:val="both"/>
        <w:rPr>
          <w:rFonts w:ascii="Times New Roman" w:eastAsia="Arial" w:hAnsi="Times New Roman" w:cs="Arial"/>
          <w:iCs/>
          <w:noProof/>
          <w:sz w:val="24"/>
          <w:szCs w:val="16"/>
        </w:rPr>
      </w:pPr>
      <w:r>
        <w:rPr>
          <w:rFonts w:ascii="Times New Roman" w:hAnsi="Times New Roman"/>
          <w:b/>
          <w:sz w:val="24"/>
        </w:rPr>
        <w:t xml:space="preserve">5.3.11. </w:t>
      </w:r>
      <w:r>
        <w:rPr>
          <w:rFonts w:ascii="Times New Roman" w:hAnsi="Times New Roman"/>
          <w:b/>
          <w:i/>
          <w:sz w:val="24"/>
        </w:rPr>
        <w:t>Paraugu</w:t>
      </w:r>
      <w:r>
        <w:rPr>
          <w:rFonts w:ascii="Times New Roman" w:hAnsi="Times New Roman"/>
          <w:b/>
          <w:sz w:val="24"/>
        </w:rPr>
        <w:t xml:space="preserve"> glabāšana</w:t>
      </w:r>
      <w:bookmarkStart w:id="79" w:name="_bookmark79"/>
      <w:r>
        <w:rPr>
          <w:rStyle w:val="FootnoteReference"/>
          <w:rFonts w:ascii="Times New Roman" w:hAnsi="Times New Roman"/>
          <w:b/>
          <w:i/>
          <w:noProof/>
          <w:sz w:val="24"/>
        </w:rPr>
        <w:footnoteReference w:id="18"/>
      </w:r>
      <w:bookmarkEnd w:id="79"/>
    </w:p>
    <w:p w14:paraId="1EB23556" w14:textId="77777777" w:rsidR="00AF4FE7" w:rsidRPr="00982C7A" w:rsidRDefault="00AF4FE7" w:rsidP="00982C7A">
      <w:pPr>
        <w:jc w:val="both"/>
        <w:rPr>
          <w:rFonts w:ascii="Times New Roman" w:eastAsia="Arial" w:hAnsi="Times New Roman" w:cs="Arial"/>
          <w:b/>
          <w:bCs/>
          <w:noProof/>
          <w:sz w:val="24"/>
          <w:szCs w:val="25"/>
        </w:rPr>
      </w:pPr>
    </w:p>
    <w:p w14:paraId="35B4F8C3" w14:textId="1EBE6C81" w:rsidR="00AF4FE7" w:rsidRPr="00982C7A" w:rsidRDefault="00F15D52" w:rsidP="00F15D52">
      <w:pPr>
        <w:tabs>
          <w:tab w:val="left" w:pos="2816"/>
        </w:tabs>
        <w:jc w:val="both"/>
        <w:rPr>
          <w:rFonts w:ascii="Times New Roman" w:eastAsia="Arial" w:hAnsi="Times New Roman" w:cs="Arial"/>
          <w:noProof/>
          <w:sz w:val="24"/>
        </w:rPr>
      </w:pPr>
      <w:r>
        <w:rPr>
          <w:rFonts w:ascii="Times New Roman" w:hAnsi="Times New Roman"/>
          <w:b/>
          <w:sz w:val="24"/>
        </w:rPr>
        <w:t xml:space="preserve">5.3.11.1. Urīna </w:t>
      </w:r>
      <w:r>
        <w:rPr>
          <w:rFonts w:ascii="Times New Roman" w:hAnsi="Times New Roman"/>
          <w:b/>
          <w:i/>
          <w:sz w:val="24"/>
        </w:rPr>
        <w:t>paraugu</w:t>
      </w:r>
      <w:r>
        <w:rPr>
          <w:rFonts w:ascii="Times New Roman" w:hAnsi="Times New Roman"/>
          <w:b/>
          <w:sz w:val="24"/>
        </w:rPr>
        <w:t xml:space="preserve"> glabāšana</w:t>
      </w:r>
    </w:p>
    <w:p w14:paraId="31110359" w14:textId="77777777" w:rsidR="00F15D52" w:rsidRDefault="00F15D52" w:rsidP="00982C7A">
      <w:pPr>
        <w:pStyle w:val="BodyText"/>
        <w:spacing w:before="0"/>
        <w:ind w:left="0"/>
        <w:jc w:val="both"/>
        <w:rPr>
          <w:rFonts w:ascii="Times New Roman" w:hAnsi="Times New Roman"/>
          <w:noProof/>
          <w:sz w:val="24"/>
          <w:u w:val="none"/>
        </w:rPr>
      </w:pPr>
    </w:p>
    <w:p w14:paraId="7AB8267B" w14:textId="4701F496"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Visus urīna </w:t>
      </w:r>
      <w:r>
        <w:rPr>
          <w:rFonts w:ascii="Times New Roman" w:hAnsi="Times New Roman"/>
          <w:i/>
          <w:sz w:val="24"/>
          <w:u w:val="none"/>
        </w:rPr>
        <w:t>paraugus</w:t>
      </w:r>
      <w:r>
        <w:rPr>
          <w:rFonts w:ascii="Times New Roman" w:hAnsi="Times New Roman"/>
          <w:sz w:val="24"/>
          <w:u w:val="none"/>
        </w:rPr>
        <w:t xml:space="preserve">, kas tiek paturēti glabāšanā </w:t>
      </w:r>
      <w:r>
        <w:rPr>
          <w:rFonts w:ascii="Times New Roman" w:hAnsi="Times New Roman"/>
          <w:sz w:val="24"/>
          <w:u w:color="000000"/>
        </w:rPr>
        <w:t>laboratorijā</w:t>
      </w:r>
      <w:r>
        <w:rPr>
          <w:rFonts w:ascii="Times New Roman" w:hAnsi="Times New Roman"/>
          <w:sz w:val="24"/>
          <w:u w:val="none"/>
        </w:rPr>
        <w:t xml:space="preserve">, glabā sasaldētā veidā drošā vietā, nodrošinot nepārtrauktu uzraudzības ķēdi. </w:t>
      </w:r>
      <w:r>
        <w:rPr>
          <w:rFonts w:ascii="Times New Roman" w:hAnsi="Times New Roman"/>
          <w:sz w:val="24"/>
          <w:u w:color="000000"/>
        </w:rPr>
        <w:t>Laboratorija</w:t>
      </w:r>
      <w:r>
        <w:rPr>
          <w:rFonts w:ascii="Times New Roman" w:hAnsi="Times New Roman"/>
          <w:sz w:val="24"/>
          <w:u w:val="none"/>
        </w:rPr>
        <w:t xml:space="preserve"> uztur visu uzraudzības ķēdi un citus datu ierakstus (cietās kopijas vai digitālā formātā) attiecībā uz šiem </w:t>
      </w:r>
      <w:r>
        <w:rPr>
          <w:rFonts w:ascii="Times New Roman" w:hAnsi="Times New Roman"/>
          <w:i/>
          <w:sz w:val="24"/>
          <w:u w:val="none"/>
        </w:rPr>
        <w:t>paraugiem</w:t>
      </w:r>
      <w:r>
        <w:rPr>
          <w:rFonts w:ascii="Times New Roman" w:hAnsi="Times New Roman"/>
          <w:sz w:val="24"/>
          <w:u w:val="none"/>
        </w:rPr>
        <w:t>.</w:t>
      </w:r>
    </w:p>
    <w:p w14:paraId="05A92E21" w14:textId="77777777" w:rsidR="00AF4FE7" w:rsidRPr="00982C7A" w:rsidRDefault="00AF4FE7" w:rsidP="00982C7A">
      <w:pPr>
        <w:jc w:val="both"/>
        <w:rPr>
          <w:rFonts w:ascii="Times New Roman" w:eastAsia="Arial" w:hAnsi="Times New Roman" w:cs="Arial"/>
          <w:i/>
          <w:noProof/>
          <w:sz w:val="24"/>
          <w:szCs w:val="21"/>
        </w:rPr>
      </w:pPr>
    </w:p>
    <w:p w14:paraId="465B5BC4" w14:textId="6FCB577D" w:rsidR="00AF4FE7" w:rsidRPr="00982C7A" w:rsidRDefault="00F15D52" w:rsidP="00F15D52">
      <w:pPr>
        <w:tabs>
          <w:tab w:val="left" w:pos="3083"/>
        </w:tabs>
        <w:jc w:val="both"/>
        <w:rPr>
          <w:rFonts w:ascii="Times New Roman" w:eastAsia="Arial" w:hAnsi="Times New Roman" w:cs="Arial"/>
          <w:noProof/>
          <w:sz w:val="24"/>
        </w:rPr>
      </w:pPr>
      <w:r>
        <w:rPr>
          <w:rFonts w:ascii="Times New Roman" w:hAnsi="Times New Roman"/>
          <w:sz w:val="24"/>
        </w:rPr>
        <w:t xml:space="preserve">a) Urīna </w:t>
      </w:r>
      <w:r>
        <w:rPr>
          <w:rFonts w:ascii="Times New Roman" w:hAnsi="Times New Roman"/>
          <w:i/>
          <w:sz w:val="24"/>
        </w:rPr>
        <w:t>paraugs(-i)</w:t>
      </w:r>
      <w:r>
        <w:rPr>
          <w:rFonts w:ascii="Times New Roman" w:hAnsi="Times New Roman"/>
          <w:sz w:val="24"/>
        </w:rPr>
        <w:t xml:space="preserve">, kuram(-iem) nav </w:t>
      </w:r>
      <w:r>
        <w:rPr>
          <w:rFonts w:ascii="Times New Roman" w:hAnsi="Times New Roman"/>
          <w:i/>
          <w:sz w:val="24"/>
        </w:rPr>
        <w:t xml:space="preserve">normai neatbilstīga analīžu rezultāta </w:t>
      </w:r>
      <w:r>
        <w:rPr>
          <w:rFonts w:ascii="Times New Roman" w:hAnsi="Times New Roman"/>
          <w:sz w:val="24"/>
        </w:rPr>
        <w:t xml:space="preserve">vai </w:t>
      </w:r>
      <w:r>
        <w:rPr>
          <w:rFonts w:ascii="Times New Roman" w:hAnsi="Times New Roman"/>
          <w:i/>
          <w:sz w:val="24"/>
        </w:rPr>
        <w:t>netipiskas atrades</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w:t>
      </w:r>
      <w:r>
        <w:rPr>
          <w:rFonts w:ascii="Times New Roman" w:hAnsi="Times New Roman"/>
          <w:i/>
          <w:iCs/>
          <w:sz w:val="24"/>
        </w:rPr>
        <w:t>parauga(-u)</w:t>
      </w:r>
      <w:r>
        <w:rPr>
          <w:rFonts w:ascii="Times New Roman" w:hAnsi="Times New Roman"/>
          <w:sz w:val="24"/>
        </w:rPr>
        <w:t xml:space="preserve"> A un B daļu, kurai nav </w:t>
      </w:r>
      <w:r>
        <w:rPr>
          <w:rFonts w:ascii="Times New Roman" w:hAnsi="Times New Roman"/>
          <w:i/>
          <w:iCs/>
          <w:sz w:val="24"/>
        </w:rPr>
        <w:t>normai neatbilstīga analīžu rezultāta</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vismaz trīs (3) mēnešus pēc galīgā analīžu rezultāta paziņošanas </w:t>
      </w:r>
      <w:r>
        <w:rPr>
          <w:rFonts w:ascii="Times New Roman" w:hAnsi="Times New Roman"/>
          <w:i/>
          <w:sz w:val="24"/>
        </w:rPr>
        <w:t>ADAMS</w:t>
      </w:r>
      <w:r>
        <w:rPr>
          <w:rFonts w:ascii="Times New Roman" w:hAnsi="Times New Roman"/>
          <w:sz w:val="24"/>
        </w:rPr>
        <w:t xml:space="preserve"> vai ne ilgāk kā desmit (10) gadus pēc </w:t>
      </w:r>
      <w:r>
        <w:rPr>
          <w:rFonts w:ascii="Times New Roman" w:hAnsi="Times New Roman"/>
          <w:i/>
          <w:sz w:val="24"/>
        </w:rPr>
        <w:t xml:space="preserve">paraugu </w:t>
      </w:r>
      <w:r>
        <w:rPr>
          <w:rFonts w:ascii="Times New Roman" w:hAnsi="Times New Roman"/>
          <w:sz w:val="24"/>
        </w:rPr>
        <w:t xml:space="preserve">savākšanas datuma, ja attiecīgā </w:t>
      </w:r>
      <w:r>
        <w:rPr>
          <w:rFonts w:ascii="Times New Roman" w:hAnsi="Times New Roman"/>
          <w:i/>
          <w:iCs/>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ir rakstveidā lūgusi paturēt šo(-os) </w:t>
      </w:r>
      <w:r>
        <w:rPr>
          <w:rFonts w:ascii="Times New Roman" w:hAnsi="Times New Roman"/>
          <w:i/>
          <w:sz w:val="24"/>
        </w:rPr>
        <w:t>paraugu(-us)</w:t>
      </w:r>
      <w:r>
        <w:rPr>
          <w:rFonts w:ascii="Times New Roman" w:hAnsi="Times New Roman"/>
          <w:sz w:val="24"/>
        </w:rPr>
        <w:t xml:space="preserve"> ilgtermiņa glabāšanā.</w:t>
      </w:r>
      <w:r>
        <w:rPr>
          <w:rStyle w:val="FootnoteReference"/>
          <w:rFonts w:ascii="Times New Roman" w:eastAsia="Arial" w:hAnsi="Times New Roman" w:cs="Arial"/>
          <w:i/>
          <w:noProof/>
          <w:sz w:val="24"/>
        </w:rPr>
        <w:footnoteReference w:id="19"/>
      </w:r>
    </w:p>
    <w:p w14:paraId="39DC3563" w14:textId="77777777" w:rsidR="00AF4FE7" w:rsidRPr="00982C7A" w:rsidRDefault="00AF4FE7" w:rsidP="00982C7A">
      <w:pPr>
        <w:jc w:val="both"/>
        <w:rPr>
          <w:rFonts w:ascii="Times New Roman" w:eastAsia="Arial" w:hAnsi="Times New Roman" w:cs="Arial"/>
          <w:noProof/>
          <w:sz w:val="24"/>
          <w:szCs w:val="15"/>
        </w:rPr>
      </w:pPr>
    </w:p>
    <w:p w14:paraId="4FF8DFDF" w14:textId="70BEC8C7" w:rsidR="00AF4FE7" w:rsidRPr="00982C7A" w:rsidRDefault="00F15D52" w:rsidP="00F15D52">
      <w:pPr>
        <w:tabs>
          <w:tab w:val="left" w:pos="3083"/>
        </w:tabs>
        <w:jc w:val="both"/>
        <w:rPr>
          <w:rFonts w:ascii="Times New Roman" w:eastAsia="Arial" w:hAnsi="Times New Roman" w:cs="Arial"/>
          <w:noProof/>
          <w:sz w:val="24"/>
          <w:szCs w:val="23"/>
        </w:rPr>
      </w:pPr>
      <w:r>
        <w:rPr>
          <w:rFonts w:ascii="Times New Roman" w:hAnsi="Times New Roman"/>
          <w:sz w:val="24"/>
        </w:rPr>
        <w:t xml:space="preserve">b) Urīna </w:t>
      </w:r>
      <w:r>
        <w:rPr>
          <w:rFonts w:ascii="Times New Roman" w:hAnsi="Times New Roman"/>
          <w:i/>
          <w:sz w:val="24"/>
        </w:rPr>
        <w:t>paraugi</w:t>
      </w:r>
      <w:r>
        <w:rPr>
          <w:rFonts w:ascii="Times New Roman" w:hAnsi="Times New Roman"/>
          <w:sz w:val="24"/>
        </w:rPr>
        <w:t xml:space="preserve"> ar neatbilstībām: </w:t>
      </w:r>
      <w:r>
        <w:rPr>
          <w:rFonts w:ascii="Times New Roman" w:hAnsi="Times New Roman"/>
          <w:sz w:val="24"/>
          <w:u w:val="single"/>
        </w:rPr>
        <w:t>laboratorija</w:t>
      </w:r>
      <w:r>
        <w:rPr>
          <w:rFonts w:ascii="Times New Roman" w:hAnsi="Times New Roman"/>
          <w:sz w:val="24"/>
        </w:rPr>
        <w:t xml:space="preserve"> patur urīna </w:t>
      </w:r>
      <w:r>
        <w:rPr>
          <w:rFonts w:ascii="Times New Roman" w:hAnsi="Times New Roman"/>
          <w:i/>
          <w:iCs/>
          <w:sz w:val="24"/>
        </w:rPr>
        <w:t>parauga(-u)</w:t>
      </w:r>
      <w:r>
        <w:rPr>
          <w:rFonts w:ascii="Times New Roman" w:hAnsi="Times New Roman"/>
          <w:sz w:val="24"/>
        </w:rPr>
        <w:t xml:space="preserve"> A un B daļu, kurai ir neatbilstības, vismaz trīs (3) mēnešus pēc paziņošanas </w:t>
      </w:r>
      <w:r>
        <w:rPr>
          <w:rFonts w:ascii="Times New Roman" w:hAnsi="Times New Roman"/>
          <w:i/>
          <w:iCs/>
          <w:sz w:val="24"/>
        </w:rPr>
        <w:t>ADAMS</w:t>
      </w:r>
      <w:r>
        <w:rPr>
          <w:rFonts w:ascii="Times New Roman" w:hAnsi="Times New Roman"/>
          <w:sz w:val="24"/>
        </w:rPr>
        <w:t xml:space="preserve"> vai ilgāku laiku, ko noteikusi </w:t>
      </w:r>
      <w:r>
        <w:rPr>
          <w:rFonts w:ascii="Times New Roman" w:hAnsi="Times New Roman"/>
          <w:i/>
          <w:iCs/>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w:t>
      </w:r>
      <w:r>
        <w:rPr>
          <w:rFonts w:ascii="Times New Roman" w:hAnsi="Times New Roman"/>
          <w:sz w:val="24"/>
          <w:vertAlign w:val="superscript"/>
        </w:rPr>
        <w:t>19</w:t>
      </w:r>
    </w:p>
    <w:p w14:paraId="19B13DBD" w14:textId="77777777" w:rsidR="00AF4FE7" w:rsidRPr="00982C7A" w:rsidRDefault="00AF4FE7" w:rsidP="00982C7A">
      <w:pPr>
        <w:jc w:val="both"/>
        <w:rPr>
          <w:rFonts w:ascii="Times New Roman" w:eastAsia="Arial" w:hAnsi="Times New Roman" w:cs="Arial"/>
          <w:noProof/>
          <w:sz w:val="24"/>
          <w:szCs w:val="14"/>
        </w:rPr>
      </w:pPr>
    </w:p>
    <w:p w14:paraId="26FF2E33" w14:textId="20380316" w:rsidR="00AF4FE7" w:rsidRPr="00F15D52" w:rsidRDefault="00F15D52" w:rsidP="00F15D52">
      <w:pPr>
        <w:tabs>
          <w:tab w:val="left" w:pos="3083"/>
        </w:tabs>
        <w:jc w:val="both"/>
        <w:rPr>
          <w:rFonts w:ascii="Times New Roman" w:eastAsia="Arial" w:hAnsi="Times New Roman" w:cs="Arial"/>
          <w:noProof/>
          <w:sz w:val="24"/>
        </w:rPr>
      </w:pPr>
      <w:r>
        <w:rPr>
          <w:rFonts w:ascii="Times New Roman" w:hAnsi="Times New Roman"/>
          <w:sz w:val="24"/>
        </w:rPr>
        <w:t xml:space="preserve">c) Urīna </w:t>
      </w:r>
      <w:r>
        <w:rPr>
          <w:rFonts w:ascii="Times New Roman" w:hAnsi="Times New Roman"/>
          <w:i/>
          <w:sz w:val="24"/>
        </w:rPr>
        <w:t>paraugs(-i)</w:t>
      </w:r>
      <w:r>
        <w:rPr>
          <w:rFonts w:ascii="Times New Roman" w:hAnsi="Times New Roman"/>
          <w:sz w:val="24"/>
        </w:rPr>
        <w:t xml:space="preserve">, kuram(-iem) ir </w:t>
      </w:r>
      <w:r>
        <w:rPr>
          <w:rFonts w:ascii="Times New Roman" w:hAnsi="Times New Roman"/>
          <w:i/>
          <w:sz w:val="24"/>
        </w:rPr>
        <w:t xml:space="preserve">normai neatbilstīgs analīžu rezultāts </w:t>
      </w:r>
      <w:r>
        <w:rPr>
          <w:rFonts w:ascii="Times New Roman" w:hAnsi="Times New Roman"/>
          <w:sz w:val="24"/>
        </w:rPr>
        <w:t xml:space="preserve">vai </w:t>
      </w:r>
      <w:r>
        <w:rPr>
          <w:rFonts w:ascii="Times New Roman" w:hAnsi="Times New Roman"/>
          <w:i/>
          <w:sz w:val="24"/>
        </w:rPr>
        <w:t>netipiska atrade</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tāda urīna </w:t>
      </w:r>
      <w:r>
        <w:rPr>
          <w:rFonts w:ascii="Times New Roman" w:hAnsi="Times New Roman"/>
          <w:i/>
          <w:iCs/>
          <w:sz w:val="24"/>
        </w:rPr>
        <w:t>parauga(-u)</w:t>
      </w:r>
      <w:r>
        <w:rPr>
          <w:rFonts w:ascii="Times New Roman" w:hAnsi="Times New Roman"/>
          <w:sz w:val="24"/>
        </w:rPr>
        <w:t xml:space="preserve"> A un B daļu, kuram(-iem) ir </w:t>
      </w:r>
      <w:r>
        <w:rPr>
          <w:rFonts w:ascii="Times New Roman" w:hAnsi="Times New Roman"/>
          <w:i/>
          <w:iCs/>
          <w:sz w:val="24"/>
        </w:rPr>
        <w:t>normai neatbilstīgs analīžu rezultāts</w:t>
      </w:r>
      <w:r>
        <w:rPr>
          <w:rFonts w:ascii="Times New Roman" w:hAnsi="Times New Roman"/>
          <w:sz w:val="24"/>
        </w:rPr>
        <w:t xml:space="preserve"> vai </w:t>
      </w:r>
      <w:r>
        <w:rPr>
          <w:rFonts w:ascii="Times New Roman" w:hAnsi="Times New Roman"/>
          <w:i/>
          <w:iCs/>
          <w:sz w:val="24"/>
        </w:rPr>
        <w:t>netipiska atrade</w:t>
      </w:r>
      <w:r>
        <w:rPr>
          <w:rFonts w:ascii="Times New Roman" w:hAnsi="Times New Roman"/>
          <w:sz w:val="24"/>
        </w:rPr>
        <w:t xml:space="preserve">, vismaz sešus (6) mēnešus pēc galīgā </w:t>
      </w:r>
      <w:r>
        <w:rPr>
          <w:rFonts w:ascii="Times New Roman" w:hAnsi="Times New Roman"/>
          <w:sz w:val="24"/>
        </w:rPr>
        <w:lastRenderedPageBreak/>
        <w:t xml:space="preserve">analīžu rezultāta (attiecīgi – </w:t>
      </w:r>
      <w:r>
        <w:rPr>
          <w:rFonts w:ascii="Times New Roman" w:hAnsi="Times New Roman"/>
          <w:i/>
          <w:sz w:val="24"/>
        </w:rPr>
        <w:t>parauga</w:t>
      </w:r>
      <w:r>
        <w:rPr>
          <w:rFonts w:ascii="Times New Roman" w:hAnsi="Times New Roman"/>
          <w:sz w:val="24"/>
        </w:rPr>
        <w:t xml:space="preserve"> A vai B daļai) paziņošanas </w:t>
      </w:r>
      <w:r>
        <w:rPr>
          <w:rFonts w:ascii="Times New Roman" w:hAnsi="Times New Roman"/>
          <w:i/>
          <w:iCs/>
          <w:sz w:val="24"/>
        </w:rPr>
        <w:t>ADAMS</w:t>
      </w:r>
      <w:r>
        <w:rPr>
          <w:rStyle w:val="FootnoteReference"/>
          <w:rFonts w:ascii="Times New Roman" w:eastAsia="Arial" w:hAnsi="Times New Roman" w:cs="Arial"/>
          <w:i/>
          <w:noProof/>
          <w:sz w:val="24"/>
        </w:rPr>
        <w:footnoteReference w:id="20"/>
      </w:r>
      <w:r>
        <w:rPr>
          <w:rFonts w:ascii="Times New Roman" w:hAnsi="Times New Roman"/>
          <w:i/>
          <w:sz w:val="24"/>
          <w:vertAlign w:val="superscript"/>
        </w:rPr>
        <w:t>,</w:t>
      </w:r>
      <w:r>
        <w:rPr>
          <w:rStyle w:val="FootnoteReference"/>
          <w:rFonts w:ascii="Times New Roman" w:eastAsia="Arial" w:hAnsi="Times New Roman" w:cs="Arial"/>
          <w:noProof/>
          <w:sz w:val="24"/>
          <w:szCs w:val="13"/>
        </w:rPr>
        <w:footnoteReference w:id="21"/>
      </w:r>
      <w:r>
        <w:rPr>
          <w:rFonts w:ascii="Times New Roman" w:hAnsi="Times New Roman"/>
          <w:sz w:val="24"/>
        </w:rPr>
        <w:t xml:space="preserve"> vai ilgāku laiku, par ko </w:t>
      </w:r>
      <w:r>
        <w:rPr>
          <w:rFonts w:ascii="Times New Roman" w:hAnsi="Times New Roman"/>
          <w:sz w:val="24"/>
          <w:u w:val="single"/>
        </w:rPr>
        <w:t>laboratoriju</w:t>
      </w:r>
      <w:r>
        <w:rPr>
          <w:rFonts w:ascii="Times New Roman" w:hAnsi="Times New Roman"/>
          <w:sz w:val="24"/>
        </w:rPr>
        <w:t xml:space="preserve"> rakstveidā informē attiecīgā </w:t>
      </w:r>
      <w:r>
        <w:rPr>
          <w:rFonts w:ascii="Times New Roman" w:hAnsi="Times New Roman"/>
          <w:i/>
          <w:iCs/>
          <w:sz w:val="24"/>
          <w:u w:val="single" w:color="000000"/>
        </w:rPr>
        <w:t>pārbaudes</w:t>
      </w:r>
      <w:r>
        <w:rPr>
          <w:rFonts w:ascii="Times New Roman" w:hAnsi="Times New Roman"/>
          <w:sz w:val="24"/>
          <w:u w:val="single" w:color="000000"/>
        </w:rPr>
        <w:t xml:space="preserve"> iestāde</w:t>
      </w:r>
      <w:r>
        <w:rPr>
          <w:rFonts w:ascii="Times New Roman" w:hAnsi="Times New Roman"/>
          <w:i/>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w:t>
      </w:r>
      <w:r>
        <w:rPr>
          <w:rFonts w:ascii="Times New Roman" w:hAnsi="Times New Roman"/>
          <w:sz w:val="24"/>
          <w:vertAlign w:val="superscript"/>
        </w:rPr>
        <w:t>19</w:t>
      </w:r>
    </w:p>
    <w:p w14:paraId="269C232C" w14:textId="77777777" w:rsidR="00AF4FE7" w:rsidRPr="00982C7A" w:rsidRDefault="00AF4FE7" w:rsidP="00982C7A">
      <w:pPr>
        <w:jc w:val="both"/>
        <w:rPr>
          <w:rFonts w:ascii="Times New Roman" w:eastAsia="Arial" w:hAnsi="Times New Roman" w:cs="Arial"/>
          <w:i/>
          <w:noProof/>
          <w:sz w:val="24"/>
          <w:szCs w:val="16"/>
        </w:rPr>
      </w:pPr>
    </w:p>
    <w:p w14:paraId="4EFE1980" w14:textId="44423F48" w:rsidR="00AF4FE7" w:rsidRPr="00982C7A" w:rsidRDefault="00F15D52" w:rsidP="00F15D52">
      <w:pPr>
        <w:pStyle w:val="BodyText"/>
        <w:tabs>
          <w:tab w:val="left" w:pos="3083"/>
        </w:tabs>
        <w:spacing w:before="0"/>
        <w:ind w:left="0"/>
        <w:jc w:val="both"/>
        <w:rPr>
          <w:rFonts w:ascii="Times New Roman" w:hAnsi="Times New Roman"/>
          <w:noProof/>
          <w:sz w:val="24"/>
          <w:u w:val="none"/>
        </w:rPr>
      </w:pPr>
      <w:r>
        <w:rPr>
          <w:rFonts w:ascii="Times New Roman" w:hAnsi="Times New Roman"/>
          <w:sz w:val="24"/>
          <w:u w:val="none"/>
        </w:rPr>
        <w:t xml:space="preserve">d) Urīna </w:t>
      </w:r>
      <w:r>
        <w:rPr>
          <w:rFonts w:ascii="Times New Roman" w:hAnsi="Times New Roman"/>
          <w:i/>
          <w:sz w:val="24"/>
          <w:u w:val="none"/>
        </w:rPr>
        <w:t>paraugi</w:t>
      </w:r>
      <w:r>
        <w:rPr>
          <w:rFonts w:ascii="Times New Roman" w:hAnsi="Times New Roman"/>
          <w:sz w:val="24"/>
          <w:u w:val="none"/>
        </w:rPr>
        <w:t xml:space="preserve">, kas tiek apstrīdēti, apspriesti vai izmeklēti: ja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ir informējusi </w:t>
      </w:r>
      <w:r>
        <w:rPr>
          <w:rFonts w:ascii="Times New Roman" w:hAnsi="Times New Roman"/>
          <w:sz w:val="24"/>
        </w:rPr>
        <w:t>laboratoriju</w:t>
      </w:r>
      <w:r>
        <w:rPr>
          <w:rFonts w:ascii="Times New Roman" w:hAnsi="Times New Roman"/>
          <w:sz w:val="24"/>
          <w:u w:val="none"/>
        </w:rPr>
        <w:t xml:space="preserve"> (rakstveidā un paredzētajā glabāšanas termiņā, kas noteikts 5.3.11.1. pantā), ka urīna </w:t>
      </w:r>
      <w:r>
        <w:rPr>
          <w:rFonts w:ascii="Times New Roman" w:hAnsi="Times New Roman"/>
          <w:i/>
          <w:iCs/>
          <w:sz w:val="24"/>
          <w:u w:val="none"/>
        </w:rPr>
        <w:t>parauga</w:t>
      </w:r>
      <w:r>
        <w:rPr>
          <w:rFonts w:ascii="Times New Roman" w:hAnsi="Times New Roman"/>
          <w:sz w:val="24"/>
          <w:u w:val="none"/>
        </w:rPr>
        <w:t xml:space="preserve"> analīze tiek apstrīdēta, apspriesta vai tai tiek veikta izmeklēšana, </w:t>
      </w:r>
      <w:r>
        <w:rPr>
          <w:rFonts w:ascii="Times New Roman" w:hAnsi="Times New Roman"/>
          <w:sz w:val="24"/>
        </w:rPr>
        <w:t>laboratorija</w:t>
      </w:r>
      <w:r>
        <w:rPr>
          <w:rFonts w:ascii="Times New Roman" w:hAnsi="Times New Roman"/>
          <w:sz w:val="24"/>
          <w:u w:val="none"/>
        </w:rPr>
        <w:t xml:space="preserve"> patur gan </w:t>
      </w:r>
      <w:r>
        <w:rPr>
          <w:rFonts w:ascii="Times New Roman" w:hAnsi="Times New Roman"/>
          <w:i/>
          <w:iCs/>
          <w:sz w:val="24"/>
          <w:u w:val="none"/>
        </w:rPr>
        <w:t>parauga</w:t>
      </w:r>
      <w:r>
        <w:rPr>
          <w:rFonts w:ascii="Times New Roman" w:hAnsi="Times New Roman"/>
          <w:sz w:val="24"/>
          <w:u w:val="none"/>
        </w:rPr>
        <w:t xml:space="preserve"> A daļu, gan </w:t>
      </w:r>
      <w:r>
        <w:rPr>
          <w:rFonts w:ascii="Times New Roman" w:hAnsi="Times New Roman"/>
          <w:i/>
          <w:iCs/>
          <w:sz w:val="24"/>
          <w:u w:val="none"/>
        </w:rPr>
        <w:t>parauga</w:t>
      </w:r>
      <w:r>
        <w:rPr>
          <w:rFonts w:ascii="Times New Roman" w:hAnsi="Times New Roman"/>
          <w:sz w:val="24"/>
          <w:u w:val="none"/>
        </w:rPr>
        <w:t xml:space="preserve"> B daļu līdz turpmākam attiecīgi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paziņojumam</w:t>
      </w:r>
      <w:r>
        <w:rPr>
          <w:rFonts w:ascii="Times New Roman" w:hAnsi="Times New Roman"/>
          <w:sz w:val="24"/>
          <w:u w:val="none"/>
          <w:vertAlign w:val="superscript"/>
        </w:rPr>
        <w:t>19</w:t>
      </w:r>
      <w:r>
        <w:rPr>
          <w:rFonts w:ascii="Times New Roman" w:hAnsi="Times New Roman"/>
          <w:sz w:val="24"/>
          <w:u w:val="none"/>
        </w:rPr>
        <w:t>.</w:t>
      </w:r>
    </w:p>
    <w:p w14:paraId="052522C6" w14:textId="77777777" w:rsidR="00AF4FE7" w:rsidRPr="00982C7A" w:rsidRDefault="00AF4FE7" w:rsidP="00982C7A">
      <w:pPr>
        <w:jc w:val="both"/>
        <w:rPr>
          <w:rFonts w:ascii="Times New Roman" w:eastAsia="Arial" w:hAnsi="Times New Roman" w:cs="Arial"/>
          <w:noProof/>
          <w:sz w:val="24"/>
          <w:szCs w:val="15"/>
        </w:rPr>
      </w:pPr>
    </w:p>
    <w:p w14:paraId="7CB3CADC" w14:textId="15AEA953" w:rsidR="00AF4FE7" w:rsidRPr="00982C7A" w:rsidRDefault="00F15D52" w:rsidP="00F15D52">
      <w:pPr>
        <w:tabs>
          <w:tab w:val="left" w:pos="3083"/>
        </w:tabs>
        <w:jc w:val="both"/>
        <w:rPr>
          <w:rFonts w:ascii="Times New Roman" w:eastAsia="Arial" w:hAnsi="Times New Roman" w:cs="Arial"/>
          <w:noProof/>
          <w:sz w:val="24"/>
        </w:rPr>
      </w:pPr>
      <w:r>
        <w:rPr>
          <w:rFonts w:ascii="Times New Roman" w:hAnsi="Times New Roman"/>
          <w:b/>
          <w:sz w:val="24"/>
        </w:rPr>
        <w:t xml:space="preserve">5.3.11.2. Asins </w:t>
      </w:r>
      <w:r>
        <w:rPr>
          <w:rFonts w:ascii="Times New Roman" w:hAnsi="Times New Roman"/>
          <w:b/>
          <w:i/>
          <w:iCs/>
          <w:sz w:val="24"/>
        </w:rPr>
        <w:t>paraugu</w:t>
      </w:r>
      <w:r>
        <w:rPr>
          <w:rFonts w:ascii="Times New Roman" w:hAnsi="Times New Roman"/>
          <w:b/>
          <w:sz w:val="24"/>
        </w:rPr>
        <w:t xml:space="preserve"> glabāšana</w:t>
      </w:r>
    </w:p>
    <w:p w14:paraId="187A5E53" w14:textId="77777777" w:rsidR="00AF4FE7" w:rsidRPr="00982C7A" w:rsidRDefault="00AF4FE7" w:rsidP="00982C7A">
      <w:pPr>
        <w:jc w:val="both"/>
        <w:rPr>
          <w:rFonts w:ascii="Times New Roman" w:eastAsia="Arial" w:hAnsi="Times New Roman" w:cs="Arial"/>
          <w:b/>
          <w:bCs/>
          <w:i/>
          <w:noProof/>
          <w:sz w:val="24"/>
          <w:szCs w:val="24"/>
        </w:rPr>
      </w:pPr>
    </w:p>
    <w:p w14:paraId="29814822" w14:textId="5E71BB09" w:rsidR="00AF4FE7" w:rsidRPr="00982C7A" w:rsidRDefault="00F15D52" w:rsidP="00F15D52">
      <w:pPr>
        <w:pStyle w:val="BodyText"/>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i/>
          <w:iCs/>
          <w:sz w:val="24"/>
          <w:u w:val="none"/>
        </w:rPr>
        <w:t>Paraugi</w:t>
      </w:r>
      <w:r>
        <w:rPr>
          <w:rFonts w:ascii="Times New Roman" w:hAnsi="Times New Roman"/>
          <w:sz w:val="24"/>
          <w:u w:val="none"/>
        </w:rPr>
        <w:t xml:space="preserve">, kuriem </w:t>
      </w:r>
      <w:r>
        <w:rPr>
          <w:rFonts w:ascii="Times New Roman" w:hAnsi="Times New Roman"/>
          <w:sz w:val="24"/>
        </w:rPr>
        <w:t xml:space="preserve">analītiskā </w:t>
      </w:r>
      <w:r>
        <w:rPr>
          <w:rFonts w:ascii="Times New Roman" w:hAnsi="Times New Roman"/>
          <w:i/>
          <w:iCs/>
          <w:sz w:val="24"/>
        </w:rPr>
        <w:t>pārbaude</w:t>
      </w:r>
      <w:r>
        <w:rPr>
          <w:rFonts w:ascii="Times New Roman" w:hAnsi="Times New Roman"/>
          <w:sz w:val="24"/>
          <w:u w:val="none"/>
        </w:rPr>
        <w:t xml:space="preserve"> ir veikta vienīgi asins seruma/plazmas daļai (nevis šūnu komponentiem)</w:t>
      </w:r>
    </w:p>
    <w:p w14:paraId="3B1CDBCF" w14:textId="77777777" w:rsidR="00F15D52" w:rsidRDefault="00F15D52" w:rsidP="00982C7A">
      <w:pPr>
        <w:pStyle w:val="BodyText"/>
        <w:spacing w:before="0"/>
        <w:ind w:left="0"/>
        <w:jc w:val="both"/>
        <w:rPr>
          <w:rFonts w:ascii="Times New Roman" w:hAnsi="Times New Roman"/>
          <w:noProof/>
          <w:sz w:val="24"/>
          <w:u w:val="none"/>
        </w:rPr>
      </w:pPr>
    </w:p>
    <w:p w14:paraId="5FB8F9BF" w14:textId="76C9E9D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Visus seruma vai plazmas </w:t>
      </w:r>
      <w:r>
        <w:rPr>
          <w:rFonts w:ascii="Times New Roman" w:hAnsi="Times New Roman"/>
          <w:i/>
          <w:sz w:val="24"/>
          <w:u w:val="none"/>
        </w:rPr>
        <w:t>paraugus</w:t>
      </w:r>
      <w:r>
        <w:rPr>
          <w:rFonts w:ascii="Times New Roman" w:hAnsi="Times New Roman"/>
          <w:sz w:val="24"/>
          <w:u w:val="none"/>
        </w:rPr>
        <w:t xml:space="preserve">, kas tiek paturēti glabāšanā </w:t>
      </w:r>
      <w:r>
        <w:rPr>
          <w:rFonts w:ascii="Times New Roman" w:hAnsi="Times New Roman"/>
          <w:sz w:val="24"/>
          <w:u w:color="000000"/>
        </w:rPr>
        <w:t>laboratorijā</w:t>
      </w:r>
      <w:r>
        <w:rPr>
          <w:rFonts w:ascii="Times New Roman" w:hAnsi="Times New Roman"/>
          <w:sz w:val="24"/>
          <w:u w:val="none"/>
        </w:rPr>
        <w:t xml:space="preserve">, glabā sasaldētā veidā drošā vietā saskaņā ar noteiktajiem protokoliem, nodrošinot nepārtrauktu uzraudzības ķēdi. </w:t>
      </w:r>
      <w:r>
        <w:rPr>
          <w:rFonts w:ascii="Times New Roman" w:hAnsi="Times New Roman"/>
          <w:sz w:val="24"/>
          <w:u w:color="000000"/>
        </w:rPr>
        <w:t>Laboratorija</w:t>
      </w:r>
      <w:r>
        <w:rPr>
          <w:rFonts w:ascii="Times New Roman" w:hAnsi="Times New Roman"/>
          <w:sz w:val="24"/>
          <w:u w:val="none"/>
        </w:rPr>
        <w:t xml:space="preserve"> uztur visu uzraudzības ķēdi un citus datu ierakstus (cietās kopijas vai digitālā formātā) attiecībā uz šiem </w:t>
      </w:r>
      <w:r>
        <w:rPr>
          <w:rFonts w:ascii="Times New Roman" w:hAnsi="Times New Roman"/>
          <w:i/>
          <w:sz w:val="24"/>
          <w:u w:val="none"/>
        </w:rPr>
        <w:t>paraugiem</w:t>
      </w:r>
      <w:r>
        <w:rPr>
          <w:rFonts w:ascii="Times New Roman" w:hAnsi="Times New Roman"/>
          <w:sz w:val="24"/>
          <w:u w:val="none"/>
        </w:rPr>
        <w:t>.</w:t>
      </w:r>
    </w:p>
    <w:p w14:paraId="1A553CF6" w14:textId="77777777" w:rsidR="00F15D52" w:rsidRDefault="00F15D52" w:rsidP="00F15D52">
      <w:pPr>
        <w:tabs>
          <w:tab w:val="left" w:pos="3803"/>
        </w:tabs>
        <w:jc w:val="both"/>
        <w:rPr>
          <w:rFonts w:ascii="Times New Roman" w:eastAsia="Arial" w:hAnsi="Times New Roman" w:cs="Arial"/>
          <w:noProof/>
          <w:sz w:val="24"/>
        </w:rPr>
      </w:pPr>
    </w:p>
    <w:p w14:paraId="5651F378" w14:textId="22F07862" w:rsidR="00AF4FE7" w:rsidRPr="00982C7A" w:rsidRDefault="00F15D52" w:rsidP="00F15D52">
      <w:pPr>
        <w:tabs>
          <w:tab w:val="left" w:pos="3803"/>
        </w:tabs>
        <w:jc w:val="both"/>
        <w:rPr>
          <w:rFonts w:ascii="Times New Roman" w:eastAsia="Arial" w:hAnsi="Times New Roman" w:cs="Arial"/>
          <w:noProof/>
          <w:sz w:val="24"/>
        </w:rPr>
      </w:pPr>
      <w:r>
        <w:rPr>
          <w:rFonts w:ascii="Times New Roman" w:hAnsi="Times New Roman"/>
          <w:sz w:val="24"/>
        </w:rPr>
        <w:t xml:space="preserve">a) Seruma/plazmas </w:t>
      </w:r>
      <w:r>
        <w:rPr>
          <w:rFonts w:ascii="Times New Roman" w:hAnsi="Times New Roman"/>
          <w:i/>
          <w:iCs/>
          <w:sz w:val="24"/>
        </w:rPr>
        <w:t>paraugu</w:t>
      </w:r>
      <w:r>
        <w:rPr>
          <w:rFonts w:ascii="Times New Roman" w:hAnsi="Times New Roman"/>
          <w:sz w:val="24"/>
        </w:rPr>
        <w:t xml:space="preserve"> A un B daļa, kurām nav </w:t>
      </w:r>
      <w:r>
        <w:rPr>
          <w:rFonts w:ascii="Times New Roman" w:hAnsi="Times New Roman"/>
          <w:i/>
          <w:iCs/>
          <w:sz w:val="24"/>
        </w:rPr>
        <w:t>normai neatbilstīga analīžu rezultāta</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seruma/plazmas </w:t>
      </w:r>
      <w:r>
        <w:rPr>
          <w:rFonts w:ascii="Times New Roman" w:hAnsi="Times New Roman"/>
          <w:i/>
          <w:iCs/>
          <w:sz w:val="24"/>
        </w:rPr>
        <w:t>paraugu</w:t>
      </w:r>
      <w:r>
        <w:rPr>
          <w:rFonts w:ascii="Times New Roman" w:hAnsi="Times New Roman"/>
          <w:sz w:val="24"/>
        </w:rPr>
        <w:t xml:space="preserve"> A un B daļu, kurām nav </w:t>
      </w:r>
      <w:r>
        <w:rPr>
          <w:rFonts w:ascii="Times New Roman" w:hAnsi="Times New Roman"/>
          <w:i/>
          <w:iCs/>
          <w:sz w:val="24"/>
        </w:rPr>
        <w:t>normai neatbilstīga analīžu rezultāta</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vismaz trīs (3) mēnešus pēc galīgā analīžu rezultāta paziņošanas </w:t>
      </w:r>
      <w:r>
        <w:rPr>
          <w:rFonts w:ascii="Times New Roman" w:hAnsi="Times New Roman"/>
          <w:i/>
          <w:sz w:val="24"/>
        </w:rPr>
        <w:t>ADAMS</w:t>
      </w:r>
      <w:r>
        <w:rPr>
          <w:rFonts w:ascii="Times New Roman" w:hAnsi="Times New Roman"/>
          <w:sz w:val="24"/>
        </w:rPr>
        <w:t xml:space="preserve"> vai ne ilgāk kā desmit (10) gadus pēc </w:t>
      </w:r>
      <w:r>
        <w:rPr>
          <w:rFonts w:ascii="Times New Roman" w:hAnsi="Times New Roman"/>
          <w:i/>
          <w:sz w:val="24"/>
        </w:rPr>
        <w:t xml:space="preserve">paraugu </w:t>
      </w:r>
      <w:r>
        <w:rPr>
          <w:rFonts w:ascii="Times New Roman" w:hAnsi="Times New Roman"/>
          <w:sz w:val="24"/>
        </w:rPr>
        <w:t xml:space="preserve">savākšanas datuma, ja attiecīgā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ir lūgusi paturēt </w:t>
      </w:r>
      <w:r>
        <w:rPr>
          <w:rFonts w:ascii="Times New Roman" w:hAnsi="Times New Roman"/>
          <w:i/>
          <w:sz w:val="24"/>
        </w:rPr>
        <w:t>paraugu(-us)</w:t>
      </w:r>
      <w:r>
        <w:rPr>
          <w:rFonts w:ascii="Times New Roman" w:hAnsi="Times New Roman"/>
          <w:sz w:val="24"/>
        </w:rPr>
        <w:t xml:space="preserve"> ilgtermiņa glabāšanā.</w:t>
      </w:r>
      <w:r>
        <w:rPr>
          <w:rFonts w:ascii="Times New Roman" w:hAnsi="Times New Roman"/>
          <w:sz w:val="24"/>
          <w:vertAlign w:val="superscript"/>
        </w:rPr>
        <w:t>19</w:t>
      </w:r>
    </w:p>
    <w:p w14:paraId="52A134ED" w14:textId="77777777" w:rsidR="00F15D52" w:rsidRDefault="00F15D52" w:rsidP="00F15D52">
      <w:pPr>
        <w:pStyle w:val="BodyText"/>
        <w:tabs>
          <w:tab w:val="left" w:pos="3803"/>
        </w:tabs>
        <w:spacing w:before="0"/>
        <w:ind w:left="0"/>
        <w:jc w:val="both"/>
        <w:rPr>
          <w:rFonts w:ascii="Times New Roman" w:hAnsi="Times New Roman"/>
          <w:noProof/>
          <w:sz w:val="24"/>
          <w:u w:val="none"/>
        </w:rPr>
      </w:pPr>
    </w:p>
    <w:p w14:paraId="20F62FB1" w14:textId="5AA6A089" w:rsidR="00AF4FE7" w:rsidRPr="00982C7A" w:rsidRDefault="00F15D52" w:rsidP="00F15D52">
      <w:pPr>
        <w:pStyle w:val="BodyText"/>
        <w:tabs>
          <w:tab w:val="left" w:pos="3803"/>
        </w:tabs>
        <w:spacing w:before="0"/>
        <w:ind w:left="0"/>
        <w:jc w:val="both"/>
        <w:rPr>
          <w:rFonts w:ascii="Times New Roman" w:hAnsi="Times New Roman"/>
          <w:noProof/>
          <w:sz w:val="24"/>
          <w:szCs w:val="23"/>
          <w:u w:val="none"/>
        </w:rPr>
      </w:pPr>
      <w:r>
        <w:rPr>
          <w:rFonts w:ascii="Times New Roman" w:hAnsi="Times New Roman"/>
          <w:sz w:val="24"/>
          <w:u w:val="none"/>
        </w:rPr>
        <w:t xml:space="preserve">b) Seruma/plazmas </w:t>
      </w:r>
      <w:r>
        <w:rPr>
          <w:rFonts w:ascii="Times New Roman" w:hAnsi="Times New Roman"/>
          <w:i/>
          <w:sz w:val="24"/>
          <w:u w:val="none"/>
        </w:rPr>
        <w:t>paraugi</w:t>
      </w:r>
      <w:r>
        <w:rPr>
          <w:rFonts w:ascii="Times New Roman" w:hAnsi="Times New Roman"/>
          <w:sz w:val="24"/>
          <w:u w:val="none"/>
        </w:rPr>
        <w:t xml:space="preserve">, kuriem ir neatbilstības: </w:t>
      </w:r>
      <w:r>
        <w:rPr>
          <w:rFonts w:ascii="Times New Roman" w:hAnsi="Times New Roman"/>
          <w:sz w:val="24"/>
        </w:rPr>
        <w:t>laboratorija</w:t>
      </w:r>
      <w:r>
        <w:rPr>
          <w:rFonts w:ascii="Times New Roman" w:hAnsi="Times New Roman"/>
          <w:sz w:val="24"/>
          <w:u w:val="none"/>
        </w:rPr>
        <w:t xml:space="preserve"> patur seruma/plazmas </w:t>
      </w:r>
      <w:r>
        <w:rPr>
          <w:rFonts w:ascii="Times New Roman" w:hAnsi="Times New Roman"/>
          <w:i/>
          <w:sz w:val="24"/>
          <w:u w:val="none"/>
        </w:rPr>
        <w:t>paraugus</w:t>
      </w:r>
      <w:r>
        <w:rPr>
          <w:rFonts w:ascii="Times New Roman" w:hAnsi="Times New Roman"/>
          <w:sz w:val="24"/>
          <w:u w:val="none"/>
        </w:rPr>
        <w:t xml:space="preserve">, kuriem ir neatbilstības, vismaz trīs (3) mēnešus pēc galīgā analīžu rezultāta paziņošanas </w:t>
      </w:r>
      <w:r>
        <w:rPr>
          <w:rFonts w:ascii="Times New Roman" w:hAnsi="Times New Roman"/>
          <w:i/>
          <w:iCs/>
          <w:sz w:val="24"/>
          <w:u w:val="none"/>
        </w:rPr>
        <w:t>ADAMS</w:t>
      </w:r>
      <w:r>
        <w:rPr>
          <w:rFonts w:ascii="Times New Roman" w:hAnsi="Times New Roman"/>
          <w:sz w:val="24"/>
          <w:u w:val="none"/>
        </w:rPr>
        <w:t xml:space="preserve"> vai ilgāku laiku, ko noteikusi </w:t>
      </w:r>
      <w:r>
        <w:rPr>
          <w:rFonts w:ascii="Times New Roman" w:hAnsi="Times New Roman"/>
          <w:i/>
          <w:sz w:val="24"/>
        </w:rPr>
        <w:t>pārbaudes iestāde</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w:t>
      </w:r>
      <w:r>
        <w:rPr>
          <w:rFonts w:ascii="Times New Roman" w:hAnsi="Times New Roman"/>
          <w:sz w:val="24"/>
          <w:u w:val="none"/>
          <w:vertAlign w:val="superscript"/>
        </w:rPr>
        <w:t>19</w:t>
      </w:r>
    </w:p>
    <w:p w14:paraId="2780D1DF" w14:textId="77777777" w:rsidR="00F15D52" w:rsidRDefault="00F15D52" w:rsidP="00F15D52">
      <w:pPr>
        <w:tabs>
          <w:tab w:val="left" w:pos="3803"/>
        </w:tabs>
        <w:jc w:val="both"/>
        <w:rPr>
          <w:rFonts w:ascii="Times New Roman" w:eastAsia="Arial" w:hAnsi="Times New Roman" w:cs="Arial"/>
          <w:noProof/>
          <w:sz w:val="24"/>
        </w:rPr>
      </w:pPr>
    </w:p>
    <w:p w14:paraId="0B0F4C59" w14:textId="70A43E4B" w:rsidR="00AF4FE7" w:rsidRDefault="00F15D52" w:rsidP="00F15D52">
      <w:pPr>
        <w:tabs>
          <w:tab w:val="left" w:pos="3803"/>
        </w:tabs>
        <w:jc w:val="both"/>
        <w:rPr>
          <w:rFonts w:ascii="Times New Roman" w:hAnsi="Times New Roman"/>
          <w:noProof/>
          <w:sz w:val="24"/>
        </w:rPr>
      </w:pPr>
      <w:r>
        <w:rPr>
          <w:rFonts w:ascii="Times New Roman" w:hAnsi="Times New Roman"/>
          <w:sz w:val="24"/>
        </w:rPr>
        <w:t xml:space="preserve">c) Plazmas/seruma </w:t>
      </w:r>
      <w:r>
        <w:rPr>
          <w:rFonts w:ascii="Times New Roman" w:hAnsi="Times New Roman"/>
          <w:i/>
          <w:iCs/>
          <w:sz w:val="24"/>
        </w:rPr>
        <w:t>parauga(-u)</w:t>
      </w:r>
      <w:r>
        <w:rPr>
          <w:rFonts w:ascii="Times New Roman" w:hAnsi="Times New Roman"/>
          <w:sz w:val="24"/>
        </w:rPr>
        <w:t xml:space="preserve"> A un B daļa, kurām ir </w:t>
      </w:r>
      <w:r>
        <w:rPr>
          <w:rFonts w:ascii="Times New Roman" w:hAnsi="Times New Roman"/>
          <w:i/>
          <w:iCs/>
          <w:sz w:val="24"/>
        </w:rPr>
        <w:t>normai neatbilstīgs analīžu rezultāts</w:t>
      </w:r>
      <w:r>
        <w:rPr>
          <w:rFonts w:ascii="Times New Roman" w:hAnsi="Times New Roman"/>
          <w:sz w:val="24"/>
        </w:rPr>
        <w:t xml:space="preserve"> vai </w:t>
      </w:r>
      <w:r>
        <w:rPr>
          <w:rFonts w:ascii="Times New Roman" w:hAnsi="Times New Roman"/>
          <w:i/>
          <w:iCs/>
          <w:sz w:val="24"/>
        </w:rPr>
        <w:t>netipiska atrade</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plazmas/seruma </w:t>
      </w:r>
      <w:r>
        <w:rPr>
          <w:rFonts w:ascii="Times New Roman" w:hAnsi="Times New Roman"/>
          <w:i/>
          <w:iCs/>
          <w:sz w:val="24"/>
        </w:rPr>
        <w:t>parauga(-u)</w:t>
      </w:r>
      <w:r>
        <w:rPr>
          <w:rFonts w:ascii="Times New Roman" w:hAnsi="Times New Roman"/>
          <w:sz w:val="24"/>
        </w:rPr>
        <w:t xml:space="preserve"> A un B daļas, kurām ir </w:t>
      </w:r>
      <w:r>
        <w:rPr>
          <w:rFonts w:ascii="Times New Roman" w:hAnsi="Times New Roman"/>
          <w:i/>
          <w:iCs/>
          <w:sz w:val="24"/>
        </w:rPr>
        <w:t>normai neatbilstīgs analīžu rezultāts</w:t>
      </w:r>
      <w:r>
        <w:rPr>
          <w:rFonts w:ascii="Times New Roman" w:hAnsi="Times New Roman"/>
          <w:sz w:val="24"/>
        </w:rPr>
        <w:t xml:space="preserve"> vai </w:t>
      </w:r>
      <w:r>
        <w:rPr>
          <w:rFonts w:ascii="Times New Roman" w:hAnsi="Times New Roman"/>
          <w:i/>
          <w:iCs/>
          <w:sz w:val="24"/>
        </w:rPr>
        <w:t>netipiska atrade</w:t>
      </w:r>
      <w:r>
        <w:rPr>
          <w:rFonts w:ascii="Times New Roman" w:hAnsi="Times New Roman"/>
          <w:sz w:val="24"/>
        </w:rPr>
        <w:t xml:space="preserve">, vismaz sešus (6) mēnešus pēc galīgā analīžu rezultāta (attiecīgi </w:t>
      </w:r>
      <w:r>
        <w:rPr>
          <w:rFonts w:ascii="Times New Roman" w:hAnsi="Times New Roman"/>
          <w:i/>
          <w:iCs/>
          <w:sz w:val="24"/>
        </w:rPr>
        <w:t>parauga</w:t>
      </w:r>
      <w:r>
        <w:rPr>
          <w:rFonts w:ascii="Times New Roman" w:hAnsi="Times New Roman"/>
          <w:sz w:val="24"/>
        </w:rPr>
        <w:t xml:space="preserve"> A vai B daļai) paziņošanas </w:t>
      </w:r>
      <w:r>
        <w:rPr>
          <w:rFonts w:ascii="Times New Roman" w:hAnsi="Times New Roman"/>
          <w:i/>
          <w:iCs/>
          <w:sz w:val="24"/>
        </w:rPr>
        <w:t>ADAMS</w:t>
      </w:r>
      <w:r>
        <w:rPr>
          <w:rFonts w:ascii="Times New Roman" w:hAnsi="Times New Roman"/>
          <w:sz w:val="24"/>
          <w:vertAlign w:val="superscript"/>
        </w:rPr>
        <w:t>20, 21</w:t>
      </w:r>
      <w:r>
        <w:rPr>
          <w:rFonts w:ascii="Times New Roman" w:hAnsi="Times New Roman"/>
          <w:sz w:val="24"/>
        </w:rPr>
        <w:t xml:space="preserve"> vai ilgāku laiku, par ko </w:t>
      </w:r>
      <w:r>
        <w:rPr>
          <w:rFonts w:ascii="Times New Roman" w:hAnsi="Times New Roman"/>
          <w:sz w:val="24"/>
          <w:u w:val="single"/>
        </w:rPr>
        <w:t>laboratoriju</w:t>
      </w:r>
      <w:r>
        <w:rPr>
          <w:rFonts w:ascii="Times New Roman" w:hAnsi="Times New Roman"/>
          <w:sz w:val="24"/>
        </w:rPr>
        <w:t xml:space="preserve"> rakstveidā informē attiecīgā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w:t>
      </w:r>
      <w:r>
        <w:rPr>
          <w:rFonts w:ascii="Times New Roman" w:hAnsi="Times New Roman"/>
          <w:sz w:val="24"/>
          <w:vertAlign w:val="superscript"/>
        </w:rPr>
        <w:t>19</w:t>
      </w:r>
    </w:p>
    <w:p w14:paraId="67F6C9AA" w14:textId="77777777" w:rsidR="00F15D52" w:rsidRPr="00F15D52" w:rsidRDefault="00F15D52" w:rsidP="00F15D52">
      <w:pPr>
        <w:tabs>
          <w:tab w:val="left" w:pos="3803"/>
        </w:tabs>
        <w:jc w:val="both"/>
        <w:rPr>
          <w:rFonts w:ascii="Times New Roman" w:eastAsia="Arial" w:hAnsi="Times New Roman" w:cs="Arial"/>
          <w:noProof/>
          <w:sz w:val="24"/>
        </w:rPr>
      </w:pPr>
    </w:p>
    <w:p w14:paraId="64F0B04C" w14:textId="10C4B976" w:rsidR="00AF4FE7" w:rsidRPr="00982C7A" w:rsidRDefault="00F15D52" w:rsidP="00F15D52">
      <w:pPr>
        <w:pStyle w:val="BodyText"/>
        <w:tabs>
          <w:tab w:val="left" w:pos="3803"/>
        </w:tabs>
        <w:spacing w:before="0"/>
        <w:ind w:left="0"/>
        <w:jc w:val="both"/>
        <w:rPr>
          <w:rFonts w:ascii="Times New Roman" w:hAnsi="Times New Roman"/>
          <w:noProof/>
          <w:sz w:val="24"/>
          <w:szCs w:val="23"/>
          <w:u w:val="none"/>
        </w:rPr>
      </w:pPr>
      <w:r>
        <w:rPr>
          <w:rFonts w:ascii="Times New Roman" w:hAnsi="Times New Roman"/>
          <w:sz w:val="24"/>
          <w:u w:val="none"/>
        </w:rPr>
        <w:t xml:space="preserve">d) Plazmas/seruma </w:t>
      </w:r>
      <w:r>
        <w:rPr>
          <w:rFonts w:ascii="Times New Roman" w:hAnsi="Times New Roman"/>
          <w:i/>
          <w:iCs/>
          <w:sz w:val="24"/>
          <w:u w:val="none"/>
        </w:rPr>
        <w:t>parauga(-u)</w:t>
      </w:r>
      <w:r>
        <w:rPr>
          <w:rFonts w:ascii="Times New Roman" w:hAnsi="Times New Roman"/>
          <w:sz w:val="24"/>
          <w:u w:val="none"/>
        </w:rPr>
        <w:t xml:space="preserve"> A un B daļa, kas tiek apstrīdēta, apspriesta vai izmeklēta: ja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ir informējusi </w:t>
      </w:r>
      <w:r>
        <w:rPr>
          <w:rFonts w:ascii="Times New Roman" w:hAnsi="Times New Roman"/>
          <w:sz w:val="24"/>
        </w:rPr>
        <w:t>laboratoriju</w:t>
      </w:r>
      <w:r>
        <w:rPr>
          <w:rFonts w:ascii="Times New Roman" w:hAnsi="Times New Roman"/>
          <w:sz w:val="24"/>
          <w:u w:val="none"/>
        </w:rPr>
        <w:t xml:space="preserve"> (rakstveidā un paredzētajā glabāšanas termiņā, kas noteikts 5.3.11.2. pantā), ka </w:t>
      </w:r>
      <w:r>
        <w:rPr>
          <w:rFonts w:ascii="Times New Roman" w:hAnsi="Times New Roman"/>
          <w:sz w:val="24"/>
          <w:u w:val="none"/>
        </w:rPr>
        <w:lastRenderedPageBreak/>
        <w:t xml:space="preserve">seruma/plazmas </w:t>
      </w:r>
      <w:r>
        <w:rPr>
          <w:rFonts w:ascii="Times New Roman" w:hAnsi="Times New Roman"/>
          <w:i/>
          <w:iCs/>
          <w:sz w:val="24"/>
          <w:u w:val="none"/>
        </w:rPr>
        <w:t>parauga</w:t>
      </w:r>
      <w:r>
        <w:rPr>
          <w:rFonts w:ascii="Times New Roman" w:hAnsi="Times New Roman"/>
          <w:sz w:val="24"/>
          <w:u w:val="none"/>
        </w:rPr>
        <w:t xml:space="preserve"> analīze tiek apstrīdēta, apspriesta vai tai tiek veikta izmeklēšana, </w:t>
      </w:r>
      <w:r>
        <w:rPr>
          <w:rFonts w:ascii="Times New Roman" w:hAnsi="Times New Roman"/>
          <w:sz w:val="24"/>
        </w:rPr>
        <w:t>laboratorija</w:t>
      </w:r>
      <w:r>
        <w:rPr>
          <w:rFonts w:ascii="Times New Roman" w:hAnsi="Times New Roman"/>
          <w:sz w:val="24"/>
          <w:u w:val="none"/>
        </w:rPr>
        <w:t xml:space="preserve"> saglabā gan </w:t>
      </w:r>
      <w:r>
        <w:rPr>
          <w:rFonts w:ascii="Times New Roman" w:hAnsi="Times New Roman"/>
          <w:i/>
          <w:iCs/>
          <w:sz w:val="24"/>
          <w:u w:val="none"/>
        </w:rPr>
        <w:t>parauga</w:t>
      </w:r>
      <w:r>
        <w:rPr>
          <w:rFonts w:ascii="Times New Roman" w:hAnsi="Times New Roman"/>
          <w:sz w:val="24"/>
          <w:u w:val="none"/>
        </w:rPr>
        <w:t xml:space="preserve"> A daļu, gan </w:t>
      </w:r>
      <w:r>
        <w:rPr>
          <w:rFonts w:ascii="Times New Roman" w:hAnsi="Times New Roman"/>
          <w:i/>
          <w:iCs/>
          <w:sz w:val="24"/>
          <w:u w:val="none"/>
        </w:rPr>
        <w:t>parauga</w:t>
      </w:r>
      <w:r>
        <w:rPr>
          <w:rFonts w:ascii="Times New Roman" w:hAnsi="Times New Roman"/>
          <w:sz w:val="24"/>
          <w:u w:val="none"/>
        </w:rPr>
        <w:t xml:space="preserve"> B daļu līdz turpmākam attiecīgi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paziņojumam.</w:t>
      </w:r>
      <w:r>
        <w:rPr>
          <w:rFonts w:ascii="Times New Roman" w:hAnsi="Times New Roman"/>
          <w:sz w:val="24"/>
          <w:u w:val="none"/>
          <w:vertAlign w:val="superscript"/>
        </w:rPr>
        <w:t>9</w:t>
      </w:r>
    </w:p>
    <w:p w14:paraId="00A835C5" w14:textId="77777777" w:rsidR="00AF4FE7" w:rsidRPr="00982C7A" w:rsidRDefault="00AF4FE7" w:rsidP="00982C7A">
      <w:pPr>
        <w:jc w:val="both"/>
        <w:rPr>
          <w:rFonts w:ascii="Times New Roman" w:eastAsia="Arial" w:hAnsi="Times New Roman" w:cs="Arial"/>
          <w:noProof/>
          <w:sz w:val="24"/>
          <w:szCs w:val="14"/>
        </w:rPr>
      </w:pPr>
    </w:p>
    <w:p w14:paraId="50237818" w14:textId="6F6B73DF" w:rsidR="00AF4FE7" w:rsidRPr="00982C7A" w:rsidRDefault="00F15D52" w:rsidP="00F15D52">
      <w:pPr>
        <w:pStyle w:val="BodyText"/>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i/>
          <w:iCs/>
          <w:sz w:val="24"/>
          <w:u w:val="none"/>
        </w:rPr>
        <w:t>Paraugi</w:t>
      </w:r>
      <w:r>
        <w:rPr>
          <w:rFonts w:ascii="Times New Roman" w:hAnsi="Times New Roman"/>
          <w:sz w:val="24"/>
          <w:u w:val="none"/>
        </w:rPr>
        <w:t xml:space="preserve">, kuriem </w:t>
      </w:r>
      <w:r>
        <w:rPr>
          <w:rFonts w:ascii="Times New Roman" w:hAnsi="Times New Roman"/>
          <w:sz w:val="24"/>
        </w:rPr>
        <w:t xml:space="preserve">analītiskā </w:t>
      </w:r>
      <w:r>
        <w:rPr>
          <w:rFonts w:ascii="Times New Roman" w:hAnsi="Times New Roman"/>
          <w:i/>
          <w:iCs/>
          <w:sz w:val="24"/>
        </w:rPr>
        <w:t>pārbaude</w:t>
      </w:r>
      <w:r>
        <w:rPr>
          <w:rFonts w:ascii="Times New Roman" w:hAnsi="Times New Roman"/>
          <w:sz w:val="24"/>
          <w:u w:val="none"/>
        </w:rPr>
        <w:t xml:space="preserve"> ir veikta nesadalītu asiņu šūnu daļām</w:t>
      </w:r>
    </w:p>
    <w:p w14:paraId="1846DAAA" w14:textId="77777777" w:rsidR="00F15D52" w:rsidRDefault="00F15D52" w:rsidP="00F15D52">
      <w:pPr>
        <w:tabs>
          <w:tab w:val="left" w:pos="3803"/>
        </w:tabs>
        <w:jc w:val="both"/>
        <w:rPr>
          <w:rFonts w:ascii="Times New Roman" w:eastAsia="Arial" w:hAnsi="Times New Roman" w:cs="Arial"/>
          <w:noProof/>
          <w:sz w:val="24"/>
        </w:rPr>
      </w:pPr>
    </w:p>
    <w:p w14:paraId="7BC30D07" w14:textId="27AB3907" w:rsidR="00AF4FE7" w:rsidRDefault="00F15D52" w:rsidP="00F15D52">
      <w:pPr>
        <w:tabs>
          <w:tab w:val="left" w:pos="3803"/>
        </w:tabs>
        <w:jc w:val="both"/>
        <w:rPr>
          <w:rFonts w:ascii="Times New Roman" w:eastAsia="Arial" w:hAnsi="Times New Roman" w:cs="Arial"/>
          <w:noProof/>
          <w:sz w:val="24"/>
        </w:rPr>
      </w:pPr>
      <w:r>
        <w:rPr>
          <w:rFonts w:ascii="Times New Roman" w:hAnsi="Times New Roman"/>
          <w:sz w:val="24"/>
        </w:rPr>
        <w:t xml:space="preserve">a) Nesadalītu asiņu </w:t>
      </w:r>
      <w:r>
        <w:rPr>
          <w:rFonts w:ascii="Times New Roman" w:hAnsi="Times New Roman"/>
          <w:i/>
          <w:iCs/>
          <w:sz w:val="24"/>
        </w:rPr>
        <w:t>paraugu</w:t>
      </w:r>
      <w:r>
        <w:rPr>
          <w:rFonts w:ascii="Times New Roman" w:hAnsi="Times New Roman"/>
          <w:sz w:val="24"/>
        </w:rPr>
        <w:t xml:space="preserve"> A un B daļa, kurā nav </w:t>
      </w:r>
      <w:r>
        <w:rPr>
          <w:rFonts w:ascii="Times New Roman" w:hAnsi="Times New Roman"/>
          <w:i/>
          <w:iCs/>
          <w:sz w:val="24"/>
        </w:rPr>
        <w:t>normai neatbilstīga analīžu rezultāta</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nesadalītu asiņu </w:t>
      </w:r>
      <w:r>
        <w:rPr>
          <w:rFonts w:ascii="Times New Roman" w:hAnsi="Times New Roman"/>
          <w:i/>
          <w:iCs/>
          <w:sz w:val="24"/>
        </w:rPr>
        <w:t>paraugus</w:t>
      </w:r>
      <w:r>
        <w:rPr>
          <w:rFonts w:ascii="Times New Roman" w:hAnsi="Times New Roman"/>
          <w:sz w:val="24"/>
        </w:rPr>
        <w:t xml:space="preserve">, kuriem nav </w:t>
      </w:r>
      <w:r>
        <w:rPr>
          <w:rFonts w:ascii="Times New Roman" w:hAnsi="Times New Roman"/>
          <w:i/>
          <w:iCs/>
          <w:sz w:val="24"/>
        </w:rPr>
        <w:t>normai neatbilstīga analīžu rezultāta</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vismaz vienu (1) mēnesi pēc galīgā analīžu rezultāta paziņošanas </w:t>
      </w:r>
      <w:r>
        <w:rPr>
          <w:rFonts w:ascii="Times New Roman" w:hAnsi="Times New Roman"/>
          <w:i/>
          <w:iCs/>
          <w:sz w:val="24"/>
        </w:rPr>
        <w:t>ADAMS</w:t>
      </w:r>
      <w:r>
        <w:rPr>
          <w:rFonts w:ascii="Times New Roman" w:hAnsi="Times New Roman"/>
          <w:sz w:val="24"/>
        </w:rPr>
        <w:t>.</w:t>
      </w:r>
      <w:r>
        <w:rPr>
          <w:rFonts w:ascii="Times New Roman" w:hAnsi="Times New Roman"/>
          <w:sz w:val="24"/>
          <w:vertAlign w:val="superscript"/>
        </w:rPr>
        <w:t>19</w:t>
      </w:r>
    </w:p>
    <w:p w14:paraId="6EB78DF8" w14:textId="77777777" w:rsidR="00F15D52" w:rsidRPr="00982C7A" w:rsidRDefault="00F15D52" w:rsidP="00F15D52">
      <w:pPr>
        <w:tabs>
          <w:tab w:val="left" w:pos="3803"/>
        </w:tabs>
        <w:jc w:val="both"/>
        <w:rPr>
          <w:rFonts w:ascii="Times New Roman" w:eastAsia="Arial" w:hAnsi="Times New Roman" w:cs="Arial"/>
          <w:noProof/>
          <w:sz w:val="24"/>
        </w:rPr>
      </w:pPr>
    </w:p>
    <w:p w14:paraId="653FDCC1" w14:textId="135F2CC1" w:rsidR="00AF4FE7" w:rsidRDefault="00CF0322" w:rsidP="00CF0322">
      <w:pPr>
        <w:pStyle w:val="BodyText"/>
        <w:tabs>
          <w:tab w:val="left" w:pos="3803"/>
        </w:tabs>
        <w:spacing w:before="0"/>
        <w:ind w:left="0"/>
        <w:jc w:val="both"/>
        <w:rPr>
          <w:rFonts w:ascii="Times New Roman" w:hAnsi="Times New Roman"/>
          <w:noProof/>
          <w:sz w:val="24"/>
          <w:u w:val="none"/>
        </w:rPr>
      </w:pPr>
      <w:r>
        <w:rPr>
          <w:rFonts w:ascii="Times New Roman" w:hAnsi="Times New Roman"/>
          <w:sz w:val="24"/>
          <w:u w:val="none"/>
        </w:rPr>
        <w:t xml:space="preserve">b) Veselu asiņu </w:t>
      </w:r>
      <w:r>
        <w:rPr>
          <w:rFonts w:ascii="Times New Roman" w:hAnsi="Times New Roman"/>
          <w:i/>
          <w:iCs/>
          <w:sz w:val="24"/>
          <w:u w:val="none"/>
        </w:rPr>
        <w:t>paraugi</w:t>
      </w:r>
      <w:r>
        <w:rPr>
          <w:rFonts w:ascii="Times New Roman" w:hAnsi="Times New Roman"/>
          <w:sz w:val="24"/>
          <w:u w:val="none"/>
        </w:rPr>
        <w:t xml:space="preserve"> ar neatbilstībām: </w:t>
      </w:r>
      <w:r>
        <w:rPr>
          <w:rFonts w:ascii="Times New Roman" w:hAnsi="Times New Roman"/>
          <w:sz w:val="24"/>
        </w:rPr>
        <w:t>laboratorija</w:t>
      </w:r>
      <w:r>
        <w:rPr>
          <w:rFonts w:ascii="Times New Roman" w:hAnsi="Times New Roman"/>
          <w:sz w:val="24"/>
          <w:u w:val="none"/>
        </w:rPr>
        <w:t xml:space="preserve"> patur veselu asiņu </w:t>
      </w:r>
      <w:r>
        <w:rPr>
          <w:rFonts w:ascii="Times New Roman" w:hAnsi="Times New Roman"/>
          <w:i/>
          <w:sz w:val="24"/>
          <w:u w:val="none"/>
        </w:rPr>
        <w:t>paraugus</w:t>
      </w:r>
      <w:r>
        <w:rPr>
          <w:rFonts w:ascii="Times New Roman" w:hAnsi="Times New Roman"/>
          <w:sz w:val="24"/>
          <w:u w:val="none"/>
        </w:rPr>
        <w:t xml:space="preserve">, kuriem ir neatbilstības, vismaz vienu (1) mēnesi pēc galīgā analīžu rezultāta paziņošanas </w:t>
      </w:r>
      <w:r>
        <w:rPr>
          <w:rFonts w:ascii="Times New Roman" w:hAnsi="Times New Roman"/>
          <w:i/>
          <w:iCs/>
          <w:sz w:val="24"/>
          <w:u w:val="none"/>
        </w:rPr>
        <w:t>ADAMS</w:t>
      </w:r>
      <w:r>
        <w:rPr>
          <w:rFonts w:ascii="Times New Roman" w:hAnsi="Times New Roman"/>
          <w:sz w:val="24"/>
          <w:u w:val="none"/>
        </w:rPr>
        <w:t xml:space="preserve"> sistēmā vai ilgāku laiku, ko noteikusi </w:t>
      </w:r>
      <w:r>
        <w:rPr>
          <w:rFonts w:ascii="Times New Roman" w:hAnsi="Times New Roman"/>
          <w:i/>
          <w:iCs/>
          <w:sz w:val="24"/>
          <w:u w:val="none"/>
        </w:rPr>
        <w:t xml:space="preserve">pārbaudes </w:t>
      </w:r>
      <w:r>
        <w:rPr>
          <w:rFonts w:ascii="Times New Roman" w:hAnsi="Times New Roman"/>
          <w:sz w:val="24"/>
          <w:u w:val="none"/>
        </w:rPr>
        <w:t xml:space="preserve">iestāde, </w:t>
      </w:r>
      <w:r>
        <w:rPr>
          <w:rFonts w:ascii="Times New Roman" w:hAnsi="Times New Roman"/>
          <w:i/>
          <w:iCs/>
          <w:sz w:val="24"/>
        </w:rPr>
        <w:t xml:space="preserve">rezultātu pārvaldības </w:t>
      </w:r>
      <w:r>
        <w:rPr>
          <w:rFonts w:ascii="Times New Roman" w:hAnsi="Times New Roman"/>
          <w:sz w:val="24"/>
        </w:rPr>
        <w:t>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w:t>
      </w:r>
      <w:r>
        <w:rPr>
          <w:rFonts w:ascii="Times New Roman" w:hAnsi="Times New Roman"/>
          <w:sz w:val="24"/>
          <w:u w:val="none"/>
          <w:vertAlign w:val="superscript"/>
        </w:rPr>
        <w:t>19</w:t>
      </w:r>
    </w:p>
    <w:p w14:paraId="4544B30B" w14:textId="77777777" w:rsidR="00CF0322" w:rsidRPr="00982C7A" w:rsidRDefault="00CF0322" w:rsidP="00CF0322">
      <w:pPr>
        <w:pStyle w:val="BodyText"/>
        <w:tabs>
          <w:tab w:val="left" w:pos="3803"/>
        </w:tabs>
        <w:spacing w:before="0"/>
        <w:ind w:left="0"/>
        <w:jc w:val="both"/>
        <w:rPr>
          <w:rFonts w:ascii="Times New Roman" w:hAnsi="Times New Roman" w:cs="Arial"/>
          <w:noProof/>
          <w:sz w:val="24"/>
          <w:szCs w:val="23"/>
        </w:rPr>
      </w:pPr>
    </w:p>
    <w:p w14:paraId="5E04C85B" w14:textId="7C936B4F" w:rsidR="00AF4FE7" w:rsidRDefault="00CF0322" w:rsidP="00CF0322">
      <w:pPr>
        <w:tabs>
          <w:tab w:val="left" w:pos="3803"/>
        </w:tabs>
        <w:jc w:val="both"/>
        <w:rPr>
          <w:rFonts w:ascii="Times New Roman" w:eastAsia="Arial" w:hAnsi="Times New Roman" w:cs="Arial"/>
          <w:noProof/>
          <w:sz w:val="24"/>
          <w:szCs w:val="23"/>
        </w:rPr>
      </w:pPr>
      <w:r>
        <w:rPr>
          <w:rFonts w:ascii="Times New Roman" w:hAnsi="Times New Roman"/>
          <w:sz w:val="24"/>
        </w:rPr>
        <w:t xml:space="preserve">c) Veselu asiņu </w:t>
      </w:r>
      <w:r>
        <w:rPr>
          <w:rFonts w:ascii="Times New Roman" w:hAnsi="Times New Roman"/>
          <w:i/>
          <w:iCs/>
          <w:sz w:val="24"/>
        </w:rPr>
        <w:t>parauga(-u)</w:t>
      </w:r>
      <w:r>
        <w:rPr>
          <w:rFonts w:ascii="Times New Roman" w:hAnsi="Times New Roman"/>
          <w:sz w:val="24"/>
        </w:rPr>
        <w:t xml:space="preserve"> A un B daļa, kurām ir </w:t>
      </w:r>
      <w:r>
        <w:rPr>
          <w:rFonts w:ascii="Times New Roman" w:hAnsi="Times New Roman"/>
          <w:i/>
          <w:iCs/>
          <w:sz w:val="24"/>
        </w:rPr>
        <w:t>normai neatbilstīgs analīžu rezultāts</w:t>
      </w:r>
      <w:r>
        <w:rPr>
          <w:rFonts w:ascii="Times New Roman" w:hAnsi="Times New Roman"/>
          <w:sz w:val="24"/>
        </w:rPr>
        <w:t xml:space="preserve"> vai </w:t>
      </w:r>
      <w:r>
        <w:rPr>
          <w:rFonts w:ascii="Times New Roman" w:hAnsi="Times New Roman"/>
          <w:i/>
          <w:iCs/>
          <w:sz w:val="24"/>
        </w:rPr>
        <w:t>netipiska atrade</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patur veselu asiņu </w:t>
      </w:r>
      <w:r>
        <w:rPr>
          <w:rFonts w:ascii="Times New Roman" w:hAnsi="Times New Roman"/>
          <w:i/>
          <w:iCs/>
          <w:sz w:val="24"/>
        </w:rPr>
        <w:t>parauga(-u)</w:t>
      </w:r>
      <w:r>
        <w:rPr>
          <w:rFonts w:ascii="Times New Roman" w:hAnsi="Times New Roman"/>
          <w:sz w:val="24"/>
        </w:rPr>
        <w:t xml:space="preserve"> A un B daļu(-as), kurai(-ām) ir </w:t>
      </w:r>
      <w:r>
        <w:rPr>
          <w:rFonts w:ascii="Times New Roman" w:hAnsi="Times New Roman"/>
          <w:i/>
          <w:iCs/>
          <w:sz w:val="24"/>
        </w:rPr>
        <w:t>normai neatbilstīgs analīžu rezultāts</w:t>
      </w:r>
      <w:r>
        <w:rPr>
          <w:rFonts w:ascii="Times New Roman" w:hAnsi="Times New Roman"/>
          <w:sz w:val="24"/>
        </w:rPr>
        <w:t xml:space="preserve"> vai </w:t>
      </w:r>
      <w:r>
        <w:rPr>
          <w:rFonts w:ascii="Times New Roman" w:hAnsi="Times New Roman"/>
          <w:i/>
          <w:iCs/>
          <w:sz w:val="24"/>
        </w:rPr>
        <w:t>netipiska atrade</w:t>
      </w:r>
      <w:r>
        <w:rPr>
          <w:rFonts w:ascii="Times New Roman" w:hAnsi="Times New Roman"/>
          <w:sz w:val="24"/>
        </w:rPr>
        <w:t xml:space="preserve">, vismaz trīs (3) mēnešus pēc galīgā analīžu rezultāta (attiecīgi </w:t>
      </w:r>
      <w:r>
        <w:rPr>
          <w:rFonts w:ascii="Times New Roman" w:hAnsi="Times New Roman"/>
          <w:i/>
          <w:iCs/>
          <w:sz w:val="24"/>
        </w:rPr>
        <w:t>parauga</w:t>
      </w:r>
      <w:r>
        <w:rPr>
          <w:rFonts w:ascii="Times New Roman" w:hAnsi="Times New Roman"/>
          <w:sz w:val="24"/>
        </w:rPr>
        <w:t xml:space="preserve"> A vai B daļai) paziņošanas </w:t>
      </w:r>
      <w:r>
        <w:rPr>
          <w:rFonts w:ascii="Times New Roman" w:hAnsi="Times New Roman"/>
          <w:i/>
          <w:iCs/>
          <w:sz w:val="24"/>
        </w:rPr>
        <w:t>ADAMS</w:t>
      </w:r>
      <w:r>
        <w:rPr>
          <w:rFonts w:ascii="Times New Roman" w:hAnsi="Times New Roman"/>
          <w:sz w:val="24"/>
          <w:vertAlign w:val="superscript"/>
        </w:rPr>
        <w:t>21</w:t>
      </w:r>
      <w:r>
        <w:rPr>
          <w:rStyle w:val="FootnoteReference"/>
          <w:rFonts w:ascii="Times New Roman" w:eastAsia="Arial" w:hAnsi="Times New Roman" w:cs="Arial"/>
          <w:noProof/>
          <w:sz w:val="24"/>
          <w:szCs w:val="16"/>
        </w:rPr>
        <w:footnoteReference w:id="22"/>
      </w:r>
      <w:r>
        <w:rPr>
          <w:rFonts w:ascii="Times New Roman" w:hAnsi="Times New Roman"/>
          <w:sz w:val="24"/>
        </w:rPr>
        <w:t xml:space="preserve"> vai ilgāku laiku, par ko </w:t>
      </w:r>
      <w:r>
        <w:rPr>
          <w:rFonts w:ascii="Times New Roman" w:hAnsi="Times New Roman"/>
          <w:sz w:val="24"/>
          <w:u w:val="single"/>
        </w:rPr>
        <w:t>laboratoriju</w:t>
      </w:r>
      <w:r>
        <w:rPr>
          <w:rFonts w:ascii="Times New Roman" w:hAnsi="Times New Roman"/>
          <w:sz w:val="24"/>
        </w:rPr>
        <w:t xml:space="preserve"> rakstveidā informē attiecīgā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iCs/>
          <w:sz w:val="24"/>
        </w:rPr>
        <w:t>WADA</w:t>
      </w:r>
      <w:r>
        <w:rPr>
          <w:rFonts w:ascii="Times New Roman" w:hAnsi="Times New Roman"/>
          <w:sz w:val="24"/>
        </w:rPr>
        <w:t>.</w:t>
      </w:r>
      <w:r>
        <w:rPr>
          <w:rFonts w:ascii="Times New Roman" w:hAnsi="Times New Roman"/>
          <w:sz w:val="24"/>
          <w:vertAlign w:val="superscript"/>
        </w:rPr>
        <w:t>9</w:t>
      </w:r>
    </w:p>
    <w:p w14:paraId="29B49C62" w14:textId="77777777" w:rsidR="00CF0322" w:rsidRPr="00982C7A" w:rsidRDefault="00CF0322" w:rsidP="00CF0322">
      <w:pPr>
        <w:tabs>
          <w:tab w:val="left" w:pos="3803"/>
        </w:tabs>
        <w:jc w:val="both"/>
        <w:rPr>
          <w:rFonts w:ascii="Times New Roman" w:eastAsia="Arial" w:hAnsi="Times New Roman" w:cs="Arial"/>
          <w:noProof/>
          <w:sz w:val="24"/>
          <w:szCs w:val="23"/>
        </w:rPr>
      </w:pPr>
    </w:p>
    <w:p w14:paraId="6A19CBCC" w14:textId="3936496D" w:rsidR="00AF4FE7" w:rsidRPr="00CF0322" w:rsidRDefault="00CF0322" w:rsidP="00CF0322">
      <w:pPr>
        <w:pStyle w:val="BodyText"/>
        <w:tabs>
          <w:tab w:val="left" w:pos="3803"/>
        </w:tabs>
        <w:spacing w:before="0"/>
        <w:ind w:left="0"/>
        <w:jc w:val="both"/>
        <w:rPr>
          <w:rFonts w:ascii="Times New Roman" w:hAnsi="Times New Roman" w:cs="Arial"/>
          <w:noProof/>
          <w:sz w:val="24"/>
          <w:u w:val="none"/>
        </w:rPr>
      </w:pPr>
      <w:r>
        <w:rPr>
          <w:rFonts w:ascii="Times New Roman" w:hAnsi="Times New Roman"/>
          <w:sz w:val="24"/>
          <w:u w:val="none"/>
        </w:rPr>
        <w:t xml:space="preserve">d) Veselu asiņu </w:t>
      </w:r>
      <w:r>
        <w:rPr>
          <w:rFonts w:ascii="Times New Roman" w:hAnsi="Times New Roman"/>
          <w:i/>
          <w:iCs/>
          <w:sz w:val="24"/>
          <w:u w:val="none"/>
        </w:rPr>
        <w:t>parauga(-u)</w:t>
      </w:r>
      <w:r>
        <w:rPr>
          <w:rFonts w:ascii="Times New Roman" w:hAnsi="Times New Roman"/>
          <w:sz w:val="24"/>
          <w:u w:val="none"/>
        </w:rPr>
        <w:t xml:space="preserve"> A un B daļa(-as), kas tiek apstrīdēta(-as), apspriesta(-as) vai kam tiek veikta izmeklēšana: ja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ir informējusi </w:t>
      </w:r>
      <w:r>
        <w:rPr>
          <w:rFonts w:ascii="Times New Roman" w:hAnsi="Times New Roman"/>
          <w:sz w:val="24"/>
        </w:rPr>
        <w:t>laboratoriju</w:t>
      </w:r>
      <w:r>
        <w:rPr>
          <w:rFonts w:ascii="Times New Roman" w:hAnsi="Times New Roman"/>
          <w:sz w:val="24"/>
          <w:u w:val="none"/>
        </w:rPr>
        <w:t xml:space="preserve"> (rakstveidā un paredzētajā glabāšanas termiņā, kas noteikts 5.3.11.2. pantā), ka veselu asiņu </w:t>
      </w:r>
      <w:r>
        <w:rPr>
          <w:rFonts w:ascii="Times New Roman" w:hAnsi="Times New Roman"/>
          <w:i/>
          <w:iCs/>
          <w:sz w:val="24"/>
          <w:u w:val="none"/>
        </w:rPr>
        <w:t>parauga</w:t>
      </w:r>
      <w:r>
        <w:rPr>
          <w:rFonts w:ascii="Times New Roman" w:hAnsi="Times New Roman"/>
          <w:sz w:val="24"/>
          <w:u w:val="none"/>
        </w:rPr>
        <w:t xml:space="preserve"> analīze tiek apstrīdēta, apspriesta vai tai tiek veikta izmeklēšana, </w:t>
      </w:r>
      <w:r>
        <w:rPr>
          <w:rFonts w:ascii="Times New Roman" w:hAnsi="Times New Roman"/>
          <w:sz w:val="24"/>
        </w:rPr>
        <w:t>laboratorija</w:t>
      </w:r>
      <w:r>
        <w:rPr>
          <w:rFonts w:ascii="Times New Roman" w:hAnsi="Times New Roman"/>
          <w:sz w:val="24"/>
          <w:u w:val="none"/>
        </w:rPr>
        <w:t xml:space="preserve"> saglabā gan </w:t>
      </w:r>
      <w:r>
        <w:rPr>
          <w:rFonts w:ascii="Times New Roman" w:hAnsi="Times New Roman"/>
          <w:i/>
          <w:iCs/>
          <w:sz w:val="24"/>
          <w:u w:val="none"/>
        </w:rPr>
        <w:t>parauga</w:t>
      </w:r>
      <w:r>
        <w:rPr>
          <w:rFonts w:ascii="Times New Roman" w:hAnsi="Times New Roman"/>
          <w:sz w:val="24"/>
          <w:u w:val="none"/>
        </w:rPr>
        <w:t xml:space="preserve"> A daļu, gan </w:t>
      </w:r>
      <w:r>
        <w:rPr>
          <w:rFonts w:ascii="Times New Roman" w:hAnsi="Times New Roman"/>
          <w:i/>
          <w:iCs/>
          <w:sz w:val="24"/>
          <w:u w:val="none"/>
        </w:rPr>
        <w:t>parauga</w:t>
      </w:r>
      <w:r>
        <w:rPr>
          <w:rFonts w:ascii="Times New Roman" w:hAnsi="Times New Roman"/>
          <w:sz w:val="24"/>
          <w:u w:val="none"/>
        </w:rPr>
        <w:t xml:space="preserve"> B daļu līdz turpmākam attiecīgi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w:t>
      </w:r>
      <w:r>
        <w:rPr>
          <w:rFonts w:ascii="Times New Roman" w:hAnsi="Times New Roman"/>
          <w:i/>
          <w:iCs/>
          <w:sz w:val="24"/>
        </w:rPr>
        <w:t xml:space="preserve">rezultātu pārvaldības </w:t>
      </w:r>
      <w:r>
        <w:rPr>
          <w:rFonts w:ascii="Times New Roman" w:hAnsi="Times New Roman"/>
          <w:sz w:val="24"/>
        </w:rPr>
        <w:t>iestādes</w:t>
      </w:r>
      <w:r>
        <w:rPr>
          <w:rFonts w:ascii="Times New Roman" w:hAnsi="Times New Roman"/>
          <w:sz w:val="24"/>
          <w:u w:val="none"/>
        </w:rPr>
        <w:t xml:space="preserve"> vai </w:t>
      </w:r>
      <w:r>
        <w:rPr>
          <w:rFonts w:ascii="Times New Roman" w:hAnsi="Times New Roman"/>
          <w:i/>
          <w:iCs/>
          <w:sz w:val="24"/>
          <w:u w:val="none"/>
        </w:rPr>
        <w:t>WADA</w:t>
      </w:r>
      <w:r>
        <w:rPr>
          <w:rFonts w:ascii="Times New Roman" w:hAnsi="Times New Roman"/>
          <w:sz w:val="24"/>
          <w:u w:val="none"/>
        </w:rPr>
        <w:t xml:space="preserve"> paziņojumam.</w:t>
      </w:r>
      <w:r>
        <w:rPr>
          <w:rFonts w:ascii="Times New Roman" w:hAnsi="Times New Roman"/>
          <w:sz w:val="24"/>
          <w:u w:val="none"/>
          <w:vertAlign w:val="superscript"/>
        </w:rPr>
        <w:t>19</w:t>
      </w:r>
    </w:p>
    <w:p w14:paraId="7AAC2DDE" w14:textId="77777777" w:rsidR="00AF4FE7" w:rsidRPr="00982C7A" w:rsidRDefault="00AF4FE7" w:rsidP="00982C7A">
      <w:pPr>
        <w:jc w:val="both"/>
        <w:rPr>
          <w:rFonts w:ascii="Times New Roman" w:eastAsia="Arial" w:hAnsi="Times New Roman" w:cs="Arial"/>
          <w:noProof/>
          <w:sz w:val="24"/>
          <w:szCs w:val="15"/>
        </w:rPr>
      </w:pPr>
    </w:p>
    <w:p w14:paraId="3A6898E8" w14:textId="04E55F2E" w:rsidR="00AF4FE7" w:rsidRPr="00982C7A" w:rsidRDefault="00CF0322" w:rsidP="00CF0322">
      <w:pPr>
        <w:tabs>
          <w:tab w:val="left" w:pos="3083"/>
        </w:tabs>
        <w:jc w:val="both"/>
        <w:rPr>
          <w:rFonts w:ascii="Times New Roman" w:eastAsia="Arial" w:hAnsi="Times New Roman" w:cs="Arial"/>
          <w:noProof/>
          <w:sz w:val="24"/>
        </w:rPr>
      </w:pPr>
      <w:r>
        <w:rPr>
          <w:rFonts w:ascii="Times New Roman" w:hAnsi="Times New Roman"/>
          <w:b/>
          <w:sz w:val="24"/>
        </w:rPr>
        <w:t xml:space="preserve">5.3.11.3. </w:t>
      </w:r>
      <w:r>
        <w:rPr>
          <w:rFonts w:ascii="Times New Roman" w:hAnsi="Times New Roman"/>
          <w:b/>
          <w:i/>
          <w:iCs/>
          <w:sz w:val="24"/>
        </w:rPr>
        <w:t>Paraugu</w:t>
      </w:r>
      <w:r>
        <w:rPr>
          <w:rFonts w:ascii="Times New Roman" w:hAnsi="Times New Roman"/>
          <w:b/>
          <w:i/>
          <w:sz w:val="24"/>
        </w:rPr>
        <w:t xml:space="preserve"> </w:t>
      </w:r>
      <w:r>
        <w:rPr>
          <w:rFonts w:ascii="Times New Roman" w:hAnsi="Times New Roman"/>
          <w:b/>
          <w:sz w:val="24"/>
        </w:rPr>
        <w:t>ilgtermiņa glabāšana</w:t>
      </w:r>
    </w:p>
    <w:p w14:paraId="454F732C" w14:textId="77777777" w:rsidR="00CF0322" w:rsidRDefault="00CF0322" w:rsidP="00982C7A">
      <w:pPr>
        <w:pStyle w:val="BodyText"/>
        <w:spacing w:before="0"/>
        <w:ind w:left="0"/>
        <w:jc w:val="both"/>
        <w:rPr>
          <w:rFonts w:ascii="Times New Roman" w:hAnsi="Times New Roman"/>
          <w:noProof/>
          <w:sz w:val="24"/>
          <w:u w:val="none"/>
        </w:rPr>
      </w:pPr>
    </w:p>
    <w:p w14:paraId="59BECE7A" w14:textId="14023A5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i/>
          <w:iCs/>
          <w:sz w:val="24"/>
        </w:rPr>
        <w:t xml:space="preserve">pārbaudes </w:t>
      </w:r>
      <w:r>
        <w:rPr>
          <w:rFonts w:ascii="Times New Roman" w:hAnsi="Times New Roman"/>
          <w:sz w:val="24"/>
        </w:rPr>
        <w:t>iestādes</w:t>
      </w:r>
      <w:r>
        <w:rPr>
          <w:rFonts w:ascii="Times New Roman" w:hAnsi="Times New Roman"/>
          <w:sz w:val="24"/>
          <w:u w:val="none"/>
        </w:rPr>
        <w:t xml:space="preserve"> vai</w:t>
      </w:r>
      <w:r>
        <w:rPr>
          <w:rFonts w:ascii="Times New Roman" w:hAnsi="Times New Roman"/>
          <w:i/>
          <w:iCs/>
          <w:sz w:val="24"/>
          <w:u w:val="none"/>
        </w:rPr>
        <w:t xml:space="preserve"> WADA</w:t>
      </w:r>
      <w:r>
        <w:rPr>
          <w:rFonts w:ascii="Times New Roman" w:hAnsi="Times New Roman"/>
          <w:sz w:val="24"/>
          <w:u w:val="none"/>
        </w:rPr>
        <w:t xml:space="preserve"> norādījumiem jebkuru urīna vai seruma/plazmas </w:t>
      </w:r>
      <w:r>
        <w:rPr>
          <w:rFonts w:ascii="Times New Roman" w:hAnsi="Times New Roman"/>
          <w:i/>
          <w:iCs/>
          <w:sz w:val="24"/>
          <w:u w:val="none"/>
        </w:rPr>
        <w:t xml:space="preserve">paraugu </w:t>
      </w:r>
      <w:r>
        <w:rPr>
          <w:rFonts w:ascii="Times New Roman" w:hAnsi="Times New Roman"/>
          <w:sz w:val="24"/>
          <w:u w:val="none"/>
        </w:rPr>
        <w:t xml:space="preserve">var paturēt ilgtermiņa glabāšanā uz laiku līdz desmit (10) gadiem no brīža, kad </w:t>
      </w:r>
      <w:r>
        <w:rPr>
          <w:rFonts w:ascii="Times New Roman" w:hAnsi="Times New Roman"/>
          <w:i/>
          <w:iCs/>
          <w:sz w:val="24"/>
          <w:u w:val="none"/>
        </w:rPr>
        <w:t xml:space="preserve">paraugs </w:t>
      </w:r>
      <w:r>
        <w:rPr>
          <w:rFonts w:ascii="Times New Roman" w:hAnsi="Times New Roman"/>
          <w:sz w:val="24"/>
          <w:u w:val="none"/>
        </w:rPr>
        <w:t xml:space="preserve">paņemts </w:t>
      </w:r>
      <w:r>
        <w:rPr>
          <w:rFonts w:ascii="Times New Roman" w:hAnsi="Times New Roman"/>
          <w:sz w:val="24"/>
        </w:rPr>
        <w:t>papildu analīzes</w:t>
      </w:r>
      <w:r>
        <w:rPr>
          <w:rFonts w:ascii="Times New Roman" w:hAnsi="Times New Roman"/>
          <w:sz w:val="24"/>
          <w:u w:val="none"/>
        </w:rPr>
        <w:t xml:space="preserve"> nolūkā, ievērojot 5.3.6.3., 5.3.11.1. un 5.3.11.2. pantā izklāstītos nosacījumus.</w:t>
      </w:r>
    </w:p>
    <w:p w14:paraId="348445BD" w14:textId="77777777" w:rsidR="00CF0322" w:rsidRPr="00982C7A" w:rsidRDefault="00CF0322" w:rsidP="00982C7A">
      <w:pPr>
        <w:pStyle w:val="BodyText"/>
        <w:spacing w:before="0"/>
        <w:ind w:left="0"/>
        <w:jc w:val="both"/>
        <w:rPr>
          <w:rFonts w:ascii="Times New Roman" w:hAnsi="Times New Roman"/>
          <w:noProof/>
          <w:sz w:val="24"/>
          <w:u w:val="none"/>
        </w:rPr>
      </w:pPr>
    </w:p>
    <w:p w14:paraId="08040221"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Paraugus(-us) </w:t>
      </w:r>
      <w:r>
        <w:rPr>
          <w:rFonts w:ascii="Times New Roman" w:hAnsi="Times New Roman"/>
          <w:sz w:val="24"/>
          <w:u w:val="none"/>
        </w:rPr>
        <w:t xml:space="preserve">var turēt ilgtermiņa glabāšanā </w:t>
      </w:r>
      <w:r>
        <w:rPr>
          <w:rFonts w:ascii="Times New Roman" w:hAnsi="Times New Roman"/>
          <w:sz w:val="24"/>
        </w:rPr>
        <w:t>laboratorijā</w:t>
      </w:r>
      <w:r>
        <w:rPr>
          <w:rFonts w:ascii="Times New Roman" w:hAnsi="Times New Roman"/>
          <w:sz w:val="24"/>
          <w:u w:val="none"/>
        </w:rPr>
        <w:t xml:space="preserve"> vai citās </w:t>
      </w:r>
      <w:r>
        <w:rPr>
          <w:rFonts w:ascii="Times New Roman" w:hAnsi="Times New Roman"/>
          <w:sz w:val="24"/>
        </w:rPr>
        <w:t>nolūkam atbilstīgās</w:t>
      </w:r>
      <w:r>
        <w:rPr>
          <w:rFonts w:ascii="Times New Roman" w:hAnsi="Times New Roman"/>
          <w:sz w:val="24"/>
          <w:u w:val="none"/>
        </w:rPr>
        <w:t xml:space="preserve"> telpās, par kurām ir atbildīga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kurai ir īpašumtiesības uz </w:t>
      </w:r>
      <w:r>
        <w:rPr>
          <w:rFonts w:ascii="Times New Roman" w:hAnsi="Times New Roman"/>
          <w:i/>
          <w:iCs/>
          <w:sz w:val="24"/>
          <w:u w:val="none"/>
        </w:rPr>
        <w:t>paraugu(-iem)</w:t>
      </w:r>
      <w:r>
        <w:rPr>
          <w:rFonts w:ascii="Times New Roman" w:hAnsi="Times New Roman"/>
          <w:sz w:val="24"/>
          <w:u w:val="none"/>
        </w:rPr>
        <w:t xml:space="preserve"> saskaņā ar </w:t>
      </w:r>
      <w:r>
        <w:rPr>
          <w:rFonts w:ascii="Times New Roman" w:hAnsi="Times New Roman"/>
          <w:i/>
          <w:iCs/>
          <w:sz w:val="24"/>
          <w:u w:val="none"/>
        </w:rPr>
        <w:t xml:space="preserve">ISTI </w:t>
      </w:r>
      <w:r>
        <w:rPr>
          <w:rFonts w:ascii="Times New Roman" w:hAnsi="Times New Roman"/>
          <w:sz w:val="24"/>
          <w:u w:val="none"/>
        </w:rPr>
        <w:t xml:space="preserve">10.1. pantu.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saglabā ierakstus par </w:t>
      </w:r>
      <w:r>
        <w:rPr>
          <w:rFonts w:ascii="Times New Roman" w:hAnsi="Times New Roman"/>
          <w:i/>
          <w:iCs/>
          <w:sz w:val="24"/>
          <w:u w:val="none"/>
        </w:rPr>
        <w:t>paraugu</w:t>
      </w:r>
      <w:r>
        <w:rPr>
          <w:rFonts w:ascii="Times New Roman" w:hAnsi="Times New Roman"/>
          <w:sz w:val="24"/>
          <w:u w:val="none"/>
        </w:rPr>
        <w:t xml:space="preserve"> savākšanu, kuri attiecas uz visiem glabātajiem </w:t>
      </w:r>
      <w:r>
        <w:rPr>
          <w:rFonts w:ascii="Times New Roman" w:hAnsi="Times New Roman"/>
          <w:i/>
          <w:iCs/>
          <w:sz w:val="24"/>
          <w:u w:val="none"/>
        </w:rPr>
        <w:t>paraugiem</w:t>
      </w:r>
      <w:r>
        <w:rPr>
          <w:rFonts w:ascii="Times New Roman" w:hAnsi="Times New Roman"/>
          <w:sz w:val="24"/>
          <w:u w:val="none"/>
        </w:rPr>
        <w:t xml:space="preserve"> visā </w:t>
      </w:r>
      <w:r>
        <w:rPr>
          <w:rFonts w:ascii="Times New Roman" w:hAnsi="Times New Roman"/>
          <w:i/>
          <w:iCs/>
          <w:sz w:val="24"/>
          <w:u w:val="none"/>
        </w:rPr>
        <w:t>paraugu</w:t>
      </w:r>
      <w:r>
        <w:rPr>
          <w:rFonts w:ascii="Times New Roman" w:hAnsi="Times New Roman"/>
          <w:sz w:val="24"/>
          <w:u w:val="none"/>
        </w:rPr>
        <w:t xml:space="preserve"> glabāšanas periodā.</w:t>
      </w:r>
    </w:p>
    <w:p w14:paraId="1CD25D5E" w14:textId="77777777" w:rsidR="00AF4FE7" w:rsidRPr="00982C7A" w:rsidRDefault="00AF4FE7" w:rsidP="00982C7A">
      <w:pPr>
        <w:jc w:val="both"/>
        <w:rPr>
          <w:rFonts w:ascii="Times New Roman" w:eastAsia="Arial" w:hAnsi="Times New Roman" w:cs="Arial"/>
          <w:noProof/>
          <w:sz w:val="24"/>
          <w:szCs w:val="21"/>
        </w:rPr>
      </w:pPr>
    </w:p>
    <w:p w14:paraId="4D54AD86" w14:textId="77777777" w:rsidR="00AF4FE7" w:rsidRPr="00982C7A" w:rsidRDefault="00AF4FE7" w:rsidP="00CF0322">
      <w:pPr>
        <w:numPr>
          <w:ilvl w:val="4"/>
          <w:numId w:val="38"/>
        </w:numPr>
        <w:tabs>
          <w:tab w:val="left" w:pos="3443"/>
        </w:tabs>
        <w:ind w:left="709" w:hanging="283"/>
        <w:jc w:val="both"/>
        <w:rPr>
          <w:rFonts w:ascii="Times New Roman" w:eastAsia="Arial" w:hAnsi="Times New Roman" w:cs="Arial"/>
          <w:noProof/>
          <w:sz w:val="24"/>
        </w:rPr>
      </w:pPr>
      <w:r>
        <w:rPr>
          <w:rFonts w:ascii="Times New Roman" w:hAnsi="Times New Roman"/>
          <w:sz w:val="24"/>
          <w:u w:val="single"/>
        </w:rPr>
        <w:t>Laboratorijas</w:t>
      </w:r>
      <w:r>
        <w:rPr>
          <w:rFonts w:ascii="Times New Roman" w:hAnsi="Times New Roman"/>
          <w:sz w:val="24"/>
        </w:rPr>
        <w:t xml:space="preserve"> kā </w:t>
      </w:r>
      <w:r>
        <w:rPr>
          <w:rFonts w:ascii="Times New Roman" w:hAnsi="Times New Roman"/>
          <w:i/>
          <w:iCs/>
          <w:sz w:val="24"/>
        </w:rPr>
        <w:t>paraugu</w:t>
      </w:r>
      <w:r>
        <w:rPr>
          <w:rFonts w:ascii="Times New Roman" w:hAnsi="Times New Roman"/>
          <w:sz w:val="24"/>
        </w:rPr>
        <w:t xml:space="preserve"> uzraudzītājas</w:t>
      </w:r>
    </w:p>
    <w:p w14:paraId="727C73C6" w14:textId="77777777" w:rsidR="00CF0322" w:rsidRDefault="00CF0322" w:rsidP="00CF0322">
      <w:pPr>
        <w:pStyle w:val="BodyText"/>
        <w:spacing w:before="0"/>
        <w:ind w:left="709" w:hanging="283"/>
        <w:jc w:val="both"/>
        <w:rPr>
          <w:rFonts w:ascii="Times New Roman" w:hAnsi="Times New Roman"/>
          <w:noProof/>
          <w:sz w:val="24"/>
          <w:u w:val="none"/>
        </w:rPr>
      </w:pPr>
    </w:p>
    <w:p w14:paraId="4491C75E" w14:textId="2B726B57" w:rsidR="00AF4FE7" w:rsidRDefault="00AF4FE7" w:rsidP="00CF0322">
      <w:pPr>
        <w:pStyle w:val="BodyText"/>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nodrošina, lai </w:t>
      </w:r>
      <w:r>
        <w:rPr>
          <w:rFonts w:ascii="Times New Roman" w:hAnsi="Times New Roman"/>
          <w:i/>
          <w:sz w:val="24"/>
          <w:u w:val="none"/>
        </w:rPr>
        <w:t xml:space="preserve">paraugi </w:t>
      </w:r>
      <w:r>
        <w:rPr>
          <w:rFonts w:ascii="Times New Roman" w:hAnsi="Times New Roman"/>
          <w:sz w:val="24"/>
          <w:u w:val="none"/>
        </w:rPr>
        <w:t xml:space="preserve">saskaņā ar noteiktajiem protokoliem tiktu glabāti drošā vietā </w:t>
      </w:r>
      <w:r>
        <w:rPr>
          <w:rFonts w:ascii="Times New Roman" w:hAnsi="Times New Roman"/>
          <w:sz w:val="24"/>
        </w:rPr>
        <w:t>laboratorijas</w:t>
      </w:r>
      <w:r>
        <w:rPr>
          <w:rFonts w:ascii="Times New Roman" w:hAnsi="Times New Roman"/>
          <w:sz w:val="24"/>
          <w:u w:val="none"/>
        </w:rPr>
        <w:t xml:space="preserve"> pastāvīgajā kontrolētajā zonā, nodrošinot nepārtrauktu </w:t>
      </w:r>
      <w:r>
        <w:rPr>
          <w:rFonts w:ascii="Times New Roman" w:hAnsi="Times New Roman"/>
          <w:sz w:val="24"/>
          <w:u w:val="none"/>
        </w:rPr>
        <w:lastRenderedPageBreak/>
        <w:t xml:space="preserve">uzraudzības ķēdi. </w:t>
      </w:r>
      <w:r>
        <w:rPr>
          <w:rFonts w:ascii="Times New Roman" w:hAnsi="Times New Roman"/>
          <w:i/>
          <w:iCs/>
          <w:sz w:val="24"/>
          <w:u w:color="000000"/>
        </w:rPr>
        <w:t>Pārbaudes</w:t>
      </w:r>
      <w:r>
        <w:rPr>
          <w:rFonts w:ascii="Times New Roman" w:hAnsi="Times New Roman"/>
          <w:sz w:val="24"/>
          <w:u w:color="000000"/>
        </w:rPr>
        <w:t xml:space="preserve"> iestādes</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rakstveida lūgumu nodrošināt </w:t>
      </w:r>
      <w:r>
        <w:rPr>
          <w:rFonts w:ascii="Times New Roman" w:hAnsi="Times New Roman"/>
          <w:i/>
          <w:sz w:val="24"/>
          <w:u w:val="none"/>
        </w:rPr>
        <w:t xml:space="preserve">paraugu </w:t>
      </w:r>
      <w:r>
        <w:rPr>
          <w:rFonts w:ascii="Times New Roman" w:hAnsi="Times New Roman"/>
          <w:sz w:val="24"/>
          <w:u w:val="none"/>
        </w:rPr>
        <w:t>ilgtermiņa glabāšanu pienācīgi dokumentē.</w:t>
      </w:r>
    </w:p>
    <w:p w14:paraId="5F8CBE8C" w14:textId="77777777" w:rsidR="00CF0322" w:rsidRPr="00982C7A" w:rsidRDefault="00CF0322" w:rsidP="00CF0322">
      <w:pPr>
        <w:pStyle w:val="BodyText"/>
        <w:spacing w:before="0"/>
        <w:ind w:left="709"/>
        <w:jc w:val="both"/>
        <w:rPr>
          <w:rFonts w:ascii="Times New Roman" w:hAnsi="Times New Roman"/>
          <w:noProof/>
          <w:sz w:val="24"/>
          <w:u w:val="none"/>
        </w:rPr>
      </w:pPr>
    </w:p>
    <w:p w14:paraId="279A4B40" w14:textId="3576E7D0" w:rsidR="00AF4FE7" w:rsidRDefault="00AF4FE7" w:rsidP="00CF0322">
      <w:pPr>
        <w:pStyle w:val="BodyText"/>
        <w:spacing w:before="0"/>
        <w:ind w:left="709"/>
        <w:jc w:val="both"/>
        <w:rPr>
          <w:rFonts w:ascii="Times New Roman" w:hAnsi="Times New Roman"/>
          <w:noProof/>
          <w:sz w:val="24"/>
          <w:u w:val="none"/>
        </w:rPr>
      </w:pPr>
      <w:r>
        <w:rPr>
          <w:rFonts w:ascii="Times New Roman" w:hAnsi="Times New Roman"/>
          <w:i/>
          <w:sz w:val="24"/>
          <w:u w:val="none"/>
        </w:rPr>
        <w:t xml:space="preserve">Paraugus </w:t>
      </w:r>
      <w:r>
        <w:rPr>
          <w:rFonts w:ascii="Times New Roman" w:hAnsi="Times New Roman"/>
          <w:sz w:val="24"/>
          <w:u w:val="none"/>
        </w:rPr>
        <w:t xml:space="preserve">var nogādāt arī ilgtermiņa glabāšanai specializētā, drošā </w:t>
      </w:r>
      <w:r>
        <w:rPr>
          <w:rFonts w:ascii="Times New Roman" w:hAnsi="Times New Roman"/>
          <w:i/>
          <w:sz w:val="24"/>
          <w:u w:val="none"/>
        </w:rPr>
        <w:t xml:space="preserve">paraugu </w:t>
      </w:r>
      <w:r>
        <w:rPr>
          <w:rFonts w:ascii="Times New Roman" w:hAnsi="Times New Roman"/>
          <w:sz w:val="24"/>
          <w:u w:val="none"/>
        </w:rPr>
        <w:t xml:space="preserve">glabātavā, kas atrodas ārpus </w:t>
      </w:r>
      <w:r>
        <w:rPr>
          <w:rFonts w:ascii="Times New Roman" w:hAnsi="Times New Roman"/>
          <w:sz w:val="24"/>
          <w:u w:color="000000"/>
        </w:rPr>
        <w:t>laboratorijas</w:t>
      </w:r>
      <w:r>
        <w:rPr>
          <w:rFonts w:ascii="Times New Roman" w:hAnsi="Times New Roman"/>
          <w:sz w:val="24"/>
          <w:u w:val="none"/>
        </w:rPr>
        <w:t xml:space="preserve"> pastāvīgās kontrolētās zonas un par kuru </w:t>
      </w:r>
      <w:r>
        <w:rPr>
          <w:rFonts w:ascii="Times New Roman" w:hAnsi="Times New Roman"/>
          <w:sz w:val="24"/>
        </w:rPr>
        <w:t>laboratorija</w:t>
      </w:r>
      <w:r>
        <w:rPr>
          <w:rFonts w:ascii="Times New Roman" w:hAnsi="Times New Roman"/>
          <w:sz w:val="24"/>
          <w:u w:val="none"/>
        </w:rPr>
        <w:t xml:space="preserve"> ir atbildīga, vai arī nogādāt citā </w:t>
      </w:r>
      <w:r>
        <w:rPr>
          <w:rFonts w:ascii="Times New Roman" w:hAnsi="Times New Roman"/>
          <w:sz w:val="24"/>
          <w:u w:color="000000"/>
        </w:rPr>
        <w:t>laboratorijā</w:t>
      </w:r>
      <w:r>
        <w:rPr>
          <w:rFonts w:ascii="Times New Roman" w:hAnsi="Times New Roman"/>
          <w:sz w:val="24"/>
          <w:u w:val="none"/>
        </w:rPr>
        <w:t xml:space="preserve">. Ja uz ārējo </w:t>
      </w:r>
      <w:r>
        <w:rPr>
          <w:rFonts w:ascii="Times New Roman" w:hAnsi="Times New Roman"/>
          <w:i/>
          <w:iCs/>
          <w:sz w:val="24"/>
          <w:u w:val="none"/>
        </w:rPr>
        <w:t xml:space="preserve">paraugu </w:t>
      </w:r>
      <w:r>
        <w:rPr>
          <w:rFonts w:ascii="Times New Roman" w:hAnsi="Times New Roman"/>
          <w:sz w:val="24"/>
          <w:u w:val="none"/>
        </w:rPr>
        <w:t xml:space="preserve">glabātavu neattiecas </w:t>
      </w:r>
      <w:r>
        <w:rPr>
          <w:rFonts w:ascii="Times New Roman" w:hAnsi="Times New Roman"/>
          <w:sz w:val="24"/>
          <w:u w:color="000000"/>
        </w:rPr>
        <w:t>laboratorijas</w:t>
      </w:r>
      <w:r>
        <w:rPr>
          <w:rFonts w:ascii="Times New Roman" w:hAnsi="Times New Roman"/>
          <w:sz w:val="24"/>
          <w:u w:val="none"/>
        </w:rPr>
        <w:t xml:space="preserve"> ISO/IEC 17025 akreditācija, tad ārējā glabātava, kas darbojas saskaņā ar apakšlīgumu, ir </w:t>
      </w:r>
      <w:r>
        <w:rPr>
          <w:rFonts w:ascii="Times New Roman" w:hAnsi="Times New Roman"/>
          <w:sz w:val="24"/>
        </w:rPr>
        <w:t>nolūkam atbilstīga</w:t>
      </w:r>
      <w:r>
        <w:rPr>
          <w:rFonts w:ascii="Times New Roman" w:hAnsi="Times New Roman"/>
          <w:sz w:val="24"/>
          <w:u w:val="none"/>
        </w:rPr>
        <w:t xml:space="preserve"> un tai ir sava atsevišķa ISO akreditācija vai sertifikācija (piemēram, 17025, 20387, 9001). </w:t>
      </w:r>
      <w:r>
        <w:rPr>
          <w:rFonts w:ascii="Times New Roman" w:hAnsi="Times New Roman"/>
          <w:i/>
          <w:sz w:val="24"/>
          <w:u w:val="none"/>
        </w:rPr>
        <w:t xml:space="preserve">Paraugu </w:t>
      </w:r>
      <w:r>
        <w:rPr>
          <w:rFonts w:ascii="Times New Roman" w:hAnsi="Times New Roman"/>
          <w:sz w:val="24"/>
          <w:u w:val="none"/>
        </w:rPr>
        <w:t xml:space="preserve">nodošana ilgtermiņa glabātavai vai </w:t>
      </w:r>
      <w:r>
        <w:rPr>
          <w:rFonts w:ascii="Times New Roman" w:hAnsi="Times New Roman"/>
          <w:sz w:val="24"/>
          <w:u w:color="000000"/>
        </w:rPr>
        <w:t>laboratorijai</w:t>
      </w:r>
      <w:r>
        <w:rPr>
          <w:rFonts w:ascii="Times New Roman" w:hAnsi="Times New Roman"/>
          <w:sz w:val="24"/>
          <w:u w:val="none"/>
        </w:rPr>
        <w:t xml:space="preserve"> tiek reģistrēta.</w:t>
      </w:r>
    </w:p>
    <w:p w14:paraId="2DA7E012" w14:textId="77777777" w:rsidR="00CF0322" w:rsidRPr="00982C7A" w:rsidRDefault="00CF0322" w:rsidP="00CF0322">
      <w:pPr>
        <w:pStyle w:val="BodyText"/>
        <w:spacing w:before="0"/>
        <w:ind w:left="709"/>
        <w:jc w:val="both"/>
        <w:rPr>
          <w:rFonts w:ascii="Times New Roman" w:hAnsi="Times New Roman"/>
          <w:noProof/>
          <w:sz w:val="24"/>
          <w:u w:val="none"/>
        </w:rPr>
      </w:pPr>
    </w:p>
    <w:p w14:paraId="3770D152" w14:textId="182E1969" w:rsidR="00AF4FE7" w:rsidRDefault="00AF4FE7" w:rsidP="00CF0322">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paraugs(-i)</w:t>
      </w:r>
      <w:r>
        <w:rPr>
          <w:rFonts w:ascii="Times New Roman" w:hAnsi="Times New Roman"/>
          <w:sz w:val="24"/>
          <w:u w:val="none"/>
        </w:rPr>
        <w:t xml:space="preserve"> jānogādā glabāšanai vietā ārpus tās </w:t>
      </w:r>
      <w:r>
        <w:rPr>
          <w:rFonts w:ascii="Times New Roman" w:hAnsi="Times New Roman"/>
          <w:sz w:val="24"/>
        </w:rPr>
        <w:t>laboratorijas</w:t>
      </w:r>
      <w:r>
        <w:rPr>
          <w:rFonts w:ascii="Times New Roman" w:hAnsi="Times New Roman"/>
          <w:sz w:val="24"/>
          <w:u w:val="none"/>
        </w:rPr>
        <w:t xml:space="preserve"> drošības zonas, kura pirmā analizēja </w:t>
      </w:r>
      <w:r>
        <w:rPr>
          <w:rFonts w:ascii="Times New Roman" w:hAnsi="Times New Roman"/>
          <w:i/>
          <w:iCs/>
          <w:sz w:val="24"/>
          <w:u w:val="none"/>
        </w:rPr>
        <w:t>paraugu(-us)</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nodrošina </w:t>
      </w:r>
      <w:r>
        <w:rPr>
          <w:rFonts w:ascii="Times New Roman" w:hAnsi="Times New Roman"/>
          <w:i/>
          <w:iCs/>
          <w:sz w:val="24"/>
          <w:u w:val="none"/>
        </w:rPr>
        <w:t>parauga(-u)</w:t>
      </w:r>
      <w:r>
        <w:rPr>
          <w:rFonts w:ascii="Times New Roman" w:hAnsi="Times New Roman"/>
          <w:sz w:val="24"/>
          <w:u w:val="none"/>
        </w:rPr>
        <w:t xml:space="preserve"> A daļas nosūtīšanu, atkārtoti noslēdzot atsevišķu(-us) </w:t>
      </w:r>
      <w:r>
        <w:rPr>
          <w:rFonts w:ascii="Times New Roman" w:hAnsi="Times New Roman"/>
          <w:i/>
          <w:iCs/>
          <w:sz w:val="24"/>
          <w:u w:val="none"/>
        </w:rPr>
        <w:t>parauga</w:t>
      </w:r>
      <w:r>
        <w:rPr>
          <w:rFonts w:ascii="Times New Roman" w:hAnsi="Times New Roman"/>
          <w:sz w:val="24"/>
          <w:u w:val="none"/>
        </w:rPr>
        <w:t xml:space="preserve"> A daļas trauku(-us) ar noslēgšanas sistēmu, kas ir droša pret falsifikāciju un kurai ir tādas pašas iespējas nodrošināt drošību un viengabalainību kā sākotnējai noslēgšanas sistēmai, vai arī kasti, kurā </w:t>
      </w:r>
      <w:r>
        <w:rPr>
          <w:rFonts w:ascii="Times New Roman" w:hAnsi="Times New Roman"/>
          <w:i/>
          <w:iCs/>
          <w:sz w:val="24"/>
          <w:u w:val="none"/>
        </w:rPr>
        <w:t>paraugs(-i)</w:t>
      </w:r>
      <w:r>
        <w:rPr>
          <w:rFonts w:ascii="Times New Roman" w:hAnsi="Times New Roman"/>
          <w:sz w:val="24"/>
          <w:u w:val="none"/>
        </w:rPr>
        <w:t xml:space="preserve"> tiek sūtīti, saglabājot </w:t>
      </w:r>
      <w:r>
        <w:rPr>
          <w:rFonts w:ascii="Times New Roman" w:hAnsi="Times New Roman"/>
          <w:i/>
          <w:iCs/>
          <w:sz w:val="24"/>
          <w:u w:val="none"/>
        </w:rPr>
        <w:t>paraugu</w:t>
      </w:r>
      <w:r>
        <w:rPr>
          <w:rFonts w:ascii="Times New Roman" w:hAnsi="Times New Roman"/>
          <w:sz w:val="24"/>
          <w:u w:val="none"/>
        </w:rPr>
        <w:t xml:space="preserve"> viengabalainību un uzraudzības ķēdi. Šajā procedūrā nav nepieciešama ne </w:t>
      </w:r>
      <w:r>
        <w:rPr>
          <w:rFonts w:ascii="Times New Roman" w:hAnsi="Times New Roman"/>
          <w:i/>
          <w:iCs/>
          <w:sz w:val="24"/>
          <w:u w:val="none"/>
        </w:rPr>
        <w:t>sportista</w:t>
      </w:r>
      <w:r>
        <w:rPr>
          <w:rFonts w:ascii="Times New Roman" w:hAnsi="Times New Roman"/>
          <w:sz w:val="24"/>
          <w:u w:val="none"/>
        </w:rPr>
        <w:t xml:space="preserve">, ne viņa pārstāvja, ne arī </w:t>
      </w:r>
      <w:r>
        <w:rPr>
          <w:rFonts w:ascii="Times New Roman" w:hAnsi="Times New Roman"/>
          <w:sz w:val="24"/>
        </w:rPr>
        <w:t>neatkarīgā liecinieka</w:t>
      </w:r>
      <w:r>
        <w:rPr>
          <w:rFonts w:ascii="Times New Roman" w:hAnsi="Times New Roman"/>
          <w:sz w:val="24"/>
          <w:u w:val="none"/>
        </w:rPr>
        <w:t xml:space="preserve"> klātbūtne.</w:t>
      </w:r>
    </w:p>
    <w:p w14:paraId="3B919D59" w14:textId="77777777" w:rsidR="00CF0322" w:rsidRPr="00982C7A" w:rsidRDefault="00CF0322" w:rsidP="00CF0322">
      <w:pPr>
        <w:pStyle w:val="BodyText"/>
        <w:spacing w:before="0"/>
        <w:ind w:left="709"/>
        <w:jc w:val="both"/>
        <w:rPr>
          <w:rFonts w:ascii="Times New Roman" w:hAnsi="Times New Roman"/>
          <w:noProof/>
          <w:sz w:val="24"/>
          <w:u w:val="none"/>
        </w:rPr>
      </w:pPr>
    </w:p>
    <w:p w14:paraId="7E1B13EC" w14:textId="5C4E2EC1" w:rsidR="00AF4FE7" w:rsidRDefault="00AF4FE7" w:rsidP="00CF0322">
      <w:pPr>
        <w:ind w:left="709"/>
        <w:jc w:val="both"/>
        <w:rPr>
          <w:rFonts w:ascii="Times New Roman" w:eastAsia="Arial" w:hAnsi="Times New Roman" w:cs="Arial"/>
          <w:i/>
          <w:noProof/>
          <w:sz w:val="24"/>
          <w:szCs w:val="20"/>
        </w:rPr>
      </w:pPr>
      <w:r>
        <w:rPr>
          <w:rFonts w:ascii="Times New Roman" w:hAnsi="Times New Roman"/>
          <w:i/>
          <w:sz w:val="24"/>
        </w:rPr>
        <w:t xml:space="preserve">[Piezīme. Piemēram, paraugu(-us) var atkārtoti noslēgt, izmantojot jaunas atkārtotas noslēgšanas sistēmas (piemēram, jaunus pudeļu vāciņus), kuras saražojis atbilstoša paraugu savākšanas aprīkojuma ražotājs, kas atkārto sākotnējās noslēgšanas sistēmas drošību un drošumu pret falsifikāciju. Nosūtāmā(-o) </w:t>
      </w:r>
      <w:r>
        <w:rPr>
          <w:rFonts w:ascii="Times New Roman" w:hAnsi="Times New Roman"/>
          <w:i/>
          <w:iCs/>
          <w:sz w:val="24"/>
        </w:rPr>
        <w:t>parauga(-u)</w:t>
      </w:r>
      <w:r>
        <w:rPr>
          <w:rFonts w:ascii="Times New Roman" w:hAnsi="Times New Roman"/>
          <w:i/>
          <w:sz w:val="24"/>
        </w:rPr>
        <w:t xml:space="preserve"> A daļas atkārtotas noslēgšanas sistēma ir droša pret falsifikāciju.]</w:t>
      </w:r>
    </w:p>
    <w:p w14:paraId="3E6490A2" w14:textId="77777777" w:rsidR="00CF0322" w:rsidRPr="00982C7A" w:rsidRDefault="00CF0322" w:rsidP="00CF0322">
      <w:pPr>
        <w:ind w:left="709"/>
        <w:jc w:val="both"/>
        <w:rPr>
          <w:rFonts w:ascii="Times New Roman" w:eastAsia="Arial" w:hAnsi="Times New Roman" w:cs="Arial"/>
          <w:i/>
          <w:noProof/>
          <w:sz w:val="24"/>
          <w:szCs w:val="20"/>
        </w:rPr>
      </w:pPr>
    </w:p>
    <w:p w14:paraId="6FD83C78" w14:textId="330D6D9F" w:rsidR="00AF4FE7" w:rsidRDefault="00AF4FE7" w:rsidP="00CF0322">
      <w:pPr>
        <w:pStyle w:val="BodyText"/>
        <w:spacing w:before="0"/>
        <w:ind w:left="709"/>
        <w:jc w:val="both"/>
        <w:rPr>
          <w:rFonts w:ascii="Times New Roman" w:hAnsi="Times New Roman"/>
          <w:noProof/>
          <w:sz w:val="24"/>
          <w:u w:val="none"/>
        </w:rPr>
      </w:pPr>
      <w:r>
        <w:rPr>
          <w:rFonts w:ascii="Times New Roman" w:hAnsi="Times New Roman"/>
          <w:sz w:val="24"/>
          <w:u w:val="none"/>
        </w:rPr>
        <w:t xml:space="preserve">Nosūtāmā(-o) </w:t>
      </w:r>
      <w:r>
        <w:rPr>
          <w:rFonts w:ascii="Times New Roman" w:hAnsi="Times New Roman"/>
          <w:i/>
          <w:sz w:val="24"/>
          <w:u w:val="none"/>
        </w:rPr>
        <w:t>parauga(-u)</w:t>
      </w:r>
      <w:r>
        <w:rPr>
          <w:rFonts w:ascii="Times New Roman" w:hAnsi="Times New Roman"/>
          <w:sz w:val="24"/>
          <w:u w:val="none"/>
        </w:rPr>
        <w:t xml:space="preserve"> B daļu atsevišķi noslēdz sākotnējā(-ajos), noslēgtajā(-ajos) </w:t>
      </w:r>
      <w:r>
        <w:rPr>
          <w:rFonts w:ascii="Times New Roman" w:hAnsi="Times New Roman"/>
          <w:i/>
          <w:sz w:val="24"/>
          <w:u w:val="none"/>
        </w:rPr>
        <w:t>parauga</w:t>
      </w:r>
      <w:r>
        <w:rPr>
          <w:rFonts w:ascii="Times New Roman" w:hAnsi="Times New Roman"/>
          <w:sz w:val="24"/>
          <w:u w:val="none"/>
        </w:rPr>
        <w:t xml:space="preserve"> B daļas traukā(-os) vai arī, ja tie atvērti iepriekš, atkārtoti noslēdz atsevišķu </w:t>
      </w:r>
      <w:r>
        <w:rPr>
          <w:rFonts w:ascii="Times New Roman" w:hAnsi="Times New Roman"/>
          <w:i/>
          <w:sz w:val="24"/>
          <w:u w:val="none"/>
        </w:rPr>
        <w:t>parauga</w:t>
      </w:r>
      <w:r>
        <w:rPr>
          <w:rFonts w:ascii="Times New Roman" w:hAnsi="Times New Roman"/>
          <w:sz w:val="24"/>
          <w:u w:val="none"/>
        </w:rPr>
        <w:t xml:space="preserve"> B daļas trauku(-us) ar noslēgšanas sistēmu, kas ir droša pret falsifikāciju un kurai ir līdzīgas iespējas nodrošināt tādu drošību un viengabalainību kā sākotnējai noslēgšanas sistēmai. Nepieciešamības gadījumā </w:t>
      </w:r>
      <w:r>
        <w:rPr>
          <w:rFonts w:ascii="Times New Roman" w:hAnsi="Times New Roman"/>
          <w:i/>
          <w:sz w:val="24"/>
          <w:u w:val="none"/>
        </w:rPr>
        <w:t>parauga(-u)</w:t>
      </w:r>
      <w:r>
        <w:rPr>
          <w:rFonts w:ascii="Times New Roman" w:hAnsi="Times New Roman"/>
          <w:sz w:val="24"/>
          <w:u w:val="none"/>
        </w:rPr>
        <w:t xml:space="preserve"> B daļas atkārtoto noslēgšanu novēro </w:t>
      </w:r>
      <w:r>
        <w:rPr>
          <w:rFonts w:ascii="Times New Roman" w:hAnsi="Times New Roman"/>
          <w:i/>
          <w:sz w:val="24"/>
          <w:u w:val="none"/>
        </w:rPr>
        <w:t>sportists</w:t>
      </w:r>
      <w:r>
        <w:rPr>
          <w:rFonts w:ascii="Times New Roman" w:hAnsi="Times New Roman"/>
          <w:sz w:val="24"/>
          <w:u w:val="none"/>
        </w:rPr>
        <w:t xml:space="preserve"> vai viņa pārstāvis, vai arī norīkots </w:t>
      </w:r>
      <w:r>
        <w:rPr>
          <w:rFonts w:ascii="Times New Roman" w:hAnsi="Times New Roman"/>
          <w:sz w:val="24"/>
          <w:u w:color="000000"/>
        </w:rPr>
        <w:t>neatkarīgais liecinieks</w:t>
      </w:r>
      <w:r>
        <w:rPr>
          <w:rFonts w:ascii="Times New Roman" w:hAnsi="Times New Roman"/>
          <w:sz w:val="24"/>
          <w:u w:val="none"/>
        </w:rPr>
        <w:t>.</w:t>
      </w:r>
    </w:p>
    <w:p w14:paraId="25332D47" w14:textId="77777777" w:rsidR="00CF0322" w:rsidRPr="00982C7A" w:rsidRDefault="00CF0322" w:rsidP="00CF0322">
      <w:pPr>
        <w:pStyle w:val="BodyText"/>
        <w:spacing w:before="0"/>
        <w:ind w:left="709"/>
        <w:jc w:val="both"/>
        <w:rPr>
          <w:rFonts w:ascii="Times New Roman" w:hAnsi="Times New Roman"/>
          <w:noProof/>
          <w:sz w:val="24"/>
          <w:u w:val="none"/>
        </w:rPr>
      </w:pPr>
    </w:p>
    <w:p w14:paraId="5594AB9F" w14:textId="375CBF55" w:rsidR="00AF4FE7" w:rsidRDefault="00AF4FE7" w:rsidP="00CF0322">
      <w:pPr>
        <w:pStyle w:val="BodyText"/>
        <w:spacing w:before="0"/>
        <w:ind w:left="709"/>
        <w:jc w:val="both"/>
        <w:rPr>
          <w:rFonts w:ascii="Times New Roman" w:hAnsi="Times New Roman"/>
          <w:noProof/>
          <w:sz w:val="24"/>
          <w:u w:val="none"/>
        </w:rPr>
      </w:pPr>
      <w:r>
        <w:rPr>
          <w:rFonts w:ascii="Times New Roman" w:hAnsi="Times New Roman"/>
          <w:sz w:val="24"/>
          <w:u w:val="none"/>
        </w:rPr>
        <w:t xml:space="preserve">Transportēšanas un ilgtermiņa glabāšanas laikā </w:t>
      </w:r>
      <w:r>
        <w:rPr>
          <w:rFonts w:ascii="Times New Roman" w:hAnsi="Times New Roman"/>
          <w:i/>
          <w:iCs/>
          <w:sz w:val="24"/>
          <w:u w:val="none"/>
        </w:rPr>
        <w:t>paraugu(-us)</w:t>
      </w:r>
      <w:r>
        <w:rPr>
          <w:rFonts w:ascii="Times New Roman" w:hAnsi="Times New Roman"/>
          <w:sz w:val="24"/>
          <w:u w:val="none"/>
        </w:rPr>
        <w:t xml:space="preserve"> glabā temperatūrā, kas ir piemērota </w:t>
      </w:r>
      <w:r>
        <w:rPr>
          <w:rFonts w:ascii="Times New Roman" w:hAnsi="Times New Roman"/>
          <w:i/>
          <w:iCs/>
          <w:sz w:val="24"/>
          <w:u w:val="none"/>
        </w:rPr>
        <w:t>parauga(-u)</w:t>
      </w:r>
      <w:r>
        <w:rPr>
          <w:rFonts w:ascii="Times New Roman" w:hAnsi="Times New Roman"/>
          <w:sz w:val="24"/>
          <w:u w:val="none"/>
        </w:rPr>
        <w:t xml:space="preserve"> viengabalainības saglabāšanai.</w:t>
      </w:r>
      <w:r>
        <w:rPr>
          <w:rFonts w:ascii="Times New Roman" w:hAnsi="Times New Roman"/>
          <w:i/>
          <w:sz w:val="24"/>
          <w:u w:val="none"/>
        </w:rPr>
        <w:t xml:space="preserve"> </w:t>
      </w:r>
      <w:r>
        <w:rPr>
          <w:rFonts w:ascii="Times New Roman" w:hAnsi="Times New Roman"/>
          <w:sz w:val="24"/>
          <w:u w:val="none"/>
        </w:rPr>
        <w:t xml:space="preserve">Jebkurā antidopinga noteikumu pārkāpuma lietā jautājumu par temperatūru, kādā </w:t>
      </w:r>
      <w:r>
        <w:rPr>
          <w:rFonts w:ascii="Times New Roman" w:hAnsi="Times New Roman"/>
          <w:i/>
          <w:sz w:val="24"/>
          <w:u w:val="none"/>
        </w:rPr>
        <w:t>paraugs</w:t>
      </w:r>
      <w:r>
        <w:rPr>
          <w:rFonts w:ascii="Times New Roman" w:hAnsi="Times New Roman"/>
          <w:sz w:val="24"/>
          <w:u w:val="none"/>
        </w:rPr>
        <w:t xml:space="preserve"> ticis transportēts vai glabāts, izskata tad, ja tas, ka nav uzturēta piemērota temperatūra, būtu varējis izraisīt </w:t>
      </w:r>
      <w:r>
        <w:rPr>
          <w:rFonts w:ascii="Times New Roman" w:hAnsi="Times New Roman"/>
          <w:i/>
          <w:sz w:val="24"/>
          <w:u w:val="none"/>
        </w:rPr>
        <w:t>normai neatbilstīgu analīžu rezultātu</w:t>
      </w:r>
      <w:r>
        <w:rPr>
          <w:rFonts w:ascii="Times New Roman" w:hAnsi="Times New Roman"/>
          <w:sz w:val="24"/>
          <w:u w:val="none"/>
        </w:rPr>
        <w:t xml:space="preserve"> vai citu rezultātu, ar kuru pamatots antidopinga noteikumu pārkāpums.</w:t>
      </w:r>
    </w:p>
    <w:p w14:paraId="7C24DEBE" w14:textId="77777777" w:rsidR="00CF0322" w:rsidRPr="00982C7A" w:rsidRDefault="00CF0322" w:rsidP="00CF0322">
      <w:pPr>
        <w:pStyle w:val="BodyText"/>
        <w:spacing w:before="0"/>
        <w:ind w:left="709"/>
        <w:jc w:val="both"/>
        <w:rPr>
          <w:rFonts w:ascii="Times New Roman" w:hAnsi="Times New Roman"/>
          <w:noProof/>
          <w:sz w:val="24"/>
          <w:u w:val="none"/>
        </w:rPr>
      </w:pPr>
    </w:p>
    <w:p w14:paraId="4388DF7C" w14:textId="2D820813" w:rsidR="00AF4FE7" w:rsidRDefault="00AF4FE7" w:rsidP="00CF0322">
      <w:pPr>
        <w:ind w:left="709"/>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saglabā visu </w:t>
      </w:r>
      <w:r>
        <w:rPr>
          <w:rFonts w:ascii="Times New Roman" w:hAnsi="Times New Roman"/>
          <w:sz w:val="24"/>
          <w:u w:val="single" w:color="000000"/>
        </w:rPr>
        <w:t>laboratorijas iekšējās uzraudzības ķēdi</w:t>
      </w:r>
      <w:r>
        <w:rPr>
          <w:rFonts w:ascii="Times New Roman" w:hAnsi="Times New Roman"/>
          <w:sz w:val="24"/>
        </w:rPr>
        <w:t xml:space="preserve"> un tehniskos protokolus (saskaņā ar ISO/IEC 17025), kas attiecas uz glabāto </w:t>
      </w:r>
      <w:r>
        <w:rPr>
          <w:rFonts w:ascii="Times New Roman" w:hAnsi="Times New Roman"/>
          <w:i/>
          <w:sz w:val="24"/>
        </w:rPr>
        <w:t xml:space="preserve">paraugu </w:t>
      </w:r>
      <w:r>
        <w:rPr>
          <w:rFonts w:ascii="Times New Roman" w:hAnsi="Times New Roman"/>
          <w:sz w:val="24"/>
        </w:rPr>
        <w:t xml:space="preserve">visā </w:t>
      </w:r>
      <w:r>
        <w:rPr>
          <w:rFonts w:ascii="Times New Roman" w:hAnsi="Times New Roman"/>
          <w:i/>
          <w:sz w:val="24"/>
        </w:rPr>
        <w:t xml:space="preserve">parauga </w:t>
      </w:r>
      <w:r>
        <w:rPr>
          <w:rFonts w:ascii="Times New Roman" w:hAnsi="Times New Roman"/>
          <w:sz w:val="24"/>
        </w:rPr>
        <w:t xml:space="preserve">glabāšanas periodā, vai nu cietās kopijas, vai digitālā formātā. Turklāt </w:t>
      </w:r>
      <w:r>
        <w:rPr>
          <w:rFonts w:ascii="Times New Roman" w:hAnsi="Times New Roman"/>
          <w:sz w:val="24"/>
          <w:u w:val="single"/>
        </w:rPr>
        <w:t>laboratorija</w:t>
      </w:r>
      <w:r>
        <w:rPr>
          <w:rFonts w:ascii="Times New Roman" w:hAnsi="Times New Roman"/>
          <w:sz w:val="24"/>
        </w:rPr>
        <w:t xml:space="preserve"> var saglabāt </w:t>
      </w:r>
      <w:r>
        <w:rPr>
          <w:rFonts w:ascii="Times New Roman" w:hAnsi="Times New Roman"/>
          <w:i/>
          <w:iCs/>
          <w:sz w:val="24"/>
        </w:rPr>
        <w:t>paraugu</w:t>
      </w:r>
      <w:r>
        <w:rPr>
          <w:rFonts w:ascii="Times New Roman" w:hAnsi="Times New Roman"/>
          <w:sz w:val="24"/>
        </w:rPr>
        <w:t xml:space="preserve"> analīžu datus, kas ļautu veikt šādu datu retrospektīvu analīzi, piemēram, lai identificētu signālus par jaunu(-iem)</w:t>
      </w:r>
      <w:r>
        <w:rPr>
          <w:rFonts w:ascii="Times New Roman" w:hAnsi="Times New Roman"/>
          <w:i/>
          <w:iCs/>
          <w:sz w:val="24"/>
        </w:rPr>
        <w:t xml:space="preserve"> aizliegtās(-o) vielas(-u)</w:t>
      </w:r>
      <w:r>
        <w:rPr>
          <w:rFonts w:ascii="Times New Roman" w:hAnsi="Times New Roman"/>
          <w:sz w:val="24"/>
        </w:rPr>
        <w:t xml:space="preserve"> </w:t>
      </w:r>
      <w:r>
        <w:rPr>
          <w:rFonts w:ascii="Times New Roman" w:hAnsi="Times New Roman"/>
          <w:i/>
          <w:iCs/>
          <w:sz w:val="24"/>
        </w:rPr>
        <w:t>metabolītu(-iem)</w:t>
      </w:r>
      <w:r>
        <w:rPr>
          <w:rFonts w:ascii="Times New Roman" w:hAnsi="Times New Roman"/>
          <w:sz w:val="24"/>
        </w:rPr>
        <w:t xml:space="preserve"> vai </w:t>
      </w:r>
      <w:r>
        <w:rPr>
          <w:rFonts w:ascii="Times New Roman" w:hAnsi="Times New Roman"/>
          <w:i/>
          <w:iCs/>
          <w:sz w:val="24"/>
        </w:rPr>
        <w:t>aizliegtās(-o) vielas(-u)</w:t>
      </w:r>
      <w:r>
        <w:rPr>
          <w:rFonts w:ascii="Times New Roman" w:hAnsi="Times New Roman"/>
          <w:sz w:val="24"/>
        </w:rPr>
        <w:t xml:space="preserve"> vai </w:t>
      </w:r>
      <w:r>
        <w:rPr>
          <w:rFonts w:ascii="Times New Roman" w:hAnsi="Times New Roman"/>
          <w:i/>
          <w:iCs/>
          <w:sz w:val="24"/>
        </w:rPr>
        <w:t>aizliegtās(-o) metodes(-žu)</w:t>
      </w:r>
      <w:r>
        <w:rPr>
          <w:rFonts w:ascii="Times New Roman" w:hAnsi="Times New Roman"/>
          <w:sz w:val="24"/>
        </w:rPr>
        <w:t xml:space="preserve"> </w:t>
      </w:r>
      <w:r>
        <w:rPr>
          <w:rFonts w:ascii="Times New Roman" w:hAnsi="Times New Roman"/>
          <w:i/>
          <w:iCs/>
          <w:sz w:val="24"/>
        </w:rPr>
        <w:t>marķieri(-iem)</w:t>
      </w:r>
      <w:r>
        <w:rPr>
          <w:rFonts w:ascii="Times New Roman" w:hAnsi="Times New Roman"/>
          <w:sz w:val="24"/>
        </w:rPr>
        <w:t xml:space="preserve"> (piemēram, pilnas skenēšanas masspektrometrijas datus) saskaņā ar 5.3.6.3. pantā noteikto.</w:t>
      </w:r>
    </w:p>
    <w:p w14:paraId="707C8DDA" w14:textId="77777777" w:rsidR="00CF0322" w:rsidRPr="00982C7A" w:rsidRDefault="00CF0322" w:rsidP="00CF0322">
      <w:pPr>
        <w:ind w:left="709"/>
        <w:jc w:val="both"/>
        <w:rPr>
          <w:rFonts w:ascii="Times New Roman" w:hAnsi="Times New Roman"/>
          <w:noProof/>
          <w:sz w:val="24"/>
        </w:rPr>
      </w:pPr>
    </w:p>
    <w:p w14:paraId="74F26106" w14:textId="77777777" w:rsidR="00AF4FE7" w:rsidRPr="00982C7A" w:rsidRDefault="00AF4FE7" w:rsidP="00CF0322">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 xml:space="preserve">paraugu(-us) </w:t>
      </w:r>
      <w:r>
        <w:rPr>
          <w:rFonts w:ascii="Times New Roman" w:hAnsi="Times New Roman"/>
          <w:sz w:val="24"/>
          <w:u w:val="none"/>
        </w:rPr>
        <w:t xml:space="preserve">pārved ilgtermiņa glabāšanai uz citu </w:t>
      </w:r>
      <w:r>
        <w:rPr>
          <w:rFonts w:ascii="Times New Roman" w:hAnsi="Times New Roman"/>
          <w:sz w:val="24"/>
          <w:u w:color="000000"/>
        </w:rPr>
        <w:t>laboratoriju</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ārējās uzraudzības ķēdi un citus ar analīzēm nesaistītus ierakstus, kas pieejami </w:t>
      </w:r>
      <w:r>
        <w:rPr>
          <w:rFonts w:ascii="Times New Roman" w:hAnsi="Times New Roman"/>
          <w:sz w:val="24"/>
        </w:rPr>
        <w:t>laboratorijai</w:t>
      </w:r>
      <w:r>
        <w:rPr>
          <w:rFonts w:ascii="Times New Roman" w:hAnsi="Times New Roman"/>
          <w:sz w:val="24"/>
          <w:u w:val="none"/>
        </w:rPr>
        <w:t xml:space="preserve">, </w:t>
      </w:r>
      <w:r>
        <w:rPr>
          <w:rFonts w:ascii="Times New Roman" w:hAnsi="Times New Roman"/>
          <w:sz w:val="24"/>
          <w:u w:val="none"/>
        </w:rPr>
        <w:lastRenderedPageBreak/>
        <w:t xml:space="preserve">kura </w:t>
      </w:r>
      <w:r>
        <w:rPr>
          <w:rFonts w:ascii="Times New Roman" w:hAnsi="Times New Roman"/>
          <w:i/>
          <w:iCs/>
          <w:sz w:val="24"/>
          <w:u w:val="none"/>
        </w:rPr>
        <w:t>paraugus</w:t>
      </w:r>
      <w:r>
        <w:rPr>
          <w:rFonts w:ascii="Times New Roman" w:hAnsi="Times New Roman"/>
          <w:sz w:val="24"/>
          <w:u w:val="none"/>
        </w:rPr>
        <w:t xml:space="preserve"> (piemēram, </w:t>
      </w:r>
      <w:r>
        <w:rPr>
          <w:rFonts w:ascii="Times New Roman" w:hAnsi="Times New Roman"/>
          <w:i/>
          <w:iCs/>
          <w:sz w:val="24"/>
          <w:u w:val="none"/>
        </w:rPr>
        <w:t>DCF</w:t>
      </w:r>
      <w:r>
        <w:rPr>
          <w:rFonts w:ascii="Times New Roman" w:hAnsi="Times New Roman"/>
          <w:sz w:val="24"/>
          <w:u w:val="none"/>
        </w:rPr>
        <w:t xml:space="preserve">), arī nekavējoties vai pēc vēlāka pieprasījuma nodod </w:t>
      </w:r>
      <w:r>
        <w:rPr>
          <w:rFonts w:ascii="Times New Roman" w:hAnsi="Times New Roman"/>
          <w:sz w:val="24"/>
          <w:u w:color="000000"/>
        </w:rPr>
        <w:t>laboratorijai</w:t>
      </w:r>
      <w:r>
        <w:rPr>
          <w:rFonts w:ascii="Times New Roman" w:hAnsi="Times New Roman"/>
          <w:sz w:val="24"/>
          <w:u w:val="none"/>
        </w:rPr>
        <w:t xml:space="preserve">, kas glabās </w:t>
      </w:r>
      <w:r>
        <w:rPr>
          <w:rFonts w:ascii="Times New Roman" w:hAnsi="Times New Roman"/>
          <w:i/>
          <w:sz w:val="24"/>
          <w:u w:val="none"/>
        </w:rPr>
        <w:t>paraugus</w:t>
      </w:r>
      <w:r>
        <w:rPr>
          <w:rFonts w:ascii="Times New Roman" w:hAnsi="Times New Roman"/>
          <w:sz w:val="24"/>
          <w:u w:val="none"/>
        </w:rPr>
        <w:t xml:space="preserve">, vai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iesniedzot to oriģinālus vai kopijas.</w:t>
      </w:r>
    </w:p>
    <w:p w14:paraId="1181203D" w14:textId="77777777" w:rsidR="00AF4FE7" w:rsidRPr="00982C7A" w:rsidRDefault="00AF4FE7" w:rsidP="00982C7A">
      <w:pPr>
        <w:jc w:val="both"/>
        <w:rPr>
          <w:rFonts w:ascii="Times New Roman" w:eastAsia="Arial" w:hAnsi="Times New Roman" w:cs="Arial"/>
          <w:noProof/>
          <w:sz w:val="24"/>
          <w:szCs w:val="21"/>
        </w:rPr>
      </w:pPr>
    </w:p>
    <w:p w14:paraId="21BE7DC8" w14:textId="77777777" w:rsidR="00AF4FE7" w:rsidRPr="00982C7A" w:rsidRDefault="00AF4FE7" w:rsidP="00CF0322">
      <w:pPr>
        <w:tabs>
          <w:tab w:val="left" w:pos="3442"/>
        </w:tabs>
        <w:ind w:left="709" w:hanging="283"/>
        <w:jc w:val="both"/>
        <w:rPr>
          <w:rFonts w:ascii="Times New Roman" w:eastAsia="Arial" w:hAnsi="Times New Roman" w:cs="Arial"/>
          <w:noProof/>
          <w:sz w:val="24"/>
        </w:rPr>
      </w:pPr>
      <w:r>
        <w:rPr>
          <w:rFonts w:ascii="Times New Roman" w:hAnsi="Times New Roman"/>
          <w:sz w:val="24"/>
        </w:rPr>
        <w:t>-</w:t>
      </w:r>
      <w:r>
        <w:rPr>
          <w:rFonts w:ascii="Times New Roman" w:hAnsi="Times New Roman"/>
          <w:sz w:val="24"/>
        </w:rPr>
        <w:tab/>
      </w:r>
      <w:r>
        <w:rPr>
          <w:rFonts w:ascii="Times New Roman" w:hAnsi="Times New Roman"/>
          <w:i/>
          <w:iCs/>
          <w:sz w:val="24"/>
          <w:u w:val="single" w:color="000000"/>
        </w:rPr>
        <w:t>Pārbaudes</w:t>
      </w:r>
      <w:r>
        <w:rPr>
          <w:rFonts w:ascii="Times New Roman" w:hAnsi="Times New Roman"/>
          <w:sz w:val="24"/>
          <w:u w:val="single" w:color="000000"/>
        </w:rPr>
        <w:t xml:space="preserve"> iestādes</w:t>
      </w:r>
      <w:r>
        <w:rPr>
          <w:rFonts w:ascii="Times New Roman" w:hAnsi="Times New Roman"/>
          <w:sz w:val="24"/>
        </w:rPr>
        <w:t xml:space="preserve"> kā </w:t>
      </w:r>
      <w:r>
        <w:rPr>
          <w:rFonts w:ascii="Times New Roman" w:hAnsi="Times New Roman"/>
          <w:i/>
          <w:iCs/>
          <w:sz w:val="24"/>
        </w:rPr>
        <w:t>paraugu</w:t>
      </w:r>
      <w:r>
        <w:rPr>
          <w:rFonts w:ascii="Times New Roman" w:hAnsi="Times New Roman"/>
          <w:sz w:val="24"/>
        </w:rPr>
        <w:t xml:space="preserve"> uzraudzītājas</w:t>
      </w:r>
    </w:p>
    <w:p w14:paraId="4E6939F3" w14:textId="77777777" w:rsidR="00CF0322" w:rsidRDefault="00CF0322" w:rsidP="00CF0322">
      <w:pPr>
        <w:pStyle w:val="BodyText"/>
        <w:spacing w:before="0"/>
        <w:ind w:left="709" w:hanging="283"/>
        <w:jc w:val="both"/>
        <w:rPr>
          <w:rFonts w:ascii="Times New Roman" w:hAnsi="Times New Roman"/>
          <w:i/>
          <w:noProof/>
          <w:sz w:val="24"/>
          <w:u w:val="none"/>
        </w:rPr>
      </w:pPr>
    </w:p>
    <w:p w14:paraId="7C5B8C07" w14:textId="3C72DF32" w:rsidR="00AF4FE7" w:rsidRDefault="00AF4FE7" w:rsidP="00CF0322">
      <w:pPr>
        <w:pStyle w:val="BodyText"/>
        <w:spacing w:before="0"/>
        <w:ind w:left="709"/>
        <w:jc w:val="both"/>
        <w:rPr>
          <w:rFonts w:ascii="Times New Roman" w:hAnsi="Times New Roman"/>
          <w:noProof/>
          <w:sz w:val="24"/>
          <w:u w:val="none"/>
        </w:rPr>
      </w:pPr>
      <w:r>
        <w:rPr>
          <w:rFonts w:ascii="Times New Roman" w:hAnsi="Times New Roman"/>
          <w:i/>
          <w:sz w:val="24"/>
          <w:u w:val="none"/>
        </w:rPr>
        <w:t xml:space="preserve">Paraugu(-us) </w:t>
      </w:r>
      <w:r>
        <w:rPr>
          <w:rFonts w:ascii="Times New Roman" w:hAnsi="Times New Roman"/>
          <w:sz w:val="24"/>
          <w:u w:val="none"/>
        </w:rPr>
        <w:t xml:space="preserve">ilgtermiņa glabāšanai var nogādāt arī uz </w:t>
      </w:r>
      <w:r>
        <w:rPr>
          <w:rFonts w:ascii="Times New Roman" w:hAnsi="Times New Roman"/>
          <w:sz w:val="24"/>
        </w:rPr>
        <w:t>nolūkam atbilstīgu</w:t>
      </w:r>
      <w:r>
        <w:rPr>
          <w:rFonts w:ascii="Times New Roman" w:hAnsi="Times New Roman"/>
          <w:sz w:val="24"/>
          <w:u w:val="none"/>
        </w:rPr>
        <w:t>, drošu</w:t>
      </w:r>
      <w:r>
        <w:rPr>
          <w:rFonts w:ascii="Times New Roman" w:hAnsi="Times New Roman"/>
          <w:i/>
          <w:iCs/>
          <w:sz w:val="24"/>
          <w:u w:val="none"/>
        </w:rPr>
        <w:t xml:space="preserve"> paraugu</w:t>
      </w:r>
      <w:r>
        <w:rPr>
          <w:rFonts w:ascii="Times New Roman" w:hAnsi="Times New Roman"/>
          <w:sz w:val="24"/>
          <w:u w:val="none"/>
        </w:rPr>
        <w:t xml:space="preserve"> glabātavu, par kuru ir atbildīga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kam ir īpašumtiesības uz </w:t>
      </w:r>
      <w:r>
        <w:rPr>
          <w:rFonts w:ascii="Times New Roman" w:hAnsi="Times New Roman"/>
          <w:i/>
          <w:iCs/>
          <w:sz w:val="24"/>
          <w:u w:val="none"/>
        </w:rPr>
        <w:t>paraugiem</w:t>
      </w:r>
      <w:r>
        <w:rPr>
          <w:rFonts w:ascii="Times New Roman" w:hAnsi="Times New Roman"/>
          <w:sz w:val="24"/>
          <w:u w:val="none"/>
        </w:rPr>
        <w:t xml:space="preserve">. Šādos gadījumos ārējai glabātavai ir sava atsevišķa ISO akreditācija vai sertifikācija (piemēram, 17025, 20387, 9001), un tā ievēro drošības prasības, kas ir salīdzināmas ar </w:t>
      </w:r>
      <w:r>
        <w:rPr>
          <w:rFonts w:ascii="Times New Roman" w:hAnsi="Times New Roman"/>
          <w:sz w:val="24"/>
        </w:rPr>
        <w:t>laboratorijai</w:t>
      </w:r>
      <w:r>
        <w:rPr>
          <w:rFonts w:ascii="Times New Roman" w:hAnsi="Times New Roman"/>
          <w:sz w:val="24"/>
          <w:u w:val="none"/>
        </w:rPr>
        <w:t xml:space="preserve"> piemērojamām drošības prasībām.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nodrošina </w:t>
      </w:r>
      <w:r>
        <w:rPr>
          <w:rFonts w:ascii="Times New Roman" w:hAnsi="Times New Roman"/>
          <w:i/>
          <w:sz w:val="24"/>
          <w:u w:val="none"/>
        </w:rPr>
        <w:t xml:space="preserve">paraugu </w:t>
      </w:r>
      <w:r>
        <w:rPr>
          <w:rFonts w:ascii="Times New Roman" w:hAnsi="Times New Roman"/>
          <w:sz w:val="24"/>
          <w:u w:val="none"/>
        </w:rPr>
        <w:t>glabāšanu drošā vietā saskaņā ar noteiktajiem protokoliem, nodrošinot nepārtrauktu uzraudzības ķēdi.</w:t>
      </w:r>
    </w:p>
    <w:p w14:paraId="1DE964BF" w14:textId="77777777" w:rsidR="00CF0322" w:rsidRPr="00982C7A" w:rsidRDefault="00CF0322" w:rsidP="00CF0322">
      <w:pPr>
        <w:pStyle w:val="BodyText"/>
        <w:spacing w:before="0"/>
        <w:ind w:left="709"/>
        <w:jc w:val="both"/>
        <w:rPr>
          <w:rFonts w:ascii="Times New Roman" w:hAnsi="Times New Roman"/>
          <w:noProof/>
          <w:sz w:val="24"/>
          <w:u w:val="none"/>
        </w:rPr>
      </w:pPr>
    </w:p>
    <w:p w14:paraId="5F17D93C" w14:textId="1DCAB63A" w:rsidR="00AF4FE7" w:rsidRDefault="00AF4FE7" w:rsidP="00CF0322">
      <w:pPr>
        <w:pStyle w:val="BodyText"/>
        <w:spacing w:before="0"/>
        <w:ind w:left="709"/>
        <w:jc w:val="both"/>
        <w:rPr>
          <w:rFonts w:ascii="Times New Roman" w:hAnsi="Times New Roman"/>
          <w:noProof/>
          <w:sz w:val="24"/>
          <w:u w:val="none"/>
        </w:rPr>
      </w:pPr>
      <w:r>
        <w:rPr>
          <w:rFonts w:ascii="Times New Roman" w:hAnsi="Times New Roman"/>
          <w:i/>
          <w:iCs/>
          <w:sz w:val="24"/>
        </w:rPr>
        <w:t xml:space="preserve">Pārbaudes </w:t>
      </w:r>
      <w:r>
        <w:rPr>
          <w:rFonts w:ascii="Times New Roman" w:hAnsi="Times New Roman"/>
          <w:sz w:val="24"/>
        </w:rPr>
        <w:t>iestādes</w:t>
      </w:r>
      <w:r>
        <w:rPr>
          <w:rFonts w:ascii="Times New Roman" w:hAnsi="Times New Roman"/>
          <w:sz w:val="24"/>
          <w:u w:val="none"/>
        </w:rPr>
        <w:t xml:space="preserve"> rakstveida lūgums nodrošināt </w:t>
      </w:r>
      <w:r>
        <w:rPr>
          <w:rFonts w:ascii="Times New Roman" w:hAnsi="Times New Roman"/>
          <w:i/>
          <w:iCs/>
          <w:sz w:val="24"/>
          <w:u w:val="none"/>
        </w:rPr>
        <w:t>parauga(-u)</w:t>
      </w:r>
      <w:r>
        <w:rPr>
          <w:rFonts w:ascii="Times New Roman" w:hAnsi="Times New Roman"/>
          <w:sz w:val="24"/>
          <w:u w:val="none"/>
        </w:rPr>
        <w:t xml:space="preserve"> nodošanu ilgtermiņa glabāšanai tiek pienācīgi dokumentēts. Reģistrē arī gadījumus, kad </w:t>
      </w:r>
      <w:r>
        <w:rPr>
          <w:rFonts w:ascii="Times New Roman" w:hAnsi="Times New Roman"/>
          <w:i/>
          <w:sz w:val="24"/>
          <w:u w:val="none"/>
        </w:rPr>
        <w:t xml:space="preserve">paraugi </w:t>
      </w:r>
      <w:r>
        <w:rPr>
          <w:rFonts w:ascii="Times New Roman" w:hAnsi="Times New Roman"/>
          <w:sz w:val="24"/>
          <w:u w:val="none"/>
        </w:rPr>
        <w:t xml:space="preserve">tiek nodoti ārējai ilgtermiņa glabātavai. </w:t>
      </w:r>
      <w:r>
        <w:rPr>
          <w:rFonts w:ascii="Times New Roman" w:hAnsi="Times New Roman"/>
          <w:sz w:val="24"/>
          <w:u w:color="000000"/>
        </w:rPr>
        <w:t>Laboratorija</w:t>
      </w:r>
      <w:r>
        <w:rPr>
          <w:rFonts w:ascii="Times New Roman" w:hAnsi="Times New Roman"/>
          <w:sz w:val="24"/>
          <w:u w:val="none"/>
        </w:rPr>
        <w:t xml:space="preserve"> nodrošina </w:t>
      </w:r>
      <w:r>
        <w:rPr>
          <w:rFonts w:ascii="Times New Roman" w:hAnsi="Times New Roman"/>
          <w:i/>
          <w:iCs/>
          <w:sz w:val="24"/>
          <w:u w:val="none"/>
        </w:rPr>
        <w:t xml:space="preserve">parauga(-u) </w:t>
      </w:r>
      <w:r>
        <w:rPr>
          <w:rFonts w:ascii="Times New Roman" w:hAnsi="Times New Roman"/>
          <w:sz w:val="24"/>
          <w:u w:val="none"/>
        </w:rPr>
        <w:t>transportēšanu uz ilgtermiņa glabātavu atbilstoši iepriekš minētajām prasībām.</w:t>
      </w:r>
    </w:p>
    <w:p w14:paraId="04BD8373" w14:textId="77777777" w:rsidR="00CF0322" w:rsidRPr="00982C7A" w:rsidRDefault="00CF0322" w:rsidP="00CF0322">
      <w:pPr>
        <w:pStyle w:val="BodyText"/>
        <w:spacing w:before="0"/>
        <w:ind w:left="709"/>
        <w:jc w:val="both"/>
        <w:rPr>
          <w:rFonts w:ascii="Times New Roman" w:hAnsi="Times New Roman"/>
          <w:noProof/>
          <w:sz w:val="24"/>
          <w:u w:val="none"/>
        </w:rPr>
      </w:pPr>
    </w:p>
    <w:p w14:paraId="30F5B3D5" w14:textId="77777777" w:rsidR="00AF4FE7" w:rsidRPr="00982C7A" w:rsidRDefault="00AF4FE7" w:rsidP="00CF0322">
      <w:pPr>
        <w:pStyle w:val="BodyText"/>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saglabā visu </w:t>
      </w:r>
      <w:r>
        <w:rPr>
          <w:rFonts w:ascii="Times New Roman" w:hAnsi="Times New Roman"/>
          <w:sz w:val="24"/>
          <w:u w:color="000000"/>
        </w:rPr>
        <w:t>laboratorijas iekšējās uzraudzības ķēdi</w:t>
      </w:r>
      <w:r>
        <w:rPr>
          <w:rFonts w:ascii="Times New Roman" w:hAnsi="Times New Roman"/>
          <w:sz w:val="24"/>
          <w:u w:val="none"/>
        </w:rPr>
        <w:t xml:space="preserve"> un tehniskos protokolus (saskaņā ar ISO/IEC 17025), kas attiecas uz visiem ilgtermiņa glabāšanā nodotajiem </w:t>
      </w:r>
      <w:r>
        <w:rPr>
          <w:rFonts w:ascii="Times New Roman" w:hAnsi="Times New Roman"/>
          <w:i/>
          <w:iCs/>
          <w:sz w:val="24"/>
          <w:u w:val="none"/>
        </w:rPr>
        <w:t xml:space="preserve">paraugiem </w:t>
      </w:r>
      <w:r>
        <w:rPr>
          <w:rFonts w:ascii="Times New Roman" w:hAnsi="Times New Roman"/>
          <w:sz w:val="24"/>
          <w:u w:val="none"/>
        </w:rPr>
        <w:t xml:space="preserve">visā </w:t>
      </w:r>
      <w:r>
        <w:rPr>
          <w:rFonts w:ascii="Times New Roman" w:hAnsi="Times New Roman"/>
          <w:i/>
          <w:sz w:val="24"/>
          <w:u w:val="none"/>
        </w:rPr>
        <w:t xml:space="preserve">paraugu </w:t>
      </w:r>
      <w:r>
        <w:rPr>
          <w:rFonts w:ascii="Times New Roman" w:hAnsi="Times New Roman"/>
          <w:sz w:val="24"/>
          <w:u w:val="none"/>
        </w:rPr>
        <w:t xml:space="preserve">glabāšanas laikā cietās kopijas vai digitālā formātā. Turklāt </w:t>
      </w:r>
      <w:r>
        <w:rPr>
          <w:rFonts w:ascii="Times New Roman" w:hAnsi="Times New Roman"/>
          <w:sz w:val="24"/>
          <w:u w:color="000000"/>
        </w:rPr>
        <w:t>laboratorija</w:t>
      </w:r>
      <w:r>
        <w:rPr>
          <w:rFonts w:ascii="Times New Roman" w:hAnsi="Times New Roman"/>
          <w:sz w:val="24"/>
          <w:u w:val="none"/>
        </w:rPr>
        <w:t xml:space="preserve"> var saglabāt </w:t>
      </w:r>
      <w:r>
        <w:rPr>
          <w:rFonts w:ascii="Times New Roman" w:hAnsi="Times New Roman"/>
          <w:i/>
          <w:iCs/>
          <w:sz w:val="24"/>
          <w:u w:val="none"/>
        </w:rPr>
        <w:t>paraugu</w:t>
      </w:r>
      <w:r>
        <w:rPr>
          <w:rFonts w:ascii="Times New Roman" w:hAnsi="Times New Roman"/>
          <w:sz w:val="24"/>
          <w:u w:val="none"/>
        </w:rPr>
        <w:t xml:space="preserve"> analīžu datus, kas ļautu veikt šādu datu reptrospektīvu analīzi. </w:t>
      </w:r>
      <w:r>
        <w:rPr>
          <w:rFonts w:ascii="Times New Roman" w:hAnsi="Times New Roman"/>
          <w:sz w:val="24"/>
          <w:u w:color="000000"/>
        </w:rPr>
        <w:t>Laboratorija</w:t>
      </w:r>
      <w:r>
        <w:rPr>
          <w:rFonts w:ascii="Times New Roman" w:hAnsi="Times New Roman"/>
          <w:sz w:val="24"/>
          <w:u w:val="none"/>
        </w:rPr>
        <w:t xml:space="preserve"> nekavējoties vai pēc pieprasījuma nodod </w:t>
      </w:r>
      <w:r>
        <w:rPr>
          <w:rFonts w:ascii="Times New Roman" w:hAnsi="Times New Roman"/>
          <w:i/>
          <w:iCs/>
          <w:sz w:val="24"/>
          <w:u w:val="none"/>
        </w:rPr>
        <w:t xml:space="preserve">parauga </w:t>
      </w:r>
      <w:r>
        <w:rPr>
          <w:rFonts w:ascii="Times New Roman" w:hAnsi="Times New Roman"/>
          <w:sz w:val="24"/>
          <w:u w:val="none"/>
        </w:rPr>
        <w:t xml:space="preserve">ārējās uzraudzības ķēdi un citus ar analīzēm nesaistītus ierakstus </w:t>
      </w:r>
      <w:r>
        <w:rPr>
          <w:rFonts w:ascii="Times New Roman" w:hAnsi="Times New Roman"/>
          <w:i/>
          <w:iCs/>
          <w:sz w:val="24"/>
        </w:rPr>
        <w:t>pārbaudes</w:t>
      </w:r>
      <w:r>
        <w:rPr>
          <w:rFonts w:ascii="Times New Roman" w:hAnsi="Times New Roman"/>
          <w:sz w:val="24"/>
        </w:rPr>
        <w:t xml:space="preserve"> iestādei</w:t>
      </w:r>
      <w:r>
        <w:rPr>
          <w:rFonts w:ascii="Times New Roman" w:hAnsi="Times New Roman"/>
          <w:sz w:val="24"/>
          <w:u w:val="none"/>
        </w:rPr>
        <w:t>, iesniedzot to oriģinālus vai kopijas.</w:t>
      </w:r>
    </w:p>
    <w:p w14:paraId="5D00AE78" w14:textId="77777777" w:rsidR="00AF4FE7" w:rsidRPr="00982C7A" w:rsidRDefault="00AF4FE7" w:rsidP="00982C7A">
      <w:pPr>
        <w:jc w:val="both"/>
        <w:rPr>
          <w:rFonts w:ascii="Times New Roman" w:eastAsia="Arial" w:hAnsi="Times New Roman" w:cs="Arial"/>
          <w:noProof/>
          <w:sz w:val="24"/>
          <w:szCs w:val="21"/>
        </w:rPr>
      </w:pPr>
    </w:p>
    <w:p w14:paraId="7E32255B" w14:textId="317334EA" w:rsidR="00AF4FE7" w:rsidRPr="00982C7A" w:rsidRDefault="00CF0322" w:rsidP="00CF0322">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5.3.12. </w:t>
      </w:r>
      <w:r>
        <w:rPr>
          <w:rFonts w:ascii="Times New Roman" w:hAnsi="Times New Roman"/>
          <w:i/>
          <w:iCs/>
          <w:sz w:val="24"/>
        </w:rPr>
        <w:t>Paraugu</w:t>
      </w:r>
      <w:r>
        <w:rPr>
          <w:rFonts w:ascii="Times New Roman" w:hAnsi="Times New Roman"/>
          <w:sz w:val="24"/>
        </w:rPr>
        <w:t xml:space="preserve"> un </w:t>
      </w:r>
      <w:r>
        <w:rPr>
          <w:rFonts w:ascii="Times New Roman" w:hAnsi="Times New Roman"/>
          <w:sz w:val="24"/>
          <w:u w:val="single"/>
        </w:rPr>
        <w:t>alikvotu</w:t>
      </w:r>
      <w:r>
        <w:rPr>
          <w:rFonts w:ascii="Times New Roman" w:hAnsi="Times New Roman"/>
          <w:sz w:val="24"/>
        </w:rPr>
        <w:t xml:space="preserve"> otrreizēja izmantošana vai iznīcināšana</w:t>
      </w:r>
      <w:bookmarkStart w:id="80" w:name="_bookmark80"/>
      <w:bookmarkEnd w:id="80"/>
    </w:p>
    <w:p w14:paraId="76B8F198" w14:textId="77777777" w:rsidR="00CF0322" w:rsidRDefault="00CF0322" w:rsidP="00982C7A">
      <w:pPr>
        <w:jc w:val="both"/>
        <w:rPr>
          <w:rFonts w:ascii="Times New Roman" w:hAnsi="Times New Roman"/>
          <w:noProof/>
          <w:sz w:val="24"/>
        </w:rPr>
      </w:pPr>
    </w:p>
    <w:p w14:paraId="64D0063F" w14:textId="301959AB" w:rsidR="00AF4FE7" w:rsidRDefault="00AF4FE7" w:rsidP="00982C7A">
      <w:pPr>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nodrošina SOP, kas attiecas uz </w:t>
      </w:r>
      <w:r>
        <w:rPr>
          <w:rFonts w:ascii="Times New Roman" w:hAnsi="Times New Roman"/>
          <w:i/>
          <w:iCs/>
          <w:sz w:val="24"/>
        </w:rPr>
        <w:t>paraugu</w:t>
      </w:r>
      <w:r>
        <w:rPr>
          <w:rFonts w:ascii="Times New Roman" w:hAnsi="Times New Roman"/>
          <w:sz w:val="24"/>
        </w:rPr>
        <w:t xml:space="preserve"> un </w:t>
      </w:r>
      <w:r>
        <w:rPr>
          <w:rFonts w:ascii="Times New Roman" w:hAnsi="Times New Roman"/>
          <w:sz w:val="24"/>
          <w:u w:val="single"/>
        </w:rPr>
        <w:t>alikvotu</w:t>
      </w:r>
      <w:r>
        <w:rPr>
          <w:rFonts w:ascii="Times New Roman" w:hAnsi="Times New Roman"/>
          <w:sz w:val="24"/>
        </w:rPr>
        <w:t xml:space="preserve"> otrreizēju izmantošanu pētniecībai vai kvalitātes nodrošināšanai, kā arī </w:t>
      </w:r>
      <w:r>
        <w:rPr>
          <w:rFonts w:ascii="Times New Roman" w:hAnsi="Times New Roman"/>
          <w:i/>
          <w:iCs/>
          <w:sz w:val="24"/>
        </w:rPr>
        <w:t>paraugu</w:t>
      </w:r>
      <w:r>
        <w:rPr>
          <w:rFonts w:ascii="Times New Roman" w:hAnsi="Times New Roman"/>
          <w:sz w:val="24"/>
        </w:rPr>
        <w:t xml:space="preserve"> un </w:t>
      </w:r>
      <w:r>
        <w:rPr>
          <w:rFonts w:ascii="Times New Roman" w:hAnsi="Times New Roman"/>
          <w:sz w:val="24"/>
          <w:u w:val="single"/>
        </w:rPr>
        <w:t>alikvotu</w:t>
      </w:r>
      <w:r>
        <w:rPr>
          <w:rFonts w:ascii="Times New Roman" w:hAnsi="Times New Roman"/>
          <w:sz w:val="24"/>
        </w:rPr>
        <w:t xml:space="preserve"> iznīcināšanu. Prasības, kas noteiktas 5.3.1.2. pantā, piemēro</w:t>
      </w:r>
      <w:r>
        <w:rPr>
          <w:rFonts w:ascii="Times New Roman" w:hAnsi="Times New Roman"/>
          <w:i/>
          <w:iCs/>
          <w:sz w:val="24"/>
        </w:rPr>
        <w:t xml:space="preserve"> mutatis mutandis antidopinga organizācijai</w:t>
      </w:r>
      <w:r>
        <w:rPr>
          <w:rFonts w:ascii="Times New Roman" w:hAnsi="Times New Roman"/>
          <w:sz w:val="24"/>
        </w:rPr>
        <w:t xml:space="preserve">, kas uzņemas atbildību par </w:t>
      </w:r>
      <w:r>
        <w:rPr>
          <w:rFonts w:ascii="Times New Roman" w:hAnsi="Times New Roman"/>
          <w:i/>
          <w:iCs/>
          <w:sz w:val="24"/>
        </w:rPr>
        <w:t xml:space="preserve">paraugu </w:t>
      </w:r>
      <w:r>
        <w:rPr>
          <w:rFonts w:ascii="Times New Roman" w:hAnsi="Times New Roman"/>
          <w:sz w:val="24"/>
        </w:rPr>
        <w:t>glabāšanu ilgtermiņā.</w:t>
      </w:r>
    </w:p>
    <w:p w14:paraId="5791BBED" w14:textId="77777777" w:rsidR="00CF0322" w:rsidRPr="00982C7A" w:rsidRDefault="00CF0322" w:rsidP="00982C7A">
      <w:pPr>
        <w:jc w:val="both"/>
        <w:rPr>
          <w:rFonts w:ascii="Times New Roman" w:eastAsia="Arial" w:hAnsi="Times New Roman" w:cs="Arial"/>
          <w:noProof/>
          <w:sz w:val="24"/>
        </w:rPr>
      </w:pPr>
    </w:p>
    <w:p w14:paraId="7BB792EC" w14:textId="0AC899CC"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pēc minimālā piemērojamā </w:t>
      </w:r>
      <w:r>
        <w:rPr>
          <w:rFonts w:ascii="Times New Roman" w:hAnsi="Times New Roman"/>
          <w:i/>
          <w:iCs/>
          <w:sz w:val="24"/>
          <w:u w:val="none"/>
        </w:rPr>
        <w:t>paraugu</w:t>
      </w:r>
      <w:r>
        <w:rPr>
          <w:rFonts w:ascii="Times New Roman" w:hAnsi="Times New Roman"/>
          <w:sz w:val="24"/>
          <w:u w:val="none"/>
        </w:rPr>
        <w:t xml:space="preserve"> glabāšanas termiņa beigām (skat. 5.3.11.1. un 5.3.11.2. pantu) ne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ne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ne </w:t>
      </w:r>
      <w:r>
        <w:rPr>
          <w:rFonts w:ascii="Times New Roman" w:hAnsi="Times New Roman"/>
          <w:i/>
          <w:iCs/>
          <w:sz w:val="24"/>
          <w:u w:val="none"/>
        </w:rPr>
        <w:t>WADA</w:t>
      </w:r>
      <w:r>
        <w:rPr>
          <w:rFonts w:ascii="Times New Roman" w:hAnsi="Times New Roman"/>
          <w:sz w:val="24"/>
          <w:u w:val="none"/>
        </w:rPr>
        <w:t xml:space="preserve"> nav pieprasījusi </w:t>
      </w:r>
      <w:r>
        <w:rPr>
          <w:rFonts w:ascii="Times New Roman" w:hAnsi="Times New Roman"/>
          <w:i/>
          <w:iCs/>
          <w:sz w:val="24"/>
          <w:u w:val="none"/>
        </w:rPr>
        <w:t xml:space="preserve">parauga </w:t>
      </w:r>
      <w:r>
        <w:rPr>
          <w:rFonts w:ascii="Times New Roman" w:hAnsi="Times New Roman"/>
          <w:sz w:val="24"/>
          <w:u w:val="none"/>
        </w:rPr>
        <w:t xml:space="preserve">glabāšanu ilgtermiņā, lai veiktu </w:t>
      </w:r>
      <w:r>
        <w:rPr>
          <w:rFonts w:ascii="Times New Roman" w:hAnsi="Times New Roman"/>
          <w:sz w:val="24"/>
        </w:rPr>
        <w:t>papildu analīzi</w:t>
      </w:r>
      <w:r>
        <w:rPr>
          <w:rFonts w:ascii="Times New Roman" w:hAnsi="Times New Roman"/>
          <w:sz w:val="24"/>
          <w:u w:val="none"/>
        </w:rPr>
        <w:t xml:space="preserve">, vai nav informējusi </w:t>
      </w:r>
      <w:r>
        <w:rPr>
          <w:rFonts w:ascii="Times New Roman" w:hAnsi="Times New Roman"/>
          <w:sz w:val="24"/>
        </w:rPr>
        <w:t>laboratoriju</w:t>
      </w:r>
      <w:r>
        <w:rPr>
          <w:rFonts w:ascii="Times New Roman" w:hAnsi="Times New Roman"/>
          <w:sz w:val="24"/>
          <w:u w:val="none"/>
        </w:rPr>
        <w:t xml:space="preserve"> par notiekošu apstrīdēšanu, apspriešanu vai ilgtermiņa pētījumu, vai ja </w:t>
      </w:r>
      <w:r>
        <w:rPr>
          <w:rFonts w:ascii="Times New Roman" w:hAnsi="Times New Roman"/>
          <w:sz w:val="24"/>
        </w:rPr>
        <w:t>laboratorija</w:t>
      </w:r>
      <w:r>
        <w:rPr>
          <w:rFonts w:ascii="Times New Roman" w:hAnsi="Times New Roman"/>
          <w:sz w:val="24"/>
          <w:u w:val="none"/>
        </w:rPr>
        <w:t xml:space="preserve"> nav pieņēmusi lēmumu par </w:t>
      </w:r>
      <w:r>
        <w:rPr>
          <w:rFonts w:ascii="Times New Roman" w:hAnsi="Times New Roman"/>
          <w:i/>
          <w:iCs/>
          <w:sz w:val="24"/>
          <w:u w:val="none"/>
        </w:rPr>
        <w:t>paraugu</w:t>
      </w:r>
      <w:r>
        <w:rPr>
          <w:rFonts w:ascii="Times New Roman" w:hAnsi="Times New Roman"/>
          <w:sz w:val="24"/>
          <w:u w:val="none"/>
        </w:rPr>
        <w:t xml:space="preserve"> paturēšanu ilgtermiņa glabāšanā, </w:t>
      </w:r>
      <w:r>
        <w:rPr>
          <w:rFonts w:ascii="Times New Roman" w:hAnsi="Times New Roman"/>
          <w:sz w:val="24"/>
        </w:rPr>
        <w:t>laboratorija</w:t>
      </w:r>
      <w:r>
        <w:rPr>
          <w:rFonts w:ascii="Times New Roman" w:hAnsi="Times New Roman"/>
          <w:sz w:val="24"/>
          <w:u w:val="none"/>
        </w:rPr>
        <w:t xml:space="preserve"> ar </w:t>
      </w:r>
      <w:r>
        <w:rPr>
          <w:rFonts w:ascii="Times New Roman" w:hAnsi="Times New Roman"/>
          <w:i/>
          <w:iCs/>
          <w:sz w:val="24"/>
          <w:u w:val="none"/>
        </w:rPr>
        <w:t>paraugu(-iem)</w:t>
      </w:r>
      <w:r>
        <w:rPr>
          <w:rFonts w:ascii="Times New Roman" w:hAnsi="Times New Roman"/>
          <w:sz w:val="24"/>
          <w:u w:val="none"/>
        </w:rPr>
        <w:t xml:space="preserve"> un </w:t>
      </w:r>
      <w:r>
        <w:rPr>
          <w:rFonts w:ascii="Times New Roman" w:hAnsi="Times New Roman"/>
          <w:sz w:val="24"/>
        </w:rPr>
        <w:t>alikvotām</w:t>
      </w:r>
      <w:r>
        <w:rPr>
          <w:rFonts w:ascii="Times New Roman" w:hAnsi="Times New Roman"/>
          <w:sz w:val="24"/>
          <w:u w:val="none"/>
        </w:rPr>
        <w:t xml:space="preserve"> iespējami drīz veic vienu no turpmāk minētajām darbībām.</w:t>
      </w:r>
    </w:p>
    <w:p w14:paraId="4C8C62FE" w14:textId="77777777" w:rsidR="00AF4FE7" w:rsidRPr="00982C7A" w:rsidRDefault="00AF4FE7" w:rsidP="00982C7A">
      <w:pPr>
        <w:jc w:val="both"/>
        <w:rPr>
          <w:rFonts w:ascii="Times New Roman" w:eastAsia="Arial" w:hAnsi="Times New Roman" w:cs="Arial"/>
          <w:noProof/>
          <w:sz w:val="24"/>
          <w:szCs w:val="15"/>
        </w:rPr>
      </w:pPr>
    </w:p>
    <w:p w14:paraId="40BE7C78" w14:textId="749E18E3" w:rsidR="00AF4FE7" w:rsidRPr="00982C7A" w:rsidRDefault="00CF0322" w:rsidP="00CF0322">
      <w:pPr>
        <w:tabs>
          <w:tab w:val="left" w:pos="3083"/>
        </w:tabs>
        <w:jc w:val="both"/>
        <w:rPr>
          <w:rFonts w:ascii="Times New Roman" w:eastAsia="Arial" w:hAnsi="Times New Roman" w:cs="Arial"/>
          <w:noProof/>
          <w:sz w:val="24"/>
        </w:rPr>
      </w:pPr>
      <w:r>
        <w:rPr>
          <w:rFonts w:ascii="Times New Roman" w:hAnsi="Times New Roman"/>
          <w:b/>
          <w:sz w:val="24"/>
        </w:rPr>
        <w:t xml:space="preserve">5.3.12.1. </w:t>
      </w:r>
      <w:r>
        <w:rPr>
          <w:rFonts w:ascii="Times New Roman" w:hAnsi="Times New Roman"/>
          <w:b/>
          <w:i/>
          <w:iCs/>
          <w:sz w:val="24"/>
        </w:rPr>
        <w:t>Parauga(-u)</w:t>
      </w:r>
      <w:r>
        <w:rPr>
          <w:rFonts w:ascii="Times New Roman" w:hAnsi="Times New Roman"/>
          <w:b/>
          <w:sz w:val="24"/>
        </w:rPr>
        <w:t xml:space="preserve"> un </w:t>
      </w:r>
      <w:r>
        <w:rPr>
          <w:rFonts w:ascii="Times New Roman" w:hAnsi="Times New Roman"/>
          <w:b/>
          <w:sz w:val="24"/>
          <w:u w:val="single"/>
        </w:rPr>
        <w:t>alikvotu</w:t>
      </w:r>
      <w:r>
        <w:rPr>
          <w:rFonts w:ascii="Times New Roman" w:hAnsi="Times New Roman"/>
          <w:b/>
          <w:sz w:val="24"/>
        </w:rPr>
        <w:t xml:space="preserve"> iznīcināšana</w:t>
      </w:r>
    </w:p>
    <w:p w14:paraId="1B1F6ED5" w14:textId="77777777" w:rsidR="00CF0322" w:rsidRDefault="00CF0322" w:rsidP="00982C7A">
      <w:pPr>
        <w:pStyle w:val="BodyText"/>
        <w:spacing w:before="0"/>
        <w:ind w:left="0"/>
        <w:jc w:val="both"/>
        <w:rPr>
          <w:rFonts w:ascii="Times New Roman" w:hAnsi="Times New Roman"/>
          <w:noProof/>
          <w:sz w:val="24"/>
          <w:u w:val="none"/>
        </w:rPr>
      </w:pPr>
    </w:p>
    <w:p w14:paraId="66B9EB65" w14:textId="371E2934"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Paraugu</w:t>
      </w:r>
      <w:r>
        <w:rPr>
          <w:rFonts w:ascii="Times New Roman" w:hAnsi="Times New Roman"/>
          <w:sz w:val="24"/>
          <w:u w:val="none"/>
        </w:rPr>
        <w:t xml:space="preserve"> un </w:t>
      </w:r>
      <w:r>
        <w:rPr>
          <w:rFonts w:ascii="Times New Roman" w:hAnsi="Times New Roman"/>
          <w:sz w:val="24"/>
        </w:rPr>
        <w:t>alikvotu</w:t>
      </w:r>
      <w:r>
        <w:rPr>
          <w:rFonts w:ascii="Times New Roman" w:hAnsi="Times New Roman"/>
          <w:sz w:val="24"/>
          <w:u w:val="none"/>
        </w:rPr>
        <w:t xml:space="preserve"> iznīcināšanu reģistrē saskaņā ar </w:t>
      </w:r>
      <w:r>
        <w:rPr>
          <w:rFonts w:ascii="Times New Roman" w:hAnsi="Times New Roman"/>
          <w:sz w:val="24"/>
        </w:rPr>
        <w:t>laboratorijas iekšējo uzraudzības ķēdi</w:t>
      </w:r>
      <w:r>
        <w:rPr>
          <w:rFonts w:ascii="Times New Roman" w:hAnsi="Times New Roman"/>
          <w:sz w:val="24"/>
          <w:u w:val="none"/>
        </w:rPr>
        <w:t>.</w:t>
      </w:r>
    </w:p>
    <w:p w14:paraId="05887FCD" w14:textId="77777777" w:rsidR="00AF4FE7" w:rsidRPr="00982C7A" w:rsidRDefault="00AF4FE7" w:rsidP="00982C7A">
      <w:pPr>
        <w:jc w:val="both"/>
        <w:rPr>
          <w:rFonts w:ascii="Times New Roman" w:eastAsia="Arial" w:hAnsi="Times New Roman" w:cs="Arial"/>
          <w:noProof/>
          <w:sz w:val="24"/>
          <w:szCs w:val="13"/>
        </w:rPr>
      </w:pPr>
    </w:p>
    <w:p w14:paraId="609B837C" w14:textId="65BEDF03" w:rsidR="00AF4FE7" w:rsidRPr="00982C7A" w:rsidRDefault="004357CD" w:rsidP="004357CD">
      <w:pPr>
        <w:pStyle w:val="Heading3"/>
        <w:tabs>
          <w:tab w:val="left" w:pos="3083"/>
        </w:tabs>
        <w:ind w:left="0" w:firstLine="0"/>
        <w:jc w:val="both"/>
        <w:rPr>
          <w:rFonts w:ascii="Times New Roman" w:hAnsi="Times New Roman"/>
          <w:b w:val="0"/>
          <w:bCs w:val="0"/>
          <w:noProof/>
          <w:sz w:val="24"/>
        </w:rPr>
      </w:pPr>
      <w:r>
        <w:rPr>
          <w:rFonts w:ascii="Times New Roman" w:hAnsi="Times New Roman"/>
          <w:sz w:val="24"/>
        </w:rPr>
        <w:t xml:space="preserve">5.3.12.2. </w:t>
      </w:r>
      <w:r>
        <w:rPr>
          <w:rFonts w:ascii="Times New Roman" w:hAnsi="Times New Roman"/>
          <w:i/>
          <w:iCs/>
          <w:sz w:val="24"/>
        </w:rPr>
        <w:t>Paraugu</w:t>
      </w:r>
      <w:r>
        <w:rPr>
          <w:rFonts w:ascii="Times New Roman" w:hAnsi="Times New Roman"/>
          <w:sz w:val="24"/>
        </w:rPr>
        <w:t xml:space="preserve"> un </w:t>
      </w:r>
      <w:r>
        <w:rPr>
          <w:rFonts w:ascii="Times New Roman" w:hAnsi="Times New Roman"/>
          <w:sz w:val="24"/>
          <w:u w:val="single"/>
        </w:rPr>
        <w:t>alikvotu</w:t>
      </w:r>
      <w:r>
        <w:rPr>
          <w:rFonts w:ascii="Times New Roman" w:hAnsi="Times New Roman"/>
          <w:sz w:val="24"/>
        </w:rPr>
        <w:t xml:space="preserve"> otrreizēja izmantošana pētniecībai un kvalitātes nodrošināšanai</w:t>
      </w:r>
    </w:p>
    <w:p w14:paraId="39A9C864" w14:textId="77777777" w:rsidR="004357CD" w:rsidRDefault="004357CD" w:rsidP="00982C7A">
      <w:pPr>
        <w:pStyle w:val="BodyText"/>
        <w:spacing w:before="0"/>
        <w:ind w:left="0"/>
        <w:jc w:val="both"/>
        <w:rPr>
          <w:rFonts w:ascii="Times New Roman" w:hAnsi="Times New Roman"/>
          <w:i/>
          <w:noProof/>
          <w:sz w:val="24"/>
          <w:u w:val="none"/>
        </w:rPr>
      </w:pPr>
    </w:p>
    <w:p w14:paraId="491005BC" w14:textId="2C790461"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Paraugus </w:t>
      </w:r>
      <w:r>
        <w:rPr>
          <w:rFonts w:ascii="Times New Roman" w:hAnsi="Times New Roman"/>
          <w:sz w:val="24"/>
          <w:u w:val="none"/>
        </w:rPr>
        <w:t xml:space="preserve">un </w:t>
      </w:r>
      <w:r>
        <w:rPr>
          <w:rFonts w:ascii="Times New Roman" w:hAnsi="Times New Roman"/>
          <w:sz w:val="24"/>
          <w:u w:color="000000"/>
        </w:rPr>
        <w:t>alikvotas</w:t>
      </w:r>
      <w:r>
        <w:rPr>
          <w:rFonts w:ascii="Times New Roman" w:hAnsi="Times New Roman"/>
          <w:sz w:val="24"/>
          <w:u w:val="none"/>
        </w:rPr>
        <w:t xml:space="preserve"> anonimizē, lai nodrošinātu, ka pēc turpmākiem rezultātiem nav iespējams noteikt konkrētu </w:t>
      </w:r>
      <w:r>
        <w:rPr>
          <w:rFonts w:ascii="Times New Roman" w:hAnsi="Times New Roman"/>
          <w:i/>
          <w:iCs/>
          <w:sz w:val="24"/>
          <w:u w:val="none"/>
        </w:rPr>
        <w:t>sportistu</w:t>
      </w:r>
      <w:r>
        <w:rPr>
          <w:rFonts w:ascii="Times New Roman" w:hAnsi="Times New Roman"/>
          <w:sz w:val="24"/>
          <w:u w:val="none"/>
        </w:rPr>
        <w:t xml:space="preserve"> (skat. </w:t>
      </w:r>
      <w:r>
        <w:rPr>
          <w:rFonts w:ascii="Times New Roman" w:hAnsi="Times New Roman"/>
          <w:i/>
          <w:iCs/>
          <w:sz w:val="24"/>
          <w:u w:val="none"/>
        </w:rPr>
        <w:t>Kodeksa</w:t>
      </w:r>
      <w:r>
        <w:rPr>
          <w:rFonts w:ascii="Times New Roman" w:hAnsi="Times New Roman"/>
          <w:sz w:val="24"/>
          <w:u w:val="none"/>
        </w:rPr>
        <w:t xml:space="preserve"> 6.3. pantu). Tikai pēc anonimizēšanas</w:t>
      </w:r>
      <w:r>
        <w:rPr>
          <w:rFonts w:ascii="Times New Roman" w:hAnsi="Times New Roman"/>
          <w:i/>
          <w:iCs/>
          <w:sz w:val="24"/>
          <w:u w:val="none"/>
        </w:rPr>
        <w:t xml:space="preserve"> </w:t>
      </w:r>
      <w:r>
        <w:rPr>
          <w:rFonts w:ascii="Times New Roman" w:hAnsi="Times New Roman"/>
          <w:i/>
          <w:iCs/>
          <w:sz w:val="24"/>
          <w:u w:val="none"/>
        </w:rPr>
        <w:lastRenderedPageBreak/>
        <w:t>paraugu</w:t>
      </w:r>
      <w:r>
        <w:rPr>
          <w:rFonts w:ascii="Times New Roman" w:hAnsi="Times New Roman"/>
          <w:sz w:val="24"/>
          <w:u w:val="none"/>
        </w:rPr>
        <w:t xml:space="preserve"> vai </w:t>
      </w:r>
      <w:r>
        <w:rPr>
          <w:rFonts w:ascii="Times New Roman" w:hAnsi="Times New Roman"/>
          <w:sz w:val="24"/>
        </w:rPr>
        <w:t>alikvotu</w:t>
      </w:r>
      <w:r>
        <w:rPr>
          <w:rFonts w:ascii="Times New Roman" w:hAnsi="Times New Roman"/>
          <w:sz w:val="24"/>
          <w:u w:val="none"/>
        </w:rPr>
        <w:t xml:space="preserve"> var izmantot:</w:t>
      </w:r>
    </w:p>
    <w:p w14:paraId="7E91EF52" w14:textId="77777777" w:rsidR="00AF4FE7" w:rsidRPr="00982C7A" w:rsidRDefault="00AF4FE7" w:rsidP="00982C7A">
      <w:pPr>
        <w:jc w:val="both"/>
        <w:rPr>
          <w:rFonts w:ascii="Times New Roman" w:eastAsia="Arial" w:hAnsi="Times New Roman" w:cs="Arial"/>
          <w:noProof/>
          <w:sz w:val="24"/>
          <w:szCs w:val="12"/>
        </w:rPr>
      </w:pPr>
    </w:p>
    <w:p w14:paraId="2165C370" w14:textId="2FE22899" w:rsidR="00AF4FE7" w:rsidRPr="004357CD" w:rsidRDefault="004357CD" w:rsidP="004357CD">
      <w:pPr>
        <w:pStyle w:val="BodyText"/>
        <w:tabs>
          <w:tab w:val="left" w:pos="3443"/>
        </w:tabs>
        <w:spacing w:before="0"/>
        <w:ind w:left="0"/>
        <w:jc w:val="both"/>
        <w:rPr>
          <w:rFonts w:ascii="Times New Roman" w:hAnsi="Times New Roman"/>
          <w:noProof/>
          <w:sz w:val="24"/>
          <w:u w:val="none"/>
        </w:rPr>
      </w:pPr>
      <w:r>
        <w:rPr>
          <w:rFonts w:ascii="Times New Roman" w:hAnsi="Times New Roman"/>
          <w:sz w:val="24"/>
          <w:u w:val="none"/>
        </w:rPr>
        <w:t>a) antidopinga pētniecībai, ja</w:t>
      </w:r>
      <w:r>
        <w:rPr>
          <w:rFonts w:ascii="Times New Roman" w:hAnsi="Times New Roman"/>
          <w:i/>
          <w:iCs/>
          <w:sz w:val="24"/>
          <w:u w:val="none"/>
        </w:rPr>
        <w:t xml:space="preserve"> sportists</w:t>
      </w:r>
      <w:r>
        <w:rPr>
          <w:rFonts w:ascii="Times New Roman" w:hAnsi="Times New Roman"/>
          <w:sz w:val="24"/>
          <w:u w:val="none"/>
        </w:rPr>
        <w:t xml:space="preserve"> ir piekritis, ka viņa</w:t>
      </w:r>
      <w:r>
        <w:rPr>
          <w:rFonts w:ascii="Times New Roman" w:hAnsi="Times New Roman"/>
          <w:i/>
          <w:iCs/>
          <w:sz w:val="24"/>
          <w:u w:val="none"/>
        </w:rPr>
        <w:t xml:space="preserve"> paraugs</w:t>
      </w:r>
      <w:r>
        <w:rPr>
          <w:rFonts w:ascii="Times New Roman" w:hAnsi="Times New Roman"/>
          <w:sz w:val="24"/>
          <w:u w:val="none"/>
        </w:rPr>
        <w:t xml:space="preserve"> tiek izmantots pētniecībai, vai</w:t>
      </w:r>
    </w:p>
    <w:p w14:paraId="2F77ABA1" w14:textId="77777777" w:rsidR="004357CD" w:rsidRDefault="004357CD" w:rsidP="00982C7A">
      <w:pPr>
        <w:jc w:val="both"/>
        <w:rPr>
          <w:rFonts w:ascii="Times New Roman" w:eastAsia="Arial" w:hAnsi="Times New Roman" w:cs="Arial"/>
          <w:i/>
          <w:noProof/>
          <w:sz w:val="24"/>
          <w:szCs w:val="20"/>
        </w:rPr>
      </w:pPr>
    </w:p>
    <w:p w14:paraId="58075616" w14:textId="123C5438"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Sportista piekrišanu pētniecībai, kas iesniegta ar DCF vai saņemta ar citiem līdzekļiem, reģistrē </w:t>
      </w:r>
      <w:r>
        <w:rPr>
          <w:rFonts w:ascii="Times New Roman" w:hAnsi="Times New Roman"/>
          <w:i/>
          <w:sz w:val="24"/>
          <w:u w:val="single"/>
        </w:rPr>
        <w:t>laboratorijas</w:t>
      </w:r>
      <w:r>
        <w:rPr>
          <w:rFonts w:ascii="Times New Roman" w:hAnsi="Times New Roman"/>
          <w:i/>
          <w:sz w:val="24"/>
        </w:rPr>
        <w:t xml:space="preserve"> dokumentācijā atsaucei.]</w:t>
      </w:r>
    </w:p>
    <w:p w14:paraId="287F35B0" w14:textId="77777777" w:rsidR="004357CD" w:rsidRDefault="004357CD" w:rsidP="004357CD">
      <w:pPr>
        <w:tabs>
          <w:tab w:val="left" w:pos="3443"/>
        </w:tabs>
        <w:jc w:val="both"/>
        <w:rPr>
          <w:rFonts w:ascii="Times New Roman" w:eastAsia="Arial" w:hAnsi="Times New Roman" w:cs="Arial"/>
          <w:noProof/>
          <w:sz w:val="24"/>
        </w:rPr>
      </w:pPr>
    </w:p>
    <w:p w14:paraId="2C7E5EE3" w14:textId="68FAD79C" w:rsidR="00AF4FE7" w:rsidRDefault="004357CD" w:rsidP="004357CD">
      <w:pPr>
        <w:tabs>
          <w:tab w:val="left" w:pos="3443"/>
        </w:tabs>
        <w:jc w:val="both"/>
        <w:rPr>
          <w:rFonts w:ascii="Times New Roman" w:eastAsia="Arial" w:hAnsi="Times New Roman" w:cs="Arial"/>
          <w:noProof/>
          <w:sz w:val="24"/>
        </w:rPr>
      </w:pPr>
      <w:r>
        <w:rPr>
          <w:rFonts w:ascii="Times New Roman" w:hAnsi="Times New Roman"/>
          <w:sz w:val="24"/>
        </w:rPr>
        <w:t xml:space="preserve">b) esošo </w:t>
      </w:r>
      <w:r>
        <w:rPr>
          <w:rFonts w:ascii="Times New Roman" w:hAnsi="Times New Roman"/>
          <w:sz w:val="24"/>
          <w:u w:val="single"/>
        </w:rPr>
        <w:t>pārbaudes metožu</w:t>
      </w:r>
      <w:r>
        <w:rPr>
          <w:rFonts w:ascii="Times New Roman" w:hAnsi="Times New Roman"/>
          <w:sz w:val="24"/>
        </w:rPr>
        <w:t xml:space="preserve"> kvalitātes nodrošināšanai, kvalitātes uzlabošanai, </w:t>
      </w:r>
      <w:r>
        <w:rPr>
          <w:rFonts w:ascii="Times New Roman" w:hAnsi="Times New Roman"/>
          <w:sz w:val="24"/>
          <w:u w:val="single"/>
        </w:rPr>
        <w:t xml:space="preserve">analītiskās </w:t>
      </w:r>
      <w:r>
        <w:rPr>
          <w:rFonts w:ascii="Times New Roman" w:hAnsi="Times New Roman"/>
          <w:i/>
          <w:iCs/>
          <w:sz w:val="24"/>
          <w:u w:val="single"/>
        </w:rPr>
        <w:t xml:space="preserve">pārbaudes </w:t>
      </w:r>
      <w:r>
        <w:rPr>
          <w:rFonts w:ascii="Times New Roman" w:hAnsi="Times New Roman"/>
          <w:sz w:val="24"/>
          <w:u w:val="single"/>
        </w:rPr>
        <w:t>procedūru</w:t>
      </w:r>
      <w:r>
        <w:rPr>
          <w:rFonts w:ascii="Times New Roman" w:hAnsi="Times New Roman"/>
          <w:sz w:val="24"/>
        </w:rPr>
        <w:t xml:space="preserve"> izstrādei vai izvērtēšanai attiecībā uz </w:t>
      </w:r>
      <w:r>
        <w:rPr>
          <w:rFonts w:ascii="Times New Roman" w:hAnsi="Times New Roman"/>
          <w:i/>
          <w:iCs/>
          <w:sz w:val="24"/>
        </w:rPr>
        <w:t>aizliegtajām vielām</w:t>
      </w:r>
      <w:r>
        <w:rPr>
          <w:rFonts w:ascii="Times New Roman" w:hAnsi="Times New Roman"/>
          <w:sz w:val="24"/>
        </w:rPr>
        <w:t xml:space="preserve"> vai </w:t>
      </w:r>
      <w:r>
        <w:rPr>
          <w:rFonts w:ascii="Times New Roman" w:hAnsi="Times New Roman"/>
          <w:i/>
          <w:iCs/>
          <w:sz w:val="24"/>
        </w:rPr>
        <w:t>aizliegtajām metodēm</w:t>
      </w:r>
      <w:r>
        <w:rPr>
          <w:rFonts w:ascii="Times New Roman" w:hAnsi="Times New Roman"/>
          <w:sz w:val="24"/>
        </w:rPr>
        <w:t xml:space="preserve">, kas ietvertas </w:t>
      </w:r>
      <w:r>
        <w:rPr>
          <w:rFonts w:ascii="Times New Roman" w:hAnsi="Times New Roman"/>
          <w:i/>
          <w:iCs/>
          <w:sz w:val="24"/>
        </w:rPr>
        <w:t>aizliegto vielu un metožu sarakstā</w:t>
      </w:r>
      <w:r>
        <w:rPr>
          <w:rFonts w:ascii="Times New Roman" w:hAnsi="Times New Roman"/>
          <w:sz w:val="24"/>
        </w:rPr>
        <w:t xml:space="preserve"> </w:t>
      </w:r>
      <w:r>
        <w:rPr>
          <w:rFonts w:ascii="Times New Roman" w:hAnsi="Times New Roman"/>
          <w:i/>
          <w:iCs/>
          <w:sz w:val="24"/>
        </w:rPr>
        <w:t xml:space="preserve">parauga </w:t>
      </w:r>
      <w:r>
        <w:rPr>
          <w:rFonts w:ascii="Times New Roman" w:hAnsi="Times New Roman"/>
          <w:sz w:val="24"/>
        </w:rPr>
        <w:t xml:space="preserve">savākšanas brīdī, vai atsauces kolekciju diapazonus vai </w:t>
      </w:r>
      <w:r>
        <w:rPr>
          <w:rFonts w:ascii="Times New Roman" w:hAnsi="Times New Roman"/>
          <w:sz w:val="24"/>
          <w:u w:val="single"/>
        </w:rPr>
        <w:t>robežvērtību</w:t>
      </w:r>
      <w:r>
        <w:rPr>
          <w:rFonts w:ascii="Times New Roman" w:hAnsi="Times New Roman"/>
          <w:sz w:val="24"/>
        </w:rPr>
        <w:t xml:space="preserve"> noteikšanai vai citiem statistikas mērķiem. Šiem mērķiem nav nepieciešama </w:t>
      </w:r>
      <w:r>
        <w:rPr>
          <w:rFonts w:ascii="Times New Roman" w:hAnsi="Times New Roman"/>
          <w:i/>
          <w:iCs/>
          <w:sz w:val="24"/>
        </w:rPr>
        <w:t xml:space="preserve">sportista </w:t>
      </w:r>
      <w:r>
        <w:rPr>
          <w:rFonts w:ascii="Times New Roman" w:hAnsi="Times New Roman"/>
          <w:sz w:val="24"/>
        </w:rPr>
        <w:t>piekrišana.</w:t>
      </w:r>
    </w:p>
    <w:p w14:paraId="7A2E65C4" w14:textId="77777777" w:rsidR="004357CD" w:rsidRPr="00982C7A" w:rsidRDefault="004357CD" w:rsidP="004357CD">
      <w:pPr>
        <w:tabs>
          <w:tab w:val="left" w:pos="3443"/>
        </w:tabs>
        <w:jc w:val="both"/>
        <w:rPr>
          <w:rFonts w:ascii="Times New Roman" w:eastAsia="Arial" w:hAnsi="Times New Roman" w:cs="Arial"/>
          <w:noProof/>
          <w:sz w:val="24"/>
        </w:rPr>
      </w:pPr>
    </w:p>
    <w:p w14:paraId="070AFC97" w14:textId="6103183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Izmantojot </w:t>
      </w:r>
      <w:r>
        <w:rPr>
          <w:rFonts w:ascii="Times New Roman" w:hAnsi="Times New Roman"/>
          <w:i/>
          <w:iCs/>
          <w:sz w:val="24"/>
          <w:u w:val="none"/>
        </w:rPr>
        <w:t>paraugus</w:t>
      </w:r>
      <w:r>
        <w:rPr>
          <w:rFonts w:ascii="Times New Roman" w:hAnsi="Times New Roman"/>
          <w:sz w:val="24"/>
          <w:u w:val="none"/>
        </w:rPr>
        <w:t xml:space="preserve"> un </w:t>
      </w:r>
      <w:r>
        <w:rPr>
          <w:rFonts w:ascii="Times New Roman" w:hAnsi="Times New Roman"/>
          <w:sz w:val="24"/>
        </w:rPr>
        <w:t>alikvotas</w:t>
      </w:r>
      <w:r>
        <w:rPr>
          <w:rFonts w:ascii="Times New Roman" w:hAnsi="Times New Roman"/>
          <w:sz w:val="24"/>
          <w:u w:val="none"/>
        </w:rPr>
        <w:t xml:space="preserve"> 5.3.12.2. pantā minētajiem mērķiem, jāizpilda šādi nosacījumi:</w:t>
      </w:r>
    </w:p>
    <w:p w14:paraId="4EC42A14" w14:textId="77777777" w:rsidR="004357CD" w:rsidRPr="00982C7A" w:rsidRDefault="004357CD" w:rsidP="00982C7A">
      <w:pPr>
        <w:pStyle w:val="BodyText"/>
        <w:spacing w:before="0"/>
        <w:ind w:left="0"/>
        <w:jc w:val="both"/>
        <w:rPr>
          <w:rFonts w:ascii="Times New Roman" w:hAnsi="Times New Roman"/>
          <w:noProof/>
          <w:sz w:val="24"/>
          <w:u w:val="none"/>
        </w:rPr>
      </w:pPr>
    </w:p>
    <w:p w14:paraId="4B88E354" w14:textId="45125A2F" w:rsidR="00AF4FE7" w:rsidRPr="00982C7A" w:rsidRDefault="004357CD" w:rsidP="004357CD">
      <w:pPr>
        <w:pStyle w:val="BodyText"/>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sz w:val="24"/>
          <w:u w:color="000000"/>
        </w:rPr>
        <w:t>laboratorijai</w:t>
      </w:r>
      <w:r>
        <w:rPr>
          <w:rFonts w:ascii="Times New Roman" w:hAnsi="Times New Roman"/>
          <w:sz w:val="24"/>
          <w:u w:val="none"/>
        </w:rPr>
        <w:t xml:space="preserve"> jāievēro </w:t>
      </w:r>
      <w:r>
        <w:rPr>
          <w:rFonts w:ascii="Times New Roman" w:hAnsi="Times New Roman"/>
          <w:i/>
          <w:sz w:val="24"/>
          <w:u w:val="none"/>
        </w:rPr>
        <w:t xml:space="preserve">Kodeksa </w:t>
      </w:r>
      <w:r>
        <w:rPr>
          <w:rFonts w:ascii="Times New Roman" w:hAnsi="Times New Roman"/>
          <w:sz w:val="24"/>
          <w:u w:val="none"/>
        </w:rPr>
        <w:t xml:space="preserve">19. pants un </w:t>
      </w:r>
      <w:r>
        <w:rPr>
          <w:rFonts w:ascii="Times New Roman" w:hAnsi="Times New Roman"/>
          <w:i/>
          <w:iCs/>
          <w:sz w:val="24"/>
          <w:u w:val="none"/>
        </w:rPr>
        <w:t>ISL</w:t>
      </w:r>
      <w:r>
        <w:rPr>
          <w:rFonts w:ascii="Times New Roman" w:hAnsi="Times New Roman"/>
          <w:sz w:val="24"/>
          <w:u w:val="none"/>
        </w:rPr>
        <w:t xml:space="preserve"> Ētikas kodeksa prasības attiecībā uz pētniecību un atļautās pētniecības veidiem un jāievēro ētikas standarti, kas attiecas uz pētniecības vai kvalitātes nodrošināšanas pētījumiem, kuros iesaistīti cilvēki;</w:t>
      </w:r>
    </w:p>
    <w:p w14:paraId="34C2BFB6" w14:textId="77777777" w:rsidR="004357CD" w:rsidRDefault="004357CD" w:rsidP="004357CD">
      <w:pPr>
        <w:pStyle w:val="BodyText"/>
        <w:tabs>
          <w:tab w:val="left" w:pos="3443"/>
        </w:tabs>
        <w:spacing w:before="0"/>
        <w:ind w:left="0"/>
        <w:jc w:val="both"/>
        <w:rPr>
          <w:rFonts w:ascii="Times New Roman" w:hAnsi="Times New Roman"/>
          <w:noProof/>
          <w:sz w:val="24"/>
          <w:u w:val="none"/>
        </w:rPr>
      </w:pPr>
    </w:p>
    <w:p w14:paraId="5D85E960" w14:textId="1477D659" w:rsidR="00AF4FE7" w:rsidRPr="00982C7A" w:rsidRDefault="004357CD" w:rsidP="004357CD">
      <w:pPr>
        <w:pStyle w:val="BodyText"/>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sz w:val="24"/>
          <w:u w:color="000000"/>
        </w:rPr>
        <w:t>laboratorija</w:t>
      </w:r>
      <w:r>
        <w:rPr>
          <w:rFonts w:ascii="Times New Roman" w:hAnsi="Times New Roman"/>
          <w:sz w:val="24"/>
          <w:u w:val="none"/>
        </w:rPr>
        <w:t xml:space="preserve"> nedrīkst censties atkārtoti identificēt </w:t>
      </w:r>
      <w:r>
        <w:rPr>
          <w:rFonts w:ascii="Times New Roman" w:hAnsi="Times New Roman"/>
          <w:i/>
          <w:iCs/>
          <w:sz w:val="24"/>
          <w:u w:val="none"/>
        </w:rPr>
        <w:t>sportistu</w:t>
      </w:r>
      <w:r>
        <w:rPr>
          <w:rFonts w:ascii="Times New Roman" w:hAnsi="Times New Roman"/>
          <w:sz w:val="24"/>
          <w:u w:val="none"/>
        </w:rPr>
        <w:t xml:space="preserve"> pēc </w:t>
      </w:r>
      <w:r>
        <w:rPr>
          <w:rFonts w:ascii="Times New Roman" w:hAnsi="Times New Roman"/>
          <w:i/>
          <w:iCs/>
          <w:sz w:val="24"/>
          <w:u w:val="none"/>
        </w:rPr>
        <w:t xml:space="preserve">paraugiem </w:t>
      </w:r>
      <w:r>
        <w:rPr>
          <w:rFonts w:ascii="Times New Roman" w:hAnsi="Times New Roman"/>
          <w:sz w:val="24"/>
          <w:u w:val="none"/>
        </w:rPr>
        <w:t xml:space="preserve">vai </w:t>
      </w:r>
      <w:r>
        <w:rPr>
          <w:rFonts w:ascii="Times New Roman" w:hAnsi="Times New Roman"/>
          <w:sz w:val="24"/>
        </w:rPr>
        <w:t>alikvotām</w:t>
      </w:r>
      <w:r>
        <w:rPr>
          <w:rFonts w:ascii="Times New Roman" w:hAnsi="Times New Roman"/>
          <w:sz w:val="24"/>
          <w:u w:val="none"/>
        </w:rPr>
        <w:t>, kas izmantotas 5.3.12.2. pantā noteiktajiem mērķiem, vai datiem, kas izriet no pētījuma vai kvalitātes nodrošināšanas analīzes;</w:t>
      </w:r>
    </w:p>
    <w:p w14:paraId="46225F70" w14:textId="77777777" w:rsidR="004357CD" w:rsidRDefault="004357CD" w:rsidP="004357CD">
      <w:pPr>
        <w:pStyle w:val="BodyText"/>
        <w:tabs>
          <w:tab w:val="left" w:pos="3443"/>
        </w:tabs>
        <w:spacing w:before="0"/>
        <w:ind w:left="0"/>
        <w:jc w:val="both"/>
        <w:rPr>
          <w:rFonts w:ascii="Times New Roman" w:hAnsi="Times New Roman"/>
          <w:noProof/>
          <w:sz w:val="24"/>
          <w:u w:val="none"/>
        </w:rPr>
      </w:pPr>
    </w:p>
    <w:p w14:paraId="7556FC3C" w14:textId="1C4AE21E" w:rsidR="00AF4FE7" w:rsidRPr="00982C7A" w:rsidRDefault="004357CD" w:rsidP="004357CD">
      <w:pPr>
        <w:pStyle w:val="BodyText"/>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c) </w:t>
      </w:r>
      <w:r>
        <w:rPr>
          <w:rFonts w:ascii="Times New Roman" w:hAnsi="Times New Roman"/>
          <w:sz w:val="24"/>
          <w:u w:color="000000"/>
        </w:rPr>
        <w:t>laboratorijai</w:t>
      </w:r>
      <w:r>
        <w:rPr>
          <w:rFonts w:ascii="Times New Roman" w:hAnsi="Times New Roman"/>
          <w:sz w:val="24"/>
          <w:u w:val="none"/>
        </w:rPr>
        <w:t xml:space="preserve"> jāievēro piemērojamie valsts tiesību akti un norādījumi vai jākonsultējas ar institūcijām, lai noteiktu, vai uzskatāms, ka pētījums ietilpst 5.3.12.2. panta a) vai b) punkta darbības jomā;</w:t>
      </w:r>
    </w:p>
    <w:p w14:paraId="5EA83F54" w14:textId="77777777" w:rsidR="004357CD" w:rsidRDefault="004357CD" w:rsidP="00982C7A">
      <w:pPr>
        <w:jc w:val="both"/>
        <w:rPr>
          <w:rFonts w:ascii="Times New Roman" w:hAnsi="Times New Roman"/>
          <w:i/>
          <w:noProof/>
          <w:sz w:val="24"/>
        </w:rPr>
      </w:pPr>
    </w:p>
    <w:p w14:paraId="25178D5F" w14:textId="575B2506"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Ja </w:t>
      </w:r>
      <w:r>
        <w:rPr>
          <w:rFonts w:ascii="Times New Roman" w:hAnsi="Times New Roman"/>
          <w:i/>
          <w:sz w:val="24"/>
          <w:u w:val="single"/>
        </w:rPr>
        <w:t>laboratorija</w:t>
      </w:r>
      <w:r>
        <w:rPr>
          <w:rFonts w:ascii="Times New Roman" w:hAnsi="Times New Roman"/>
          <w:i/>
          <w:sz w:val="24"/>
        </w:rPr>
        <w:t xml:space="preserve"> pēc apspriešanās ar iepriekš minētajiem avotiem nav pārliecināta, vai pētījumu var turpināt bez sportista piekrišanas, </w:t>
      </w:r>
      <w:r>
        <w:rPr>
          <w:rFonts w:ascii="Times New Roman" w:hAnsi="Times New Roman"/>
          <w:i/>
          <w:sz w:val="24"/>
          <w:u w:val="single"/>
        </w:rPr>
        <w:t>laboratorija</w:t>
      </w:r>
      <w:r>
        <w:rPr>
          <w:rFonts w:ascii="Times New Roman" w:hAnsi="Times New Roman"/>
          <w:i/>
          <w:sz w:val="24"/>
        </w:rPr>
        <w:t xml:space="preserve"> apspriežas ar WADA.]</w:t>
      </w:r>
    </w:p>
    <w:p w14:paraId="0F077268" w14:textId="77777777" w:rsidR="004357CD" w:rsidRDefault="004357CD" w:rsidP="004357CD">
      <w:pPr>
        <w:pStyle w:val="BodyText"/>
        <w:tabs>
          <w:tab w:val="left" w:pos="3443"/>
        </w:tabs>
        <w:spacing w:before="0"/>
        <w:ind w:left="0"/>
        <w:jc w:val="both"/>
        <w:rPr>
          <w:rFonts w:ascii="Times New Roman" w:hAnsi="Times New Roman"/>
          <w:noProof/>
          <w:sz w:val="24"/>
          <w:u w:val="none"/>
        </w:rPr>
      </w:pPr>
    </w:p>
    <w:p w14:paraId="13974DDB" w14:textId="61A3650C" w:rsidR="00AF4FE7" w:rsidRPr="00982C7A" w:rsidRDefault="004357CD" w:rsidP="004357CD">
      <w:pPr>
        <w:pStyle w:val="BodyText"/>
        <w:tabs>
          <w:tab w:val="left" w:pos="3443"/>
        </w:tabs>
        <w:spacing w:before="0"/>
        <w:ind w:left="0"/>
        <w:jc w:val="both"/>
        <w:rPr>
          <w:rFonts w:ascii="Times New Roman" w:hAnsi="Times New Roman"/>
          <w:noProof/>
          <w:sz w:val="24"/>
          <w:u w:val="none"/>
        </w:rPr>
      </w:pPr>
      <w:r>
        <w:rPr>
          <w:rFonts w:ascii="Times New Roman" w:hAnsi="Times New Roman"/>
          <w:sz w:val="24"/>
          <w:u w:val="none"/>
        </w:rPr>
        <w:t xml:space="preserve">d) ja </w:t>
      </w:r>
      <w:r>
        <w:rPr>
          <w:rFonts w:ascii="Times New Roman" w:hAnsi="Times New Roman"/>
          <w:sz w:val="24"/>
        </w:rPr>
        <w:t>laboratorija</w:t>
      </w:r>
      <w:r>
        <w:rPr>
          <w:rFonts w:ascii="Times New Roman" w:hAnsi="Times New Roman"/>
          <w:sz w:val="24"/>
          <w:u w:val="none"/>
        </w:rPr>
        <w:t xml:space="preserve"> vēlas nodot </w:t>
      </w:r>
      <w:r>
        <w:rPr>
          <w:rFonts w:ascii="Times New Roman" w:hAnsi="Times New Roman"/>
          <w:i/>
          <w:iCs/>
          <w:sz w:val="24"/>
          <w:u w:val="none"/>
        </w:rPr>
        <w:t>paraugu(-us)</w:t>
      </w:r>
      <w:r>
        <w:rPr>
          <w:rFonts w:ascii="Times New Roman" w:hAnsi="Times New Roman"/>
          <w:sz w:val="24"/>
          <w:u w:val="none"/>
        </w:rPr>
        <w:t xml:space="preserve"> vai </w:t>
      </w:r>
      <w:r>
        <w:rPr>
          <w:rFonts w:ascii="Times New Roman" w:hAnsi="Times New Roman"/>
          <w:sz w:val="24"/>
        </w:rPr>
        <w:t>alikvotas</w:t>
      </w:r>
      <w:r>
        <w:rPr>
          <w:rFonts w:ascii="Times New Roman" w:hAnsi="Times New Roman"/>
          <w:sz w:val="24"/>
          <w:u w:val="none"/>
        </w:rPr>
        <w:t xml:space="preserve"> izmantošanai atbilstoši 5.3.12.2. pantā noteiktajiem mērķiem citai </w:t>
      </w:r>
      <w:r>
        <w:rPr>
          <w:rFonts w:ascii="Times New Roman" w:hAnsi="Times New Roman"/>
          <w:sz w:val="24"/>
        </w:rPr>
        <w:t>laboratorijai</w:t>
      </w:r>
      <w:r>
        <w:rPr>
          <w:rFonts w:ascii="Times New Roman" w:hAnsi="Times New Roman"/>
          <w:sz w:val="24"/>
          <w:u w:val="none"/>
        </w:rPr>
        <w:t xml:space="preserve"> vai trešās personas pētniecības iestādei vai grupai vai vēlas sadarboties ar citu </w:t>
      </w:r>
      <w:r>
        <w:rPr>
          <w:rFonts w:ascii="Times New Roman" w:hAnsi="Times New Roman"/>
          <w:sz w:val="24"/>
        </w:rPr>
        <w:t>laboratoriju</w:t>
      </w:r>
      <w:r>
        <w:rPr>
          <w:rFonts w:ascii="Times New Roman" w:hAnsi="Times New Roman"/>
          <w:sz w:val="24"/>
          <w:u w:val="none"/>
        </w:rPr>
        <w:t xml:space="preserve"> vai pētniecības iestādi vai grupu 5.3.12.2. pantā noteiktajam mērķiem, </w:t>
      </w:r>
      <w:r>
        <w:rPr>
          <w:rFonts w:ascii="Times New Roman" w:hAnsi="Times New Roman"/>
          <w:sz w:val="24"/>
        </w:rPr>
        <w:t>laboratorija</w:t>
      </w:r>
      <w:r>
        <w:rPr>
          <w:rFonts w:ascii="Times New Roman" w:hAnsi="Times New Roman"/>
          <w:sz w:val="24"/>
          <w:u w:val="none"/>
        </w:rPr>
        <w:t xml:space="preserve"> nodrošina, lai saņēmēja puse ievērotu 5.3.12.2. pantā minētos nosacījumus, apstiprinot to ar rakstveida vienošanos, un aizliedz saņēmējai pusei turpmāk nodot </w:t>
      </w:r>
      <w:r>
        <w:rPr>
          <w:rFonts w:ascii="Times New Roman" w:hAnsi="Times New Roman"/>
          <w:i/>
          <w:iCs/>
          <w:sz w:val="24"/>
          <w:u w:val="none"/>
        </w:rPr>
        <w:t xml:space="preserve">paraugu(-us) </w:t>
      </w:r>
      <w:r>
        <w:rPr>
          <w:rFonts w:ascii="Times New Roman" w:hAnsi="Times New Roman"/>
          <w:sz w:val="24"/>
          <w:u w:val="none"/>
        </w:rPr>
        <w:t xml:space="preserve">vai </w:t>
      </w:r>
      <w:r>
        <w:rPr>
          <w:rFonts w:ascii="Times New Roman" w:hAnsi="Times New Roman"/>
          <w:sz w:val="24"/>
        </w:rPr>
        <w:t>alikvotas</w:t>
      </w:r>
      <w:r>
        <w:rPr>
          <w:rFonts w:ascii="Times New Roman" w:hAnsi="Times New Roman"/>
          <w:sz w:val="24"/>
          <w:u w:val="none"/>
        </w:rPr>
        <w:t>, vai ar tiem saistītos datus citai personai.</w:t>
      </w:r>
    </w:p>
    <w:p w14:paraId="45DD06B9" w14:textId="77777777" w:rsidR="00AF4FE7" w:rsidRPr="00982C7A" w:rsidRDefault="00AF4FE7" w:rsidP="00982C7A">
      <w:pPr>
        <w:jc w:val="both"/>
        <w:rPr>
          <w:rFonts w:ascii="Times New Roman" w:eastAsia="Arial" w:hAnsi="Times New Roman" w:cs="Arial"/>
          <w:noProof/>
          <w:sz w:val="24"/>
          <w:szCs w:val="12"/>
        </w:rPr>
      </w:pPr>
    </w:p>
    <w:p w14:paraId="4B57D44D" w14:textId="004DCAED" w:rsidR="00AF4FE7" w:rsidRPr="00982C7A" w:rsidRDefault="004357CD" w:rsidP="004357CD">
      <w:pPr>
        <w:pStyle w:val="Heading3"/>
        <w:tabs>
          <w:tab w:val="left" w:pos="1282"/>
        </w:tabs>
        <w:ind w:left="0" w:firstLine="0"/>
        <w:jc w:val="both"/>
        <w:rPr>
          <w:rFonts w:ascii="Times New Roman" w:hAnsi="Times New Roman"/>
          <w:noProof/>
          <w:sz w:val="24"/>
        </w:rPr>
      </w:pPr>
      <w:r>
        <w:rPr>
          <w:rFonts w:ascii="Times New Roman" w:hAnsi="Times New Roman"/>
          <w:sz w:val="24"/>
        </w:rPr>
        <w:t>5.4. Pārvaldības prasības</w:t>
      </w:r>
      <w:bookmarkStart w:id="81" w:name="_bookmark81"/>
      <w:bookmarkEnd w:id="81"/>
    </w:p>
    <w:p w14:paraId="037879CC" w14:textId="77777777" w:rsidR="00AF4FE7" w:rsidRPr="00982C7A" w:rsidRDefault="00AF4FE7" w:rsidP="00982C7A">
      <w:pPr>
        <w:jc w:val="both"/>
        <w:rPr>
          <w:rFonts w:ascii="Times New Roman" w:eastAsia="Arial" w:hAnsi="Times New Roman" w:cs="Arial"/>
          <w:b/>
          <w:bCs/>
          <w:noProof/>
          <w:sz w:val="24"/>
          <w:szCs w:val="24"/>
        </w:rPr>
      </w:pPr>
    </w:p>
    <w:p w14:paraId="3FE54932" w14:textId="0BBE1F5B" w:rsidR="00AF4FE7" w:rsidRPr="00982C7A" w:rsidRDefault="004357CD" w:rsidP="004357CD">
      <w:pPr>
        <w:tabs>
          <w:tab w:val="left" w:pos="2002"/>
        </w:tabs>
        <w:jc w:val="both"/>
        <w:rPr>
          <w:rFonts w:ascii="Times New Roman" w:hAnsi="Times New Roman"/>
          <w:b/>
          <w:noProof/>
          <w:sz w:val="24"/>
        </w:rPr>
      </w:pPr>
      <w:r>
        <w:rPr>
          <w:rFonts w:ascii="Times New Roman" w:hAnsi="Times New Roman"/>
          <w:b/>
          <w:sz w:val="24"/>
        </w:rPr>
        <w:t>5.4.1. Organizācija</w:t>
      </w:r>
      <w:bookmarkStart w:id="82" w:name="_bookmark82"/>
      <w:bookmarkEnd w:id="82"/>
    </w:p>
    <w:p w14:paraId="15213CB9" w14:textId="77777777" w:rsidR="004357CD" w:rsidRDefault="004357CD" w:rsidP="00982C7A">
      <w:pPr>
        <w:pStyle w:val="BodyText"/>
        <w:spacing w:before="0"/>
        <w:ind w:left="0"/>
        <w:jc w:val="both"/>
        <w:rPr>
          <w:rFonts w:ascii="Times New Roman" w:hAnsi="Times New Roman"/>
          <w:noProof/>
          <w:sz w:val="24"/>
          <w:u w:val="none"/>
        </w:rPr>
      </w:pPr>
    </w:p>
    <w:p w14:paraId="5A35E4F2" w14:textId="32C044EE"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Saskaņā ar standartu ISO/IEC 17025 </w:t>
      </w:r>
      <w:r>
        <w:rPr>
          <w:rFonts w:ascii="Times New Roman" w:hAnsi="Times New Roman"/>
          <w:sz w:val="24"/>
        </w:rPr>
        <w:t>laboratoriju</w:t>
      </w:r>
      <w:r>
        <w:rPr>
          <w:rFonts w:ascii="Times New Roman" w:hAnsi="Times New Roman"/>
          <w:sz w:val="24"/>
          <w:u w:val="none"/>
        </w:rPr>
        <w:t xml:space="preserve"> uzskata par pārbaudes laboratoriju.</w:t>
      </w:r>
    </w:p>
    <w:p w14:paraId="609CF353" w14:textId="77777777" w:rsidR="00AF4FE7" w:rsidRPr="00982C7A" w:rsidRDefault="00AF4FE7" w:rsidP="00982C7A">
      <w:pPr>
        <w:jc w:val="both"/>
        <w:rPr>
          <w:rFonts w:ascii="Times New Roman" w:eastAsia="Arial" w:hAnsi="Times New Roman" w:cs="Arial"/>
          <w:noProof/>
          <w:sz w:val="24"/>
          <w:szCs w:val="21"/>
        </w:rPr>
      </w:pPr>
    </w:p>
    <w:p w14:paraId="002FA813" w14:textId="7AB33CF7" w:rsidR="00AF4FE7" w:rsidRPr="00982C7A" w:rsidRDefault="004357CD" w:rsidP="004357CD">
      <w:pPr>
        <w:pStyle w:val="Heading3"/>
        <w:tabs>
          <w:tab w:val="left" w:pos="2002"/>
        </w:tabs>
        <w:ind w:left="0" w:firstLine="0"/>
        <w:jc w:val="both"/>
        <w:rPr>
          <w:rFonts w:ascii="Times New Roman" w:hAnsi="Times New Roman"/>
          <w:noProof/>
          <w:sz w:val="24"/>
        </w:rPr>
      </w:pPr>
      <w:r>
        <w:rPr>
          <w:rFonts w:ascii="Times New Roman" w:hAnsi="Times New Roman"/>
          <w:sz w:val="24"/>
        </w:rPr>
        <w:t>5.4.2. Pārvaldības pārskatīšana</w:t>
      </w:r>
      <w:bookmarkStart w:id="83" w:name="_bookmark83"/>
      <w:bookmarkEnd w:id="83"/>
    </w:p>
    <w:p w14:paraId="6D73E148" w14:textId="77777777" w:rsidR="004357CD" w:rsidRDefault="004357CD" w:rsidP="00982C7A">
      <w:pPr>
        <w:pStyle w:val="BodyText"/>
        <w:spacing w:before="0"/>
        <w:ind w:left="0"/>
        <w:jc w:val="both"/>
        <w:rPr>
          <w:rFonts w:ascii="Times New Roman" w:hAnsi="Times New Roman"/>
          <w:noProof/>
          <w:sz w:val="24"/>
          <w:u w:val="none"/>
        </w:rPr>
      </w:pPr>
    </w:p>
    <w:p w14:paraId="3F4F8A1D" w14:textId="767479DC"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Pārvaldības pārskatīšanu veic, ievērojot ISO/IEC 17025 prasības.</w:t>
      </w:r>
    </w:p>
    <w:p w14:paraId="697250A1" w14:textId="77777777" w:rsidR="00AF4FE7" w:rsidRPr="00982C7A" w:rsidRDefault="00AF4FE7" w:rsidP="00982C7A">
      <w:pPr>
        <w:jc w:val="both"/>
        <w:rPr>
          <w:rFonts w:ascii="Times New Roman" w:eastAsia="Arial" w:hAnsi="Times New Roman" w:cs="Arial"/>
          <w:noProof/>
          <w:sz w:val="24"/>
          <w:szCs w:val="24"/>
        </w:rPr>
      </w:pPr>
    </w:p>
    <w:p w14:paraId="618C0D66" w14:textId="3A6DCA51" w:rsidR="00AF4FE7" w:rsidRPr="00982C7A" w:rsidRDefault="004357CD" w:rsidP="004357CD">
      <w:pPr>
        <w:pStyle w:val="Heading3"/>
        <w:tabs>
          <w:tab w:val="left" w:pos="2002"/>
        </w:tabs>
        <w:ind w:left="0" w:firstLine="0"/>
        <w:jc w:val="both"/>
        <w:rPr>
          <w:rFonts w:ascii="Times New Roman" w:hAnsi="Times New Roman"/>
          <w:noProof/>
          <w:sz w:val="24"/>
        </w:rPr>
      </w:pPr>
      <w:r>
        <w:rPr>
          <w:rFonts w:ascii="Times New Roman" w:hAnsi="Times New Roman"/>
          <w:sz w:val="24"/>
        </w:rPr>
        <w:lastRenderedPageBreak/>
        <w:t>5.4.3. Dokumentu kontrole</w:t>
      </w:r>
      <w:bookmarkStart w:id="84" w:name="_bookmark84"/>
      <w:bookmarkEnd w:id="84"/>
    </w:p>
    <w:p w14:paraId="401E3B21" w14:textId="77777777" w:rsidR="004357CD" w:rsidRDefault="004357CD" w:rsidP="00982C7A">
      <w:pPr>
        <w:pStyle w:val="BodyText"/>
        <w:spacing w:before="0"/>
        <w:ind w:left="0"/>
        <w:jc w:val="both"/>
        <w:rPr>
          <w:rFonts w:ascii="Times New Roman" w:hAnsi="Times New Roman"/>
          <w:noProof/>
          <w:sz w:val="24"/>
          <w:u w:val="none"/>
        </w:rPr>
      </w:pPr>
    </w:p>
    <w:p w14:paraId="54EAE4E2" w14:textId="62CF3B5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To dokumentu kontrole, kas veido pārvaldības sistēmu, atbilst ISO/IEC 17025 prasībām. </w:t>
      </w:r>
      <w:r>
        <w:rPr>
          <w:rFonts w:ascii="Times New Roman" w:hAnsi="Times New Roman"/>
          <w:sz w:val="24"/>
        </w:rPr>
        <w:t>Laboratorijas</w:t>
      </w:r>
      <w:r>
        <w:rPr>
          <w:rFonts w:ascii="Times New Roman" w:hAnsi="Times New Roman"/>
          <w:sz w:val="24"/>
          <w:u w:val="none"/>
        </w:rPr>
        <w:t xml:space="preserve"> vadītājs (vai pilnvarotā persona) apstiprina pārvaldības sistēmas dokumentāciju un visus pārējos dokumentus, kurus izmanto </w:t>
      </w:r>
      <w:r>
        <w:rPr>
          <w:rFonts w:ascii="Times New Roman" w:hAnsi="Times New Roman"/>
          <w:sz w:val="24"/>
        </w:rPr>
        <w:t>laboratorijas</w:t>
      </w:r>
      <w:r>
        <w:rPr>
          <w:rFonts w:ascii="Times New Roman" w:hAnsi="Times New Roman"/>
          <w:sz w:val="24"/>
          <w:u w:val="none"/>
        </w:rPr>
        <w:t xml:space="preserve"> darbinieki, kas veic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w:t>
      </w:r>
    </w:p>
    <w:p w14:paraId="4324C7C8" w14:textId="77777777" w:rsidR="004357CD" w:rsidRPr="00982C7A" w:rsidRDefault="004357CD" w:rsidP="00982C7A">
      <w:pPr>
        <w:pStyle w:val="BodyText"/>
        <w:spacing w:before="0"/>
        <w:ind w:left="0"/>
        <w:jc w:val="both"/>
        <w:rPr>
          <w:rFonts w:ascii="Times New Roman" w:hAnsi="Times New Roman"/>
          <w:noProof/>
          <w:sz w:val="24"/>
          <w:u w:val="none"/>
        </w:rPr>
      </w:pPr>
    </w:p>
    <w:p w14:paraId="525BA258"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savā pārvaldības sistēmā īsteno procedūru, lai nodrošinātu, ka </w:t>
      </w:r>
      <w:r>
        <w:rPr>
          <w:rFonts w:ascii="Times New Roman" w:hAnsi="Times New Roman"/>
          <w:i/>
          <w:iCs/>
          <w:sz w:val="24"/>
          <w:u w:val="none"/>
        </w:rPr>
        <w:t>ISL</w:t>
      </w:r>
      <w:r>
        <w:rPr>
          <w:rFonts w:ascii="Times New Roman" w:hAnsi="Times New Roman"/>
          <w:sz w:val="24"/>
          <w:u w:val="none"/>
        </w:rPr>
        <w:t>,</w:t>
      </w:r>
      <w:r>
        <w:rPr>
          <w:rFonts w:ascii="Times New Roman" w:hAnsi="Times New Roman"/>
          <w:i/>
          <w:iCs/>
          <w:sz w:val="24"/>
          <w:u w:val="none"/>
        </w:rPr>
        <w:t xml:space="preserve"> tehnisko dokumentu</w:t>
      </w:r>
      <w:r>
        <w:rPr>
          <w:rFonts w:ascii="Times New Roman" w:hAnsi="Times New Roman"/>
          <w:sz w:val="24"/>
          <w:u w:val="none"/>
        </w:rPr>
        <w:t xml:space="preserve">, </w:t>
      </w:r>
      <w:r>
        <w:rPr>
          <w:rFonts w:ascii="Times New Roman" w:hAnsi="Times New Roman"/>
          <w:sz w:val="24"/>
        </w:rPr>
        <w:t>tehnisko vēstuļu</w:t>
      </w:r>
      <w:r>
        <w:rPr>
          <w:rFonts w:ascii="Times New Roman" w:hAnsi="Times New Roman"/>
          <w:sz w:val="24"/>
          <w:u w:val="none"/>
        </w:rPr>
        <w:t xml:space="preserve"> un </w:t>
      </w:r>
      <w:r>
        <w:rPr>
          <w:rFonts w:ascii="Times New Roman" w:hAnsi="Times New Roman"/>
          <w:sz w:val="24"/>
        </w:rPr>
        <w:t>laboratoriju vadlīniju</w:t>
      </w:r>
      <w:r>
        <w:rPr>
          <w:rFonts w:ascii="Times New Roman" w:hAnsi="Times New Roman"/>
          <w:sz w:val="24"/>
          <w:u w:val="none"/>
        </w:rPr>
        <w:t xml:space="preserve"> saturs līdz noteiktajai spēkā stāšanās dienai ir ietverts </w:t>
      </w:r>
      <w:r>
        <w:rPr>
          <w:rFonts w:ascii="Times New Roman" w:hAnsi="Times New Roman"/>
          <w:sz w:val="24"/>
        </w:rPr>
        <w:t>laboratorijas</w:t>
      </w:r>
      <w:r>
        <w:rPr>
          <w:rFonts w:ascii="Times New Roman" w:hAnsi="Times New Roman"/>
          <w:sz w:val="24"/>
          <w:u w:val="none"/>
        </w:rPr>
        <w:t xml:space="preserve"> SOP, kā arī lai nodrošinātu šīs īstenošanas pabeigšanu, reģistrēšanu un atbilstības novērtēšanu. Ja tas nav iespējams, </w:t>
      </w:r>
      <w:r>
        <w:rPr>
          <w:rFonts w:ascii="Times New Roman" w:hAnsi="Times New Roman"/>
          <w:sz w:val="24"/>
          <w:u w:color="000000"/>
        </w:rPr>
        <w:t>laboratorija</w:t>
      </w:r>
      <w:r>
        <w:rPr>
          <w:rFonts w:ascii="Times New Roman" w:hAnsi="Times New Roman"/>
          <w:sz w:val="24"/>
          <w:u w:val="none"/>
        </w:rPr>
        <w:t xml:space="preserve"> nosūta izskatīšanai </w:t>
      </w:r>
      <w:r>
        <w:rPr>
          <w:rFonts w:ascii="Times New Roman" w:hAnsi="Times New Roman"/>
          <w:i/>
          <w:sz w:val="24"/>
          <w:u w:val="none"/>
        </w:rPr>
        <w:t>WADA</w:t>
      </w:r>
      <w:r>
        <w:rPr>
          <w:rFonts w:ascii="Times New Roman" w:hAnsi="Times New Roman"/>
          <w:sz w:val="24"/>
          <w:u w:val="none"/>
        </w:rPr>
        <w:t xml:space="preserve"> rakstveida pieprasījumu par termiņa pagarināšanu pēc noteiktās spēkā stāšanās dienas. Jebkuri gadījumi, kad </w:t>
      </w:r>
      <w:r>
        <w:rPr>
          <w:rFonts w:ascii="Times New Roman" w:hAnsi="Times New Roman"/>
          <w:sz w:val="24"/>
          <w:u w:color="000000"/>
        </w:rPr>
        <w:t>laboratorija</w:t>
      </w:r>
      <w:r>
        <w:rPr>
          <w:rFonts w:ascii="Times New Roman" w:hAnsi="Times New Roman"/>
          <w:sz w:val="24"/>
          <w:u w:val="none"/>
        </w:rPr>
        <w:t xml:space="preserve"> līdz noteiktajai spēkā stāšanās dienai bez iepriekšējas </w:t>
      </w:r>
      <w:r>
        <w:rPr>
          <w:rFonts w:ascii="Times New Roman" w:hAnsi="Times New Roman"/>
          <w:i/>
          <w:sz w:val="24"/>
          <w:u w:val="none"/>
        </w:rPr>
        <w:t>WADA</w:t>
      </w:r>
      <w:r>
        <w:rPr>
          <w:rFonts w:ascii="Times New Roman" w:hAnsi="Times New Roman"/>
          <w:sz w:val="24"/>
          <w:u w:val="none"/>
        </w:rPr>
        <w:t xml:space="preserve"> piekrišanas nav īstenojusi obligātās prasības, ir uzskatāmi par neatbilstību un var ietekmēt </w:t>
      </w:r>
      <w:r>
        <w:rPr>
          <w:rFonts w:ascii="Times New Roman" w:hAnsi="Times New Roman"/>
          <w:sz w:val="24"/>
          <w:u w:color="000000"/>
        </w:rPr>
        <w:t>laboratorijas</w:t>
      </w:r>
      <w:r>
        <w:rPr>
          <w:rFonts w:ascii="Times New Roman" w:hAnsi="Times New Roman"/>
          <w:sz w:val="24"/>
          <w:u w:val="none"/>
        </w:rPr>
        <w:t xml:space="preserve"> akreditācijas statusu.</w:t>
      </w:r>
    </w:p>
    <w:p w14:paraId="206FE78E" w14:textId="77777777" w:rsidR="00AF4FE7" w:rsidRPr="00982C7A" w:rsidRDefault="00AF4FE7" w:rsidP="00982C7A">
      <w:pPr>
        <w:jc w:val="both"/>
        <w:rPr>
          <w:rFonts w:ascii="Times New Roman" w:eastAsia="Arial" w:hAnsi="Times New Roman" w:cs="Arial"/>
          <w:noProof/>
          <w:sz w:val="24"/>
          <w:szCs w:val="15"/>
        </w:rPr>
      </w:pPr>
    </w:p>
    <w:p w14:paraId="00130769" w14:textId="196D97A4" w:rsidR="00AF4FE7" w:rsidRPr="00982C7A" w:rsidRDefault="004357CD" w:rsidP="004357CD">
      <w:pPr>
        <w:pStyle w:val="Heading3"/>
        <w:tabs>
          <w:tab w:val="left" w:pos="2002"/>
        </w:tabs>
        <w:ind w:left="0" w:firstLine="0"/>
        <w:jc w:val="both"/>
        <w:rPr>
          <w:rFonts w:ascii="Times New Roman" w:hAnsi="Times New Roman"/>
          <w:noProof/>
          <w:sz w:val="24"/>
        </w:rPr>
      </w:pPr>
      <w:r>
        <w:rPr>
          <w:rFonts w:ascii="Times New Roman" w:hAnsi="Times New Roman"/>
          <w:sz w:val="24"/>
        </w:rPr>
        <w:t>5.4.4. Tehnisko protokolu kontrole un uzglabāšana</w:t>
      </w:r>
      <w:bookmarkStart w:id="85" w:name="_bookmark85"/>
      <w:bookmarkEnd w:id="85"/>
    </w:p>
    <w:p w14:paraId="64AB618E" w14:textId="77777777" w:rsidR="004357CD" w:rsidRDefault="004357CD" w:rsidP="00982C7A">
      <w:pPr>
        <w:pStyle w:val="BodyText"/>
        <w:spacing w:before="0"/>
        <w:ind w:left="0"/>
        <w:jc w:val="both"/>
        <w:rPr>
          <w:rFonts w:ascii="Times New Roman" w:hAnsi="Times New Roman"/>
          <w:noProof/>
          <w:sz w:val="24"/>
          <w:u w:val="none"/>
        </w:rPr>
      </w:pPr>
    </w:p>
    <w:p w14:paraId="750FEBEE" w14:textId="1DCA6EF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visu </w:t>
      </w:r>
      <w:r>
        <w:rPr>
          <w:rFonts w:ascii="Times New Roman" w:hAnsi="Times New Roman"/>
          <w:i/>
          <w:iCs/>
          <w:sz w:val="24"/>
          <w:u w:val="none"/>
        </w:rPr>
        <w:t>paraugu</w:t>
      </w:r>
      <w:r>
        <w:rPr>
          <w:rFonts w:ascii="Times New Roman" w:hAnsi="Times New Roman"/>
          <w:sz w:val="24"/>
          <w:u w:val="none"/>
        </w:rPr>
        <w:t xml:space="preserve"> ierakstu kopijas glabā drošā glabātavā tādā mērā, kādā tas nepieciešams, lai sagatavotu </w:t>
      </w:r>
      <w:r>
        <w:rPr>
          <w:rFonts w:ascii="Times New Roman" w:hAnsi="Times New Roman"/>
          <w:sz w:val="24"/>
        </w:rPr>
        <w:t>laboratorijas dokumentācijas paketes</w:t>
      </w:r>
      <w:r>
        <w:rPr>
          <w:rFonts w:ascii="Times New Roman" w:hAnsi="Times New Roman"/>
          <w:sz w:val="24"/>
          <w:u w:val="none"/>
        </w:rPr>
        <w:t xml:space="preserve"> vai </w:t>
      </w:r>
      <w:r>
        <w:rPr>
          <w:rFonts w:ascii="Times New Roman" w:hAnsi="Times New Roman"/>
          <w:sz w:val="24"/>
        </w:rPr>
        <w:t>analīzes sertifikātus</w:t>
      </w:r>
      <w:r>
        <w:rPr>
          <w:rFonts w:ascii="Times New Roman" w:hAnsi="Times New Roman"/>
          <w:sz w:val="24"/>
          <w:u w:val="none"/>
        </w:rPr>
        <w:t xml:space="preserve">, saskaņā ar </w:t>
      </w:r>
      <w:r>
        <w:rPr>
          <w:rFonts w:ascii="Times New Roman" w:hAnsi="Times New Roman"/>
          <w:i/>
          <w:iCs/>
          <w:sz w:val="24"/>
          <w:u w:val="none"/>
        </w:rPr>
        <w:t>TF LDOC</w:t>
      </w:r>
      <w:r>
        <w:rPr>
          <w:rFonts w:ascii="Times New Roman" w:hAnsi="Times New Roman"/>
          <w:sz w:val="24"/>
          <w:u w:val="none"/>
        </w:rPr>
        <w:t xml:space="preserve"> līdz </w:t>
      </w:r>
      <w:r>
        <w:rPr>
          <w:rFonts w:ascii="Times New Roman" w:hAnsi="Times New Roman"/>
          <w:i/>
          <w:iCs/>
          <w:sz w:val="24"/>
          <w:u w:val="none"/>
        </w:rPr>
        <w:t xml:space="preserve">paraugu </w:t>
      </w:r>
      <w:r>
        <w:rPr>
          <w:rFonts w:ascii="Times New Roman" w:hAnsi="Times New Roman"/>
          <w:sz w:val="24"/>
          <w:u w:val="none"/>
        </w:rPr>
        <w:t>iznīcināšanai vai anonimizēšanai (skat. 5.3.12. pantu).</w:t>
      </w:r>
    </w:p>
    <w:p w14:paraId="7A1090AF" w14:textId="77777777" w:rsidR="004357CD" w:rsidRPr="00982C7A" w:rsidRDefault="004357CD" w:rsidP="00982C7A">
      <w:pPr>
        <w:pStyle w:val="BodyText"/>
        <w:spacing w:before="0"/>
        <w:ind w:left="0"/>
        <w:jc w:val="both"/>
        <w:rPr>
          <w:rFonts w:ascii="Times New Roman" w:hAnsi="Times New Roman"/>
          <w:noProof/>
          <w:sz w:val="24"/>
          <w:u w:val="none"/>
        </w:rPr>
      </w:pPr>
    </w:p>
    <w:p w14:paraId="7EDB10C8" w14:textId="7777777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Turklāt šo informāciju glabā desmit (10) gadus no savākšanas dienas attiecībā uz visiem </w:t>
      </w:r>
      <w:r>
        <w:rPr>
          <w:rFonts w:ascii="Times New Roman" w:hAnsi="Times New Roman"/>
          <w:i/>
          <w:iCs/>
          <w:sz w:val="24"/>
        </w:rPr>
        <w:t>paraugu</w:t>
      </w:r>
      <w:r>
        <w:rPr>
          <w:rFonts w:ascii="Times New Roman" w:hAnsi="Times New Roman"/>
          <w:sz w:val="24"/>
        </w:rPr>
        <w:t xml:space="preserve"> datiem un uzraudzības ķēdes informāciju, kas saistīta ar </w:t>
      </w:r>
      <w:r>
        <w:rPr>
          <w:rFonts w:ascii="Times New Roman" w:hAnsi="Times New Roman"/>
          <w:i/>
          <w:iCs/>
          <w:sz w:val="24"/>
        </w:rPr>
        <w:t>sportista bioloģisko pasi</w:t>
      </w:r>
      <w:r>
        <w:rPr>
          <w:rFonts w:ascii="Times New Roman" w:hAnsi="Times New Roman"/>
          <w:sz w:val="24"/>
        </w:rPr>
        <w:t xml:space="preserve"> (piemēram, hematoloģisko un steroīdu profilu </w:t>
      </w:r>
      <w:r>
        <w:rPr>
          <w:rFonts w:ascii="Times New Roman" w:hAnsi="Times New Roman"/>
          <w:i/>
          <w:iCs/>
          <w:sz w:val="24"/>
        </w:rPr>
        <w:t>marķieriem</w:t>
      </w:r>
      <w:r>
        <w:rPr>
          <w:rFonts w:ascii="Times New Roman" w:hAnsi="Times New Roman"/>
          <w:sz w:val="24"/>
        </w:rPr>
        <w:t>).</w:t>
      </w:r>
    </w:p>
    <w:p w14:paraId="351FB1EE" w14:textId="77777777" w:rsidR="00AF4FE7" w:rsidRPr="00982C7A" w:rsidRDefault="00AF4FE7" w:rsidP="00982C7A">
      <w:pPr>
        <w:jc w:val="both"/>
        <w:rPr>
          <w:rFonts w:ascii="Times New Roman" w:eastAsia="Arial" w:hAnsi="Times New Roman" w:cs="Arial"/>
          <w:noProof/>
          <w:sz w:val="24"/>
          <w:szCs w:val="21"/>
        </w:rPr>
      </w:pPr>
    </w:p>
    <w:p w14:paraId="1BF9D93F" w14:textId="09E0061D" w:rsidR="00AF4FE7" w:rsidRPr="00982C7A" w:rsidRDefault="004357CD" w:rsidP="004357CD">
      <w:pPr>
        <w:pStyle w:val="Heading3"/>
        <w:tabs>
          <w:tab w:val="left" w:pos="2002"/>
        </w:tabs>
        <w:ind w:left="0" w:firstLine="0"/>
        <w:jc w:val="both"/>
        <w:rPr>
          <w:rFonts w:ascii="Times New Roman" w:hAnsi="Times New Roman" w:cs="Arial"/>
          <w:b w:val="0"/>
          <w:bCs w:val="0"/>
          <w:noProof/>
          <w:sz w:val="24"/>
        </w:rPr>
      </w:pPr>
      <w:r>
        <w:rPr>
          <w:rFonts w:ascii="Times New Roman" w:hAnsi="Times New Roman"/>
          <w:sz w:val="24"/>
        </w:rPr>
        <w:t xml:space="preserve">5.4.5. Sadarbība ar klientiem un </w:t>
      </w:r>
      <w:r>
        <w:rPr>
          <w:rFonts w:ascii="Times New Roman" w:hAnsi="Times New Roman"/>
          <w:i/>
          <w:sz w:val="24"/>
        </w:rPr>
        <w:t>WADA</w:t>
      </w:r>
      <w:bookmarkStart w:id="86" w:name="_bookmark86"/>
      <w:bookmarkEnd w:id="86"/>
    </w:p>
    <w:p w14:paraId="16891D7F" w14:textId="77777777" w:rsidR="004357CD" w:rsidRDefault="004357CD" w:rsidP="00982C7A">
      <w:pPr>
        <w:pStyle w:val="BodyText"/>
        <w:spacing w:before="0"/>
        <w:ind w:left="0"/>
        <w:jc w:val="both"/>
        <w:rPr>
          <w:rFonts w:ascii="Times New Roman" w:hAnsi="Times New Roman"/>
          <w:noProof/>
          <w:sz w:val="24"/>
          <w:u w:val="none"/>
        </w:rPr>
      </w:pPr>
    </w:p>
    <w:p w14:paraId="5B0FFAEF" w14:textId="3EA68D5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Sadarbību ar klientiem īsteno saskaņā ar ISO/IEC 17025 noteikumiem.</w:t>
      </w:r>
    </w:p>
    <w:p w14:paraId="0F1A93BF" w14:textId="77777777" w:rsidR="00AF4FE7" w:rsidRPr="00982C7A" w:rsidRDefault="00AF4FE7" w:rsidP="00982C7A">
      <w:pPr>
        <w:jc w:val="both"/>
        <w:rPr>
          <w:rFonts w:ascii="Times New Roman" w:eastAsia="Arial" w:hAnsi="Times New Roman" w:cs="Arial"/>
          <w:noProof/>
          <w:sz w:val="24"/>
          <w:szCs w:val="24"/>
        </w:rPr>
      </w:pPr>
    </w:p>
    <w:p w14:paraId="09A2AF9A" w14:textId="77777777" w:rsidR="00AF4FE7" w:rsidRPr="00982C7A" w:rsidRDefault="00AF4FE7" w:rsidP="004357CD">
      <w:pPr>
        <w:pStyle w:val="BodyText"/>
        <w:numPr>
          <w:ilvl w:val="3"/>
          <w:numId w:val="27"/>
        </w:numPr>
        <w:tabs>
          <w:tab w:val="left" w:pos="2362"/>
        </w:tabs>
        <w:spacing w:before="0"/>
        <w:ind w:left="709" w:hanging="283"/>
        <w:jc w:val="both"/>
        <w:rPr>
          <w:rFonts w:ascii="Times New Roman" w:hAnsi="Times New Roman" w:cs="Arial"/>
          <w:noProof/>
          <w:sz w:val="24"/>
          <w:u w:val="none"/>
        </w:rPr>
      </w:pPr>
      <w:r>
        <w:rPr>
          <w:rFonts w:ascii="Times New Roman" w:hAnsi="Times New Roman"/>
          <w:sz w:val="24"/>
          <w:u w:val="none"/>
        </w:rPr>
        <w:t xml:space="preserve">Atgriezeniskās saiknes nodrošināšana ar </w:t>
      </w:r>
      <w:r>
        <w:rPr>
          <w:rFonts w:ascii="Times New Roman" w:hAnsi="Times New Roman"/>
          <w:i/>
          <w:sz w:val="24"/>
          <w:u w:val="none"/>
        </w:rPr>
        <w:t>WADA</w:t>
      </w:r>
    </w:p>
    <w:p w14:paraId="04C22CF0" w14:textId="77777777" w:rsidR="004357CD" w:rsidRDefault="004357CD" w:rsidP="004357CD">
      <w:pPr>
        <w:pStyle w:val="BodyText"/>
        <w:spacing w:before="0"/>
        <w:ind w:left="709" w:hanging="283"/>
        <w:jc w:val="both"/>
        <w:rPr>
          <w:rFonts w:ascii="Times New Roman" w:hAnsi="Times New Roman"/>
          <w:noProof/>
          <w:sz w:val="24"/>
          <w:u w:val="none"/>
        </w:rPr>
      </w:pPr>
    </w:p>
    <w:p w14:paraId="413756AD" w14:textId="5D363CAA" w:rsidR="00AF4FE7" w:rsidRDefault="00AF4FE7" w:rsidP="004357CD">
      <w:pPr>
        <w:pStyle w:val="BodyText"/>
        <w:spacing w:before="0"/>
        <w:ind w:left="709"/>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vadītājs vai viņa izraudzīta persona:</w:t>
      </w:r>
    </w:p>
    <w:p w14:paraId="3C63D6DA" w14:textId="77777777" w:rsidR="004357CD" w:rsidRPr="00982C7A" w:rsidRDefault="004357CD" w:rsidP="00982C7A">
      <w:pPr>
        <w:pStyle w:val="BodyText"/>
        <w:spacing w:before="0"/>
        <w:ind w:left="0"/>
        <w:jc w:val="both"/>
        <w:rPr>
          <w:rFonts w:ascii="Times New Roman" w:hAnsi="Times New Roman"/>
          <w:noProof/>
          <w:sz w:val="24"/>
          <w:u w:val="none"/>
        </w:rPr>
      </w:pPr>
    </w:p>
    <w:p w14:paraId="0304F960" w14:textId="77777777" w:rsidR="00AF4FE7" w:rsidRPr="00982C7A" w:rsidRDefault="00AF4FE7" w:rsidP="004357CD">
      <w:pPr>
        <w:pStyle w:val="BodyText"/>
        <w:numPr>
          <w:ilvl w:val="4"/>
          <w:numId w:val="27"/>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laikus nodrošina pienācīgu saziņu ar </w:t>
      </w:r>
      <w:r>
        <w:rPr>
          <w:rFonts w:ascii="Times New Roman" w:hAnsi="Times New Roman"/>
          <w:i/>
          <w:sz w:val="24"/>
          <w:u w:val="none"/>
        </w:rPr>
        <w:t>WADA</w:t>
      </w:r>
      <w:r>
        <w:rPr>
          <w:rFonts w:ascii="Times New Roman" w:hAnsi="Times New Roman"/>
          <w:sz w:val="24"/>
          <w:u w:val="none"/>
        </w:rPr>
        <w:t>;</w:t>
      </w:r>
    </w:p>
    <w:p w14:paraId="24E641D6" w14:textId="1D5D1BA4" w:rsidR="00AF4FE7" w:rsidRPr="004357CD" w:rsidRDefault="00AF4FE7" w:rsidP="004357CD">
      <w:pPr>
        <w:pStyle w:val="BodyText"/>
        <w:numPr>
          <w:ilvl w:val="4"/>
          <w:numId w:val="27"/>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savlaicīgi sniedz pilnīgu un atbilstošu paskaidrojošo informāciju, ko pieprasījusi </w:t>
      </w:r>
      <w:r>
        <w:rPr>
          <w:rFonts w:ascii="Times New Roman" w:hAnsi="Times New Roman"/>
          <w:i/>
          <w:sz w:val="24"/>
          <w:u w:val="none"/>
        </w:rPr>
        <w:t>WADA</w:t>
      </w:r>
      <w:r>
        <w:rPr>
          <w:rFonts w:ascii="Times New Roman" w:hAnsi="Times New Roman"/>
          <w:sz w:val="24"/>
          <w:u w:val="none"/>
        </w:rPr>
        <w:t>;</w:t>
      </w:r>
    </w:p>
    <w:p w14:paraId="30787B65" w14:textId="77777777" w:rsidR="00AF4FE7" w:rsidRPr="00982C7A" w:rsidRDefault="00AF4FE7" w:rsidP="004357CD">
      <w:pPr>
        <w:pStyle w:val="BodyText"/>
        <w:numPr>
          <w:ilvl w:val="4"/>
          <w:numId w:val="27"/>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paziņo </w:t>
      </w:r>
      <w:r>
        <w:rPr>
          <w:rFonts w:ascii="Times New Roman" w:hAnsi="Times New Roman"/>
          <w:i/>
          <w:iCs/>
          <w:sz w:val="24"/>
          <w:u w:val="none"/>
        </w:rPr>
        <w:t>WADA</w:t>
      </w:r>
      <w:r>
        <w:rPr>
          <w:rFonts w:ascii="Times New Roman" w:hAnsi="Times New Roman"/>
          <w:sz w:val="24"/>
          <w:u w:val="none"/>
        </w:rPr>
        <w:t xml:space="preserve"> par visiem neparastajiem apstākļiem vai informāciju attiecībā uz </w:t>
      </w:r>
      <w:r>
        <w:rPr>
          <w:rFonts w:ascii="Times New Roman" w:hAnsi="Times New Roman"/>
          <w:sz w:val="24"/>
        </w:rPr>
        <w:t xml:space="preserve">analītiskajām </w:t>
      </w:r>
      <w:r>
        <w:rPr>
          <w:rFonts w:ascii="Times New Roman" w:hAnsi="Times New Roman"/>
          <w:i/>
          <w:sz w:val="24"/>
        </w:rPr>
        <w:t>pārbaudēm</w:t>
      </w:r>
      <w:r>
        <w:rPr>
          <w:rFonts w:ascii="Times New Roman" w:hAnsi="Times New Roman"/>
          <w:sz w:val="24"/>
          <w:u w:val="none"/>
        </w:rPr>
        <w:t xml:space="preserve">, </w:t>
      </w:r>
      <w:r>
        <w:rPr>
          <w:rFonts w:ascii="Times New Roman" w:hAnsi="Times New Roman"/>
          <w:i/>
          <w:sz w:val="24"/>
          <w:u w:val="none"/>
        </w:rPr>
        <w:t>paraugu</w:t>
      </w:r>
      <w:r>
        <w:rPr>
          <w:rFonts w:ascii="Times New Roman" w:hAnsi="Times New Roman"/>
          <w:sz w:val="24"/>
          <w:u w:val="none"/>
        </w:rPr>
        <w:t xml:space="preserve"> neatbilstību veidiem vai jaunu vielu iespējamu </w:t>
      </w:r>
      <w:r>
        <w:rPr>
          <w:rFonts w:ascii="Times New Roman" w:hAnsi="Times New Roman"/>
          <w:i/>
          <w:iCs/>
          <w:sz w:val="24"/>
          <w:u w:val="none"/>
        </w:rPr>
        <w:t>lietošanu</w:t>
      </w:r>
      <w:r>
        <w:rPr>
          <w:rFonts w:ascii="Times New Roman" w:hAnsi="Times New Roman"/>
          <w:sz w:val="24"/>
          <w:u w:val="none"/>
        </w:rPr>
        <w:t>;</w:t>
      </w:r>
    </w:p>
    <w:p w14:paraId="1922A491" w14:textId="77777777" w:rsidR="00AF4FE7" w:rsidRPr="00982C7A" w:rsidRDefault="00AF4FE7" w:rsidP="004357CD">
      <w:pPr>
        <w:pStyle w:val="BodyText"/>
        <w:numPr>
          <w:ilvl w:val="4"/>
          <w:numId w:val="27"/>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pēc pieprasījuma iesniedz dokumentāciju </w:t>
      </w:r>
      <w:r>
        <w:rPr>
          <w:rFonts w:ascii="Times New Roman" w:hAnsi="Times New Roman"/>
          <w:i/>
          <w:sz w:val="24"/>
          <w:u w:val="none"/>
        </w:rPr>
        <w:t xml:space="preserve">WADA </w:t>
      </w:r>
      <w:r>
        <w:rPr>
          <w:rFonts w:ascii="Times New Roman" w:hAnsi="Times New Roman"/>
          <w:sz w:val="24"/>
          <w:u w:val="none"/>
        </w:rPr>
        <w:t xml:space="preserve">[piemēram, pārvaldības sistēmas dokumentāciju, SOP, līgumus (neietverot komercinformāciju vai finanšu informāciju) ar </w:t>
      </w:r>
      <w:r>
        <w:rPr>
          <w:rFonts w:ascii="Times New Roman" w:hAnsi="Times New Roman"/>
          <w:i/>
          <w:iCs/>
          <w:sz w:val="24"/>
          <w:u w:val="none"/>
        </w:rPr>
        <w:t>parakstītājiem</w:t>
      </w:r>
      <w:r>
        <w:rPr>
          <w:rFonts w:ascii="Times New Roman" w:hAnsi="Times New Roman"/>
          <w:sz w:val="24"/>
          <w:u w:val="none"/>
        </w:rPr>
        <w:t xml:space="preserve"> vai </w:t>
      </w:r>
      <w:r>
        <w:rPr>
          <w:rFonts w:ascii="Times New Roman" w:hAnsi="Times New Roman"/>
          <w:i/>
          <w:iCs/>
          <w:sz w:val="24"/>
        </w:rPr>
        <w:t>paraugu</w:t>
      </w:r>
      <w:r>
        <w:rPr>
          <w:rFonts w:ascii="Times New Roman" w:hAnsi="Times New Roman"/>
          <w:sz w:val="24"/>
        </w:rPr>
        <w:t xml:space="preserve"> savākšanas iestādēm</w:t>
      </w:r>
      <w:r>
        <w:rPr>
          <w:rFonts w:ascii="Times New Roman" w:hAnsi="Times New Roman"/>
          <w:sz w:val="24"/>
          <w:u w:val="none"/>
        </w:rPr>
        <w:t xml:space="preserve">, vai </w:t>
      </w:r>
      <w:r>
        <w:rPr>
          <w:rFonts w:ascii="Times New Roman" w:hAnsi="Times New Roman"/>
          <w:i/>
          <w:iCs/>
          <w:sz w:val="24"/>
          <w:u w:val="none"/>
        </w:rPr>
        <w:t>deleģētajām trešajām personām</w:t>
      </w:r>
      <w:r>
        <w:rPr>
          <w:rFonts w:ascii="Times New Roman" w:hAnsi="Times New Roman"/>
          <w:sz w:val="24"/>
          <w:u w:val="none"/>
        </w:rPr>
        <w:t xml:space="preserve">, kas strādā </w:t>
      </w:r>
      <w:r>
        <w:rPr>
          <w:rFonts w:ascii="Times New Roman" w:hAnsi="Times New Roman"/>
          <w:i/>
          <w:iCs/>
          <w:sz w:val="24"/>
          <w:u w:val="none"/>
        </w:rPr>
        <w:t xml:space="preserve">parakstītāju </w:t>
      </w:r>
      <w:r>
        <w:rPr>
          <w:rFonts w:ascii="Times New Roman" w:hAnsi="Times New Roman"/>
          <w:sz w:val="24"/>
          <w:u w:val="none"/>
        </w:rPr>
        <w:t xml:space="preserve">uzdevumā], lai nodrošinātu </w:t>
      </w:r>
      <w:r>
        <w:rPr>
          <w:rFonts w:ascii="Times New Roman" w:hAnsi="Times New Roman"/>
          <w:i/>
          <w:iCs/>
          <w:sz w:val="24"/>
          <w:u w:val="none"/>
        </w:rPr>
        <w:t>Kodeksā</w:t>
      </w:r>
      <w:r>
        <w:rPr>
          <w:rFonts w:ascii="Times New Roman" w:hAnsi="Times New Roman"/>
          <w:sz w:val="24"/>
          <w:u w:val="none"/>
        </w:rPr>
        <w:t xml:space="preserve"> norādīto noteikumu ievērošanu nolūkā saglabāt </w:t>
      </w:r>
      <w:r>
        <w:rPr>
          <w:rFonts w:ascii="Times New Roman" w:hAnsi="Times New Roman"/>
          <w:i/>
          <w:iCs/>
          <w:sz w:val="24"/>
          <w:u w:val="none"/>
        </w:rPr>
        <w:t>WADA</w:t>
      </w:r>
      <w:r>
        <w:rPr>
          <w:rFonts w:ascii="Times New Roman" w:hAnsi="Times New Roman"/>
          <w:sz w:val="24"/>
          <w:u w:val="none"/>
        </w:rPr>
        <w:t xml:space="preserve"> akreditāciju. Šo informāciju apstrādā, ievērojot konfidencialitāti.</w:t>
      </w:r>
    </w:p>
    <w:p w14:paraId="610FFE1B" w14:textId="77777777" w:rsidR="00AF4FE7" w:rsidRPr="00982C7A" w:rsidRDefault="00AF4FE7" w:rsidP="00982C7A">
      <w:pPr>
        <w:jc w:val="both"/>
        <w:rPr>
          <w:rFonts w:ascii="Times New Roman" w:hAnsi="Times New Roman"/>
          <w:noProof/>
          <w:sz w:val="24"/>
        </w:rPr>
      </w:pPr>
    </w:p>
    <w:p w14:paraId="783BB265" w14:textId="2EF21463" w:rsidR="00AF4FE7" w:rsidRPr="004357CD" w:rsidRDefault="00AF4FE7" w:rsidP="004357CD">
      <w:pPr>
        <w:numPr>
          <w:ilvl w:val="3"/>
          <w:numId w:val="27"/>
        </w:numPr>
        <w:tabs>
          <w:tab w:val="left" w:pos="2362"/>
        </w:tabs>
        <w:ind w:left="709" w:hanging="283"/>
        <w:jc w:val="both"/>
        <w:rPr>
          <w:rFonts w:ascii="Times New Roman" w:eastAsia="Arial" w:hAnsi="Times New Roman" w:cs="Arial"/>
          <w:noProof/>
          <w:sz w:val="24"/>
        </w:rPr>
      </w:pPr>
      <w:r>
        <w:rPr>
          <w:rFonts w:ascii="Times New Roman" w:hAnsi="Times New Roman"/>
          <w:sz w:val="24"/>
        </w:rPr>
        <w:t xml:space="preserve">Saiknes nodrošināšana 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un/vai </w:t>
      </w:r>
      <w:r>
        <w:rPr>
          <w:rFonts w:ascii="Times New Roman" w:hAnsi="Times New Roman"/>
          <w:i/>
          <w:iCs/>
          <w:sz w:val="24"/>
          <w:u w:val="single"/>
        </w:rPr>
        <w:t>rezultātu pārvaldības</w:t>
      </w:r>
      <w:r>
        <w:rPr>
          <w:rFonts w:ascii="Times New Roman" w:hAnsi="Times New Roman"/>
          <w:sz w:val="24"/>
          <w:u w:val="single"/>
        </w:rPr>
        <w:t xml:space="preserve"> iestādi</w:t>
      </w:r>
    </w:p>
    <w:p w14:paraId="100A2305" w14:textId="77777777" w:rsidR="004357CD" w:rsidRDefault="004357CD" w:rsidP="004357CD">
      <w:pPr>
        <w:pStyle w:val="BodyText"/>
        <w:spacing w:before="0"/>
        <w:ind w:left="709" w:hanging="283"/>
        <w:jc w:val="both"/>
        <w:rPr>
          <w:rFonts w:ascii="Times New Roman" w:hAnsi="Times New Roman"/>
          <w:noProof/>
          <w:sz w:val="24"/>
          <w:u w:val="none"/>
        </w:rPr>
      </w:pPr>
    </w:p>
    <w:p w14:paraId="69B653C2" w14:textId="22010C94" w:rsidR="00AF4FE7" w:rsidRPr="004357CD" w:rsidRDefault="00AF4FE7" w:rsidP="000F2A33">
      <w:pPr>
        <w:pStyle w:val="BodyText"/>
        <w:keepNext/>
        <w:keepLines/>
        <w:spacing w:before="0"/>
        <w:ind w:left="709"/>
        <w:jc w:val="both"/>
        <w:rPr>
          <w:rFonts w:ascii="Times New Roman" w:hAnsi="Times New Roman"/>
          <w:noProof/>
          <w:sz w:val="24"/>
          <w:u w:val="none"/>
        </w:rPr>
      </w:pPr>
      <w:r>
        <w:rPr>
          <w:rFonts w:ascii="Times New Roman" w:hAnsi="Times New Roman"/>
          <w:sz w:val="24"/>
        </w:rPr>
        <w:lastRenderedPageBreak/>
        <w:t>Laboratorijas</w:t>
      </w:r>
      <w:r>
        <w:rPr>
          <w:rFonts w:ascii="Times New Roman" w:hAnsi="Times New Roman"/>
          <w:sz w:val="24"/>
          <w:u w:val="none"/>
        </w:rPr>
        <w:t xml:space="preserve"> vadītājam ir labi zināmi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noteikumi un </w:t>
      </w:r>
      <w:r>
        <w:rPr>
          <w:rFonts w:ascii="Times New Roman" w:hAnsi="Times New Roman"/>
          <w:i/>
          <w:iCs/>
          <w:sz w:val="24"/>
          <w:u w:val="none"/>
        </w:rPr>
        <w:t>aizliegto vielu un metožu saraksts</w:t>
      </w:r>
      <w:r>
        <w:rPr>
          <w:rFonts w:ascii="Times New Roman" w:hAnsi="Times New Roman"/>
          <w:sz w:val="24"/>
          <w:u w:val="none"/>
        </w:rPr>
        <w:t>.</w:t>
      </w:r>
    </w:p>
    <w:p w14:paraId="15768FEA" w14:textId="77777777" w:rsidR="004357CD" w:rsidRDefault="004357CD" w:rsidP="004357CD">
      <w:pPr>
        <w:pStyle w:val="BodyText"/>
        <w:spacing w:before="0"/>
        <w:ind w:left="709"/>
        <w:jc w:val="both"/>
        <w:rPr>
          <w:rFonts w:ascii="Times New Roman" w:hAnsi="Times New Roman"/>
          <w:noProof/>
          <w:sz w:val="24"/>
          <w:u w:val="none"/>
        </w:rPr>
      </w:pPr>
    </w:p>
    <w:p w14:paraId="12B839E8" w14:textId="007BD383" w:rsidR="00AF4FE7" w:rsidRDefault="00AF4FE7" w:rsidP="004357CD">
      <w:pPr>
        <w:pStyle w:val="BodyText"/>
        <w:spacing w:before="0"/>
        <w:ind w:left="709"/>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vadītājs sadarbojas ar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un/vai </w:t>
      </w:r>
      <w:r>
        <w:rPr>
          <w:rFonts w:ascii="Times New Roman" w:hAnsi="Times New Roman"/>
          <w:i/>
          <w:iCs/>
          <w:sz w:val="24"/>
        </w:rPr>
        <w:t>rezultātu pārvaldības</w:t>
      </w:r>
      <w:r>
        <w:rPr>
          <w:rFonts w:ascii="Times New Roman" w:hAnsi="Times New Roman"/>
          <w:sz w:val="24"/>
        </w:rPr>
        <w:t xml:space="preserve"> iestādi</w:t>
      </w:r>
      <w:r>
        <w:rPr>
          <w:rFonts w:ascii="Times New Roman" w:hAnsi="Times New Roman"/>
          <w:sz w:val="24"/>
          <w:u w:val="none"/>
        </w:rPr>
        <w:t xml:space="preserve"> jautājumos par īpaša laika izvēli, ziņojumos iekļaujamo informāciju vai citām atbalsta vajadzībām. Šādai sadarbībai būtu jānotiek savlaicīgi, un tajā būtu jāietver arī šāda informācija:</w:t>
      </w:r>
    </w:p>
    <w:p w14:paraId="296DF15A" w14:textId="77777777" w:rsidR="004357CD" w:rsidRPr="00982C7A" w:rsidRDefault="004357CD" w:rsidP="00982C7A">
      <w:pPr>
        <w:pStyle w:val="BodyText"/>
        <w:spacing w:before="0"/>
        <w:ind w:left="0"/>
        <w:jc w:val="both"/>
        <w:rPr>
          <w:rFonts w:ascii="Times New Roman" w:hAnsi="Times New Roman"/>
          <w:noProof/>
          <w:sz w:val="24"/>
          <w:u w:val="none"/>
        </w:rPr>
      </w:pPr>
    </w:p>
    <w:p w14:paraId="4092397F" w14:textId="1F76B055" w:rsidR="00AF4FE7" w:rsidRPr="00982C7A" w:rsidRDefault="00AF4FE7" w:rsidP="0027507B">
      <w:pPr>
        <w:pStyle w:val="BodyText"/>
        <w:widowControl/>
        <w:numPr>
          <w:ilvl w:val="0"/>
          <w:numId w:val="26"/>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saziņa ar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un/vai </w:t>
      </w:r>
      <w:r>
        <w:rPr>
          <w:rFonts w:ascii="Times New Roman" w:hAnsi="Times New Roman"/>
          <w:i/>
          <w:iCs/>
          <w:sz w:val="24"/>
        </w:rPr>
        <w:t>rezultātu pārvaldības</w:t>
      </w:r>
      <w:r>
        <w:rPr>
          <w:rFonts w:ascii="Times New Roman" w:hAnsi="Times New Roman"/>
          <w:sz w:val="24"/>
        </w:rPr>
        <w:t xml:space="preserve"> iestādi</w:t>
      </w:r>
      <w:r>
        <w:rPr>
          <w:rFonts w:ascii="Times New Roman" w:hAnsi="Times New Roman"/>
          <w:sz w:val="24"/>
          <w:u w:val="none"/>
        </w:rPr>
        <w:t xml:space="preserve"> par visiem svarīgajiem jautājumiem saistībā ar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vajadzībām vai visiem neparastiem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procesa apstākļiem (tostarp novēlotu paziņošanu);</w:t>
      </w:r>
    </w:p>
    <w:p w14:paraId="44B48A2A" w14:textId="77777777" w:rsidR="00AF4FE7" w:rsidRPr="00982C7A" w:rsidRDefault="00AF4FE7" w:rsidP="004357CD">
      <w:pPr>
        <w:pStyle w:val="BodyText"/>
        <w:numPr>
          <w:ilvl w:val="0"/>
          <w:numId w:val="26"/>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pilnīgu un objektīvu paskaidrojumu savlaicīga sniegšana </w:t>
      </w:r>
      <w:r>
        <w:rPr>
          <w:rFonts w:ascii="Times New Roman" w:hAnsi="Times New Roman"/>
          <w:i/>
          <w:iCs/>
          <w:sz w:val="24"/>
          <w:u w:color="000000"/>
        </w:rPr>
        <w:t>pārbaudes</w:t>
      </w:r>
      <w:r>
        <w:rPr>
          <w:rFonts w:ascii="Times New Roman" w:hAnsi="Times New Roman"/>
          <w:sz w:val="24"/>
          <w:u w:color="000000"/>
        </w:rPr>
        <w:t xml:space="preserve"> iestādei</w:t>
      </w:r>
      <w:r>
        <w:rPr>
          <w:rFonts w:ascii="Times New Roman" w:hAnsi="Times New Roman"/>
          <w:sz w:val="24"/>
          <w:u w:val="none"/>
        </w:rPr>
        <w:t xml:space="preserve"> un/vai </w:t>
      </w:r>
      <w:r>
        <w:rPr>
          <w:rFonts w:ascii="Times New Roman" w:hAnsi="Times New Roman"/>
          <w:i/>
          <w:iCs/>
          <w:sz w:val="24"/>
          <w:u w:color="000000"/>
        </w:rPr>
        <w:t>rezultātu pārvaldības</w:t>
      </w:r>
      <w:r>
        <w:rPr>
          <w:rFonts w:ascii="Times New Roman" w:hAnsi="Times New Roman"/>
          <w:sz w:val="24"/>
          <w:u w:color="000000"/>
        </w:rPr>
        <w:t xml:space="preserve"> iestādei</w:t>
      </w:r>
      <w:r>
        <w:rPr>
          <w:rFonts w:ascii="Times New Roman" w:hAnsi="Times New Roman"/>
          <w:sz w:val="24"/>
          <w:u w:val="none"/>
        </w:rPr>
        <w:t xml:space="preserve">, kad tie tiek pieprasīti vai ja pastāv iespēja, ka var tikts pārprasts kāds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procesa, </w:t>
      </w:r>
      <w:r>
        <w:rPr>
          <w:rFonts w:ascii="Times New Roman" w:hAnsi="Times New Roman"/>
          <w:sz w:val="24"/>
        </w:rPr>
        <w:t>laboratorijas</w:t>
      </w:r>
      <w:r>
        <w:rPr>
          <w:rFonts w:ascii="Times New Roman" w:hAnsi="Times New Roman"/>
          <w:sz w:val="24"/>
          <w:u w:val="none"/>
        </w:rPr>
        <w:t xml:space="preserve"> pārbaudes ziņojuma, </w:t>
      </w:r>
      <w:r>
        <w:rPr>
          <w:rFonts w:ascii="Times New Roman" w:hAnsi="Times New Roman"/>
          <w:sz w:val="24"/>
        </w:rPr>
        <w:t>analīzes sertifikāta</w:t>
      </w:r>
      <w:r>
        <w:rPr>
          <w:rFonts w:ascii="Times New Roman" w:hAnsi="Times New Roman"/>
          <w:sz w:val="24"/>
          <w:u w:val="none"/>
        </w:rPr>
        <w:t xml:space="preserve"> vai </w:t>
      </w:r>
      <w:r>
        <w:rPr>
          <w:rFonts w:ascii="Times New Roman" w:hAnsi="Times New Roman"/>
          <w:sz w:val="24"/>
        </w:rPr>
        <w:t>laboratoriskās dokumentācijas paketes</w:t>
      </w:r>
      <w:r>
        <w:rPr>
          <w:rFonts w:ascii="Times New Roman" w:hAnsi="Times New Roman"/>
          <w:sz w:val="24"/>
          <w:u w:val="none"/>
        </w:rPr>
        <w:t xml:space="preserve"> aspekts;</w:t>
      </w:r>
    </w:p>
    <w:p w14:paraId="5D253C9B" w14:textId="77777777" w:rsidR="00AF4FE7" w:rsidRPr="00982C7A" w:rsidRDefault="00AF4FE7" w:rsidP="004357CD">
      <w:pPr>
        <w:numPr>
          <w:ilvl w:val="0"/>
          <w:numId w:val="26"/>
        </w:numPr>
        <w:tabs>
          <w:tab w:val="left" w:pos="2722"/>
        </w:tabs>
        <w:ind w:left="1134" w:hanging="425"/>
        <w:jc w:val="both"/>
        <w:rPr>
          <w:rFonts w:ascii="Times New Roman" w:eastAsia="Arial" w:hAnsi="Times New Roman" w:cs="Arial"/>
          <w:noProof/>
          <w:sz w:val="24"/>
        </w:rPr>
      </w:pPr>
      <w:r>
        <w:rPr>
          <w:rFonts w:ascii="Times New Roman" w:hAnsi="Times New Roman"/>
          <w:sz w:val="24"/>
        </w:rPr>
        <w:t xml:space="preserve">ja ir attiecīgs </w:t>
      </w:r>
      <w:r>
        <w:rPr>
          <w:rFonts w:ascii="Times New Roman" w:hAnsi="Times New Roman"/>
          <w:i/>
          <w:iCs/>
          <w:sz w:val="24"/>
          <w:u w:val="single" w:color="000000"/>
        </w:rPr>
        <w:t>pārbaudes</w:t>
      </w:r>
      <w:r>
        <w:rPr>
          <w:rFonts w:ascii="Times New Roman" w:hAnsi="Times New Roman"/>
          <w:sz w:val="24"/>
          <w:u w:val="single" w:color="000000"/>
        </w:rPr>
        <w:t xml:space="preserve"> iestādes</w:t>
      </w:r>
      <w:r>
        <w:rPr>
          <w:rFonts w:ascii="Times New Roman" w:hAnsi="Times New Roman"/>
          <w:sz w:val="24"/>
        </w:rPr>
        <w:t xml:space="preserve"> pieprasījums, </w:t>
      </w:r>
      <w:r>
        <w:rPr>
          <w:rFonts w:ascii="Times New Roman" w:hAnsi="Times New Roman"/>
          <w:sz w:val="24"/>
          <w:u w:val="single" w:color="000000"/>
        </w:rPr>
        <w:t>laboratorija</w:t>
      </w:r>
      <w:r>
        <w:rPr>
          <w:rFonts w:ascii="Times New Roman" w:hAnsi="Times New Roman"/>
          <w:sz w:val="24"/>
        </w:rPr>
        <w:t xml:space="preserve"> sniedz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 xml:space="preserve"> padomus un/vai atzinumu par </w:t>
      </w:r>
      <w:r>
        <w:rPr>
          <w:rFonts w:ascii="Times New Roman" w:hAnsi="Times New Roman"/>
          <w:i/>
          <w:sz w:val="24"/>
        </w:rPr>
        <w:t xml:space="preserve">aizliegtajām vielām </w:t>
      </w:r>
      <w:r>
        <w:rPr>
          <w:rFonts w:ascii="Times New Roman" w:hAnsi="Times New Roman"/>
          <w:sz w:val="24"/>
        </w:rPr>
        <w:t xml:space="preserve">un </w:t>
      </w:r>
      <w:r>
        <w:rPr>
          <w:rFonts w:ascii="Times New Roman" w:hAnsi="Times New Roman"/>
          <w:i/>
          <w:sz w:val="24"/>
        </w:rPr>
        <w:t>aizliegtajām metodēm</w:t>
      </w:r>
      <w:r>
        <w:rPr>
          <w:rFonts w:ascii="Times New Roman" w:hAnsi="Times New Roman"/>
          <w:sz w:val="24"/>
        </w:rPr>
        <w:t xml:space="preserve">, kas ietvertas </w:t>
      </w:r>
      <w:r>
        <w:rPr>
          <w:rFonts w:ascii="Times New Roman" w:hAnsi="Times New Roman"/>
          <w:sz w:val="24"/>
          <w:u w:val="single"/>
        </w:rPr>
        <w:t xml:space="preserve">analītiskās </w:t>
      </w:r>
      <w:r>
        <w:rPr>
          <w:rFonts w:ascii="Times New Roman" w:hAnsi="Times New Roman"/>
          <w:i/>
          <w:iCs/>
          <w:sz w:val="24"/>
          <w:u w:val="single"/>
        </w:rPr>
        <w:t>pārbaudes</w:t>
      </w:r>
      <w:r>
        <w:rPr>
          <w:rFonts w:ascii="Times New Roman" w:hAnsi="Times New Roman"/>
          <w:sz w:val="24"/>
          <w:u w:val="single"/>
        </w:rPr>
        <w:t xml:space="preserve"> procedūrās</w:t>
      </w:r>
      <w:r>
        <w:rPr>
          <w:rFonts w:ascii="Times New Roman" w:hAnsi="Times New Roman"/>
          <w:sz w:val="24"/>
        </w:rPr>
        <w:t>;</w:t>
      </w:r>
    </w:p>
    <w:p w14:paraId="7892EDDB" w14:textId="77777777" w:rsidR="00AF4FE7" w:rsidRPr="00982C7A" w:rsidRDefault="00AF4FE7" w:rsidP="004357CD">
      <w:pPr>
        <w:pStyle w:val="BodyText"/>
        <w:numPr>
          <w:ilvl w:val="0"/>
          <w:numId w:val="26"/>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pierādījumu un/vai eksperta apliecinājuma sniegšana par ikvienu pārbaudes rezultātu vai ziņojumu, ko </w:t>
      </w:r>
      <w:r>
        <w:rPr>
          <w:rFonts w:ascii="Times New Roman" w:hAnsi="Times New Roman"/>
          <w:sz w:val="24"/>
        </w:rPr>
        <w:t>laboratorija</w:t>
      </w:r>
      <w:r>
        <w:rPr>
          <w:rFonts w:ascii="Times New Roman" w:hAnsi="Times New Roman"/>
          <w:sz w:val="24"/>
          <w:u w:val="none"/>
        </w:rPr>
        <w:t xml:space="preserve"> sagatavojusi saskaņā ar administratīvā, arbitrāžas vai juridiskā procesa prasībām; lūgumus saistībā ar šādiem ekspertu atzinumiem rakstveidā izsaka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vai lietas izskatīšanas komisijas </w:t>
      </w:r>
      <w:r>
        <w:rPr>
          <w:rFonts w:ascii="Times New Roman" w:hAnsi="Times New Roman"/>
          <w:i/>
          <w:iCs/>
          <w:sz w:val="24"/>
          <w:u w:val="none"/>
        </w:rPr>
        <w:t>rezultātu pārvaldības</w:t>
      </w:r>
      <w:r>
        <w:rPr>
          <w:rFonts w:ascii="Times New Roman" w:hAnsi="Times New Roman"/>
          <w:sz w:val="24"/>
          <w:u w:val="none"/>
        </w:rPr>
        <w:t xml:space="preserve"> procesa ietvaros. </w:t>
      </w:r>
      <w:r>
        <w:rPr>
          <w:rFonts w:ascii="Times New Roman" w:hAnsi="Times New Roman"/>
          <w:sz w:val="24"/>
          <w:u w:color="000000"/>
        </w:rPr>
        <w:t>Laboratorija</w:t>
      </w:r>
      <w:r>
        <w:rPr>
          <w:rFonts w:ascii="Times New Roman" w:hAnsi="Times New Roman"/>
          <w:sz w:val="24"/>
          <w:u w:val="none"/>
        </w:rPr>
        <w:t xml:space="preserve"> nesniedz eksperta atzinumu</w:t>
      </w:r>
      <w:r>
        <w:rPr>
          <w:rFonts w:ascii="Times New Roman" w:hAnsi="Times New Roman"/>
          <w:i/>
          <w:iCs/>
          <w:sz w:val="24"/>
          <w:u w:val="none"/>
        </w:rPr>
        <w:t xml:space="preserve"> sportistiem </w:t>
      </w:r>
      <w:r>
        <w:rPr>
          <w:rFonts w:ascii="Times New Roman" w:hAnsi="Times New Roman"/>
          <w:sz w:val="24"/>
          <w:u w:val="none"/>
        </w:rPr>
        <w:t xml:space="preserve">vai </w:t>
      </w:r>
      <w:r>
        <w:rPr>
          <w:rFonts w:ascii="Times New Roman" w:hAnsi="Times New Roman"/>
          <w:i/>
          <w:iCs/>
          <w:sz w:val="24"/>
          <w:u w:val="none"/>
        </w:rPr>
        <w:t>sportistu</w:t>
      </w:r>
      <w:r>
        <w:rPr>
          <w:rFonts w:ascii="Times New Roman" w:hAnsi="Times New Roman"/>
          <w:sz w:val="24"/>
          <w:u w:val="none"/>
        </w:rPr>
        <w:t xml:space="preserve"> pārstāvjiem, tostarp to juridiskajiem konsultantiem;</w:t>
      </w:r>
    </w:p>
    <w:p w14:paraId="37BBEBD0" w14:textId="77777777" w:rsidR="00AF4FE7" w:rsidRPr="00982C7A" w:rsidRDefault="00AF4FE7" w:rsidP="004357CD">
      <w:pPr>
        <w:pStyle w:val="BodyText"/>
        <w:numPr>
          <w:ilvl w:val="0"/>
          <w:numId w:val="26"/>
        </w:numPr>
        <w:tabs>
          <w:tab w:val="left" w:pos="2722"/>
        </w:tabs>
        <w:spacing w:before="0"/>
        <w:ind w:left="1134" w:hanging="425"/>
        <w:jc w:val="both"/>
        <w:rPr>
          <w:rFonts w:ascii="Times New Roman" w:hAnsi="Times New Roman"/>
          <w:noProof/>
          <w:sz w:val="24"/>
          <w:u w:val="none"/>
        </w:rPr>
      </w:pPr>
      <w:r>
        <w:rPr>
          <w:rFonts w:ascii="Times New Roman" w:hAnsi="Times New Roman"/>
          <w:sz w:val="24"/>
          <w:u w:val="none"/>
        </w:rPr>
        <w:t xml:space="preserve">atbildēšana uz ikvienu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iesniegto sūdzību par </w:t>
      </w:r>
      <w:r>
        <w:rPr>
          <w:rFonts w:ascii="Times New Roman" w:hAnsi="Times New Roman"/>
          <w:sz w:val="24"/>
        </w:rPr>
        <w:t>laboratoriju</w:t>
      </w:r>
      <w:r>
        <w:rPr>
          <w:rFonts w:ascii="Times New Roman" w:hAnsi="Times New Roman"/>
          <w:sz w:val="24"/>
          <w:u w:val="none"/>
        </w:rPr>
        <w:t xml:space="preserve"> un tās darbību.</w:t>
      </w:r>
    </w:p>
    <w:p w14:paraId="530B8152" w14:textId="77777777" w:rsidR="00AF4FE7" w:rsidRPr="00982C7A" w:rsidRDefault="00AF4FE7" w:rsidP="00982C7A">
      <w:pPr>
        <w:jc w:val="both"/>
        <w:rPr>
          <w:rFonts w:ascii="Times New Roman" w:eastAsia="Arial" w:hAnsi="Times New Roman" w:cs="Arial"/>
          <w:noProof/>
          <w:sz w:val="24"/>
          <w:szCs w:val="13"/>
        </w:rPr>
      </w:pPr>
    </w:p>
    <w:p w14:paraId="1E2B8445" w14:textId="1D8A18B1"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kā tas noteikts ISO/IEC 17025, aktīvi uzrauga to pakalpojumu kvalitāti, kurus sniedz attiecīgajām </w:t>
      </w:r>
      <w:r>
        <w:rPr>
          <w:rFonts w:ascii="Times New Roman" w:hAnsi="Times New Roman"/>
          <w:i/>
          <w:iCs/>
          <w:sz w:val="24"/>
          <w:u w:val="none"/>
        </w:rPr>
        <w:t>antidopinga organizācijām</w:t>
      </w:r>
      <w:r>
        <w:rPr>
          <w:rFonts w:ascii="Times New Roman" w:hAnsi="Times New Roman"/>
          <w:sz w:val="24"/>
          <w:u w:val="none"/>
        </w:rPr>
        <w:t xml:space="preserve">, tostarp ikgadējās aptaujas lapas sniegšanu klientiem, lai novērtētu viņu apmierinātību (vai kā citādi) ar </w:t>
      </w:r>
      <w:r>
        <w:rPr>
          <w:rFonts w:ascii="Times New Roman" w:hAnsi="Times New Roman"/>
          <w:sz w:val="24"/>
          <w:u w:color="000000"/>
        </w:rPr>
        <w:t>laboratorijas</w:t>
      </w:r>
      <w:r>
        <w:rPr>
          <w:rFonts w:ascii="Times New Roman" w:hAnsi="Times New Roman"/>
          <w:sz w:val="24"/>
          <w:u w:val="none"/>
        </w:rPr>
        <w:t xml:space="preserve"> darbību. Attiecīgos gadījumos būtu jābūt dokumentācijai, kas apliecina, ka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vai </w:t>
      </w:r>
      <w:r>
        <w:rPr>
          <w:rFonts w:ascii="Times New Roman" w:hAnsi="Times New Roman"/>
          <w:i/>
          <w:iCs/>
          <w:sz w:val="24"/>
        </w:rPr>
        <w:t>rezultātu pārvaldības</w:t>
      </w:r>
      <w:r>
        <w:rPr>
          <w:rFonts w:ascii="Times New Roman" w:hAnsi="Times New Roman"/>
          <w:sz w:val="24"/>
        </w:rPr>
        <w:t xml:space="preserve"> iestādes</w:t>
      </w:r>
      <w:r>
        <w:rPr>
          <w:rFonts w:ascii="Times New Roman" w:hAnsi="Times New Roman"/>
          <w:sz w:val="24"/>
          <w:u w:val="none"/>
        </w:rPr>
        <w:t xml:space="preserve"> intereses ir iekļautas </w:t>
      </w:r>
      <w:r>
        <w:rPr>
          <w:rFonts w:ascii="Times New Roman" w:hAnsi="Times New Roman"/>
          <w:sz w:val="24"/>
        </w:rPr>
        <w:t>laboratorijas</w:t>
      </w:r>
      <w:r>
        <w:rPr>
          <w:rFonts w:ascii="Times New Roman" w:hAnsi="Times New Roman"/>
          <w:sz w:val="24"/>
          <w:u w:val="none"/>
        </w:rPr>
        <w:t xml:space="preserve"> pārvaldības sistēmā.</w:t>
      </w:r>
    </w:p>
    <w:p w14:paraId="2AC8EA1A" w14:textId="77777777" w:rsidR="00AF4FE7" w:rsidRPr="00982C7A" w:rsidRDefault="00AF4FE7" w:rsidP="00982C7A">
      <w:pPr>
        <w:jc w:val="both"/>
        <w:rPr>
          <w:rFonts w:ascii="Times New Roman" w:eastAsia="Arial" w:hAnsi="Times New Roman" w:cs="Arial"/>
          <w:noProof/>
          <w:sz w:val="24"/>
          <w:szCs w:val="13"/>
        </w:rPr>
      </w:pPr>
    </w:p>
    <w:p w14:paraId="78C9A542" w14:textId="70599BBB" w:rsidR="00AF4FE7" w:rsidRPr="00982C7A" w:rsidRDefault="00AF4FE7" w:rsidP="00982C7A">
      <w:pPr>
        <w:pStyle w:val="Heading2"/>
        <w:ind w:left="0"/>
        <w:jc w:val="both"/>
        <w:rPr>
          <w:rFonts w:ascii="Times New Roman" w:hAnsi="Times New Roman"/>
          <w:b w:val="0"/>
          <w:bCs w:val="0"/>
          <w:noProof/>
          <w:sz w:val="24"/>
        </w:rPr>
      </w:pPr>
      <w:r>
        <w:rPr>
          <w:rFonts w:ascii="Times New Roman" w:hAnsi="Times New Roman"/>
          <w:sz w:val="24"/>
        </w:rPr>
        <w:t xml:space="preserve">6.0. </w:t>
      </w:r>
      <w:r>
        <w:rPr>
          <w:rFonts w:ascii="Times New Roman" w:hAnsi="Times New Roman"/>
          <w:i/>
          <w:sz w:val="24"/>
        </w:rPr>
        <w:t>WADA</w:t>
      </w:r>
      <w:r>
        <w:rPr>
          <w:rFonts w:ascii="Times New Roman" w:hAnsi="Times New Roman"/>
          <w:sz w:val="24"/>
        </w:rPr>
        <w:t xml:space="preserve"> </w:t>
      </w:r>
      <w:r>
        <w:rPr>
          <w:rFonts w:ascii="Times New Roman" w:hAnsi="Times New Roman"/>
          <w:sz w:val="24"/>
          <w:u w:val="thick" w:color="000000"/>
        </w:rPr>
        <w:t>ārējā kvalitātes novērtēšanas shēma</w:t>
      </w:r>
      <w:r>
        <w:rPr>
          <w:rFonts w:ascii="Times New Roman" w:hAnsi="Times New Roman"/>
          <w:sz w:val="24"/>
        </w:rPr>
        <w:t xml:space="preserve"> (</w:t>
      </w:r>
      <w:r>
        <w:rPr>
          <w:rFonts w:ascii="Times New Roman" w:hAnsi="Times New Roman"/>
          <w:i/>
          <w:iCs/>
          <w:sz w:val="24"/>
          <w:u w:val="thick" w:color="000000"/>
        </w:rPr>
        <w:t>EQAS</w:t>
      </w:r>
      <w:r>
        <w:rPr>
          <w:rFonts w:ascii="Times New Roman" w:hAnsi="Times New Roman"/>
          <w:sz w:val="24"/>
        </w:rPr>
        <w:t>)</w:t>
      </w:r>
      <w:bookmarkStart w:id="87" w:name="_bookmark87"/>
      <w:bookmarkEnd w:id="87"/>
    </w:p>
    <w:p w14:paraId="6AD5CF8F" w14:textId="77777777" w:rsidR="00AF4FE7" w:rsidRPr="00982C7A" w:rsidRDefault="00AF4FE7" w:rsidP="00982C7A">
      <w:pPr>
        <w:jc w:val="both"/>
        <w:rPr>
          <w:rFonts w:ascii="Times New Roman" w:eastAsia="Arial" w:hAnsi="Times New Roman" w:cs="Arial"/>
          <w:b/>
          <w:bCs/>
          <w:noProof/>
          <w:sz w:val="24"/>
          <w:szCs w:val="14"/>
        </w:rPr>
      </w:pPr>
    </w:p>
    <w:p w14:paraId="27888116" w14:textId="5D935418"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regulāri izdala </w:t>
      </w:r>
      <w:r>
        <w:rPr>
          <w:rFonts w:ascii="Times New Roman" w:hAnsi="Times New Roman"/>
          <w:sz w:val="24"/>
          <w:u w:color="000000"/>
        </w:rPr>
        <w:t>ārējā kvalitātes novērtēšanas shēmā</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color="000000"/>
        </w:rPr>
        <w:t>)</w:t>
      </w:r>
      <w:r>
        <w:rPr>
          <w:rFonts w:ascii="Times New Roman" w:hAnsi="Times New Roman"/>
          <w:sz w:val="24"/>
          <w:u w:val="none"/>
        </w:rPr>
        <w:t xml:space="preserve"> ietvertos urīna vai asins paraugus </w:t>
      </w:r>
      <w:r>
        <w:rPr>
          <w:rFonts w:ascii="Times New Roman" w:hAnsi="Times New Roman"/>
          <w:sz w:val="24"/>
          <w:u w:color="000000"/>
        </w:rPr>
        <w:t>laboratorijām</w:t>
      </w:r>
      <w:r>
        <w:rPr>
          <w:rFonts w:ascii="Times New Roman" w:hAnsi="Times New Roman"/>
          <w:sz w:val="24"/>
          <w:u w:val="none"/>
        </w:rPr>
        <w:t xml:space="preserve"> un – attiecīgos gadījumos – pārbaudāmajām laboratorijām. </w:t>
      </w:r>
      <w:r>
        <w:rPr>
          <w:rFonts w:ascii="Times New Roman" w:hAnsi="Times New Roman"/>
          <w:i/>
          <w:sz w:val="24"/>
          <w:u w:val="none"/>
        </w:rPr>
        <w:t xml:space="preserve">WADA </w:t>
      </w:r>
      <w:r>
        <w:rPr>
          <w:rFonts w:ascii="Times New Roman" w:hAnsi="Times New Roman"/>
          <w:i/>
          <w:iCs/>
          <w:sz w:val="24"/>
        </w:rPr>
        <w:t>EQAS</w:t>
      </w:r>
      <w:r>
        <w:rPr>
          <w:rFonts w:ascii="Times New Roman" w:hAnsi="Times New Roman"/>
          <w:sz w:val="24"/>
          <w:u w:val="none"/>
        </w:rPr>
        <w:t xml:space="preserve"> ir izstrādāta, lai varētu nepārtraukti uzraudzīt </w:t>
      </w:r>
      <w:r>
        <w:rPr>
          <w:rFonts w:ascii="Times New Roman" w:hAnsi="Times New Roman"/>
          <w:sz w:val="24"/>
          <w:u w:color="000000"/>
        </w:rPr>
        <w:t>laboratoriju</w:t>
      </w:r>
      <w:r>
        <w:rPr>
          <w:rFonts w:ascii="Times New Roman" w:hAnsi="Times New Roman"/>
          <w:sz w:val="24"/>
          <w:u w:val="none"/>
        </w:rPr>
        <w:t xml:space="preserve"> un pārbaudāmo laboratoriju spējas, novērtēt to kompetenci un uzlabot pārbaudes rezultātu saskanību starp dažādām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paraugi tiek izmantoti, lai novērtētu </w:t>
      </w:r>
      <w:r>
        <w:rPr>
          <w:rFonts w:ascii="Times New Roman" w:hAnsi="Times New Roman"/>
          <w:sz w:val="24"/>
          <w:u w:color="000000"/>
        </w:rPr>
        <w:t>laboratorijas</w:t>
      </w:r>
      <w:r>
        <w:rPr>
          <w:rFonts w:ascii="Times New Roman" w:hAnsi="Times New Roman"/>
          <w:sz w:val="24"/>
          <w:u w:val="none"/>
        </w:rPr>
        <w:t xml:space="preserve"> ikdienas analītiskās spējas un darbības rezultātus, paziņotu apgrozījumlaikus un ziņotu par kopējo atbilstību </w:t>
      </w:r>
      <w:r>
        <w:rPr>
          <w:rFonts w:ascii="Times New Roman" w:hAnsi="Times New Roman"/>
          <w:i/>
          <w:sz w:val="24"/>
          <w:u w:val="none"/>
        </w:rPr>
        <w:t xml:space="preserve">WADA </w:t>
      </w:r>
      <w:r>
        <w:rPr>
          <w:rFonts w:ascii="Times New Roman" w:hAnsi="Times New Roman"/>
          <w:sz w:val="24"/>
          <w:u w:color="000000"/>
        </w:rPr>
        <w:t>laboratoriju</w:t>
      </w:r>
      <w:r>
        <w:rPr>
          <w:rFonts w:ascii="Times New Roman" w:hAnsi="Times New Roman"/>
          <w:sz w:val="24"/>
          <w:u w:val="none"/>
        </w:rPr>
        <w:t xml:space="preserve"> standartiem (piemēram, </w:t>
      </w:r>
      <w:r>
        <w:rPr>
          <w:rFonts w:ascii="Times New Roman" w:hAnsi="Times New Roman"/>
          <w:i/>
          <w:iCs/>
          <w:sz w:val="24"/>
          <w:u w:val="none"/>
        </w:rPr>
        <w:t>ISL</w:t>
      </w:r>
      <w:r>
        <w:rPr>
          <w:rFonts w:ascii="Times New Roman" w:hAnsi="Times New Roman"/>
          <w:sz w:val="24"/>
          <w:u w:val="none"/>
        </w:rPr>
        <w:t xml:space="preserve">, </w:t>
      </w:r>
      <w:r>
        <w:rPr>
          <w:rFonts w:ascii="Times New Roman" w:hAnsi="Times New Roman"/>
          <w:i/>
          <w:iCs/>
          <w:sz w:val="24"/>
          <w:u w:val="none"/>
        </w:rPr>
        <w:t>tehniskajiem dokumentiem</w:t>
      </w:r>
      <w:r>
        <w:rPr>
          <w:rFonts w:ascii="Times New Roman" w:hAnsi="Times New Roman"/>
          <w:sz w:val="24"/>
          <w:u w:val="none"/>
        </w:rPr>
        <w:t xml:space="preserve"> un </w:t>
      </w:r>
      <w:r>
        <w:rPr>
          <w:rFonts w:ascii="Times New Roman" w:hAnsi="Times New Roman"/>
          <w:sz w:val="24"/>
          <w:u w:color="000000"/>
        </w:rPr>
        <w:t>tehniskajām vēstulēm</w:t>
      </w:r>
      <w:r>
        <w:rPr>
          <w:rFonts w:ascii="Times New Roman" w:hAnsi="Times New Roman"/>
          <w:sz w:val="24"/>
          <w:u w:val="none"/>
        </w:rPr>
        <w:t xml:space="preserve">), kā arī citiem neanalītiskiem veiktspējas kritērijiem. Vienlaikus </w:t>
      </w:r>
      <w:r>
        <w:rPr>
          <w:rFonts w:ascii="Times New Roman" w:hAnsi="Times New Roman"/>
          <w:i/>
          <w:iCs/>
          <w:sz w:val="24"/>
        </w:rPr>
        <w:t>EQAS</w:t>
      </w:r>
      <w:r>
        <w:rPr>
          <w:rFonts w:ascii="Times New Roman" w:hAnsi="Times New Roman"/>
          <w:sz w:val="24"/>
          <w:u w:val="none"/>
        </w:rPr>
        <w:t xml:space="preserve">, pateicoties tās izglītojošajiem elementiem, palīdz arī pastāvīgi uzlabot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procedūru</w:t>
      </w:r>
      <w:r>
        <w:rPr>
          <w:rFonts w:ascii="Times New Roman" w:hAnsi="Times New Roman"/>
          <w:sz w:val="24"/>
          <w:u w:val="none"/>
        </w:rPr>
        <w:t xml:space="preserve"> efektivitāti.</w:t>
      </w:r>
    </w:p>
    <w:p w14:paraId="3ACCDE44" w14:textId="77777777" w:rsidR="00AF4FE7" w:rsidRPr="00982C7A" w:rsidRDefault="00AF4FE7" w:rsidP="00982C7A">
      <w:pPr>
        <w:jc w:val="both"/>
        <w:rPr>
          <w:rFonts w:ascii="Times New Roman" w:eastAsia="Arial" w:hAnsi="Times New Roman" w:cs="Arial"/>
          <w:noProof/>
          <w:sz w:val="24"/>
          <w:szCs w:val="24"/>
        </w:rPr>
      </w:pPr>
    </w:p>
    <w:p w14:paraId="6077B629" w14:textId="5D531FFA" w:rsidR="00AF4FE7" w:rsidRPr="00982C7A" w:rsidRDefault="004357CD" w:rsidP="000F2A33">
      <w:pPr>
        <w:pStyle w:val="Heading3"/>
        <w:keepNext/>
        <w:keepLines/>
        <w:tabs>
          <w:tab w:val="left" w:pos="1282"/>
        </w:tabs>
        <w:ind w:left="0" w:firstLine="0"/>
        <w:jc w:val="both"/>
        <w:rPr>
          <w:rFonts w:ascii="Times New Roman" w:hAnsi="Times New Roman"/>
          <w:b w:val="0"/>
          <w:bCs w:val="0"/>
          <w:noProof/>
          <w:sz w:val="24"/>
        </w:rPr>
      </w:pPr>
      <w:r>
        <w:rPr>
          <w:rFonts w:ascii="Times New Roman" w:hAnsi="Times New Roman"/>
          <w:sz w:val="24"/>
        </w:rPr>
        <w:lastRenderedPageBreak/>
        <w:t xml:space="preserve">6.1. </w:t>
      </w:r>
      <w:r>
        <w:rPr>
          <w:rFonts w:ascii="Times New Roman" w:hAnsi="Times New Roman"/>
          <w:i/>
          <w:iCs/>
          <w:sz w:val="24"/>
          <w:u w:val="thick" w:color="000000"/>
        </w:rPr>
        <w:t>EQAS</w:t>
      </w:r>
      <w:r>
        <w:rPr>
          <w:rFonts w:ascii="Times New Roman" w:hAnsi="Times New Roman"/>
          <w:sz w:val="24"/>
        </w:rPr>
        <w:t xml:space="preserve"> veidi</w:t>
      </w:r>
      <w:bookmarkStart w:id="88" w:name="_bookmark88"/>
      <w:bookmarkEnd w:id="88"/>
    </w:p>
    <w:p w14:paraId="6B942C77" w14:textId="77777777" w:rsidR="00AF4FE7" w:rsidRPr="00982C7A" w:rsidRDefault="00AF4FE7" w:rsidP="000F2A33">
      <w:pPr>
        <w:keepNext/>
        <w:keepLines/>
        <w:jc w:val="both"/>
        <w:rPr>
          <w:rFonts w:ascii="Times New Roman" w:eastAsia="Arial" w:hAnsi="Times New Roman" w:cs="Arial"/>
          <w:b/>
          <w:bCs/>
          <w:noProof/>
          <w:sz w:val="24"/>
          <w:szCs w:val="17"/>
        </w:rPr>
      </w:pPr>
    </w:p>
    <w:p w14:paraId="2E7ACED0" w14:textId="1EB69CC0" w:rsidR="00AF4FE7" w:rsidRPr="00982C7A" w:rsidRDefault="004357CD" w:rsidP="000F2A33">
      <w:pPr>
        <w:keepNext/>
        <w:keepLines/>
        <w:tabs>
          <w:tab w:val="left" w:pos="2002"/>
        </w:tabs>
        <w:jc w:val="both"/>
        <w:rPr>
          <w:rFonts w:ascii="Times New Roman" w:eastAsia="Arial" w:hAnsi="Times New Roman" w:cs="Arial"/>
          <w:noProof/>
          <w:sz w:val="24"/>
        </w:rPr>
      </w:pPr>
      <w:r>
        <w:rPr>
          <w:rFonts w:ascii="Times New Roman" w:hAnsi="Times New Roman"/>
          <w:b/>
          <w:sz w:val="24"/>
        </w:rPr>
        <w:t xml:space="preserve">6.1.1. Aklie </w:t>
      </w:r>
      <w:r>
        <w:rPr>
          <w:rFonts w:ascii="Times New Roman" w:hAnsi="Times New Roman"/>
          <w:b/>
          <w:i/>
          <w:iCs/>
          <w:sz w:val="24"/>
          <w:u w:val="thick" w:color="000000"/>
        </w:rPr>
        <w:t>EQAS</w:t>
      </w:r>
      <w:r>
        <w:rPr>
          <w:rFonts w:ascii="Times New Roman" w:hAnsi="Times New Roman"/>
          <w:b/>
          <w:sz w:val="24"/>
        </w:rPr>
        <w:t xml:space="preserve"> paraugi</w:t>
      </w:r>
      <w:bookmarkStart w:id="89" w:name="_bookmark89"/>
      <w:bookmarkEnd w:id="89"/>
    </w:p>
    <w:p w14:paraId="0380DCA3" w14:textId="77777777" w:rsidR="004357CD" w:rsidRDefault="004357CD" w:rsidP="00982C7A">
      <w:pPr>
        <w:pStyle w:val="BodyText"/>
        <w:spacing w:before="0"/>
        <w:ind w:left="0"/>
        <w:jc w:val="both"/>
        <w:rPr>
          <w:rFonts w:ascii="Times New Roman" w:hAnsi="Times New Roman"/>
          <w:noProof/>
          <w:sz w:val="24"/>
          <w:u w:val="none"/>
        </w:rPr>
      </w:pPr>
    </w:p>
    <w:p w14:paraId="385CC586" w14:textId="5CFA2596"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būs zināms, ka attiecīgais paraugs ir </w:t>
      </w:r>
      <w:r>
        <w:rPr>
          <w:rFonts w:ascii="Times New Roman" w:hAnsi="Times New Roman"/>
          <w:i/>
          <w:iCs/>
          <w:sz w:val="24"/>
        </w:rPr>
        <w:t>EQAS</w:t>
      </w:r>
      <w:r>
        <w:rPr>
          <w:rFonts w:ascii="Times New Roman" w:hAnsi="Times New Roman"/>
          <w:sz w:val="24"/>
          <w:u w:val="none"/>
        </w:rPr>
        <w:t xml:space="preserve"> paraugs, jo to piegādā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paraugu piegādātājs. Tomēr </w:t>
      </w:r>
      <w:r>
        <w:rPr>
          <w:rFonts w:ascii="Times New Roman" w:hAnsi="Times New Roman"/>
          <w:sz w:val="24"/>
          <w:u w:color="000000"/>
        </w:rPr>
        <w:t>laboratorijai</w:t>
      </w:r>
      <w:r>
        <w:rPr>
          <w:rFonts w:ascii="Times New Roman" w:hAnsi="Times New Roman"/>
          <w:sz w:val="24"/>
          <w:u w:val="none"/>
        </w:rPr>
        <w:t xml:space="preserve"> nebūs zināms parauga saturs.</w:t>
      </w:r>
    </w:p>
    <w:p w14:paraId="5A1275DA" w14:textId="77777777" w:rsidR="00AF4FE7" w:rsidRPr="00982C7A" w:rsidRDefault="00AF4FE7" w:rsidP="00982C7A">
      <w:pPr>
        <w:jc w:val="both"/>
        <w:rPr>
          <w:rFonts w:ascii="Times New Roman" w:eastAsia="Arial" w:hAnsi="Times New Roman" w:cs="Arial"/>
          <w:noProof/>
          <w:sz w:val="24"/>
          <w:szCs w:val="21"/>
        </w:rPr>
      </w:pPr>
    </w:p>
    <w:p w14:paraId="114013AD" w14:textId="53C1C631" w:rsidR="00AF4FE7" w:rsidRPr="00982C7A" w:rsidRDefault="004357CD" w:rsidP="004357CD">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6.1.2. Dubultaklie </w:t>
      </w:r>
      <w:r>
        <w:rPr>
          <w:rFonts w:ascii="Times New Roman" w:hAnsi="Times New Roman"/>
          <w:i/>
          <w:iCs/>
          <w:sz w:val="24"/>
          <w:u w:val="thick" w:color="000000"/>
        </w:rPr>
        <w:t>EQAS</w:t>
      </w:r>
      <w:r>
        <w:rPr>
          <w:rFonts w:ascii="Times New Roman" w:hAnsi="Times New Roman"/>
          <w:sz w:val="24"/>
        </w:rPr>
        <w:t xml:space="preserve"> paraugi</w:t>
      </w:r>
      <w:bookmarkStart w:id="90" w:name="_bookmark90"/>
      <w:bookmarkEnd w:id="90"/>
    </w:p>
    <w:p w14:paraId="61BE7E63" w14:textId="77777777" w:rsidR="004357CD" w:rsidRDefault="004357CD" w:rsidP="00982C7A">
      <w:pPr>
        <w:pStyle w:val="BodyText"/>
        <w:spacing w:before="0"/>
        <w:ind w:left="0"/>
        <w:jc w:val="both"/>
        <w:rPr>
          <w:rFonts w:ascii="Times New Roman" w:hAnsi="Times New Roman"/>
          <w:noProof/>
          <w:sz w:val="24"/>
          <w:u w:val="none"/>
        </w:rPr>
      </w:pPr>
    </w:p>
    <w:p w14:paraId="623F8167" w14:textId="35A6F980"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nebūs zināms, ka attiecīgais paraugs ir </w:t>
      </w:r>
      <w:r>
        <w:rPr>
          <w:rFonts w:ascii="Times New Roman" w:hAnsi="Times New Roman"/>
          <w:i/>
          <w:iCs/>
          <w:sz w:val="24"/>
        </w:rPr>
        <w:t>EQAS</w:t>
      </w:r>
      <w:r>
        <w:rPr>
          <w:rFonts w:ascii="Times New Roman" w:hAnsi="Times New Roman"/>
          <w:sz w:val="24"/>
          <w:u w:val="none"/>
        </w:rPr>
        <w:t xml:space="preserve"> paraugs, jo to piegādā </w:t>
      </w:r>
      <w:r>
        <w:rPr>
          <w:rFonts w:ascii="Times New Roman" w:hAnsi="Times New Roman"/>
          <w:i/>
          <w:iCs/>
          <w:sz w:val="24"/>
        </w:rPr>
        <w:t>pārbaudes</w:t>
      </w:r>
      <w:r>
        <w:rPr>
          <w:rFonts w:ascii="Times New Roman" w:hAnsi="Times New Roman"/>
          <w:sz w:val="24"/>
        </w:rPr>
        <w:t xml:space="preserve"> iestāde</w:t>
      </w:r>
      <w:r>
        <w:rPr>
          <w:rFonts w:ascii="Times New Roman" w:hAnsi="Times New Roman"/>
          <w:sz w:val="24"/>
          <w:u w:val="none"/>
        </w:rPr>
        <w:t xml:space="preserve">, un to nevar atšķirt no parastajiem </w:t>
      </w:r>
      <w:r>
        <w:rPr>
          <w:rFonts w:ascii="Times New Roman" w:hAnsi="Times New Roman"/>
          <w:i/>
          <w:sz w:val="24"/>
          <w:u w:val="none"/>
        </w:rPr>
        <w:t>paraugiem</w:t>
      </w:r>
      <w:r>
        <w:rPr>
          <w:rFonts w:ascii="Times New Roman" w:hAnsi="Times New Roman"/>
          <w:sz w:val="24"/>
          <w:u w:val="none"/>
        </w:rPr>
        <w:t>.</w:t>
      </w:r>
    </w:p>
    <w:p w14:paraId="3954370B" w14:textId="77777777" w:rsidR="00AF4FE7" w:rsidRPr="00982C7A" w:rsidRDefault="00AF4FE7" w:rsidP="00982C7A">
      <w:pPr>
        <w:jc w:val="both"/>
        <w:rPr>
          <w:rFonts w:ascii="Times New Roman" w:eastAsia="Arial" w:hAnsi="Times New Roman" w:cs="Arial"/>
          <w:noProof/>
          <w:sz w:val="24"/>
          <w:szCs w:val="14"/>
        </w:rPr>
      </w:pPr>
    </w:p>
    <w:p w14:paraId="6ED066AD" w14:textId="633823B0" w:rsidR="00AF4FE7" w:rsidRPr="00982C7A" w:rsidRDefault="004357CD" w:rsidP="004357CD">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6.1.3. Mācību</w:t>
      </w:r>
      <w:r>
        <w:rPr>
          <w:rFonts w:ascii="Times New Roman" w:hAnsi="Times New Roman"/>
          <w:i/>
          <w:iCs/>
          <w:sz w:val="24"/>
        </w:rPr>
        <w:t xml:space="preserve"> </w:t>
      </w:r>
      <w:r>
        <w:rPr>
          <w:rFonts w:ascii="Times New Roman" w:hAnsi="Times New Roman"/>
          <w:i/>
          <w:iCs/>
          <w:sz w:val="24"/>
          <w:u w:val="thick" w:color="000000"/>
        </w:rPr>
        <w:t>EQAS</w:t>
      </w:r>
      <w:bookmarkStart w:id="91" w:name="_bookmark91"/>
      <w:bookmarkEnd w:id="91"/>
    </w:p>
    <w:p w14:paraId="69D4519B" w14:textId="77777777" w:rsidR="004357CD" w:rsidRDefault="004357CD" w:rsidP="00982C7A">
      <w:pPr>
        <w:pStyle w:val="BodyText"/>
        <w:spacing w:before="0"/>
        <w:ind w:left="0"/>
        <w:jc w:val="both"/>
        <w:rPr>
          <w:rFonts w:ascii="Times New Roman" w:hAnsi="Times New Roman"/>
          <w:noProof/>
          <w:sz w:val="24"/>
          <w:u w:val="none"/>
        </w:rPr>
      </w:pPr>
    </w:p>
    <w:p w14:paraId="4BFFF834" w14:textId="114B8BC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rPr>
        <w:t>EQAS</w:t>
      </w:r>
      <w:r>
        <w:rPr>
          <w:rFonts w:ascii="Times New Roman" w:hAnsi="Times New Roman"/>
          <w:sz w:val="24"/>
          <w:u w:val="none"/>
        </w:rPr>
        <w:t xml:space="preserve"> mācību paraugus var piegādāt kā atklātos paraugus (šajā gadījumā ir zināms </w:t>
      </w:r>
      <w:r>
        <w:rPr>
          <w:rFonts w:ascii="Times New Roman" w:hAnsi="Times New Roman"/>
          <w:i/>
          <w:iCs/>
          <w:sz w:val="24"/>
        </w:rPr>
        <w:t>EQAS</w:t>
      </w:r>
      <w:r>
        <w:rPr>
          <w:rFonts w:ascii="Times New Roman" w:hAnsi="Times New Roman"/>
          <w:sz w:val="24"/>
          <w:u w:val="none"/>
        </w:rPr>
        <w:t xml:space="preserve"> parauga saturs), aklos vai dubultaklos paraugus. Šo pieeju izmanto mācību nolūkā vai datu vākšanai.</w:t>
      </w:r>
    </w:p>
    <w:p w14:paraId="1A3E8E1D" w14:textId="77777777" w:rsidR="004357CD" w:rsidRPr="00982C7A" w:rsidRDefault="004357CD" w:rsidP="00982C7A">
      <w:pPr>
        <w:pStyle w:val="BodyText"/>
        <w:spacing w:before="0"/>
        <w:ind w:left="0"/>
        <w:jc w:val="both"/>
        <w:rPr>
          <w:rFonts w:ascii="Times New Roman" w:hAnsi="Times New Roman"/>
          <w:noProof/>
          <w:sz w:val="24"/>
          <w:u w:val="none"/>
        </w:rPr>
      </w:pPr>
    </w:p>
    <w:p w14:paraId="35E1B862" w14:textId="6CDEBE2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Mācību </w:t>
      </w:r>
      <w:r>
        <w:rPr>
          <w:rFonts w:ascii="Times New Roman" w:hAnsi="Times New Roman"/>
          <w:i/>
          <w:iCs/>
          <w:sz w:val="24"/>
        </w:rPr>
        <w:t>EQAS</w:t>
      </w:r>
      <w:r>
        <w:rPr>
          <w:rFonts w:ascii="Times New Roman" w:hAnsi="Times New Roman"/>
          <w:sz w:val="24"/>
          <w:u w:val="none"/>
        </w:rPr>
        <w:t xml:space="preserve"> ietvaros </w:t>
      </w:r>
      <w:r>
        <w:rPr>
          <w:rFonts w:ascii="Times New Roman" w:hAnsi="Times New Roman"/>
          <w:i/>
          <w:sz w:val="24"/>
          <w:u w:val="none"/>
        </w:rPr>
        <w:t xml:space="preserve">WADA </w:t>
      </w:r>
      <w:r>
        <w:rPr>
          <w:rFonts w:ascii="Times New Roman" w:hAnsi="Times New Roman"/>
          <w:sz w:val="24"/>
          <w:u w:val="none"/>
        </w:rPr>
        <w:t xml:space="preserve">varētu nodrošināt </w:t>
      </w:r>
      <w:r>
        <w:rPr>
          <w:rFonts w:ascii="Times New Roman" w:hAnsi="Times New Roman"/>
          <w:sz w:val="24"/>
          <w:u w:color="000000"/>
        </w:rPr>
        <w:t>laboratorijas</w:t>
      </w:r>
      <w:r>
        <w:rPr>
          <w:rFonts w:ascii="Times New Roman" w:hAnsi="Times New Roman"/>
          <w:sz w:val="24"/>
          <w:u w:val="none"/>
        </w:rPr>
        <w:t xml:space="preserve"> ar jauniem </w:t>
      </w:r>
      <w:r>
        <w:rPr>
          <w:rFonts w:ascii="Times New Roman" w:hAnsi="Times New Roman"/>
          <w:sz w:val="24"/>
          <w:u w:color="000000"/>
        </w:rPr>
        <w:t>atsauces materiāliem</w:t>
      </w:r>
      <w:r>
        <w:rPr>
          <w:rFonts w:ascii="Times New Roman" w:hAnsi="Times New Roman"/>
          <w:sz w:val="24"/>
          <w:u w:val="none"/>
        </w:rPr>
        <w:t xml:space="preserve">, </w:t>
      </w:r>
      <w:r>
        <w:rPr>
          <w:rFonts w:ascii="Times New Roman" w:hAnsi="Times New Roman"/>
          <w:sz w:val="24"/>
          <w:u w:color="000000"/>
        </w:rPr>
        <w:t>atsauces kolekcijām</w:t>
      </w:r>
      <w:r>
        <w:rPr>
          <w:rFonts w:ascii="Times New Roman" w:hAnsi="Times New Roman"/>
          <w:sz w:val="24"/>
          <w:u w:val="none"/>
        </w:rPr>
        <w:t xml:space="preserve"> vai kvalitātes kontroles (</w:t>
      </w:r>
      <w:r>
        <w:rPr>
          <w:rFonts w:ascii="Times New Roman" w:hAnsi="Times New Roman"/>
          <w:i/>
          <w:iCs/>
          <w:sz w:val="24"/>
          <w:u w:val="none"/>
        </w:rPr>
        <w:t>QC</w:t>
      </w:r>
      <w:r>
        <w:rPr>
          <w:rFonts w:ascii="Times New Roman" w:hAnsi="Times New Roman"/>
          <w:sz w:val="24"/>
          <w:u w:val="none"/>
        </w:rPr>
        <w:t xml:space="preserve">) paraugiem, lai varētu ātri īstenot esošās vai jaunās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procedūras</w:t>
      </w:r>
      <w:r>
        <w:rPr>
          <w:rFonts w:ascii="Times New Roman" w:hAnsi="Times New Roman"/>
          <w:sz w:val="24"/>
          <w:u w:val="none"/>
        </w:rPr>
        <w:t>.</w:t>
      </w:r>
    </w:p>
    <w:p w14:paraId="3832EE23" w14:textId="77777777" w:rsidR="004357CD" w:rsidRPr="00982C7A" w:rsidRDefault="004357CD" w:rsidP="00982C7A">
      <w:pPr>
        <w:pStyle w:val="BodyText"/>
        <w:spacing w:before="0"/>
        <w:ind w:left="0"/>
        <w:jc w:val="both"/>
        <w:rPr>
          <w:rFonts w:ascii="Times New Roman" w:hAnsi="Times New Roman"/>
          <w:noProof/>
          <w:sz w:val="24"/>
          <w:u w:val="none"/>
        </w:rPr>
      </w:pPr>
    </w:p>
    <w:p w14:paraId="2F6B6B1C"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 noteikt prasību, ka </w:t>
      </w:r>
      <w:r>
        <w:rPr>
          <w:rFonts w:ascii="Times New Roman" w:hAnsi="Times New Roman"/>
          <w:sz w:val="24"/>
        </w:rPr>
        <w:t>laboratorijām</w:t>
      </w:r>
      <w:r>
        <w:rPr>
          <w:rFonts w:ascii="Times New Roman" w:hAnsi="Times New Roman"/>
          <w:sz w:val="24"/>
          <w:u w:val="none"/>
        </w:rPr>
        <w:t xml:space="preserve"> ir sekmīgi jāpiedalās mācību </w:t>
      </w:r>
      <w:r>
        <w:rPr>
          <w:rFonts w:ascii="Times New Roman" w:hAnsi="Times New Roman"/>
          <w:i/>
          <w:iCs/>
          <w:sz w:val="24"/>
        </w:rPr>
        <w:t>EQAS</w:t>
      </w:r>
      <w:r>
        <w:rPr>
          <w:rFonts w:ascii="Times New Roman" w:hAnsi="Times New Roman"/>
          <w:sz w:val="24"/>
          <w:u w:val="none"/>
        </w:rPr>
        <w:t xml:space="preserve"> attiecībā uz īpašajām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procedūrām</w:t>
      </w:r>
      <w:r>
        <w:rPr>
          <w:rFonts w:ascii="Times New Roman" w:hAnsi="Times New Roman"/>
          <w:sz w:val="24"/>
          <w:u w:val="none"/>
        </w:rPr>
        <w:t xml:space="preserve">, lai </w:t>
      </w:r>
      <w:r>
        <w:rPr>
          <w:rFonts w:ascii="Times New Roman" w:hAnsi="Times New Roman"/>
          <w:sz w:val="24"/>
          <w:u w:color="000000"/>
        </w:rPr>
        <w:t>laboratorijas</w:t>
      </w:r>
      <w:r>
        <w:rPr>
          <w:rFonts w:ascii="Times New Roman" w:hAnsi="Times New Roman"/>
          <w:sz w:val="24"/>
          <w:u w:val="none"/>
        </w:rPr>
        <w:t xml:space="preserve"> varētu lūgt paplašināt </w:t>
      </w:r>
      <w:r>
        <w:rPr>
          <w:rFonts w:ascii="Times New Roman" w:hAnsi="Times New Roman"/>
          <w:sz w:val="24"/>
        </w:rPr>
        <w:t>laboratorijas</w:t>
      </w:r>
      <w:r>
        <w:rPr>
          <w:rFonts w:ascii="Times New Roman" w:hAnsi="Times New Roman"/>
          <w:sz w:val="24"/>
          <w:u w:val="none"/>
        </w:rPr>
        <w:t xml:space="preserve"> ISO/IEC 17025 akreditācijas darbības jomu, ko nosaka akreditācijas iestāde (skat. 4.4.2.2. pantu), pirms seko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piemērošana </w:t>
      </w:r>
      <w:r>
        <w:rPr>
          <w:rFonts w:ascii="Times New Roman" w:hAnsi="Times New Roman"/>
          <w:i/>
          <w:sz w:val="24"/>
          <w:u w:val="none"/>
        </w:rPr>
        <w:t>paraugu</w:t>
      </w:r>
      <w:r>
        <w:rPr>
          <w:rFonts w:ascii="Times New Roman" w:hAnsi="Times New Roman"/>
          <w:sz w:val="24"/>
          <w:u w:val="none"/>
        </w:rPr>
        <w:t xml:space="preserve"> parastajai analīzei.</w:t>
      </w:r>
    </w:p>
    <w:p w14:paraId="46F8CD0A" w14:textId="77777777" w:rsidR="00AF4FE7" w:rsidRPr="00982C7A" w:rsidRDefault="00AF4FE7" w:rsidP="00982C7A">
      <w:pPr>
        <w:jc w:val="both"/>
        <w:rPr>
          <w:rFonts w:ascii="Times New Roman" w:eastAsia="Arial" w:hAnsi="Times New Roman" w:cs="Arial"/>
          <w:noProof/>
          <w:sz w:val="24"/>
          <w:szCs w:val="24"/>
        </w:rPr>
      </w:pPr>
    </w:p>
    <w:p w14:paraId="51DED77E" w14:textId="147E335B" w:rsidR="00AF4FE7" w:rsidRPr="00982C7A" w:rsidRDefault="004357CD" w:rsidP="004357CD">
      <w:pPr>
        <w:pStyle w:val="Heading3"/>
        <w:tabs>
          <w:tab w:val="left" w:pos="1282"/>
        </w:tabs>
        <w:ind w:left="0" w:firstLine="0"/>
        <w:jc w:val="both"/>
        <w:rPr>
          <w:rFonts w:ascii="Times New Roman" w:hAnsi="Times New Roman"/>
          <w:b w:val="0"/>
          <w:bCs w:val="0"/>
          <w:noProof/>
          <w:sz w:val="24"/>
        </w:rPr>
      </w:pPr>
      <w:r>
        <w:rPr>
          <w:rFonts w:ascii="Times New Roman" w:hAnsi="Times New Roman"/>
          <w:sz w:val="24"/>
          <w:u w:color="000000"/>
        </w:rPr>
        <w:t xml:space="preserve">6.2. </w:t>
      </w:r>
      <w:r>
        <w:rPr>
          <w:rFonts w:ascii="Times New Roman" w:hAnsi="Times New Roman"/>
          <w:i/>
          <w:iCs/>
          <w:sz w:val="24"/>
          <w:u w:val="thick" w:color="000000"/>
        </w:rPr>
        <w:t>EQAS</w:t>
      </w:r>
      <w:r>
        <w:rPr>
          <w:rFonts w:ascii="Times New Roman" w:hAnsi="Times New Roman"/>
          <w:sz w:val="24"/>
        </w:rPr>
        <w:t xml:space="preserve"> paraugu skaits un sastāvs</w:t>
      </w:r>
      <w:bookmarkStart w:id="92" w:name="_bookmark92"/>
      <w:bookmarkEnd w:id="92"/>
    </w:p>
    <w:p w14:paraId="6CFDD4F6" w14:textId="77777777" w:rsidR="00AF4FE7" w:rsidRPr="00982C7A" w:rsidRDefault="00AF4FE7" w:rsidP="00982C7A">
      <w:pPr>
        <w:jc w:val="both"/>
        <w:rPr>
          <w:rFonts w:ascii="Times New Roman" w:eastAsia="Arial" w:hAnsi="Times New Roman" w:cs="Arial"/>
          <w:b/>
          <w:bCs/>
          <w:noProof/>
          <w:sz w:val="24"/>
          <w:szCs w:val="17"/>
        </w:rPr>
      </w:pPr>
    </w:p>
    <w:p w14:paraId="60DFD98D" w14:textId="39B29778" w:rsidR="00AF4FE7" w:rsidRPr="00982C7A" w:rsidRDefault="004357CD" w:rsidP="004357CD">
      <w:pPr>
        <w:tabs>
          <w:tab w:val="left" w:pos="2002"/>
        </w:tabs>
        <w:jc w:val="both"/>
        <w:rPr>
          <w:rFonts w:ascii="Times New Roman" w:eastAsia="Arial" w:hAnsi="Times New Roman" w:cs="Arial"/>
          <w:noProof/>
          <w:sz w:val="24"/>
        </w:rPr>
      </w:pPr>
      <w:r>
        <w:rPr>
          <w:rFonts w:ascii="Times New Roman" w:hAnsi="Times New Roman"/>
          <w:b/>
          <w:sz w:val="24"/>
        </w:rPr>
        <w:t xml:space="preserve">6.2.1. </w:t>
      </w:r>
      <w:r>
        <w:rPr>
          <w:rFonts w:ascii="Times New Roman" w:hAnsi="Times New Roman"/>
          <w:b/>
          <w:i/>
          <w:iCs/>
          <w:sz w:val="24"/>
          <w:u w:val="thick" w:color="000000"/>
        </w:rPr>
        <w:t>EQAS</w:t>
      </w:r>
      <w:r>
        <w:rPr>
          <w:rFonts w:ascii="Times New Roman" w:hAnsi="Times New Roman"/>
          <w:b/>
          <w:sz w:val="24"/>
        </w:rPr>
        <w:t xml:space="preserve"> paraugu skaits</w:t>
      </w:r>
      <w:bookmarkStart w:id="93" w:name="_bookmark93"/>
      <w:bookmarkEnd w:id="93"/>
    </w:p>
    <w:p w14:paraId="6F96CF1C" w14:textId="77777777" w:rsidR="004357CD" w:rsidRDefault="004357CD" w:rsidP="00982C7A">
      <w:pPr>
        <w:pStyle w:val="BodyText"/>
        <w:spacing w:before="0"/>
        <w:ind w:left="0"/>
        <w:jc w:val="both"/>
        <w:rPr>
          <w:rFonts w:ascii="Times New Roman" w:hAnsi="Times New Roman"/>
          <w:noProof/>
          <w:sz w:val="24"/>
          <w:u w:val="none"/>
        </w:rPr>
      </w:pPr>
    </w:p>
    <w:p w14:paraId="30E33069" w14:textId="7CDBA1B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Dažādām </w:t>
      </w:r>
      <w:r>
        <w:rPr>
          <w:rFonts w:ascii="Times New Roman" w:hAnsi="Times New Roman"/>
          <w:sz w:val="24"/>
        </w:rPr>
        <w:t>laboratorijām</w:t>
      </w:r>
      <w:r>
        <w:rPr>
          <w:rFonts w:ascii="Times New Roman" w:hAnsi="Times New Roman"/>
          <w:sz w:val="24"/>
          <w:u w:val="none"/>
        </w:rPr>
        <w:t xml:space="preserve"> piegādāto </w:t>
      </w:r>
      <w:r>
        <w:rPr>
          <w:rFonts w:ascii="Times New Roman" w:hAnsi="Times New Roman"/>
          <w:i/>
          <w:iCs/>
          <w:sz w:val="24"/>
        </w:rPr>
        <w:t>EQAS</w:t>
      </w:r>
      <w:r>
        <w:rPr>
          <w:rFonts w:ascii="Times New Roman" w:hAnsi="Times New Roman"/>
          <w:sz w:val="24"/>
          <w:u w:val="none"/>
        </w:rPr>
        <w:t xml:space="preserve"> paraugu faktiskais sastāvs un skaits var atšķirties; taču paredzēts, ka jebkurā kalendārajā gadā visas </w:t>
      </w:r>
      <w:r>
        <w:rPr>
          <w:rFonts w:ascii="Times New Roman" w:hAnsi="Times New Roman"/>
          <w:sz w:val="24"/>
        </w:rPr>
        <w:t>laboratorijas</w:t>
      </w:r>
      <w:r>
        <w:rPr>
          <w:rFonts w:ascii="Times New Roman" w:hAnsi="Times New Roman"/>
          <w:sz w:val="24"/>
          <w:u w:val="none"/>
        </w:rPr>
        <w:t xml:space="preserve">, kas piedalās </w:t>
      </w:r>
      <w:r>
        <w:rPr>
          <w:rFonts w:ascii="Times New Roman" w:hAnsi="Times New Roman"/>
          <w:i/>
          <w:iCs/>
          <w:sz w:val="24"/>
        </w:rPr>
        <w:t>EQAS</w:t>
      </w:r>
      <w:r>
        <w:rPr>
          <w:rFonts w:ascii="Times New Roman" w:hAnsi="Times New Roman"/>
          <w:sz w:val="24"/>
          <w:u w:val="none"/>
        </w:rPr>
        <w:t xml:space="preserve">, paveic minimālā </w:t>
      </w:r>
      <w:r>
        <w:rPr>
          <w:rFonts w:ascii="Times New Roman" w:hAnsi="Times New Roman"/>
          <w:i/>
          <w:iCs/>
          <w:sz w:val="24"/>
        </w:rPr>
        <w:t>EQAS</w:t>
      </w:r>
      <w:r>
        <w:rPr>
          <w:rFonts w:ascii="Times New Roman" w:hAnsi="Times New Roman"/>
          <w:sz w:val="24"/>
          <w:u w:val="none"/>
        </w:rPr>
        <w:t xml:space="preserve"> paraugu kopskaita analīzi.</w:t>
      </w:r>
    </w:p>
    <w:p w14:paraId="10D743F2" w14:textId="77777777" w:rsidR="004357CD" w:rsidRPr="00982C7A" w:rsidRDefault="004357CD" w:rsidP="00982C7A">
      <w:pPr>
        <w:pStyle w:val="BodyText"/>
        <w:spacing w:before="0"/>
        <w:ind w:left="0"/>
        <w:jc w:val="both"/>
        <w:rPr>
          <w:rFonts w:ascii="Times New Roman" w:hAnsi="Times New Roman"/>
          <w:noProof/>
          <w:sz w:val="24"/>
          <w:u w:val="none"/>
        </w:rPr>
      </w:pPr>
    </w:p>
    <w:p w14:paraId="16C50A2F" w14:textId="2D564E6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Katru gadu </w:t>
      </w:r>
      <w:r>
        <w:rPr>
          <w:rFonts w:ascii="Times New Roman" w:hAnsi="Times New Roman"/>
          <w:i/>
          <w:iCs/>
          <w:sz w:val="24"/>
          <w:u w:color="000000"/>
        </w:rPr>
        <w:t>EQAS</w:t>
      </w:r>
      <w:r>
        <w:rPr>
          <w:rFonts w:ascii="Times New Roman" w:hAnsi="Times New Roman"/>
          <w:sz w:val="24"/>
          <w:u w:val="none"/>
        </w:rPr>
        <w:t xml:space="preserve"> programmā būs ietverti:</w:t>
      </w:r>
    </w:p>
    <w:p w14:paraId="630A2400" w14:textId="77777777" w:rsidR="004357CD" w:rsidRPr="00982C7A" w:rsidRDefault="004357CD" w:rsidP="00982C7A">
      <w:pPr>
        <w:pStyle w:val="BodyText"/>
        <w:spacing w:before="0"/>
        <w:ind w:left="0"/>
        <w:jc w:val="both"/>
        <w:rPr>
          <w:rFonts w:ascii="Times New Roman" w:hAnsi="Times New Roman"/>
          <w:noProof/>
          <w:sz w:val="24"/>
          <w:u w:val="none"/>
        </w:rPr>
      </w:pPr>
    </w:p>
    <w:p w14:paraId="20245EFB" w14:textId="77777777" w:rsidR="00AF4FE7" w:rsidRPr="00982C7A" w:rsidRDefault="00AF4FE7" w:rsidP="004357CD">
      <w:pPr>
        <w:pStyle w:val="BodyText"/>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vismaz (15) aklie </w:t>
      </w:r>
      <w:r>
        <w:rPr>
          <w:rFonts w:ascii="Times New Roman" w:hAnsi="Times New Roman"/>
          <w:i/>
          <w:iCs/>
          <w:sz w:val="24"/>
        </w:rPr>
        <w:t>EQAS</w:t>
      </w:r>
      <w:r>
        <w:rPr>
          <w:rFonts w:ascii="Times New Roman" w:hAnsi="Times New Roman"/>
          <w:sz w:val="24"/>
          <w:u w:val="none"/>
        </w:rPr>
        <w:t xml:space="preserve"> paraugi, ko daudzos ciklos izdala </w:t>
      </w:r>
      <w:r>
        <w:rPr>
          <w:rFonts w:ascii="Times New Roman" w:hAnsi="Times New Roman"/>
          <w:i/>
          <w:sz w:val="24"/>
          <w:u w:val="none"/>
        </w:rPr>
        <w:t>WADA</w:t>
      </w:r>
      <w:r>
        <w:rPr>
          <w:rFonts w:ascii="Times New Roman" w:hAnsi="Times New Roman"/>
          <w:sz w:val="24"/>
          <w:u w:val="none"/>
        </w:rPr>
        <w:t>;</w:t>
      </w:r>
    </w:p>
    <w:p w14:paraId="2E5C759D" w14:textId="3CC99623" w:rsidR="00AF4FE7" w:rsidRPr="00982C7A" w:rsidRDefault="00AF4FE7" w:rsidP="004357CD">
      <w:pPr>
        <w:pStyle w:val="BodyText"/>
        <w:numPr>
          <w:ilvl w:val="0"/>
          <w:numId w:val="24"/>
        </w:numPr>
        <w:tabs>
          <w:tab w:val="left" w:pos="2362"/>
        </w:tabs>
        <w:spacing w:before="0"/>
        <w:ind w:left="709" w:hanging="283"/>
        <w:jc w:val="both"/>
        <w:rPr>
          <w:rFonts w:ascii="Times New Roman" w:hAnsi="Times New Roman" w:cs="Arial"/>
          <w:noProof/>
          <w:sz w:val="24"/>
          <w:u w:val="none"/>
        </w:rPr>
      </w:pPr>
      <w:r>
        <w:rPr>
          <w:rFonts w:ascii="Times New Roman" w:hAnsi="Times New Roman"/>
          <w:sz w:val="24"/>
          <w:u w:val="none"/>
        </w:rPr>
        <w:t xml:space="preserve">vismaz pieci (5) dubultaklie </w:t>
      </w:r>
      <w:r>
        <w:rPr>
          <w:rFonts w:ascii="Times New Roman" w:hAnsi="Times New Roman"/>
          <w:i/>
          <w:iCs/>
          <w:sz w:val="24"/>
        </w:rPr>
        <w:t>EQAS</w:t>
      </w:r>
      <w:r>
        <w:rPr>
          <w:rFonts w:ascii="Times New Roman" w:hAnsi="Times New Roman"/>
          <w:sz w:val="24"/>
          <w:u w:val="none"/>
        </w:rPr>
        <w:t xml:space="preserve"> paraugi, kurus vairākos ciklos sadala </w:t>
      </w:r>
      <w:r>
        <w:rPr>
          <w:rFonts w:ascii="Times New Roman" w:hAnsi="Times New Roman"/>
          <w:i/>
          <w:sz w:val="24"/>
          <w:u w:color="000000"/>
        </w:rPr>
        <w:t>pārbaudes</w:t>
      </w:r>
    </w:p>
    <w:p w14:paraId="2C18C4E1" w14:textId="77777777" w:rsidR="00AF4FE7" w:rsidRPr="00982C7A" w:rsidRDefault="00AF4FE7" w:rsidP="004357CD">
      <w:pPr>
        <w:pStyle w:val="BodyText"/>
        <w:spacing w:before="0"/>
        <w:ind w:left="709" w:hanging="283"/>
        <w:jc w:val="both"/>
        <w:rPr>
          <w:rFonts w:ascii="Times New Roman" w:hAnsi="Times New Roman"/>
          <w:noProof/>
          <w:sz w:val="24"/>
          <w:u w:val="none"/>
        </w:rPr>
      </w:pPr>
      <w:r>
        <w:rPr>
          <w:rFonts w:ascii="Times New Roman" w:hAnsi="Times New Roman"/>
          <w:sz w:val="24"/>
        </w:rPr>
        <w:t>iestādes</w:t>
      </w:r>
      <w:r>
        <w:rPr>
          <w:rFonts w:ascii="Times New Roman" w:hAnsi="Times New Roman"/>
          <w:sz w:val="24"/>
          <w:u w:val="none"/>
        </w:rPr>
        <w:t>;</w:t>
      </w:r>
    </w:p>
    <w:p w14:paraId="4D45B218" w14:textId="77777777" w:rsidR="00AF4FE7" w:rsidRPr="00982C7A" w:rsidRDefault="00AF4FE7" w:rsidP="004357CD">
      <w:pPr>
        <w:pStyle w:val="BodyText"/>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vismaz triju (3) no iepriekš minētajiem </w:t>
      </w:r>
      <w:r>
        <w:rPr>
          <w:rFonts w:ascii="Times New Roman" w:hAnsi="Times New Roman"/>
          <w:i/>
          <w:iCs/>
          <w:sz w:val="24"/>
        </w:rPr>
        <w:t>EQAS</w:t>
      </w:r>
      <w:r>
        <w:rPr>
          <w:rFonts w:ascii="Times New Roman" w:hAnsi="Times New Roman"/>
          <w:sz w:val="24"/>
          <w:u w:val="none"/>
        </w:rPr>
        <w:t xml:space="preserve"> paraugiem sastāvā būs </w:t>
      </w:r>
      <w:r>
        <w:rPr>
          <w:rFonts w:ascii="Times New Roman" w:hAnsi="Times New Roman"/>
          <w:sz w:val="24"/>
          <w:u w:color="000000"/>
        </w:rPr>
        <w:t>sliekšņa vielas</w:t>
      </w:r>
      <w:r>
        <w:rPr>
          <w:rFonts w:ascii="Times New Roman" w:hAnsi="Times New Roman"/>
          <w:sz w:val="24"/>
          <w:u w:val="none"/>
        </w:rPr>
        <w:t>.</w:t>
      </w:r>
    </w:p>
    <w:p w14:paraId="51199A9B" w14:textId="77777777" w:rsidR="004357CD" w:rsidRDefault="004357CD" w:rsidP="00982C7A">
      <w:pPr>
        <w:pStyle w:val="BodyText"/>
        <w:spacing w:before="0"/>
        <w:ind w:left="0"/>
        <w:jc w:val="both"/>
        <w:rPr>
          <w:rFonts w:ascii="Times New Roman" w:hAnsi="Times New Roman"/>
          <w:noProof/>
          <w:sz w:val="24"/>
          <w:u w:val="none"/>
        </w:rPr>
      </w:pPr>
    </w:p>
    <w:p w14:paraId="05CE3211" w14:textId="5E4D046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laboratoriju</w:t>
      </w:r>
      <w:r>
        <w:rPr>
          <w:rFonts w:ascii="Times New Roman" w:hAnsi="Times New Roman"/>
          <w:sz w:val="24"/>
          <w:u w:val="none"/>
        </w:rPr>
        <w:t xml:space="preserve"> uzraudzības pasākumu ietvaros, kā arī ar galveno mērķi palīdzēt </w:t>
      </w:r>
      <w:r>
        <w:rPr>
          <w:rFonts w:ascii="Times New Roman" w:hAnsi="Times New Roman"/>
          <w:sz w:val="24"/>
          <w:u w:color="000000"/>
        </w:rPr>
        <w:t>laboratorijām</w:t>
      </w:r>
      <w:r>
        <w:rPr>
          <w:rFonts w:ascii="Times New Roman" w:hAnsi="Times New Roman"/>
          <w:sz w:val="24"/>
          <w:u w:val="none"/>
        </w:rPr>
        <w:t xml:space="preserve"> pastāvīgi uzlabot veiktspēju, </w:t>
      </w:r>
      <w:r>
        <w:rPr>
          <w:rFonts w:ascii="Times New Roman" w:hAnsi="Times New Roman"/>
          <w:i/>
          <w:sz w:val="24"/>
          <w:u w:val="none"/>
        </w:rPr>
        <w:t xml:space="preserve">WADA </w:t>
      </w:r>
      <w:r>
        <w:rPr>
          <w:rFonts w:ascii="Times New Roman" w:hAnsi="Times New Roman"/>
          <w:sz w:val="24"/>
          <w:u w:val="none"/>
        </w:rPr>
        <w:t xml:space="preserve">varētu palielināt ikgadējo </w:t>
      </w:r>
      <w:r>
        <w:rPr>
          <w:rFonts w:ascii="Times New Roman" w:hAnsi="Times New Roman"/>
          <w:i/>
          <w:iCs/>
          <w:sz w:val="24"/>
        </w:rPr>
        <w:t>EQAS</w:t>
      </w:r>
      <w:r>
        <w:rPr>
          <w:rFonts w:ascii="Times New Roman" w:hAnsi="Times New Roman"/>
          <w:sz w:val="24"/>
          <w:u w:val="none"/>
        </w:rPr>
        <w:t xml:space="preserve"> paraugu skaitu (galvenokārt mācību nolūkā) atsevišķām </w:t>
      </w:r>
      <w:r>
        <w:rPr>
          <w:rFonts w:ascii="Times New Roman" w:hAnsi="Times New Roman"/>
          <w:sz w:val="24"/>
          <w:u w:color="000000"/>
        </w:rPr>
        <w:t>laboratorijām</w:t>
      </w:r>
      <w:r>
        <w:rPr>
          <w:rFonts w:ascii="Times New Roman" w:hAnsi="Times New Roman"/>
          <w:sz w:val="24"/>
          <w:u w:val="none"/>
        </w:rPr>
        <w:t xml:space="preserve"> saskaņā ar šādiem kritērijiem (bet šis uzskaitījums nav pilnīgs):</w:t>
      </w:r>
    </w:p>
    <w:p w14:paraId="4BAF9473" w14:textId="77777777" w:rsidR="004357CD" w:rsidRPr="00982C7A" w:rsidRDefault="004357CD" w:rsidP="00982C7A">
      <w:pPr>
        <w:pStyle w:val="BodyText"/>
        <w:spacing w:before="0"/>
        <w:ind w:left="0"/>
        <w:jc w:val="both"/>
        <w:rPr>
          <w:rFonts w:ascii="Times New Roman" w:hAnsi="Times New Roman"/>
          <w:noProof/>
          <w:sz w:val="24"/>
          <w:u w:val="none"/>
        </w:rPr>
      </w:pPr>
    </w:p>
    <w:p w14:paraId="52636681" w14:textId="77777777" w:rsidR="00AF4FE7" w:rsidRPr="00982C7A" w:rsidRDefault="00AF4FE7" w:rsidP="000F2A33">
      <w:pPr>
        <w:pStyle w:val="BodyText"/>
        <w:keepNext/>
        <w:keepLines/>
        <w:numPr>
          <w:ilvl w:val="0"/>
          <w:numId w:val="24"/>
        </w:numPr>
        <w:tabs>
          <w:tab w:val="left" w:pos="2362"/>
        </w:tabs>
        <w:spacing w:before="0"/>
        <w:ind w:left="709" w:hanging="284"/>
        <w:jc w:val="both"/>
        <w:rPr>
          <w:rFonts w:ascii="Times New Roman" w:hAnsi="Times New Roman"/>
          <w:noProof/>
          <w:sz w:val="24"/>
          <w:u w:val="none"/>
        </w:rPr>
      </w:pPr>
      <w:r>
        <w:rPr>
          <w:rFonts w:ascii="Times New Roman" w:hAnsi="Times New Roman"/>
          <w:sz w:val="24"/>
          <w:u w:val="none"/>
        </w:rPr>
        <w:lastRenderedPageBreak/>
        <w:t xml:space="preserve">tiek veikta koriģējošo darbību īstenošanas efektivitātes uzraudzība pēc apšaubāmu vai neapmierinošu darbības rezultātu konstatēšanas </w:t>
      </w:r>
      <w:r>
        <w:rPr>
          <w:rFonts w:ascii="Times New Roman" w:hAnsi="Times New Roman"/>
          <w:i/>
          <w:sz w:val="24"/>
          <w:u w:val="none"/>
        </w:rPr>
        <w:t xml:space="preserve">WADA </w:t>
      </w:r>
      <w:r>
        <w:rPr>
          <w:rFonts w:ascii="Times New Roman" w:hAnsi="Times New Roman"/>
          <w:i/>
          <w:iCs/>
          <w:sz w:val="24"/>
          <w:u w:color="000000"/>
        </w:rPr>
        <w:t>EQAS</w:t>
      </w:r>
      <w:r>
        <w:rPr>
          <w:rFonts w:ascii="Times New Roman" w:hAnsi="Times New Roman"/>
          <w:sz w:val="24"/>
          <w:u w:val="none"/>
        </w:rPr>
        <w:t xml:space="preserve"> vai kārtējā </w:t>
      </w:r>
      <w:r>
        <w:rPr>
          <w:rFonts w:ascii="Times New Roman" w:hAnsi="Times New Roman"/>
          <w:sz w:val="24"/>
        </w:rPr>
        <w:t xml:space="preserve">analītiskajā </w:t>
      </w:r>
      <w:r>
        <w:rPr>
          <w:rFonts w:ascii="Times New Roman" w:hAnsi="Times New Roman"/>
          <w:i/>
          <w:sz w:val="24"/>
        </w:rPr>
        <w:t>pārbaudē</w:t>
      </w:r>
      <w:r>
        <w:rPr>
          <w:rFonts w:ascii="Times New Roman" w:hAnsi="Times New Roman"/>
          <w:sz w:val="24"/>
          <w:u w:val="none"/>
        </w:rPr>
        <w:t>;</w:t>
      </w:r>
    </w:p>
    <w:p w14:paraId="4A6042C5" w14:textId="77777777" w:rsidR="00AF4FE7" w:rsidRPr="00982C7A" w:rsidRDefault="00AF4FE7" w:rsidP="004357CD">
      <w:pPr>
        <w:pStyle w:val="BodyText"/>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saņēmusi pamatotus izlūkdatus, kas norāda, ka </w:t>
      </w:r>
      <w:r>
        <w:rPr>
          <w:rFonts w:ascii="Times New Roman" w:hAnsi="Times New Roman"/>
          <w:sz w:val="24"/>
          <w:u w:color="000000"/>
        </w:rPr>
        <w:t>laboratorijas</w:t>
      </w:r>
      <w:r>
        <w:rPr>
          <w:rFonts w:ascii="Times New Roman" w:hAnsi="Times New Roman"/>
          <w:sz w:val="24"/>
          <w:u w:val="none"/>
        </w:rPr>
        <w:t xml:space="preserve"> darbības rezultāti ir apšaubāmi vai neapmierinoši;</w:t>
      </w:r>
    </w:p>
    <w:p w14:paraId="69EE6C96" w14:textId="77777777" w:rsidR="00AF4FE7" w:rsidRPr="00982C7A" w:rsidRDefault="00AF4FE7" w:rsidP="004357CD">
      <w:pPr>
        <w:pStyle w:val="BodyText"/>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sz w:val="24"/>
          <w:u w:val="none"/>
        </w:rPr>
        <w:t xml:space="preserve">laboratorijām, kuras nesaņem pietiekami daudz </w:t>
      </w:r>
      <w:r>
        <w:rPr>
          <w:rFonts w:ascii="Times New Roman" w:hAnsi="Times New Roman"/>
          <w:i/>
          <w:sz w:val="24"/>
          <w:u w:val="none"/>
        </w:rPr>
        <w:t xml:space="preserve">paraugu </w:t>
      </w:r>
      <w:r>
        <w:rPr>
          <w:rFonts w:ascii="Times New Roman" w:hAnsi="Times New Roman"/>
          <w:sz w:val="24"/>
          <w:u w:val="none"/>
        </w:rPr>
        <w:t xml:space="preserve">(&lt; 100 </w:t>
      </w:r>
      <w:r>
        <w:rPr>
          <w:rFonts w:ascii="Times New Roman" w:hAnsi="Times New Roman"/>
          <w:i/>
          <w:sz w:val="24"/>
          <w:u w:val="none"/>
        </w:rPr>
        <w:t>paraugu</w:t>
      </w:r>
      <w:r>
        <w:rPr>
          <w:rFonts w:ascii="Times New Roman" w:hAnsi="Times New Roman"/>
          <w:sz w:val="24"/>
          <w:u w:val="none"/>
        </w:rPr>
        <w:t xml:space="preserve"> gadā) noteiktai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rPr>
        <w:t xml:space="preserve"> procedūrai</w:t>
      </w:r>
      <w:r>
        <w:rPr>
          <w:rFonts w:ascii="Times New Roman" w:hAnsi="Times New Roman"/>
          <w:sz w:val="24"/>
          <w:u w:val="none"/>
        </w:rPr>
        <w:t xml:space="preserve">, kas neietilpst </w:t>
      </w:r>
      <w:r>
        <w:rPr>
          <w:rFonts w:ascii="Times New Roman" w:hAnsi="Times New Roman"/>
          <w:sz w:val="24"/>
          <w:u w:color="000000"/>
        </w:rPr>
        <w:t>laboratorijas</w:t>
      </w:r>
      <w:r>
        <w:rPr>
          <w:rFonts w:ascii="Times New Roman" w:hAnsi="Times New Roman"/>
          <w:sz w:val="24"/>
          <w:u w:val="none"/>
        </w:rPr>
        <w:t xml:space="preserve"> kārtējās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izvēlnē;</w:t>
      </w:r>
    </w:p>
    <w:p w14:paraId="7AC89B58" w14:textId="77777777" w:rsidR="00AF4FE7" w:rsidRPr="00982C7A" w:rsidRDefault="00AF4FE7" w:rsidP="004357CD">
      <w:pPr>
        <w:pStyle w:val="BodyText"/>
        <w:numPr>
          <w:ilvl w:val="0"/>
          <w:numId w:val="24"/>
        </w:numPr>
        <w:tabs>
          <w:tab w:val="left" w:pos="2362"/>
        </w:tabs>
        <w:spacing w:before="0"/>
        <w:ind w:left="709" w:hanging="283"/>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veikto </w:t>
      </w:r>
      <w:r>
        <w:rPr>
          <w:rFonts w:ascii="Times New Roman" w:hAnsi="Times New Roman"/>
          <w:sz w:val="24"/>
        </w:rPr>
        <w:t>laboratorijas</w:t>
      </w:r>
      <w:r>
        <w:rPr>
          <w:rFonts w:ascii="Times New Roman" w:hAnsi="Times New Roman"/>
          <w:sz w:val="24"/>
          <w:u w:val="none"/>
        </w:rPr>
        <w:t xml:space="preserve"> novērtējumu ietvaros.</w:t>
      </w:r>
    </w:p>
    <w:p w14:paraId="7CFC6B89" w14:textId="77777777" w:rsidR="00AF4FE7" w:rsidRPr="00982C7A" w:rsidRDefault="00AF4FE7" w:rsidP="00982C7A">
      <w:pPr>
        <w:jc w:val="both"/>
        <w:rPr>
          <w:rFonts w:ascii="Times New Roman" w:eastAsia="Arial" w:hAnsi="Times New Roman" w:cs="Arial"/>
          <w:noProof/>
          <w:sz w:val="24"/>
          <w:szCs w:val="17"/>
        </w:rPr>
      </w:pPr>
    </w:p>
    <w:p w14:paraId="7AB66E9C" w14:textId="75C78C3E" w:rsidR="00AF4FE7" w:rsidRPr="00982C7A" w:rsidRDefault="004357CD" w:rsidP="004357CD">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6.2.2. </w:t>
      </w:r>
      <w:r>
        <w:rPr>
          <w:rFonts w:ascii="Times New Roman" w:hAnsi="Times New Roman"/>
          <w:i/>
          <w:iCs/>
          <w:sz w:val="24"/>
          <w:u w:val="thick" w:color="000000"/>
        </w:rPr>
        <w:t>EQAS</w:t>
      </w:r>
      <w:r>
        <w:rPr>
          <w:rFonts w:ascii="Times New Roman" w:hAnsi="Times New Roman"/>
          <w:sz w:val="24"/>
        </w:rPr>
        <w:t xml:space="preserve"> paraugu sastāvs</w:t>
      </w:r>
      <w:bookmarkStart w:id="94" w:name="_bookmark94"/>
      <w:bookmarkEnd w:id="94"/>
    </w:p>
    <w:p w14:paraId="2AA536AD" w14:textId="77777777" w:rsidR="004357CD" w:rsidRDefault="004357CD" w:rsidP="00982C7A">
      <w:pPr>
        <w:jc w:val="both"/>
        <w:rPr>
          <w:rFonts w:ascii="Times New Roman" w:hAnsi="Times New Roman"/>
          <w:noProof/>
          <w:sz w:val="24"/>
          <w:u w:val="single" w:color="000000"/>
        </w:rPr>
      </w:pPr>
    </w:p>
    <w:p w14:paraId="43BE6303" w14:textId="32A97974" w:rsidR="00AF4FE7" w:rsidRPr="00982C7A" w:rsidRDefault="00AF4FE7" w:rsidP="00982C7A">
      <w:pPr>
        <w:jc w:val="both"/>
        <w:rPr>
          <w:rFonts w:ascii="Times New Roman" w:eastAsia="Arial" w:hAnsi="Times New Roman" w:cs="Arial"/>
          <w:noProof/>
          <w:sz w:val="24"/>
        </w:rPr>
      </w:pPr>
      <w:r>
        <w:rPr>
          <w:rFonts w:ascii="Times New Roman" w:hAnsi="Times New Roman"/>
          <w:i/>
          <w:iCs/>
          <w:sz w:val="24"/>
          <w:u w:val="single" w:color="000000"/>
        </w:rPr>
        <w:t>EQAS</w:t>
      </w:r>
      <w:r>
        <w:rPr>
          <w:rFonts w:ascii="Times New Roman" w:hAnsi="Times New Roman"/>
          <w:sz w:val="24"/>
        </w:rPr>
        <w:t xml:space="preserve"> paraugu sastāvā var būt vai nebūt </w:t>
      </w:r>
      <w:r>
        <w:rPr>
          <w:rFonts w:ascii="Times New Roman" w:hAnsi="Times New Roman"/>
          <w:i/>
          <w:iCs/>
          <w:sz w:val="24"/>
        </w:rPr>
        <w:t>aizliegtās(-o) vielas(-u)</w:t>
      </w:r>
      <w:r>
        <w:rPr>
          <w:rFonts w:ascii="Times New Roman" w:hAnsi="Times New Roman"/>
          <w:sz w:val="24"/>
        </w:rPr>
        <w:t xml:space="preserve"> un/vai </w:t>
      </w:r>
      <w:r>
        <w:rPr>
          <w:rFonts w:ascii="Times New Roman" w:hAnsi="Times New Roman"/>
          <w:i/>
          <w:iCs/>
          <w:sz w:val="24"/>
        </w:rPr>
        <w:t>aizliegtās(-o) vielas(-u) metabolīta(-u)</w:t>
      </w:r>
      <w:r>
        <w:rPr>
          <w:rFonts w:ascii="Times New Roman" w:hAnsi="Times New Roman"/>
          <w:sz w:val="24"/>
        </w:rPr>
        <w:t xml:space="preserve"> un/vai </w:t>
      </w:r>
      <w:r>
        <w:rPr>
          <w:rFonts w:ascii="Times New Roman" w:hAnsi="Times New Roman"/>
          <w:i/>
          <w:iCs/>
          <w:sz w:val="24"/>
        </w:rPr>
        <w:t>aizliegtās(-o) vielas(-u)</w:t>
      </w:r>
      <w:r>
        <w:rPr>
          <w:rFonts w:ascii="Times New Roman" w:hAnsi="Times New Roman"/>
          <w:sz w:val="24"/>
        </w:rPr>
        <w:t xml:space="preserve"> vai </w:t>
      </w:r>
      <w:r>
        <w:rPr>
          <w:rFonts w:ascii="Times New Roman" w:hAnsi="Times New Roman"/>
          <w:i/>
          <w:iCs/>
          <w:sz w:val="24"/>
        </w:rPr>
        <w:t>aizliegtās(-o) metodes(-žu) marķiera(-u)</w:t>
      </w:r>
      <w:r>
        <w:rPr>
          <w:rFonts w:ascii="Times New Roman" w:hAnsi="Times New Roman"/>
          <w:sz w:val="24"/>
        </w:rPr>
        <w:t>.</w:t>
      </w:r>
    </w:p>
    <w:p w14:paraId="79E94C2B" w14:textId="77777777" w:rsidR="00AF4FE7" w:rsidRPr="00982C7A" w:rsidRDefault="00AF4FE7" w:rsidP="00982C7A">
      <w:pPr>
        <w:jc w:val="both"/>
        <w:rPr>
          <w:rFonts w:ascii="Times New Roman" w:eastAsia="Arial" w:hAnsi="Times New Roman" w:cs="Arial"/>
          <w:i/>
          <w:noProof/>
          <w:sz w:val="24"/>
          <w:szCs w:val="21"/>
        </w:rPr>
      </w:pPr>
    </w:p>
    <w:p w14:paraId="061C04E9" w14:textId="7525FB5D" w:rsidR="00AF4FE7" w:rsidRPr="00982C7A" w:rsidRDefault="004357CD" w:rsidP="004357CD">
      <w:pPr>
        <w:pStyle w:val="Heading3"/>
        <w:tabs>
          <w:tab w:val="left" w:pos="2743"/>
        </w:tabs>
        <w:ind w:left="0" w:firstLine="0"/>
        <w:jc w:val="both"/>
        <w:rPr>
          <w:rFonts w:ascii="Times New Roman" w:hAnsi="Times New Roman"/>
          <w:b w:val="0"/>
          <w:bCs w:val="0"/>
          <w:noProof/>
          <w:sz w:val="24"/>
        </w:rPr>
      </w:pPr>
      <w:r>
        <w:rPr>
          <w:rFonts w:ascii="Times New Roman" w:hAnsi="Times New Roman"/>
          <w:sz w:val="24"/>
        </w:rPr>
        <w:t xml:space="preserve">6.2.2.1. Tukšie </w:t>
      </w:r>
      <w:r>
        <w:rPr>
          <w:rFonts w:ascii="Times New Roman" w:hAnsi="Times New Roman"/>
          <w:i/>
          <w:iCs/>
          <w:sz w:val="24"/>
          <w:u w:val="thick" w:color="000000"/>
        </w:rPr>
        <w:t>EQAS</w:t>
      </w:r>
      <w:r>
        <w:rPr>
          <w:rFonts w:ascii="Times New Roman" w:hAnsi="Times New Roman"/>
          <w:sz w:val="24"/>
        </w:rPr>
        <w:t xml:space="preserve"> paraugi</w:t>
      </w:r>
    </w:p>
    <w:p w14:paraId="7A737C5C" w14:textId="77777777" w:rsidR="004357CD" w:rsidRDefault="004357CD" w:rsidP="00982C7A">
      <w:pPr>
        <w:jc w:val="both"/>
        <w:rPr>
          <w:rFonts w:ascii="Times New Roman" w:hAnsi="Times New Roman"/>
          <w:noProof/>
          <w:sz w:val="24"/>
        </w:rPr>
      </w:pPr>
    </w:p>
    <w:p w14:paraId="04C1F58F" w14:textId="57A6872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Tukšajos </w:t>
      </w:r>
      <w:r>
        <w:rPr>
          <w:rFonts w:ascii="Times New Roman" w:hAnsi="Times New Roman"/>
          <w:i/>
          <w:iCs/>
          <w:sz w:val="24"/>
          <w:u w:val="single"/>
        </w:rPr>
        <w:t>EQAS</w:t>
      </w:r>
      <w:r>
        <w:rPr>
          <w:rFonts w:ascii="Times New Roman" w:hAnsi="Times New Roman"/>
          <w:sz w:val="24"/>
        </w:rPr>
        <w:t xml:space="preserve"> paraugos nav </w:t>
      </w:r>
      <w:r>
        <w:rPr>
          <w:rFonts w:ascii="Times New Roman" w:hAnsi="Times New Roman"/>
          <w:i/>
          <w:sz w:val="24"/>
        </w:rPr>
        <w:t>aizliegto vielu</w:t>
      </w:r>
      <w:r>
        <w:rPr>
          <w:rFonts w:ascii="Times New Roman" w:hAnsi="Times New Roman"/>
          <w:sz w:val="24"/>
        </w:rPr>
        <w:t xml:space="preserve"> vai to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 xml:space="preserve">aizliegto vielu </w:t>
      </w:r>
      <w:r>
        <w:rPr>
          <w:rFonts w:ascii="Times New Roman" w:hAnsi="Times New Roman"/>
          <w:sz w:val="24"/>
        </w:rPr>
        <w:t xml:space="preserve">un </w:t>
      </w:r>
      <w:r>
        <w:rPr>
          <w:rFonts w:ascii="Times New Roman" w:hAnsi="Times New Roman"/>
          <w:i/>
          <w:sz w:val="24"/>
        </w:rPr>
        <w:t>aizliegto metožu marķieru</w:t>
      </w:r>
      <w:r>
        <w:rPr>
          <w:rFonts w:ascii="Times New Roman" w:hAnsi="Times New Roman"/>
          <w:sz w:val="24"/>
        </w:rPr>
        <w:t>.</w:t>
      </w:r>
    </w:p>
    <w:p w14:paraId="1FF610BF" w14:textId="77777777" w:rsidR="00AF4FE7" w:rsidRPr="00982C7A" w:rsidRDefault="00AF4FE7" w:rsidP="00982C7A">
      <w:pPr>
        <w:jc w:val="both"/>
        <w:rPr>
          <w:rFonts w:ascii="Times New Roman" w:eastAsia="Arial" w:hAnsi="Times New Roman" w:cs="Arial"/>
          <w:i/>
          <w:noProof/>
          <w:sz w:val="24"/>
          <w:szCs w:val="24"/>
        </w:rPr>
      </w:pPr>
    </w:p>
    <w:p w14:paraId="3DED1FCA" w14:textId="055EF474" w:rsidR="00AF4FE7" w:rsidRPr="00982C7A" w:rsidRDefault="004357CD" w:rsidP="004357CD">
      <w:pPr>
        <w:pStyle w:val="Heading3"/>
        <w:tabs>
          <w:tab w:val="left" w:pos="2743"/>
        </w:tabs>
        <w:ind w:left="0" w:firstLine="0"/>
        <w:jc w:val="both"/>
        <w:rPr>
          <w:rFonts w:ascii="Times New Roman" w:hAnsi="Times New Roman"/>
          <w:b w:val="0"/>
          <w:bCs w:val="0"/>
          <w:noProof/>
          <w:sz w:val="24"/>
        </w:rPr>
      </w:pPr>
      <w:r>
        <w:rPr>
          <w:rFonts w:ascii="Times New Roman" w:hAnsi="Times New Roman"/>
          <w:sz w:val="24"/>
        </w:rPr>
        <w:t xml:space="preserve">6.2.2.2. Falsificēti </w:t>
      </w:r>
      <w:r>
        <w:rPr>
          <w:rFonts w:ascii="Times New Roman" w:hAnsi="Times New Roman"/>
          <w:i/>
          <w:iCs/>
          <w:sz w:val="24"/>
          <w:u w:val="thick" w:color="000000"/>
        </w:rPr>
        <w:t>EQAS</w:t>
      </w:r>
      <w:r>
        <w:rPr>
          <w:rFonts w:ascii="Times New Roman" w:hAnsi="Times New Roman"/>
          <w:sz w:val="24"/>
        </w:rPr>
        <w:t xml:space="preserve"> paraugi</w:t>
      </w:r>
    </w:p>
    <w:p w14:paraId="4B246827" w14:textId="77777777" w:rsidR="004357CD" w:rsidRDefault="004357CD" w:rsidP="00982C7A">
      <w:pPr>
        <w:pStyle w:val="BodyText"/>
        <w:spacing w:before="0"/>
        <w:ind w:left="0"/>
        <w:jc w:val="both"/>
        <w:rPr>
          <w:rFonts w:ascii="Times New Roman" w:hAnsi="Times New Roman"/>
          <w:noProof/>
          <w:sz w:val="24"/>
          <w:u w:val="none"/>
        </w:rPr>
      </w:pPr>
    </w:p>
    <w:p w14:paraId="4CE96F42" w14:textId="352442D3"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Falsificēti </w:t>
      </w:r>
      <w:r>
        <w:rPr>
          <w:rFonts w:ascii="Times New Roman" w:hAnsi="Times New Roman"/>
          <w:i/>
          <w:iCs/>
          <w:sz w:val="24"/>
          <w:u w:color="000000"/>
        </w:rPr>
        <w:t>EQAS</w:t>
      </w:r>
      <w:r>
        <w:rPr>
          <w:rFonts w:ascii="Times New Roman" w:hAnsi="Times New Roman"/>
          <w:sz w:val="24"/>
          <w:u w:val="none"/>
        </w:rPr>
        <w:t xml:space="preserve"> paraugi ir paraugi, kas ar nolūku falsificēti, pievienojot neraksturīgu(-us) </w:t>
      </w:r>
      <w:r>
        <w:rPr>
          <w:rFonts w:ascii="Times New Roman" w:hAnsi="Times New Roman"/>
          <w:i/>
          <w:sz w:val="24"/>
          <w:u w:val="none"/>
        </w:rPr>
        <w:t>metabolītu(-us)</w:t>
      </w:r>
      <w:r>
        <w:rPr>
          <w:rFonts w:ascii="Times New Roman" w:hAnsi="Times New Roman"/>
          <w:sz w:val="24"/>
          <w:u w:val="none"/>
        </w:rPr>
        <w:t xml:space="preserve"> vai pievienojot svešas izcelsmes vielas, lai atšķaidītu paraugu vai palielinātu tā koncentrāciju, vājinātu vai slēptu </w:t>
      </w:r>
      <w:r>
        <w:rPr>
          <w:rFonts w:ascii="Times New Roman" w:hAnsi="Times New Roman"/>
          <w:sz w:val="24"/>
          <w:u w:color="000000"/>
        </w:rPr>
        <w:t>analizējamo vielu</w:t>
      </w:r>
      <w:r>
        <w:rPr>
          <w:rFonts w:ascii="Times New Roman" w:hAnsi="Times New Roman"/>
          <w:sz w:val="24"/>
          <w:u w:val="none"/>
        </w:rPr>
        <w:t xml:space="preserve"> pirms analītiskās noteikšanas vai tās laikā. Falsificētus </w:t>
      </w:r>
      <w:r>
        <w:rPr>
          <w:rFonts w:ascii="Times New Roman" w:hAnsi="Times New Roman"/>
          <w:i/>
          <w:iCs/>
          <w:sz w:val="24"/>
        </w:rPr>
        <w:t>EQAS</w:t>
      </w:r>
      <w:r>
        <w:rPr>
          <w:rFonts w:ascii="Times New Roman" w:hAnsi="Times New Roman"/>
          <w:sz w:val="24"/>
          <w:u w:val="none"/>
        </w:rPr>
        <w:t xml:space="preserve"> paraugus var iegūt arī, veicot kontrolētu lietošanu vai pievienojot vielas, kas nav aizliegtas un kurās ir tas(-ie) pats(-ši) </w:t>
      </w:r>
      <w:r>
        <w:rPr>
          <w:rFonts w:ascii="Times New Roman" w:hAnsi="Times New Roman"/>
          <w:i/>
          <w:sz w:val="24"/>
          <w:u w:val="none"/>
        </w:rPr>
        <w:t>metabolīts</w:t>
      </w:r>
      <w:r>
        <w:rPr>
          <w:rFonts w:ascii="Times New Roman" w:hAnsi="Times New Roman"/>
          <w:sz w:val="24"/>
          <w:u w:val="none"/>
        </w:rPr>
        <w:t xml:space="preserve">(-i), kurš(-i) ir </w:t>
      </w:r>
      <w:r>
        <w:rPr>
          <w:rFonts w:ascii="Times New Roman" w:hAnsi="Times New Roman"/>
          <w:i/>
          <w:iCs/>
          <w:sz w:val="24"/>
          <w:u w:val="none"/>
        </w:rPr>
        <w:t>aizliegtajā(-ās) vielā(-ās)</w:t>
      </w:r>
      <w:r>
        <w:rPr>
          <w:rFonts w:ascii="Times New Roman" w:hAnsi="Times New Roman"/>
          <w:sz w:val="24"/>
          <w:u w:val="none"/>
        </w:rPr>
        <w:t>.</w:t>
      </w:r>
    </w:p>
    <w:p w14:paraId="5FF9B99A" w14:textId="77777777" w:rsidR="00AF4FE7" w:rsidRPr="00982C7A" w:rsidRDefault="00AF4FE7" w:rsidP="00982C7A">
      <w:pPr>
        <w:jc w:val="both"/>
        <w:rPr>
          <w:rFonts w:ascii="Times New Roman" w:eastAsia="Arial" w:hAnsi="Times New Roman" w:cs="Arial"/>
          <w:i/>
          <w:noProof/>
          <w:sz w:val="24"/>
          <w:szCs w:val="12"/>
        </w:rPr>
      </w:pPr>
    </w:p>
    <w:p w14:paraId="0E54D071" w14:textId="0267B218" w:rsidR="00AF4FE7" w:rsidRPr="00982C7A" w:rsidRDefault="004357CD" w:rsidP="004357CD">
      <w:pPr>
        <w:tabs>
          <w:tab w:val="left" w:pos="2758"/>
        </w:tabs>
        <w:jc w:val="both"/>
        <w:rPr>
          <w:rFonts w:ascii="Times New Roman" w:eastAsia="Arial" w:hAnsi="Times New Roman" w:cs="Arial"/>
          <w:noProof/>
          <w:sz w:val="24"/>
        </w:rPr>
      </w:pPr>
      <w:r>
        <w:rPr>
          <w:rFonts w:ascii="Times New Roman" w:hAnsi="Times New Roman"/>
          <w:b/>
          <w:sz w:val="24"/>
          <w:u w:color="000000"/>
        </w:rPr>
        <w:t xml:space="preserve">6.2.2.3. </w:t>
      </w:r>
      <w:r>
        <w:rPr>
          <w:rFonts w:ascii="Times New Roman" w:hAnsi="Times New Roman"/>
          <w:b/>
          <w:i/>
          <w:iCs/>
          <w:sz w:val="24"/>
          <w:u w:val="thick" w:color="000000"/>
        </w:rPr>
        <w:t>EQAS</w:t>
      </w:r>
      <w:r>
        <w:rPr>
          <w:rFonts w:ascii="Times New Roman" w:hAnsi="Times New Roman"/>
          <w:b/>
          <w:sz w:val="24"/>
        </w:rPr>
        <w:t xml:space="preserve"> paraugi, kuru sastāvā ir </w:t>
      </w:r>
      <w:r>
        <w:rPr>
          <w:rFonts w:ascii="Times New Roman" w:hAnsi="Times New Roman"/>
          <w:b/>
          <w:i/>
          <w:sz w:val="24"/>
        </w:rPr>
        <w:t>aizliegtā(-ās) viela(-as)</w:t>
      </w:r>
      <w:r>
        <w:rPr>
          <w:rFonts w:ascii="Times New Roman" w:hAnsi="Times New Roman"/>
          <w:b/>
          <w:sz w:val="24"/>
        </w:rPr>
        <w:t xml:space="preserve">, to </w:t>
      </w:r>
      <w:r>
        <w:rPr>
          <w:rFonts w:ascii="Times New Roman" w:hAnsi="Times New Roman"/>
          <w:b/>
          <w:i/>
          <w:sz w:val="24"/>
        </w:rPr>
        <w:t xml:space="preserve">metabolīts(-i) </w:t>
      </w:r>
      <w:r>
        <w:rPr>
          <w:rFonts w:ascii="Times New Roman" w:hAnsi="Times New Roman"/>
          <w:b/>
          <w:sz w:val="24"/>
        </w:rPr>
        <w:t xml:space="preserve">vai </w:t>
      </w:r>
      <w:r>
        <w:rPr>
          <w:rFonts w:ascii="Times New Roman" w:hAnsi="Times New Roman"/>
          <w:b/>
          <w:i/>
          <w:sz w:val="24"/>
        </w:rPr>
        <w:t>marķieris(</w:t>
      </w:r>
      <w:r>
        <w:rPr>
          <w:rFonts w:ascii="Times New Roman" w:hAnsi="Times New Roman"/>
          <w:b/>
          <w:i/>
          <w:sz w:val="24"/>
        </w:rPr>
        <w:noBreakHyphen/>
        <w:t>i)</w:t>
      </w:r>
      <w:r>
        <w:rPr>
          <w:rFonts w:ascii="Times New Roman" w:hAnsi="Times New Roman"/>
          <w:b/>
          <w:sz w:val="24"/>
        </w:rPr>
        <w:t xml:space="preserve"> vai </w:t>
      </w:r>
      <w:r>
        <w:rPr>
          <w:rFonts w:ascii="Times New Roman" w:hAnsi="Times New Roman"/>
          <w:b/>
          <w:i/>
          <w:sz w:val="24"/>
        </w:rPr>
        <w:t>aizliegtās(-o) metodes(-žu) marķieris(-i)</w:t>
      </w:r>
    </w:p>
    <w:p w14:paraId="1AC95197" w14:textId="77777777" w:rsidR="004357CD" w:rsidRDefault="004357CD" w:rsidP="00982C7A">
      <w:pPr>
        <w:jc w:val="both"/>
        <w:rPr>
          <w:rFonts w:ascii="Times New Roman" w:hAnsi="Times New Roman"/>
          <w:noProof/>
          <w:sz w:val="24"/>
        </w:rPr>
      </w:pPr>
    </w:p>
    <w:p w14:paraId="66CD397E" w14:textId="384BDC4E" w:rsidR="00AF4FE7" w:rsidRDefault="00AF4FE7" w:rsidP="00982C7A">
      <w:pPr>
        <w:jc w:val="both"/>
        <w:rPr>
          <w:rFonts w:ascii="Times New Roman" w:hAnsi="Times New Roman"/>
          <w:i/>
          <w:noProof/>
          <w:sz w:val="24"/>
        </w:rPr>
      </w:pPr>
      <w:r>
        <w:rPr>
          <w:rFonts w:ascii="Times New Roman" w:hAnsi="Times New Roman"/>
          <w:sz w:val="24"/>
        </w:rPr>
        <w:t xml:space="preserve">Izvēlētās(-o) </w:t>
      </w:r>
      <w:r>
        <w:rPr>
          <w:rFonts w:ascii="Times New Roman" w:hAnsi="Times New Roman"/>
          <w:sz w:val="24"/>
          <w:u w:val="single" w:color="000000"/>
        </w:rPr>
        <w:t>analizējamās(-o) vielas(-u)</w:t>
      </w:r>
      <w:r>
        <w:rPr>
          <w:rFonts w:ascii="Times New Roman" w:hAnsi="Times New Roman"/>
          <w:sz w:val="24"/>
        </w:rPr>
        <w:t xml:space="preserve"> koncentrācija(-as) ir tāda(-as), kāda(-as) var būt sastopama(-as) urīnā vai asinīs pēc </w:t>
      </w:r>
      <w:r>
        <w:rPr>
          <w:rFonts w:ascii="Times New Roman" w:hAnsi="Times New Roman"/>
          <w:i/>
          <w:sz w:val="24"/>
        </w:rPr>
        <w:t>aizliegtās(-o) vielas(-u)</w:t>
      </w:r>
      <w:r>
        <w:rPr>
          <w:rFonts w:ascii="Times New Roman" w:hAnsi="Times New Roman"/>
          <w:sz w:val="24"/>
        </w:rPr>
        <w:t xml:space="preserve"> vai </w:t>
      </w:r>
      <w:r>
        <w:rPr>
          <w:rFonts w:ascii="Times New Roman" w:hAnsi="Times New Roman"/>
          <w:i/>
          <w:sz w:val="24"/>
        </w:rPr>
        <w:t>aizliegtās(-o) metodes(-žu)</w:t>
      </w:r>
      <w:r>
        <w:rPr>
          <w:rFonts w:ascii="Times New Roman" w:hAnsi="Times New Roman"/>
          <w:sz w:val="24"/>
        </w:rPr>
        <w:t xml:space="preserve"> </w:t>
      </w:r>
      <w:r>
        <w:rPr>
          <w:rFonts w:ascii="Times New Roman" w:hAnsi="Times New Roman"/>
          <w:i/>
          <w:sz w:val="24"/>
        </w:rPr>
        <w:t>lietošanas</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Dažām </w:t>
      </w:r>
      <w:r>
        <w:rPr>
          <w:rFonts w:ascii="Times New Roman" w:hAnsi="Times New Roman"/>
          <w:sz w:val="24"/>
          <w:u w:val="single"/>
        </w:rPr>
        <w:t>analizējamajām vielām</w:t>
      </w:r>
      <w:r>
        <w:rPr>
          <w:rFonts w:ascii="Times New Roman" w:hAnsi="Times New Roman"/>
          <w:sz w:val="24"/>
        </w:rPr>
        <w:t xml:space="preserve"> </w:t>
      </w:r>
      <w:r>
        <w:rPr>
          <w:rFonts w:ascii="Times New Roman" w:hAnsi="Times New Roman"/>
          <w:i/>
          <w:iCs/>
          <w:sz w:val="24"/>
          <w:u w:val="single"/>
        </w:rPr>
        <w:t>EQAS</w:t>
      </w:r>
      <w:r>
        <w:rPr>
          <w:rFonts w:ascii="Times New Roman" w:hAnsi="Times New Roman"/>
          <w:sz w:val="24"/>
        </w:rPr>
        <w:t xml:space="preserve"> paraugos var būt </w:t>
      </w:r>
      <w:r>
        <w:rPr>
          <w:rFonts w:ascii="Times New Roman" w:hAnsi="Times New Roman"/>
          <w:i/>
          <w:sz w:val="24"/>
        </w:rPr>
        <w:t xml:space="preserve">aizliegta sākumviela </w:t>
      </w:r>
      <w:r>
        <w:rPr>
          <w:rFonts w:ascii="Times New Roman" w:hAnsi="Times New Roman"/>
          <w:sz w:val="24"/>
        </w:rPr>
        <w:t xml:space="preserve">un/vai tās </w:t>
      </w:r>
      <w:r>
        <w:rPr>
          <w:rFonts w:ascii="Times New Roman" w:hAnsi="Times New Roman"/>
          <w:i/>
          <w:sz w:val="24"/>
        </w:rPr>
        <w:t>metabolīts</w:t>
      </w:r>
      <w:r>
        <w:rPr>
          <w:rFonts w:ascii="Times New Roman" w:hAnsi="Times New Roman"/>
          <w:sz w:val="24"/>
        </w:rPr>
        <w:t xml:space="preserve">(-i) un/vai tās </w:t>
      </w:r>
      <w:r>
        <w:rPr>
          <w:rFonts w:ascii="Times New Roman" w:hAnsi="Times New Roman"/>
          <w:i/>
          <w:sz w:val="24"/>
        </w:rPr>
        <w:t>marķieris</w:t>
      </w:r>
      <w:r>
        <w:rPr>
          <w:rFonts w:ascii="Times New Roman" w:hAnsi="Times New Roman"/>
          <w:sz w:val="24"/>
        </w:rPr>
        <w:t>(-i).</w:t>
      </w:r>
    </w:p>
    <w:p w14:paraId="514F7CFE" w14:textId="77777777" w:rsidR="004357CD" w:rsidRPr="00982C7A" w:rsidRDefault="004357CD" w:rsidP="00982C7A">
      <w:pPr>
        <w:jc w:val="both"/>
        <w:rPr>
          <w:rFonts w:ascii="Times New Roman" w:eastAsia="Arial" w:hAnsi="Times New Roman" w:cs="Arial"/>
          <w:noProof/>
          <w:sz w:val="24"/>
        </w:rPr>
      </w:pPr>
    </w:p>
    <w:p w14:paraId="6A238AAF" w14:textId="717B0240" w:rsidR="00AF4FE7" w:rsidRDefault="00AF4FE7" w:rsidP="00982C7A">
      <w:pPr>
        <w:jc w:val="both"/>
        <w:rPr>
          <w:rFonts w:ascii="Times New Roman" w:hAnsi="Times New Roman"/>
          <w:noProof/>
          <w:sz w:val="24"/>
        </w:rPr>
      </w:pPr>
      <w:r>
        <w:rPr>
          <w:rFonts w:ascii="Times New Roman" w:hAnsi="Times New Roman"/>
          <w:i/>
          <w:iCs/>
          <w:sz w:val="24"/>
          <w:u w:val="single"/>
        </w:rPr>
        <w:t>EQAS</w:t>
      </w:r>
      <w:r>
        <w:rPr>
          <w:rFonts w:ascii="Times New Roman" w:hAnsi="Times New Roman"/>
          <w:sz w:val="24"/>
        </w:rPr>
        <w:t xml:space="preserve"> paraugiem var būt pievienotas </w:t>
      </w:r>
      <w:r>
        <w:rPr>
          <w:rFonts w:ascii="Times New Roman" w:hAnsi="Times New Roman"/>
          <w:i/>
          <w:sz w:val="24"/>
        </w:rPr>
        <w:t>aizliegtā(-ās) viela(-as)</w:t>
      </w:r>
      <w:r>
        <w:rPr>
          <w:rFonts w:ascii="Times New Roman" w:hAnsi="Times New Roman"/>
          <w:sz w:val="24"/>
        </w:rPr>
        <w:t xml:space="preserve"> un/vai to </w:t>
      </w:r>
      <w:r>
        <w:rPr>
          <w:rFonts w:ascii="Times New Roman" w:hAnsi="Times New Roman"/>
          <w:i/>
          <w:sz w:val="24"/>
        </w:rPr>
        <w:t>metabolīts(-i)</w:t>
      </w:r>
      <w:r>
        <w:rPr>
          <w:rFonts w:ascii="Times New Roman" w:hAnsi="Times New Roman"/>
          <w:sz w:val="24"/>
        </w:rPr>
        <w:t xml:space="preserve"> vai </w:t>
      </w:r>
      <w:r>
        <w:rPr>
          <w:rFonts w:ascii="Times New Roman" w:hAnsi="Times New Roman"/>
          <w:i/>
          <w:sz w:val="24"/>
        </w:rPr>
        <w:t>marķieris(-i)</w:t>
      </w:r>
      <w:r>
        <w:rPr>
          <w:rFonts w:ascii="Times New Roman" w:hAnsi="Times New Roman"/>
          <w:sz w:val="24"/>
        </w:rPr>
        <w:t xml:space="preserve">, bet tos būtu vēlams sagatavot saskaņā ar kontrolētas lietošanas pētījumu rezultātiem. </w:t>
      </w:r>
      <w:r>
        <w:rPr>
          <w:rFonts w:ascii="Times New Roman" w:hAnsi="Times New Roman"/>
          <w:i/>
          <w:iCs/>
          <w:sz w:val="24"/>
          <w:u w:val="single" w:color="000000"/>
        </w:rPr>
        <w:t>EQAS</w:t>
      </w:r>
      <w:r>
        <w:rPr>
          <w:rFonts w:ascii="Times New Roman" w:hAnsi="Times New Roman"/>
          <w:sz w:val="24"/>
        </w:rPr>
        <w:t xml:space="preserve"> parauga sastāvs maksimāli atspoguļo paredzamo mērķa </w:t>
      </w:r>
      <w:r>
        <w:rPr>
          <w:rFonts w:ascii="Times New Roman" w:hAnsi="Times New Roman"/>
          <w:sz w:val="24"/>
          <w:u w:val="single" w:color="000000"/>
        </w:rPr>
        <w:t>analizējamās vielas</w:t>
      </w:r>
      <w:r>
        <w:rPr>
          <w:rFonts w:ascii="Times New Roman" w:hAnsi="Times New Roman"/>
          <w:sz w:val="24"/>
        </w:rPr>
        <w:t xml:space="preserve"> </w:t>
      </w:r>
      <w:r>
        <w:rPr>
          <w:rFonts w:ascii="Times New Roman" w:hAnsi="Times New Roman"/>
          <w:i/>
          <w:sz w:val="24"/>
        </w:rPr>
        <w:t xml:space="preserve">metabolīta </w:t>
      </w:r>
      <w:r>
        <w:rPr>
          <w:rFonts w:ascii="Times New Roman" w:hAnsi="Times New Roman"/>
          <w:sz w:val="24"/>
        </w:rPr>
        <w:t xml:space="preserve">sastāvu un koncentrāciju, kas parasti tiek konstatēta </w:t>
      </w:r>
      <w:r>
        <w:rPr>
          <w:rFonts w:ascii="Times New Roman" w:hAnsi="Times New Roman"/>
          <w:i/>
          <w:sz w:val="24"/>
        </w:rPr>
        <w:t>paraugos</w:t>
      </w:r>
      <w:r>
        <w:rPr>
          <w:rFonts w:ascii="Times New Roman" w:hAnsi="Times New Roman"/>
          <w:sz w:val="24"/>
        </w:rPr>
        <w:t>.</w:t>
      </w:r>
    </w:p>
    <w:p w14:paraId="17123342" w14:textId="77777777" w:rsidR="004357CD" w:rsidRPr="00982C7A" w:rsidRDefault="004357CD" w:rsidP="00982C7A">
      <w:pPr>
        <w:jc w:val="both"/>
        <w:rPr>
          <w:rFonts w:ascii="Times New Roman" w:eastAsia="Arial" w:hAnsi="Times New Roman" w:cs="Arial"/>
          <w:noProof/>
          <w:sz w:val="24"/>
        </w:rPr>
      </w:pPr>
    </w:p>
    <w:p w14:paraId="708C5BB3" w14:textId="304534EF" w:rsidR="00AF4FE7" w:rsidRDefault="00AF4FE7" w:rsidP="00982C7A">
      <w:pPr>
        <w:jc w:val="both"/>
        <w:rPr>
          <w:rFonts w:ascii="Times New Roman" w:hAnsi="Times New Roman"/>
          <w:noProof/>
          <w:sz w:val="24"/>
        </w:rPr>
      </w:pPr>
      <w:r>
        <w:rPr>
          <w:rFonts w:ascii="Times New Roman" w:hAnsi="Times New Roman"/>
          <w:i/>
          <w:iCs/>
          <w:sz w:val="24"/>
          <w:u w:val="single" w:color="000000"/>
        </w:rPr>
        <w:t>EQAS</w:t>
      </w:r>
      <w:r>
        <w:rPr>
          <w:rFonts w:ascii="Times New Roman" w:hAnsi="Times New Roman"/>
          <w:sz w:val="24"/>
        </w:rPr>
        <w:t xml:space="preserve"> paraugā var būt vairāk nekā viena </w:t>
      </w:r>
      <w:r>
        <w:rPr>
          <w:rFonts w:ascii="Times New Roman" w:hAnsi="Times New Roman"/>
          <w:i/>
          <w:sz w:val="24"/>
        </w:rPr>
        <w:t>aizliegtā viela</w:t>
      </w:r>
      <w:r>
        <w:rPr>
          <w:rFonts w:ascii="Times New Roman" w:hAnsi="Times New Roman"/>
          <w:sz w:val="24"/>
        </w:rPr>
        <w:t xml:space="preserve">, </w:t>
      </w:r>
      <w:r>
        <w:rPr>
          <w:rFonts w:ascii="Times New Roman" w:hAnsi="Times New Roman"/>
          <w:i/>
          <w:sz w:val="24"/>
        </w:rPr>
        <w:t>metabolīts(-i)</w:t>
      </w:r>
      <w:r>
        <w:rPr>
          <w:rFonts w:ascii="Times New Roman" w:hAnsi="Times New Roman"/>
          <w:sz w:val="24"/>
        </w:rPr>
        <w:t xml:space="preserve"> vai arī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marķieris(-i)</w:t>
      </w:r>
      <w:r>
        <w:rPr>
          <w:rFonts w:ascii="Times New Roman" w:hAnsi="Times New Roman"/>
          <w:sz w:val="24"/>
        </w:rPr>
        <w:t xml:space="preserve">. Tajā var būt arī vairāki vienas </w:t>
      </w:r>
      <w:r>
        <w:rPr>
          <w:rFonts w:ascii="Times New Roman" w:hAnsi="Times New Roman"/>
          <w:i/>
          <w:sz w:val="24"/>
        </w:rPr>
        <w:t>aizliegtas vielas</w:t>
      </w:r>
      <w:r>
        <w:rPr>
          <w:rFonts w:ascii="Times New Roman" w:hAnsi="Times New Roman"/>
          <w:sz w:val="24"/>
        </w:rPr>
        <w:t xml:space="preserve"> </w:t>
      </w:r>
      <w:r>
        <w:rPr>
          <w:rFonts w:ascii="Times New Roman" w:hAnsi="Times New Roman"/>
          <w:i/>
          <w:sz w:val="24"/>
        </w:rPr>
        <w:t xml:space="preserve">metabolīti </w:t>
      </w:r>
      <w:r>
        <w:rPr>
          <w:rFonts w:ascii="Times New Roman" w:hAnsi="Times New Roman"/>
          <w:sz w:val="24"/>
        </w:rPr>
        <w:t xml:space="preserve">vai </w:t>
      </w:r>
      <w:r>
        <w:rPr>
          <w:rFonts w:ascii="Times New Roman" w:hAnsi="Times New Roman"/>
          <w:i/>
          <w:sz w:val="24"/>
        </w:rPr>
        <w:t xml:space="preserve">marķieri </w:t>
      </w:r>
      <w:r>
        <w:rPr>
          <w:rFonts w:ascii="Times New Roman" w:hAnsi="Times New Roman"/>
          <w:sz w:val="24"/>
        </w:rPr>
        <w:t xml:space="preserve">vai arī vairāki </w:t>
      </w:r>
      <w:r>
        <w:rPr>
          <w:rFonts w:ascii="Times New Roman" w:hAnsi="Times New Roman"/>
          <w:i/>
          <w:sz w:val="24"/>
        </w:rPr>
        <w:t>aizliegtas metodes marķieri</w:t>
      </w:r>
      <w:r>
        <w:rPr>
          <w:rFonts w:ascii="Times New Roman" w:hAnsi="Times New Roman"/>
          <w:sz w:val="24"/>
        </w:rPr>
        <w:t xml:space="preserve">, kas liecinātu par vienas </w:t>
      </w:r>
      <w:r>
        <w:rPr>
          <w:rFonts w:ascii="Times New Roman" w:hAnsi="Times New Roman"/>
          <w:i/>
          <w:sz w:val="24"/>
        </w:rPr>
        <w:t>aizliegtas vielas</w:t>
      </w:r>
      <w:r>
        <w:rPr>
          <w:rFonts w:ascii="Times New Roman" w:hAnsi="Times New Roman"/>
          <w:sz w:val="24"/>
        </w:rPr>
        <w:t xml:space="preserve"> klātbūtni vai par vienas </w:t>
      </w:r>
      <w:r>
        <w:rPr>
          <w:rFonts w:ascii="Times New Roman" w:hAnsi="Times New Roman"/>
          <w:i/>
          <w:sz w:val="24"/>
        </w:rPr>
        <w:t>aizliegtas vielas lietošanu</w:t>
      </w:r>
      <w:r>
        <w:rPr>
          <w:rFonts w:ascii="Times New Roman" w:hAnsi="Times New Roman"/>
          <w:sz w:val="24"/>
        </w:rPr>
        <w:t>.</w:t>
      </w:r>
    </w:p>
    <w:p w14:paraId="6A0C7303" w14:textId="77777777" w:rsidR="004357CD" w:rsidRPr="00982C7A" w:rsidRDefault="004357CD" w:rsidP="00982C7A">
      <w:pPr>
        <w:jc w:val="both"/>
        <w:rPr>
          <w:rFonts w:ascii="Times New Roman" w:eastAsia="Arial" w:hAnsi="Times New Roman" w:cs="Arial"/>
          <w:noProof/>
          <w:sz w:val="24"/>
        </w:rPr>
      </w:pPr>
    </w:p>
    <w:p w14:paraId="53A6D318"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Dubultaklajiem </w:t>
      </w:r>
      <w:r>
        <w:rPr>
          <w:rFonts w:ascii="Times New Roman" w:hAnsi="Times New Roman"/>
          <w:i/>
          <w:sz w:val="24"/>
          <w:u w:val="single"/>
        </w:rPr>
        <w:t>EQAS</w:t>
      </w:r>
      <w:r>
        <w:rPr>
          <w:rFonts w:ascii="Times New Roman" w:hAnsi="Times New Roman"/>
          <w:i/>
          <w:sz w:val="24"/>
        </w:rPr>
        <w:t xml:space="preserve"> paraugiem jāpārstāv paraugi. Tāpēc tādā mērā, kādā tas iespējams (ievērojot, piemēram, tehniskos vai ētiskos ierobežojumus, farmaceitiskas kategorijas vielas pieejamību u. c.), dubultaklie </w:t>
      </w:r>
      <w:r>
        <w:rPr>
          <w:rFonts w:ascii="Times New Roman" w:hAnsi="Times New Roman"/>
          <w:i/>
          <w:iCs/>
          <w:sz w:val="24"/>
          <w:u w:val="single"/>
        </w:rPr>
        <w:t>EQAS</w:t>
      </w:r>
      <w:r>
        <w:rPr>
          <w:rFonts w:ascii="Times New Roman" w:hAnsi="Times New Roman"/>
          <w:i/>
          <w:sz w:val="24"/>
        </w:rPr>
        <w:t xml:space="preserve"> paraugi, kuru sastāvā ir aizliegtā(-ās) </w:t>
      </w:r>
      <w:r>
        <w:rPr>
          <w:rFonts w:ascii="Times New Roman" w:hAnsi="Times New Roman"/>
          <w:i/>
          <w:sz w:val="24"/>
        </w:rPr>
        <w:lastRenderedPageBreak/>
        <w:t xml:space="preserve">viela(-as) un/vai aizliegtās(-o) vielas(-u) metabolīts(-i) un/vai aizliegtās(-o) vielas(-u) vai aizliegtās(-o) metodes(-žu) marķieris(-i), jāsagatavo saskaņā ar kontrolētas lietošanas pētījumiem, kuri tiek veikti ar cilvēkiem. Tomēr, ja tas nav iespējams, tad dubultaklos </w:t>
      </w:r>
      <w:r>
        <w:rPr>
          <w:rFonts w:ascii="Times New Roman" w:hAnsi="Times New Roman"/>
          <w:i/>
          <w:sz w:val="24"/>
          <w:u w:val="single"/>
        </w:rPr>
        <w:t>EQAS</w:t>
      </w:r>
      <w:r>
        <w:rPr>
          <w:rFonts w:ascii="Times New Roman" w:hAnsi="Times New Roman"/>
          <w:i/>
          <w:sz w:val="24"/>
        </w:rPr>
        <w:t xml:space="preserve"> paraugus var sagatavot, pievienojot paredzamo(-ās) mērķa </w:t>
      </w:r>
      <w:r>
        <w:rPr>
          <w:rFonts w:ascii="Times New Roman" w:hAnsi="Times New Roman"/>
          <w:i/>
          <w:sz w:val="24"/>
          <w:u w:val="single"/>
        </w:rPr>
        <w:t>analizējamo(-ās) vielu(-as)</w:t>
      </w:r>
      <w:r>
        <w:rPr>
          <w:rFonts w:ascii="Times New Roman" w:hAnsi="Times New Roman"/>
          <w:i/>
          <w:sz w:val="24"/>
        </w:rPr>
        <w:t xml:space="preserve"> parauga matricā, ņemot vērā reprezentatīvo metabolisko(-os) profilu(-us).]</w:t>
      </w:r>
    </w:p>
    <w:p w14:paraId="41FD1D4E" w14:textId="77777777" w:rsidR="00AF4FE7" w:rsidRPr="00982C7A" w:rsidRDefault="00AF4FE7" w:rsidP="00982C7A">
      <w:pPr>
        <w:jc w:val="both"/>
        <w:rPr>
          <w:rFonts w:ascii="Times New Roman" w:eastAsia="Arial" w:hAnsi="Times New Roman" w:cs="Arial"/>
          <w:i/>
          <w:noProof/>
          <w:sz w:val="24"/>
          <w:szCs w:val="21"/>
        </w:rPr>
      </w:pPr>
    </w:p>
    <w:p w14:paraId="265A0E28" w14:textId="77777777" w:rsidR="00AF4FE7" w:rsidRPr="00982C7A" w:rsidRDefault="00AF4FE7" w:rsidP="004357CD">
      <w:pPr>
        <w:pStyle w:val="BodyText"/>
        <w:numPr>
          <w:ilvl w:val="0"/>
          <w:numId w:val="23"/>
        </w:numPr>
        <w:tabs>
          <w:tab w:val="left" w:pos="2722"/>
        </w:tabs>
        <w:spacing w:before="0"/>
        <w:ind w:left="709" w:hanging="283"/>
        <w:jc w:val="both"/>
        <w:rPr>
          <w:rFonts w:ascii="Times New Roman" w:hAnsi="Times New Roman"/>
          <w:noProof/>
          <w:sz w:val="24"/>
          <w:u w:val="none"/>
        </w:rPr>
      </w:pPr>
      <w:r>
        <w:rPr>
          <w:rFonts w:ascii="Times New Roman" w:hAnsi="Times New Roman"/>
          <w:i/>
          <w:iCs/>
          <w:sz w:val="24"/>
        </w:rPr>
        <w:t>EQAS</w:t>
      </w:r>
      <w:r>
        <w:rPr>
          <w:rFonts w:ascii="Times New Roman" w:hAnsi="Times New Roman"/>
          <w:sz w:val="24"/>
          <w:u w:val="none"/>
        </w:rPr>
        <w:t xml:space="preserve"> paraugi </w:t>
      </w:r>
      <w:r>
        <w:rPr>
          <w:rFonts w:ascii="Times New Roman" w:hAnsi="Times New Roman"/>
          <w:sz w:val="24"/>
          <w:u w:color="000000"/>
        </w:rPr>
        <w:t>vielām, kas nav sliekšņa vielas</w:t>
      </w:r>
    </w:p>
    <w:p w14:paraId="2E5B70B2" w14:textId="77777777" w:rsidR="004357CD" w:rsidRDefault="004357CD" w:rsidP="004357CD">
      <w:pPr>
        <w:pStyle w:val="BodyText"/>
        <w:spacing w:before="0"/>
        <w:ind w:left="709" w:hanging="283"/>
        <w:jc w:val="both"/>
        <w:rPr>
          <w:rFonts w:ascii="Times New Roman" w:hAnsi="Times New Roman"/>
          <w:noProof/>
          <w:sz w:val="24"/>
          <w:u w:val="none"/>
        </w:rPr>
      </w:pPr>
    </w:p>
    <w:p w14:paraId="67DDDFAF" w14:textId="04FF3A1B" w:rsidR="00AF4FE7" w:rsidRDefault="00AF4FE7" w:rsidP="004357CD">
      <w:pPr>
        <w:pStyle w:val="BodyText"/>
        <w:spacing w:before="0"/>
        <w:ind w:left="709"/>
        <w:jc w:val="both"/>
        <w:rPr>
          <w:rFonts w:ascii="Times New Roman" w:hAnsi="Times New Roman"/>
          <w:noProof/>
          <w:sz w:val="24"/>
          <w:u w:val="none"/>
        </w:rPr>
      </w:pPr>
      <w:r>
        <w:rPr>
          <w:rFonts w:ascii="Times New Roman" w:hAnsi="Times New Roman"/>
          <w:sz w:val="24"/>
        </w:rPr>
        <w:t>Vielām, kas nav sliekšņa vielas</w:t>
      </w:r>
      <w:r>
        <w:rPr>
          <w:rFonts w:ascii="Times New Roman" w:hAnsi="Times New Roman"/>
          <w:sz w:val="24"/>
          <w:u w:val="none"/>
        </w:rPr>
        <w:t xml:space="preserve">, koncentrāciju </w:t>
      </w:r>
      <w:r>
        <w:rPr>
          <w:rFonts w:ascii="Times New Roman" w:hAnsi="Times New Roman"/>
          <w:i/>
          <w:iCs/>
          <w:sz w:val="24"/>
        </w:rPr>
        <w:t>EQAS</w:t>
      </w:r>
      <w:r>
        <w:rPr>
          <w:rFonts w:ascii="Times New Roman" w:hAnsi="Times New Roman"/>
          <w:sz w:val="24"/>
          <w:u w:val="none"/>
        </w:rPr>
        <w:t xml:space="preserve"> paraugā tostarp nosaka kāds no šādiem kritērijiem:</w:t>
      </w:r>
    </w:p>
    <w:p w14:paraId="4E64BE54" w14:textId="77777777" w:rsidR="004357CD" w:rsidRPr="00982C7A" w:rsidRDefault="004357CD" w:rsidP="00982C7A">
      <w:pPr>
        <w:pStyle w:val="BodyText"/>
        <w:spacing w:before="0"/>
        <w:ind w:left="0"/>
        <w:jc w:val="both"/>
        <w:rPr>
          <w:rFonts w:ascii="Times New Roman" w:hAnsi="Times New Roman"/>
          <w:noProof/>
          <w:sz w:val="24"/>
          <w:u w:val="none"/>
        </w:rPr>
      </w:pPr>
    </w:p>
    <w:p w14:paraId="45DB1D88" w14:textId="77777777" w:rsidR="00AF4FE7" w:rsidRPr="00982C7A" w:rsidRDefault="00AF4FE7" w:rsidP="004357CD">
      <w:pPr>
        <w:numPr>
          <w:ilvl w:val="1"/>
          <w:numId w:val="23"/>
        </w:numPr>
        <w:tabs>
          <w:tab w:val="left" w:pos="3083"/>
        </w:tabs>
        <w:ind w:left="1134" w:hanging="425"/>
        <w:jc w:val="both"/>
        <w:rPr>
          <w:rFonts w:ascii="Times New Roman" w:eastAsia="Arial" w:hAnsi="Times New Roman" w:cs="Arial"/>
          <w:noProof/>
          <w:sz w:val="24"/>
        </w:rPr>
      </w:pPr>
      <w:r>
        <w:rPr>
          <w:rFonts w:ascii="Times New Roman" w:hAnsi="Times New Roman"/>
          <w:i/>
          <w:sz w:val="24"/>
        </w:rPr>
        <w:t xml:space="preserve">aizliegtās vielas </w:t>
      </w:r>
      <w:r>
        <w:rPr>
          <w:rFonts w:ascii="Times New Roman" w:hAnsi="Times New Roman"/>
          <w:sz w:val="24"/>
        </w:rPr>
        <w:t xml:space="preserve">un/vai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koncentrācija ir vienāda ar </w:t>
      </w:r>
      <w:r>
        <w:rPr>
          <w:rFonts w:ascii="Times New Roman" w:hAnsi="Times New Roman"/>
          <w:sz w:val="24"/>
          <w:u w:val="single" w:color="000000"/>
        </w:rPr>
        <w:t xml:space="preserve">piemērojamo </w:t>
      </w:r>
      <w:r>
        <w:rPr>
          <w:rFonts w:ascii="Times New Roman" w:hAnsi="Times New Roman"/>
          <w:i/>
          <w:iCs/>
          <w:sz w:val="24"/>
          <w:u w:val="single" w:color="000000"/>
        </w:rPr>
        <w:t>MRPL</w:t>
      </w:r>
      <w:r>
        <w:rPr>
          <w:rFonts w:ascii="Times New Roman" w:hAnsi="Times New Roman"/>
          <w:sz w:val="24"/>
        </w:rPr>
        <w:t xml:space="preserve"> vai augstāka par to (sk. </w:t>
      </w:r>
      <w:r>
        <w:rPr>
          <w:rFonts w:ascii="Times New Roman" w:hAnsi="Times New Roman"/>
          <w:i/>
          <w:iCs/>
          <w:sz w:val="24"/>
        </w:rPr>
        <w:t>TD MRPL</w:t>
      </w:r>
      <w:r>
        <w:rPr>
          <w:rFonts w:ascii="Times New Roman" w:hAnsi="Times New Roman"/>
          <w:sz w:val="24"/>
        </w:rPr>
        <w:t>);</w:t>
      </w:r>
    </w:p>
    <w:p w14:paraId="0208C5E6" w14:textId="77777777" w:rsidR="00AF4FE7" w:rsidRPr="00982C7A" w:rsidRDefault="00AF4FE7" w:rsidP="004357CD">
      <w:pPr>
        <w:numPr>
          <w:ilvl w:val="1"/>
          <w:numId w:val="23"/>
        </w:numPr>
        <w:tabs>
          <w:tab w:val="left" w:pos="3083"/>
        </w:tabs>
        <w:ind w:left="1134" w:hanging="425"/>
        <w:jc w:val="both"/>
        <w:rPr>
          <w:rFonts w:ascii="Times New Roman" w:eastAsia="Arial" w:hAnsi="Times New Roman" w:cs="Arial"/>
          <w:noProof/>
          <w:sz w:val="24"/>
        </w:rPr>
      </w:pPr>
      <w:r>
        <w:rPr>
          <w:rFonts w:ascii="Times New Roman" w:hAnsi="Times New Roman"/>
          <w:i/>
          <w:iCs/>
          <w:sz w:val="24"/>
        </w:rPr>
        <w:t>aizliegtās vielas</w:t>
      </w:r>
      <w:r>
        <w:rPr>
          <w:rFonts w:ascii="Times New Roman" w:hAnsi="Times New Roman"/>
          <w:sz w:val="24"/>
        </w:rPr>
        <w:t xml:space="preserve"> un/vai tās </w:t>
      </w:r>
      <w:r>
        <w:rPr>
          <w:rFonts w:ascii="Times New Roman" w:hAnsi="Times New Roman"/>
          <w:i/>
          <w:iCs/>
          <w:sz w:val="24"/>
        </w:rPr>
        <w:t>metabolīta(-u)</w:t>
      </w:r>
      <w:r>
        <w:rPr>
          <w:rFonts w:ascii="Times New Roman" w:hAnsi="Times New Roman"/>
          <w:sz w:val="24"/>
        </w:rPr>
        <w:t xml:space="preserve"> vai </w:t>
      </w:r>
      <w:r>
        <w:rPr>
          <w:rFonts w:ascii="Times New Roman" w:hAnsi="Times New Roman"/>
          <w:i/>
          <w:iCs/>
          <w:sz w:val="24"/>
        </w:rPr>
        <w:t xml:space="preserve">marķiera(-u) </w:t>
      </w:r>
      <w:r>
        <w:rPr>
          <w:rFonts w:ascii="Times New Roman" w:hAnsi="Times New Roman"/>
          <w:sz w:val="24"/>
        </w:rPr>
        <w:t>koncentrācija ir intervālā starp 50 % no</w:t>
      </w:r>
      <w:r>
        <w:rPr>
          <w:rFonts w:ascii="Times New Roman" w:hAnsi="Times New Roman"/>
          <w:i/>
          <w:iCs/>
          <w:sz w:val="24"/>
        </w:rPr>
        <w:t xml:space="preserve"> </w:t>
      </w:r>
      <w:r>
        <w:rPr>
          <w:rFonts w:ascii="Times New Roman" w:hAnsi="Times New Roman"/>
          <w:i/>
          <w:iCs/>
          <w:sz w:val="24"/>
          <w:u w:val="single" w:color="000000"/>
        </w:rPr>
        <w:t>MRPL</w:t>
      </w:r>
      <w:r>
        <w:rPr>
          <w:rFonts w:ascii="Times New Roman" w:hAnsi="Times New Roman"/>
          <w:i/>
          <w:iCs/>
          <w:sz w:val="24"/>
        </w:rPr>
        <w:t xml:space="preserve"> </w:t>
      </w:r>
      <w:r>
        <w:rPr>
          <w:rFonts w:ascii="Times New Roman" w:hAnsi="Times New Roman"/>
          <w:sz w:val="24"/>
        </w:rPr>
        <w:t xml:space="preserve">vērtības un </w:t>
      </w:r>
      <w:r>
        <w:rPr>
          <w:rFonts w:ascii="Times New Roman" w:hAnsi="Times New Roman"/>
          <w:i/>
          <w:iCs/>
          <w:sz w:val="24"/>
          <w:u w:val="single"/>
        </w:rPr>
        <w:t>MRPL</w:t>
      </w:r>
      <w:r>
        <w:rPr>
          <w:rFonts w:ascii="Times New Roman" w:hAnsi="Times New Roman"/>
          <w:sz w:val="24"/>
        </w:rPr>
        <w:t xml:space="preserve"> (piemērojams tikai tādām </w:t>
      </w:r>
      <w:r>
        <w:rPr>
          <w:rFonts w:ascii="Times New Roman" w:hAnsi="Times New Roman"/>
          <w:sz w:val="24"/>
          <w:u w:val="single"/>
        </w:rPr>
        <w:t>vielām, kas nav sliekšņa vielas</w:t>
      </w:r>
      <w:r>
        <w:rPr>
          <w:rFonts w:ascii="Times New Roman" w:hAnsi="Times New Roman"/>
          <w:sz w:val="24"/>
        </w:rPr>
        <w:t xml:space="preserve"> un kas ir aizliegtas visos gadījumos, un kurām nav </w:t>
      </w:r>
      <w:r>
        <w:rPr>
          <w:rFonts w:ascii="Times New Roman" w:hAnsi="Times New Roman"/>
          <w:i/>
          <w:iCs/>
          <w:sz w:val="24"/>
        </w:rPr>
        <w:t>minimālā ziņošanas līmeņa</w:t>
      </w:r>
      <w:r>
        <w:rPr>
          <w:rFonts w:ascii="Times New Roman" w:hAnsi="Times New Roman"/>
          <w:sz w:val="24"/>
        </w:rPr>
        <w:t xml:space="preserve"> saskaņā ar </w:t>
      </w:r>
      <w:r>
        <w:rPr>
          <w:rFonts w:ascii="Times New Roman" w:hAnsi="Times New Roman"/>
          <w:i/>
          <w:iCs/>
          <w:sz w:val="24"/>
        </w:rPr>
        <w:t>TD MRPL</w:t>
      </w:r>
      <w:r>
        <w:rPr>
          <w:rFonts w:ascii="Times New Roman" w:hAnsi="Times New Roman"/>
          <w:sz w:val="24"/>
        </w:rPr>
        <w:t>);</w:t>
      </w:r>
    </w:p>
    <w:p w14:paraId="259CB3B7" w14:textId="77777777" w:rsidR="00AF4FE7" w:rsidRPr="00982C7A" w:rsidRDefault="00AF4FE7" w:rsidP="004357CD">
      <w:pPr>
        <w:numPr>
          <w:ilvl w:val="1"/>
          <w:numId w:val="23"/>
        </w:numPr>
        <w:tabs>
          <w:tab w:val="left" w:pos="3083"/>
        </w:tabs>
        <w:ind w:left="1134" w:hanging="425"/>
        <w:jc w:val="both"/>
        <w:rPr>
          <w:rFonts w:ascii="Times New Roman" w:eastAsia="Arial" w:hAnsi="Times New Roman" w:cs="Arial"/>
          <w:noProof/>
          <w:sz w:val="24"/>
        </w:rPr>
      </w:pPr>
      <w:r>
        <w:rPr>
          <w:rFonts w:ascii="Times New Roman" w:hAnsi="Times New Roman"/>
          <w:sz w:val="24"/>
          <w:u w:val="single" w:color="000000"/>
        </w:rPr>
        <w:t>vielas, kas nav sliekšņa vielas</w:t>
      </w:r>
      <w:r>
        <w:rPr>
          <w:rFonts w:ascii="Times New Roman" w:hAnsi="Times New Roman"/>
          <w:sz w:val="24"/>
        </w:rPr>
        <w:t xml:space="preserve"> un kurām ir </w:t>
      </w:r>
      <w:r>
        <w:rPr>
          <w:rFonts w:ascii="Times New Roman" w:hAnsi="Times New Roman"/>
          <w:i/>
          <w:iCs/>
          <w:sz w:val="24"/>
        </w:rPr>
        <w:t>minimālais ziņošanas līmenis</w:t>
      </w:r>
      <w:r>
        <w:rPr>
          <w:rFonts w:ascii="Times New Roman" w:hAnsi="Times New Roman"/>
          <w:sz w:val="24"/>
        </w:rPr>
        <w:t xml:space="preserve"> saskaņā ar </w:t>
      </w:r>
      <w:r>
        <w:rPr>
          <w:rFonts w:ascii="Times New Roman" w:hAnsi="Times New Roman"/>
          <w:i/>
          <w:iCs/>
          <w:sz w:val="24"/>
        </w:rPr>
        <w:t>TD MRPL</w:t>
      </w:r>
      <w:r>
        <w:rPr>
          <w:rFonts w:ascii="Times New Roman" w:hAnsi="Times New Roman"/>
          <w:sz w:val="24"/>
        </w:rPr>
        <w:t xml:space="preserve"> (piemēram, vielas, kas ir aizliegtas tikai </w:t>
      </w:r>
      <w:r>
        <w:rPr>
          <w:rFonts w:ascii="Times New Roman" w:hAnsi="Times New Roman"/>
          <w:i/>
          <w:iCs/>
          <w:sz w:val="24"/>
        </w:rPr>
        <w:t>sacensību laikā</w:t>
      </w:r>
      <w:r>
        <w:rPr>
          <w:rFonts w:ascii="Times New Roman" w:hAnsi="Times New Roman"/>
          <w:sz w:val="24"/>
        </w:rPr>
        <w:t>), parasti būs sastopamas tādā aprēķinātajā koncentrācijā, kas ir augstāka par 120 % no piemērojamā</w:t>
      </w:r>
      <w:r>
        <w:rPr>
          <w:rFonts w:ascii="Times New Roman" w:hAnsi="Times New Roman"/>
          <w:i/>
          <w:iCs/>
          <w:sz w:val="24"/>
        </w:rPr>
        <w:t xml:space="preserve"> minimālā ziņošanas līmeņa</w:t>
      </w:r>
      <w:r>
        <w:rPr>
          <w:rFonts w:ascii="Times New Roman" w:hAnsi="Times New Roman"/>
          <w:sz w:val="24"/>
        </w:rPr>
        <w:t>;</w:t>
      </w:r>
    </w:p>
    <w:p w14:paraId="7516D98B" w14:textId="77777777" w:rsidR="00AF4FE7" w:rsidRPr="00982C7A" w:rsidRDefault="00AF4FE7" w:rsidP="004357CD">
      <w:pPr>
        <w:numPr>
          <w:ilvl w:val="1"/>
          <w:numId w:val="23"/>
        </w:numPr>
        <w:tabs>
          <w:tab w:val="left" w:pos="3083"/>
        </w:tabs>
        <w:ind w:left="1134" w:hanging="425"/>
        <w:jc w:val="both"/>
        <w:rPr>
          <w:rFonts w:ascii="Times New Roman" w:eastAsia="Arial" w:hAnsi="Times New Roman" w:cs="Arial"/>
          <w:noProof/>
          <w:sz w:val="24"/>
        </w:rPr>
      </w:pPr>
      <w:r>
        <w:rPr>
          <w:rFonts w:ascii="Times New Roman" w:hAnsi="Times New Roman"/>
          <w:i/>
          <w:iCs/>
          <w:sz w:val="24"/>
        </w:rPr>
        <w:t>aizliegtās vielas</w:t>
      </w:r>
      <w:r>
        <w:rPr>
          <w:rFonts w:ascii="Times New Roman" w:hAnsi="Times New Roman"/>
          <w:sz w:val="24"/>
        </w:rPr>
        <w:t xml:space="preserve"> un/vai tās </w:t>
      </w:r>
      <w:r>
        <w:rPr>
          <w:rFonts w:ascii="Times New Roman" w:hAnsi="Times New Roman"/>
          <w:i/>
          <w:iCs/>
          <w:sz w:val="24"/>
        </w:rPr>
        <w:t xml:space="preserve">metabolīta(-u) </w:t>
      </w:r>
      <w:r>
        <w:rPr>
          <w:rFonts w:ascii="Times New Roman" w:hAnsi="Times New Roman"/>
          <w:sz w:val="24"/>
        </w:rPr>
        <w:t xml:space="preserve">vai </w:t>
      </w:r>
      <w:r>
        <w:rPr>
          <w:rFonts w:ascii="Times New Roman" w:hAnsi="Times New Roman"/>
          <w:i/>
          <w:iCs/>
          <w:sz w:val="24"/>
        </w:rPr>
        <w:t xml:space="preserve">marķiera(-u) </w:t>
      </w:r>
      <w:r>
        <w:rPr>
          <w:rFonts w:ascii="Times New Roman" w:hAnsi="Times New Roman"/>
          <w:sz w:val="24"/>
        </w:rPr>
        <w:t xml:space="preserve">koncentrācija ir zemāka par 50 % no piemērojamā </w:t>
      </w:r>
      <w:r>
        <w:rPr>
          <w:rFonts w:ascii="Times New Roman" w:hAnsi="Times New Roman"/>
          <w:i/>
          <w:iCs/>
          <w:sz w:val="24"/>
          <w:u w:val="single"/>
        </w:rPr>
        <w:t>MRPL</w:t>
      </w:r>
      <w:r>
        <w:rPr>
          <w:rFonts w:ascii="Times New Roman" w:hAnsi="Times New Roman"/>
          <w:sz w:val="24"/>
        </w:rPr>
        <w:t xml:space="preserve"> (tādām </w:t>
      </w:r>
      <w:r>
        <w:rPr>
          <w:rFonts w:ascii="Times New Roman" w:hAnsi="Times New Roman"/>
          <w:sz w:val="24"/>
          <w:u w:val="single"/>
        </w:rPr>
        <w:t>vielām, kas nav sliekšņa vielas</w:t>
      </w:r>
      <w:r>
        <w:rPr>
          <w:rFonts w:ascii="Times New Roman" w:hAnsi="Times New Roman"/>
          <w:sz w:val="24"/>
        </w:rPr>
        <w:t xml:space="preserve"> un kas ir aizliegtas vienmēr, un kurām nav </w:t>
      </w:r>
      <w:r>
        <w:rPr>
          <w:rFonts w:ascii="Times New Roman" w:hAnsi="Times New Roman"/>
          <w:i/>
          <w:iCs/>
          <w:sz w:val="24"/>
        </w:rPr>
        <w:t>minimālā ziņošanas līmeņa</w:t>
      </w:r>
      <w:r>
        <w:rPr>
          <w:rFonts w:ascii="Times New Roman" w:hAnsi="Times New Roman"/>
          <w:sz w:val="24"/>
        </w:rPr>
        <w:t>, mācību nolūkos).</w:t>
      </w:r>
    </w:p>
    <w:p w14:paraId="08A4A3B5" w14:textId="77777777" w:rsidR="00AF4FE7" w:rsidRPr="00982C7A" w:rsidRDefault="00AF4FE7" w:rsidP="00982C7A">
      <w:pPr>
        <w:jc w:val="both"/>
        <w:rPr>
          <w:rFonts w:ascii="Times New Roman" w:eastAsia="Arial" w:hAnsi="Times New Roman" w:cs="Arial"/>
          <w:noProof/>
          <w:sz w:val="24"/>
          <w:szCs w:val="21"/>
        </w:rPr>
      </w:pPr>
    </w:p>
    <w:p w14:paraId="2F29141F" w14:textId="77777777" w:rsidR="00AF4FE7" w:rsidRPr="00982C7A" w:rsidRDefault="00AF4FE7" w:rsidP="004357CD">
      <w:pPr>
        <w:pStyle w:val="BodyText"/>
        <w:numPr>
          <w:ilvl w:val="0"/>
          <w:numId w:val="23"/>
        </w:numPr>
        <w:tabs>
          <w:tab w:val="left" w:pos="2722"/>
        </w:tabs>
        <w:spacing w:before="0"/>
        <w:ind w:left="709" w:hanging="283"/>
        <w:jc w:val="both"/>
        <w:rPr>
          <w:rFonts w:ascii="Times New Roman" w:hAnsi="Times New Roman"/>
          <w:noProof/>
          <w:sz w:val="24"/>
          <w:u w:val="none"/>
        </w:rPr>
      </w:pPr>
      <w:r>
        <w:rPr>
          <w:rFonts w:ascii="Times New Roman" w:hAnsi="Times New Roman"/>
          <w:i/>
          <w:iCs/>
          <w:sz w:val="24"/>
          <w:u w:color="000000"/>
        </w:rPr>
        <w:t>EQAS</w:t>
      </w:r>
      <w:r>
        <w:rPr>
          <w:rFonts w:ascii="Times New Roman" w:hAnsi="Times New Roman"/>
          <w:sz w:val="24"/>
          <w:u w:val="none"/>
        </w:rPr>
        <w:t xml:space="preserve"> paraugi </w:t>
      </w:r>
      <w:r>
        <w:rPr>
          <w:rFonts w:ascii="Times New Roman" w:hAnsi="Times New Roman"/>
          <w:sz w:val="24"/>
        </w:rPr>
        <w:t>sliekšņa vielām</w:t>
      </w:r>
    </w:p>
    <w:p w14:paraId="7FFC30D6" w14:textId="77777777" w:rsidR="004357CD" w:rsidRDefault="004357CD" w:rsidP="004357CD">
      <w:pPr>
        <w:pStyle w:val="BodyText"/>
        <w:spacing w:before="0"/>
        <w:ind w:left="709" w:hanging="283"/>
        <w:jc w:val="both"/>
        <w:rPr>
          <w:rFonts w:ascii="Times New Roman" w:hAnsi="Times New Roman"/>
          <w:noProof/>
          <w:sz w:val="24"/>
          <w:u w:val="none"/>
        </w:rPr>
      </w:pPr>
    </w:p>
    <w:p w14:paraId="55F5BA09" w14:textId="08EA8086" w:rsidR="00AF4FE7" w:rsidRDefault="00AF4FE7" w:rsidP="004357CD">
      <w:pPr>
        <w:pStyle w:val="BodyText"/>
        <w:spacing w:before="0"/>
        <w:ind w:left="709"/>
        <w:jc w:val="both"/>
        <w:rPr>
          <w:rFonts w:ascii="Times New Roman" w:hAnsi="Times New Roman"/>
          <w:noProof/>
          <w:sz w:val="24"/>
          <w:u w:val="none"/>
        </w:rPr>
      </w:pPr>
      <w:r>
        <w:rPr>
          <w:rFonts w:ascii="Times New Roman" w:hAnsi="Times New Roman"/>
          <w:sz w:val="24"/>
        </w:rPr>
        <w:t>Sliekšņa vielām</w:t>
      </w:r>
      <w:r>
        <w:rPr>
          <w:rFonts w:ascii="Times New Roman" w:hAnsi="Times New Roman"/>
          <w:sz w:val="24"/>
          <w:u w:val="none"/>
        </w:rPr>
        <w:t xml:space="preserve"> koncentrāciju </w:t>
      </w:r>
      <w:r>
        <w:rPr>
          <w:rFonts w:ascii="Times New Roman" w:hAnsi="Times New Roman"/>
          <w:i/>
          <w:iCs/>
          <w:sz w:val="24"/>
        </w:rPr>
        <w:t>EQAS</w:t>
      </w:r>
      <w:r>
        <w:rPr>
          <w:rFonts w:ascii="Times New Roman" w:hAnsi="Times New Roman"/>
          <w:sz w:val="24"/>
          <w:u w:val="none"/>
        </w:rPr>
        <w:t xml:space="preserve"> paraugā cita starpā nosaka kāds no šādiem kritērijiem:</w:t>
      </w:r>
    </w:p>
    <w:p w14:paraId="2751550C" w14:textId="77777777" w:rsidR="004357CD" w:rsidRPr="00982C7A" w:rsidRDefault="004357CD" w:rsidP="00982C7A">
      <w:pPr>
        <w:pStyle w:val="BodyText"/>
        <w:spacing w:before="0"/>
        <w:ind w:left="0"/>
        <w:jc w:val="both"/>
        <w:rPr>
          <w:rFonts w:ascii="Times New Roman" w:hAnsi="Times New Roman"/>
          <w:noProof/>
          <w:sz w:val="24"/>
          <w:u w:val="none"/>
        </w:rPr>
      </w:pPr>
    </w:p>
    <w:p w14:paraId="37F2E185" w14:textId="7DFCAF50" w:rsidR="00AF4FE7" w:rsidRPr="004357CD" w:rsidRDefault="00AF4FE7" w:rsidP="004357CD">
      <w:pPr>
        <w:pStyle w:val="BodyText"/>
        <w:numPr>
          <w:ilvl w:val="1"/>
          <w:numId w:val="23"/>
        </w:numPr>
        <w:tabs>
          <w:tab w:val="left" w:pos="3083"/>
        </w:tabs>
        <w:spacing w:before="0"/>
        <w:ind w:left="1134" w:hanging="425"/>
        <w:jc w:val="both"/>
        <w:rPr>
          <w:rFonts w:ascii="Times New Roman" w:hAnsi="Times New Roman" w:cs="Arial"/>
          <w:noProof/>
          <w:sz w:val="24"/>
        </w:rPr>
      </w:pPr>
      <w:r>
        <w:rPr>
          <w:rFonts w:ascii="Times New Roman" w:hAnsi="Times New Roman"/>
          <w:sz w:val="24"/>
          <w:u w:val="none"/>
        </w:rPr>
        <w:t xml:space="preserve">koncentrācija ir augstāka par 50 % no </w:t>
      </w:r>
      <w:r>
        <w:rPr>
          <w:rFonts w:ascii="Times New Roman" w:hAnsi="Times New Roman"/>
          <w:sz w:val="24"/>
          <w:u w:color="000000"/>
        </w:rPr>
        <w:t>robežvērtības</w:t>
      </w:r>
      <w:r>
        <w:rPr>
          <w:rFonts w:ascii="Times New Roman" w:hAnsi="Times New Roman"/>
          <w:sz w:val="24"/>
          <w:u w:val="none"/>
        </w:rPr>
        <w:t xml:space="preserve">, kā noteikts attiecīgajā(-ajos) </w:t>
      </w:r>
      <w:r>
        <w:rPr>
          <w:rFonts w:ascii="Times New Roman" w:hAnsi="Times New Roman"/>
          <w:i/>
          <w:iCs/>
          <w:sz w:val="24"/>
          <w:u w:val="none"/>
        </w:rPr>
        <w:t>tehniskajā(-ajos) dokumentā(-os)</w:t>
      </w:r>
      <w:r>
        <w:rPr>
          <w:rFonts w:ascii="Times New Roman" w:hAnsi="Times New Roman"/>
          <w:sz w:val="24"/>
          <w:u w:val="none"/>
        </w:rPr>
        <w:t xml:space="preserve"> vai </w:t>
      </w:r>
      <w:r>
        <w:rPr>
          <w:rFonts w:ascii="Times New Roman" w:hAnsi="Times New Roman"/>
          <w:sz w:val="24"/>
          <w:u w:color="000000"/>
        </w:rPr>
        <w:t>laboratoriju vadlīnijās</w:t>
      </w:r>
      <w:r>
        <w:rPr>
          <w:rFonts w:ascii="Times New Roman" w:hAnsi="Times New Roman"/>
          <w:sz w:val="24"/>
          <w:u w:val="none"/>
        </w:rPr>
        <w:t>;</w:t>
      </w:r>
    </w:p>
    <w:p w14:paraId="7BC27292" w14:textId="77777777" w:rsidR="00AF4FE7" w:rsidRPr="00982C7A" w:rsidRDefault="00AF4FE7" w:rsidP="004357CD">
      <w:pPr>
        <w:pStyle w:val="BodyText"/>
        <w:numPr>
          <w:ilvl w:val="1"/>
          <w:numId w:val="23"/>
        </w:numPr>
        <w:tabs>
          <w:tab w:val="left" w:pos="3083"/>
        </w:tabs>
        <w:spacing w:before="0"/>
        <w:ind w:left="1134" w:hanging="425"/>
        <w:jc w:val="both"/>
        <w:rPr>
          <w:rFonts w:ascii="Times New Roman" w:hAnsi="Times New Roman"/>
          <w:noProof/>
          <w:sz w:val="24"/>
          <w:u w:val="none"/>
        </w:rPr>
      </w:pPr>
      <w:r>
        <w:rPr>
          <w:rFonts w:ascii="Times New Roman" w:hAnsi="Times New Roman"/>
          <w:sz w:val="24"/>
          <w:u w:val="none"/>
        </w:rPr>
        <w:t xml:space="preserve">tā ir zemāka par 50 % no </w:t>
      </w:r>
      <w:r>
        <w:rPr>
          <w:rFonts w:ascii="Times New Roman" w:hAnsi="Times New Roman"/>
          <w:sz w:val="24"/>
          <w:u w:color="000000"/>
        </w:rPr>
        <w:t>robežvērtības</w:t>
      </w:r>
      <w:r>
        <w:rPr>
          <w:rFonts w:ascii="Times New Roman" w:hAnsi="Times New Roman"/>
          <w:sz w:val="24"/>
          <w:u w:val="none"/>
        </w:rPr>
        <w:t xml:space="preserve"> tām eksogēnajām </w:t>
      </w:r>
      <w:r>
        <w:rPr>
          <w:rFonts w:ascii="Times New Roman" w:hAnsi="Times New Roman"/>
          <w:sz w:val="24"/>
          <w:u w:color="000000"/>
        </w:rPr>
        <w:t>sliekšņa vielām</w:t>
      </w:r>
      <w:r>
        <w:rPr>
          <w:rFonts w:ascii="Times New Roman" w:hAnsi="Times New Roman"/>
          <w:sz w:val="24"/>
          <w:u w:val="none"/>
        </w:rPr>
        <w:t xml:space="preserve">, kas norādītas </w:t>
      </w:r>
      <w:r>
        <w:rPr>
          <w:rFonts w:ascii="Times New Roman" w:hAnsi="Times New Roman"/>
          <w:i/>
          <w:iCs/>
          <w:sz w:val="24"/>
          <w:u w:val="none"/>
        </w:rPr>
        <w:t>TD DL</w:t>
      </w:r>
      <w:r>
        <w:rPr>
          <w:rFonts w:ascii="Times New Roman" w:hAnsi="Times New Roman"/>
          <w:sz w:val="24"/>
          <w:u w:val="none"/>
        </w:rPr>
        <w:t xml:space="preserve"> un par kuru klātbūtni jāziņo, ja tās tiek konstatētas diurētisku līdzekļu vai maskētājlīdzekļu klātbūtnē.</w:t>
      </w:r>
    </w:p>
    <w:p w14:paraId="315FDD51" w14:textId="77777777" w:rsidR="004357CD" w:rsidRDefault="004357CD" w:rsidP="00982C7A">
      <w:pPr>
        <w:pStyle w:val="BodyText"/>
        <w:spacing w:before="0"/>
        <w:ind w:left="0"/>
        <w:jc w:val="both"/>
        <w:rPr>
          <w:rFonts w:ascii="Times New Roman" w:hAnsi="Times New Roman"/>
          <w:noProof/>
          <w:sz w:val="24"/>
          <w:u w:color="000000"/>
        </w:rPr>
      </w:pPr>
    </w:p>
    <w:p w14:paraId="6DB24146" w14:textId="61DE89F8"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nosaka “steroīdu profila” </w:t>
      </w:r>
      <w:r>
        <w:rPr>
          <w:rFonts w:ascii="Times New Roman" w:hAnsi="Times New Roman"/>
          <w:i/>
          <w:iCs/>
          <w:sz w:val="24"/>
          <w:u w:val="none"/>
        </w:rPr>
        <w:t>marķierus</w:t>
      </w:r>
      <w:r>
        <w:rPr>
          <w:rFonts w:ascii="Times New Roman" w:hAnsi="Times New Roman"/>
          <w:sz w:val="24"/>
          <w:u w:val="none"/>
        </w:rPr>
        <w:t xml:space="preserve"> visos urīna </w:t>
      </w:r>
      <w:r>
        <w:rPr>
          <w:rFonts w:ascii="Times New Roman" w:hAnsi="Times New Roman"/>
          <w:i/>
          <w:iCs/>
          <w:sz w:val="24"/>
        </w:rPr>
        <w:t>EQAS</w:t>
      </w:r>
      <w:r>
        <w:rPr>
          <w:rFonts w:ascii="Times New Roman" w:hAnsi="Times New Roman"/>
          <w:sz w:val="24"/>
          <w:u w:val="none"/>
        </w:rPr>
        <w:t xml:space="preserve"> paraugos (ja vien nav īpaši norādīts, ka tie nav nepieciešami mācību </w:t>
      </w:r>
      <w:r>
        <w:rPr>
          <w:rFonts w:ascii="Times New Roman" w:hAnsi="Times New Roman"/>
          <w:i/>
          <w:iCs/>
          <w:sz w:val="24"/>
        </w:rPr>
        <w:t>EQAS</w:t>
      </w:r>
      <w:r>
        <w:rPr>
          <w:rFonts w:ascii="Times New Roman" w:hAnsi="Times New Roman"/>
          <w:sz w:val="24"/>
          <w:u w:val="none"/>
        </w:rPr>
        <w:t xml:space="preserve"> paraugā).</w:t>
      </w:r>
    </w:p>
    <w:p w14:paraId="6A7F0C8B" w14:textId="77777777" w:rsidR="00AF4FE7" w:rsidRPr="00982C7A" w:rsidRDefault="00AF4FE7" w:rsidP="00982C7A">
      <w:pPr>
        <w:jc w:val="both"/>
        <w:rPr>
          <w:rFonts w:ascii="Times New Roman" w:eastAsia="Arial" w:hAnsi="Times New Roman" w:cs="Arial"/>
          <w:noProof/>
          <w:sz w:val="24"/>
          <w:szCs w:val="21"/>
        </w:rPr>
      </w:pPr>
    </w:p>
    <w:p w14:paraId="271122EA" w14:textId="0980F864" w:rsidR="00AF4FE7" w:rsidRPr="00982C7A" w:rsidRDefault="004357CD" w:rsidP="004357CD">
      <w:pPr>
        <w:pStyle w:val="Heading3"/>
        <w:tabs>
          <w:tab w:val="left" w:pos="2743"/>
        </w:tabs>
        <w:ind w:left="0" w:firstLine="0"/>
        <w:jc w:val="both"/>
        <w:rPr>
          <w:rFonts w:ascii="Times New Roman" w:hAnsi="Times New Roman" w:cs="Arial"/>
          <w:b w:val="0"/>
          <w:bCs w:val="0"/>
          <w:noProof/>
          <w:sz w:val="24"/>
        </w:rPr>
      </w:pPr>
      <w:r>
        <w:rPr>
          <w:rFonts w:ascii="Times New Roman" w:hAnsi="Times New Roman"/>
          <w:sz w:val="24"/>
        </w:rPr>
        <w:t xml:space="preserve">6.2.2.4. </w:t>
      </w:r>
      <w:r>
        <w:rPr>
          <w:rFonts w:ascii="Times New Roman" w:hAnsi="Times New Roman"/>
          <w:i/>
          <w:iCs/>
          <w:sz w:val="24"/>
          <w:u w:val="thick" w:color="000000"/>
        </w:rPr>
        <w:t>EQAS</w:t>
      </w:r>
      <w:r>
        <w:rPr>
          <w:rFonts w:ascii="Times New Roman" w:hAnsi="Times New Roman"/>
          <w:sz w:val="24"/>
        </w:rPr>
        <w:t xml:space="preserve"> asins paraugi </w:t>
      </w:r>
      <w:r>
        <w:rPr>
          <w:rFonts w:ascii="Times New Roman" w:hAnsi="Times New Roman"/>
          <w:i/>
          <w:sz w:val="24"/>
        </w:rPr>
        <w:t xml:space="preserve">ABP </w:t>
      </w:r>
      <w:r>
        <w:rPr>
          <w:rFonts w:ascii="Times New Roman" w:hAnsi="Times New Roman"/>
          <w:sz w:val="24"/>
        </w:rPr>
        <w:t xml:space="preserve">asins </w:t>
      </w:r>
      <w:r>
        <w:rPr>
          <w:rFonts w:ascii="Times New Roman" w:hAnsi="Times New Roman"/>
          <w:i/>
          <w:sz w:val="24"/>
        </w:rPr>
        <w:t>marķieru</w:t>
      </w:r>
      <w:r>
        <w:rPr>
          <w:rFonts w:ascii="Times New Roman" w:hAnsi="Times New Roman"/>
          <w:sz w:val="24"/>
        </w:rPr>
        <w:t xml:space="preserve"> analīzei</w:t>
      </w:r>
    </w:p>
    <w:p w14:paraId="123E96B9" w14:textId="77777777" w:rsidR="004357CD" w:rsidRDefault="004357CD" w:rsidP="00982C7A">
      <w:pPr>
        <w:pStyle w:val="BodyText"/>
        <w:spacing w:before="0"/>
        <w:ind w:left="0"/>
        <w:jc w:val="both"/>
        <w:rPr>
          <w:rFonts w:ascii="Times New Roman" w:hAnsi="Times New Roman"/>
          <w:noProof/>
          <w:sz w:val="24"/>
          <w:u w:val="none"/>
        </w:rPr>
      </w:pPr>
    </w:p>
    <w:p w14:paraId="57752C7E" w14:textId="43403BB0"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Šie </w:t>
      </w:r>
      <w:r>
        <w:rPr>
          <w:rFonts w:ascii="Times New Roman" w:hAnsi="Times New Roman"/>
          <w:i/>
          <w:iCs/>
          <w:sz w:val="24"/>
        </w:rPr>
        <w:t>EQAS</w:t>
      </w:r>
      <w:r>
        <w:rPr>
          <w:rFonts w:ascii="Times New Roman" w:hAnsi="Times New Roman"/>
          <w:sz w:val="24"/>
          <w:u w:val="none"/>
        </w:rPr>
        <w:t xml:space="preserve"> paraugi tiek regulāri (piemēram, reizi mēnesī) izdalīti </w:t>
      </w:r>
      <w:r>
        <w:rPr>
          <w:rFonts w:ascii="Times New Roman" w:hAnsi="Times New Roman"/>
          <w:sz w:val="24"/>
          <w:u w:color="000000"/>
        </w:rPr>
        <w:t>laboratorijām</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laboratorijām</w:t>
      </w:r>
      <w:r>
        <w:rPr>
          <w:rFonts w:ascii="Times New Roman" w:hAnsi="Times New Roman"/>
          <w:sz w:val="24"/>
          <w:u w:val="none"/>
        </w:rPr>
        <w:t xml:space="preserve">, lai izvērtētu to kompetenci attiecībā uz to asins </w:t>
      </w:r>
      <w:r>
        <w:rPr>
          <w:rFonts w:ascii="Times New Roman" w:hAnsi="Times New Roman"/>
          <w:i/>
          <w:sz w:val="24"/>
          <w:u w:val="none"/>
        </w:rPr>
        <w:t xml:space="preserve">marķieru </w:t>
      </w:r>
      <w:r>
        <w:rPr>
          <w:rFonts w:ascii="Times New Roman" w:hAnsi="Times New Roman"/>
          <w:sz w:val="24"/>
          <w:u w:val="none"/>
        </w:rPr>
        <w:t xml:space="preserve">analīzes veikšanu un paziņošanu, kuri veido </w:t>
      </w:r>
      <w:r>
        <w:rPr>
          <w:rFonts w:ascii="Times New Roman" w:hAnsi="Times New Roman"/>
          <w:i/>
          <w:sz w:val="24"/>
          <w:u w:val="none"/>
        </w:rPr>
        <w:t>ABP</w:t>
      </w:r>
      <w:r>
        <w:rPr>
          <w:rFonts w:ascii="Times New Roman" w:hAnsi="Times New Roman"/>
          <w:sz w:val="24"/>
          <w:u w:val="none"/>
        </w:rPr>
        <w:t xml:space="preserve"> hematoloģijas moduli.</w:t>
      </w:r>
    </w:p>
    <w:p w14:paraId="4538D489" w14:textId="77777777" w:rsidR="00AF4FE7" w:rsidRPr="00982C7A" w:rsidRDefault="00AF4FE7" w:rsidP="00982C7A">
      <w:pPr>
        <w:jc w:val="both"/>
        <w:rPr>
          <w:rFonts w:ascii="Times New Roman" w:eastAsia="Arial" w:hAnsi="Times New Roman" w:cs="Arial"/>
          <w:noProof/>
          <w:sz w:val="24"/>
          <w:szCs w:val="21"/>
        </w:rPr>
      </w:pPr>
    </w:p>
    <w:p w14:paraId="303E61CA" w14:textId="0B74D031" w:rsidR="00AF4FE7" w:rsidRPr="00982C7A" w:rsidRDefault="00545F28" w:rsidP="00545F28">
      <w:pPr>
        <w:pStyle w:val="Heading3"/>
        <w:tabs>
          <w:tab w:val="left" w:pos="2002"/>
        </w:tabs>
        <w:ind w:left="0" w:firstLine="0"/>
        <w:jc w:val="both"/>
        <w:rPr>
          <w:rFonts w:ascii="Times New Roman" w:hAnsi="Times New Roman"/>
          <w:b w:val="0"/>
          <w:bCs w:val="0"/>
          <w:noProof/>
          <w:sz w:val="24"/>
        </w:rPr>
      </w:pPr>
      <w:r>
        <w:rPr>
          <w:rFonts w:ascii="Times New Roman" w:hAnsi="Times New Roman"/>
          <w:sz w:val="24"/>
          <w:u w:color="000000"/>
        </w:rPr>
        <w:t xml:space="preserve">6.2.3. </w:t>
      </w:r>
      <w:r>
        <w:rPr>
          <w:rFonts w:ascii="Times New Roman" w:hAnsi="Times New Roman"/>
          <w:sz w:val="24"/>
          <w:u w:val="thick" w:color="000000"/>
        </w:rPr>
        <w:t xml:space="preserve">Laboratorijas analītiskās </w:t>
      </w:r>
      <w:r>
        <w:rPr>
          <w:rFonts w:ascii="Times New Roman" w:hAnsi="Times New Roman"/>
          <w:i/>
          <w:iCs/>
          <w:sz w:val="24"/>
          <w:u w:val="thick" w:color="000000"/>
        </w:rPr>
        <w:t>pārbaudes</w:t>
      </w:r>
      <w:r>
        <w:rPr>
          <w:rFonts w:ascii="Times New Roman" w:hAnsi="Times New Roman"/>
          <w:sz w:val="24"/>
          <w:u w:val="thick" w:color="000000"/>
        </w:rPr>
        <w:t xml:space="preserve"> procedūras</w:t>
      </w:r>
      <w:r>
        <w:rPr>
          <w:rFonts w:ascii="Times New Roman" w:hAnsi="Times New Roman"/>
          <w:sz w:val="24"/>
        </w:rPr>
        <w:t xml:space="preserve">, ko izmanto </w:t>
      </w:r>
      <w:r>
        <w:rPr>
          <w:rFonts w:ascii="Times New Roman" w:hAnsi="Times New Roman"/>
          <w:i/>
          <w:iCs/>
          <w:sz w:val="24"/>
          <w:u w:val="thick" w:color="000000"/>
        </w:rPr>
        <w:t>EQAS</w:t>
      </w:r>
      <w:bookmarkStart w:id="95" w:name="_bookmark95"/>
      <w:bookmarkEnd w:id="95"/>
    </w:p>
    <w:p w14:paraId="245EBA95" w14:textId="77777777" w:rsidR="00545F28" w:rsidRDefault="00545F28" w:rsidP="00982C7A">
      <w:pPr>
        <w:pStyle w:val="BodyText"/>
        <w:spacing w:before="0"/>
        <w:ind w:left="0"/>
        <w:jc w:val="both"/>
        <w:rPr>
          <w:rFonts w:ascii="Times New Roman" w:hAnsi="Times New Roman"/>
          <w:noProof/>
          <w:sz w:val="24"/>
          <w:u w:val="none"/>
        </w:rPr>
      </w:pPr>
    </w:p>
    <w:p w14:paraId="643A49F0" w14:textId="0BE9D360"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Visas procedūras, kas saistītas ar </w:t>
      </w:r>
      <w:r>
        <w:rPr>
          <w:rFonts w:ascii="Times New Roman" w:hAnsi="Times New Roman"/>
          <w:i/>
          <w:iCs/>
          <w:sz w:val="24"/>
        </w:rPr>
        <w:t>EQAS</w:t>
      </w:r>
      <w:r>
        <w:rPr>
          <w:rFonts w:ascii="Times New Roman" w:hAnsi="Times New Roman"/>
          <w:sz w:val="24"/>
          <w:u w:val="none"/>
        </w:rPr>
        <w:t xml:space="preserve"> paraugu </w:t>
      </w:r>
      <w:r>
        <w:rPr>
          <w:rFonts w:ascii="Times New Roman" w:hAnsi="Times New Roman"/>
          <w:sz w:val="24"/>
          <w:u w:color="000000"/>
        </w:rPr>
        <w:t xml:space="preserve">analītisko </w:t>
      </w:r>
      <w:r>
        <w:rPr>
          <w:rFonts w:ascii="Times New Roman" w:hAnsi="Times New Roman"/>
          <w:i/>
          <w:iCs/>
          <w:sz w:val="24"/>
          <w:u w:color="000000"/>
        </w:rPr>
        <w:t>pārbaudi</w:t>
      </w:r>
      <w:r>
        <w:rPr>
          <w:rFonts w:ascii="Times New Roman" w:hAnsi="Times New Roman"/>
          <w:sz w:val="24"/>
          <w:u w:val="none"/>
        </w:rPr>
        <w:t xml:space="preserve">, ko veic </w:t>
      </w:r>
      <w:r>
        <w:rPr>
          <w:rFonts w:ascii="Times New Roman" w:hAnsi="Times New Roman"/>
          <w:sz w:val="24"/>
          <w:u w:color="000000"/>
        </w:rPr>
        <w:t>laboratorija</w:t>
      </w:r>
      <w:r>
        <w:rPr>
          <w:rFonts w:ascii="Times New Roman" w:hAnsi="Times New Roman"/>
          <w:sz w:val="24"/>
          <w:u w:val="none"/>
        </w:rPr>
        <w:t xml:space="preserve">, ir jāveic tādā veidā, kas līdzīgs tam, ko izmanto parastajiem </w:t>
      </w:r>
      <w:r>
        <w:rPr>
          <w:rFonts w:ascii="Times New Roman" w:hAnsi="Times New Roman"/>
          <w:i/>
          <w:sz w:val="24"/>
          <w:u w:val="none"/>
        </w:rPr>
        <w:t>paraugiem</w:t>
      </w:r>
      <w:r>
        <w:rPr>
          <w:rFonts w:ascii="Times New Roman" w:hAnsi="Times New Roman"/>
          <w:sz w:val="24"/>
          <w:u w:val="none"/>
        </w:rPr>
        <w:t xml:space="preserve"> (ja vien </w:t>
      </w:r>
      <w:r>
        <w:rPr>
          <w:rFonts w:ascii="Times New Roman" w:hAnsi="Times New Roman"/>
          <w:i/>
          <w:sz w:val="24"/>
          <w:u w:val="none"/>
        </w:rPr>
        <w:t>WADA</w:t>
      </w:r>
      <w:r>
        <w:rPr>
          <w:rFonts w:ascii="Times New Roman" w:hAnsi="Times New Roman"/>
          <w:sz w:val="24"/>
          <w:u w:val="none"/>
        </w:rPr>
        <w:t xml:space="preserve"> nav </w:t>
      </w:r>
      <w:r>
        <w:rPr>
          <w:rFonts w:ascii="Times New Roman" w:hAnsi="Times New Roman"/>
          <w:sz w:val="24"/>
          <w:u w:val="none"/>
        </w:rPr>
        <w:lastRenderedPageBreak/>
        <w:t xml:space="preserve">noteikusi citādi). Pirms </w:t>
      </w:r>
      <w:r>
        <w:rPr>
          <w:rFonts w:ascii="Times New Roman" w:hAnsi="Times New Roman"/>
          <w:i/>
          <w:iCs/>
          <w:sz w:val="24"/>
        </w:rPr>
        <w:t>EQAS</w:t>
      </w:r>
      <w:r>
        <w:rPr>
          <w:rFonts w:ascii="Times New Roman" w:hAnsi="Times New Roman"/>
          <w:sz w:val="24"/>
          <w:u w:val="none"/>
        </w:rPr>
        <w:t xml:space="preserve"> paraugu analīzes nedrīkst mēģināt uzlabot instrumentus (piemēram, mainīt multiplikatorus vai hromatogrāfijas kolonnas) vai metožu darbības rādītājus, ja vien tā nav plānota apkopes darbība. Veicot </w:t>
      </w:r>
      <w:r>
        <w:rPr>
          <w:rFonts w:ascii="Times New Roman" w:hAnsi="Times New Roman"/>
          <w:i/>
          <w:iCs/>
          <w:sz w:val="24"/>
        </w:rPr>
        <w:t>EQAS</w:t>
      </w:r>
      <w:r>
        <w:rPr>
          <w:rFonts w:ascii="Times New Roman" w:hAnsi="Times New Roman"/>
          <w:sz w:val="24"/>
          <w:u w:val="none"/>
        </w:rPr>
        <w:t xml:space="preserve"> paraugu analīzi, jāizmanto vienīgi validētas, </w:t>
      </w:r>
      <w:r>
        <w:rPr>
          <w:rFonts w:ascii="Times New Roman" w:hAnsi="Times New Roman"/>
          <w:sz w:val="24"/>
          <w:u w:color="000000"/>
        </w:rPr>
        <w:t xml:space="preserve">nolūkam atbilstīgas analītiskās </w:t>
      </w:r>
      <w:r>
        <w:rPr>
          <w:rFonts w:ascii="Times New Roman" w:hAnsi="Times New Roman"/>
          <w:i/>
          <w:iCs/>
          <w:sz w:val="24"/>
          <w:u w:color="000000"/>
        </w:rPr>
        <w:t xml:space="preserve">pārbaudes </w:t>
      </w:r>
      <w:r>
        <w:rPr>
          <w:rFonts w:ascii="Times New Roman" w:hAnsi="Times New Roman"/>
          <w:sz w:val="24"/>
          <w:u w:color="000000"/>
        </w:rPr>
        <w:t>procedūras</w:t>
      </w:r>
      <w:r>
        <w:rPr>
          <w:rFonts w:ascii="Times New Roman" w:hAnsi="Times New Roman"/>
          <w:sz w:val="24"/>
          <w:u w:val="none"/>
        </w:rPr>
        <w:t xml:space="preserve">, kas aprakstītas </w:t>
      </w:r>
      <w:r>
        <w:rPr>
          <w:rFonts w:ascii="Times New Roman" w:hAnsi="Times New Roman"/>
          <w:sz w:val="24"/>
          <w:u w:color="000000"/>
        </w:rPr>
        <w:t>laboratorijas</w:t>
      </w:r>
      <w:r>
        <w:rPr>
          <w:rFonts w:ascii="Times New Roman" w:hAnsi="Times New Roman"/>
          <w:sz w:val="24"/>
          <w:u w:val="none"/>
        </w:rPr>
        <w:t xml:space="preserve"> SOP (proti, izmantojot </w:t>
      </w: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procedūras</w:t>
      </w:r>
      <w:r>
        <w:rPr>
          <w:rFonts w:ascii="Times New Roman" w:hAnsi="Times New Roman"/>
          <w:sz w:val="24"/>
          <w:u w:val="none"/>
        </w:rPr>
        <w:t xml:space="preserve"> un </w:t>
      </w:r>
      <w:r>
        <w:rPr>
          <w:rFonts w:ascii="Times New Roman" w:hAnsi="Times New Roman"/>
          <w:sz w:val="24"/>
        </w:rPr>
        <w:t>apstiprināšanas procedūras</w:t>
      </w:r>
      <w:r>
        <w:rPr>
          <w:rFonts w:ascii="Times New Roman" w:hAnsi="Times New Roman"/>
          <w:sz w:val="24"/>
          <w:u w:val="none"/>
        </w:rPr>
        <w:t xml:space="preserve">, kas tiek piemērotas kārtējā </w:t>
      </w:r>
      <w:r>
        <w:rPr>
          <w:rFonts w:ascii="Times New Roman" w:hAnsi="Times New Roman"/>
          <w:sz w:val="24"/>
        </w:rPr>
        <w:t>analītiskajā</w:t>
      </w:r>
      <w:r>
        <w:rPr>
          <w:rFonts w:ascii="Times New Roman" w:hAnsi="Times New Roman"/>
          <w:i/>
          <w:sz w:val="24"/>
        </w:rPr>
        <w:t xml:space="preserve"> pārbaudē</w:t>
      </w:r>
      <w:r>
        <w:rPr>
          <w:rFonts w:ascii="Times New Roman" w:hAnsi="Times New Roman"/>
          <w:sz w:val="24"/>
          <w:u w:val="none"/>
        </w:rPr>
        <w:t>).</w:t>
      </w:r>
    </w:p>
    <w:p w14:paraId="2B3367F0" w14:textId="77777777" w:rsidR="00AF4FE7" w:rsidRPr="00982C7A" w:rsidRDefault="00AF4FE7" w:rsidP="00982C7A">
      <w:pPr>
        <w:jc w:val="both"/>
        <w:rPr>
          <w:rFonts w:ascii="Times New Roman" w:eastAsia="Arial" w:hAnsi="Times New Roman" w:cs="Arial"/>
          <w:noProof/>
          <w:sz w:val="24"/>
          <w:szCs w:val="24"/>
        </w:rPr>
      </w:pPr>
    </w:p>
    <w:p w14:paraId="6E271D4E" w14:textId="32868DA9" w:rsidR="00AF4FE7" w:rsidRPr="00982C7A" w:rsidRDefault="00545F28" w:rsidP="00545F28">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6.3. </w:t>
      </w:r>
      <w:r>
        <w:rPr>
          <w:rFonts w:ascii="Times New Roman" w:hAnsi="Times New Roman"/>
          <w:i/>
          <w:iCs/>
          <w:sz w:val="24"/>
          <w:u w:val="thick" w:color="000000"/>
        </w:rPr>
        <w:t>EQAS</w:t>
      </w:r>
      <w:r>
        <w:rPr>
          <w:rFonts w:ascii="Times New Roman" w:hAnsi="Times New Roman"/>
          <w:sz w:val="24"/>
        </w:rPr>
        <w:t xml:space="preserve"> rezultātu paziņošana</w:t>
      </w:r>
      <w:bookmarkStart w:id="96" w:name="_bookmark96"/>
      <w:bookmarkEnd w:id="96"/>
    </w:p>
    <w:p w14:paraId="688DF084" w14:textId="77777777" w:rsidR="00545F28" w:rsidRDefault="00545F28" w:rsidP="00982C7A">
      <w:pPr>
        <w:pStyle w:val="BodyText"/>
        <w:spacing w:before="0"/>
        <w:ind w:left="0"/>
        <w:jc w:val="both"/>
        <w:rPr>
          <w:rFonts w:ascii="Times New Roman" w:hAnsi="Times New Roman"/>
          <w:noProof/>
          <w:sz w:val="24"/>
          <w:u w:val="none"/>
        </w:rPr>
      </w:pPr>
    </w:p>
    <w:p w14:paraId="6D9C1F3C" w14:textId="2850ED1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rPr>
        <w:t>EQAS</w:t>
      </w:r>
      <w:r>
        <w:rPr>
          <w:rFonts w:ascii="Times New Roman" w:hAnsi="Times New Roman"/>
          <w:sz w:val="24"/>
          <w:u w:val="none"/>
        </w:rPr>
        <w:t xml:space="preserve"> programmas mērķis ir nodrošināt, lai visas </w:t>
      </w:r>
      <w:r>
        <w:rPr>
          <w:rFonts w:ascii="Times New Roman" w:hAnsi="Times New Roman"/>
          <w:sz w:val="24"/>
          <w:u w:color="000000"/>
        </w:rPr>
        <w:t>laboratorijas</w:t>
      </w:r>
      <w:r>
        <w:rPr>
          <w:rFonts w:ascii="Times New Roman" w:hAnsi="Times New Roman"/>
          <w:sz w:val="24"/>
          <w:u w:val="none"/>
        </w:rPr>
        <w:t xml:space="preserve"> uzturētu kompetenci </w:t>
      </w:r>
      <w:r>
        <w:rPr>
          <w:rFonts w:ascii="Times New Roman" w:hAnsi="Times New Roman"/>
          <w:sz w:val="24"/>
          <w:u w:color="000000"/>
        </w:rPr>
        <w:t>analītiskās</w:t>
      </w:r>
      <w:r>
        <w:rPr>
          <w:rFonts w:ascii="Times New Roman" w:hAnsi="Times New Roman"/>
          <w:i/>
          <w:iCs/>
          <w:sz w:val="24"/>
          <w:u w:color="000000"/>
        </w:rPr>
        <w:t xml:space="preserve"> pārbaudes</w:t>
      </w:r>
      <w:r>
        <w:rPr>
          <w:rFonts w:ascii="Times New Roman" w:hAnsi="Times New Roman"/>
          <w:sz w:val="24"/>
          <w:u w:color="000000"/>
        </w:rPr>
        <w:t xml:space="preserve"> procedūru</w:t>
      </w:r>
      <w:r>
        <w:rPr>
          <w:rFonts w:ascii="Times New Roman" w:hAnsi="Times New Roman"/>
          <w:sz w:val="24"/>
          <w:u w:val="none"/>
        </w:rPr>
        <w:t xml:space="preserve"> veikšanā un savlaicīgi paziņotu derīgus rezultātus </w:t>
      </w:r>
      <w:r>
        <w:rPr>
          <w:rFonts w:ascii="Times New Roman" w:hAnsi="Times New Roman"/>
          <w:i/>
          <w:sz w:val="24"/>
          <w:u w:val="none"/>
        </w:rPr>
        <w:t xml:space="preserve">WADA </w:t>
      </w:r>
      <w:r>
        <w:rPr>
          <w:rFonts w:ascii="Times New Roman" w:hAnsi="Times New Roman"/>
          <w:sz w:val="24"/>
          <w:u w:val="none"/>
        </w:rPr>
        <w:t xml:space="preserve">un </w:t>
      </w:r>
      <w:r>
        <w:rPr>
          <w:rFonts w:ascii="Times New Roman" w:hAnsi="Times New Roman"/>
          <w:i/>
          <w:iCs/>
          <w:sz w:val="24"/>
          <w:u w:color="000000"/>
        </w:rPr>
        <w:t>pārbaudes</w:t>
      </w:r>
      <w:r>
        <w:rPr>
          <w:rFonts w:ascii="Times New Roman" w:hAnsi="Times New Roman"/>
          <w:sz w:val="24"/>
          <w:u w:color="000000"/>
        </w:rPr>
        <w:t xml:space="preserve"> iestādei</w:t>
      </w:r>
      <w:r>
        <w:rPr>
          <w:rFonts w:ascii="Times New Roman" w:hAnsi="Times New Roman"/>
          <w:sz w:val="24"/>
          <w:u w:val="none"/>
        </w:rPr>
        <w:t>.</w:t>
      </w:r>
    </w:p>
    <w:p w14:paraId="43A37B58" w14:textId="77777777" w:rsidR="00545F28" w:rsidRPr="00982C7A" w:rsidRDefault="00545F28" w:rsidP="0027507B">
      <w:pPr>
        <w:pStyle w:val="BodyText"/>
        <w:widowControl/>
        <w:spacing w:before="0"/>
        <w:ind w:left="0"/>
        <w:jc w:val="both"/>
        <w:rPr>
          <w:rFonts w:ascii="Times New Roman" w:hAnsi="Times New Roman"/>
          <w:noProof/>
          <w:sz w:val="24"/>
          <w:u w:val="none"/>
        </w:rPr>
      </w:pPr>
    </w:p>
    <w:p w14:paraId="19674233" w14:textId="77777777" w:rsidR="00AF4FE7" w:rsidRPr="00982C7A" w:rsidRDefault="00AF4FE7" w:rsidP="0027507B">
      <w:pPr>
        <w:pStyle w:val="BodyText"/>
        <w:widowControl/>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iCs/>
          <w:sz w:val="24"/>
        </w:rPr>
        <w:t>EQAS</w:t>
      </w:r>
      <w:r>
        <w:rPr>
          <w:rFonts w:ascii="Times New Roman" w:hAnsi="Times New Roman"/>
          <w:sz w:val="24"/>
          <w:u w:val="none"/>
        </w:rPr>
        <w:t xml:space="preserve"> rezultātu iesniegšanas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nesazinās ar citām </w:t>
      </w:r>
      <w:r>
        <w:rPr>
          <w:rFonts w:ascii="Times New Roman" w:hAnsi="Times New Roman"/>
          <w:sz w:val="24"/>
        </w:rPr>
        <w:t>laboratorijām</w:t>
      </w:r>
      <w:r>
        <w:rPr>
          <w:rFonts w:ascii="Times New Roman" w:hAnsi="Times New Roman"/>
          <w:sz w:val="24"/>
          <w:u w:val="none"/>
        </w:rPr>
        <w:t xml:space="preserve"> jautājumā par aklajos </w:t>
      </w:r>
      <w:r>
        <w:rPr>
          <w:rFonts w:ascii="Times New Roman" w:hAnsi="Times New Roman"/>
          <w:i/>
          <w:iCs/>
          <w:sz w:val="24"/>
        </w:rPr>
        <w:t>EQAS</w:t>
      </w:r>
      <w:r>
        <w:rPr>
          <w:rFonts w:ascii="Times New Roman" w:hAnsi="Times New Roman"/>
          <w:sz w:val="24"/>
          <w:u w:val="none"/>
        </w:rPr>
        <w:t xml:space="preserve"> paraugos esošo vai neesošo vielu identitāti vai saturu. Šis aizliegums attiecas arī uz </w:t>
      </w:r>
      <w:r>
        <w:rPr>
          <w:rFonts w:ascii="Times New Roman" w:hAnsi="Times New Roman"/>
          <w:sz w:val="24"/>
          <w:u w:color="000000"/>
        </w:rPr>
        <w:t>laboratorijas</w:t>
      </w:r>
      <w:r>
        <w:rPr>
          <w:rFonts w:ascii="Times New Roman" w:hAnsi="Times New Roman"/>
          <w:sz w:val="24"/>
          <w:u w:val="none"/>
        </w:rPr>
        <w:t xml:space="preserve"> pieprasījumiem attiecībā uz otrajiem atzinumiem, kurus par aklajiem </w:t>
      </w:r>
      <w:r>
        <w:rPr>
          <w:rFonts w:ascii="Times New Roman" w:hAnsi="Times New Roman"/>
          <w:i/>
          <w:iCs/>
          <w:sz w:val="24"/>
        </w:rPr>
        <w:t>EQAS</w:t>
      </w:r>
      <w:r>
        <w:rPr>
          <w:rFonts w:ascii="Times New Roman" w:hAnsi="Times New Roman"/>
          <w:sz w:val="24"/>
          <w:u w:val="none"/>
        </w:rPr>
        <w:t xml:space="preserve"> paraugiem nepieprasa.</w:t>
      </w:r>
    </w:p>
    <w:p w14:paraId="664D13FE" w14:textId="77777777" w:rsidR="00AF4FE7" w:rsidRPr="00982C7A" w:rsidRDefault="00AF4FE7" w:rsidP="00982C7A">
      <w:pPr>
        <w:jc w:val="both"/>
        <w:rPr>
          <w:rFonts w:ascii="Times New Roman" w:eastAsia="Arial" w:hAnsi="Times New Roman" w:cs="Arial"/>
          <w:noProof/>
          <w:sz w:val="24"/>
          <w:szCs w:val="12"/>
        </w:rPr>
      </w:pPr>
    </w:p>
    <w:p w14:paraId="3604EDBC" w14:textId="71BFB47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Laboratoriju</w:t>
      </w:r>
      <w:r>
        <w:rPr>
          <w:rFonts w:ascii="Times New Roman" w:hAnsi="Times New Roman"/>
          <w:sz w:val="24"/>
          <w:u w:val="none"/>
        </w:rPr>
        <w:t xml:space="preserve"> sazināšanās jebkādā jautājumā, kas attiecas uz aklo </w:t>
      </w:r>
      <w:r>
        <w:rPr>
          <w:rFonts w:ascii="Times New Roman" w:hAnsi="Times New Roman"/>
          <w:i/>
          <w:iCs/>
          <w:sz w:val="24"/>
        </w:rPr>
        <w:t>EQAS</w:t>
      </w:r>
      <w:r>
        <w:rPr>
          <w:rFonts w:ascii="Times New Roman" w:hAnsi="Times New Roman"/>
          <w:sz w:val="24"/>
          <w:u w:val="none"/>
        </w:rPr>
        <w:t xml:space="preserve"> paraugu analīzi (tostarp iegūtajiem rezultātiem), pirms visas </w:t>
      </w:r>
      <w:r>
        <w:rPr>
          <w:rFonts w:ascii="Times New Roman" w:hAnsi="Times New Roman"/>
          <w:sz w:val="24"/>
        </w:rPr>
        <w:t>laboratorijas</w:t>
      </w:r>
      <w:r>
        <w:rPr>
          <w:rFonts w:ascii="Times New Roman" w:hAnsi="Times New Roman"/>
          <w:sz w:val="24"/>
          <w:u w:val="none"/>
        </w:rPr>
        <w:t xml:space="preserve"> ir sniegušas ziņojumus </w:t>
      </w:r>
      <w:r>
        <w:rPr>
          <w:rFonts w:ascii="Times New Roman" w:hAnsi="Times New Roman"/>
          <w:i/>
          <w:iCs/>
          <w:sz w:val="24"/>
          <w:u w:val="none"/>
        </w:rPr>
        <w:t>WADA</w:t>
      </w:r>
      <w:r>
        <w:rPr>
          <w:rFonts w:ascii="Times New Roman" w:hAnsi="Times New Roman"/>
          <w:sz w:val="24"/>
          <w:u w:val="none"/>
        </w:rPr>
        <w:t xml:space="preserve">, tiks uzskatīta par mēģinājumu izvairīties no kvalitātes novērtēšanas. Par iesaistīšanos šādās pārrunās iesaistītajām </w:t>
      </w:r>
      <w:r>
        <w:rPr>
          <w:rFonts w:ascii="Times New Roman" w:hAnsi="Times New Roman"/>
          <w:sz w:val="24"/>
          <w:u w:color="000000"/>
        </w:rPr>
        <w:t>laboratorijām</w:t>
      </w:r>
      <w:r>
        <w:rPr>
          <w:rFonts w:ascii="Times New Roman" w:hAnsi="Times New Roman"/>
          <w:sz w:val="24"/>
          <w:u w:val="none"/>
        </w:rPr>
        <w:t xml:space="preserve"> tiks piemērotas disciplinārās procedūras, kuru rezultātā var tikt </w:t>
      </w:r>
      <w:r>
        <w:rPr>
          <w:rFonts w:ascii="Times New Roman" w:hAnsi="Times New Roman"/>
          <w:sz w:val="24"/>
          <w:u w:color="000000"/>
        </w:rPr>
        <w:t>apturēta</w:t>
      </w:r>
      <w:r>
        <w:rPr>
          <w:rFonts w:ascii="Times New Roman" w:hAnsi="Times New Roman"/>
          <w:sz w:val="24"/>
          <w:u w:val="none"/>
        </w:rPr>
        <w:t xml:space="preserve"> vai </w:t>
      </w:r>
      <w:r>
        <w:rPr>
          <w:rFonts w:ascii="Times New Roman" w:hAnsi="Times New Roman"/>
          <w:sz w:val="24"/>
          <w:u w:color="000000"/>
        </w:rPr>
        <w:t>anulēta</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w:t>
      </w:r>
    </w:p>
    <w:p w14:paraId="627AF65F" w14:textId="77777777" w:rsidR="00545F28" w:rsidRPr="00982C7A" w:rsidRDefault="00545F28" w:rsidP="00982C7A">
      <w:pPr>
        <w:pStyle w:val="BodyText"/>
        <w:spacing w:before="0"/>
        <w:ind w:left="0"/>
        <w:jc w:val="both"/>
        <w:rPr>
          <w:rFonts w:ascii="Times New Roman" w:hAnsi="Times New Roman"/>
          <w:noProof/>
          <w:sz w:val="24"/>
          <w:u w:val="none"/>
        </w:rPr>
      </w:pPr>
    </w:p>
    <w:p w14:paraId="762125CD"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dubultaklajiem </w:t>
      </w:r>
      <w:r>
        <w:rPr>
          <w:rFonts w:ascii="Times New Roman" w:hAnsi="Times New Roman"/>
          <w:i/>
          <w:iCs/>
          <w:sz w:val="24"/>
        </w:rPr>
        <w:t>EQAS</w:t>
      </w:r>
      <w:r>
        <w:rPr>
          <w:rFonts w:ascii="Times New Roman" w:hAnsi="Times New Roman"/>
          <w:sz w:val="24"/>
          <w:u w:val="none"/>
        </w:rPr>
        <w:t xml:space="preserve"> paraugiem, kurus nevar atšķirt no parastajiem </w:t>
      </w:r>
      <w:r>
        <w:rPr>
          <w:rFonts w:ascii="Times New Roman" w:hAnsi="Times New Roman"/>
          <w:i/>
          <w:sz w:val="24"/>
          <w:u w:val="none"/>
        </w:rPr>
        <w:t>paraugiem</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varētu apspriesties pirms šādu </w:t>
      </w:r>
      <w:r>
        <w:rPr>
          <w:rFonts w:ascii="Times New Roman" w:hAnsi="Times New Roman"/>
          <w:i/>
          <w:iCs/>
          <w:sz w:val="24"/>
        </w:rPr>
        <w:t>EQAS</w:t>
      </w:r>
      <w:r>
        <w:rPr>
          <w:rFonts w:ascii="Times New Roman" w:hAnsi="Times New Roman"/>
          <w:sz w:val="24"/>
          <w:u w:val="none"/>
        </w:rPr>
        <w:t xml:space="preserve"> rezultātu paziņošanas </w:t>
      </w:r>
      <w:r>
        <w:rPr>
          <w:rFonts w:ascii="Times New Roman" w:hAnsi="Times New Roman"/>
          <w:i/>
          <w:sz w:val="24"/>
          <w:u w:val="none"/>
        </w:rPr>
        <w:t>WADA</w:t>
      </w:r>
      <w:r>
        <w:rPr>
          <w:rFonts w:ascii="Times New Roman" w:hAnsi="Times New Roman"/>
          <w:sz w:val="24"/>
          <w:u w:val="none"/>
        </w:rPr>
        <w:t xml:space="preserve">. Tomēr šāda apspriešanās nedrīkst būt saistīta ar parauga identificēšanu par </w:t>
      </w:r>
      <w:r>
        <w:rPr>
          <w:rFonts w:ascii="Times New Roman" w:hAnsi="Times New Roman"/>
          <w:i/>
          <w:sz w:val="24"/>
          <w:u w:val="none"/>
        </w:rPr>
        <w:t xml:space="preserve">WADA </w:t>
      </w:r>
      <w:r>
        <w:rPr>
          <w:rFonts w:ascii="Times New Roman" w:hAnsi="Times New Roman"/>
          <w:sz w:val="24"/>
          <w:u w:val="none"/>
        </w:rPr>
        <w:t xml:space="preserve">dubultaklo </w:t>
      </w:r>
      <w:r>
        <w:rPr>
          <w:rFonts w:ascii="Times New Roman" w:hAnsi="Times New Roman"/>
          <w:i/>
          <w:iCs/>
          <w:sz w:val="24"/>
        </w:rPr>
        <w:t>EQAS</w:t>
      </w:r>
      <w:r>
        <w:rPr>
          <w:rFonts w:ascii="Times New Roman" w:hAnsi="Times New Roman"/>
          <w:sz w:val="24"/>
          <w:u w:val="none"/>
        </w:rPr>
        <w:t xml:space="preserve"> paraugu (gadījumos, kad kāda iemesla dēļ </w:t>
      </w:r>
      <w:r>
        <w:rPr>
          <w:rFonts w:ascii="Times New Roman" w:hAnsi="Times New Roman"/>
          <w:sz w:val="24"/>
          <w:u w:color="000000"/>
        </w:rPr>
        <w:t>laboratorija</w:t>
      </w:r>
      <w:r>
        <w:rPr>
          <w:rFonts w:ascii="Times New Roman" w:hAnsi="Times New Roman"/>
          <w:sz w:val="24"/>
          <w:u w:val="none"/>
        </w:rPr>
        <w:t xml:space="preserve"> identificē paraugu kā </w:t>
      </w:r>
      <w:r>
        <w:rPr>
          <w:rFonts w:ascii="Times New Roman" w:hAnsi="Times New Roman"/>
          <w:i/>
          <w:iCs/>
          <w:sz w:val="24"/>
        </w:rPr>
        <w:t>EQAS</w:t>
      </w:r>
      <w:r>
        <w:rPr>
          <w:rFonts w:ascii="Times New Roman" w:hAnsi="Times New Roman"/>
          <w:sz w:val="24"/>
          <w:u w:val="none"/>
        </w:rPr>
        <w:t xml:space="preserve"> paraugu).</w:t>
      </w:r>
    </w:p>
    <w:p w14:paraId="70B427E0" w14:textId="77777777" w:rsidR="00AF4FE7" w:rsidRPr="00982C7A" w:rsidRDefault="00AF4FE7" w:rsidP="00982C7A">
      <w:pPr>
        <w:jc w:val="both"/>
        <w:rPr>
          <w:rFonts w:ascii="Times New Roman" w:eastAsia="Arial" w:hAnsi="Times New Roman" w:cs="Arial"/>
          <w:noProof/>
          <w:sz w:val="24"/>
          <w:szCs w:val="21"/>
        </w:rPr>
      </w:pPr>
    </w:p>
    <w:p w14:paraId="4A6AA6B3" w14:textId="07779656" w:rsidR="00AF4FE7" w:rsidRPr="00982C7A" w:rsidRDefault="00545F28" w:rsidP="00545F28">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6.3.1. Aklo </w:t>
      </w:r>
      <w:r>
        <w:rPr>
          <w:rFonts w:ascii="Times New Roman" w:hAnsi="Times New Roman"/>
          <w:i/>
          <w:iCs/>
          <w:sz w:val="24"/>
          <w:u w:val="thick" w:color="000000"/>
        </w:rPr>
        <w:t>EQAS</w:t>
      </w:r>
      <w:r>
        <w:rPr>
          <w:rFonts w:ascii="Times New Roman" w:hAnsi="Times New Roman"/>
          <w:sz w:val="24"/>
        </w:rPr>
        <w:t xml:space="preserve"> paraugu rezultātu paziņošana</w:t>
      </w:r>
      <w:bookmarkStart w:id="97" w:name="_bookmark97"/>
      <w:bookmarkEnd w:id="97"/>
    </w:p>
    <w:p w14:paraId="2F10C41C" w14:textId="77777777" w:rsidR="00545F28" w:rsidRDefault="00545F28" w:rsidP="00982C7A">
      <w:pPr>
        <w:pStyle w:val="BodyText"/>
        <w:spacing w:before="0"/>
        <w:ind w:left="0"/>
        <w:jc w:val="both"/>
        <w:rPr>
          <w:rFonts w:ascii="Times New Roman" w:hAnsi="Times New Roman"/>
          <w:noProof/>
          <w:sz w:val="24"/>
          <w:u w:val="none"/>
        </w:rPr>
      </w:pPr>
    </w:p>
    <w:p w14:paraId="7889F146" w14:textId="31403D8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paziņo aklo </w:t>
      </w:r>
      <w:r>
        <w:rPr>
          <w:rFonts w:ascii="Times New Roman" w:hAnsi="Times New Roman"/>
          <w:i/>
          <w:iCs/>
          <w:sz w:val="24"/>
        </w:rPr>
        <w:t>EQAS</w:t>
      </w:r>
      <w:r>
        <w:rPr>
          <w:rFonts w:ascii="Times New Roman" w:hAnsi="Times New Roman"/>
          <w:sz w:val="24"/>
          <w:u w:val="none"/>
        </w:rPr>
        <w:t xml:space="preserve"> paraugu rezultātus </w:t>
      </w:r>
      <w:r>
        <w:rPr>
          <w:rFonts w:ascii="Times New Roman" w:hAnsi="Times New Roman"/>
          <w:i/>
          <w:iCs/>
          <w:sz w:val="24"/>
          <w:u w:val="none"/>
        </w:rPr>
        <w:t>WADA</w:t>
      </w:r>
      <w:r>
        <w:rPr>
          <w:rFonts w:ascii="Times New Roman" w:hAnsi="Times New Roman"/>
          <w:sz w:val="24"/>
          <w:u w:val="none"/>
        </w:rPr>
        <w:t xml:space="preserve">, iesniedzot tos </w:t>
      </w:r>
      <w:r>
        <w:rPr>
          <w:rFonts w:ascii="Times New Roman" w:hAnsi="Times New Roman"/>
          <w:i/>
          <w:sz w:val="24"/>
          <w:u w:val="none"/>
        </w:rPr>
        <w:t>ADAMS</w:t>
      </w:r>
      <w:r>
        <w:rPr>
          <w:rFonts w:ascii="Times New Roman" w:hAnsi="Times New Roman"/>
          <w:sz w:val="24"/>
          <w:u w:val="none"/>
        </w:rPr>
        <w:t xml:space="preserve"> sistēmā, tādā pašā veidā, kā noteikts attiecībā uz parasto </w:t>
      </w:r>
      <w:r>
        <w:rPr>
          <w:rFonts w:ascii="Times New Roman" w:hAnsi="Times New Roman"/>
          <w:i/>
          <w:iCs/>
          <w:sz w:val="24"/>
          <w:u w:val="none"/>
        </w:rPr>
        <w:t>paraugu</w:t>
      </w:r>
      <w:r>
        <w:rPr>
          <w:rFonts w:ascii="Times New Roman" w:hAnsi="Times New Roman"/>
          <w:sz w:val="24"/>
          <w:u w:val="none"/>
        </w:rPr>
        <w:t xml:space="preserve"> rezultātiem (skat. 5.3.8.4. pantu), ja vien </w:t>
      </w:r>
      <w:r>
        <w:rPr>
          <w:rFonts w:ascii="Times New Roman" w:hAnsi="Times New Roman"/>
          <w:i/>
          <w:iCs/>
          <w:sz w:val="24"/>
          <w:u w:val="none"/>
        </w:rPr>
        <w:t>WADA</w:t>
      </w:r>
      <w:r>
        <w:rPr>
          <w:rFonts w:ascii="Times New Roman" w:hAnsi="Times New Roman"/>
          <w:sz w:val="24"/>
          <w:u w:val="none"/>
        </w:rPr>
        <w:t xml:space="preserve"> nav norādījusi citādi. Attiecībā uz dažiem aklajiem </w:t>
      </w:r>
      <w:r>
        <w:rPr>
          <w:rFonts w:ascii="Times New Roman" w:hAnsi="Times New Roman"/>
          <w:i/>
          <w:iCs/>
          <w:sz w:val="24"/>
        </w:rPr>
        <w:t>EQAS</w:t>
      </w:r>
      <w:r>
        <w:rPr>
          <w:rFonts w:ascii="Times New Roman" w:hAnsi="Times New Roman"/>
          <w:sz w:val="24"/>
          <w:u w:val="none"/>
        </w:rPr>
        <w:t xml:space="preserve"> paraugiem vai paraugu komplektiem </w:t>
      </w:r>
      <w:r>
        <w:rPr>
          <w:rFonts w:ascii="Times New Roman" w:hAnsi="Times New Roman"/>
          <w:sz w:val="24"/>
          <w:u w:color="000000"/>
        </w:rPr>
        <w:t>laboratorijai</w:t>
      </w:r>
      <w:r>
        <w:rPr>
          <w:rFonts w:ascii="Times New Roman" w:hAnsi="Times New Roman"/>
          <w:sz w:val="24"/>
          <w:u w:val="none"/>
        </w:rPr>
        <w:t xml:space="preserve"> var tikt pieprasīta papildu informācija (piemēram, </w:t>
      </w:r>
      <w:r>
        <w:rPr>
          <w:rFonts w:ascii="Times New Roman" w:hAnsi="Times New Roman"/>
          <w:i/>
          <w:iCs/>
          <w:sz w:val="24"/>
        </w:rPr>
        <w:t>LOD</w:t>
      </w:r>
      <w:r>
        <w:rPr>
          <w:rFonts w:ascii="Times New Roman" w:hAnsi="Times New Roman"/>
          <w:sz w:val="24"/>
          <w:u w:val="none"/>
        </w:rPr>
        <w:t xml:space="preserve">, </w:t>
      </w:r>
      <w:r>
        <w:rPr>
          <w:rFonts w:ascii="Times New Roman" w:hAnsi="Times New Roman"/>
          <w:i/>
          <w:iCs/>
          <w:sz w:val="24"/>
        </w:rPr>
        <w:t>LOQ</w:t>
      </w:r>
      <w:r>
        <w:rPr>
          <w:rFonts w:ascii="Times New Roman" w:hAnsi="Times New Roman"/>
          <w:sz w:val="24"/>
          <w:u w:val="none"/>
        </w:rPr>
        <w:t xml:space="preserve">, </w:t>
      </w:r>
      <w:r>
        <w:rPr>
          <w:rFonts w:ascii="Times New Roman" w:hAnsi="Times New Roman"/>
          <w:i/>
          <w:iCs/>
          <w:sz w:val="24"/>
          <w:u w:color="000000"/>
        </w:rPr>
        <w:t>MU</w:t>
      </w:r>
      <w:r>
        <w:rPr>
          <w:rFonts w:ascii="Times New Roman" w:hAnsi="Times New Roman"/>
          <w:sz w:val="24"/>
          <w:u w:val="none"/>
        </w:rPr>
        <w:t xml:space="preserve"> aprēķini u. tml.).</w:t>
      </w:r>
    </w:p>
    <w:p w14:paraId="0885A908" w14:textId="77777777" w:rsidR="00545F28" w:rsidRPr="00982C7A" w:rsidRDefault="00545F28" w:rsidP="00982C7A">
      <w:pPr>
        <w:pStyle w:val="BodyText"/>
        <w:spacing w:before="0"/>
        <w:ind w:left="0"/>
        <w:jc w:val="both"/>
        <w:rPr>
          <w:rFonts w:ascii="Times New Roman" w:hAnsi="Times New Roman"/>
          <w:noProof/>
          <w:sz w:val="24"/>
          <w:u w:val="none"/>
        </w:rPr>
      </w:pPr>
    </w:p>
    <w:p w14:paraId="36CD7953" w14:textId="78137CF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Aklo </w:t>
      </w:r>
      <w:r>
        <w:rPr>
          <w:rFonts w:ascii="Times New Roman" w:hAnsi="Times New Roman"/>
          <w:i/>
          <w:iCs/>
          <w:sz w:val="24"/>
          <w:u w:color="000000"/>
        </w:rPr>
        <w:t>EQAS</w:t>
      </w:r>
      <w:r>
        <w:rPr>
          <w:rFonts w:ascii="Times New Roman" w:hAnsi="Times New Roman"/>
          <w:sz w:val="24"/>
          <w:u w:val="none"/>
        </w:rPr>
        <w:t xml:space="preserve"> paraugu rezultātus iesniedz </w:t>
      </w:r>
      <w:r>
        <w:rPr>
          <w:rFonts w:ascii="Times New Roman" w:hAnsi="Times New Roman"/>
          <w:i/>
          <w:sz w:val="24"/>
          <w:u w:val="none"/>
        </w:rPr>
        <w:t xml:space="preserve">WADA </w:t>
      </w:r>
      <w:r>
        <w:rPr>
          <w:rFonts w:ascii="Times New Roman" w:hAnsi="Times New Roman"/>
          <w:sz w:val="24"/>
          <w:u w:val="none"/>
        </w:rPr>
        <w:t xml:space="preserve">norādītajā paziņošanas datumā vai pirms tā, ja vien pamatotu iemeslu dēļ </w:t>
      </w:r>
      <w:r>
        <w:rPr>
          <w:rFonts w:ascii="Times New Roman" w:hAnsi="Times New Roman"/>
          <w:i/>
          <w:sz w:val="24"/>
          <w:u w:val="none"/>
        </w:rPr>
        <w:t xml:space="preserve">WADA </w:t>
      </w:r>
      <w:r>
        <w:rPr>
          <w:rFonts w:ascii="Times New Roman" w:hAnsi="Times New Roman"/>
          <w:sz w:val="24"/>
          <w:u w:val="none"/>
        </w:rPr>
        <w:t xml:space="preserve">nav piešķīrusi termiņa pagarinājumu. Ja aklo </w:t>
      </w:r>
      <w:r>
        <w:rPr>
          <w:rFonts w:ascii="Times New Roman" w:hAnsi="Times New Roman"/>
          <w:i/>
          <w:iCs/>
          <w:sz w:val="24"/>
        </w:rPr>
        <w:t>EQAS</w:t>
      </w:r>
      <w:r>
        <w:rPr>
          <w:rFonts w:ascii="Times New Roman" w:hAnsi="Times New Roman"/>
          <w:sz w:val="24"/>
          <w:u w:val="none"/>
        </w:rPr>
        <w:t xml:space="preserve"> paraugu rezultāti netiek paziņoti noteiktajā termiņā bez iepriekšēja </w:t>
      </w:r>
      <w:r>
        <w:rPr>
          <w:rFonts w:ascii="Times New Roman" w:hAnsi="Times New Roman"/>
          <w:i/>
          <w:iCs/>
          <w:sz w:val="24"/>
          <w:u w:val="none"/>
        </w:rPr>
        <w:t>WADA</w:t>
      </w:r>
      <w:r>
        <w:rPr>
          <w:rFonts w:ascii="Times New Roman" w:hAnsi="Times New Roman"/>
          <w:sz w:val="24"/>
          <w:u w:val="none"/>
        </w:rPr>
        <w:t xml:space="preserve"> apstiprinājuma vai bez pamatota iemesla atbilstoši </w:t>
      </w:r>
      <w:r>
        <w:rPr>
          <w:rFonts w:ascii="Times New Roman" w:hAnsi="Times New Roman"/>
          <w:i/>
          <w:iCs/>
          <w:sz w:val="24"/>
          <w:u w:val="none"/>
        </w:rPr>
        <w:t xml:space="preserve">WADA </w:t>
      </w:r>
      <w:r>
        <w:rPr>
          <w:rFonts w:ascii="Times New Roman" w:hAnsi="Times New Roman"/>
          <w:sz w:val="24"/>
          <w:u w:val="none"/>
        </w:rPr>
        <w:t xml:space="preserve">noteiktajam, </w:t>
      </w:r>
      <w:r>
        <w:rPr>
          <w:rFonts w:ascii="Times New Roman" w:hAnsi="Times New Roman"/>
          <w:sz w:val="24"/>
        </w:rPr>
        <w:t>laboratorija</w:t>
      </w:r>
      <w:r>
        <w:rPr>
          <w:rFonts w:ascii="Times New Roman" w:hAnsi="Times New Roman"/>
          <w:sz w:val="24"/>
          <w:u w:val="none"/>
        </w:rPr>
        <w:t xml:space="preserve"> saņem divus (2) soda punktus un divus (2) papildu soda punktus par paziņošanu astoņas (8) līdz četrpadsmit (14) dienas pēc piemērojamā termiņa (skat. punktu skalas tabulu 7.3. pantā). Ja aklo</w:t>
      </w:r>
      <w:r>
        <w:rPr>
          <w:rFonts w:ascii="Times New Roman" w:hAnsi="Times New Roman"/>
          <w:i/>
          <w:iCs/>
          <w:sz w:val="24"/>
          <w:u w:val="none"/>
        </w:rPr>
        <w:t xml:space="preserve"> </w:t>
      </w:r>
      <w:r>
        <w:rPr>
          <w:rFonts w:ascii="Times New Roman" w:hAnsi="Times New Roman"/>
          <w:i/>
          <w:iCs/>
          <w:sz w:val="24"/>
          <w:u w:color="000000"/>
        </w:rPr>
        <w:t>EQAS</w:t>
      </w:r>
      <w:r>
        <w:rPr>
          <w:rFonts w:ascii="Times New Roman" w:hAnsi="Times New Roman"/>
          <w:sz w:val="24"/>
          <w:u w:val="none"/>
        </w:rPr>
        <w:t xml:space="preserve"> paraugu rezultāti netiek paziņoti piecpadsmit (15) dienu laikā pēc</w:t>
      </w:r>
      <w:r>
        <w:rPr>
          <w:rFonts w:ascii="Times New Roman" w:hAnsi="Times New Roman"/>
          <w:i/>
          <w:iCs/>
          <w:sz w:val="24"/>
          <w:u w:val="none"/>
        </w:rPr>
        <w:t xml:space="preserve"> WADA</w:t>
      </w:r>
      <w:r>
        <w:rPr>
          <w:rFonts w:ascii="Times New Roman" w:hAnsi="Times New Roman"/>
          <w:sz w:val="24"/>
          <w:u w:val="none"/>
        </w:rPr>
        <w:t xml:space="preserve"> noteiktā vai </w:t>
      </w:r>
      <w:r>
        <w:rPr>
          <w:rFonts w:ascii="Times New Roman" w:hAnsi="Times New Roman"/>
          <w:i/>
          <w:iCs/>
          <w:sz w:val="24"/>
          <w:u w:val="none"/>
        </w:rPr>
        <w:t>WADA</w:t>
      </w:r>
      <w:r>
        <w:rPr>
          <w:rFonts w:ascii="Times New Roman" w:hAnsi="Times New Roman"/>
          <w:sz w:val="24"/>
          <w:u w:val="none"/>
        </w:rPr>
        <w:t xml:space="preserve"> apstiprinātā termiņa (balstoties uz pamatotu iemeslu atbilstoši </w:t>
      </w:r>
      <w:r>
        <w:rPr>
          <w:rFonts w:ascii="Times New Roman" w:hAnsi="Times New Roman"/>
          <w:i/>
          <w:iCs/>
          <w:sz w:val="24"/>
          <w:u w:val="none"/>
        </w:rPr>
        <w:t>WADA</w:t>
      </w:r>
      <w:r>
        <w:rPr>
          <w:rFonts w:ascii="Times New Roman" w:hAnsi="Times New Roman"/>
          <w:sz w:val="24"/>
          <w:u w:val="none"/>
        </w:rPr>
        <w:t xml:space="preserve"> noteiktajam), attiecīgie </w:t>
      </w:r>
      <w:r>
        <w:rPr>
          <w:rFonts w:ascii="Times New Roman" w:hAnsi="Times New Roman"/>
          <w:i/>
          <w:iCs/>
          <w:sz w:val="24"/>
        </w:rPr>
        <w:t>EQAS</w:t>
      </w:r>
      <w:r>
        <w:rPr>
          <w:rFonts w:ascii="Times New Roman" w:hAnsi="Times New Roman"/>
          <w:sz w:val="24"/>
          <w:u w:val="none"/>
        </w:rPr>
        <w:t xml:space="preserve"> paraugi tiks novērtēti kā kļūdaini </w:t>
      </w:r>
      <w:r>
        <w:rPr>
          <w:rFonts w:ascii="Times New Roman" w:hAnsi="Times New Roman"/>
          <w:sz w:val="24"/>
        </w:rPr>
        <w:t>negatīvs rezultāts</w:t>
      </w:r>
      <w:r>
        <w:rPr>
          <w:rFonts w:ascii="Times New Roman" w:hAnsi="Times New Roman"/>
          <w:sz w:val="24"/>
          <w:u w:val="none"/>
        </w:rPr>
        <w:t xml:space="preserve"> (attiecībā uz tiem rezultātiem, kuriem ir atšķirīgi un nesaistīti galvenie cēloņi), un tiks piešķirti soda punkti saskaņā ar punktu skalas tabulu 7.3. pantā. Šādos gadījumos netiks piešķirti soda punkti par novēlotu paziņošanu, neskaitot tos soda punktus, kas piešķirti par kļūdaini </w:t>
      </w:r>
      <w:r>
        <w:rPr>
          <w:rFonts w:ascii="Times New Roman" w:hAnsi="Times New Roman"/>
          <w:sz w:val="24"/>
        </w:rPr>
        <w:t>negatīvu(-iem) rezultātu(-iem)</w:t>
      </w:r>
      <w:r>
        <w:rPr>
          <w:rFonts w:ascii="Times New Roman" w:hAnsi="Times New Roman"/>
          <w:sz w:val="24"/>
          <w:u w:val="none"/>
        </w:rPr>
        <w:t>.</w:t>
      </w:r>
    </w:p>
    <w:p w14:paraId="03B437BA" w14:textId="77777777" w:rsidR="00AF4FE7" w:rsidRPr="00982C7A" w:rsidRDefault="00AF4FE7" w:rsidP="00982C7A">
      <w:pPr>
        <w:jc w:val="both"/>
        <w:rPr>
          <w:rFonts w:ascii="Times New Roman" w:eastAsia="Arial" w:hAnsi="Times New Roman" w:cs="Arial"/>
          <w:noProof/>
          <w:sz w:val="24"/>
          <w:szCs w:val="14"/>
        </w:rPr>
      </w:pPr>
    </w:p>
    <w:p w14:paraId="33CA947E" w14:textId="24FCDB92" w:rsidR="00AF4FE7" w:rsidRPr="00982C7A" w:rsidRDefault="00545F28" w:rsidP="00545F28">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lastRenderedPageBreak/>
        <w:t xml:space="preserve">6.3.2. Dubultaklo </w:t>
      </w:r>
      <w:r>
        <w:rPr>
          <w:rFonts w:ascii="Times New Roman" w:hAnsi="Times New Roman"/>
          <w:i/>
          <w:iCs/>
          <w:sz w:val="24"/>
          <w:u w:val="thick" w:color="000000"/>
        </w:rPr>
        <w:t>EQAS</w:t>
      </w:r>
      <w:r>
        <w:rPr>
          <w:rFonts w:ascii="Times New Roman" w:hAnsi="Times New Roman"/>
          <w:sz w:val="24"/>
        </w:rPr>
        <w:t xml:space="preserve"> paraugu rezultātu paziņošana</w:t>
      </w:r>
      <w:bookmarkStart w:id="98" w:name="_bookmark98"/>
      <w:bookmarkEnd w:id="98"/>
    </w:p>
    <w:p w14:paraId="7B6D6833" w14:textId="77777777" w:rsidR="00545F28" w:rsidRDefault="00545F28" w:rsidP="00982C7A">
      <w:pPr>
        <w:pStyle w:val="BodyText"/>
        <w:spacing w:before="0"/>
        <w:ind w:left="0"/>
        <w:jc w:val="both"/>
        <w:rPr>
          <w:rFonts w:ascii="Times New Roman" w:hAnsi="Times New Roman"/>
          <w:noProof/>
          <w:sz w:val="24"/>
          <w:u w:val="none"/>
        </w:rPr>
      </w:pPr>
    </w:p>
    <w:p w14:paraId="7DAF68E8" w14:textId="2F4362C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paziņo dubultaklo </w:t>
      </w:r>
      <w:r>
        <w:rPr>
          <w:rFonts w:ascii="Times New Roman" w:hAnsi="Times New Roman"/>
          <w:i/>
          <w:iCs/>
          <w:sz w:val="24"/>
        </w:rPr>
        <w:t>EQAS</w:t>
      </w:r>
      <w:r>
        <w:rPr>
          <w:rFonts w:ascii="Times New Roman" w:hAnsi="Times New Roman"/>
          <w:sz w:val="24"/>
          <w:u w:val="none"/>
        </w:rPr>
        <w:t xml:space="preserve"> paraugu rezultātus </w:t>
      </w:r>
      <w:r>
        <w:rPr>
          <w:rFonts w:ascii="Times New Roman" w:hAnsi="Times New Roman"/>
          <w:i/>
          <w:sz w:val="24"/>
          <w:u w:val="none"/>
        </w:rPr>
        <w:t xml:space="preserve">ADAMS </w:t>
      </w:r>
      <w:r>
        <w:rPr>
          <w:rFonts w:ascii="Times New Roman" w:hAnsi="Times New Roman"/>
          <w:sz w:val="24"/>
          <w:u w:val="none"/>
        </w:rPr>
        <w:t>sistēmā saskaņā ar 5.3.8.4. pantu.</w:t>
      </w:r>
    </w:p>
    <w:p w14:paraId="4730C4F5" w14:textId="77777777" w:rsidR="00545F28" w:rsidRPr="00982C7A" w:rsidRDefault="00545F28" w:rsidP="00982C7A">
      <w:pPr>
        <w:pStyle w:val="BodyText"/>
        <w:spacing w:before="0"/>
        <w:ind w:left="0"/>
        <w:jc w:val="both"/>
        <w:rPr>
          <w:rFonts w:ascii="Times New Roman" w:hAnsi="Times New Roman"/>
          <w:noProof/>
          <w:sz w:val="24"/>
          <w:u w:val="none"/>
        </w:rPr>
      </w:pPr>
    </w:p>
    <w:p w14:paraId="68FB29F5" w14:textId="69080CB1" w:rsidR="00AF4FE7" w:rsidRDefault="00AF4FE7" w:rsidP="00545F28">
      <w:pPr>
        <w:pStyle w:val="BodyText"/>
        <w:spacing w:before="0"/>
        <w:ind w:left="0"/>
        <w:jc w:val="both"/>
        <w:rPr>
          <w:rFonts w:ascii="Times New Roman" w:hAnsi="Times New Roman"/>
          <w:noProof/>
          <w:sz w:val="24"/>
          <w:u w:val="none"/>
        </w:rPr>
      </w:pPr>
      <w:r>
        <w:rPr>
          <w:rFonts w:ascii="Times New Roman" w:hAnsi="Times New Roman"/>
          <w:sz w:val="24"/>
          <w:u w:val="none"/>
        </w:rPr>
        <w:t xml:space="preserve">Dubultaklo </w:t>
      </w:r>
      <w:r>
        <w:rPr>
          <w:rFonts w:ascii="Times New Roman" w:hAnsi="Times New Roman"/>
          <w:i/>
          <w:iCs/>
          <w:sz w:val="24"/>
        </w:rPr>
        <w:t>EQAS</w:t>
      </w:r>
      <w:r>
        <w:rPr>
          <w:rFonts w:ascii="Times New Roman" w:hAnsi="Times New Roman"/>
          <w:sz w:val="24"/>
          <w:u w:val="none"/>
        </w:rPr>
        <w:t xml:space="preserve"> paraugu rezultāti jāpaziņo divdesmit (20) dienu laikā pēc paraugu saņemšanas, ja vien ar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nav panākta vienošanās par termiņa pagarinājumu pēc tam, kad </w:t>
      </w:r>
      <w:r>
        <w:rPr>
          <w:rFonts w:ascii="Times New Roman" w:hAnsi="Times New Roman"/>
          <w:sz w:val="24"/>
        </w:rPr>
        <w:t>laboratorija</w:t>
      </w:r>
      <w:r>
        <w:rPr>
          <w:rFonts w:ascii="Times New Roman" w:hAnsi="Times New Roman"/>
          <w:sz w:val="24"/>
          <w:u w:val="none"/>
        </w:rPr>
        <w:t xml:space="preserve"> </w:t>
      </w:r>
      <w:r>
        <w:rPr>
          <w:rFonts w:ascii="Times New Roman" w:hAnsi="Times New Roman"/>
          <w:i/>
          <w:iCs/>
          <w:sz w:val="24"/>
        </w:rPr>
        <w:t xml:space="preserve">pārbaudes </w:t>
      </w:r>
      <w:r>
        <w:rPr>
          <w:rFonts w:ascii="Times New Roman" w:hAnsi="Times New Roman"/>
          <w:sz w:val="24"/>
        </w:rPr>
        <w:t>iestādei</w:t>
      </w:r>
      <w:r>
        <w:rPr>
          <w:rFonts w:ascii="Times New Roman" w:hAnsi="Times New Roman"/>
          <w:sz w:val="24"/>
          <w:u w:val="none"/>
        </w:rPr>
        <w:t xml:space="preserve"> norādījusi pamatotu iemeslu, kāpēc aizkavējusies rezultātu paziņošana, vai arī </w:t>
      </w:r>
      <w:r>
        <w:rPr>
          <w:rFonts w:ascii="Times New Roman" w:hAnsi="Times New Roman"/>
          <w:i/>
          <w:iCs/>
          <w:sz w:val="24"/>
          <w:u w:val="none"/>
        </w:rPr>
        <w:t xml:space="preserve">WADA </w:t>
      </w:r>
      <w:r>
        <w:rPr>
          <w:rFonts w:ascii="Times New Roman" w:hAnsi="Times New Roman"/>
          <w:sz w:val="24"/>
          <w:u w:val="none"/>
        </w:rPr>
        <w:t xml:space="preserve">ir noteikusi vai apstiprinājusi termiņa atlikšanu pamatota iemesla dēļ (piemēram, dubultaklajiem </w:t>
      </w:r>
      <w:r>
        <w:rPr>
          <w:rFonts w:ascii="Times New Roman" w:hAnsi="Times New Roman"/>
          <w:i/>
          <w:iCs/>
          <w:sz w:val="24"/>
        </w:rPr>
        <w:t>EQAS</w:t>
      </w:r>
      <w:r>
        <w:rPr>
          <w:rFonts w:ascii="Times New Roman" w:hAnsi="Times New Roman"/>
          <w:sz w:val="24"/>
          <w:u w:val="none"/>
        </w:rPr>
        <w:t xml:space="preserve"> paraugiem var būt nepieciešams otrs atzinums pirms</w:t>
      </w:r>
      <w:r>
        <w:rPr>
          <w:rFonts w:ascii="Times New Roman" w:hAnsi="Times New Roman"/>
          <w:i/>
          <w:iCs/>
          <w:sz w:val="24"/>
          <w:u w:val="none"/>
        </w:rPr>
        <w:t xml:space="preserve"> normai neatbilstīga analīžu rezultāta</w:t>
      </w:r>
      <w:r>
        <w:rPr>
          <w:rFonts w:ascii="Times New Roman" w:hAnsi="Times New Roman"/>
          <w:sz w:val="24"/>
          <w:u w:val="none"/>
        </w:rPr>
        <w:t xml:space="preserve"> paziņošanas).</w:t>
      </w:r>
    </w:p>
    <w:p w14:paraId="74DBDE4E" w14:textId="77777777" w:rsidR="00545F28" w:rsidRPr="00545F28" w:rsidRDefault="00545F28" w:rsidP="00545F28">
      <w:pPr>
        <w:pStyle w:val="BodyText"/>
        <w:spacing w:before="0"/>
        <w:ind w:left="0"/>
        <w:jc w:val="both"/>
        <w:rPr>
          <w:rFonts w:ascii="Times New Roman" w:hAnsi="Times New Roman"/>
          <w:noProof/>
          <w:sz w:val="24"/>
          <w:u w:val="none"/>
        </w:rPr>
      </w:pPr>
    </w:p>
    <w:p w14:paraId="068584E8" w14:textId="4382C285" w:rsidR="00AF4FE7" w:rsidRPr="00982C7A" w:rsidRDefault="00AF4FE7" w:rsidP="0027507B">
      <w:pPr>
        <w:pStyle w:val="BodyText"/>
        <w:widowControl/>
        <w:spacing w:before="0"/>
        <w:ind w:left="0"/>
        <w:jc w:val="both"/>
        <w:rPr>
          <w:rFonts w:ascii="Times New Roman" w:hAnsi="Times New Roman"/>
          <w:noProof/>
          <w:sz w:val="24"/>
          <w:u w:val="none"/>
        </w:rPr>
      </w:pPr>
      <w:r>
        <w:rPr>
          <w:rFonts w:ascii="Times New Roman" w:hAnsi="Times New Roman"/>
          <w:sz w:val="24"/>
          <w:u w:val="none"/>
        </w:rPr>
        <w:t>Ja dubultaklo</w:t>
      </w:r>
      <w:r>
        <w:rPr>
          <w:rFonts w:ascii="Times New Roman" w:hAnsi="Times New Roman"/>
          <w:i/>
          <w:iCs/>
          <w:sz w:val="24"/>
          <w:u w:val="none"/>
        </w:rPr>
        <w:t xml:space="preserve"> </w:t>
      </w:r>
      <w:r>
        <w:rPr>
          <w:rFonts w:ascii="Times New Roman" w:hAnsi="Times New Roman"/>
          <w:i/>
          <w:iCs/>
          <w:sz w:val="24"/>
        </w:rPr>
        <w:t>EQAS</w:t>
      </w:r>
      <w:r>
        <w:rPr>
          <w:rFonts w:ascii="Times New Roman" w:hAnsi="Times New Roman"/>
          <w:sz w:val="24"/>
          <w:u w:val="none"/>
        </w:rPr>
        <w:t xml:space="preserve"> paraugu rezultāti netiek paziņoti divdesmit (20) dienu laikā pēc paraugu saņemšanas vai, ievērojot šā termiņa pagarinājumu, par kuru panākta vienošanās ar </w:t>
      </w:r>
      <w:r>
        <w:rPr>
          <w:rFonts w:ascii="Times New Roman" w:hAnsi="Times New Roman"/>
          <w:i/>
          <w:iCs/>
          <w:sz w:val="24"/>
        </w:rPr>
        <w:t>pārbaudes</w:t>
      </w:r>
      <w:r>
        <w:rPr>
          <w:rFonts w:ascii="Times New Roman" w:hAnsi="Times New Roman"/>
          <w:sz w:val="24"/>
        </w:rPr>
        <w:t xml:space="preserve"> iestādi</w:t>
      </w:r>
      <w:r>
        <w:rPr>
          <w:rFonts w:ascii="Times New Roman" w:hAnsi="Times New Roman"/>
          <w:sz w:val="24"/>
          <w:u w:val="none"/>
        </w:rPr>
        <w:t xml:space="preserve"> vai par kuru saņemts </w:t>
      </w:r>
      <w:r>
        <w:rPr>
          <w:rFonts w:ascii="Times New Roman" w:hAnsi="Times New Roman"/>
          <w:i/>
          <w:iCs/>
          <w:sz w:val="24"/>
          <w:u w:val="none"/>
        </w:rPr>
        <w:t>WADA</w:t>
      </w:r>
      <w:r>
        <w:rPr>
          <w:rFonts w:ascii="Times New Roman" w:hAnsi="Times New Roman"/>
          <w:sz w:val="24"/>
          <w:u w:val="none"/>
        </w:rPr>
        <w:t xml:space="preserve"> apstiprinājums pamatota iemesla dēļ, saskaņotajā vai </w:t>
      </w:r>
      <w:r>
        <w:rPr>
          <w:rFonts w:ascii="Times New Roman" w:hAnsi="Times New Roman"/>
          <w:i/>
          <w:iCs/>
          <w:sz w:val="24"/>
          <w:u w:val="none"/>
        </w:rPr>
        <w:t>WADA</w:t>
      </w:r>
      <w:r>
        <w:rPr>
          <w:rFonts w:ascii="Times New Roman" w:hAnsi="Times New Roman"/>
          <w:sz w:val="24"/>
          <w:u w:val="none"/>
        </w:rPr>
        <w:t xml:space="preserve"> apstiprinātajā termiņā, tiek piešķirti divi (2) soda punkti un divi (2) papildu soda punkti par paziņošanu astoņas (8) līdz četrpadsmit (14) dienas pēc piemērojamā termiņa (skat. punktu skalas tabulu 7.3. pantā). Ja dubultaklo </w:t>
      </w:r>
      <w:r>
        <w:rPr>
          <w:rFonts w:ascii="Times New Roman" w:hAnsi="Times New Roman"/>
          <w:i/>
          <w:iCs/>
          <w:sz w:val="24"/>
        </w:rPr>
        <w:t>EQAS</w:t>
      </w:r>
      <w:r>
        <w:rPr>
          <w:rFonts w:ascii="Times New Roman" w:hAnsi="Times New Roman"/>
          <w:sz w:val="24"/>
          <w:u w:val="none"/>
        </w:rPr>
        <w:t xml:space="preserve"> paraugu rezultāti netiek paziņoti trīsdesmit piecu (35) dienu laikā pēc paraugu saņemšanas vai citos gadījumos piecpadsmit (15) dienu laikā pēc saskaņotā vai </w:t>
      </w:r>
      <w:r>
        <w:rPr>
          <w:rFonts w:ascii="Times New Roman" w:hAnsi="Times New Roman"/>
          <w:i/>
          <w:iCs/>
          <w:sz w:val="24"/>
          <w:u w:val="none"/>
        </w:rPr>
        <w:t>WADA</w:t>
      </w:r>
      <w:r>
        <w:rPr>
          <w:rFonts w:ascii="Times New Roman" w:hAnsi="Times New Roman"/>
          <w:sz w:val="24"/>
          <w:u w:val="none"/>
        </w:rPr>
        <w:t xml:space="preserve"> noteiktā termiņa, attiecīgie </w:t>
      </w:r>
      <w:r>
        <w:rPr>
          <w:rFonts w:ascii="Times New Roman" w:hAnsi="Times New Roman"/>
          <w:i/>
          <w:iCs/>
          <w:sz w:val="24"/>
        </w:rPr>
        <w:t>EQAS</w:t>
      </w:r>
      <w:r>
        <w:rPr>
          <w:rFonts w:ascii="Times New Roman" w:hAnsi="Times New Roman"/>
          <w:sz w:val="24"/>
          <w:u w:val="none"/>
        </w:rPr>
        <w:t xml:space="preserve"> paraugs(-i) tiks novērtēti kā kļūdaini </w:t>
      </w:r>
      <w:r>
        <w:rPr>
          <w:rFonts w:ascii="Times New Roman" w:hAnsi="Times New Roman"/>
          <w:sz w:val="24"/>
        </w:rPr>
        <w:t>negatīvs(-i) rezultāts(-i)</w:t>
      </w:r>
      <w:r>
        <w:rPr>
          <w:rFonts w:ascii="Times New Roman" w:hAnsi="Times New Roman"/>
          <w:sz w:val="24"/>
          <w:u w:val="none"/>
        </w:rPr>
        <w:t xml:space="preserve"> (attiecībā uz tiem rezultātiem, kuriem ir atšķirīgi un nesaistīti galvenie cēloņi), un tiks piešķirti soda punkti saskaņā ar punktu skalas tabulu 7.3. pantā. Šādos gadījumos netiks piešķirti soda punkti par novēlotu paziņošanu, neskaitot tos soda punktus, kas piešķirti par kļūdaini </w:t>
      </w:r>
      <w:r>
        <w:rPr>
          <w:rFonts w:ascii="Times New Roman" w:hAnsi="Times New Roman"/>
          <w:sz w:val="24"/>
        </w:rPr>
        <w:t>negatīvu(-iem) rezultātu(-iem)</w:t>
      </w:r>
      <w:r>
        <w:rPr>
          <w:rFonts w:ascii="Times New Roman" w:hAnsi="Times New Roman"/>
          <w:sz w:val="24"/>
          <w:u w:val="none"/>
        </w:rPr>
        <w:t>.</w:t>
      </w:r>
    </w:p>
    <w:p w14:paraId="4B487725" w14:textId="77777777" w:rsidR="00AF4FE7" w:rsidRPr="00982C7A" w:rsidRDefault="00AF4FE7" w:rsidP="00982C7A">
      <w:pPr>
        <w:jc w:val="both"/>
        <w:rPr>
          <w:rFonts w:ascii="Times New Roman" w:eastAsia="Arial" w:hAnsi="Times New Roman" w:cs="Arial"/>
          <w:noProof/>
          <w:sz w:val="24"/>
          <w:szCs w:val="14"/>
        </w:rPr>
      </w:pPr>
    </w:p>
    <w:p w14:paraId="360FAF7E" w14:textId="4804ACFF" w:rsidR="00AF4FE7" w:rsidRPr="00982C7A" w:rsidRDefault="00545F28" w:rsidP="00545F28">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6.3.3. Mācību </w:t>
      </w:r>
      <w:r>
        <w:rPr>
          <w:rFonts w:ascii="Times New Roman" w:hAnsi="Times New Roman"/>
          <w:i/>
          <w:iCs/>
          <w:sz w:val="24"/>
          <w:u w:val="thick" w:color="000000"/>
        </w:rPr>
        <w:t>EQAS</w:t>
      </w:r>
      <w:r>
        <w:rPr>
          <w:rFonts w:ascii="Times New Roman" w:hAnsi="Times New Roman"/>
          <w:sz w:val="24"/>
        </w:rPr>
        <w:t xml:space="preserve"> paraugu rezultātu paziņošana</w:t>
      </w:r>
      <w:bookmarkStart w:id="99" w:name="_bookmark99"/>
      <w:bookmarkEnd w:id="99"/>
    </w:p>
    <w:p w14:paraId="3A12540B" w14:textId="77777777" w:rsidR="00545F28" w:rsidRDefault="00545F28" w:rsidP="00982C7A">
      <w:pPr>
        <w:pStyle w:val="BodyText"/>
        <w:spacing w:before="0"/>
        <w:ind w:left="0"/>
        <w:jc w:val="both"/>
        <w:rPr>
          <w:rFonts w:ascii="Times New Roman" w:hAnsi="Times New Roman"/>
          <w:noProof/>
          <w:sz w:val="24"/>
          <w:u w:val="none"/>
        </w:rPr>
      </w:pPr>
    </w:p>
    <w:p w14:paraId="12CC4194" w14:textId="60F88BA6"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atklāto vai aklo mācību </w:t>
      </w:r>
      <w:r>
        <w:rPr>
          <w:rFonts w:ascii="Times New Roman" w:hAnsi="Times New Roman"/>
          <w:i/>
          <w:iCs/>
          <w:sz w:val="24"/>
        </w:rPr>
        <w:t>EQAS</w:t>
      </w:r>
      <w:r>
        <w:rPr>
          <w:rFonts w:ascii="Times New Roman" w:hAnsi="Times New Roman"/>
          <w:sz w:val="24"/>
          <w:u w:val="none"/>
        </w:rPr>
        <w:t xml:space="preserve"> paraugu rezultātus paziņo noteiktajā ziņošanas termiņā vai pirms šī termiņa, kā arī </w:t>
      </w:r>
      <w:r>
        <w:rPr>
          <w:rFonts w:ascii="Times New Roman" w:hAnsi="Times New Roman"/>
          <w:i/>
          <w:sz w:val="24"/>
          <w:u w:val="none"/>
        </w:rPr>
        <w:t>WADA</w:t>
      </w:r>
      <w:r>
        <w:rPr>
          <w:rFonts w:ascii="Times New Roman" w:hAnsi="Times New Roman"/>
          <w:sz w:val="24"/>
          <w:u w:val="none"/>
        </w:rPr>
        <w:t xml:space="preserve"> norādītajā formātā. Rezultāti, kas saņemti pēc šī termiņa, netiks ietverti nedz </w:t>
      </w:r>
      <w:r>
        <w:rPr>
          <w:rFonts w:ascii="Times New Roman" w:hAnsi="Times New Roman"/>
          <w:i/>
          <w:iCs/>
          <w:sz w:val="24"/>
        </w:rPr>
        <w:t>EQAS</w:t>
      </w:r>
      <w:r>
        <w:rPr>
          <w:rFonts w:ascii="Times New Roman" w:hAnsi="Times New Roman"/>
          <w:sz w:val="24"/>
          <w:u w:val="none"/>
        </w:rPr>
        <w:t xml:space="preserve"> rezultātu novērtējumā, nedz turpmākajā mācību </w:t>
      </w:r>
      <w:r>
        <w:rPr>
          <w:rFonts w:ascii="Times New Roman" w:hAnsi="Times New Roman"/>
          <w:i/>
          <w:iCs/>
          <w:sz w:val="24"/>
        </w:rPr>
        <w:t>EQAS</w:t>
      </w:r>
      <w:r>
        <w:rPr>
          <w:rFonts w:ascii="Times New Roman" w:hAnsi="Times New Roman"/>
          <w:sz w:val="24"/>
          <w:u w:val="none"/>
        </w:rPr>
        <w:t xml:space="preserve"> ziņojumā.</w:t>
      </w:r>
    </w:p>
    <w:p w14:paraId="40FC8536" w14:textId="77777777" w:rsidR="00AF4FE7" w:rsidRPr="00982C7A" w:rsidRDefault="00AF4FE7" w:rsidP="00982C7A">
      <w:pPr>
        <w:jc w:val="both"/>
        <w:rPr>
          <w:rFonts w:ascii="Times New Roman" w:eastAsia="Arial" w:hAnsi="Times New Roman" w:cs="Arial"/>
          <w:noProof/>
          <w:sz w:val="24"/>
          <w:szCs w:val="14"/>
        </w:rPr>
      </w:pPr>
    </w:p>
    <w:p w14:paraId="328F362B" w14:textId="7F8CC7D5" w:rsidR="00AF4FE7" w:rsidRPr="00982C7A" w:rsidRDefault="00545F28" w:rsidP="00545F28">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6.3.4. To </w:t>
      </w:r>
      <w:r>
        <w:rPr>
          <w:rFonts w:ascii="Times New Roman" w:hAnsi="Times New Roman"/>
          <w:i/>
          <w:iCs/>
          <w:sz w:val="24"/>
          <w:u w:val="thick" w:color="000000"/>
        </w:rPr>
        <w:t>EQAS</w:t>
      </w:r>
      <w:r>
        <w:rPr>
          <w:rFonts w:ascii="Times New Roman" w:hAnsi="Times New Roman"/>
          <w:sz w:val="24"/>
        </w:rPr>
        <w:t xml:space="preserve"> paraugu rezultātu paziņošana, kuru sastāvā ir </w:t>
      </w:r>
      <w:r>
        <w:rPr>
          <w:rFonts w:ascii="Times New Roman" w:hAnsi="Times New Roman"/>
          <w:sz w:val="24"/>
          <w:u w:val="thick" w:color="000000"/>
        </w:rPr>
        <w:t>vielas, kas nav sliekšņa vielas</w:t>
      </w:r>
      <w:bookmarkStart w:id="100" w:name="_bookmark100"/>
      <w:bookmarkEnd w:id="100"/>
    </w:p>
    <w:p w14:paraId="2E6ED0F7" w14:textId="77777777" w:rsidR="00545F28" w:rsidRDefault="00545F28" w:rsidP="00982C7A">
      <w:pPr>
        <w:jc w:val="both"/>
        <w:rPr>
          <w:rFonts w:ascii="Times New Roman" w:hAnsi="Times New Roman"/>
          <w:noProof/>
          <w:sz w:val="24"/>
        </w:rPr>
      </w:pPr>
    </w:p>
    <w:p w14:paraId="3B1DE963" w14:textId="6C535C69" w:rsidR="00AF4FE7" w:rsidRDefault="00AF4FE7" w:rsidP="00982C7A">
      <w:pPr>
        <w:jc w:val="both"/>
        <w:rPr>
          <w:rFonts w:ascii="Times New Roman" w:hAnsi="Times New Roman"/>
          <w:noProof/>
          <w:sz w:val="24"/>
        </w:rPr>
      </w:pPr>
      <w:r>
        <w:rPr>
          <w:rFonts w:ascii="Times New Roman" w:hAnsi="Times New Roman"/>
          <w:sz w:val="24"/>
        </w:rPr>
        <w:t xml:space="preserve">Ja vien </w:t>
      </w:r>
      <w:r>
        <w:rPr>
          <w:rFonts w:ascii="Times New Roman" w:hAnsi="Times New Roman"/>
          <w:i/>
          <w:sz w:val="24"/>
        </w:rPr>
        <w:t xml:space="preserve">WADA </w:t>
      </w:r>
      <w:r>
        <w:rPr>
          <w:rFonts w:ascii="Times New Roman" w:hAnsi="Times New Roman"/>
          <w:sz w:val="24"/>
        </w:rPr>
        <w:t xml:space="preserve">nav noteikusi citādi (piemēram, attiecībā uz mācību </w:t>
      </w:r>
      <w:r>
        <w:rPr>
          <w:rFonts w:ascii="Times New Roman" w:hAnsi="Times New Roman"/>
          <w:i/>
          <w:iCs/>
          <w:sz w:val="24"/>
          <w:u w:val="single"/>
        </w:rPr>
        <w:t>EQAS</w:t>
      </w:r>
      <w:r>
        <w:rPr>
          <w:rFonts w:ascii="Times New Roman" w:hAnsi="Times New Roman"/>
          <w:sz w:val="24"/>
        </w:rPr>
        <w:t>),</w:t>
      </w:r>
      <w:r>
        <w:rPr>
          <w:rFonts w:ascii="Times New Roman" w:hAnsi="Times New Roman"/>
          <w:i/>
          <w:iCs/>
          <w:sz w:val="24"/>
        </w:rPr>
        <w:t xml:space="preserve"> </w:t>
      </w:r>
      <w:r>
        <w:rPr>
          <w:rFonts w:ascii="Times New Roman" w:hAnsi="Times New Roman"/>
          <w:i/>
          <w:iCs/>
          <w:sz w:val="24"/>
          <w:u w:val="single"/>
        </w:rPr>
        <w:t>EQAS</w:t>
      </w:r>
      <w:r>
        <w:rPr>
          <w:rFonts w:ascii="Times New Roman" w:hAnsi="Times New Roman"/>
          <w:sz w:val="24"/>
        </w:rPr>
        <w:t xml:space="preserve"> rezultātu ziņojumā par </w:t>
      </w:r>
      <w:r>
        <w:rPr>
          <w:rFonts w:ascii="Times New Roman" w:hAnsi="Times New Roman"/>
          <w:sz w:val="24"/>
          <w:u w:val="single"/>
        </w:rPr>
        <w:t>vielām, kas nav sliekšņa vielas</w:t>
      </w:r>
      <w:r>
        <w:rPr>
          <w:rFonts w:ascii="Times New Roman" w:hAnsi="Times New Roman"/>
          <w:sz w:val="24"/>
        </w:rPr>
        <w:t xml:space="preserve">, ietver visas </w:t>
      </w:r>
      <w:r>
        <w:rPr>
          <w:rFonts w:ascii="Times New Roman" w:hAnsi="Times New Roman"/>
          <w:sz w:val="24"/>
          <w:u w:val="single"/>
        </w:rPr>
        <w:t>analizējamās vielas</w:t>
      </w:r>
      <w:r>
        <w:rPr>
          <w:rFonts w:ascii="Times New Roman" w:hAnsi="Times New Roman"/>
          <w:sz w:val="24"/>
        </w:rPr>
        <w:t xml:space="preserve">, kuru klātbūtni </w:t>
      </w:r>
      <w:r>
        <w:rPr>
          <w:rFonts w:ascii="Times New Roman" w:hAnsi="Times New Roman"/>
          <w:i/>
          <w:iCs/>
          <w:sz w:val="24"/>
          <w:u w:val="single"/>
        </w:rPr>
        <w:t>EQAS</w:t>
      </w:r>
      <w:r>
        <w:rPr>
          <w:rFonts w:ascii="Times New Roman" w:hAnsi="Times New Roman"/>
          <w:sz w:val="24"/>
        </w:rPr>
        <w:t xml:space="preserve"> paraugā </w:t>
      </w:r>
      <w:r>
        <w:rPr>
          <w:rFonts w:ascii="Times New Roman" w:hAnsi="Times New Roman"/>
          <w:sz w:val="24"/>
          <w:u w:val="single"/>
        </w:rPr>
        <w:t>laboratorija</w:t>
      </w:r>
      <w:r>
        <w:rPr>
          <w:rFonts w:ascii="Times New Roman" w:hAnsi="Times New Roman"/>
          <w:sz w:val="24"/>
        </w:rPr>
        <w:t xml:space="preserve"> ir apstiprinājusi saskaņā ar </w:t>
      </w:r>
      <w:r>
        <w:rPr>
          <w:rFonts w:ascii="Times New Roman" w:hAnsi="Times New Roman"/>
          <w:i/>
          <w:iCs/>
          <w:sz w:val="24"/>
        </w:rPr>
        <w:t>TD IDCR</w:t>
      </w:r>
      <w:r>
        <w:rPr>
          <w:rFonts w:ascii="Times New Roman" w:hAnsi="Times New Roman"/>
          <w:sz w:val="24"/>
        </w:rPr>
        <w:t xml:space="preserve"> vai citu piemērojamo </w:t>
      </w:r>
      <w:r>
        <w:rPr>
          <w:rFonts w:ascii="Times New Roman" w:hAnsi="Times New Roman"/>
          <w:i/>
          <w:iCs/>
          <w:sz w:val="24"/>
        </w:rPr>
        <w:t>tehnisko dokumentu</w:t>
      </w:r>
      <w:r>
        <w:rPr>
          <w:rFonts w:ascii="Times New Roman" w:hAnsi="Times New Roman"/>
          <w:sz w:val="24"/>
        </w:rPr>
        <w:t xml:space="preserve">, tostarp </w:t>
      </w:r>
      <w:r>
        <w:rPr>
          <w:rFonts w:ascii="Times New Roman" w:hAnsi="Times New Roman"/>
          <w:i/>
          <w:iCs/>
          <w:sz w:val="24"/>
        </w:rPr>
        <w:t>aizliegto(‑ās) vielu(-as)</w:t>
      </w:r>
      <w:r>
        <w:rPr>
          <w:rFonts w:ascii="Times New Roman" w:hAnsi="Times New Roman"/>
          <w:sz w:val="24"/>
        </w:rPr>
        <w:t xml:space="preserve"> (t. i., sākumsavienojumu(-us) attiecīgos gadījumos) un visus identificētos </w:t>
      </w:r>
      <w:r>
        <w:rPr>
          <w:rFonts w:ascii="Times New Roman" w:hAnsi="Times New Roman"/>
          <w:i/>
          <w:iCs/>
          <w:sz w:val="24"/>
        </w:rPr>
        <w:t>aizliegto vielu</w:t>
      </w:r>
      <w:r>
        <w:rPr>
          <w:rFonts w:ascii="Times New Roman" w:hAnsi="Times New Roman"/>
          <w:sz w:val="24"/>
        </w:rPr>
        <w:t xml:space="preserve"> </w:t>
      </w:r>
      <w:r>
        <w:rPr>
          <w:rFonts w:ascii="Times New Roman" w:hAnsi="Times New Roman"/>
          <w:i/>
          <w:iCs/>
          <w:sz w:val="24"/>
        </w:rPr>
        <w:t>metabolītus</w:t>
      </w:r>
      <w:r>
        <w:rPr>
          <w:rFonts w:ascii="Times New Roman" w:hAnsi="Times New Roman"/>
          <w:sz w:val="24"/>
        </w:rPr>
        <w:t xml:space="preserve"> un/vai</w:t>
      </w:r>
      <w:r>
        <w:rPr>
          <w:rFonts w:ascii="Times New Roman" w:hAnsi="Times New Roman"/>
          <w:i/>
          <w:iCs/>
          <w:sz w:val="24"/>
        </w:rPr>
        <w:t xml:space="preserve"> marķierus</w:t>
      </w:r>
      <w:r>
        <w:rPr>
          <w:rFonts w:ascii="Times New Roman" w:hAnsi="Times New Roman"/>
          <w:sz w:val="24"/>
        </w:rPr>
        <w:t xml:space="preserve"> vai </w:t>
      </w:r>
      <w:r>
        <w:rPr>
          <w:rFonts w:ascii="Times New Roman" w:hAnsi="Times New Roman"/>
          <w:i/>
          <w:iCs/>
          <w:sz w:val="24"/>
        </w:rPr>
        <w:t>aizliegtās(-o) metodes(-žu) marķieri(-us)</w:t>
      </w:r>
      <w:r>
        <w:rPr>
          <w:rFonts w:ascii="Times New Roman" w:hAnsi="Times New Roman"/>
          <w:sz w:val="24"/>
        </w:rPr>
        <w:t xml:space="preserve">. </w:t>
      </w:r>
      <w:r>
        <w:rPr>
          <w:rFonts w:ascii="Times New Roman" w:hAnsi="Times New Roman"/>
          <w:i/>
          <w:sz w:val="24"/>
        </w:rPr>
        <w:t xml:space="preserve">WADA </w:t>
      </w:r>
      <w:r>
        <w:rPr>
          <w:rFonts w:ascii="Times New Roman" w:hAnsi="Times New Roman"/>
          <w:sz w:val="24"/>
        </w:rPr>
        <w:t xml:space="preserve">var arī pieprasīt, lai </w:t>
      </w:r>
      <w:r>
        <w:rPr>
          <w:rFonts w:ascii="Times New Roman" w:hAnsi="Times New Roman"/>
          <w:sz w:val="24"/>
          <w:u w:val="single"/>
        </w:rPr>
        <w:t>laboratorija</w:t>
      </w:r>
      <w:r>
        <w:rPr>
          <w:rFonts w:ascii="Times New Roman" w:hAnsi="Times New Roman"/>
          <w:sz w:val="24"/>
        </w:rPr>
        <w:t xml:space="preserve"> paziņo apstiprinātās(-o) </w:t>
      </w:r>
      <w:r>
        <w:rPr>
          <w:rFonts w:ascii="Times New Roman" w:hAnsi="Times New Roman"/>
          <w:sz w:val="24"/>
          <w:u w:val="single"/>
        </w:rPr>
        <w:t>analizējamās(-o) vielas(-u)</w:t>
      </w:r>
      <w:r>
        <w:rPr>
          <w:rFonts w:ascii="Times New Roman" w:hAnsi="Times New Roman"/>
          <w:sz w:val="24"/>
        </w:rPr>
        <w:t xml:space="preserve"> aprēķināto koncentrāciju.</w:t>
      </w:r>
    </w:p>
    <w:p w14:paraId="550D0953" w14:textId="77777777" w:rsidR="00545F28" w:rsidRPr="00982C7A" w:rsidRDefault="00545F28" w:rsidP="00982C7A">
      <w:pPr>
        <w:jc w:val="both"/>
        <w:rPr>
          <w:rFonts w:ascii="Times New Roman" w:eastAsia="Arial" w:hAnsi="Times New Roman" w:cs="Arial"/>
          <w:noProof/>
          <w:sz w:val="24"/>
        </w:rPr>
      </w:pPr>
    </w:p>
    <w:p w14:paraId="058F45AC" w14:textId="7777777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Attiecībā uz atklātajiem mācību un aklajiem </w:t>
      </w:r>
      <w:r>
        <w:rPr>
          <w:rFonts w:ascii="Times New Roman" w:hAnsi="Times New Roman"/>
          <w:i/>
          <w:iCs/>
          <w:sz w:val="24"/>
          <w:u w:val="single" w:color="000000"/>
        </w:rPr>
        <w:t>EQAS</w:t>
      </w:r>
      <w:r>
        <w:rPr>
          <w:rFonts w:ascii="Times New Roman" w:hAnsi="Times New Roman"/>
          <w:sz w:val="24"/>
        </w:rPr>
        <w:t xml:space="preserve"> paraugiem </w:t>
      </w:r>
      <w:r>
        <w:rPr>
          <w:rFonts w:ascii="Times New Roman" w:hAnsi="Times New Roman"/>
          <w:sz w:val="24"/>
          <w:u w:val="single" w:color="000000"/>
        </w:rPr>
        <w:t>laboratorija</w:t>
      </w:r>
      <w:r>
        <w:rPr>
          <w:rFonts w:ascii="Times New Roman" w:hAnsi="Times New Roman"/>
          <w:sz w:val="24"/>
        </w:rPr>
        <w:t xml:space="preserve"> paziņo identificētās(-o) </w:t>
      </w:r>
      <w:r>
        <w:rPr>
          <w:rFonts w:ascii="Times New Roman" w:hAnsi="Times New Roman"/>
          <w:sz w:val="24"/>
          <w:u w:val="single"/>
        </w:rPr>
        <w:t>vielas(-u), kas nav sliekšņa viela(-as)</w:t>
      </w:r>
      <w:r>
        <w:rPr>
          <w:rFonts w:ascii="Times New Roman" w:hAnsi="Times New Roman"/>
          <w:sz w:val="24"/>
        </w:rPr>
        <w:t xml:space="preserve"> un/vai </w:t>
      </w:r>
      <w:r>
        <w:rPr>
          <w:rFonts w:ascii="Times New Roman" w:hAnsi="Times New Roman"/>
          <w:i/>
          <w:iCs/>
          <w:sz w:val="24"/>
        </w:rPr>
        <w:t>metabolīta(-u)</w:t>
      </w:r>
      <w:r>
        <w:rPr>
          <w:rFonts w:ascii="Times New Roman" w:hAnsi="Times New Roman"/>
          <w:sz w:val="24"/>
        </w:rPr>
        <w:t xml:space="preserve">, un/vai </w:t>
      </w:r>
      <w:r>
        <w:rPr>
          <w:rFonts w:ascii="Times New Roman" w:hAnsi="Times New Roman"/>
          <w:i/>
          <w:iCs/>
          <w:sz w:val="24"/>
        </w:rPr>
        <w:t>marķiera(</w:t>
      </w:r>
      <w:r>
        <w:rPr>
          <w:rFonts w:ascii="Times New Roman" w:hAnsi="Times New Roman"/>
          <w:sz w:val="24"/>
        </w:rPr>
        <w:noBreakHyphen/>
      </w:r>
      <w:r>
        <w:rPr>
          <w:rFonts w:ascii="Times New Roman" w:hAnsi="Times New Roman"/>
          <w:i/>
          <w:iCs/>
          <w:sz w:val="24"/>
        </w:rPr>
        <w:t>u)</w:t>
      </w:r>
      <w:r>
        <w:rPr>
          <w:rFonts w:ascii="Times New Roman" w:hAnsi="Times New Roman"/>
          <w:sz w:val="24"/>
        </w:rPr>
        <w:t xml:space="preserve"> vai identificētā(-o) </w:t>
      </w:r>
      <w:r>
        <w:rPr>
          <w:rFonts w:ascii="Times New Roman" w:hAnsi="Times New Roman"/>
          <w:i/>
          <w:iCs/>
          <w:sz w:val="24"/>
        </w:rPr>
        <w:t>aizliegtās(-o) metodes(-žu) marķiera(-u)</w:t>
      </w:r>
      <w:r>
        <w:rPr>
          <w:rFonts w:ascii="Times New Roman" w:hAnsi="Times New Roman"/>
          <w:sz w:val="24"/>
        </w:rPr>
        <w:t xml:space="preserve"> </w:t>
      </w:r>
      <w:r>
        <w:rPr>
          <w:rFonts w:ascii="Times New Roman" w:hAnsi="Times New Roman"/>
          <w:i/>
          <w:iCs/>
          <w:sz w:val="24"/>
          <w:u w:val="single"/>
        </w:rPr>
        <w:t>LOD</w:t>
      </w:r>
      <w:r>
        <w:rPr>
          <w:rFonts w:ascii="Times New Roman" w:hAnsi="Times New Roman"/>
          <w:sz w:val="24"/>
        </w:rPr>
        <w:t xml:space="preserve">, kas aprēķinātas, veicot </w:t>
      </w:r>
      <w:r>
        <w:rPr>
          <w:rFonts w:ascii="Times New Roman" w:hAnsi="Times New Roman"/>
          <w:sz w:val="24"/>
          <w:u w:val="single"/>
        </w:rPr>
        <w:t xml:space="preserve">sākotnējās </w:t>
      </w:r>
      <w:r>
        <w:rPr>
          <w:rFonts w:ascii="Times New Roman" w:hAnsi="Times New Roman"/>
          <w:i/>
          <w:iCs/>
          <w:sz w:val="24"/>
          <w:u w:val="single"/>
        </w:rPr>
        <w:t>pārbaudes</w:t>
      </w:r>
      <w:r>
        <w:rPr>
          <w:rFonts w:ascii="Times New Roman" w:hAnsi="Times New Roman"/>
          <w:sz w:val="24"/>
          <w:u w:val="single"/>
        </w:rPr>
        <w:t xml:space="preserve"> procedūras</w:t>
      </w:r>
      <w:r>
        <w:rPr>
          <w:rFonts w:ascii="Times New Roman" w:hAnsi="Times New Roman"/>
          <w:sz w:val="24"/>
        </w:rPr>
        <w:t xml:space="preserve"> metožu validāciju.</w:t>
      </w:r>
    </w:p>
    <w:p w14:paraId="64708EA1" w14:textId="77777777" w:rsidR="00AF4FE7" w:rsidRPr="00982C7A" w:rsidRDefault="00AF4FE7" w:rsidP="00982C7A">
      <w:pPr>
        <w:jc w:val="both"/>
        <w:rPr>
          <w:rFonts w:ascii="Times New Roman" w:eastAsia="Arial" w:hAnsi="Times New Roman" w:cs="Arial"/>
          <w:noProof/>
          <w:sz w:val="24"/>
          <w:szCs w:val="14"/>
        </w:rPr>
      </w:pPr>
    </w:p>
    <w:p w14:paraId="4D1CAAB4" w14:textId="68B30DB2" w:rsidR="00AF4FE7" w:rsidRPr="00982C7A" w:rsidRDefault="00545F28" w:rsidP="000F2A33">
      <w:pPr>
        <w:pStyle w:val="Heading3"/>
        <w:keepNext/>
        <w:keepLines/>
        <w:tabs>
          <w:tab w:val="left" w:pos="2002"/>
        </w:tabs>
        <w:ind w:left="0" w:firstLine="0"/>
        <w:jc w:val="both"/>
        <w:rPr>
          <w:rFonts w:ascii="Times New Roman" w:hAnsi="Times New Roman"/>
          <w:b w:val="0"/>
          <w:bCs w:val="0"/>
          <w:noProof/>
          <w:sz w:val="24"/>
        </w:rPr>
      </w:pPr>
      <w:r>
        <w:rPr>
          <w:rFonts w:ascii="Times New Roman" w:hAnsi="Times New Roman"/>
          <w:sz w:val="24"/>
        </w:rPr>
        <w:lastRenderedPageBreak/>
        <w:t xml:space="preserve">6.3.5. To </w:t>
      </w:r>
      <w:r>
        <w:rPr>
          <w:rFonts w:ascii="Times New Roman" w:hAnsi="Times New Roman"/>
          <w:i/>
          <w:iCs/>
          <w:sz w:val="24"/>
          <w:u w:val="thick" w:color="000000"/>
        </w:rPr>
        <w:t>EQAS</w:t>
      </w:r>
      <w:r>
        <w:rPr>
          <w:rFonts w:ascii="Times New Roman" w:hAnsi="Times New Roman"/>
          <w:sz w:val="24"/>
        </w:rPr>
        <w:t xml:space="preserve"> paraugu rezultātu paziņošana, kuros ir </w:t>
      </w:r>
      <w:r>
        <w:rPr>
          <w:rFonts w:ascii="Times New Roman" w:hAnsi="Times New Roman"/>
          <w:sz w:val="24"/>
          <w:u w:val="thick" w:color="000000"/>
        </w:rPr>
        <w:t>sliekšņa viela</w:t>
      </w:r>
      <w:bookmarkStart w:id="101" w:name="_bookmark101"/>
      <w:bookmarkEnd w:id="101"/>
    </w:p>
    <w:p w14:paraId="5F00FDC5" w14:textId="77777777" w:rsidR="00545F28" w:rsidRDefault="00545F28" w:rsidP="000F2A33">
      <w:pPr>
        <w:pStyle w:val="BodyText"/>
        <w:keepNext/>
        <w:keepLines/>
        <w:spacing w:before="0"/>
        <w:ind w:left="0"/>
        <w:jc w:val="both"/>
        <w:rPr>
          <w:rFonts w:ascii="Times New Roman" w:hAnsi="Times New Roman"/>
          <w:noProof/>
          <w:sz w:val="24"/>
          <w:u w:val="none"/>
        </w:rPr>
      </w:pPr>
    </w:p>
    <w:p w14:paraId="5FCD8AAA" w14:textId="3524C75D" w:rsidR="00AF4FE7" w:rsidRPr="00982C7A" w:rsidRDefault="00AF4FE7" w:rsidP="000F2A33">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Attiecībā uz mācību un aklajiem </w:t>
      </w:r>
      <w:r>
        <w:rPr>
          <w:rFonts w:ascii="Times New Roman" w:hAnsi="Times New Roman"/>
          <w:i/>
          <w:iCs/>
          <w:sz w:val="24"/>
        </w:rPr>
        <w:t>EQAS</w:t>
      </w:r>
      <w:r>
        <w:rPr>
          <w:rFonts w:ascii="Times New Roman" w:hAnsi="Times New Roman"/>
          <w:sz w:val="24"/>
          <w:u w:val="none"/>
        </w:rPr>
        <w:t xml:space="preserve"> paraugiem </w:t>
      </w:r>
      <w:r>
        <w:rPr>
          <w:rFonts w:ascii="Times New Roman" w:hAnsi="Times New Roman"/>
          <w:i/>
          <w:iCs/>
          <w:sz w:val="24"/>
        </w:rPr>
        <w:t>EQAS</w:t>
      </w:r>
      <w:r>
        <w:rPr>
          <w:rFonts w:ascii="Times New Roman" w:hAnsi="Times New Roman"/>
          <w:sz w:val="24"/>
          <w:u w:val="none"/>
        </w:rPr>
        <w:t xml:space="preserve"> rezultātu ziņojumā par </w:t>
      </w:r>
      <w:r>
        <w:rPr>
          <w:rFonts w:ascii="Times New Roman" w:hAnsi="Times New Roman"/>
          <w:sz w:val="24"/>
          <w:u w:color="000000"/>
        </w:rPr>
        <w:t>sliekšņa vielām</w:t>
      </w:r>
      <w:r>
        <w:rPr>
          <w:rFonts w:ascii="Times New Roman" w:hAnsi="Times New Roman"/>
          <w:sz w:val="24"/>
          <w:u w:val="none"/>
        </w:rPr>
        <w:t xml:space="preserve"> ietver vērtības, kas noteiktas katrai analizētajai </w:t>
      </w:r>
      <w:r>
        <w:rPr>
          <w:rFonts w:ascii="Times New Roman" w:hAnsi="Times New Roman"/>
          <w:sz w:val="24"/>
          <w:u w:color="000000"/>
        </w:rPr>
        <w:t>alikvotai</w:t>
      </w:r>
      <w:r>
        <w:rPr>
          <w:rFonts w:ascii="Times New Roman" w:hAnsi="Times New Roman"/>
          <w:sz w:val="24"/>
          <w:u w:val="none"/>
        </w:rPr>
        <w:t xml:space="preserve">, visos gadījumos, kad izmērītā visu atkārtojumu vidējā vērtība ir lielāka par 50 % no piemērojamās </w:t>
      </w:r>
      <w:r>
        <w:rPr>
          <w:rFonts w:ascii="Times New Roman" w:hAnsi="Times New Roman"/>
          <w:sz w:val="24"/>
          <w:u w:color="000000"/>
        </w:rPr>
        <w:t>robežvērtības</w:t>
      </w:r>
      <w:r>
        <w:rPr>
          <w:rFonts w:ascii="Times New Roman" w:hAnsi="Times New Roman"/>
          <w:sz w:val="24"/>
          <w:u w:val="none"/>
        </w:rPr>
        <w:t xml:space="preserve"> vai atbilst šiem 50 %.</w:t>
      </w:r>
    </w:p>
    <w:p w14:paraId="16A7F49E" w14:textId="77777777" w:rsidR="00AF4FE7" w:rsidRPr="00982C7A" w:rsidRDefault="00AF4FE7" w:rsidP="00982C7A">
      <w:pPr>
        <w:jc w:val="both"/>
        <w:rPr>
          <w:rFonts w:ascii="Times New Roman" w:eastAsia="Arial" w:hAnsi="Times New Roman" w:cs="Arial"/>
          <w:noProof/>
          <w:sz w:val="24"/>
          <w:szCs w:val="12"/>
        </w:rPr>
      </w:pPr>
    </w:p>
    <w:p w14:paraId="4460112A"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Ja vien WADA nav noteikusi citādi (piemēram, attiecībā uz mācību vajadzībām), šis noteikums neattiecas uz </w:t>
      </w:r>
      <w:r>
        <w:rPr>
          <w:rFonts w:ascii="Times New Roman" w:hAnsi="Times New Roman"/>
          <w:i/>
          <w:iCs/>
          <w:sz w:val="24"/>
          <w:u w:val="single" w:color="000000"/>
        </w:rPr>
        <w:t>EQAS</w:t>
      </w:r>
      <w:r>
        <w:rPr>
          <w:rFonts w:ascii="Times New Roman" w:hAnsi="Times New Roman"/>
          <w:i/>
          <w:sz w:val="24"/>
        </w:rPr>
        <w:t xml:space="preserve"> paraugiem, kuri satur eksogēnās </w:t>
      </w:r>
      <w:r>
        <w:rPr>
          <w:rFonts w:ascii="Times New Roman" w:hAnsi="Times New Roman"/>
          <w:i/>
          <w:sz w:val="24"/>
          <w:u w:val="single" w:color="000000"/>
        </w:rPr>
        <w:t>sliekšņa vielas</w:t>
      </w:r>
      <w:r>
        <w:rPr>
          <w:rFonts w:ascii="Times New Roman" w:hAnsi="Times New Roman"/>
          <w:i/>
          <w:sz w:val="24"/>
        </w:rPr>
        <w:t>, par kuru klātbūtni tiek ziņots bez nepieciešamības veikt kvantitatīvo apstiprināšanu, ja šīs vielas tiek konstatētas diurētisku līdzekļu vai maskētājlīdzekļu klātbūtnē.]</w:t>
      </w:r>
    </w:p>
    <w:p w14:paraId="5B63B5D8" w14:textId="77777777" w:rsidR="00545F28" w:rsidRDefault="00545F28" w:rsidP="00982C7A">
      <w:pPr>
        <w:pStyle w:val="BodyText"/>
        <w:spacing w:before="0"/>
        <w:ind w:left="0"/>
        <w:jc w:val="both"/>
        <w:rPr>
          <w:rFonts w:ascii="Times New Roman" w:hAnsi="Times New Roman"/>
          <w:noProof/>
          <w:sz w:val="24"/>
          <w:u w:val="none"/>
        </w:rPr>
      </w:pPr>
    </w:p>
    <w:p w14:paraId="347F41D7" w14:textId="4414573E" w:rsidR="00AF4FE7" w:rsidRPr="00982C7A" w:rsidRDefault="00AF4FE7" w:rsidP="0027507B">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Attiecībā uz dubultaklajiem </w:t>
      </w:r>
      <w:r>
        <w:rPr>
          <w:rFonts w:ascii="Times New Roman" w:hAnsi="Times New Roman"/>
          <w:i/>
          <w:iCs/>
          <w:sz w:val="24"/>
        </w:rPr>
        <w:t>EQAS</w:t>
      </w:r>
      <w:r>
        <w:rPr>
          <w:rFonts w:ascii="Times New Roman" w:hAnsi="Times New Roman"/>
          <w:sz w:val="24"/>
          <w:u w:val="none"/>
        </w:rPr>
        <w:t xml:space="preserve"> paraugiem </w:t>
      </w:r>
      <w:r>
        <w:rPr>
          <w:rFonts w:ascii="Times New Roman" w:hAnsi="Times New Roman"/>
          <w:sz w:val="24"/>
        </w:rPr>
        <w:t>laboratorija</w:t>
      </w:r>
      <w:r>
        <w:rPr>
          <w:rFonts w:ascii="Times New Roman" w:hAnsi="Times New Roman"/>
          <w:sz w:val="24"/>
          <w:u w:val="none"/>
        </w:rPr>
        <w:t xml:space="preserve"> paziņo kvantitatīvos rezultātus </w:t>
      </w:r>
      <w:r>
        <w:rPr>
          <w:rFonts w:ascii="Times New Roman" w:hAnsi="Times New Roman"/>
          <w:i/>
          <w:sz w:val="24"/>
          <w:u w:val="none"/>
        </w:rPr>
        <w:t xml:space="preserve">ADAMS </w:t>
      </w:r>
      <w:r>
        <w:rPr>
          <w:rFonts w:ascii="Times New Roman" w:hAnsi="Times New Roman"/>
          <w:sz w:val="24"/>
          <w:u w:val="none"/>
        </w:rPr>
        <w:t xml:space="preserve">tāpat, kā tas ticis darīts attiecībā uz parastajiem </w:t>
      </w:r>
      <w:r>
        <w:rPr>
          <w:rFonts w:ascii="Times New Roman" w:hAnsi="Times New Roman"/>
          <w:i/>
          <w:sz w:val="24"/>
          <w:u w:val="none"/>
        </w:rPr>
        <w:t>paraugiem</w:t>
      </w:r>
      <w:r>
        <w:rPr>
          <w:rFonts w:ascii="Times New Roman" w:hAnsi="Times New Roman"/>
          <w:sz w:val="24"/>
          <w:u w:val="none"/>
        </w:rPr>
        <w:t xml:space="preserve">, saskaņā ar attiecīgo(-ajiem) </w:t>
      </w:r>
      <w:r>
        <w:rPr>
          <w:rFonts w:ascii="Times New Roman" w:hAnsi="Times New Roman"/>
          <w:i/>
          <w:sz w:val="24"/>
          <w:u w:val="none"/>
        </w:rPr>
        <w:t>tehnisko(-ajiem) dokumentu(-iem)</w:t>
      </w:r>
      <w:r>
        <w:rPr>
          <w:rFonts w:ascii="Times New Roman" w:hAnsi="Times New Roman"/>
          <w:sz w:val="24"/>
          <w:u w:val="none"/>
        </w:rPr>
        <w:t xml:space="preserve">, </w:t>
      </w:r>
      <w:r>
        <w:rPr>
          <w:rFonts w:ascii="Times New Roman" w:hAnsi="Times New Roman"/>
          <w:sz w:val="24"/>
        </w:rPr>
        <w:t>tehnisko(-ajām) vēstuli(-ēm)</w:t>
      </w:r>
      <w:r>
        <w:rPr>
          <w:rFonts w:ascii="Times New Roman" w:hAnsi="Times New Roman"/>
          <w:sz w:val="24"/>
          <w:u w:val="none"/>
        </w:rPr>
        <w:t xml:space="preserve"> vai </w:t>
      </w:r>
      <w:r>
        <w:rPr>
          <w:rFonts w:ascii="Times New Roman" w:hAnsi="Times New Roman"/>
          <w:sz w:val="24"/>
        </w:rPr>
        <w:t>laboratoriju pamatnostādnēm</w:t>
      </w:r>
      <w:r>
        <w:rPr>
          <w:rFonts w:ascii="Times New Roman" w:hAnsi="Times New Roman"/>
          <w:sz w:val="24"/>
          <w:u w:val="none"/>
        </w:rPr>
        <w:t>.</w:t>
      </w:r>
    </w:p>
    <w:p w14:paraId="515FB53A" w14:textId="77777777" w:rsidR="00AF4FE7" w:rsidRPr="00982C7A" w:rsidRDefault="00AF4FE7" w:rsidP="00982C7A">
      <w:pPr>
        <w:jc w:val="both"/>
        <w:rPr>
          <w:rFonts w:ascii="Times New Roman" w:eastAsia="Arial" w:hAnsi="Times New Roman" w:cs="Arial"/>
          <w:noProof/>
          <w:sz w:val="24"/>
          <w:szCs w:val="13"/>
        </w:rPr>
      </w:pPr>
    </w:p>
    <w:p w14:paraId="5FB86216" w14:textId="7F6BD6A9" w:rsidR="00AF4FE7" w:rsidRPr="00982C7A" w:rsidRDefault="00AF4FE7" w:rsidP="00982C7A">
      <w:pPr>
        <w:pStyle w:val="Heading2"/>
        <w:tabs>
          <w:tab w:val="left" w:pos="740"/>
        </w:tabs>
        <w:ind w:left="0"/>
        <w:jc w:val="both"/>
        <w:rPr>
          <w:rFonts w:ascii="Times New Roman" w:hAnsi="Times New Roman"/>
          <w:b w:val="0"/>
          <w:bCs w:val="0"/>
          <w:noProof/>
          <w:sz w:val="24"/>
        </w:rPr>
      </w:pPr>
      <w:r>
        <w:rPr>
          <w:rFonts w:ascii="Times New Roman" w:hAnsi="Times New Roman"/>
          <w:sz w:val="24"/>
        </w:rPr>
        <w:t xml:space="preserve">7.0. </w:t>
      </w:r>
      <w:r>
        <w:rPr>
          <w:rFonts w:ascii="Times New Roman" w:hAnsi="Times New Roman"/>
          <w:sz w:val="24"/>
          <w:u w:val="thick" w:color="000000"/>
        </w:rPr>
        <w:t xml:space="preserve">Laboratorijas </w:t>
      </w:r>
      <w:r>
        <w:rPr>
          <w:rFonts w:ascii="Times New Roman" w:hAnsi="Times New Roman"/>
          <w:i/>
          <w:iCs/>
          <w:sz w:val="24"/>
          <w:u w:val="thick" w:color="000000"/>
        </w:rPr>
        <w:t>EQAS</w:t>
      </w:r>
      <w:r>
        <w:rPr>
          <w:rFonts w:ascii="Times New Roman" w:hAnsi="Times New Roman"/>
          <w:sz w:val="24"/>
        </w:rPr>
        <w:t xml:space="preserve"> un kārtējās </w:t>
      </w:r>
      <w:r>
        <w:rPr>
          <w:rFonts w:ascii="Times New Roman" w:hAnsi="Times New Roman"/>
          <w:sz w:val="24"/>
          <w:u w:val="thick" w:color="000000"/>
        </w:rPr>
        <w:t xml:space="preserve">analītiskās </w:t>
      </w:r>
      <w:r>
        <w:rPr>
          <w:rFonts w:ascii="Times New Roman" w:hAnsi="Times New Roman"/>
          <w:i/>
          <w:sz w:val="24"/>
          <w:u w:val="thick" w:color="000000"/>
        </w:rPr>
        <w:t>pārbaudes</w:t>
      </w:r>
      <w:r>
        <w:rPr>
          <w:rFonts w:ascii="Times New Roman" w:hAnsi="Times New Roman"/>
          <w:sz w:val="24"/>
        </w:rPr>
        <w:t xml:space="preserve"> darbības rezultātu novērtēšana</w:t>
      </w:r>
      <w:bookmarkStart w:id="102" w:name="_bookmark102"/>
      <w:bookmarkEnd w:id="102"/>
    </w:p>
    <w:p w14:paraId="3F97D509" w14:textId="77777777" w:rsidR="00AF4FE7" w:rsidRPr="00982C7A" w:rsidRDefault="00AF4FE7" w:rsidP="00982C7A">
      <w:pPr>
        <w:jc w:val="both"/>
        <w:rPr>
          <w:rFonts w:ascii="Times New Roman" w:eastAsia="Arial" w:hAnsi="Times New Roman" w:cs="Arial"/>
          <w:b/>
          <w:bCs/>
          <w:noProof/>
          <w:sz w:val="24"/>
          <w:szCs w:val="14"/>
        </w:rPr>
      </w:pPr>
    </w:p>
    <w:p w14:paraId="3ED49B74" w14:textId="1D0E4484"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color="000000"/>
        </w:rPr>
        <w:t xml:space="preserve">laboratorijas </w:t>
      </w:r>
      <w:r>
        <w:rPr>
          <w:rFonts w:ascii="Times New Roman" w:hAnsi="Times New Roman"/>
          <w:i/>
          <w:iCs/>
          <w:sz w:val="24"/>
          <w:u w:color="000000"/>
        </w:rPr>
        <w:t>EQAS</w:t>
      </w:r>
      <w:r>
        <w:rPr>
          <w:rFonts w:ascii="Times New Roman" w:hAnsi="Times New Roman"/>
          <w:sz w:val="24"/>
          <w:u w:val="none"/>
        </w:rPr>
        <w:t xml:space="preserve"> un kārtējās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rezultātu sistēmu (skat. punktu skalas tabulu 7.3. pantā turpmāk) ir izstrādājusi </w:t>
      </w:r>
      <w:r>
        <w:rPr>
          <w:rFonts w:ascii="Times New Roman" w:hAnsi="Times New Roman"/>
          <w:i/>
          <w:iCs/>
          <w:sz w:val="24"/>
        </w:rPr>
        <w:t>LabEG</w:t>
      </w:r>
      <w:r>
        <w:rPr>
          <w:rFonts w:ascii="Times New Roman" w:hAnsi="Times New Roman"/>
          <w:sz w:val="24"/>
          <w:u w:val="none"/>
        </w:rPr>
        <w:t xml:space="preserve">, lai izveidotu pārskatāmu un līdzsvarotu procedūru </w:t>
      </w:r>
      <w:r>
        <w:rPr>
          <w:rFonts w:ascii="Times New Roman" w:hAnsi="Times New Roman"/>
          <w:sz w:val="24"/>
        </w:rPr>
        <w:t>laboratoriju</w:t>
      </w:r>
      <w:r>
        <w:rPr>
          <w:rFonts w:ascii="Times New Roman" w:hAnsi="Times New Roman"/>
          <w:sz w:val="24"/>
          <w:u w:val="none"/>
        </w:rPr>
        <w:t xml:space="preserve"> un pārbaudāmo laboratoriju darbību izvērtēšanai. Tā balstās uz proporcionalitātes principu, un tās galvenais mērķis ir uzlabot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spējas un – pārbaudāmo laboratoriju gadījumā – to gatavību iegūt </w:t>
      </w:r>
      <w:r>
        <w:rPr>
          <w:rFonts w:ascii="Times New Roman" w:hAnsi="Times New Roman"/>
          <w:i/>
          <w:sz w:val="24"/>
          <w:u w:val="none"/>
        </w:rPr>
        <w:t xml:space="preserve">WADA </w:t>
      </w:r>
      <w:r>
        <w:rPr>
          <w:rFonts w:ascii="Times New Roman" w:hAnsi="Times New Roman"/>
          <w:sz w:val="24"/>
          <w:u w:val="none"/>
        </w:rPr>
        <w:t xml:space="preserve">akreditāciju. Tās galīgais mērķis ir saglabāt uzticēšanos antidopinga </w:t>
      </w:r>
      <w:r>
        <w:rPr>
          <w:rFonts w:ascii="Times New Roman" w:hAnsi="Times New Roman"/>
          <w:sz w:val="24"/>
          <w:u w:color="000000"/>
        </w:rPr>
        <w:t>laboratoriju</w:t>
      </w:r>
      <w:r>
        <w:rPr>
          <w:rFonts w:ascii="Times New Roman" w:hAnsi="Times New Roman"/>
          <w:sz w:val="24"/>
          <w:u w:val="none"/>
        </w:rPr>
        <w:t xml:space="preserve"> sistēmai un šo sistēmu stiprināt, lai palīdzētu “tīriem </w:t>
      </w:r>
      <w:r>
        <w:rPr>
          <w:rFonts w:ascii="Times New Roman" w:hAnsi="Times New Roman"/>
          <w:i/>
          <w:sz w:val="24"/>
          <w:u w:val="none"/>
        </w:rPr>
        <w:t>sportistiem</w:t>
      </w:r>
      <w:r>
        <w:rPr>
          <w:rFonts w:ascii="Times New Roman" w:hAnsi="Times New Roman"/>
          <w:sz w:val="24"/>
          <w:u w:val="none"/>
        </w:rPr>
        <w:t>”.</w:t>
      </w:r>
    </w:p>
    <w:p w14:paraId="7D5C7B2B" w14:textId="77777777" w:rsidR="00AF4FE7" w:rsidRPr="00982C7A" w:rsidRDefault="00AF4FE7" w:rsidP="00982C7A">
      <w:pPr>
        <w:jc w:val="both"/>
        <w:rPr>
          <w:rFonts w:ascii="Times New Roman" w:eastAsia="Arial" w:hAnsi="Times New Roman" w:cs="Arial"/>
          <w:noProof/>
          <w:sz w:val="24"/>
          <w:szCs w:val="24"/>
        </w:rPr>
      </w:pPr>
    </w:p>
    <w:p w14:paraId="5FEE0C24" w14:textId="45815554" w:rsidR="00AF4FE7" w:rsidRPr="00982C7A" w:rsidRDefault="00545F28" w:rsidP="00545F28">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7.1. </w:t>
      </w:r>
      <w:r>
        <w:rPr>
          <w:rFonts w:ascii="Times New Roman" w:hAnsi="Times New Roman"/>
          <w:i/>
          <w:iCs/>
          <w:sz w:val="24"/>
          <w:u w:val="single"/>
        </w:rPr>
        <w:t>EQAS</w:t>
      </w:r>
      <w:r>
        <w:rPr>
          <w:rFonts w:ascii="Times New Roman" w:hAnsi="Times New Roman"/>
          <w:sz w:val="24"/>
        </w:rPr>
        <w:t xml:space="preserve"> rezultātu novērtēšana</w:t>
      </w:r>
      <w:bookmarkStart w:id="103" w:name="_bookmark103"/>
      <w:bookmarkEnd w:id="103"/>
    </w:p>
    <w:p w14:paraId="6FBDD0A9" w14:textId="77777777" w:rsidR="00545F28" w:rsidRDefault="00545F28" w:rsidP="00982C7A">
      <w:pPr>
        <w:pStyle w:val="BodyText"/>
        <w:spacing w:before="0"/>
        <w:ind w:left="0"/>
        <w:jc w:val="both"/>
        <w:rPr>
          <w:rFonts w:ascii="Times New Roman" w:hAnsi="Times New Roman"/>
          <w:noProof/>
          <w:sz w:val="24"/>
          <w:u w:val="none"/>
        </w:rPr>
      </w:pPr>
    </w:p>
    <w:p w14:paraId="4A54B418" w14:textId="2860F90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saglabātu </w:t>
      </w:r>
      <w:r>
        <w:rPr>
          <w:rFonts w:ascii="Times New Roman" w:hAnsi="Times New Roman"/>
          <w:i/>
          <w:sz w:val="24"/>
          <w:u w:val="none"/>
        </w:rPr>
        <w:t xml:space="preserve">WADA </w:t>
      </w:r>
      <w:r>
        <w:rPr>
          <w:rFonts w:ascii="Times New Roman" w:hAnsi="Times New Roman"/>
          <w:sz w:val="24"/>
          <w:u w:val="none"/>
        </w:rPr>
        <w:t xml:space="preserve">akreditāciju, nepieciešami sekmīgi </w:t>
      </w:r>
      <w:r>
        <w:rPr>
          <w:rFonts w:ascii="Times New Roman" w:hAnsi="Times New Roman"/>
          <w:i/>
          <w:iCs/>
          <w:sz w:val="24"/>
        </w:rPr>
        <w:t>EQAS</w:t>
      </w:r>
      <w:r>
        <w:rPr>
          <w:rFonts w:ascii="Times New Roman" w:hAnsi="Times New Roman"/>
          <w:sz w:val="24"/>
          <w:u w:val="none"/>
        </w:rPr>
        <w:t xml:space="preserve"> darbības rezultāti atsevišķos </w:t>
      </w:r>
      <w:r>
        <w:rPr>
          <w:rFonts w:ascii="Times New Roman" w:hAnsi="Times New Roman"/>
          <w:i/>
          <w:iCs/>
          <w:sz w:val="24"/>
        </w:rPr>
        <w:t>EQAS</w:t>
      </w:r>
      <w:r>
        <w:rPr>
          <w:rFonts w:ascii="Times New Roman" w:hAnsi="Times New Roman"/>
          <w:sz w:val="24"/>
          <w:u w:val="none"/>
        </w:rPr>
        <w:t xml:space="preserve"> ciklos un turpmākajā divpadsmit (12) mēnešu periodā</w:t>
      </w:r>
      <w:r w:rsidR="00545F28">
        <w:rPr>
          <w:rStyle w:val="FootnoteReference"/>
          <w:rFonts w:ascii="Times New Roman" w:hAnsi="Times New Roman"/>
          <w:noProof/>
          <w:sz w:val="24"/>
          <w:u w:val="none"/>
        </w:rPr>
        <w:footnoteReference w:id="23"/>
      </w:r>
      <w:r>
        <w:rPr>
          <w:rFonts w:ascii="Times New Roman" w:hAnsi="Times New Roman"/>
          <w:sz w:val="24"/>
          <w:u w:val="none"/>
        </w:rPr>
        <w:t>.</w:t>
      </w:r>
    </w:p>
    <w:p w14:paraId="32D865EC" w14:textId="77777777" w:rsidR="00545F28" w:rsidRPr="00982C7A" w:rsidRDefault="00545F28" w:rsidP="00982C7A">
      <w:pPr>
        <w:pStyle w:val="BodyText"/>
        <w:spacing w:before="0"/>
        <w:ind w:left="0"/>
        <w:jc w:val="both"/>
        <w:rPr>
          <w:rFonts w:ascii="Times New Roman" w:hAnsi="Times New Roman"/>
          <w:noProof/>
          <w:sz w:val="24"/>
          <w:u w:val="none"/>
        </w:rPr>
      </w:pPr>
    </w:p>
    <w:p w14:paraId="2E8DCF97" w14:textId="32CADD1C" w:rsidR="00AF4FE7" w:rsidRDefault="00AF4FE7" w:rsidP="00982C7A">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iCs/>
          <w:sz w:val="24"/>
          <w:u w:val="single" w:color="000000"/>
        </w:rPr>
        <w:t>EQAS</w:t>
      </w:r>
      <w:r>
        <w:rPr>
          <w:rFonts w:ascii="Times New Roman" w:hAnsi="Times New Roman"/>
          <w:i/>
          <w:sz w:val="24"/>
        </w:rPr>
        <w:t xml:space="preserve"> cikls ir </w:t>
      </w:r>
      <w:r>
        <w:rPr>
          <w:rFonts w:ascii="Times New Roman" w:hAnsi="Times New Roman"/>
          <w:i/>
          <w:iCs/>
          <w:sz w:val="24"/>
          <w:u w:val="single" w:color="000000"/>
        </w:rPr>
        <w:t>EQAS</w:t>
      </w:r>
      <w:r>
        <w:rPr>
          <w:rFonts w:ascii="Times New Roman" w:hAnsi="Times New Roman"/>
          <w:i/>
          <w:sz w:val="24"/>
        </w:rPr>
        <w:t xml:space="preserve"> parauga(-u) izsniegšana </w:t>
      </w:r>
      <w:r>
        <w:rPr>
          <w:rFonts w:ascii="Times New Roman" w:hAnsi="Times New Roman"/>
          <w:i/>
          <w:sz w:val="24"/>
          <w:u w:val="single" w:color="000000"/>
        </w:rPr>
        <w:t>laboratorijām</w:t>
      </w:r>
      <w:r>
        <w:rPr>
          <w:rFonts w:ascii="Times New Roman" w:hAnsi="Times New Roman"/>
          <w:i/>
          <w:sz w:val="24"/>
        </w:rPr>
        <w:t xml:space="preserve"> un pārbaudāmajām laboratorijām, lai veiktu </w:t>
      </w:r>
      <w:r>
        <w:rPr>
          <w:rFonts w:ascii="Times New Roman" w:hAnsi="Times New Roman"/>
          <w:i/>
          <w:sz w:val="24"/>
          <w:u w:val="single" w:color="000000"/>
        </w:rPr>
        <w:t>analītisko pārbaudi</w:t>
      </w:r>
      <w:r>
        <w:rPr>
          <w:rFonts w:ascii="Times New Roman" w:hAnsi="Times New Roman"/>
          <w:i/>
          <w:sz w:val="24"/>
        </w:rPr>
        <w:t>, ko noteikusi WADA.]</w:t>
      </w:r>
    </w:p>
    <w:p w14:paraId="2B9154DD" w14:textId="77777777" w:rsidR="00545F28" w:rsidRPr="00982C7A" w:rsidRDefault="00545F28" w:rsidP="00982C7A">
      <w:pPr>
        <w:jc w:val="both"/>
        <w:rPr>
          <w:rFonts w:ascii="Times New Roman" w:eastAsia="Arial" w:hAnsi="Times New Roman" w:cs="Arial"/>
          <w:noProof/>
          <w:sz w:val="24"/>
          <w:szCs w:val="20"/>
        </w:rPr>
      </w:pPr>
    </w:p>
    <w:p w14:paraId="1161A9A7" w14:textId="0171660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Neapmierinoši darbības rezultāti mācību </w:t>
      </w:r>
      <w:r>
        <w:rPr>
          <w:rFonts w:ascii="Times New Roman" w:hAnsi="Times New Roman"/>
          <w:i/>
          <w:iCs/>
          <w:sz w:val="24"/>
        </w:rPr>
        <w:t>EQAS</w:t>
      </w:r>
      <w:r>
        <w:rPr>
          <w:rFonts w:ascii="Times New Roman" w:hAnsi="Times New Roman"/>
          <w:sz w:val="24"/>
          <w:u w:val="none"/>
        </w:rPr>
        <w:t xml:space="preserve"> jaunai vai īpašai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rPr>
        <w:t xml:space="preserve"> procedūrai</w:t>
      </w:r>
      <w:r>
        <w:rPr>
          <w:rFonts w:ascii="Times New Roman" w:hAnsi="Times New Roman"/>
          <w:sz w:val="24"/>
          <w:u w:val="none"/>
        </w:rPr>
        <w:t xml:space="preserve"> var liegt </w:t>
      </w:r>
      <w:r>
        <w:rPr>
          <w:rFonts w:ascii="Times New Roman" w:hAnsi="Times New Roman"/>
          <w:sz w:val="24"/>
        </w:rPr>
        <w:t>laboratorijai</w:t>
      </w:r>
      <w:r>
        <w:rPr>
          <w:rFonts w:ascii="Times New Roman" w:hAnsi="Times New Roman"/>
          <w:sz w:val="24"/>
          <w:u w:val="none"/>
        </w:rPr>
        <w:t xml:space="preserve"> iespēju paplašināt </w:t>
      </w:r>
      <w:r>
        <w:rPr>
          <w:rFonts w:ascii="Times New Roman" w:hAnsi="Times New Roman"/>
          <w:sz w:val="24"/>
        </w:rPr>
        <w:t>laboratorijas</w:t>
      </w:r>
      <w:r>
        <w:rPr>
          <w:rFonts w:ascii="Times New Roman" w:hAnsi="Times New Roman"/>
          <w:sz w:val="24"/>
          <w:u w:val="none"/>
        </w:rPr>
        <w:t xml:space="preserve"> ISO/IEC 17025 akreditācijas darbības joma attiecībā uz šo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rPr>
        <w:t xml:space="preserve"> procedūru</w:t>
      </w:r>
      <w:r>
        <w:rPr>
          <w:rFonts w:ascii="Times New Roman" w:hAnsi="Times New Roman"/>
          <w:sz w:val="24"/>
          <w:u w:val="none"/>
        </w:rPr>
        <w:t xml:space="preserve"> un izmantot to kārtējā </w:t>
      </w:r>
      <w:r>
        <w:rPr>
          <w:rFonts w:ascii="Times New Roman" w:hAnsi="Times New Roman"/>
          <w:sz w:val="24"/>
        </w:rPr>
        <w:t xml:space="preserve">analītiskajā </w:t>
      </w:r>
      <w:r>
        <w:rPr>
          <w:rFonts w:ascii="Times New Roman" w:hAnsi="Times New Roman"/>
          <w:i/>
          <w:iCs/>
          <w:sz w:val="24"/>
        </w:rPr>
        <w:t>pārbaudē</w:t>
      </w:r>
      <w:r>
        <w:rPr>
          <w:rFonts w:ascii="Times New Roman" w:hAnsi="Times New Roman"/>
          <w:sz w:val="24"/>
          <w:u w:val="none"/>
        </w:rPr>
        <w:t xml:space="preserve"> (skat. 4.4.2.2. pantu). Šādos apstākļos </w:t>
      </w:r>
      <w:r>
        <w:rPr>
          <w:rFonts w:ascii="Times New Roman" w:hAnsi="Times New Roman"/>
          <w:sz w:val="24"/>
        </w:rPr>
        <w:t>laboratorija</w:t>
      </w:r>
      <w:r>
        <w:rPr>
          <w:rFonts w:ascii="Times New Roman" w:hAnsi="Times New Roman"/>
          <w:sz w:val="24"/>
          <w:u w:val="none"/>
        </w:rPr>
        <w:t xml:space="preserve"> kārtējās</w:t>
      </w:r>
      <w:r>
        <w:rPr>
          <w:rFonts w:ascii="Times New Roman" w:hAnsi="Times New Roman"/>
          <w:i/>
          <w:iCs/>
          <w:sz w:val="24"/>
          <w:u w:val="none"/>
        </w:rPr>
        <w:t xml:space="preserve"> paraugu</w:t>
      </w:r>
      <w:r>
        <w:rPr>
          <w:rFonts w:ascii="Times New Roman" w:hAnsi="Times New Roman"/>
          <w:sz w:val="24"/>
          <w:u w:val="none"/>
        </w:rPr>
        <w:t xml:space="preserve"> analīzes metodi vai procedūru, kuru </w:t>
      </w:r>
      <w:r>
        <w:rPr>
          <w:rFonts w:ascii="Times New Roman" w:hAnsi="Times New Roman"/>
          <w:i/>
          <w:iCs/>
          <w:sz w:val="24"/>
          <w:u w:val="none"/>
        </w:rPr>
        <w:t>WADA</w:t>
      </w:r>
      <w:r>
        <w:rPr>
          <w:rFonts w:ascii="Times New Roman" w:hAnsi="Times New Roman"/>
          <w:sz w:val="24"/>
          <w:u w:val="none"/>
        </w:rPr>
        <w:t xml:space="preserve"> apstiprinājusi no jauna, var izmantot tikai tad, ja tā pienācīgi izlabo trūkumus, kas identificēti mācību </w:t>
      </w:r>
      <w:r>
        <w:rPr>
          <w:rFonts w:ascii="Times New Roman" w:hAnsi="Times New Roman"/>
          <w:i/>
          <w:iCs/>
          <w:sz w:val="24"/>
        </w:rPr>
        <w:t>EQAS</w:t>
      </w:r>
      <w:r>
        <w:rPr>
          <w:rFonts w:ascii="Times New Roman" w:hAnsi="Times New Roman"/>
          <w:sz w:val="24"/>
          <w:u w:val="none"/>
        </w:rPr>
        <w:t xml:space="preserve"> (atbilstoši </w:t>
      </w:r>
      <w:r>
        <w:rPr>
          <w:rFonts w:ascii="Times New Roman" w:hAnsi="Times New Roman"/>
          <w:i/>
          <w:sz w:val="24"/>
          <w:u w:val="none"/>
        </w:rPr>
        <w:t>WADA</w:t>
      </w:r>
      <w:r>
        <w:rPr>
          <w:rFonts w:ascii="Times New Roman" w:hAnsi="Times New Roman"/>
          <w:sz w:val="24"/>
          <w:u w:val="none"/>
        </w:rPr>
        <w:t xml:space="preserve"> noteiktajam), un ja šī metode ir ietverta </w:t>
      </w:r>
      <w:r>
        <w:rPr>
          <w:rFonts w:ascii="Times New Roman" w:hAnsi="Times New Roman"/>
          <w:sz w:val="24"/>
          <w:u w:color="000000"/>
        </w:rPr>
        <w:t>laboratorijas</w:t>
      </w:r>
      <w:r>
        <w:rPr>
          <w:rFonts w:ascii="Times New Roman" w:hAnsi="Times New Roman"/>
          <w:sz w:val="24"/>
          <w:u w:val="none"/>
        </w:rPr>
        <w:t xml:space="preserve"> ISO/IEC 17025 akreditācijas darbības jomā.</w:t>
      </w:r>
    </w:p>
    <w:p w14:paraId="7663AF72" w14:textId="77777777" w:rsidR="00545F28" w:rsidRPr="00982C7A" w:rsidRDefault="00545F28" w:rsidP="00982C7A">
      <w:pPr>
        <w:pStyle w:val="BodyText"/>
        <w:spacing w:before="0"/>
        <w:ind w:left="0"/>
        <w:jc w:val="both"/>
        <w:rPr>
          <w:rFonts w:ascii="Times New Roman" w:hAnsi="Times New Roman"/>
          <w:noProof/>
          <w:sz w:val="24"/>
          <w:u w:val="none"/>
        </w:rPr>
      </w:pPr>
    </w:p>
    <w:p w14:paraId="6AB61E51"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Dažas </w:t>
      </w:r>
      <w:r>
        <w:rPr>
          <w:rFonts w:ascii="Times New Roman" w:hAnsi="Times New Roman"/>
          <w:i/>
          <w:sz w:val="24"/>
          <w:u w:val="single" w:color="000000"/>
        </w:rPr>
        <w:t>analītiskās pārbaudes procedūras</w:t>
      </w:r>
      <w:r>
        <w:rPr>
          <w:rFonts w:ascii="Times New Roman" w:hAnsi="Times New Roman"/>
          <w:i/>
          <w:sz w:val="24"/>
        </w:rPr>
        <w:t xml:space="preserve"> netiek ietvertas </w:t>
      </w:r>
      <w:r>
        <w:rPr>
          <w:rFonts w:ascii="Times New Roman" w:hAnsi="Times New Roman"/>
          <w:i/>
          <w:sz w:val="24"/>
          <w:u w:val="single" w:color="000000"/>
        </w:rPr>
        <w:t>elastīgajā ISO/IEC 17025 akreditācijas darbības jomā</w:t>
      </w:r>
      <w:r>
        <w:rPr>
          <w:rFonts w:ascii="Times New Roman" w:hAnsi="Times New Roman"/>
          <w:i/>
          <w:sz w:val="24"/>
        </w:rPr>
        <w:t xml:space="preserve">, un WADA tās ir īpaši jāapstiprina, pirms </w:t>
      </w:r>
      <w:r>
        <w:rPr>
          <w:rFonts w:ascii="Times New Roman" w:hAnsi="Times New Roman"/>
          <w:i/>
          <w:sz w:val="24"/>
          <w:u w:val="single" w:color="000000"/>
        </w:rPr>
        <w:t>laboratorija</w:t>
      </w:r>
      <w:r>
        <w:rPr>
          <w:rFonts w:ascii="Times New Roman" w:hAnsi="Times New Roman"/>
          <w:i/>
          <w:sz w:val="24"/>
        </w:rPr>
        <w:t xml:space="preserve"> var izmantot attiecīgo procedūru paraugu analīzei. WADA apstiprinājums balstīsies uz tās vērtējumu par </w:t>
      </w:r>
      <w:r>
        <w:rPr>
          <w:rFonts w:ascii="Times New Roman" w:hAnsi="Times New Roman"/>
          <w:i/>
          <w:sz w:val="24"/>
          <w:u w:val="single" w:color="000000"/>
        </w:rPr>
        <w:t>analītiskās pārbaudes procedūras</w:t>
      </w:r>
      <w:r>
        <w:rPr>
          <w:rFonts w:ascii="Times New Roman" w:hAnsi="Times New Roman"/>
          <w:i/>
          <w:sz w:val="24"/>
        </w:rPr>
        <w:t xml:space="preserve"> </w:t>
      </w:r>
      <w:r>
        <w:rPr>
          <w:rFonts w:ascii="Times New Roman" w:hAnsi="Times New Roman"/>
          <w:i/>
          <w:sz w:val="24"/>
          <w:u w:val="single" w:color="000000"/>
        </w:rPr>
        <w:t>atbilstību nolūkam</w:t>
      </w:r>
      <w:r>
        <w:rPr>
          <w:rFonts w:ascii="Times New Roman" w:hAnsi="Times New Roman"/>
          <w:i/>
          <w:sz w:val="24"/>
        </w:rPr>
        <w:t xml:space="preserve">, </w:t>
      </w:r>
      <w:r>
        <w:rPr>
          <w:rFonts w:ascii="Times New Roman" w:hAnsi="Times New Roman"/>
          <w:i/>
          <w:sz w:val="24"/>
          <w:u w:val="single" w:color="000000"/>
        </w:rPr>
        <w:t>laboratorijas</w:t>
      </w:r>
      <w:r>
        <w:rPr>
          <w:rFonts w:ascii="Times New Roman" w:hAnsi="Times New Roman"/>
          <w:i/>
          <w:sz w:val="24"/>
        </w:rPr>
        <w:t xml:space="preserve"> veikto metožu validāciju un sekmīgu </w:t>
      </w:r>
      <w:r>
        <w:rPr>
          <w:rFonts w:ascii="Times New Roman" w:hAnsi="Times New Roman"/>
          <w:i/>
          <w:sz w:val="24"/>
          <w:u w:val="single" w:color="000000"/>
        </w:rPr>
        <w:t>laboratorijas</w:t>
      </w:r>
      <w:r>
        <w:rPr>
          <w:rFonts w:ascii="Times New Roman" w:hAnsi="Times New Roman"/>
          <w:i/>
          <w:sz w:val="24"/>
        </w:rPr>
        <w:t xml:space="preserve"> dalību starplaboratoriju koppētījumā vai WADA </w:t>
      </w:r>
      <w:r>
        <w:rPr>
          <w:rFonts w:ascii="Times New Roman" w:hAnsi="Times New Roman"/>
          <w:i/>
          <w:iCs/>
          <w:sz w:val="24"/>
          <w:u w:val="single" w:color="000000"/>
        </w:rPr>
        <w:t>EQAS</w:t>
      </w:r>
      <w:r>
        <w:rPr>
          <w:rFonts w:ascii="Times New Roman" w:hAnsi="Times New Roman"/>
          <w:i/>
          <w:sz w:val="24"/>
        </w:rPr>
        <w:t xml:space="preserve"> ciklā. WADA </w:t>
      </w:r>
      <w:r>
        <w:rPr>
          <w:rFonts w:ascii="Times New Roman" w:hAnsi="Times New Roman"/>
          <w:i/>
          <w:sz w:val="24"/>
          <w:u w:val="single"/>
        </w:rPr>
        <w:t>laboratorijām</w:t>
      </w:r>
      <w:r>
        <w:rPr>
          <w:rFonts w:ascii="Times New Roman" w:hAnsi="Times New Roman"/>
          <w:i/>
          <w:sz w:val="24"/>
        </w:rPr>
        <w:t xml:space="preserve"> un akreditācijas iestādēm paziņos, kuras </w:t>
      </w:r>
      <w:r>
        <w:rPr>
          <w:rFonts w:ascii="Times New Roman" w:hAnsi="Times New Roman"/>
          <w:i/>
          <w:sz w:val="24"/>
          <w:u w:val="single"/>
        </w:rPr>
        <w:t>analītiskās pārbaudes procedūras</w:t>
      </w:r>
      <w:r>
        <w:rPr>
          <w:rFonts w:ascii="Times New Roman" w:hAnsi="Times New Roman"/>
          <w:i/>
          <w:sz w:val="24"/>
        </w:rPr>
        <w:t xml:space="preserve"> ietilpst šajā kategorijā (skat. 4.4.2.2. pantu).]</w:t>
      </w:r>
    </w:p>
    <w:p w14:paraId="30EFC6D6" w14:textId="77777777" w:rsidR="00AF4FE7" w:rsidRPr="00982C7A" w:rsidRDefault="00AF4FE7" w:rsidP="00982C7A">
      <w:pPr>
        <w:jc w:val="both"/>
        <w:rPr>
          <w:rFonts w:ascii="Times New Roman" w:hAnsi="Times New Roman"/>
          <w:noProof/>
          <w:sz w:val="24"/>
        </w:rPr>
      </w:pPr>
    </w:p>
    <w:p w14:paraId="79ABD468" w14:textId="4DAD0F92" w:rsidR="00AF4FE7" w:rsidRPr="00982C7A" w:rsidRDefault="00545F28" w:rsidP="0027507B">
      <w:pPr>
        <w:pStyle w:val="Heading3"/>
        <w:keepNext/>
        <w:keepLines/>
        <w:tabs>
          <w:tab w:val="left" w:pos="2002"/>
        </w:tabs>
        <w:ind w:left="0" w:firstLine="0"/>
        <w:jc w:val="both"/>
        <w:rPr>
          <w:rFonts w:ascii="Times New Roman" w:hAnsi="Times New Roman"/>
          <w:b w:val="0"/>
          <w:bCs w:val="0"/>
          <w:noProof/>
          <w:sz w:val="24"/>
        </w:rPr>
      </w:pPr>
      <w:r>
        <w:rPr>
          <w:rFonts w:ascii="Times New Roman" w:hAnsi="Times New Roman"/>
          <w:sz w:val="24"/>
          <w:u w:color="000000"/>
        </w:rPr>
        <w:t xml:space="preserve">7.1.1. </w:t>
      </w:r>
      <w:r>
        <w:rPr>
          <w:rFonts w:ascii="Times New Roman" w:hAnsi="Times New Roman"/>
          <w:i/>
          <w:iCs/>
          <w:sz w:val="24"/>
          <w:u w:val="thick" w:color="000000"/>
        </w:rPr>
        <w:t>EQAS</w:t>
      </w:r>
      <w:r>
        <w:rPr>
          <w:rFonts w:ascii="Times New Roman" w:hAnsi="Times New Roman"/>
          <w:sz w:val="24"/>
        </w:rPr>
        <w:t xml:space="preserve"> paraugi, kuros ir </w:t>
      </w:r>
      <w:r>
        <w:rPr>
          <w:rFonts w:ascii="Times New Roman" w:hAnsi="Times New Roman"/>
          <w:sz w:val="24"/>
          <w:u w:val="thick" w:color="000000"/>
        </w:rPr>
        <w:t>vielas, kas nav sliekšņa vielas</w:t>
      </w:r>
      <w:bookmarkStart w:id="104" w:name="_bookmark104"/>
      <w:bookmarkEnd w:id="104"/>
    </w:p>
    <w:p w14:paraId="3D20F455" w14:textId="77777777" w:rsidR="00545F28" w:rsidRDefault="00545F28" w:rsidP="0027507B">
      <w:pPr>
        <w:pStyle w:val="BodyText"/>
        <w:keepNext/>
        <w:keepLines/>
        <w:spacing w:before="0"/>
        <w:ind w:left="0"/>
        <w:jc w:val="both"/>
        <w:rPr>
          <w:rFonts w:ascii="Times New Roman" w:hAnsi="Times New Roman"/>
          <w:noProof/>
          <w:sz w:val="24"/>
          <w:u w:val="none"/>
        </w:rPr>
      </w:pPr>
    </w:p>
    <w:p w14:paraId="5000A3B9" w14:textId="344A254A" w:rsidR="00AF4FE7" w:rsidRDefault="00AF4FE7" w:rsidP="0027507B">
      <w:pPr>
        <w:pStyle w:val="BodyText"/>
        <w:keepNext/>
        <w:keepLines/>
        <w:spacing w:before="0"/>
        <w:ind w:left="0"/>
        <w:jc w:val="both"/>
        <w:rPr>
          <w:rFonts w:ascii="Times New Roman" w:hAnsi="Times New Roman"/>
          <w:noProof/>
          <w:sz w:val="24"/>
          <w:u w:val="none"/>
        </w:rPr>
      </w:pPr>
      <w:r>
        <w:rPr>
          <w:rFonts w:ascii="Times New Roman" w:hAnsi="Times New Roman"/>
          <w:sz w:val="24"/>
          <w:u w:val="none"/>
        </w:rPr>
        <w:t xml:space="preserve">Kad ir paziņots, ka ir identificēta </w:t>
      </w:r>
      <w:r>
        <w:rPr>
          <w:rFonts w:ascii="Times New Roman" w:hAnsi="Times New Roman"/>
          <w:sz w:val="24"/>
          <w:u w:color="000000"/>
        </w:rPr>
        <w:t>viela, kas nav sliekšņa viela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iegūtais rezultāts tiks novērtēts, pamatojoties uz pareizu rezultātu paziņošanu (piemēram, </w:t>
      </w:r>
      <w:r>
        <w:rPr>
          <w:rFonts w:ascii="Times New Roman" w:hAnsi="Times New Roman"/>
          <w:i/>
          <w:iCs/>
          <w:sz w:val="24"/>
          <w:u w:val="none"/>
        </w:rPr>
        <w:t>normai neatbilstīgu analīžu rezultātu</w:t>
      </w:r>
      <w:r>
        <w:rPr>
          <w:rFonts w:ascii="Times New Roman" w:hAnsi="Times New Roman"/>
          <w:sz w:val="24"/>
          <w:u w:val="none"/>
        </w:rPr>
        <w:t xml:space="preserve">, </w:t>
      </w:r>
      <w:r>
        <w:rPr>
          <w:rFonts w:ascii="Times New Roman" w:hAnsi="Times New Roman"/>
          <w:sz w:val="24"/>
          <w:u w:color="000000"/>
        </w:rPr>
        <w:t>negatīvu rezultātu</w:t>
      </w:r>
      <w:r>
        <w:rPr>
          <w:rFonts w:ascii="Times New Roman" w:hAnsi="Times New Roman"/>
          <w:sz w:val="24"/>
          <w:u w:val="none"/>
        </w:rPr>
        <w:t xml:space="preserve">), kā tas paredzēts </w:t>
      </w:r>
      <w:r>
        <w:rPr>
          <w:rFonts w:ascii="Times New Roman" w:hAnsi="Times New Roman"/>
          <w:i/>
          <w:iCs/>
          <w:sz w:val="24"/>
          <w:u w:color="000000"/>
        </w:rPr>
        <w:t>EQAS</w:t>
      </w:r>
      <w:r>
        <w:rPr>
          <w:rFonts w:ascii="Times New Roman" w:hAnsi="Times New Roman"/>
          <w:sz w:val="24"/>
          <w:u w:val="none"/>
        </w:rPr>
        <w:t xml:space="preserve"> parauga sagatavošanās procesā.</w:t>
      </w:r>
    </w:p>
    <w:p w14:paraId="1B855B81" w14:textId="77777777" w:rsidR="00545F28" w:rsidRPr="00982C7A" w:rsidRDefault="00545F28" w:rsidP="00982C7A">
      <w:pPr>
        <w:pStyle w:val="BodyText"/>
        <w:spacing w:before="0"/>
        <w:ind w:left="0"/>
        <w:jc w:val="both"/>
        <w:rPr>
          <w:rFonts w:ascii="Times New Roman" w:hAnsi="Times New Roman"/>
          <w:noProof/>
          <w:sz w:val="24"/>
          <w:u w:val="none"/>
        </w:rPr>
      </w:pPr>
    </w:p>
    <w:p w14:paraId="4395D97B" w14:textId="6614329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Rezultātus jebkurai </w:t>
      </w:r>
      <w:r>
        <w:rPr>
          <w:rFonts w:ascii="Times New Roman" w:hAnsi="Times New Roman"/>
          <w:sz w:val="24"/>
          <w:u w:color="000000"/>
        </w:rPr>
        <w:t>vielai, kas nav sliekšņa viela</w:t>
      </w:r>
      <w:r>
        <w:rPr>
          <w:rFonts w:ascii="Times New Roman" w:hAnsi="Times New Roman"/>
          <w:sz w:val="24"/>
          <w:u w:val="none"/>
        </w:rPr>
        <w:t xml:space="preserve">, un/vai tās </w:t>
      </w:r>
      <w:r>
        <w:rPr>
          <w:rFonts w:ascii="Times New Roman" w:hAnsi="Times New Roman"/>
          <w:i/>
          <w:sz w:val="24"/>
          <w:u w:val="none"/>
        </w:rPr>
        <w:t>metabolītam(-iem)</w:t>
      </w:r>
      <w:r>
        <w:rPr>
          <w:rFonts w:ascii="Times New Roman" w:hAnsi="Times New Roman"/>
          <w:sz w:val="24"/>
          <w:u w:val="none"/>
        </w:rPr>
        <w:t xml:space="preserve"> un/vai </w:t>
      </w:r>
      <w:r>
        <w:rPr>
          <w:rFonts w:ascii="Times New Roman" w:hAnsi="Times New Roman"/>
          <w:i/>
          <w:sz w:val="24"/>
          <w:u w:val="none"/>
        </w:rPr>
        <w:t>marķierim(-iem)</w:t>
      </w:r>
      <w:r>
        <w:rPr>
          <w:rFonts w:ascii="Times New Roman" w:hAnsi="Times New Roman"/>
          <w:sz w:val="24"/>
          <w:u w:val="none"/>
        </w:rPr>
        <w:t>, kura(-u) koncentrācija ir augstāka par</w:t>
      </w:r>
      <w:r>
        <w:rPr>
          <w:rFonts w:ascii="Times New Roman" w:hAnsi="Times New Roman"/>
          <w:i/>
          <w:iCs/>
          <w:sz w:val="24"/>
          <w:u w:val="none"/>
        </w:rPr>
        <w:t xml:space="preserve"> </w:t>
      </w:r>
      <w:r>
        <w:rPr>
          <w:rFonts w:ascii="Times New Roman" w:hAnsi="Times New Roman"/>
          <w:i/>
          <w:iCs/>
          <w:sz w:val="24"/>
          <w:u w:color="000000"/>
        </w:rPr>
        <w:t>MRPL</w:t>
      </w:r>
      <w:r>
        <w:rPr>
          <w:rFonts w:ascii="Times New Roman" w:hAnsi="Times New Roman"/>
          <w:sz w:val="24"/>
          <w:u w:val="none"/>
        </w:rPr>
        <w:t xml:space="preserve"> (vai attiecīgā gadījumā pārsniedz 120 % no </w:t>
      </w:r>
      <w:r>
        <w:rPr>
          <w:rFonts w:ascii="Times New Roman" w:hAnsi="Times New Roman"/>
          <w:i/>
          <w:iCs/>
          <w:sz w:val="24"/>
          <w:u w:val="none"/>
        </w:rPr>
        <w:t>minimālā ziņošanas līmeņa</w:t>
      </w:r>
      <w:r>
        <w:rPr>
          <w:rFonts w:ascii="Times New Roman" w:hAnsi="Times New Roman"/>
          <w:sz w:val="24"/>
          <w:u w:val="none"/>
        </w:rPr>
        <w:t>) novērtē saskaņā ar punktu skalas tabulu.</w:t>
      </w:r>
    </w:p>
    <w:p w14:paraId="2FE68734" w14:textId="77777777" w:rsidR="00545F28" w:rsidRPr="00982C7A" w:rsidRDefault="00545F28" w:rsidP="00982C7A">
      <w:pPr>
        <w:pStyle w:val="BodyText"/>
        <w:spacing w:before="0"/>
        <w:ind w:left="0"/>
        <w:jc w:val="both"/>
        <w:rPr>
          <w:rFonts w:ascii="Times New Roman" w:hAnsi="Times New Roman"/>
          <w:noProof/>
          <w:sz w:val="24"/>
          <w:u w:val="none"/>
        </w:rPr>
      </w:pPr>
    </w:p>
    <w:p w14:paraId="66C52563" w14:textId="39DDAB62"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Rezultātus jebkurai </w:t>
      </w:r>
      <w:r>
        <w:rPr>
          <w:rFonts w:ascii="Times New Roman" w:hAnsi="Times New Roman"/>
          <w:sz w:val="24"/>
          <w:u w:color="000000"/>
        </w:rPr>
        <w:t>vielai, kas nav sliekšņa viela</w:t>
      </w:r>
      <w:r>
        <w:rPr>
          <w:rFonts w:ascii="Times New Roman" w:hAnsi="Times New Roman"/>
          <w:sz w:val="24"/>
          <w:u w:val="none"/>
        </w:rPr>
        <w:t xml:space="preserve">, un/vai tās </w:t>
      </w:r>
      <w:r>
        <w:rPr>
          <w:rFonts w:ascii="Times New Roman" w:hAnsi="Times New Roman"/>
          <w:i/>
          <w:sz w:val="24"/>
          <w:u w:val="none"/>
        </w:rPr>
        <w:t>metabolītam(-iem)</w:t>
      </w:r>
      <w:r>
        <w:rPr>
          <w:rFonts w:ascii="Times New Roman" w:hAnsi="Times New Roman"/>
          <w:sz w:val="24"/>
          <w:u w:val="none"/>
        </w:rPr>
        <w:t xml:space="preserve"> un/vai </w:t>
      </w:r>
      <w:r>
        <w:rPr>
          <w:rFonts w:ascii="Times New Roman" w:hAnsi="Times New Roman"/>
          <w:i/>
          <w:sz w:val="24"/>
          <w:u w:val="none"/>
        </w:rPr>
        <w:t>marķierim(-iem)</w:t>
      </w:r>
      <w:r>
        <w:rPr>
          <w:rFonts w:ascii="Times New Roman" w:hAnsi="Times New Roman"/>
          <w:sz w:val="24"/>
          <w:u w:val="none"/>
        </w:rPr>
        <w:t xml:space="preserve">, kura(-u) koncentrācija ir intervālā starp 50 % no </w:t>
      </w:r>
      <w:r>
        <w:rPr>
          <w:rFonts w:ascii="Times New Roman" w:hAnsi="Times New Roman"/>
          <w:i/>
          <w:iCs/>
          <w:sz w:val="24"/>
          <w:u w:color="000000"/>
        </w:rPr>
        <w:t>MRPL</w:t>
      </w:r>
      <w:r>
        <w:rPr>
          <w:rFonts w:ascii="Times New Roman" w:hAnsi="Times New Roman"/>
          <w:sz w:val="24"/>
          <w:u w:val="none"/>
        </w:rPr>
        <w:t xml:space="preserve"> vērtības un </w:t>
      </w:r>
      <w:r>
        <w:rPr>
          <w:rFonts w:ascii="Times New Roman" w:hAnsi="Times New Roman"/>
          <w:i/>
          <w:iCs/>
          <w:sz w:val="24"/>
          <w:u w:color="000000"/>
        </w:rPr>
        <w:t>MRPL</w:t>
      </w:r>
      <w:r>
        <w:rPr>
          <w:rFonts w:ascii="Times New Roman" w:hAnsi="Times New Roman"/>
          <w:sz w:val="24"/>
          <w:u w:val="none"/>
        </w:rPr>
        <w:t xml:space="preserve"> (vai attiecīgā gadījumā zemāka par 120 % no </w:t>
      </w:r>
      <w:r>
        <w:rPr>
          <w:rFonts w:ascii="Times New Roman" w:hAnsi="Times New Roman"/>
          <w:i/>
          <w:iCs/>
          <w:sz w:val="24"/>
          <w:u w:val="none"/>
        </w:rPr>
        <w:t>minimālā ziņošanas līmeņa</w:t>
      </w:r>
      <w:r>
        <w:rPr>
          <w:rFonts w:ascii="Times New Roman" w:hAnsi="Times New Roman"/>
          <w:sz w:val="24"/>
          <w:u w:val="none"/>
        </w:rPr>
        <w:t xml:space="preserve">) neņem vērā, veicot novērtēšanu saskaņā ar </w:t>
      </w:r>
      <w:r>
        <w:rPr>
          <w:rFonts w:ascii="Times New Roman" w:hAnsi="Times New Roman"/>
          <w:i/>
          <w:iCs/>
          <w:sz w:val="24"/>
          <w:u w:color="000000"/>
        </w:rPr>
        <w:t>EQAS</w:t>
      </w:r>
      <w:r>
        <w:rPr>
          <w:rFonts w:ascii="Times New Roman" w:hAnsi="Times New Roman"/>
          <w:sz w:val="24"/>
          <w:u w:val="none"/>
        </w:rPr>
        <w:t xml:space="preserve"> punktu sistēmu. Tomēr </w:t>
      </w:r>
      <w:r>
        <w:rPr>
          <w:rFonts w:ascii="Times New Roman" w:hAnsi="Times New Roman"/>
          <w:i/>
          <w:sz w:val="24"/>
          <w:u w:val="none"/>
        </w:rPr>
        <w:t>WADA</w:t>
      </w:r>
      <w:r>
        <w:rPr>
          <w:rFonts w:ascii="Times New Roman" w:hAnsi="Times New Roman"/>
          <w:sz w:val="24"/>
          <w:u w:val="none"/>
        </w:rPr>
        <w:t xml:space="preserve"> varētu pieprasīt, lai </w:t>
      </w:r>
      <w:r>
        <w:rPr>
          <w:rFonts w:ascii="Times New Roman" w:hAnsi="Times New Roman"/>
          <w:sz w:val="24"/>
          <w:u w:color="000000"/>
        </w:rPr>
        <w:t>laboratorija</w:t>
      </w:r>
      <w:r>
        <w:rPr>
          <w:rFonts w:ascii="Times New Roman" w:hAnsi="Times New Roman"/>
          <w:sz w:val="24"/>
          <w:u w:val="none"/>
        </w:rPr>
        <w:t xml:space="preserve"> veiktu iekšējo izmeklēšanu un iesniegtu </w:t>
      </w:r>
      <w:r>
        <w:rPr>
          <w:rFonts w:ascii="Times New Roman" w:hAnsi="Times New Roman"/>
          <w:sz w:val="24"/>
          <w:u w:color="000000"/>
        </w:rPr>
        <w:t>ziņojumu par koriģējošām darbībām</w:t>
      </w:r>
      <w:r>
        <w:rPr>
          <w:rFonts w:ascii="Times New Roman" w:hAnsi="Times New Roman"/>
          <w:sz w:val="24"/>
          <w:u w:val="none"/>
        </w:rPr>
        <w:t>.</w:t>
      </w:r>
    </w:p>
    <w:p w14:paraId="0804B21C" w14:textId="77777777" w:rsidR="00545F28" w:rsidRPr="00982C7A" w:rsidRDefault="00545F28" w:rsidP="00982C7A">
      <w:pPr>
        <w:pStyle w:val="BodyText"/>
        <w:spacing w:before="0"/>
        <w:ind w:left="0"/>
        <w:jc w:val="both"/>
        <w:rPr>
          <w:rFonts w:ascii="Times New Roman" w:hAnsi="Times New Roman"/>
          <w:noProof/>
          <w:sz w:val="24"/>
          <w:u w:val="none"/>
        </w:rPr>
      </w:pPr>
    </w:p>
    <w:p w14:paraId="343841C6"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Rezultātus jebkurai </w:t>
      </w:r>
      <w:r>
        <w:rPr>
          <w:rFonts w:ascii="Times New Roman" w:hAnsi="Times New Roman"/>
          <w:sz w:val="24"/>
          <w:u w:color="000000"/>
        </w:rPr>
        <w:t>vielai, kas nav sliekšņa viela</w:t>
      </w:r>
      <w:r>
        <w:rPr>
          <w:rFonts w:ascii="Times New Roman" w:hAnsi="Times New Roman"/>
          <w:sz w:val="24"/>
          <w:u w:val="none"/>
        </w:rPr>
        <w:t xml:space="preserve">, un/vai tās </w:t>
      </w:r>
      <w:r>
        <w:rPr>
          <w:rFonts w:ascii="Times New Roman" w:hAnsi="Times New Roman"/>
          <w:i/>
          <w:sz w:val="24"/>
          <w:u w:val="none"/>
        </w:rPr>
        <w:t>metabolītam(-iem)</w:t>
      </w:r>
      <w:r>
        <w:rPr>
          <w:rFonts w:ascii="Times New Roman" w:hAnsi="Times New Roman"/>
          <w:sz w:val="24"/>
          <w:u w:val="none"/>
        </w:rPr>
        <w:t xml:space="preserve"> un/vai </w:t>
      </w:r>
      <w:r>
        <w:rPr>
          <w:rFonts w:ascii="Times New Roman" w:hAnsi="Times New Roman"/>
          <w:i/>
          <w:sz w:val="24"/>
          <w:u w:val="none"/>
        </w:rPr>
        <w:t>marķierim(-iem)</w:t>
      </w:r>
      <w:r>
        <w:rPr>
          <w:rFonts w:ascii="Times New Roman" w:hAnsi="Times New Roman"/>
          <w:sz w:val="24"/>
          <w:u w:val="none"/>
        </w:rPr>
        <w:t xml:space="preserve">, kura(-u) koncentrācija </w:t>
      </w:r>
      <w:r>
        <w:rPr>
          <w:rFonts w:ascii="Times New Roman" w:hAnsi="Times New Roman"/>
          <w:i/>
          <w:iCs/>
          <w:sz w:val="24"/>
        </w:rPr>
        <w:t>EQAS</w:t>
      </w:r>
      <w:r>
        <w:rPr>
          <w:rFonts w:ascii="Times New Roman" w:hAnsi="Times New Roman"/>
          <w:sz w:val="24"/>
          <w:u w:val="none"/>
        </w:rPr>
        <w:t xml:space="preserve"> paraugā ir zemāka par 50 % no piemērojamā </w:t>
      </w:r>
      <w:r>
        <w:rPr>
          <w:rFonts w:ascii="Times New Roman" w:hAnsi="Times New Roman"/>
          <w:i/>
          <w:iCs/>
          <w:sz w:val="24"/>
        </w:rPr>
        <w:t>MRPL</w:t>
      </w:r>
      <w:r>
        <w:rPr>
          <w:rFonts w:ascii="Times New Roman" w:hAnsi="Times New Roman"/>
          <w:sz w:val="24"/>
          <w:u w:val="none"/>
        </w:rPr>
        <w:t xml:space="preserve">, nenovērtē saskaņā ar </w:t>
      </w:r>
      <w:r>
        <w:rPr>
          <w:rFonts w:ascii="Times New Roman" w:hAnsi="Times New Roman"/>
          <w:i/>
          <w:iCs/>
          <w:sz w:val="24"/>
        </w:rPr>
        <w:t>EQAS</w:t>
      </w:r>
      <w:r>
        <w:rPr>
          <w:rFonts w:ascii="Times New Roman" w:hAnsi="Times New Roman"/>
          <w:sz w:val="24"/>
          <w:u w:val="none"/>
        </w:rPr>
        <w:t xml:space="preserve"> punktu sistēmu. Tomēr </w:t>
      </w:r>
      <w:r>
        <w:rPr>
          <w:rFonts w:ascii="Times New Roman" w:hAnsi="Times New Roman"/>
          <w:sz w:val="24"/>
        </w:rPr>
        <w:t>laboratorijai</w:t>
      </w:r>
      <w:r>
        <w:rPr>
          <w:rFonts w:ascii="Times New Roman" w:hAnsi="Times New Roman"/>
          <w:sz w:val="24"/>
          <w:u w:val="none"/>
        </w:rPr>
        <w:t xml:space="preserve"> būtu jāpaziņo tās rezultāts(-i), ja analīzes atbilst tās validācijas datiem, SOP, </w:t>
      </w:r>
      <w:r>
        <w:rPr>
          <w:rFonts w:ascii="Times New Roman" w:hAnsi="Times New Roman"/>
          <w:i/>
          <w:iCs/>
          <w:sz w:val="24"/>
          <w:u w:val="none"/>
        </w:rPr>
        <w:t>ISL</w:t>
      </w:r>
      <w:r>
        <w:rPr>
          <w:rFonts w:ascii="Times New Roman" w:hAnsi="Times New Roman"/>
          <w:sz w:val="24"/>
          <w:u w:val="none"/>
        </w:rPr>
        <w:t xml:space="preserve"> un </w:t>
      </w:r>
      <w:r>
        <w:rPr>
          <w:rFonts w:ascii="Times New Roman" w:hAnsi="Times New Roman"/>
          <w:i/>
          <w:iCs/>
          <w:sz w:val="24"/>
          <w:u w:val="none"/>
        </w:rPr>
        <w:t>TD IDCR</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kas nav spējīgas ziņot par šādu(-ām) vielu(-ām), tiek mudinātas pēc </w:t>
      </w:r>
      <w:r>
        <w:rPr>
          <w:rFonts w:ascii="Times New Roman" w:hAnsi="Times New Roman"/>
          <w:i/>
          <w:iCs/>
          <w:sz w:val="24"/>
          <w:u w:color="000000"/>
        </w:rPr>
        <w:t>EQAS</w:t>
      </w:r>
      <w:r>
        <w:rPr>
          <w:rFonts w:ascii="Times New Roman" w:hAnsi="Times New Roman"/>
          <w:sz w:val="24"/>
          <w:u w:val="none"/>
        </w:rPr>
        <w:t xml:space="preserve"> ziņojuma saņemšanas apsvērt iespēju atkārtoti novērtēt savu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procedūru</w:t>
      </w:r>
      <w:r>
        <w:rPr>
          <w:rFonts w:ascii="Times New Roman" w:hAnsi="Times New Roman"/>
          <w:sz w:val="24"/>
          <w:u w:val="none"/>
        </w:rPr>
        <w:t>.</w:t>
      </w:r>
    </w:p>
    <w:p w14:paraId="6D40179A" w14:textId="77777777" w:rsidR="00AF4FE7" w:rsidRPr="00982C7A" w:rsidRDefault="00AF4FE7" w:rsidP="00982C7A">
      <w:pPr>
        <w:jc w:val="both"/>
        <w:rPr>
          <w:rFonts w:ascii="Times New Roman" w:eastAsia="Arial" w:hAnsi="Times New Roman" w:cs="Arial"/>
          <w:noProof/>
          <w:sz w:val="24"/>
          <w:szCs w:val="14"/>
        </w:rPr>
      </w:pPr>
    </w:p>
    <w:p w14:paraId="4ED66482" w14:textId="16B300C2" w:rsidR="00AF4FE7" w:rsidRPr="00982C7A" w:rsidRDefault="00545F28" w:rsidP="00545F28">
      <w:pPr>
        <w:pStyle w:val="Heading3"/>
        <w:tabs>
          <w:tab w:val="left" w:pos="2002"/>
        </w:tabs>
        <w:ind w:left="0" w:firstLine="0"/>
        <w:jc w:val="both"/>
        <w:rPr>
          <w:rFonts w:ascii="Times New Roman" w:hAnsi="Times New Roman"/>
          <w:b w:val="0"/>
          <w:bCs w:val="0"/>
          <w:noProof/>
          <w:sz w:val="24"/>
        </w:rPr>
      </w:pPr>
      <w:r>
        <w:rPr>
          <w:rFonts w:ascii="Times New Roman" w:hAnsi="Times New Roman"/>
          <w:sz w:val="24"/>
          <w:u w:color="000000"/>
        </w:rPr>
        <w:t xml:space="preserve">7.1.2. </w:t>
      </w:r>
      <w:r>
        <w:rPr>
          <w:rFonts w:ascii="Times New Roman" w:hAnsi="Times New Roman"/>
          <w:i/>
          <w:iCs/>
          <w:sz w:val="24"/>
          <w:u w:val="thick" w:color="000000"/>
        </w:rPr>
        <w:t>EQAS</w:t>
      </w:r>
      <w:r>
        <w:rPr>
          <w:rFonts w:ascii="Times New Roman" w:hAnsi="Times New Roman"/>
          <w:sz w:val="24"/>
        </w:rPr>
        <w:t xml:space="preserve"> paraugi, kuros ir </w:t>
      </w:r>
      <w:r>
        <w:rPr>
          <w:rFonts w:ascii="Times New Roman" w:hAnsi="Times New Roman"/>
          <w:sz w:val="24"/>
          <w:u w:val="thick" w:color="000000"/>
        </w:rPr>
        <w:t>sliekšņa vielas</w:t>
      </w:r>
      <w:bookmarkStart w:id="105" w:name="_bookmark105"/>
      <w:bookmarkEnd w:id="105"/>
    </w:p>
    <w:p w14:paraId="1B55D262" w14:textId="77777777" w:rsidR="00545F28" w:rsidRDefault="00545F28" w:rsidP="00982C7A">
      <w:pPr>
        <w:pStyle w:val="BodyText"/>
        <w:spacing w:before="0"/>
        <w:ind w:left="0"/>
        <w:jc w:val="both"/>
        <w:rPr>
          <w:rFonts w:ascii="Times New Roman" w:hAnsi="Times New Roman"/>
          <w:noProof/>
          <w:sz w:val="24"/>
          <w:u w:val="none"/>
        </w:rPr>
      </w:pPr>
    </w:p>
    <w:p w14:paraId="11DAA8EB" w14:textId="4674C08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w:t>
      </w:r>
      <w:r>
        <w:rPr>
          <w:rFonts w:ascii="Times New Roman" w:hAnsi="Times New Roman"/>
          <w:i/>
          <w:iCs/>
          <w:sz w:val="24"/>
          <w:u w:color="000000"/>
        </w:rPr>
        <w:t>EQAS</w:t>
      </w:r>
      <w:r>
        <w:rPr>
          <w:rFonts w:ascii="Times New Roman" w:hAnsi="Times New Roman"/>
          <w:sz w:val="24"/>
          <w:u w:val="none"/>
        </w:rPr>
        <w:t xml:space="preserve"> paraugiem, kuros </w:t>
      </w:r>
      <w:r>
        <w:rPr>
          <w:rFonts w:ascii="Times New Roman" w:hAnsi="Times New Roman"/>
          <w:sz w:val="24"/>
          <w:u w:color="000000"/>
        </w:rPr>
        <w:t>sliekšņa vielu</w:t>
      </w:r>
      <w:r>
        <w:rPr>
          <w:rFonts w:ascii="Times New Roman" w:hAnsi="Times New Roman"/>
          <w:sz w:val="24"/>
          <w:u w:val="none"/>
        </w:rPr>
        <w:t xml:space="preserve"> līmenis ir augstāks par 50 % no </w:t>
      </w:r>
      <w:r>
        <w:rPr>
          <w:rFonts w:ascii="Times New Roman" w:hAnsi="Times New Roman"/>
          <w:sz w:val="24"/>
        </w:rPr>
        <w:t>robežvērtības</w:t>
      </w:r>
      <w:r>
        <w:rPr>
          <w:rFonts w:ascii="Times New Roman" w:hAnsi="Times New Roman"/>
          <w:sz w:val="24"/>
          <w:u w:val="none"/>
        </w:rPr>
        <w:t xml:space="preserve">, kvantitatīvās noteikšanas rezultāts tiks statistiski novērtēts (izmantojot, piemēram, </w:t>
      </w:r>
      <w:r>
        <w:rPr>
          <w:rFonts w:ascii="Times New Roman" w:hAnsi="Times New Roman"/>
          <w:i/>
          <w:iCs/>
          <w:sz w:val="24"/>
          <w:u w:val="none"/>
        </w:rPr>
        <w:t>z</w:t>
      </w:r>
      <w:r>
        <w:rPr>
          <w:rFonts w:ascii="Times New Roman" w:hAnsi="Times New Roman"/>
          <w:sz w:val="24"/>
          <w:u w:val="none"/>
        </w:rPr>
        <w:t>-skaitli, ekvivalences pakāpes analīzi), lai noteiktu paziņotā rezultāta saderību ar piešķirto vērtību (attiecīgā gadījumā atsauces, nominālo vai saskaņoto vērtību). Rezultātus novērtē atbilstoši punktu skalas tabulai.</w:t>
      </w:r>
    </w:p>
    <w:p w14:paraId="080C0851" w14:textId="77777777" w:rsidR="00545F28" w:rsidRPr="00982C7A" w:rsidRDefault="00545F28" w:rsidP="00982C7A">
      <w:pPr>
        <w:pStyle w:val="BodyText"/>
        <w:spacing w:before="0"/>
        <w:ind w:left="0"/>
        <w:jc w:val="both"/>
        <w:rPr>
          <w:rFonts w:ascii="Times New Roman" w:hAnsi="Times New Roman"/>
          <w:noProof/>
          <w:sz w:val="24"/>
          <w:u w:val="none"/>
        </w:rPr>
      </w:pPr>
    </w:p>
    <w:p w14:paraId="0C8F031C" w14:textId="50A7C126" w:rsidR="00AF4FE7" w:rsidRDefault="00AF4FE7" w:rsidP="00982C7A">
      <w:pPr>
        <w:jc w:val="both"/>
        <w:rPr>
          <w:rFonts w:ascii="Times New Roman" w:hAnsi="Times New Roman"/>
          <w:i/>
          <w:noProof/>
          <w:sz w:val="24"/>
        </w:rPr>
      </w:pPr>
      <w:r>
        <w:rPr>
          <w:rFonts w:ascii="Times New Roman" w:hAnsi="Times New Roman"/>
          <w:i/>
          <w:sz w:val="24"/>
        </w:rPr>
        <w:t xml:space="preserve">[Piezīme. Šis noteikums neattiecas uz ziņošanu par rezultātiem attiecībā uz noteiktām eksogēnajām </w:t>
      </w:r>
      <w:r>
        <w:rPr>
          <w:rFonts w:ascii="Times New Roman" w:hAnsi="Times New Roman"/>
          <w:i/>
          <w:sz w:val="24"/>
          <w:u w:val="single" w:color="000000"/>
        </w:rPr>
        <w:t>sliekšņa vielām</w:t>
      </w:r>
      <w:r>
        <w:rPr>
          <w:rFonts w:ascii="Times New Roman" w:hAnsi="Times New Roman"/>
          <w:i/>
          <w:sz w:val="24"/>
        </w:rPr>
        <w:t xml:space="preserve">, kas norādītas TD DL, gadījumos, ja tās ir konstatētas diurētisku līdzekļu vai maskētājlīdzekļu klātbūtnē. Šādos gadījumos par eksogēno </w:t>
      </w:r>
      <w:r>
        <w:rPr>
          <w:rFonts w:ascii="Times New Roman" w:hAnsi="Times New Roman"/>
          <w:i/>
          <w:sz w:val="24"/>
          <w:u w:val="single" w:color="000000"/>
        </w:rPr>
        <w:t>sliekšņa vielu</w:t>
      </w:r>
      <w:r>
        <w:rPr>
          <w:rFonts w:ascii="Times New Roman" w:hAnsi="Times New Roman"/>
          <w:i/>
          <w:sz w:val="24"/>
        </w:rPr>
        <w:t xml:space="preserve"> konstatēšanu un identificēšanu paziņo saskaņā ar TD DL. Ja attiecīgos gadījumos netiek paziņots par </w:t>
      </w:r>
      <w:r>
        <w:rPr>
          <w:rFonts w:ascii="Times New Roman" w:hAnsi="Times New Roman"/>
          <w:i/>
          <w:sz w:val="24"/>
          <w:u w:val="single" w:color="000000"/>
        </w:rPr>
        <w:t>sliekšņa vielas(-u)</w:t>
      </w:r>
      <w:r>
        <w:rPr>
          <w:rFonts w:ascii="Times New Roman" w:hAnsi="Times New Roman"/>
          <w:i/>
          <w:sz w:val="24"/>
        </w:rPr>
        <w:t xml:space="preserve"> klātbūtni, tas tiks uzskatīts par kļūdaini </w:t>
      </w:r>
      <w:r>
        <w:rPr>
          <w:rFonts w:ascii="Times New Roman" w:hAnsi="Times New Roman"/>
          <w:i/>
          <w:sz w:val="24"/>
          <w:u w:val="single" w:color="000000"/>
        </w:rPr>
        <w:t>negatīvu rezultātu</w:t>
      </w:r>
      <w:r>
        <w:rPr>
          <w:rFonts w:ascii="Times New Roman" w:hAnsi="Times New Roman"/>
          <w:i/>
          <w:sz w:val="24"/>
        </w:rPr>
        <w:t>.]</w:t>
      </w:r>
    </w:p>
    <w:p w14:paraId="4EA9B1B6" w14:textId="77777777" w:rsidR="00545F28" w:rsidRPr="00982C7A" w:rsidRDefault="00545F28" w:rsidP="00982C7A">
      <w:pPr>
        <w:jc w:val="both"/>
        <w:rPr>
          <w:rFonts w:ascii="Times New Roman" w:eastAsia="Arial" w:hAnsi="Times New Roman" w:cs="Arial"/>
          <w:noProof/>
          <w:sz w:val="24"/>
          <w:szCs w:val="20"/>
        </w:rPr>
      </w:pPr>
    </w:p>
    <w:p w14:paraId="65770470" w14:textId="5F1363F7" w:rsidR="00AF4FE7" w:rsidRDefault="00AF4FE7" w:rsidP="000F2A33">
      <w:pPr>
        <w:pStyle w:val="BodyText"/>
        <w:widowControl/>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jāiegūst apmierinošs statistisks novērtējums attiecībā uz kvantitatīvajiem rezultātiem, par kuriem paziņots, pamatojoties uz trīs (3) atkārtojumu iegūto rezultātu vidējo vērtību. Kvantitatīvo darbības rezultātu kopējais novērtējums balstās uz kritērijiem, kas </w:t>
      </w:r>
      <w:r>
        <w:rPr>
          <w:rFonts w:ascii="Times New Roman" w:hAnsi="Times New Roman"/>
          <w:sz w:val="24"/>
          <w:u w:val="none"/>
        </w:rPr>
        <w:lastRenderedPageBreak/>
        <w:t xml:space="preserve">norādīti spēkā esošajā </w:t>
      </w:r>
      <w:r>
        <w:rPr>
          <w:rFonts w:ascii="Times New Roman" w:hAnsi="Times New Roman"/>
          <w:i/>
          <w:iCs/>
          <w:sz w:val="24"/>
          <w:u w:val="none"/>
        </w:rPr>
        <w:t>TD DL</w:t>
      </w:r>
      <w:r>
        <w:rPr>
          <w:rFonts w:ascii="Times New Roman" w:hAnsi="Times New Roman"/>
          <w:sz w:val="24"/>
          <w:u w:val="none"/>
        </w:rPr>
        <w:t xml:space="preserve"> versijā vai citā attiecīgajā </w:t>
      </w:r>
      <w:r>
        <w:rPr>
          <w:rFonts w:ascii="Times New Roman" w:hAnsi="Times New Roman"/>
          <w:i/>
          <w:sz w:val="24"/>
          <w:u w:val="none"/>
        </w:rPr>
        <w:t>tehniskajā dokumentā</w:t>
      </w:r>
      <w:r>
        <w:rPr>
          <w:rFonts w:ascii="Times New Roman" w:hAnsi="Times New Roman"/>
          <w:sz w:val="24"/>
          <w:u w:val="none"/>
        </w:rPr>
        <w:t xml:space="preserve">, </w:t>
      </w:r>
      <w:r>
        <w:rPr>
          <w:rFonts w:ascii="Times New Roman" w:hAnsi="Times New Roman"/>
          <w:sz w:val="24"/>
        </w:rPr>
        <w:t>tehniskajā vēstulē</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w:t>
      </w:r>
    </w:p>
    <w:p w14:paraId="05EED433" w14:textId="77777777" w:rsidR="00545F28" w:rsidRPr="00982C7A" w:rsidRDefault="00545F28" w:rsidP="00982C7A">
      <w:pPr>
        <w:pStyle w:val="BodyText"/>
        <w:spacing w:before="0"/>
        <w:ind w:left="0"/>
        <w:jc w:val="both"/>
        <w:rPr>
          <w:rFonts w:ascii="Times New Roman" w:hAnsi="Times New Roman"/>
          <w:noProof/>
          <w:sz w:val="24"/>
          <w:u w:val="none"/>
        </w:rPr>
      </w:pPr>
    </w:p>
    <w:p w14:paraId="7F36DA98" w14:textId="1CD72C0E" w:rsidR="00AF4FE7" w:rsidRPr="00982C7A" w:rsidRDefault="00AF4FE7" w:rsidP="0027507B">
      <w:pPr>
        <w:widowControl/>
        <w:jc w:val="both"/>
        <w:rPr>
          <w:rFonts w:ascii="Times New Roman" w:eastAsia="Arial" w:hAnsi="Times New Roman" w:cs="Arial"/>
          <w:noProof/>
          <w:sz w:val="24"/>
          <w:szCs w:val="20"/>
        </w:rPr>
      </w:pPr>
      <w:r>
        <w:rPr>
          <w:rFonts w:ascii="Times New Roman" w:hAnsi="Times New Roman"/>
          <w:i/>
          <w:sz w:val="24"/>
        </w:rPr>
        <w:t xml:space="preserve">[Piezīme. Galvenais kritērijs, kuru piemēro, novērtējot </w:t>
      </w:r>
      <w:r>
        <w:rPr>
          <w:rFonts w:ascii="Times New Roman" w:hAnsi="Times New Roman"/>
          <w:i/>
          <w:iCs/>
          <w:sz w:val="24"/>
          <w:u w:val="single" w:color="000000"/>
        </w:rPr>
        <w:t>EQAS</w:t>
      </w:r>
      <w:r>
        <w:rPr>
          <w:rFonts w:ascii="Times New Roman" w:hAnsi="Times New Roman"/>
          <w:i/>
          <w:sz w:val="24"/>
        </w:rPr>
        <w:t xml:space="preserve"> rezultātus, lai kvantitatīvi noteiktu </w:t>
      </w:r>
      <w:r>
        <w:rPr>
          <w:rFonts w:ascii="Times New Roman" w:hAnsi="Times New Roman"/>
          <w:i/>
          <w:sz w:val="24"/>
          <w:u w:val="single" w:color="000000"/>
        </w:rPr>
        <w:t>sliekšņa vielas</w:t>
      </w:r>
      <w:r>
        <w:rPr>
          <w:rFonts w:ascii="Times New Roman" w:hAnsi="Times New Roman"/>
          <w:i/>
          <w:sz w:val="24"/>
        </w:rPr>
        <w:t xml:space="preserve">, ir paziņotā </w:t>
      </w:r>
      <w:r>
        <w:rPr>
          <w:rFonts w:ascii="Times New Roman" w:hAnsi="Times New Roman"/>
          <w:i/>
          <w:sz w:val="24"/>
          <w:u w:val="single" w:color="000000"/>
        </w:rPr>
        <w:t>laboratorijas</w:t>
      </w:r>
      <w:r>
        <w:rPr>
          <w:rFonts w:ascii="Times New Roman" w:hAnsi="Times New Roman"/>
          <w:i/>
          <w:sz w:val="24"/>
        </w:rPr>
        <w:t xml:space="preserve"> iegūtā rezultāta saderība ar piešķirto vērtību. Tāpēc nepareizs ziņojums par </w:t>
      </w:r>
      <w:r>
        <w:rPr>
          <w:rFonts w:ascii="Times New Roman" w:hAnsi="Times New Roman"/>
          <w:i/>
          <w:sz w:val="24"/>
          <w:u w:val="single"/>
        </w:rPr>
        <w:t>EQAS</w:t>
      </w:r>
      <w:r>
        <w:rPr>
          <w:rFonts w:ascii="Times New Roman" w:hAnsi="Times New Roman"/>
          <w:i/>
          <w:sz w:val="24"/>
        </w:rPr>
        <w:t xml:space="preserve"> paraugu, par kuru attiecīgos gadījumos ir norādīts, ka ir iegūts </w:t>
      </w:r>
      <w:r>
        <w:rPr>
          <w:rFonts w:ascii="Times New Roman" w:hAnsi="Times New Roman"/>
          <w:i/>
          <w:sz w:val="24"/>
          <w:u w:val="single"/>
        </w:rPr>
        <w:t>negatīvs rezultāts</w:t>
      </w:r>
      <w:r>
        <w:rPr>
          <w:rFonts w:ascii="Times New Roman" w:hAnsi="Times New Roman"/>
          <w:i/>
          <w:sz w:val="24"/>
        </w:rPr>
        <w:t xml:space="preserve"> vai normai neatbilstīgs analīžu rezultāts, kad piešķirtā </w:t>
      </w:r>
      <w:r>
        <w:rPr>
          <w:rFonts w:ascii="Times New Roman" w:hAnsi="Times New Roman"/>
          <w:i/>
          <w:sz w:val="24"/>
          <w:u w:val="single"/>
        </w:rPr>
        <w:t>EQAS</w:t>
      </w:r>
      <w:r>
        <w:rPr>
          <w:rFonts w:ascii="Times New Roman" w:hAnsi="Times New Roman"/>
          <w:i/>
          <w:sz w:val="24"/>
        </w:rPr>
        <w:t xml:space="preserve"> paraugā esošās </w:t>
      </w:r>
      <w:r>
        <w:rPr>
          <w:rFonts w:ascii="Times New Roman" w:hAnsi="Times New Roman"/>
          <w:i/>
          <w:sz w:val="24"/>
          <w:u w:val="single"/>
        </w:rPr>
        <w:t>sliekšņa vielas</w:t>
      </w:r>
      <w:r>
        <w:rPr>
          <w:rFonts w:ascii="Times New Roman" w:hAnsi="Times New Roman"/>
          <w:i/>
          <w:sz w:val="24"/>
        </w:rPr>
        <w:t xml:space="preserve"> vērtība ir tuva izšķiršanas robežai, netiek uzskatīts attiecīgi par kļūdaini </w:t>
      </w:r>
      <w:r>
        <w:rPr>
          <w:rFonts w:ascii="Times New Roman" w:hAnsi="Times New Roman"/>
          <w:i/>
          <w:sz w:val="24"/>
          <w:u w:val="single"/>
        </w:rPr>
        <w:t>negatīvu rezultātu</w:t>
      </w:r>
      <w:r>
        <w:rPr>
          <w:rFonts w:ascii="Times New Roman" w:hAnsi="Times New Roman"/>
          <w:i/>
          <w:sz w:val="24"/>
        </w:rPr>
        <w:t xml:space="preserve"> vai kļūdainu normai neatbilstīgu analīžu rezultātu, ja absolūtais z-skaitlis (saīsināts līdz vienam (1) ciparam aiz komata) </w:t>
      </w:r>
      <w:r>
        <w:rPr>
          <w:rFonts w:ascii="Times New Roman" w:hAnsi="Times New Roman"/>
          <w:i/>
          <w:sz w:val="24"/>
          <w:u w:val="single"/>
        </w:rPr>
        <w:t>laboratorijas</w:t>
      </w:r>
      <w:r>
        <w:rPr>
          <w:rFonts w:ascii="Times New Roman" w:hAnsi="Times New Roman"/>
          <w:i/>
          <w:sz w:val="24"/>
        </w:rPr>
        <w:t xml:space="preserve"> iegūtajam kvantitatīvajam rezultātam ir mazāks par 3,0 (skat. 31. zemsvītras piezīmi).]</w:t>
      </w:r>
    </w:p>
    <w:p w14:paraId="766CF0F4" w14:textId="77777777" w:rsidR="00AF4FE7" w:rsidRPr="00982C7A" w:rsidRDefault="00AF4FE7" w:rsidP="00982C7A">
      <w:pPr>
        <w:jc w:val="both"/>
        <w:rPr>
          <w:rFonts w:ascii="Times New Roman" w:eastAsia="Arial" w:hAnsi="Times New Roman" w:cs="Arial"/>
          <w:i/>
          <w:noProof/>
          <w:sz w:val="24"/>
          <w:szCs w:val="20"/>
        </w:rPr>
      </w:pPr>
    </w:p>
    <w:p w14:paraId="4C0E20D7" w14:textId="190FAAC4" w:rsidR="00AF4FE7" w:rsidRPr="00545F28" w:rsidRDefault="00545F28" w:rsidP="00545F28">
      <w:pPr>
        <w:pStyle w:val="Heading3"/>
        <w:tabs>
          <w:tab w:val="left" w:pos="2722"/>
        </w:tabs>
        <w:ind w:left="0" w:firstLine="0"/>
        <w:jc w:val="both"/>
        <w:rPr>
          <w:rFonts w:ascii="Times New Roman" w:hAnsi="Times New Roman"/>
          <w:noProof/>
          <w:sz w:val="24"/>
        </w:rPr>
      </w:pPr>
      <w:r>
        <w:rPr>
          <w:rFonts w:ascii="Times New Roman" w:hAnsi="Times New Roman"/>
          <w:sz w:val="24"/>
        </w:rPr>
        <w:t xml:space="preserve">7.1.2.1. Neapmierinošs kvantitatīvais rezultāts </w:t>
      </w:r>
      <w:r>
        <w:rPr>
          <w:rFonts w:ascii="Times New Roman" w:hAnsi="Times New Roman"/>
          <w:sz w:val="24"/>
          <w:u w:val="single"/>
        </w:rPr>
        <w:t xml:space="preserve">sliekšņa vielām </w:t>
      </w:r>
      <w:r>
        <w:rPr>
          <w:rFonts w:ascii="Times New Roman" w:hAnsi="Times New Roman"/>
          <w:sz w:val="24"/>
        </w:rPr>
        <w:t xml:space="preserve">(absolūtais </w:t>
      </w:r>
      <w:r>
        <w:rPr>
          <w:rFonts w:ascii="Times New Roman" w:hAnsi="Times New Roman"/>
          <w:i/>
          <w:iCs/>
          <w:sz w:val="24"/>
        </w:rPr>
        <w:t>z</w:t>
      </w:r>
      <w:r>
        <w:rPr>
          <w:rFonts w:ascii="Times New Roman" w:hAnsi="Times New Roman"/>
          <w:sz w:val="24"/>
        </w:rPr>
        <w:t>-skaitlis ir lielāks par 3,0 vai vienāds ar to)</w:t>
      </w:r>
      <w:r>
        <w:rPr>
          <w:rStyle w:val="FootnoteReference"/>
          <w:rFonts w:ascii="Times New Roman" w:hAnsi="Times New Roman" w:cs="Arial"/>
          <w:noProof/>
          <w:sz w:val="24"/>
        </w:rPr>
        <w:footnoteReference w:id="24"/>
      </w:r>
    </w:p>
    <w:p w14:paraId="54F533D7" w14:textId="77777777" w:rsidR="00545F28" w:rsidRDefault="00545F28" w:rsidP="00982C7A">
      <w:pPr>
        <w:pStyle w:val="BodyText"/>
        <w:spacing w:before="0"/>
        <w:ind w:left="0"/>
        <w:jc w:val="both"/>
        <w:rPr>
          <w:rFonts w:ascii="Times New Roman" w:hAnsi="Times New Roman"/>
          <w:noProof/>
          <w:sz w:val="24"/>
          <w:u w:val="none"/>
        </w:rPr>
      </w:pPr>
    </w:p>
    <w:p w14:paraId="550EC773" w14:textId="274589D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kvantitatīvais rezultāts ir neapmierinošs, </w:t>
      </w: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val="none"/>
        </w:rPr>
        <w:t xml:space="preserve">prasībām atbilstošu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iesniedz piecpadsmit (15) darba dienu laikā no brīža, kad no </w:t>
      </w:r>
      <w:r>
        <w:rPr>
          <w:rFonts w:ascii="Times New Roman" w:hAnsi="Times New Roman"/>
          <w:i/>
          <w:iCs/>
          <w:sz w:val="24"/>
          <w:u w:val="none"/>
        </w:rPr>
        <w:t>WADA</w:t>
      </w:r>
      <w:r>
        <w:rPr>
          <w:rFonts w:ascii="Times New Roman" w:hAnsi="Times New Roman"/>
          <w:sz w:val="24"/>
          <w:u w:val="none"/>
        </w:rPr>
        <w:t xml:space="preserve"> saņemts rakstveida paziņojums par neapmierinošo rezultātu. Ja netiek iesniegts prasībām atbilstošs </w:t>
      </w:r>
      <w:r>
        <w:rPr>
          <w:rFonts w:ascii="Times New Roman" w:hAnsi="Times New Roman"/>
          <w:sz w:val="24"/>
        </w:rPr>
        <w:t>ziņojums par koriģējošām darbībām</w:t>
      </w:r>
      <w:r>
        <w:rPr>
          <w:rFonts w:ascii="Times New Roman" w:hAnsi="Times New Roman"/>
          <w:sz w:val="24"/>
          <w:u w:val="none"/>
        </w:rPr>
        <w:t xml:space="preserve"> vai ja </w:t>
      </w:r>
      <w:r>
        <w:rPr>
          <w:rFonts w:ascii="Times New Roman" w:hAnsi="Times New Roman"/>
          <w:sz w:val="24"/>
        </w:rPr>
        <w:t>ziņojums par koriģējošām darbībām</w:t>
      </w:r>
      <w:r>
        <w:rPr>
          <w:rFonts w:ascii="Times New Roman" w:hAnsi="Times New Roman"/>
          <w:sz w:val="24"/>
          <w:u w:val="none"/>
        </w:rPr>
        <w:t xml:space="preserve"> tiek iesniegts novēloti bez iepriekšēja </w:t>
      </w:r>
      <w:r>
        <w:rPr>
          <w:rFonts w:ascii="Times New Roman" w:hAnsi="Times New Roman"/>
          <w:i/>
          <w:iCs/>
          <w:sz w:val="24"/>
          <w:u w:val="none"/>
        </w:rPr>
        <w:t>WADA</w:t>
      </w:r>
      <w:r>
        <w:rPr>
          <w:rFonts w:ascii="Times New Roman" w:hAnsi="Times New Roman"/>
          <w:sz w:val="24"/>
          <w:u w:val="none"/>
        </w:rPr>
        <w:t xml:space="preserve"> apstiprinājuma, piemēro papildu soda punktus saskaņā ar punktu skalas tabulu.</w:t>
      </w:r>
    </w:p>
    <w:p w14:paraId="31C70249" w14:textId="77777777" w:rsidR="00880A8E" w:rsidRPr="00982C7A" w:rsidRDefault="00880A8E" w:rsidP="00982C7A">
      <w:pPr>
        <w:pStyle w:val="BodyText"/>
        <w:spacing w:before="0"/>
        <w:ind w:left="0"/>
        <w:jc w:val="both"/>
        <w:rPr>
          <w:rFonts w:ascii="Times New Roman" w:hAnsi="Times New Roman"/>
          <w:noProof/>
          <w:sz w:val="24"/>
          <w:u w:val="none"/>
        </w:rPr>
      </w:pPr>
    </w:p>
    <w:p w14:paraId="33065D78" w14:textId="3AAF6EEE" w:rsidR="00AF4FE7" w:rsidRDefault="00AF4FE7" w:rsidP="00982C7A">
      <w:pPr>
        <w:jc w:val="both"/>
        <w:rPr>
          <w:rFonts w:ascii="Times New Roman" w:hAnsi="Times New Roman"/>
          <w:i/>
          <w:noProof/>
          <w:sz w:val="24"/>
        </w:rPr>
      </w:pPr>
      <w:r>
        <w:rPr>
          <w:rFonts w:ascii="Times New Roman" w:hAnsi="Times New Roman"/>
          <w:i/>
          <w:sz w:val="24"/>
        </w:rPr>
        <w:t xml:space="preserve">[Piezīme. </w:t>
      </w:r>
      <w:r>
        <w:rPr>
          <w:rFonts w:ascii="Times New Roman" w:hAnsi="Times New Roman"/>
          <w:i/>
          <w:sz w:val="24"/>
          <w:u w:val="single" w:color="000000"/>
        </w:rPr>
        <w:t>Ziņojums par koriģējošām darbībām</w:t>
      </w:r>
      <w:r>
        <w:rPr>
          <w:rFonts w:ascii="Times New Roman" w:hAnsi="Times New Roman"/>
          <w:i/>
          <w:sz w:val="24"/>
        </w:rPr>
        <w:t xml:space="preserve"> tiks uzskatīts par prasībām atbilstošu, ja tas atbilst visiem turpmāk norādītajiem kritērijiem, ko noteikusi </w:t>
      </w:r>
      <w:r>
        <w:rPr>
          <w:rFonts w:ascii="Times New Roman" w:hAnsi="Times New Roman"/>
          <w:i/>
          <w:sz w:val="24"/>
          <w:u w:val="single"/>
        </w:rPr>
        <w:t>LabEG</w:t>
      </w:r>
      <w:r>
        <w:rPr>
          <w:rFonts w:ascii="Times New Roman" w:hAnsi="Times New Roman"/>
          <w:i/>
          <w:sz w:val="24"/>
        </w:rPr>
        <w:t>:</w:t>
      </w:r>
    </w:p>
    <w:p w14:paraId="773F7414" w14:textId="77777777" w:rsidR="00880A8E" w:rsidRPr="00982C7A" w:rsidRDefault="00880A8E" w:rsidP="00982C7A">
      <w:pPr>
        <w:jc w:val="both"/>
        <w:rPr>
          <w:rFonts w:ascii="Times New Roman" w:eastAsia="Arial" w:hAnsi="Times New Roman" w:cs="Arial"/>
          <w:noProof/>
          <w:sz w:val="24"/>
          <w:szCs w:val="20"/>
        </w:rPr>
      </w:pPr>
    </w:p>
    <w:p w14:paraId="163CA481" w14:textId="77777777" w:rsidR="00AF4FE7" w:rsidRPr="00982C7A" w:rsidRDefault="00AF4FE7" w:rsidP="00880A8E">
      <w:pPr>
        <w:numPr>
          <w:ilvl w:val="4"/>
          <w:numId w:val="22"/>
        </w:numPr>
        <w:tabs>
          <w:tab w:val="left" w:pos="3083"/>
        </w:tabs>
        <w:ind w:left="709" w:hanging="283"/>
        <w:jc w:val="both"/>
        <w:rPr>
          <w:rFonts w:ascii="Times New Roman" w:eastAsia="Arial" w:hAnsi="Times New Roman" w:cs="Arial"/>
          <w:noProof/>
          <w:sz w:val="24"/>
          <w:szCs w:val="20"/>
        </w:rPr>
      </w:pPr>
      <w:r>
        <w:rPr>
          <w:rFonts w:ascii="Times New Roman" w:hAnsi="Times New Roman"/>
          <w:i/>
          <w:sz w:val="24"/>
        </w:rPr>
        <w:t>pareizi un lakoniski identificē neatbilstības galveno(-os) cēloni(-ņus) pēc tam, kad pienācīgi veikta visu to faktoru izmeklēšana, kas var būt radījuši problēmu (</w:t>
      </w:r>
      <w:r>
        <w:rPr>
          <w:rFonts w:ascii="Times New Roman" w:hAnsi="Times New Roman"/>
          <w:i/>
          <w:sz w:val="24"/>
          <w:u w:val="single" w:color="000000"/>
        </w:rPr>
        <w:t>galveno cēloņu analīze</w:t>
      </w:r>
      <w:r>
        <w:rPr>
          <w:rFonts w:ascii="Times New Roman" w:hAnsi="Times New Roman"/>
          <w:i/>
          <w:sz w:val="24"/>
        </w:rPr>
        <w:t>);</w:t>
      </w:r>
    </w:p>
    <w:p w14:paraId="2F7FAF86" w14:textId="77777777" w:rsidR="00AF4FE7" w:rsidRPr="00982C7A" w:rsidRDefault="00AF4FE7" w:rsidP="00880A8E">
      <w:pPr>
        <w:numPr>
          <w:ilvl w:val="4"/>
          <w:numId w:val="22"/>
        </w:numPr>
        <w:tabs>
          <w:tab w:val="left" w:pos="3083"/>
        </w:tabs>
        <w:ind w:left="709" w:hanging="283"/>
        <w:jc w:val="both"/>
        <w:rPr>
          <w:rFonts w:ascii="Times New Roman" w:hAnsi="Times New Roman"/>
          <w:i/>
          <w:noProof/>
          <w:sz w:val="24"/>
        </w:rPr>
      </w:pPr>
      <w:r>
        <w:rPr>
          <w:rFonts w:ascii="Times New Roman" w:hAnsi="Times New Roman"/>
          <w:i/>
          <w:sz w:val="24"/>
        </w:rPr>
        <w:t>tā rezultātā tiek īstenota(-as) efektīva(-as) koriģējoša(-as) darbība(-as) (šo īstenošanu dokumentējot), lai atrisinātu šo problēmu;</w:t>
      </w:r>
    </w:p>
    <w:p w14:paraId="507D662B" w14:textId="77777777" w:rsidR="00AF4FE7" w:rsidRPr="00982C7A" w:rsidRDefault="00AF4FE7" w:rsidP="00880A8E">
      <w:pPr>
        <w:numPr>
          <w:ilvl w:val="4"/>
          <w:numId w:val="22"/>
        </w:numPr>
        <w:tabs>
          <w:tab w:val="left" w:pos="3083"/>
        </w:tabs>
        <w:ind w:left="709" w:hanging="283"/>
        <w:jc w:val="both"/>
        <w:rPr>
          <w:rFonts w:ascii="Times New Roman" w:hAnsi="Times New Roman"/>
          <w:i/>
          <w:noProof/>
          <w:sz w:val="24"/>
        </w:rPr>
      </w:pPr>
      <w:r>
        <w:rPr>
          <w:rFonts w:ascii="Times New Roman" w:hAnsi="Times New Roman"/>
          <w:i/>
          <w:sz w:val="24"/>
        </w:rPr>
        <w:t>tā rezultātā attiecīgos gadījumos tiek īstenotas atbilstošas preventīvās darbības (šo īstenošanu dokumentējot), lai līdz minimumam samazinātu problēmas atkārtošanās risku.</w:t>
      </w:r>
    </w:p>
    <w:p w14:paraId="5395177B" w14:textId="77777777" w:rsidR="00880A8E" w:rsidRDefault="00880A8E" w:rsidP="00982C7A">
      <w:pPr>
        <w:jc w:val="both"/>
        <w:rPr>
          <w:rFonts w:ascii="Times New Roman" w:hAnsi="Times New Roman"/>
          <w:i/>
          <w:noProof/>
          <w:sz w:val="24"/>
        </w:rPr>
      </w:pPr>
    </w:p>
    <w:p w14:paraId="75C56C30" w14:textId="58551861"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Prasībām atbilstošā </w:t>
      </w:r>
      <w:r>
        <w:rPr>
          <w:rFonts w:ascii="Times New Roman" w:hAnsi="Times New Roman"/>
          <w:i/>
          <w:sz w:val="24"/>
          <w:u w:val="single"/>
        </w:rPr>
        <w:t>ziņojumā par koriģējošām darbībām</w:t>
      </w:r>
      <w:r>
        <w:rPr>
          <w:rFonts w:ascii="Times New Roman" w:hAnsi="Times New Roman"/>
          <w:i/>
          <w:sz w:val="24"/>
        </w:rPr>
        <w:t xml:space="preserve"> ietver tikai nepieciešamo apliecinošo dokumentāciju (piemēram, analītiskos jēldatus, datu pārskatīšanas datnes, pierādījumus par </w:t>
      </w:r>
      <w:r>
        <w:rPr>
          <w:rFonts w:ascii="Times New Roman" w:hAnsi="Times New Roman"/>
          <w:i/>
          <w:sz w:val="24"/>
          <w:u w:val="single" w:color="000000"/>
        </w:rPr>
        <w:t>atsauces materiālu</w:t>
      </w:r>
      <w:r>
        <w:rPr>
          <w:rFonts w:ascii="Times New Roman" w:hAnsi="Times New Roman"/>
          <w:i/>
          <w:sz w:val="24"/>
        </w:rPr>
        <w:t xml:space="preserve"> iepirkšanu), kas uzskatāmi parāda, kādas ir īstenotās darbības, kas aprakstītas </w:t>
      </w:r>
      <w:r>
        <w:rPr>
          <w:rFonts w:ascii="Times New Roman" w:hAnsi="Times New Roman"/>
          <w:i/>
          <w:sz w:val="24"/>
          <w:u w:val="single"/>
        </w:rPr>
        <w:t>ziņojumā par koriģējošām darbībām</w:t>
      </w:r>
      <w:r>
        <w:rPr>
          <w:rFonts w:ascii="Times New Roman" w:hAnsi="Times New Roman"/>
          <w:i/>
          <w:sz w:val="24"/>
        </w:rPr>
        <w:t>.]</w:t>
      </w:r>
    </w:p>
    <w:p w14:paraId="31D47535" w14:textId="77777777" w:rsidR="00AF4FE7" w:rsidRPr="00982C7A" w:rsidRDefault="00AF4FE7" w:rsidP="00982C7A">
      <w:pPr>
        <w:jc w:val="both"/>
        <w:rPr>
          <w:rFonts w:ascii="Times New Roman" w:eastAsia="Arial" w:hAnsi="Times New Roman" w:cs="Arial"/>
          <w:i/>
          <w:noProof/>
          <w:sz w:val="24"/>
          <w:szCs w:val="14"/>
        </w:rPr>
      </w:pPr>
    </w:p>
    <w:p w14:paraId="3EA15130" w14:textId="1E63BA11" w:rsidR="00AF4FE7" w:rsidRPr="00982C7A" w:rsidRDefault="00880A8E" w:rsidP="00880A8E">
      <w:pPr>
        <w:pStyle w:val="Heading3"/>
        <w:tabs>
          <w:tab w:val="left" w:pos="2722"/>
        </w:tabs>
        <w:ind w:left="0" w:firstLine="0"/>
        <w:jc w:val="both"/>
        <w:rPr>
          <w:rFonts w:ascii="Times New Roman" w:hAnsi="Times New Roman"/>
          <w:b w:val="0"/>
          <w:bCs w:val="0"/>
          <w:noProof/>
          <w:sz w:val="24"/>
        </w:rPr>
      </w:pPr>
      <w:r>
        <w:rPr>
          <w:rFonts w:ascii="Times New Roman" w:hAnsi="Times New Roman"/>
          <w:sz w:val="24"/>
        </w:rPr>
        <w:t xml:space="preserve">7.1.2.2. Apšaubāms kvantitatīvais rezultāts (absolūtais </w:t>
      </w:r>
      <w:r>
        <w:rPr>
          <w:rFonts w:ascii="Times New Roman" w:hAnsi="Times New Roman"/>
          <w:i/>
          <w:sz w:val="24"/>
        </w:rPr>
        <w:t>z</w:t>
      </w:r>
      <w:r>
        <w:rPr>
          <w:rFonts w:ascii="Times New Roman" w:hAnsi="Times New Roman"/>
          <w:sz w:val="24"/>
        </w:rPr>
        <w:t>-skaitlis ir &gt; 2,0 un &lt; 3,0)</w:t>
      </w:r>
    </w:p>
    <w:p w14:paraId="53A15F86" w14:textId="77777777" w:rsidR="00880A8E" w:rsidRDefault="00880A8E" w:rsidP="00982C7A">
      <w:pPr>
        <w:pStyle w:val="BodyText"/>
        <w:spacing w:before="0"/>
        <w:ind w:left="0"/>
        <w:jc w:val="both"/>
        <w:rPr>
          <w:rFonts w:ascii="Times New Roman" w:hAnsi="Times New Roman"/>
          <w:noProof/>
          <w:sz w:val="24"/>
          <w:u w:val="none"/>
        </w:rPr>
      </w:pPr>
    </w:p>
    <w:p w14:paraId="4DB47D99" w14:textId="231E11E6"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veic iekšējo izmeklēšanu, lai noteiktu apšaubāmā rezultāta galveno(-os) iemeslu(-us), un īsteno atbilstošas koriģējošās darbības, lai šos iemeslus novērstu.</w:t>
      </w:r>
    </w:p>
    <w:p w14:paraId="70A86BE6" w14:textId="77777777" w:rsidR="00AF4FE7" w:rsidRPr="00982C7A" w:rsidRDefault="00AF4FE7" w:rsidP="00982C7A">
      <w:pPr>
        <w:jc w:val="both"/>
        <w:rPr>
          <w:rFonts w:ascii="Times New Roman" w:eastAsia="Arial" w:hAnsi="Times New Roman" w:cs="Arial"/>
          <w:noProof/>
          <w:sz w:val="24"/>
          <w:szCs w:val="13"/>
        </w:rPr>
      </w:pPr>
    </w:p>
    <w:p w14:paraId="0840478D" w14:textId="5A08E0F2" w:rsidR="00AF4FE7" w:rsidRPr="00982C7A" w:rsidRDefault="00880A8E" w:rsidP="00880A8E">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lastRenderedPageBreak/>
        <w:t xml:space="preserve">7.2. </w:t>
      </w:r>
      <w:r>
        <w:rPr>
          <w:rFonts w:ascii="Times New Roman" w:hAnsi="Times New Roman"/>
          <w:sz w:val="24"/>
          <w:u w:val="thick" w:color="000000"/>
        </w:rPr>
        <w:t>Laboratorijas</w:t>
      </w:r>
      <w:r>
        <w:rPr>
          <w:rFonts w:ascii="Times New Roman" w:hAnsi="Times New Roman"/>
          <w:sz w:val="24"/>
        </w:rPr>
        <w:t xml:space="preserve"> darbības rezultātu novērtēšana</w:t>
      </w:r>
      <w:bookmarkStart w:id="106" w:name="_bookmark106"/>
      <w:bookmarkEnd w:id="106"/>
    </w:p>
    <w:p w14:paraId="25059C67" w14:textId="77777777" w:rsidR="00AF4FE7" w:rsidRPr="00982C7A" w:rsidRDefault="00AF4FE7" w:rsidP="00982C7A">
      <w:pPr>
        <w:jc w:val="both"/>
        <w:rPr>
          <w:rFonts w:ascii="Times New Roman" w:eastAsia="Arial" w:hAnsi="Times New Roman" w:cs="Arial"/>
          <w:b/>
          <w:bCs/>
          <w:noProof/>
          <w:sz w:val="24"/>
          <w:szCs w:val="16"/>
        </w:rPr>
      </w:pPr>
    </w:p>
    <w:p w14:paraId="634DED63" w14:textId="5185AEE9" w:rsidR="00AF4FE7" w:rsidRPr="00982C7A" w:rsidRDefault="00880A8E" w:rsidP="00880A8E">
      <w:pPr>
        <w:pStyle w:val="Heading4"/>
        <w:tabs>
          <w:tab w:val="left" w:pos="2002"/>
        </w:tabs>
        <w:ind w:left="0"/>
        <w:jc w:val="both"/>
        <w:rPr>
          <w:rFonts w:ascii="Times New Roman" w:hAnsi="Times New Roman"/>
          <w:b w:val="0"/>
          <w:bCs w:val="0"/>
          <w:i w:val="0"/>
          <w:noProof/>
          <w:sz w:val="24"/>
        </w:rPr>
      </w:pPr>
      <w:r>
        <w:rPr>
          <w:rFonts w:ascii="Times New Roman" w:hAnsi="Times New Roman"/>
          <w:i w:val="0"/>
          <w:sz w:val="24"/>
        </w:rPr>
        <w:t xml:space="preserve">7.2.1. Kļūdaini </w:t>
      </w:r>
      <w:r>
        <w:rPr>
          <w:rFonts w:ascii="Times New Roman" w:hAnsi="Times New Roman"/>
          <w:iCs/>
          <w:sz w:val="24"/>
        </w:rPr>
        <w:t>normai neatbilstīgi analīžu rezultāti</w:t>
      </w:r>
      <w:bookmarkStart w:id="107" w:name="_bookmark107"/>
      <w:bookmarkEnd w:id="107"/>
    </w:p>
    <w:p w14:paraId="5660C252" w14:textId="77777777" w:rsidR="00880A8E" w:rsidRDefault="00880A8E" w:rsidP="00982C7A">
      <w:pPr>
        <w:jc w:val="both"/>
        <w:rPr>
          <w:rFonts w:ascii="Times New Roman" w:hAnsi="Times New Roman"/>
          <w:noProof/>
          <w:sz w:val="24"/>
        </w:rPr>
      </w:pPr>
    </w:p>
    <w:p w14:paraId="3F98E43A" w14:textId="75AF0507"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Kļūdains </w:t>
      </w:r>
      <w:r>
        <w:rPr>
          <w:rFonts w:ascii="Times New Roman" w:hAnsi="Times New Roman"/>
          <w:i/>
          <w:sz w:val="24"/>
        </w:rPr>
        <w:t xml:space="preserve">normai neatbilstīgs analīžu rezultāts </w:t>
      </w:r>
      <w:r>
        <w:rPr>
          <w:rFonts w:ascii="Times New Roman" w:hAnsi="Times New Roman"/>
          <w:sz w:val="24"/>
        </w:rPr>
        <w:t xml:space="preserve">nav pieļaujams nevienam aklajam vai dubultaklajam </w:t>
      </w:r>
      <w:r>
        <w:rPr>
          <w:rFonts w:ascii="Times New Roman" w:hAnsi="Times New Roman"/>
          <w:i/>
          <w:iCs/>
          <w:sz w:val="24"/>
          <w:u w:val="single" w:color="000000"/>
        </w:rPr>
        <w:t>EQAS</w:t>
      </w:r>
      <w:r>
        <w:rPr>
          <w:rFonts w:ascii="Times New Roman" w:hAnsi="Times New Roman"/>
          <w:sz w:val="24"/>
        </w:rPr>
        <w:t xml:space="preserve"> paraugam vai </w:t>
      </w:r>
      <w:r>
        <w:rPr>
          <w:rFonts w:ascii="Times New Roman" w:hAnsi="Times New Roman"/>
          <w:sz w:val="24"/>
          <w:u w:val="single"/>
        </w:rPr>
        <w:t>laboratorijas</w:t>
      </w:r>
      <w:r>
        <w:rPr>
          <w:rFonts w:ascii="Times New Roman" w:hAnsi="Times New Roman"/>
          <w:sz w:val="24"/>
        </w:rPr>
        <w:t xml:space="preserve"> veiktās kārtējās </w:t>
      </w:r>
      <w:r>
        <w:rPr>
          <w:rFonts w:ascii="Times New Roman" w:hAnsi="Times New Roman"/>
          <w:sz w:val="24"/>
          <w:u w:val="single" w:color="000000"/>
        </w:rPr>
        <w:t xml:space="preserve">analītiskās </w:t>
      </w:r>
      <w:r>
        <w:rPr>
          <w:rFonts w:ascii="Times New Roman" w:hAnsi="Times New Roman"/>
          <w:i/>
          <w:iCs/>
          <w:sz w:val="24"/>
          <w:u w:val="single" w:color="000000"/>
        </w:rPr>
        <w:t>pārbaudes</w:t>
      </w:r>
      <w:r>
        <w:rPr>
          <w:rFonts w:ascii="Times New Roman" w:hAnsi="Times New Roman"/>
          <w:sz w:val="24"/>
        </w:rPr>
        <w:t xml:space="preserve"> gaitā.</w:t>
      </w:r>
    </w:p>
    <w:p w14:paraId="6778692C" w14:textId="77777777" w:rsidR="00AF4FE7" w:rsidRPr="00982C7A" w:rsidRDefault="00AF4FE7" w:rsidP="00982C7A">
      <w:pPr>
        <w:jc w:val="both"/>
        <w:rPr>
          <w:rFonts w:ascii="Times New Roman" w:eastAsia="Arial" w:hAnsi="Times New Roman" w:cs="Arial"/>
          <w:noProof/>
          <w:sz w:val="24"/>
          <w:szCs w:val="14"/>
        </w:rPr>
      </w:pPr>
    </w:p>
    <w:p w14:paraId="1167B09A" w14:textId="10A792E3" w:rsidR="00AF4FE7" w:rsidRPr="00982C7A" w:rsidRDefault="00880A8E" w:rsidP="00FA0F33">
      <w:pPr>
        <w:keepNext/>
        <w:keepLines/>
        <w:tabs>
          <w:tab w:val="left" w:pos="2722"/>
        </w:tabs>
        <w:jc w:val="both"/>
        <w:rPr>
          <w:rFonts w:ascii="Times New Roman" w:eastAsia="Arial" w:hAnsi="Times New Roman" w:cs="Arial"/>
          <w:noProof/>
          <w:sz w:val="24"/>
        </w:rPr>
      </w:pPr>
      <w:r>
        <w:rPr>
          <w:rFonts w:ascii="Times New Roman" w:hAnsi="Times New Roman"/>
          <w:b/>
          <w:sz w:val="24"/>
        </w:rPr>
        <w:t xml:space="preserve">7.2.1.1. Kļūdains </w:t>
      </w:r>
      <w:r>
        <w:rPr>
          <w:rFonts w:ascii="Times New Roman" w:hAnsi="Times New Roman"/>
          <w:b/>
          <w:i/>
          <w:sz w:val="24"/>
        </w:rPr>
        <w:t xml:space="preserve">normai neatbilstīgs analīžu rezultāts </w:t>
      </w:r>
      <w:r>
        <w:rPr>
          <w:rFonts w:ascii="Times New Roman" w:hAnsi="Times New Roman"/>
          <w:b/>
          <w:sz w:val="24"/>
        </w:rPr>
        <w:t xml:space="preserve">kārtējā </w:t>
      </w:r>
      <w:r>
        <w:rPr>
          <w:rFonts w:ascii="Times New Roman" w:hAnsi="Times New Roman"/>
          <w:b/>
          <w:sz w:val="24"/>
          <w:u w:val="single"/>
        </w:rPr>
        <w:t xml:space="preserve">analītiskajā </w:t>
      </w:r>
      <w:r>
        <w:rPr>
          <w:rFonts w:ascii="Times New Roman" w:hAnsi="Times New Roman"/>
          <w:b/>
          <w:i/>
          <w:sz w:val="24"/>
          <w:u w:val="single"/>
        </w:rPr>
        <w:t>pārbaudē</w:t>
      </w:r>
    </w:p>
    <w:p w14:paraId="18795B3E" w14:textId="77777777" w:rsidR="00880A8E" w:rsidRDefault="00880A8E" w:rsidP="00FA0F33">
      <w:pPr>
        <w:keepNext/>
        <w:keepLines/>
        <w:jc w:val="both"/>
        <w:rPr>
          <w:rFonts w:ascii="Times New Roman" w:hAnsi="Times New Roman"/>
          <w:noProof/>
          <w:sz w:val="24"/>
        </w:rPr>
      </w:pPr>
    </w:p>
    <w:p w14:paraId="51EEC1D6" w14:textId="02AE274E" w:rsidR="00AF4FE7" w:rsidRDefault="00AF4FE7" w:rsidP="00FA0F33">
      <w:pPr>
        <w:keepNext/>
        <w:keepLines/>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color="000000"/>
        </w:rPr>
        <w:t>laboratorija</w:t>
      </w:r>
      <w:r>
        <w:rPr>
          <w:rFonts w:ascii="Times New Roman" w:hAnsi="Times New Roman"/>
          <w:sz w:val="24"/>
        </w:rPr>
        <w:t xml:space="preserve"> konstatē, ka tā ir paziņojusi kļūdainu </w:t>
      </w:r>
      <w:r>
        <w:rPr>
          <w:rFonts w:ascii="Times New Roman" w:hAnsi="Times New Roman"/>
          <w:i/>
          <w:iCs/>
          <w:sz w:val="24"/>
        </w:rPr>
        <w:t>normai neatbilstīgu analīžu rezultātu</w:t>
      </w:r>
      <w:r>
        <w:rPr>
          <w:rFonts w:ascii="Times New Roman" w:hAnsi="Times New Roman"/>
          <w:sz w:val="24"/>
        </w:rPr>
        <w:t xml:space="preserve">, kas iegūts kārtējā </w:t>
      </w:r>
      <w:r>
        <w:rPr>
          <w:rFonts w:ascii="Times New Roman" w:hAnsi="Times New Roman"/>
          <w:sz w:val="24"/>
          <w:u w:val="single"/>
        </w:rPr>
        <w:t xml:space="preserve">analītiskajā </w:t>
      </w:r>
      <w:r>
        <w:rPr>
          <w:rFonts w:ascii="Times New Roman" w:hAnsi="Times New Roman"/>
          <w:i/>
          <w:sz w:val="24"/>
          <w:u w:val="single"/>
        </w:rPr>
        <w:t>pārbaudē</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nekavējoties par to informē </w:t>
      </w:r>
      <w:r>
        <w:rPr>
          <w:rFonts w:ascii="Times New Roman" w:hAnsi="Times New Roman"/>
          <w:i/>
          <w:sz w:val="24"/>
        </w:rPr>
        <w:t>WADA</w:t>
      </w:r>
      <w:r>
        <w:rPr>
          <w:rFonts w:ascii="Times New Roman" w:hAnsi="Times New Roman"/>
          <w:sz w:val="24"/>
        </w:rPr>
        <w:t>.</w:t>
      </w:r>
    </w:p>
    <w:p w14:paraId="6E267D47" w14:textId="77777777" w:rsidR="00880A8E" w:rsidRPr="00982C7A" w:rsidRDefault="00880A8E" w:rsidP="00FA0F33">
      <w:pPr>
        <w:keepNext/>
        <w:keepLines/>
        <w:jc w:val="both"/>
        <w:rPr>
          <w:rFonts w:ascii="Times New Roman" w:eastAsia="Arial" w:hAnsi="Times New Roman" w:cs="Arial"/>
          <w:noProof/>
          <w:sz w:val="24"/>
        </w:rPr>
      </w:pPr>
    </w:p>
    <w:p w14:paraId="4F8F09EE" w14:textId="55A0F17F" w:rsidR="00AF4FE7" w:rsidRDefault="00AF4FE7" w:rsidP="00FA0F33">
      <w:pPr>
        <w:keepNext/>
        <w:keepLines/>
        <w:jc w:val="both"/>
        <w:rPr>
          <w:rFonts w:ascii="Times New Roman" w:eastAsia="Arial" w:hAnsi="Times New Roman" w:cs="Arial"/>
          <w:noProof/>
          <w:sz w:val="24"/>
        </w:rPr>
      </w:pP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konstatē kļūdainu </w:t>
      </w:r>
      <w:r>
        <w:rPr>
          <w:rFonts w:ascii="Times New Roman" w:hAnsi="Times New Roman"/>
          <w:i/>
          <w:iCs/>
          <w:sz w:val="24"/>
        </w:rPr>
        <w:t>normai neatbilstīgu analīžu rezultātu</w:t>
      </w:r>
      <w:r>
        <w:rPr>
          <w:rFonts w:ascii="Times New Roman" w:hAnsi="Times New Roman"/>
          <w:sz w:val="24"/>
        </w:rPr>
        <w:t xml:space="preserve">, pamatojoties uz informāciju, kas saņemta no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izmantojot </w:t>
      </w:r>
      <w:r>
        <w:rPr>
          <w:rFonts w:ascii="Times New Roman" w:hAnsi="Times New Roman"/>
          <w:i/>
          <w:iCs/>
          <w:sz w:val="24"/>
        </w:rPr>
        <w:t>WADA rezultātu pārvaldības</w:t>
      </w:r>
      <w:r>
        <w:rPr>
          <w:rFonts w:ascii="Times New Roman" w:hAnsi="Times New Roman"/>
          <w:sz w:val="24"/>
        </w:rPr>
        <w:t xml:space="preserve"> darbības vai jebkurus citus līdzekļus, </w:t>
      </w:r>
      <w:r>
        <w:rPr>
          <w:rFonts w:ascii="Times New Roman" w:hAnsi="Times New Roman"/>
          <w:i/>
          <w:iCs/>
          <w:sz w:val="24"/>
        </w:rPr>
        <w:t>WADA</w:t>
      </w:r>
      <w:r>
        <w:rPr>
          <w:rFonts w:ascii="Times New Roman" w:hAnsi="Times New Roman"/>
          <w:sz w:val="24"/>
        </w:rPr>
        <w:t xml:space="preserve"> nekavējoties par to informē </w:t>
      </w:r>
      <w:r>
        <w:rPr>
          <w:rFonts w:ascii="Times New Roman" w:hAnsi="Times New Roman"/>
          <w:sz w:val="24"/>
          <w:u w:val="single"/>
        </w:rPr>
        <w:t>laboratoriju</w:t>
      </w:r>
      <w:r>
        <w:rPr>
          <w:rFonts w:ascii="Times New Roman" w:hAnsi="Times New Roman"/>
          <w:sz w:val="24"/>
        </w:rPr>
        <w:t>.</w:t>
      </w:r>
    </w:p>
    <w:p w14:paraId="1A5D8ADA" w14:textId="77777777" w:rsidR="00880A8E" w:rsidRPr="00982C7A" w:rsidRDefault="00880A8E" w:rsidP="00982C7A">
      <w:pPr>
        <w:jc w:val="both"/>
        <w:rPr>
          <w:rFonts w:ascii="Times New Roman" w:eastAsia="Arial" w:hAnsi="Times New Roman" w:cs="Arial"/>
          <w:noProof/>
          <w:sz w:val="24"/>
        </w:rPr>
      </w:pPr>
    </w:p>
    <w:p w14:paraId="3D7CCB79" w14:textId="11A48E63" w:rsidR="00AF4FE7" w:rsidRDefault="00AF4FE7" w:rsidP="00982C7A">
      <w:pPr>
        <w:pStyle w:val="BodyText"/>
        <w:spacing w:before="0"/>
        <w:ind w:left="0"/>
        <w:jc w:val="both"/>
        <w:rPr>
          <w:rFonts w:ascii="Times New Roman" w:hAnsi="Times New Roman"/>
          <w:i/>
          <w:noProof/>
          <w:sz w:val="24"/>
          <w:u w:val="none"/>
        </w:rPr>
      </w:pPr>
      <w:r>
        <w:rPr>
          <w:rFonts w:ascii="Times New Roman" w:hAnsi="Times New Roman"/>
          <w:sz w:val="24"/>
          <w:u w:val="none"/>
        </w:rPr>
        <w:t xml:space="preserve">Abos gadījumos </w:t>
      </w:r>
      <w:r>
        <w:rPr>
          <w:rFonts w:ascii="Times New Roman" w:hAnsi="Times New Roman"/>
          <w:sz w:val="24"/>
          <w:u w:color="000000"/>
        </w:rPr>
        <w:t>laboratorija</w:t>
      </w:r>
      <w:r>
        <w:rPr>
          <w:rFonts w:ascii="Times New Roman" w:hAnsi="Times New Roman"/>
          <w:sz w:val="24"/>
          <w:u w:val="none"/>
        </w:rPr>
        <w:t xml:space="preserve"> pārtrauc visas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darbības, kuras piemēro attiecīgajai(-ajām)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rPr>
        <w:t xml:space="preserve"> procedūrai(-ām)</w:t>
      </w:r>
      <w:r>
        <w:rPr>
          <w:rFonts w:ascii="Times New Roman" w:hAnsi="Times New Roman"/>
          <w:sz w:val="24"/>
          <w:u w:val="none"/>
        </w:rPr>
        <w:t xml:space="preserve"> un/vai </w:t>
      </w:r>
      <w:r>
        <w:rPr>
          <w:rFonts w:ascii="Times New Roman" w:hAnsi="Times New Roman"/>
          <w:sz w:val="24"/>
          <w:u w:color="000000"/>
        </w:rPr>
        <w:t>laboratorijas</w:t>
      </w:r>
      <w:r>
        <w:rPr>
          <w:rFonts w:ascii="Times New Roman" w:hAnsi="Times New Roman"/>
          <w:sz w:val="24"/>
          <w:u w:val="none"/>
        </w:rPr>
        <w:t xml:space="preserve"> procesam(-iem) (piemēram, </w:t>
      </w:r>
      <w:r>
        <w:rPr>
          <w:rFonts w:ascii="Times New Roman" w:hAnsi="Times New Roman"/>
          <w:i/>
          <w:sz w:val="24"/>
          <w:u w:val="none"/>
        </w:rPr>
        <w:t xml:space="preserve">paraugu </w:t>
      </w:r>
      <w:r>
        <w:rPr>
          <w:rFonts w:ascii="Times New Roman" w:hAnsi="Times New Roman"/>
          <w:sz w:val="24"/>
          <w:u w:val="none"/>
        </w:rPr>
        <w:t xml:space="preserve">alikvotēšanai, rezultātu paziņošanai), tiklīdz ir kļuvis zināms vai arī </w:t>
      </w:r>
      <w:r>
        <w:rPr>
          <w:rFonts w:ascii="Times New Roman" w:hAnsi="Times New Roman"/>
          <w:i/>
          <w:sz w:val="24"/>
          <w:u w:val="none"/>
        </w:rPr>
        <w:t>WADA</w:t>
      </w:r>
      <w:r>
        <w:rPr>
          <w:rFonts w:ascii="Times New Roman" w:hAnsi="Times New Roman"/>
          <w:sz w:val="24"/>
          <w:u w:val="none"/>
        </w:rPr>
        <w:t xml:space="preserve"> ir paziņojusi, ka ir ticis paziņots kļūdains </w:t>
      </w:r>
      <w:r>
        <w:rPr>
          <w:rFonts w:ascii="Times New Roman" w:hAnsi="Times New Roman"/>
          <w:i/>
          <w:sz w:val="24"/>
          <w:u w:val="none"/>
        </w:rPr>
        <w:t>normai neatbilstīgs analīžu rezultāts</w:t>
      </w:r>
      <w:r>
        <w:rPr>
          <w:rFonts w:ascii="Times New Roman" w:hAnsi="Times New Roman"/>
          <w:sz w:val="24"/>
          <w:u w:val="none"/>
        </w:rPr>
        <w:t>.</w:t>
      </w:r>
    </w:p>
    <w:p w14:paraId="70F7207D" w14:textId="77777777" w:rsidR="00880A8E" w:rsidRPr="00982C7A" w:rsidRDefault="00880A8E" w:rsidP="00982C7A">
      <w:pPr>
        <w:pStyle w:val="BodyText"/>
        <w:spacing w:before="0"/>
        <w:ind w:left="0"/>
        <w:jc w:val="both"/>
        <w:rPr>
          <w:rFonts w:ascii="Times New Roman" w:hAnsi="Times New Roman" w:cs="Arial"/>
          <w:noProof/>
          <w:sz w:val="24"/>
          <w:u w:val="none"/>
        </w:rPr>
      </w:pPr>
    </w:p>
    <w:p w14:paraId="7796BCE4" w14:textId="53A641E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rPr>
        <w:t>ziņojumu par koriģējošām darbībām</w:t>
      </w:r>
      <w:r>
        <w:rPr>
          <w:rFonts w:ascii="Times New Roman" w:hAnsi="Times New Roman"/>
          <w:sz w:val="24"/>
          <w:u w:val="none"/>
        </w:rPr>
        <w:t xml:space="preserve">, tostarp nepareizo rezultātu </w:t>
      </w:r>
      <w:r>
        <w:rPr>
          <w:rFonts w:ascii="Times New Roman" w:hAnsi="Times New Roman"/>
          <w:sz w:val="24"/>
        </w:rPr>
        <w:t>galvenā cēloņa analīzi</w:t>
      </w:r>
      <w:r>
        <w:rPr>
          <w:rFonts w:ascii="Times New Roman" w:hAnsi="Times New Roman"/>
          <w:sz w:val="24"/>
          <w:u w:val="none"/>
        </w:rPr>
        <w:t xml:space="preserve"> un informāciju par koriģējošo(-ajām) darbību(-ām), kas īstenota(-as), lai tos izlabotu, septiņu (7) dienu laikā no brīža, kad attiecīgā gadījumā </w:t>
      </w:r>
      <w:r>
        <w:rPr>
          <w:rFonts w:ascii="Times New Roman" w:hAnsi="Times New Roman"/>
          <w:i/>
          <w:sz w:val="24"/>
          <w:u w:val="none"/>
        </w:rPr>
        <w:t>WADA</w:t>
      </w:r>
      <w:r>
        <w:rPr>
          <w:rFonts w:ascii="Times New Roman" w:hAnsi="Times New Roman"/>
          <w:sz w:val="24"/>
          <w:u w:val="none"/>
        </w:rPr>
        <w:t xml:space="preserve"> ir tikusi informēta vai kad to ir informējusi </w:t>
      </w:r>
      <w:r>
        <w:rPr>
          <w:rFonts w:ascii="Times New Roman" w:hAnsi="Times New Roman"/>
          <w:i/>
          <w:sz w:val="24"/>
          <w:u w:val="none"/>
        </w:rPr>
        <w:t>WADA</w:t>
      </w:r>
      <w:r>
        <w:rPr>
          <w:rFonts w:ascii="Times New Roman" w:hAnsi="Times New Roman"/>
          <w:sz w:val="24"/>
          <w:u w:val="none"/>
        </w:rPr>
        <w:t xml:space="preserve">, vai – izņēmuma gadījumos – vienojoties ar </w:t>
      </w:r>
      <w:r>
        <w:rPr>
          <w:rFonts w:ascii="Times New Roman" w:hAnsi="Times New Roman"/>
          <w:i/>
          <w:sz w:val="24"/>
          <w:u w:val="none"/>
        </w:rPr>
        <w:t xml:space="preserve">WADA </w:t>
      </w:r>
      <w:r>
        <w:rPr>
          <w:rFonts w:ascii="Times New Roman" w:hAnsi="Times New Roman"/>
          <w:sz w:val="24"/>
          <w:u w:val="none"/>
        </w:rPr>
        <w:t>par citu kārtību.</w:t>
      </w:r>
    </w:p>
    <w:p w14:paraId="2C3B7411" w14:textId="77777777" w:rsidR="00880A8E" w:rsidRPr="00982C7A" w:rsidRDefault="00880A8E" w:rsidP="00982C7A">
      <w:pPr>
        <w:pStyle w:val="BodyText"/>
        <w:spacing w:before="0"/>
        <w:ind w:left="0"/>
        <w:jc w:val="both"/>
        <w:rPr>
          <w:rFonts w:ascii="Times New Roman" w:hAnsi="Times New Roman"/>
          <w:noProof/>
          <w:sz w:val="24"/>
          <w:u w:val="none"/>
        </w:rPr>
      </w:pPr>
    </w:p>
    <w:p w14:paraId="6CFD6822" w14:textId="72A0B561" w:rsidR="00AF4FE7" w:rsidRDefault="00AF4FE7" w:rsidP="00982C7A">
      <w:pPr>
        <w:pStyle w:val="BodyText"/>
        <w:spacing w:before="0"/>
        <w:ind w:left="0"/>
        <w:jc w:val="both"/>
        <w:rPr>
          <w:rFonts w:ascii="Times New Roman" w:hAnsi="Times New Roman"/>
          <w:i/>
          <w:noProof/>
          <w:sz w:val="24"/>
          <w:u w:val="none"/>
        </w:rPr>
      </w:pPr>
      <w:r>
        <w:rPr>
          <w:rFonts w:ascii="Times New Roman" w:hAnsi="Times New Roman"/>
          <w:i/>
          <w:iCs/>
          <w:sz w:val="24"/>
          <w:u w:val="none"/>
        </w:rPr>
        <w:t xml:space="preserve">WADA </w:t>
      </w:r>
      <w:r>
        <w:rPr>
          <w:rFonts w:ascii="Times New Roman" w:hAnsi="Times New Roman"/>
          <w:i/>
          <w:iCs/>
          <w:sz w:val="24"/>
        </w:rPr>
        <w:t>LabEG</w:t>
      </w:r>
      <w:r>
        <w:rPr>
          <w:rFonts w:ascii="Times New Roman" w:hAnsi="Times New Roman"/>
          <w:i/>
          <w:iCs/>
          <w:sz w:val="24"/>
          <w:u w:val="none"/>
        </w:rPr>
        <w:t xml:space="preserve"> </w:t>
      </w:r>
      <w:r>
        <w:rPr>
          <w:rFonts w:ascii="Times New Roman" w:hAnsi="Times New Roman"/>
          <w:sz w:val="24"/>
          <w:u w:val="none"/>
        </w:rPr>
        <w:t xml:space="preserve">pārskata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rPr>
        <w:t>ziņojumu par koriģējošajām darbībām</w:t>
      </w:r>
      <w:r>
        <w:rPr>
          <w:rFonts w:ascii="Times New Roman" w:hAnsi="Times New Roman"/>
          <w:sz w:val="24"/>
          <w:u w:val="none"/>
        </w:rPr>
        <w:t xml:space="preserve"> septiņu (7) dienu laikā vai citā </w:t>
      </w:r>
      <w:r>
        <w:rPr>
          <w:rFonts w:ascii="Times New Roman" w:hAnsi="Times New Roman"/>
          <w:i/>
          <w:iCs/>
          <w:sz w:val="24"/>
          <w:u w:val="none"/>
        </w:rPr>
        <w:t>WADA</w:t>
      </w:r>
      <w:r>
        <w:rPr>
          <w:rFonts w:ascii="Times New Roman" w:hAnsi="Times New Roman"/>
          <w:sz w:val="24"/>
          <w:u w:val="none"/>
        </w:rPr>
        <w:t xml:space="preserve"> noteiktajā termiņā, un konstatē, ka nepareizā rezultāta iemesls ir tehniska/metodoloģiska kļūme vai pārrakstīšanās/administratīvā kļūda</w:t>
      </w:r>
      <w:r>
        <w:rPr>
          <w:rFonts w:ascii="Times New Roman" w:hAnsi="Times New Roman"/>
          <w:i/>
          <w:sz w:val="24"/>
          <w:u w:val="none"/>
        </w:rPr>
        <w:t>.</w:t>
      </w:r>
    </w:p>
    <w:p w14:paraId="1A5B4C51" w14:textId="77777777" w:rsidR="00880A8E" w:rsidRPr="00880A8E" w:rsidRDefault="00880A8E" w:rsidP="00982C7A">
      <w:pPr>
        <w:pStyle w:val="BodyText"/>
        <w:spacing w:before="0"/>
        <w:ind w:left="0"/>
        <w:jc w:val="both"/>
        <w:rPr>
          <w:rFonts w:ascii="Times New Roman" w:hAnsi="Times New Roman"/>
          <w:noProof/>
          <w:sz w:val="24"/>
          <w:u w:val="none"/>
        </w:rPr>
      </w:pPr>
    </w:p>
    <w:p w14:paraId="7A61815A" w14:textId="32F4EA39" w:rsidR="00AF4FE7" w:rsidRPr="00CF7180" w:rsidRDefault="00AF4FE7" w:rsidP="00CF7180">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var pieprasīt, lai </w:t>
      </w:r>
      <w:r>
        <w:rPr>
          <w:rFonts w:ascii="Times New Roman" w:hAnsi="Times New Roman"/>
          <w:sz w:val="24"/>
          <w:u w:color="000000"/>
        </w:rPr>
        <w:t>laboratorija</w:t>
      </w:r>
      <w:r>
        <w:rPr>
          <w:rFonts w:ascii="Times New Roman" w:hAnsi="Times New Roman"/>
          <w:sz w:val="24"/>
          <w:u w:val="none"/>
        </w:rPr>
        <w:t xml:space="preserve"> septiņu (7) dienu laikā (ja vien </w:t>
      </w:r>
      <w:r>
        <w:rPr>
          <w:rFonts w:ascii="Times New Roman" w:hAnsi="Times New Roman"/>
          <w:i/>
          <w:sz w:val="24"/>
          <w:u w:val="none"/>
        </w:rPr>
        <w:t>WADA</w:t>
      </w:r>
      <w:r>
        <w:rPr>
          <w:rFonts w:ascii="Times New Roman" w:hAnsi="Times New Roman"/>
          <w:sz w:val="24"/>
          <w:u w:val="none"/>
        </w:rPr>
        <w:t xml:space="preserve"> nav paziņojusi citādi) veic papildu </w:t>
      </w:r>
      <w:r>
        <w:rPr>
          <w:rFonts w:ascii="Times New Roman" w:hAnsi="Times New Roman"/>
          <w:i/>
          <w:iCs/>
          <w:sz w:val="24"/>
        </w:rPr>
        <w:t>EQAS</w:t>
      </w:r>
      <w:r>
        <w:rPr>
          <w:rFonts w:ascii="Times New Roman" w:hAnsi="Times New Roman"/>
          <w:sz w:val="24"/>
          <w:u w:val="none"/>
        </w:rPr>
        <w:t xml:space="preserve"> paraugu analīzi un/vai pārskata attiecīgos analīžu rezultātus un atkārtoti veic jebkuru tādu attiecīgo un pieejamo </w:t>
      </w:r>
      <w:r>
        <w:rPr>
          <w:rFonts w:ascii="Times New Roman" w:hAnsi="Times New Roman"/>
          <w:i/>
          <w:sz w:val="24"/>
          <w:u w:val="none"/>
        </w:rPr>
        <w:t xml:space="preserve">paraugu </w:t>
      </w:r>
      <w:r>
        <w:rPr>
          <w:rFonts w:ascii="Times New Roman" w:hAnsi="Times New Roman"/>
          <w:sz w:val="24"/>
          <w:u w:val="none"/>
        </w:rPr>
        <w:t xml:space="preserve">analīzi, par kuriem iepriekšējo divpadsmit (12) mēnešu laikā (vai citā </w:t>
      </w:r>
      <w:r>
        <w:rPr>
          <w:rFonts w:ascii="Times New Roman" w:hAnsi="Times New Roman"/>
          <w:i/>
          <w:iCs/>
          <w:sz w:val="24"/>
          <w:u w:val="none"/>
        </w:rPr>
        <w:t>WADA</w:t>
      </w:r>
      <w:r>
        <w:rPr>
          <w:rFonts w:ascii="Times New Roman" w:hAnsi="Times New Roman"/>
          <w:sz w:val="24"/>
          <w:u w:val="none"/>
        </w:rPr>
        <w:t xml:space="preserve"> noteiktajā periodā) paziņoti </w:t>
      </w:r>
      <w:r>
        <w:rPr>
          <w:rFonts w:ascii="Times New Roman" w:hAnsi="Times New Roman"/>
          <w:i/>
          <w:sz w:val="24"/>
          <w:u w:val="none"/>
        </w:rPr>
        <w:t>normai neatbilstīgi analīžu rezultāti</w:t>
      </w:r>
      <w:r w:rsidR="00CF7180">
        <w:rPr>
          <w:rStyle w:val="FootnoteReference"/>
          <w:rFonts w:ascii="Times New Roman" w:hAnsi="Times New Roman"/>
          <w:i/>
          <w:noProof/>
          <w:sz w:val="24"/>
          <w:u w:val="none"/>
        </w:rPr>
        <w:footnoteReference w:id="25"/>
      </w:r>
      <w:r>
        <w:rPr>
          <w:rFonts w:ascii="Times New Roman" w:hAnsi="Times New Roman"/>
          <w:sz w:val="24"/>
          <w:u w:val="none"/>
        </w:rPr>
        <w:t xml:space="preserve">. Atkarībā no tā, kāda veida kļūda ir izraisījusi kļūdainu </w:t>
      </w:r>
      <w:r>
        <w:rPr>
          <w:rFonts w:ascii="Times New Roman" w:hAnsi="Times New Roman"/>
          <w:i/>
          <w:sz w:val="24"/>
          <w:u w:val="none"/>
        </w:rPr>
        <w:t>normai neatbilstīgu analīžu rezultātu</w:t>
      </w:r>
      <w:r>
        <w:rPr>
          <w:rFonts w:ascii="Times New Roman" w:hAnsi="Times New Roman"/>
          <w:sz w:val="24"/>
          <w:u w:val="none"/>
        </w:rPr>
        <w:t xml:space="preserve">, šo atkārtoto analīzi var veikt tikai vienai </w:t>
      </w:r>
      <w:r>
        <w:rPr>
          <w:rFonts w:ascii="Times New Roman" w:hAnsi="Times New Roman"/>
          <w:sz w:val="24"/>
        </w:rPr>
        <w:t>analizējamajai vielai</w:t>
      </w:r>
      <w:r>
        <w:rPr>
          <w:rFonts w:ascii="Times New Roman" w:hAnsi="Times New Roman"/>
          <w:sz w:val="24"/>
          <w:u w:val="none"/>
        </w:rPr>
        <w:t xml:space="preserve">,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klasei, vai arī tajā var ietvert jebkuru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metodi</w:t>
      </w:r>
      <w:r>
        <w:rPr>
          <w:rFonts w:ascii="Times New Roman" w:hAnsi="Times New Roman"/>
          <w:sz w:val="24"/>
          <w:u w:val="none"/>
        </w:rPr>
        <w:t xml:space="preserve">. Šo atkārtotās analīzes veikšanu ieraksta </w:t>
      </w:r>
      <w:r>
        <w:rPr>
          <w:rFonts w:ascii="Times New Roman" w:hAnsi="Times New Roman"/>
          <w:sz w:val="24"/>
        </w:rPr>
        <w:t>laboratorijas</w:t>
      </w:r>
      <w:r>
        <w:rPr>
          <w:rFonts w:ascii="Times New Roman" w:hAnsi="Times New Roman"/>
          <w:sz w:val="24"/>
          <w:u w:val="none"/>
        </w:rPr>
        <w:t xml:space="preserve"> vadītāja parakstītā paziņojumā. </w:t>
      </w:r>
      <w:r>
        <w:rPr>
          <w:rFonts w:ascii="Times New Roman" w:hAnsi="Times New Roman"/>
          <w:sz w:val="24"/>
        </w:rPr>
        <w:t>Laboratorijai</w:t>
      </w:r>
      <w:r>
        <w:rPr>
          <w:rFonts w:ascii="Times New Roman" w:hAnsi="Times New Roman"/>
          <w:sz w:val="24"/>
          <w:u w:val="none"/>
        </w:rPr>
        <w:t xml:space="preserve"> būs jāinformē visi tie savi klienti, kuru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rezultāti varētu būt tikuši ietekmēti.</w:t>
      </w:r>
    </w:p>
    <w:p w14:paraId="06D5A5A8" w14:textId="77777777" w:rsidR="00CF7180" w:rsidRDefault="00CF7180" w:rsidP="00982C7A">
      <w:pPr>
        <w:jc w:val="both"/>
        <w:rPr>
          <w:rFonts w:ascii="Times New Roman" w:hAnsi="Times New Roman"/>
          <w:i/>
          <w:noProof/>
          <w:sz w:val="24"/>
        </w:rPr>
      </w:pPr>
    </w:p>
    <w:p w14:paraId="09AC4765" w14:textId="78CA6019" w:rsidR="00AF4FE7" w:rsidRPr="00982C7A" w:rsidRDefault="00AF4FE7" w:rsidP="00982C7A">
      <w:pPr>
        <w:jc w:val="both"/>
        <w:rPr>
          <w:rFonts w:ascii="Times New Roman" w:hAnsi="Times New Roman"/>
          <w:i/>
          <w:noProof/>
          <w:sz w:val="24"/>
        </w:rPr>
      </w:pPr>
      <w:r>
        <w:rPr>
          <w:rFonts w:ascii="Times New Roman" w:hAnsi="Times New Roman"/>
          <w:i/>
          <w:sz w:val="24"/>
        </w:rPr>
        <w:lastRenderedPageBreak/>
        <w:t xml:space="preserve">[Piezīme. Analīžu rezultātu retrospektīvā pārskatīšana un iepriekšējo attiecīgo paraugu, par kuriem paziņots(-i) normai neatbilstīgs(-i) analīžu rezultāts(-i), atkārtota analīze tiek veikta ar mērķi noteikt, vai </w:t>
      </w:r>
      <w:r>
        <w:rPr>
          <w:rFonts w:ascii="Times New Roman" w:hAnsi="Times New Roman"/>
          <w:i/>
          <w:sz w:val="24"/>
          <w:u w:val="single"/>
        </w:rPr>
        <w:t>laboratorija</w:t>
      </w:r>
      <w:r>
        <w:rPr>
          <w:rFonts w:ascii="Times New Roman" w:hAnsi="Times New Roman"/>
          <w:i/>
          <w:sz w:val="24"/>
        </w:rPr>
        <w:t xml:space="preserve"> ir paziņojusi kādu(-us) citu(-us) saistītu(-us) [t. i., tā(-o) paša(-u) galvenā(-o) cēloņa(-u) izraisītu(-us)] kļūdainu normai neatbilstīgu(-us) analīžu rezultātu(-us). Ja ir konstatēti papildu kļūdaini normai neatbilstīgi analīžu rezultāti, īsteno koriģējošas darbības un šo konstatēšanas faktu dara zināmu atbildīgajai </w:t>
      </w:r>
      <w:r>
        <w:rPr>
          <w:rFonts w:ascii="Times New Roman" w:hAnsi="Times New Roman"/>
          <w:i/>
          <w:sz w:val="24"/>
          <w:u w:val="single" w:color="000000"/>
        </w:rPr>
        <w:t>pārbaudes iestādei</w:t>
      </w:r>
      <w:r>
        <w:rPr>
          <w:rFonts w:ascii="Times New Roman" w:hAnsi="Times New Roman"/>
          <w:i/>
          <w:sz w:val="24"/>
        </w:rPr>
        <w:t xml:space="preserve"> / </w:t>
      </w:r>
      <w:r>
        <w:rPr>
          <w:rFonts w:ascii="Times New Roman" w:hAnsi="Times New Roman"/>
          <w:i/>
          <w:sz w:val="24"/>
          <w:u w:val="single" w:color="000000"/>
        </w:rPr>
        <w:t>rezultātu pārvaldības iestādei</w:t>
      </w:r>
      <w:r>
        <w:rPr>
          <w:rFonts w:ascii="Times New Roman" w:hAnsi="Times New Roman"/>
          <w:i/>
          <w:sz w:val="24"/>
        </w:rPr>
        <w:t xml:space="preserve"> un WADA. Tomēr papildu kļūdaina(-u) normai neatbilstīga(-u) analīžu rezultāta(-u) gadījumā netiks uzkrāti papildu soda punkti, ja saskaņā ar WADA atzinumu to(-s) izraisījis tas pats galvenais cēlonis.]</w:t>
      </w:r>
    </w:p>
    <w:p w14:paraId="313B9E2C" w14:textId="77777777" w:rsidR="00AF4FE7" w:rsidRPr="00982C7A" w:rsidRDefault="00AF4FE7" w:rsidP="00982C7A">
      <w:pPr>
        <w:jc w:val="both"/>
        <w:rPr>
          <w:rFonts w:ascii="Times New Roman" w:hAnsi="Times New Roman"/>
          <w:i/>
          <w:noProof/>
          <w:sz w:val="24"/>
        </w:rPr>
      </w:pPr>
    </w:p>
    <w:p w14:paraId="5EB74B02" w14:textId="791779F1" w:rsidR="00AF4FE7" w:rsidRPr="00CF7180" w:rsidRDefault="00CF7180" w:rsidP="00CF7180">
      <w:pPr>
        <w:tabs>
          <w:tab w:val="left" w:pos="3083"/>
        </w:tabs>
        <w:jc w:val="both"/>
        <w:rPr>
          <w:rFonts w:ascii="Times New Roman" w:eastAsia="Arial" w:hAnsi="Times New Roman" w:cs="Arial"/>
          <w:noProof/>
          <w:sz w:val="24"/>
        </w:rPr>
      </w:pPr>
      <w:r>
        <w:rPr>
          <w:rFonts w:ascii="Times New Roman" w:hAnsi="Times New Roman"/>
          <w:sz w:val="24"/>
        </w:rPr>
        <w:t xml:space="preserve">a) Kļūdains </w:t>
      </w:r>
      <w:r>
        <w:rPr>
          <w:rFonts w:ascii="Times New Roman" w:hAnsi="Times New Roman"/>
          <w:i/>
          <w:iCs/>
          <w:sz w:val="24"/>
        </w:rPr>
        <w:t>normai neatbilstīgs analīžu rezultāts</w:t>
      </w:r>
      <w:r>
        <w:rPr>
          <w:rFonts w:ascii="Times New Roman" w:hAnsi="Times New Roman"/>
          <w:sz w:val="24"/>
        </w:rPr>
        <w:t xml:space="preserve">, kura dēļ </w:t>
      </w:r>
      <w:r>
        <w:rPr>
          <w:rFonts w:ascii="Times New Roman" w:hAnsi="Times New Roman"/>
          <w:i/>
          <w:sz w:val="24"/>
        </w:rPr>
        <w:t xml:space="preserve">sportistam </w:t>
      </w:r>
      <w:r>
        <w:rPr>
          <w:rFonts w:ascii="Times New Roman" w:hAnsi="Times New Roman"/>
          <w:sz w:val="24"/>
        </w:rPr>
        <w:t xml:space="preserve">tiek piemērotas </w:t>
      </w:r>
      <w:r>
        <w:rPr>
          <w:rFonts w:ascii="Times New Roman" w:hAnsi="Times New Roman"/>
          <w:i/>
          <w:sz w:val="24"/>
        </w:rPr>
        <w:t>sankcijas</w:t>
      </w:r>
    </w:p>
    <w:p w14:paraId="717A713E" w14:textId="77777777" w:rsidR="00CF7180" w:rsidRDefault="00CF7180" w:rsidP="00982C7A">
      <w:pPr>
        <w:pStyle w:val="BodyText"/>
        <w:spacing w:before="0"/>
        <w:ind w:left="0"/>
        <w:jc w:val="both"/>
        <w:rPr>
          <w:rFonts w:ascii="Times New Roman" w:hAnsi="Times New Roman"/>
          <w:noProof/>
          <w:sz w:val="24"/>
          <w:u w:val="none"/>
        </w:rPr>
      </w:pPr>
    </w:p>
    <w:p w14:paraId="38C57155" w14:textId="0157464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pēc kļūdaina </w:t>
      </w:r>
      <w:r>
        <w:rPr>
          <w:rFonts w:ascii="Times New Roman" w:hAnsi="Times New Roman"/>
          <w:i/>
          <w:iCs/>
          <w:sz w:val="24"/>
          <w:u w:val="none"/>
        </w:rPr>
        <w:t xml:space="preserve">normai neatbilstīga analīžu rezultāta </w:t>
      </w:r>
      <w:r>
        <w:rPr>
          <w:rFonts w:ascii="Times New Roman" w:hAnsi="Times New Roman"/>
          <w:sz w:val="24"/>
          <w:u w:val="none"/>
        </w:rPr>
        <w:t xml:space="preserve">paziņošanas </w:t>
      </w:r>
      <w:r>
        <w:rPr>
          <w:rFonts w:ascii="Times New Roman" w:hAnsi="Times New Roman"/>
          <w:i/>
          <w:sz w:val="24"/>
          <w:u w:val="none"/>
        </w:rPr>
        <w:t xml:space="preserve">sportistam </w:t>
      </w:r>
      <w:r>
        <w:rPr>
          <w:rFonts w:ascii="Times New Roman" w:hAnsi="Times New Roman"/>
          <w:sz w:val="24"/>
          <w:u w:val="none"/>
        </w:rPr>
        <w:t xml:space="preserve">piemērotas </w:t>
      </w:r>
      <w:r>
        <w:rPr>
          <w:rFonts w:ascii="Times New Roman" w:hAnsi="Times New Roman"/>
          <w:i/>
          <w:sz w:val="24"/>
          <w:u w:val="none"/>
        </w:rPr>
        <w:t>sankcijas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saņem divdesmit (20) soda punktus saskaņā ar punktu skalas tabulu neatkarīgi no tā, kāda bijusi kļūda (tehniska/metodoloģiska vai pārrakstīšanās/administratīva), kuras dēļ ticis paziņots kļūdains </w:t>
      </w:r>
      <w:r>
        <w:rPr>
          <w:rFonts w:ascii="Times New Roman" w:hAnsi="Times New Roman"/>
          <w:i/>
          <w:iCs/>
          <w:sz w:val="24"/>
          <w:u w:val="none"/>
        </w:rPr>
        <w:t>normai neatbilstīgs analīžu rezultāts.</w:t>
      </w:r>
    </w:p>
    <w:p w14:paraId="0C2F8A87" w14:textId="77777777" w:rsidR="00CF7180" w:rsidRPr="00982C7A" w:rsidRDefault="00CF7180" w:rsidP="00982C7A">
      <w:pPr>
        <w:pStyle w:val="BodyText"/>
        <w:spacing w:before="0"/>
        <w:ind w:left="0"/>
        <w:jc w:val="both"/>
        <w:rPr>
          <w:rFonts w:ascii="Times New Roman" w:hAnsi="Times New Roman"/>
          <w:noProof/>
          <w:sz w:val="24"/>
          <w:u w:val="none"/>
        </w:rPr>
      </w:pPr>
    </w:p>
    <w:p w14:paraId="0999890C" w14:textId="16E21F22" w:rsidR="00AF4FE7" w:rsidRDefault="00AF4FE7" w:rsidP="00982C7A">
      <w:pPr>
        <w:jc w:val="both"/>
        <w:rPr>
          <w:rFonts w:ascii="Times New Roman" w:hAnsi="Times New Roman"/>
          <w:i/>
          <w:noProof/>
          <w:sz w:val="24"/>
        </w:rPr>
      </w:pPr>
      <w:r>
        <w:rPr>
          <w:rFonts w:ascii="Times New Roman" w:hAnsi="Times New Roman"/>
          <w:i/>
          <w:sz w:val="24"/>
        </w:rPr>
        <w:t xml:space="preserve">[Piezīme. WADA rakstveidā informē </w:t>
      </w:r>
      <w:r>
        <w:rPr>
          <w:rFonts w:ascii="Times New Roman" w:hAnsi="Times New Roman"/>
          <w:i/>
          <w:sz w:val="24"/>
          <w:u w:val="single" w:color="000000"/>
        </w:rPr>
        <w:t>laboratoriju</w:t>
      </w:r>
      <w:r>
        <w:rPr>
          <w:rFonts w:ascii="Times New Roman" w:hAnsi="Times New Roman"/>
          <w:i/>
          <w:sz w:val="24"/>
        </w:rPr>
        <w:t xml:space="preserve"> par soda punktu piemērošanu saskaņā ar </w:t>
      </w:r>
      <w:r>
        <w:rPr>
          <w:rFonts w:ascii="Times New Roman" w:hAnsi="Times New Roman"/>
          <w:i/>
          <w:sz w:val="24"/>
          <w:u w:val="single"/>
        </w:rPr>
        <w:t>LabEG</w:t>
      </w:r>
      <w:r>
        <w:rPr>
          <w:rFonts w:ascii="Times New Roman" w:hAnsi="Times New Roman"/>
          <w:i/>
          <w:sz w:val="24"/>
        </w:rPr>
        <w:t xml:space="preserve"> lēmumu un punktu skalas tabulu. Ja galīgo lēmumu par piemērojamo soda punktu skaitu pieņem atkarībā no koriģējošo darbību vai citu turpmāko darbību (piemēram, papildu </w:t>
      </w:r>
      <w:r>
        <w:rPr>
          <w:rFonts w:ascii="Times New Roman" w:hAnsi="Times New Roman"/>
          <w:i/>
          <w:iCs/>
          <w:sz w:val="24"/>
          <w:u w:val="single" w:color="000000"/>
        </w:rPr>
        <w:t>EQAS</w:t>
      </w:r>
      <w:r>
        <w:rPr>
          <w:rFonts w:ascii="Times New Roman" w:hAnsi="Times New Roman"/>
          <w:i/>
          <w:sz w:val="24"/>
        </w:rPr>
        <w:t xml:space="preserve"> paraugu analīzes) izvērtējuma, ko pieprasa </w:t>
      </w:r>
      <w:r>
        <w:rPr>
          <w:rFonts w:ascii="Times New Roman" w:hAnsi="Times New Roman"/>
          <w:i/>
          <w:sz w:val="24"/>
          <w:u w:val="single"/>
        </w:rPr>
        <w:t>LabEG</w:t>
      </w:r>
      <w:r>
        <w:rPr>
          <w:rFonts w:ascii="Times New Roman" w:hAnsi="Times New Roman"/>
          <w:i/>
          <w:sz w:val="24"/>
        </w:rPr>
        <w:t xml:space="preserve">, WADA informēs </w:t>
      </w:r>
      <w:r>
        <w:rPr>
          <w:rFonts w:ascii="Times New Roman" w:hAnsi="Times New Roman"/>
          <w:i/>
          <w:sz w:val="24"/>
          <w:u w:val="single" w:color="000000"/>
        </w:rPr>
        <w:t>laboratoriju</w:t>
      </w:r>
      <w:r>
        <w:rPr>
          <w:rFonts w:ascii="Times New Roman" w:hAnsi="Times New Roman"/>
          <w:i/>
          <w:sz w:val="24"/>
        </w:rPr>
        <w:t xml:space="preserve"> vienīgi par to soda punktu galīgo skaitu, kurus piemēro novērtēšanas procesa beigās [piemēram, 5 soda punkti kļūdaini </w:t>
      </w:r>
      <w:r>
        <w:rPr>
          <w:rFonts w:ascii="Times New Roman" w:hAnsi="Times New Roman"/>
          <w:i/>
          <w:sz w:val="24"/>
          <w:u w:val="single" w:color="000000"/>
        </w:rPr>
        <w:t>negatīva rezultāta</w:t>
      </w:r>
      <w:r>
        <w:rPr>
          <w:rFonts w:ascii="Times New Roman" w:hAnsi="Times New Roman"/>
          <w:i/>
          <w:sz w:val="24"/>
        </w:rPr>
        <w:t xml:space="preserve"> izvērtēšanas procesa beigās atcelti, pateicoties savlaicīgai prasībām atbilstošas(-u) koriģējošās(-o) darbības(-u) īstenošanai.]</w:t>
      </w:r>
    </w:p>
    <w:p w14:paraId="7BD12245" w14:textId="77777777" w:rsidR="00CF7180" w:rsidRPr="00982C7A" w:rsidRDefault="00CF7180" w:rsidP="00982C7A">
      <w:pPr>
        <w:jc w:val="both"/>
        <w:rPr>
          <w:rFonts w:ascii="Times New Roman" w:eastAsia="Arial" w:hAnsi="Times New Roman" w:cs="Arial"/>
          <w:noProof/>
          <w:sz w:val="24"/>
          <w:szCs w:val="20"/>
        </w:rPr>
      </w:pPr>
    </w:p>
    <w:p w14:paraId="6B966B1D" w14:textId="5570E24B" w:rsidR="00AF4FE7" w:rsidRDefault="00AF4FE7" w:rsidP="00CF7180">
      <w:pPr>
        <w:pStyle w:val="BodyText"/>
        <w:spacing w:before="0"/>
        <w:ind w:left="0"/>
        <w:jc w:val="both"/>
        <w:rPr>
          <w:rFonts w:ascii="Times New Roman" w:hAnsi="Times New Roman"/>
          <w:noProof/>
          <w:sz w:val="24"/>
        </w:rPr>
      </w:pPr>
      <w:r>
        <w:rPr>
          <w:rFonts w:ascii="Times New Roman" w:hAnsi="Times New Roman"/>
          <w:i/>
          <w:iCs/>
          <w:sz w:val="24"/>
          <w:u w:val="none"/>
        </w:rPr>
        <w:t>LabEG</w:t>
      </w:r>
      <w:r>
        <w:rPr>
          <w:rFonts w:ascii="Times New Roman" w:hAnsi="Times New Roman"/>
          <w:sz w:val="24"/>
          <w:u w:val="none"/>
        </w:rPr>
        <w:t xml:space="preserve">, ņemot vērā to, kāda veida kļūda ir izraisījusi kļūdainu normai neatbilstīgu analīžu rezultātu,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rPr>
        <w:t>analītisko pārbaužu ierobežojuma</w:t>
      </w:r>
      <w:r>
        <w:rPr>
          <w:rFonts w:ascii="Times New Roman" w:hAnsi="Times New Roman"/>
          <w:sz w:val="24"/>
          <w:u w:val="none"/>
        </w:rPr>
        <w:t xml:space="preserve"> noteikšanu laboratorijai attiecībā uz konkrētu </w:t>
      </w:r>
      <w:r>
        <w:rPr>
          <w:rFonts w:ascii="Times New Roman" w:hAnsi="Times New Roman"/>
          <w:i/>
          <w:sz w:val="24"/>
        </w:rPr>
        <w:t>analītiskās pārbaudes procedūru</w:t>
      </w:r>
      <w:r>
        <w:rPr>
          <w:rFonts w:ascii="Times New Roman" w:hAnsi="Times New Roman"/>
          <w:sz w:val="24"/>
          <w:u w:val="none"/>
        </w:rPr>
        <w:t xml:space="preserve"> vai noteiktas klases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analīzi (attiecīgos gadījumos).</w:t>
      </w:r>
    </w:p>
    <w:p w14:paraId="66A63AF9" w14:textId="77777777" w:rsidR="00CF7180" w:rsidRPr="00CF7180" w:rsidRDefault="00CF7180" w:rsidP="00CF7180">
      <w:pPr>
        <w:pStyle w:val="BodyText"/>
        <w:spacing w:before="0"/>
        <w:ind w:left="0"/>
        <w:jc w:val="both"/>
        <w:rPr>
          <w:rFonts w:ascii="Times New Roman" w:hAnsi="Times New Roman"/>
          <w:noProof/>
          <w:sz w:val="24"/>
          <w:u w:val="none"/>
        </w:rPr>
      </w:pPr>
    </w:p>
    <w:p w14:paraId="04982C5A" w14:textId="12315999" w:rsidR="00AF4FE7" w:rsidRDefault="00AF4FE7" w:rsidP="00982C7A">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color="000000"/>
        </w:rPr>
        <w:t>Apturēšanas</w:t>
      </w:r>
      <w:r>
        <w:rPr>
          <w:rFonts w:ascii="Times New Roman" w:hAnsi="Times New Roman"/>
          <w:i/>
          <w:sz w:val="24"/>
        </w:rPr>
        <w:t xml:space="preserve"> periodā </w:t>
      </w:r>
      <w:r>
        <w:rPr>
          <w:rFonts w:ascii="Times New Roman" w:hAnsi="Times New Roman"/>
          <w:i/>
          <w:sz w:val="24"/>
          <w:u w:val="single" w:color="000000"/>
        </w:rPr>
        <w:t>laboratorija</w:t>
      </w:r>
      <w:r>
        <w:rPr>
          <w:rFonts w:ascii="Times New Roman" w:hAnsi="Times New Roman"/>
          <w:i/>
          <w:sz w:val="24"/>
        </w:rPr>
        <w:t xml:space="preserve"> ievēro 4.6.5.2. pantā minētos norādījumus attiecībā uz paraugiem, kas ir </w:t>
      </w:r>
      <w:r>
        <w:rPr>
          <w:rFonts w:ascii="Times New Roman" w:hAnsi="Times New Roman"/>
          <w:i/>
          <w:sz w:val="24"/>
          <w:u w:val="single"/>
        </w:rPr>
        <w:t>laboratorijas</w:t>
      </w:r>
      <w:r>
        <w:rPr>
          <w:rFonts w:ascii="Times New Roman" w:hAnsi="Times New Roman"/>
          <w:i/>
          <w:sz w:val="24"/>
        </w:rPr>
        <w:t xml:space="preserve"> rīcībā </w:t>
      </w:r>
      <w:r>
        <w:rPr>
          <w:rFonts w:ascii="Times New Roman" w:hAnsi="Times New Roman"/>
          <w:i/>
          <w:sz w:val="24"/>
          <w:u w:val="single" w:color="000000"/>
        </w:rPr>
        <w:t>apturēšanas</w:t>
      </w:r>
      <w:r>
        <w:rPr>
          <w:rFonts w:ascii="Times New Roman" w:hAnsi="Times New Roman"/>
          <w:i/>
          <w:sz w:val="24"/>
        </w:rPr>
        <w:t xml:space="preserve"> laikā. Savukārt, ja ir noteikts </w:t>
      </w:r>
      <w:r>
        <w:rPr>
          <w:rFonts w:ascii="Times New Roman" w:hAnsi="Times New Roman"/>
          <w:i/>
          <w:sz w:val="24"/>
          <w:u w:val="single" w:color="000000"/>
        </w:rPr>
        <w:t>analītisko pārbaužu ierobežojums</w:t>
      </w:r>
      <w:r>
        <w:rPr>
          <w:rFonts w:ascii="Times New Roman" w:hAnsi="Times New Roman"/>
          <w:i/>
          <w:sz w:val="24"/>
        </w:rPr>
        <w:t xml:space="preserve">, </w:t>
      </w:r>
      <w:r>
        <w:rPr>
          <w:rFonts w:ascii="Times New Roman" w:hAnsi="Times New Roman"/>
          <w:i/>
          <w:sz w:val="24"/>
          <w:u w:val="single" w:color="000000"/>
        </w:rPr>
        <w:t>laboratorija</w:t>
      </w:r>
      <w:r>
        <w:rPr>
          <w:rFonts w:ascii="Times New Roman" w:hAnsi="Times New Roman"/>
          <w:i/>
          <w:sz w:val="24"/>
        </w:rPr>
        <w:t xml:space="preserve"> uztic veikt attiecīgās analīzes saskaņā ar apakšlīgumu, kā noteikts 4.6.5.1. un 5.2.6. pantā.</w:t>
      </w:r>
    </w:p>
    <w:p w14:paraId="0A46EEB8" w14:textId="77777777" w:rsidR="00CF7180" w:rsidRPr="00982C7A" w:rsidRDefault="00CF7180" w:rsidP="00982C7A">
      <w:pPr>
        <w:jc w:val="both"/>
        <w:rPr>
          <w:rFonts w:ascii="Times New Roman" w:eastAsia="Arial" w:hAnsi="Times New Roman" w:cs="Arial"/>
          <w:noProof/>
          <w:sz w:val="24"/>
          <w:szCs w:val="20"/>
        </w:rPr>
      </w:pPr>
    </w:p>
    <w:p w14:paraId="5CEA3310" w14:textId="5E40BBCB" w:rsidR="00AF4FE7" w:rsidRDefault="00AF4FE7" w:rsidP="00982C7A">
      <w:pPr>
        <w:jc w:val="both"/>
        <w:rPr>
          <w:rFonts w:ascii="Times New Roman" w:hAnsi="Times New Roman"/>
          <w:i/>
          <w:noProof/>
          <w:sz w:val="24"/>
        </w:rPr>
      </w:pPr>
      <w:r>
        <w:rPr>
          <w:rFonts w:ascii="Times New Roman" w:hAnsi="Times New Roman"/>
          <w:i/>
          <w:sz w:val="24"/>
          <w:u w:val="single" w:color="000000"/>
        </w:rPr>
        <w:t>Apturēšanas</w:t>
      </w:r>
      <w:r>
        <w:rPr>
          <w:rFonts w:ascii="Times New Roman" w:hAnsi="Times New Roman"/>
          <w:i/>
          <w:sz w:val="24"/>
        </w:rPr>
        <w:t xml:space="preserve"> vai </w:t>
      </w:r>
      <w:r>
        <w:rPr>
          <w:rFonts w:ascii="Times New Roman" w:hAnsi="Times New Roman"/>
          <w:i/>
          <w:sz w:val="24"/>
          <w:u w:val="single" w:color="000000"/>
        </w:rPr>
        <w:t>analītisko pārbaužu ierobežojuma</w:t>
      </w:r>
      <w:r>
        <w:rPr>
          <w:rFonts w:ascii="Times New Roman" w:hAnsi="Times New Roman"/>
          <w:i/>
          <w:sz w:val="24"/>
        </w:rPr>
        <w:t xml:space="preserve"> periodā WADA veiks </w:t>
      </w:r>
      <w:r>
        <w:rPr>
          <w:rFonts w:ascii="Times New Roman" w:hAnsi="Times New Roman"/>
          <w:i/>
          <w:sz w:val="24"/>
          <w:u w:val="single" w:color="000000"/>
        </w:rPr>
        <w:t>laboratorijas</w:t>
      </w:r>
      <w:r>
        <w:rPr>
          <w:rFonts w:ascii="Times New Roman" w:hAnsi="Times New Roman"/>
          <w:i/>
          <w:sz w:val="24"/>
        </w:rPr>
        <w:t xml:space="preserve"> novērtēšanu (vēlams, uz vietas), tostarp papildu </w:t>
      </w:r>
      <w:r>
        <w:rPr>
          <w:rFonts w:ascii="Times New Roman" w:hAnsi="Times New Roman"/>
          <w:i/>
          <w:iCs/>
          <w:sz w:val="24"/>
          <w:u w:val="single" w:color="000000"/>
        </w:rPr>
        <w:t>EQAS</w:t>
      </w:r>
      <w:r>
        <w:rPr>
          <w:rFonts w:ascii="Times New Roman" w:hAnsi="Times New Roman"/>
          <w:i/>
          <w:sz w:val="24"/>
        </w:rPr>
        <w:t xml:space="preserve"> paraugu analīzi.</w:t>
      </w:r>
    </w:p>
    <w:p w14:paraId="7471485D" w14:textId="77777777" w:rsidR="00CF7180" w:rsidRPr="00982C7A" w:rsidRDefault="00CF7180" w:rsidP="00982C7A">
      <w:pPr>
        <w:jc w:val="both"/>
        <w:rPr>
          <w:rFonts w:ascii="Times New Roman" w:eastAsia="Arial" w:hAnsi="Times New Roman" w:cs="Arial"/>
          <w:noProof/>
          <w:sz w:val="24"/>
          <w:szCs w:val="20"/>
        </w:rPr>
      </w:pPr>
    </w:p>
    <w:p w14:paraId="1FB5D9C3"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u w:val="single" w:color="000000"/>
        </w:rPr>
        <w:t>Laboratorijas</w:t>
      </w:r>
      <w:r>
        <w:rPr>
          <w:rFonts w:ascii="Times New Roman" w:hAnsi="Times New Roman"/>
          <w:i/>
          <w:sz w:val="24"/>
        </w:rPr>
        <w:t xml:space="preserve"> akreditācijas </w:t>
      </w:r>
      <w:r>
        <w:rPr>
          <w:rFonts w:ascii="Times New Roman" w:hAnsi="Times New Roman"/>
          <w:i/>
          <w:sz w:val="24"/>
          <w:u w:val="single" w:color="000000"/>
        </w:rPr>
        <w:t>apturēšanu</w:t>
      </w:r>
      <w:r>
        <w:rPr>
          <w:rFonts w:ascii="Times New Roman" w:hAnsi="Times New Roman"/>
          <w:i/>
          <w:sz w:val="24"/>
        </w:rPr>
        <w:t xml:space="preserve"> vai tai noteikto </w:t>
      </w:r>
      <w:r>
        <w:rPr>
          <w:rFonts w:ascii="Times New Roman" w:hAnsi="Times New Roman"/>
          <w:i/>
          <w:sz w:val="24"/>
          <w:u w:val="single" w:color="000000"/>
        </w:rPr>
        <w:t>analītisko pārbaužu ierobežojumu</w:t>
      </w:r>
      <w:r>
        <w:rPr>
          <w:rFonts w:ascii="Times New Roman" w:hAnsi="Times New Roman"/>
          <w:i/>
          <w:sz w:val="24"/>
        </w:rPr>
        <w:t xml:space="preserve"> atceļ vienīgi tad, kad ir apmierinoši izpildīti iepriekš minētie nosacījumi un kad saskaņā ar WADA atzinumu </w:t>
      </w:r>
      <w:r>
        <w:rPr>
          <w:rFonts w:ascii="Times New Roman" w:hAnsi="Times New Roman"/>
          <w:i/>
          <w:sz w:val="24"/>
          <w:u w:val="single" w:color="000000"/>
        </w:rPr>
        <w:t>laboratorija</w:t>
      </w:r>
      <w:r>
        <w:rPr>
          <w:rFonts w:ascii="Times New Roman" w:hAnsi="Times New Roman"/>
          <w:i/>
          <w:sz w:val="24"/>
        </w:rPr>
        <w:t xml:space="preserve"> ir iesniegusi pietiekamus pierādījumus, ka ir veikti atbilstoši pasākumi, lai atrisinātu problēmu(-as), kuras(-u) dēļ noteikta šī </w:t>
      </w:r>
      <w:r>
        <w:rPr>
          <w:rFonts w:ascii="Times New Roman" w:hAnsi="Times New Roman"/>
          <w:i/>
          <w:sz w:val="24"/>
          <w:u w:val="single" w:color="000000"/>
        </w:rPr>
        <w:t>apturēšana</w:t>
      </w:r>
      <w:r>
        <w:rPr>
          <w:rFonts w:ascii="Times New Roman" w:hAnsi="Times New Roman"/>
          <w:i/>
          <w:sz w:val="24"/>
        </w:rPr>
        <w:t xml:space="preserve"> vai </w:t>
      </w:r>
      <w:r>
        <w:rPr>
          <w:rFonts w:ascii="Times New Roman" w:hAnsi="Times New Roman"/>
          <w:i/>
          <w:sz w:val="24"/>
          <w:u w:val="single" w:color="000000"/>
        </w:rPr>
        <w:t>analītisko pārbaužu ierobežojums</w:t>
      </w:r>
      <w:r>
        <w:rPr>
          <w:rFonts w:ascii="Times New Roman" w:hAnsi="Times New Roman"/>
          <w:i/>
          <w:sz w:val="24"/>
        </w:rPr>
        <w:t>.]</w:t>
      </w:r>
    </w:p>
    <w:p w14:paraId="1E6FC55D" w14:textId="77777777" w:rsidR="00AF4FE7" w:rsidRPr="00982C7A" w:rsidRDefault="00AF4FE7" w:rsidP="00982C7A">
      <w:pPr>
        <w:jc w:val="both"/>
        <w:rPr>
          <w:rFonts w:ascii="Times New Roman" w:eastAsia="Arial" w:hAnsi="Times New Roman" w:cs="Arial"/>
          <w:i/>
          <w:noProof/>
          <w:sz w:val="24"/>
          <w:szCs w:val="14"/>
        </w:rPr>
      </w:pPr>
    </w:p>
    <w:p w14:paraId="40F34B1D" w14:textId="233451BE" w:rsidR="00AF4FE7" w:rsidRDefault="00CF7180" w:rsidP="00CF7180">
      <w:pPr>
        <w:tabs>
          <w:tab w:val="left" w:pos="3083"/>
        </w:tabs>
        <w:jc w:val="both"/>
        <w:rPr>
          <w:rFonts w:ascii="Times New Roman" w:hAnsi="Times New Roman"/>
          <w:i/>
          <w:noProof/>
          <w:sz w:val="24"/>
        </w:rPr>
      </w:pPr>
      <w:r>
        <w:rPr>
          <w:rFonts w:ascii="Times New Roman" w:hAnsi="Times New Roman"/>
          <w:sz w:val="24"/>
        </w:rPr>
        <w:t xml:space="preserve">b) Kļūdains </w:t>
      </w:r>
      <w:r>
        <w:rPr>
          <w:rFonts w:ascii="Times New Roman" w:hAnsi="Times New Roman"/>
          <w:i/>
          <w:iCs/>
          <w:sz w:val="24"/>
        </w:rPr>
        <w:t>normai neatbilstīgs analīžu rezultāts</w:t>
      </w:r>
      <w:r>
        <w:rPr>
          <w:rFonts w:ascii="Times New Roman" w:hAnsi="Times New Roman"/>
          <w:sz w:val="24"/>
        </w:rPr>
        <w:t xml:space="preserve">, saistībā ar kuru </w:t>
      </w:r>
      <w:r>
        <w:rPr>
          <w:rFonts w:ascii="Times New Roman" w:hAnsi="Times New Roman"/>
          <w:i/>
          <w:sz w:val="24"/>
        </w:rPr>
        <w:t>sportistam</w:t>
      </w:r>
      <w:r>
        <w:rPr>
          <w:rFonts w:ascii="Times New Roman" w:hAnsi="Times New Roman"/>
          <w:sz w:val="24"/>
        </w:rPr>
        <w:t xml:space="preserve"> netiek piemērotas </w:t>
      </w:r>
      <w:r>
        <w:rPr>
          <w:rFonts w:ascii="Times New Roman" w:hAnsi="Times New Roman"/>
          <w:i/>
          <w:sz w:val="24"/>
        </w:rPr>
        <w:t>sankcijas</w:t>
      </w:r>
    </w:p>
    <w:p w14:paraId="2930B094" w14:textId="77777777" w:rsidR="00CF7180" w:rsidRPr="00982C7A" w:rsidRDefault="00CF7180" w:rsidP="00CF7180">
      <w:pPr>
        <w:tabs>
          <w:tab w:val="left" w:pos="3083"/>
        </w:tabs>
        <w:jc w:val="both"/>
        <w:rPr>
          <w:rFonts w:ascii="Times New Roman" w:eastAsia="Arial" w:hAnsi="Times New Roman" w:cs="Arial"/>
          <w:noProof/>
          <w:sz w:val="24"/>
        </w:rPr>
      </w:pPr>
    </w:p>
    <w:p w14:paraId="50957891" w14:textId="185CB98E" w:rsidR="00AF4FE7" w:rsidRPr="00982C7A" w:rsidRDefault="00AF4FE7" w:rsidP="00CF7180">
      <w:pPr>
        <w:pStyle w:val="BodyText"/>
        <w:numPr>
          <w:ilvl w:val="0"/>
          <w:numId w:val="88"/>
        </w:numPr>
        <w:tabs>
          <w:tab w:val="left" w:pos="3442"/>
        </w:tabs>
        <w:spacing w:before="0"/>
        <w:ind w:hanging="294"/>
        <w:jc w:val="both"/>
        <w:rPr>
          <w:rFonts w:ascii="Times New Roman" w:hAnsi="Times New Roman"/>
          <w:noProof/>
          <w:sz w:val="24"/>
          <w:u w:val="none"/>
        </w:rPr>
      </w:pPr>
      <w:r>
        <w:rPr>
          <w:rFonts w:ascii="Times New Roman" w:hAnsi="Times New Roman"/>
          <w:sz w:val="24"/>
          <w:u w:val="none"/>
        </w:rPr>
        <w:t>Tehniska vai metodoloģiska kļūme</w:t>
      </w:r>
    </w:p>
    <w:p w14:paraId="02EF619C" w14:textId="77777777" w:rsidR="00CF7180" w:rsidRDefault="00CF7180" w:rsidP="00CF7180">
      <w:pPr>
        <w:pStyle w:val="BodyText"/>
        <w:spacing w:before="0"/>
        <w:ind w:left="720" w:hanging="294"/>
        <w:jc w:val="both"/>
        <w:rPr>
          <w:rFonts w:ascii="Times New Roman" w:hAnsi="Times New Roman"/>
          <w:noProof/>
          <w:sz w:val="24"/>
          <w:u w:val="none"/>
        </w:rPr>
      </w:pPr>
    </w:p>
    <w:p w14:paraId="113F3522" w14:textId="34804E87" w:rsidR="00AF4FE7" w:rsidRDefault="00AF4FE7" w:rsidP="00CF7180">
      <w:pPr>
        <w:pStyle w:val="BodyText"/>
        <w:spacing w:before="0"/>
        <w:ind w:left="720" w:hanging="11"/>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tehniska vai metodoloģiska kļūme, </w:t>
      </w:r>
      <w:r>
        <w:rPr>
          <w:rFonts w:ascii="Times New Roman" w:hAnsi="Times New Roman"/>
          <w:sz w:val="24"/>
          <w:u w:color="000000"/>
        </w:rPr>
        <w:t>laboratorijai</w:t>
      </w:r>
      <w:r>
        <w:rPr>
          <w:rFonts w:ascii="Times New Roman" w:hAnsi="Times New Roman"/>
          <w:sz w:val="24"/>
          <w:u w:val="none"/>
        </w:rPr>
        <w:t xml:space="preserve"> sākotnēji tiks piemēroti divdesmit (20) soda punkti saskaņā ar punktu skalas tabulu. Tomēr, ja </w:t>
      </w:r>
      <w:r>
        <w:rPr>
          <w:rFonts w:ascii="Times New Roman" w:hAnsi="Times New Roman"/>
          <w:sz w:val="24"/>
          <w:u w:color="000000"/>
        </w:rPr>
        <w:t>laboratorija</w:t>
      </w:r>
      <w:r>
        <w:rPr>
          <w:rFonts w:ascii="Times New Roman" w:hAnsi="Times New Roman"/>
          <w:sz w:val="24"/>
          <w:u w:val="none"/>
        </w:rPr>
        <w:t xml:space="preserve"> vispirms informē (t. i.,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kļūdains </w:t>
      </w:r>
      <w:r>
        <w:rPr>
          <w:rFonts w:ascii="Times New Roman" w:hAnsi="Times New Roman"/>
          <w:i/>
          <w:iCs/>
          <w:sz w:val="24"/>
          <w:u w:val="none"/>
        </w:rPr>
        <w:t>normai neatbilstīgs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divdesmit (20) soda punktiem tiks atskaitīti pieci (5) punkti.</w:t>
      </w:r>
    </w:p>
    <w:p w14:paraId="39515502" w14:textId="77777777" w:rsidR="00CF7180" w:rsidRPr="00982C7A" w:rsidRDefault="00CF7180" w:rsidP="00CF7180">
      <w:pPr>
        <w:pStyle w:val="BodyText"/>
        <w:spacing w:before="0"/>
        <w:ind w:left="720" w:hanging="11"/>
        <w:jc w:val="both"/>
        <w:rPr>
          <w:rFonts w:ascii="Times New Roman" w:hAnsi="Times New Roman"/>
          <w:noProof/>
          <w:sz w:val="24"/>
          <w:u w:val="none"/>
        </w:rPr>
      </w:pPr>
    </w:p>
    <w:p w14:paraId="40E626C1" w14:textId="0036EE8B" w:rsidR="00AF4FE7" w:rsidRDefault="00AF4FE7" w:rsidP="00CF7180">
      <w:pPr>
        <w:pStyle w:val="BodyText"/>
        <w:spacing w:before="0"/>
        <w:ind w:left="720" w:hanging="11"/>
        <w:jc w:val="both"/>
        <w:rPr>
          <w:rFonts w:ascii="Times New Roman" w:hAnsi="Times New Roman"/>
          <w:i/>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spēj tehnisko vai metodoloģisko kļūmi izlabot, savlaicīgi īstenojot prasībām atbilstošas koriģējošas darbības, kā to noteikusi </w:t>
      </w:r>
      <w:r>
        <w:rPr>
          <w:rFonts w:ascii="Times New Roman" w:hAnsi="Times New Roman"/>
          <w:i/>
          <w:iCs/>
          <w:sz w:val="24"/>
        </w:rPr>
        <w:t>LabEG</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tiks atskaitīti desmit (10) soda punkti saskaņā ar punktu skalas tabulu.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rPr>
        <w:t>laboratoriju</w:t>
      </w:r>
      <w:r>
        <w:rPr>
          <w:rFonts w:ascii="Times New Roman" w:hAnsi="Times New Roman"/>
          <w:sz w:val="24"/>
          <w:u w:val="none"/>
        </w:rPr>
        <w:t xml:space="preserve"> par to soda punktu galīgo skaitu, kas piešķirti saistībā ar to, ka ticis paziņots kļūdains </w:t>
      </w:r>
      <w:r>
        <w:rPr>
          <w:rFonts w:ascii="Times New Roman" w:hAnsi="Times New Roman"/>
          <w:i/>
          <w:iCs/>
          <w:sz w:val="24"/>
          <w:u w:val="none"/>
        </w:rPr>
        <w:t>normai neatbilstīgs analīžu rezultāts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varēs atsākt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pēc rakstveida paziņojuma saņemšanas no </w:t>
      </w:r>
      <w:r>
        <w:rPr>
          <w:rFonts w:ascii="Times New Roman" w:hAnsi="Times New Roman"/>
          <w:i/>
          <w:iCs/>
          <w:sz w:val="24"/>
          <w:u w:val="none"/>
        </w:rPr>
        <w:t>WADA</w:t>
      </w:r>
      <w:r>
        <w:rPr>
          <w:rFonts w:ascii="Times New Roman" w:hAnsi="Times New Roman"/>
          <w:sz w:val="24"/>
          <w:u w:val="none"/>
        </w:rPr>
        <w:t xml:space="preserve">, ja kopējais punktu skaits, kurus </w:t>
      </w:r>
      <w:r>
        <w:rPr>
          <w:rFonts w:ascii="Times New Roman" w:hAnsi="Times New Roman"/>
          <w:sz w:val="24"/>
        </w:rPr>
        <w:t>laboratorija</w:t>
      </w:r>
      <w:r>
        <w:rPr>
          <w:rFonts w:ascii="Times New Roman" w:hAnsi="Times New Roman"/>
          <w:sz w:val="24"/>
          <w:u w:val="none"/>
        </w:rPr>
        <w:t xml:space="preserve"> savākusi divpadsmit (12) mēnešu</w:t>
      </w:r>
      <w:r>
        <w:rPr>
          <w:rFonts w:ascii="Times New Roman" w:hAnsi="Times New Roman"/>
          <w:sz w:val="24"/>
          <w:u w:val="none"/>
          <w:vertAlign w:val="superscript"/>
        </w:rPr>
        <w:t>23</w:t>
      </w:r>
      <w:r>
        <w:rPr>
          <w:rFonts w:ascii="Times New Roman" w:hAnsi="Times New Roman"/>
          <w:sz w:val="24"/>
          <w:u w:val="none"/>
        </w:rPr>
        <w:t xml:space="preserve"> periodā, nepārsniedz trīsdesmit (30) punktus.</w:t>
      </w:r>
    </w:p>
    <w:p w14:paraId="566A028B" w14:textId="77777777" w:rsidR="00CF7180" w:rsidRPr="00982C7A" w:rsidRDefault="00CF7180" w:rsidP="00CF7180">
      <w:pPr>
        <w:pStyle w:val="BodyText"/>
        <w:spacing w:before="0"/>
        <w:ind w:left="720" w:hanging="11"/>
        <w:jc w:val="both"/>
        <w:rPr>
          <w:rFonts w:ascii="Times New Roman" w:hAnsi="Times New Roman" w:cs="Arial"/>
          <w:noProof/>
          <w:sz w:val="24"/>
          <w:u w:val="none"/>
        </w:rPr>
      </w:pPr>
    </w:p>
    <w:p w14:paraId="586985F1" w14:textId="77777777" w:rsidR="00AF4FE7" w:rsidRPr="00982C7A" w:rsidRDefault="00AF4FE7" w:rsidP="00CF7180">
      <w:pPr>
        <w:pStyle w:val="BodyText"/>
        <w:spacing w:before="0"/>
        <w:ind w:left="720" w:hanging="11"/>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i/>
          <w:iCs/>
          <w:sz w:val="24"/>
        </w:rPr>
        <w:t>LabEG</w:t>
      </w:r>
      <w:r>
        <w:rPr>
          <w:rFonts w:ascii="Times New Roman" w:hAnsi="Times New Roman"/>
          <w:sz w:val="24"/>
          <w:u w:val="none"/>
        </w:rPr>
        <w:t xml:space="preserve"> uzskata par neapmierinošu, </w:t>
      </w:r>
      <w:r>
        <w:rPr>
          <w:rFonts w:ascii="Times New Roman" w:hAnsi="Times New Roman"/>
          <w:i/>
          <w:iCs/>
          <w:sz w:val="24"/>
        </w:rPr>
        <w:t>LabEG</w:t>
      </w:r>
      <w:r>
        <w:rPr>
          <w:rFonts w:ascii="Times New Roman" w:hAnsi="Times New Roman"/>
          <w:sz w:val="24"/>
          <w:u w:val="none"/>
        </w:rPr>
        <w:t xml:space="preserve"> sniedz </w:t>
      </w:r>
      <w:r>
        <w:rPr>
          <w:rFonts w:ascii="Times New Roman" w:hAnsi="Times New Roman"/>
          <w:sz w:val="24"/>
        </w:rPr>
        <w:t>laboratorijai</w:t>
      </w:r>
      <w:r>
        <w:rPr>
          <w:rFonts w:ascii="Times New Roman" w:hAnsi="Times New Roman"/>
          <w:sz w:val="24"/>
          <w:u w:val="none"/>
        </w:rPr>
        <w:t xml:space="preserve"> atgriezenisko saiti un dod iespēju septiņu (7) dienu laikā (vai vienojoties ar</w:t>
      </w:r>
      <w:r>
        <w:rPr>
          <w:rFonts w:ascii="Times New Roman" w:hAnsi="Times New Roman"/>
          <w:i/>
          <w:iCs/>
          <w:sz w:val="24"/>
          <w:u w:val="none"/>
        </w:rPr>
        <w:t xml:space="preserve"> WADA </w:t>
      </w:r>
      <w:r>
        <w:rPr>
          <w:rFonts w:ascii="Times New Roman" w:hAnsi="Times New Roman"/>
          <w:sz w:val="24"/>
          <w:u w:val="none"/>
        </w:rPr>
        <w:t xml:space="preserve">par citu kārtību) atkārtoti iesniegt pārskatītu </w:t>
      </w:r>
      <w:r>
        <w:rPr>
          <w:rFonts w:ascii="Times New Roman" w:hAnsi="Times New Roman"/>
          <w:sz w:val="24"/>
        </w:rPr>
        <w:t>ziņojumu par koriģējošām darbībām</w:t>
      </w:r>
      <w:r>
        <w:rPr>
          <w:rFonts w:ascii="Times New Roman" w:hAnsi="Times New Roman"/>
          <w:sz w:val="24"/>
          <w:u w:val="none"/>
        </w:rPr>
        <w:t>.</w:t>
      </w:r>
    </w:p>
    <w:p w14:paraId="4C9181E6" w14:textId="77777777" w:rsidR="00AF4FE7" w:rsidRPr="00982C7A" w:rsidRDefault="00AF4FE7" w:rsidP="00CF7180">
      <w:pPr>
        <w:ind w:left="720" w:hanging="11"/>
        <w:jc w:val="both"/>
        <w:rPr>
          <w:rFonts w:ascii="Times New Roman" w:eastAsia="Arial" w:hAnsi="Times New Roman" w:cs="Arial"/>
          <w:noProof/>
          <w:sz w:val="24"/>
          <w:szCs w:val="12"/>
        </w:rPr>
      </w:pPr>
    </w:p>
    <w:p w14:paraId="05312974" w14:textId="77777777" w:rsidR="00AF4FE7" w:rsidRPr="00982C7A" w:rsidRDefault="00AF4FE7" w:rsidP="00CF7180">
      <w:pPr>
        <w:pStyle w:val="BodyText"/>
        <w:spacing w:before="0"/>
        <w:ind w:left="720" w:hanging="11"/>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nav spējīga savlaicīgi atkārtoti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iCs/>
          <w:sz w:val="24"/>
        </w:rPr>
        <w:t>LabEG</w:t>
      </w:r>
      <w:r>
        <w:rPr>
          <w:rFonts w:ascii="Times New Roman" w:hAnsi="Times New Roman"/>
          <w:sz w:val="24"/>
          <w:u w:val="none"/>
        </w:rPr>
        <w:t xml:space="preserve">, tad </w:t>
      </w:r>
      <w:r>
        <w:rPr>
          <w:rFonts w:ascii="Times New Roman" w:hAnsi="Times New Roman"/>
          <w:sz w:val="24"/>
          <w:u w:color="000000"/>
        </w:rPr>
        <w:t>laboratorijai</w:t>
      </w:r>
      <w:r>
        <w:rPr>
          <w:rFonts w:ascii="Times New Roman" w:hAnsi="Times New Roman"/>
          <w:sz w:val="24"/>
          <w:u w:val="none"/>
        </w:rPr>
        <w:t xml:space="preserve"> tiek piešķirti pieci (5) papildu soda punkti, un šajā gadījumā </w:t>
      </w:r>
      <w:r>
        <w:rPr>
          <w:rFonts w:ascii="Times New Roman" w:hAnsi="Times New Roman"/>
          <w:i/>
          <w:iCs/>
          <w:sz w:val="24"/>
        </w:rPr>
        <w:t>LabEG</w:t>
      </w:r>
      <w:r>
        <w:rPr>
          <w:rFonts w:ascii="Times New Roman" w:hAnsi="Times New Roman"/>
          <w:sz w:val="24"/>
          <w:u w:val="none"/>
        </w:rPr>
        <w:t xml:space="preserve"> iesniedz </w:t>
      </w:r>
      <w:r>
        <w:rPr>
          <w:rFonts w:ascii="Times New Roman" w:hAnsi="Times New Roman"/>
          <w:i/>
          <w:iCs/>
          <w:sz w:val="24"/>
          <w:u w:val="none"/>
        </w:rPr>
        <w:t>WADA</w:t>
      </w:r>
      <w:r>
        <w:rPr>
          <w:rFonts w:ascii="Times New Roman" w:hAnsi="Times New Roman"/>
          <w:sz w:val="24"/>
          <w:u w:val="none"/>
        </w:rPr>
        <w:t xml:space="preserve"> 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apturēšanu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attiecībā uz konkrētu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procedūru vai noteiktas klases </w:t>
      </w:r>
      <w:r>
        <w:rPr>
          <w:rFonts w:ascii="Times New Roman" w:hAnsi="Times New Roman"/>
          <w:i/>
          <w:iCs/>
          <w:sz w:val="24"/>
          <w:u w:val="none"/>
        </w:rPr>
        <w:t>aizliegto vielu</w:t>
      </w:r>
      <w:r>
        <w:rPr>
          <w:rFonts w:ascii="Times New Roman" w:hAnsi="Times New Roman"/>
          <w:sz w:val="24"/>
          <w:u w:val="none"/>
        </w:rPr>
        <w:t xml:space="preserve"> vai </w:t>
      </w:r>
      <w:r>
        <w:rPr>
          <w:rFonts w:ascii="Times New Roman" w:hAnsi="Times New Roman"/>
          <w:i/>
          <w:iCs/>
          <w:sz w:val="24"/>
          <w:u w:val="none"/>
        </w:rPr>
        <w:t>aizliegto metožu</w:t>
      </w:r>
      <w:r>
        <w:rPr>
          <w:rFonts w:ascii="Times New Roman" w:hAnsi="Times New Roman"/>
          <w:sz w:val="24"/>
          <w:u w:val="none"/>
        </w:rPr>
        <w:t xml:space="preserve"> analīzi (attiecīgos gadījumos).</w:t>
      </w:r>
    </w:p>
    <w:p w14:paraId="4A0FF2E6" w14:textId="77777777" w:rsidR="00AF4FE7" w:rsidRPr="00982C7A" w:rsidRDefault="00AF4FE7" w:rsidP="00CF7180">
      <w:pPr>
        <w:ind w:left="720" w:hanging="294"/>
        <w:jc w:val="both"/>
        <w:rPr>
          <w:rFonts w:ascii="Times New Roman" w:eastAsia="Arial" w:hAnsi="Times New Roman" w:cs="Arial"/>
          <w:noProof/>
          <w:sz w:val="24"/>
          <w:szCs w:val="19"/>
        </w:rPr>
      </w:pPr>
    </w:p>
    <w:p w14:paraId="60E63E64" w14:textId="05ECD121" w:rsidR="00AF4FE7" w:rsidRPr="00982C7A" w:rsidRDefault="00AF4FE7" w:rsidP="00CF7180">
      <w:pPr>
        <w:pStyle w:val="BodyText"/>
        <w:tabs>
          <w:tab w:val="left" w:pos="3442"/>
        </w:tabs>
        <w:spacing w:before="0"/>
        <w:ind w:left="720" w:hanging="294"/>
        <w:jc w:val="both"/>
        <w:rPr>
          <w:rFonts w:ascii="Times New Roman" w:hAnsi="Times New Roman"/>
          <w:noProof/>
          <w:sz w:val="24"/>
          <w:szCs w:val="16"/>
          <w:u w:val="none"/>
        </w:rPr>
      </w:pPr>
      <w:r>
        <w:rPr>
          <w:rFonts w:ascii="Times New Roman" w:hAnsi="Times New Roman"/>
          <w:sz w:val="24"/>
          <w:u w:val="none"/>
        </w:rPr>
        <w:t>-</w:t>
      </w:r>
      <w:r>
        <w:rPr>
          <w:rFonts w:ascii="Times New Roman" w:hAnsi="Times New Roman"/>
          <w:sz w:val="24"/>
          <w:u w:val="none"/>
        </w:rPr>
        <w:tab/>
        <w:t>Pārrakstīšanās/administratīvā kļūda</w:t>
      </w:r>
      <w:r w:rsidR="00CF7180">
        <w:rPr>
          <w:rStyle w:val="FootnoteReference"/>
          <w:rFonts w:ascii="Times New Roman" w:hAnsi="Times New Roman"/>
          <w:noProof/>
          <w:sz w:val="24"/>
          <w:u w:val="none"/>
        </w:rPr>
        <w:footnoteReference w:id="26"/>
      </w:r>
    </w:p>
    <w:p w14:paraId="101C1419" w14:textId="77777777" w:rsidR="00CF7180" w:rsidRDefault="00CF7180" w:rsidP="00CF7180">
      <w:pPr>
        <w:pStyle w:val="BodyText"/>
        <w:spacing w:before="0"/>
        <w:ind w:left="720" w:hanging="294"/>
        <w:jc w:val="both"/>
        <w:rPr>
          <w:rFonts w:ascii="Times New Roman" w:hAnsi="Times New Roman"/>
          <w:noProof/>
          <w:sz w:val="24"/>
          <w:u w:val="none"/>
        </w:rPr>
      </w:pPr>
    </w:p>
    <w:p w14:paraId="7BF45E30" w14:textId="203BBD01" w:rsidR="00AF4FE7" w:rsidRDefault="00AF4FE7" w:rsidP="00CF7180">
      <w:pPr>
        <w:pStyle w:val="BodyText"/>
        <w:spacing w:before="0"/>
        <w:ind w:left="720" w:hanging="11"/>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pārrakstīšanās vai administratīvā kļūda, </w:t>
      </w:r>
      <w:r>
        <w:rPr>
          <w:rFonts w:ascii="Times New Roman" w:hAnsi="Times New Roman"/>
          <w:sz w:val="24"/>
          <w:u w:color="000000"/>
        </w:rPr>
        <w:t>laboratorijai</w:t>
      </w:r>
      <w:r>
        <w:rPr>
          <w:rFonts w:ascii="Times New Roman" w:hAnsi="Times New Roman"/>
          <w:sz w:val="24"/>
          <w:u w:val="none"/>
        </w:rPr>
        <w:t xml:space="preserve"> sākotnēji tiks piemēroti piecpadsmit (15) soda punkti saskaņā ar punktu skalas tabulu. Tomēr, ja </w:t>
      </w:r>
      <w:r>
        <w:rPr>
          <w:rFonts w:ascii="Times New Roman" w:hAnsi="Times New Roman"/>
          <w:sz w:val="24"/>
          <w:u w:color="000000"/>
        </w:rPr>
        <w:t>laboratorija</w:t>
      </w:r>
      <w:r>
        <w:rPr>
          <w:rFonts w:ascii="Times New Roman" w:hAnsi="Times New Roman"/>
          <w:sz w:val="24"/>
          <w:u w:val="none"/>
        </w:rPr>
        <w:t xml:space="preserve"> vispirms informē (t. i.,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w:t>
      </w:r>
      <w:r>
        <w:rPr>
          <w:rFonts w:ascii="Times New Roman" w:hAnsi="Times New Roman"/>
          <w:i/>
          <w:sz w:val="24"/>
          <w:u w:val="none"/>
        </w:rPr>
        <w:t>kļūdains normai neatbilstīgs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piecpadsmit (15) soda punktiem tiks atskaitīti pieci (5) punkti.</w:t>
      </w:r>
    </w:p>
    <w:p w14:paraId="2ECE9280" w14:textId="77777777" w:rsidR="00CF7180" w:rsidRPr="00982C7A" w:rsidRDefault="00CF7180" w:rsidP="00CF7180">
      <w:pPr>
        <w:pStyle w:val="BodyText"/>
        <w:spacing w:before="0"/>
        <w:ind w:left="720" w:hanging="11"/>
        <w:jc w:val="both"/>
        <w:rPr>
          <w:rFonts w:ascii="Times New Roman" w:hAnsi="Times New Roman"/>
          <w:noProof/>
          <w:sz w:val="24"/>
          <w:u w:val="none"/>
        </w:rPr>
      </w:pPr>
    </w:p>
    <w:p w14:paraId="68CE4BCD" w14:textId="45D708C0" w:rsidR="00AF4FE7" w:rsidRDefault="00AF4FE7" w:rsidP="00CF7180">
      <w:pPr>
        <w:pStyle w:val="BodyText"/>
        <w:spacing w:before="0"/>
        <w:ind w:left="720" w:hanging="11"/>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spēj pārrakstīšanās vai administratīvo kļūdu izlabot, savlaicīgi īstenojot prasībām atbilstošas koriģējošās darbības, kā to noteikusi </w:t>
      </w:r>
      <w:r>
        <w:rPr>
          <w:rFonts w:ascii="Times New Roman" w:hAnsi="Times New Roman"/>
          <w:i/>
          <w:iCs/>
          <w:sz w:val="24"/>
        </w:rPr>
        <w:t>LabEG</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tiks atskaitīti desmit (10) papildu soda punkti saskaņā ar punktu skalas tabulu.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rPr>
        <w:t>laboratoriju</w:t>
      </w:r>
      <w:r>
        <w:rPr>
          <w:rFonts w:ascii="Times New Roman" w:hAnsi="Times New Roman"/>
          <w:sz w:val="24"/>
          <w:u w:val="none"/>
        </w:rPr>
        <w:t xml:space="preserve"> par to soda punktu kopējo skaitu, kas piešķirti saistībā ar to, ka ticis paziņots kļūdains </w:t>
      </w:r>
      <w:r>
        <w:rPr>
          <w:rFonts w:ascii="Times New Roman" w:hAnsi="Times New Roman"/>
          <w:i/>
          <w:iCs/>
          <w:sz w:val="24"/>
          <w:u w:val="none"/>
        </w:rPr>
        <w:t>normai neatbilstīgs analīžu rezultāts</w:t>
      </w:r>
      <w:r>
        <w:rPr>
          <w:rFonts w:ascii="Times New Roman" w:hAnsi="Times New Roman"/>
          <w:sz w:val="24"/>
          <w:u w:val="none"/>
        </w:rPr>
        <w:t xml:space="preserve">. </w:t>
      </w:r>
      <w:r>
        <w:rPr>
          <w:rFonts w:ascii="Times New Roman" w:hAnsi="Times New Roman"/>
          <w:sz w:val="24"/>
          <w:u w:color="000000"/>
        </w:rPr>
        <w:lastRenderedPageBreak/>
        <w:t>Laboratorija</w:t>
      </w:r>
      <w:r>
        <w:rPr>
          <w:rFonts w:ascii="Times New Roman" w:hAnsi="Times New Roman"/>
          <w:sz w:val="24"/>
          <w:u w:val="none"/>
        </w:rPr>
        <w:t xml:space="preserve"> varēs atsākt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darbības pēc rakstveida paziņojuma saņemšanas no </w:t>
      </w:r>
      <w:r>
        <w:rPr>
          <w:rFonts w:ascii="Times New Roman" w:hAnsi="Times New Roman"/>
          <w:i/>
          <w:iCs/>
          <w:sz w:val="24"/>
          <w:u w:val="none"/>
        </w:rPr>
        <w:t>WADA</w:t>
      </w:r>
      <w:r>
        <w:rPr>
          <w:rFonts w:ascii="Times New Roman" w:hAnsi="Times New Roman"/>
          <w:sz w:val="24"/>
          <w:u w:val="none"/>
        </w:rPr>
        <w:t xml:space="preserve">, ja kopējais punktu skaits, kurus </w:t>
      </w:r>
      <w:r>
        <w:rPr>
          <w:rFonts w:ascii="Times New Roman" w:hAnsi="Times New Roman"/>
          <w:sz w:val="24"/>
        </w:rPr>
        <w:t>laboratorija</w:t>
      </w:r>
      <w:r>
        <w:rPr>
          <w:rFonts w:ascii="Times New Roman" w:hAnsi="Times New Roman"/>
          <w:sz w:val="24"/>
          <w:u w:val="none"/>
        </w:rPr>
        <w:t xml:space="preserve"> savākusi divpadsmit (12) mēnešu periodā</w:t>
      </w:r>
      <w:r>
        <w:rPr>
          <w:rFonts w:ascii="Times New Roman" w:hAnsi="Times New Roman"/>
          <w:sz w:val="24"/>
          <w:u w:val="none"/>
          <w:vertAlign w:val="superscript"/>
        </w:rPr>
        <w:t>23</w:t>
      </w:r>
      <w:r>
        <w:rPr>
          <w:rFonts w:ascii="Times New Roman" w:hAnsi="Times New Roman"/>
          <w:sz w:val="24"/>
          <w:u w:val="none"/>
        </w:rPr>
        <w:t>, nepārsniedz trīsdesmit (30) punktus.</w:t>
      </w:r>
    </w:p>
    <w:p w14:paraId="657775D4" w14:textId="77777777" w:rsidR="00CF7180" w:rsidRPr="00982C7A" w:rsidRDefault="00CF7180" w:rsidP="00CF7180">
      <w:pPr>
        <w:pStyle w:val="BodyText"/>
        <w:spacing w:before="0"/>
        <w:ind w:left="720" w:hanging="11"/>
        <w:jc w:val="both"/>
        <w:rPr>
          <w:rFonts w:ascii="Times New Roman" w:hAnsi="Times New Roman"/>
          <w:noProof/>
          <w:sz w:val="24"/>
          <w:u w:val="none"/>
        </w:rPr>
      </w:pPr>
    </w:p>
    <w:p w14:paraId="0E23D2AD" w14:textId="386354AB" w:rsidR="00AF4FE7" w:rsidRPr="00982C7A" w:rsidRDefault="00AF4FE7" w:rsidP="00FA0F33">
      <w:pPr>
        <w:pStyle w:val="BodyText"/>
        <w:keepNext/>
        <w:keepLines/>
        <w:spacing w:before="0"/>
        <w:ind w:left="720" w:hanging="11"/>
        <w:jc w:val="both"/>
        <w:rPr>
          <w:rFonts w:ascii="Times New Roman" w:hAnsi="Times New Roman"/>
          <w:noProof/>
          <w:sz w:val="24"/>
          <w:u w:val="none"/>
        </w:rPr>
      </w:pPr>
      <w:r>
        <w:rPr>
          <w:rFonts w:ascii="Times New Roman" w:hAnsi="Times New Roman"/>
          <w:sz w:val="24"/>
          <w:u w:val="none"/>
        </w:rPr>
        <w:t xml:space="preserve">Tomēr, ja laboratorijas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i/>
          <w:iCs/>
          <w:sz w:val="24"/>
        </w:rPr>
        <w:t>LabEG</w:t>
      </w:r>
      <w:r>
        <w:rPr>
          <w:rFonts w:ascii="Times New Roman" w:hAnsi="Times New Roman"/>
          <w:sz w:val="24"/>
          <w:u w:val="none"/>
        </w:rPr>
        <w:t xml:space="preserve"> uzskata par neapmierinošu, </w:t>
      </w:r>
      <w:r>
        <w:rPr>
          <w:rFonts w:ascii="Times New Roman" w:hAnsi="Times New Roman"/>
          <w:i/>
          <w:iCs/>
          <w:sz w:val="24"/>
        </w:rPr>
        <w:t>LabEG</w:t>
      </w:r>
      <w:r>
        <w:rPr>
          <w:rFonts w:ascii="Times New Roman" w:hAnsi="Times New Roman"/>
          <w:sz w:val="24"/>
          <w:u w:val="none"/>
        </w:rPr>
        <w:t xml:space="preserve"> sniedz </w:t>
      </w:r>
      <w:r>
        <w:rPr>
          <w:rFonts w:ascii="Times New Roman" w:hAnsi="Times New Roman"/>
          <w:sz w:val="24"/>
        </w:rPr>
        <w:t>laboratorijai</w:t>
      </w:r>
      <w:r>
        <w:rPr>
          <w:rFonts w:ascii="Times New Roman" w:hAnsi="Times New Roman"/>
          <w:sz w:val="24"/>
          <w:u w:val="none"/>
        </w:rPr>
        <w:t xml:space="preserve"> atgriezenisko saiti un dod iespēju septiņu (7) dienu laikā (vai vienojoties ar </w:t>
      </w:r>
      <w:r>
        <w:rPr>
          <w:rFonts w:ascii="Times New Roman" w:hAnsi="Times New Roman"/>
          <w:i/>
          <w:iCs/>
          <w:sz w:val="24"/>
          <w:u w:val="none"/>
        </w:rPr>
        <w:t>WADA</w:t>
      </w:r>
      <w:r>
        <w:rPr>
          <w:rFonts w:ascii="Times New Roman" w:hAnsi="Times New Roman"/>
          <w:sz w:val="24"/>
          <w:u w:val="none"/>
        </w:rPr>
        <w:t xml:space="preserve"> par citu kārtību) atkārtoti iesniegt pārskatītu </w:t>
      </w:r>
      <w:r>
        <w:rPr>
          <w:rFonts w:ascii="Times New Roman" w:hAnsi="Times New Roman"/>
          <w:sz w:val="24"/>
        </w:rPr>
        <w:t>ziņojumu par koriģējošām darbībām</w:t>
      </w:r>
      <w:r>
        <w:rPr>
          <w:rFonts w:ascii="Times New Roman" w:hAnsi="Times New Roman"/>
          <w:sz w:val="24"/>
          <w:u w:val="none"/>
        </w:rPr>
        <w:t xml:space="preserve">. Ja </w:t>
      </w:r>
      <w:r>
        <w:rPr>
          <w:rFonts w:ascii="Times New Roman" w:hAnsi="Times New Roman"/>
          <w:sz w:val="24"/>
        </w:rPr>
        <w:t>laboratorija</w:t>
      </w:r>
      <w:r>
        <w:rPr>
          <w:rFonts w:ascii="Times New Roman" w:hAnsi="Times New Roman"/>
          <w:sz w:val="24"/>
          <w:u w:val="none"/>
        </w:rPr>
        <w:t xml:space="preserve"> nespēj savlaicīgi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iCs/>
          <w:sz w:val="24"/>
        </w:rPr>
        <w:t>LabEG</w:t>
      </w:r>
      <w:r>
        <w:rPr>
          <w:rFonts w:ascii="Times New Roman" w:hAnsi="Times New Roman"/>
          <w:sz w:val="24"/>
          <w:u w:val="none"/>
        </w:rPr>
        <w:t xml:space="preserve">, tad </w:t>
      </w:r>
      <w:r>
        <w:rPr>
          <w:rFonts w:ascii="Times New Roman" w:hAnsi="Times New Roman"/>
          <w:sz w:val="24"/>
        </w:rPr>
        <w:t>laboratorija</w:t>
      </w:r>
      <w:r>
        <w:rPr>
          <w:rFonts w:ascii="Times New Roman" w:hAnsi="Times New Roman"/>
          <w:sz w:val="24"/>
          <w:u w:val="none"/>
        </w:rPr>
        <w:t xml:space="preserve"> saņem desmit (10) papildu soda punktus saskaņā ar punktu skalas tabulu. </w:t>
      </w:r>
      <w:r>
        <w:rPr>
          <w:rFonts w:ascii="Times New Roman" w:hAnsi="Times New Roman"/>
          <w:i/>
          <w:iCs/>
          <w:sz w:val="24"/>
        </w:rPr>
        <w:t>LabEG</w:t>
      </w:r>
      <w:r>
        <w:rPr>
          <w:rFonts w:ascii="Times New Roman" w:hAnsi="Times New Roman"/>
          <w:sz w:val="24"/>
          <w:u w:val="none"/>
        </w:rPr>
        <w:t xml:space="preserve">, ņemot vērā to, kāda veida pārrakstīšanās/administratīvā kļūda ir izraisījusi kļūdainu </w:t>
      </w:r>
      <w:r>
        <w:rPr>
          <w:rFonts w:ascii="Times New Roman" w:hAnsi="Times New Roman"/>
          <w:i/>
          <w:iCs/>
          <w:sz w:val="24"/>
          <w:u w:val="none"/>
        </w:rPr>
        <w:t>normai neatbilstīgu analīžu rezultātu</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attiecīgi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rPr>
        <w:t>laboratorijai</w:t>
      </w:r>
      <w:r>
        <w:rPr>
          <w:rFonts w:ascii="Times New Roman" w:hAnsi="Times New Roman"/>
          <w:sz w:val="24"/>
          <w:u w:val="none"/>
        </w:rPr>
        <w:t>.</w:t>
      </w:r>
    </w:p>
    <w:p w14:paraId="0F55DF3D" w14:textId="77777777" w:rsidR="00AF4FE7" w:rsidRPr="00982C7A" w:rsidRDefault="00AF4FE7" w:rsidP="00982C7A">
      <w:pPr>
        <w:jc w:val="both"/>
        <w:rPr>
          <w:rFonts w:ascii="Times New Roman" w:eastAsia="Arial" w:hAnsi="Times New Roman" w:cs="Arial"/>
          <w:noProof/>
          <w:sz w:val="24"/>
          <w:szCs w:val="14"/>
        </w:rPr>
      </w:pPr>
    </w:p>
    <w:p w14:paraId="6C61D6F6" w14:textId="6D6574CE" w:rsidR="00AF4FE7" w:rsidRPr="00982C7A" w:rsidRDefault="00CF7180" w:rsidP="00CF7180">
      <w:pPr>
        <w:tabs>
          <w:tab w:val="left" w:pos="2722"/>
        </w:tabs>
        <w:jc w:val="both"/>
        <w:rPr>
          <w:rFonts w:ascii="Times New Roman" w:eastAsia="Arial" w:hAnsi="Times New Roman" w:cs="Arial"/>
          <w:noProof/>
          <w:sz w:val="24"/>
        </w:rPr>
      </w:pPr>
      <w:r>
        <w:rPr>
          <w:rFonts w:ascii="Times New Roman" w:hAnsi="Times New Roman"/>
          <w:b/>
          <w:sz w:val="24"/>
        </w:rPr>
        <w:t xml:space="preserve">7.2.1.2. Kļūdains </w:t>
      </w:r>
      <w:r>
        <w:rPr>
          <w:rFonts w:ascii="Times New Roman" w:hAnsi="Times New Roman"/>
          <w:b/>
          <w:i/>
          <w:iCs/>
          <w:sz w:val="24"/>
        </w:rPr>
        <w:t>normai neatbilstīgs analīžu rezultāts</w:t>
      </w:r>
      <w:r>
        <w:rPr>
          <w:rFonts w:ascii="Times New Roman" w:hAnsi="Times New Roman"/>
          <w:b/>
          <w:sz w:val="24"/>
        </w:rPr>
        <w:t xml:space="preserve"> aklajam vai dubultaklajam </w:t>
      </w:r>
      <w:r>
        <w:rPr>
          <w:rFonts w:ascii="Times New Roman" w:hAnsi="Times New Roman"/>
          <w:b/>
          <w:i/>
          <w:iCs/>
          <w:sz w:val="24"/>
          <w:u w:val="thick" w:color="000000"/>
        </w:rPr>
        <w:t>EQAS</w:t>
      </w:r>
      <w:r>
        <w:rPr>
          <w:rFonts w:ascii="Times New Roman" w:hAnsi="Times New Roman"/>
          <w:b/>
          <w:sz w:val="24"/>
        </w:rPr>
        <w:t xml:space="preserve"> paraugam</w:t>
      </w:r>
    </w:p>
    <w:p w14:paraId="51BE8FB0" w14:textId="77777777" w:rsidR="00CF7180" w:rsidRDefault="00CF7180" w:rsidP="00982C7A">
      <w:pPr>
        <w:pStyle w:val="BodyText"/>
        <w:spacing w:before="0"/>
        <w:ind w:left="0"/>
        <w:jc w:val="both"/>
        <w:rPr>
          <w:rFonts w:ascii="Times New Roman" w:hAnsi="Times New Roman"/>
          <w:noProof/>
          <w:sz w:val="24"/>
          <w:u w:val="none"/>
        </w:rPr>
      </w:pPr>
    </w:p>
    <w:p w14:paraId="0080973A" w14:textId="169B30A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kļūdains </w:t>
      </w:r>
      <w:r>
        <w:rPr>
          <w:rFonts w:ascii="Times New Roman" w:hAnsi="Times New Roman"/>
          <w:i/>
          <w:sz w:val="24"/>
          <w:u w:val="none"/>
        </w:rPr>
        <w:t xml:space="preserve">normai neatbilstīgs analīžu rezultāts </w:t>
      </w:r>
      <w:r>
        <w:rPr>
          <w:rFonts w:ascii="Times New Roman" w:hAnsi="Times New Roman"/>
          <w:sz w:val="24"/>
          <w:u w:val="none"/>
        </w:rPr>
        <w:t xml:space="preserve">ir paziņots </w:t>
      </w:r>
      <w:r>
        <w:rPr>
          <w:rFonts w:ascii="Times New Roman" w:hAnsi="Times New Roman"/>
          <w:i/>
          <w:iCs/>
          <w:sz w:val="24"/>
        </w:rPr>
        <w:t>EQAS</w:t>
      </w:r>
      <w:r>
        <w:rPr>
          <w:rFonts w:ascii="Times New Roman" w:hAnsi="Times New Roman"/>
          <w:sz w:val="24"/>
          <w:u w:val="none"/>
        </w:rPr>
        <w:t xml:space="preserve"> īstenošanas laikā, </w:t>
      </w:r>
      <w:r>
        <w:rPr>
          <w:rFonts w:ascii="Times New Roman" w:hAnsi="Times New Roman"/>
          <w:i/>
          <w:sz w:val="24"/>
          <w:u w:val="none"/>
        </w:rPr>
        <w:t xml:space="preserve">WADA </w:t>
      </w:r>
      <w:r>
        <w:rPr>
          <w:rFonts w:ascii="Times New Roman" w:hAnsi="Times New Roman"/>
          <w:sz w:val="24"/>
          <w:u w:val="none"/>
        </w:rPr>
        <w:t xml:space="preserve">nekavējoties uzsāk izmeklēšanu, lai noteiktu, vai nepareizo rezultātu izraisījis </w:t>
      </w:r>
      <w:r>
        <w:rPr>
          <w:rFonts w:ascii="Times New Roman" w:hAnsi="Times New Roman"/>
          <w:i/>
          <w:iCs/>
          <w:sz w:val="24"/>
        </w:rPr>
        <w:t>EQAS</w:t>
      </w:r>
      <w:r>
        <w:rPr>
          <w:rFonts w:ascii="Times New Roman" w:hAnsi="Times New Roman"/>
          <w:sz w:val="24"/>
          <w:u w:val="none"/>
        </w:rPr>
        <w:t xml:space="preserve"> parauga piegādātājs (attiecībā uz aklajiem un dubultaklajiem </w:t>
      </w:r>
      <w:r>
        <w:rPr>
          <w:rFonts w:ascii="Times New Roman" w:hAnsi="Times New Roman"/>
          <w:i/>
          <w:iCs/>
          <w:sz w:val="24"/>
        </w:rPr>
        <w:t>EQAS</w:t>
      </w:r>
      <w:r>
        <w:rPr>
          <w:rFonts w:ascii="Times New Roman" w:hAnsi="Times New Roman"/>
          <w:sz w:val="24"/>
          <w:u w:val="none"/>
        </w:rPr>
        <w:t xml:space="preserve"> paraugiem) vai </w:t>
      </w:r>
      <w:r>
        <w:rPr>
          <w:rFonts w:ascii="Times New Roman" w:hAnsi="Times New Roman"/>
          <w:i/>
          <w:iCs/>
          <w:sz w:val="24"/>
          <w:u w:color="000000"/>
        </w:rPr>
        <w:t>pārbaudes</w:t>
      </w:r>
      <w:r>
        <w:rPr>
          <w:rFonts w:ascii="Times New Roman" w:hAnsi="Times New Roman"/>
          <w:sz w:val="24"/>
          <w:u w:color="000000"/>
        </w:rPr>
        <w:t xml:space="preserve"> iestāde </w:t>
      </w:r>
      <w:r>
        <w:rPr>
          <w:rFonts w:ascii="Times New Roman" w:hAnsi="Times New Roman"/>
          <w:sz w:val="24"/>
          <w:u w:val="none"/>
        </w:rPr>
        <w:t xml:space="preserve">(attiecībā uz dubultaklajiem </w:t>
      </w:r>
      <w:r>
        <w:rPr>
          <w:rFonts w:ascii="Times New Roman" w:hAnsi="Times New Roman"/>
          <w:i/>
          <w:iCs/>
          <w:sz w:val="24"/>
        </w:rPr>
        <w:t>EQAS</w:t>
      </w:r>
      <w:r>
        <w:rPr>
          <w:rFonts w:ascii="Times New Roman" w:hAnsi="Times New Roman"/>
          <w:sz w:val="24"/>
          <w:u w:val="none"/>
        </w:rPr>
        <w:t xml:space="preserve"> paraugiem).</w:t>
      </w:r>
    </w:p>
    <w:p w14:paraId="5AA7193D" w14:textId="77777777" w:rsidR="00CF7180" w:rsidRPr="00982C7A" w:rsidRDefault="00CF7180" w:rsidP="00982C7A">
      <w:pPr>
        <w:pStyle w:val="BodyText"/>
        <w:spacing w:before="0"/>
        <w:ind w:left="0"/>
        <w:jc w:val="both"/>
        <w:rPr>
          <w:rFonts w:ascii="Times New Roman" w:hAnsi="Times New Roman"/>
          <w:noProof/>
          <w:sz w:val="24"/>
          <w:u w:val="none"/>
        </w:rPr>
      </w:pPr>
    </w:p>
    <w:p w14:paraId="60364949" w14:textId="4CF61FB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tiek noteikts, ka kļūdainu </w:t>
      </w:r>
      <w:r>
        <w:rPr>
          <w:rFonts w:ascii="Times New Roman" w:hAnsi="Times New Roman"/>
          <w:i/>
          <w:sz w:val="24"/>
          <w:u w:val="none"/>
        </w:rPr>
        <w:t xml:space="preserve">normai neatbilstīgu analīžu rezultātu </w:t>
      </w:r>
      <w:r>
        <w:rPr>
          <w:rFonts w:ascii="Times New Roman" w:hAnsi="Times New Roman"/>
          <w:sz w:val="24"/>
          <w:u w:val="none"/>
        </w:rPr>
        <w:t xml:space="preserve">ir izraisījusi </w:t>
      </w:r>
      <w:r>
        <w:rPr>
          <w:rFonts w:ascii="Times New Roman" w:hAnsi="Times New Roman"/>
          <w:i/>
          <w:iCs/>
          <w:sz w:val="24"/>
        </w:rPr>
        <w:t>EQAS</w:t>
      </w:r>
      <w:r>
        <w:rPr>
          <w:rFonts w:ascii="Times New Roman" w:hAnsi="Times New Roman"/>
          <w:sz w:val="24"/>
          <w:u w:val="none"/>
        </w:rPr>
        <w:t xml:space="preserve"> parauga piegādātāja vai </w:t>
      </w:r>
      <w:r>
        <w:rPr>
          <w:rFonts w:ascii="Times New Roman" w:hAnsi="Times New Roman"/>
          <w:i/>
          <w:sz w:val="24"/>
        </w:rPr>
        <w:t>pārbaudes</w:t>
      </w:r>
      <w:r>
        <w:rPr>
          <w:rFonts w:ascii="Times New Roman" w:hAnsi="Times New Roman"/>
          <w:sz w:val="24"/>
        </w:rPr>
        <w:t xml:space="preserve"> iestādes</w:t>
      </w:r>
      <w:r>
        <w:rPr>
          <w:rFonts w:ascii="Times New Roman" w:hAnsi="Times New Roman"/>
          <w:sz w:val="24"/>
          <w:u w:val="none"/>
        </w:rPr>
        <w:t xml:space="preserve"> pieļauta kļūda, </w:t>
      </w:r>
      <w:r>
        <w:rPr>
          <w:rFonts w:ascii="Times New Roman" w:hAnsi="Times New Roman"/>
          <w:i/>
          <w:sz w:val="24"/>
          <w:u w:val="none"/>
        </w:rPr>
        <w:t>WADA</w:t>
      </w:r>
      <w:r>
        <w:rPr>
          <w:rFonts w:ascii="Times New Roman" w:hAnsi="Times New Roman"/>
          <w:sz w:val="24"/>
          <w:u w:val="none"/>
        </w:rPr>
        <w:t xml:space="preserve"> par to informē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sz w:val="24"/>
          <w:u w:color="000000"/>
        </w:rPr>
        <w:t>laboratorijai</w:t>
      </w:r>
      <w:r>
        <w:rPr>
          <w:rFonts w:ascii="Times New Roman" w:hAnsi="Times New Roman"/>
          <w:sz w:val="24"/>
          <w:u w:val="none"/>
        </w:rPr>
        <w:t xml:space="preserve"> netiek pieprasīts veikt kādas turpmākas darbības.</w:t>
      </w:r>
    </w:p>
    <w:p w14:paraId="192B6E59" w14:textId="77777777" w:rsidR="00CF7180" w:rsidRPr="00982C7A" w:rsidRDefault="00CF7180" w:rsidP="00982C7A">
      <w:pPr>
        <w:pStyle w:val="BodyText"/>
        <w:spacing w:before="0"/>
        <w:ind w:left="0"/>
        <w:jc w:val="both"/>
        <w:rPr>
          <w:rFonts w:ascii="Times New Roman" w:hAnsi="Times New Roman"/>
          <w:noProof/>
          <w:sz w:val="24"/>
          <w:u w:val="none"/>
        </w:rPr>
      </w:pPr>
    </w:p>
    <w:p w14:paraId="1DA65EB9" w14:textId="32350F0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 xml:space="preserve">WADA </w:t>
      </w:r>
      <w:r>
        <w:rPr>
          <w:rFonts w:ascii="Times New Roman" w:hAnsi="Times New Roman"/>
          <w:sz w:val="24"/>
          <w:u w:val="none"/>
        </w:rPr>
        <w:t xml:space="preserve">izmeklēšanā ir konstatēts, ka kļūdainu </w:t>
      </w:r>
      <w:r>
        <w:rPr>
          <w:rFonts w:ascii="Times New Roman" w:hAnsi="Times New Roman"/>
          <w:i/>
          <w:sz w:val="24"/>
          <w:u w:val="none"/>
        </w:rPr>
        <w:t xml:space="preserve">normai neatbilstīgu analīžu rezultātu </w:t>
      </w:r>
      <w:r>
        <w:rPr>
          <w:rFonts w:ascii="Times New Roman" w:hAnsi="Times New Roman"/>
          <w:sz w:val="24"/>
          <w:u w:val="none"/>
        </w:rPr>
        <w:t xml:space="preserve">ir izraisījusi kļūda, ko pieļāvusi </w:t>
      </w:r>
      <w:r>
        <w:rPr>
          <w:rFonts w:ascii="Times New Roman" w:hAnsi="Times New Roman"/>
          <w:sz w:val="24"/>
          <w:u w:color="000000"/>
        </w:rPr>
        <w:t>laboratorija</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parauga(-u) </w:t>
      </w:r>
      <w:r>
        <w:rPr>
          <w:rFonts w:ascii="Times New Roman" w:hAnsi="Times New Roman"/>
          <w:sz w:val="24"/>
          <w:u w:color="000000"/>
        </w:rPr>
        <w:t xml:space="preserve">analītiskajā </w:t>
      </w:r>
      <w:r>
        <w:rPr>
          <w:rFonts w:ascii="Times New Roman" w:hAnsi="Times New Roman"/>
          <w:i/>
          <w:iCs/>
          <w:sz w:val="24"/>
          <w:u w:color="000000"/>
        </w:rPr>
        <w:t>pārbaudē</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par to informē </w:t>
      </w:r>
      <w:r>
        <w:rPr>
          <w:rFonts w:ascii="Times New Roman" w:hAnsi="Times New Roman"/>
          <w:sz w:val="24"/>
          <w:u w:color="000000"/>
        </w:rPr>
        <w:t>laboratoriju</w:t>
      </w:r>
      <w:r>
        <w:rPr>
          <w:rFonts w:ascii="Times New Roman" w:hAnsi="Times New Roman"/>
          <w:sz w:val="24"/>
          <w:u w:val="none"/>
        </w:rPr>
        <w:t xml:space="preserve">, tiklīdz tas ir iespējams. Tomēr, ja kļūdains </w:t>
      </w:r>
      <w:r>
        <w:rPr>
          <w:rFonts w:ascii="Times New Roman" w:hAnsi="Times New Roman"/>
          <w:i/>
          <w:iCs/>
          <w:sz w:val="24"/>
          <w:u w:val="none"/>
        </w:rPr>
        <w:t>normai neatbilstīgs analīžu rezultāts</w:t>
      </w:r>
      <w:r>
        <w:rPr>
          <w:rFonts w:ascii="Times New Roman" w:hAnsi="Times New Roman"/>
          <w:i/>
          <w:sz w:val="24"/>
          <w:u w:val="none"/>
        </w:rPr>
        <w:t xml:space="preserve"> </w:t>
      </w:r>
      <w:r>
        <w:rPr>
          <w:rFonts w:ascii="Times New Roman" w:hAnsi="Times New Roman"/>
          <w:sz w:val="24"/>
          <w:u w:val="none"/>
        </w:rPr>
        <w:t xml:space="preserve">ir saistīts ar dubultaklā </w:t>
      </w:r>
      <w:r>
        <w:rPr>
          <w:rFonts w:ascii="Times New Roman" w:hAnsi="Times New Roman"/>
          <w:i/>
          <w:iCs/>
          <w:sz w:val="24"/>
        </w:rPr>
        <w:t>EQAS</w:t>
      </w:r>
      <w:r>
        <w:rPr>
          <w:rFonts w:ascii="Times New Roman" w:hAnsi="Times New Roman"/>
          <w:sz w:val="24"/>
          <w:u w:val="none"/>
        </w:rPr>
        <w:t xml:space="preserve"> parauga analīzi un </w:t>
      </w:r>
      <w:r>
        <w:rPr>
          <w:rFonts w:ascii="Times New Roman" w:hAnsi="Times New Roman"/>
          <w:sz w:val="24"/>
        </w:rPr>
        <w:t>laboratorija</w:t>
      </w:r>
      <w:r>
        <w:rPr>
          <w:rFonts w:ascii="Times New Roman" w:hAnsi="Times New Roman"/>
          <w:sz w:val="24"/>
          <w:u w:val="none"/>
        </w:rPr>
        <w:t xml:space="preserve"> pirmā informē (t. i., brīvprātīgi pati sniedz ziņas) </w:t>
      </w:r>
      <w:r>
        <w:rPr>
          <w:rFonts w:ascii="Times New Roman" w:hAnsi="Times New Roman"/>
          <w:i/>
          <w:iCs/>
          <w:sz w:val="24"/>
          <w:u w:val="none"/>
        </w:rPr>
        <w:t>WADA</w:t>
      </w:r>
      <w:r>
        <w:rPr>
          <w:rFonts w:ascii="Times New Roman" w:hAnsi="Times New Roman"/>
          <w:sz w:val="24"/>
          <w:u w:val="none"/>
        </w:rPr>
        <w:t xml:space="preserve"> par savu izmeklēšanu un kļūdaina </w:t>
      </w:r>
      <w:r>
        <w:rPr>
          <w:rFonts w:ascii="Times New Roman" w:hAnsi="Times New Roman"/>
          <w:i/>
          <w:iCs/>
          <w:sz w:val="24"/>
          <w:u w:val="none"/>
        </w:rPr>
        <w:t xml:space="preserve"> normai neatbilstīga analīžu rezultāta</w:t>
      </w:r>
      <w:r>
        <w:rPr>
          <w:rFonts w:ascii="Times New Roman" w:hAnsi="Times New Roman"/>
          <w:sz w:val="24"/>
          <w:u w:val="none"/>
        </w:rPr>
        <w:t xml:space="preserve"> konstatēšanu, tas tiek ņemts vērā, veicot </w:t>
      </w:r>
      <w:r>
        <w:rPr>
          <w:rFonts w:ascii="Times New Roman" w:hAnsi="Times New Roman"/>
          <w:sz w:val="24"/>
          <w:u w:color="000000"/>
        </w:rPr>
        <w:t>laboratorijas</w:t>
      </w:r>
      <w:r>
        <w:rPr>
          <w:rFonts w:ascii="Times New Roman" w:hAnsi="Times New Roman"/>
          <w:sz w:val="24"/>
          <w:u w:val="none"/>
        </w:rPr>
        <w:t xml:space="preserve"> darbības rezultātu izvērtēšanu saskaņā ar punktu skalas tabulu (skat. turpmāk).</w:t>
      </w:r>
    </w:p>
    <w:p w14:paraId="388DFF9E" w14:textId="77777777" w:rsidR="00CF7180" w:rsidRPr="00982C7A" w:rsidRDefault="00CF7180" w:rsidP="00982C7A">
      <w:pPr>
        <w:pStyle w:val="BodyText"/>
        <w:spacing w:before="0"/>
        <w:ind w:left="0"/>
        <w:jc w:val="both"/>
        <w:rPr>
          <w:rFonts w:ascii="Times New Roman" w:hAnsi="Times New Roman"/>
          <w:noProof/>
          <w:sz w:val="24"/>
          <w:u w:val="none"/>
        </w:rPr>
      </w:pPr>
    </w:p>
    <w:p w14:paraId="128C9F0D" w14:textId="3A94313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rPr>
        <w:t>ziņojumu par koriģējošām darbībām</w:t>
      </w:r>
      <w:r>
        <w:rPr>
          <w:rFonts w:ascii="Times New Roman" w:hAnsi="Times New Roman"/>
          <w:sz w:val="24"/>
          <w:u w:val="none"/>
        </w:rPr>
        <w:t xml:space="preserve">, tostarp nepareizā(-o) rezultāta(-u) </w:t>
      </w:r>
      <w:r>
        <w:rPr>
          <w:rFonts w:ascii="Times New Roman" w:hAnsi="Times New Roman"/>
          <w:sz w:val="24"/>
        </w:rPr>
        <w:t>galvenā cēloņa analīzi</w:t>
      </w:r>
      <w:r>
        <w:rPr>
          <w:rFonts w:ascii="Times New Roman" w:hAnsi="Times New Roman"/>
          <w:sz w:val="24"/>
          <w:u w:val="none"/>
        </w:rPr>
        <w:t xml:space="preserve"> un informāciju par koriģējošo(-ajām) darbību(-ām), kas īstenota(-as), lai to(-ās) izlabotu, piecpadsmit (15) dienu laikā no brīža, kad </w:t>
      </w:r>
      <w:r>
        <w:rPr>
          <w:rFonts w:ascii="Times New Roman" w:hAnsi="Times New Roman"/>
          <w:i/>
          <w:iCs/>
          <w:sz w:val="24"/>
          <w:u w:val="none"/>
        </w:rPr>
        <w:t>WADA</w:t>
      </w:r>
      <w:r>
        <w:rPr>
          <w:rFonts w:ascii="Times New Roman" w:hAnsi="Times New Roman"/>
          <w:sz w:val="24"/>
          <w:u w:val="none"/>
        </w:rPr>
        <w:t xml:space="preserve"> par to ir informējusi </w:t>
      </w:r>
      <w:r>
        <w:rPr>
          <w:rFonts w:ascii="Times New Roman" w:hAnsi="Times New Roman"/>
          <w:sz w:val="24"/>
        </w:rPr>
        <w:t>laboratoriju</w:t>
      </w:r>
      <w:r>
        <w:rPr>
          <w:rFonts w:ascii="Times New Roman" w:hAnsi="Times New Roman"/>
          <w:sz w:val="24"/>
          <w:u w:val="none"/>
        </w:rPr>
        <w:t xml:space="preserve"> (ja vien </w:t>
      </w:r>
      <w:r>
        <w:rPr>
          <w:rFonts w:ascii="Times New Roman" w:hAnsi="Times New Roman"/>
          <w:i/>
          <w:sz w:val="24"/>
          <w:u w:val="none"/>
        </w:rPr>
        <w:t>WADA</w:t>
      </w:r>
      <w:r>
        <w:rPr>
          <w:rFonts w:ascii="Times New Roman" w:hAnsi="Times New Roman"/>
          <w:sz w:val="24"/>
          <w:u w:val="none"/>
        </w:rPr>
        <w:t xml:space="preserve"> nav norādījusi citādi). Turklāt </w:t>
      </w:r>
      <w:r>
        <w:rPr>
          <w:rFonts w:ascii="Times New Roman" w:hAnsi="Times New Roman"/>
          <w:i/>
          <w:sz w:val="24"/>
          <w:u w:val="none"/>
        </w:rPr>
        <w:t>WADA</w:t>
      </w:r>
      <w:r>
        <w:rPr>
          <w:rFonts w:ascii="Times New Roman" w:hAnsi="Times New Roman"/>
          <w:sz w:val="24"/>
          <w:u w:val="none"/>
        </w:rPr>
        <w:t xml:space="preserve"> var pieprasīt, lai </w:t>
      </w:r>
      <w:r>
        <w:rPr>
          <w:rFonts w:ascii="Times New Roman" w:hAnsi="Times New Roman"/>
          <w:sz w:val="24"/>
          <w:u w:color="000000"/>
        </w:rPr>
        <w:t>laboratorija</w:t>
      </w:r>
      <w:r>
        <w:rPr>
          <w:rFonts w:ascii="Times New Roman" w:hAnsi="Times New Roman"/>
          <w:sz w:val="24"/>
          <w:u w:val="none"/>
        </w:rPr>
        <w:t xml:space="preserve"> septiņu (7) dienu laikā (ja vien </w:t>
      </w:r>
      <w:r>
        <w:rPr>
          <w:rFonts w:ascii="Times New Roman" w:hAnsi="Times New Roman"/>
          <w:i/>
          <w:sz w:val="24"/>
          <w:u w:val="none"/>
        </w:rPr>
        <w:t>WADA</w:t>
      </w:r>
      <w:r>
        <w:rPr>
          <w:rFonts w:ascii="Times New Roman" w:hAnsi="Times New Roman"/>
          <w:sz w:val="24"/>
          <w:u w:val="none"/>
        </w:rPr>
        <w:t xml:space="preserve"> nav paziņojusi citādi) veic papildu </w:t>
      </w:r>
      <w:r>
        <w:rPr>
          <w:rFonts w:ascii="Times New Roman" w:hAnsi="Times New Roman"/>
          <w:i/>
          <w:iCs/>
          <w:sz w:val="24"/>
        </w:rPr>
        <w:t>EQAS</w:t>
      </w:r>
      <w:r>
        <w:rPr>
          <w:rFonts w:ascii="Times New Roman" w:hAnsi="Times New Roman"/>
          <w:sz w:val="24"/>
          <w:u w:val="none"/>
        </w:rPr>
        <w:t xml:space="preserve"> paraugu analīzi un/vai pārskata analīžu rezultātus, kā arī atkārtoti veic jebkuru tādu attiecīgo un pieejamo </w:t>
      </w:r>
      <w:r>
        <w:rPr>
          <w:rFonts w:ascii="Times New Roman" w:hAnsi="Times New Roman"/>
          <w:i/>
          <w:sz w:val="24"/>
          <w:u w:val="none"/>
        </w:rPr>
        <w:t xml:space="preserve">paraugu </w:t>
      </w:r>
      <w:r>
        <w:rPr>
          <w:rFonts w:ascii="Times New Roman" w:hAnsi="Times New Roman"/>
          <w:sz w:val="24"/>
          <w:u w:val="none"/>
        </w:rPr>
        <w:t xml:space="preserve">analīzi, par kuriem iepriekšējo divpadsmit (12) mēnešu laikā (vai citā </w:t>
      </w:r>
      <w:r>
        <w:rPr>
          <w:rFonts w:ascii="Times New Roman" w:hAnsi="Times New Roman"/>
          <w:i/>
          <w:iCs/>
          <w:sz w:val="24"/>
          <w:u w:val="none"/>
        </w:rPr>
        <w:t>WADA</w:t>
      </w:r>
      <w:r>
        <w:rPr>
          <w:rFonts w:ascii="Times New Roman" w:hAnsi="Times New Roman"/>
          <w:sz w:val="24"/>
          <w:u w:val="none"/>
        </w:rPr>
        <w:t xml:space="preserve"> noteiktajā periodā) iepriekš paziņoti </w:t>
      </w:r>
      <w:r>
        <w:rPr>
          <w:rFonts w:ascii="Times New Roman" w:hAnsi="Times New Roman"/>
          <w:i/>
          <w:sz w:val="24"/>
          <w:u w:val="none"/>
        </w:rPr>
        <w:t>normai neatbilstīgi analīžu rezultāti</w:t>
      </w:r>
      <w:r>
        <w:rPr>
          <w:rFonts w:ascii="Times New Roman" w:hAnsi="Times New Roman"/>
          <w:sz w:val="24"/>
          <w:u w:val="none"/>
          <w:vertAlign w:val="superscript"/>
        </w:rPr>
        <w:t>25</w:t>
      </w:r>
      <w:r>
        <w:rPr>
          <w:rFonts w:ascii="Times New Roman" w:hAnsi="Times New Roman"/>
          <w:sz w:val="24"/>
          <w:u w:val="none"/>
        </w:rPr>
        <w:t xml:space="preserve">. Atkarībā no tā, kāda veida kļūda ir izraisījusi kļūdainu </w:t>
      </w:r>
      <w:r>
        <w:rPr>
          <w:rFonts w:ascii="Times New Roman" w:hAnsi="Times New Roman"/>
          <w:i/>
          <w:sz w:val="24"/>
          <w:u w:val="none"/>
        </w:rPr>
        <w:t>normai neatbilstīgu analīžu rezultātu</w:t>
      </w:r>
      <w:r>
        <w:rPr>
          <w:rFonts w:ascii="Times New Roman" w:hAnsi="Times New Roman"/>
          <w:sz w:val="24"/>
          <w:u w:val="none"/>
        </w:rPr>
        <w:t xml:space="preserve">, šo atkārtoto analīzi var veikt tikai vienai </w:t>
      </w:r>
      <w:r>
        <w:rPr>
          <w:rFonts w:ascii="Times New Roman" w:hAnsi="Times New Roman"/>
          <w:sz w:val="24"/>
          <w:u w:color="000000"/>
        </w:rPr>
        <w:t>analizējamajai vielai</w:t>
      </w:r>
      <w:r>
        <w:rPr>
          <w:rFonts w:ascii="Times New Roman" w:hAnsi="Times New Roman"/>
          <w:sz w:val="24"/>
          <w:u w:val="none"/>
        </w:rPr>
        <w:t xml:space="preserve">,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klasei, vai arī tajā var ietvert jebkuru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metodi</w:t>
      </w:r>
      <w:r>
        <w:rPr>
          <w:rFonts w:ascii="Times New Roman" w:hAnsi="Times New Roman"/>
          <w:sz w:val="24"/>
          <w:u w:val="none"/>
        </w:rPr>
        <w:t xml:space="preserve">. Atkārtoto analīzi dokumentē, un par rezultātiem tiek paziņots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būs jāinformē visi tie savi klienti, kuru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rezultāti varētu būt tikuši ietekmēti.</w:t>
      </w:r>
    </w:p>
    <w:p w14:paraId="62308BCE" w14:textId="77777777" w:rsidR="00CF7180" w:rsidRPr="00982C7A" w:rsidRDefault="00CF7180" w:rsidP="00982C7A">
      <w:pPr>
        <w:pStyle w:val="BodyText"/>
        <w:spacing w:before="0"/>
        <w:ind w:left="0"/>
        <w:jc w:val="both"/>
        <w:rPr>
          <w:rFonts w:ascii="Times New Roman" w:hAnsi="Times New Roman"/>
          <w:noProof/>
          <w:sz w:val="24"/>
          <w:u w:val="none"/>
        </w:rPr>
      </w:pPr>
    </w:p>
    <w:p w14:paraId="37BE5FE8" w14:textId="76340693"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i/>
          <w:iCs/>
          <w:sz w:val="24"/>
          <w:u w:color="000000"/>
        </w:rPr>
        <w:lastRenderedPageBreak/>
        <w:t>LabEG</w:t>
      </w:r>
      <w:r>
        <w:rPr>
          <w:rFonts w:ascii="Times New Roman" w:hAnsi="Times New Roman"/>
          <w:sz w:val="24"/>
          <w:u w:val="none"/>
        </w:rPr>
        <w:t xml:space="preserve"> izskata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piecpadsmit (15) dienu laikā vai citā </w:t>
      </w:r>
      <w:r>
        <w:rPr>
          <w:rFonts w:ascii="Times New Roman" w:hAnsi="Times New Roman"/>
          <w:i/>
          <w:iCs/>
          <w:sz w:val="24"/>
          <w:u w:val="none"/>
        </w:rPr>
        <w:t>WADA</w:t>
      </w:r>
      <w:r>
        <w:rPr>
          <w:rFonts w:ascii="Times New Roman" w:hAnsi="Times New Roman"/>
          <w:sz w:val="24"/>
          <w:u w:val="none"/>
        </w:rPr>
        <w:t xml:space="preserve"> noteiktajā termiņā.</w:t>
      </w:r>
    </w:p>
    <w:p w14:paraId="3FF1827A" w14:textId="77777777" w:rsidR="00AF4FE7" w:rsidRPr="00982C7A" w:rsidRDefault="00AF4FE7" w:rsidP="00982C7A">
      <w:pPr>
        <w:jc w:val="both"/>
        <w:rPr>
          <w:rFonts w:ascii="Times New Roman" w:eastAsia="Arial" w:hAnsi="Times New Roman" w:cs="Arial"/>
          <w:i/>
          <w:noProof/>
          <w:sz w:val="24"/>
          <w:szCs w:val="12"/>
        </w:rPr>
      </w:pPr>
    </w:p>
    <w:p w14:paraId="2F274874" w14:textId="77777777" w:rsidR="00AF4FE7" w:rsidRPr="00982C7A" w:rsidRDefault="00AF4FE7" w:rsidP="00CF7180">
      <w:pPr>
        <w:pStyle w:val="BodyText"/>
        <w:numPr>
          <w:ilvl w:val="0"/>
          <w:numId w:val="20"/>
        </w:numPr>
        <w:tabs>
          <w:tab w:val="left" w:pos="3443"/>
        </w:tabs>
        <w:spacing w:before="0"/>
        <w:ind w:left="709" w:hanging="283"/>
        <w:jc w:val="both"/>
        <w:rPr>
          <w:rFonts w:ascii="Times New Roman" w:hAnsi="Times New Roman"/>
          <w:noProof/>
          <w:sz w:val="24"/>
          <w:u w:val="none"/>
        </w:rPr>
      </w:pPr>
      <w:r>
        <w:rPr>
          <w:rFonts w:ascii="Times New Roman" w:hAnsi="Times New Roman"/>
          <w:sz w:val="24"/>
          <w:u w:val="none"/>
        </w:rPr>
        <w:t>Tehniska vai metodoloģiska kļūme</w:t>
      </w:r>
    </w:p>
    <w:p w14:paraId="1B11D9A7" w14:textId="77777777" w:rsidR="00CF7180" w:rsidRDefault="00CF7180" w:rsidP="00CF7180">
      <w:pPr>
        <w:pStyle w:val="BodyText"/>
        <w:spacing w:before="0"/>
        <w:ind w:left="709" w:hanging="283"/>
        <w:jc w:val="both"/>
        <w:rPr>
          <w:rFonts w:ascii="Times New Roman" w:hAnsi="Times New Roman"/>
          <w:noProof/>
          <w:sz w:val="24"/>
          <w:u w:val="none"/>
        </w:rPr>
      </w:pPr>
    </w:p>
    <w:p w14:paraId="11136495" w14:textId="16D792E5" w:rsidR="00AF4FE7" w:rsidRDefault="00AF4FE7" w:rsidP="00CF7180">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tehniska vai metodoloģiska kļūme, </w:t>
      </w:r>
      <w:r>
        <w:rPr>
          <w:rFonts w:ascii="Times New Roman" w:hAnsi="Times New Roman"/>
          <w:sz w:val="24"/>
          <w:u w:color="000000"/>
        </w:rPr>
        <w:t>laboratorijai</w:t>
      </w:r>
      <w:r>
        <w:rPr>
          <w:rFonts w:ascii="Times New Roman" w:hAnsi="Times New Roman"/>
          <w:sz w:val="24"/>
          <w:u w:val="none"/>
        </w:rPr>
        <w:t xml:space="preserve"> sākotnēji tiks piemēroti divdesmit (20) soda punkti saskaņā ar punktu skalas tabulu. Tomēr, ja kļūdains </w:t>
      </w:r>
      <w:r>
        <w:rPr>
          <w:rFonts w:ascii="Times New Roman" w:hAnsi="Times New Roman"/>
          <w:i/>
          <w:iCs/>
          <w:sz w:val="24"/>
          <w:u w:val="none"/>
        </w:rPr>
        <w:t>normai neatbilstīgs analīžu rezultāts</w:t>
      </w:r>
      <w:r>
        <w:rPr>
          <w:rFonts w:ascii="Times New Roman" w:hAnsi="Times New Roman"/>
          <w:sz w:val="24"/>
          <w:u w:val="none"/>
        </w:rPr>
        <w:t xml:space="preserve"> ir saistīts ar dubultaklā </w:t>
      </w:r>
      <w:r>
        <w:rPr>
          <w:rFonts w:ascii="Times New Roman" w:hAnsi="Times New Roman"/>
          <w:i/>
          <w:iCs/>
          <w:sz w:val="24"/>
        </w:rPr>
        <w:t>EQAS</w:t>
      </w:r>
      <w:r>
        <w:rPr>
          <w:rFonts w:ascii="Times New Roman" w:hAnsi="Times New Roman"/>
          <w:sz w:val="24"/>
          <w:u w:val="none"/>
        </w:rPr>
        <w:t xml:space="preserve"> parauga analīzi un ja </w:t>
      </w:r>
      <w:r>
        <w:rPr>
          <w:rFonts w:ascii="Times New Roman" w:hAnsi="Times New Roman"/>
          <w:sz w:val="24"/>
        </w:rPr>
        <w:t>laboratorija</w:t>
      </w:r>
      <w:r>
        <w:rPr>
          <w:rFonts w:ascii="Times New Roman" w:hAnsi="Times New Roman"/>
          <w:sz w:val="24"/>
          <w:u w:val="none"/>
        </w:rPr>
        <w:t xml:space="preserve"> vispirms informē (t. i.,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w:t>
      </w:r>
      <w:r>
        <w:rPr>
          <w:rFonts w:ascii="Times New Roman" w:hAnsi="Times New Roman"/>
          <w:i/>
          <w:iCs/>
          <w:sz w:val="24"/>
          <w:u w:val="none"/>
        </w:rPr>
        <w:t>normai neatbilstīgs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divdesmit (20) soda punktiem tiks atskaitīti pieci (5) punkti.</w:t>
      </w:r>
    </w:p>
    <w:p w14:paraId="672B09A5" w14:textId="77777777" w:rsidR="00CF7180" w:rsidRPr="00982C7A" w:rsidRDefault="00CF7180" w:rsidP="00CF7180">
      <w:pPr>
        <w:pStyle w:val="BodyText"/>
        <w:spacing w:before="0"/>
        <w:ind w:left="709"/>
        <w:jc w:val="both"/>
        <w:rPr>
          <w:rFonts w:ascii="Times New Roman" w:hAnsi="Times New Roman"/>
          <w:noProof/>
          <w:sz w:val="24"/>
          <w:u w:val="none"/>
        </w:rPr>
      </w:pPr>
    </w:p>
    <w:p w14:paraId="300664D2" w14:textId="791DF074" w:rsidR="00AF4FE7" w:rsidRDefault="00AF4FE7" w:rsidP="00CF7180">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spēj tehnisko / metodoloģisko kļūmi izlabot, savlaicīgi īstenojot prasībām atbilstošu(-as) koriģējošu(-as) darbību(-as), kā to noteikusi </w:t>
      </w:r>
      <w:r>
        <w:rPr>
          <w:rFonts w:ascii="Times New Roman" w:hAnsi="Times New Roman"/>
          <w:i/>
          <w:iCs/>
          <w:sz w:val="24"/>
        </w:rPr>
        <w:t>LabEG</w:t>
      </w:r>
      <w:r>
        <w:rPr>
          <w:rFonts w:ascii="Times New Roman" w:hAnsi="Times New Roman"/>
          <w:sz w:val="24"/>
          <w:u w:val="none"/>
        </w:rPr>
        <w:t xml:space="preserve">, </w:t>
      </w:r>
      <w:r>
        <w:rPr>
          <w:rFonts w:ascii="Times New Roman" w:hAnsi="Times New Roman"/>
          <w:sz w:val="24"/>
        </w:rPr>
        <w:t>laboratorijai</w:t>
      </w:r>
      <w:r>
        <w:rPr>
          <w:rFonts w:ascii="Times New Roman" w:hAnsi="Times New Roman"/>
          <w:sz w:val="24"/>
          <w:u w:val="none"/>
        </w:rPr>
        <w:t xml:space="preserve"> tiks atskaitīti desmit (10) soda punkti saskaņā ar punktu skalas tabulu.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rPr>
        <w:t>laboratoriju</w:t>
      </w:r>
      <w:r>
        <w:rPr>
          <w:rFonts w:ascii="Times New Roman" w:hAnsi="Times New Roman"/>
          <w:sz w:val="24"/>
          <w:u w:val="none"/>
        </w:rPr>
        <w:t xml:space="preserve"> par to soda punktu galīgo skaitu, kas piešķirti saistībā ar to, ka ticis paziņots kļūdains </w:t>
      </w:r>
      <w:r>
        <w:rPr>
          <w:rFonts w:ascii="Times New Roman" w:hAnsi="Times New Roman"/>
          <w:i/>
          <w:iCs/>
          <w:sz w:val="24"/>
          <w:u w:val="none"/>
        </w:rPr>
        <w:t>normai neatbilstīgs analīžu rezultāts</w:t>
      </w:r>
      <w:r>
        <w:rPr>
          <w:rFonts w:ascii="Times New Roman" w:hAnsi="Times New Roman"/>
          <w:sz w:val="24"/>
          <w:u w:val="none"/>
        </w:rPr>
        <w:t>.</w:t>
      </w:r>
    </w:p>
    <w:p w14:paraId="0C9E9977" w14:textId="77777777" w:rsidR="00CF7180" w:rsidRPr="00982C7A" w:rsidRDefault="00CF7180" w:rsidP="00CF7180">
      <w:pPr>
        <w:pStyle w:val="BodyText"/>
        <w:spacing w:before="0"/>
        <w:ind w:left="709"/>
        <w:jc w:val="both"/>
        <w:rPr>
          <w:rFonts w:ascii="Times New Roman" w:hAnsi="Times New Roman"/>
          <w:noProof/>
          <w:sz w:val="24"/>
          <w:szCs w:val="23"/>
          <w:u w:val="none"/>
        </w:rPr>
      </w:pPr>
    </w:p>
    <w:p w14:paraId="17EDC921" w14:textId="242F7753" w:rsidR="00AF4FE7" w:rsidRPr="00982C7A" w:rsidRDefault="00AF4FE7" w:rsidP="00CF7180">
      <w:pPr>
        <w:pStyle w:val="BodyText"/>
        <w:spacing w:before="0"/>
        <w:ind w:left="709"/>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kas attiecas uz tehnisku vai metodoloģisku kļūmi, </w:t>
      </w:r>
      <w:r>
        <w:rPr>
          <w:rFonts w:ascii="Times New Roman" w:hAnsi="Times New Roman"/>
          <w:i/>
          <w:iCs/>
          <w:sz w:val="24"/>
        </w:rPr>
        <w:t>LabEG</w:t>
      </w:r>
      <w:r>
        <w:rPr>
          <w:rFonts w:ascii="Times New Roman" w:hAnsi="Times New Roman"/>
          <w:sz w:val="24"/>
          <w:u w:val="none"/>
        </w:rPr>
        <w:t xml:space="preserve"> uzskata par neapmierinošu, </w:t>
      </w:r>
      <w:r>
        <w:rPr>
          <w:rFonts w:ascii="Times New Roman" w:hAnsi="Times New Roman"/>
          <w:i/>
          <w:iCs/>
          <w:sz w:val="24"/>
        </w:rPr>
        <w:t>LabEG</w:t>
      </w:r>
      <w:r>
        <w:rPr>
          <w:rFonts w:ascii="Times New Roman" w:hAnsi="Times New Roman"/>
          <w:sz w:val="24"/>
          <w:u w:val="none"/>
        </w:rPr>
        <w:t xml:space="preserve"> sniedz </w:t>
      </w:r>
      <w:r>
        <w:rPr>
          <w:rFonts w:ascii="Times New Roman" w:hAnsi="Times New Roman"/>
          <w:sz w:val="24"/>
        </w:rPr>
        <w:t>laboratorijai</w:t>
      </w:r>
      <w:r>
        <w:rPr>
          <w:rFonts w:ascii="Times New Roman" w:hAnsi="Times New Roman"/>
          <w:sz w:val="24"/>
          <w:u w:val="none"/>
        </w:rPr>
        <w:t xml:space="preserve"> atgriezenisko saiti un dod iespēju septiņu (7) dienu laikā (vai vienojoties ar</w:t>
      </w:r>
      <w:r>
        <w:rPr>
          <w:rFonts w:ascii="Times New Roman" w:hAnsi="Times New Roman"/>
          <w:i/>
          <w:iCs/>
          <w:sz w:val="24"/>
          <w:u w:val="none"/>
        </w:rPr>
        <w:t xml:space="preserve"> WADA </w:t>
      </w:r>
      <w:r>
        <w:rPr>
          <w:rFonts w:ascii="Times New Roman" w:hAnsi="Times New Roman"/>
          <w:sz w:val="24"/>
          <w:u w:val="none"/>
        </w:rPr>
        <w:t xml:space="preserve">par citu kārtību) iesniegt pārskatītu </w:t>
      </w:r>
      <w:r>
        <w:rPr>
          <w:rFonts w:ascii="Times New Roman" w:hAnsi="Times New Roman"/>
          <w:sz w:val="24"/>
        </w:rPr>
        <w:t>ziņojumu par koriģējošām darbībām</w:t>
      </w:r>
      <w:r>
        <w:rPr>
          <w:rFonts w:ascii="Times New Roman" w:hAnsi="Times New Roman"/>
          <w:sz w:val="24"/>
          <w:u w:val="none"/>
        </w:rPr>
        <w:t xml:space="preserve">. Ja </w:t>
      </w:r>
      <w:r>
        <w:rPr>
          <w:rFonts w:ascii="Times New Roman" w:hAnsi="Times New Roman"/>
          <w:sz w:val="24"/>
          <w:u w:color="000000"/>
        </w:rPr>
        <w:t>laboratorija</w:t>
      </w:r>
      <w:r>
        <w:rPr>
          <w:rFonts w:ascii="Times New Roman" w:hAnsi="Times New Roman"/>
          <w:sz w:val="24"/>
          <w:u w:val="none"/>
        </w:rPr>
        <w:t xml:space="preserve"> nav spējīga savlaicīgi atkārtoti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iCs/>
          <w:sz w:val="24"/>
        </w:rPr>
        <w:t>LabEG</w:t>
      </w:r>
      <w:r>
        <w:rPr>
          <w:rFonts w:ascii="Times New Roman" w:hAnsi="Times New Roman"/>
          <w:sz w:val="24"/>
          <w:u w:val="none"/>
        </w:rPr>
        <w:t xml:space="preserve">, tad </w:t>
      </w:r>
      <w:r>
        <w:rPr>
          <w:rFonts w:ascii="Times New Roman" w:hAnsi="Times New Roman"/>
          <w:sz w:val="24"/>
          <w:u w:color="000000"/>
        </w:rPr>
        <w:t>laboratorijai</w:t>
      </w:r>
      <w:r>
        <w:rPr>
          <w:rFonts w:ascii="Times New Roman" w:hAnsi="Times New Roman"/>
          <w:sz w:val="24"/>
          <w:u w:val="none"/>
        </w:rPr>
        <w:t xml:space="preserve"> tiek piešķirti pieci (5) papildu soda punkti, un šajā gadījumā </w:t>
      </w:r>
      <w:r>
        <w:rPr>
          <w:rFonts w:ascii="Times New Roman" w:hAnsi="Times New Roman"/>
          <w:i/>
          <w:iCs/>
          <w:sz w:val="24"/>
        </w:rPr>
        <w:t>LabEG</w:t>
      </w:r>
      <w:r>
        <w:rPr>
          <w:rFonts w:ascii="Times New Roman" w:hAnsi="Times New Roman"/>
          <w:sz w:val="24"/>
          <w:u w:val="none"/>
        </w:rPr>
        <w:t xml:space="preserve"> iesniedz </w:t>
      </w:r>
      <w:r>
        <w:rPr>
          <w:rFonts w:ascii="Times New Roman" w:hAnsi="Times New Roman"/>
          <w:i/>
          <w:iCs/>
          <w:sz w:val="24"/>
          <w:u w:val="none"/>
        </w:rPr>
        <w:t>WADA</w:t>
      </w:r>
      <w:r>
        <w:rPr>
          <w:rFonts w:ascii="Times New Roman" w:hAnsi="Times New Roman"/>
          <w:sz w:val="24"/>
          <w:u w:val="none"/>
        </w:rPr>
        <w:t xml:space="preserve"> 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apturēšanu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attiecībā uz konkrētu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procedūru vai noteiktas klases </w:t>
      </w:r>
      <w:r>
        <w:rPr>
          <w:rFonts w:ascii="Times New Roman" w:hAnsi="Times New Roman"/>
          <w:i/>
          <w:iCs/>
          <w:sz w:val="24"/>
          <w:u w:val="none"/>
        </w:rPr>
        <w:t>aizliegto vielu</w:t>
      </w:r>
      <w:r>
        <w:rPr>
          <w:rFonts w:ascii="Times New Roman" w:hAnsi="Times New Roman"/>
          <w:sz w:val="24"/>
          <w:u w:val="none"/>
        </w:rPr>
        <w:t xml:space="preserve"> vai </w:t>
      </w:r>
      <w:r>
        <w:rPr>
          <w:rFonts w:ascii="Times New Roman" w:hAnsi="Times New Roman"/>
          <w:i/>
          <w:iCs/>
          <w:sz w:val="24"/>
          <w:u w:val="none"/>
        </w:rPr>
        <w:t>aizliegto metožu</w:t>
      </w:r>
      <w:r>
        <w:rPr>
          <w:rFonts w:ascii="Times New Roman" w:hAnsi="Times New Roman"/>
          <w:sz w:val="24"/>
          <w:u w:val="none"/>
        </w:rPr>
        <w:t xml:space="preserve"> analīzi (attiecīgos gadījumos).</w:t>
      </w:r>
    </w:p>
    <w:p w14:paraId="1849A692" w14:textId="77777777" w:rsidR="00AF4FE7" w:rsidRPr="00982C7A" w:rsidRDefault="00AF4FE7" w:rsidP="00CF7180">
      <w:pPr>
        <w:ind w:left="709" w:hanging="283"/>
        <w:jc w:val="both"/>
        <w:rPr>
          <w:rFonts w:ascii="Times New Roman" w:eastAsia="Arial" w:hAnsi="Times New Roman" w:cs="Arial"/>
          <w:noProof/>
          <w:sz w:val="24"/>
          <w:szCs w:val="19"/>
        </w:rPr>
      </w:pPr>
    </w:p>
    <w:p w14:paraId="5C87FDFE" w14:textId="77777777" w:rsidR="00AF4FE7" w:rsidRPr="00982C7A" w:rsidRDefault="00AF4FE7" w:rsidP="00CF7180">
      <w:pPr>
        <w:pStyle w:val="BodyText"/>
        <w:numPr>
          <w:ilvl w:val="0"/>
          <w:numId w:val="20"/>
        </w:numPr>
        <w:tabs>
          <w:tab w:val="left" w:pos="3443"/>
        </w:tabs>
        <w:spacing w:before="0"/>
        <w:ind w:left="709" w:hanging="283"/>
        <w:jc w:val="both"/>
        <w:rPr>
          <w:rFonts w:ascii="Times New Roman" w:hAnsi="Times New Roman"/>
          <w:noProof/>
          <w:sz w:val="24"/>
          <w:szCs w:val="16"/>
          <w:u w:val="none"/>
        </w:rPr>
      </w:pPr>
      <w:r>
        <w:rPr>
          <w:rFonts w:ascii="Times New Roman" w:hAnsi="Times New Roman"/>
          <w:sz w:val="24"/>
          <w:u w:val="none"/>
        </w:rPr>
        <w:t>Pārrakstīšanās/administratīvā kļūda</w:t>
      </w:r>
      <w:r>
        <w:rPr>
          <w:rFonts w:ascii="Times New Roman" w:hAnsi="Times New Roman"/>
          <w:sz w:val="24"/>
          <w:u w:val="none"/>
          <w:vertAlign w:val="superscript"/>
        </w:rPr>
        <w:t>26</w:t>
      </w:r>
    </w:p>
    <w:p w14:paraId="6DF3BD00" w14:textId="77777777" w:rsidR="00CF7180" w:rsidRDefault="00CF7180" w:rsidP="00CF7180">
      <w:pPr>
        <w:pStyle w:val="BodyText"/>
        <w:spacing w:before="0"/>
        <w:ind w:left="709" w:hanging="283"/>
        <w:jc w:val="both"/>
        <w:rPr>
          <w:rFonts w:ascii="Times New Roman" w:hAnsi="Times New Roman"/>
          <w:noProof/>
          <w:sz w:val="24"/>
          <w:u w:val="none"/>
        </w:rPr>
      </w:pPr>
    </w:p>
    <w:p w14:paraId="6827EC31" w14:textId="4C016E5D" w:rsidR="00AF4FE7" w:rsidRPr="00982C7A" w:rsidRDefault="00AF4FE7" w:rsidP="00CF7180">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pārrakstīšanās vai administratīvā kļūda, </w:t>
      </w:r>
      <w:r>
        <w:rPr>
          <w:rFonts w:ascii="Times New Roman" w:hAnsi="Times New Roman"/>
          <w:sz w:val="24"/>
          <w:u w:color="000000"/>
        </w:rPr>
        <w:t>laboratorijai</w:t>
      </w:r>
      <w:r>
        <w:rPr>
          <w:rFonts w:ascii="Times New Roman" w:hAnsi="Times New Roman"/>
          <w:sz w:val="24"/>
          <w:u w:val="none"/>
        </w:rPr>
        <w:t xml:space="preserve"> sākotnēji tiks piemēroti piecpadsmit (15) soda punkti saskaņā ar punktu skalas tabulu. Tomēr, ja kļūdains </w:t>
      </w:r>
      <w:r>
        <w:rPr>
          <w:rFonts w:ascii="Times New Roman" w:hAnsi="Times New Roman"/>
          <w:i/>
          <w:iCs/>
          <w:sz w:val="24"/>
          <w:u w:val="none"/>
        </w:rPr>
        <w:t>normai neatbilstīgs analīžu rezultāts</w:t>
      </w:r>
      <w:r>
        <w:rPr>
          <w:rFonts w:ascii="Times New Roman" w:hAnsi="Times New Roman"/>
          <w:sz w:val="24"/>
          <w:u w:val="none"/>
        </w:rPr>
        <w:t xml:space="preserve"> ir saistīts ar dubultaklā </w:t>
      </w:r>
      <w:r>
        <w:rPr>
          <w:rFonts w:ascii="Times New Roman" w:hAnsi="Times New Roman"/>
          <w:i/>
          <w:iCs/>
          <w:sz w:val="24"/>
        </w:rPr>
        <w:t>EQAS</w:t>
      </w:r>
      <w:r>
        <w:rPr>
          <w:rFonts w:ascii="Times New Roman" w:hAnsi="Times New Roman"/>
          <w:sz w:val="24"/>
          <w:u w:val="none"/>
        </w:rPr>
        <w:t xml:space="preserve"> parauga analīzi un ja </w:t>
      </w:r>
      <w:r>
        <w:rPr>
          <w:rFonts w:ascii="Times New Roman" w:hAnsi="Times New Roman"/>
          <w:sz w:val="24"/>
        </w:rPr>
        <w:t>laboratorija</w:t>
      </w:r>
      <w:r>
        <w:rPr>
          <w:rFonts w:ascii="Times New Roman" w:hAnsi="Times New Roman"/>
          <w:sz w:val="24"/>
          <w:u w:val="none"/>
        </w:rPr>
        <w:t xml:space="preserve"> vispirms informē (t. i.,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w:t>
      </w:r>
      <w:r>
        <w:rPr>
          <w:rFonts w:ascii="Times New Roman" w:hAnsi="Times New Roman"/>
          <w:i/>
          <w:sz w:val="24"/>
          <w:u w:val="none"/>
        </w:rPr>
        <w:t>kļūdains normai neatbilstīgs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piecpadsmit (15) soda punktiem tiks atskaitīti pieci (5) punkti.</w:t>
      </w:r>
    </w:p>
    <w:p w14:paraId="4A2C6683" w14:textId="77777777" w:rsidR="00AF4FE7" w:rsidRPr="00982C7A" w:rsidRDefault="00AF4FE7" w:rsidP="00CF7180">
      <w:pPr>
        <w:ind w:left="709"/>
        <w:jc w:val="both"/>
        <w:rPr>
          <w:rFonts w:ascii="Times New Roman" w:eastAsia="Arial" w:hAnsi="Times New Roman" w:cs="Arial"/>
          <w:noProof/>
          <w:sz w:val="24"/>
          <w:szCs w:val="12"/>
        </w:rPr>
      </w:pPr>
    </w:p>
    <w:p w14:paraId="24657D84" w14:textId="3AA69353" w:rsidR="00AF4FE7" w:rsidRDefault="00AF4FE7" w:rsidP="00CF7180">
      <w:pPr>
        <w:pStyle w:val="BodyText"/>
        <w:spacing w:before="0"/>
        <w:ind w:left="709"/>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rPr>
        <w:t>laboratorija</w:t>
      </w:r>
      <w:r>
        <w:rPr>
          <w:rFonts w:ascii="Times New Roman" w:hAnsi="Times New Roman"/>
          <w:sz w:val="24"/>
          <w:u w:val="none"/>
        </w:rPr>
        <w:t xml:space="preserve"> spēj pārrakstīšanās vai administratīvo kļūdu izlabot, savlaicīgi īstenojot prasībām atbilstošu(-as) koriģējošo(-ās) darbību(-as), kā to noteikusi </w:t>
      </w:r>
      <w:r>
        <w:rPr>
          <w:rFonts w:ascii="Times New Roman" w:hAnsi="Times New Roman"/>
          <w:i/>
          <w:iCs/>
          <w:sz w:val="24"/>
        </w:rPr>
        <w:t>LabEG</w:t>
      </w:r>
      <w:r>
        <w:rPr>
          <w:rFonts w:ascii="Times New Roman" w:hAnsi="Times New Roman"/>
          <w:sz w:val="24"/>
          <w:u w:val="none"/>
        </w:rPr>
        <w:t xml:space="preserve">, </w:t>
      </w:r>
      <w:r>
        <w:rPr>
          <w:rFonts w:ascii="Times New Roman" w:hAnsi="Times New Roman"/>
          <w:sz w:val="24"/>
        </w:rPr>
        <w:t>laboratorijai</w:t>
      </w:r>
      <w:r>
        <w:rPr>
          <w:rFonts w:ascii="Times New Roman" w:hAnsi="Times New Roman"/>
          <w:sz w:val="24"/>
          <w:u w:val="none"/>
        </w:rPr>
        <w:t xml:space="preserve"> tiks atskaitīti desmit (10) punkti saskaņā ar punktu skalas tabulu. Tādējādi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u w:color="000000"/>
        </w:rPr>
        <w:t>laboratoriju</w:t>
      </w:r>
      <w:r>
        <w:rPr>
          <w:rFonts w:ascii="Times New Roman" w:hAnsi="Times New Roman"/>
          <w:sz w:val="24"/>
          <w:u w:val="none"/>
        </w:rPr>
        <w:t xml:space="preserve"> par to soda punktu galīgo skaitu, kas piešķirti saistībā ar to, ka ticis paziņots kļūdains </w:t>
      </w:r>
      <w:r>
        <w:rPr>
          <w:rFonts w:ascii="Times New Roman" w:hAnsi="Times New Roman"/>
          <w:i/>
          <w:iCs/>
          <w:sz w:val="24"/>
          <w:u w:val="none"/>
        </w:rPr>
        <w:t>normai neatbilstīgs analīžu rezultāts</w:t>
      </w:r>
      <w:r>
        <w:rPr>
          <w:rFonts w:ascii="Times New Roman" w:hAnsi="Times New Roman"/>
          <w:sz w:val="24"/>
          <w:u w:val="none"/>
        </w:rPr>
        <w:t>.</w:t>
      </w:r>
    </w:p>
    <w:p w14:paraId="236EA767" w14:textId="77777777" w:rsidR="00CF7180" w:rsidRPr="00982C7A" w:rsidRDefault="00CF7180" w:rsidP="00CF7180">
      <w:pPr>
        <w:pStyle w:val="BodyText"/>
        <w:spacing w:before="0"/>
        <w:ind w:left="709"/>
        <w:jc w:val="both"/>
        <w:rPr>
          <w:rFonts w:ascii="Times New Roman" w:hAnsi="Times New Roman"/>
          <w:noProof/>
          <w:sz w:val="24"/>
          <w:u w:val="none"/>
        </w:rPr>
      </w:pPr>
    </w:p>
    <w:p w14:paraId="648D0732" w14:textId="6718E27F" w:rsidR="00AF4FE7" w:rsidRDefault="00AF4FE7" w:rsidP="00D235AE">
      <w:pPr>
        <w:pStyle w:val="BodyText"/>
        <w:keepNext/>
        <w:keepLines/>
        <w:spacing w:before="0"/>
        <w:ind w:left="709"/>
        <w:jc w:val="both"/>
        <w:rPr>
          <w:rFonts w:ascii="Times New Roman" w:hAnsi="Times New Roman"/>
          <w:noProof/>
          <w:sz w:val="24"/>
          <w:u w:val="none"/>
        </w:rPr>
      </w:pPr>
      <w:r>
        <w:rPr>
          <w:rFonts w:ascii="Times New Roman" w:hAnsi="Times New Roman"/>
          <w:sz w:val="24"/>
          <w:u w:val="none"/>
        </w:rPr>
        <w:lastRenderedPageBreak/>
        <w:t xml:space="preserve">Tomēr, ja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i/>
          <w:iCs/>
          <w:sz w:val="24"/>
        </w:rPr>
        <w:t>LabEG</w:t>
      </w:r>
      <w:r>
        <w:rPr>
          <w:rFonts w:ascii="Times New Roman" w:hAnsi="Times New Roman"/>
          <w:sz w:val="24"/>
          <w:u w:val="none"/>
        </w:rPr>
        <w:t xml:space="preserve"> uzskata par neapmierinošu, </w:t>
      </w:r>
      <w:r>
        <w:rPr>
          <w:rFonts w:ascii="Times New Roman" w:hAnsi="Times New Roman"/>
          <w:i/>
          <w:iCs/>
          <w:sz w:val="24"/>
        </w:rPr>
        <w:t>LabEG</w:t>
      </w:r>
      <w:r>
        <w:rPr>
          <w:rFonts w:ascii="Times New Roman" w:hAnsi="Times New Roman"/>
          <w:sz w:val="24"/>
          <w:u w:val="none"/>
        </w:rPr>
        <w:t xml:space="preserve"> sniedz </w:t>
      </w:r>
      <w:r>
        <w:rPr>
          <w:rFonts w:ascii="Times New Roman" w:hAnsi="Times New Roman"/>
          <w:sz w:val="24"/>
        </w:rPr>
        <w:t>laboratorijai</w:t>
      </w:r>
      <w:r>
        <w:rPr>
          <w:rFonts w:ascii="Times New Roman" w:hAnsi="Times New Roman"/>
          <w:sz w:val="24"/>
          <w:u w:val="none"/>
        </w:rPr>
        <w:t xml:space="preserve"> atgriezenisko saiti un dod iespēju septiņu (7) dienu laikā (vai vienojoties ar</w:t>
      </w:r>
      <w:r>
        <w:rPr>
          <w:rFonts w:ascii="Times New Roman" w:hAnsi="Times New Roman"/>
          <w:i/>
          <w:iCs/>
          <w:sz w:val="24"/>
          <w:u w:val="none"/>
        </w:rPr>
        <w:t xml:space="preserve"> WADA </w:t>
      </w:r>
      <w:r>
        <w:rPr>
          <w:rFonts w:ascii="Times New Roman" w:hAnsi="Times New Roman"/>
          <w:sz w:val="24"/>
          <w:u w:val="none"/>
        </w:rPr>
        <w:t xml:space="preserve">par citu kārtību) atkārtoti iesniegt pārskatītu </w:t>
      </w:r>
      <w:r>
        <w:rPr>
          <w:rFonts w:ascii="Times New Roman" w:hAnsi="Times New Roman"/>
          <w:sz w:val="24"/>
        </w:rPr>
        <w:t>ziņojumu par koriģējošām darbībām</w:t>
      </w:r>
      <w:r>
        <w:rPr>
          <w:rFonts w:ascii="Times New Roman" w:hAnsi="Times New Roman"/>
          <w:sz w:val="24"/>
          <w:u w:val="none"/>
        </w:rPr>
        <w:t xml:space="preserve">. Ja </w:t>
      </w:r>
      <w:r>
        <w:rPr>
          <w:rFonts w:ascii="Times New Roman" w:hAnsi="Times New Roman"/>
          <w:sz w:val="24"/>
        </w:rPr>
        <w:t>laboratorija</w:t>
      </w:r>
      <w:r>
        <w:rPr>
          <w:rFonts w:ascii="Times New Roman" w:hAnsi="Times New Roman"/>
          <w:sz w:val="24"/>
          <w:u w:val="none"/>
        </w:rPr>
        <w:t xml:space="preserve"> nespēj savlaicīgi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iCs/>
          <w:sz w:val="24"/>
        </w:rPr>
        <w:t>LabEG</w:t>
      </w:r>
      <w:r>
        <w:rPr>
          <w:rFonts w:ascii="Times New Roman" w:hAnsi="Times New Roman"/>
          <w:sz w:val="24"/>
          <w:u w:val="none"/>
        </w:rPr>
        <w:t xml:space="preserve">, tad </w:t>
      </w:r>
      <w:r>
        <w:rPr>
          <w:rFonts w:ascii="Times New Roman" w:hAnsi="Times New Roman"/>
          <w:sz w:val="24"/>
        </w:rPr>
        <w:t>laboratorija</w:t>
      </w:r>
      <w:r>
        <w:rPr>
          <w:rFonts w:ascii="Times New Roman" w:hAnsi="Times New Roman"/>
          <w:sz w:val="24"/>
          <w:u w:val="none"/>
        </w:rPr>
        <w:t xml:space="preserve"> saņem desmit (10) papildu soda punktus saskaņā ar punktu skalas tabulu. </w:t>
      </w:r>
      <w:r>
        <w:rPr>
          <w:rFonts w:ascii="Times New Roman" w:hAnsi="Times New Roman"/>
          <w:i/>
          <w:iCs/>
          <w:sz w:val="24"/>
        </w:rPr>
        <w:t>LabEG</w:t>
      </w:r>
      <w:r>
        <w:rPr>
          <w:rFonts w:ascii="Times New Roman" w:hAnsi="Times New Roman"/>
          <w:sz w:val="24"/>
          <w:u w:val="none"/>
        </w:rPr>
        <w:t xml:space="preserve">, ņemot vērā to, kāda veida pārrakstīšanās/administratīvā kļūda ir izraisījusi kļūdainu </w:t>
      </w:r>
      <w:r>
        <w:rPr>
          <w:rFonts w:ascii="Times New Roman" w:hAnsi="Times New Roman"/>
          <w:i/>
          <w:iCs/>
          <w:sz w:val="24"/>
          <w:u w:val="none"/>
        </w:rPr>
        <w:t>normai neatbilstīgu analīžu rezultātu</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attiecīgi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rPr>
        <w:t>laboratorijai</w:t>
      </w:r>
      <w:r>
        <w:rPr>
          <w:rFonts w:ascii="Times New Roman" w:hAnsi="Times New Roman"/>
          <w:sz w:val="24"/>
          <w:u w:val="none"/>
        </w:rPr>
        <w:t>.</w:t>
      </w:r>
    </w:p>
    <w:p w14:paraId="40B6184D" w14:textId="77777777" w:rsidR="00CF7180" w:rsidRPr="00982C7A" w:rsidRDefault="00CF7180" w:rsidP="00CF7180">
      <w:pPr>
        <w:pStyle w:val="BodyText"/>
        <w:spacing w:before="0"/>
        <w:ind w:left="709"/>
        <w:jc w:val="both"/>
        <w:rPr>
          <w:rFonts w:ascii="Times New Roman" w:hAnsi="Times New Roman"/>
          <w:noProof/>
          <w:sz w:val="24"/>
          <w:u w:val="none"/>
        </w:rPr>
      </w:pPr>
    </w:p>
    <w:p w14:paraId="1159E5A1" w14:textId="77777777" w:rsidR="00AF4FE7" w:rsidRPr="00982C7A" w:rsidRDefault="00AF4FE7" w:rsidP="00CF7180">
      <w:pPr>
        <w:pStyle w:val="BodyText"/>
        <w:spacing w:before="0"/>
        <w:ind w:left="709"/>
        <w:jc w:val="both"/>
        <w:rPr>
          <w:rFonts w:ascii="Times New Roman" w:hAnsi="Times New Roman"/>
          <w:noProof/>
          <w:sz w:val="24"/>
          <w:u w:val="none"/>
        </w:rPr>
      </w:pPr>
      <w:r>
        <w:rPr>
          <w:rFonts w:ascii="Times New Roman" w:hAnsi="Times New Roman"/>
          <w:sz w:val="24"/>
          <w:u w:val="none"/>
        </w:rPr>
        <w:t xml:space="preserve">Kļūdaina </w:t>
      </w:r>
      <w:r>
        <w:rPr>
          <w:rFonts w:ascii="Times New Roman" w:hAnsi="Times New Roman"/>
          <w:i/>
          <w:iCs/>
          <w:sz w:val="24"/>
          <w:u w:val="none"/>
        </w:rPr>
        <w:t>normai neatbilstīga analīžu rezultāta</w:t>
      </w:r>
      <w:r>
        <w:rPr>
          <w:rFonts w:ascii="Times New Roman" w:hAnsi="Times New Roman"/>
          <w:sz w:val="24"/>
          <w:u w:val="none"/>
        </w:rPr>
        <w:t xml:space="preserve"> paziņošana neatkarīgi no tā, vai tas ir saistīts ar kārtējo </w:t>
      </w:r>
      <w:r>
        <w:rPr>
          <w:rFonts w:ascii="Times New Roman" w:hAnsi="Times New Roman"/>
          <w:sz w:val="24"/>
        </w:rPr>
        <w:t xml:space="preserve">analītisko </w:t>
      </w:r>
      <w:r>
        <w:rPr>
          <w:rFonts w:ascii="Times New Roman" w:hAnsi="Times New Roman"/>
          <w:i/>
          <w:sz w:val="24"/>
        </w:rPr>
        <w:t>pārbaudi</w:t>
      </w:r>
      <w:r>
        <w:rPr>
          <w:rFonts w:ascii="Times New Roman" w:hAnsi="Times New Roman"/>
          <w:sz w:val="24"/>
          <w:u w:val="none"/>
        </w:rPr>
        <w:t xml:space="preserve"> vai </w:t>
      </w:r>
      <w:r>
        <w:rPr>
          <w:rFonts w:ascii="Times New Roman" w:hAnsi="Times New Roman"/>
          <w:i/>
          <w:iCs/>
          <w:sz w:val="24"/>
        </w:rPr>
        <w:t>EQAS</w:t>
      </w:r>
      <w:r>
        <w:rPr>
          <w:rFonts w:ascii="Times New Roman" w:hAnsi="Times New Roman"/>
          <w:sz w:val="24"/>
          <w:u w:val="none"/>
        </w:rPr>
        <w:t xml:space="preserve">, vai arī neatkarīgi no tā, vai tā rezultātā tiek </w:t>
      </w:r>
      <w:r>
        <w:rPr>
          <w:rFonts w:ascii="Times New Roman" w:hAnsi="Times New Roman"/>
          <w:sz w:val="24"/>
          <w:u w:color="000000"/>
        </w:rPr>
        <w:t>apturēta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vai tiek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var būt par iemeslu </w:t>
      </w: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novērtēšanai un prasības noteikšanai, lai </w:t>
      </w:r>
      <w:r>
        <w:rPr>
          <w:rFonts w:ascii="Times New Roman" w:hAnsi="Times New Roman"/>
          <w:sz w:val="24"/>
          <w:u w:color="000000"/>
        </w:rPr>
        <w:t>laboratorija</w:t>
      </w:r>
      <w:r>
        <w:rPr>
          <w:rFonts w:ascii="Times New Roman" w:hAnsi="Times New Roman"/>
          <w:sz w:val="24"/>
          <w:u w:val="none"/>
        </w:rPr>
        <w:t xml:space="preserve"> veic papildu </w:t>
      </w:r>
      <w:r>
        <w:rPr>
          <w:rFonts w:ascii="Times New Roman" w:hAnsi="Times New Roman"/>
          <w:i/>
          <w:iCs/>
          <w:sz w:val="24"/>
        </w:rPr>
        <w:t>EQAS</w:t>
      </w:r>
      <w:r>
        <w:rPr>
          <w:rFonts w:ascii="Times New Roman" w:hAnsi="Times New Roman"/>
          <w:sz w:val="24"/>
          <w:u w:val="none"/>
        </w:rPr>
        <w:t xml:space="preserve"> paraugu analīzi.</w:t>
      </w:r>
    </w:p>
    <w:p w14:paraId="485EFFD5" w14:textId="77777777" w:rsidR="00AF4FE7" w:rsidRPr="00982C7A" w:rsidRDefault="00AF4FE7" w:rsidP="00982C7A">
      <w:pPr>
        <w:jc w:val="both"/>
        <w:rPr>
          <w:rFonts w:ascii="Times New Roman" w:eastAsia="Arial" w:hAnsi="Times New Roman" w:cs="Arial"/>
          <w:noProof/>
          <w:sz w:val="24"/>
          <w:szCs w:val="12"/>
        </w:rPr>
      </w:pPr>
    </w:p>
    <w:p w14:paraId="7F8969B7" w14:textId="73B713D2" w:rsidR="00AF4FE7" w:rsidRPr="00982C7A" w:rsidRDefault="00CF7180" w:rsidP="00CF7180">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7.2.2. Kļūdaini </w:t>
      </w:r>
      <w:r>
        <w:rPr>
          <w:rFonts w:ascii="Times New Roman" w:hAnsi="Times New Roman"/>
          <w:sz w:val="24"/>
          <w:u w:val="thick" w:color="000000"/>
        </w:rPr>
        <w:t>negatīvs rezultāts</w:t>
      </w:r>
      <w:bookmarkStart w:id="108" w:name="_bookmark108"/>
      <w:bookmarkEnd w:id="108"/>
    </w:p>
    <w:p w14:paraId="20CB7204" w14:textId="77777777" w:rsidR="00CF7180" w:rsidRDefault="00CF7180" w:rsidP="00982C7A">
      <w:pPr>
        <w:jc w:val="both"/>
        <w:rPr>
          <w:rFonts w:ascii="Times New Roman" w:hAnsi="Times New Roman"/>
          <w:noProof/>
          <w:sz w:val="24"/>
          <w:u w:val="single" w:color="000000"/>
        </w:rPr>
      </w:pPr>
    </w:p>
    <w:p w14:paraId="55A97B6E" w14:textId="37E1B8F4" w:rsidR="00AF4FE7" w:rsidRDefault="00AF4FE7" w:rsidP="00982C7A">
      <w:pPr>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color="000000"/>
        </w:rPr>
        <w:t>laboratorijas</w:t>
      </w:r>
      <w:r>
        <w:rPr>
          <w:rFonts w:ascii="Times New Roman" w:hAnsi="Times New Roman"/>
          <w:sz w:val="24"/>
        </w:rPr>
        <w:t xml:space="preserve"> neidentificē un/vai nepaziņo par </w:t>
      </w:r>
      <w:r>
        <w:rPr>
          <w:rFonts w:ascii="Times New Roman" w:hAnsi="Times New Roman"/>
          <w:i/>
          <w:sz w:val="24"/>
        </w:rPr>
        <w:t xml:space="preserve">aizliegtu vielu </w:t>
      </w:r>
      <w:r>
        <w:rPr>
          <w:rFonts w:ascii="Times New Roman" w:hAnsi="Times New Roman"/>
          <w:sz w:val="24"/>
        </w:rPr>
        <w:t xml:space="preserve">un/vai tās </w:t>
      </w:r>
      <w:r>
        <w:rPr>
          <w:rFonts w:ascii="Times New Roman" w:hAnsi="Times New Roman"/>
          <w:i/>
          <w:sz w:val="24"/>
        </w:rPr>
        <w:t>metabolītu(-iem)</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marķieri(-iem)</w:t>
      </w:r>
      <w:r>
        <w:rPr>
          <w:rFonts w:ascii="Times New Roman" w:hAnsi="Times New Roman"/>
          <w:sz w:val="24"/>
        </w:rPr>
        <w:t xml:space="preserve"> aklajā vai dubultaklajā </w:t>
      </w:r>
      <w:r>
        <w:rPr>
          <w:rFonts w:ascii="Times New Roman" w:hAnsi="Times New Roman"/>
          <w:i/>
          <w:iCs/>
          <w:sz w:val="24"/>
          <w:u w:val="single" w:color="000000"/>
        </w:rPr>
        <w:t>EQAS</w:t>
      </w:r>
      <w:r>
        <w:rPr>
          <w:rFonts w:ascii="Times New Roman" w:hAnsi="Times New Roman"/>
          <w:sz w:val="24"/>
        </w:rPr>
        <w:t xml:space="preserve"> paraugā vai kārtējā </w:t>
      </w:r>
      <w:r>
        <w:rPr>
          <w:rFonts w:ascii="Times New Roman" w:hAnsi="Times New Roman"/>
          <w:sz w:val="24"/>
          <w:u w:val="single"/>
        </w:rPr>
        <w:t xml:space="preserve">analītiskajā </w:t>
      </w:r>
      <w:r>
        <w:rPr>
          <w:rFonts w:ascii="Times New Roman" w:hAnsi="Times New Roman"/>
          <w:i/>
          <w:sz w:val="24"/>
          <w:u w:val="single"/>
        </w:rPr>
        <w:t>pārbaudē</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tās informē par kļūdaini </w:t>
      </w:r>
      <w:r>
        <w:rPr>
          <w:rFonts w:ascii="Times New Roman" w:hAnsi="Times New Roman"/>
          <w:sz w:val="24"/>
          <w:u w:val="single" w:color="000000"/>
        </w:rPr>
        <w:t>negatīvu rezultātu</w:t>
      </w:r>
      <w:r>
        <w:rPr>
          <w:rFonts w:ascii="Times New Roman" w:hAnsi="Times New Roman"/>
          <w:sz w:val="24"/>
        </w:rPr>
        <w:t>, tiklīdz tas ir iespējams.</w:t>
      </w:r>
    </w:p>
    <w:p w14:paraId="698136A4" w14:textId="77777777" w:rsidR="00CF7180" w:rsidRPr="00982C7A" w:rsidRDefault="00CF7180" w:rsidP="00982C7A">
      <w:pPr>
        <w:jc w:val="both"/>
        <w:rPr>
          <w:rFonts w:ascii="Times New Roman" w:eastAsia="Arial" w:hAnsi="Times New Roman" w:cs="Arial"/>
          <w:noProof/>
          <w:sz w:val="24"/>
        </w:rPr>
      </w:pPr>
    </w:p>
    <w:p w14:paraId="61F0FECE" w14:textId="1D1A0EC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nekavējoties uzsāk izmeklēšanu, lai noskaidrotu, vai kļūdaini </w:t>
      </w:r>
      <w:r>
        <w:rPr>
          <w:rFonts w:ascii="Times New Roman" w:hAnsi="Times New Roman"/>
          <w:sz w:val="24"/>
          <w:u w:color="000000"/>
        </w:rPr>
        <w:t>negatīvs rezultāts</w:t>
      </w:r>
      <w:r>
        <w:rPr>
          <w:rFonts w:ascii="Times New Roman" w:hAnsi="Times New Roman"/>
          <w:sz w:val="24"/>
          <w:u w:val="none"/>
        </w:rPr>
        <w:t xml:space="preserve"> tika iegūts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procesa rezultātā.</w:t>
      </w:r>
    </w:p>
    <w:p w14:paraId="0BB633BA" w14:textId="77777777" w:rsidR="00CF7180" w:rsidRPr="00982C7A" w:rsidRDefault="00CF7180" w:rsidP="00982C7A">
      <w:pPr>
        <w:pStyle w:val="BodyText"/>
        <w:spacing w:before="0"/>
        <w:ind w:left="0"/>
        <w:jc w:val="both"/>
        <w:rPr>
          <w:rFonts w:ascii="Times New Roman" w:hAnsi="Times New Roman"/>
          <w:noProof/>
          <w:sz w:val="24"/>
          <w:u w:val="none"/>
        </w:rPr>
      </w:pPr>
    </w:p>
    <w:p w14:paraId="756C087D" w14:textId="67EB1FF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WADA</w:t>
      </w:r>
      <w:r>
        <w:rPr>
          <w:rFonts w:ascii="Times New Roman" w:hAnsi="Times New Roman"/>
          <w:sz w:val="24"/>
          <w:u w:val="none"/>
        </w:rPr>
        <w:t xml:space="preserve"> izmeklēšanā tiek noskaidrots, ka kļūdaini </w:t>
      </w:r>
      <w:r>
        <w:rPr>
          <w:rFonts w:ascii="Times New Roman" w:hAnsi="Times New Roman"/>
          <w:sz w:val="24"/>
          <w:u w:color="000000"/>
        </w:rPr>
        <w:t>negatīvs rezultāts</w:t>
      </w:r>
      <w:r>
        <w:rPr>
          <w:rFonts w:ascii="Times New Roman" w:hAnsi="Times New Roman"/>
          <w:sz w:val="24"/>
          <w:u w:val="none"/>
        </w:rPr>
        <w:t xml:space="preserve"> radies tādas(-u) kļūdas(-u) dēļ, kura(-as) ir saistīta(-as) 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procesu, </w:t>
      </w:r>
      <w:r>
        <w:rPr>
          <w:rFonts w:ascii="Times New Roman" w:hAnsi="Times New Roman"/>
          <w:sz w:val="24"/>
          <w:u w:color="000000"/>
        </w:rPr>
        <w:t>laboratorijai</w:t>
      </w:r>
      <w:r>
        <w:rPr>
          <w:rFonts w:ascii="Times New Roman" w:hAnsi="Times New Roman"/>
          <w:sz w:val="24"/>
          <w:u w:val="none"/>
        </w:rPr>
        <w:t xml:space="preserve"> sākotnēji tiks piemēroti desmit (10) soda punkti saskaņā ar punktu skalas tabulu. Tomēr, ja kļūdaini </w:t>
      </w:r>
      <w:r>
        <w:rPr>
          <w:rFonts w:ascii="Times New Roman" w:hAnsi="Times New Roman"/>
          <w:sz w:val="24"/>
        </w:rPr>
        <w:t>negatīvs rezultāts</w:t>
      </w:r>
      <w:r>
        <w:rPr>
          <w:rFonts w:ascii="Times New Roman" w:hAnsi="Times New Roman"/>
          <w:sz w:val="24"/>
          <w:u w:val="none"/>
        </w:rPr>
        <w:t xml:space="preserve"> ir saistīts ar parastā </w:t>
      </w:r>
      <w:r>
        <w:rPr>
          <w:rFonts w:ascii="Times New Roman" w:hAnsi="Times New Roman"/>
          <w:i/>
          <w:iCs/>
          <w:sz w:val="24"/>
          <w:u w:val="none"/>
        </w:rPr>
        <w:t>parauga</w:t>
      </w:r>
      <w:r>
        <w:rPr>
          <w:rFonts w:ascii="Times New Roman" w:hAnsi="Times New Roman"/>
          <w:sz w:val="24"/>
          <w:u w:val="none"/>
        </w:rPr>
        <w:t xml:space="preserve"> vai dubultaklā </w:t>
      </w:r>
      <w:r>
        <w:rPr>
          <w:rFonts w:ascii="Times New Roman" w:hAnsi="Times New Roman"/>
          <w:i/>
          <w:iCs/>
          <w:sz w:val="24"/>
        </w:rPr>
        <w:t>EQAS</w:t>
      </w:r>
      <w:r>
        <w:rPr>
          <w:rFonts w:ascii="Times New Roman" w:hAnsi="Times New Roman"/>
          <w:sz w:val="24"/>
          <w:u w:val="none"/>
        </w:rPr>
        <w:t xml:space="preserve"> parauga analīzi un ja </w:t>
      </w:r>
      <w:r>
        <w:rPr>
          <w:rFonts w:ascii="Times New Roman" w:hAnsi="Times New Roman"/>
          <w:sz w:val="24"/>
        </w:rPr>
        <w:t>laboratorija</w:t>
      </w:r>
      <w:r>
        <w:rPr>
          <w:rFonts w:ascii="Times New Roman" w:hAnsi="Times New Roman"/>
          <w:sz w:val="24"/>
          <w:u w:val="none"/>
        </w:rPr>
        <w:t xml:space="preserve"> vispirms informē (t. i., pēc savas iniciatīvas sniedz ziņas) </w:t>
      </w:r>
      <w:r>
        <w:rPr>
          <w:rFonts w:ascii="Times New Roman" w:hAnsi="Times New Roman"/>
          <w:i/>
          <w:iCs/>
          <w:sz w:val="24"/>
          <w:u w:val="none"/>
        </w:rPr>
        <w:t>WADA</w:t>
      </w:r>
      <w:r>
        <w:rPr>
          <w:rFonts w:ascii="Times New Roman" w:hAnsi="Times New Roman"/>
          <w:sz w:val="24"/>
          <w:u w:val="none"/>
        </w:rPr>
        <w:t xml:space="preserve"> par pašas veikto izmeklēšanu un to, ka konstatēts kļūdaini </w:t>
      </w:r>
      <w:r>
        <w:rPr>
          <w:rFonts w:ascii="Times New Roman" w:hAnsi="Times New Roman"/>
          <w:sz w:val="24"/>
        </w:rPr>
        <w:t>negatīvs rezultāts</w:t>
      </w:r>
      <w:r>
        <w:rPr>
          <w:rFonts w:ascii="Times New Roman" w:hAnsi="Times New Roman"/>
          <w:sz w:val="24"/>
          <w:u w:val="none"/>
        </w:rPr>
        <w:t xml:space="preserve">, šai </w:t>
      </w:r>
      <w:r>
        <w:rPr>
          <w:rFonts w:ascii="Times New Roman" w:hAnsi="Times New Roman"/>
          <w:sz w:val="24"/>
        </w:rPr>
        <w:t>laboratorijai</w:t>
      </w:r>
      <w:r>
        <w:rPr>
          <w:rFonts w:ascii="Times New Roman" w:hAnsi="Times New Roman"/>
          <w:sz w:val="24"/>
          <w:u w:val="none"/>
        </w:rPr>
        <w:t xml:space="preserve"> no sākotnēji piešķirtajiem desmit (10) soda punktiem tiks atskaitīti pieci (5) punkti.</w:t>
      </w:r>
    </w:p>
    <w:p w14:paraId="423625D1" w14:textId="77777777" w:rsidR="00CF7180" w:rsidRPr="00982C7A" w:rsidRDefault="00CF7180" w:rsidP="00982C7A">
      <w:pPr>
        <w:pStyle w:val="BodyText"/>
        <w:spacing w:before="0"/>
        <w:ind w:left="0"/>
        <w:jc w:val="both"/>
        <w:rPr>
          <w:rFonts w:ascii="Times New Roman" w:hAnsi="Times New Roman"/>
          <w:noProof/>
          <w:sz w:val="24"/>
          <w:u w:val="none"/>
        </w:rPr>
      </w:pPr>
    </w:p>
    <w:p w14:paraId="4C8E9394" w14:textId="325589A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color="000000"/>
        </w:rPr>
        <w:t>ziņojumu par koriģējošām darbībām</w:t>
      </w:r>
      <w:r>
        <w:rPr>
          <w:rFonts w:ascii="Times New Roman" w:hAnsi="Times New Roman"/>
          <w:sz w:val="24"/>
          <w:u w:val="none"/>
        </w:rPr>
        <w:t xml:space="preserve"> piecpadsmit (15) dienu laikā (ja vien </w:t>
      </w:r>
      <w:r>
        <w:rPr>
          <w:rFonts w:ascii="Times New Roman" w:hAnsi="Times New Roman"/>
          <w:i/>
          <w:sz w:val="24"/>
          <w:u w:val="none"/>
        </w:rPr>
        <w:t>WADA</w:t>
      </w:r>
      <w:r>
        <w:rPr>
          <w:rFonts w:ascii="Times New Roman" w:hAnsi="Times New Roman"/>
          <w:sz w:val="24"/>
          <w:u w:val="none"/>
        </w:rPr>
        <w:t xml:space="preserve"> nav norādījusi citādi).</w:t>
      </w:r>
    </w:p>
    <w:p w14:paraId="168EDDDB" w14:textId="77777777" w:rsidR="00CF7180" w:rsidRPr="00982C7A" w:rsidRDefault="00CF7180" w:rsidP="00982C7A">
      <w:pPr>
        <w:pStyle w:val="BodyText"/>
        <w:spacing w:before="0"/>
        <w:ind w:left="0"/>
        <w:jc w:val="both"/>
        <w:rPr>
          <w:rFonts w:ascii="Times New Roman" w:hAnsi="Times New Roman"/>
          <w:noProof/>
          <w:sz w:val="24"/>
          <w:u w:val="none"/>
        </w:rPr>
      </w:pPr>
    </w:p>
    <w:p w14:paraId="14C06B76" w14:textId="01E1DCA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color="000000"/>
        </w:rPr>
        <w:t>LabEG</w:t>
      </w:r>
      <w:r>
        <w:rPr>
          <w:rFonts w:ascii="Times New Roman" w:hAnsi="Times New Roman"/>
          <w:sz w:val="24"/>
          <w:u w:val="none"/>
        </w:rPr>
        <w:t xml:space="preserve"> izskata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piecpadsmit (15) dienu laikā vai citā </w:t>
      </w:r>
      <w:r>
        <w:rPr>
          <w:rFonts w:ascii="Times New Roman" w:hAnsi="Times New Roman"/>
          <w:i/>
          <w:iCs/>
          <w:sz w:val="24"/>
          <w:u w:val="none"/>
        </w:rPr>
        <w:t>WADA</w:t>
      </w:r>
      <w:r>
        <w:rPr>
          <w:rFonts w:ascii="Times New Roman" w:hAnsi="Times New Roman"/>
          <w:sz w:val="24"/>
          <w:u w:val="none"/>
        </w:rPr>
        <w:t xml:space="preserve"> noteiktajā termiņā.</w:t>
      </w:r>
    </w:p>
    <w:p w14:paraId="50DA87B9" w14:textId="77777777" w:rsidR="00CF7180" w:rsidRPr="00982C7A" w:rsidRDefault="00CF7180" w:rsidP="00982C7A">
      <w:pPr>
        <w:pStyle w:val="BodyText"/>
        <w:spacing w:before="0"/>
        <w:ind w:left="0"/>
        <w:jc w:val="both"/>
        <w:rPr>
          <w:rFonts w:ascii="Times New Roman" w:hAnsi="Times New Roman"/>
          <w:noProof/>
          <w:sz w:val="24"/>
          <w:u w:val="none"/>
        </w:rPr>
      </w:pPr>
    </w:p>
    <w:p w14:paraId="34E7476A" w14:textId="6A959F9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savlaicīgi īstenojot prasībām atbilstošas koriģējošās darbības, kā noteikusi </w:t>
      </w:r>
      <w:r>
        <w:rPr>
          <w:rFonts w:ascii="Times New Roman" w:hAnsi="Times New Roman"/>
          <w:i/>
          <w:iCs/>
          <w:sz w:val="24"/>
        </w:rPr>
        <w:t>LabEG</w:t>
      </w:r>
      <w:r>
        <w:rPr>
          <w:rFonts w:ascii="Times New Roman" w:hAnsi="Times New Roman"/>
          <w:sz w:val="24"/>
          <w:u w:val="none"/>
        </w:rPr>
        <w:t xml:space="preserve">, spēj atrisināt šo(-īs) problēmu(-as), kuras(-u) dēļ ticis paziņots kļūdaini </w:t>
      </w:r>
      <w:r>
        <w:rPr>
          <w:rFonts w:ascii="Times New Roman" w:hAnsi="Times New Roman"/>
          <w:sz w:val="24"/>
        </w:rPr>
        <w:t>negatīvs rezultāts</w:t>
      </w:r>
      <w:r>
        <w:rPr>
          <w:rFonts w:ascii="Times New Roman" w:hAnsi="Times New Roman"/>
          <w:sz w:val="24"/>
          <w:u w:val="none"/>
        </w:rPr>
        <w:t xml:space="preserve">, pieci (5) sākotnēji piemērotie soda punkti tiks atskaitīti saskaņā ar punktu skalas tabulu. Tādējādi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rPr>
        <w:t>laboratoriju</w:t>
      </w:r>
      <w:r>
        <w:rPr>
          <w:rFonts w:ascii="Times New Roman" w:hAnsi="Times New Roman"/>
          <w:sz w:val="24"/>
          <w:u w:val="none"/>
        </w:rPr>
        <w:t xml:space="preserve"> par to soda punktu galīgo skaitu, kas piešķirti saistībā ar to, ka ticis paziņots kļūdaini </w:t>
      </w:r>
      <w:r>
        <w:rPr>
          <w:rFonts w:ascii="Times New Roman" w:hAnsi="Times New Roman"/>
          <w:sz w:val="24"/>
        </w:rPr>
        <w:t>negatīvs rezultāts</w:t>
      </w:r>
      <w:r>
        <w:rPr>
          <w:rFonts w:ascii="Times New Roman" w:hAnsi="Times New Roman"/>
          <w:sz w:val="24"/>
          <w:u w:val="none"/>
        </w:rPr>
        <w:t>.</w:t>
      </w:r>
    </w:p>
    <w:p w14:paraId="09197852" w14:textId="77777777" w:rsidR="00CF7180" w:rsidRPr="00982C7A" w:rsidRDefault="00CF7180" w:rsidP="00982C7A">
      <w:pPr>
        <w:pStyle w:val="BodyText"/>
        <w:spacing w:before="0"/>
        <w:ind w:left="0"/>
        <w:jc w:val="both"/>
        <w:rPr>
          <w:rFonts w:ascii="Times New Roman" w:hAnsi="Times New Roman"/>
          <w:noProof/>
          <w:sz w:val="24"/>
          <w:szCs w:val="23"/>
          <w:u w:val="none"/>
        </w:rPr>
      </w:pPr>
    </w:p>
    <w:p w14:paraId="27AB742B" w14:textId="3129A84C" w:rsidR="00AF4FE7" w:rsidRDefault="00AF4FE7" w:rsidP="00D235AE">
      <w:pPr>
        <w:pStyle w:val="BodyText"/>
        <w:keepNext/>
        <w:keepLines/>
        <w:spacing w:before="0"/>
        <w:ind w:left="0"/>
        <w:jc w:val="both"/>
        <w:rPr>
          <w:rFonts w:ascii="Times New Roman" w:hAnsi="Times New Roman"/>
          <w:noProof/>
          <w:sz w:val="24"/>
          <w:u w:val="none"/>
        </w:rPr>
      </w:pPr>
      <w:r>
        <w:rPr>
          <w:rFonts w:ascii="Times New Roman" w:hAnsi="Times New Roman"/>
          <w:sz w:val="24"/>
          <w:u w:val="none"/>
        </w:rPr>
        <w:lastRenderedPageBreak/>
        <w:t xml:space="preserve">Tomēr, ja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i/>
          <w:iCs/>
          <w:sz w:val="24"/>
        </w:rPr>
        <w:t>LabEG</w:t>
      </w:r>
      <w:r>
        <w:rPr>
          <w:rFonts w:ascii="Times New Roman" w:hAnsi="Times New Roman"/>
          <w:sz w:val="24"/>
          <w:u w:val="none"/>
        </w:rPr>
        <w:t xml:space="preserve"> uzskata par neapmierinošu, </w:t>
      </w:r>
      <w:r>
        <w:rPr>
          <w:rFonts w:ascii="Times New Roman" w:hAnsi="Times New Roman"/>
          <w:i/>
          <w:iCs/>
          <w:sz w:val="24"/>
        </w:rPr>
        <w:t>LabEG</w:t>
      </w:r>
      <w:r>
        <w:rPr>
          <w:rFonts w:ascii="Times New Roman" w:hAnsi="Times New Roman"/>
          <w:sz w:val="24"/>
          <w:u w:val="none"/>
        </w:rPr>
        <w:t xml:space="preserve"> sniedz </w:t>
      </w:r>
      <w:r>
        <w:rPr>
          <w:rFonts w:ascii="Times New Roman" w:hAnsi="Times New Roman"/>
          <w:sz w:val="24"/>
        </w:rPr>
        <w:t>laboratorijai</w:t>
      </w:r>
      <w:r>
        <w:rPr>
          <w:rFonts w:ascii="Times New Roman" w:hAnsi="Times New Roman"/>
          <w:sz w:val="24"/>
          <w:u w:val="none"/>
        </w:rPr>
        <w:t xml:space="preserve"> atgriezenisko saiti un dod iespēju septiņu (7) dienu laikā (vai vienojoties ar </w:t>
      </w:r>
      <w:r>
        <w:rPr>
          <w:rFonts w:ascii="Times New Roman" w:hAnsi="Times New Roman"/>
          <w:i/>
          <w:iCs/>
          <w:sz w:val="24"/>
          <w:u w:val="none"/>
        </w:rPr>
        <w:t xml:space="preserve">WADA </w:t>
      </w:r>
      <w:r>
        <w:rPr>
          <w:rFonts w:ascii="Times New Roman" w:hAnsi="Times New Roman"/>
          <w:sz w:val="24"/>
          <w:u w:val="none"/>
        </w:rPr>
        <w:t xml:space="preserve">par citu kārtību) atkārtoti iesniegt pārskatītu </w:t>
      </w:r>
      <w:r>
        <w:rPr>
          <w:rFonts w:ascii="Times New Roman" w:hAnsi="Times New Roman"/>
          <w:sz w:val="24"/>
        </w:rPr>
        <w:t>ziņojumu par koriģējošām darbībām</w:t>
      </w:r>
      <w:r>
        <w:rPr>
          <w:rFonts w:ascii="Times New Roman" w:hAnsi="Times New Roman"/>
          <w:sz w:val="24"/>
          <w:u w:val="none"/>
        </w:rPr>
        <w:t xml:space="preserve">. Ja </w:t>
      </w:r>
      <w:r>
        <w:rPr>
          <w:rFonts w:ascii="Times New Roman" w:hAnsi="Times New Roman"/>
          <w:sz w:val="24"/>
          <w:u w:color="000000"/>
        </w:rPr>
        <w:t>laboratorija</w:t>
      </w:r>
      <w:r>
        <w:rPr>
          <w:rFonts w:ascii="Times New Roman" w:hAnsi="Times New Roman"/>
          <w:sz w:val="24"/>
          <w:u w:val="none"/>
        </w:rPr>
        <w:t xml:space="preserve"> nespēj savlaicīgi atkārtoti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iCs/>
          <w:sz w:val="24"/>
        </w:rPr>
        <w:t>LabEG</w:t>
      </w:r>
      <w:r>
        <w:rPr>
          <w:rFonts w:ascii="Times New Roman" w:hAnsi="Times New Roman"/>
          <w:sz w:val="24"/>
          <w:u w:val="none"/>
        </w:rPr>
        <w:t xml:space="preserve">, tad </w:t>
      </w:r>
      <w:r>
        <w:rPr>
          <w:rFonts w:ascii="Times New Roman" w:hAnsi="Times New Roman"/>
          <w:sz w:val="24"/>
        </w:rPr>
        <w:t>laboratorija</w:t>
      </w:r>
      <w:r>
        <w:rPr>
          <w:rFonts w:ascii="Times New Roman" w:hAnsi="Times New Roman"/>
          <w:sz w:val="24"/>
          <w:u w:val="none"/>
        </w:rPr>
        <w:t xml:space="preserve"> saņem piecus (5) papildu soda punktus saskaņā ar punktu skalas tabulu. Turklāt </w:t>
      </w:r>
      <w:r>
        <w:rPr>
          <w:rFonts w:ascii="Times New Roman" w:hAnsi="Times New Roman"/>
          <w:i/>
          <w:iCs/>
          <w:sz w:val="24"/>
          <w:u w:val="none"/>
        </w:rPr>
        <w:t>WADA</w:t>
      </w:r>
      <w:r>
        <w:rPr>
          <w:rFonts w:ascii="Times New Roman" w:hAnsi="Times New Roman"/>
          <w:sz w:val="24"/>
          <w:u w:val="none"/>
        </w:rPr>
        <w:t xml:space="preserve"> lūdz </w:t>
      </w:r>
      <w:r>
        <w:rPr>
          <w:rFonts w:ascii="Times New Roman" w:hAnsi="Times New Roman"/>
          <w:sz w:val="24"/>
          <w:u w:color="000000"/>
        </w:rPr>
        <w:t>laboratorijai</w:t>
      </w:r>
      <w:r>
        <w:rPr>
          <w:rFonts w:ascii="Times New Roman" w:hAnsi="Times New Roman"/>
          <w:sz w:val="24"/>
          <w:u w:val="none"/>
        </w:rPr>
        <w:t xml:space="preserve"> veikt papildu (aklā(-o) un/vai dubultaklā(-o)) </w:t>
      </w:r>
      <w:r>
        <w:rPr>
          <w:rFonts w:ascii="Times New Roman" w:hAnsi="Times New Roman"/>
          <w:i/>
          <w:iCs/>
          <w:sz w:val="24"/>
        </w:rPr>
        <w:t>EQAS</w:t>
      </w:r>
      <w:r>
        <w:rPr>
          <w:rFonts w:ascii="Times New Roman" w:hAnsi="Times New Roman"/>
          <w:sz w:val="24"/>
          <w:u w:val="none"/>
        </w:rPr>
        <w:t xml:space="preserve"> parauga(-u) analīzi. Atkarībā no tā, kāda veida kļūda ir izraisījusi kļūdaini </w:t>
      </w:r>
      <w:r>
        <w:rPr>
          <w:rFonts w:ascii="Times New Roman" w:hAnsi="Times New Roman"/>
          <w:sz w:val="24"/>
        </w:rPr>
        <w:t>negatīvu rezultātu</w:t>
      </w:r>
      <w:r>
        <w:rPr>
          <w:rFonts w:ascii="Times New Roman" w:hAnsi="Times New Roman"/>
          <w:sz w:val="24"/>
          <w:u w:val="none"/>
        </w:rPr>
        <w:t xml:space="preserve">, šo papildu analīzi var veikt tikai vienai </w:t>
      </w:r>
      <w:r>
        <w:rPr>
          <w:rFonts w:ascii="Times New Roman" w:hAnsi="Times New Roman"/>
          <w:sz w:val="24"/>
          <w:u w:color="000000"/>
        </w:rPr>
        <w:t>analizējamajai vielai</w:t>
      </w:r>
      <w:r>
        <w:rPr>
          <w:rFonts w:ascii="Times New Roman" w:hAnsi="Times New Roman"/>
          <w:sz w:val="24"/>
          <w:u w:val="none"/>
        </w:rPr>
        <w:t xml:space="preserve">,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klasei, vai arī tajā var ietvert jebkuru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metodi</w:t>
      </w:r>
      <w:r>
        <w:rPr>
          <w:rFonts w:ascii="Times New Roman" w:hAnsi="Times New Roman"/>
          <w:sz w:val="24"/>
          <w:u w:val="none"/>
        </w:rPr>
        <w:t>.</w:t>
      </w:r>
    </w:p>
    <w:p w14:paraId="262A4287" w14:textId="77777777" w:rsidR="00CF7180" w:rsidRPr="00982C7A" w:rsidRDefault="00CF7180" w:rsidP="00982C7A">
      <w:pPr>
        <w:pStyle w:val="BodyText"/>
        <w:spacing w:before="0"/>
        <w:ind w:left="0"/>
        <w:jc w:val="both"/>
        <w:rPr>
          <w:rFonts w:ascii="Times New Roman" w:hAnsi="Times New Roman"/>
          <w:noProof/>
          <w:sz w:val="24"/>
          <w:u w:val="none"/>
        </w:rPr>
      </w:pPr>
    </w:p>
    <w:p w14:paraId="559E1EC4" w14:textId="3C6B36F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paziņo pareizus visu </w:t>
      </w:r>
      <w:r>
        <w:rPr>
          <w:rFonts w:ascii="Times New Roman" w:hAnsi="Times New Roman"/>
          <w:i/>
          <w:iCs/>
          <w:sz w:val="24"/>
        </w:rPr>
        <w:t>EQAS</w:t>
      </w:r>
      <w:r>
        <w:rPr>
          <w:rFonts w:ascii="Times New Roman" w:hAnsi="Times New Roman"/>
          <w:sz w:val="24"/>
          <w:u w:val="none"/>
        </w:rPr>
        <w:t xml:space="preserve"> paraugu analīzes rezultātus. Turklāt </w:t>
      </w:r>
      <w:r>
        <w:rPr>
          <w:rFonts w:ascii="Times New Roman" w:hAnsi="Times New Roman"/>
          <w:sz w:val="24"/>
          <w:u w:color="000000"/>
        </w:rPr>
        <w:t>laboratorija</w:t>
      </w:r>
      <w:r>
        <w:rPr>
          <w:rFonts w:ascii="Times New Roman" w:hAnsi="Times New Roman"/>
          <w:sz w:val="24"/>
          <w:u w:val="none"/>
        </w:rPr>
        <w:t xml:space="preserve"> īsteno prasībām atbilstošu(-as) koriģējošu(-as) darbību(-as) (ko noteikusi </w:t>
      </w:r>
      <w:r>
        <w:rPr>
          <w:rFonts w:ascii="Times New Roman" w:hAnsi="Times New Roman"/>
          <w:i/>
          <w:sz w:val="24"/>
          <w:u w:val="none"/>
        </w:rPr>
        <w:t>WADA</w:t>
      </w:r>
      <w:r>
        <w:rPr>
          <w:rFonts w:ascii="Times New Roman" w:hAnsi="Times New Roman"/>
          <w:sz w:val="24"/>
          <w:u w:val="none"/>
        </w:rPr>
        <w:t xml:space="preserve">), kas nodrošina neatbilstības cēloņa(-u) novēršanu, tādējādi izvairoties no kļūdas atkārtošanas turpmāk. Ja </w:t>
      </w:r>
      <w:r>
        <w:rPr>
          <w:rFonts w:ascii="Times New Roman" w:hAnsi="Times New Roman"/>
          <w:sz w:val="24"/>
          <w:u w:color="000000"/>
        </w:rPr>
        <w:t>laboratorija</w:t>
      </w:r>
      <w:r>
        <w:rPr>
          <w:rFonts w:ascii="Times New Roman" w:hAnsi="Times New Roman"/>
          <w:sz w:val="24"/>
          <w:u w:val="none"/>
        </w:rPr>
        <w:t xml:space="preserve"> nepaziņo pareizus papildu </w:t>
      </w:r>
      <w:r>
        <w:rPr>
          <w:rFonts w:ascii="Times New Roman" w:hAnsi="Times New Roman"/>
          <w:i/>
          <w:iCs/>
          <w:sz w:val="24"/>
        </w:rPr>
        <w:t>EQAS</w:t>
      </w:r>
      <w:r>
        <w:rPr>
          <w:rFonts w:ascii="Times New Roman" w:hAnsi="Times New Roman"/>
          <w:sz w:val="24"/>
          <w:u w:val="none"/>
        </w:rPr>
        <w:t xml:space="preserve"> parauga(-u) rezultātus, tiek piemēroti papildu soda punkti saskaņā ar punktu skalas tabulu. </w:t>
      </w:r>
      <w:r>
        <w:rPr>
          <w:rFonts w:ascii="Times New Roman" w:hAnsi="Times New Roman"/>
          <w:i/>
          <w:iCs/>
          <w:sz w:val="24"/>
        </w:rPr>
        <w:t>LabEG</w:t>
      </w:r>
      <w:r>
        <w:rPr>
          <w:rFonts w:ascii="Times New Roman" w:hAnsi="Times New Roman"/>
          <w:sz w:val="24"/>
          <w:u w:val="none"/>
        </w:rPr>
        <w:t xml:space="preserve">, ņemot vērā to, kāda veida kļūda ir izraisījusi kļūdaini </w:t>
      </w:r>
      <w:r>
        <w:rPr>
          <w:rFonts w:ascii="Times New Roman" w:hAnsi="Times New Roman"/>
          <w:sz w:val="24"/>
        </w:rPr>
        <w:t>negatīvu rezultātu</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(attiecīgos gadījumos).</w:t>
      </w:r>
    </w:p>
    <w:p w14:paraId="78277731" w14:textId="77777777" w:rsidR="00CF7180" w:rsidRPr="00982C7A" w:rsidRDefault="00CF7180" w:rsidP="00982C7A">
      <w:pPr>
        <w:pStyle w:val="BodyText"/>
        <w:spacing w:before="0"/>
        <w:ind w:left="0"/>
        <w:jc w:val="both"/>
        <w:rPr>
          <w:rFonts w:ascii="Times New Roman" w:hAnsi="Times New Roman"/>
          <w:noProof/>
          <w:sz w:val="24"/>
          <w:u w:val="none"/>
        </w:rPr>
      </w:pPr>
    </w:p>
    <w:p w14:paraId="1554B89A" w14:textId="23FFAF7E"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Kļūdaini </w:t>
      </w:r>
      <w:r>
        <w:rPr>
          <w:rFonts w:ascii="Times New Roman" w:hAnsi="Times New Roman"/>
          <w:sz w:val="24"/>
        </w:rPr>
        <w:t>negatīva(-u) rezultāta(-u)</w:t>
      </w:r>
      <w:r>
        <w:rPr>
          <w:rFonts w:ascii="Times New Roman" w:hAnsi="Times New Roman"/>
          <w:sz w:val="24"/>
          <w:u w:val="none"/>
        </w:rPr>
        <w:t xml:space="preserve"> paziņošana neatkarīgi no tā, vai tas ir saistīts ar kārtējo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vai </w:t>
      </w:r>
      <w:r>
        <w:rPr>
          <w:rFonts w:ascii="Times New Roman" w:hAnsi="Times New Roman"/>
          <w:i/>
          <w:iCs/>
          <w:sz w:val="24"/>
        </w:rPr>
        <w:t>EQAS</w:t>
      </w:r>
      <w:r>
        <w:rPr>
          <w:rFonts w:ascii="Times New Roman" w:hAnsi="Times New Roman"/>
          <w:sz w:val="24"/>
          <w:u w:val="none"/>
        </w:rPr>
        <w:t xml:space="preserve">, vai arī neatkarīgi no tā, vai tā rezultātā tiek </w:t>
      </w:r>
      <w:r>
        <w:rPr>
          <w:rFonts w:ascii="Times New Roman" w:hAnsi="Times New Roman"/>
          <w:sz w:val="24"/>
        </w:rPr>
        <w:t>apturēta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 vai tiek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var būt par iemeslu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novērtēšanai un prasības noteikšanai, lai </w:t>
      </w:r>
      <w:r>
        <w:rPr>
          <w:rFonts w:ascii="Times New Roman" w:hAnsi="Times New Roman"/>
          <w:sz w:val="24"/>
        </w:rPr>
        <w:t>laboratorija</w:t>
      </w:r>
      <w:r>
        <w:rPr>
          <w:rFonts w:ascii="Times New Roman" w:hAnsi="Times New Roman"/>
          <w:sz w:val="24"/>
          <w:u w:val="none"/>
        </w:rPr>
        <w:t xml:space="preserve"> veic papildu </w:t>
      </w:r>
      <w:r>
        <w:rPr>
          <w:rFonts w:ascii="Times New Roman" w:hAnsi="Times New Roman"/>
          <w:i/>
          <w:iCs/>
          <w:sz w:val="24"/>
        </w:rPr>
        <w:t>EQAS</w:t>
      </w:r>
      <w:r>
        <w:rPr>
          <w:rFonts w:ascii="Times New Roman" w:hAnsi="Times New Roman"/>
          <w:sz w:val="24"/>
          <w:u w:val="none"/>
        </w:rPr>
        <w:t xml:space="preserve"> paraugu analīzes.</w:t>
      </w:r>
    </w:p>
    <w:p w14:paraId="6E3AA9C2" w14:textId="77777777" w:rsidR="00AF4FE7" w:rsidRPr="00982C7A" w:rsidRDefault="00AF4FE7" w:rsidP="00982C7A">
      <w:pPr>
        <w:jc w:val="both"/>
        <w:rPr>
          <w:rFonts w:ascii="Times New Roman" w:eastAsia="Arial" w:hAnsi="Times New Roman" w:cs="Arial"/>
          <w:noProof/>
          <w:sz w:val="24"/>
          <w:szCs w:val="11"/>
        </w:rPr>
      </w:pPr>
    </w:p>
    <w:p w14:paraId="5B8F720F" w14:textId="0C219BAC" w:rsidR="00AF4FE7" w:rsidRPr="00982C7A" w:rsidRDefault="00CF7180" w:rsidP="00CF7180">
      <w:pPr>
        <w:pStyle w:val="Heading3"/>
        <w:tabs>
          <w:tab w:val="left" w:pos="2002"/>
        </w:tabs>
        <w:ind w:left="0" w:firstLine="0"/>
        <w:jc w:val="both"/>
        <w:rPr>
          <w:rFonts w:ascii="Times New Roman" w:hAnsi="Times New Roman" w:cs="Arial"/>
          <w:b w:val="0"/>
          <w:bCs w:val="0"/>
          <w:noProof/>
          <w:sz w:val="24"/>
          <w:szCs w:val="16"/>
        </w:rPr>
      </w:pPr>
      <w:r>
        <w:rPr>
          <w:rFonts w:ascii="Times New Roman" w:hAnsi="Times New Roman"/>
          <w:sz w:val="24"/>
        </w:rPr>
        <w:t>7.2.3. Turpmākie procedūras novērtējumi</w:t>
      </w:r>
      <w:bookmarkStart w:id="109" w:name="_bookmark109"/>
      <w:r>
        <w:rPr>
          <w:rStyle w:val="FootnoteReference"/>
          <w:rFonts w:ascii="Times New Roman" w:hAnsi="Times New Roman"/>
          <w:noProof/>
          <w:sz w:val="24"/>
        </w:rPr>
        <w:footnoteReference w:id="27"/>
      </w:r>
      <w:bookmarkEnd w:id="109"/>
    </w:p>
    <w:p w14:paraId="70DD1844" w14:textId="77777777" w:rsidR="00CF7180" w:rsidRDefault="00CF7180" w:rsidP="00982C7A">
      <w:pPr>
        <w:pStyle w:val="BodyText"/>
        <w:spacing w:before="0"/>
        <w:ind w:left="0"/>
        <w:jc w:val="both"/>
        <w:rPr>
          <w:rFonts w:ascii="Times New Roman" w:hAnsi="Times New Roman"/>
          <w:noProof/>
          <w:sz w:val="24"/>
          <w:u w:val="none"/>
        </w:rPr>
      </w:pPr>
    </w:p>
    <w:p w14:paraId="29178995" w14:textId="6CF8EE2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rPr>
        <w:t>LabEG</w:t>
      </w:r>
      <w:r>
        <w:rPr>
          <w:rFonts w:ascii="Times New Roman" w:hAnsi="Times New Roman"/>
          <w:sz w:val="24"/>
          <w:u w:val="none"/>
        </w:rPr>
        <w:t xml:space="preserve"> uzskata, ka </w:t>
      </w:r>
      <w:r>
        <w:rPr>
          <w:rFonts w:ascii="Times New Roman" w:hAnsi="Times New Roman"/>
          <w:sz w:val="24"/>
          <w:u w:color="000000"/>
        </w:rPr>
        <w:t>ziņojums par koriģējošām darbībām</w:t>
      </w:r>
      <w:r>
        <w:rPr>
          <w:rFonts w:ascii="Times New Roman" w:hAnsi="Times New Roman"/>
          <w:sz w:val="24"/>
          <w:u w:val="none"/>
        </w:rPr>
        <w:t xml:space="preserve"> ir neapmierinošs, un ja </w:t>
      </w:r>
      <w:r>
        <w:rPr>
          <w:rFonts w:ascii="Times New Roman" w:hAnsi="Times New Roman"/>
          <w:sz w:val="24"/>
          <w:u w:color="000000"/>
        </w:rPr>
        <w:t>laboratorija</w:t>
      </w:r>
      <w:r>
        <w:rPr>
          <w:rFonts w:ascii="Times New Roman" w:hAnsi="Times New Roman"/>
          <w:sz w:val="24"/>
          <w:u w:val="none"/>
        </w:rPr>
        <w:t xml:space="preserve"> nav spējīga pieņemamā laika periodā pēc </w:t>
      </w:r>
      <w:r>
        <w:rPr>
          <w:rFonts w:ascii="Times New Roman" w:hAnsi="Times New Roman"/>
          <w:i/>
          <w:iCs/>
          <w:sz w:val="24"/>
        </w:rPr>
        <w:t>LabEG</w:t>
      </w:r>
      <w:r>
        <w:rPr>
          <w:rFonts w:ascii="Times New Roman" w:hAnsi="Times New Roman"/>
          <w:sz w:val="24"/>
          <w:u w:val="none"/>
        </w:rPr>
        <w:t xml:space="preserve"> atgriezeniskās saites no </w:t>
      </w:r>
      <w:r>
        <w:rPr>
          <w:rFonts w:ascii="Times New Roman" w:hAnsi="Times New Roman"/>
          <w:i/>
          <w:iCs/>
          <w:sz w:val="24"/>
        </w:rPr>
        <w:t>LabEG</w:t>
      </w:r>
      <w:r>
        <w:rPr>
          <w:rFonts w:ascii="Times New Roman" w:hAnsi="Times New Roman"/>
          <w:sz w:val="24"/>
          <w:u w:val="none"/>
        </w:rPr>
        <w:t xml:space="preserve"> saņemšanas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saņem divus (2) soda punktus.</w:t>
      </w:r>
    </w:p>
    <w:p w14:paraId="24D514FA" w14:textId="77777777" w:rsidR="00CF7180" w:rsidRPr="00982C7A" w:rsidRDefault="00CF7180" w:rsidP="00982C7A">
      <w:pPr>
        <w:pStyle w:val="BodyText"/>
        <w:spacing w:before="0"/>
        <w:ind w:left="0"/>
        <w:jc w:val="both"/>
        <w:rPr>
          <w:rFonts w:ascii="Times New Roman" w:hAnsi="Times New Roman"/>
          <w:noProof/>
          <w:sz w:val="24"/>
          <w:u w:val="none"/>
        </w:rPr>
      </w:pPr>
    </w:p>
    <w:p w14:paraId="0705F4B2" w14:textId="1D92875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Ziņojumus par koriģējošām darbībām</w:t>
      </w:r>
      <w:r>
        <w:rPr>
          <w:rFonts w:ascii="Times New Roman" w:hAnsi="Times New Roman"/>
          <w:sz w:val="24"/>
          <w:u w:val="none"/>
        </w:rPr>
        <w:t xml:space="preserve">, kas saistīti, piemēram, ar neatbilstībām, kurs konstatētas, veicot </w:t>
      </w:r>
      <w:r>
        <w:rPr>
          <w:rFonts w:ascii="Times New Roman" w:hAnsi="Times New Roman"/>
          <w:i/>
          <w:iCs/>
          <w:sz w:val="24"/>
          <w:u w:val="none"/>
        </w:rPr>
        <w:t xml:space="preserve">WADA </w:t>
      </w:r>
      <w:r>
        <w:rPr>
          <w:rFonts w:ascii="Times New Roman" w:hAnsi="Times New Roman"/>
          <w:sz w:val="24"/>
        </w:rPr>
        <w:t>laboratorijas</w:t>
      </w:r>
      <w:r>
        <w:rPr>
          <w:rFonts w:ascii="Times New Roman" w:hAnsi="Times New Roman"/>
          <w:sz w:val="24"/>
          <w:u w:val="none"/>
        </w:rPr>
        <w:t xml:space="preserve"> novērtējumus, vai ar procedūras vai ziņošanas neatbilstībām </w:t>
      </w:r>
      <w:r>
        <w:rPr>
          <w:rFonts w:ascii="Times New Roman" w:hAnsi="Times New Roman"/>
          <w:i/>
          <w:iCs/>
          <w:sz w:val="24"/>
          <w:u w:val="none"/>
        </w:rPr>
        <w:t>ISL</w:t>
      </w:r>
      <w:r>
        <w:rPr>
          <w:rFonts w:ascii="Times New Roman" w:hAnsi="Times New Roman"/>
          <w:sz w:val="24"/>
          <w:u w:val="none"/>
        </w:rPr>
        <w:t>,</w:t>
      </w:r>
      <w:r>
        <w:rPr>
          <w:rFonts w:ascii="Times New Roman" w:hAnsi="Times New Roman"/>
          <w:i/>
          <w:iCs/>
          <w:sz w:val="24"/>
          <w:u w:val="none"/>
        </w:rPr>
        <w:t xml:space="preserve"> tehniskajiem dokumentiem</w:t>
      </w:r>
      <w:r>
        <w:rPr>
          <w:rFonts w:ascii="Times New Roman" w:hAnsi="Times New Roman"/>
          <w:sz w:val="24"/>
          <w:u w:val="none"/>
        </w:rPr>
        <w:t xml:space="preserve"> vai </w:t>
      </w:r>
      <w:r>
        <w:rPr>
          <w:rFonts w:ascii="Times New Roman" w:hAnsi="Times New Roman"/>
          <w:sz w:val="24"/>
        </w:rPr>
        <w:t>tehniskajām vēstulēm</w:t>
      </w:r>
      <w:r>
        <w:rPr>
          <w:rFonts w:ascii="Times New Roman" w:hAnsi="Times New Roman"/>
          <w:sz w:val="24"/>
          <w:u w:val="none"/>
        </w:rPr>
        <w:t xml:space="preserve">, vai arī ar neapmierinošiem darbības rezultātiem, veicot </w:t>
      </w:r>
      <w:r>
        <w:rPr>
          <w:rFonts w:ascii="Times New Roman" w:hAnsi="Times New Roman"/>
          <w:i/>
          <w:iCs/>
          <w:sz w:val="24"/>
        </w:rPr>
        <w:t>EQAS</w:t>
      </w:r>
      <w:r>
        <w:rPr>
          <w:rFonts w:ascii="Times New Roman" w:hAnsi="Times New Roman"/>
          <w:sz w:val="24"/>
          <w:u w:val="none"/>
        </w:rPr>
        <w:t xml:space="preserve"> paraugu analīzi (kas nav saistīti ar kļūdainu</w:t>
      </w:r>
      <w:r>
        <w:rPr>
          <w:rFonts w:ascii="Times New Roman" w:hAnsi="Times New Roman"/>
          <w:i/>
          <w:iCs/>
          <w:sz w:val="24"/>
          <w:u w:val="none"/>
        </w:rPr>
        <w:t xml:space="preserve"> normai neatbilstīgu analīžu rezultātu</w:t>
      </w:r>
      <w:r>
        <w:rPr>
          <w:rFonts w:ascii="Times New Roman" w:hAnsi="Times New Roman"/>
          <w:sz w:val="24"/>
          <w:u w:val="none"/>
        </w:rPr>
        <w:t xml:space="preserve"> vai kļūdaini </w:t>
      </w:r>
      <w:r>
        <w:rPr>
          <w:rFonts w:ascii="Times New Roman" w:hAnsi="Times New Roman"/>
          <w:sz w:val="24"/>
        </w:rPr>
        <w:t>negatīvu rezultātu</w:t>
      </w:r>
      <w:r>
        <w:rPr>
          <w:rFonts w:ascii="Times New Roman" w:hAnsi="Times New Roman"/>
          <w:sz w:val="24"/>
          <w:u w:val="none"/>
        </w:rPr>
        <w:t xml:space="preserve">), iesniedz </w:t>
      </w:r>
      <w:r>
        <w:rPr>
          <w:rFonts w:ascii="Times New Roman" w:hAnsi="Times New Roman"/>
          <w:i/>
          <w:iCs/>
          <w:sz w:val="24"/>
          <w:u w:val="none"/>
        </w:rPr>
        <w:t>WADA</w:t>
      </w:r>
      <w:r>
        <w:rPr>
          <w:rFonts w:ascii="Times New Roman" w:hAnsi="Times New Roman"/>
          <w:sz w:val="24"/>
          <w:u w:val="none"/>
        </w:rPr>
        <w:t xml:space="preserve"> trīsdesmit (30) dienu laikā no brīža, kad </w:t>
      </w:r>
      <w:r>
        <w:rPr>
          <w:rFonts w:ascii="Times New Roman" w:hAnsi="Times New Roman"/>
          <w:i/>
          <w:iCs/>
          <w:sz w:val="24"/>
          <w:u w:val="none"/>
        </w:rPr>
        <w:t>WADA</w:t>
      </w:r>
      <w:r>
        <w:rPr>
          <w:rFonts w:ascii="Times New Roman" w:hAnsi="Times New Roman"/>
          <w:sz w:val="24"/>
          <w:u w:val="none"/>
        </w:rPr>
        <w:t xml:space="preserve"> par to paziņojusi </w:t>
      </w:r>
      <w:r>
        <w:rPr>
          <w:rFonts w:ascii="Times New Roman" w:hAnsi="Times New Roman"/>
          <w:sz w:val="24"/>
        </w:rPr>
        <w:t>laboratorijai</w:t>
      </w:r>
      <w:r>
        <w:rPr>
          <w:rFonts w:ascii="Times New Roman" w:hAnsi="Times New Roman"/>
          <w:sz w:val="24"/>
          <w:u w:val="none"/>
        </w:rPr>
        <w:t xml:space="preserve">. Ja pēc </w:t>
      </w:r>
      <w:r>
        <w:rPr>
          <w:rFonts w:ascii="Times New Roman" w:hAnsi="Times New Roman"/>
          <w:i/>
          <w:iCs/>
          <w:sz w:val="24"/>
        </w:rPr>
        <w:t>LabEG</w:t>
      </w:r>
      <w:r>
        <w:rPr>
          <w:rFonts w:ascii="Times New Roman" w:hAnsi="Times New Roman"/>
          <w:sz w:val="24"/>
          <w:u w:val="none"/>
        </w:rPr>
        <w:t xml:space="preserve"> noteiktā </w:t>
      </w:r>
      <w:r>
        <w:rPr>
          <w:rFonts w:ascii="Times New Roman" w:hAnsi="Times New Roman"/>
          <w:sz w:val="24"/>
        </w:rPr>
        <w:t>ziņojums par koriģējošām darbībām</w:t>
      </w:r>
      <w:r>
        <w:rPr>
          <w:rFonts w:ascii="Times New Roman" w:hAnsi="Times New Roman"/>
          <w:sz w:val="24"/>
          <w:u w:val="none"/>
        </w:rPr>
        <w:t xml:space="preserve"> ir iesniegts novēloti, tiek piemērots viens (1) papildu soda punkts par septiņām (7) dienām pēc piemērojamā termiņa, ja vien </w:t>
      </w:r>
      <w:r>
        <w:rPr>
          <w:rFonts w:ascii="Times New Roman" w:hAnsi="Times New Roman"/>
          <w:sz w:val="24"/>
          <w:u w:color="000000"/>
        </w:rPr>
        <w:t>laboratorija</w:t>
      </w:r>
      <w:r>
        <w:rPr>
          <w:rFonts w:ascii="Times New Roman" w:hAnsi="Times New Roman"/>
          <w:sz w:val="24"/>
          <w:u w:val="none"/>
        </w:rPr>
        <w:t xml:space="preserve"> nenorāda pamatotus kavējuma iemeslus, ko nosaka </w:t>
      </w:r>
      <w:r>
        <w:rPr>
          <w:rFonts w:ascii="Times New Roman" w:hAnsi="Times New Roman"/>
          <w:i/>
          <w:iCs/>
          <w:sz w:val="24"/>
        </w:rPr>
        <w:t>LabEG</w:t>
      </w:r>
      <w:r>
        <w:rPr>
          <w:rFonts w:ascii="Times New Roman" w:hAnsi="Times New Roman"/>
          <w:sz w:val="24"/>
          <w:u w:val="none"/>
        </w:rPr>
        <w:t>.</w:t>
      </w:r>
    </w:p>
    <w:p w14:paraId="195E4017" w14:textId="77777777" w:rsidR="00CF7180" w:rsidRPr="00982C7A" w:rsidRDefault="00CF7180" w:rsidP="00982C7A">
      <w:pPr>
        <w:pStyle w:val="BodyText"/>
        <w:spacing w:before="0"/>
        <w:ind w:left="0"/>
        <w:jc w:val="both"/>
        <w:rPr>
          <w:rFonts w:ascii="Times New Roman" w:hAnsi="Times New Roman"/>
          <w:noProof/>
          <w:sz w:val="24"/>
          <w:u w:val="none"/>
        </w:rPr>
      </w:pPr>
    </w:p>
    <w:p w14:paraId="0A8902CB"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Koriģējošo(-ās) un preventīvo(-ās) darbību(-as), par kuru(-ām) tiek paziņots </w:t>
      </w:r>
      <w:r>
        <w:rPr>
          <w:rFonts w:ascii="Times New Roman" w:hAnsi="Times New Roman"/>
          <w:i/>
          <w:iCs/>
          <w:sz w:val="24"/>
          <w:u w:val="none"/>
        </w:rPr>
        <w:t>WADA</w:t>
      </w:r>
      <w:r>
        <w:rPr>
          <w:rFonts w:ascii="Times New Roman" w:hAnsi="Times New Roman"/>
          <w:sz w:val="24"/>
          <w:u w:val="none"/>
        </w:rPr>
        <w:t xml:space="preserve"> un kuru(-as) </w:t>
      </w:r>
      <w:r>
        <w:rPr>
          <w:rFonts w:ascii="Times New Roman" w:hAnsi="Times New Roman"/>
          <w:i/>
          <w:iCs/>
          <w:sz w:val="24"/>
          <w:u w:val="none"/>
        </w:rPr>
        <w:t>WADA</w:t>
      </w:r>
      <w:r>
        <w:rPr>
          <w:rFonts w:ascii="Times New Roman" w:hAnsi="Times New Roman"/>
          <w:sz w:val="24"/>
          <w:u w:val="none"/>
        </w:rPr>
        <w:t xml:space="preserve"> ir apstiprinājusi, nekavējoties īsteno </w:t>
      </w:r>
      <w:r>
        <w:rPr>
          <w:rFonts w:ascii="Times New Roman" w:hAnsi="Times New Roman"/>
          <w:sz w:val="24"/>
        </w:rPr>
        <w:t>laboratorijas</w:t>
      </w:r>
      <w:r>
        <w:rPr>
          <w:rFonts w:ascii="Times New Roman" w:hAnsi="Times New Roman"/>
          <w:sz w:val="24"/>
          <w:u w:val="none"/>
        </w:rPr>
        <w:t xml:space="preserve"> ikdienas darbībās, ja vien nav citādas vienošanās ar </w:t>
      </w:r>
      <w:r>
        <w:rPr>
          <w:rFonts w:ascii="Times New Roman" w:hAnsi="Times New Roman"/>
          <w:i/>
          <w:iCs/>
          <w:sz w:val="24"/>
          <w:u w:val="none"/>
        </w:rPr>
        <w:t>WADA</w:t>
      </w:r>
      <w:r>
        <w:rPr>
          <w:rFonts w:ascii="Times New Roman" w:hAnsi="Times New Roman"/>
          <w:sz w:val="24"/>
          <w:u w:val="none"/>
        </w:rPr>
        <w:t>.</w:t>
      </w:r>
    </w:p>
    <w:p w14:paraId="453CED14" w14:textId="77777777" w:rsidR="00AF4FE7" w:rsidRPr="00982C7A" w:rsidRDefault="00AF4FE7" w:rsidP="00982C7A">
      <w:pPr>
        <w:jc w:val="both"/>
        <w:rPr>
          <w:rFonts w:ascii="Times New Roman" w:eastAsia="Arial" w:hAnsi="Times New Roman" w:cs="Arial"/>
          <w:noProof/>
          <w:sz w:val="24"/>
          <w:szCs w:val="24"/>
        </w:rPr>
      </w:pPr>
    </w:p>
    <w:p w14:paraId="4D5FEF1B" w14:textId="7B4C4141" w:rsidR="00AF4FE7" w:rsidRPr="00982C7A" w:rsidRDefault="00CF7180" w:rsidP="00D235AE">
      <w:pPr>
        <w:pStyle w:val="Heading3"/>
        <w:keepNext/>
        <w:keepLines/>
        <w:tabs>
          <w:tab w:val="left" w:pos="1282"/>
        </w:tabs>
        <w:ind w:left="0" w:firstLine="0"/>
        <w:jc w:val="both"/>
        <w:rPr>
          <w:rFonts w:ascii="Times New Roman" w:hAnsi="Times New Roman"/>
          <w:b w:val="0"/>
          <w:bCs w:val="0"/>
          <w:noProof/>
          <w:sz w:val="24"/>
        </w:rPr>
      </w:pPr>
      <w:r>
        <w:rPr>
          <w:rFonts w:ascii="Times New Roman" w:hAnsi="Times New Roman"/>
          <w:sz w:val="24"/>
        </w:rPr>
        <w:lastRenderedPageBreak/>
        <w:t xml:space="preserve">7.3. </w:t>
      </w:r>
      <w:r>
        <w:rPr>
          <w:rFonts w:ascii="Times New Roman" w:hAnsi="Times New Roman"/>
          <w:sz w:val="24"/>
          <w:u w:val="single"/>
        </w:rPr>
        <w:t>Laboratorijas</w:t>
      </w:r>
      <w:r>
        <w:rPr>
          <w:rFonts w:ascii="Times New Roman" w:hAnsi="Times New Roman"/>
          <w:sz w:val="24"/>
        </w:rPr>
        <w:t xml:space="preserve"> vispārējais novērtējums</w:t>
      </w:r>
      <w:bookmarkStart w:id="110" w:name="_bookmark110"/>
      <w:bookmarkEnd w:id="110"/>
    </w:p>
    <w:p w14:paraId="07535935" w14:textId="77777777" w:rsidR="00CF7180" w:rsidRDefault="00CF7180" w:rsidP="00D235AE">
      <w:pPr>
        <w:pStyle w:val="BodyText"/>
        <w:keepNext/>
        <w:keepLines/>
        <w:spacing w:before="0"/>
        <w:ind w:left="0"/>
        <w:jc w:val="both"/>
        <w:rPr>
          <w:rFonts w:ascii="Times New Roman" w:hAnsi="Times New Roman"/>
          <w:i/>
          <w:noProof/>
          <w:sz w:val="24"/>
          <w:u w:val="none"/>
        </w:rPr>
      </w:pPr>
    </w:p>
    <w:p w14:paraId="7464CCA7" w14:textId="41702BF6" w:rsidR="00AF4FE7" w:rsidRPr="00982C7A" w:rsidRDefault="00AF4FE7" w:rsidP="00D235AE">
      <w:pPr>
        <w:pStyle w:val="BodyText"/>
        <w:keepNext/>
        <w:keepLines/>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novērtē </w:t>
      </w:r>
      <w:r>
        <w:rPr>
          <w:rFonts w:ascii="Times New Roman" w:hAnsi="Times New Roman"/>
          <w:sz w:val="24"/>
          <w:u w:color="000000"/>
        </w:rPr>
        <w:t xml:space="preserve">laboratorijas </w:t>
      </w:r>
      <w:r>
        <w:rPr>
          <w:rFonts w:ascii="Times New Roman" w:hAnsi="Times New Roman"/>
          <w:i/>
          <w:iCs/>
          <w:sz w:val="24"/>
          <w:u w:color="000000"/>
        </w:rPr>
        <w:t>EQAS</w:t>
      </w:r>
      <w:r>
        <w:rPr>
          <w:rFonts w:ascii="Times New Roman" w:hAnsi="Times New Roman"/>
          <w:sz w:val="24"/>
          <w:u w:val="none"/>
        </w:rPr>
        <w:t xml:space="preserve"> darbības rezultātus katrā </w:t>
      </w:r>
      <w:r>
        <w:rPr>
          <w:rFonts w:ascii="Times New Roman" w:hAnsi="Times New Roman"/>
          <w:i/>
          <w:iCs/>
          <w:sz w:val="24"/>
          <w:u w:color="000000"/>
        </w:rPr>
        <w:t>EQAS</w:t>
      </w:r>
      <w:r>
        <w:rPr>
          <w:rFonts w:ascii="Times New Roman" w:hAnsi="Times New Roman"/>
          <w:sz w:val="24"/>
          <w:u w:val="none"/>
        </w:rPr>
        <w:t xml:space="preserve"> ciklā, kā arī </w:t>
      </w:r>
      <w:r>
        <w:rPr>
          <w:rFonts w:ascii="Times New Roman" w:hAnsi="Times New Roman"/>
          <w:sz w:val="24"/>
          <w:u w:color="000000"/>
        </w:rPr>
        <w:t>laboratorijas</w:t>
      </w:r>
      <w:r>
        <w:rPr>
          <w:rFonts w:ascii="Times New Roman" w:hAnsi="Times New Roman"/>
          <w:sz w:val="24"/>
          <w:u w:val="none"/>
        </w:rPr>
        <w:t xml:space="preserve"> darbības rezultātus, veicot kārtējo </w:t>
      </w:r>
      <w:r>
        <w:rPr>
          <w:rFonts w:ascii="Times New Roman" w:hAnsi="Times New Roman"/>
          <w:sz w:val="24"/>
        </w:rPr>
        <w:t>analītisko</w:t>
      </w:r>
      <w:r>
        <w:rPr>
          <w:rFonts w:ascii="Times New Roman" w:hAnsi="Times New Roman"/>
          <w:i/>
          <w:sz w:val="24"/>
        </w:rPr>
        <w:t xml:space="preserve"> pārbaudi</w:t>
      </w:r>
      <w:r>
        <w:rPr>
          <w:rFonts w:ascii="Times New Roman" w:hAnsi="Times New Roman"/>
          <w:sz w:val="24"/>
          <w:u w:val="none"/>
        </w:rPr>
        <w:t>, un piešķir soda punktus par neatbilstībām vai darbību neveikšanu saskaņā ar punktu skalas tabulu.</w:t>
      </w:r>
    </w:p>
    <w:p w14:paraId="6A7D5DCF" w14:textId="0D30CD7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Maksimālā pieļaujamā soda punktu skaita savākšana attiecībā uz </w:t>
      </w:r>
      <w:r>
        <w:rPr>
          <w:rFonts w:ascii="Times New Roman" w:hAnsi="Times New Roman"/>
          <w:i/>
          <w:iCs/>
          <w:sz w:val="24"/>
        </w:rPr>
        <w:t>EQAS</w:t>
      </w:r>
      <w:r>
        <w:rPr>
          <w:rFonts w:ascii="Times New Roman" w:hAnsi="Times New Roman"/>
          <w:sz w:val="24"/>
          <w:u w:val="none"/>
        </w:rPr>
        <w:t xml:space="preserve"> un/vai kārtējo </w:t>
      </w:r>
      <w:r>
        <w:rPr>
          <w:rFonts w:ascii="Times New Roman" w:hAnsi="Times New Roman"/>
          <w:sz w:val="24"/>
        </w:rPr>
        <w:t xml:space="preserve">analītisko </w:t>
      </w:r>
      <w:r>
        <w:rPr>
          <w:rFonts w:ascii="Times New Roman" w:hAnsi="Times New Roman"/>
          <w:i/>
          <w:sz w:val="24"/>
        </w:rPr>
        <w:t>pārbaudi</w:t>
      </w:r>
      <w:r>
        <w:rPr>
          <w:rFonts w:ascii="Times New Roman" w:hAnsi="Times New Roman"/>
          <w:sz w:val="24"/>
          <w:u w:val="none"/>
        </w:rPr>
        <w:t xml:space="preserve"> saskaņā ar turpmāko punktu skalas tabulā ir iemesls tam, lai </w:t>
      </w:r>
      <w:r>
        <w:rPr>
          <w:rFonts w:ascii="Times New Roman" w:hAnsi="Times New Roman"/>
          <w:i/>
          <w:iCs/>
          <w:sz w:val="24"/>
        </w:rPr>
        <w:t>LabEG</w:t>
      </w:r>
      <w:r>
        <w:rPr>
          <w:rFonts w:ascii="Times New Roman" w:hAnsi="Times New Roman"/>
          <w:sz w:val="24"/>
          <w:u w:val="none"/>
        </w:rPr>
        <w:t xml:space="preserve"> sniegtu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attiecīgi par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vai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w:t>
      </w:r>
    </w:p>
    <w:p w14:paraId="24477F5D" w14:textId="77777777" w:rsidR="00CF7180" w:rsidRPr="00982C7A" w:rsidRDefault="00CF7180" w:rsidP="00982C7A">
      <w:pPr>
        <w:pStyle w:val="BodyText"/>
        <w:spacing w:before="0"/>
        <w:ind w:left="0"/>
        <w:jc w:val="both"/>
        <w:rPr>
          <w:rFonts w:ascii="Times New Roman" w:hAnsi="Times New Roman"/>
          <w:noProof/>
          <w:sz w:val="24"/>
          <w:u w:val="none"/>
        </w:rPr>
      </w:pPr>
    </w:p>
    <w:p w14:paraId="6684B5C0" w14:textId="65EDD58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tiek apturēta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w:t>
      </w:r>
    </w:p>
    <w:p w14:paraId="70262FA0" w14:textId="77777777" w:rsidR="00CF7180" w:rsidRPr="00982C7A" w:rsidRDefault="00CF7180" w:rsidP="00982C7A">
      <w:pPr>
        <w:pStyle w:val="BodyText"/>
        <w:spacing w:before="0"/>
        <w:ind w:left="0"/>
        <w:jc w:val="both"/>
        <w:rPr>
          <w:rFonts w:ascii="Times New Roman" w:hAnsi="Times New Roman"/>
          <w:noProof/>
          <w:sz w:val="24"/>
          <w:u w:val="none"/>
        </w:rPr>
      </w:pPr>
    </w:p>
    <w:p w14:paraId="0C3D61A4" w14:textId="77777777" w:rsidR="00AF4FE7" w:rsidRPr="00982C7A" w:rsidRDefault="00AF4FE7" w:rsidP="00CF7180">
      <w:pPr>
        <w:pStyle w:val="BodyText"/>
        <w:numPr>
          <w:ilvl w:val="0"/>
          <w:numId w:val="19"/>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kuras akreditācija ir </w:t>
      </w:r>
      <w:r>
        <w:rPr>
          <w:rFonts w:ascii="Times New Roman" w:hAnsi="Times New Roman"/>
          <w:sz w:val="24"/>
        </w:rPr>
        <w:t>apturēta</w:t>
      </w:r>
      <w:r>
        <w:rPr>
          <w:rFonts w:ascii="Times New Roman" w:hAnsi="Times New Roman"/>
          <w:sz w:val="24"/>
          <w:u w:val="none"/>
        </w:rPr>
        <w:t xml:space="preserve">, savāc maksimālo pieļaujamo soda punktu skaitu attiecībā uz </w:t>
      </w:r>
      <w:r>
        <w:rPr>
          <w:rFonts w:ascii="Times New Roman" w:hAnsi="Times New Roman"/>
          <w:i/>
          <w:iCs/>
          <w:sz w:val="24"/>
        </w:rPr>
        <w:t>EQAS</w:t>
      </w:r>
      <w:r>
        <w:rPr>
          <w:rFonts w:ascii="Times New Roman" w:hAnsi="Times New Roman"/>
          <w:sz w:val="24"/>
          <w:u w:val="none"/>
        </w:rPr>
        <w:t xml:space="preserve"> saskaņā ar turpmāku punktu skalas tabulu un ja </w:t>
      </w:r>
      <w:r>
        <w:rPr>
          <w:rFonts w:ascii="Times New Roman" w:hAnsi="Times New Roman"/>
          <w:sz w:val="24"/>
        </w:rPr>
        <w:t>laboratorija</w:t>
      </w:r>
      <w:r>
        <w:rPr>
          <w:rFonts w:ascii="Times New Roman" w:hAnsi="Times New Roman"/>
          <w:sz w:val="24"/>
          <w:u w:val="none"/>
        </w:rPr>
        <w:t xml:space="preserve"> nespēj šo(-īs) problēmu(-as) atrisināt līdz akreditācijas </w:t>
      </w:r>
      <w:r>
        <w:rPr>
          <w:rFonts w:ascii="Times New Roman" w:hAnsi="Times New Roman"/>
          <w:sz w:val="24"/>
        </w:rPr>
        <w:t>apturēšanas</w:t>
      </w:r>
      <w:r>
        <w:rPr>
          <w:rFonts w:ascii="Times New Roman" w:hAnsi="Times New Roman"/>
          <w:sz w:val="24"/>
          <w:u w:val="none"/>
        </w:rPr>
        <w:t xml:space="preserve"> perioda beigām, tad </w:t>
      </w:r>
      <w:r>
        <w:rPr>
          <w:rFonts w:ascii="Times New Roman" w:hAnsi="Times New Roman"/>
          <w:i/>
          <w:iCs/>
          <w:sz w:val="24"/>
        </w:rPr>
        <w:t>LabEG</w:t>
      </w:r>
      <w:r>
        <w:rPr>
          <w:rFonts w:ascii="Times New Roman" w:hAnsi="Times New Roman"/>
          <w:sz w:val="24"/>
          <w:u w:val="none"/>
        </w:rPr>
        <w:t xml:space="preserve"> iesaka </w:t>
      </w:r>
      <w:r>
        <w:rPr>
          <w:rFonts w:ascii="Times New Roman" w:hAnsi="Times New Roman"/>
          <w:i/>
          <w:iCs/>
          <w:sz w:val="24"/>
          <w:u w:val="none"/>
        </w:rPr>
        <w:t>WADA</w:t>
      </w:r>
      <w:r>
        <w:rPr>
          <w:rFonts w:ascii="Times New Roman" w:hAnsi="Times New Roman"/>
          <w:sz w:val="24"/>
          <w:u w:val="none"/>
        </w:rPr>
        <w:t xml:space="preserve"> Izpildkomitejas priekšsēdētājam pagarināt </w:t>
      </w:r>
      <w:r>
        <w:rPr>
          <w:rFonts w:ascii="Times New Roman" w:hAnsi="Times New Roman"/>
          <w:sz w:val="24"/>
        </w:rPr>
        <w:t>laboratorijas</w:t>
      </w:r>
      <w:r>
        <w:rPr>
          <w:rFonts w:ascii="Times New Roman" w:hAnsi="Times New Roman"/>
          <w:sz w:val="24"/>
          <w:u w:val="none"/>
        </w:rPr>
        <w:t xml:space="preserve"> akreditācijas </w:t>
      </w:r>
      <w:r>
        <w:rPr>
          <w:rFonts w:ascii="Times New Roman" w:hAnsi="Times New Roman"/>
          <w:sz w:val="24"/>
        </w:rPr>
        <w:t>apturēšanas</w:t>
      </w:r>
      <w:r>
        <w:rPr>
          <w:rFonts w:ascii="Times New Roman" w:hAnsi="Times New Roman"/>
          <w:sz w:val="24"/>
          <w:u w:val="none"/>
        </w:rPr>
        <w:t xml:space="preserve"> termiņu uz laiku līdz vēl sešiem (6) mēnešiem vai līdz brīdim, kad </w:t>
      </w:r>
      <w:r>
        <w:rPr>
          <w:rFonts w:ascii="Times New Roman" w:hAnsi="Times New Roman"/>
          <w:sz w:val="24"/>
        </w:rPr>
        <w:t>laboratorija</w:t>
      </w:r>
      <w:r>
        <w:rPr>
          <w:rFonts w:ascii="Times New Roman" w:hAnsi="Times New Roman"/>
          <w:sz w:val="24"/>
          <w:u w:val="none"/>
        </w:rPr>
        <w:t xml:space="preserve"> var pienācīgi atrisināt visas konstatētās problēmas;</w:t>
      </w:r>
    </w:p>
    <w:p w14:paraId="29D790B8" w14:textId="77777777" w:rsidR="00AF4FE7" w:rsidRPr="00982C7A" w:rsidRDefault="00AF4FE7" w:rsidP="00CF7180">
      <w:pPr>
        <w:pStyle w:val="BodyText"/>
        <w:numPr>
          <w:ilvl w:val="0"/>
          <w:numId w:val="19"/>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w:t>
      </w:r>
      <w:r>
        <w:rPr>
          <w:rFonts w:ascii="Times New Roman" w:hAnsi="Times New Roman"/>
          <w:sz w:val="24"/>
          <w:u w:val="none"/>
        </w:rPr>
        <w:t xml:space="preserve">, kuras akreditācija ir </w:t>
      </w:r>
      <w:r>
        <w:rPr>
          <w:rFonts w:ascii="Times New Roman" w:hAnsi="Times New Roman"/>
          <w:sz w:val="24"/>
        </w:rPr>
        <w:t>apturēta</w:t>
      </w:r>
      <w:r>
        <w:rPr>
          <w:rFonts w:ascii="Times New Roman" w:hAnsi="Times New Roman"/>
          <w:sz w:val="24"/>
          <w:u w:val="none"/>
        </w:rPr>
        <w:t xml:space="preserve">, savāc maksimālo pieļaujamo soda punktu skaitu pagarinātajā akreditācijas </w:t>
      </w:r>
      <w:r>
        <w:rPr>
          <w:rFonts w:ascii="Times New Roman" w:hAnsi="Times New Roman"/>
          <w:sz w:val="24"/>
        </w:rPr>
        <w:t>apturēšanas</w:t>
      </w:r>
      <w:r>
        <w:rPr>
          <w:rFonts w:ascii="Times New Roman" w:hAnsi="Times New Roman"/>
          <w:sz w:val="24"/>
          <w:u w:val="none"/>
        </w:rPr>
        <w:t xml:space="preserve"> periodā (kas pārsniedz sākotnējos sešus (6) mēnešus), tad </w:t>
      </w:r>
      <w:r>
        <w:rPr>
          <w:rFonts w:ascii="Times New Roman" w:hAnsi="Times New Roman"/>
          <w:i/>
          <w:iCs/>
          <w:sz w:val="24"/>
        </w:rPr>
        <w:t>LabEG</w:t>
      </w:r>
      <w:r>
        <w:rPr>
          <w:rFonts w:ascii="Times New Roman" w:hAnsi="Times New Roman"/>
          <w:sz w:val="24"/>
          <w:u w:val="none"/>
        </w:rPr>
        <w:t xml:space="preserve"> var ieteikt </w:t>
      </w:r>
      <w:r>
        <w:rPr>
          <w:rFonts w:ascii="Times New Roman" w:hAnsi="Times New Roman"/>
          <w:i/>
          <w:iCs/>
          <w:sz w:val="24"/>
          <w:u w:val="none"/>
        </w:rPr>
        <w:t>WADA</w:t>
      </w:r>
      <w:r>
        <w:rPr>
          <w:rFonts w:ascii="Times New Roman" w:hAnsi="Times New Roman"/>
          <w:sz w:val="24"/>
          <w:u w:val="none"/>
        </w:rPr>
        <w:t xml:space="preserve"> Izpildkomitejai </w:t>
      </w:r>
      <w:r>
        <w:rPr>
          <w:rFonts w:ascii="Times New Roman" w:hAnsi="Times New Roman"/>
          <w:sz w:val="24"/>
        </w:rPr>
        <w:t>atcelt</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akreditāciju;</w:t>
      </w:r>
    </w:p>
    <w:p w14:paraId="4DD7A8E7" w14:textId="4A41A174" w:rsidR="00AF4FE7" w:rsidRPr="00982C7A" w:rsidRDefault="00AF4FE7" w:rsidP="00CF7180">
      <w:pPr>
        <w:pStyle w:val="BodyText"/>
        <w:numPr>
          <w:ilvl w:val="0"/>
          <w:numId w:val="19"/>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i/>
          <w:sz w:val="24"/>
          <w:u w:val="none"/>
        </w:rPr>
        <w:t xml:space="preserve">WADA </w:t>
      </w:r>
      <w:r>
        <w:rPr>
          <w:rFonts w:ascii="Times New Roman" w:hAnsi="Times New Roman"/>
          <w:sz w:val="24"/>
          <w:u w:val="none"/>
        </w:rPr>
        <w:t xml:space="preserve">akreditācijas atjaunošanas to sakrāto soda punktu skaits, kuru dēļ akreditācija ir </w:t>
      </w:r>
      <w:r>
        <w:rPr>
          <w:rFonts w:ascii="Times New Roman" w:hAnsi="Times New Roman"/>
          <w:sz w:val="24"/>
          <w:u w:color="000000"/>
        </w:rPr>
        <w:t>apturēta</w:t>
      </w:r>
      <w:r>
        <w:rPr>
          <w:rFonts w:ascii="Times New Roman" w:hAnsi="Times New Roman"/>
          <w:sz w:val="24"/>
          <w:u w:val="none"/>
        </w:rPr>
        <w:t xml:space="preserve"> vai kuri turpmāk sakrāti, </w:t>
      </w:r>
      <w:r>
        <w:rPr>
          <w:rFonts w:ascii="Times New Roman" w:hAnsi="Times New Roman"/>
          <w:sz w:val="24"/>
          <w:u w:color="000000"/>
        </w:rPr>
        <w:t>laboratorijai</w:t>
      </w:r>
      <w:r>
        <w:rPr>
          <w:rFonts w:ascii="Times New Roman" w:hAnsi="Times New Roman"/>
          <w:sz w:val="24"/>
          <w:u w:val="none"/>
        </w:rPr>
        <w:t xml:space="preserve"> piedaloties aklo </w:t>
      </w:r>
      <w:r>
        <w:rPr>
          <w:rFonts w:ascii="Times New Roman" w:hAnsi="Times New Roman"/>
          <w:i/>
          <w:iCs/>
          <w:sz w:val="24"/>
        </w:rPr>
        <w:t>EQAS</w:t>
      </w:r>
      <w:r>
        <w:rPr>
          <w:rFonts w:ascii="Times New Roman" w:hAnsi="Times New Roman"/>
          <w:sz w:val="24"/>
          <w:u w:val="none"/>
        </w:rPr>
        <w:t xml:space="preserve"> paraugu programmā </w:t>
      </w:r>
      <w:r>
        <w:rPr>
          <w:rFonts w:ascii="Times New Roman" w:hAnsi="Times New Roman"/>
          <w:sz w:val="24"/>
        </w:rPr>
        <w:t>apturēšanas</w:t>
      </w:r>
      <w:r>
        <w:rPr>
          <w:rFonts w:ascii="Times New Roman" w:hAnsi="Times New Roman"/>
          <w:sz w:val="24"/>
          <w:u w:val="none"/>
        </w:rPr>
        <w:t xml:space="preserve"> periodā, atkal kļūst par nulli (0).</w:t>
      </w:r>
      <w:r w:rsidR="00CF7180">
        <w:rPr>
          <w:rStyle w:val="FootnoteReference"/>
          <w:rFonts w:ascii="Times New Roman" w:hAnsi="Times New Roman"/>
          <w:noProof/>
          <w:sz w:val="24"/>
          <w:u w:val="none"/>
        </w:rPr>
        <w:footnoteReference w:id="28"/>
      </w:r>
    </w:p>
    <w:p w14:paraId="26C59042" w14:textId="77777777" w:rsidR="00CF7180" w:rsidRDefault="00CF7180" w:rsidP="00CF7180">
      <w:pPr>
        <w:pStyle w:val="BodyText"/>
        <w:spacing w:before="0"/>
        <w:ind w:left="709" w:hanging="283"/>
        <w:jc w:val="both"/>
        <w:rPr>
          <w:rFonts w:ascii="Times New Roman" w:hAnsi="Times New Roman"/>
          <w:noProof/>
          <w:sz w:val="24"/>
          <w:u w:val="none"/>
        </w:rPr>
      </w:pPr>
    </w:p>
    <w:p w14:paraId="65777963" w14:textId="043C0487" w:rsidR="00AF4FE7" w:rsidRDefault="00AF4FE7" w:rsidP="00CF7180">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laboratorijai</w:t>
      </w:r>
      <w:r>
        <w:rPr>
          <w:rFonts w:ascii="Times New Roman" w:hAnsi="Times New Roman"/>
          <w:sz w:val="24"/>
          <w:u w:val="none"/>
        </w:rPr>
        <w:t xml:space="preserve"> tiek noteikts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w:t>
      </w:r>
    </w:p>
    <w:p w14:paraId="0D866CA3" w14:textId="77777777" w:rsidR="00CF7180" w:rsidRPr="00982C7A" w:rsidRDefault="00CF7180" w:rsidP="00CF7180">
      <w:pPr>
        <w:pStyle w:val="BodyText"/>
        <w:spacing w:before="0"/>
        <w:ind w:left="709" w:hanging="283"/>
        <w:jc w:val="both"/>
        <w:rPr>
          <w:rFonts w:ascii="Times New Roman" w:hAnsi="Times New Roman"/>
          <w:noProof/>
          <w:sz w:val="24"/>
          <w:u w:val="none"/>
        </w:rPr>
      </w:pPr>
    </w:p>
    <w:p w14:paraId="3378B224" w14:textId="77777777" w:rsidR="00AF4FE7" w:rsidRPr="00982C7A" w:rsidRDefault="00AF4FE7" w:rsidP="00CF7180">
      <w:pPr>
        <w:pStyle w:val="BodyText"/>
        <w:numPr>
          <w:ilvl w:val="0"/>
          <w:numId w:val="19"/>
        </w:numPr>
        <w:tabs>
          <w:tab w:val="left" w:pos="1642"/>
        </w:tabs>
        <w:spacing w:before="0"/>
        <w:ind w:left="709" w:hanging="283"/>
        <w:jc w:val="both"/>
        <w:rPr>
          <w:rFonts w:ascii="Times New Roman" w:hAnsi="Times New Roman"/>
          <w:noProof/>
          <w:sz w:val="24"/>
          <w:u w:val="none"/>
        </w:rPr>
      </w:pPr>
      <w:r>
        <w:rPr>
          <w:rFonts w:ascii="Times New Roman" w:hAnsi="Times New Roman"/>
          <w:sz w:val="24"/>
        </w:rPr>
        <w:t>l</w:t>
      </w:r>
      <w:r>
        <w:rPr>
          <w:rFonts w:ascii="Times New Roman" w:hAnsi="Times New Roman"/>
          <w:sz w:val="24"/>
          <w:u w:color="000000"/>
        </w:rPr>
        <w:t>aboratorijas</w:t>
      </w:r>
      <w:r>
        <w:rPr>
          <w:rFonts w:ascii="Times New Roman" w:hAnsi="Times New Roman"/>
          <w:sz w:val="24"/>
          <w:u w:val="none"/>
        </w:rPr>
        <w:t xml:space="preserve">, kurām noteikts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ierobežojums</w:t>
      </w:r>
      <w:r>
        <w:rPr>
          <w:rFonts w:ascii="Times New Roman" w:hAnsi="Times New Roman"/>
          <w:sz w:val="24"/>
          <w:u w:val="none"/>
        </w:rPr>
        <w:t xml:space="preserve">, turpina savu darbu (izņemot darbību(-as), uz kuru(-ām) attiecas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ierobežojums</w:t>
      </w:r>
      <w:r>
        <w:rPr>
          <w:rFonts w:ascii="Times New Roman" w:hAnsi="Times New Roman"/>
          <w:sz w:val="24"/>
          <w:u w:val="none"/>
        </w:rPr>
        <w:t xml:space="preserve">), tāpēc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laikā tās izvērtē tāpat kā jebkuru citu </w:t>
      </w:r>
      <w:r>
        <w:rPr>
          <w:rFonts w:ascii="Times New Roman" w:hAnsi="Times New Roman"/>
          <w:sz w:val="24"/>
        </w:rPr>
        <w:t>laboratoriju</w:t>
      </w:r>
      <w:r>
        <w:rPr>
          <w:rFonts w:ascii="Times New Roman" w:hAnsi="Times New Roman"/>
          <w:sz w:val="24"/>
          <w:u w:val="none"/>
        </w:rPr>
        <w:t>, kas ir pilnībā darboties spējīga;</w:t>
      </w:r>
    </w:p>
    <w:p w14:paraId="3856ED7D" w14:textId="77777777" w:rsidR="00AF4FE7" w:rsidRPr="00982C7A" w:rsidRDefault="00AF4FE7" w:rsidP="00CF7180">
      <w:pPr>
        <w:pStyle w:val="BodyText"/>
        <w:numPr>
          <w:ilvl w:val="0"/>
          <w:numId w:val="19"/>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visi soda punkti, kas nav saistīti ar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un ir savākti līdz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noteikšanai vai arī savākti vēlāk </w:t>
      </w:r>
      <w:r>
        <w:rPr>
          <w:rFonts w:ascii="Times New Roman" w:hAnsi="Times New Roman"/>
          <w:sz w:val="24"/>
        </w:rPr>
        <w:t>analītisko</w:t>
      </w:r>
      <w:r>
        <w:rPr>
          <w:rFonts w:ascii="Times New Roman" w:hAnsi="Times New Roman"/>
          <w:i/>
          <w:iCs/>
          <w:sz w:val="24"/>
        </w:rPr>
        <w:t xml:space="preserve"> pārbaužu </w:t>
      </w:r>
      <w:r>
        <w:rPr>
          <w:rFonts w:ascii="Times New Roman" w:hAnsi="Times New Roman"/>
          <w:sz w:val="24"/>
        </w:rPr>
        <w:t>ierobežojuma</w:t>
      </w:r>
      <w:r>
        <w:rPr>
          <w:rFonts w:ascii="Times New Roman" w:hAnsi="Times New Roman"/>
          <w:sz w:val="24"/>
          <w:u w:val="none"/>
        </w:rPr>
        <w:t xml:space="preserve"> periodā (divpadsmit (12) mēnešu periodā</w:t>
      </w:r>
      <w:r>
        <w:rPr>
          <w:rFonts w:ascii="Times New Roman" w:hAnsi="Times New Roman"/>
          <w:sz w:val="24"/>
          <w:u w:val="none"/>
          <w:vertAlign w:val="superscript"/>
        </w:rPr>
        <w:t>23</w:t>
      </w:r>
      <w:r>
        <w:rPr>
          <w:rFonts w:ascii="Times New Roman" w:hAnsi="Times New Roman"/>
          <w:sz w:val="24"/>
          <w:u w:val="none"/>
        </w:rPr>
        <w:t xml:space="preserve">), tiek saglabāti arī pēc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atcelšanas. Visi soda punkti, kas sakrāti saistībā ar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ierobežojumu</w:t>
      </w:r>
      <w:r>
        <w:rPr>
          <w:rFonts w:ascii="Times New Roman" w:hAnsi="Times New Roman"/>
          <w:sz w:val="24"/>
          <w:u w:val="none"/>
        </w:rPr>
        <w:t xml:space="preserve">, tiek noņemti pēc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rPr>
        <w:t xml:space="preserve"> ierobežojuma</w:t>
      </w:r>
      <w:r>
        <w:rPr>
          <w:rFonts w:ascii="Times New Roman" w:hAnsi="Times New Roman"/>
          <w:sz w:val="24"/>
          <w:u w:val="none"/>
        </w:rPr>
        <w:t xml:space="preserve"> atcelšanas.</w:t>
      </w:r>
    </w:p>
    <w:p w14:paraId="79E1A927" w14:textId="166DCE37" w:rsidR="00CF7180" w:rsidRDefault="00CF7180">
      <w:pPr>
        <w:rPr>
          <w:rFonts w:ascii="Times New Roman" w:eastAsia="Arial" w:hAnsi="Times New Roman" w:cs="Arial"/>
          <w:noProof/>
          <w:sz w:val="24"/>
          <w:szCs w:val="20"/>
        </w:rPr>
      </w:pPr>
      <w:r>
        <w:br w:type="page"/>
      </w:r>
    </w:p>
    <w:p w14:paraId="6D160BBC" w14:textId="5F60401F" w:rsidR="00AF4FE7" w:rsidRDefault="00AF4FE7" w:rsidP="00982C7A">
      <w:pPr>
        <w:jc w:val="both"/>
        <w:rPr>
          <w:rFonts w:ascii="Times New Roman" w:eastAsia="Arial" w:hAnsi="Times New Roman" w:cs="Arial"/>
          <w:noProof/>
          <w:sz w:val="24"/>
          <w:szCs w:val="12"/>
        </w:rPr>
      </w:pPr>
    </w:p>
    <w:p w14:paraId="0A88CC5E" w14:textId="77777777" w:rsidR="00E71C44" w:rsidRPr="00982C7A" w:rsidRDefault="00E71C44" w:rsidP="00982C7A">
      <w:pPr>
        <w:jc w:val="both"/>
        <w:rPr>
          <w:rFonts w:ascii="Times New Roman" w:eastAsia="Arial" w:hAnsi="Times New Roman" w:cs="Arial"/>
          <w:noProof/>
          <w:sz w:val="24"/>
          <w:szCs w:val="12"/>
        </w:rPr>
      </w:pPr>
    </w:p>
    <w:p w14:paraId="01CD2C8D" w14:textId="34B2F293" w:rsidR="00AF4FE7" w:rsidRPr="00982C7A" w:rsidRDefault="00AF4FE7" w:rsidP="00982C7A">
      <w:pPr>
        <w:pStyle w:val="Heading3"/>
        <w:ind w:left="0" w:firstLine="0"/>
        <w:jc w:val="both"/>
        <w:rPr>
          <w:rFonts w:ascii="Times New Roman" w:hAnsi="Times New Roman"/>
          <w:b w:val="0"/>
          <w:bCs w:val="0"/>
          <w:noProof/>
          <w:sz w:val="24"/>
        </w:rPr>
      </w:pPr>
      <w:r>
        <w:rPr>
          <w:rFonts w:ascii="Times New Roman" w:hAnsi="Times New Roman"/>
          <w:sz w:val="24"/>
        </w:rPr>
        <w:t xml:space="preserve">Punktu skalas tabula </w:t>
      </w:r>
      <w:r>
        <w:rPr>
          <w:rFonts w:ascii="Times New Roman" w:hAnsi="Times New Roman"/>
          <w:sz w:val="24"/>
          <w:u w:val="thick" w:color="000000"/>
        </w:rPr>
        <w:t>laboratorijas</w:t>
      </w:r>
      <w:r>
        <w:rPr>
          <w:rFonts w:ascii="Times New Roman" w:hAnsi="Times New Roman"/>
          <w:sz w:val="24"/>
        </w:rPr>
        <w:t xml:space="preserve"> un pārbaudāmās laboratorijas darbības rezultātu novērtēšanai</w:t>
      </w:r>
      <w:bookmarkStart w:id="111" w:name="_bookmark111"/>
      <w:bookmarkEnd w:id="111"/>
    </w:p>
    <w:p w14:paraId="779D512D" w14:textId="77777777" w:rsidR="00E71C44" w:rsidRPr="00982C7A" w:rsidRDefault="00E71C44" w:rsidP="00982C7A">
      <w:pPr>
        <w:jc w:val="both"/>
        <w:rPr>
          <w:rFonts w:ascii="Times New Roman" w:eastAsia="Arial" w:hAnsi="Times New Roman" w:cs="Arial"/>
          <w:b/>
          <w:bCs/>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1509"/>
        <w:gridCol w:w="1577"/>
        <w:gridCol w:w="2695"/>
        <w:gridCol w:w="811"/>
        <w:gridCol w:w="2536"/>
      </w:tblGrid>
      <w:tr w:rsidR="00AF4FE7" w:rsidRPr="00E71C44" w14:paraId="74DA0F16" w14:textId="77777777" w:rsidTr="00E71C44">
        <w:tc>
          <w:tcPr>
            <w:tcW w:w="827" w:type="pct"/>
            <w:tcBorders>
              <w:top w:val="single" w:sz="12" w:space="0" w:color="000000"/>
              <w:left w:val="single" w:sz="4" w:space="0" w:color="000000"/>
              <w:bottom w:val="single" w:sz="9" w:space="0" w:color="000000"/>
              <w:right w:val="single" w:sz="4" w:space="0" w:color="000000"/>
            </w:tcBorders>
            <w:shd w:val="clear" w:color="auto" w:fill="DEEAF6"/>
            <w:vAlign w:val="center"/>
          </w:tcPr>
          <w:p w14:paraId="3565DEB8"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u w:val="single"/>
              </w:rPr>
              <w:t xml:space="preserve">Analītiskās </w:t>
            </w:r>
            <w:r>
              <w:rPr>
                <w:rFonts w:ascii="Times New Roman" w:hAnsi="Times New Roman"/>
                <w:b/>
                <w:i/>
                <w:iCs/>
                <w:sz w:val="20"/>
                <w:u w:val="single"/>
              </w:rPr>
              <w:t>pārbaudes</w:t>
            </w:r>
            <w:r>
              <w:rPr>
                <w:rFonts w:ascii="Times New Roman" w:hAnsi="Times New Roman"/>
                <w:b/>
                <w:i/>
                <w:sz w:val="20"/>
              </w:rPr>
              <w:t xml:space="preserve"> </w:t>
            </w:r>
            <w:r>
              <w:rPr>
                <w:rFonts w:ascii="Times New Roman" w:hAnsi="Times New Roman"/>
                <w:b/>
                <w:sz w:val="20"/>
              </w:rPr>
              <w:t>nosacījumi</w:t>
            </w:r>
          </w:p>
        </w:tc>
        <w:tc>
          <w:tcPr>
            <w:tcW w:w="864" w:type="pct"/>
            <w:tcBorders>
              <w:top w:val="single" w:sz="12" w:space="0" w:color="000000"/>
              <w:left w:val="single" w:sz="4" w:space="0" w:color="000000"/>
              <w:bottom w:val="single" w:sz="9" w:space="0" w:color="000000"/>
              <w:right w:val="single" w:sz="4" w:space="0" w:color="000000"/>
            </w:tcBorders>
            <w:shd w:val="clear" w:color="auto" w:fill="DEEAF6"/>
            <w:vAlign w:val="center"/>
          </w:tcPr>
          <w:p w14:paraId="38DFE1DD"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Neatbilstība</w:t>
            </w:r>
          </w:p>
        </w:tc>
        <w:tc>
          <w:tcPr>
            <w:tcW w:w="1476" w:type="pct"/>
            <w:tcBorders>
              <w:top w:val="single" w:sz="12" w:space="0" w:color="000000"/>
              <w:left w:val="single" w:sz="4" w:space="0" w:color="000000"/>
              <w:bottom w:val="single" w:sz="9" w:space="0" w:color="000000"/>
              <w:right w:val="single" w:sz="4" w:space="0" w:color="000000"/>
            </w:tcBorders>
            <w:shd w:val="clear" w:color="auto" w:fill="DEEAF6"/>
            <w:vAlign w:val="center"/>
          </w:tcPr>
          <w:p w14:paraId="1DC13B11"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Kļūdas veids</w:t>
            </w:r>
          </w:p>
          <w:p w14:paraId="1903BA58"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Rezultāts</w:t>
            </w:r>
          </w:p>
        </w:tc>
        <w:tc>
          <w:tcPr>
            <w:tcW w:w="444" w:type="pct"/>
            <w:tcBorders>
              <w:top w:val="single" w:sz="12" w:space="0" w:color="000000"/>
              <w:left w:val="single" w:sz="4" w:space="0" w:color="000000"/>
              <w:bottom w:val="single" w:sz="9" w:space="0" w:color="000000"/>
              <w:right w:val="single" w:sz="4" w:space="0" w:color="000000"/>
            </w:tcBorders>
            <w:shd w:val="clear" w:color="auto" w:fill="DEEAF6"/>
            <w:vAlign w:val="center"/>
          </w:tcPr>
          <w:p w14:paraId="762B7FEF"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Soda punkti</w:t>
            </w:r>
          </w:p>
        </w:tc>
        <w:tc>
          <w:tcPr>
            <w:tcW w:w="1389" w:type="pct"/>
            <w:tcBorders>
              <w:top w:val="single" w:sz="12" w:space="0" w:color="000000"/>
              <w:left w:val="single" w:sz="4" w:space="0" w:color="000000"/>
              <w:bottom w:val="single" w:sz="12" w:space="0" w:color="000000"/>
              <w:right w:val="single" w:sz="4" w:space="0" w:color="000000"/>
            </w:tcBorders>
            <w:shd w:val="clear" w:color="auto" w:fill="DEEAF6"/>
            <w:vAlign w:val="center"/>
          </w:tcPr>
          <w:p w14:paraId="61FE5399"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Darbības un sankcijas</w:t>
            </w:r>
          </w:p>
        </w:tc>
      </w:tr>
      <w:tr w:rsidR="00AF4FE7" w:rsidRPr="00E71C44" w14:paraId="36CB8729" w14:textId="77777777" w:rsidTr="00E71C44">
        <w:tc>
          <w:tcPr>
            <w:tcW w:w="827" w:type="pct"/>
            <w:tcBorders>
              <w:top w:val="single" w:sz="9" w:space="0" w:color="000000"/>
              <w:left w:val="single" w:sz="4" w:space="0" w:color="000000"/>
              <w:bottom w:val="single" w:sz="9" w:space="0" w:color="000000"/>
              <w:right w:val="single" w:sz="4" w:space="0" w:color="000000"/>
            </w:tcBorders>
            <w:vAlign w:val="center"/>
          </w:tcPr>
          <w:p w14:paraId="4876D426" w14:textId="36E77C5F"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Kārtējā </w:t>
            </w:r>
            <w:r>
              <w:rPr>
                <w:rFonts w:ascii="Times New Roman" w:hAnsi="Times New Roman"/>
                <w:b/>
                <w:sz w:val="20"/>
                <w:u w:val="thick" w:color="000000"/>
              </w:rPr>
              <w:t xml:space="preserve">analītiskā </w:t>
            </w:r>
            <w:r>
              <w:rPr>
                <w:rFonts w:ascii="Times New Roman" w:hAnsi="Times New Roman"/>
                <w:b/>
                <w:i/>
                <w:iCs/>
                <w:sz w:val="20"/>
                <w:u w:val="thick" w:color="000000"/>
              </w:rPr>
              <w:t>pārbaude</w:t>
            </w:r>
          </w:p>
          <w:p w14:paraId="11B59BEF"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7F2BE966"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(7.2.1.1. pants)</w:t>
            </w:r>
          </w:p>
        </w:tc>
        <w:tc>
          <w:tcPr>
            <w:tcW w:w="864" w:type="pct"/>
            <w:tcBorders>
              <w:top w:val="single" w:sz="9" w:space="0" w:color="000000"/>
              <w:left w:val="single" w:sz="4" w:space="0" w:color="000000"/>
              <w:bottom w:val="single" w:sz="9" w:space="0" w:color="000000"/>
              <w:right w:val="single" w:sz="4" w:space="0" w:color="000000"/>
            </w:tcBorders>
            <w:vAlign w:val="center"/>
          </w:tcPr>
          <w:p w14:paraId="44D45327"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Kļūdaini </w:t>
            </w:r>
            <w:r>
              <w:rPr>
                <w:rFonts w:ascii="Times New Roman" w:hAnsi="Times New Roman"/>
                <w:b/>
                <w:i/>
                <w:sz w:val="20"/>
              </w:rPr>
              <w:t>AAF</w:t>
            </w:r>
          </w:p>
          <w:p w14:paraId="2086CFCB"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w:t>
            </w:r>
          </w:p>
          <w:p w14:paraId="6EDE634E"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i/>
                <w:sz w:val="20"/>
              </w:rPr>
              <w:t xml:space="preserve">sportistam </w:t>
            </w:r>
            <w:r>
              <w:rPr>
                <w:rFonts w:ascii="Times New Roman" w:hAnsi="Times New Roman"/>
                <w:b/>
                <w:sz w:val="20"/>
              </w:rPr>
              <w:t xml:space="preserve">piemērotās </w:t>
            </w:r>
            <w:r>
              <w:rPr>
                <w:rFonts w:ascii="Times New Roman" w:hAnsi="Times New Roman"/>
                <w:b/>
                <w:i/>
                <w:sz w:val="20"/>
              </w:rPr>
              <w:t>sankcijas</w:t>
            </w:r>
          </w:p>
        </w:tc>
        <w:tc>
          <w:tcPr>
            <w:tcW w:w="1476" w:type="pct"/>
            <w:tcBorders>
              <w:top w:val="single" w:sz="9" w:space="0" w:color="000000"/>
              <w:left w:val="single" w:sz="4" w:space="0" w:color="000000"/>
              <w:bottom w:val="single" w:sz="9" w:space="0" w:color="000000"/>
              <w:right w:val="single" w:sz="4" w:space="0" w:color="000000"/>
            </w:tcBorders>
            <w:vAlign w:val="center"/>
          </w:tcPr>
          <w:p w14:paraId="31547FDA"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Tehniska/metodoloģiska kļūme</w:t>
            </w:r>
          </w:p>
          <w:p w14:paraId="11B98CB0"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vai</w:t>
            </w:r>
          </w:p>
          <w:p w14:paraId="16570226"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Pārrakstīšanās/administratīvā kļūda</w:t>
            </w:r>
          </w:p>
        </w:tc>
        <w:tc>
          <w:tcPr>
            <w:tcW w:w="444" w:type="pct"/>
            <w:tcBorders>
              <w:top w:val="single" w:sz="9" w:space="0" w:color="000000"/>
              <w:left w:val="single" w:sz="4" w:space="0" w:color="000000"/>
              <w:bottom w:val="single" w:sz="9" w:space="0" w:color="000000"/>
              <w:right w:val="single" w:sz="4" w:space="0" w:color="000000"/>
            </w:tcBorders>
            <w:vAlign w:val="center"/>
          </w:tcPr>
          <w:p w14:paraId="62F3BCA2"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20</w:t>
            </w:r>
          </w:p>
        </w:tc>
        <w:tc>
          <w:tcPr>
            <w:tcW w:w="1389" w:type="pct"/>
            <w:tcBorders>
              <w:top w:val="single" w:sz="12" w:space="0" w:color="000000"/>
              <w:left w:val="single" w:sz="4" w:space="0" w:color="000000"/>
              <w:bottom w:val="single" w:sz="12" w:space="0" w:color="000000"/>
              <w:right w:val="single" w:sz="4" w:space="0" w:color="000000"/>
            </w:tcBorders>
            <w:vAlign w:val="center"/>
          </w:tcPr>
          <w:p w14:paraId="65B903FE"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Pārtrauc </w:t>
            </w:r>
            <w:r>
              <w:rPr>
                <w:rFonts w:ascii="Times New Roman" w:hAnsi="Times New Roman"/>
                <w:b/>
                <w:sz w:val="20"/>
                <w:u w:val="single"/>
              </w:rPr>
              <w:t xml:space="preserve">analītisko </w:t>
            </w:r>
            <w:r>
              <w:rPr>
                <w:rFonts w:ascii="Times New Roman" w:hAnsi="Times New Roman"/>
                <w:b/>
                <w:i/>
                <w:sz w:val="20"/>
                <w:u w:val="single"/>
              </w:rPr>
              <w:t>pārbaudi</w:t>
            </w:r>
          </w:p>
          <w:p w14:paraId="05DB0649"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un</w:t>
            </w:r>
          </w:p>
          <w:p w14:paraId="3E8CDE49"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u w:val="single"/>
              </w:rPr>
              <w:t>aptur</w:t>
            </w:r>
            <w:r>
              <w:rPr>
                <w:rFonts w:ascii="Times New Roman" w:hAnsi="Times New Roman"/>
                <w:b/>
                <w:sz w:val="20"/>
              </w:rPr>
              <w:t xml:space="preserve"> akreditāciju / nosaka </w:t>
            </w:r>
            <w:r>
              <w:rPr>
                <w:rFonts w:ascii="Times New Roman" w:hAnsi="Times New Roman"/>
                <w:b/>
                <w:sz w:val="20"/>
                <w:u w:val="single"/>
              </w:rPr>
              <w:t>analītisko</w:t>
            </w:r>
          </w:p>
          <w:p w14:paraId="3D38601A"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i/>
                <w:sz w:val="20"/>
                <w:u w:val="thick" w:color="000000"/>
              </w:rPr>
              <w:t xml:space="preserve">pārbaužu </w:t>
            </w:r>
            <w:r>
              <w:rPr>
                <w:rFonts w:ascii="Times New Roman" w:hAnsi="Times New Roman"/>
                <w:b/>
                <w:sz w:val="20"/>
                <w:u w:val="thick" w:color="000000"/>
              </w:rPr>
              <w:t>ierobežojumu</w:t>
            </w:r>
          </w:p>
        </w:tc>
      </w:tr>
      <w:tr w:rsidR="00AF4FE7" w:rsidRPr="00E71C44" w14:paraId="0E3E80CA" w14:textId="77777777" w:rsidTr="00E71C44">
        <w:tc>
          <w:tcPr>
            <w:tcW w:w="827" w:type="pct"/>
            <w:vMerge w:val="restart"/>
            <w:tcBorders>
              <w:top w:val="single" w:sz="9" w:space="0" w:color="000000"/>
              <w:left w:val="single" w:sz="4" w:space="0" w:color="000000"/>
              <w:right w:val="single" w:sz="4" w:space="0" w:color="000000"/>
            </w:tcBorders>
            <w:vAlign w:val="center"/>
          </w:tcPr>
          <w:p w14:paraId="0BC67EBD"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Kārtējā analītiskā</w:t>
            </w:r>
            <w:r>
              <w:rPr>
                <w:rFonts w:ascii="Times New Roman" w:hAnsi="Times New Roman"/>
                <w:b/>
                <w:i/>
                <w:iCs/>
                <w:sz w:val="20"/>
              </w:rPr>
              <w:t xml:space="preserve"> pārbaude</w:t>
            </w:r>
          </w:p>
          <w:p w14:paraId="58F8D37A"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5CD5DFB6"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(7.2.1.1. pants)</w:t>
            </w:r>
          </w:p>
          <w:p w14:paraId="13F434A4"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1A944428"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vai</w:t>
            </w:r>
          </w:p>
          <w:p w14:paraId="45077E6F"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4B8A423D" w14:textId="77777777" w:rsidR="00AF4FE7" w:rsidRPr="00E71C44" w:rsidRDefault="00AF4FE7" w:rsidP="00E71C44">
            <w:pPr>
              <w:pStyle w:val="TableParagraph"/>
              <w:jc w:val="center"/>
              <w:rPr>
                <w:rFonts w:ascii="Times New Roman" w:hAnsi="Times New Roman" w:cs="Times New Roman"/>
                <w:b/>
                <w:noProof/>
                <w:sz w:val="20"/>
                <w:szCs w:val="20"/>
                <w:u w:val="single"/>
              </w:rPr>
            </w:pPr>
            <w:r>
              <w:rPr>
                <w:rFonts w:ascii="Times New Roman" w:hAnsi="Times New Roman"/>
                <w:b/>
                <w:i/>
                <w:iCs/>
                <w:sz w:val="20"/>
                <w:u w:val="single"/>
              </w:rPr>
              <w:t>EQAS</w:t>
            </w:r>
          </w:p>
          <w:p w14:paraId="121BF6CE"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(aklais vai dubultaklais) cikls</w:t>
            </w:r>
          </w:p>
          <w:p w14:paraId="55D7EBBD"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577BA69F"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(7.2.1.2. pants)</w:t>
            </w:r>
          </w:p>
        </w:tc>
        <w:tc>
          <w:tcPr>
            <w:tcW w:w="864" w:type="pct"/>
            <w:vMerge w:val="restart"/>
            <w:tcBorders>
              <w:top w:val="single" w:sz="9" w:space="0" w:color="000000"/>
              <w:left w:val="single" w:sz="4" w:space="0" w:color="000000"/>
              <w:right w:val="single" w:sz="4" w:space="0" w:color="000000"/>
            </w:tcBorders>
            <w:vAlign w:val="center"/>
          </w:tcPr>
          <w:p w14:paraId="0B49A513"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Kļūdaini </w:t>
            </w:r>
            <w:r>
              <w:rPr>
                <w:rFonts w:ascii="Times New Roman" w:hAnsi="Times New Roman"/>
                <w:b/>
                <w:i/>
                <w:sz w:val="20"/>
              </w:rPr>
              <w:t>AAF</w:t>
            </w:r>
          </w:p>
          <w:p w14:paraId="234E72BE"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w:t>
            </w:r>
          </w:p>
          <w:p w14:paraId="13949647"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i/>
                <w:iCs/>
                <w:sz w:val="20"/>
              </w:rPr>
              <w:t>sankcijas</w:t>
            </w:r>
          </w:p>
          <w:p w14:paraId="4655DE8F"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i/>
                <w:iCs/>
                <w:sz w:val="20"/>
              </w:rPr>
              <w:t>sportistam</w:t>
            </w:r>
            <w:r>
              <w:rPr>
                <w:rFonts w:ascii="Times New Roman" w:hAnsi="Times New Roman"/>
                <w:b/>
                <w:sz w:val="20"/>
              </w:rPr>
              <w:t xml:space="preserve"> netiek piemērotas</w:t>
            </w:r>
          </w:p>
        </w:tc>
        <w:tc>
          <w:tcPr>
            <w:tcW w:w="1476" w:type="pct"/>
            <w:tcBorders>
              <w:top w:val="single" w:sz="9" w:space="0" w:color="000000"/>
              <w:left w:val="single" w:sz="4" w:space="0" w:color="000000"/>
              <w:bottom w:val="single" w:sz="4" w:space="0" w:color="000000"/>
              <w:right w:val="single" w:sz="4" w:space="0" w:color="000000"/>
            </w:tcBorders>
          </w:tcPr>
          <w:p w14:paraId="6747F9B3" w14:textId="77777777" w:rsidR="00AF4FE7" w:rsidRPr="00E71C44" w:rsidRDefault="00AF4FE7" w:rsidP="00982C7A">
            <w:pPr>
              <w:pStyle w:val="TableParagraph"/>
              <w:jc w:val="both"/>
              <w:rPr>
                <w:rFonts w:ascii="Times New Roman" w:hAnsi="Times New Roman" w:cs="Times New Roman"/>
                <w:b/>
                <w:noProof/>
                <w:sz w:val="20"/>
                <w:szCs w:val="20"/>
              </w:rPr>
            </w:pPr>
            <w:r>
              <w:rPr>
                <w:rFonts w:ascii="Times New Roman" w:hAnsi="Times New Roman"/>
                <w:b/>
                <w:sz w:val="20"/>
              </w:rPr>
              <w:t>Tehniska/metodoloģiska kļūme</w:t>
            </w:r>
          </w:p>
        </w:tc>
        <w:tc>
          <w:tcPr>
            <w:tcW w:w="444" w:type="pct"/>
            <w:tcBorders>
              <w:top w:val="single" w:sz="9" w:space="0" w:color="000000"/>
              <w:left w:val="single" w:sz="4" w:space="0" w:color="000000"/>
              <w:bottom w:val="single" w:sz="4" w:space="0" w:color="000000"/>
              <w:right w:val="single" w:sz="4" w:space="0" w:color="000000"/>
            </w:tcBorders>
            <w:vAlign w:val="center"/>
          </w:tcPr>
          <w:p w14:paraId="4F433B7E"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20</w:t>
            </w:r>
          </w:p>
        </w:tc>
        <w:tc>
          <w:tcPr>
            <w:tcW w:w="1389" w:type="pct"/>
            <w:tcBorders>
              <w:top w:val="single" w:sz="12" w:space="0" w:color="000000"/>
              <w:left w:val="single" w:sz="4" w:space="0" w:color="000000"/>
              <w:bottom w:val="single" w:sz="4" w:space="0" w:color="000000"/>
              <w:right w:val="single" w:sz="4" w:space="0" w:color="000000"/>
            </w:tcBorders>
            <w:vAlign w:val="center"/>
          </w:tcPr>
          <w:p w14:paraId="614E2717"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Pārtrauc </w:t>
            </w:r>
            <w:r>
              <w:rPr>
                <w:rFonts w:ascii="Times New Roman" w:hAnsi="Times New Roman"/>
                <w:b/>
                <w:sz w:val="20"/>
                <w:u w:val="single"/>
              </w:rPr>
              <w:t xml:space="preserve">analītisko </w:t>
            </w:r>
            <w:r>
              <w:rPr>
                <w:rFonts w:ascii="Times New Roman" w:hAnsi="Times New Roman"/>
                <w:b/>
                <w:i/>
                <w:sz w:val="20"/>
                <w:u w:val="single"/>
              </w:rPr>
              <w:t>pārbaudi</w:t>
            </w:r>
          </w:p>
        </w:tc>
      </w:tr>
      <w:tr w:rsidR="00AF4FE7" w:rsidRPr="00E71C44" w14:paraId="44BAD0FE" w14:textId="77777777" w:rsidTr="00E71C44">
        <w:tc>
          <w:tcPr>
            <w:tcW w:w="827" w:type="pct"/>
            <w:vMerge/>
            <w:tcBorders>
              <w:left w:val="single" w:sz="4" w:space="0" w:color="000000"/>
              <w:right w:val="single" w:sz="4" w:space="0" w:color="000000"/>
            </w:tcBorders>
          </w:tcPr>
          <w:p w14:paraId="0EDF7A49"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2E62FF23"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4" w:space="0" w:color="000000"/>
              <w:left w:val="single" w:sz="4" w:space="0" w:color="000000"/>
              <w:bottom w:val="single" w:sz="5" w:space="0" w:color="000000"/>
              <w:right w:val="single" w:sz="4" w:space="0" w:color="000000"/>
            </w:tcBorders>
          </w:tcPr>
          <w:p w14:paraId="26E2B988" w14:textId="50EB1A47" w:rsidR="00AF4FE7" w:rsidRPr="00E71C44" w:rsidRDefault="00AF4FE7" w:rsidP="00E71C44">
            <w:pPr>
              <w:pStyle w:val="ListParagraph"/>
              <w:numPr>
                <w:ilvl w:val="0"/>
                <w:numId w:val="18"/>
              </w:numPr>
              <w:ind w:left="318" w:hanging="283"/>
              <w:jc w:val="both"/>
              <w:rPr>
                <w:rFonts w:ascii="Times New Roman" w:eastAsia="Arial" w:hAnsi="Times New Roman" w:cs="Times New Roman"/>
                <w:noProof/>
                <w:sz w:val="20"/>
                <w:szCs w:val="20"/>
              </w:rPr>
            </w:pPr>
            <w:r>
              <w:rPr>
                <w:rFonts w:ascii="Times New Roman" w:hAnsi="Times New Roman"/>
                <w:sz w:val="20"/>
              </w:rPr>
              <w:t>Ziņošana par savu rezultātu</w:t>
            </w:r>
            <w:r w:rsidR="00E71C44">
              <w:rPr>
                <w:rStyle w:val="FootnoteReference"/>
                <w:rFonts w:ascii="Times New Roman" w:hAnsi="Times New Roman" w:cs="Times New Roman"/>
                <w:noProof/>
                <w:sz w:val="20"/>
                <w:szCs w:val="20"/>
              </w:rPr>
              <w:footnoteReference w:id="29"/>
            </w:r>
          </w:p>
        </w:tc>
        <w:tc>
          <w:tcPr>
            <w:tcW w:w="444" w:type="pct"/>
            <w:tcBorders>
              <w:top w:val="single" w:sz="4" w:space="0" w:color="000000"/>
              <w:left w:val="single" w:sz="4" w:space="0" w:color="000000"/>
              <w:bottom w:val="single" w:sz="5" w:space="0" w:color="000000"/>
              <w:right w:val="single" w:sz="4" w:space="0" w:color="000000"/>
            </w:tcBorders>
            <w:vAlign w:val="center"/>
          </w:tcPr>
          <w:p w14:paraId="62F46BBF"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vMerge w:val="restart"/>
            <w:tcBorders>
              <w:top w:val="single" w:sz="4" w:space="0" w:color="000000"/>
              <w:left w:val="single" w:sz="4" w:space="0" w:color="000000"/>
              <w:right w:val="single" w:sz="4" w:space="0" w:color="000000"/>
            </w:tcBorders>
            <w:vAlign w:val="center"/>
          </w:tcPr>
          <w:p w14:paraId="6EAED8A9"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Atsāk </w:t>
            </w:r>
            <w:r>
              <w:rPr>
                <w:rFonts w:ascii="Times New Roman" w:hAnsi="Times New Roman"/>
                <w:b/>
                <w:sz w:val="20"/>
                <w:u w:val="single"/>
              </w:rPr>
              <w:t xml:space="preserve">analītisko </w:t>
            </w:r>
            <w:r>
              <w:rPr>
                <w:rFonts w:ascii="Times New Roman" w:hAnsi="Times New Roman"/>
                <w:b/>
                <w:i/>
                <w:iCs/>
                <w:sz w:val="20"/>
                <w:u w:val="single"/>
              </w:rPr>
              <w:t>pārbaudi</w:t>
            </w:r>
          </w:p>
        </w:tc>
      </w:tr>
      <w:tr w:rsidR="00AF4FE7" w:rsidRPr="00E71C44" w14:paraId="40368837" w14:textId="77777777" w:rsidTr="00E71C44">
        <w:tc>
          <w:tcPr>
            <w:tcW w:w="827" w:type="pct"/>
            <w:vMerge/>
            <w:tcBorders>
              <w:left w:val="single" w:sz="4" w:space="0" w:color="000000"/>
              <w:right w:val="single" w:sz="4" w:space="0" w:color="000000"/>
            </w:tcBorders>
          </w:tcPr>
          <w:p w14:paraId="4DF07504"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1CC60501"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5" w:space="0" w:color="000000"/>
              <w:left w:val="single" w:sz="4" w:space="0" w:color="000000"/>
              <w:bottom w:val="single" w:sz="4" w:space="0" w:color="000000"/>
              <w:right w:val="single" w:sz="4" w:space="0" w:color="000000"/>
            </w:tcBorders>
          </w:tcPr>
          <w:p w14:paraId="73BAB613" w14:textId="77777777" w:rsidR="00AF4FE7" w:rsidRPr="00E71C44" w:rsidRDefault="00AF4FE7" w:rsidP="00E71C44">
            <w:pPr>
              <w:pStyle w:val="ListParagraph"/>
              <w:numPr>
                <w:ilvl w:val="0"/>
                <w:numId w:val="17"/>
              </w:numPr>
              <w:ind w:left="318" w:hanging="283"/>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444" w:type="pct"/>
            <w:tcBorders>
              <w:top w:val="single" w:sz="5" w:space="0" w:color="000000"/>
              <w:left w:val="single" w:sz="4" w:space="0" w:color="000000"/>
              <w:bottom w:val="single" w:sz="4" w:space="0" w:color="000000"/>
              <w:right w:val="single" w:sz="4" w:space="0" w:color="000000"/>
            </w:tcBorders>
            <w:vAlign w:val="center"/>
          </w:tcPr>
          <w:p w14:paraId="5CE7F861"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- 10</w:t>
            </w:r>
          </w:p>
        </w:tc>
        <w:tc>
          <w:tcPr>
            <w:tcW w:w="1389" w:type="pct"/>
            <w:vMerge/>
            <w:tcBorders>
              <w:left w:val="single" w:sz="4" w:space="0" w:color="000000"/>
              <w:bottom w:val="single" w:sz="4" w:space="0" w:color="000000"/>
              <w:right w:val="single" w:sz="4" w:space="0" w:color="000000"/>
            </w:tcBorders>
            <w:vAlign w:val="center"/>
          </w:tcPr>
          <w:p w14:paraId="4A307648" w14:textId="77777777" w:rsidR="00AF4FE7" w:rsidRPr="00E71C44" w:rsidRDefault="00AF4FE7" w:rsidP="00E71C44">
            <w:pPr>
              <w:jc w:val="center"/>
              <w:rPr>
                <w:rFonts w:ascii="Times New Roman" w:hAnsi="Times New Roman" w:cs="Times New Roman"/>
                <w:noProof/>
                <w:sz w:val="20"/>
                <w:szCs w:val="20"/>
              </w:rPr>
            </w:pPr>
          </w:p>
        </w:tc>
      </w:tr>
      <w:tr w:rsidR="00AF4FE7" w:rsidRPr="00E71C44" w14:paraId="46C72F04" w14:textId="77777777" w:rsidTr="00E71C44">
        <w:tc>
          <w:tcPr>
            <w:tcW w:w="827" w:type="pct"/>
            <w:vMerge/>
            <w:tcBorders>
              <w:left w:val="single" w:sz="4" w:space="0" w:color="000000"/>
              <w:right w:val="single" w:sz="4" w:space="0" w:color="000000"/>
            </w:tcBorders>
          </w:tcPr>
          <w:p w14:paraId="07147A94"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37AF3604"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4" w:space="0" w:color="000000"/>
              <w:left w:val="single" w:sz="4" w:space="0" w:color="000000"/>
              <w:bottom w:val="single" w:sz="12" w:space="0" w:color="000000"/>
              <w:right w:val="single" w:sz="4" w:space="0" w:color="000000"/>
            </w:tcBorders>
          </w:tcPr>
          <w:p w14:paraId="48A7DC82" w14:textId="77777777" w:rsidR="00AF4FE7" w:rsidRPr="00E71C44" w:rsidRDefault="00AF4FE7" w:rsidP="00E71C44">
            <w:pPr>
              <w:pStyle w:val="ListParagraph"/>
              <w:numPr>
                <w:ilvl w:val="0"/>
                <w:numId w:val="16"/>
              </w:numPr>
              <w:ind w:left="318" w:hanging="283"/>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444" w:type="pct"/>
            <w:tcBorders>
              <w:top w:val="single" w:sz="4" w:space="0" w:color="000000"/>
              <w:left w:val="single" w:sz="4" w:space="0" w:color="000000"/>
              <w:bottom w:val="single" w:sz="12" w:space="0" w:color="000000"/>
              <w:right w:val="single" w:sz="4" w:space="0" w:color="000000"/>
            </w:tcBorders>
            <w:vAlign w:val="center"/>
          </w:tcPr>
          <w:p w14:paraId="6AC34350"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tcBorders>
              <w:top w:val="single" w:sz="4" w:space="0" w:color="000000"/>
              <w:left w:val="single" w:sz="4" w:space="0" w:color="000000"/>
              <w:bottom w:val="single" w:sz="12" w:space="0" w:color="000000"/>
              <w:right w:val="single" w:sz="4" w:space="0" w:color="000000"/>
            </w:tcBorders>
            <w:vAlign w:val="center"/>
          </w:tcPr>
          <w:p w14:paraId="1D1B98F2" w14:textId="6C28E4F0"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Akreditācijas </w:t>
            </w:r>
            <w:r>
              <w:rPr>
                <w:rFonts w:ascii="Times New Roman" w:hAnsi="Times New Roman"/>
                <w:b/>
                <w:sz w:val="20"/>
                <w:u w:val="single"/>
              </w:rPr>
              <w:t>apturēšana</w:t>
            </w:r>
            <w:r>
              <w:rPr>
                <w:rFonts w:ascii="Times New Roman" w:hAnsi="Times New Roman"/>
                <w:b/>
                <w:sz w:val="20"/>
              </w:rPr>
              <w:t xml:space="preserve"> / </w:t>
            </w:r>
            <w:r>
              <w:rPr>
                <w:rFonts w:ascii="Times New Roman" w:hAnsi="Times New Roman"/>
                <w:b/>
                <w:sz w:val="20"/>
                <w:u w:val="single"/>
              </w:rPr>
              <w:t xml:space="preserve">analītisko </w:t>
            </w:r>
            <w:r>
              <w:rPr>
                <w:rFonts w:ascii="Times New Roman" w:hAnsi="Times New Roman"/>
                <w:b/>
                <w:i/>
                <w:iCs/>
                <w:sz w:val="20"/>
                <w:u w:val="single"/>
              </w:rPr>
              <w:t xml:space="preserve">pārbaužu </w:t>
            </w:r>
            <w:r>
              <w:rPr>
                <w:rFonts w:ascii="Times New Roman" w:hAnsi="Times New Roman"/>
                <w:b/>
                <w:sz w:val="20"/>
                <w:u w:val="single"/>
              </w:rPr>
              <w:t>ierobežojums</w:t>
            </w:r>
          </w:p>
        </w:tc>
      </w:tr>
      <w:tr w:rsidR="00AF4FE7" w:rsidRPr="00E71C44" w14:paraId="5354283D" w14:textId="77777777" w:rsidTr="00E71C44">
        <w:tc>
          <w:tcPr>
            <w:tcW w:w="827" w:type="pct"/>
            <w:vMerge/>
            <w:tcBorders>
              <w:left w:val="single" w:sz="4" w:space="0" w:color="000000"/>
              <w:right w:val="single" w:sz="4" w:space="0" w:color="000000"/>
            </w:tcBorders>
          </w:tcPr>
          <w:p w14:paraId="626381A5"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1E7184F0"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12" w:space="0" w:color="000000"/>
              <w:left w:val="single" w:sz="4" w:space="0" w:color="000000"/>
              <w:bottom w:val="single" w:sz="4" w:space="0" w:color="000000"/>
              <w:right w:val="single" w:sz="4" w:space="0" w:color="000000"/>
            </w:tcBorders>
          </w:tcPr>
          <w:p w14:paraId="0405B78B" w14:textId="77777777" w:rsidR="00AF4FE7" w:rsidRPr="00E71C44" w:rsidRDefault="00AF4FE7" w:rsidP="00982C7A">
            <w:pPr>
              <w:pStyle w:val="TableParagraph"/>
              <w:jc w:val="both"/>
              <w:rPr>
                <w:rFonts w:ascii="Times New Roman" w:hAnsi="Times New Roman" w:cs="Times New Roman"/>
                <w:b/>
                <w:noProof/>
                <w:sz w:val="20"/>
                <w:szCs w:val="20"/>
              </w:rPr>
            </w:pPr>
            <w:r>
              <w:rPr>
                <w:rFonts w:ascii="Times New Roman" w:hAnsi="Times New Roman"/>
                <w:b/>
                <w:sz w:val="20"/>
              </w:rPr>
              <w:t>Pārrakstīšanās/administratīvā kļūda</w:t>
            </w:r>
          </w:p>
        </w:tc>
        <w:tc>
          <w:tcPr>
            <w:tcW w:w="444" w:type="pct"/>
            <w:tcBorders>
              <w:top w:val="single" w:sz="12" w:space="0" w:color="000000"/>
              <w:left w:val="single" w:sz="4" w:space="0" w:color="000000"/>
              <w:bottom w:val="single" w:sz="4" w:space="0" w:color="000000"/>
              <w:right w:val="single" w:sz="4" w:space="0" w:color="000000"/>
            </w:tcBorders>
            <w:vAlign w:val="center"/>
          </w:tcPr>
          <w:p w14:paraId="6A5F067E"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15</w:t>
            </w:r>
          </w:p>
        </w:tc>
        <w:tc>
          <w:tcPr>
            <w:tcW w:w="1389" w:type="pct"/>
            <w:tcBorders>
              <w:top w:val="single" w:sz="12" w:space="0" w:color="000000"/>
              <w:left w:val="single" w:sz="4" w:space="0" w:color="000000"/>
              <w:bottom w:val="single" w:sz="4" w:space="0" w:color="000000"/>
              <w:right w:val="single" w:sz="4" w:space="0" w:color="000000"/>
            </w:tcBorders>
            <w:vAlign w:val="center"/>
          </w:tcPr>
          <w:p w14:paraId="5A88F60D"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Pārtrauc </w:t>
            </w:r>
            <w:r>
              <w:rPr>
                <w:rFonts w:ascii="Times New Roman" w:hAnsi="Times New Roman"/>
                <w:b/>
                <w:sz w:val="20"/>
                <w:u w:val="single"/>
              </w:rPr>
              <w:t xml:space="preserve">analītisko </w:t>
            </w:r>
            <w:r>
              <w:rPr>
                <w:rFonts w:ascii="Times New Roman" w:hAnsi="Times New Roman"/>
                <w:b/>
                <w:i/>
                <w:sz w:val="20"/>
                <w:u w:val="single"/>
              </w:rPr>
              <w:t>pārbaudi</w:t>
            </w:r>
          </w:p>
        </w:tc>
      </w:tr>
      <w:tr w:rsidR="00AF4FE7" w:rsidRPr="00E71C44" w14:paraId="6A142A9A" w14:textId="77777777" w:rsidTr="00E71C44">
        <w:tc>
          <w:tcPr>
            <w:tcW w:w="827" w:type="pct"/>
            <w:vMerge/>
            <w:tcBorders>
              <w:left w:val="single" w:sz="4" w:space="0" w:color="000000"/>
              <w:right w:val="single" w:sz="4" w:space="0" w:color="000000"/>
            </w:tcBorders>
          </w:tcPr>
          <w:p w14:paraId="5E988BFE"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1D3F7554"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4" w:space="0" w:color="000000"/>
              <w:left w:val="single" w:sz="4" w:space="0" w:color="000000"/>
              <w:bottom w:val="single" w:sz="5" w:space="0" w:color="000000"/>
              <w:right w:val="single" w:sz="4" w:space="0" w:color="000000"/>
            </w:tcBorders>
          </w:tcPr>
          <w:p w14:paraId="2684DA21" w14:textId="77777777" w:rsidR="00AF4FE7" w:rsidRPr="00E71C44" w:rsidRDefault="00AF4FE7" w:rsidP="00E71C44">
            <w:pPr>
              <w:pStyle w:val="ListParagraph"/>
              <w:numPr>
                <w:ilvl w:val="0"/>
                <w:numId w:val="15"/>
              </w:numPr>
              <w:ind w:left="318" w:hanging="283"/>
              <w:jc w:val="both"/>
              <w:rPr>
                <w:rFonts w:ascii="Times New Roman" w:eastAsia="Arial" w:hAnsi="Times New Roman" w:cs="Times New Roman"/>
                <w:noProof/>
                <w:sz w:val="20"/>
                <w:szCs w:val="20"/>
              </w:rPr>
            </w:pPr>
            <w:r>
              <w:rPr>
                <w:rFonts w:ascii="Times New Roman" w:hAnsi="Times New Roman"/>
                <w:sz w:val="20"/>
              </w:rPr>
              <w:t>Ziņošana par savu rezultātu</w:t>
            </w:r>
            <w:r>
              <w:rPr>
                <w:rFonts w:ascii="Times New Roman" w:hAnsi="Times New Roman"/>
                <w:sz w:val="20"/>
                <w:vertAlign w:val="superscript"/>
              </w:rPr>
              <w:t>29</w:t>
            </w:r>
          </w:p>
        </w:tc>
        <w:tc>
          <w:tcPr>
            <w:tcW w:w="444" w:type="pct"/>
            <w:tcBorders>
              <w:top w:val="single" w:sz="4" w:space="0" w:color="000000"/>
              <w:left w:val="single" w:sz="4" w:space="0" w:color="000000"/>
              <w:bottom w:val="single" w:sz="5" w:space="0" w:color="000000"/>
              <w:right w:val="single" w:sz="4" w:space="0" w:color="000000"/>
            </w:tcBorders>
            <w:vAlign w:val="center"/>
          </w:tcPr>
          <w:p w14:paraId="51B0E9D2"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vMerge w:val="restart"/>
            <w:tcBorders>
              <w:top w:val="single" w:sz="4" w:space="0" w:color="000000"/>
              <w:left w:val="single" w:sz="4" w:space="0" w:color="000000"/>
              <w:right w:val="single" w:sz="4" w:space="0" w:color="000000"/>
            </w:tcBorders>
            <w:vAlign w:val="center"/>
          </w:tcPr>
          <w:p w14:paraId="0B070239"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26ECEB86"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Atsāk analītisko pārbaudi</w:t>
            </w:r>
          </w:p>
        </w:tc>
      </w:tr>
      <w:tr w:rsidR="00AF4FE7" w:rsidRPr="00E71C44" w14:paraId="3D1DE242" w14:textId="77777777" w:rsidTr="00E71C44">
        <w:tc>
          <w:tcPr>
            <w:tcW w:w="827" w:type="pct"/>
            <w:vMerge/>
            <w:tcBorders>
              <w:left w:val="single" w:sz="4" w:space="0" w:color="000000"/>
              <w:right w:val="single" w:sz="4" w:space="0" w:color="000000"/>
            </w:tcBorders>
          </w:tcPr>
          <w:p w14:paraId="22B33542"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500EDA40"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5" w:space="0" w:color="000000"/>
              <w:left w:val="single" w:sz="4" w:space="0" w:color="000000"/>
              <w:bottom w:val="single" w:sz="4" w:space="0" w:color="000000"/>
              <w:right w:val="single" w:sz="4" w:space="0" w:color="000000"/>
            </w:tcBorders>
          </w:tcPr>
          <w:p w14:paraId="64D7A8B5" w14:textId="77777777" w:rsidR="00AF4FE7" w:rsidRPr="00E71C44" w:rsidRDefault="00AF4FE7" w:rsidP="00E71C44">
            <w:pPr>
              <w:pStyle w:val="ListParagraph"/>
              <w:numPr>
                <w:ilvl w:val="0"/>
                <w:numId w:val="14"/>
              </w:numPr>
              <w:ind w:left="318" w:hanging="283"/>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444" w:type="pct"/>
            <w:tcBorders>
              <w:top w:val="single" w:sz="5" w:space="0" w:color="000000"/>
              <w:left w:val="single" w:sz="4" w:space="0" w:color="000000"/>
              <w:bottom w:val="single" w:sz="4" w:space="0" w:color="000000"/>
              <w:right w:val="single" w:sz="4" w:space="0" w:color="000000"/>
            </w:tcBorders>
            <w:vAlign w:val="center"/>
          </w:tcPr>
          <w:p w14:paraId="40701154"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- 10</w:t>
            </w:r>
          </w:p>
        </w:tc>
        <w:tc>
          <w:tcPr>
            <w:tcW w:w="1389" w:type="pct"/>
            <w:vMerge/>
            <w:tcBorders>
              <w:left w:val="single" w:sz="4" w:space="0" w:color="000000"/>
              <w:bottom w:val="single" w:sz="4" w:space="0" w:color="000000"/>
              <w:right w:val="single" w:sz="4" w:space="0" w:color="000000"/>
            </w:tcBorders>
            <w:vAlign w:val="center"/>
          </w:tcPr>
          <w:p w14:paraId="26559ABC" w14:textId="77777777" w:rsidR="00AF4FE7" w:rsidRPr="00E71C44" w:rsidRDefault="00AF4FE7" w:rsidP="00E71C44">
            <w:pPr>
              <w:jc w:val="center"/>
              <w:rPr>
                <w:rFonts w:ascii="Times New Roman" w:hAnsi="Times New Roman" w:cs="Times New Roman"/>
                <w:noProof/>
                <w:sz w:val="20"/>
                <w:szCs w:val="20"/>
              </w:rPr>
            </w:pPr>
          </w:p>
        </w:tc>
      </w:tr>
      <w:tr w:rsidR="00AF4FE7" w:rsidRPr="00E71C44" w14:paraId="79210AF1" w14:textId="77777777" w:rsidTr="00E71C44">
        <w:tc>
          <w:tcPr>
            <w:tcW w:w="827" w:type="pct"/>
            <w:vMerge/>
            <w:tcBorders>
              <w:left w:val="single" w:sz="4" w:space="0" w:color="000000"/>
              <w:bottom w:val="single" w:sz="9" w:space="0" w:color="000000"/>
              <w:right w:val="single" w:sz="4" w:space="0" w:color="000000"/>
            </w:tcBorders>
          </w:tcPr>
          <w:p w14:paraId="3E7DCE26"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bottom w:val="single" w:sz="9" w:space="0" w:color="000000"/>
              <w:right w:val="single" w:sz="4" w:space="0" w:color="000000"/>
            </w:tcBorders>
          </w:tcPr>
          <w:p w14:paraId="7B5A6F47"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4" w:space="0" w:color="000000"/>
              <w:left w:val="single" w:sz="4" w:space="0" w:color="000000"/>
              <w:bottom w:val="single" w:sz="9" w:space="0" w:color="000000"/>
              <w:right w:val="single" w:sz="4" w:space="0" w:color="000000"/>
            </w:tcBorders>
          </w:tcPr>
          <w:p w14:paraId="576BF113" w14:textId="77777777" w:rsidR="00AF4FE7" w:rsidRPr="00E71C44" w:rsidRDefault="00AF4FE7" w:rsidP="00E71C44">
            <w:pPr>
              <w:pStyle w:val="TableParagraph"/>
              <w:ind w:left="318" w:hanging="283"/>
              <w:jc w:val="both"/>
              <w:rPr>
                <w:rFonts w:ascii="Times New Roman" w:eastAsia="Arial" w:hAnsi="Times New Roman" w:cs="Times New Roman"/>
                <w:b/>
                <w:bCs/>
                <w:noProof/>
                <w:sz w:val="20"/>
                <w:szCs w:val="20"/>
              </w:rPr>
            </w:pPr>
          </w:p>
          <w:p w14:paraId="630C5086" w14:textId="77777777" w:rsidR="00AF4FE7" w:rsidRPr="00E71C44" w:rsidRDefault="00AF4FE7" w:rsidP="00E71C44">
            <w:pPr>
              <w:pStyle w:val="ListParagraph"/>
              <w:numPr>
                <w:ilvl w:val="0"/>
                <w:numId w:val="13"/>
              </w:numPr>
              <w:ind w:left="318" w:hanging="283"/>
              <w:jc w:val="both"/>
              <w:rPr>
                <w:rFonts w:ascii="Times New Roman" w:hAnsi="Times New Roman" w:cs="Times New Roman"/>
                <w:noProof/>
                <w:sz w:val="20"/>
                <w:szCs w:val="20"/>
              </w:rPr>
            </w:pPr>
            <w:r>
              <w:rPr>
                <w:rFonts w:ascii="Times New Roman" w:hAnsi="Times New Roman"/>
                <w:sz w:val="20"/>
              </w:rPr>
              <w:t xml:space="preserve">Neapmierinošs </w:t>
            </w:r>
            <w:r>
              <w:rPr>
                <w:rFonts w:ascii="Times New Roman" w:hAnsi="Times New Roman"/>
                <w:i/>
                <w:iCs/>
                <w:sz w:val="20"/>
                <w:u w:val="single"/>
              </w:rPr>
              <w:t>CAR</w:t>
            </w:r>
          </w:p>
        </w:tc>
        <w:tc>
          <w:tcPr>
            <w:tcW w:w="444" w:type="pct"/>
            <w:tcBorders>
              <w:top w:val="single" w:sz="4" w:space="0" w:color="000000"/>
              <w:left w:val="single" w:sz="4" w:space="0" w:color="000000"/>
              <w:bottom w:val="single" w:sz="9" w:space="0" w:color="000000"/>
              <w:right w:val="single" w:sz="4" w:space="0" w:color="000000"/>
            </w:tcBorders>
            <w:vAlign w:val="center"/>
          </w:tcPr>
          <w:p w14:paraId="67E0868F"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+ 10</w:t>
            </w:r>
          </w:p>
        </w:tc>
        <w:tc>
          <w:tcPr>
            <w:tcW w:w="1389" w:type="pct"/>
            <w:tcBorders>
              <w:top w:val="single" w:sz="4" w:space="0" w:color="000000"/>
              <w:left w:val="single" w:sz="4" w:space="0" w:color="000000"/>
              <w:bottom w:val="single" w:sz="12" w:space="0" w:color="000000"/>
              <w:right w:val="single" w:sz="4" w:space="0" w:color="000000"/>
            </w:tcBorders>
            <w:vAlign w:val="center"/>
          </w:tcPr>
          <w:p w14:paraId="2B9717BB"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Akreditācijas </w:t>
            </w:r>
            <w:r>
              <w:rPr>
                <w:rFonts w:ascii="Times New Roman" w:hAnsi="Times New Roman"/>
                <w:b/>
                <w:sz w:val="20"/>
                <w:u w:val="single"/>
              </w:rPr>
              <w:t>apturēšana</w:t>
            </w:r>
            <w:r>
              <w:rPr>
                <w:rFonts w:ascii="Times New Roman" w:hAnsi="Times New Roman"/>
                <w:b/>
                <w:sz w:val="20"/>
              </w:rPr>
              <w:t xml:space="preserve"> / </w:t>
            </w:r>
            <w:r>
              <w:rPr>
                <w:rFonts w:ascii="Times New Roman" w:hAnsi="Times New Roman"/>
                <w:b/>
                <w:sz w:val="20"/>
                <w:u w:val="single"/>
              </w:rPr>
              <w:t>analītisko</w:t>
            </w:r>
          </w:p>
          <w:p w14:paraId="5E763D78"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i/>
                <w:sz w:val="20"/>
                <w:u w:val="thick" w:color="000000"/>
              </w:rPr>
              <w:t xml:space="preserve">pārbaužu </w:t>
            </w:r>
            <w:r>
              <w:rPr>
                <w:rFonts w:ascii="Times New Roman" w:hAnsi="Times New Roman"/>
                <w:b/>
                <w:sz w:val="20"/>
                <w:u w:val="thick" w:color="000000"/>
              </w:rPr>
              <w:t>ierobežojums</w:t>
            </w:r>
          </w:p>
        </w:tc>
      </w:tr>
      <w:tr w:rsidR="00AF4FE7" w:rsidRPr="00E71C44" w14:paraId="0822441E" w14:textId="77777777" w:rsidTr="00E71C44">
        <w:tc>
          <w:tcPr>
            <w:tcW w:w="827" w:type="pct"/>
            <w:vMerge w:val="restart"/>
            <w:tcBorders>
              <w:top w:val="single" w:sz="9" w:space="0" w:color="000000"/>
              <w:left w:val="single" w:sz="4" w:space="0" w:color="000000"/>
              <w:right w:val="single" w:sz="4" w:space="0" w:color="000000"/>
            </w:tcBorders>
            <w:vAlign w:val="center"/>
          </w:tcPr>
          <w:p w14:paraId="03ADC467"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Kārtējā </w:t>
            </w:r>
            <w:r>
              <w:rPr>
                <w:rFonts w:ascii="Times New Roman" w:hAnsi="Times New Roman"/>
                <w:b/>
                <w:sz w:val="20"/>
                <w:u w:val="single"/>
              </w:rPr>
              <w:t>analītiskā</w:t>
            </w:r>
            <w:r>
              <w:rPr>
                <w:rFonts w:ascii="Times New Roman" w:hAnsi="Times New Roman"/>
                <w:b/>
                <w:i/>
                <w:iCs/>
                <w:sz w:val="20"/>
                <w:u w:val="single"/>
              </w:rPr>
              <w:t xml:space="preserve"> pārbaude</w:t>
            </w:r>
          </w:p>
          <w:p w14:paraId="3C5458D8"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0AE11D81" w14:textId="77777777" w:rsidR="00AF4FE7" w:rsidRPr="00E71C44" w:rsidRDefault="00AF4FE7" w:rsidP="00E71C44">
            <w:pPr>
              <w:pStyle w:val="TableParagraph"/>
              <w:jc w:val="center"/>
              <w:rPr>
                <w:rFonts w:ascii="Times New Roman" w:hAnsi="Times New Roman" w:cs="Times New Roman"/>
                <w:noProof/>
                <w:sz w:val="20"/>
                <w:szCs w:val="20"/>
              </w:rPr>
            </w:pPr>
            <w:r>
              <w:rPr>
                <w:rFonts w:ascii="Times New Roman" w:hAnsi="Times New Roman"/>
                <w:sz w:val="20"/>
              </w:rPr>
              <w:t>vai</w:t>
            </w:r>
          </w:p>
          <w:p w14:paraId="793598D4" w14:textId="77777777" w:rsidR="00AF4FE7" w:rsidRPr="00E71C44" w:rsidRDefault="00AF4FE7" w:rsidP="00E71C44">
            <w:pPr>
              <w:pStyle w:val="TableParagraph"/>
              <w:jc w:val="center"/>
              <w:rPr>
                <w:rFonts w:ascii="Times New Roman" w:eastAsia="Arial" w:hAnsi="Times New Roman" w:cs="Times New Roman"/>
                <w:b/>
                <w:bCs/>
                <w:noProof/>
                <w:sz w:val="20"/>
                <w:szCs w:val="20"/>
              </w:rPr>
            </w:pPr>
          </w:p>
          <w:p w14:paraId="1834FB59" w14:textId="77777777" w:rsidR="00AF4FE7" w:rsidRPr="00E71C44" w:rsidRDefault="00AF4FE7" w:rsidP="00E71C44">
            <w:pPr>
              <w:pStyle w:val="TableParagraph"/>
              <w:jc w:val="center"/>
              <w:rPr>
                <w:rFonts w:ascii="Times New Roman" w:hAnsi="Times New Roman" w:cs="Times New Roman"/>
                <w:b/>
                <w:noProof/>
                <w:sz w:val="20"/>
                <w:szCs w:val="20"/>
                <w:u w:val="thick" w:color="000000"/>
              </w:rPr>
            </w:pPr>
            <w:r>
              <w:rPr>
                <w:rFonts w:ascii="Times New Roman" w:hAnsi="Times New Roman"/>
                <w:b/>
                <w:i/>
                <w:iCs/>
                <w:sz w:val="20"/>
                <w:u w:val="thick" w:color="000000"/>
              </w:rPr>
              <w:t>EQAS</w:t>
            </w:r>
          </w:p>
          <w:p w14:paraId="439B4266"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(aklais vai dubultaklais) cikls</w:t>
            </w:r>
          </w:p>
        </w:tc>
        <w:tc>
          <w:tcPr>
            <w:tcW w:w="864" w:type="pct"/>
            <w:vMerge w:val="restart"/>
            <w:tcBorders>
              <w:top w:val="single" w:sz="9" w:space="0" w:color="000000"/>
              <w:left w:val="single" w:sz="4" w:space="0" w:color="000000"/>
              <w:right w:val="single" w:sz="4" w:space="0" w:color="000000"/>
            </w:tcBorders>
            <w:vAlign w:val="center"/>
          </w:tcPr>
          <w:p w14:paraId="7FB4A7EC"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Kļūdaini </w:t>
            </w:r>
            <w:r>
              <w:rPr>
                <w:rFonts w:ascii="Times New Roman" w:hAnsi="Times New Roman"/>
                <w:b/>
                <w:sz w:val="20"/>
                <w:u w:val="single"/>
              </w:rPr>
              <w:t>negatīvs rezultāts</w:t>
            </w:r>
          </w:p>
          <w:p w14:paraId="509B04AA" w14:textId="655E00EF" w:rsidR="00AF4FE7" w:rsidRPr="00E71C44" w:rsidRDefault="00AF4FE7" w:rsidP="00E71C44">
            <w:pPr>
              <w:pStyle w:val="TableParagraph"/>
              <w:jc w:val="center"/>
              <w:rPr>
                <w:rFonts w:ascii="Times New Roman" w:eastAsia="Arial" w:hAnsi="Times New Roman" w:cs="Times New Roman"/>
                <w:noProof/>
                <w:sz w:val="20"/>
                <w:szCs w:val="20"/>
              </w:rPr>
            </w:pPr>
          </w:p>
          <w:p w14:paraId="628FED48" w14:textId="7777777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sz w:val="20"/>
              </w:rPr>
              <w:t>(7.2.2. pants)</w:t>
            </w:r>
          </w:p>
        </w:tc>
        <w:tc>
          <w:tcPr>
            <w:tcW w:w="1476" w:type="pct"/>
            <w:tcBorders>
              <w:top w:val="single" w:sz="9" w:space="0" w:color="000000"/>
              <w:left w:val="single" w:sz="4" w:space="0" w:color="000000"/>
              <w:bottom w:val="single" w:sz="4" w:space="0" w:color="000000"/>
              <w:right w:val="single" w:sz="4" w:space="0" w:color="000000"/>
            </w:tcBorders>
          </w:tcPr>
          <w:p w14:paraId="468EE083"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b/>
                <w:sz w:val="20"/>
              </w:rPr>
              <w:t xml:space="preserve">Kļūdaini </w:t>
            </w:r>
            <w:r>
              <w:rPr>
                <w:rFonts w:ascii="Times New Roman" w:hAnsi="Times New Roman"/>
                <w:b/>
                <w:sz w:val="20"/>
                <w:u w:val="thick" w:color="000000"/>
              </w:rPr>
              <w:t>negatīvs rezultāts</w:t>
            </w:r>
          </w:p>
        </w:tc>
        <w:tc>
          <w:tcPr>
            <w:tcW w:w="444" w:type="pct"/>
            <w:tcBorders>
              <w:top w:val="single" w:sz="9" w:space="0" w:color="000000"/>
              <w:left w:val="single" w:sz="4" w:space="0" w:color="000000"/>
              <w:bottom w:val="single" w:sz="4" w:space="0" w:color="000000"/>
              <w:right w:val="single" w:sz="4" w:space="0" w:color="000000"/>
            </w:tcBorders>
            <w:vAlign w:val="center"/>
          </w:tcPr>
          <w:p w14:paraId="7247D701"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10</w:t>
            </w:r>
          </w:p>
        </w:tc>
        <w:tc>
          <w:tcPr>
            <w:tcW w:w="1389" w:type="pct"/>
            <w:vMerge w:val="restart"/>
            <w:tcBorders>
              <w:top w:val="single" w:sz="12" w:space="0" w:color="000000"/>
              <w:left w:val="single" w:sz="4" w:space="0" w:color="000000"/>
              <w:right w:val="single" w:sz="4" w:space="0" w:color="000000"/>
            </w:tcBorders>
            <w:vAlign w:val="center"/>
          </w:tcPr>
          <w:p w14:paraId="5585C6A3" w14:textId="768A5AD7" w:rsidR="00AF4FE7" w:rsidRPr="00E71C44" w:rsidRDefault="00AF4FE7" w:rsidP="00E71C44">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Papildu </w:t>
            </w:r>
            <w:r>
              <w:rPr>
                <w:rFonts w:ascii="Times New Roman" w:hAnsi="Times New Roman"/>
                <w:b/>
                <w:i/>
                <w:iCs/>
                <w:sz w:val="20"/>
                <w:u w:val="thick" w:color="000000"/>
              </w:rPr>
              <w:t>EQAS</w:t>
            </w:r>
            <w:r>
              <w:rPr>
                <w:rFonts w:ascii="Times New Roman" w:hAnsi="Times New Roman"/>
                <w:b/>
                <w:sz w:val="20"/>
              </w:rPr>
              <w:t xml:space="preserve"> paraugi</w:t>
            </w:r>
            <w:r w:rsidR="00E71C44">
              <w:rPr>
                <w:rStyle w:val="FootnoteReference"/>
                <w:rFonts w:ascii="Times New Roman" w:hAnsi="Times New Roman" w:cs="Times New Roman"/>
                <w:b/>
                <w:noProof/>
                <w:sz w:val="20"/>
                <w:szCs w:val="20"/>
              </w:rPr>
              <w:footnoteReference w:id="30"/>
            </w:r>
          </w:p>
        </w:tc>
      </w:tr>
      <w:tr w:rsidR="00AF4FE7" w:rsidRPr="00E71C44" w14:paraId="1DD675A9" w14:textId="77777777" w:rsidTr="00E71C44">
        <w:tc>
          <w:tcPr>
            <w:tcW w:w="827" w:type="pct"/>
            <w:vMerge/>
            <w:tcBorders>
              <w:left w:val="single" w:sz="4" w:space="0" w:color="000000"/>
              <w:right w:val="single" w:sz="4" w:space="0" w:color="000000"/>
            </w:tcBorders>
          </w:tcPr>
          <w:p w14:paraId="259BF1C4"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6A96AEE3"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4" w:space="0" w:color="000000"/>
              <w:left w:val="single" w:sz="4" w:space="0" w:color="000000"/>
              <w:bottom w:val="single" w:sz="5" w:space="0" w:color="000000"/>
              <w:right w:val="single" w:sz="4" w:space="0" w:color="000000"/>
            </w:tcBorders>
          </w:tcPr>
          <w:p w14:paraId="31C02DA1" w14:textId="7CCA07A9" w:rsidR="00AF4FE7" w:rsidRPr="00E71C44" w:rsidRDefault="00AF4FE7" w:rsidP="00E71C44">
            <w:pPr>
              <w:pStyle w:val="ListParagraph"/>
              <w:numPr>
                <w:ilvl w:val="0"/>
                <w:numId w:val="12"/>
              </w:numPr>
              <w:ind w:left="318" w:hanging="283"/>
              <w:jc w:val="both"/>
              <w:rPr>
                <w:rFonts w:ascii="Times New Roman" w:eastAsia="Arial" w:hAnsi="Times New Roman" w:cs="Times New Roman"/>
                <w:noProof/>
                <w:sz w:val="20"/>
                <w:szCs w:val="20"/>
              </w:rPr>
            </w:pPr>
            <w:r>
              <w:rPr>
                <w:rFonts w:ascii="Times New Roman" w:hAnsi="Times New Roman"/>
                <w:sz w:val="20"/>
              </w:rPr>
              <w:t>Ziņošana par savu rezultātu</w:t>
            </w:r>
            <w:r>
              <w:rPr>
                <w:rFonts w:ascii="Times New Roman" w:hAnsi="Times New Roman"/>
                <w:sz w:val="20"/>
                <w:vertAlign w:val="superscript"/>
              </w:rPr>
              <w:t>29</w:t>
            </w:r>
          </w:p>
        </w:tc>
        <w:tc>
          <w:tcPr>
            <w:tcW w:w="444" w:type="pct"/>
            <w:tcBorders>
              <w:top w:val="single" w:sz="4" w:space="0" w:color="000000"/>
              <w:left w:val="single" w:sz="4" w:space="0" w:color="000000"/>
              <w:bottom w:val="single" w:sz="5" w:space="0" w:color="000000"/>
              <w:right w:val="single" w:sz="4" w:space="0" w:color="000000"/>
            </w:tcBorders>
            <w:vAlign w:val="center"/>
          </w:tcPr>
          <w:p w14:paraId="34A35A4C"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vMerge/>
            <w:tcBorders>
              <w:left w:val="single" w:sz="4" w:space="0" w:color="000000"/>
              <w:right w:val="single" w:sz="4" w:space="0" w:color="000000"/>
            </w:tcBorders>
          </w:tcPr>
          <w:p w14:paraId="79CBE328" w14:textId="77777777" w:rsidR="00AF4FE7" w:rsidRPr="00E71C44" w:rsidRDefault="00AF4FE7" w:rsidP="00982C7A">
            <w:pPr>
              <w:jc w:val="both"/>
              <w:rPr>
                <w:rFonts w:ascii="Times New Roman" w:hAnsi="Times New Roman" w:cs="Times New Roman"/>
                <w:noProof/>
                <w:sz w:val="20"/>
                <w:szCs w:val="20"/>
              </w:rPr>
            </w:pPr>
          </w:p>
        </w:tc>
      </w:tr>
      <w:tr w:rsidR="00AF4FE7" w:rsidRPr="00E71C44" w14:paraId="1FF98D17" w14:textId="77777777" w:rsidTr="00E71C44">
        <w:tc>
          <w:tcPr>
            <w:tcW w:w="827" w:type="pct"/>
            <w:vMerge/>
            <w:tcBorders>
              <w:left w:val="single" w:sz="4" w:space="0" w:color="000000"/>
              <w:right w:val="single" w:sz="4" w:space="0" w:color="000000"/>
            </w:tcBorders>
          </w:tcPr>
          <w:p w14:paraId="476C9F3F"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right w:val="single" w:sz="4" w:space="0" w:color="000000"/>
            </w:tcBorders>
          </w:tcPr>
          <w:p w14:paraId="2D261F56"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5" w:space="0" w:color="000000"/>
              <w:left w:val="single" w:sz="4" w:space="0" w:color="000000"/>
              <w:bottom w:val="single" w:sz="5" w:space="0" w:color="000000"/>
              <w:right w:val="single" w:sz="4" w:space="0" w:color="000000"/>
            </w:tcBorders>
          </w:tcPr>
          <w:p w14:paraId="7B40DA37" w14:textId="77777777" w:rsidR="00AF4FE7" w:rsidRPr="00E71C44" w:rsidRDefault="00AF4FE7" w:rsidP="00E71C44">
            <w:pPr>
              <w:pStyle w:val="ListParagraph"/>
              <w:numPr>
                <w:ilvl w:val="0"/>
                <w:numId w:val="11"/>
              </w:numPr>
              <w:ind w:left="318" w:hanging="283"/>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444" w:type="pct"/>
            <w:tcBorders>
              <w:top w:val="single" w:sz="5" w:space="0" w:color="000000"/>
              <w:left w:val="single" w:sz="4" w:space="0" w:color="000000"/>
              <w:bottom w:val="single" w:sz="5" w:space="0" w:color="000000"/>
              <w:right w:val="single" w:sz="4" w:space="0" w:color="000000"/>
            </w:tcBorders>
            <w:vAlign w:val="center"/>
          </w:tcPr>
          <w:p w14:paraId="02006FE3"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vMerge/>
            <w:tcBorders>
              <w:left w:val="single" w:sz="4" w:space="0" w:color="000000"/>
              <w:right w:val="single" w:sz="4" w:space="0" w:color="000000"/>
            </w:tcBorders>
          </w:tcPr>
          <w:p w14:paraId="65D10D56" w14:textId="77777777" w:rsidR="00AF4FE7" w:rsidRPr="00E71C44" w:rsidRDefault="00AF4FE7" w:rsidP="00982C7A">
            <w:pPr>
              <w:jc w:val="both"/>
              <w:rPr>
                <w:rFonts w:ascii="Times New Roman" w:hAnsi="Times New Roman" w:cs="Times New Roman"/>
                <w:noProof/>
                <w:sz w:val="20"/>
                <w:szCs w:val="20"/>
              </w:rPr>
            </w:pPr>
          </w:p>
        </w:tc>
      </w:tr>
      <w:tr w:rsidR="00AF4FE7" w:rsidRPr="00E71C44" w14:paraId="5910B31B" w14:textId="77777777" w:rsidTr="00E71C44">
        <w:tc>
          <w:tcPr>
            <w:tcW w:w="827" w:type="pct"/>
            <w:vMerge/>
            <w:tcBorders>
              <w:left w:val="single" w:sz="4" w:space="0" w:color="000000"/>
              <w:bottom w:val="single" w:sz="4" w:space="0" w:color="000000"/>
              <w:right w:val="single" w:sz="4" w:space="0" w:color="000000"/>
            </w:tcBorders>
          </w:tcPr>
          <w:p w14:paraId="43A6649A" w14:textId="77777777" w:rsidR="00AF4FE7" w:rsidRPr="00E71C44" w:rsidRDefault="00AF4FE7" w:rsidP="00982C7A">
            <w:pPr>
              <w:jc w:val="both"/>
              <w:rPr>
                <w:rFonts w:ascii="Times New Roman" w:hAnsi="Times New Roman" w:cs="Times New Roman"/>
                <w:noProof/>
                <w:sz w:val="20"/>
                <w:szCs w:val="20"/>
              </w:rPr>
            </w:pPr>
          </w:p>
        </w:tc>
        <w:tc>
          <w:tcPr>
            <w:tcW w:w="864" w:type="pct"/>
            <w:vMerge/>
            <w:tcBorders>
              <w:left w:val="single" w:sz="4" w:space="0" w:color="000000"/>
              <w:bottom w:val="single" w:sz="4" w:space="0" w:color="000000"/>
              <w:right w:val="single" w:sz="4" w:space="0" w:color="000000"/>
            </w:tcBorders>
          </w:tcPr>
          <w:p w14:paraId="616E3917" w14:textId="77777777" w:rsidR="00AF4FE7" w:rsidRPr="00E71C44" w:rsidRDefault="00AF4FE7" w:rsidP="00982C7A">
            <w:pPr>
              <w:jc w:val="both"/>
              <w:rPr>
                <w:rFonts w:ascii="Times New Roman" w:hAnsi="Times New Roman" w:cs="Times New Roman"/>
                <w:noProof/>
                <w:sz w:val="20"/>
                <w:szCs w:val="20"/>
              </w:rPr>
            </w:pPr>
          </w:p>
        </w:tc>
        <w:tc>
          <w:tcPr>
            <w:tcW w:w="1476" w:type="pct"/>
            <w:tcBorders>
              <w:top w:val="single" w:sz="5" w:space="0" w:color="000000"/>
              <w:left w:val="single" w:sz="4" w:space="0" w:color="000000"/>
              <w:bottom w:val="single" w:sz="4" w:space="0" w:color="000000"/>
              <w:right w:val="single" w:sz="4" w:space="0" w:color="000000"/>
            </w:tcBorders>
          </w:tcPr>
          <w:p w14:paraId="46069D60" w14:textId="77777777" w:rsidR="00AF4FE7" w:rsidRPr="00E71C44" w:rsidRDefault="00AF4FE7" w:rsidP="00E71C44">
            <w:pPr>
              <w:pStyle w:val="ListParagraph"/>
              <w:numPr>
                <w:ilvl w:val="0"/>
                <w:numId w:val="10"/>
              </w:numPr>
              <w:ind w:left="318" w:hanging="283"/>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444" w:type="pct"/>
            <w:tcBorders>
              <w:top w:val="single" w:sz="5" w:space="0" w:color="000000"/>
              <w:left w:val="single" w:sz="4" w:space="0" w:color="000000"/>
              <w:bottom w:val="single" w:sz="4" w:space="0" w:color="000000"/>
              <w:right w:val="single" w:sz="4" w:space="0" w:color="000000"/>
            </w:tcBorders>
            <w:vAlign w:val="center"/>
          </w:tcPr>
          <w:p w14:paraId="7C8E4BFD" w14:textId="77777777" w:rsidR="00AF4FE7" w:rsidRPr="00E71C44" w:rsidRDefault="00AF4FE7" w:rsidP="00E71C44">
            <w:pPr>
              <w:pStyle w:val="TableParagraph"/>
              <w:jc w:val="center"/>
              <w:rPr>
                <w:rFonts w:ascii="Times New Roman" w:hAnsi="Times New Roman" w:cs="Times New Roman"/>
                <w:b/>
                <w:noProof/>
                <w:sz w:val="20"/>
                <w:szCs w:val="20"/>
              </w:rPr>
            </w:pPr>
            <w:r>
              <w:rPr>
                <w:rFonts w:ascii="Times New Roman" w:hAnsi="Times New Roman"/>
                <w:b/>
                <w:sz w:val="20"/>
              </w:rPr>
              <w:t>+ 5</w:t>
            </w:r>
          </w:p>
        </w:tc>
        <w:tc>
          <w:tcPr>
            <w:tcW w:w="1389" w:type="pct"/>
            <w:vMerge/>
            <w:tcBorders>
              <w:left w:val="single" w:sz="4" w:space="0" w:color="000000"/>
              <w:bottom w:val="single" w:sz="4" w:space="0" w:color="000000"/>
              <w:right w:val="single" w:sz="4" w:space="0" w:color="000000"/>
            </w:tcBorders>
          </w:tcPr>
          <w:p w14:paraId="7A0626F0" w14:textId="77777777" w:rsidR="00AF4FE7" w:rsidRPr="00E71C44" w:rsidRDefault="00AF4FE7" w:rsidP="00982C7A">
            <w:pPr>
              <w:jc w:val="both"/>
              <w:rPr>
                <w:rFonts w:ascii="Times New Roman" w:hAnsi="Times New Roman" w:cs="Times New Roman"/>
                <w:noProof/>
                <w:sz w:val="20"/>
                <w:szCs w:val="20"/>
              </w:rPr>
            </w:pPr>
          </w:p>
        </w:tc>
      </w:tr>
    </w:tbl>
    <w:p w14:paraId="70B3FEA1" w14:textId="77777777" w:rsidR="00AF4FE7" w:rsidRPr="00982C7A" w:rsidRDefault="00AF4FE7" w:rsidP="00982C7A">
      <w:pPr>
        <w:jc w:val="both"/>
        <w:rPr>
          <w:rFonts w:ascii="Times New Roman" w:eastAsia="Arial" w:hAnsi="Times New Roman" w:cs="Arial"/>
          <w:b/>
          <w:bCs/>
          <w:noProof/>
          <w:sz w:val="24"/>
          <w:szCs w:val="20"/>
        </w:rPr>
      </w:pPr>
    </w:p>
    <w:p w14:paraId="443C4EF0" w14:textId="1ADB57DA" w:rsidR="00E71C44" w:rsidRDefault="00E71C44">
      <w:pPr>
        <w:rPr>
          <w:rFonts w:ascii="Times New Roman" w:eastAsia="Arial" w:hAnsi="Times New Roman" w:cs="Arial"/>
          <w:b/>
          <w:bCs/>
          <w:noProof/>
          <w:sz w:val="24"/>
          <w:szCs w:val="20"/>
        </w:rPr>
      </w:pPr>
      <w:r>
        <w:br w:type="page"/>
      </w:r>
    </w:p>
    <w:p w14:paraId="4FD88E7C" w14:textId="6E851E6C" w:rsidR="00AF4FE7" w:rsidRPr="00982C7A" w:rsidRDefault="00AF4FE7" w:rsidP="00982C7A">
      <w:pPr>
        <w:jc w:val="both"/>
        <w:rPr>
          <w:rFonts w:ascii="Times New Roman" w:eastAsia="Arial" w:hAnsi="Times New Roman" w:cs="Arial"/>
          <w:noProof/>
          <w:sz w:val="24"/>
          <w:szCs w:val="19"/>
        </w:rPr>
      </w:pPr>
    </w:p>
    <w:tbl>
      <w:tblPr>
        <w:tblW w:w="0" w:type="auto"/>
        <w:tblCellMar>
          <w:top w:w="28" w:type="dxa"/>
          <w:left w:w="28" w:type="dxa"/>
          <w:bottom w:w="28" w:type="dxa"/>
          <w:right w:w="28" w:type="dxa"/>
        </w:tblCellMar>
        <w:tblLook w:val="01E0" w:firstRow="1" w:lastRow="1" w:firstColumn="1" w:lastColumn="1" w:noHBand="0" w:noVBand="0"/>
      </w:tblPr>
      <w:tblGrid>
        <w:gridCol w:w="3332"/>
        <w:gridCol w:w="796"/>
        <w:gridCol w:w="1902"/>
        <w:gridCol w:w="1428"/>
        <w:gridCol w:w="241"/>
        <w:gridCol w:w="1429"/>
      </w:tblGrid>
      <w:tr w:rsidR="00AF4FE7" w:rsidRPr="00E71C44" w14:paraId="353F46C8" w14:textId="77777777" w:rsidTr="00705D19">
        <w:tc>
          <w:tcPr>
            <w:tcW w:w="1825" w:type="pct"/>
            <w:tcBorders>
              <w:top w:val="single" w:sz="12" w:space="0" w:color="000000"/>
              <w:left w:val="single" w:sz="4" w:space="0" w:color="000000"/>
              <w:bottom w:val="single" w:sz="9" w:space="0" w:color="000000"/>
              <w:right w:val="single" w:sz="4" w:space="0" w:color="000000"/>
            </w:tcBorders>
            <w:shd w:val="clear" w:color="auto" w:fill="DEEAF6"/>
            <w:vAlign w:val="center"/>
          </w:tcPr>
          <w:p w14:paraId="41DF08DB"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i/>
                <w:iCs/>
                <w:sz w:val="20"/>
                <w:u w:val="single"/>
              </w:rPr>
              <w:t>EQAS</w:t>
            </w:r>
            <w:r>
              <w:rPr>
                <w:rFonts w:ascii="Times New Roman" w:hAnsi="Times New Roman"/>
                <w:b/>
                <w:sz w:val="20"/>
              </w:rPr>
              <w:t xml:space="preserve"> novērtēšana</w:t>
            </w:r>
          </w:p>
        </w:tc>
        <w:tc>
          <w:tcPr>
            <w:tcW w:w="2392" w:type="pct"/>
            <w:gridSpan w:val="4"/>
            <w:tcBorders>
              <w:top w:val="single" w:sz="12" w:space="0" w:color="000000"/>
              <w:left w:val="single" w:sz="4" w:space="0" w:color="000000"/>
              <w:bottom w:val="single" w:sz="9" w:space="0" w:color="000000"/>
              <w:right w:val="single" w:sz="4" w:space="0" w:color="000000"/>
            </w:tcBorders>
            <w:shd w:val="clear" w:color="auto" w:fill="DEEAF6"/>
            <w:vAlign w:val="center"/>
          </w:tcPr>
          <w:p w14:paraId="2463A349"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Rezultāts</w:t>
            </w:r>
          </w:p>
        </w:tc>
        <w:tc>
          <w:tcPr>
            <w:tcW w:w="783" w:type="pct"/>
            <w:tcBorders>
              <w:top w:val="single" w:sz="12" w:space="0" w:color="000000"/>
              <w:left w:val="single" w:sz="4" w:space="0" w:color="000000"/>
              <w:bottom w:val="single" w:sz="12" w:space="0" w:color="000000"/>
              <w:right w:val="single" w:sz="4" w:space="0" w:color="000000"/>
            </w:tcBorders>
            <w:shd w:val="clear" w:color="auto" w:fill="DEEAF6"/>
            <w:vAlign w:val="center"/>
          </w:tcPr>
          <w:p w14:paraId="1D7BE650"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Soda punkti</w:t>
            </w:r>
          </w:p>
        </w:tc>
      </w:tr>
      <w:tr w:rsidR="00AF4FE7" w:rsidRPr="00E71C44" w14:paraId="7501AA5A" w14:textId="77777777" w:rsidTr="00705D19">
        <w:tc>
          <w:tcPr>
            <w:tcW w:w="1825" w:type="pct"/>
            <w:vMerge w:val="restart"/>
            <w:tcBorders>
              <w:top w:val="single" w:sz="9" w:space="0" w:color="000000"/>
              <w:left w:val="single" w:sz="4" w:space="0" w:color="000000"/>
              <w:right w:val="single" w:sz="4" w:space="0" w:color="000000"/>
            </w:tcBorders>
            <w:vAlign w:val="center"/>
          </w:tcPr>
          <w:p w14:paraId="1A6CD4B7"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Steroīdu profila </w:t>
            </w:r>
            <w:r>
              <w:rPr>
                <w:rFonts w:ascii="Times New Roman" w:hAnsi="Times New Roman"/>
                <w:b/>
                <w:i/>
                <w:iCs/>
                <w:sz w:val="20"/>
              </w:rPr>
              <w:t>marķieri</w:t>
            </w:r>
          </w:p>
          <w:p w14:paraId="761324F0" w14:textId="77777777" w:rsid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sz w:val="20"/>
              </w:rPr>
              <w:t>|</w:t>
            </w:r>
            <w:r>
              <w:rPr>
                <w:rFonts w:ascii="Times New Roman" w:hAnsi="Times New Roman"/>
                <w:i/>
                <w:sz w:val="20"/>
              </w:rPr>
              <w:t>z</w:t>
            </w:r>
            <w:r>
              <w:rPr>
                <w:rFonts w:ascii="Times New Roman" w:hAnsi="Times New Roman"/>
                <w:sz w:val="20"/>
              </w:rPr>
              <w:t>-skaitlis| ≥ 3,0</w:t>
            </w:r>
          </w:p>
          <w:p w14:paraId="5C293244" w14:textId="0B2A6FE4"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sz w:val="20"/>
              </w:rPr>
              <w:t>(Gadījumi*)</w:t>
            </w:r>
          </w:p>
        </w:tc>
        <w:tc>
          <w:tcPr>
            <w:tcW w:w="3175" w:type="pct"/>
            <w:gridSpan w:val="5"/>
            <w:tcBorders>
              <w:top w:val="single" w:sz="9" w:space="0" w:color="000000"/>
              <w:left w:val="single" w:sz="4" w:space="0" w:color="000000"/>
              <w:bottom w:val="single" w:sz="4" w:space="0" w:color="000000"/>
              <w:right w:val="single" w:sz="4" w:space="0" w:color="000000"/>
            </w:tcBorders>
            <w:vAlign w:val="center"/>
          </w:tcPr>
          <w:p w14:paraId="337A46FA"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w:t>
            </w:r>
            <w:r>
              <w:rPr>
                <w:rFonts w:ascii="Times New Roman" w:hAnsi="Times New Roman"/>
                <w:b/>
                <w:i/>
                <w:iCs/>
                <w:sz w:val="20"/>
              </w:rPr>
              <w:t>z</w:t>
            </w:r>
            <w:r>
              <w:rPr>
                <w:rFonts w:ascii="Times New Roman" w:hAnsi="Times New Roman"/>
                <w:b/>
                <w:sz w:val="20"/>
              </w:rPr>
              <w:t xml:space="preserve">-skaitlis| ≥ 3,0 un </w:t>
            </w:r>
            <w:r>
              <w:rPr>
                <w:rFonts w:ascii="Times New Roman" w:hAnsi="Times New Roman"/>
                <w:b/>
                <w:i/>
                <w:iCs/>
                <w:sz w:val="20"/>
                <w:u w:val="single"/>
              </w:rPr>
              <w:t>CAR</w:t>
            </w:r>
          </w:p>
        </w:tc>
      </w:tr>
      <w:tr w:rsidR="00AF4FE7" w:rsidRPr="00E71C44" w14:paraId="795E6442" w14:textId="77777777" w:rsidTr="00705D19">
        <w:tc>
          <w:tcPr>
            <w:tcW w:w="1825" w:type="pct"/>
            <w:vMerge/>
            <w:tcBorders>
              <w:left w:val="single" w:sz="4" w:space="0" w:color="000000"/>
              <w:right w:val="single" w:sz="4" w:space="0" w:color="000000"/>
            </w:tcBorders>
            <w:vAlign w:val="center"/>
          </w:tcPr>
          <w:p w14:paraId="5BF12E1D" w14:textId="77777777" w:rsidR="00AF4FE7" w:rsidRPr="00E71C44" w:rsidRDefault="00AF4FE7" w:rsidP="00705D19">
            <w:pPr>
              <w:jc w:val="center"/>
              <w:rPr>
                <w:rFonts w:ascii="Times New Roman" w:hAnsi="Times New Roman" w:cs="Times New Roman"/>
                <w:noProof/>
                <w:sz w:val="20"/>
                <w:szCs w:val="20"/>
              </w:rPr>
            </w:pPr>
          </w:p>
        </w:tc>
        <w:tc>
          <w:tcPr>
            <w:tcW w:w="436" w:type="pct"/>
            <w:vMerge w:val="restart"/>
            <w:tcBorders>
              <w:top w:val="single" w:sz="4" w:space="0" w:color="000000"/>
              <w:left w:val="single" w:sz="4" w:space="0" w:color="000000"/>
              <w:right w:val="nil"/>
            </w:tcBorders>
            <w:vAlign w:val="center"/>
          </w:tcPr>
          <w:p w14:paraId="0FAEF5D3"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4-7</w:t>
            </w:r>
          </w:p>
        </w:tc>
        <w:tc>
          <w:tcPr>
            <w:tcW w:w="1956" w:type="pct"/>
            <w:gridSpan w:val="3"/>
            <w:tcBorders>
              <w:top w:val="single" w:sz="4" w:space="0" w:color="000000"/>
              <w:left w:val="nil"/>
              <w:bottom w:val="dotted" w:sz="5" w:space="0" w:color="000000"/>
              <w:right w:val="single" w:sz="4" w:space="0" w:color="000000"/>
            </w:tcBorders>
          </w:tcPr>
          <w:p w14:paraId="46196290"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783" w:type="pct"/>
            <w:tcBorders>
              <w:top w:val="single" w:sz="4" w:space="0" w:color="000000"/>
              <w:left w:val="single" w:sz="4" w:space="0" w:color="000000"/>
              <w:bottom w:val="dotted" w:sz="5" w:space="0" w:color="000000"/>
              <w:right w:val="single" w:sz="4" w:space="0" w:color="000000"/>
            </w:tcBorders>
            <w:vAlign w:val="center"/>
          </w:tcPr>
          <w:p w14:paraId="56E71005"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w:t>
            </w:r>
          </w:p>
        </w:tc>
      </w:tr>
      <w:tr w:rsidR="00AF4FE7" w:rsidRPr="00E71C44" w14:paraId="3166B47F" w14:textId="77777777" w:rsidTr="00705D19">
        <w:tc>
          <w:tcPr>
            <w:tcW w:w="1825" w:type="pct"/>
            <w:vMerge/>
            <w:tcBorders>
              <w:left w:val="single" w:sz="4" w:space="0" w:color="000000"/>
              <w:right w:val="single" w:sz="4" w:space="0" w:color="000000"/>
            </w:tcBorders>
            <w:vAlign w:val="center"/>
          </w:tcPr>
          <w:p w14:paraId="35392D04" w14:textId="77777777" w:rsidR="00AF4FE7" w:rsidRPr="00E71C44" w:rsidRDefault="00AF4FE7" w:rsidP="00705D19">
            <w:pPr>
              <w:jc w:val="center"/>
              <w:rPr>
                <w:rFonts w:ascii="Times New Roman" w:hAnsi="Times New Roman" w:cs="Times New Roman"/>
                <w:noProof/>
                <w:sz w:val="20"/>
                <w:szCs w:val="20"/>
              </w:rPr>
            </w:pPr>
          </w:p>
        </w:tc>
        <w:tc>
          <w:tcPr>
            <w:tcW w:w="436" w:type="pct"/>
            <w:vMerge/>
            <w:tcBorders>
              <w:left w:val="single" w:sz="4" w:space="0" w:color="000000"/>
              <w:bottom w:val="single" w:sz="4" w:space="0" w:color="000000"/>
              <w:right w:val="nil"/>
            </w:tcBorders>
            <w:vAlign w:val="center"/>
          </w:tcPr>
          <w:p w14:paraId="6D80C1CD" w14:textId="77777777" w:rsidR="00AF4FE7" w:rsidRPr="00E71C44" w:rsidRDefault="00AF4FE7" w:rsidP="00705D19">
            <w:pPr>
              <w:jc w:val="center"/>
              <w:rPr>
                <w:rFonts w:ascii="Times New Roman" w:hAnsi="Times New Roman" w:cs="Times New Roman"/>
                <w:noProof/>
                <w:sz w:val="20"/>
                <w:szCs w:val="20"/>
              </w:rPr>
            </w:pPr>
          </w:p>
        </w:tc>
        <w:tc>
          <w:tcPr>
            <w:tcW w:w="1956" w:type="pct"/>
            <w:gridSpan w:val="3"/>
            <w:tcBorders>
              <w:top w:val="dotted" w:sz="5" w:space="0" w:color="000000"/>
              <w:left w:val="nil"/>
              <w:bottom w:val="single" w:sz="4" w:space="0" w:color="000000"/>
              <w:right w:val="single" w:sz="4" w:space="0" w:color="000000"/>
            </w:tcBorders>
          </w:tcPr>
          <w:p w14:paraId="7F97BD05"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783" w:type="pct"/>
            <w:tcBorders>
              <w:top w:val="dotted" w:sz="5" w:space="0" w:color="000000"/>
              <w:left w:val="single" w:sz="4" w:space="0" w:color="000000"/>
              <w:bottom w:val="single" w:sz="4" w:space="0" w:color="000000"/>
              <w:right w:val="single" w:sz="4" w:space="0" w:color="000000"/>
            </w:tcBorders>
            <w:vAlign w:val="center"/>
          </w:tcPr>
          <w:p w14:paraId="7B3B6A37"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1</w:t>
            </w:r>
          </w:p>
        </w:tc>
      </w:tr>
      <w:tr w:rsidR="00AF4FE7" w:rsidRPr="00E71C44" w14:paraId="0F2E27A6" w14:textId="77777777" w:rsidTr="00705D19">
        <w:tc>
          <w:tcPr>
            <w:tcW w:w="1825" w:type="pct"/>
            <w:vMerge/>
            <w:tcBorders>
              <w:left w:val="single" w:sz="4" w:space="0" w:color="000000"/>
              <w:right w:val="single" w:sz="4" w:space="0" w:color="000000"/>
            </w:tcBorders>
            <w:vAlign w:val="center"/>
          </w:tcPr>
          <w:p w14:paraId="4C2730FF" w14:textId="77777777" w:rsidR="00AF4FE7" w:rsidRPr="00E71C44" w:rsidRDefault="00AF4FE7" w:rsidP="00705D19">
            <w:pPr>
              <w:jc w:val="center"/>
              <w:rPr>
                <w:rFonts w:ascii="Times New Roman" w:hAnsi="Times New Roman" w:cs="Times New Roman"/>
                <w:noProof/>
                <w:sz w:val="20"/>
                <w:szCs w:val="20"/>
              </w:rPr>
            </w:pPr>
          </w:p>
        </w:tc>
        <w:tc>
          <w:tcPr>
            <w:tcW w:w="436" w:type="pct"/>
            <w:vMerge w:val="restart"/>
            <w:tcBorders>
              <w:top w:val="single" w:sz="4" w:space="0" w:color="000000"/>
              <w:left w:val="single" w:sz="4" w:space="0" w:color="000000"/>
              <w:right w:val="nil"/>
            </w:tcBorders>
            <w:vAlign w:val="center"/>
          </w:tcPr>
          <w:p w14:paraId="19D63EC8"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8-12</w:t>
            </w:r>
          </w:p>
        </w:tc>
        <w:tc>
          <w:tcPr>
            <w:tcW w:w="1956" w:type="pct"/>
            <w:gridSpan w:val="3"/>
            <w:tcBorders>
              <w:top w:val="single" w:sz="4" w:space="0" w:color="000000"/>
              <w:left w:val="nil"/>
              <w:bottom w:val="dotted" w:sz="5" w:space="0" w:color="000000"/>
              <w:right w:val="single" w:sz="4" w:space="0" w:color="000000"/>
            </w:tcBorders>
          </w:tcPr>
          <w:p w14:paraId="4B3330B5"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783" w:type="pct"/>
            <w:tcBorders>
              <w:top w:val="single" w:sz="4" w:space="0" w:color="000000"/>
              <w:left w:val="single" w:sz="4" w:space="0" w:color="000000"/>
              <w:bottom w:val="dotted" w:sz="5" w:space="0" w:color="000000"/>
              <w:right w:val="single" w:sz="4" w:space="0" w:color="000000"/>
            </w:tcBorders>
            <w:vAlign w:val="center"/>
          </w:tcPr>
          <w:p w14:paraId="05E0767C"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4</w:t>
            </w:r>
          </w:p>
        </w:tc>
      </w:tr>
      <w:tr w:rsidR="00AF4FE7" w:rsidRPr="00E71C44" w14:paraId="4271F2A8" w14:textId="77777777" w:rsidTr="00705D19">
        <w:tc>
          <w:tcPr>
            <w:tcW w:w="1825" w:type="pct"/>
            <w:vMerge/>
            <w:tcBorders>
              <w:left w:val="single" w:sz="4" w:space="0" w:color="000000"/>
              <w:right w:val="single" w:sz="4" w:space="0" w:color="000000"/>
            </w:tcBorders>
            <w:vAlign w:val="center"/>
          </w:tcPr>
          <w:p w14:paraId="78B3D269" w14:textId="77777777" w:rsidR="00AF4FE7" w:rsidRPr="00E71C44" w:rsidRDefault="00AF4FE7" w:rsidP="00705D19">
            <w:pPr>
              <w:jc w:val="center"/>
              <w:rPr>
                <w:rFonts w:ascii="Times New Roman" w:hAnsi="Times New Roman" w:cs="Times New Roman"/>
                <w:noProof/>
                <w:sz w:val="20"/>
                <w:szCs w:val="20"/>
              </w:rPr>
            </w:pPr>
          </w:p>
        </w:tc>
        <w:tc>
          <w:tcPr>
            <w:tcW w:w="436" w:type="pct"/>
            <w:vMerge/>
            <w:tcBorders>
              <w:left w:val="single" w:sz="4" w:space="0" w:color="000000"/>
              <w:bottom w:val="single" w:sz="4" w:space="0" w:color="000000"/>
              <w:right w:val="nil"/>
            </w:tcBorders>
            <w:vAlign w:val="center"/>
          </w:tcPr>
          <w:p w14:paraId="259BEE72" w14:textId="77777777" w:rsidR="00AF4FE7" w:rsidRPr="00E71C44" w:rsidRDefault="00AF4FE7" w:rsidP="00705D19">
            <w:pPr>
              <w:jc w:val="center"/>
              <w:rPr>
                <w:rFonts w:ascii="Times New Roman" w:hAnsi="Times New Roman" w:cs="Times New Roman"/>
                <w:noProof/>
                <w:sz w:val="20"/>
                <w:szCs w:val="20"/>
              </w:rPr>
            </w:pPr>
          </w:p>
        </w:tc>
        <w:tc>
          <w:tcPr>
            <w:tcW w:w="1956" w:type="pct"/>
            <w:gridSpan w:val="3"/>
            <w:tcBorders>
              <w:top w:val="dotted" w:sz="5" w:space="0" w:color="000000"/>
              <w:left w:val="nil"/>
              <w:bottom w:val="single" w:sz="4" w:space="0" w:color="000000"/>
              <w:right w:val="single" w:sz="4" w:space="0" w:color="000000"/>
            </w:tcBorders>
          </w:tcPr>
          <w:p w14:paraId="6A175F42"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783" w:type="pct"/>
            <w:tcBorders>
              <w:top w:val="dotted" w:sz="5" w:space="0" w:color="000000"/>
              <w:left w:val="single" w:sz="4" w:space="0" w:color="000000"/>
              <w:bottom w:val="single" w:sz="4" w:space="0" w:color="000000"/>
              <w:right w:val="single" w:sz="4" w:space="0" w:color="000000"/>
            </w:tcBorders>
            <w:vAlign w:val="center"/>
          </w:tcPr>
          <w:p w14:paraId="1DAE4AA2"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2</w:t>
            </w:r>
          </w:p>
        </w:tc>
      </w:tr>
      <w:tr w:rsidR="00AF4FE7" w:rsidRPr="00E71C44" w14:paraId="36512E34" w14:textId="77777777" w:rsidTr="00705D19">
        <w:tc>
          <w:tcPr>
            <w:tcW w:w="1825" w:type="pct"/>
            <w:vMerge/>
            <w:tcBorders>
              <w:left w:val="single" w:sz="4" w:space="0" w:color="000000"/>
              <w:right w:val="single" w:sz="4" w:space="0" w:color="000000"/>
            </w:tcBorders>
            <w:vAlign w:val="center"/>
          </w:tcPr>
          <w:p w14:paraId="2876EDA6" w14:textId="77777777" w:rsidR="00AF4FE7" w:rsidRPr="00E71C44" w:rsidRDefault="00AF4FE7" w:rsidP="00705D19">
            <w:pPr>
              <w:jc w:val="center"/>
              <w:rPr>
                <w:rFonts w:ascii="Times New Roman" w:hAnsi="Times New Roman" w:cs="Times New Roman"/>
                <w:noProof/>
                <w:sz w:val="20"/>
                <w:szCs w:val="20"/>
              </w:rPr>
            </w:pPr>
          </w:p>
        </w:tc>
        <w:tc>
          <w:tcPr>
            <w:tcW w:w="436" w:type="pct"/>
            <w:vMerge w:val="restart"/>
            <w:tcBorders>
              <w:top w:val="single" w:sz="4" w:space="0" w:color="000000"/>
              <w:left w:val="single" w:sz="4" w:space="0" w:color="000000"/>
              <w:right w:val="nil"/>
            </w:tcBorders>
            <w:vAlign w:val="center"/>
          </w:tcPr>
          <w:p w14:paraId="769985AA"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13-18</w:t>
            </w:r>
          </w:p>
        </w:tc>
        <w:tc>
          <w:tcPr>
            <w:tcW w:w="1956" w:type="pct"/>
            <w:gridSpan w:val="3"/>
            <w:tcBorders>
              <w:top w:val="single" w:sz="4" w:space="0" w:color="000000"/>
              <w:left w:val="nil"/>
              <w:bottom w:val="dotted" w:sz="5" w:space="0" w:color="000000"/>
              <w:right w:val="single" w:sz="4" w:space="0" w:color="000000"/>
            </w:tcBorders>
          </w:tcPr>
          <w:p w14:paraId="7AA9AF62"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783" w:type="pct"/>
            <w:tcBorders>
              <w:top w:val="single" w:sz="4" w:space="0" w:color="000000"/>
              <w:left w:val="single" w:sz="4" w:space="0" w:color="000000"/>
              <w:bottom w:val="dotted" w:sz="5" w:space="0" w:color="000000"/>
              <w:right w:val="single" w:sz="4" w:space="0" w:color="000000"/>
            </w:tcBorders>
            <w:vAlign w:val="center"/>
          </w:tcPr>
          <w:p w14:paraId="5ABA40B4"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6</w:t>
            </w:r>
          </w:p>
        </w:tc>
      </w:tr>
      <w:tr w:rsidR="00AF4FE7" w:rsidRPr="00E71C44" w14:paraId="0D722D06" w14:textId="77777777" w:rsidTr="00705D19">
        <w:tc>
          <w:tcPr>
            <w:tcW w:w="1825" w:type="pct"/>
            <w:vMerge/>
            <w:tcBorders>
              <w:left w:val="single" w:sz="4" w:space="0" w:color="000000"/>
              <w:right w:val="single" w:sz="4" w:space="0" w:color="000000"/>
            </w:tcBorders>
            <w:vAlign w:val="center"/>
          </w:tcPr>
          <w:p w14:paraId="6366618C" w14:textId="77777777" w:rsidR="00AF4FE7" w:rsidRPr="00E71C44" w:rsidRDefault="00AF4FE7" w:rsidP="00705D19">
            <w:pPr>
              <w:jc w:val="center"/>
              <w:rPr>
                <w:rFonts w:ascii="Times New Roman" w:hAnsi="Times New Roman" w:cs="Times New Roman"/>
                <w:noProof/>
                <w:sz w:val="20"/>
                <w:szCs w:val="20"/>
              </w:rPr>
            </w:pPr>
          </w:p>
        </w:tc>
        <w:tc>
          <w:tcPr>
            <w:tcW w:w="436" w:type="pct"/>
            <w:vMerge/>
            <w:tcBorders>
              <w:left w:val="single" w:sz="4" w:space="0" w:color="000000"/>
              <w:bottom w:val="single" w:sz="4" w:space="0" w:color="000000"/>
              <w:right w:val="nil"/>
            </w:tcBorders>
            <w:vAlign w:val="center"/>
          </w:tcPr>
          <w:p w14:paraId="69B91DD6" w14:textId="77777777" w:rsidR="00AF4FE7" w:rsidRPr="00E71C44" w:rsidRDefault="00AF4FE7" w:rsidP="00705D19">
            <w:pPr>
              <w:jc w:val="center"/>
              <w:rPr>
                <w:rFonts w:ascii="Times New Roman" w:hAnsi="Times New Roman" w:cs="Times New Roman"/>
                <w:noProof/>
                <w:sz w:val="20"/>
                <w:szCs w:val="20"/>
              </w:rPr>
            </w:pPr>
          </w:p>
        </w:tc>
        <w:tc>
          <w:tcPr>
            <w:tcW w:w="1956" w:type="pct"/>
            <w:gridSpan w:val="3"/>
            <w:tcBorders>
              <w:top w:val="dotted" w:sz="5" w:space="0" w:color="000000"/>
              <w:left w:val="nil"/>
              <w:bottom w:val="single" w:sz="4" w:space="0" w:color="000000"/>
              <w:right w:val="single" w:sz="4" w:space="0" w:color="000000"/>
            </w:tcBorders>
          </w:tcPr>
          <w:p w14:paraId="7DBA7CBF"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783" w:type="pct"/>
            <w:tcBorders>
              <w:top w:val="dotted" w:sz="5" w:space="0" w:color="000000"/>
              <w:left w:val="single" w:sz="4" w:space="0" w:color="000000"/>
              <w:bottom w:val="single" w:sz="4" w:space="0" w:color="000000"/>
              <w:right w:val="single" w:sz="4" w:space="0" w:color="000000"/>
            </w:tcBorders>
            <w:vAlign w:val="center"/>
          </w:tcPr>
          <w:p w14:paraId="76509BB4"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3</w:t>
            </w:r>
          </w:p>
        </w:tc>
      </w:tr>
      <w:tr w:rsidR="00AF4FE7" w:rsidRPr="00E71C44" w14:paraId="0F1A4990" w14:textId="77777777" w:rsidTr="00705D19">
        <w:tc>
          <w:tcPr>
            <w:tcW w:w="1825" w:type="pct"/>
            <w:vMerge/>
            <w:tcBorders>
              <w:left w:val="single" w:sz="4" w:space="0" w:color="000000"/>
              <w:right w:val="single" w:sz="4" w:space="0" w:color="000000"/>
            </w:tcBorders>
            <w:vAlign w:val="center"/>
          </w:tcPr>
          <w:p w14:paraId="7035F08E" w14:textId="77777777" w:rsidR="00AF4FE7" w:rsidRPr="00E71C44" w:rsidRDefault="00AF4FE7" w:rsidP="00705D19">
            <w:pPr>
              <w:jc w:val="center"/>
              <w:rPr>
                <w:rFonts w:ascii="Times New Roman" w:hAnsi="Times New Roman" w:cs="Times New Roman"/>
                <w:noProof/>
                <w:sz w:val="20"/>
                <w:szCs w:val="20"/>
              </w:rPr>
            </w:pPr>
          </w:p>
        </w:tc>
        <w:tc>
          <w:tcPr>
            <w:tcW w:w="436" w:type="pct"/>
            <w:vMerge w:val="restart"/>
            <w:tcBorders>
              <w:top w:val="single" w:sz="4" w:space="0" w:color="000000"/>
              <w:left w:val="single" w:sz="4" w:space="0" w:color="000000"/>
              <w:right w:val="nil"/>
            </w:tcBorders>
            <w:vAlign w:val="center"/>
          </w:tcPr>
          <w:p w14:paraId="07FA85FF" w14:textId="77777777" w:rsidR="00AF4FE7" w:rsidRPr="00E71C44" w:rsidRDefault="00AF4FE7" w:rsidP="00705D19">
            <w:pPr>
              <w:pStyle w:val="TableParagraph"/>
              <w:jc w:val="center"/>
              <w:rPr>
                <w:rFonts w:ascii="Times New Roman" w:eastAsia="Arial" w:hAnsi="Times New Roman" w:cs="Times New Roman"/>
                <w:b/>
                <w:bCs/>
                <w:noProof/>
                <w:sz w:val="20"/>
                <w:szCs w:val="20"/>
              </w:rPr>
            </w:pPr>
            <w:r>
              <w:rPr>
                <w:rFonts w:ascii="Times New Roman" w:hAnsi="Times New Roman"/>
                <w:b/>
                <w:sz w:val="20"/>
              </w:rPr>
              <w:t>≥ 19</w:t>
            </w:r>
          </w:p>
        </w:tc>
        <w:tc>
          <w:tcPr>
            <w:tcW w:w="1956" w:type="pct"/>
            <w:gridSpan w:val="3"/>
            <w:tcBorders>
              <w:top w:val="single" w:sz="4" w:space="0" w:color="000000"/>
              <w:left w:val="nil"/>
              <w:bottom w:val="dotted" w:sz="5" w:space="0" w:color="000000"/>
              <w:right w:val="single" w:sz="4" w:space="0" w:color="000000"/>
            </w:tcBorders>
          </w:tcPr>
          <w:p w14:paraId="30F332F2"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783" w:type="pct"/>
            <w:tcBorders>
              <w:top w:val="single" w:sz="4" w:space="0" w:color="000000"/>
              <w:left w:val="single" w:sz="4" w:space="0" w:color="000000"/>
              <w:bottom w:val="dotted" w:sz="5" w:space="0" w:color="000000"/>
              <w:right w:val="single" w:sz="4" w:space="0" w:color="000000"/>
            </w:tcBorders>
            <w:vAlign w:val="center"/>
          </w:tcPr>
          <w:p w14:paraId="7CF6474D"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8</w:t>
            </w:r>
          </w:p>
        </w:tc>
      </w:tr>
      <w:tr w:rsidR="00AF4FE7" w:rsidRPr="00E71C44" w14:paraId="07822CF4" w14:textId="77777777" w:rsidTr="00705D19">
        <w:tc>
          <w:tcPr>
            <w:tcW w:w="1825" w:type="pct"/>
            <w:vMerge/>
            <w:tcBorders>
              <w:left w:val="single" w:sz="4" w:space="0" w:color="000000"/>
              <w:bottom w:val="single" w:sz="9" w:space="0" w:color="000000"/>
              <w:right w:val="single" w:sz="4" w:space="0" w:color="000000"/>
            </w:tcBorders>
            <w:vAlign w:val="center"/>
          </w:tcPr>
          <w:p w14:paraId="7E84E510" w14:textId="77777777" w:rsidR="00AF4FE7" w:rsidRPr="00E71C44" w:rsidRDefault="00AF4FE7" w:rsidP="00705D19">
            <w:pPr>
              <w:jc w:val="center"/>
              <w:rPr>
                <w:rFonts w:ascii="Times New Roman" w:hAnsi="Times New Roman" w:cs="Times New Roman"/>
                <w:noProof/>
                <w:sz w:val="20"/>
                <w:szCs w:val="20"/>
              </w:rPr>
            </w:pPr>
          </w:p>
        </w:tc>
        <w:tc>
          <w:tcPr>
            <w:tcW w:w="436" w:type="pct"/>
            <w:vMerge/>
            <w:tcBorders>
              <w:left w:val="single" w:sz="4" w:space="0" w:color="000000"/>
              <w:bottom w:val="single" w:sz="9" w:space="0" w:color="000000"/>
              <w:right w:val="nil"/>
            </w:tcBorders>
          </w:tcPr>
          <w:p w14:paraId="4B548927" w14:textId="77777777" w:rsidR="00AF4FE7" w:rsidRPr="00E71C44" w:rsidRDefault="00AF4FE7" w:rsidP="00982C7A">
            <w:pPr>
              <w:jc w:val="both"/>
              <w:rPr>
                <w:rFonts w:ascii="Times New Roman" w:hAnsi="Times New Roman" w:cs="Times New Roman"/>
                <w:noProof/>
                <w:sz w:val="20"/>
                <w:szCs w:val="20"/>
              </w:rPr>
            </w:pPr>
          </w:p>
        </w:tc>
        <w:tc>
          <w:tcPr>
            <w:tcW w:w="1956" w:type="pct"/>
            <w:gridSpan w:val="3"/>
            <w:tcBorders>
              <w:top w:val="dotted" w:sz="5" w:space="0" w:color="000000"/>
              <w:left w:val="nil"/>
              <w:bottom w:val="single" w:sz="9" w:space="0" w:color="000000"/>
              <w:right w:val="single" w:sz="4" w:space="0" w:color="000000"/>
            </w:tcBorders>
          </w:tcPr>
          <w:p w14:paraId="051E7E34"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783" w:type="pct"/>
            <w:tcBorders>
              <w:top w:val="dotted" w:sz="5" w:space="0" w:color="000000"/>
              <w:left w:val="single" w:sz="4" w:space="0" w:color="000000"/>
              <w:bottom w:val="single" w:sz="12" w:space="0" w:color="000000"/>
              <w:right w:val="single" w:sz="4" w:space="0" w:color="000000"/>
            </w:tcBorders>
            <w:vAlign w:val="center"/>
          </w:tcPr>
          <w:p w14:paraId="7DDC4CFB"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4</w:t>
            </w:r>
          </w:p>
        </w:tc>
      </w:tr>
      <w:tr w:rsidR="00AF4FE7" w:rsidRPr="00E71C44" w14:paraId="2EAA68C9" w14:textId="77777777" w:rsidTr="00705D19">
        <w:tc>
          <w:tcPr>
            <w:tcW w:w="1825" w:type="pct"/>
            <w:vMerge w:val="restart"/>
            <w:tcBorders>
              <w:top w:val="single" w:sz="9" w:space="0" w:color="000000"/>
              <w:left w:val="single" w:sz="4" w:space="0" w:color="000000"/>
              <w:right w:val="single" w:sz="4" w:space="0" w:color="000000"/>
            </w:tcBorders>
            <w:vAlign w:val="center"/>
          </w:tcPr>
          <w:p w14:paraId="1DA8E8A1"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i/>
                <w:iCs/>
                <w:sz w:val="20"/>
              </w:rPr>
              <w:t>GC/C/IRMS</w:t>
            </w:r>
            <w:r>
              <w:rPr>
                <w:rFonts w:ascii="Times New Roman" w:hAnsi="Times New Roman"/>
                <w:b/>
                <w:sz w:val="20"/>
              </w:rPr>
              <w:t xml:space="preserve"> δ</w:t>
            </w:r>
            <w:r>
              <w:rPr>
                <w:rFonts w:ascii="Times New Roman" w:hAnsi="Times New Roman"/>
                <w:b/>
                <w:sz w:val="20"/>
                <w:vertAlign w:val="superscript"/>
              </w:rPr>
              <w:t>13</w:t>
            </w:r>
            <w:r>
              <w:rPr>
                <w:rFonts w:ascii="Times New Roman" w:hAnsi="Times New Roman"/>
                <w:b/>
                <w:sz w:val="20"/>
              </w:rPr>
              <w:t>C</w:t>
            </w:r>
          </w:p>
          <w:p w14:paraId="73F11AC3"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sz w:val="20"/>
              </w:rPr>
              <w:t>(≥ 3 gadījumi**)</w:t>
            </w:r>
          </w:p>
          <w:p w14:paraId="039CA67A" w14:textId="77777777" w:rsidR="00AF4FE7" w:rsidRPr="00E71C44" w:rsidRDefault="00AF4FE7" w:rsidP="00705D19">
            <w:pPr>
              <w:pStyle w:val="TableParagraph"/>
              <w:jc w:val="center"/>
              <w:rPr>
                <w:rFonts w:ascii="Times New Roman" w:eastAsia="Arial" w:hAnsi="Times New Roman" w:cs="Times New Roman"/>
                <w:noProof/>
                <w:sz w:val="20"/>
                <w:szCs w:val="20"/>
              </w:rPr>
            </w:pPr>
          </w:p>
          <w:p w14:paraId="2BAB3EB5" w14:textId="77777777" w:rsidR="00AF4FE7" w:rsidRPr="00E71C44" w:rsidRDefault="00AF4FE7" w:rsidP="00705D19">
            <w:pPr>
              <w:pStyle w:val="TableParagraph"/>
              <w:jc w:val="center"/>
              <w:rPr>
                <w:rFonts w:ascii="Times New Roman" w:hAnsi="Times New Roman" w:cs="Times New Roman"/>
                <w:b/>
                <w:noProof/>
                <w:sz w:val="20"/>
                <w:szCs w:val="20"/>
                <w:u w:val="thick" w:color="000000"/>
              </w:rPr>
            </w:pPr>
            <w:r>
              <w:rPr>
                <w:rFonts w:ascii="Times New Roman" w:hAnsi="Times New Roman"/>
                <w:b/>
                <w:sz w:val="20"/>
                <w:u w:val="thick" w:color="000000"/>
              </w:rPr>
              <w:t>Sliekšņa vielas</w:t>
            </w:r>
          </w:p>
          <w:p w14:paraId="63917BEB"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(uz vienu gadījumu)</w:t>
            </w:r>
          </w:p>
        </w:tc>
        <w:tc>
          <w:tcPr>
            <w:tcW w:w="2392" w:type="pct"/>
            <w:gridSpan w:val="4"/>
            <w:tcBorders>
              <w:top w:val="single" w:sz="9" w:space="0" w:color="000000"/>
              <w:left w:val="single" w:sz="4" w:space="0" w:color="000000"/>
              <w:bottom w:val="single" w:sz="4" w:space="0" w:color="000000"/>
              <w:right w:val="single" w:sz="4" w:space="0" w:color="000000"/>
            </w:tcBorders>
            <w:vAlign w:val="center"/>
          </w:tcPr>
          <w:p w14:paraId="5F4BE23A"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2,0 &lt; |z-skaitlis| &lt; 3,0</w:t>
            </w:r>
          </w:p>
          <w:p w14:paraId="7D32AE92"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Iekšējā izmeklēšana</w:t>
            </w:r>
          </w:p>
        </w:tc>
        <w:tc>
          <w:tcPr>
            <w:tcW w:w="783" w:type="pct"/>
            <w:tcBorders>
              <w:top w:val="single" w:sz="12" w:space="0" w:color="000000"/>
              <w:left w:val="single" w:sz="4" w:space="0" w:color="000000"/>
              <w:bottom w:val="single" w:sz="4" w:space="0" w:color="000000"/>
              <w:right w:val="single" w:sz="4" w:space="0" w:color="000000"/>
            </w:tcBorders>
            <w:vAlign w:val="center"/>
          </w:tcPr>
          <w:p w14:paraId="1C601FA3"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0</w:t>
            </w:r>
          </w:p>
        </w:tc>
      </w:tr>
      <w:tr w:rsidR="00AF4FE7" w:rsidRPr="00E71C44" w14:paraId="20C80182" w14:textId="77777777" w:rsidTr="00705D19">
        <w:tc>
          <w:tcPr>
            <w:tcW w:w="1825" w:type="pct"/>
            <w:vMerge/>
            <w:tcBorders>
              <w:left w:val="single" w:sz="4" w:space="0" w:color="000000"/>
              <w:right w:val="single" w:sz="4" w:space="0" w:color="000000"/>
            </w:tcBorders>
            <w:vAlign w:val="center"/>
          </w:tcPr>
          <w:p w14:paraId="5A82C62D" w14:textId="77777777" w:rsidR="00AF4FE7" w:rsidRPr="00E71C44" w:rsidRDefault="00AF4FE7" w:rsidP="00705D19">
            <w:pPr>
              <w:jc w:val="center"/>
              <w:rPr>
                <w:rFonts w:ascii="Times New Roman" w:hAnsi="Times New Roman" w:cs="Times New Roman"/>
                <w:noProof/>
                <w:sz w:val="20"/>
                <w:szCs w:val="20"/>
              </w:rPr>
            </w:pPr>
          </w:p>
        </w:tc>
        <w:tc>
          <w:tcPr>
            <w:tcW w:w="2392" w:type="pct"/>
            <w:gridSpan w:val="4"/>
            <w:tcBorders>
              <w:top w:val="single" w:sz="4" w:space="0" w:color="000000"/>
              <w:left w:val="single" w:sz="4" w:space="0" w:color="000000"/>
              <w:bottom w:val="single" w:sz="4" w:space="0" w:color="000000"/>
              <w:right w:val="single" w:sz="4" w:space="0" w:color="000000"/>
            </w:tcBorders>
            <w:vAlign w:val="center"/>
          </w:tcPr>
          <w:p w14:paraId="65F9A069" w14:textId="41A0EC20"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w:t>
            </w:r>
            <w:r>
              <w:rPr>
                <w:rFonts w:ascii="Times New Roman" w:hAnsi="Times New Roman"/>
                <w:b/>
                <w:i/>
                <w:iCs/>
                <w:sz w:val="20"/>
              </w:rPr>
              <w:t>z</w:t>
            </w:r>
            <w:r>
              <w:rPr>
                <w:rFonts w:ascii="Times New Roman" w:hAnsi="Times New Roman"/>
                <w:b/>
                <w:sz w:val="20"/>
              </w:rPr>
              <w:t>-skaitlis| ≥ 3,0</w:t>
            </w:r>
            <w:r w:rsidR="00705D19">
              <w:rPr>
                <w:rStyle w:val="FootnoteReference"/>
                <w:rFonts w:ascii="Times New Roman" w:eastAsia="Arial" w:hAnsi="Times New Roman" w:cs="Times New Roman"/>
                <w:b/>
                <w:bCs/>
                <w:noProof/>
                <w:sz w:val="20"/>
                <w:szCs w:val="20"/>
              </w:rPr>
              <w:footnoteReference w:id="31"/>
            </w:r>
          </w:p>
          <w:p w14:paraId="348BC3D9"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sz w:val="20"/>
              </w:rPr>
              <w:t>Neapmierinošs</w:t>
            </w:r>
            <w:r>
              <w:rPr>
                <w:rFonts w:ascii="Times New Roman" w:hAnsi="Times New Roman"/>
                <w:i/>
                <w:iCs/>
                <w:sz w:val="20"/>
              </w:rPr>
              <w:t xml:space="preserve"> </w:t>
            </w:r>
            <w:r>
              <w:rPr>
                <w:rFonts w:ascii="Times New Roman" w:hAnsi="Times New Roman"/>
                <w:i/>
                <w:iCs/>
                <w:sz w:val="20"/>
                <w:u w:val="single"/>
              </w:rPr>
              <w:t>CAR</w:t>
            </w:r>
          </w:p>
        </w:tc>
        <w:tc>
          <w:tcPr>
            <w:tcW w:w="783" w:type="pct"/>
            <w:tcBorders>
              <w:top w:val="single" w:sz="4" w:space="0" w:color="000000"/>
              <w:left w:val="single" w:sz="4" w:space="0" w:color="000000"/>
              <w:bottom w:val="single" w:sz="4" w:space="0" w:color="000000"/>
              <w:right w:val="single" w:sz="4" w:space="0" w:color="000000"/>
            </w:tcBorders>
            <w:vAlign w:val="center"/>
          </w:tcPr>
          <w:p w14:paraId="70E51E4A"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5</w:t>
            </w:r>
          </w:p>
        </w:tc>
      </w:tr>
      <w:tr w:rsidR="00AF4FE7" w:rsidRPr="00E71C44" w14:paraId="6C248496" w14:textId="77777777" w:rsidTr="00705D19">
        <w:tc>
          <w:tcPr>
            <w:tcW w:w="1825" w:type="pct"/>
            <w:vMerge/>
            <w:tcBorders>
              <w:left w:val="single" w:sz="4" w:space="0" w:color="000000"/>
              <w:bottom w:val="single" w:sz="9" w:space="0" w:color="000000"/>
              <w:right w:val="single" w:sz="4" w:space="0" w:color="000000"/>
            </w:tcBorders>
            <w:vAlign w:val="center"/>
          </w:tcPr>
          <w:p w14:paraId="33EE9F2F" w14:textId="77777777" w:rsidR="00AF4FE7" w:rsidRPr="00E71C44" w:rsidRDefault="00AF4FE7" w:rsidP="00705D19">
            <w:pPr>
              <w:jc w:val="center"/>
              <w:rPr>
                <w:rFonts w:ascii="Times New Roman" w:hAnsi="Times New Roman" w:cs="Times New Roman"/>
                <w:noProof/>
                <w:sz w:val="20"/>
                <w:szCs w:val="20"/>
              </w:rPr>
            </w:pPr>
          </w:p>
        </w:tc>
        <w:tc>
          <w:tcPr>
            <w:tcW w:w="2392" w:type="pct"/>
            <w:gridSpan w:val="4"/>
            <w:tcBorders>
              <w:top w:val="single" w:sz="4" w:space="0" w:color="000000"/>
              <w:left w:val="single" w:sz="4" w:space="0" w:color="000000"/>
              <w:bottom w:val="single" w:sz="9" w:space="0" w:color="000000"/>
              <w:right w:val="single" w:sz="4" w:space="0" w:color="000000"/>
            </w:tcBorders>
            <w:vAlign w:val="center"/>
          </w:tcPr>
          <w:p w14:paraId="645DA870"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bCs/>
                <w:sz w:val="20"/>
              </w:rPr>
              <w:t>|</w:t>
            </w:r>
            <w:r>
              <w:rPr>
                <w:rFonts w:ascii="Times New Roman" w:hAnsi="Times New Roman"/>
                <w:b/>
                <w:bCs/>
                <w:i/>
                <w:iCs/>
                <w:sz w:val="20"/>
              </w:rPr>
              <w:t>z</w:t>
            </w:r>
            <w:r>
              <w:rPr>
                <w:rFonts w:ascii="Times New Roman" w:hAnsi="Times New Roman"/>
                <w:b/>
                <w:bCs/>
                <w:sz w:val="20"/>
              </w:rPr>
              <w:t>-skaitlis| ≥ 3,0</w:t>
            </w:r>
            <w:r>
              <w:rPr>
                <w:rFonts w:ascii="Times New Roman" w:hAnsi="Times New Roman"/>
                <w:sz w:val="20"/>
                <w:vertAlign w:val="superscript"/>
              </w:rPr>
              <w:t>31</w:t>
            </w:r>
          </w:p>
          <w:p w14:paraId="7813ACC5"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sz w:val="20"/>
              </w:rPr>
              <w:t xml:space="preserve">Prasībām atbilstošs un savlaicīgs </w:t>
            </w:r>
            <w:r>
              <w:rPr>
                <w:rFonts w:ascii="Times New Roman" w:hAnsi="Times New Roman"/>
                <w:i/>
                <w:iCs/>
                <w:sz w:val="20"/>
                <w:u w:val="single"/>
              </w:rPr>
              <w:t>CAR</w:t>
            </w:r>
          </w:p>
        </w:tc>
        <w:tc>
          <w:tcPr>
            <w:tcW w:w="783" w:type="pct"/>
            <w:tcBorders>
              <w:top w:val="single" w:sz="4" w:space="0" w:color="000000"/>
              <w:left w:val="single" w:sz="4" w:space="0" w:color="000000"/>
              <w:bottom w:val="single" w:sz="12" w:space="0" w:color="000000"/>
              <w:right w:val="single" w:sz="4" w:space="0" w:color="000000"/>
            </w:tcBorders>
            <w:vAlign w:val="center"/>
          </w:tcPr>
          <w:p w14:paraId="25D80AD6"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0</w:t>
            </w:r>
          </w:p>
        </w:tc>
      </w:tr>
      <w:tr w:rsidR="00AF4FE7" w:rsidRPr="00E71C44" w14:paraId="145E8801" w14:textId="77777777" w:rsidTr="00705D19">
        <w:tc>
          <w:tcPr>
            <w:tcW w:w="1825" w:type="pct"/>
            <w:tcBorders>
              <w:top w:val="single" w:sz="9" w:space="0" w:color="000000"/>
              <w:left w:val="single" w:sz="4" w:space="0" w:color="000000"/>
              <w:bottom w:val="single" w:sz="9" w:space="0" w:color="000000"/>
              <w:right w:val="single" w:sz="4" w:space="0" w:color="000000"/>
            </w:tcBorders>
            <w:vAlign w:val="center"/>
          </w:tcPr>
          <w:p w14:paraId="4FFF6E52"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i/>
                <w:iCs/>
                <w:sz w:val="20"/>
              </w:rPr>
              <w:t>SG</w:t>
            </w:r>
            <w:r>
              <w:rPr>
                <w:rFonts w:ascii="Times New Roman" w:hAnsi="Times New Roman"/>
                <w:b/>
                <w:sz w:val="20"/>
              </w:rPr>
              <w:t xml:space="preserve"> noteikšana</w:t>
            </w:r>
          </w:p>
          <w:p w14:paraId="15381523"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(uz vienu gadījumu)</w:t>
            </w:r>
          </w:p>
        </w:tc>
        <w:tc>
          <w:tcPr>
            <w:tcW w:w="2392" w:type="pct"/>
            <w:gridSpan w:val="4"/>
            <w:tcBorders>
              <w:top w:val="single" w:sz="9" w:space="0" w:color="000000"/>
              <w:left w:val="single" w:sz="4" w:space="0" w:color="000000"/>
              <w:bottom w:val="single" w:sz="9" w:space="0" w:color="000000"/>
              <w:right w:val="single" w:sz="4" w:space="0" w:color="000000"/>
            </w:tcBorders>
            <w:vAlign w:val="center"/>
          </w:tcPr>
          <w:p w14:paraId="238F8EEC"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w:t>
            </w:r>
            <w:r>
              <w:rPr>
                <w:rFonts w:ascii="Times New Roman" w:hAnsi="Times New Roman"/>
                <w:b/>
                <w:i/>
                <w:sz w:val="20"/>
              </w:rPr>
              <w:t>z</w:t>
            </w:r>
            <w:r>
              <w:rPr>
                <w:rFonts w:ascii="Times New Roman" w:hAnsi="Times New Roman"/>
                <w:b/>
                <w:sz w:val="20"/>
              </w:rPr>
              <w:t>-skaitlis| ≥ 3,0</w:t>
            </w:r>
          </w:p>
          <w:p w14:paraId="556AB7D8"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 xml:space="preserve">Neapmierinošs </w:t>
            </w:r>
            <w:r>
              <w:rPr>
                <w:rFonts w:ascii="Times New Roman" w:hAnsi="Times New Roman"/>
                <w:i/>
                <w:iCs/>
                <w:sz w:val="20"/>
              </w:rPr>
              <w:t>CAR</w:t>
            </w:r>
          </w:p>
        </w:tc>
        <w:tc>
          <w:tcPr>
            <w:tcW w:w="783" w:type="pct"/>
            <w:tcBorders>
              <w:top w:val="single" w:sz="12" w:space="0" w:color="000000"/>
              <w:left w:val="single" w:sz="4" w:space="0" w:color="000000"/>
              <w:bottom w:val="single" w:sz="12" w:space="0" w:color="000000"/>
              <w:right w:val="single" w:sz="4" w:space="0" w:color="000000"/>
            </w:tcBorders>
            <w:vAlign w:val="center"/>
          </w:tcPr>
          <w:p w14:paraId="7A1BB793"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1</w:t>
            </w:r>
          </w:p>
        </w:tc>
      </w:tr>
      <w:tr w:rsidR="00AF4FE7" w:rsidRPr="00E71C44" w14:paraId="4DC0FE45" w14:textId="77777777" w:rsidTr="00705D19">
        <w:tc>
          <w:tcPr>
            <w:tcW w:w="1825" w:type="pct"/>
            <w:vMerge w:val="restart"/>
            <w:tcBorders>
              <w:top w:val="single" w:sz="9" w:space="0" w:color="000000"/>
              <w:left w:val="single" w:sz="4" w:space="0" w:color="000000"/>
              <w:right w:val="single" w:sz="4" w:space="0" w:color="000000"/>
            </w:tcBorders>
            <w:vAlign w:val="center"/>
          </w:tcPr>
          <w:p w14:paraId="51722F03"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Dokumentācijas*** vai tehniska problēma</w:t>
            </w:r>
          </w:p>
          <w:p w14:paraId="24825B23"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(uz vienu gadījumu)</w:t>
            </w:r>
          </w:p>
        </w:tc>
        <w:tc>
          <w:tcPr>
            <w:tcW w:w="2392" w:type="pct"/>
            <w:gridSpan w:val="4"/>
            <w:tcBorders>
              <w:top w:val="single" w:sz="9" w:space="0" w:color="000000"/>
              <w:left w:val="single" w:sz="4" w:space="0" w:color="000000"/>
              <w:bottom w:val="single" w:sz="4" w:space="0" w:color="000000"/>
              <w:right w:val="single" w:sz="4" w:space="0" w:color="000000"/>
            </w:tcBorders>
            <w:vAlign w:val="center"/>
          </w:tcPr>
          <w:p w14:paraId="37EF0769"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Neatbilstība </w:t>
            </w:r>
            <w:r>
              <w:rPr>
                <w:rFonts w:ascii="Times New Roman" w:hAnsi="Times New Roman"/>
                <w:b/>
                <w:i/>
                <w:iCs/>
                <w:sz w:val="20"/>
              </w:rPr>
              <w:t>ISL</w:t>
            </w:r>
            <w:r>
              <w:rPr>
                <w:rFonts w:ascii="Times New Roman" w:hAnsi="Times New Roman"/>
                <w:b/>
                <w:sz w:val="20"/>
              </w:rPr>
              <w:t xml:space="preserve">, </w:t>
            </w:r>
            <w:r>
              <w:rPr>
                <w:rFonts w:ascii="Times New Roman" w:hAnsi="Times New Roman"/>
                <w:b/>
                <w:i/>
                <w:iCs/>
                <w:sz w:val="20"/>
              </w:rPr>
              <w:t>TD</w:t>
            </w:r>
            <w:r>
              <w:rPr>
                <w:rFonts w:ascii="Times New Roman" w:hAnsi="Times New Roman"/>
                <w:b/>
                <w:sz w:val="20"/>
              </w:rPr>
              <w:t xml:space="preserve"> vai </w:t>
            </w:r>
            <w:r>
              <w:rPr>
                <w:rFonts w:ascii="Times New Roman" w:hAnsi="Times New Roman"/>
                <w:b/>
                <w:i/>
                <w:iCs/>
                <w:sz w:val="20"/>
                <w:u w:val="single"/>
              </w:rPr>
              <w:t>TL</w:t>
            </w:r>
          </w:p>
        </w:tc>
        <w:tc>
          <w:tcPr>
            <w:tcW w:w="783" w:type="pct"/>
            <w:tcBorders>
              <w:top w:val="single" w:sz="12" w:space="0" w:color="000000"/>
              <w:left w:val="single" w:sz="4" w:space="0" w:color="000000"/>
              <w:bottom w:val="single" w:sz="4" w:space="0" w:color="000000"/>
              <w:right w:val="single" w:sz="4" w:space="0" w:color="000000"/>
            </w:tcBorders>
            <w:vAlign w:val="center"/>
          </w:tcPr>
          <w:p w14:paraId="67FC1BBD"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w:t>
            </w:r>
          </w:p>
        </w:tc>
      </w:tr>
      <w:tr w:rsidR="00AF4FE7" w:rsidRPr="00E71C44" w14:paraId="655702AA" w14:textId="77777777" w:rsidTr="00705D19">
        <w:tc>
          <w:tcPr>
            <w:tcW w:w="1825" w:type="pct"/>
            <w:vMerge/>
            <w:tcBorders>
              <w:left w:val="single" w:sz="4" w:space="0" w:color="000000"/>
              <w:right w:val="single" w:sz="4" w:space="0" w:color="000000"/>
            </w:tcBorders>
          </w:tcPr>
          <w:p w14:paraId="7FE78A62" w14:textId="77777777" w:rsidR="00AF4FE7" w:rsidRPr="00E71C44" w:rsidRDefault="00AF4FE7" w:rsidP="00982C7A">
            <w:pPr>
              <w:jc w:val="both"/>
              <w:rPr>
                <w:rFonts w:ascii="Times New Roman" w:hAnsi="Times New Roman" w:cs="Times New Roman"/>
                <w:noProof/>
                <w:sz w:val="20"/>
                <w:szCs w:val="20"/>
              </w:rPr>
            </w:pPr>
          </w:p>
        </w:tc>
        <w:tc>
          <w:tcPr>
            <w:tcW w:w="2392" w:type="pct"/>
            <w:gridSpan w:val="4"/>
            <w:tcBorders>
              <w:top w:val="single" w:sz="4" w:space="0" w:color="000000"/>
              <w:left w:val="single" w:sz="4" w:space="0" w:color="000000"/>
              <w:bottom w:val="single" w:sz="4" w:space="0" w:color="000000"/>
              <w:right w:val="single" w:sz="4" w:space="0" w:color="000000"/>
            </w:tcBorders>
            <w:vAlign w:val="center"/>
          </w:tcPr>
          <w:p w14:paraId="70B4D253"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Neapmierinošs</w:t>
            </w:r>
            <w:r>
              <w:rPr>
                <w:rFonts w:ascii="Times New Roman" w:hAnsi="Times New Roman"/>
                <w:b/>
                <w:i/>
                <w:iCs/>
                <w:sz w:val="20"/>
              </w:rPr>
              <w:t xml:space="preserve"> </w:t>
            </w:r>
            <w:r>
              <w:rPr>
                <w:rFonts w:ascii="Times New Roman" w:hAnsi="Times New Roman"/>
                <w:b/>
                <w:i/>
                <w:iCs/>
                <w:sz w:val="20"/>
                <w:u w:val="single"/>
              </w:rPr>
              <w:t>CAR</w:t>
            </w:r>
          </w:p>
        </w:tc>
        <w:tc>
          <w:tcPr>
            <w:tcW w:w="783" w:type="pct"/>
            <w:tcBorders>
              <w:top w:val="single" w:sz="4" w:space="0" w:color="000000"/>
              <w:left w:val="single" w:sz="4" w:space="0" w:color="000000"/>
              <w:bottom w:val="single" w:sz="4" w:space="0" w:color="000000"/>
              <w:right w:val="single" w:sz="4" w:space="0" w:color="000000"/>
            </w:tcBorders>
            <w:vAlign w:val="center"/>
          </w:tcPr>
          <w:p w14:paraId="63F5BCC0"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w:t>
            </w:r>
          </w:p>
        </w:tc>
      </w:tr>
      <w:tr w:rsidR="00AF4FE7" w:rsidRPr="00E71C44" w14:paraId="7F27C96E" w14:textId="77777777" w:rsidTr="00705D19">
        <w:tc>
          <w:tcPr>
            <w:tcW w:w="1825" w:type="pct"/>
            <w:vMerge/>
            <w:tcBorders>
              <w:left w:val="single" w:sz="4" w:space="0" w:color="000000"/>
              <w:right w:val="single" w:sz="4" w:space="0" w:color="000000"/>
            </w:tcBorders>
          </w:tcPr>
          <w:p w14:paraId="560E29B2" w14:textId="77777777" w:rsidR="00AF4FE7" w:rsidRPr="00E71C44" w:rsidRDefault="00AF4FE7" w:rsidP="00982C7A">
            <w:pPr>
              <w:jc w:val="both"/>
              <w:rPr>
                <w:rFonts w:ascii="Times New Roman" w:hAnsi="Times New Roman" w:cs="Times New Roman"/>
                <w:noProof/>
                <w:sz w:val="20"/>
                <w:szCs w:val="20"/>
              </w:rPr>
            </w:pPr>
          </w:p>
        </w:tc>
        <w:tc>
          <w:tcPr>
            <w:tcW w:w="2392" w:type="pct"/>
            <w:gridSpan w:val="4"/>
            <w:tcBorders>
              <w:top w:val="single" w:sz="4" w:space="0" w:color="000000"/>
              <w:left w:val="single" w:sz="4" w:space="0" w:color="000000"/>
              <w:bottom w:val="single" w:sz="4" w:space="0" w:color="000000"/>
              <w:right w:val="single" w:sz="4" w:space="0" w:color="000000"/>
            </w:tcBorders>
            <w:vAlign w:val="center"/>
          </w:tcPr>
          <w:p w14:paraId="786267C1" w14:textId="77777777"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Novēlota </w:t>
            </w:r>
            <w:r>
              <w:rPr>
                <w:rFonts w:ascii="Times New Roman" w:hAnsi="Times New Roman"/>
                <w:b/>
                <w:i/>
                <w:iCs/>
                <w:sz w:val="20"/>
              </w:rPr>
              <w:t>CAR</w:t>
            </w:r>
            <w:r>
              <w:rPr>
                <w:rFonts w:ascii="Times New Roman" w:hAnsi="Times New Roman"/>
                <w:b/>
                <w:sz w:val="20"/>
              </w:rPr>
              <w:t xml:space="preserve"> iesniegšana</w:t>
            </w:r>
          </w:p>
          <w:p w14:paraId="72334C00"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(7 dienas pēc termiņa)</w:t>
            </w:r>
          </w:p>
        </w:tc>
        <w:tc>
          <w:tcPr>
            <w:tcW w:w="783" w:type="pct"/>
            <w:tcBorders>
              <w:top w:val="single" w:sz="4" w:space="0" w:color="000000"/>
              <w:left w:val="single" w:sz="4" w:space="0" w:color="000000"/>
              <w:bottom w:val="single" w:sz="4" w:space="0" w:color="000000"/>
              <w:right w:val="single" w:sz="4" w:space="0" w:color="000000"/>
            </w:tcBorders>
            <w:vAlign w:val="center"/>
          </w:tcPr>
          <w:p w14:paraId="34F783A0" w14:textId="77777777" w:rsidR="00AF4FE7" w:rsidRPr="00E71C44" w:rsidRDefault="00AF4FE7" w:rsidP="00705D19">
            <w:pPr>
              <w:pStyle w:val="TableParagraph"/>
              <w:jc w:val="center"/>
              <w:rPr>
                <w:rFonts w:ascii="Times New Roman" w:eastAsia="Arial" w:hAnsi="Times New Roman" w:cs="Times New Roman"/>
                <w:noProof/>
                <w:sz w:val="20"/>
                <w:szCs w:val="20"/>
              </w:rPr>
            </w:pPr>
          </w:p>
          <w:p w14:paraId="1681730F"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1</w:t>
            </w:r>
          </w:p>
        </w:tc>
      </w:tr>
      <w:tr w:rsidR="00AF4FE7" w:rsidRPr="00E71C44" w14:paraId="5E4DF7BB" w14:textId="77777777" w:rsidTr="00705D19">
        <w:tc>
          <w:tcPr>
            <w:tcW w:w="1825" w:type="pct"/>
            <w:vMerge/>
            <w:tcBorders>
              <w:left w:val="single" w:sz="4" w:space="0" w:color="000000"/>
              <w:bottom w:val="single" w:sz="12" w:space="0" w:color="000000"/>
              <w:right w:val="single" w:sz="4" w:space="0" w:color="000000"/>
            </w:tcBorders>
          </w:tcPr>
          <w:p w14:paraId="34679000" w14:textId="77777777" w:rsidR="00AF4FE7" w:rsidRPr="00E71C44" w:rsidRDefault="00AF4FE7" w:rsidP="00982C7A">
            <w:pPr>
              <w:jc w:val="both"/>
              <w:rPr>
                <w:rFonts w:ascii="Times New Roman" w:hAnsi="Times New Roman" w:cs="Times New Roman"/>
                <w:noProof/>
                <w:sz w:val="20"/>
                <w:szCs w:val="20"/>
              </w:rPr>
            </w:pPr>
          </w:p>
        </w:tc>
        <w:tc>
          <w:tcPr>
            <w:tcW w:w="2392" w:type="pct"/>
            <w:gridSpan w:val="4"/>
            <w:tcBorders>
              <w:top w:val="single" w:sz="4" w:space="0" w:color="000000"/>
              <w:left w:val="single" w:sz="4" w:space="0" w:color="000000"/>
              <w:bottom w:val="single" w:sz="4" w:space="0" w:color="DEEAF6"/>
              <w:right w:val="single" w:sz="4" w:space="0" w:color="000000"/>
            </w:tcBorders>
            <w:vAlign w:val="center"/>
          </w:tcPr>
          <w:p w14:paraId="040C2067" w14:textId="2EBD77D1" w:rsidR="00AF4FE7" w:rsidRPr="00E71C44" w:rsidRDefault="00AF4FE7" w:rsidP="00705D19">
            <w:pPr>
              <w:pStyle w:val="TableParagraph"/>
              <w:jc w:val="center"/>
              <w:rPr>
                <w:rFonts w:ascii="Times New Roman" w:eastAsia="Arial" w:hAnsi="Times New Roman" w:cs="Times New Roman"/>
                <w:noProof/>
                <w:sz w:val="20"/>
                <w:szCs w:val="20"/>
              </w:rPr>
            </w:pPr>
            <w:r>
              <w:rPr>
                <w:rFonts w:ascii="Times New Roman" w:hAnsi="Times New Roman"/>
                <w:b/>
                <w:sz w:val="20"/>
              </w:rPr>
              <w:t xml:space="preserve">Novēlota aklo un dubultaklo </w:t>
            </w:r>
            <w:r>
              <w:rPr>
                <w:rFonts w:ascii="Times New Roman" w:hAnsi="Times New Roman"/>
                <w:b/>
                <w:i/>
                <w:iCs/>
                <w:sz w:val="20"/>
                <w:u w:val="single"/>
              </w:rPr>
              <w:t>EQAS</w:t>
            </w:r>
            <w:r>
              <w:rPr>
                <w:rFonts w:ascii="Times New Roman" w:hAnsi="Times New Roman"/>
                <w:b/>
                <w:sz w:val="20"/>
              </w:rPr>
              <w:t xml:space="preserve"> paraugu rezultātu paziņošana</w:t>
            </w:r>
            <w:r w:rsidR="00705D19">
              <w:rPr>
                <w:rStyle w:val="FootnoteReference"/>
                <w:rFonts w:ascii="Times New Roman" w:hAnsi="Times New Roman" w:cs="Times New Roman"/>
                <w:b/>
                <w:noProof/>
                <w:sz w:val="20"/>
                <w:szCs w:val="20"/>
              </w:rPr>
              <w:footnoteReference w:id="32"/>
            </w:r>
          </w:p>
          <w:p w14:paraId="6043BF12" w14:textId="77777777" w:rsidR="00AF4FE7" w:rsidRPr="00E71C44" w:rsidRDefault="00AF4FE7" w:rsidP="00705D19">
            <w:pPr>
              <w:pStyle w:val="TableParagraph"/>
              <w:jc w:val="center"/>
              <w:rPr>
                <w:rFonts w:ascii="Times New Roman" w:hAnsi="Times New Roman" w:cs="Times New Roman"/>
                <w:noProof/>
                <w:sz w:val="20"/>
                <w:szCs w:val="20"/>
              </w:rPr>
            </w:pPr>
            <w:r>
              <w:rPr>
                <w:rFonts w:ascii="Times New Roman" w:hAnsi="Times New Roman"/>
                <w:sz w:val="20"/>
              </w:rPr>
              <w:t>(novēlota paziņošana 8–14 dienas pēc termiņa)</w:t>
            </w:r>
          </w:p>
        </w:tc>
        <w:tc>
          <w:tcPr>
            <w:tcW w:w="783" w:type="pct"/>
            <w:tcBorders>
              <w:top w:val="single" w:sz="4" w:space="0" w:color="000000"/>
              <w:left w:val="single" w:sz="4" w:space="0" w:color="000000"/>
              <w:bottom w:val="single" w:sz="12" w:space="0" w:color="000000"/>
              <w:right w:val="single" w:sz="4" w:space="0" w:color="000000"/>
            </w:tcBorders>
            <w:vAlign w:val="center"/>
          </w:tcPr>
          <w:p w14:paraId="22060376"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w:t>
            </w:r>
          </w:p>
          <w:p w14:paraId="5BBF8B40" w14:textId="77777777" w:rsidR="00AF4FE7" w:rsidRPr="00E71C44"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2</w:t>
            </w:r>
          </w:p>
        </w:tc>
      </w:tr>
      <w:tr w:rsidR="00AF4FE7" w:rsidRPr="00E71C44" w14:paraId="5407420F" w14:textId="77777777" w:rsidTr="00E71C44">
        <w:tc>
          <w:tcPr>
            <w:tcW w:w="3303" w:type="pct"/>
            <w:gridSpan w:val="3"/>
            <w:tcBorders>
              <w:top w:val="single" w:sz="4" w:space="0" w:color="DEEAF6"/>
              <w:left w:val="single" w:sz="4" w:space="0" w:color="000000"/>
              <w:bottom w:val="single" w:sz="12" w:space="0" w:color="000000"/>
              <w:right w:val="single" w:sz="4" w:space="0" w:color="000000"/>
            </w:tcBorders>
            <w:shd w:val="clear" w:color="auto" w:fill="DEEAF6"/>
          </w:tcPr>
          <w:p w14:paraId="7025A6D5" w14:textId="77777777" w:rsidR="00AF4FE7" w:rsidRPr="00E71C44" w:rsidRDefault="00AF4FE7" w:rsidP="00982C7A">
            <w:pPr>
              <w:pStyle w:val="TableParagraph"/>
              <w:jc w:val="both"/>
              <w:rPr>
                <w:rFonts w:ascii="Times New Roman" w:hAnsi="Times New Roman" w:cs="Times New Roman"/>
                <w:b/>
                <w:noProof/>
                <w:sz w:val="20"/>
                <w:szCs w:val="20"/>
              </w:rPr>
            </w:pPr>
            <w:r>
              <w:rPr>
                <w:rFonts w:ascii="Times New Roman" w:hAnsi="Times New Roman"/>
                <w:b/>
                <w:sz w:val="20"/>
              </w:rPr>
              <w:t>Novērtējums</w:t>
            </w:r>
          </w:p>
        </w:tc>
        <w:tc>
          <w:tcPr>
            <w:tcW w:w="782" w:type="pct"/>
            <w:tcBorders>
              <w:top w:val="single" w:sz="12" w:space="0" w:color="000000"/>
              <w:left w:val="single" w:sz="4" w:space="0" w:color="000000"/>
              <w:bottom w:val="single" w:sz="9" w:space="0" w:color="000000"/>
              <w:right w:val="single" w:sz="4" w:space="0" w:color="000000"/>
            </w:tcBorders>
            <w:shd w:val="clear" w:color="auto" w:fill="DEEAF6"/>
          </w:tcPr>
          <w:p w14:paraId="6F7E3AC7" w14:textId="77777777" w:rsidR="00AF4FE7" w:rsidRPr="00E71C44" w:rsidRDefault="00AF4FE7" w:rsidP="00982C7A">
            <w:pPr>
              <w:pStyle w:val="TableParagraph"/>
              <w:jc w:val="both"/>
              <w:rPr>
                <w:rFonts w:ascii="Times New Roman" w:hAnsi="Times New Roman" w:cs="Times New Roman"/>
                <w:b/>
                <w:noProof/>
                <w:sz w:val="20"/>
                <w:szCs w:val="20"/>
              </w:rPr>
            </w:pPr>
            <w:r>
              <w:rPr>
                <w:rFonts w:ascii="Times New Roman" w:hAnsi="Times New Roman"/>
                <w:b/>
                <w:sz w:val="20"/>
              </w:rPr>
              <w:t>Soda punkti</w:t>
            </w:r>
          </w:p>
        </w:tc>
        <w:tc>
          <w:tcPr>
            <w:tcW w:w="915" w:type="pct"/>
            <w:gridSpan w:val="2"/>
            <w:tcBorders>
              <w:top w:val="single" w:sz="12" w:space="0" w:color="000000"/>
              <w:left w:val="single" w:sz="4" w:space="0" w:color="000000"/>
              <w:bottom w:val="single" w:sz="12" w:space="0" w:color="000000"/>
              <w:right w:val="single" w:sz="4" w:space="0" w:color="000000"/>
            </w:tcBorders>
            <w:shd w:val="clear" w:color="auto" w:fill="DEEAF6"/>
          </w:tcPr>
          <w:p w14:paraId="58A1D8CE" w14:textId="77777777" w:rsidR="00AF4FE7" w:rsidRPr="00E71C44" w:rsidRDefault="00AF4FE7" w:rsidP="00982C7A">
            <w:pPr>
              <w:pStyle w:val="TableParagraph"/>
              <w:jc w:val="both"/>
              <w:rPr>
                <w:rFonts w:ascii="Times New Roman" w:hAnsi="Times New Roman" w:cs="Times New Roman"/>
                <w:b/>
                <w:noProof/>
                <w:sz w:val="20"/>
                <w:szCs w:val="20"/>
              </w:rPr>
            </w:pPr>
            <w:r>
              <w:rPr>
                <w:rFonts w:ascii="Times New Roman" w:hAnsi="Times New Roman"/>
                <w:b/>
                <w:sz w:val="20"/>
              </w:rPr>
              <w:t>Sankcija</w:t>
            </w:r>
          </w:p>
        </w:tc>
      </w:tr>
      <w:tr w:rsidR="00AF4FE7" w:rsidRPr="00E71C44" w14:paraId="4AF79A52" w14:textId="77777777" w:rsidTr="00705D19">
        <w:tc>
          <w:tcPr>
            <w:tcW w:w="3303" w:type="pct"/>
            <w:gridSpan w:val="3"/>
            <w:tcBorders>
              <w:top w:val="single" w:sz="12" w:space="0" w:color="000000"/>
              <w:left w:val="single" w:sz="4" w:space="0" w:color="000000"/>
              <w:bottom w:val="single" w:sz="4" w:space="0" w:color="000000"/>
              <w:right w:val="single" w:sz="4" w:space="0" w:color="000000"/>
            </w:tcBorders>
          </w:tcPr>
          <w:p w14:paraId="357E1084"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b/>
                <w:sz w:val="20"/>
              </w:rPr>
              <w:t xml:space="preserve">Kopējais punktu skaits vienam </w:t>
            </w:r>
            <w:r>
              <w:rPr>
                <w:rFonts w:ascii="Times New Roman" w:hAnsi="Times New Roman"/>
                <w:b/>
                <w:i/>
                <w:iCs/>
                <w:sz w:val="20"/>
                <w:u w:val="thick" w:color="000000"/>
              </w:rPr>
              <w:t>EQAS</w:t>
            </w:r>
            <w:r>
              <w:rPr>
                <w:rFonts w:ascii="Times New Roman" w:hAnsi="Times New Roman"/>
                <w:b/>
                <w:sz w:val="20"/>
              </w:rPr>
              <w:t xml:space="preserve"> ciklam (aklajam vai dubultaklajam****)</w:t>
            </w:r>
          </w:p>
        </w:tc>
        <w:tc>
          <w:tcPr>
            <w:tcW w:w="782" w:type="pct"/>
            <w:vMerge w:val="restart"/>
            <w:tcBorders>
              <w:top w:val="single" w:sz="9" w:space="0" w:color="000000"/>
              <w:left w:val="single" w:sz="4" w:space="0" w:color="000000"/>
              <w:right w:val="single" w:sz="4" w:space="0" w:color="000000"/>
            </w:tcBorders>
            <w:vAlign w:val="center"/>
          </w:tcPr>
          <w:p w14:paraId="44ABD48B" w14:textId="77777777" w:rsidR="00AF4FE7" w:rsidRPr="00E71C44" w:rsidRDefault="00AF4FE7" w:rsidP="00705D19">
            <w:pPr>
              <w:pStyle w:val="TableParagraph"/>
              <w:jc w:val="center"/>
              <w:rPr>
                <w:rFonts w:ascii="Times New Roman" w:eastAsia="Arial" w:hAnsi="Times New Roman" w:cs="Times New Roman"/>
                <w:b/>
                <w:bCs/>
                <w:noProof/>
                <w:sz w:val="20"/>
                <w:szCs w:val="20"/>
              </w:rPr>
            </w:pPr>
            <w:r>
              <w:rPr>
                <w:rFonts w:ascii="Times New Roman" w:hAnsi="Times New Roman"/>
                <w:b/>
                <w:sz w:val="20"/>
              </w:rPr>
              <w:t>≥ 20</w:t>
            </w:r>
          </w:p>
        </w:tc>
        <w:tc>
          <w:tcPr>
            <w:tcW w:w="915" w:type="pct"/>
            <w:gridSpan w:val="2"/>
            <w:vMerge w:val="restart"/>
            <w:tcBorders>
              <w:top w:val="single" w:sz="12" w:space="0" w:color="000000"/>
              <w:left w:val="single" w:sz="4" w:space="0" w:color="000000"/>
              <w:right w:val="single" w:sz="4" w:space="0" w:color="000000"/>
            </w:tcBorders>
            <w:vAlign w:val="center"/>
          </w:tcPr>
          <w:p w14:paraId="6A90805C" w14:textId="77777777" w:rsidR="00705D19" w:rsidRPr="00705D19" w:rsidRDefault="00AF4FE7" w:rsidP="00705D19">
            <w:pPr>
              <w:pStyle w:val="TableParagraph"/>
              <w:jc w:val="center"/>
              <w:rPr>
                <w:rFonts w:ascii="Times New Roman" w:hAnsi="Times New Roman" w:cs="Times New Roman"/>
                <w:b/>
                <w:noProof/>
                <w:sz w:val="20"/>
                <w:szCs w:val="20"/>
                <w:u w:val="single"/>
              </w:rPr>
            </w:pPr>
            <w:r>
              <w:rPr>
                <w:rFonts w:ascii="Times New Roman" w:hAnsi="Times New Roman"/>
                <w:b/>
                <w:sz w:val="20"/>
                <w:u w:val="single"/>
              </w:rPr>
              <w:t>Apturēšana</w:t>
            </w:r>
          </w:p>
          <w:p w14:paraId="4745B553" w14:textId="77777777" w:rsidR="00705D19" w:rsidRDefault="00705D19" w:rsidP="00705D19">
            <w:pPr>
              <w:pStyle w:val="TableParagraph"/>
              <w:jc w:val="center"/>
              <w:rPr>
                <w:rFonts w:ascii="Times New Roman" w:hAnsi="Times New Roman" w:cs="Times New Roman"/>
                <w:b/>
                <w:noProof/>
                <w:sz w:val="20"/>
                <w:szCs w:val="20"/>
              </w:rPr>
            </w:pPr>
          </w:p>
          <w:p w14:paraId="68C27CF9" w14:textId="584A0153" w:rsidR="00AF4FE7" w:rsidRDefault="00AF4FE7" w:rsidP="00705D19">
            <w:pPr>
              <w:pStyle w:val="TableParagraph"/>
              <w:jc w:val="center"/>
              <w:rPr>
                <w:rFonts w:ascii="Times New Roman" w:hAnsi="Times New Roman" w:cs="Times New Roman"/>
                <w:b/>
                <w:noProof/>
                <w:sz w:val="20"/>
                <w:szCs w:val="20"/>
              </w:rPr>
            </w:pPr>
            <w:r>
              <w:rPr>
                <w:rFonts w:ascii="Times New Roman" w:hAnsi="Times New Roman"/>
                <w:b/>
                <w:sz w:val="20"/>
              </w:rPr>
              <w:t>vai</w:t>
            </w:r>
          </w:p>
          <w:p w14:paraId="2A21B4A1" w14:textId="77777777" w:rsidR="00705D19" w:rsidRPr="00E71C44" w:rsidRDefault="00705D19" w:rsidP="00705D19">
            <w:pPr>
              <w:pStyle w:val="TableParagraph"/>
              <w:jc w:val="center"/>
              <w:rPr>
                <w:rFonts w:ascii="Times New Roman" w:hAnsi="Times New Roman" w:cs="Times New Roman"/>
                <w:b/>
                <w:noProof/>
                <w:sz w:val="20"/>
                <w:szCs w:val="20"/>
              </w:rPr>
            </w:pPr>
          </w:p>
          <w:p w14:paraId="084144C3" w14:textId="77777777" w:rsidR="00AF4FE7" w:rsidRPr="00705D19" w:rsidRDefault="00AF4FE7" w:rsidP="00705D19">
            <w:pPr>
              <w:pStyle w:val="TableParagraph"/>
              <w:jc w:val="center"/>
              <w:rPr>
                <w:rFonts w:ascii="Times New Roman" w:eastAsia="Arial" w:hAnsi="Times New Roman" w:cs="Times New Roman"/>
                <w:noProof/>
                <w:sz w:val="20"/>
                <w:szCs w:val="20"/>
                <w:u w:val="single"/>
              </w:rPr>
            </w:pPr>
            <w:r>
              <w:rPr>
                <w:rFonts w:ascii="Times New Roman" w:hAnsi="Times New Roman"/>
                <w:b/>
                <w:sz w:val="20"/>
              </w:rPr>
              <w:t xml:space="preserve">analītisko </w:t>
            </w:r>
            <w:r>
              <w:rPr>
                <w:rFonts w:ascii="Times New Roman" w:hAnsi="Times New Roman"/>
                <w:b/>
                <w:i/>
                <w:iCs/>
                <w:sz w:val="20"/>
              </w:rPr>
              <w:t>pārbaužu</w:t>
            </w:r>
            <w:r>
              <w:rPr>
                <w:rFonts w:ascii="Times New Roman" w:hAnsi="Times New Roman"/>
                <w:b/>
                <w:sz w:val="20"/>
              </w:rPr>
              <w:t xml:space="preserve"> ierobežojums</w:t>
            </w:r>
          </w:p>
        </w:tc>
      </w:tr>
      <w:tr w:rsidR="00AF4FE7" w:rsidRPr="00E71C44" w14:paraId="2E5B7A4F" w14:textId="77777777" w:rsidTr="00705D19">
        <w:tc>
          <w:tcPr>
            <w:tcW w:w="3303" w:type="pct"/>
            <w:gridSpan w:val="3"/>
            <w:tcBorders>
              <w:top w:val="single" w:sz="4" w:space="0" w:color="000000"/>
              <w:left w:val="single" w:sz="4" w:space="0" w:color="000000"/>
              <w:bottom w:val="single" w:sz="4" w:space="0" w:color="000000"/>
              <w:right w:val="single" w:sz="4" w:space="0" w:color="000000"/>
            </w:tcBorders>
          </w:tcPr>
          <w:p w14:paraId="17E81F72"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b/>
                <w:sz w:val="20"/>
              </w:rPr>
              <w:t xml:space="preserve">Punktu kopskaits attiecībā uz dubultaklajiem </w:t>
            </w:r>
            <w:r>
              <w:rPr>
                <w:rFonts w:ascii="Times New Roman" w:hAnsi="Times New Roman"/>
                <w:b/>
                <w:i/>
                <w:iCs/>
                <w:sz w:val="20"/>
                <w:u w:val="thick" w:color="000000"/>
              </w:rPr>
              <w:t>EQAS</w:t>
            </w:r>
            <w:r>
              <w:rPr>
                <w:rFonts w:ascii="Times New Roman" w:hAnsi="Times New Roman"/>
                <w:b/>
                <w:sz w:val="20"/>
              </w:rPr>
              <w:t>**** paraugiem par 12 mēnešu periodu</w:t>
            </w:r>
            <w:r>
              <w:rPr>
                <w:rFonts w:ascii="Times New Roman" w:hAnsi="Times New Roman"/>
                <w:sz w:val="20"/>
                <w:vertAlign w:val="superscript"/>
              </w:rPr>
              <w:t>23</w:t>
            </w:r>
          </w:p>
        </w:tc>
        <w:tc>
          <w:tcPr>
            <w:tcW w:w="782" w:type="pct"/>
            <w:vMerge/>
            <w:tcBorders>
              <w:left w:val="single" w:sz="4" w:space="0" w:color="000000"/>
              <w:right w:val="single" w:sz="4" w:space="0" w:color="000000"/>
            </w:tcBorders>
            <w:vAlign w:val="center"/>
          </w:tcPr>
          <w:p w14:paraId="3F0B2238" w14:textId="77777777" w:rsidR="00AF4FE7" w:rsidRPr="00E71C44" w:rsidRDefault="00AF4FE7" w:rsidP="00705D19">
            <w:pPr>
              <w:jc w:val="center"/>
              <w:rPr>
                <w:rFonts w:ascii="Times New Roman" w:hAnsi="Times New Roman" w:cs="Times New Roman"/>
                <w:noProof/>
                <w:sz w:val="20"/>
                <w:szCs w:val="20"/>
              </w:rPr>
            </w:pPr>
          </w:p>
        </w:tc>
        <w:tc>
          <w:tcPr>
            <w:tcW w:w="915" w:type="pct"/>
            <w:gridSpan w:val="2"/>
            <w:vMerge/>
            <w:tcBorders>
              <w:left w:val="single" w:sz="4" w:space="0" w:color="000000"/>
              <w:right w:val="single" w:sz="4" w:space="0" w:color="000000"/>
            </w:tcBorders>
          </w:tcPr>
          <w:p w14:paraId="292C94F6" w14:textId="77777777" w:rsidR="00AF4FE7" w:rsidRPr="00E71C44" w:rsidRDefault="00AF4FE7" w:rsidP="00982C7A">
            <w:pPr>
              <w:jc w:val="both"/>
              <w:rPr>
                <w:rFonts w:ascii="Times New Roman" w:hAnsi="Times New Roman" w:cs="Times New Roman"/>
                <w:noProof/>
                <w:sz w:val="20"/>
                <w:szCs w:val="20"/>
              </w:rPr>
            </w:pPr>
          </w:p>
        </w:tc>
      </w:tr>
      <w:tr w:rsidR="00AF4FE7" w:rsidRPr="00E71C44" w14:paraId="712C1F89" w14:textId="77777777" w:rsidTr="00705D19">
        <w:tc>
          <w:tcPr>
            <w:tcW w:w="3303" w:type="pct"/>
            <w:gridSpan w:val="3"/>
            <w:tcBorders>
              <w:top w:val="single" w:sz="4" w:space="0" w:color="000000"/>
              <w:left w:val="single" w:sz="4" w:space="0" w:color="000000"/>
              <w:bottom w:val="single" w:sz="4" w:space="0" w:color="000000"/>
              <w:right w:val="single" w:sz="4" w:space="0" w:color="000000"/>
            </w:tcBorders>
          </w:tcPr>
          <w:p w14:paraId="066FF37B"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b/>
                <w:sz w:val="20"/>
              </w:rPr>
              <w:t xml:space="preserve">Punktu kopskaits attiecībā uz kārtējo </w:t>
            </w:r>
            <w:r>
              <w:rPr>
                <w:rFonts w:ascii="Times New Roman" w:hAnsi="Times New Roman"/>
                <w:b/>
                <w:sz w:val="20"/>
                <w:u w:val="thick" w:color="000000"/>
              </w:rPr>
              <w:t xml:space="preserve">analītisko </w:t>
            </w:r>
            <w:r>
              <w:rPr>
                <w:rFonts w:ascii="Times New Roman" w:hAnsi="Times New Roman"/>
                <w:b/>
                <w:i/>
                <w:sz w:val="20"/>
                <w:u w:val="thick" w:color="000000"/>
              </w:rPr>
              <w:t>pārbaudi</w:t>
            </w:r>
            <w:r>
              <w:rPr>
                <w:rFonts w:ascii="Times New Roman" w:hAnsi="Times New Roman"/>
                <w:b/>
                <w:sz w:val="20"/>
              </w:rPr>
              <w:t>**** par 12 mēnešu periodu</w:t>
            </w:r>
            <w:r>
              <w:rPr>
                <w:rFonts w:ascii="Times New Roman" w:hAnsi="Times New Roman"/>
                <w:sz w:val="20"/>
                <w:vertAlign w:val="superscript"/>
              </w:rPr>
              <w:t>23</w:t>
            </w:r>
          </w:p>
        </w:tc>
        <w:tc>
          <w:tcPr>
            <w:tcW w:w="782" w:type="pct"/>
            <w:vMerge/>
            <w:tcBorders>
              <w:left w:val="single" w:sz="4" w:space="0" w:color="000000"/>
              <w:bottom w:val="single" w:sz="4" w:space="0" w:color="000000"/>
              <w:right w:val="single" w:sz="4" w:space="0" w:color="000000"/>
            </w:tcBorders>
            <w:vAlign w:val="center"/>
          </w:tcPr>
          <w:p w14:paraId="0FDC73CD" w14:textId="77777777" w:rsidR="00AF4FE7" w:rsidRPr="00E71C44" w:rsidRDefault="00AF4FE7" w:rsidP="00705D19">
            <w:pPr>
              <w:jc w:val="center"/>
              <w:rPr>
                <w:rFonts w:ascii="Times New Roman" w:hAnsi="Times New Roman" w:cs="Times New Roman"/>
                <w:noProof/>
                <w:sz w:val="20"/>
                <w:szCs w:val="20"/>
              </w:rPr>
            </w:pPr>
          </w:p>
        </w:tc>
        <w:tc>
          <w:tcPr>
            <w:tcW w:w="915" w:type="pct"/>
            <w:gridSpan w:val="2"/>
            <w:vMerge/>
            <w:tcBorders>
              <w:left w:val="single" w:sz="4" w:space="0" w:color="000000"/>
              <w:right w:val="single" w:sz="4" w:space="0" w:color="000000"/>
            </w:tcBorders>
          </w:tcPr>
          <w:p w14:paraId="17534934" w14:textId="77777777" w:rsidR="00AF4FE7" w:rsidRPr="00E71C44" w:rsidRDefault="00AF4FE7" w:rsidP="00982C7A">
            <w:pPr>
              <w:jc w:val="both"/>
              <w:rPr>
                <w:rFonts w:ascii="Times New Roman" w:hAnsi="Times New Roman" w:cs="Times New Roman"/>
                <w:noProof/>
                <w:sz w:val="20"/>
                <w:szCs w:val="20"/>
              </w:rPr>
            </w:pPr>
          </w:p>
        </w:tc>
      </w:tr>
      <w:tr w:rsidR="00AF4FE7" w:rsidRPr="00E71C44" w14:paraId="7A430BDE" w14:textId="77777777" w:rsidTr="00705D19">
        <w:tc>
          <w:tcPr>
            <w:tcW w:w="3303" w:type="pct"/>
            <w:gridSpan w:val="3"/>
            <w:tcBorders>
              <w:top w:val="single" w:sz="4" w:space="0" w:color="000000"/>
              <w:left w:val="single" w:sz="4" w:space="0" w:color="000000"/>
              <w:bottom w:val="single" w:sz="4" w:space="0" w:color="000000"/>
              <w:right w:val="single" w:sz="4" w:space="0" w:color="000000"/>
            </w:tcBorders>
          </w:tcPr>
          <w:p w14:paraId="44C2CE32" w14:textId="77777777" w:rsidR="00AF4FE7" w:rsidRPr="00E71C44" w:rsidRDefault="00AF4FE7" w:rsidP="00982C7A">
            <w:pPr>
              <w:pStyle w:val="TableParagraph"/>
              <w:jc w:val="both"/>
              <w:rPr>
                <w:rFonts w:ascii="Times New Roman" w:eastAsia="Arial" w:hAnsi="Times New Roman" w:cs="Times New Roman"/>
                <w:noProof/>
                <w:sz w:val="20"/>
                <w:szCs w:val="20"/>
              </w:rPr>
            </w:pPr>
            <w:r>
              <w:rPr>
                <w:rFonts w:ascii="Times New Roman" w:hAnsi="Times New Roman"/>
                <w:b/>
                <w:sz w:val="20"/>
              </w:rPr>
              <w:t xml:space="preserve">Punktu kopskaits (attiecībā uz aklajiem un dubultaklajiem </w:t>
            </w:r>
            <w:r>
              <w:rPr>
                <w:rFonts w:ascii="Times New Roman" w:hAnsi="Times New Roman"/>
                <w:b/>
                <w:i/>
                <w:iCs/>
                <w:sz w:val="20"/>
                <w:u w:val="thick" w:color="000000"/>
              </w:rPr>
              <w:t>EQAS</w:t>
            </w:r>
            <w:r>
              <w:rPr>
                <w:rFonts w:ascii="Times New Roman" w:hAnsi="Times New Roman"/>
                <w:b/>
                <w:sz w:val="20"/>
              </w:rPr>
              <w:t xml:space="preserve"> paraugiem un kārtējo </w:t>
            </w:r>
            <w:r>
              <w:rPr>
                <w:rFonts w:ascii="Times New Roman" w:hAnsi="Times New Roman"/>
                <w:b/>
                <w:sz w:val="20"/>
                <w:u w:val="thick" w:color="000000"/>
              </w:rPr>
              <w:t xml:space="preserve">analītisko </w:t>
            </w:r>
            <w:r>
              <w:rPr>
                <w:rFonts w:ascii="Times New Roman" w:hAnsi="Times New Roman"/>
                <w:b/>
                <w:i/>
                <w:sz w:val="20"/>
                <w:u w:val="thick" w:color="000000"/>
              </w:rPr>
              <w:t>pārbaudi</w:t>
            </w:r>
            <w:r>
              <w:rPr>
                <w:rFonts w:ascii="Times New Roman" w:hAnsi="Times New Roman"/>
                <w:b/>
                <w:sz w:val="20"/>
              </w:rPr>
              <w:t>)**** par 12 mēnešu periodu</w:t>
            </w:r>
            <w:r>
              <w:rPr>
                <w:rFonts w:ascii="Times New Roman" w:hAnsi="Times New Roman"/>
                <w:sz w:val="20"/>
                <w:vertAlign w:val="superscript"/>
              </w:rPr>
              <w:t>23</w:t>
            </w:r>
          </w:p>
        </w:tc>
        <w:tc>
          <w:tcPr>
            <w:tcW w:w="782" w:type="pct"/>
            <w:tcBorders>
              <w:top w:val="single" w:sz="4" w:space="0" w:color="000000"/>
              <w:left w:val="single" w:sz="4" w:space="0" w:color="000000"/>
              <w:bottom w:val="single" w:sz="4" w:space="0" w:color="000000"/>
              <w:right w:val="single" w:sz="4" w:space="0" w:color="000000"/>
            </w:tcBorders>
            <w:vAlign w:val="center"/>
          </w:tcPr>
          <w:p w14:paraId="7540486A" w14:textId="77777777" w:rsidR="00AF4FE7" w:rsidRPr="00E71C44" w:rsidRDefault="00AF4FE7" w:rsidP="00705D19">
            <w:pPr>
              <w:pStyle w:val="TableParagraph"/>
              <w:jc w:val="center"/>
              <w:rPr>
                <w:rFonts w:ascii="Times New Roman" w:eastAsia="Arial" w:hAnsi="Times New Roman" w:cs="Times New Roman"/>
                <w:b/>
                <w:bCs/>
                <w:noProof/>
                <w:sz w:val="20"/>
                <w:szCs w:val="20"/>
              </w:rPr>
            </w:pPr>
            <w:r>
              <w:rPr>
                <w:rFonts w:ascii="Times New Roman" w:hAnsi="Times New Roman"/>
                <w:b/>
                <w:sz w:val="20"/>
              </w:rPr>
              <w:t>≥ 30</w:t>
            </w:r>
          </w:p>
        </w:tc>
        <w:tc>
          <w:tcPr>
            <w:tcW w:w="915" w:type="pct"/>
            <w:gridSpan w:val="2"/>
            <w:vMerge/>
            <w:tcBorders>
              <w:left w:val="single" w:sz="4" w:space="0" w:color="000000"/>
              <w:bottom w:val="single" w:sz="4" w:space="0" w:color="000000"/>
              <w:right w:val="single" w:sz="4" w:space="0" w:color="000000"/>
            </w:tcBorders>
          </w:tcPr>
          <w:p w14:paraId="3E2706F7" w14:textId="77777777" w:rsidR="00AF4FE7" w:rsidRPr="00E71C44" w:rsidRDefault="00AF4FE7" w:rsidP="00982C7A">
            <w:pPr>
              <w:jc w:val="both"/>
              <w:rPr>
                <w:rFonts w:ascii="Times New Roman" w:hAnsi="Times New Roman" w:cs="Times New Roman"/>
                <w:noProof/>
                <w:sz w:val="20"/>
                <w:szCs w:val="20"/>
              </w:rPr>
            </w:pPr>
          </w:p>
        </w:tc>
      </w:tr>
    </w:tbl>
    <w:p w14:paraId="33839FB8" w14:textId="77777777" w:rsidR="007272F1" w:rsidRDefault="007272F1" w:rsidP="00982C7A">
      <w:pPr>
        <w:jc w:val="both"/>
        <w:rPr>
          <w:rFonts w:ascii="Times New Roman" w:hAnsi="Times New Roman"/>
          <w:b/>
          <w:sz w:val="20"/>
        </w:rPr>
      </w:pPr>
    </w:p>
    <w:p w14:paraId="792B3131" w14:textId="5E59BBB9" w:rsidR="00AF4FE7" w:rsidRPr="00E71C44" w:rsidRDefault="00AF4FE7" w:rsidP="00982C7A">
      <w:pPr>
        <w:jc w:val="both"/>
        <w:rPr>
          <w:rFonts w:ascii="Times New Roman" w:eastAsia="Arial" w:hAnsi="Times New Roman" w:cs="Arial"/>
          <w:noProof/>
          <w:sz w:val="20"/>
          <w:szCs w:val="14"/>
        </w:rPr>
      </w:pPr>
      <w:r>
        <w:rPr>
          <w:rFonts w:ascii="Times New Roman" w:hAnsi="Times New Roman"/>
          <w:b/>
          <w:sz w:val="20"/>
        </w:rPr>
        <w:t>*</w:t>
      </w:r>
      <w:r>
        <w:rPr>
          <w:rFonts w:ascii="Times New Roman" w:hAnsi="Times New Roman"/>
          <w:sz w:val="20"/>
        </w:rPr>
        <w:t xml:space="preserve"> Pamatojoties uz kopumā 6 iegūtajiem rezultātiem: androsterons (</w:t>
      </w:r>
      <w:r>
        <w:rPr>
          <w:rFonts w:ascii="Times New Roman" w:hAnsi="Times New Roman"/>
          <w:i/>
          <w:iCs/>
          <w:sz w:val="20"/>
        </w:rPr>
        <w:t>A</w:t>
      </w:r>
      <w:r>
        <w:rPr>
          <w:rFonts w:ascii="Times New Roman" w:hAnsi="Times New Roman"/>
          <w:sz w:val="20"/>
        </w:rPr>
        <w:t>), etioholanolons (</w:t>
      </w:r>
      <w:r>
        <w:rPr>
          <w:rFonts w:ascii="Times New Roman" w:hAnsi="Times New Roman"/>
          <w:i/>
          <w:iCs/>
          <w:sz w:val="20"/>
        </w:rPr>
        <w:t>Etio),</w:t>
      </w:r>
      <w:r>
        <w:rPr>
          <w:rFonts w:ascii="Times New Roman" w:hAnsi="Times New Roman"/>
          <w:sz w:val="20"/>
        </w:rPr>
        <w:t xml:space="preserve"> testosterons (</w:t>
      </w:r>
      <w:r>
        <w:rPr>
          <w:rFonts w:ascii="Times New Roman" w:hAnsi="Times New Roman"/>
          <w:i/>
          <w:iCs/>
          <w:sz w:val="20"/>
        </w:rPr>
        <w:t>T</w:t>
      </w:r>
      <w:r>
        <w:rPr>
          <w:rFonts w:ascii="Times New Roman" w:hAnsi="Times New Roman"/>
          <w:sz w:val="20"/>
        </w:rPr>
        <w:t>), epitestosterons (</w:t>
      </w:r>
      <w:r>
        <w:rPr>
          <w:rFonts w:ascii="Times New Roman" w:hAnsi="Times New Roman"/>
          <w:i/>
          <w:iCs/>
          <w:sz w:val="20"/>
        </w:rPr>
        <w:t>E</w:t>
      </w:r>
      <w:r>
        <w:rPr>
          <w:rFonts w:ascii="Times New Roman" w:hAnsi="Times New Roman"/>
          <w:sz w:val="20"/>
        </w:rPr>
        <w:t>), 5α-androstān-3α,17β-diols (</w:t>
      </w:r>
      <w:r>
        <w:rPr>
          <w:rFonts w:ascii="Times New Roman" w:hAnsi="Times New Roman"/>
          <w:i/>
          <w:iCs/>
          <w:sz w:val="20"/>
        </w:rPr>
        <w:t>5αAdiol</w:t>
      </w:r>
      <w:r>
        <w:rPr>
          <w:rFonts w:ascii="Times New Roman" w:hAnsi="Times New Roman"/>
          <w:sz w:val="20"/>
        </w:rPr>
        <w:t>) un 5β-androstān-3α,17β-diols (</w:t>
      </w:r>
      <w:r>
        <w:rPr>
          <w:rFonts w:ascii="Times New Roman" w:hAnsi="Times New Roman"/>
          <w:i/>
          <w:iCs/>
          <w:sz w:val="20"/>
        </w:rPr>
        <w:t>5βAdiol</w:t>
      </w:r>
      <w:r>
        <w:rPr>
          <w:rFonts w:ascii="Times New Roman" w:hAnsi="Times New Roman"/>
          <w:sz w:val="20"/>
        </w:rPr>
        <w:t xml:space="preserve">) vienā </w:t>
      </w:r>
      <w:r>
        <w:rPr>
          <w:rFonts w:ascii="Times New Roman" w:hAnsi="Times New Roman"/>
          <w:i/>
          <w:iCs/>
          <w:sz w:val="20"/>
          <w:u w:val="single" w:color="000000"/>
        </w:rPr>
        <w:t>EQAS</w:t>
      </w:r>
      <w:r>
        <w:rPr>
          <w:rFonts w:ascii="Times New Roman" w:hAnsi="Times New Roman"/>
          <w:sz w:val="20"/>
        </w:rPr>
        <w:t xml:space="preserve"> paraugā.</w:t>
      </w:r>
    </w:p>
    <w:p w14:paraId="090B1439" w14:textId="77777777" w:rsidR="00AF4FE7" w:rsidRPr="00E71C44" w:rsidRDefault="00AF4FE7" w:rsidP="00982C7A">
      <w:pPr>
        <w:jc w:val="both"/>
        <w:rPr>
          <w:rFonts w:ascii="Times New Roman" w:eastAsia="Arial" w:hAnsi="Times New Roman" w:cs="Arial"/>
          <w:noProof/>
          <w:sz w:val="20"/>
          <w:szCs w:val="14"/>
        </w:rPr>
      </w:pPr>
      <w:r>
        <w:rPr>
          <w:rFonts w:ascii="Times New Roman" w:hAnsi="Times New Roman"/>
          <w:b/>
          <w:sz w:val="20"/>
        </w:rPr>
        <w:t xml:space="preserve">** </w:t>
      </w:r>
      <w:r>
        <w:rPr>
          <w:rFonts w:ascii="Times New Roman" w:hAnsi="Times New Roman"/>
          <w:sz w:val="20"/>
        </w:rPr>
        <w:t xml:space="preserve">Vienam </w:t>
      </w:r>
      <w:r>
        <w:rPr>
          <w:rFonts w:ascii="Times New Roman" w:hAnsi="Times New Roman"/>
          <w:i/>
          <w:iCs/>
          <w:sz w:val="20"/>
          <w:u w:val="single"/>
        </w:rPr>
        <w:t>EQAS</w:t>
      </w:r>
      <w:r>
        <w:rPr>
          <w:rFonts w:ascii="Times New Roman" w:hAnsi="Times New Roman"/>
          <w:sz w:val="20"/>
        </w:rPr>
        <w:t xml:space="preserve"> paraugam, kuram veic </w:t>
      </w:r>
      <w:r>
        <w:rPr>
          <w:rFonts w:ascii="Times New Roman" w:hAnsi="Times New Roman"/>
          <w:i/>
          <w:iCs/>
          <w:sz w:val="20"/>
        </w:rPr>
        <w:t>GC/C/IRMS</w:t>
      </w:r>
      <w:r>
        <w:rPr>
          <w:rFonts w:ascii="Times New Roman" w:hAnsi="Times New Roman"/>
          <w:sz w:val="20"/>
        </w:rPr>
        <w:t xml:space="preserve"> analīzi.</w:t>
      </w:r>
    </w:p>
    <w:p w14:paraId="09138615" w14:textId="77777777" w:rsidR="00AF4FE7" w:rsidRPr="00E71C44" w:rsidRDefault="00AF4FE7" w:rsidP="00982C7A">
      <w:pPr>
        <w:jc w:val="both"/>
        <w:rPr>
          <w:rFonts w:ascii="Times New Roman" w:eastAsia="Arial" w:hAnsi="Times New Roman" w:cs="Arial"/>
          <w:noProof/>
          <w:sz w:val="20"/>
          <w:szCs w:val="14"/>
        </w:rPr>
      </w:pPr>
      <w:r>
        <w:rPr>
          <w:rFonts w:ascii="Times New Roman" w:hAnsi="Times New Roman"/>
          <w:b/>
          <w:sz w:val="20"/>
        </w:rPr>
        <w:t>***</w:t>
      </w:r>
      <w:r>
        <w:rPr>
          <w:rFonts w:ascii="Times New Roman" w:hAnsi="Times New Roman"/>
          <w:sz w:val="20"/>
        </w:rPr>
        <w:t xml:space="preserve"> Dokumentācija cita starpā ietver </w:t>
      </w:r>
      <w:r>
        <w:rPr>
          <w:rFonts w:ascii="Times New Roman" w:hAnsi="Times New Roman"/>
          <w:sz w:val="20"/>
          <w:u w:val="single"/>
        </w:rPr>
        <w:t>laboratoriskās dokumentācijas paketes</w:t>
      </w:r>
      <w:r>
        <w:rPr>
          <w:rFonts w:ascii="Times New Roman" w:hAnsi="Times New Roman"/>
          <w:sz w:val="20"/>
        </w:rPr>
        <w:t xml:space="preserve">, </w:t>
      </w:r>
      <w:r>
        <w:rPr>
          <w:rFonts w:ascii="Times New Roman" w:hAnsi="Times New Roman"/>
          <w:sz w:val="20"/>
          <w:u w:val="single"/>
        </w:rPr>
        <w:t>ziņojumus par koriģējošām darbībām</w:t>
      </w:r>
      <w:r>
        <w:rPr>
          <w:rFonts w:ascii="Times New Roman" w:hAnsi="Times New Roman"/>
          <w:sz w:val="20"/>
        </w:rPr>
        <w:t xml:space="preserve"> un pārbaudes ziņojumus.</w:t>
      </w:r>
    </w:p>
    <w:p w14:paraId="4D0B9005" w14:textId="77777777" w:rsidR="00AF4FE7" w:rsidRPr="00E71C44" w:rsidRDefault="00AF4FE7" w:rsidP="00982C7A">
      <w:pPr>
        <w:jc w:val="both"/>
        <w:rPr>
          <w:rFonts w:ascii="Times New Roman" w:eastAsia="Arial" w:hAnsi="Times New Roman" w:cs="Arial"/>
          <w:noProof/>
          <w:sz w:val="20"/>
          <w:szCs w:val="14"/>
        </w:rPr>
      </w:pPr>
      <w:r>
        <w:rPr>
          <w:rFonts w:ascii="Times New Roman" w:hAnsi="Times New Roman"/>
          <w:b/>
          <w:sz w:val="20"/>
        </w:rPr>
        <w:t xml:space="preserve">**** </w:t>
      </w:r>
      <w:r>
        <w:rPr>
          <w:rFonts w:ascii="Times New Roman" w:hAnsi="Times New Roman"/>
          <w:sz w:val="20"/>
        </w:rPr>
        <w:t xml:space="preserve">Pārbaudāmajām laboratorijām nav jāpiedalās dubultaklo </w:t>
      </w:r>
      <w:r>
        <w:rPr>
          <w:rFonts w:ascii="Times New Roman" w:hAnsi="Times New Roman"/>
          <w:i/>
          <w:iCs/>
          <w:sz w:val="20"/>
          <w:u w:val="single" w:color="000000"/>
        </w:rPr>
        <w:t>EQAS</w:t>
      </w:r>
      <w:r>
        <w:rPr>
          <w:rFonts w:ascii="Times New Roman" w:hAnsi="Times New Roman"/>
          <w:sz w:val="20"/>
        </w:rPr>
        <w:t xml:space="preserve"> paraugu programmā un kārtējā </w:t>
      </w:r>
      <w:r>
        <w:rPr>
          <w:rFonts w:ascii="Times New Roman" w:hAnsi="Times New Roman"/>
          <w:sz w:val="20"/>
          <w:u w:val="single"/>
        </w:rPr>
        <w:t xml:space="preserve">analītiskajā </w:t>
      </w:r>
      <w:r>
        <w:rPr>
          <w:rFonts w:ascii="Times New Roman" w:hAnsi="Times New Roman"/>
          <w:i/>
          <w:sz w:val="20"/>
          <w:u w:val="single"/>
        </w:rPr>
        <w:t>pārbaudē</w:t>
      </w:r>
      <w:r>
        <w:rPr>
          <w:rFonts w:ascii="Times New Roman" w:hAnsi="Times New Roman"/>
          <w:sz w:val="20"/>
        </w:rPr>
        <w:t>.</w:t>
      </w:r>
    </w:p>
    <w:p w14:paraId="4FA0F917" w14:textId="77777777" w:rsidR="00AF4FE7" w:rsidRPr="00982C7A" w:rsidRDefault="00AF4FE7" w:rsidP="00982C7A">
      <w:pPr>
        <w:jc w:val="both"/>
        <w:rPr>
          <w:rFonts w:ascii="Times New Roman" w:eastAsia="Arial" w:hAnsi="Times New Roman" w:cs="Arial"/>
          <w:i/>
          <w:noProof/>
          <w:sz w:val="24"/>
          <w:szCs w:val="20"/>
        </w:rPr>
      </w:pPr>
    </w:p>
    <w:p w14:paraId="6D80C90F" w14:textId="6A1B5868" w:rsidR="00705D19" w:rsidRDefault="00705D19">
      <w:pPr>
        <w:rPr>
          <w:rFonts w:ascii="Times New Roman" w:eastAsia="Arial" w:hAnsi="Times New Roman" w:cs="Arial"/>
          <w:i/>
          <w:noProof/>
          <w:sz w:val="24"/>
          <w:szCs w:val="14"/>
        </w:rPr>
      </w:pPr>
      <w:r>
        <w:br w:type="page"/>
      </w:r>
    </w:p>
    <w:p w14:paraId="1B9736BB" w14:textId="77777777" w:rsidR="00AF4FE7" w:rsidRPr="00982C7A" w:rsidRDefault="00AF4FE7" w:rsidP="00982C7A">
      <w:pPr>
        <w:jc w:val="both"/>
        <w:rPr>
          <w:rFonts w:ascii="Times New Roman" w:hAnsi="Times New Roman"/>
          <w:noProof/>
          <w:sz w:val="24"/>
        </w:rPr>
      </w:pPr>
    </w:p>
    <w:p w14:paraId="131B6726" w14:textId="3B60323F" w:rsidR="00AF4FE7" w:rsidRPr="00982C7A" w:rsidRDefault="00705D19" w:rsidP="00705D19">
      <w:pPr>
        <w:pStyle w:val="Heading3"/>
        <w:tabs>
          <w:tab w:val="left" w:pos="1282"/>
        </w:tabs>
        <w:ind w:left="0" w:firstLine="0"/>
        <w:jc w:val="both"/>
        <w:rPr>
          <w:rFonts w:ascii="Times New Roman" w:hAnsi="Times New Roman"/>
          <w:noProof/>
          <w:sz w:val="24"/>
        </w:rPr>
      </w:pPr>
      <w:r>
        <w:rPr>
          <w:rFonts w:ascii="Times New Roman" w:hAnsi="Times New Roman"/>
          <w:sz w:val="24"/>
        </w:rPr>
        <w:t>7.4. Pārbaudes laiks un pārbaudāmās laboratorijas novērtēšana</w:t>
      </w:r>
      <w:bookmarkStart w:id="112" w:name="_bookmark112"/>
      <w:bookmarkEnd w:id="112"/>
    </w:p>
    <w:p w14:paraId="1D50CDA9" w14:textId="77777777" w:rsidR="00AF4FE7" w:rsidRPr="00982C7A" w:rsidRDefault="00AF4FE7" w:rsidP="00982C7A">
      <w:pPr>
        <w:jc w:val="both"/>
        <w:rPr>
          <w:rFonts w:ascii="Times New Roman" w:eastAsia="Arial" w:hAnsi="Times New Roman" w:cs="Arial"/>
          <w:b/>
          <w:bCs/>
          <w:noProof/>
          <w:sz w:val="24"/>
          <w:szCs w:val="18"/>
        </w:rPr>
      </w:pPr>
    </w:p>
    <w:p w14:paraId="3FEE905B" w14:textId="088A59D8"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Pārbaudāmā </w:t>
      </w:r>
      <w:r>
        <w:rPr>
          <w:rFonts w:ascii="Times New Roman" w:hAnsi="Times New Roman"/>
          <w:i/>
          <w:iCs/>
          <w:sz w:val="24"/>
        </w:rPr>
        <w:t>EQAS</w:t>
      </w:r>
      <w:r>
        <w:rPr>
          <w:rFonts w:ascii="Times New Roman" w:hAnsi="Times New Roman"/>
          <w:sz w:val="24"/>
          <w:u w:val="none"/>
        </w:rPr>
        <w:t xml:space="preserve"> ir daļa no tās pārbaudāmās laboratorijas sākotnējā novērtējuma, kura vēlas saņemt </w:t>
      </w:r>
      <w:r>
        <w:rPr>
          <w:rFonts w:ascii="Times New Roman" w:hAnsi="Times New Roman"/>
          <w:i/>
          <w:iCs/>
          <w:sz w:val="24"/>
          <w:u w:val="none"/>
        </w:rPr>
        <w:t>WADA</w:t>
      </w:r>
      <w:r>
        <w:rPr>
          <w:rFonts w:ascii="Times New Roman" w:hAnsi="Times New Roman"/>
          <w:sz w:val="24"/>
          <w:u w:val="none"/>
        </w:rPr>
        <w:t xml:space="preserve"> akreditāciju. Papildus aklo </w:t>
      </w:r>
      <w:r>
        <w:rPr>
          <w:rFonts w:ascii="Times New Roman" w:hAnsi="Times New Roman"/>
          <w:i/>
          <w:iCs/>
          <w:sz w:val="24"/>
        </w:rPr>
        <w:t>EQAS</w:t>
      </w:r>
      <w:r>
        <w:rPr>
          <w:rFonts w:ascii="Times New Roman" w:hAnsi="Times New Roman"/>
          <w:sz w:val="24"/>
          <w:u w:val="none"/>
        </w:rPr>
        <w:t xml:space="preserve"> paraugu iesniegšanai </w:t>
      </w:r>
      <w:r>
        <w:rPr>
          <w:rFonts w:ascii="Times New Roman" w:hAnsi="Times New Roman"/>
          <w:i/>
          <w:sz w:val="24"/>
          <w:u w:val="none"/>
        </w:rPr>
        <w:t xml:space="preserve">WADA </w:t>
      </w:r>
      <w:r>
        <w:rPr>
          <w:rFonts w:ascii="Times New Roman" w:hAnsi="Times New Roman"/>
          <w:sz w:val="24"/>
          <w:u w:val="none"/>
        </w:rPr>
        <w:t xml:space="preserve">pēc pieprasījuma par pārbaudāmās laboratorijas līdzekļiem var nodrošināt paraugus no iepriekšējiem </w:t>
      </w:r>
      <w:r>
        <w:rPr>
          <w:rFonts w:ascii="Times New Roman" w:hAnsi="Times New Roman"/>
          <w:i/>
          <w:iCs/>
          <w:sz w:val="24"/>
          <w:u w:color="000000"/>
        </w:rPr>
        <w:t>EQAS</w:t>
      </w:r>
      <w:r>
        <w:rPr>
          <w:rFonts w:ascii="Times New Roman" w:hAnsi="Times New Roman"/>
          <w:sz w:val="24"/>
          <w:u w:val="none"/>
        </w:rPr>
        <w:t xml:space="preserve"> cikliem, lai pārbaudāmajai laboratorijai dotu iespēju izvērtēt savus darbības rezultātus, salīdzinot ar reģistrētajiem </w:t>
      </w:r>
      <w:r>
        <w:rPr>
          <w:rFonts w:ascii="Times New Roman" w:hAnsi="Times New Roman"/>
          <w:sz w:val="24"/>
          <w:u w:color="000000"/>
        </w:rPr>
        <w:t>laboratoriju</w:t>
      </w:r>
      <w:r>
        <w:rPr>
          <w:rFonts w:ascii="Times New Roman" w:hAnsi="Times New Roman"/>
          <w:sz w:val="24"/>
          <w:u w:val="none"/>
        </w:rPr>
        <w:t xml:space="preserve"> darbības rezultātiem. Pārbaudāmo </w:t>
      </w:r>
      <w:r>
        <w:rPr>
          <w:rFonts w:ascii="Times New Roman" w:hAnsi="Times New Roman"/>
          <w:i/>
          <w:iCs/>
          <w:sz w:val="24"/>
          <w:u w:color="000000"/>
        </w:rPr>
        <w:t>EQAS</w:t>
      </w:r>
      <w:r>
        <w:rPr>
          <w:rFonts w:ascii="Times New Roman" w:hAnsi="Times New Roman"/>
          <w:sz w:val="24"/>
          <w:u w:val="none"/>
        </w:rPr>
        <w:t xml:space="preserve"> paraugu sastāvs atbilst 6.2.2. pantā aprakstītajiem kritērijiem.</w:t>
      </w:r>
    </w:p>
    <w:p w14:paraId="3EA57050" w14:textId="77777777" w:rsidR="00705D19" w:rsidRPr="00982C7A" w:rsidRDefault="00705D19" w:rsidP="00982C7A">
      <w:pPr>
        <w:pStyle w:val="BodyText"/>
        <w:spacing w:before="0"/>
        <w:ind w:left="0"/>
        <w:jc w:val="both"/>
        <w:rPr>
          <w:rFonts w:ascii="Times New Roman" w:hAnsi="Times New Roman"/>
          <w:noProof/>
          <w:sz w:val="24"/>
          <w:u w:val="none"/>
        </w:rPr>
      </w:pPr>
    </w:p>
    <w:p w14:paraId="181DDF91" w14:textId="750D7A2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pārbaudāmā laboratorija var pretendēt uz </w:t>
      </w:r>
      <w:r>
        <w:rPr>
          <w:rFonts w:ascii="Times New Roman" w:hAnsi="Times New Roman"/>
          <w:i/>
          <w:sz w:val="24"/>
          <w:u w:val="none"/>
        </w:rPr>
        <w:t xml:space="preserve">WADA </w:t>
      </w:r>
      <w:r>
        <w:rPr>
          <w:rFonts w:ascii="Times New Roman" w:hAnsi="Times New Roman"/>
          <w:sz w:val="24"/>
          <w:u w:val="none"/>
        </w:rPr>
        <w:t xml:space="preserve">akreditāciju, ir nepieciešama tās sekmīga dalība </w:t>
      </w:r>
      <w:r>
        <w:rPr>
          <w:rFonts w:ascii="Times New Roman" w:hAnsi="Times New Roman"/>
          <w:i/>
          <w:sz w:val="24"/>
          <w:u w:val="none"/>
        </w:rPr>
        <w:t xml:space="preserve">WADA </w:t>
      </w:r>
      <w:r>
        <w:rPr>
          <w:rFonts w:ascii="Times New Roman" w:hAnsi="Times New Roman"/>
          <w:sz w:val="24"/>
          <w:u w:val="none"/>
        </w:rPr>
        <w:t xml:space="preserve">pārbaudāmajā </w:t>
      </w:r>
      <w:r>
        <w:rPr>
          <w:rFonts w:ascii="Times New Roman" w:hAnsi="Times New Roman"/>
          <w:i/>
          <w:iCs/>
          <w:sz w:val="24"/>
        </w:rPr>
        <w:t>EQAS</w:t>
      </w:r>
      <w:r>
        <w:rPr>
          <w:rFonts w:ascii="Times New Roman" w:hAnsi="Times New Roman"/>
          <w:sz w:val="24"/>
          <w:u w:val="none"/>
        </w:rPr>
        <w:t>, pamatojoties uz punktu skalas tabulu (mazāk par divdesmit (20) punktiem, kas savākti vienā aklajā</w:t>
      </w:r>
      <w:r>
        <w:rPr>
          <w:rFonts w:ascii="Times New Roman" w:hAnsi="Times New Roman"/>
          <w:i/>
          <w:iCs/>
          <w:sz w:val="24"/>
          <w:u w:val="none"/>
        </w:rPr>
        <w:t xml:space="preserve"> </w:t>
      </w:r>
      <w:r>
        <w:rPr>
          <w:rFonts w:ascii="Times New Roman" w:hAnsi="Times New Roman"/>
          <w:i/>
          <w:iCs/>
          <w:sz w:val="24"/>
        </w:rPr>
        <w:t>EQAS</w:t>
      </w:r>
      <w:r>
        <w:rPr>
          <w:rFonts w:ascii="Times New Roman" w:hAnsi="Times New Roman"/>
          <w:sz w:val="24"/>
          <w:u w:val="none"/>
        </w:rPr>
        <w:t xml:space="preserve"> ciklā, un mazāk par trīsdesmit (30) punktiem par pēdējo un secīgo divpadsmit (12) mēnešu</w:t>
      </w:r>
      <w:r>
        <w:rPr>
          <w:rFonts w:ascii="Times New Roman" w:hAnsi="Times New Roman"/>
          <w:sz w:val="24"/>
          <w:u w:val="none"/>
          <w:vertAlign w:val="superscript"/>
        </w:rPr>
        <w:t>23</w:t>
      </w:r>
      <w:r>
        <w:rPr>
          <w:rFonts w:ascii="Times New Roman" w:hAnsi="Times New Roman"/>
          <w:sz w:val="24"/>
          <w:u w:val="none"/>
        </w:rPr>
        <w:t xml:space="preserve"> periodu). </w:t>
      </w:r>
      <w:r>
        <w:rPr>
          <w:rFonts w:ascii="Times New Roman" w:hAnsi="Times New Roman"/>
          <w:i/>
          <w:iCs/>
          <w:sz w:val="24"/>
        </w:rPr>
        <w:t>LabEG</w:t>
      </w:r>
      <w:r>
        <w:rPr>
          <w:rFonts w:ascii="Times New Roman" w:hAnsi="Times New Roman"/>
          <w:sz w:val="24"/>
          <w:u w:val="none"/>
        </w:rPr>
        <w:t xml:space="preserve">, pamatojoties uz savu vērtējumu par pārbaudāmās laboratorijas kopējajiem darbības rezultātiem, var izlemt pagarināt akreditācijas pārbaudes laiku pat tad, ja pārbaudāmā laboratorija nav sasniegusi maksimālo soda punktu skaitu pēc punktu skalas tabulas. Tomēr, tiklīdz laboratorijai ir piešķirta </w:t>
      </w:r>
      <w:r>
        <w:rPr>
          <w:rFonts w:ascii="Times New Roman" w:hAnsi="Times New Roman"/>
          <w:i/>
          <w:sz w:val="24"/>
          <w:u w:val="none"/>
        </w:rPr>
        <w:t xml:space="preserve">WADA </w:t>
      </w:r>
      <w:r>
        <w:rPr>
          <w:rFonts w:ascii="Times New Roman" w:hAnsi="Times New Roman"/>
          <w:sz w:val="24"/>
          <w:u w:val="none"/>
        </w:rPr>
        <w:t>akreditācija, pārbaudes laikā sakrātie soda punkti tiek anulēti un netiek pārnesti uz akreditācijas posmu.</w:t>
      </w:r>
    </w:p>
    <w:p w14:paraId="21132998" w14:textId="77777777" w:rsidR="00705D19" w:rsidRPr="00982C7A" w:rsidRDefault="00705D19" w:rsidP="00982C7A">
      <w:pPr>
        <w:pStyle w:val="BodyText"/>
        <w:spacing w:before="0"/>
        <w:ind w:left="0"/>
        <w:jc w:val="both"/>
        <w:rPr>
          <w:rFonts w:ascii="Times New Roman" w:hAnsi="Times New Roman"/>
          <w:noProof/>
          <w:sz w:val="24"/>
          <w:u w:val="none"/>
        </w:rPr>
      </w:pPr>
    </w:p>
    <w:p w14:paraId="4D1681EF"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Aklie </w:t>
      </w:r>
      <w:r>
        <w:rPr>
          <w:rFonts w:ascii="Times New Roman" w:hAnsi="Times New Roman"/>
          <w:i/>
          <w:iCs/>
          <w:sz w:val="24"/>
        </w:rPr>
        <w:t>EQAS</w:t>
      </w:r>
      <w:r>
        <w:rPr>
          <w:rFonts w:ascii="Times New Roman" w:hAnsi="Times New Roman"/>
          <w:sz w:val="24"/>
          <w:u w:val="none"/>
        </w:rPr>
        <w:t xml:space="preserve"> paraugi tiek izdalīti katru gadu vairākos ciklos, un tie sastāv vismaz no piecpadsmit (15) aklajiem paraugiem. Vismaz trīs (3) aklajos </w:t>
      </w:r>
      <w:r>
        <w:rPr>
          <w:rFonts w:ascii="Times New Roman" w:hAnsi="Times New Roman"/>
          <w:i/>
          <w:iCs/>
          <w:sz w:val="24"/>
        </w:rPr>
        <w:t>EQAS</w:t>
      </w:r>
      <w:r>
        <w:rPr>
          <w:rFonts w:ascii="Times New Roman" w:hAnsi="Times New Roman"/>
          <w:sz w:val="24"/>
          <w:u w:val="none"/>
        </w:rPr>
        <w:t xml:space="preserve"> paraugos ir </w:t>
      </w:r>
      <w:r>
        <w:rPr>
          <w:rFonts w:ascii="Times New Roman" w:hAnsi="Times New Roman"/>
          <w:sz w:val="24"/>
          <w:u w:color="000000"/>
        </w:rPr>
        <w:t>sliekšņa vielas</w:t>
      </w:r>
      <w:r>
        <w:rPr>
          <w:rFonts w:ascii="Times New Roman" w:hAnsi="Times New Roman"/>
          <w:sz w:val="24"/>
          <w:u w:val="none"/>
        </w:rPr>
        <w:t>. Varētu būt iekļauti arī tukši paraugi.</w:t>
      </w:r>
    </w:p>
    <w:p w14:paraId="738399DE" w14:textId="77777777" w:rsidR="00AF4FE7" w:rsidRPr="00982C7A" w:rsidRDefault="00AF4FE7" w:rsidP="00982C7A">
      <w:pPr>
        <w:jc w:val="both"/>
        <w:rPr>
          <w:rFonts w:ascii="Times New Roman" w:hAnsi="Times New Roman"/>
          <w:noProof/>
          <w:sz w:val="24"/>
        </w:rPr>
      </w:pPr>
    </w:p>
    <w:p w14:paraId="1AB2D702" w14:textId="4C42C66A" w:rsidR="00AF4FE7" w:rsidRPr="00982C7A" w:rsidRDefault="00705D19" w:rsidP="00705D19">
      <w:pPr>
        <w:pStyle w:val="Heading3"/>
        <w:tabs>
          <w:tab w:val="left" w:pos="2002"/>
        </w:tabs>
        <w:ind w:left="0" w:firstLine="0"/>
        <w:jc w:val="both"/>
        <w:rPr>
          <w:rFonts w:ascii="Times New Roman" w:hAnsi="Times New Roman"/>
          <w:b w:val="0"/>
          <w:bCs w:val="0"/>
          <w:noProof/>
          <w:sz w:val="24"/>
        </w:rPr>
      </w:pPr>
      <w:r>
        <w:rPr>
          <w:rFonts w:ascii="Times New Roman" w:hAnsi="Times New Roman"/>
          <w:sz w:val="24"/>
          <w:u w:color="000000"/>
        </w:rPr>
        <w:t xml:space="preserve">7.4.1. </w:t>
      </w:r>
      <w:r>
        <w:rPr>
          <w:rFonts w:ascii="Times New Roman" w:hAnsi="Times New Roman"/>
          <w:sz w:val="24"/>
          <w:u w:val="thick" w:color="000000"/>
        </w:rPr>
        <w:t xml:space="preserve">Analītiskās </w:t>
      </w:r>
      <w:r>
        <w:rPr>
          <w:rFonts w:ascii="Times New Roman" w:hAnsi="Times New Roman"/>
          <w:i/>
          <w:iCs/>
          <w:sz w:val="24"/>
          <w:u w:val="thick" w:color="000000"/>
        </w:rPr>
        <w:t>pārbaudes</w:t>
      </w:r>
      <w:r>
        <w:rPr>
          <w:rFonts w:ascii="Times New Roman" w:hAnsi="Times New Roman"/>
          <w:sz w:val="24"/>
          <w:u w:val="thick" w:color="000000"/>
        </w:rPr>
        <w:t xml:space="preserve"> procedūras</w:t>
      </w:r>
      <w:r>
        <w:rPr>
          <w:rFonts w:ascii="Times New Roman" w:hAnsi="Times New Roman"/>
          <w:sz w:val="24"/>
        </w:rPr>
        <w:t xml:space="preserve">, ko pārbaudāmās laboratorijas izmanto, lai veiktu </w:t>
      </w:r>
      <w:r>
        <w:rPr>
          <w:rFonts w:ascii="Times New Roman" w:hAnsi="Times New Roman"/>
          <w:i/>
          <w:sz w:val="24"/>
          <w:u w:val="single"/>
        </w:rPr>
        <w:t>EQAS</w:t>
      </w:r>
      <w:r>
        <w:rPr>
          <w:rFonts w:ascii="Times New Roman" w:hAnsi="Times New Roman"/>
          <w:sz w:val="24"/>
        </w:rPr>
        <w:t xml:space="preserve"> paraugu analīzi</w:t>
      </w:r>
      <w:bookmarkStart w:id="113" w:name="_bookmark113"/>
      <w:bookmarkEnd w:id="113"/>
    </w:p>
    <w:p w14:paraId="798860C7" w14:textId="77777777" w:rsidR="00705D19" w:rsidRDefault="00705D19" w:rsidP="00982C7A">
      <w:pPr>
        <w:pStyle w:val="BodyText"/>
        <w:spacing w:before="0"/>
        <w:ind w:left="0"/>
        <w:jc w:val="both"/>
        <w:rPr>
          <w:rFonts w:ascii="Times New Roman" w:hAnsi="Times New Roman"/>
          <w:noProof/>
          <w:sz w:val="24"/>
          <w:u w:val="none"/>
        </w:rPr>
      </w:pPr>
    </w:p>
    <w:p w14:paraId="59EF16DB" w14:textId="2C41F608"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Visas procedūras, kas saistītas ar </w:t>
      </w:r>
      <w:r>
        <w:rPr>
          <w:rFonts w:ascii="Times New Roman" w:hAnsi="Times New Roman"/>
          <w:i/>
          <w:iCs/>
          <w:sz w:val="24"/>
        </w:rPr>
        <w:t>EQAS</w:t>
      </w:r>
      <w:r>
        <w:rPr>
          <w:rFonts w:ascii="Times New Roman" w:hAnsi="Times New Roman"/>
          <w:sz w:val="24"/>
          <w:u w:val="none"/>
        </w:rPr>
        <w:t xml:space="preserve"> paraugu apstrādi un analīzi, ko veic pārbaudāmā laboratorija, ir jāveic, izmantojot validētas procedūras, tāpat kā procedūras, kuras paredzēts izmantot kārtējā </w:t>
      </w:r>
      <w:r>
        <w:rPr>
          <w:rFonts w:ascii="Times New Roman" w:hAnsi="Times New Roman"/>
          <w:sz w:val="24"/>
        </w:rPr>
        <w:t xml:space="preserve">analītiskajā </w:t>
      </w:r>
      <w:r>
        <w:rPr>
          <w:rFonts w:ascii="Times New Roman" w:hAnsi="Times New Roman"/>
          <w:i/>
          <w:iCs/>
          <w:sz w:val="24"/>
        </w:rPr>
        <w:t>pārbaudē</w:t>
      </w:r>
      <w:r>
        <w:rPr>
          <w:rFonts w:ascii="Times New Roman" w:hAnsi="Times New Roman"/>
          <w:sz w:val="24"/>
          <w:u w:val="none"/>
        </w:rPr>
        <w:t xml:space="preserve">, ja vien </w:t>
      </w:r>
      <w:r>
        <w:rPr>
          <w:rFonts w:ascii="Times New Roman" w:hAnsi="Times New Roman"/>
          <w:i/>
          <w:sz w:val="24"/>
          <w:u w:val="none"/>
        </w:rPr>
        <w:t>WADA</w:t>
      </w:r>
      <w:r>
        <w:rPr>
          <w:rFonts w:ascii="Times New Roman" w:hAnsi="Times New Roman"/>
          <w:sz w:val="24"/>
          <w:u w:val="none"/>
        </w:rPr>
        <w:t xml:space="preserve"> nav norādījusi citādi.</w:t>
      </w:r>
    </w:p>
    <w:p w14:paraId="444CB310" w14:textId="77777777" w:rsidR="00AF4FE7" w:rsidRPr="00982C7A" w:rsidRDefault="00AF4FE7" w:rsidP="00982C7A">
      <w:pPr>
        <w:jc w:val="both"/>
        <w:rPr>
          <w:rFonts w:ascii="Times New Roman" w:eastAsia="Arial" w:hAnsi="Times New Roman" w:cs="Arial"/>
          <w:noProof/>
          <w:sz w:val="24"/>
          <w:szCs w:val="21"/>
        </w:rPr>
      </w:pPr>
    </w:p>
    <w:p w14:paraId="4D7E4F0B" w14:textId="34E69BF3" w:rsidR="00AF4FE7" w:rsidRPr="00982C7A" w:rsidRDefault="00705D19" w:rsidP="00705D19">
      <w:pPr>
        <w:tabs>
          <w:tab w:val="left" w:pos="2002"/>
        </w:tabs>
        <w:jc w:val="both"/>
        <w:rPr>
          <w:rFonts w:ascii="Times New Roman" w:eastAsia="Arial" w:hAnsi="Times New Roman" w:cs="Arial"/>
          <w:noProof/>
          <w:sz w:val="24"/>
        </w:rPr>
      </w:pPr>
      <w:r>
        <w:rPr>
          <w:rFonts w:ascii="Times New Roman" w:hAnsi="Times New Roman"/>
          <w:b/>
          <w:sz w:val="24"/>
        </w:rPr>
        <w:t xml:space="preserve">7.4.2. Iznākums kļūdaina </w:t>
      </w:r>
      <w:r>
        <w:rPr>
          <w:rFonts w:ascii="Times New Roman" w:hAnsi="Times New Roman"/>
          <w:b/>
          <w:i/>
          <w:iCs/>
          <w:sz w:val="24"/>
        </w:rPr>
        <w:t>normai neatbilstīga analīžu rezultāta</w:t>
      </w:r>
      <w:r>
        <w:rPr>
          <w:rFonts w:ascii="Times New Roman" w:hAnsi="Times New Roman"/>
          <w:b/>
          <w:sz w:val="24"/>
        </w:rPr>
        <w:t xml:space="preserve"> gadījumā</w:t>
      </w:r>
      <w:bookmarkStart w:id="114" w:name="_bookmark114"/>
      <w:bookmarkEnd w:id="114"/>
    </w:p>
    <w:p w14:paraId="2A30A265" w14:textId="77777777" w:rsidR="00705D19" w:rsidRDefault="00705D19" w:rsidP="00982C7A">
      <w:pPr>
        <w:pStyle w:val="BodyText"/>
        <w:spacing w:before="0"/>
        <w:ind w:left="0"/>
        <w:jc w:val="both"/>
        <w:rPr>
          <w:rFonts w:ascii="Times New Roman" w:hAnsi="Times New Roman"/>
          <w:noProof/>
          <w:sz w:val="24"/>
          <w:u w:val="none"/>
        </w:rPr>
      </w:pPr>
    </w:p>
    <w:p w14:paraId="01AB37DC" w14:textId="3A38A5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paziņots jebkāds kļūdains </w:t>
      </w:r>
      <w:r>
        <w:rPr>
          <w:rFonts w:ascii="Times New Roman" w:hAnsi="Times New Roman"/>
          <w:i/>
          <w:sz w:val="24"/>
          <w:u w:val="none"/>
        </w:rPr>
        <w:t>normai neatbilstīgs analīžu rezultāts</w:t>
      </w:r>
      <w:r>
        <w:rPr>
          <w:rFonts w:ascii="Times New Roman" w:hAnsi="Times New Roman"/>
          <w:sz w:val="24"/>
          <w:u w:val="none"/>
        </w:rPr>
        <w:t xml:space="preserve">, kas radies tehnisku/metodoloģisku iemeslu dēļ, tiek automātiski izslēgta iespēja turpmāk izskatīt jautājumu par </w:t>
      </w:r>
      <w:r>
        <w:rPr>
          <w:rFonts w:ascii="Times New Roman" w:hAnsi="Times New Roman"/>
          <w:i/>
          <w:sz w:val="24"/>
          <w:u w:val="none"/>
        </w:rPr>
        <w:t xml:space="preserve">WADA </w:t>
      </w:r>
      <w:r>
        <w:rPr>
          <w:rFonts w:ascii="Times New Roman" w:hAnsi="Times New Roman"/>
          <w:sz w:val="24"/>
          <w:u w:val="none"/>
        </w:rPr>
        <w:t xml:space="preserve">akreditācijas piešķiršanu pārbaudāmajai laboratorijai. Pārbaudāmajai laboratorijai ir tiesības pretendēt uz akreditācijas procesa atjaunošanu tikai pēc tam, kad tā </w:t>
      </w:r>
      <w:r>
        <w:rPr>
          <w:rFonts w:ascii="Times New Roman" w:hAnsi="Times New Roman"/>
          <w:i/>
          <w:iCs/>
          <w:sz w:val="24"/>
          <w:u w:val="none"/>
        </w:rPr>
        <w:t xml:space="preserve">WADA </w:t>
      </w:r>
      <w:r>
        <w:rPr>
          <w:rFonts w:ascii="Times New Roman" w:hAnsi="Times New Roman"/>
          <w:sz w:val="24"/>
          <w:u w:val="none"/>
        </w:rPr>
        <w:t xml:space="preserve">iesniegusi dokumentāciju, kas apliecina, ka ir īstenota(-as) atbilstīga(-as) koriģējoša(-as) un preventīva(-as) darbība(-as), ievērojot </w:t>
      </w:r>
      <w:r>
        <w:rPr>
          <w:rFonts w:ascii="Times New Roman" w:hAnsi="Times New Roman"/>
          <w:i/>
          <w:iCs/>
          <w:sz w:val="24"/>
        </w:rPr>
        <w:t>LabEG</w:t>
      </w:r>
      <w:r>
        <w:rPr>
          <w:rFonts w:ascii="Times New Roman" w:hAnsi="Times New Roman"/>
          <w:sz w:val="24"/>
          <w:u w:val="none"/>
        </w:rPr>
        <w:t xml:space="preserve"> noteikto. Pirms pārbaudāmās laboratorijas pārbaudes statusa atjaunošanas </w:t>
      </w:r>
      <w:r>
        <w:rPr>
          <w:rFonts w:ascii="Times New Roman" w:hAnsi="Times New Roman"/>
          <w:i/>
          <w:sz w:val="24"/>
          <w:u w:val="none"/>
        </w:rPr>
        <w:t>WADA</w:t>
      </w:r>
      <w:r>
        <w:rPr>
          <w:rFonts w:ascii="Times New Roman" w:hAnsi="Times New Roman"/>
          <w:sz w:val="24"/>
          <w:u w:val="none"/>
        </w:rPr>
        <w:t xml:space="preserve"> var izlemt nosūtīt </w:t>
      </w:r>
      <w:r>
        <w:rPr>
          <w:rFonts w:ascii="Times New Roman" w:hAnsi="Times New Roman"/>
          <w:i/>
          <w:iCs/>
          <w:sz w:val="24"/>
        </w:rPr>
        <w:t>EQAS</w:t>
      </w:r>
      <w:r>
        <w:rPr>
          <w:rFonts w:ascii="Times New Roman" w:hAnsi="Times New Roman"/>
          <w:sz w:val="24"/>
          <w:u w:val="none"/>
        </w:rPr>
        <w:t xml:space="preserve"> paraugu komplektu un/vai veikt pārbaudāmās laboratorijas novērtējumu.</w:t>
      </w:r>
    </w:p>
    <w:p w14:paraId="208AA4C0" w14:textId="77777777" w:rsidR="00AF4FE7" w:rsidRPr="00982C7A" w:rsidRDefault="00AF4FE7" w:rsidP="00982C7A">
      <w:pPr>
        <w:jc w:val="both"/>
        <w:rPr>
          <w:rFonts w:ascii="Times New Roman" w:eastAsia="Arial" w:hAnsi="Times New Roman" w:cs="Arial"/>
          <w:noProof/>
          <w:sz w:val="24"/>
          <w:szCs w:val="21"/>
        </w:rPr>
      </w:pPr>
    </w:p>
    <w:p w14:paraId="01DF2B94" w14:textId="56851DB3" w:rsidR="00AF4FE7" w:rsidRPr="00982C7A" w:rsidRDefault="00705D19" w:rsidP="00705D19">
      <w:pPr>
        <w:pStyle w:val="Heading3"/>
        <w:tabs>
          <w:tab w:val="left" w:pos="2002"/>
        </w:tabs>
        <w:ind w:left="0" w:firstLine="0"/>
        <w:jc w:val="both"/>
        <w:rPr>
          <w:rFonts w:ascii="Times New Roman" w:hAnsi="Times New Roman"/>
          <w:b w:val="0"/>
          <w:bCs w:val="0"/>
          <w:noProof/>
          <w:sz w:val="24"/>
        </w:rPr>
      </w:pPr>
      <w:r>
        <w:rPr>
          <w:rFonts w:ascii="Times New Roman" w:hAnsi="Times New Roman"/>
          <w:sz w:val="24"/>
        </w:rPr>
        <w:t xml:space="preserve">7.4.3. Kļūdaini </w:t>
      </w:r>
      <w:r>
        <w:rPr>
          <w:rFonts w:ascii="Times New Roman" w:hAnsi="Times New Roman"/>
          <w:sz w:val="24"/>
          <w:u w:val="thick" w:color="000000"/>
        </w:rPr>
        <w:t>negatīvs rezultāts</w:t>
      </w:r>
      <w:bookmarkStart w:id="115" w:name="_bookmark115"/>
      <w:bookmarkEnd w:id="115"/>
    </w:p>
    <w:p w14:paraId="1E93C46D" w14:textId="77777777" w:rsidR="00705D19" w:rsidRDefault="00705D19" w:rsidP="00982C7A">
      <w:pPr>
        <w:pStyle w:val="BodyText"/>
        <w:spacing w:before="0"/>
        <w:ind w:left="0"/>
        <w:jc w:val="both"/>
        <w:rPr>
          <w:rFonts w:ascii="Times New Roman" w:hAnsi="Times New Roman"/>
          <w:noProof/>
          <w:sz w:val="24"/>
          <w:u w:val="none"/>
        </w:rPr>
      </w:pPr>
    </w:p>
    <w:p w14:paraId="0E6BD01E" w14:textId="1D42AA31"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tiklīdz iespējams, informē ikvienu pārbaudāmo laboratoriju, kas paziņojusi kļūdaini </w:t>
      </w:r>
      <w:r>
        <w:rPr>
          <w:rFonts w:ascii="Times New Roman" w:hAnsi="Times New Roman"/>
          <w:sz w:val="24"/>
          <w:u w:color="000000"/>
        </w:rPr>
        <w:t>negatīvu rezultātu</w:t>
      </w:r>
      <w:r>
        <w:rPr>
          <w:rFonts w:ascii="Times New Roman" w:hAnsi="Times New Roman"/>
          <w:sz w:val="24"/>
          <w:u w:val="none"/>
        </w:rPr>
        <w:t xml:space="preserve"> aklajā </w:t>
      </w:r>
      <w:r>
        <w:rPr>
          <w:rFonts w:ascii="Times New Roman" w:hAnsi="Times New Roman"/>
          <w:i/>
          <w:iCs/>
          <w:sz w:val="24"/>
        </w:rPr>
        <w:t>EQAS</w:t>
      </w:r>
      <w:r>
        <w:rPr>
          <w:rFonts w:ascii="Times New Roman" w:hAnsi="Times New Roman"/>
          <w:sz w:val="24"/>
          <w:u w:val="none"/>
        </w:rPr>
        <w:t xml:space="preserve"> ciklā. Pārbaudāmā laboratorija veic pienācīgu(-as) koriģējošo(-ās) un preventīvo(-ās) darbību(-as), kā arī ziņo par to(-ām) desmit (10) dienu laikā no </w:t>
      </w:r>
      <w:r>
        <w:rPr>
          <w:rFonts w:ascii="Times New Roman" w:hAnsi="Times New Roman"/>
          <w:i/>
          <w:sz w:val="24"/>
          <w:u w:val="none"/>
        </w:rPr>
        <w:t>WADA</w:t>
      </w:r>
      <w:r>
        <w:rPr>
          <w:rFonts w:ascii="Times New Roman" w:hAnsi="Times New Roman"/>
          <w:sz w:val="24"/>
          <w:u w:val="none"/>
        </w:rPr>
        <w:t xml:space="preserve"> vēstules saņemšanas dienas (ja vien </w:t>
      </w:r>
      <w:r>
        <w:rPr>
          <w:rFonts w:ascii="Times New Roman" w:hAnsi="Times New Roman"/>
          <w:i/>
          <w:sz w:val="24"/>
          <w:u w:val="none"/>
        </w:rPr>
        <w:t>WADA</w:t>
      </w:r>
      <w:r>
        <w:rPr>
          <w:rFonts w:ascii="Times New Roman" w:hAnsi="Times New Roman"/>
          <w:sz w:val="24"/>
          <w:u w:val="none"/>
        </w:rPr>
        <w:t xml:space="preserve"> nav informējusi citādi). Koriģējošo darbību, ja to apstiprinājusi </w:t>
      </w:r>
      <w:r>
        <w:rPr>
          <w:rFonts w:ascii="Times New Roman" w:hAnsi="Times New Roman"/>
          <w:i/>
          <w:iCs/>
          <w:sz w:val="24"/>
          <w:u w:val="none"/>
        </w:rPr>
        <w:t>WADA</w:t>
      </w:r>
      <w:r>
        <w:rPr>
          <w:rFonts w:ascii="Times New Roman" w:hAnsi="Times New Roman"/>
          <w:sz w:val="24"/>
          <w:u w:val="none"/>
        </w:rPr>
        <w:t>, īsteno pārbaudāmās laboratorijas ikdienas darbībās, tiklīdz tas ir iespējams.</w:t>
      </w:r>
    </w:p>
    <w:p w14:paraId="591BC765" w14:textId="77777777" w:rsidR="00AF4FE7" w:rsidRPr="00982C7A" w:rsidRDefault="00AF4FE7" w:rsidP="00982C7A">
      <w:pPr>
        <w:jc w:val="both"/>
        <w:rPr>
          <w:rFonts w:ascii="Times New Roman" w:eastAsia="Arial" w:hAnsi="Times New Roman" w:cs="Arial"/>
          <w:noProof/>
          <w:sz w:val="24"/>
        </w:rPr>
      </w:pPr>
    </w:p>
    <w:p w14:paraId="19BD45E2" w14:textId="50282BB2" w:rsidR="00AF4FE7" w:rsidRPr="00982C7A" w:rsidRDefault="00C73AAD" w:rsidP="00C73AAD">
      <w:pPr>
        <w:pStyle w:val="Heading3"/>
        <w:tabs>
          <w:tab w:val="left" w:pos="2002"/>
        </w:tabs>
        <w:ind w:left="0" w:firstLine="0"/>
        <w:jc w:val="both"/>
        <w:rPr>
          <w:rFonts w:ascii="Times New Roman" w:hAnsi="Times New Roman"/>
          <w:b w:val="0"/>
          <w:bCs w:val="0"/>
          <w:noProof/>
          <w:sz w:val="24"/>
        </w:rPr>
      </w:pPr>
      <w:r>
        <w:rPr>
          <w:rFonts w:ascii="Times New Roman" w:hAnsi="Times New Roman"/>
          <w:sz w:val="24"/>
          <w:u w:color="000000"/>
        </w:rPr>
        <w:t xml:space="preserve">7.4.4. </w:t>
      </w:r>
      <w:r>
        <w:rPr>
          <w:rFonts w:ascii="Times New Roman" w:hAnsi="Times New Roman"/>
          <w:sz w:val="24"/>
        </w:rPr>
        <w:t xml:space="preserve">Rezultāts par </w:t>
      </w:r>
      <w:r>
        <w:rPr>
          <w:rFonts w:ascii="Times New Roman" w:hAnsi="Times New Roman"/>
          <w:sz w:val="24"/>
          <w:u w:val="thick" w:color="000000"/>
        </w:rPr>
        <w:t>sliekšņa vielu</w:t>
      </w:r>
      <w:bookmarkStart w:id="116" w:name="_bookmark116"/>
      <w:bookmarkEnd w:id="116"/>
    </w:p>
    <w:p w14:paraId="53295A16" w14:textId="77777777" w:rsidR="00C73AAD" w:rsidRDefault="00C73AAD" w:rsidP="00982C7A">
      <w:pPr>
        <w:pStyle w:val="BodyText"/>
        <w:spacing w:before="0"/>
        <w:ind w:left="0"/>
        <w:jc w:val="both"/>
        <w:rPr>
          <w:rFonts w:ascii="Times New Roman" w:hAnsi="Times New Roman"/>
          <w:noProof/>
          <w:sz w:val="24"/>
          <w:u w:val="none"/>
        </w:rPr>
      </w:pPr>
    </w:p>
    <w:p w14:paraId="0D2EC0ED" w14:textId="2BAAD13A"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Pārbaudāmajai laboratorijai ir jāiegūst apmierinoši kvantitatīvie </w:t>
      </w:r>
      <w:r>
        <w:rPr>
          <w:rFonts w:ascii="Times New Roman" w:hAnsi="Times New Roman"/>
          <w:i/>
          <w:iCs/>
          <w:sz w:val="24"/>
        </w:rPr>
        <w:t>EQAS</w:t>
      </w:r>
      <w:r>
        <w:rPr>
          <w:rFonts w:ascii="Times New Roman" w:hAnsi="Times New Roman"/>
          <w:sz w:val="24"/>
          <w:u w:val="none"/>
        </w:rPr>
        <w:t xml:space="preserve"> rezultāti, kas tiek paziņoti, pamatojoties uz trīs (3) neatkarīgu iegūto rezultātu vidējo vērtību.</w:t>
      </w:r>
    </w:p>
    <w:p w14:paraId="55AC050F" w14:textId="77777777" w:rsidR="00AF4FE7" w:rsidRPr="00982C7A" w:rsidRDefault="00AF4FE7" w:rsidP="00982C7A">
      <w:pPr>
        <w:jc w:val="both"/>
        <w:rPr>
          <w:rFonts w:ascii="Times New Roman" w:eastAsia="Arial" w:hAnsi="Times New Roman" w:cs="Arial"/>
          <w:noProof/>
          <w:sz w:val="24"/>
          <w:szCs w:val="21"/>
        </w:rPr>
      </w:pPr>
    </w:p>
    <w:p w14:paraId="434AFCCC" w14:textId="64F15CDC" w:rsidR="00AF4FE7" w:rsidRPr="00982C7A" w:rsidRDefault="00C73AAD" w:rsidP="00C73AAD">
      <w:pPr>
        <w:pStyle w:val="Heading3"/>
        <w:tabs>
          <w:tab w:val="left" w:pos="2002"/>
        </w:tabs>
        <w:ind w:left="0" w:firstLine="0"/>
        <w:jc w:val="both"/>
        <w:rPr>
          <w:rFonts w:ascii="Times New Roman" w:hAnsi="Times New Roman"/>
          <w:noProof/>
          <w:sz w:val="24"/>
        </w:rPr>
      </w:pPr>
      <w:r>
        <w:rPr>
          <w:rFonts w:ascii="Times New Roman" w:hAnsi="Times New Roman"/>
          <w:sz w:val="24"/>
        </w:rPr>
        <w:t>7.4.5. Pārbaudāmās laboratorijas vispārējais novērtējums</w:t>
      </w:r>
      <w:bookmarkStart w:id="117" w:name="_bookmark117"/>
      <w:bookmarkEnd w:id="117"/>
    </w:p>
    <w:p w14:paraId="32C6962C" w14:textId="77777777" w:rsidR="00C73AAD" w:rsidRDefault="00C73AAD" w:rsidP="00982C7A">
      <w:pPr>
        <w:pStyle w:val="BodyText"/>
        <w:spacing w:before="0"/>
        <w:ind w:left="0"/>
        <w:jc w:val="both"/>
        <w:rPr>
          <w:rFonts w:ascii="Times New Roman" w:hAnsi="Times New Roman"/>
          <w:i/>
          <w:noProof/>
          <w:sz w:val="24"/>
          <w:u w:val="none"/>
        </w:rPr>
      </w:pPr>
    </w:p>
    <w:p w14:paraId="2ED0EA9D" w14:textId="191A53F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novērtēs pārbaudāmās laboratorijas </w:t>
      </w:r>
      <w:r>
        <w:rPr>
          <w:rFonts w:ascii="Times New Roman" w:hAnsi="Times New Roman"/>
          <w:i/>
          <w:iCs/>
          <w:sz w:val="24"/>
        </w:rPr>
        <w:t>EQAS</w:t>
      </w:r>
      <w:r>
        <w:rPr>
          <w:rFonts w:ascii="Times New Roman" w:hAnsi="Times New Roman"/>
          <w:sz w:val="24"/>
          <w:u w:val="none"/>
        </w:rPr>
        <w:t xml:space="preserve"> darbības rezultātus katrā ciklā un piešķirs punktus par katru neatbilstību vai darbību neveikšanu saskaņā ar punktu skalas tabulu, izņemot dubultaklo </w:t>
      </w:r>
      <w:r>
        <w:rPr>
          <w:rFonts w:ascii="Times New Roman" w:hAnsi="Times New Roman"/>
          <w:i/>
          <w:iCs/>
          <w:sz w:val="24"/>
        </w:rPr>
        <w:t>EQAS</w:t>
      </w:r>
      <w:r>
        <w:rPr>
          <w:rFonts w:ascii="Times New Roman" w:hAnsi="Times New Roman"/>
          <w:sz w:val="24"/>
          <w:u w:val="none"/>
        </w:rPr>
        <w:t xml:space="preserve"> paraugu un kārtējās analīzes novērtēšanu.</w:t>
      </w:r>
    </w:p>
    <w:p w14:paraId="2213FB35" w14:textId="77777777" w:rsidR="00C73AAD" w:rsidRPr="00982C7A" w:rsidRDefault="00C73AAD" w:rsidP="00982C7A">
      <w:pPr>
        <w:pStyle w:val="BodyText"/>
        <w:spacing w:before="0"/>
        <w:ind w:left="0"/>
        <w:jc w:val="both"/>
        <w:rPr>
          <w:rFonts w:ascii="Times New Roman" w:hAnsi="Times New Roman"/>
          <w:noProof/>
          <w:sz w:val="24"/>
          <w:u w:val="none"/>
        </w:rPr>
      </w:pPr>
    </w:p>
    <w:p w14:paraId="1FC54DF9" w14:textId="077BE988" w:rsidR="00AF4FE7" w:rsidRDefault="00AF4FE7" w:rsidP="00982C7A">
      <w:pPr>
        <w:pStyle w:val="BodyText"/>
        <w:spacing w:before="0"/>
        <w:ind w:left="0"/>
        <w:jc w:val="both"/>
        <w:rPr>
          <w:rFonts w:ascii="Times New Roman" w:hAnsi="Times New Roman" w:cs="Arial"/>
          <w:i/>
          <w:noProof/>
          <w:sz w:val="24"/>
          <w:u w:val="none"/>
        </w:rPr>
      </w:pPr>
      <w:r>
        <w:rPr>
          <w:rFonts w:ascii="Times New Roman" w:hAnsi="Times New Roman"/>
          <w:i/>
          <w:sz w:val="24"/>
        </w:rPr>
        <w:t>WADA</w:t>
      </w:r>
      <w:r>
        <w:rPr>
          <w:rFonts w:ascii="Times New Roman" w:hAnsi="Times New Roman"/>
          <w:sz w:val="24"/>
          <w:u w:val="none"/>
        </w:rPr>
        <w:t xml:space="preserve"> nosaka to, uz cik ilgu laiku tiek </w:t>
      </w:r>
      <w:r>
        <w:rPr>
          <w:rFonts w:ascii="Times New Roman" w:hAnsi="Times New Roman"/>
          <w:sz w:val="24"/>
        </w:rPr>
        <w:t>apturēta</w:t>
      </w:r>
      <w:r>
        <w:rPr>
          <w:rFonts w:ascii="Times New Roman" w:hAnsi="Times New Roman"/>
          <w:sz w:val="24"/>
          <w:u w:val="none"/>
        </w:rPr>
        <w:t xml:space="preserve"> pārbaudāmās laboratorijas dalība </w:t>
      </w:r>
      <w:r>
        <w:rPr>
          <w:rFonts w:ascii="Times New Roman" w:hAnsi="Times New Roman"/>
          <w:i/>
          <w:iCs/>
          <w:sz w:val="24"/>
        </w:rPr>
        <w:t>EQAS</w:t>
      </w:r>
      <w:r>
        <w:rPr>
          <w:rFonts w:ascii="Times New Roman" w:hAnsi="Times New Roman"/>
          <w:sz w:val="24"/>
          <w:u w:val="none"/>
        </w:rPr>
        <w:t>.</w:t>
      </w:r>
    </w:p>
    <w:p w14:paraId="37BACE30" w14:textId="77777777" w:rsidR="00C73AAD" w:rsidRPr="00982C7A" w:rsidRDefault="00C73AAD" w:rsidP="00982C7A">
      <w:pPr>
        <w:pStyle w:val="BodyText"/>
        <w:spacing w:before="0"/>
        <w:ind w:left="0"/>
        <w:jc w:val="both"/>
        <w:rPr>
          <w:rFonts w:ascii="Times New Roman" w:hAnsi="Times New Roman" w:cs="Arial"/>
          <w:noProof/>
          <w:sz w:val="24"/>
          <w:u w:val="none"/>
        </w:rPr>
      </w:pPr>
    </w:p>
    <w:p w14:paraId="6F4D0120" w14:textId="1484E1BB" w:rsidR="00AF4FE7" w:rsidRDefault="00AF4FE7" w:rsidP="00982C7A">
      <w:pPr>
        <w:pStyle w:val="BodyText"/>
        <w:spacing w:before="0"/>
        <w:ind w:left="0"/>
        <w:jc w:val="both"/>
        <w:rPr>
          <w:rFonts w:ascii="Times New Roman" w:hAnsi="Times New Roman" w:cs="Arial"/>
          <w:i/>
          <w:noProof/>
          <w:sz w:val="24"/>
          <w:u w:val="none"/>
        </w:rPr>
      </w:pPr>
      <w:r>
        <w:rPr>
          <w:rFonts w:ascii="Times New Roman" w:hAnsi="Times New Roman"/>
          <w:sz w:val="24"/>
          <w:u w:val="none"/>
        </w:rPr>
        <w:t xml:space="preserve">Ja attiecībā uz pārbaudāmo </w:t>
      </w:r>
      <w:r>
        <w:rPr>
          <w:rFonts w:ascii="Times New Roman" w:hAnsi="Times New Roman"/>
          <w:i/>
          <w:iCs/>
          <w:sz w:val="24"/>
        </w:rPr>
        <w:t>EQAS</w:t>
      </w:r>
      <w:r>
        <w:rPr>
          <w:rFonts w:ascii="Times New Roman" w:hAnsi="Times New Roman"/>
          <w:sz w:val="24"/>
          <w:u w:val="none"/>
        </w:rPr>
        <w:t xml:space="preserve"> konstatētas nopietnas un atkārtotas problēmas, </w:t>
      </w:r>
      <w:r>
        <w:rPr>
          <w:rFonts w:ascii="Times New Roman" w:hAnsi="Times New Roman"/>
          <w:i/>
          <w:iCs/>
          <w:sz w:val="24"/>
          <w:u w:val="none"/>
        </w:rPr>
        <w:t>WADA</w:t>
      </w:r>
      <w:r>
        <w:rPr>
          <w:rFonts w:ascii="Times New Roman" w:hAnsi="Times New Roman"/>
          <w:sz w:val="24"/>
          <w:u w:val="none"/>
        </w:rPr>
        <w:t xml:space="preserve"> atceļ laboratorijai pārbaudāmās laboratorijas statusu.</w:t>
      </w:r>
    </w:p>
    <w:p w14:paraId="48D471B0" w14:textId="77777777" w:rsidR="00C73AAD" w:rsidRPr="00982C7A" w:rsidRDefault="00C73AAD" w:rsidP="00982C7A">
      <w:pPr>
        <w:pStyle w:val="BodyText"/>
        <w:spacing w:before="0"/>
        <w:ind w:left="0"/>
        <w:jc w:val="both"/>
        <w:rPr>
          <w:rFonts w:ascii="Times New Roman" w:hAnsi="Times New Roman" w:cs="Arial"/>
          <w:noProof/>
          <w:sz w:val="24"/>
          <w:u w:val="none"/>
        </w:rPr>
      </w:pPr>
    </w:p>
    <w:p w14:paraId="78312740" w14:textId="7398D6E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pārbaudāmās laboratorijas darbības rezultāti attiecībā uz </w:t>
      </w:r>
      <w:r>
        <w:rPr>
          <w:rFonts w:ascii="Times New Roman" w:hAnsi="Times New Roman"/>
          <w:i/>
          <w:iCs/>
          <w:sz w:val="24"/>
        </w:rPr>
        <w:t>EQAS</w:t>
      </w:r>
      <w:r>
        <w:rPr>
          <w:rFonts w:ascii="Times New Roman" w:hAnsi="Times New Roman"/>
          <w:sz w:val="24"/>
          <w:u w:val="none"/>
        </w:rPr>
        <w:t xml:space="preserve"> paraugiem pēdējā un secīgā divpadsmit (12) mēnešu</w:t>
      </w:r>
      <w:r>
        <w:rPr>
          <w:rFonts w:ascii="Times New Roman" w:hAnsi="Times New Roman"/>
          <w:sz w:val="24"/>
          <w:u w:val="none"/>
          <w:vertAlign w:val="superscript"/>
        </w:rPr>
        <w:t xml:space="preserve">23 </w:t>
      </w:r>
      <w:r>
        <w:rPr>
          <w:rFonts w:ascii="Times New Roman" w:hAnsi="Times New Roman"/>
          <w:sz w:val="24"/>
          <w:u w:val="none"/>
        </w:rPr>
        <w:t>periodā tiek uzskatīti par sekmīgiem (piemēram, vismaz piecpadsmit (15) aklie</w:t>
      </w:r>
      <w:r>
        <w:rPr>
          <w:rFonts w:ascii="Times New Roman" w:hAnsi="Times New Roman"/>
          <w:i/>
          <w:iCs/>
          <w:sz w:val="24"/>
          <w:u w:val="none"/>
        </w:rPr>
        <w:t xml:space="preserve"> </w:t>
      </w:r>
      <w:r>
        <w:rPr>
          <w:rFonts w:ascii="Times New Roman" w:hAnsi="Times New Roman"/>
          <w:i/>
          <w:iCs/>
          <w:sz w:val="24"/>
        </w:rPr>
        <w:t>EQAS</w:t>
      </w:r>
      <w:r>
        <w:rPr>
          <w:rFonts w:ascii="Times New Roman" w:hAnsi="Times New Roman"/>
          <w:i/>
          <w:iCs/>
          <w:sz w:val="24"/>
          <w:u w:val="none"/>
        </w:rPr>
        <w:t xml:space="preserve"> </w:t>
      </w:r>
      <w:r>
        <w:rPr>
          <w:rFonts w:ascii="Times New Roman" w:hAnsi="Times New Roman"/>
          <w:sz w:val="24"/>
          <w:u w:val="none"/>
        </w:rPr>
        <w:t xml:space="preserve">paraugi) un ja visi pārējie nepieciešamie nosacījumi ir izpildīti, </w:t>
      </w:r>
      <w:r>
        <w:rPr>
          <w:rFonts w:ascii="Times New Roman" w:hAnsi="Times New Roman"/>
          <w:i/>
          <w:iCs/>
          <w:sz w:val="24"/>
          <w:u w:val="none"/>
        </w:rPr>
        <w:t>WADA</w:t>
      </w:r>
      <w:r>
        <w:rPr>
          <w:rFonts w:ascii="Times New Roman" w:hAnsi="Times New Roman"/>
          <w:sz w:val="24"/>
          <w:u w:val="none"/>
        </w:rPr>
        <w:t xml:space="preserve"> iesniegs pārbaudāmajai laboratorijai vismaz piecpadsmit (15) papildu </w:t>
      </w:r>
      <w:r>
        <w:rPr>
          <w:rFonts w:ascii="Times New Roman" w:hAnsi="Times New Roman"/>
          <w:i/>
          <w:iCs/>
          <w:sz w:val="24"/>
        </w:rPr>
        <w:t>EQAS</w:t>
      </w:r>
      <w:r>
        <w:rPr>
          <w:rFonts w:ascii="Times New Roman" w:hAnsi="Times New Roman"/>
          <w:sz w:val="24"/>
          <w:u w:val="none"/>
        </w:rPr>
        <w:t xml:space="preserve"> paraugus, kam jāveic analīze galīgā akreditācijas testa (</w:t>
      </w:r>
      <w:r>
        <w:rPr>
          <w:rFonts w:ascii="Times New Roman" w:hAnsi="Times New Roman"/>
          <w:i/>
          <w:iCs/>
          <w:sz w:val="24"/>
          <w:u w:val="none"/>
        </w:rPr>
        <w:t>FAT</w:t>
      </w:r>
      <w:r>
        <w:rPr>
          <w:rFonts w:ascii="Times New Roman" w:hAnsi="Times New Roman"/>
          <w:sz w:val="24"/>
          <w:u w:val="none"/>
        </w:rPr>
        <w:t xml:space="preserve">) ietvaros. Turklāt </w:t>
      </w:r>
      <w:r>
        <w:rPr>
          <w:rFonts w:ascii="Times New Roman" w:hAnsi="Times New Roman"/>
          <w:i/>
          <w:iCs/>
          <w:sz w:val="24"/>
          <w:u w:val="none"/>
        </w:rPr>
        <w:t>WADA</w:t>
      </w:r>
      <w:r>
        <w:rPr>
          <w:rFonts w:ascii="Times New Roman" w:hAnsi="Times New Roman"/>
          <w:sz w:val="24"/>
          <w:u w:val="none"/>
        </w:rPr>
        <w:t xml:space="preserve"> iecelta vērtēšanas grupa veiks laboratorijas auditu. Pēc </w:t>
      </w:r>
      <w:r>
        <w:rPr>
          <w:rFonts w:ascii="Times New Roman" w:hAnsi="Times New Roman"/>
          <w:i/>
          <w:iCs/>
          <w:sz w:val="24"/>
          <w:u w:val="none"/>
        </w:rPr>
        <w:t>WADA</w:t>
      </w:r>
      <w:r>
        <w:rPr>
          <w:rFonts w:ascii="Times New Roman" w:hAnsi="Times New Roman"/>
          <w:sz w:val="24"/>
          <w:u w:val="none"/>
        </w:rPr>
        <w:t xml:space="preserve"> ieskatiem </w:t>
      </w:r>
      <w:r>
        <w:rPr>
          <w:rFonts w:ascii="Times New Roman" w:hAnsi="Times New Roman"/>
          <w:i/>
          <w:iCs/>
          <w:sz w:val="24"/>
          <w:u w:val="none"/>
        </w:rPr>
        <w:t>FAT</w:t>
      </w:r>
      <w:r>
        <w:rPr>
          <w:rFonts w:ascii="Times New Roman" w:hAnsi="Times New Roman"/>
          <w:sz w:val="24"/>
          <w:u w:val="none"/>
        </w:rPr>
        <w:t xml:space="preserve"> un novērtēšanu uz vietas var veikt atsevišķi vai vienlaikus.</w:t>
      </w:r>
    </w:p>
    <w:p w14:paraId="4978392C" w14:textId="77777777" w:rsidR="00C73AAD" w:rsidRPr="00982C7A" w:rsidRDefault="00C73AAD" w:rsidP="00982C7A">
      <w:pPr>
        <w:pStyle w:val="BodyText"/>
        <w:spacing w:before="0"/>
        <w:ind w:left="0"/>
        <w:jc w:val="both"/>
        <w:rPr>
          <w:rFonts w:ascii="Times New Roman" w:hAnsi="Times New Roman"/>
          <w:noProof/>
          <w:sz w:val="24"/>
          <w:u w:val="none"/>
        </w:rPr>
      </w:pPr>
    </w:p>
    <w:p w14:paraId="10BBC18E" w14:textId="2436391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FAT</w:t>
      </w:r>
      <w:r>
        <w:rPr>
          <w:rFonts w:ascii="Times New Roman" w:hAnsi="Times New Roman"/>
          <w:sz w:val="24"/>
          <w:u w:val="none"/>
        </w:rPr>
        <w:t xml:space="preserve"> rezultātus </w:t>
      </w:r>
      <w:r>
        <w:rPr>
          <w:rFonts w:ascii="Times New Roman" w:hAnsi="Times New Roman"/>
          <w:i/>
          <w:iCs/>
          <w:sz w:val="24"/>
          <w:u w:val="none"/>
        </w:rPr>
        <w:t>WADA</w:t>
      </w:r>
      <w:r>
        <w:rPr>
          <w:rFonts w:ascii="Times New Roman" w:hAnsi="Times New Roman"/>
          <w:sz w:val="24"/>
          <w:u w:val="none"/>
        </w:rPr>
        <w:t xml:space="preserve"> atzīst par apmierinošiem, ja:</w:t>
      </w:r>
    </w:p>
    <w:p w14:paraId="4F399EC5" w14:textId="77777777" w:rsidR="00C73AAD" w:rsidRPr="00982C7A" w:rsidRDefault="00C73AAD" w:rsidP="00982C7A">
      <w:pPr>
        <w:pStyle w:val="BodyText"/>
        <w:spacing w:before="0"/>
        <w:ind w:left="0"/>
        <w:jc w:val="both"/>
        <w:rPr>
          <w:rFonts w:ascii="Times New Roman" w:hAnsi="Times New Roman"/>
          <w:noProof/>
          <w:sz w:val="24"/>
          <w:u w:val="none"/>
        </w:rPr>
      </w:pPr>
    </w:p>
    <w:p w14:paraId="0DFD2F71" w14:textId="77777777" w:rsidR="00AF4FE7" w:rsidRPr="00982C7A" w:rsidRDefault="00AF4FE7" w:rsidP="007272F1">
      <w:pPr>
        <w:numPr>
          <w:ilvl w:val="0"/>
          <w:numId w:val="8"/>
        </w:numPr>
        <w:tabs>
          <w:tab w:val="left" w:pos="2362"/>
        </w:tabs>
        <w:ind w:left="567" w:hanging="283"/>
        <w:jc w:val="both"/>
        <w:rPr>
          <w:rFonts w:ascii="Times New Roman" w:eastAsia="Arial" w:hAnsi="Times New Roman" w:cs="Arial"/>
          <w:noProof/>
          <w:sz w:val="24"/>
        </w:rPr>
      </w:pPr>
      <w:r>
        <w:rPr>
          <w:rFonts w:ascii="Times New Roman" w:hAnsi="Times New Roman"/>
          <w:sz w:val="24"/>
        </w:rPr>
        <w:t xml:space="preserve">nav paziņots neviens kļūdains </w:t>
      </w:r>
      <w:r>
        <w:rPr>
          <w:rFonts w:ascii="Times New Roman" w:hAnsi="Times New Roman"/>
          <w:i/>
          <w:sz w:val="24"/>
        </w:rPr>
        <w:t>normai neatbilstīgs analīžu rezultāts</w:t>
      </w:r>
      <w:r>
        <w:rPr>
          <w:rFonts w:ascii="Times New Roman" w:hAnsi="Times New Roman"/>
          <w:sz w:val="24"/>
        </w:rPr>
        <w:t>;</w:t>
      </w:r>
    </w:p>
    <w:p w14:paraId="4511C722" w14:textId="77777777" w:rsidR="00AF4FE7" w:rsidRPr="00982C7A" w:rsidRDefault="00AF4FE7" w:rsidP="007272F1">
      <w:pPr>
        <w:pStyle w:val="BodyText"/>
        <w:numPr>
          <w:ilvl w:val="0"/>
          <w:numId w:val="8"/>
        </w:numPr>
        <w:tabs>
          <w:tab w:val="left" w:pos="2362"/>
        </w:tabs>
        <w:spacing w:before="0"/>
        <w:ind w:left="567" w:hanging="283"/>
        <w:jc w:val="both"/>
        <w:rPr>
          <w:rFonts w:ascii="Times New Roman" w:hAnsi="Times New Roman"/>
          <w:noProof/>
          <w:sz w:val="24"/>
          <w:u w:val="none"/>
        </w:rPr>
      </w:pPr>
      <w:r>
        <w:rPr>
          <w:rFonts w:ascii="Times New Roman" w:hAnsi="Times New Roman"/>
          <w:sz w:val="24"/>
          <w:u w:val="none"/>
        </w:rPr>
        <w:t xml:space="preserve">attiecībā uz pārbaudītajiem </w:t>
      </w:r>
      <w:r>
        <w:rPr>
          <w:rFonts w:ascii="Times New Roman" w:hAnsi="Times New Roman"/>
          <w:i/>
          <w:iCs/>
          <w:sz w:val="24"/>
        </w:rPr>
        <w:t>EQAS</w:t>
      </w:r>
      <w:r>
        <w:rPr>
          <w:rFonts w:ascii="Times New Roman" w:hAnsi="Times New Roman"/>
          <w:sz w:val="24"/>
          <w:u w:val="none"/>
        </w:rPr>
        <w:t xml:space="preserve"> paraugiem ir piešķirti mazāk nekā divdesmit (20) soda punkti;</w:t>
      </w:r>
    </w:p>
    <w:p w14:paraId="56114F52" w14:textId="77777777" w:rsidR="00AF4FE7" w:rsidRPr="00982C7A" w:rsidRDefault="00AF4FE7" w:rsidP="007272F1">
      <w:pPr>
        <w:pStyle w:val="BodyText"/>
        <w:numPr>
          <w:ilvl w:val="0"/>
          <w:numId w:val="8"/>
        </w:numPr>
        <w:tabs>
          <w:tab w:val="left" w:pos="2362"/>
        </w:tabs>
        <w:spacing w:before="0"/>
        <w:ind w:left="567" w:hanging="283"/>
        <w:jc w:val="both"/>
        <w:rPr>
          <w:rFonts w:ascii="Times New Roman" w:hAnsi="Times New Roman"/>
          <w:noProof/>
          <w:sz w:val="24"/>
          <w:u w:val="none"/>
        </w:rPr>
      </w:pPr>
      <w:r>
        <w:rPr>
          <w:rFonts w:ascii="Times New Roman" w:hAnsi="Times New Roman"/>
          <w:sz w:val="24"/>
          <w:u w:val="none"/>
        </w:rPr>
        <w:t xml:space="preserve">informāciju par visām koriģējošajām darbībām, kas ir jāveic, ņemot vērā </w:t>
      </w:r>
      <w:r>
        <w:rPr>
          <w:rFonts w:ascii="Times New Roman" w:hAnsi="Times New Roman"/>
          <w:i/>
          <w:iCs/>
          <w:sz w:val="24"/>
          <w:u w:val="none"/>
        </w:rPr>
        <w:t xml:space="preserve">WADA </w:t>
      </w:r>
      <w:r>
        <w:rPr>
          <w:rFonts w:ascii="Times New Roman" w:hAnsi="Times New Roman"/>
          <w:sz w:val="24"/>
          <w:u w:val="none"/>
        </w:rPr>
        <w:t xml:space="preserve">novērtēšanu un/vai analītisko veiktspēju, un/vai pieprasītās(-o) </w:t>
      </w:r>
      <w:r>
        <w:rPr>
          <w:rFonts w:ascii="Times New Roman" w:hAnsi="Times New Roman"/>
          <w:sz w:val="24"/>
        </w:rPr>
        <w:t>laboratoriskās dokumentācijas paketes</w:t>
      </w:r>
      <w:r>
        <w:rPr>
          <w:rFonts w:ascii="Times New Roman" w:hAnsi="Times New Roman"/>
          <w:sz w:val="24"/>
          <w:u w:color="000000"/>
        </w:rPr>
        <w:t>(</w:t>
      </w:r>
      <w:r>
        <w:rPr>
          <w:rFonts w:ascii="Times New Roman" w:hAnsi="Times New Roman"/>
          <w:sz w:val="24"/>
        </w:rPr>
        <w:t>-šu)</w:t>
      </w:r>
      <w:r>
        <w:rPr>
          <w:rFonts w:ascii="Times New Roman" w:hAnsi="Times New Roman"/>
          <w:sz w:val="24"/>
          <w:u w:val="none"/>
        </w:rPr>
        <w:t xml:space="preserve"> iesniegšanu, iesniedz trīsdesmit (30) dienu laikā, ja vien </w:t>
      </w:r>
      <w:r>
        <w:rPr>
          <w:rFonts w:ascii="Times New Roman" w:hAnsi="Times New Roman"/>
          <w:i/>
          <w:sz w:val="24"/>
          <w:u w:val="none"/>
        </w:rPr>
        <w:t xml:space="preserve">WADA </w:t>
      </w:r>
      <w:r>
        <w:rPr>
          <w:rFonts w:ascii="Times New Roman" w:hAnsi="Times New Roman"/>
          <w:sz w:val="24"/>
          <w:u w:val="none"/>
        </w:rPr>
        <w:t xml:space="preserve">nav norādījusi citādi, un </w:t>
      </w:r>
      <w:r>
        <w:rPr>
          <w:rFonts w:ascii="Times New Roman" w:hAnsi="Times New Roman"/>
          <w:i/>
          <w:sz w:val="24"/>
          <w:u w:val="none"/>
        </w:rPr>
        <w:t>WADA</w:t>
      </w:r>
      <w:r>
        <w:rPr>
          <w:rFonts w:ascii="Times New Roman" w:hAnsi="Times New Roman"/>
          <w:sz w:val="24"/>
          <w:u w:val="none"/>
        </w:rPr>
        <w:t xml:space="preserve"> tos uzskata par apmierinošiem.</w:t>
      </w:r>
    </w:p>
    <w:p w14:paraId="62364732" w14:textId="77777777" w:rsidR="00C73AAD" w:rsidRDefault="00C73AAD" w:rsidP="00982C7A">
      <w:pPr>
        <w:pStyle w:val="BodyText"/>
        <w:spacing w:before="0"/>
        <w:ind w:left="0"/>
        <w:jc w:val="both"/>
        <w:rPr>
          <w:rFonts w:ascii="Times New Roman" w:hAnsi="Times New Roman"/>
          <w:noProof/>
          <w:sz w:val="24"/>
          <w:u w:val="none"/>
        </w:rPr>
      </w:pPr>
    </w:p>
    <w:p w14:paraId="711CF32C" w14:textId="57D2ADC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Pārbaudāmajai laboratorijai, kuras pārbaudes process ir apturēts un kura vēlas atjaunot dalību pārbaudāmajā </w:t>
      </w:r>
      <w:r>
        <w:rPr>
          <w:rFonts w:ascii="Times New Roman" w:hAnsi="Times New Roman"/>
          <w:i/>
          <w:iCs/>
          <w:sz w:val="24"/>
        </w:rPr>
        <w:t>EQAS</w:t>
      </w:r>
      <w:r>
        <w:rPr>
          <w:rFonts w:ascii="Times New Roman" w:hAnsi="Times New Roman"/>
          <w:sz w:val="24"/>
          <w:u w:val="none"/>
        </w:rPr>
        <w:t xml:space="preserve">, ir jāiesniedz dokumentācija par koriģējošo(-ajām) un preventīvo(-ajām) darbību(-ām) ne vēlāk kā trīsdesmit (30) dienas pirms </w:t>
      </w:r>
      <w:r>
        <w:rPr>
          <w:rFonts w:ascii="Times New Roman" w:hAnsi="Times New Roman"/>
          <w:sz w:val="24"/>
        </w:rPr>
        <w:t>apturēšanas</w:t>
      </w:r>
      <w:r>
        <w:rPr>
          <w:rFonts w:ascii="Times New Roman" w:hAnsi="Times New Roman"/>
          <w:sz w:val="24"/>
          <w:u w:val="none"/>
        </w:rPr>
        <w:t xml:space="preserve"> perioda beigām (ja vien </w:t>
      </w:r>
      <w:r>
        <w:rPr>
          <w:rFonts w:ascii="Times New Roman" w:hAnsi="Times New Roman"/>
          <w:i/>
          <w:sz w:val="24"/>
          <w:u w:val="none"/>
        </w:rPr>
        <w:t>WADA</w:t>
      </w:r>
      <w:r>
        <w:rPr>
          <w:rFonts w:ascii="Times New Roman" w:hAnsi="Times New Roman"/>
          <w:sz w:val="24"/>
          <w:u w:val="none"/>
        </w:rPr>
        <w:t xml:space="preserve"> nav norādījusi citādi). Ja tas netiek izdarīts, laboratorija nedrīkst piedalīties pārbaudāmajā </w:t>
      </w:r>
      <w:r>
        <w:rPr>
          <w:rFonts w:ascii="Times New Roman" w:hAnsi="Times New Roman"/>
          <w:i/>
          <w:iCs/>
          <w:sz w:val="24"/>
        </w:rPr>
        <w:t>EQAS</w:t>
      </w:r>
      <w:r>
        <w:rPr>
          <w:rFonts w:ascii="Times New Roman" w:hAnsi="Times New Roman"/>
          <w:sz w:val="24"/>
          <w:u w:val="none"/>
        </w:rPr>
        <w:t>.</w:t>
      </w:r>
    </w:p>
    <w:p w14:paraId="48616D4E" w14:textId="77777777" w:rsidR="00C73AAD" w:rsidRPr="00982C7A" w:rsidRDefault="00C73AAD" w:rsidP="00982C7A">
      <w:pPr>
        <w:pStyle w:val="BodyText"/>
        <w:spacing w:before="0"/>
        <w:ind w:left="0"/>
        <w:jc w:val="both"/>
        <w:rPr>
          <w:rFonts w:ascii="Times New Roman" w:hAnsi="Times New Roman"/>
          <w:noProof/>
          <w:sz w:val="24"/>
          <w:u w:val="none"/>
        </w:rPr>
      </w:pPr>
    </w:p>
    <w:p w14:paraId="1B84207E" w14:textId="5CAB2426"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Apturēšanu</w:t>
      </w:r>
      <w:r>
        <w:rPr>
          <w:rFonts w:ascii="Times New Roman" w:hAnsi="Times New Roman"/>
          <w:sz w:val="24"/>
          <w:u w:val="none"/>
        </w:rPr>
        <w:t xml:space="preserve"> atceļ tikai tad, ja ir veiktas pienācīgas koriģējošās un preventīvās darbības un par to ir paziņots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pēc saviem ieskatiem varētu izvēlēties iesniegt papildu </w:t>
      </w:r>
      <w:r>
        <w:rPr>
          <w:rFonts w:ascii="Times New Roman" w:hAnsi="Times New Roman"/>
          <w:i/>
          <w:iCs/>
          <w:sz w:val="24"/>
        </w:rPr>
        <w:t>EQAS</w:t>
      </w:r>
      <w:r>
        <w:rPr>
          <w:rFonts w:ascii="Times New Roman" w:hAnsi="Times New Roman"/>
          <w:sz w:val="24"/>
          <w:u w:val="none"/>
        </w:rPr>
        <w:t xml:space="preserve"> paraugus laboratorijai un/vai pieprasīt, lai tiktu veikta atkārtota laboratorijas novērtēšana, kuras izmaksas sedz laboratorija. Laboratorijas, kas atjauno dalību pārbaudāmajā </w:t>
      </w:r>
      <w:r>
        <w:rPr>
          <w:rFonts w:ascii="Times New Roman" w:hAnsi="Times New Roman"/>
          <w:i/>
          <w:iCs/>
          <w:sz w:val="24"/>
        </w:rPr>
        <w:t>EQAS</w:t>
      </w:r>
      <w:r>
        <w:rPr>
          <w:rFonts w:ascii="Times New Roman" w:hAnsi="Times New Roman"/>
          <w:sz w:val="24"/>
          <w:u w:val="none"/>
        </w:rPr>
        <w:t xml:space="preserve">, uzskata par kandidējošajām laboratorijām, un tām jānodrošina noteiktā akreditācijas maksa un jāiesniedz </w:t>
      </w:r>
      <w:r>
        <w:rPr>
          <w:rFonts w:ascii="Times New Roman" w:hAnsi="Times New Roman"/>
          <w:i/>
          <w:iCs/>
          <w:sz w:val="24"/>
          <w:u w:val="none"/>
        </w:rPr>
        <w:t>WADA</w:t>
      </w:r>
      <w:r>
        <w:rPr>
          <w:rFonts w:ascii="Times New Roman" w:hAnsi="Times New Roman"/>
          <w:sz w:val="24"/>
          <w:u w:val="none"/>
        </w:rPr>
        <w:t xml:space="preserve"> nepieciešamā dokumentācija</w:t>
      </w:r>
      <w:r>
        <w:rPr>
          <w:rFonts w:ascii="Times New Roman" w:hAnsi="Times New Roman"/>
          <w:i/>
          <w:sz w:val="24"/>
          <w:u w:val="none"/>
        </w:rPr>
        <w:t xml:space="preserve"> </w:t>
      </w:r>
      <w:r>
        <w:rPr>
          <w:rFonts w:ascii="Times New Roman" w:hAnsi="Times New Roman"/>
          <w:sz w:val="24"/>
          <w:u w:val="none"/>
        </w:rPr>
        <w:t>(skat. 4.2. pantu).</w:t>
      </w:r>
    </w:p>
    <w:p w14:paraId="55731073" w14:textId="2C96A557" w:rsidR="00C73AAD" w:rsidRDefault="00C73AAD">
      <w:pPr>
        <w:rPr>
          <w:rFonts w:ascii="Times New Roman" w:hAnsi="Times New Roman"/>
          <w:noProof/>
          <w:sz w:val="24"/>
        </w:rPr>
      </w:pPr>
      <w:r>
        <w:br w:type="page"/>
      </w:r>
    </w:p>
    <w:p w14:paraId="2B80B022" w14:textId="77777777" w:rsidR="00AF4FE7" w:rsidRPr="00982C7A" w:rsidRDefault="00AF4FE7" w:rsidP="00982C7A">
      <w:pPr>
        <w:jc w:val="both"/>
        <w:rPr>
          <w:rFonts w:ascii="Times New Roman" w:eastAsia="Arial" w:hAnsi="Times New Roman" w:cs="Arial"/>
          <w:noProof/>
          <w:sz w:val="24"/>
          <w:szCs w:val="13"/>
        </w:rPr>
      </w:pPr>
    </w:p>
    <w:p w14:paraId="02F1C160" w14:textId="77777777" w:rsidR="00AF4FE7" w:rsidRPr="00982C7A" w:rsidRDefault="00AF4FE7" w:rsidP="00982C7A">
      <w:pPr>
        <w:pStyle w:val="Heading1"/>
        <w:spacing w:before="0"/>
        <w:ind w:left="0"/>
        <w:jc w:val="both"/>
        <w:rPr>
          <w:rFonts w:ascii="Times New Roman" w:hAnsi="Times New Roman"/>
          <w:noProof/>
          <w:sz w:val="24"/>
          <w:u w:val="none"/>
        </w:rPr>
      </w:pPr>
      <w:r>
        <w:rPr>
          <w:rFonts w:ascii="Times New Roman" w:hAnsi="Times New Roman"/>
          <w:sz w:val="24"/>
          <w:u w:val="none"/>
        </w:rPr>
        <w:t xml:space="preserve">TREŠĀ DAĻA. </w:t>
      </w:r>
      <w:r>
        <w:rPr>
          <w:rFonts w:ascii="Times New Roman" w:hAnsi="Times New Roman"/>
          <w:i/>
          <w:iCs/>
          <w:sz w:val="24"/>
          <w:u w:val="none"/>
        </w:rPr>
        <w:t>ISL</w:t>
      </w:r>
      <w:r>
        <w:rPr>
          <w:rFonts w:ascii="Times New Roman" w:hAnsi="Times New Roman"/>
          <w:sz w:val="24"/>
          <w:u w:val="none"/>
        </w:rPr>
        <w:t xml:space="preserve"> PIELIKUMI</w:t>
      </w:r>
      <w:bookmarkStart w:id="118" w:name="_bookmark118"/>
      <w:bookmarkEnd w:id="118"/>
    </w:p>
    <w:p w14:paraId="2D7E113C" w14:textId="77777777" w:rsidR="00C73AAD" w:rsidRDefault="00C73AAD" w:rsidP="00982C7A">
      <w:pPr>
        <w:jc w:val="both"/>
        <w:rPr>
          <w:rFonts w:ascii="Times New Roman" w:hAnsi="Times New Roman"/>
          <w:b/>
          <w:noProof/>
          <w:sz w:val="24"/>
        </w:rPr>
      </w:pPr>
    </w:p>
    <w:p w14:paraId="0F943C1F" w14:textId="1DF7261E" w:rsidR="00AF4FE7" w:rsidRPr="00982C7A" w:rsidRDefault="00AF4FE7" w:rsidP="00982C7A">
      <w:pPr>
        <w:jc w:val="both"/>
        <w:rPr>
          <w:rFonts w:ascii="Times New Roman" w:eastAsia="Arial" w:hAnsi="Times New Roman" w:cs="Arial"/>
          <w:noProof/>
          <w:sz w:val="24"/>
          <w:szCs w:val="26"/>
        </w:rPr>
      </w:pPr>
      <w:r>
        <w:rPr>
          <w:rFonts w:ascii="Times New Roman" w:hAnsi="Times New Roman"/>
          <w:b/>
          <w:i/>
          <w:iCs/>
          <w:sz w:val="24"/>
        </w:rPr>
        <w:t>ISL</w:t>
      </w:r>
      <w:r>
        <w:rPr>
          <w:rFonts w:ascii="Times New Roman" w:hAnsi="Times New Roman"/>
          <w:b/>
          <w:sz w:val="24"/>
        </w:rPr>
        <w:t xml:space="preserve"> A PIELIKUMS. </w:t>
      </w:r>
      <w:r>
        <w:rPr>
          <w:rFonts w:ascii="Times New Roman" w:hAnsi="Times New Roman"/>
          <w:b/>
          <w:sz w:val="24"/>
          <w:u w:val="single"/>
        </w:rPr>
        <w:t>LABORATORIJU</w:t>
      </w:r>
      <w:r>
        <w:rPr>
          <w:rFonts w:ascii="Times New Roman" w:hAnsi="Times New Roman"/>
          <w:b/>
          <w:sz w:val="24"/>
        </w:rPr>
        <w:t xml:space="preserve"> UN </w:t>
      </w:r>
      <w:r>
        <w:rPr>
          <w:rFonts w:ascii="Times New Roman" w:hAnsi="Times New Roman"/>
          <w:b/>
          <w:i/>
          <w:iCs/>
          <w:sz w:val="24"/>
          <w:u w:val="single"/>
        </w:rPr>
        <w:t>ABP</w:t>
      </w:r>
      <w:r>
        <w:rPr>
          <w:rFonts w:ascii="Times New Roman" w:hAnsi="Times New Roman"/>
          <w:b/>
          <w:sz w:val="24"/>
          <w:u w:val="single"/>
        </w:rPr>
        <w:t xml:space="preserve"> LABORATORIJU</w:t>
      </w:r>
      <w:r>
        <w:rPr>
          <w:rFonts w:ascii="Times New Roman" w:hAnsi="Times New Roman"/>
          <w:b/>
          <w:sz w:val="24"/>
        </w:rPr>
        <w:t xml:space="preserve"> ĒTIKAS KODEKSS</w:t>
      </w:r>
      <w:bookmarkStart w:id="119" w:name="_bookmark119"/>
      <w:bookmarkEnd w:id="119"/>
    </w:p>
    <w:p w14:paraId="44D3263D" w14:textId="77777777" w:rsidR="00AF4FE7" w:rsidRPr="00982C7A" w:rsidRDefault="00AF4FE7" w:rsidP="00982C7A">
      <w:pPr>
        <w:jc w:val="both"/>
        <w:rPr>
          <w:rFonts w:ascii="Times New Roman" w:eastAsia="Arial" w:hAnsi="Times New Roman" w:cs="Arial"/>
          <w:b/>
          <w:bCs/>
          <w:noProof/>
          <w:sz w:val="24"/>
          <w:szCs w:val="25"/>
        </w:rPr>
      </w:pPr>
    </w:p>
    <w:p w14:paraId="736ECCBF" w14:textId="5F20BB19" w:rsidR="00AF4FE7" w:rsidRPr="00982C7A" w:rsidRDefault="00AF4FE7" w:rsidP="00982C7A">
      <w:pPr>
        <w:tabs>
          <w:tab w:val="left" w:pos="740"/>
        </w:tabs>
        <w:jc w:val="both"/>
        <w:rPr>
          <w:rFonts w:ascii="Times New Roman" w:eastAsia="Arial" w:hAnsi="Times New Roman" w:cs="Arial"/>
          <w:noProof/>
          <w:sz w:val="24"/>
          <w:szCs w:val="23"/>
        </w:rPr>
      </w:pPr>
      <w:r>
        <w:rPr>
          <w:rFonts w:ascii="Times New Roman" w:hAnsi="Times New Roman"/>
          <w:b/>
          <w:sz w:val="24"/>
        </w:rPr>
        <w:t>1.0. Konfidencialitāte</w:t>
      </w:r>
      <w:bookmarkStart w:id="120" w:name="_bookmark120"/>
      <w:bookmarkEnd w:id="120"/>
    </w:p>
    <w:p w14:paraId="2F76BE54" w14:textId="77777777" w:rsidR="00C73AAD" w:rsidRDefault="00C73AAD" w:rsidP="00982C7A">
      <w:pPr>
        <w:pStyle w:val="BodyText"/>
        <w:spacing w:before="0"/>
        <w:ind w:left="0"/>
        <w:jc w:val="both"/>
        <w:rPr>
          <w:rFonts w:ascii="Times New Roman" w:hAnsi="Times New Roman"/>
          <w:noProof/>
          <w:sz w:val="24"/>
          <w:u w:val="none"/>
        </w:rPr>
      </w:pPr>
    </w:p>
    <w:p w14:paraId="7CB1AC60" w14:textId="03820E99"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vadītāji, to pārstāvji un visi </w:t>
      </w:r>
      <w:r>
        <w:rPr>
          <w:rFonts w:ascii="Times New Roman" w:hAnsi="Times New Roman"/>
          <w:sz w:val="24"/>
        </w:rPr>
        <w:t>laboratoriju</w:t>
      </w:r>
      <w:r>
        <w:rPr>
          <w:rFonts w:ascii="Times New Roman" w:hAnsi="Times New Roman"/>
          <w:sz w:val="24"/>
          <w:u w:val="none"/>
        </w:rPr>
        <w:t xml:space="preserve"> darbinieki ievēro un izpilda </w:t>
      </w:r>
      <w:r>
        <w:rPr>
          <w:rFonts w:ascii="Times New Roman" w:hAnsi="Times New Roman"/>
          <w:i/>
          <w:iCs/>
          <w:sz w:val="24"/>
          <w:u w:val="none"/>
        </w:rPr>
        <w:t>ISL</w:t>
      </w:r>
      <w:r>
        <w:rPr>
          <w:rFonts w:ascii="Times New Roman" w:hAnsi="Times New Roman"/>
          <w:sz w:val="24"/>
          <w:u w:val="none"/>
        </w:rPr>
        <w:t xml:space="preserve"> 5.3.8.3. panta un </w:t>
      </w:r>
      <w:r>
        <w:rPr>
          <w:rFonts w:ascii="Times New Roman" w:hAnsi="Times New Roman"/>
          <w:i/>
          <w:iCs/>
          <w:sz w:val="24"/>
          <w:u w:val="none"/>
        </w:rPr>
        <w:t xml:space="preserve">Kodeksa </w:t>
      </w:r>
      <w:r>
        <w:rPr>
          <w:rFonts w:ascii="Times New Roman" w:hAnsi="Times New Roman"/>
          <w:sz w:val="24"/>
          <w:u w:val="none"/>
        </w:rPr>
        <w:t>14.3.6. panta noteikumus.</w:t>
      </w:r>
    </w:p>
    <w:p w14:paraId="472EDBC8" w14:textId="77777777" w:rsidR="00AF4FE7" w:rsidRPr="00982C7A" w:rsidRDefault="00AF4FE7" w:rsidP="00982C7A">
      <w:pPr>
        <w:jc w:val="both"/>
        <w:rPr>
          <w:rFonts w:ascii="Times New Roman" w:eastAsia="Arial" w:hAnsi="Times New Roman" w:cs="Arial"/>
          <w:noProof/>
          <w:sz w:val="24"/>
          <w:szCs w:val="31"/>
        </w:rPr>
      </w:pPr>
    </w:p>
    <w:p w14:paraId="6BB259B3" w14:textId="03309F9A" w:rsidR="00AF4FE7" w:rsidRPr="00982C7A" w:rsidRDefault="00C73AAD" w:rsidP="00C73AAD">
      <w:pPr>
        <w:tabs>
          <w:tab w:val="left" w:pos="741"/>
        </w:tabs>
        <w:jc w:val="both"/>
        <w:rPr>
          <w:rFonts w:ascii="Times New Roman" w:eastAsia="Arial" w:hAnsi="Times New Roman" w:cs="Arial"/>
          <w:noProof/>
          <w:sz w:val="24"/>
          <w:szCs w:val="23"/>
        </w:rPr>
      </w:pPr>
      <w:r>
        <w:rPr>
          <w:rFonts w:ascii="Times New Roman" w:hAnsi="Times New Roman"/>
          <w:b/>
          <w:sz w:val="24"/>
        </w:rPr>
        <w:t xml:space="preserve">2.0. Pētījumi </w:t>
      </w:r>
      <w:r>
        <w:rPr>
          <w:rFonts w:ascii="Times New Roman" w:hAnsi="Times New Roman"/>
          <w:b/>
          <w:i/>
          <w:sz w:val="24"/>
        </w:rPr>
        <w:t>dopinga kontroles</w:t>
      </w:r>
      <w:r>
        <w:rPr>
          <w:rFonts w:ascii="Times New Roman" w:hAnsi="Times New Roman"/>
          <w:b/>
          <w:sz w:val="24"/>
        </w:rPr>
        <w:t xml:space="preserve"> atbalstam</w:t>
      </w:r>
      <w:bookmarkStart w:id="121" w:name="_bookmark121"/>
      <w:bookmarkEnd w:id="121"/>
    </w:p>
    <w:p w14:paraId="17C3A6C9" w14:textId="77777777" w:rsidR="00C73AAD" w:rsidRDefault="00C73AAD" w:rsidP="00982C7A">
      <w:pPr>
        <w:pStyle w:val="BodyText"/>
        <w:spacing w:before="0"/>
        <w:ind w:left="0"/>
        <w:jc w:val="both"/>
        <w:rPr>
          <w:rFonts w:ascii="Times New Roman" w:hAnsi="Times New Roman"/>
          <w:noProof/>
          <w:sz w:val="24"/>
          <w:u w:color="000000"/>
        </w:rPr>
      </w:pPr>
    </w:p>
    <w:p w14:paraId="34282442" w14:textId="47E235C6"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drīkst piedalīties pētījumu programmās, ja </w:t>
      </w:r>
      <w:r>
        <w:rPr>
          <w:rFonts w:ascii="Times New Roman" w:hAnsi="Times New Roman"/>
          <w:sz w:val="24"/>
        </w:rPr>
        <w:t>laboratorijas</w:t>
      </w:r>
      <w:r>
        <w:rPr>
          <w:rFonts w:ascii="Times New Roman" w:hAnsi="Times New Roman"/>
          <w:sz w:val="24"/>
          <w:u w:val="none"/>
        </w:rPr>
        <w:t xml:space="preserve"> vadītājs ir apmierināts ar šo programmu labticīgo raksturu un ja attiecīgos gadījumos ir saņemts pienācīgs apstiprinājums par programmas(-u) atbilstību ētikas prasībām. </w:t>
      </w:r>
      <w:r>
        <w:rPr>
          <w:rFonts w:ascii="Times New Roman" w:hAnsi="Times New Roman"/>
          <w:sz w:val="24"/>
        </w:rPr>
        <w:t>Laboratorija</w:t>
      </w:r>
      <w:r>
        <w:rPr>
          <w:rFonts w:ascii="Times New Roman" w:hAnsi="Times New Roman"/>
          <w:sz w:val="24"/>
          <w:u w:val="none"/>
        </w:rPr>
        <w:t xml:space="preserve"> neiesaistās nevienā pētniecības darbībā, kas nelabvēlīgi ietekmē Pasaules antidopinga programmu vai kaitē tai.</w:t>
      </w:r>
    </w:p>
    <w:p w14:paraId="4C35D514" w14:textId="77777777" w:rsidR="00C73AAD" w:rsidRPr="00982C7A" w:rsidRDefault="00C73AAD" w:rsidP="00982C7A">
      <w:pPr>
        <w:pStyle w:val="BodyText"/>
        <w:spacing w:before="0"/>
        <w:ind w:left="0"/>
        <w:jc w:val="both"/>
        <w:rPr>
          <w:rFonts w:ascii="Times New Roman" w:hAnsi="Times New Roman"/>
          <w:noProof/>
          <w:sz w:val="24"/>
          <w:u w:val="none"/>
        </w:rPr>
      </w:pPr>
    </w:p>
    <w:p w14:paraId="0303D81D"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Laboratorijām</w:t>
      </w:r>
      <w:r>
        <w:rPr>
          <w:rFonts w:ascii="Times New Roman" w:hAnsi="Times New Roman"/>
          <w:sz w:val="24"/>
          <w:u w:val="none"/>
        </w:rPr>
        <w:t xml:space="preserve"> paredzēts izstrādāt pētniecības un izstrādes programmu </w:t>
      </w:r>
      <w:r>
        <w:rPr>
          <w:rFonts w:ascii="Times New Roman" w:hAnsi="Times New Roman"/>
          <w:i/>
          <w:sz w:val="24"/>
          <w:u w:val="none"/>
        </w:rPr>
        <w:t>dopinga kontroles</w:t>
      </w:r>
      <w:r>
        <w:rPr>
          <w:rFonts w:ascii="Times New Roman" w:hAnsi="Times New Roman"/>
          <w:sz w:val="24"/>
          <w:u w:val="none"/>
        </w:rPr>
        <w:t xml:space="preserve"> zinātniskā pamatojuma atbalstam un paplašināšanai. Šie pētījumi var ietvert jaunu metožu vai tehnoloģiju izstrādi, jaunas dopinga vielas farmakoloģisko raksturojumu, maskētājlīdzekļa vai metodes raksturojumu, kā arī citus </w:t>
      </w:r>
      <w:r>
        <w:rPr>
          <w:rFonts w:ascii="Times New Roman" w:hAnsi="Times New Roman"/>
          <w:i/>
          <w:sz w:val="24"/>
          <w:u w:val="none"/>
        </w:rPr>
        <w:t>dopinga kontroles</w:t>
      </w:r>
      <w:r>
        <w:rPr>
          <w:rFonts w:ascii="Times New Roman" w:hAnsi="Times New Roman"/>
          <w:sz w:val="24"/>
          <w:u w:val="none"/>
        </w:rPr>
        <w:t xml:space="preserve"> jomai nozīmīgus tematus.</w:t>
      </w:r>
    </w:p>
    <w:p w14:paraId="458685BC" w14:textId="77777777" w:rsidR="00AF4FE7" w:rsidRPr="00982C7A" w:rsidRDefault="00AF4FE7" w:rsidP="00982C7A">
      <w:pPr>
        <w:jc w:val="both"/>
        <w:rPr>
          <w:rFonts w:ascii="Times New Roman" w:eastAsia="Arial" w:hAnsi="Times New Roman" w:cs="Arial"/>
          <w:noProof/>
          <w:sz w:val="24"/>
          <w:szCs w:val="21"/>
        </w:rPr>
      </w:pPr>
    </w:p>
    <w:p w14:paraId="54C555CA" w14:textId="0C4F9084" w:rsidR="00AF4FE7" w:rsidRPr="00982C7A" w:rsidRDefault="00C73AAD" w:rsidP="00C73AAD">
      <w:pPr>
        <w:pStyle w:val="BodyText"/>
        <w:tabs>
          <w:tab w:val="left" w:pos="1282"/>
        </w:tabs>
        <w:spacing w:before="0"/>
        <w:ind w:left="0"/>
        <w:jc w:val="both"/>
        <w:rPr>
          <w:rFonts w:ascii="Times New Roman" w:hAnsi="Times New Roman"/>
          <w:noProof/>
          <w:sz w:val="24"/>
          <w:u w:val="none"/>
        </w:rPr>
      </w:pPr>
      <w:r>
        <w:rPr>
          <w:rFonts w:ascii="Times New Roman" w:hAnsi="Times New Roman"/>
          <w:b/>
          <w:sz w:val="24"/>
          <w:u w:val="none"/>
        </w:rPr>
        <w:t xml:space="preserve">2.1. </w:t>
      </w:r>
      <w:r>
        <w:rPr>
          <w:rFonts w:ascii="Times New Roman" w:hAnsi="Times New Roman"/>
          <w:sz w:val="24"/>
          <w:u w:val="none"/>
        </w:rPr>
        <w:t>Pētījumi attiecībā uz cilvēkiem</w:t>
      </w:r>
      <w:bookmarkStart w:id="122" w:name="_bookmark122"/>
      <w:bookmarkEnd w:id="122"/>
    </w:p>
    <w:p w14:paraId="6AA74B33" w14:textId="77777777" w:rsidR="00C73AAD" w:rsidRDefault="00C73AAD" w:rsidP="00982C7A">
      <w:pPr>
        <w:pStyle w:val="BodyText"/>
        <w:spacing w:before="0"/>
        <w:ind w:left="0"/>
        <w:jc w:val="both"/>
        <w:rPr>
          <w:rFonts w:ascii="Times New Roman" w:hAnsi="Times New Roman"/>
          <w:noProof/>
          <w:sz w:val="24"/>
          <w:u w:val="none"/>
        </w:rPr>
      </w:pPr>
    </w:p>
    <w:p w14:paraId="317904B8" w14:textId="02B0842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laboratorijas</w:t>
      </w:r>
      <w:r>
        <w:rPr>
          <w:rFonts w:ascii="Times New Roman" w:hAnsi="Times New Roman"/>
          <w:sz w:val="24"/>
          <w:u w:val="none"/>
        </w:rPr>
        <w:t xml:space="preserve"> ievēro Helsinku Deklarāciju un visus piemērojamos valsts standartus, kas attiecas uz cilvēku iesaisti pētījumos. Brīvprātīgu apzinātu piekrišanu iegūst no cilvēkiem arī visos zāļu lietošanas pētījumos ar mērķi izveidot </w:t>
      </w:r>
      <w:r>
        <w:rPr>
          <w:rFonts w:ascii="Times New Roman" w:hAnsi="Times New Roman"/>
          <w:sz w:val="24"/>
        </w:rPr>
        <w:t>atsauces kolekciju</w:t>
      </w:r>
      <w:r>
        <w:rPr>
          <w:rFonts w:ascii="Times New Roman" w:hAnsi="Times New Roman"/>
          <w:sz w:val="24"/>
          <w:u w:val="none"/>
        </w:rPr>
        <w:t xml:space="preserve"> vai piemērotības pārbaudes materiālus.</w:t>
      </w:r>
    </w:p>
    <w:p w14:paraId="48C99F29" w14:textId="77777777" w:rsidR="003A381A" w:rsidRPr="00982C7A" w:rsidRDefault="003A381A" w:rsidP="00982C7A">
      <w:pPr>
        <w:pStyle w:val="BodyText"/>
        <w:spacing w:before="0"/>
        <w:ind w:left="0"/>
        <w:jc w:val="both"/>
        <w:rPr>
          <w:rFonts w:ascii="Times New Roman" w:hAnsi="Times New Roman"/>
          <w:noProof/>
          <w:sz w:val="24"/>
          <w:u w:val="none"/>
        </w:rPr>
      </w:pPr>
    </w:p>
    <w:p w14:paraId="0AB6D49F" w14:textId="77777777" w:rsidR="00AF4FE7" w:rsidRPr="00982C7A" w:rsidRDefault="00AF4FE7" w:rsidP="00982C7A">
      <w:pPr>
        <w:jc w:val="both"/>
        <w:rPr>
          <w:rFonts w:ascii="Times New Roman" w:eastAsia="Arial" w:hAnsi="Times New Roman" w:cs="Arial"/>
          <w:noProof/>
          <w:sz w:val="24"/>
        </w:rPr>
      </w:pPr>
      <w:r>
        <w:rPr>
          <w:rFonts w:ascii="Times New Roman" w:hAnsi="Times New Roman"/>
          <w:i/>
          <w:iCs/>
          <w:sz w:val="24"/>
        </w:rPr>
        <w:t>Sportisti</w:t>
      </w:r>
      <w:r>
        <w:rPr>
          <w:rFonts w:ascii="Times New Roman" w:hAnsi="Times New Roman"/>
          <w:sz w:val="24"/>
        </w:rPr>
        <w:t>, kuriem var tikt veikta</w:t>
      </w:r>
      <w:r>
        <w:rPr>
          <w:rFonts w:ascii="Times New Roman" w:hAnsi="Times New Roman"/>
          <w:i/>
          <w:iCs/>
          <w:sz w:val="24"/>
        </w:rPr>
        <w:t xml:space="preserve"> antidopinga organizāciju</w:t>
      </w:r>
      <w:r>
        <w:rPr>
          <w:rFonts w:ascii="Times New Roman" w:hAnsi="Times New Roman"/>
          <w:sz w:val="24"/>
        </w:rPr>
        <w:t xml:space="preserve"> īstenotā </w:t>
      </w:r>
      <w:r>
        <w:rPr>
          <w:rFonts w:ascii="Times New Roman" w:hAnsi="Times New Roman"/>
          <w:i/>
          <w:iCs/>
          <w:sz w:val="24"/>
        </w:rPr>
        <w:t>dopinga kontroles pārbaude</w:t>
      </w:r>
      <w:r>
        <w:rPr>
          <w:rFonts w:ascii="Times New Roman" w:hAnsi="Times New Roman"/>
          <w:sz w:val="24"/>
        </w:rPr>
        <w:t xml:space="preserve">, nevar piedalīties zāļu lietošanas pētījumos, kuros izmantotas </w:t>
      </w:r>
      <w:r>
        <w:rPr>
          <w:rFonts w:ascii="Times New Roman" w:hAnsi="Times New Roman"/>
          <w:i/>
          <w:iCs/>
          <w:sz w:val="24"/>
        </w:rPr>
        <w:t>aizliegtās vielas</w:t>
      </w:r>
      <w:r>
        <w:rPr>
          <w:rFonts w:ascii="Times New Roman" w:hAnsi="Times New Roman"/>
          <w:sz w:val="24"/>
        </w:rPr>
        <w:t xml:space="preserve"> vai </w:t>
      </w:r>
      <w:r>
        <w:rPr>
          <w:rFonts w:ascii="Times New Roman" w:hAnsi="Times New Roman"/>
          <w:i/>
          <w:iCs/>
          <w:sz w:val="24"/>
        </w:rPr>
        <w:t>aizliegtās metodes</w:t>
      </w:r>
      <w:r>
        <w:rPr>
          <w:rFonts w:ascii="Times New Roman" w:hAnsi="Times New Roman"/>
          <w:sz w:val="24"/>
        </w:rPr>
        <w:t>.</w:t>
      </w:r>
    </w:p>
    <w:p w14:paraId="2307A012" w14:textId="77777777" w:rsidR="00AF4FE7" w:rsidRPr="00982C7A" w:rsidRDefault="00AF4FE7" w:rsidP="00982C7A">
      <w:pPr>
        <w:jc w:val="both"/>
        <w:rPr>
          <w:rFonts w:ascii="Times New Roman" w:eastAsia="Arial" w:hAnsi="Times New Roman" w:cs="Arial"/>
          <w:noProof/>
          <w:sz w:val="24"/>
          <w:szCs w:val="21"/>
        </w:rPr>
      </w:pPr>
    </w:p>
    <w:p w14:paraId="769490E0" w14:textId="45747750" w:rsidR="00AF4FE7" w:rsidRPr="00982C7A" w:rsidRDefault="003A381A" w:rsidP="003A381A">
      <w:pPr>
        <w:pStyle w:val="BodyText"/>
        <w:tabs>
          <w:tab w:val="left" w:pos="1282"/>
        </w:tabs>
        <w:spacing w:before="0"/>
        <w:ind w:left="0"/>
        <w:jc w:val="both"/>
        <w:rPr>
          <w:rFonts w:ascii="Times New Roman" w:hAnsi="Times New Roman"/>
          <w:noProof/>
          <w:sz w:val="24"/>
          <w:u w:val="none"/>
        </w:rPr>
      </w:pPr>
      <w:r>
        <w:rPr>
          <w:rFonts w:ascii="Times New Roman" w:hAnsi="Times New Roman"/>
          <w:b/>
          <w:sz w:val="24"/>
          <w:u w:val="none"/>
        </w:rPr>
        <w:t xml:space="preserve">2.2. </w:t>
      </w:r>
      <w:r>
        <w:rPr>
          <w:rFonts w:ascii="Times New Roman" w:hAnsi="Times New Roman"/>
          <w:sz w:val="24"/>
          <w:u w:val="none"/>
        </w:rPr>
        <w:t>Kontrolētās vielas</w:t>
      </w:r>
      <w:bookmarkStart w:id="123" w:name="_bookmark123"/>
      <w:bookmarkEnd w:id="123"/>
    </w:p>
    <w:p w14:paraId="62FD483D" w14:textId="77777777" w:rsidR="003A381A" w:rsidRDefault="003A381A" w:rsidP="00982C7A">
      <w:pPr>
        <w:pStyle w:val="BodyText"/>
        <w:spacing w:before="0"/>
        <w:ind w:left="0"/>
        <w:jc w:val="both"/>
        <w:rPr>
          <w:rFonts w:ascii="Times New Roman" w:hAnsi="Times New Roman"/>
          <w:noProof/>
          <w:sz w:val="24"/>
          <w:u w:val="none"/>
        </w:rPr>
      </w:pPr>
    </w:p>
    <w:p w14:paraId="3C86E660" w14:textId="6E12D188"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Laboratorijām</w:t>
      </w:r>
      <w:r>
        <w:rPr>
          <w:rFonts w:ascii="Times New Roman" w:hAnsi="Times New Roman"/>
          <w:sz w:val="24"/>
          <w:u w:val="none"/>
        </w:rPr>
        <w:t xml:space="preserve"> jāievēro attiecīgie piemērojamie valsts tiesību akti par kontrolēto (nelegālo) vielu apstrādi, glabāšanu un atbrīvošanos no tām.</w:t>
      </w:r>
    </w:p>
    <w:p w14:paraId="1E40B43D" w14:textId="77777777" w:rsidR="00AF4FE7" w:rsidRPr="00982C7A" w:rsidRDefault="00AF4FE7" w:rsidP="00982C7A">
      <w:pPr>
        <w:jc w:val="both"/>
        <w:rPr>
          <w:rFonts w:ascii="Times New Roman" w:eastAsia="Arial" w:hAnsi="Times New Roman" w:cs="Arial"/>
          <w:noProof/>
          <w:sz w:val="24"/>
          <w:szCs w:val="32"/>
        </w:rPr>
      </w:pPr>
    </w:p>
    <w:p w14:paraId="334F46F3" w14:textId="14EDC31F" w:rsidR="00AF4FE7" w:rsidRPr="00982C7A" w:rsidRDefault="003A381A" w:rsidP="003A381A">
      <w:pPr>
        <w:pStyle w:val="Heading2"/>
        <w:tabs>
          <w:tab w:val="left" w:pos="741"/>
        </w:tabs>
        <w:ind w:left="0"/>
        <w:jc w:val="both"/>
        <w:rPr>
          <w:rFonts w:ascii="Times New Roman" w:hAnsi="Times New Roman"/>
          <w:noProof/>
          <w:sz w:val="24"/>
        </w:rPr>
      </w:pPr>
      <w:r>
        <w:rPr>
          <w:rFonts w:ascii="Times New Roman" w:hAnsi="Times New Roman"/>
          <w:sz w:val="24"/>
        </w:rPr>
        <w:t>3.0. Analīze</w:t>
      </w:r>
      <w:bookmarkStart w:id="124" w:name="_bookmark124"/>
      <w:bookmarkEnd w:id="124"/>
    </w:p>
    <w:p w14:paraId="38C6B313" w14:textId="77777777" w:rsidR="003A381A" w:rsidRDefault="003A381A" w:rsidP="00982C7A">
      <w:pPr>
        <w:pStyle w:val="BodyText"/>
        <w:spacing w:before="0"/>
        <w:ind w:left="0"/>
        <w:jc w:val="both"/>
        <w:rPr>
          <w:rFonts w:ascii="Times New Roman" w:hAnsi="Times New Roman"/>
          <w:noProof/>
          <w:sz w:val="24"/>
          <w:u w:val="none"/>
        </w:rPr>
      </w:pPr>
    </w:p>
    <w:p w14:paraId="0361BA5D" w14:textId="39D0C25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nepiedalās nevienā analīzē vai darbībā, kas nelabvēlīgi ietekmē Pasaules antidopinga programmu vai tai kaitē.</w:t>
      </w:r>
    </w:p>
    <w:p w14:paraId="18BD10D3" w14:textId="77777777" w:rsidR="003A381A" w:rsidRPr="00982C7A" w:rsidRDefault="003A381A" w:rsidP="00982C7A">
      <w:pPr>
        <w:pStyle w:val="BodyText"/>
        <w:spacing w:before="0"/>
        <w:ind w:left="0"/>
        <w:jc w:val="both"/>
        <w:rPr>
          <w:rFonts w:ascii="Times New Roman" w:hAnsi="Times New Roman"/>
          <w:noProof/>
          <w:sz w:val="24"/>
          <w:u w:val="none"/>
        </w:rPr>
      </w:pPr>
    </w:p>
    <w:p w14:paraId="57372C58" w14:textId="77777777" w:rsidR="00AF4FE7" w:rsidRPr="00982C7A" w:rsidRDefault="00AF4FE7" w:rsidP="00982C7A">
      <w:pPr>
        <w:jc w:val="both"/>
        <w:rPr>
          <w:rFonts w:ascii="Times New Roman" w:hAnsi="Times New Roman"/>
          <w:i/>
          <w:noProof/>
          <w:sz w:val="24"/>
        </w:rPr>
      </w:pPr>
      <w:r>
        <w:rPr>
          <w:rFonts w:ascii="Times New Roman" w:hAnsi="Times New Roman"/>
          <w:i/>
          <w:sz w:val="24"/>
        </w:rPr>
        <w:t>[Piezīme. Pasaules antidopinga programma ietver WADA un visu parakstītāju, tostarp starptautisko federāciju, valstu antidopinga organizāciju, reģionālo antidopinga organizāciju, lielu sporta pasākumu rīkotājorganizāciju, Starptautiskās Olimpiskās komitejas (SOK) vai Starptautiskās Paralimpiskās komitejas (SPK) antidopinga programmas.]</w:t>
      </w:r>
    </w:p>
    <w:p w14:paraId="5BC19C7D" w14:textId="77777777" w:rsidR="00AF4FE7" w:rsidRPr="00982C7A" w:rsidRDefault="00AF4FE7" w:rsidP="00982C7A">
      <w:pPr>
        <w:jc w:val="both"/>
        <w:rPr>
          <w:rFonts w:ascii="Times New Roman" w:eastAsia="Arial" w:hAnsi="Times New Roman" w:cs="Arial"/>
          <w:i/>
          <w:noProof/>
          <w:sz w:val="24"/>
          <w:szCs w:val="12"/>
        </w:rPr>
      </w:pPr>
    </w:p>
    <w:p w14:paraId="2D9D55EE" w14:textId="1A27F492" w:rsidR="00AF4FE7" w:rsidRPr="00982C7A" w:rsidRDefault="003A381A" w:rsidP="003A381A">
      <w:pPr>
        <w:tabs>
          <w:tab w:val="left" w:pos="1282"/>
        </w:tabs>
        <w:jc w:val="both"/>
        <w:rPr>
          <w:rFonts w:ascii="Times New Roman" w:eastAsia="Arial" w:hAnsi="Times New Roman" w:cs="Arial"/>
          <w:noProof/>
          <w:sz w:val="24"/>
        </w:rPr>
      </w:pPr>
      <w:r>
        <w:rPr>
          <w:rFonts w:ascii="Times New Roman" w:hAnsi="Times New Roman"/>
          <w:b/>
          <w:sz w:val="24"/>
          <w:u w:color="000000"/>
        </w:rPr>
        <w:lastRenderedPageBreak/>
        <w:t xml:space="preserve">3.1. </w:t>
      </w:r>
      <w:r>
        <w:rPr>
          <w:rFonts w:ascii="Times New Roman" w:hAnsi="Times New Roman"/>
          <w:b/>
          <w:sz w:val="24"/>
          <w:u w:val="thick" w:color="000000"/>
        </w:rPr>
        <w:t xml:space="preserve">Analītiskā </w:t>
      </w:r>
      <w:r>
        <w:rPr>
          <w:rFonts w:ascii="Times New Roman" w:hAnsi="Times New Roman"/>
          <w:b/>
          <w:i/>
          <w:iCs/>
          <w:sz w:val="24"/>
          <w:u w:val="thick" w:color="000000"/>
        </w:rPr>
        <w:t>pārbaude</w:t>
      </w:r>
      <w:r>
        <w:rPr>
          <w:rFonts w:ascii="Times New Roman" w:hAnsi="Times New Roman"/>
          <w:b/>
          <w:sz w:val="24"/>
        </w:rPr>
        <w:t xml:space="preserve"> </w:t>
      </w:r>
      <w:r>
        <w:rPr>
          <w:rFonts w:ascii="Times New Roman" w:hAnsi="Times New Roman"/>
          <w:b/>
          <w:i/>
          <w:iCs/>
          <w:sz w:val="24"/>
        </w:rPr>
        <w:t>antidopinga organizāciju</w:t>
      </w:r>
      <w:r>
        <w:rPr>
          <w:rFonts w:ascii="Times New Roman" w:hAnsi="Times New Roman"/>
          <w:b/>
          <w:i/>
          <w:sz w:val="24"/>
        </w:rPr>
        <w:t xml:space="preserve"> </w:t>
      </w:r>
      <w:r>
        <w:rPr>
          <w:rFonts w:ascii="Times New Roman" w:hAnsi="Times New Roman"/>
          <w:b/>
          <w:sz w:val="24"/>
        </w:rPr>
        <w:t>(</w:t>
      </w:r>
      <w:r>
        <w:rPr>
          <w:rFonts w:ascii="Times New Roman" w:hAnsi="Times New Roman"/>
          <w:b/>
          <w:i/>
          <w:iCs/>
          <w:sz w:val="24"/>
        </w:rPr>
        <w:t xml:space="preserve">parakstītāju </w:t>
      </w:r>
      <w:r>
        <w:rPr>
          <w:rFonts w:ascii="Times New Roman" w:hAnsi="Times New Roman"/>
          <w:b/>
          <w:sz w:val="24"/>
        </w:rPr>
        <w:t xml:space="preserve">vai </w:t>
      </w:r>
      <w:r>
        <w:rPr>
          <w:rFonts w:ascii="Times New Roman" w:hAnsi="Times New Roman"/>
          <w:b/>
          <w:i/>
          <w:iCs/>
          <w:sz w:val="24"/>
        </w:rPr>
        <w:t>WADA</w:t>
      </w:r>
      <w:r>
        <w:rPr>
          <w:rFonts w:ascii="Times New Roman" w:hAnsi="Times New Roman"/>
          <w:b/>
          <w:sz w:val="24"/>
        </w:rPr>
        <w:t>) vajadzībām</w:t>
      </w:r>
      <w:bookmarkStart w:id="125" w:name="_bookmark125"/>
      <w:bookmarkEnd w:id="125"/>
    </w:p>
    <w:p w14:paraId="150BDE11" w14:textId="77777777" w:rsidR="003A381A" w:rsidRDefault="003A381A" w:rsidP="00982C7A">
      <w:pPr>
        <w:jc w:val="both"/>
        <w:rPr>
          <w:rFonts w:ascii="Times New Roman" w:hAnsi="Times New Roman"/>
          <w:noProof/>
          <w:sz w:val="24"/>
        </w:rPr>
      </w:pPr>
    </w:p>
    <w:p w14:paraId="07F6623B" w14:textId="0352FEC2" w:rsidR="00AF4FE7" w:rsidRDefault="00AF4FE7" w:rsidP="00982C7A">
      <w:pPr>
        <w:jc w:val="both"/>
        <w:rPr>
          <w:rFonts w:ascii="Times New Roman" w:hAnsi="Times New Roman"/>
          <w:noProof/>
          <w:sz w:val="24"/>
        </w:rPr>
      </w:pPr>
      <w:r>
        <w:rPr>
          <w:rFonts w:ascii="Times New Roman" w:hAnsi="Times New Roman"/>
          <w:sz w:val="24"/>
          <w:u w:val="single"/>
        </w:rPr>
        <w:t>Laboratorijas</w:t>
      </w:r>
      <w:r>
        <w:rPr>
          <w:rFonts w:ascii="Times New Roman" w:hAnsi="Times New Roman"/>
          <w:sz w:val="24"/>
        </w:rPr>
        <w:t xml:space="preserve"> un </w:t>
      </w:r>
      <w:r>
        <w:rPr>
          <w:rFonts w:ascii="Times New Roman" w:hAnsi="Times New Roman"/>
          <w:i/>
          <w:iCs/>
          <w:sz w:val="24"/>
          <w:u w:val="single"/>
        </w:rPr>
        <w:t>ABP</w:t>
      </w:r>
      <w:r>
        <w:rPr>
          <w:rFonts w:ascii="Times New Roman" w:hAnsi="Times New Roman"/>
          <w:sz w:val="24"/>
          <w:u w:val="single"/>
        </w:rPr>
        <w:t xml:space="preserve"> laboratorijas</w:t>
      </w:r>
      <w:r>
        <w:rPr>
          <w:rFonts w:ascii="Times New Roman" w:hAnsi="Times New Roman"/>
          <w:sz w:val="24"/>
        </w:rPr>
        <w:t xml:space="preserve"> pieņem </w:t>
      </w:r>
      <w:r>
        <w:rPr>
          <w:rFonts w:ascii="Times New Roman" w:hAnsi="Times New Roman"/>
          <w:i/>
          <w:iCs/>
          <w:sz w:val="24"/>
        </w:rPr>
        <w:t>paraugus</w:t>
      </w:r>
      <w:r>
        <w:rPr>
          <w:rFonts w:ascii="Times New Roman" w:hAnsi="Times New Roman"/>
          <w:sz w:val="24"/>
        </w:rPr>
        <w:t xml:space="preserve"> </w:t>
      </w:r>
      <w:r>
        <w:rPr>
          <w:rFonts w:ascii="Times New Roman" w:hAnsi="Times New Roman"/>
          <w:sz w:val="24"/>
          <w:u w:val="single"/>
        </w:rPr>
        <w:t xml:space="preserve">analītiskajai </w:t>
      </w:r>
      <w:r>
        <w:rPr>
          <w:rFonts w:ascii="Times New Roman" w:hAnsi="Times New Roman"/>
          <w:i/>
          <w:iCs/>
          <w:sz w:val="24"/>
          <w:u w:val="single"/>
        </w:rPr>
        <w:t>pārbaudei</w:t>
      </w:r>
      <w:r>
        <w:rPr>
          <w:rFonts w:ascii="Times New Roman" w:hAnsi="Times New Roman"/>
          <w:i/>
          <w:iCs/>
          <w:sz w:val="24"/>
        </w:rPr>
        <w:t xml:space="preserve"> </w:t>
      </w:r>
      <w:r>
        <w:rPr>
          <w:rFonts w:ascii="Times New Roman" w:hAnsi="Times New Roman"/>
          <w:sz w:val="24"/>
        </w:rPr>
        <w:t xml:space="preserve">no </w:t>
      </w:r>
      <w:r>
        <w:rPr>
          <w:rFonts w:ascii="Times New Roman" w:hAnsi="Times New Roman"/>
          <w:i/>
          <w:iCs/>
          <w:sz w:val="24"/>
        </w:rPr>
        <w:t>antidopinga organizācijām</w:t>
      </w:r>
      <w:r>
        <w:rPr>
          <w:rFonts w:ascii="Times New Roman" w:hAnsi="Times New Roman"/>
          <w:sz w:val="24"/>
        </w:rPr>
        <w:t xml:space="preserve"> tikai tādā gadījumā, ja ir izpildīti visi turpmāk norādītie nosacījumi:</w:t>
      </w:r>
    </w:p>
    <w:p w14:paraId="2203FE05" w14:textId="77777777" w:rsidR="003A381A" w:rsidRPr="00982C7A" w:rsidRDefault="003A381A" w:rsidP="00982C7A">
      <w:pPr>
        <w:jc w:val="both"/>
        <w:rPr>
          <w:rFonts w:ascii="Times New Roman" w:eastAsia="Arial" w:hAnsi="Times New Roman" w:cs="Arial"/>
          <w:noProof/>
          <w:sz w:val="24"/>
        </w:rPr>
      </w:pPr>
    </w:p>
    <w:p w14:paraId="122331F3" w14:textId="77777777" w:rsidR="00AF4FE7" w:rsidRPr="00982C7A" w:rsidRDefault="00AF4FE7" w:rsidP="003A381A">
      <w:pPr>
        <w:pStyle w:val="BodyText"/>
        <w:numPr>
          <w:ilvl w:val="2"/>
          <w:numId w:val="6"/>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ir pieprasītajām analīzēm atbilstošs </w:t>
      </w:r>
      <w:r>
        <w:rPr>
          <w:rFonts w:ascii="Times New Roman" w:hAnsi="Times New Roman"/>
          <w:i/>
          <w:sz w:val="24"/>
          <w:u w:val="none"/>
        </w:rPr>
        <w:t>paraugu</w:t>
      </w:r>
      <w:r>
        <w:rPr>
          <w:rFonts w:ascii="Times New Roman" w:hAnsi="Times New Roman"/>
          <w:sz w:val="24"/>
          <w:u w:val="none"/>
        </w:rPr>
        <w:t xml:space="preserve"> matrices veids (piemēram, asins, urīns);</w:t>
      </w:r>
    </w:p>
    <w:p w14:paraId="105F85CB" w14:textId="56E42098" w:rsidR="00AF4FE7" w:rsidRPr="003A381A" w:rsidRDefault="00AF4FE7" w:rsidP="003A381A">
      <w:pPr>
        <w:pStyle w:val="BodyText"/>
        <w:numPr>
          <w:ilvl w:val="2"/>
          <w:numId w:val="6"/>
        </w:numPr>
        <w:tabs>
          <w:tab w:val="left" w:pos="1642"/>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ir savākti, noslēgti un nogādāti </w:t>
      </w:r>
      <w:r>
        <w:rPr>
          <w:rFonts w:ascii="Times New Roman" w:hAnsi="Times New Roman"/>
          <w:sz w:val="24"/>
          <w:u w:color="000000"/>
        </w:rPr>
        <w:t>laboratorijā</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laboratorijā</w:t>
      </w:r>
      <w:r>
        <w:rPr>
          <w:rFonts w:ascii="Times New Roman" w:hAnsi="Times New Roman"/>
          <w:sz w:val="24"/>
          <w:u w:val="none"/>
        </w:rPr>
        <w:t xml:space="preserve"> saskaņā ar </w:t>
      </w:r>
      <w:r>
        <w:rPr>
          <w:rFonts w:ascii="Times New Roman" w:hAnsi="Times New Roman"/>
          <w:i/>
          <w:iCs/>
          <w:sz w:val="24"/>
          <w:u w:val="none"/>
        </w:rPr>
        <w:t>ISTI</w:t>
      </w:r>
      <w:r>
        <w:rPr>
          <w:rFonts w:ascii="Times New Roman" w:hAnsi="Times New Roman"/>
          <w:sz w:val="24"/>
          <w:u w:val="none"/>
        </w:rPr>
        <w:t>, un</w:t>
      </w:r>
    </w:p>
    <w:p w14:paraId="3B9C7F82" w14:textId="77777777" w:rsidR="00AF4FE7" w:rsidRPr="00982C7A" w:rsidRDefault="00AF4FE7" w:rsidP="003A381A">
      <w:pPr>
        <w:pStyle w:val="BodyText"/>
        <w:numPr>
          <w:ilvl w:val="2"/>
          <w:numId w:val="6"/>
        </w:numPr>
        <w:tabs>
          <w:tab w:val="left" w:pos="1642"/>
        </w:tabs>
        <w:spacing w:before="0"/>
        <w:ind w:left="709" w:hanging="283"/>
        <w:jc w:val="both"/>
        <w:rPr>
          <w:rFonts w:ascii="Times New Roman" w:hAnsi="Times New Roman"/>
          <w:noProof/>
          <w:sz w:val="24"/>
          <w:u w:val="none"/>
        </w:rPr>
      </w:pPr>
      <w:r>
        <w:rPr>
          <w:rFonts w:ascii="Times New Roman" w:hAnsi="Times New Roman"/>
          <w:sz w:val="24"/>
          <w:u w:val="none"/>
        </w:rPr>
        <w:t xml:space="preserve">savākšana ietilpst likumīgajā antidopinga programmā atbilstoši </w:t>
      </w:r>
      <w:r>
        <w:rPr>
          <w:rFonts w:ascii="Times New Roman" w:hAnsi="Times New Roman"/>
          <w:i/>
          <w:iCs/>
          <w:sz w:val="24"/>
          <w:u w:val="none"/>
        </w:rPr>
        <w:t>WADA</w:t>
      </w:r>
      <w:r>
        <w:rPr>
          <w:rFonts w:ascii="Times New Roman" w:hAnsi="Times New Roman"/>
          <w:sz w:val="24"/>
          <w:u w:val="none"/>
        </w:rPr>
        <w:t xml:space="preserve"> noteiktajam vai atbilst visiem </w:t>
      </w:r>
      <w:r>
        <w:rPr>
          <w:rFonts w:ascii="Times New Roman" w:hAnsi="Times New Roman"/>
          <w:i/>
          <w:iCs/>
          <w:sz w:val="24"/>
          <w:u w:val="none"/>
        </w:rPr>
        <w:t>ISL</w:t>
      </w:r>
      <w:r>
        <w:rPr>
          <w:rFonts w:ascii="Times New Roman" w:hAnsi="Times New Roman"/>
          <w:sz w:val="24"/>
          <w:u w:val="none"/>
        </w:rPr>
        <w:t xml:space="preserve"> 5.3.6. pantā minētajiem </w:t>
      </w:r>
      <w:r>
        <w:rPr>
          <w:rFonts w:ascii="Times New Roman" w:hAnsi="Times New Roman"/>
          <w:i/>
          <w:iCs/>
          <w:sz w:val="24"/>
          <w:u w:val="none"/>
        </w:rPr>
        <w:t>paraugu</w:t>
      </w:r>
      <w:r>
        <w:rPr>
          <w:rFonts w:ascii="Times New Roman" w:hAnsi="Times New Roman"/>
          <w:sz w:val="24"/>
          <w:u w:val="none"/>
        </w:rPr>
        <w:t xml:space="preserve"> analīzes nosacījumiem.</w:t>
      </w:r>
    </w:p>
    <w:p w14:paraId="7DD471FE" w14:textId="77777777" w:rsidR="00AF4FE7" w:rsidRPr="00982C7A" w:rsidRDefault="00AF4FE7" w:rsidP="00982C7A">
      <w:pPr>
        <w:jc w:val="both"/>
        <w:rPr>
          <w:rFonts w:ascii="Times New Roman" w:eastAsia="Arial" w:hAnsi="Times New Roman" w:cs="Arial"/>
          <w:noProof/>
          <w:sz w:val="24"/>
          <w:szCs w:val="20"/>
        </w:rPr>
      </w:pPr>
    </w:p>
    <w:p w14:paraId="5A262052" w14:textId="6960A8FA" w:rsidR="00AF4FE7" w:rsidRPr="00982C7A" w:rsidRDefault="003A381A" w:rsidP="003A381A">
      <w:pPr>
        <w:tabs>
          <w:tab w:val="left" w:pos="1282"/>
        </w:tabs>
        <w:jc w:val="both"/>
        <w:rPr>
          <w:rFonts w:ascii="Times New Roman" w:eastAsia="Arial" w:hAnsi="Times New Roman" w:cs="Arial"/>
          <w:noProof/>
          <w:sz w:val="24"/>
        </w:rPr>
      </w:pPr>
      <w:r>
        <w:rPr>
          <w:rFonts w:ascii="Times New Roman" w:hAnsi="Times New Roman"/>
          <w:b/>
          <w:sz w:val="24"/>
          <w:u w:color="000000"/>
        </w:rPr>
        <w:t xml:space="preserve">3.2. </w:t>
      </w:r>
      <w:r>
        <w:rPr>
          <w:rFonts w:ascii="Times New Roman" w:hAnsi="Times New Roman"/>
          <w:b/>
          <w:sz w:val="24"/>
          <w:u w:val="thick" w:color="000000"/>
        </w:rPr>
        <w:t xml:space="preserve">Analītiskā </w:t>
      </w:r>
      <w:r>
        <w:rPr>
          <w:rFonts w:ascii="Times New Roman" w:hAnsi="Times New Roman"/>
          <w:b/>
          <w:i/>
          <w:iCs/>
          <w:sz w:val="24"/>
          <w:u w:val="thick" w:color="000000"/>
        </w:rPr>
        <w:t>pārbaude</w:t>
      </w:r>
      <w:r>
        <w:rPr>
          <w:rFonts w:ascii="Times New Roman" w:hAnsi="Times New Roman"/>
          <w:b/>
          <w:sz w:val="24"/>
        </w:rPr>
        <w:t xml:space="preserve"> to personu vajadzībām, kuras nav </w:t>
      </w:r>
      <w:r>
        <w:rPr>
          <w:rFonts w:ascii="Times New Roman" w:hAnsi="Times New Roman"/>
          <w:b/>
          <w:i/>
          <w:iCs/>
          <w:sz w:val="24"/>
        </w:rPr>
        <w:t>parakstītāji</w:t>
      </w:r>
      <w:bookmarkStart w:id="126" w:name="_bookmark126"/>
      <w:bookmarkEnd w:id="126"/>
    </w:p>
    <w:p w14:paraId="15CB98A6" w14:textId="77777777" w:rsidR="003A381A" w:rsidRDefault="003A381A" w:rsidP="00982C7A">
      <w:pPr>
        <w:jc w:val="both"/>
        <w:rPr>
          <w:rFonts w:ascii="Times New Roman" w:hAnsi="Times New Roman"/>
          <w:noProof/>
          <w:sz w:val="24"/>
          <w:u w:val="single" w:color="000000"/>
        </w:rPr>
      </w:pPr>
    </w:p>
    <w:p w14:paraId="00015B62" w14:textId="7B8A0D50" w:rsidR="00AF4FE7" w:rsidRDefault="00AF4FE7" w:rsidP="003A381A">
      <w:pPr>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un </w:t>
      </w:r>
      <w:r>
        <w:rPr>
          <w:rFonts w:ascii="Times New Roman" w:hAnsi="Times New Roman"/>
          <w:i/>
          <w:sz w:val="24"/>
          <w:u w:val="single" w:color="000000"/>
        </w:rPr>
        <w:t xml:space="preserve">ABP </w:t>
      </w:r>
      <w:r>
        <w:rPr>
          <w:rFonts w:ascii="Times New Roman" w:hAnsi="Times New Roman"/>
          <w:sz w:val="24"/>
          <w:u w:val="single" w:color="000000"/>
        </w:rPr>
        <w:t>laboratorijas</w:t>
      </w:r>
      <w:r>
        <w:rPr>
          <w:rFonts w:ascii="Times New Roman" w:hAnsi="Times New Roman"/>
          <w:sz w:val="24"/>
        </w:rPr>
        <w:t xml:space="preserve"> nepieņem </w:t>
      </w:r>
      <w:r>
        <w:rPr>
          <w:rFonts w:ascii="Times New Roman" w:hAnsi="Times New Roman"/>
          <w:i/>
          <w:iCs/>
          <w:sz w:val="24"/>
        </w:rPr>
        <w:t>paraugus</w:t>
      </w:r>
      <w:r>
        <w:rPr>
          <w:rFonts w:ascii="Times New Roman" w:hAnsi="Times New Roman"/>
          <w:sz w:val="24"/>
        </w:rPr>
        <w:t xml:space="preserve"> ne no atsevišķiem </w:t>
      </w:r>
      <w:r>
        <w:rPr>
          <w:rFonts w:ascii="Times New Roman" w:hAnsi="Times New Roman"/>
          <w:i/>
          <w:iCs/>
          <w:sz w:val="24"/>
        </w:rPr>
        <w:t>sportistiem</w:t>
      </w:r>
      <w:r>
        <w:rPr>
          <w:rFonts w:ascii="Times New Roman" w:hAnsi="Times New Roman"/>
          <w:sz w:val="24"/>
        </w:rPr>
        <w:t xml:space="preserve"> tieši, ne no personām vai organizācijām, kas rīkojas to vārdā.</w:t>
      </w:r>
    </w:p>
    <w:p w14:paraId="7A2DABFF" w14:textId="77777777" w:rsidR="003A381A" w:rsidRPr="00982C7A" w:rsidRDefault="003A381A" w:rsidP="003A381A">
      <w:pPr>
        <w:jc w:val="both"/>
        <w:rPr>
          <w:rFonts w:ascii="Times New Roman" w:hAnsi="Times New Roman"/>
          <w:noProof/>
          <w:sz w:val="24"/>
        </w:rPr>
      </w:pPr>
    </w:p>
    <w:p w14:paraId="4F1B7094" w14:textId="452C523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vai </w:t>
      </w:r>
      <w:r>
        <w:rPr>
          <w:rFonts w:ascii="Times New Roman" w:hAnsi="Times New Roman"/>
          <w:i/>
          <w:sz w:val="24"/>
          <w:u w:color="000000"/>
        </w:rPr>
        <w:t xml:space="preserve">ABP </w:t>
      </w:r>
      <w:r>
        <w:rPr>
          <w:rFonts w:ascii="Times New Roman" w:hAnsi="Times New Roman"/>
          <w:sz w:val="24"/>
          <w:u w:color="000000"/>
        </w:rPr>
        <w:t>laboratorijas</w:t>
      </w:r>
      <w:r>
        <w:rPr>
          <w:rFonts w:ascii="Times New Roman" w:hAnsi="Times New Roman"/>
          <w:sz w:val="24"/>
          <w:u w:val="none"/>
        </w:rPr>
        <w:t xml:space="preserve"> var pieņemt analīzei paraugus no personām, kuras nav </w:t>
      </w:r>
      <w:r>
        <w:rPr>
          <w:rFonts w:ascii="Times New Roman" w:hAnsi="Times New Roman"/>
          <w:i/>
          <w:iCs/>
          <w:sz w:val="24"/>
          <w:u w:val="none"/>
        </w:rPr>
        <w:t>parakstītāji</w:t>
      </w:r>
      <w:r>
        <w:rPr>
          <w:rFonts w:ascii="Times New Roman" w:hAnsi="Times New Roman"/>
          <w:sz w:val="24"/>
          <w:u w:val="none"/>
        </w:rPr>
        <w:t xml:space="preserve">, tomēr šādu analīzi neveic saskaņā 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akreditāciju vai ar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apstiprinājumu un pārbaudes rezultātus nepaziņo </w:t>
      </w:r>
      <w:r>
        <w:rPr>
          <w:rFonts w:ascii="Times New Roman" w:hAnsi="Times New Roman"/>
          <w:i/>
          <w:iCs/>
          <w:sz w:val="24"/>
          <w:u w:val="none"/>
        </w:rPr>
        <w:t xml:space="preserve">ADAMS </w:t>
      </w:r>
      <w:r>
        <w:rPr>
          <w:rFonts w:ascii="Times New Roman" w:hAnsi="Times New Roman"/>
          <w:sz w:val="24"/>
          <w:u w:val="none"/>
        </w:rPr>
        <w:t xml:space="preserve">sistēmā. Turklāt šādas analīzes nedrīkst negatīvi ietekmēt no </w:t>
      </w:r>
      <w:r>
        <w:rPr>
          <w:rFonts w:ascii="Times New Roman" w:hAnsi="Times New Roman"/>
          <w:i/>
          <w:iCs/>
          <w:sz w:val="24"/>
          <w:u w:val="none"/>
        </w:rPr>
        <w:t>antidopinga organizācijām</w:t>
      </w:r>
      <w:r>
        <w:rPr>
          <w:rFonts w:ascii="Times New Roman" w:hAnsi="Times New Roman"/>
          <w:sz w:val="24"/>
          <w:u w:val="none"/>
        </w:rPr>
        <w:t xml:space="preserve"> saņemto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jo īpaši attiecībā uz resursu (piemēram, cilvēkresursu, finanšu un instrumentālo resursu) piešķiršanu un uzticamu un savlaicīgu rezultātu paziņošanu.</w:t>
      </w:r>
    </w:p>
    <w:p w14:paraId="505BF10F" w14:textId="77777777" w:rsidR="003A381A" w:rsidRPr="00982C7A" w:rsidRDefault="003A381A" w:rsidP="00982C7A">
      <w:pPr>
        <w:pStyle w:val="BodyText"/>
        <w:spacing w:before="0"/>
        <w:ind w:left="0"/>
        <w:jc w:val="both"/>
        <w:rPr>
          <w:rFonts w:ascii="Times New Roman" w:hAnsi="Times New Roman"/>
          <w:noProof/>
          <w:sz w:val="24"/>
          <w:u w:val="none"/>
        </w:rPr>
      </w:pPr>
    </w:p>
    <w:p w14:paraId="6ABABD86" w14:textId="77777777" w:rsidR="00AF4FE7" w:rsidRPr="00982C7A" w:rsidRDefault="00AF4FE7" w:rsidP="00982C7A">
      <w:pPr>
        <w:jc w:val="both"/>
        <w:rPr>
          <w:rFonts w:ascii="Times New Roman" w:eastAsia="Arial" w:hAnsi="Times New Roman" w:cs="Arial"/>
          <w:i/>
          <w:noProof/>
          <w:sz w:val="24"/>
          <w:szCs w:val="20"/>
        </w:rPr>
      </w:pPr>
      <w:r>
        <w:rPr>
          <w:rFonts w:ascii="Times New Roman" w:hAnsi="Times New Roman"/>
          <w:i/>
          <w:sz w:val="24"/>
        </w:rPr>
        <w:t xml:space="preserve">[Piezīme. </w:t>
      </w:r>
      <w:r>
        <w:rPr>
          <w:rFonts w:ascii="Times New Roman" w:hAnsi="Times New Roman"/>
          <w:i/>
          <w:sz w:val="24"/>
          <w:u w:val="single" w:color="000000"/>
        </w:rPr>
        <w:t>Laboratorija</w:t>
      </w:r>
      <w:r>
        <w:rPr>
          <w:rFonts w:ascii="Times New Roman" w:hAnsi="Times New Roman"/>
          <w:i/>
          <w:sz w:val="24"/>
        </w:rPr>
        <w:t xml:space="preserve"> vai </w:t>
      </w:r>
      <w:r>
        <w:rPr>
          <w:rFonts w:ascii="Times New Roman" w:hAnsi="Times New Roman"/>
          <w:i/>
          <w:sz w:val="24"/>
          <w:u w:val="single"/>
        </w:rPr>
        <w:t xml:space="preserve">ABP </w:t>
      </w:r>
      <w:r>
        <w:rPr>
          <w:rFonts w:ascii="Times New Roman" w:hAnsi="Times New Roman"/>
          <w:i/>
          <w:sz w:val="24"/>
          <w:u w:val="single" w:color="000000"/>
        </w:rPr>
        <w:t>laboratorija</w:t>
      </w:r>
      <w:r>
        <w:rPr>
          <w:rFonts w:ascii="Times New Roman" w:hAnsi="Times New Roman"/>
          <w:i/>
          <w:sz w:val="24"/>
        </w:rPr>
        <w:t xml:space="preserve"> attiecīgā gadījumā atsaucas vienīgi uz savu WADA akreditācijas vai apstiprinājuma statusu attiecībā uz darbību, kas ietilpst antidopinga organizācijām sniegto </w:t>
      </w:r>
      <w:r>
        <w:rPr>
          <w:rFonts w:ascii="Times New Roman" w:hAnsi="Times New Roman"/>
          <w:i/>
          <w:sz w:val="24"/>
          <w:u w:val="single"/>
        </w:rPr>
        <w:t>analītiskās pārbaudes</w:t>
      </w:r>
      <w:r>
        <w:rPr>
          <w:rFonts w:ascii="Times New Roman" w:hAnsi="Times New Roman"/>
          <w:i/>
          <w:sz w:val="24"/>
        </w:rPr>
        <w:t xml:space="preserve"> darbību kategorijā. Lai novērstu šaubas, laboratoriskās pārbaudes ziņojumos vai citā dokumentācijā vai korespondencē saistībā ar paraugiem, kas saņemti no personām, kuras nav parakstītāji, netiek paziņots vai norādīts, ka uz šādām pārbaudēm attiektos laboratorijas WADA akreditācijas vai apstiprinājuma statuss.]</w:t>
      </w:r>
    </w:p>
    <w:p w14:paraId="1905AAA1" w14:textId="77777777" w:rsidR="00AF4FE7" w:rsidRPr="00982C7A" w:rsidRDefault="00AF4FE7" w:rsidP="00982C7A">
      <w:pPr>
        <w:jc w:val="both"/>
        <w:rPr>
          <w:rFonts w:ascii="Times New Roman" w:eastAsia="Arial" w:hAnsi="Times New Roman" w:cs="Arial"/>
          <w:i/>
          <w:noProof/>
          <w:sz w:val="24"/>
          <w:szCs w:val="20"/>
        </w:rPr>
      </w:pPr>
    </w:p>
    <w:p w14:paraId="096F9A04" w14:textId="02649F80" w:rsidR="00AF4FE7" w:rsidRPr="00982C7A" w:rsidRDefault="003A381A" w:rsidP="003A381A">
      <w:pPr>
        <w:pStyle w:val="Heading3"/>
        <w:tabs>
          <w:tab w:val="left" w:pos="1282"/>
        </w:tabs>
        <w:ind w:left="0" w:firstLine="0"/>
        <w:jc w:val="both"/>
        <w:rPr>
          <w:rFonts w:ascii="Times New Roman" w:hAnsi="Times New Roman"/>
          <w:noProof/>
          <w:sz w:val="24"/>
        </w:rPr>
      </w:pPr>
      <w:r>
        <w:rPr>
          <w:rFonts w:ascii="Times New Roman" w:hAnsi="Times New Roman"/>
          <w:sz w:val="24"/>
        </w:rPr>
        <w:t>3.3. Klīniskā vai tiesu medicīniskā analīze</w:t>
      </w:r>
      <w:bookmarkStart w:id="127" w:name="_bookmark127"/>
      <w:bookmarkEnd w:id="127"/>
    </w:p>
    <w:p w14:paraId="7CEDAFB1" w14:textId="77777777" w:rsidR="003A381A" w:rsidRDefault="003A381A" w:rsidP="00982C7A">
      <w:pPr>
        <w:pStyle w:val="BodyText"/>
        <w:spacing w:before="0"/>
        <w:ind w:left="0"/>
        <w:jc w:val="both"/>
        <w:rPr>
          <w:rFonts w:ascii="Times New Roman" w:hAnsi="Times New Roman"/>
          <w:noProof/>
          <w:sz w:val="24"/>
          <w:u w:val="none"/>
        </w:rPr>
      </w:pPr>
    </w:p>
    <w:p w14:paraId="19742F6C" w14:textId="457A049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Dažkārt </w:t>
      </w:r>
      <w:r>
        <w:rPr>
          <w:rFonts w:ascii="Times New Roman" w:hAnsi="Times New Roman"/>
          <w:sz w:val="24"/>
        </w:rPr>
        <w:t>laboratorijai</w:t>
      </w:r>
      <w:r>
        <w:rPr>
          <w:rFonts w:ascii="Times New Roman" w:hAnsi="Times New Roman"/>
          <w:sz w:val="24"/>
          <w:u w:val="none"/>
        </w:rPr>
        <w:t xml:space="preserve"> varētu lūgt analizēt paraugu, lai noteiktu tajā aizliegtas zāles vai endogēno vielu, tādā gadījumā, ja šis paraugs tiek piegādāts no hospitalizētas vai slimas </w:t>
      </w:r>
      <w:r>
        <w:rPr>
          <w:rFonts w:ascii="Times New Roman" w:hAnsi="Times New Roman"/>
          <w:i/>
          <w:sz w:val="24"/>
          <w:u w:val="none"/>
        </w:rPr>
        <w:t>personas</w:t>
      </w:r>
      <w:r>
        <w:rPr>
          <w:rFonts w:ascii="Times New Roman" w:hAnsi="Times New Roman"/>
          <w:sz w:val="24"/>
          <w:u w:val="none"/>
        </w:rPr>
        <w:t xml:space="preserve">, lai palīdzētu ārstam noteikt diagnozi. Šādos apstākļos </w:t>
      </w:r>
      <w:r>
        <w:rPr>
          <w:rFonts w:ascii="Times New Roman" w:hAnsi="Times New Roman"/>
          <w:sz w:val="24"/>
          <w:u w:color="000000"/>
        </w:rPr>
        <w:t>laboratorijas</w:t>
      </w:r>
      <w:r>
        <w:rPr>
          <w:rFonts w:ascii="Times New Roman" w:hAnsi="Times New Roman"/>
          <w:sz w:val="24"/>
          <w:u w:val="none"/>
        </w:rPr>
        <w:t xml:space="preserve"> vadītājs piekrīt veikt parauga analīzi tikai tādā gadījumā, ja organizācija, kas veic pieprasījumu, iesniedz vēstuli, kurā paskaidrots pārbaudes medicīniskais iemesls un skaidri apliecināts, ka pieprasītā analīze ir paredzēta ārstnieciskās diagnostikas vai terapijas mērķiem.</w:t>
      </w:r>
    </w:p>
    <w:p w14:paraId="750F3F9D" w14:textId="77777777" w:rsidR="003A381A" w:rsidRPr="00982C7A" w:rsidRDefault="003A381A" w:rsidP="00982C7A">
      <w:pPr>
        <w:pStyle w:val="BodyText"/>
        <w:spacing w:before="0"/>
        <w:ind w:left="0"/>
        <w:jc w:val="both"/>
        <w:rPr>
          <w:rFonts w:ascii="Times New Roman" w:hAnsi="Times New Roman"/>
          <w:noProof/>
          <w:sz w:val="24"/>
          <w:u w:val="none"/>
        </w:rPr>
      </w:pPr>
    </w:p>
    <w:p w14:paraId="194BFCE8"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 uzņemties darbu, lai palīdzētu tiesu medicīniskajā un/vai tiesas izmeklēšanā, taču rūpīgi jāpārliecinās, vai šo darbu pieprasījusi atbilstīga aģentūra vai organizācija. </w:t>
      </w:r>
      <w:r>
        <w:rPr>
          <w:rFonts w:ascii="Times New Roman" w:hAnsi="Times New Roman"/>
          <w:sz w:val="24"/>
        </w:rPr>
        <w:t>Laboratorijai</w:t>
      </w:r>
      <w:r>
        <w:rPr>
          <w:rFonts w:ascii="Times New Roman" w:hAnsi="Times New Roman"/>
          <w:sz w:val="24"/>
          <w:u w:val="none"/>
        </w:rPr>
        <w:t xml:space="preserve"> nevajadzētu veikt analītiskas darbības vai sniegt eksperta liecību, kas liktu apšaubīt personas integritāti vai arī saistībā ar antidopinga programmu veiktā darba zinātnisko vērtību.</w:t>
      </w:r>
    </w:p>
    <w:p w14:paraId="13320C60" w14:textId="77777777" w:rsidR="00AF4FE7" w:rsidRPr="00982C7A" w:rsidRDefault="00AF4FE7" w:rsidP="00982C7A">
      <w:pPr>
        <w:jc w:val="both"/>
        <w:rPr>
          <w:rFonts w:ascii="Times New Roman" w:eastAsia="Arial" w:hAnsi="Times New Roman" w:cs="Arial"/>
          <w:noProof/>
          <w:sz w:val="24"/>
          <w:szCs w:val="21"/>
        </w:rPr>
      </w:pPr>
    </w:p>
    <w:p w14:paraId="02118C48" w14:textId="18788B28" w:rsidR="00AF4FE7" w:rsidRPr="00982C7A" w:rsidRDefault="003A381A" w:rsidP="003A381A">
      <w:pPr>
        <w:pStyle w:val="Heading3"/>
        <w:tabs>
          <w:tab w:val="left" w:pos="1282"/>
        </w:tabs>
        <w:ind w:left="0" w:firstLine="0"/>
        <w:jc w:val="both"/>
        <w:rPr>
          <w:rFonts w:ascii="Times New Roman" w:hAnsi="Times New Roman"/>
          <w:noProof/>
          <w:sz w:val="24"/>
        </w:rPr>
      </w:pPr>
      <w:r>
        <w:rPr>
          <w:rFonts w:ascii="Times New Roman" w:hAnsi="Times New Roman"/>
          <w:sz w:val="24"/>
        </w:rPr>
        <w:t>3.4. Citas analītiskas darbības</w:t>
      </w:r>
      <w:bookmarkStart w:id="128" w:name="_bookmark128"/>
      <w:bookmarkEnd w:id="128"/>
    </w:p>
    <w:p w14:paraId="728617AE" w14:textId="77777777" w:rsidR="003A381A" w:rsidRDefault="003A381A" w:rsidP="00982C7A">
      <w:pPr>
        <w:pStyle w:val="BodyText"/>
        <w:spacing w:before="0"/>
        <w:ind w:left="0"/>
        <w:jc w:val="both"/>
        <w:rPr>
          <w:rFonts w:ascii="Times New Roman" w:hAnsi="Times New Roman"/>
          <w:noProof/>
          <w:sz w:val="24"/>
          <w:u w:val="none"/>
        </w:rPr>
      </w:pPr>
    </w:p>
    <w:p w14:paraId="43533455" w14:textId="26A4B464" w:rsidR="00AF4FE7" w:rsidRPr="003A381A" w:rsidRDefault="00AF4FE7" w:rsidP="003A381A">
      <w:pPr>
        <w:pStyle w:val="BodyText"/>
        <w:spacing w:before="0"/>
        <w:ind w:left="0"/>
        <w:jc w:val="both"/>
        <w:rPr>
          <w:rFonts w:ascii="Times New Roman" w:hAnsi="Times New Roman" w:cs="Arial"/>
          <w:noProof/>
          <w:sz w:val="24"/>
          <w:u w:val="none"/>
        </w:rPr>
      </w:pP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sz w:val="24"/>
          <w:u w:color="000000"/>
        </w:rPr>
        <w:t xml:space="preserve">ABP </w:t>
      </w:r>
      <w:r>
        <w:rPr>
          <w:rFonts w:ascii="Times New Roman" w:hAnsi="Times New Roman"/>
          <w:sz w:val="24"/>
          <w:u w:color="000000"/>
        </w:rPr>
        <w:t>laboratorija</w:t>
      </w:r>
      <w:r>
        <w:rPr>
          <w:rFonts w:ascii="Times New Roman" w:hAnsi="Times New Roman"/>
          <w:sz w:val="24"/>
          <w:u w:val="none"/>
        </w:rPr>
        <w:t xml:space="preserve"> nesniedz analītiskos pakalpojumus </w:t>
      </w:r>
      <w:r>
        <w:rPr>
          <w:rFonts w:ascii="Times New Roman" w:hAnsi="Times New Roman"/>
          <w:i/>
          <w:iCs/>
          <w:sz w:val="24"/>
          <w:u w:val="none"/>
        </w:rPr>
        <w:t>dopinga kontroles</w:t>
      </w:r>
      <w:r>
        <w:rPr>
          <w:rFonts w:ascii="Times New Roman" w:hAnsi="Times New Roman"/>
          <w:sz w:val="24"/>
          <w:u w:val="none"/>
        </w:rPr>
        <w:t xml:space="preserve"> iztiesāšanā, ja vien to nav īpaši pieprasījusi atbildīgā </w:t>
      </w:r>
      <w:r>
        <w:rPr>
          <w:rFonts w:ascii="Times New Roman" w:hAnsi="Times New Roman"/>
          <w:i/>
          <w:iCs/>
          <w:sz w:val="24"/>
        </w:rPr>
        <w:t xml:space="preserve">pārbaudes </w:t>
      </w:r>
      <w:r>
        <w:rPr>
          <w:rFonts w:ascii="Times New Roman" w:hAnsi="Times New Roman"/>
          <w:sz w:val="24"/>
        </w:rPr>
        <w:t>iestāde</w:t>
      </w:r>
      <w:r>
        <w:rPr>
          <w:rFonts w:ascii="Times New Roman" w:hAnsi="Times New Roman"/>
          <w:sz w:val="24"/>
          <w:u w:val="none"/>
        </w:rPr>
        <w:t xml:space="preserve"> vai</w:t>
      </w:r>
      <w:r>
        <w:rPr>
          <w:rFonts w:ascii="Times New Roman" w:hAnsi="Times New Roman"/>
          <w:i/>
          <w:iCs/>
          <w:sz w:val="24"/>
          <w:u w:val="none"/>
        </w:rPr>
        <w:t xml:space="preserve"> </w:t>
      </w:r>
      <w:r>
        <w:rPr>
          <w:rFonts w:ascii="Times New Roman" w:hAnsi="Times New Roman"/>
          <w:i/>
          <w:iCs/>
          <w:sz w:val="24"/>
        </w:rPr>
        <w:t>rezultātu pārvaldības</w:t>
      </w:r>
      <w:r>
        <w:rPr>
          <w:rFonts w:ascii="Times New Roman" w:hAnsi="Times New Roman"/>
          <w:sz w:val="24"/>
        </w:rPr>
        <w:t xml:space="preserve"> iestāde</w:t>
      </w:r>
      <w:r>
        <w:rPr>
          <w:rFonts w:ascii="Times New Roman" w:hAnsi="Times New Roman"/>
          <w:sz w:val="24"/>
          <w:u w:val="none"/>
        </w:rPr>
        <w:t xml:space="preserve"> (ja tās atšķiras), </w:t>
      </w:r>
      <w:r>
        <w:rPr>
          <w:rFonts w:ascii="Times New Roman" w:hAnsi="Times New Roman"/>
          <w:i/>
          <w:iCs/>
          <w:sz w:val="24"/>
          <w:u w:val="none"/>
        </w:rPr>
        <w:t>WADA</w:t>
      </w:r>
      <w:r>
        <w:rPr>
          <w:rFonts w:ascii="Times New Roman" w:hAnsi="Times New Roman"/>
          <w:sz w:val="24"/>
          <w:u w:val="none"/>
        </w:rPr>
        <w:t xml:space="preserve"> vai lietas izskatīšanas komisija.</w:t>
      </w:r>
    </w:p>
    <w:p w14:paraId="4F6ED4B8" w14:textId="77777777" w:rsidR="003A381A" w:rsidRDefault="003A381A" w:rsidP="00982C7A">
      <w:pPr>
        <w:pStyle w:val="BodyText"/>
        <w:spacing w:before="0"/>
        <w:ind w:left="0"/>
        <w:jc w:val="both"/>
        <w:rPr>
          <w:rFonts w:ascii="Times New Roman" w:hAnsi="Times New Roman"/>
          <w:noProof/>
          <w:sz w:val="24"/>
          <w:u w:val="none"/>
        </w:rPr>
      </w:pPr>
    </w:p>
    <w:p w14:paraId="6A0B807C" w14:textId="69E3743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neiesaistās komerciāla materiāla vai preparātu (piemēram, uztura bagātinātāju vai augu izcelsmes piedevu) analīzes procesā, ja vien:</w:t>
      </w:r>
    </w:p>
    <w:p w14:paraId="55EDD52B" w14:textId="77777777" w:rsidR="003A381A" w:rsidRPr="00982C7A" w:rsidRDefault="003A381A" w:rsidP="00982C7A">
      <w:pPr>
        <w:pStyle w:val="BodyText"/>
        <w:spacing w:before="0"/>
        <w:ind w:left="0"/>
        <w:jc w:val="both"/>
        <w:rPr>
          <w:rFonts w:ascii="Times New Roman" w:hAnsi="Times New Roman"/>
          <w:noProof/>
          <w:sz w:val="24"/>
          <w:u w:val="none"/>
        </w:rPr>
      </w:pPr>
    </w:p>
    <w:p w14:paraId="64E798EC" w14:textId="5C16A528" w:rsidR="00AF4FE7" w:rsidRPr="003A381A" w:rsidRDefault="00AF4FE7" w:rsidP="007272F1">
      <w:pPr>
        <w:numPr>
          <w:ilvl w:val="0"/>
          <w:numId w:val="5"/>
        </w:numPr>
        <w:tabs>
          <w:tab w:val="left" w:pos="1642"/>
        </w:tabs>
        <w:ind w:left="567" w:hanging="283"/>
        <w:jc w:val="both"/>
        <w:rPr>
          <w:rFonts w:ascii="Times New Roman" w:eastAsia="Arial" w:hAnsi="Times New Roman" w:cs="Arial"/>
          <w:noProof/>
          <w:sz w:val="24"/>
        </w:rPr>
      </w:pPr>
      <w:r>
        <w:rPr>
          <w:rFonts w:ascii="Times New Roman" w:hAnsi="Times New Roman"/>
          <w:sz w:val="24"/>
        </w:rPr>
        <w:t xml:space="preserve">to nav īpaši pieprasījusi </w:t>
      </w:r>
      <w:r>
        <w:rPr>
          <w:rFonts w:ascii="Times New Roman" w:hAnsi="Times New Roman"/>
          <w:i/>
          <w:iCs/>
          <w:sz w:val="24"/>
        </w:rPr>
        <w:t>antidopinga organizācija</w:t>
      </w:r>
      <w:r>
        <w:rPr>
          <w:rFonts w:ascii="Times New Roman" w:hAnsi="Times New Roman"/>
          <w:sz w:val="24"/>
        </w:rPr>
        <w:t xml:space="preserve"> vai lietas izskatīšanas komisija </w:t>
      </w:r>
      <w:r>
        <w:rPr>
          <w:rFonts w:ascii="Times New Roman" w:hAnsi="Times New Roman"/>
          <w:i/>
          <w:iCs/>
          <w:sz w:val="24"/>
        </w:rPr>
        <w:t>rezultātu pārvaldības</w:t>
      </w:r>
      <w:r>
        <w:rPr>
          <w:rFonts w:ascii="Times New Roman" w:hAnsi="Times New Roman"/>
          <w:sz w:val="24"/>
        </w:rPr>
        <w:t xml:space="preserve"> vai iztiesāšanas procesā vai</w:t>
      </w:r>
    </w:p>
    <w:p w14:paraId="23E280CF" w14:textId="77777777" w:rsidR="00AF4FE7" w:rsidRPr="00982C7A" w:rsidRDefault="00AF4FE7" w:rsidP="007272F1">
      <w:pPr>
        <w:pStyle w:val="BodyText"/>
        <w:numPr>
          <w:ilvl w:val="0"/>
          <w:numId w:val="5"/>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tas tiek veikts likumīgas antidopinga pētniecības programmas ietvaros atbilstoši </w:t>
      </w:r>
      <w:r>
        <w:rPr>
          <w:rFonts w:ascii="Times New Roman" w:hAnsi="Times New Roman"/>
          <w:i/>
          <w:iCs/>
          <w:sz w:val="24"/>
          <w:u w:val="none"/>
        </w:rPr>
        <w:t>WADA</w:t>
      </w:r>
      <w:r>
        <w:rPr>
          <w:rFonts w:ascii="Times New Roman" w:hAnsi="Times New Roman"/>
          <w:sz w:val="24"/>
          <w:u w:val="none"/>
        </w:rPr>
        <w:t xml:space="preserve"> noteiktajam, vai</w:t>
      </w:r>
    </w:p>
    <w:p w14:paraId="43744E54" w14:textId="77777777" w:rsidR="00AF4FE7" w:rsidRPr="00982C7A" w:rsidRDefault="00AF4FE7" w:rsidP="007272F1">
      <w:pPr>
        <w:pStyle w:val="BodyText"/>
        <w:numPr>
          <w:ilvl w:val="0"/>
          <w:numId w:val="5"/>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ja to pieprasījis </w:t>
      </w:r>
      <w:r>
        <w:rPr>
          <w:rFonts w:ascii="Times New Roman" w:hAnsi="Times New Roman"/>
          <w:i/>
          <w:sz w:val="24"/>
          <w:u w:val="none"/>
        </w:rPr>
        <w:t>sportists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 veikt analīzi, ja tam piekrīt </w:t>
      </w:r>
      <w:r>
        <w:rPr>
          <w:rFonts w:ascii="Times New Roman" w:hAnsi="Times New Roman"/>
          <w:i/>
          <w:sz w:val="24"/>
          <w:u w:val="none"/>
        </w:rPr>
        <w:t>antidopinga organizācija</w:t>
      </w:r>
      <w:r>
        <w:rPr>
          <w:rFonts w:ascii="Times New Roman" w:hAnsi="Times New Roman"/>
          <w:sz w:val="24"/>
          <w:u w:val="none"/>
        </w:rPr>
        <w:t>, kas var arī norādīt nosacījumus, kas jāizpilda pirms analīzes vai tās laikā (piemēram, oriģinālo noslēgto iepakojumu, produkta partijas numura verificēšana).</w:t>
      </w:r>
    </w:p>
    <w:p w14:paraId="46E6E08C" w14:textId="77777777" w:rsidR="003A381A" w:rsidRDefault="003A381A" w:rsidP="00982C7A">
      <w:pPr>
        <w:pStyle w:val="BodyText"/>
        <w:spacing w:before="0"/>
        <w:ind w:left="0"/>
        <w:jc w:val="both"/>
        <w:rPr>
          <w:rFonts w:ascii="Times New Roman" w:hAnsi="Times New Roman"/>
          <w:noProof/>
          <w:sz w:val="24"/>
          <w:u w:val="none"/>
        </w:rPr>
      </w:pPr>
    </w:p>
    <w:p w14:paraId="5FEDD125" w14:textId="6BCADAA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nesniedz rezultātus, dokumentāciju vai konsultācijas, kas jebkādā veidā var tikt izmantotas, lai reklamētu produktus vai pakalpojumus.</w:t>
      </w:r>
    </w:p>
    <w:p w14:paraId="6034154F" w14:textId="77777777" w:rsidR="003A381A" w:rsidRPr="00982C7A" w:rsidRDefault="003A381A" w:rsidP="00982C7A">
      <w:pPr>
        <w:pStyle w:val="BodyText"/>
        <w:spacing w:before="0"/>
        <w:ind w:left="0"/>
        <w:jc w:val="both"/>
        <w:rPr>
          <w:rFonts w:ascii="Times New Roman" w:hAnsi="Times New Roman"/>
          <w:noProof/>
          <w:sz w:val="24"/>
          <w:u w:val="none"/>
        </w:rPr>
      </w:pPr>
    </w:p>
    <w:p w14:paraId="417D501C" w14:textId="49225848"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Analītiskās darbības, ko veic saskaņā ar A pielikuma 3.3. un 3.4. pantu, neietilpst laboratorijas </w:t>
      </w:r>
      <w:r>
        <w:rPr>
          <w:rFonts w:ascii="Times New Roman" w:hAnsi="Times New Roman"/>
          <w:i/>
          <w:iCs/>
          <w:sz w:val="24"/>
          <w:u w:val="none"/>
        </w:rPr>
        <w:t>WADA</w:t>
      </w:r>
      <w:r>
        <w:rPr>
          <w:rFonts w:ascii="Times New Roman" w:hAnsi="Times New Roman"/>
          <w:sz w:val="24"/>
          <w:u w:val="none"/>
        </w:rPr>
        <w:t xml:space="preserve"> akreditācijas vai apstiprinājuma statusā un negatīvi neietekmē no </w:t>
      </w:r>
      <w:r>
        <w:rPr>
          <w:rFonts w:ascii="Times New Roman" w:hAnsi="Times New Roman"/>
          <w:i/>
          <w:iCs/>
          <w:sz w:val="24"/>
          <w:u w:val="none"/>
        </w:rPr>
        <w:t>antidopinga organizācijām</w:t>
      </w:r>
      <w:r>
        <w:rPr>
          <w:rFonts w:ascii="Times New Roman" w:hAnsi="Times New Roman"/>
          <w:sz w:val="24"/>
          <w:u w:val="none"/>
        </w:rPr>
        <w:t xml:space="preserve"> saņemto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w:t>
      </w:r>
    </w:p>
    <w:p w14:paraId="45A1A12A" w14:textId="77777777" w:rsidR="003A381A" w:rsidRPr="00982C7A" w:rsidRDefault="003A381A" w:rsidP="00982C7A">
      <w:pPr>
        <w:pStyle w:val="BodyText"/>
        <w:spacing w:before="0"/>
        <w:ind w:left="0"/>
        <w:jc w:val="both"/>
        <w:rPr>
          <w:rFonts w:ascii="Times New Roman" w:hAnsi="Times New Roman"/>
          <w:noProof/>
          <w:sz w:val="24"/>
          <w:u w:val="none"/>
        </w:rPr>
      </w:pPr>
    </w:p>
    <w:p w14:paraId="7F770993" w14:textId="77777777" w:rsidR="00AF4FE7" w:rsidRPr="00982C7A" w:rsidRDefault="00AF4FE7" w:rsidP="00982C7A">
      <w:pPr>
        <w:jc w:val="both"/>
        <w:rPr>
          <w:rFonts w:ascii="Times New Roman" w:eastAsia="Arial" w:hAnsi="Times New Roman" w:cs="Arial"/>
          <w:i/>
          <w:noProof/>
          <w:sz w:val="24"/>
          <w:szCs w:val="20"/>
        </w:rPr>
      </w:pPr>
      <w:r>
        <w:rPr>
          <w:rFonts w:ascii="Times New Roman" w:hAnsi="Times New Roman"/>
          <w:i/>
          <w:sz w:val="24"/>
        </w:rPr>
        <w:t>[Piezīme. Lai novērstu šaubas, laboratoriskās pārbaudes ziņojumos vai citā dokumentācijā vai korespondencē, kas saistīta ar šīm citām analītiskajām darbībām, netiek paziņots vai norādīts, ka uz šādām pārbaudēm attiektos laboratorijas WADA akreditācijas vai apstiprinājuma statuss.]</w:t>
      </w:r>
    </w:p>
    <w:p w14:paraId="14B75094" w14:textId="77777777" w:rsidR="00AF4FE7" w:rsidRPr="00982C7A" w:rsidRDefault="00AF4FE7" w:rsidP="00982C7A">
      <w:pPr>
        <w:jc w:val="both"/>
        <w:rPr>
          <w:rFonts w:ascii="Times New Roman" w:eastAsia="Arial" w:hAnsi="Times New Roman" w:cs="Arial"/>
          <w:i/>
          <w:noProof/>
          <w:sz w:val="24"/>
          <w:szCs w:val="21"/>
        </w:rPr>
      </w:pPr>
    </w:p>
    <w:p w14:paraId="579B0120" w14:textId="4C6AAC9F" w:rsidR="00AF4FE7" w:rsidRPr="00982C7A" w:rsidRDefault="003A381A" w:rsidP="003A381A">
      <w:pPr>
        <w:pStyle w:val="Heading3"/>
        <w:tabs>
          <w:tab w:val="left" w:pos="1282"/>
        </w:tabs>
        <w:ind w:left="0" w:firstLine="0"/>
        <w:jc w:val="both"/>
        <w:rPr>
          <w:rFonts w:ascii="Times New Roman" w:hAnsi="Times New Roman"/>
          <w:noProof/>
          <w:sz w:val="24"/>
        </w:rPr>
      </w:pPr>
      <w:r>
        <w:rPr>
          <w:rFonts w:ascii="Times New Roman" w:hAnsi="Times New Roman"/>
          <w:sz w:val="24"/>
        </w:rPr>
        <w:t>3.5. Zināšanu apmaiņa</w:t>
      </w:r>
      <w:bookmarkStart w:id="129" w:name="_bookmark129"/>
      <w:bookmarkEnd w:id="129"/>
    </w:p>
    <w:p w14:paraId="6FA8CE5E" w14:textId="77777777" w:rsidR="003A381A" w:rsidRDefault="003A381A" w:rsidP="00982C7A">
      <w:pPr>
        <w:pStyle w:val="BodyText"/>
        <w:spacing w:before="0"/>
        <w:ind w:left="0"/>
        <w:jc w:val="both"/>
        <w:rPr>
          <w:rFonts w:ascii="Times New Roman" w:hAnsi="Times New Roman"/>
          <w:noProof/>
          <w:sz w:val="24"/>
          <w:u w:val="none"/>
        </w:rPr>
      </w:pPr>
    </w:p>
    <w:p w14:paraId="70870DC7" w14:textId="3A01EC9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laboratorijai</w:t>
      </w:r>
      <w:r>
        <w:rPr>
          <w:rFonts w:ascii="Times New Roman" w:hAnsi="Times New Roman"/>
          <w:sz w:val="24"/>
          <w:u w:val="none"/>
        </w:rPr>
        <w:t xml:space="preserve"> ir zināma informācija par jaunu(-ām) dopinga vielu(-ām), metodi(-ēm) vai praksi, šādu informāciju paziņo </w:t>
      </w:r>
      <w:r>
        <w:rPr>
          <w:rFonts w:ascii="Times New Roman" w:hAnsi="Times New Roman"/>
          <w:i/>
          <w:sz w:val="24"/>
          <w:u w:val="none"/>
        </w:rPr>
        <w:t>WADA</w:t>
      </w:r>
      <w:r>
        <w:rPr>
          <w:rFonts w:ascii="Times New Roman" w:hAnsi="Times New Roman"/>
          <w:sz w:val="24"/>
          <w:u w:val="none"/>
        </w:rPr>
        <w:t xml:space="preserve"> sešdesmit (60) dienu laikā. Ja iespējams, </w:t>
      </w:r>
      <w:r>
        <w:rPr>
          <w:rFonts w:ascii="Times New Roman" w:hAnsi="Times New Roman"/>
          <w:sz w:val="24"/>
        </w:rPr>
        <w:t>laboratorijas</w:t>
      </w:r>
      <w:r>
        <w:rPr>
          <w:rFonts w:ascii="Times New Roman" w:hAnsi="Times New Roman"/>
          <w:sz w:val="24"/>
          <w:u w:val="none"/>
        </w:rPr>
        <w:t xml:space="preserve"> pēc iespējas ātrāk veic informācijas apmaiņu ar </w:t>
      </w:r>
      <w:r>
        <w:rPr>
          <w:rFonts w:ascii="Times New Roman" w:hAnsi="Times New Roman"/>
          <w:i/>
          <w:sz w:val="24"/>
          <w:u w:val="none"/>
        </w:rPr>
        <w:t>WADA</w:t>
      </w:r>
      <w:r>
        <w:rPr>
          <w:rFonts w:ascii="Times New Roman" w:hAnsi="Times New Roman"/>
          <w:sz w:val="24"/>
          <w:u w:val="none"/>
        </w:rPr>
        <w:t xml:space="preserve"> par iespējamu jaunu vai reti konstatējamu dopinga vielu noteikšanu. Uzreiz pēc tam, kad </w:t>
      </w:r>
      <w:r>
        <w:rPr>
          <w:rFonts w:ascii="Times New Roman" w:hAnsi="Times New Roman"/>
          <w:i/>
          <w:iCs/>
          <w:sz w:val="24"/>
          <w:u w:val="none"/>
        </w:rPr>
        <w:t>WADA</w:t>
      </w:r>
      <w:r>
        <w:rPr>
          <w:rFonts w:ascii="Times New Roman" w:hAnsi="Times New Roman"/>
          <w:sz w:val="24"/>
          <w:u w:val="none"/>
        </w:rPr>
        <w:t xml:space="preserve"> ir saņēmusi ziņojumu par to, ka jauna viela vai metode ir </w:t>
      </w:r>
      <w:r>
        <w:rPr>
          <w:rFonts w:ascii="Times New Roman" w:hAnsi="Times New Roman"/>
          <w:i/>
          <w:iCs/>
          <w:sz w:val="24"/>
          <w:u w:val="none"/>
        </w:rPr>
        <w:t>lietota</w:t>
      </w:r>
      <w:r>
        <w:rPr>
          <w:rFonts w:ascii="Times New Roman" w:hAnsi="Times New Roman"/>
          <w:sz w:val="24"/>
          <w:u w:val="none"/>
        </w:rPr>
        <w:t xml:space="preserve"> kā dopings, tā par to informē visas </w:t>
      </w:r>
      <w:r>
        <w:rPr>
          <w:rFonts w:ascii="Times New Roman" w:hAnsi="Times New Roman"/>
          <w:sz w:val="24"/>
        </w:rPr>
        <w:t>laboratorijas</w:t>
      </w:r>
      <w:r>
        <w:rPr>
          <w:rFonts w:ascii="Times New Roman" w:hAnsi="Times New Roman"/>
          <w:sz w:val="24"/>
          <w:u w:val="none"/>
        </w:rPr>
        <w:t>.</w:t>
      </w:r>
    </w:p>
    <w:p w14:paraId="76DDB584" w14:textId="77777777" w:rsidR="003A381A" w:rsidRPr="00982C7A" w:rsidRDefault="003A381A" w:rsidP="00982C7A">
      <w:pPr>
        <w:pStyle w:val="BodyText"/>
        <w:spacing w:before="0"/>
        <w:ind w:left="0"/>
        <w:jc w:val="both"/>
        <w:rPr>
          <w:rFonts w:ascii="Times New Roman" w:hAnsi="Times New Roman"/>
          <w:noProof/>
          <w:sz w:val="24"/>
          <w:u w:val="none"/>
        </w:rPr>
      </w:pPr>
    </w:p>
    <w:p w14:paraId="08286D61" w14:textId="32897B4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vadītājs vai darbinieki piedalās labākās prakses standartu izstrādē un veicina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vienveidību </w:t>
      </w:r>
      <w:r>
        <w:rPr>
          <w:rFonts w:ascii="Times New Roman" w:hAnsi="Times New Roman"/>
          <w:i/>
          <w:sz w:val="24"/>
          <w:u w:val="none"/>
        </w:rPr>
        <w:t>WADA</w:t>
      </w:r>
      <w:r>
        <w:rPr>
          <w:rFonts w:ascii="Times New Roman" w:hAnsi="Times New Roman"/>
          <w:sz w:val="24"/>
          <w:u w:val="none"/>
        </w:rPr>
        <w:t xml:space="preserve"> akreditēto laboratoriju sistēmā.</w:t>
      </w:r>
    </w:p>
    <w:p w14:paraId="5F4BCD47" w14:textId="77777777" w:rsidR="003A381A" w:rsidRPr="00982C7A" w:rsidRDefault="003A381A" w:rsidP="00982C7A">
      <w:pPr>
        <w:pStyle w:val="BodyText"/>
        <w:spacing w:before="0"/>
        <w:ind w:left="0"/>
        <w:jc w:val="both"/>
        <w:rPr>
          <w:rFonts w:ascii="Times New Roman" w:hAnsi="Times New Roman"/>
          <w:noProof/>
          <w:sz w:val="24"/>
          <w:u w:val="none"/>
        </w:rPr>
      </w:pPr>
    </w:p>
    <w:p w14:paraId="11F8CCE0"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Zināšanu apmaiņa var notikt dažādos veidos, tostarp (bet ne tikai) tieši sazinoties ar WADA, piedaloties zinātniskās sanāksmēs, publicējot pētījumu rezultātus, daloties ar konkrētu sīkāku informāciju par </w:t>
      </w:r>
      <w:r>
        <w:rPr>
          <w:rFonts w:ascii="Times New Roman" w:hAnsi="Times New Roman"/>
          <w:i/>
          <w:sz w:val="24"/>
          <w:u w:val="single" w:color="000000"/>
        </w:rPr>
        <w:t>analītiskajām metodēm</w:t>
      </w:r>
      <w:r>
        <w:rPr>
          <w:rFonts w:ascii="Times New Roman" w:hAnsi="Times New Roman"/>
          <w:i/>
          <w:sz w:val="24"/>
        </w:rPr>
        <w:t xml:space="preserve">, sadarbojoties ar WADA, lai izgatavotu un/vai izdalītu jaunu(-us) </w:t>
      </w:r>
      <w:r>
        <w:rPr>
          <w:rFonts w:ascii="Times New Roman" w:hAnsi="Times New Roman"/>
          <w:i/>
          <w:sz w:val="24"/>
          <w:u w:val="single"/>
        </w:rPr>
        <w:t>atsauces materiālu(-us)</w:t>
      </w:r>
      <w:r>
        <w:rPr>
          <w:rFonts w:ascii="Times New Roman" w:hAnsi="Times New Roman"/>
          <w:i/>
          <w:sz w:val="24"/>
        </w:rPr>
        <w:t xml:space="preserve"> vai </w:t>
      </w:r>
      <w:r>
        <w:rPr>
          <w:rFonts w:ascii="Times New Roman" w:hAnsi="Times New Roman"/>
          <w:i/>
          <w:sz w:val="24"/>
          <w:u w:val="single"/>
        </w:rPr>
        <w:t>atsauces kolekciju(-as)</w:t>
      </w:r>
      <w:r>
        <w:rPr>
          <w:rFonts w:ascii="Times New Roman" w:hAnsi="Times New Roman"/>
          <w:i/>
          <w:sz w:val="24"/>
        </w:rPr>
        <w:t xml:space="preserve">, vai izplatot informāciju par </w:t>
      </w:r>
      <w:r>
        <w:rPr>
          <w:rFonts w:ascii="Times New Roman" w:hAnsi="Times New Roman"/>
          <w:i/>
          <w:sz w:val="24"/>
          <w:u w:val="single" w:color="000000"/>
        </w:rPr>
        <w:t>analizējamo vielu</w:t>
      </w:r>
      <w:r>
        <w:rPr>
          <w:rFonts w:ascii="Times New Roman" w:hAnsi="Times New Roman"/>
          <w:i/>
          <w:sz w:val="24"/>
        </w:rPr>
        <w:t xml:space="preserve"> hromatogrāfisko uzvedību un masspektriem.]</w:t>
      </w:r>
    </w:p>
    <w:p w14:paraId="10D86E6A" w14:textId="77777777" w:rsidR="00AF4FE7" w:rsidRPr="00982C7A" w:rsidRDefault="00AF4FE7" w:rsidP="00982C7A">
      <w:pPr>
        <w:jc w:val="both"/>
        <w:rPr>
          <w:rFonts w:ascii="Times New Roman" w:eastAsia="Arial" w:hAnsi="Times New Roman" w:cs="Arial"/>
          <w:i/>
          <w:noProof/>
          <w:sz w:val="24"/>
          <w:szCs w:val="25"/>
        </w:rPr>
      </w:pPr>
    </w:p>
    <w:p w14:paraId="5A10A575" w14:textId="6E295D91" w:rsidR="00AF4FE7" w:rsidRPr="00982C7A" w:rsidRDefault="00AF4FE7" w:rsidP="00982C7A">
      <w:pPr>
        <w:pStyle w:val="Heading3"/>
        <w:tabs>
          <w:tab w:val="left" w:pos="740"/>
        </w:tabs>
        <w:ind w:left="0" w:firstLine="0"/>
        <w:jc w:val="both"/>
        <w:rPr>
          <w:rFonts w:ascii="Times New Roman" w:hAnsi="Times New Roman"/>
          <w:noProof/>
          <w:sz w:val="24"/>
        </w:rPr>
      </w:pPr>
      <w:r>
        <w:rPr>
          <w:rFonts w:ascii="Times New Roman" w:hAnsi="Times New Roman"/>
          <w:sz w:val="24"/>
        </w:rPr>
        <w:t>4.0. Pienākums saglabāt Pasaules antidopinga programmas viengabalainību un nepieļaut kaitējošu rīcību</w:t>
      </w:r>
      <w:bookmarkStart w:id="130" w:name="_bookmark130"/>
      <w:bookmarkEnd w:id="130"/>
    </w:p>
    <w:p w14:paraId="098E0049" w14:textId="77777777" w:rsidR="003A381A" w:rsidRDefault="003A381A" w:rsidP="00982C7A">
      <w:pPr>
        <w:pStyle w:val="BodyText"/>
        <w:spacing w:before="0"/>
        <w:ind w:left="0"/>
        <w:jc w:val="both"/>
        <w:rPr>
          <w:rFonts w:ascii="Times New Roman" w:hAnsi="Times New Roman"/>
          <w:noProof/>
          <w:sz w:val="24"/>
          <w:u w:val="none"/>
        </w:rPr>
      </w:pPr>
    </w:p>
    <w:p w14:paraId="4BA8683F" w14:textId="43F783F4"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rPr>
        <w:t xml:space="preserve">ABP </w:t>
      </w:r>
      <w:r>
        <w:rPr>
          <w:rFonts w:ascii="Times New Roman" w:hAnsi="Times New Roman"/>
          <w:sz w:val="24"/>
        </w:rPr>
        <w:t>laboratorijas</w:t>
      </w:r>
      <w:r>
        <w:rPr>
          <w:rFonts w:ascii="Times New Roman" w:hAnsi="Times New Roman"/>
          <w:sz w:val="24"/>
          <w:u w:val="none"/>
        </w:rPr>
        <w:t xml:space="preserve"> personāls neiesaistās tādā rīcībā vai darbībās, kas nelabvēlīgi ietekmē Pasaules antidopinga programmu vai tai kaitē. Šāda rīcība var būt arī krāpšana, piesavināšanās, nepatiesas liecības sniegšana u. tml., kas varētu radīt šaubas par antidopinga programmas viengabalainību.</w:t>
      </w:r>
    </w:p>
    <w:p w14:paraId="17EB5C77" w14:textId="77777777" w:rsidR="00AF4FE7" w:rsidRPr="00982C7A" w:rsidRDefault="00AF4FE7" w:rsidP="00982C7A">
      <w:pPr>
        <w:jc w:val="both"/>
        <w:rPr>
          <w:rFonts w:ascii="Times New Roman" w:hAnsi="Times New Roman"/>
          <w:noProof/>
          <w:sz w:val="24"/>
        </w:rPr>
      </w:pPr>
    </w:p>
    <w:p w14:paraId="3B4704E4" w14:textId="27AD9F6D" w:rsidR="00AF4FE7" w:rsidRDefault="00AF4FE7" w:rsidP="007576CE">
      <w:pPr>
        <w:pStyle w:val="BodyText"/>
        <w:keepNext/>
        <w:keepLines/>
        <w:spacing w:before="0"/>
        <w:ind w:left="0"/>
        <w:jc w:val="both"/>
        <w:rPr>
          <w:rFonts w:ascii="Times New Roman" w:hAnsi="Times New Roman"/>
          <w:noProof/>
          <w:sz w:val="24"/>
          <w:u w:val="none"/>
        </w:rPr>
      </w:pPr>
      <w:r>
        <w:rPr>
          <w:rFonts w:ascii="Times New Roman" w:hAnsi="Times New Roman"/>
          <w:sz w:val="24"/>
          <w:u w:val="none"/>
        </w:rPr>
        <w:lastRenderedPageBreak/>
        <w:t xml:space="preserve">Visi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darbinieki stingri ievēro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rezultātu konfidencialitāti, kā arī visas pārējās </w:t>
      </w:r>
      <w:r>
        <w:rPr>
          <w:rFonts w:ascii="Times New Roman" w:hAnsi="Times New Roman"/>
          <w:sz w:val="24"/>
          <w:u w:color="000000"/>
        </w:rPr>
        <w:t>laboratorijas</w:t>
      </w:r>
      <w:r>
        <w:rPr>
          <w:rFonts w:ascii="Times New Roman" w:hAnsi="Times New Roman"/>
          <w:sz w:val="24"/>
          <w:u w:val="none"/>
        </w:rPr>
        <w:t xml:space="preserve"> vai</w:t>
      </w:r>
      <w:r>
        <w:rPr>
          <w:rFonts w:ascii="Times New Roman" w:hAnsi="Times New Roman"/>
          <w:i/>
          <w:iCs/>
          <w:sz w:val="24"/>
          <w:u w:val="none"/>
        </w:rPr>
        <w:t xml:space="preserve"> </w:t>
      </w:r>
      <w:r>
        <w:rPr>
          <w:rFonts w:ascii="Times New Roman" w:hAnsi="Times New Roman"/>
          <w:i/>
          <w:iCs/>
          <w:sz w:val="24"/>
          <w:u w:color="000000"/>
        </w:rPr>
        <w:t xml:space="preserve">pārbaudes </w:t>
      </w:r>
      <w:r>
        <w:rPr>
          <w:rFonts w:ascii="Times New Roman" w:hAnsi="Times New Roman"/>
          <w:sz w:val="24"/>
          <w:u w:color="000000"/>
        </w:rPr>
        <w:t>iestādes</w:t>
      </w:r>
      <w:r>
        <w:rPr>
          <w:rFonts w:ascii="Times New Roman" w:hAnsi="Times New Roman"/>
          <w:sz w:val="24"/>
          <w:u w:val="none"/>
        </w:rPr>
        <w:t xml:space="preserve"> informācijas, tostarp </w:t>
      </w:r>
      <w:r>
        <w:rPr>
          <w:rFonts w:ascii="Times New Roman" w:hAnsi="Times New Roman"/>
          <w:i/>
          <w:sz w:val="24"/>
          <w:u w:val="none"/>
        </w:rPr>
        <w:t xml:space="preserve">WADA </w:t>
      </w:r>
      <w:r>
        <w:rPr>
          <w:rFonts w:ascii="Times New Roman" w:hAnsi="Times New Roman"/>
          <w:sz w:val="24"/>
          <w:u w:val="none"/>
        </w:rPr>
        <w:t>konfidenciāli sniegtās informācijas, konfidencialitāti.</w:t>
      </w:r>
    </w:p>
    <w:p w14:paraId="4AC9E732" w14:textId="77777777" w:rsidR="003A381A" w:rsidRPr="00982C7A" w:rsidRDefault="003A381A" w:rsidP="007576CE">
      <w:pPr>
        <w:pStyle w:val="BodyText"/>
        <w:keepNext/>
        <w:keepLines/>
        <w:spacing w:before="0"/>
        <w:ind w:left="0"/>
        <w:jc w:val="both"/>
        <w:rPr>
          <w:rFonts w:ascii="Times New Roman" w:hAnsi="Times New Roman"/>
          <w:noProof/>
          <w:sz w:val="24"/>
          <w:u w:val="none"/>
        </w:rPr>
      </w:pPr>
    </w:p>
    <w:p w14:paraId="2E93797E" w14:textId="3EB757C2" w:rsidR="00AF4FE7" w:rsidRDefault="00AF4FE7" w:rsidP="00982C7A">
      <w:pPr>
        <w:jc w:val="both"/>
        <w:rPr>
          <w:rFonts w:ascii="Times New Roman" w:hAnsi="Times New Roman"/>
          <w:noProof/>
          <w:sz w:val="24"/>
        </w:rPr>
      </w:pPr>
      <w:r>
        <w:rPr>
          <w:rFonts w:ascii="Times New Roman" w:hAnsi="Times New Roman"/>
          <w:sz w:val="24"/>
        </w:rPr>
        <w:t xml:space="preserve">Neviens </w:t>
      </w:r>
      <w:r>
        <w:rPr>
          <w:rFonts w:ascii="Times New Roman" w:hAnsi="Times New Roman"/>
          <w:sz w:val="24"/>
          <w:u w:val="single" w:color="000000"/>
        </w:rPr>
        <w:t>laboratoriju</w:t>
      </w:r>
      <w:r>
        <w:rPr>
          <w:rFonts w:ascii="Times New Roman" w:hAnsi="Times New Roman"/>
          <w:sz w:val="24"/>
        </w:rPr>
        <w:t xml:space="preserve"> un </w:t>
      </w:r>
      <w:r>
        <w:rPr>
          <w:rFonts w:ascii="Times New Roman" w:hAnsi="Times New Roman"/>
          <w:i/>
          <w:iCs/>
          <w:sz w:val="24"/>
          <w:u w:val="single"/>
        </w:rPr>
        <w:t>ABP</w:t>
      </w:r>
      <w:r>
        <w:rPr>
          <w:rFonts w:ascii="Times New Roman" w:hAnsi="Times New Roman"/>
          <w:sz w:val="24"/>
          <w:u w:val="single"/>
        </w:rPr>
        <w:t> laboratoriju</w:t>
      </w:r>
      <w:r>
        <w:rPr>
          <w:rFonts w:ascii="Times New Roman" w:hAnsi="Times New Roman"/>
          <w:sz w:val="24"/>
        </w:rPr>
        <w:t xml:space="preserve"> darbinieks vai konsultants nesniedz konsultāciju, padomu vai informāciju </w:t>
      </w:r>
      <w:r>
        <w:rPr>
          <w:rFonts w:ascii="Times New Roman" w:hAnsi="Times New Roman"/>
          <w:i/>
          <w:sz w:val="24"/>
        </w:rPr>
        <w:t>sportistiem</w:t>
      </w:r>
      <w:r>
        <w:rPr>
          <w:rFonts w:ascii="Times New Roman" w:hAnsi="Times New Roman"/>
          <w:sz w:val="24"/>
        </w:rPr>
        <w:t xml:space="preserve"> vai citām personām par paņēmieniem vai metodēm, ko izmanto, lai slēptu </w:t>
      </w:r>
      <w:r>
        <w:rPr>
          <w:rFonts w:ascii="Times New Roman" w:hAnsi="Times New Roman"/>
          <w:i/>
          <w:sz w:val="24"/>
        </w:rPr>
        <w:t xml:space="preserve">aizliegto vielu </w:t>
      </w:r>
      <w:r>
        <w:rPr>
          <w:rFonts w:ascii="Times New Roman" w:hAnsi="Times New Roman"/>
          <w:sz w:val="24"/>
        </w:rPr>
        <w:t xml:space="preserve">vai tās </w:t>
      </w:r>
      <w:r>
        <w:rPr>
          <w:rFonts w:ascii="Times New Roman" w:hAnsi="Times New Roman"/>
          <w:i/>
          <w:sz w:val="24"/>
        </w:rPr>
        <w:t>metabolītu(-us)</w:t>
      </w:r>
      <w:r>
        <w:rPr>
          <w:rFonts w:ascii="Times New Roman" w:hAnsi="Times New Roman"/>
          <w:sz w:val="24"/>
        </w:rPr>
        <w:t xml:space="preserve"> vai arī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 xml:space="preserve"> </w:t>
      </w:r>
      <w:r>
        <w:rPr>
          <w:rFonts w:ascii="Times New Roman" w:hAnsi="Times New Roman"/>
          <w:i/>
          <w:sz w:val="24"/>
        </w:rPr>
        <w:t>marķieri(-us)</w:t>
      </w:r>
      <w:r>
        <w:rPr>
          <w:rFonts w:ascii="Times New Roman" w:hAnsi="Times New Roman"/>
          <w:sz w:val="24"/>
        </w:rPr>
        <w:t xml:space="preserve"> vai nepieļautu to noteikšanu, mainītu to metabolismu vai nomāktu to ekskrēciju, tādējādi izvairoties no </w:t>
      </w:r>
      <w:r>
        <w:rPr>
          <w:rFonts w:ascii="Times New Roman" w:hAnsi="Times New Roman"/>
          <w:i/>
          <w:sz w:val="24"/>
        </w:rPr>
        <w:t>normai neatbilstīga analīžu rezultāta</w:t>
      </w:r>
      <w:r>
        <w:rPr>
          <w:rFonts w:ascii="Times New Roman" w:hAnsi="Times New Roman"/>
          <w:sz w:val="24"/>
        </w:rPr>
        <w:t>.</w:t>
      </w:r>
    </w:p>
    <w:p w14:paraId="1AAE8B37" w14:textId="77777777" w:rsidR="003A381A" w:rsidRPr="00982C7A" w:rsidRDefault="003A381A" w:rsidP="00982C7A">
      <w:pPr>
        <w:jc w:val="both"/>
        <w:rPr>
          <w:rFonts w:ascii="Times New Roman" w:eastAsia="Arial" w:hAnsi="Times New Roman" w:cs="Arial"/>
          <w:noProof/>
          <w:sz w:val="24"/>
        </w:rPr>
      </w:pPr>
    </w:p>
    <w:p w14:paraId="6AA8A85E" w14:textId="351F796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Neviens </w:t>
      </w:r>
      <w:r>
        <w:rPr>
          <w:rFonts w:ascii="Times New Roman" w:hAnsi="Times New Roman"/>
          <w:sz w:val="24"/>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laboratoriju</w:t>
      </w:r>
      <w:r>
        <w:rPr>
          <w:rFonts w:ascii="Times New Roman" w:hAnsi="Times New Roman"/>
          <w:sz w:val="24"/>
          <w:u w:val="none"/>
        </w:rPr>
        <w:t xml:space="preserve"> darbinieks nesniedz </w:t>
      </w:r>
      <w:r>
        <w:rPr>
          <w:rFonts w:ascii="Times New Roman" w:hAnsi="Times New Roman"/>
          <w:i/>
          <w:sz w:val="24"/>
          <w:u w:val="none"/>
        </w:rPr>
        <w:t xml:space="preserve">sportistam </w:t>
      </w:r>
      <w:r>
        <w:rPr>
          <w:rFonts w:ascii="Times New Roman" w:hAnsi="Times New Roman"/>
          <w:sz w:val="24"/>
          <w:u w:val="none"/>
        </w:rPr>
        <w:t xml:space="preserve">vai </w:t>
      </w:r>
      <w:r>
        <w:rPr>
          <w:rFonts w:ascii="Times New Roman" w:hAnsi="Times New Roman"/>
          <w:i/>
          <w:sz w:val="24"/>
          <w:u w:val="none"/>
        </w:rPr>
        <w:t xml:space="preserve">sportista palīgpersonālam </w:t>
      </w:r>
      <w:r>
        <w:rPr>
          <w:rFonts w:ascii="Times New Roman" w:hAnsi="Times New Roman"/>
          <w:sz w:val="24"/>
          <w:u w:val="none"/>
        </w:rPr>
        <w:t xml:space="preserve">informāciju par </w:t>
      </w:r>
      <w:r>
        <w:rPr>
          <w:rFonts w:ascii="Times New Roman" w:hAnsi="Times New Roman"/>
          <w:sz w:val="24"/>
          <w:u w:color="000000"/>
        </w:rPr>
        <w:t>pārbaudes metodi</w:t>
      </w:r>
      <w:r>
        <w:rPr>
          <w:rFonts w:ascii="Times New Roman" w:hAnsi="Times New Roman"/>
          <w:sz w:val="24"/>
          <w:u w:val="none"/>
        </w:rPr>
        <w:t>, kas var tikt izmantota, lai nepieļautu dopinga noteikšanu.</w:t>
      </w:r>
    </w:p>
    <w:p w14:paraId="13801ACA" w14:textId="77777777" w:rsidR="003A381A" w:rsidRPr="00982C7A" w:rsidRDefault="003A381A" w:rsidP="00982C7A">
      <w:pPr>
        <w:pStyle w:val="BodyText"/>
        <w:spacing w:before="0"/>
        <w:ind w:left="0"/>
        <w:jc w:val="both"/>
        <w:rPr>
          <w:rFonts w:ascii="Times New Roman" w:hAnsi="Times New Roman"/>
          <w:noProof/>
          <w:sz w:val="24"/>
          <w:u w:val="none"/>
        </w:rPr>
      </w:pPr>
    </w:p>
    <w:p w14:paraId="635016EE" w14:textId="349072B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iCs/>
          <w:sz w:val="24"/>
        </w:rPr>
        <w:t>ABP</w:t>
      </w:r>
      <w:r>
        <w:rPr>
          <w:rFonts w:ascii="Times New Roman" w:hAnsi="Times New Roman"/>
          <w:sz w:val="24"/>
        </w:rPr>
        <w:t xml:space="preserve"> laboratoriju</w:t>
      </w:r>
      <w:r>
        <w:rPr>
          <w:rFonts w:ascii="Times New Roman" w:hAnsi="Times New Roman"/>
          <w:sz w:val="24"/>
          <w:u w:val="none"/>
        </w:rPr>
        <w:t xml:space="preserve"> darbinieki nepalīdz </w:t>
      </w:r>
      <w:r>
        <w:rPr>
          <w:rFonts w:ascii="Times New Roman" w:hAnsi="Times New Roman"/>
          <w:i/>
          <w:sz w:val="24"/>
          <w:u w:val="none"/>
        </w:rPr>
        <w:t xml:space="preserve">sportistam </w:t>
      </w:r>
      <w:r>
        <w:rPr>
          <w:rFonts w:ascii="Times New Roman" w:hAnsi="Times New Roman"/>
          <w:sz w:val="24"/>
          <w:u w:val="none"/>
        </w:rPr>
        <w:t xml:space="preserve">izvairīties no reprezentatīva </w:t>
      </w:r>
      <w:r>
        <w:rPr>
          <w:rFonts w:ascii="Times New Roman" w:hAnsi="Times New Roman"/>
          <w:i/>
          <w:sz w:val="24"/>
          <w:u w:val="none"/>
        </w:rPr>
        <w:t>parauga</w:t>
      </w:r>
      <w:r>
        <w:rPr>
          <w:rFonts w:ascii="Times New Roman" w:hAnsi="Times New Roman"/>
          <w:sz w:val="24"/>
          <w:u w:val="none"/>
        </w:rPr>
        <w:t xml:space="preserve"> paņemšanas</w:t>
      </w:r>
      <w:r>
        <w:rPr>
          <w:rFonts w:ascii="Times New Roman" w:hAnsi="Times New Roman"/>
          <w:i/>
          <w:sz w:val="24"/>
          <w:u w:val="none"/>
        </w:rPr>
        <w:t xml:space="preserve"> </w:t>
      </w:r>
      <w:r>
        <w:rPr>
          <w:rFonts w:ascii="Times New Roman" w:hAnsi="Times New Roman"/>
          <w:sz w:val="24"/>
          <w:u w:val="none"/>
        </w:rPr>
        <w:t>(piemēram, nekonsultē par slēpšanas stratēģijām vai atklāšanas logiem).</w:t>
      </w:r>
    </w:p>
    <w:p w14:paraId="248E1E04" w14:textId="77777777" w:rsidR="003A381A" w:rsidRPr="00982C7A" w:rsidRDefault="003A381A" w:rsidP="00982C7A">
      <w:pPr>
        <w:pStyle w:val="BodyText"/>
        <w:spacing w:before="0"/>
        <w:ind w:left="0"/>
        <w:jc w:val="both"/>
        <w:rPr>
          <w:rFonts w:ascii="Times New Roman" w:hAnsi="Times New Roman"/>
          <w:noProof/>
          <w:sz w:val="24"/>
          <w:u w:val="none"/>
        </w:rPr>
      </w:pPr>
    </w:p>
    <w:p w14:paraId="128CA12C" w14:textId="7B224E20" w:rsidR="00AF4FE7" w:rsidRDefault="00AF4FE7" w:rsidP="00982C7A">
      <w:pPr>
        <w:jc w:val="both"/>
        <w:rPr>
          <w:rFonts w:ascii="Times New Roman" w:hAnsi="Times New Roman"/>
          <w:noProof/>
          <w:sz w:val="24"/>
        </w:rPr>
      </w:pPr>
      <w:r>
        <w:rPr>
          <w:rFonts w:ascii="Times New Roman" w:hAnsi="Times New Roman"/>
          <w:sz w:val="24"/>
        </w:rPr>
        <w:t xml:space="preserve">[Tas neaizliedz publicēt zinātnisku pētījumu rezultātus un/vai iepazīstināt ar tiem, sniegt vispārīgas prezentācijas, lai izglītotu </w:t>
      </w:r>
      <w:r>
        <w:rPr>
          <w:rFonts w:ascii="Times New Roman" w:hAnsi="Times New Roman"/>
          <w:i/>
          <w:sz w:val="24"/>
        </w:rPr>
        <w:t>sportistus</w:t>
      </w:r>
      <w:r>
        <w:rPr>
          <w:rFonts w:ascii="Times New Roman" w:hAnsi="Times New Roman"/>
          <w:sz w:val="24"/>
        </w:rPr>
        <w:t xml:space="preserve">, studentus vai citas personas par antidopinga programmām un </w:t>
      </w:r>
      <w:r>
        <w:rPr>
          <w:rFonts w:ascii="Times New Roman" w:hAnsi="Times New Roman"/>
          <w:i/>
          <w:sz w:val="24"/>
        </w:rPr>
        <w:t xml:space="preserve">aizliegtām vielām </w:t>
      </w:r>
      <w:r>
        <w:rPr>
          <w:rFonts w:ascii="Times New Roman" w:hAnsi="Times New Roman"/>
          <w:sz w:val="24"/>
        </w:rPr>
        <w:t xml:space="preserve">vai </w:t>
      </w:r>
      <w:r>
        <w:rPr>
          <w:rFonts w:ascii="Times New Roman" w:hAnsi="Times New Roman"/>
          <w:i/>
          <w:sz w:val="24"/>
        </w:rPr>
        <w:t>aizliegtām metodēm</w:t>
      </w:r>
      <w:r>
        <w:rPr>
          <w:rFonts w:ascii="Times New Roman" w:hAnsi="Times New Roman"/>
          <w:sz w:val="24"/>
        </w:rPr>
        <w:t>.]</w:t>
      </w:r>
    </w:p>
    <w:p w14:paraId="6E1C172F" w14:textId="77777777" w:rsidR="003A381A" w:rsidRPr="00982C7A" w:rsidRDefault="003A381A" w:rsidP="00982C7A">
      <w:pPr>
        <w:jc w:val="both"/>
        <w:rPr>
          <w:rFonts w:ascii="Times New Roman" w:eastAsia="Arial" w:hAnsi="Times New Roman" w:cs="Arial"/>
          <w:noProof/>
          <w:sz w:val="24"/>
        </w:rPr>
      </w:pPr>
    </w:p>
    <w:p w14:paraId="380FE05D" w14:textId="46B2662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darbiniekiem tiek lūgts sniegt pierādījumus antidopinga procesa izskatīšanā, tiek sagaidīts, ka viņi sniegs neatkarīgu, zinātniski pamatotu eksperta atzinumu.</w:t>
      </w:r>
    </w:p>
    <w:p w14:paraId="4504C3CC" w14:textId="77777777" w:rsidR="003A381A" w:rsidRPr="00982C7A" w:rsidRDefault="003A381A" w:rsidP="00982C7A">
      <w:pPr>
        <w:pStyle w:val="BodyText"/>
        <w:spacing w:before="0"/>
        <w:ind w:left="0"/>
        <w:jc w:val="both"/>
        <w:rPr>
          <w:rFonts w:ascii="Times New Roman" w:hAnsi="Times New Roman"/>
          <w:noProof/>
          <w:sz w:val="24"/>
          <w:u w:val="none"/>
        </w:rPr>
      </w:pPr>
    </w:p>
    <w:p w14:paraId="541F1F48"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nesniedz paziņojumus, kas saistīti ar tās analītiskajiem procesiem vai rezultātiem, ja vien </w:t>
      </w:r>
      <w:r>
        <w:rPr>
          <w:rFonts w:ascii="Times New Roman" w:hAnsi="Times New Roman"/>
          <w:i/>
          <w:sz w:val="24"/>
          <w:u w:val="none"/>
        </w:rPr>
        <w:t>Kodeksa</w:t>
      </w:r>
      <w:r>
        <w:rPr>
          <w:rFonts w:ascii="Times New Roman" w:hAnsi="Times New Roman"/>
          <w:sz w:val="24"/>
          <w:u w:val="none"/>
        </w:rPr>
        <w:t xml:space="preserve"> 14.3.6. pantā nav noteikts citādi. Par šo rezultātu novērtēšanu, kā arī par turpmāko rīcību un publicēšanu, ja tā tiek uzskatīta par nepieciešamu, pilnībā atbildīga(-as) ir atbildīgā(-ās) </w:t>
      </w:r>
      <w:r>
        <w:rPr>
          <w:rFonts w:ascii="Times New Roman" w:hAnsi="Times New Roman"/>
          <w:i/>
          <w:sz w:val="24"/>
          <w:u w:val="none"/>
        </w:rPr>
        <w:t>antidopinga organizācija(-as)</w:t>
      </w:r>
      <w:r>
        <w:rPr>
          <w:rFonts w:ascii="Times New Roman" w:hAnsi="Times New Roman"/>
          <w:sz w:val="24"/>
          <w:u w:val="none"/>
        </w:rPr>
        <w:t>.</w:t>
      </w:r>
    </w:p>
    <w:p w14:paraId="490002A5" w14:textId="77777777" w:rsidR="00AF4FE7" w:rsidRPr="00982C7A" w:rsidRDefault="00AF4FE7" w:rsidP="00982C7A">
      <w:pPr>
        <w:jc w:val="both"/>
        <w:rPr>
          <w:rFonts w:ascii="Times New Roman" w:eastAsia="Arial" w:hAnsi="Times New Roman" w:cs="Arial"/>
          <w:noProof/>
          <w:sz w:val="24"/>
          <w:szCs w:val="30"/>
        </w:rPr>
      </w:pPr>
    </w:p>
    <w:p w14:paraId="20724697" w14:textId="298B0121" w:rsidR="00AF4FE7" w:rsidRPr="00982C7A" w:rsidRDefault="00AF4FE7" w:rsidP="00982C7A">
      <w:pPr>
        <w:pStyle w:val="Heading3"/>
        <w:tabs>
          <w:tab w:val="left" w:pos="740"/>
        </w:tabs>
        <w:ind w:left="0" w:firstLine="0"/>
        <w:jc w:val="both"/>
        <w:rPr>
          <w:rFonts w:ascii="Times New Roman" w:hAnsi="Times New Roman"/>
          <w:noProof/>
          <w:sz w:val="24"/>
        </w:rPr>
      </w:pPr>
      <w:r>
        <w:rPr>
          <w:rFonts w:ascii="Times New Roman" w:hAnsi="Times New Roman"/>
          <w:sz w:val="24"/>
        </w:rPr>
        <w:t>5.0. Neizpilde un izpildāmība</w:t>
      </w:r>
      <w:bookmarkStart w:id="131" w:name="_bookmark131"/>
      <w:bookmarkEnd w:id="131"/>
    </w:p>
    <w:p w14:paraId="0F7877C8" w14:textId="77777777" w:rsidR="003A381A" w:rsidRDefault="003A381A" w:rsidP="00982C7A">
      <w:pPr>
        <w:pStyle w:val="BodyText"/>
        <w:spacing w:before="0"/>
        <w:ind w:left="0"/>
        <w:jc w:val="both"/>
        <w:rPr>
          <w:rFonts w:ascii="Times New Roman" w:hAnsi="Times New Roman"/>
          <w:noProof/>
          <w:sz w:val="24"/>
          <w:u w:val="none"/>
        </w:rPr>
      </w:pPr>
    </w:p>
    <w:p w14:paraId="5B0ACFBE" w14:textId="1B97E08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kāds no šī Ētikas kodeksa noteikumiem netiek ievērots, </w:t>
      </w:r>
      <w:r>
        <w:rPr>
          <w:rFonts w:ascii="Times New Roman" w:hAnsi="Times New Roman"/>
          <w:i/>
          <w:iCs/>
          <w:sz w:val="24"/>
          <w:u w:val="none"/>
        </w:rPr>
        <w:t>WADA</w:t>
      </w:r>
      <w:r>
        <w:rPr>
          <w:rFonts w:ascii="Times New Roman" w:hAnsi="Times New Roman"/>
          <w:sz w:val="24"/>
          <w:u w:val="none"/>
        </w:rPr>
        <w:t xml:space="preserve"> attiecībā uz </w:t>
      </w:r>
      <w:r>
        <w:rPr>
          <w:rFonts w:ascii="Times New Roman" w:hAnsi="Times New Roman"/>
          <w:sz w:val="24"/>
          <w:u w:color="000000"/>
        </w:rPr>
        <w:t>laboratoriju</w:t>
      </w:r>
      <w:r>
        <w:rPr>
          <w:rFonts w:ascii="Times New Roman" w:hAnsi="Times New Roman"/>
          <w:sz w:val="24"/>
          <w:u w:val="none"/>
        </w:rPr>
        <w:t xml:space="preserve"> vai </w:t>
      </w:r>
      <w:r>
        <w:rPr>
          <w:rFonts w:ascii="Times New Roman" w:hAnsi="Times New Roman"/>
          <w:i/>
          <w:iCs/>
          <w:sz w:val="24"/>
        </w:rPr>
        <w:t xml:space="preserve">ABP </w:t>
      </w:r>
      <w:r>
        <w:rPr>
          <w:rFonts w:ascii="Times New Roman" w:hAnsi="Times New Roman"/>
          <w:sz w:val="24"/>
        </w:rPr>
        <w:t>laboratoriju</w:t>
      </w:r>
      <w:r>
        <w:rPr>
          <w:rFonts w:ascii="Times New Roman" w:hAnsi="Times New Roman"/>
          <w:sz w:val="24"/>
          <w:u w:val="none"/>
        </w:rPr>
        <w:t xml:space="preserve"> var ierosināt disciplināro procesu, lai attiecīgos gadījumos apturētu vai anulētu tās </w:t>
      </w:r>
      <w:r>
        <w:rPr>
          <w:rFonts w:ascii="Times New Roman" w:hAnsi="Times New Roman"/>
          <w:i/>
          <w:sz w:val="24"/>
          <w:u w:val="none"/>
        </w:rPr>
        <w:t xml:space="preserve">WADA </w:t>
      </w:r>
      <w:r>
        <w:rPr>
          <w:rFonts w:ascii="Times New Roman" w:hAnsi="Times New Roman"/>
          <w:sz w:val="24"/>
          <w:u w:val="none"/>
        </w:rPr>
        <w:t xml:space="preserve">akreditāciju vai </w:t>
      </w:r>
      <w:r>
        <w:rPr>
          <w:rFonts w:ascii="Times New Roman" w:hAnsi="Times New Roman"/>
          <w:i/>
          <w:sz w:val="24"/>
          <w:u w:val="none"/>
        </w:rPr>
        <w:t xml:space="preserve">WADA </w:t>
      </w:r>
      <w:r>
        <w:rPr>
          <w:rFonts w:ascii="Times New Roman" w:hAnsi="Times New Roman"/>
          <w:sz w:val="24"/>
          <w:u w:val="none"/>
        </w:rPr>
        <w:t xml:space="preserve">apstiprinājumu saskaņā ar </w:t>
      </w:r>
      <w:r>
        <w:rPr>
          <w:rFonts w:ascii="Times New Roman" w:hAnsi="Times New Roman"/>
          <w:i/>
          <w:iCs/>
          <w:sz w:val="24"/>
          <w:u w:val="none"/>
        </w:rPr>
        <w:t>ISL</w:t>
      </w:r>
      <w:r>
        <w:rPr>
          <w:rFonts w:ascii="Times New Roman" w:hAnsi="Times New Roman"/>
          <w:sz w:val="24"/>
          <w:u w:val="none"/>
        </w:rPr>
        <w:t xml:space="preserve"> 4.6.4.5. pantu.</w:t>
      </w:r>
    </w:p>
    <w:p w14:paraId="2C8DE068" w14:textId="77777777" w:rsidR="003A381A" w:rsidRPr="00982C7A" w:rsidRDefault="003A381A" w:rsidP="00982C7A">
      <w:pPr>
        <w:pStyle w:val="BodyText"/>
        <w:spacing w:before="0"/>
        <w:ind w:left="0"/>
        <w:jc w:val="both"/>
        <w:rPr>
          <w:rFonts w:ascii="Times New Roman" w:hAnsi="Times New Roman"/>
          <w:noProof/>
          <w:sz w:val="24"/>
          <w:u w:val="none"/>
        </w:rPr>
      </w:pPr>
    </w:p>
    <w:p w14:paraId="48D09167" w14:textId="7746A286"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Turklāt, ja kāds no šī Ētikas kodeksa noteikumiem netiek ievērots, </w:t>
      </w:r>
      <w:r>
        <w:rPr>
          <w:rFonts w:ascii="Times New Roman" w:hAnsi="Times New Roman"/>
          <w:sz w:val="24"/>
        </w:rPr>
        <w:t>laboratorija</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w:t>
      </w:r>
      <w:r>
        <w:rPr>
          <w:rFonts w:ascii="Times New Roman" w:hAnsi="Times New Roman"/>
          <w:sz w:val="24"/>
          <w:u w:val="none"/>
        </w:rPr>
        <w:t xml:space="preserve"> attiecīgi pret </w:t>
      </w:r>
      <w:r>
        <w:rPr>
          <w:rFonts w:ascii="Times New Roman" w:hAnsi="Times New Roman"/>
          <w:sz w:val="24"/>
        </w:rPr>
        <w:t>laboratorijas</w:t>
      </w:r>
      <w:r>
        <w:rPr>
          <w:rFonts w:ascii="Times New Roman" w:hAnsi="Times New Roman"/>
          <w:sz w:val="24"/>
          <w:u w:val="none"/>
        </w:rPr>
        <w:t xml:space="preserve"> vai </w:t>
      </w:r>
      <w:r>
        <w:rPr>
          <w:rFonts w:ascii="Times New Roman" w:hAnsi="Times New Roman"/>
          <w:i/>
          <w:iCs/>
          <w:sz w:val="24"/>
        </w:rPr>
        <w:t>ABP</w:t>
      </w:r>
      <w:r>
        <w:rPr>
          <w:rFonts w:ascii="Times New Roman" w:hAnsi="Times New Roman"/>
          <w:sz w:val="24"/>
        </w:rPr>
        <w:t xml:space="preserve"> laboratorijas</w:t>
      </w:r>
      <w:r>
        <w:rPr>
          <w:rFonts w:ascii="Times New Roman" w:hAnsi="Times New Roman"/>
          <w:sz w:val="24"/>
          <w:u w:val="none"/>
        </w:rPr>
        <w:t xml:space="preserve"> darbiniekiem var ierosināt disciplināro procesu, kā rezultātā iestājas sankcijas, kas ir smagākas par </w:t>
      </w:r>
      <w:r>
        <w:rPr>
          <w:rFonts w:ascii="Times New Roman" w:hAnsi="Times New Roman"/>
          <w:i/>
          <w:iCs/>
          <w:sz w:val="24"/>
          <w:u w:val="none"/>
        </w:rPr>
        <w:t>ISL</w:t>
      </w:r>
      <w:r>
        <w:rPr>
          <w:rFonts w:ascii="Times New Roman" w:hAnsi="Times New Roman"/>
          <w:sz w:val="24"/>
          <w:u w:val="none"/>
        </w:rPr>
        <w:t xml:space="preserve"> paredzētajām sankcijām, tostarp iespējama darba tiesisko attiecību izbeigšana vai attiecīgos gadījumos izvirzītas apsūdzības noziedzīga nodarījuma izdarīšanā.</w:t>
      </w:r>
    </w:p>
    <w:p w14:paraId="1663CE95" w14:textId="59E6BA31" w:rsidR="003A381A" w:rsidRDefault="003A381A">
      <w:pPr>
        <w:rPr>
          <w:rFonts w:ascii="Times New Roman" w:hAnsi="Times New Roman"/>
          <w:noProof/>
          <w:sz w:val="24"/>
        </w:rPr>
      </w:pPr>
      <w:r>
        <w:br w:type="page"/>
      </w:r>
    </w:p>
    <w:p w14:paraId="7BA0838D" w14:textId="77777777" w:rsidR="00AF4FE7" w:rsidRPr="00982C7A" w:rsidRDefault="00AF4FE7" w:rsidP="00982C7A">
      <w:pPr>
        <w:jc w:val="both"/>
        <w:rPr>
          <w:rFonts w:ascii="Times New Roman" w:eastAsia="Arial" w:hAnsi="Times New Roman" w:cs="Arial"/>
          <w:noProof/>
          <w:sz w:val="24"/>
          <w:szCs w:val="13"/>
        </w:rPr>
      </w:pPr>
    </w:p>
    <w:p w14:paraId="57E3C024" w14:textId="77777777" w:rsidR="00AF4FE7" w:rsidRPr="00982C7A" w:rsidRDefault="00AF4FE7" w:rsidP="00982C7A">
      <w:pPr>
        <w:pStyle w:val="Heading1"/>
        <w:spacing w:before="0"/>
        <w:ind w:left="0"/>
        <w:jc w:val="both"/>
        <w:rPr>
          <w:rFonts w:ascii="Times New Roman" w:hAnsi="Times New Roman" w:cs="Arial"/>
          <w:b w:val="0"/>
          <w:bCs w:val="0"/>
          <w:noProof/>
          <w:sz w:val="24"/>
          <w:u w:val="none"/>
        </w:rPr>
      </w:pPr>
      <w:r>
        <w:rPr>
          <w:rFonts w:ascii="Times New Roman" w:hAnsi="Times New Roman"/>
          <w:i/>
          <w:iCs/>
          <w:sz w:val="24"/>
          <w:u w:val="none"/>
        </w:rPr>
        <w:t>ISL</w:t>
      </w:r>
      <w:r>
        <w:rPr>
          <w:rFonts w:ascii="Times New Roman" w:hAnsi="Times New Roman"/>
          <w:sz w:val="24"/>
          <w:u w:val="none"/>
        </w:rPr>
        <w:t xml:space="preserve"> B PIELIKUMS. AKREDITĀCIJAS PRASĪBAS </w:t>
      </w:r>
      <w:r>
        <w:rPr>
          <w:rFonts w:ascii="Times New Roman" w:hAnsi="Times New Roman"/>
          <w:sz w:val="24"/>
          <w:u w:val="thick" w:color="000000"/>
        </w:rPr>
        <w:t xml:space="preserve">LIELIEM </w:t>
      </w:r>
      <w:r>
        <w:rPr>
          <w:rFonts w:ascii="Times New Roman" w:hAnsi="Times New Roman"/>
          <w:i/>
          <w:sz w:val="24"/>
          <w:u w:val="thick" w:color="000000"/>
        </w:rPr>
        <w:t>SPORTA PASĀKUMIEM</w:t>
      </w:r>
      <w:bookmarkStart w:id="132" w:name="_bookmark132"/>
      <w:bookmarkEnd w:id="132"/>
    </w:p>
    <w:p w14:paraId="574F1219" w14:textId="77777777" w:rsidR="00AF4FE7" w:rsidRPr="00982C7A" w:rsidRDefault="00AF4FE7" w:rsidP="00982C7A">
      <w:pPr>
        <w:jc w:val="both"/>
        <w:rPr>
          <w:rFonts w:ascii="Times New Roman" w:eastAsia="Arial" w:hAnsi="Times New Roman" w:cs="Arial"/>
          <w:b/>
          <w:bCs/>
          <w:i/>
          <w:noProof/>
          <w:sz w:val="24"/>
          <w:szCs w:val="18"/>
        </w:rPr>
      </w:pPr>
    </w:p>
    <w:p w14:paraId="0F762DF0" w14:textId="234CA6FC" w:rsidR="00AF4FE7" w:rsidRDefault="00AF4FE7" w:rsidP="00982C7A">
      <w:pPr>
        <w:pStyle w:val="BodyText"/>
        <w:spacing w:before="0"/>
        <w:ind w:left="0"/>
        <w:jc w:val="both"/>
        <w:rPr>
          <w:rFonts w:ascii="Times New Roman" w:hAnsi="Times New Roman" w:cs="Arial"/>
          <w:i/>
          <w:noProof/>
          <w:sz w:val="24"/>
          <w:u w:val="none"/>
        </w:rPr>
      </w:pPr>
      <w:r>
        <w:rPr>
          <w:rFonts w:ascii="Times New Roman" w:hAnsi="Times New Roman"/>
          <w:sz w:val="24"/>
          <w:u w:val="none"/>
        </w:rPr>
        <w:t xml:space="preserve">Šajā pielikumā aprakstītās akreditācijas prasības attiecas uz </w:t>
      </w:r>
      <w:r>
        <w:rPr>
          <w:rFonts w:ascii="Times New Roman" w:hAnsi="Times New Roman"/>
          <w:sz w:val="24"/>
        </w:rPr>
        <w:t xml:space="preserve">lieliem </w:t>
      </w:r>
      <w:r>
        <w:rPr>
          <w:rFonts w:ascii="Times New Roman" w:hAnsi="Times New Roman"/>
          <w:i/>
          <w:iCs/>
          <w:sz w:val="24"/>
        </w:rPr>
        <w:t>sporta pasākumiem</w:t>
      </w:r>
      <w:r>
        <w:rPr>
          <w:rFonts w:ascii="Times New Roman" w:hAnsi="Times New Roman"/>
          <w:sz w:val="24"/>
          <w:u w:val="none"/>
        </w:rPr>
        <w:t xml:space="preserve">, kuriem būtu nepieciešami ievērojami lielāki esošās </w:t>
      </w:r>
      <w:r>
        <w:rPr>
          <w:rFonts w:ascii="Times New Roman" w:hAnsi="Times New Roman"/>
          <w:sz w:val="24"/>
        </w:rPr>
        <w:t>laboratorijas</w:t>
      </w:r>
      <w:r>
        <w:rPr>
          <w:rFonts w:ascii="Times New Roman" w:hAnsi="Times New Roman"/>
          <w:sz w:val="24"/>
          <w:u w:val="none"/>
        </w:rPr>
        <w:t xml:space="preserve"> resursi un iespējas vai pagaidu satelīttelpu izveide no jau esošās </w:t>
      </w:r>
      <w:r>
        <w:rPr>
          <w:rFonts w:ascii="Times New Roman" w:hAnsi="Times New Roman"/>
          <w:sz w:val="24"/>
        </w:rPr>
        <w:t>laboratorijas</w:t>
      </w:r>
      <w:r>
        <w:rPr>
          <w:rFonts w:ascii="Times New Roman" w:hAnsi="Times New Roman"/>
          <w:sz w:val="24"/>
          <w:u w:val="none"/>
        </w:rPr>
        <w:t xml:space="preserve"> puses, lai būtu iespējams veikt atbilstošu </w:t>
      </w:r>
      <w:r>
        <w:rPr>
          <w:rFonts w:ascii="Times New Roman" w:hAnsi="Times New Roman"/>
          <w:i/>
          <w:iCs/>
          <w:sz w:val="24"/>
          <w:u w:val="none"/>
        </w:rPr>
        <w:t>dopinga kontroli</w:t>
      </w:r>
      <w:r>
        <w:rPr>
          <w:rFonts w:ascii="Times New Roman" w:hAnsi="Times New Roman"/>
          <w:sz w:val="24"/>
          <w:u w:val="none"/>
        </w:rPr>
        <w:t>.</w:t>
      </w:r>
    </w:p>
    <w:p w14:paraId="4EAEE7B7" w14:textId="77777777" w:rsidR="003A381A" w:rsidRPr="00982C7A" w:rsidRDefault="003A381A" w:rsidP="00982C7A">
      <w:pPr>
        <w:pStyle w:val="BodyText"/>
        <w:spacing w:before="0"/>
        <w:ind w:left="0"/>
        <w:jc w:val="both"/>
        <w:rPr>
          <w:rFonts w:ascii="Times New Roman" w:hAnsi="Times New Roman" w:cs="Arial"/>
          <w:noProof/>
          <w:sz w:val="24"/>
          <w:u w:val="none"/>
        </w:rPr>
      </w:pPr>
    </w:p>
    <w:p w14:paraId="43CD1665" w14:textId="26FC2CF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Lielu sporta pasākumu rīkotājorganizācijām</w:t>
      </w:r>
      <w:r>
        <w:rPr>
          <w:rFonts w:ascii="Times New Roman" w:hAnsi="Times New Roman"/>
          <w:sz w:val="24"/>
          <w:u w:val="none"/>
        </w:rPr>
        <w:t xml:space="preserve"> būtu jādod priekšroka esošās </w:t>
      </w:r>
      <w:r>
        <w:rPr>
          <w:rFonts w:ascii="Times New Roman" w:hAnsi="Times New Roman"/>
          <w:sz w:val="24"/>
        </w:rPr>
        <w:t>laboratorijas</w:t>
      </w:r>
      <w:r>
        <w:rPr>
          <w:rFonts w:ascii="Times New Roman" w:hAnsi="Times New Roman"/>
          <w:sz w:val="24"/>
          <w:u w:val="none"/>
        </w:rPr>
        <w:t xml:space="preserve"> izmantošanai, lai veiktu </w:t>
      </w:r>
      <w:r>
        <w:rPr>
          <w:rFonts w:ascii="Times New Roman" w:hAnsi="Times New Roman"/>
          <w:i/>
          <w:iCs/>
          <w:sz w:val="24"/>
          <w:u w:val="none"/>
        </w:rPr>
        <w:t>paraugu</w:t>
      </w:r>
      <w:r>
        <w:rPr>
          <w:rFonts w:ascii="Times New Roman" w:hAnsi="Times New Roman"/>
          <w:sz w:val="24"/>
          <w:u w:val="none"/>
        </w:rPr>
        <w:t xml:space="preserve"> analīzi. Tomēr dažos gadījumos, ņemot vērā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prasības par paziņošanas termiņu, </w:t>
      </w:r>
      <w:r>
        <w:rPr>
          <w:rFonts w:ascii="Times New Roman" w:hAnsi="Times New Roman"/>
          <w:sz w:val="24"/>
        </w:rPr>
        <w:t>laboratorijas</w:t>
      </w:r>
      <w:r>
        <w:rPr>
          <w:rFonts w:ascii="Times New Roman" w:hAnsi="Times New Roman"/>
          <w:sz w:val="24"/>
          <w:u w:val="none"/>
        </w:rPr>
        <w:t xml:space="preserve"> telpām vajadzētu atrasties tuvu </w:t>
      </w:r>
      <w:r>
        <w:rPr>
          <w:rFonts w:ascii="Times New Roman" w:hAnsi="Times New Roman"/>
          <w:sz w:val="24"/>
        </w:rPr>
        <w:t xml:space="preserve">lielā </w:t>
      </w:r>
      <w:r>
        <w:rPr>
          <w:rFonts w:ascii="Times New Roman" w:hAnsi="Times New Roman"/>
          <w:i/>
          <w:iCs/>
          <w:sz w:val="24"/>
        </w:rPr>
        <w:t>sporta pasākuma</w:t>
      </w:r>
      <w:r>
        <w:rPr>
          <w:rFonts w:ascii="Times New Roman" w:hAnsi="Times New Roman"/>
          <w:sz w:val="24"/>
          <w:u w:val="none"/>
        </w:rPr>
        <w:t xml:space="preserve"> norises vietai, lai </w:t>
      </w:r>
      <w:r>
        <w:rPr>
          <w:rFonts w:ascii="Times New Roman" w:hAnsi="Times New Roman"/>
          <w:i/>
          <w:sz w:val="24"/>
          <w:u w:val="none"/>
        </w:rPr>
        <w:t>paraugus</w:t>
      </w:r>
      <w:r>
        <w:rPr>
          <w:rFonts w:ascii="Times New Roman" w:hAnsi="Times New Roman"/>
          <w:sz w:val="24"/>
          <w:u w:val="none"/>
        </w:rPr>
        <w:t xml:space="preserve"> varētu nogādāt </w:t>
      </w:r>
      <w:r>
        <w:rPr>
          <w:rFonts w:ascii="Times New Roman" w:hAnsi="Times New Roman"/>
          <w:i/>
          <w:sz w:val="24"/>
          <w:u w:val="none"/>
        </w:rPr>
        <w:t>dopinga kontroles</w:t>
      </w:r>
      <w:r>
        <w:rPr>
          <w:rFonts w:ascii="Times New Roman" w:hAnsi="Times New Roman"/>
          <w:sz w:val="24"/>
          <w:u w:val="none"/>
        </w:rPr>
        <w:t xml:space="preserve"> darbinieki. Tāpēc esošajai </w:t>
      </w:r>
      <w:r>
        <w:rPr>
          <w:rFonts w:ascii="Times New Roman" w:hAnsi="Times New Roman"/>
          <w:sz w:val="24"/>
        </w:rPr>
        <w:t>laboratorijai</w:t>
      </w:r>
      <w:r>
        <w:rPr>
          <w:rFonts w:ascii="Times New Roman" w:hAnsi="Times New Roman"/>
          <w:sz w:val="24"/>
          <w:u w:val="none"/>
        </w:rPr>
        <w:t xml:space="preserve"> var būt nepieciešams izveidot pagaidu satelīttelpas ar iespējām, kas atbilst </w:t>
      </w:r>
      <w:r>
        <w:rPr>
          <w:rFonts w:ascii="Times New Roman" w:hAnsi="Times New Roman"/>
          <w:sz w:val="24"/>
        </w:rPr>
        <w:t xml:space="preserve">liela </w:t>
      </w:r>
      <w:r>
        <w:rPr>
          <w:rFonts w:ascii="Times New Roman" w:hAnsi="Times New Roman"/>
          <w:i/>
          <w:iCs/>
          <w:sz w:val="24"/>
        </w:rPr>
        <w:t>sportam pasākuma</w:t>
      </w:r>
      <w:r>
        <w:rPr>
          <w:rFonts w:ascii="Times New Roman" w:hAnsi="Times New Roman"/>
          <w:sz w:val="24"/>
          <w:u w:val="none"/>
        </w:rPr>
        <w:t xml:space="preserve"> prasībām, un šīs telpas jāiekārto jau iepriekš, lai nodrošinātu savlaicīgu </w:t>
      </w:r>
      <w:r>
        <w:rPr>
          <w:rFonts w:ascii="Times New Roman" w:hAnsi="Times New Roman"/>
          <w:sz w:val="24"/>
        </w:rPr>
        <w:t>laboratorijas</w:t>
      </w:r>
      <w:r>
        <w:rPr>
          <w:rFonts w:ascii="Times New Roman" w:hAnsi="Times New Roman"/>
          <w:sz w:val="24"/>
          <w:u w:val="none"/>
        </w:rPr>
        <w:t xml:space="preserve"> darbību un </w:t>
      </w:r>
      <w:r>
        <w:rPr>
          <w:rFonts w:ascii="Times New Roman" w:hAnsi="Times New Roman"/>
          <w:sz w:val="24"/>
        </w:rPr>
        <w:t>pārbaudes metožu</w:t>
      </w:r>
      <w:r>
        <w:rPr>
          <w:rFonts w:ascii="Times New Roman" w:hAnsi="Times New Roman"/>
          <w:sz w:val="24"/>
          <w:u w:val="none"/>
        </w:rPr>
        <w:t xml:space="preserve"> nodošanu un validāciju.</w:t>
      </w:r>
    </w:p>
    <w:p w14:paraId="33562FF7" w14:textId="77777777" w:rsidR="003A381A" w:rsidRPr="00982C7A" w:rsidRDefault="003A381A" w:rsidP="00982C7A">
      <w:pPr>
        <w:pStyle w:val="BodyText"/>
        <w:spacing w:before="0"/>
        <w:ind w:left="0"/>
        <w:jc w:val="both"/>
        <w:rPr>
          <w:rFonts w:ascii="Times New Roman" w:hAnsi="Times New Roman"/>
          <w:noProof/>
          <w:sz w:val="24"/>
          <w:u w:val="none"/>
        </w:rPr>
      </w:pPr>
    </w:p>
    <w:p w14:paraId="2DE1021A" w14:textId="0C7AD29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Turklāt esošās </w:t>
      </w:r>
      <w:r>
        <w:rPr>
          <w:rFonts w:ascii="Times New Roman" w:hAnsi="Times New Roman"/>
          <w:sz w:val="24"/>
        </w:rPr>
        <w:t>laboratorijas</w:t>
      </w:r>
      <w:r>
        <w:rPr>
          <w:rFonts w:ascii="Times New Roman" w:hAnsi="Times New Roman"/>
          <w:sz w:val="24"/>
          <w:u w:val="none"/>
        </w:rPr>
        <w:t xml:space="preserve"> analītiskās un</w:t>
      </w:r>
      <w:r>
        <w:rPr>
          <w:rFonts w:ascii="Times New Roman" w:hAnsi="Times New Roman"/>
          <w:i/>
          <w:iCs/>
          <w:sz w:val="24"/>
          <w:u w:val="none"/>
        </w:rPr>
        <w:t xml:space="preserve"> paraugu</w:t>
      </w:r>
      <w:r>
        <w:rPr>
          <w:rFonts w:ascii="Times New Roman" w:hAnsi="Times New Roman"/>
          <w:sz w:val="24"/>
          <w:u w:val="none"/>
        </w:rPr>
        <w:t xml:space="preserve"> apstrādes iespējas var nebūt piemērotas tādām </w:t>
      </w:r>
      <w:r>
        <w:rPr>
          <w:rFonts w:ascii="Times New Roman" w:hAnsi="Times New Roman"/>
          <w:sz w:val="24"/>
        </w:rPr>
        <w:t>laboratorijas</w:t>
      </w:r>
      <w:r>
        <w:rPr>
          <w:rFonts w:ascii="Times New Roman" w:hAnsi="Times New Roman"/>
          <w:sz w:val="24"/>
          <w:u w:val="none"/>
        </w:rPr>
        <w:t xml:space="preserve"> darbībām, kādas nepieciešamas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Tādēļ varētu būt nepieciešams esošās telpas paplašināt, pārvietot </w:t>
      </w:r>
      <w:r>
        <w:rPr>
          <w:rFonts w:ascii="Times New Roman" w:hAnsi="Times New Roman"/>
          <w:sz w:val="24"/>
          <w:u w:color="000000"/>
        </w:rPr>
        <w:t>laboratoriju</w:t>
      </w:r>
      <w:r>
        <w:rPr>
          <w:rFonts w:ascii="Times New Roman" w:hAnsi="Times New Roman"/>
          <w:sz w:val="24"/>
          <w:u w:val="none"/>
        </w:rPr>
        <w:t xml:space="preserve"> uz jaunām pastāvīgajām telpām, nodrošināt papildu personālu un/vai iegādāties papildu aprīkojumu. Tās </w:t>
      </w:r>
      <w:r>
        <w:rPr>
          <w:rFonts w:ascii="Times New Roman" w:hAnsi="Times New Roman"/>
          <w:sz w:val="24"/>
        </w:rPr>
        <w:t>laboratorijas</w:t>
      </w:r>
      <w:r>
        <w:rPr>
          <w:rFonts w:ascii="Times New Roman" w:hAnsi="Times New Roman"/>
          <w:sz w:val="24"/>
          <w:u w:val="none"/>
        </w:rPr>
        <w:t xml:space="preserve"> vadītājs, kurai uzdots veikt </w:t>
      </w:r>
      <w:r>
        <w:rPr>
          <w:rFonts w:ascii="Times New Roman" w:hAnsi="Times New Roman"/>
          <w:i/>
          <w:sz w:val="24"/>
        </w:rPr>
        <w:t>analītisko pārbaudi</w:t>
      </w:r>
      <w:r>
        <w:rPr>
          <w:rFonts w:ascii="Times New Roman" w:hAnsi="Times New Roman"/>
          <w:sz w:val="24"/>
          <w:u w:val="none"/>
        </w:rPr>
        <w:t>, nodrošina, ka tiek uzturēta pienācīga pārvaldības sistēma, veiktspēja, drošība un drošums.</w:t>
      </w:r>
    </w:p>
    <w:p w14:paraId="5EEE1671" w14:textId="77777777" w:rsidR="003A381A" w:rsidRPr="00982C7A" w:rsidRDefault="003A381A" w:rsidP="00982C7A">
      <w:pPr>
        <w:pStyle w:val="BodyText"/>
        <w:spacing w:before="0"/>
        <w:ind w:left="0"/>
        <w:jc w:val="both"/>
        <w:rPr>
          <w:rFonts w:ascii="Times New Roman" w:hAnsi="Times New Roman"/>
          <w:noProof/>
          <w:sz w:val="24"/>
          <w:u w:val="none"/>
        </w:rPr>
      </w:pPr>
    </w:p>
    <w:p w14:paraId="2C1A5805" w14:textId="77777777"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Pietiekami savlaicīgi pirms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tiek panākta </w:t>
      </w:r>
      <w:r>
        <w:rPr>
          <w:rFonts w:ascii="Times New Roman" w:hAnsi="Times New Roman"/>
          <w:i/>
          <w:iCs/>
          <w:sz w:val="24"/>
          <w:u w:val="none"/>
        </w:rPr>
        <w:t>liela sporta pasākuma rīkotājorganizācijas</w:t>
      </w:r>
      <w:r>
        <w:rPr>
          <w:rFonts w:ascii="Times New Roman" w:hAnsi="Times New Roman"/>
          <w:sz w:val="24"/>
          <w:u w:val="none"/>
        </w:rPr>
        <w:t xml:space="preserve"> un </w:t>
      </w:r>
      <w:r>
        <w:rPr>
          <w:rFonts w:ascii="Times New Roman" w:hAnsi="Times New Roman"/>
          <w:sz w:val="24"/>
          <w:u w:color="000000"/>
        </w:rPr>
        <w:t>laboratorijas</w:t>
      </w:r>
      <w:r>
        <w:rPr>
          <w:rFonts w:ascii="Times New Roman" w:hAnsi="Times New Roman"/>
          <w:sz w:val="24"/>
          <w:u w:val="none"/>
        </w:rPr>
        <w:t xml:space="preserve"> vienošanās par tādām </w:t>
      </w:r>
      <w:r>
        <w:rPr>
          <w:rFonts w:ascii="Times New Roman" w:hAnsi="Times New Roman"/>
          <w:sz w:val="24"/>
        </w:rPr>
        <w:t>analītiskās</w:t>
      </w:r>
      <w:r>
        <w:rPr>
          <w:rFonts w:ascii="Times New Roman" w:hAnsi="Times New Roman"/>
          <w:i/>
          <w:sz w:val="24"/>
        </w:rPr>
        <w:t xml:space="preserve"> pārbaudes</w:t>
      </w:r>
      <w:r>
        <w:rPr>
          <w:rFonts w:ascii="Times New Roman" w:hAnsi="Times New Roman"/>
          <w:sz w:val="24"/>
          <w:u w:val="none"/>
        </w:rPr>
        <w:t xml:space="preserve"> prasībām kā, piemēram, pārbaudes rezultātu aprites laiks, analizējamo asins un urīna </w:t>
      </w:r>
      <w:r>
        <w:rPr>
          <w:rFonts w:ascii="Times New Roman" w:hAnsi="Times New Roman"/>
          <w:i/>
          <w:sz w:val="24"/>
          <w:u w:val="none"/>
        </w:rPr>
        <w:t xml:space="preserve">paraugu </w:t>
      </w:r>
      <w:r>
        <w:rPr>
          <w:rFonts w:ascii="Times New Roman" w:hAnsi="Times New Roman"/>
          <w:sz w:val="24"/>
          <w:u w:val="none"/>
        </w:rPr>
        <w:t xml:space="preserve">paredzamais skaits vai nepieciešamo specifisko analīžu (t. i., to analīžu, kas netiek uzskatītas par kārtējās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izvēlnes daļu) skaits, kas nepieciešamas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ir atbildīga par regulāru un savlaicīgu progresa ziņojumu iesniegšanu </w:t>
      </w:r>
      <w:r>
        <w:rPr>
          <w:rFonts w:ascii="Times New Roman" w:hAnsi="Times New Roman"/>
          <w:i/>
          <w:iCs/>
          <w:sz w:val="24"/>
          <w:u w:val="none"/>
        </w:rPr>
        <w:t>WADA</w:t>
      </w:r>
      <w:r>
        <w:rPr>
          <w:rFonts w:ascii="Times New Roman" w:hAnsi="Times New Roman"/>
          <w:sz w:val="24"/>
          <w:u w:val="none"/>
        </w:rPr>
        <w:t xml:space="preserve"> attiecībā uz sagatavošanos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sz w:val="24"/>
          <w:u w:val="none"/>
        </w:rPr>
        <w:t>.</w:t>
      </w:r>
    </w:p>
    <w:p w14:paraId="09AF709E" w14:textId="77777777" w:rsidR="00AF4FE7" w:rsidRPr="00982C7A" w:rsidRDefault="00AF4FE7" w:rsidP="00982C7A">
      <w:pPr>
        <w:jc w:val="both"/>
        <w:rPr>
          <w:rFonts w:ascii="Times New Roman" w:eastAsia="Arial" w:hAnsi="Times New Roman" w:cs="Arial"/>
          <w:i/>
          <w:noProof/>
          <w:sz w:val="24"/>
          <w:szCs w:val="24"/>
        </w:rPr>
      </w:pPr>
    </w:p>
    <w:p w14:paraId="2A8004BD" w14:textId="4AB8E8DF" w:rsidR="00AF4FE7" w:rsidRPr="00982C7A" w:rsidRDefault="003A381A" w:rsidP="003A381A">
      <w:pPr>
        <w:tabs>
          <w:tab w:val="left" w:pos="741"/>
        </w:tabs>
        <w:jc w:val="both"/>
        <w:rPr>
          <w:rFonts w:ascii="Times New Roman" w:eastAsia="Arial" w:hAnsi="Times New Roman" w:cs="Arial"/>
          <w:noProof/>
          <w:sz w:val="24"/>
        </w:rPr>
      </w:pPr>
      <w:r>
        <w:rPr>
          <w:rFonts w:ascii="Times New Roman" w:hAnsi="Times New Roman"/>
          <w:b/>
          <w:sz w:val="24"/>
          <w:u w:color="000000"/>
        </w:rPr>
        <w:t xml:space="preserve">1.0. </w:t>
      </w:r>
      <w:r>
        <w:rPr>
          <w:rFonts w:ascii="Times New Roman" w:hAnsi="Times New Roman"/>
          <w:b/>
          <w:sz w:val="24"/>
          <w:u w:val="single" w:color="000000"/>
        </w:rPr>
        <w:t xml:space="preserve">Liela </w:t>
      </w:r>
      <w:r>
        <w:rPr>
          <w:rFonts w:ascii="Times New Roman" w:hAnsi="Times New Roman"/>
          <w:b/>
          <w:i/>
          <w:iCs/>
          <w:sz w:val="24"/>
          <w:u w:val="single" w:color="000000"/>
        </w:rPr>
        <w:t>sporta pasākuma</w:t>
      </w:r>
      <w:r>
        <w:rPr>
          <w:rFonts w:ascii="Times New Roman" w:hAnsi="Times New Roman"/>
          <w:b/>
          <w:sz w:val="24"/>
          <w:u w:val="single" w:color="000000"/>
        </w:rPr>
        <w:t xml:space="preserve"> analītiskā </w:t>
      </w:r>
      <w:r>
        <w:rPr>
          <w:rFonts w:ascii="Times New Roman" w:hAnsi="Times New Roman"/>
          <w:b/>
          <w:i/>
          <w:iCs/>
          <w:sz w:val="24"/>
          <w:u w:val="single" w:color="000000"/>
        </w:rPr>
        <w:t>pārbaude</w:t>
      </w:r>
      <w:r>
        <w:rPr>
          <w:rFonts w:ascii="Times New Roman" w:hAnsi="Times New Roman"/>
          <w:b/>
          <w:sz w:val="24"/>
        </w:rPr>
        <w:t xml:space="preserve"> </w:t>
      </w:r>
      <w:r>
        <w:rPr>
          <w:rFonts w:ascii="Times New Roman" w:hAnsi="Times New Roman"/>
          <w:b/>
          <w:sz w:val="24"/>
          <w:u w:val="single" w:color="000000"/>
        </w:rPr>
        <w:t>laboratorijas</w:t>
      </w:r>
      <w:r>
        <w:rPr>
          <w:rFonts w:ascii="Times New Roman" w:hAnsi="Times New Roman"/>
          <w:b/>
          <w:sz w:val="24"/>
        </w:rPr>
        <w:t xml:space="preserve"> telpās</w:t>
      </w:r>
      <w:bookmarkStart w:id="133" w:name="_bookmark133"/>
      <w:bookmarkEnd w:id="133"/>
    </w:p>
    <w:p w14:paraId="09ABA9F6" w14:textId="77777777" w:rsidR="003A381A" w:rsidRDefault="003A381A" w:rsidP="00982C7A">
      <w:pPr>
        <w:pStyle w:val="BodyText"/>
        <w:spacing w:before="0"/>
        <w:ind w:left="0"/>
        <w:jc w:val="both"/>
        <w:rPr>
          <w:rFonts w:ascii="Times New Roman" w:hAnsi="Times New Roman"/>
          <w:noProof/>
          <w:sz w:val="24"/>
          <w:u w:val="none"/>
        </w:rPr>
      </w:pPr>
    </w:p>
    <w:p w14:paraId="0C428800" w14:textId="19A3EDE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paredzētie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pakalpojumi tiek sniegti esošajās </w:t>
      </w:r>
      <w:r>
        <w:rPr>
          <w:rFonts w:ascii="Times New Roman" w:hAnsi="Times New Roman"/>
          <w:sz w:val="24"/>
        </w:rPr>
        <w:t>laboratorijas</w:t>
      </w:r>
      <w:r>
        <w:rPr>
          <w:rFonts w:ascii="Times New Roman" w:hAnsi="Times New Roman"/>
          <w:sz w:val="24"/>
          <w:u w:val="none"/>
        </w:rPr>
        <w:t xml:space="preserve"> telpās, tiek piemērots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statuss, un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nav nepieciešams nekāds papildu </w:t>
      </w:r>
      <w:r>
        <w:rPr>
          <w:rFonts w:ascii="Times New Roman" w:hAnsi="Times New Roman"/>
          <w:i/>
          <w:iCs/>
          <w:sz w:val="24"/>
          <w:u w:val="none"/>
        </w:rPr>
        <w:t>WADA</w:t>
      </w:r>
      <w:r>
        <w:rPr>
          <w:rFonts w:ascii="Times New Roman" w:hAnsi="Times New Roman"/>
          <w:sz w:val="24"/>
          <w:u w:val="none"/>
        </w:rPr>
        <w:t xml:space="preserve"> akreditācijas sertifikāts. Tomēr </w:t>
      </w:r>
      <w:r>
        <w:rPr>
          <w:rFonts w:ascii="Times New Roman" w:hAnsi="Times New Roman"/>
          <w:sz w:val="24"/>
          <w:u w:color="000000"/>
        </w:rPr>
        <w:t>laboratorija</w:t>
      </w:r>
      <w:r>
        <w:rPr>
          <w:rFonts w:ascii="Times New Roman" w:hAnsi="Times New Roman"/>
          <w:sz w:val="24"/>
          <w:u w:val="none"/>
        </w:rPr>
        <w:t xml:space="preserve"> atbilst prasībām, kas norādītas B pielikumā no 1.1. līdz 1.4. pantam.</w:t>
      </w:r>
    </w:p>
    <w:p w14:paraId="40EA7ED9" w14:textId="77777777" w:rsidR="003A381A" w:rsidRPr="00982C7A" w:rsidRDefault="003A381A" w:rsidP="00982C7A">
      <w:pPr>
        <w:pStyle w:val="BodyText"/>
        <w:spacing w:before="0"/>
        <w:ind w:left="0"/>
        <w:jc w:val="both"/>
        <w:rPr>
          <w:rFonts w:ascii="Times New Roman" w:hAnsi="Times New Roman"/>
          <w:noProof/>
          <w:sz w:val="24"/>
          <w:u w:val="none"/>
        </w:rPr>
      </w:pPr>
    </w:p>
    <w:p w14:paraId="6F682A75" w14:textId="0AD2537D"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Visas jaunās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paredzētās </w:t>
      </w:r>
      <w:r>
        <w:rPr>
          <w:rFonts w:ascii="Times New Roman" w:hAnsi="Times New Roman"/>
          <w:sz w:val="24"/>
        </w:rPr>
        <w:t>pārbaudes metodes</w:t>
      </w:r>
      <w:r>
        <w:rPr>
          <w:rFonts w:ascii="Times New Roman" w:hAnsi="Times New Roman"/>
          <w:sz w:val="24"/>
          <w:u w:val="none"/>
        </w:rPr>
        <w:t xml:space="preserve"> tiek validētas vismaz vienu (1) mēnesi pirms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uzsāk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sz w:val="24"/>
          <w:u w:val="none"/>
        </w:rPr>
        <w:t xml:space="preserve">. Turklāt arī visas pārvaldības sistēmā noteikto </w:t>
      </w:r>
      <w:r>
        <w:rPr>
          <w:rFonts w:ascii="Times New Roman" w:hAnsi="Times New Roman"/>
          <w:sz w:val="24"/>
        </w:rPr>
        <w:t>pārbaudes metožu</w:t>
      </w:r>
      <w:r>
        <w:rPr>
          <w:rFonts w:ascii="Times New Roman" w:hAnsi="Times New Roman"/>
          <w:sz w:val="24"/>
          <w:u w:val="none"/>
        </w:rPr>
        <w:t xml:space="preserve">, aprīkojuma vai citu procedūru izmaiņas tiek validētas pirms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sz w:val="24"/>
          <w:u w:val="none"/>
        </w:rPr>
        <w:t xml:space="preserve"> uzsāk </w:t>
      </w:r>
      <w:r>
        <w:rPr>
          <w:rFonts w:ascii="Times New Roman" w:hAnsi="Times New Roman"/>
          <w:sz w:val="24"/>
        </w:rPr>
        <w:t xml:space="preserve">analītisku </w:t>
      </w:r>
      <w:r>
        <w:rPr>
          <w:rFonts w:ascii="Times New Roman" w:hAnsi="Times New Roman"/>
          <w:i/>
          <w:iCs/>
          <w:sz w:val="24"/>
        </w:rPr>
        <w:t>pārbaudi</w:t>
      </w:r>
      <w:r>
        <w:rPr>
          <w:rFonts w:ascii="Times New Roman" w:hAnsi="Times New Roman"/>
          <w:sz w:val="24"/>
          <w:u w:val="none"/>
        </w:rPr>
        <w:t>.</w:t>
      </w:r>
    </w:p>
    <w:p w14:paraId="0A31CF21" w14:textId="77777777" w:rsidR="00AF4FE7" w:rsidRPr="00982C7A" w:rsidRDefault="00AF4FE7" w:rsidP="00982C7A">
      <w:pPr>
        <w:jc w:val="both"/>
        <w:rPr>
          <w:rFonts w:ascii="Times New Roman" w:eastAsia="Arial" w:hAnsi="Times New Roman" w:cs="Arial"/>
          <w:i/>
          <w:noProof/>
          <w:sz w:val="24"/>
          <w:szCs w:val="13"/>
        </w:rPr>
      </w:pPr>
    </w:p>
    <w:p w14:paraId="33E3EBF2" w14:textId="23C2CDC0" w:rsidR="00AF4FE7" w:rsidRPr="00982C7A" w:rsidRDefault="003A381A" w:rsidP="003A381A">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1.1. Dalība </w:t>
      </w:r>
      <w:r>
        <w:rPr>
          <w:rFonts w:ascii="Times New Roman" w:hAnsi="Times New Roman"/>
          <w:i/>
          <w:sz w:val="24"/>
        </w:rPr>
        <w:t>WADA</w:t>
      </w:r>
      <w:r>
        <w:rPr>
          <w:rFonts w:ascii="Times New Roman" w:hAnsi="Times New Roman"/>
          <w:sz w:val="24"/>
        </w:rPr>
        <w:t xml:space="preserve"> veiktajā(-os) novērtējumā(-os)</w:t>
      </w:r>
      <w:bookmarkStart w:id="134" w:name="_bookmark134"/>
      <w:bookmarkEnd w:id="134"/>
    </w:p>
    <w:p w14:paraId="7C49B2C3" w14:textId="77777777" w:rsidR="003A381A" w:rsidRDefault="003A381A" w:rsidP="00982C7A">
      <w:pPr>
        <w:pStyle w:val="BodyText"/>
        <w:spacing w:before="0"/>
        <w:ind w:left="0"/>
        <w:jc w:val="both"/>
        <w:rPr>
          <w:rFonts w:ascii="Times New Roman" w:hAnsi="Times New Roman" w:cs="Arial"/>
          <w:i/>
          <w:noProof/>
          <w:sz w:val="24"/>
          <w:u w:val="none"/>
        </w:rPr>
      </w:pPr>
    </w:p>
    <w:p w14:paraId="572AA4CA" w14:textId="11F99A97" w:rsidR="00AF4FE7"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Lai izvērtētu </w:t>
      </w:r>
      <w:r>
        <w:rPr>
          <w:rFonts w:ascii="Times New Roman" w:hAnsi="Times New Roman"/>
          <w:sz w:val="24"/>
        </w:rPr>
        <w:t>laboratorijas</w:t>
      </w:r>
      <w:r>
        <w:rPr>
          <w:rFonts w:ascii="Times New Roman" w:hAnsi="Times New Roman"/>
          <w:sz w:val="24"/>
          <w:u w:val="none"/>
        </w:rPr>
        <w:t xml:space="preserve"> darbības un spēju nodrošināt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u w:val="none"/>
        </w:rPr>
        <w:t xml:space="preserve"> pakalpojumus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w:t>
      </w:r>
      <w:r>
        <w:rPr>
          <w:rFonts w:ascii="Times New Roman" w:hAnsi="Times New Roman"/>
          <w:i/>
          <w:iCs/>
          <w:sz w:val="24"/>
          <w:u w:val="none"/>
        </w:rPr>
        <w:t xml:space="preserve">WADA </w:t>
      </w:r>
      <w:r>
        <w:rPr>
          <w:rFonts w:ascii="Times New Roman" w:hAnsi="Times New Roman"/>
          <w:sz w:val="24"/>
          <w:u w:val="none"/>
        </w:rPr>
        <w:t xml:space="preserve">vienu vai vairākas reizes var novērtēt (vēlams, uz vietas) </w:t>
      </w:r>
      <w:r>
        <w:rPr>
          <w:rFonts w:ascii="Times New Roman" w:hAnsi="Times New Roman"/>
          <w:sz w:val="24"/>
        </w:rPr>
        <w:t>laboratorijas</w:t>
      </w:r>
      <w:r>
        <w:rPr>
          <w:rFonts w:ascii="Times New Roman" w:hAnsi="Times New Roman"/>
          <w:sz w:val="24"/>
          <w:u w:val="none"/>
        </w:rPr>
        <w:t xml:space="preserve"> esošās telpas.</w:t>
      </w:r>
      <w:r>
        <w:rPr>
          <w:rFonts w:ascii="Times New Roman" w:hAnsi="Times New Roman"/>
          <w:i/>
          <w:sz w:val="24"/>
          <w:u w:val="none"/>
        </w:rPr>
        <w:t xml:space="preserve"> </w:t>
      </w:r>
      <w:r>
        <w:rPr>
          <w:rFonts w:ascii="Times New Roman" w:hAnsi="Times New Roman"/>
          <w:sz w:val="24"/>
          <w:u w:val="none"/>
        </w:rPr>
        <w:t xml:space="preserve">Novērtējumu skaitu un veidu (uz vietas, attālināti un/vai dokumentu pārbaude) </w:t>
      </w:r>
      <w:r>
        <w:rPr>
          <w:rFonts w:ascii="Times New Roman" w:hAnsi="Times New Roman"/>
          <w:i/>
          <w:iCs/>
          <w:sz w:val="24"/>
          <w:u w:val="none"/>
        </w:rPr>
        <w:t>WADA</w:t>
      </w:r>
      <w:r>
        <w:rPr>
          <w:rFonts w:ascii="Times New Roman" w:hAnsi="Times New Roman"/>
          <w:sz w:val="24"/>
          <w:u w:val="none"/>
        </w:rPr>
        <w:t xml:space="preserve"> noteiks, pamatojoties uz </w:t>
      </w:r>
      <w:r>
        <w:rPr>
          <w:rFonts w:ascii="Times New Roman" w:hAnsi="Times New Roman"/>
          <w:sz w:val="24"/>
        </w:rPr>
        <w:t xml:space="preserve">lielā </w:t>
      </w:r>
      <w:r>
        <w:rPr>
          <w:rFonts w:ascii="Times New Roman" w:hAnsi="Times New Roman"/>
          <w:i/>
          <w:iCs/>
          <w:sz w:val="24"/>
        </w:rPr>
        <w:t>sporta pasākuma</w:t>
      </w:r>
      <w:r>
        <w:rPr>
          <w:rFonts w:ascii="Times New Roman" w:hAnsi="Times New Roman"/>
          <w:sz w:val="24"/>
          <w:u w:val="none"/>
        </w:rPr>
        <w:t xml:space="preserve"> </w:t>
      </w:r>
      <w:r>
        <w:rPr>
          <w:rFonts w:ascii="Times New Roman" w:hAnsi="Times New Roman"/>
          <w:sz w:val="24"/>
        </w:rPr>
        <w:t xml:space="preserve">pārbaužu </w:t>
      </w:r>
      <w:r>
        <w:rPr>
          <w:rFonts w:ascii="Times New Roman" w:hAnsi="Times New Roman"/>
          <w:sz w:val="24"/>
        </w:rPr>
        <w:lastRenderedPageBreak/>
        <w:t>veikšanas plāna</w:t>
      </w:r>
      <w:r>
        <w:rPr>
          <w:rFonts w:ascii="Times New Roman" w:hAnsi="Times New Roman"/>
          <w:sz w:val="24"/>
          <w:u w:val="none"/>
        </w:rPr>
        <w:t xml:space="preserve"> mērogu un </w:t>
      </w:r>
      <w:r>
        <w:rPr>
          <w:rFonts w:ascii="Times New Roman" w:hAnsi="Times New Roman"/>
          <w:sz w:val="24"/>
        </w:rPr>
        <w:t>laboratorijas</w:t>
      </w:r>
      <w:r>
        <w:rPr>
          <w:rFonts w:ascii="Times New Roman" w:hAnsi="Times New Roman"/>
          <w:sz w:val="24"/>
          <w:u w:val="none"/>
        </w:rPr>
        <w:t xml:space="preserve"> progresu, gatavojoties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i/>
          <w:iCs/>
          <w:sz w:val="24"/>
          <w:u w:val="none"/>
        </w:rPr>
        <w:t>.</w:t>
      </w:r>
      <w:r>
        <w:rPr>
          <w:rFonts w:ascii="Times New Roman" w:hAnsi="Times New Roman"/>
          <w:sz w:val="24"/>
          <w:u w:val="none"/>
        </w:rPr>
        <w:t xml:space="preserve"> Šādā(-os) novērtējumā(</w:t>
      </w:r>
      <w:r>
        <w:rPr>
          <w:rFonts w:ascii="Times New Roman" w:hAnsi="Times New Roman"/>
          <w:sz w:val="24"/>
          <w:u w:val="none"/>
        </w:rPr>
        <w:noBreakHyphen/>
        <w:t xml:space="preserve">os) varētu iekļaut </w:t>
      </w:r>
      <w:r>
        <w:rPr>
          <w:rFonts w:ascii="Times New Roman" w:hAnsi="Times New Roman"/>
          <w:i/>
          <w:iCs/>
          <w:sz w:val="24"/>
          <w:u w:color="000000"/>
        </w:rPr>
        <w:t>EQAS</w:t>
      </w:r>
      <w:r>
        <w:rPr>
          <w:rFonts w:ascii="Times New Roman" w:hAnsi="Times New Roman"/>
          <w:sz w:val="24"/>
          <w:u w:val="none"/>
        </w:rPr>
        <w:t xml:space="preserve"> paraugu komplekta analīzi. Ar </w:t>
      </w:r>
      <w:r>
        <w:rPr>
          <w:rFonts w:ascii="Times New Roman" w:hAnsi="Times New Roman"/>
          <w:i/>
          <w:iCs/>
          <w:sz w:val="24"/>
          <w:u w:val="none"/>
        </w:rPr>
        <w:t xml:space="preserve">WADA </w:t>
      </w:r>
      <w:r>
        <w:rPr>
          <w:rFonts w:ascii="Times New Roman" w:hAnsi="Times New Roman"/>
          <w:sz w:val="24"/>
          <w:u w:val="none"/>
        </w:rPr>
        <w:t xml:space="preserve">novērtējumiem saistītās izmaksas sedz </w:t>
      </w:r>
      <w:r>
        <w:rPr>
          <w:rFonts w:ascii="Times New Roman" w:hAnsi="Times New Roman"/>
          <w:sz w:val="24"/>
        </w:rPr>
        <w:t>laboratorija</w:t>
      </w:r>
      <w:r>
        <w:rPr>
          <w:rFonts w:ascii="Times New Roman" w:hAnsi="Times New Roman"/>
          <w:sz w:val="24"/>
          <w:u w:val="none"/>
        </w:rPr>
        <w:t>.</w:t>
      </w:r>
    </w:p>
    <w:p w14:paraId="2FAC41FD" w14:textId="77777777" w:rsidR="003A381A" w:rsidRPr="00982C7A" w:rsidRDefault="003A381A" w:rsidP="00982C7A">
      <w:pPr>
        <w:pStyle w:val="BodyText"/>
        <w:spacing w:before="0"/>
        <w:ind w:left="0"/>
        <w:jc w:val="both"/>
        <w:rPr>
          <w:rFonts w:ascii="Times New Roman" w:hAnsi="Times New Roman" w:cs="Arial"/>
          <w:noProof/>
          <w:sz w:val="24"/>
          <w:u w:val="none"/>
        </w:rPr>
      </w:pPr>
    </w:p>
    <w:p w14:paraId="1A00B2DA" w14:textId="7E6C440C"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Pirmais </w:t>
      </w:r>
      <w:r>
        <w:rPr>
          <w:rFonts w:ascii="Times New Roman" w:hAnsi="Times New Roman"/>
          <w:i/>
          <w:sz w:val="24"/>
          <w:u w:val="none"/>
        </w:rPr>
        <w:t xml:space="preserve">WADA </w:t>
      </w:r>
      <w:r>
        <w:rPr>
          <w:rFonts w:ascii="Times New Roman" w:hAnsi="Times New Roman"/>
          <w:sz w:val="24"/>
          <w:u w:val="none"/>
        </w:rPr>
        <w:t xml:space="preserve">novērtējums jāveic vismaz sešus (6) mēnešus pirms paredzētās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i/>
          <w:iCs/>
          <w:sz w:val="24"/>
          <w:u w:val="none"/>
        </w:rPr>
        <w:t xml:space="preserve"> </w:t>
      </w:r>
      <w:r>
        <w:rPr>
          <w:rFonts w:ascii="Times New Roman" w:hAnsi="Times New Roman"/>
          <w:sz w:val="24"/>
          <w:u w:val="none"/>
        </w:rPr>
        <w:t xml:space="preserve">uzsākšanas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Īpašu uzmanību pievērš šādu aspektu pabeigšanai un plānotajai īstenošanai:</w:t>
      </w:r>
    </w:p>
    <w:p w14:paraId="1A7B88F5" w14:textId="77777777" w:rsidR="003A381A" w:rsidRPr="00982C7A" w:rsidRDefault="003A381A" w:rsidP="00982C7A">
      <w:pPr>
        <w:pStyle w:val="BodyText"/>
        <w:spacing w:before="0"/>
        <w:ind w:left="0"/>
        <w:jc w:val="both"/>
        <w:rPr>
          <w:rFonts w:ascii="Times New Roman" w:hAnsi="Times New Roman"/>
          <w:noProof/>
          <w:sz w:val="24"/>
          <w:u w:val="none"/>
        </w:rPr>
      </w:pPr>
    </w:p>
    <w:p w14:paraId="27DA0407"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vietas fiziskajam izkārtojumam, lai nodrošinātu atbilstošu analītisko un </w:t>
      </w:r>
      <w:r>
        <w:rPr>
          <w:rFonts w:ascii="Times New Roman" w:hAnsi="Times New Roman"/>
          <w:i/>
          <w:iCs/>
          <w:sz w:val="24"/>
          <w:u w:val="none"/>
        </w:rPr>
        <w:t xml:space="preserve">paraugu </w:t>
      </w:r>
      <w:r>
        <w:rPr>
          <w:rFonts w:ascii="Times New Roman" w:hAnsi="Times New Roman"/>
          <w:sz w:val="24"/>
          <w:u w:val="none"/>
        </w:rPr>
        <w:t xml:space="preserve">apstrādes jaudu (pamatojoties uz </w:t>
      </w:r>
      <w:r>
        <w:rPr>
          <w:rFonts w:ascii="Times New Roman" w:hAnsi="Times New Roman"/>
          <w:i/>
          <w:iCs/>
          <w:sz w:val="24"/>
          <w:u w:val="none"/>
        </w:rPr>
        <w:t>paraugu</w:t>
      </w:r>
      <w:r>
        <w:rPr>
          <w:rFonts w:ascii="Times New Roman" w:hAnsi="Times New Roman"/>
          <w:sz w:val="24"/>
          <w:u w:val="none"/>
        </w:rPr>
        <w:t xml:space="preserve"> paredzamo skaitu un paziņošanas termiņiem), tostarp </w:t>
      </w:r>
      <w:r>
        <w:rPr>
          <w:rFonts w:ascii="Times New Roman" w:hAnsi="Times New Roman"/>
          <w:sz w:val="24"/>
        </w:rPr>
        <w:t>laboratorijas</w:t>
      </w:r>
      <w:r>
        <w:rPr>
          <w:rFonts w:ascii="Times New Roman" w:hAnsi="Times New Roman"/>
          <w:sz w:val="24"/>
          <w:u w:val="none"/>
        </w:rPr>
        <w:t xml:space="preserve"> analītisko un administratīvo zonu nodalīšanu;</w:t>
      </w:r>
    </w:p>
    <w:p w14:paraId="71D9482C" w14:textId="1041D794" w:rsidR="00AF4FE7"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ārējās un iekšējās drošības plānu atbilstībai, tostarp:</w:t>
      </w:r>
    </w:p>
    <w:p w14:paraId="48F80190" w14:textId="77777777" w:rsidR="003A381A" w:rsidRPr="00982C7A" w:rsidRDefault="003A381A" w:rsidP="003A381A">
      <w:pPr>
        <w:pStyle w:val="BodyText"/>
        <w:tabs>
          <w:tab w:val="left" w:pos="1642"/>
        </w:tabs>
        <w:spacing w:before="0"/>
        <w:ind w:left="0"/>
        <w:jc w:val="both"/>
        <w:rPr>
          <w:rFonts w:ascii="Times New Roman" w:hAnsi="Times New Roman"/>
          <w:noProof/>
          <w:sz w:val="24"/>
          <w:u w:val="none"/>
        </w:rPr>
      </w:pPr>
    </w:p>
    <w:p w14:paraId="37B2B2B3" w14:textId="77777777" w:rsidR="00AF4FE7" w:rsidRPr="00982C7A" w:rsidRDefault="00AF4FE7" w:rsidP="003A381A">
      <w:pPr>
        <w:pStyle w:val="BodyText"/>
        <w:numPr>
          <w:ilvl w:val="1"/>
          <w:numId w:val="3"/>
        </w:numPr>
        <w:tabs>
          <w:tab w:val="left" w:pos="2002"/>
        </w:tabs>
        <w:spacing w:before="0"/>
        <w:ind w:left="1134" w:hanging="425"/>
        <w:jc w:val="both"/>
        <w:rPr>
          <w:rFonts w:ascii="Times New Roman" w:hAnsi="Times New Roman"/>
          <w:noProof/>
          <w:sz w:val="24"/>
          <w:u w:val="none"/>
        </w:rPr>
      </w:pPr>
      <w:r>
        <w:rPr>
          <w:rFonts w:ascii="Times New Roman" w:hAnsi="Times New Roman"/>
          <w:sz w:val="24"/>
          <w:u w:val="none"/>
        </w:rPr>
        <w:t xml:space="preserve">drošām </w:t>
      </w:r>
      <w:r>
        <w:rPr>
          <w:rFonts w:ascii="Times New Roman" w:hAnsi="Times New Roman"/>
          <w:sz w:val="24"/>
          <w:u w:color="000000"/>
        </w:rPr>
        <w:t>laboratorijas</w:t>
      </w:r>
      <w:r>
        <w:rPr>
          <w:rFonts w:ascii="Times New Roman" w:hAnsi="Times New Roman"/>
          <w:sz w:val="24"/>
          <w:u w:val="none"/>
        </w:rPr>
        <w:t xml:space="preserve"> ieejas un izejas vietām, kurām var piekļūt tikai pilnvarots personāls;</w:t>
      </w:r>
    </w:p>
    <w:p w14:paraId="5D7E5A76" w14:textId="77777777" w:rsidR="00AF4FE7" w:rsidRPr="00982C7A" w:rsidRDefault="00AF4FE7" w:rsidP="003A381A">
      <w:pPr>
        <w:pStyle w:val="BodyText"/>
        <w:numPr>
          <w:ilvl w:val="1"/>
          <w:numId w:val="3"/>
        </w:numPr>
        <w:tabs>
          <w:tab w:val="left" w:pos="2002"/>
        </w:tabs>
        <w:spacing w:before="0"/>
        <w:ind w:left="1134" w:hanging="425"/>
        <w:jc w:val="both"/>
        <w:rPr>
          <w:rFonts w:ascii="Times New Roman" w:hAnsi="Times New Roman"/>
          <w:noProof/>
          <w:sz w:val="24"/>
          <w:u w:val="none"/>
        </w:rPr>
      </w:pPr>
      <w:r>
        <w:rPr>
          <w:rFonts w:ascii="Times New Roman" w:hAnsi="Times New Roman"/>
          <w:sz w:val="24"/>
          <w:u w:val="none"/>
        </w:rPr>
        <w:t xml:space="preserve">drošām un aizliegtām </w:t>
      </w:r>
      <w:r>
        <w:rPr>
          <w:rFonts w:ascii="Times New Roman" w:hAnsi="Times New Roman"/>
          <w:sz w:val="24"/>
        </w:rPr>
        <w:t>laboratorijas</w:t>
      </w:r>
      <w:r>
        <w:rPr>
          <w:rFonts w:ascii="Times New Roman" w:hAnsi="Times New Roman"/>
          <w:sz w:val="24"/>
          <w:u w:val="none"/>
        </w:rPr>
        <w:t xml:space="preserve"> kontrolētajām zonām (jo īpaši analīžu zonai(-ām), </w:t>
      </w:r>
      <w:r>
        <w:rPr>
          <w:rFonts w:ascii="Times New Roman" w:hAnsi="Times New Roman"/>
          <w:i/>
          <w:iCs/>
          <w:sz w:val="24"/>
          <w:u w:val="none"/>
        </w:rPr>
        <w:t xml:space="preserve">paraugu </w:t>
      </w:r>
      <w:r>
        <w:rPr>
          <w:rFonts w:ascii="Times New Roman" w:hAnsi="Times New Roman"/>
          <w:sz w:val="24"/>
          <w:u w:val="none"/>
        </w:rPr>
        <w:t>saņemšanas/apstrādes telpai un</w:t>
      </w:r>
      <w:r>
        <w:rPr>
          <w:rFonts w:ascii="Times New Roman" w:hAnsi="Times New Roman"/>
          <w:i/>
          <w:iCs/>
          <w:sz w:val="24"/>
          <w:u w:val="none"/>
        </w:rPr>
        <w:t xml:space="preserve"> paraugu</w:t>
      </w:r>
      <w:r>
        <w:rPr>
          <w:rFonts w:ascii="Times New Roman" w:hAnsi="Times New Roman"/>
          <w:sz w:val="24"/>
          <w:u w:val="none"/>
        </w:rPr>
        <w:t xml:space="preserve"> glabāšanas traukiem);</w:t>
      </w:r>
    </w:p>
    <w:p w14:paraId="53614E1D" w14:textId="77777777" w:rsidR="00AF4FE7" w:rsidRPr="00982C7A" w:rsidRDefault="00AF4FE7" w:rsidP="003A381A">
      <w:pPr>
        <w:pStyle w:val="BodyText"/>
        <w:numPr>
          <w:ilvl w:val="1"/>
          <w:numId w:val="3"/>
        </w:numPr>
        <w:tabs>
          <w:tab w:val="left" w:pos="2002"/>
        </w:tabs>
        <w:spacing w:before="0"/>
        <w:ind w:left="1134" w:hanging="425"/>
        <w:jc w:val="both"/>
        <w:rPr>
          <w:rFonts w:ascii="Times New Roman" w:hAnsi="Times New Roman"/>
          <w:noProof/>
          <w:sz w:val="24"/>
          <w:u w:val="none"/>
        </w:rPr>
      </w:pPr>
      <w:r>
        <w:rPr>
          <w:rFonts w:ascii="Times New Roman" w:hAnsi="Times New Roman"/>
          <w:sz w:val="24"/>
          <w:u w:val="none"/>
        </w:rPr>
        <w:t xml:space="preserve">atbilstošai </w:t>
      </w:r>
      <w:r>
        <w:rPr>
          <w:rFonts w:ascii="Times New Roman" w:hAnsi="Times New Roman"/>
          <w:sz w:val="24"/>
          <w:u w:color="000000"/>
        </w:rPr>
        <w:t>laboratorijas</w:t>
      </w:r>
      <w:r>
        <w:rPr>
          <w:rFonts w:ascii="Times New Roman" w:hAnsi="Times New Roman"/>
          <w:sz w:val="24"/>
          <w:u w:val="none"/>
        </w:rPr>
        <w:t xml:space="preserve"> vietai un drošības pasākumiem attiecībā uz </w:t>
      </w:r>
      <w:r>
        <w:rPr>
          <w:rFonts w:ascii="Times New Roman" w:hAnsi="Times New Roman"/>
          <w:i/>
          <w:sz w:val="24"/>
          <w:u w:val="none"/>
        </w:rPr>
        <w:t xml:space="preserve">parauga </w:t>
      </w:r>
      <w:r>
        <w:rPr>
          <w:rFonts w:ascii="Times New Roman" w:hAnsi="Times New Roman"/>
          <w:sz w:val="24"/>
          <w:u w:val="none"/>
        </w:rPr>
        <w:t xml:space="preserve">B daļas atvēršanas procedūru, tostarp atbilstošiem noteikumiem, lai nodrošinātu </w:t>
      </w:r>
      <w:r>
        <w:rPr>
          <w:rFonts w:ascii="Times New Roman" w:hAnsi="Times New Roman"/>
          <w:i/>
          <w:iCs/>
          <w:sz w:val="24"/>
          <w:u w:val="none"/>
        </w:rPr>
        <w:t>sportista(-u)</w:t>
      </w:r>
      <w:r>
        <w:rPr>
          <w:rFonts w:ascii="Times New Roman" w:hAnsi="Times New Roman"/>
          <w:sz w:val="24"/>
          <w:u w:val="none"/>
        </w:rPr>
        <w:t xml:space="preserve"> konfidencialitāti;</w:t>
      </w:r>
    </w:p>
    <w:p w14:paraId="56FE81EE" w14:textId="77777777" w:rsidR="00AF4FE7" w:rsidRPr="00982C7A" w:rsidRDefault="00AF4FE7" w:rsidP="003A381A">
      <w:pPr>
        <w:pStyle w:val="BodyText"/>
        <w:numPr>
          <w:ilvl w:val="1"/>
          <w:numId w:val="3"/>
        </w:numPr>
        <w:tabs>
          <w:tab w:val="left" w:pos="2002"/>
        </w:tabs>
        <w:spacing w:before="0"/>
        <w:ind w:left="1134" w:hanging="425"/>
        <w:jc w:val="both"/>
        <w:rPr>
          <w:rFonts w:ascii="Times New Roman" w:hAnsi="Times New Roman"/>
          <w:noProof/>
          <w:sz w:val="24"/>
          <w:u w:val="none"/>
        </w:rPr>
      </w:pPr>
      <w:r>
        <w:rPr>
          <w:rFonts w:ascii="Times New Roman" w:hAnsi="Times New Roman"/>
          <w:sz w:val="24"/>
          <w:u w:val="none"/>
        </w:rPr>
        <w:t xml:space="preserve">ja to pieprasījusi </w:t>
      </w:r>
      <w:r>
        <w:rPr>
          <w:rFonts w:ascii="Times New Roman" w:hAnsi="Times New Roman"/>
          <w:i/>
          <w:iCs/>
          <w:sz w:val="24"/>
          <w:u w:val="none"/>
        </w:rPr>
        <w:t>liela sporta pasākuma rīkotājorganizācija</w:t>
      </w:r>
      <w:r>
        <w:rPr>
          <w:rFonts w:ascii="Times New Roman" w:hAnsi="Times New Roman"/>
          <w:sz w:val="24"/>
          <w:u w:val="none"/>
        </w:rPr>
        <w:t xml:space="preserve">, kā arī saskaņā ar piemērojamajiem valsts tiesību aktiem vai darba vietas noteikumiem </w:t>
      </w:r>
      <w:r>
        <w:rPr>
          <w:rFonts w:ascii="Times New Roman" w:hAnsi="Times New Roman"/>
          <w:sz w:val="24"/>
        </w:rPr>
        <w:t>laboratorijām</w:t>
      </w:r>
      <w:r>
        <w:rPr>
          <w:rFonts w:ascii="Times New Roman" w:hAnsi="Times New Roman"/>
          <w:sz w:val="24"/>
          <w:u w:val="none"/>
        </w:rPr>
        <w:t xml:space="preserve">, kas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laikā sniedz </w:t>
      </w:r>
      <w:r>
        <w:rPr>
          <w:rFonts w:ascii="Times New Roman" w:hAnsi="Times New Roman"/>
          <w:sz w:val="24"/>
        </w:rPr>
        <w:t xml:space="preserve">analītiskās </w:t>
      </w:r>
      <w:r>
        <w:rPr>
          <w:rFonts w:ascii="Times New Roman" w:hAnsi="Times New Roman"/>
          <w:i/>
          <w:sz w:val="24"/>
        </w:rPr>
        <w:t>pārbaudes</w:t>
      </w:r>
      <w:r>
        <w:rPr>
          <w:rFonts w:ascii="Times New Roman" w:hAnsi="Times New Roman"/>
          <w:sz w:val="24"/>
          <w:u w:val="none"/>
        </w:rPr>
        <w:t xml:space="preserve"> pakalpojumus vai glabā </w:t>
      </w:r>
      <w:r>
        <w:rPr>
          <w:rFonts w:ascii="Times New Roman" w:hAnsi="Times New Roman"/>
          <w:i/>
          <w:sz w:val="24"/>
          <w:u w:val="none"/>
        </w:rPr>
        <w:t>paraugus</w:t>
      </w:r>
      <w:r>
        <w:rPr>
          <w:rFonts w:ascii="Times New Roman" w:hAnsi="Times New Roman"/>
          <w:sz w:val="24"/>
          <w:u w:val="none"/>
        </w:rPr>
        <w:t xml:space="preserve">, kas savākti </w:t>
      </w:r>
      <w:r>
        <w:rPr>
          <w:rFonts w:ascii="Times New Roman" w:hAnsi="Times New Roman"/>
          <w:sz w:val="24"/>
        </w:rPr>
        <w:t xml:space="preserve">lielā </w:t>
      </w:r>
      <w:r>
        <w:rPr>
          <w:rFonts w:ascii="Times New Roman" w:hAnsi="Times New Roman"/>
          <w:i/>
          <w:iCs/>
          <w:sz w:val="24"/>
        </w:rPr>
        <w:t>sporta pasākumā</w:t>
      </w:r>
      <w:r>
        <w:rPr>
          <w:rFonts w:ascii="Times New Roman" w:hAnsi="Times New Roman"/>
          <w:sz w:val="24"/>
          <w:u w:val="none"/>
        </w:rPr>
        <w:t xml:space="preserve">, jāuzrauga (ja tas ir pamatoti) </w:t>
      </w:r>
      <w:r>
        <w:rPr>
          <w:rFonts w:ascii="Times New Roman" w:hAnsi="Times New Roman"/>
          <w:sz w:val="24"/>
          <w:u w:color="000000"/>
        </w:rPr>
        <w:t>laboratorijas</w:t>
      </w:r>
      <w:r>
        <w:rPr>
          <w:rFonts w:ascii="Times New Roman" w:hAnsi="Times New Roman"/>
          <w:sz w:val="24"/>
          <w:u w:val="none"/>
        </w:rPr>
        <w:t xml:space="preserve"> perimetrs un piekļuves vieta(-as) </w:t>
      </w:r>
      <w:r>
        <w:rPr>
          <w:rFonts w:ascii="Times New Roman" w:hAnsi="Times New Roman"/>
          <w:i/>
          <w:sz w:val="24"/>
          <w:u w:val="none"/>
        </w:rPr>
        <w:t xml:space="preserve">paraugu </w:t>
      </w:r>
      <w:r>
        <w:rPr>
          <w:rFonts w:ascii="Times New Roman" w:hAnsi="Times New Roman"/>
          <w:sz w:val="24"/>
          <w:u w:val="none"/>
        </w:rPr>
        <w:t>uzglabāšanas telpai(-ām) (piemēram, izmantojot videonovērošanas kameras);</w:t>
      </w:r>
    </w:p>
    <w:p w14:paraId="4050D4E9" w14:textId="77777777" w:rsidR="003A381A" w:rsidRDefault="003A381A" w:rsidP="003A381A">
      <w:pPr>
        <w:pStyle w:val="BodyText"/>
        <w:tabs>
          <w:tab w:val="left" w:pos="1642"/>
        </w:tabs>
        <w:spacing w:before="0"/>
        <w:ind w:left="0"/>
        <w:jc w:val="both"/>
        <w:rPr>
          <w:rFonts w:ascii="Times New Roman" w:hAnsi="Times New Roman"/>
          <w:noProof/>
          <w:sz w:val="24"/>
          <w:u w:val="none"/>
        </w:rPr>
      </w:pPr>
    </w:p>
    <w:p w14:paraId="7CCB67AA" w14:textId="303A1BFF"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IT drošības sistēmas atbilstībai, tostarp attiecīgi drošam centrālajam serverim(-iem) ar ierobežotu piekļuvi, datu pārvaldības sistēmai (piemēram, </w:t>
      </w:r>
      <w:r>
        <w:rPr>
          <w:rFonts w:ascii="Times New Roman" w:hAnsi="Times New Roman"/>
          <w:i/>
          <w:iCs/>
          <w:sz w:val="24"/>
          <w:u w:val="none"/>
        </w:rPr>
        <w:t>LIMS</w:t>
      </w:r>
      <w:r>
        <w:rPr>
          <w:rFonts w:ascii="Times New Roman" w:hAnsi="Times New Roman"/>
          <w:sz w:val="24"/>
          <w:u w:val="none"/>
        </w:rPr>
        <w:t>), iekšējam tīklam un kontrolētai piekļuvei internetam;</w:t>
      </w:r>
    </w:p>
    <w:p w14:paraId="2254EDA7"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organizācijas shēmai, kas attiecas uz </w:t>
      </w:r>
      <w:r>
        <w:rPr>
          <w:rFonts w:ascii="Times New Roman" w:hAnsi="Times New Roman"/>
          <w:sz w:val="24"/>
        </w:rPr>
        <w:t xml:space="preserve">lielu </w:t>
      </w:r>
      <w:r>
        <w:rPr>
          <w:rFonts w:ascii="Times New Roman" w:hAnsi="Times New Roman"/>
          <w:i/>
          <w:iCs/>
          <w:sz w:val="24"/>
        </w:rPr>
        <w:t>sporta pasākumu</w:t>
      </w:r>
      <w:r>
        <w:rPr>
          <w:rFonts w:ascii="Times New Roman" w:hAnsi="Times New Roman"/>
          <w:sz w:val="24"/>
          <w:u w:val="none"/>
        </w:rPr>
        <w:t xml:space="preserve">, norādot </w:t>
      </w:r>
      <w:r>
        <w:rPr>
          <w:rFonts w:ascii="Times New Roman" w:hAnsi="Times New Roman"/>
          <w:sz w:val="24"/>
        </w:rPr>
        <w:t>laboratorijas</w:t>
      </w:r>
      <w:r>
        <w:rPr>
          <w:rFonts w:ascii="Times New Roman" w:hAnsi="Times New Roman"/>
          <w:sz w:val="24"/>
          <w:u w:val="none"/>
        </w:rPr>
        <w:t xml:space="preserve"> darbiniekus un plānoto darbinieku skaita palielināšanu, tostarp neatkarīgos ekspertus. Informācijā iekļauj vārdus un uzvārdus, kvalifikāciju, darbības jomu(-as) un pienākumus. Turklāt organizācijas shēmā norāda par sertificēšanu atbildīgos zinātniekus (iekšējos un neatkarīgos ekspertus)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rPr>
        <w:t xml:space="preserve"> procedūrā</w:t>
      </w:r>
      <w:r>
        <w:rPr>
          <w:rFonts w:ascii="Times New Roman" w:hAnsi="Times New Roman"/>
          <w:sz w:val="24"/>
          <w:u w:val="none"/>
        </w:rPr>
        <w:t>;</w:t>
      </w:r>
    </w:p>
    <w:p w14:paraId="2F2DF41D"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neatkarīgo zinātnieku darbā pieņemšanas un loģistikas plānus, tostarp vārdus, uzvārdus, speciālās zināšanas un atbildības jomu(-as) attiecībā uz </w:t>
      </w:r>
      <w:r>
        <w:rPr>
          <w:rFonts w:ascii="Times New Roman" w:hAnsi="Times New Roman"/>
          <w:sz w:val="24"/>
        </w:rPr>
        <w:t xml:space="preserve">lielu </w:t>
      </w:r>
      <w:r>
        <w:rPr>
          <w:rFonts w:ascii="Times New Roman" w:hAnsi="Times New Roman"/>
          <w:i/>
          <w:iCs/>
          <w:sz w:val="24"/>
        </w:rPr>
        <w:t>sporta pasākumu</w:t>
      </w:r>
      <w:r>
        <w:rPr>
          <w:rFonts w:ascii="Times New Roman" w:hAnsi="Times New Roman"/>
          <w:sz w:val="24"/>
          <w:u w:val="none"/>
        </w:rPr>
        <w:t>;</w:t>
      </w:r>
    </w:p>
    <w:p w14:paraId="10FACB37"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esošajiem instrumentiem un aprīkojumam, tostarp plānam un termiņiem jaunu instrumentu pasūtīšanai, uzstādīšanai un kvalificēšanai;</w:t>
      </w:r>
    </w:p>
    <w:p w14:paraId="0052A5D2"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laboratorijas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procedūru</w:t>
      </w:r>
      <w:r>
        <w:rPr>
          <w:rFonts w:ascii="Times New Roman" w:hAnsi="Times New Roman"/>
          <w:sz w:val="24"/>
          <w:u w:val="none"/>
        </w:rPr>
        <w:t xml:space="preserve"> statusam, tostarp plāniem un termiņiem attiecībā uz metodes izstrādi un validāciju (tostarp atbildīgo zinātnisko personālu), lai nodrošinātu atbilstību visām papildu </w:t>
      </w:r>
      <w:r>
        <w:rPr>
          <w:rFonts w:ascii="Times New Roman" w:hAnsi="Times New Roman"/>
          <w:sz w:val="24"/>
        </w:rPr>
        <w:t>analītiskās</w:t>
      </w:r>
      <w:r>
        <w:rPr>
          <w:rFonts w:ascii="Times New Roman" w:hAnsi="Times New Roman"/>
          <w:i/>
          <w:iCs/>
          <w:sz w:val="24"/>
        </w:rPr>
        <w:t xml:space="preserve"> pārbaudes</w:t>
      </w:r>
      <w:r>
        <w:rPr>
          <w:rFonts w:ascii="Times New Roman" w:hAnsi="Times New Roman"/>
          <w:sz w:val="24"/>
          <w:u w:val="none"/>
        </w:rPr>
        <w:t xml:space="preserve"> prasībām, kas attiecas uz </w:t>
      </w:r>
      <w:r>
        <w:rPr>
          <w:rFonts w:ascii="Times New Roman" w:hAnsi="Times New Roman"/>
          <w:sz w:val="24"/>
        </w:rPr>
        <w:t xml:space="preserve">lielu </w:t>
      </w:r>
      <w:r>
        <w:rPr>
          <w:rFonts w:ascii="Times New Roman" w:hAnsi="Times New Roman"/>
          <w:i/>
          <w:iCs/>
          <w:sz w:val="24"/>
        </w:rPr>
        <w:t>sporta pasākumu</w:t>
      </w:r>
      <w:r>
        <w:rPr>
          <w:rFonts w:ascii="Times New Roman" w:hAnsi="Times New Roman"/>
          <w:sz w:val="24"/>
          <w:u w:val="none"/>
        </w:rPr>
        <w:t>;</w:t>
      </w:r>
    </w:p>
    <w:p w14:paraId="7DB01C89"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ISO/IEC 17025 akreditācijas darbības jomai, tostarp visiem plānotajiem akreditācijas darbības jomas papildinājumiem;</w:t>
      </w:r>
    </w:p>
    <w:p w14:paraId="3EE8C1DC"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rPr>
        <w:t>atsauces materiālu</w:t>
      </w:r>
      <w:r>
        <w:rPr>
          <w:rFonts w:ascii="Times New Roman" w:hAnsi="Times New Roman"/>
          <w:sz w:val="24"/>
          <w:u w:val="none"/>
        </w:rPr>
        <w:t xml:space="preserve"> krājuma stāvoklim, tostarp jaunu </w:t>
      </w:r>
      <w:r>
        <w:rPr>
          <w:rFonts w:ascii="Times New Roman" w:hAnsi="Times New Roman"/>
          <w:sz w:val="24"/>
        </w:rPr>
        <w:t>atsauces materiālu</w:t>
      </w:r>
      <w:r>
        <w:rPr>
          <w:rFonts w:ascii="Times New Roman" w:hAnsi="Times New Roman"/>
          <w:sz w:val="24"/>
          <w:u w:val="none"/>
        </w:rPr>
        <w:t xml:space="preserve"> un/vai </w:t>
      </w:r>
      <w:r>
        <w:rPr>
          <w:rFonts w:ascii="Times New Roman" w:hAnsi="Times New Roman"/>
          <w:sz w:val="24"/>
        </w:rPr>
        <w:t>atsauces kolekciju</w:t>
      </w:r>
      <w:r>
        <w:rPr>
          <w:rFonts w:ascii="Times New Roman" w:hAnsi="Times New Roman"/>
          <w:sz w:val="24"/>
          <w:u w:val="none"/>
        </w:rPr>
        <w:t xml:space="preserve"> pasūtīšanas un īstenošanas plāniem;</w:t>
      </w:r>
    </w:p>
    <w:p w14:paraId="0261F582"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iekšējai </w:t>
      </w:r>
      <w:r>
        <w:rPr>
          <w:rFonts w:ascii="Times New Roman" w:hAnsi="Times New Roman"/>
          <w:i/>
          <w:iCs/>
          <w:sz w:val="24"/>
          <w:u w:color="000000"/>
        </w:rPr>
        <w:t>EQAS</w:t>
      </w:r>
      <w:r>
        <w:rPr>
          <w:rFonts w:ascii="Times New Roman" w:hAnsi="Times New Roman"/>
          <w:sz w:val="24"/>
          <w:u w:val="none"/>
        </w:rPr>
        <w:t xml:space="preserve"> programmai (</w:t>
      </w:r>
      <w:r>
        <w:rPr>
          <w:rFonts w:ascii="Times New Roman" w:hAnsi="Times New Roman"/>
          <w:i/>
          <w:iCs/>
          <w:sz w:val="24"/>
          <w:u w:val="none"/>
        </w:rPr>
        <w:t>iQAS</w:t>
      </w:r>
      <w:r>
        <w:rPr>
          <w:rFonts w:ascii="Times New Roman" w:hAnsi="Times New Roman"/>
          <w:sz w:val="24"/>
          <w:u w:val="none"/>
        </w:rPr>
        <w:t xml:space="preserve">), tostarp izturības testu veikšanas plāniem. Vienu vai vairākus izturības testus ieteicams pabeigt līdz brīdim, kad </w:t>
      </w:r>
      <w:r>
        <w:rPr>
          <w:rFonts w:ascii="Times New Roman" w:hAnsi="Times New Roman"/>
          <w:sz w:val="24"/>
        </w:rPr>
        <w:t>laboratorija</w:t>
      </w:r>
      <w:r>
        <w:rPr>
          <w:rFonts w:ascii="Times New Roman" w:hAnsi="Times New Roman"/>
          <w:sz w:val="24"/>
          <w:u w:val="none"/>
        </w:rPr>
        <w:t xml:space="preserve"> ir tikusi līdz beidzamajam </w:t>
      </w:r>
      <w:r>
        <w:rPr>
          <w:rFonts w:ascii="Times New Roman" w:hAnsi="Times New Roman"/>
          <w:sz w:val="24"/>
        </w:rPr>
        <w:t>liela</w:t>
      </w:r>
      <w:r>
        <w:rPr>
          <w:rFonts w:ascii="Times New Roman" w:hAnsi="Times New Roman"/>
          <w:i/>
          <w:iCs/>
          <w:sz w:val="24"/>
        </w:rPr>
        <w:t xml:space="preserve"> sporta pasākuma</w:t>
      </w:r>
      <w:r>
        <w:rPr>
          <w:rFonts w:ascii="Times New Roman" w:hAnsi="Times New Roman"/>
          <w:sz w:val="24"/>
          <w:u w:val="none"/>
        </w:rPr>
        <w:t xml:space="preserve"> organizēšanas posmam;</w:t>
      </w:r>
    </w:p>
    <w:p w14:paraId="031434E0"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lastRenderedPageBreak/>
        <w:t xml:space="preserve">lai novērtētu atbilstību </w:t>
      </w:r>
      <w:r>
        <w:rPr>
          <w:rFonts w:ascii="Times New Roman" w:hAnsi="Times New Roman"/>
          <w:i/>
          <w:iCs/>
          <w:sz w:val="24"/>
          <w:u w:val="none"/>
        </w:rPr>
        <w:t>ISL</w:t>
      </w:r>
      <w:r>
        <w:rPr>
          <w:rFonts w:ascii="Times New Roman" w:hAnsi="Times New Roman"/>
          <w:sz w:val="24"/>
          <w:u w:val="none"/>
        </w:rPr>
        <w:t xml:space="preserve"> un ar to saistītajiem </w:t>
      </w:r>
      <w:r>
        <w:rPr>
          <w:rFonts w:ascii="Times New Roman" w:hAnsi="Times New Roman"/>
          <w:i/>
          <w:iCs/>
          <w:sz w:val="24"/>
          <w:u w:val="none"/>
        </w:rPr>
        <w:t>tehniskajiem dokumentiem</w:t>
      </w:r>
      <w:r>
        <w:rPr>
          <w:rFonts w:ascii="Times New Roman" w:hAnsi="Times New Roman"/>
          <w:sz w:val="24"/>
          <w:u w:val="none"/>
        </w:rPr>
        <w:t xml:space="preserve">, </w:t>
      </w:r>
      <w:r>
        <w:rPr>
          <w:rFonts w:ascii="Times New Roman" w:hAnsi="Times New Roman"/>
          <w:sz w:val="24"/>
        </w:rPr>
        <w:t>tehniskajām vēstulēm</w:t>
      </w:r>
      <w:r>
        <w:rPr>
          <w:rFonts w:ascii="Times New Roman" w:hAnsi="Times New Roman"/>
          <w:sz w:val="24"/>
          <w:u w:val="none"/>
        </w:rPr>
        <w:t xml:space="preserve"> un piemērojamām </w:t>
      </w:r>
      <w:r>
        <w:rPr>
          <w:rFonts w:ascii="Times New Roman" w:hAnsi="Times New Roman"/>
          <w:sz w:val="24"/>
        </w:rPr>
        <w:t>laboratoriju vadlīnijām</w:t>
      </w:r>
      <w:r>
        <w:rPr>
          <w:rFonts w:ascii="Times New Roman" w:hAnsi="Times New Roman"/>
          <w:sz w:val="24"/>
          <w:u w:val="none"/>
        </w:rPr>
        <w:t>.</w:t>
      </w:r>
    </w:p>
    <w:p w14:paraId="5D59EE4D" w14:textId="77777777" w:rsidR="003A381A" w:rsidRDefault="003A381A" w:rsidP="00982C7A">
      <w:pPr>
        <w:pStyle w:val="BodyText"/>
        <w:spacing w:before="0"/>
        <w:ind w:left="0"/>
        <w:jc w:val="both"/>
        <w:rPr>
          <w:rFonts w:ascii="Times New Roman" w:hAnsi="Times New Roman"/>
          <w:noProof/>
          <w:sz w:val="24"/>
          <w:u w:val="none"/>
        </w:rPr>
      </w:pPr>
    </w:p>
    <w:p w14:paraId="393D3524" w14:textId="38813569"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Otrais </w:t>
      </w:r>
      <w:r>
        <w:rPr>
          <w:rFonts w:ascii="Times New Roman" w:hAnsi="Times New Roman"/>
          <w:i/>
          <w:sz w:val="24"/>
          <w:u w:val="none"/>
        </w:rPr>
        <w:t xml:space="preserve">WADA </w:t>
      </w:r>
      <w:r>
        <w:rPr>
          <w:rFonts w:ascii="Times New Roman" w:hAnsi="Times New Roman"/>
          <w:sz w:val="24"/>
          <w:u w:val="none"/>
        </w:rPr>
        <w:t xml:space="preserve">novērtējums nepieciešamības gadījumā jāveic vismaz divus (2) mēnešus pirms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i/>
          <w:iCs/>
          <w:sz w:val="24"/>
          <w:u w:val="none"/>
        </w:rPr>
        <w:t xml:space="preserve"> </w:t>
      </w:r>
      <w:r>
        <w:rPr>
          <w:rFonts w:ascii="Times New Roman" w:hAnsi="Times New Roman"/>
          <w:sz w:val="24"/>
          <w:u w:val="none"/>
        </w:rPr>
        <w:t xml:space="preserve">uzsākšanas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i/>
          <w:sz w:val="24"/>
        </w:rPr>
        <w:t>.</w:t>
      </w:r>
      <w:r>
        <w:rPr>
          <w:rFonts w:ascii="Times New Roman" w:hAnsi="Times New Roman"/>
          <w:i/>
          <w:sz w:val="24"/>
          <w:u w:val="none"/>
        </w:rPr>
        <w:t xml:space="preserve"> </w:t>
      </w:r>
      <w:r>
        <w:rPr>
          <w:rFonts w:ascii="Times New Roman" w:hAnsi="Times New Roman"/>
          <w:sz w:val="24"/>
          <w:u w:val="none"/>
        </w:rPr>
        <w:t xml:space="preserve">Šajā posmā </w:t>
      </w:r>
      <w:r>
        <w:rPr>
          <w:rFonts w:ascii="Times New Roman" w:hAnsi="Times New Roman"/>
          <w:sz w:val="24"/>
          <w:u w:color="000000"/>
        </w:rPr>
        <w:t>laboratorija</w:t>
      </w:r>
      <w:r>
        <w:rPr>
          <w:rFonts w:ascii="Times New Roman" w:hAnsi="Times New Roman"/>
          <w:sz w:val="24"/>
          <w:u w:val="none"/>
        </w:rPr>
        <w:t xml:space="preserve"> ir gatava uzsākt </w:t>
      </w:r>
      <w:r>
        <w:rPr>
          <w:rFonts w:ascii="Times New Roman" w:hAnsi="Times New Roman"/>
          <w:sz w:val="24"/>
        </w:rPr>
        <w:t>analītisko</w:t>
      </w:r>
      <w:r>
        <w:rPr>
          <w:rFonts w:ascii="Times New Roman" w:hAnsi="Times New Roman"/>
          <w:i/>
          <w:iCs/>
          <w:sz w:val="24"/>
        </w:rPr>
        <w:t xml:space="preserve"> pārbaudi</w:t>
      </w:r>
      <w:r>
        <w:rPr>
          <w:rFonts w:ascii="Times New Roman" w:hAnsi="Times New Roman"/>
          <w:i/>
          <w:iCs/>
          <w:sz w:val="24"/>
          <w:u w:val="none"/>
        </w:rPr>
        <w:t xml:space="preserve">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sz w:val="24"/>
          <w:u w:val="none"/>
        </w:rPr>
        <w:t>, tostarp attiecīgā gadījumā</w:t>
      </w:r>
      <w:r>
        <w:rPr>
          <w:rFonts w:ascii="Times New Roman" w:hAnsi="Times New Roman"/>
          <w:i/>
          <w:iCs/>
          <w:sz w:val="24"/>
          <w:u w:val="none"/>
        </w:rPr>
        <w:t xml:space="preserve"> pārbaudi</w:t>
      </w:r>
      <w:r>
        <w:rPr>
          <w:rFonts w:ascii="Times New Roman" w:hAnsi="Times New Roman"/>
          <w:sz w:val="24"/>
          <w:u w:val="none"/>
        </w:rPr>
        <w:t xml:space="preserve"> pirms </w:t>
      </w:r>
      <w:r>
        <w:rPr>
          <w:rFonts w:ascii="Times New Roman" w:hAnsi="Times New Roman"/>
          <w:i/>
          <w:iCs/>
          <w:sz w:val="24"/>
          <w:u w:val="none"/>
        </w:rPr>
        <w:t>sporta pasākuma</w:t>
      </w:r>
      <w:r>
        <w:rPr>
          <w:rFonts w:ascii="Times New Roman" w:hAnsi="Times New Roman"/>
          <w:sz w:val="24"/>
          <w:u w:val="none"/>
        </w:rPr>
        <w:t>. Galvenā uzmanība šajā novērtējumā pievērsta tam, lai pārbaudītu, vai:</w:t>
      </w:r>
    </w:p>
    <w:p w14:paraId="4FEAD449" w14:textId="77777777" w:rsidR="003A381A" w:rsidRPr="00982C7A" w:rsidRDefault="003A381A" w:rsidP="00982C7A">
      <w:pPr>
        <w:pStyle w:val="BodyText"/>
        <w:spacing w:before="0"/>
        <w:ind w:left="0"/>
        <w:jc w:val="both"/>
        <w:rPr>
          <w:rFonts w:ascii="Times New Roman" w:hAnsi="Times New Roman"/>
          <w:noProof/>
          <w:sz w:val="24"/>
          <w:u w:val="none"/>
        </w:rPr>
      </w:pPr>
    </w:p>
    <w:p w14:paraId="7C2C86A7"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ir izpildīti vis būves noteikumi, tostarp īpaši pasākumi, lai nodrošinātu fiziskā izkārtojuma un </w:t>
      </w:r>
      <w:r>
        <w:rPr>
          <w:rFonts w:ascii="Times New Roman" w:hAnsi="Times New Roman"/>
          <w:i/>
          <w:iCs/>
          <w:sz w:val="24"/>
          <w:u w:val="none"/>
        </w:rPr>
        <w:t>parauga</w:t>
      </w:r>
      <w:r>
        <w:rPr>
          <w:rFonts w:ascii="Times New Roman" w:hAnsi="Times New Roman"/>
          <w:sz w:val="24"/>
          <w:u w:val="none"/>
        </w:rPr>
        <w:t xml:space="preserve"> B daļas atvēršanas procedūras drošības atbilstību;</w:t>
      </w:r>
    </w:p>
    <w:p w14:paraId="5336B266"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ir īstenoti visi pasākumi, lai nodrošinātu </w:t>
      </w:r>
      <w:r>
        <w:rPr>
          <w:rFonts w:ascii="Times New Roman" w:hAnsi="Times New Roman"/>
          <w:sz w:val="24"/>
        </w:rPr>
        <w:t>laboratorijas</w:t>
      </w:r>
      <w:r>
        <w:rPr>
          <w:rFonts w:ascii="Times New Roman" w:hAnsi="Times New Roman"/>
          <w:sz w:val="24"/>
          <w:u w:val="none"/>
        </w:rPr>
        <w:t xml:space="preserve"> IT drošības sistēmas atbilstību;</w:t>
      </w:r>
    </w:p>
    <w:p w14:paraId="7466C519"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visas </w:t>
      </w:r>
      <w:r>
        <w:rPr>
          <w:rFonts w:ascii="Times New Roman" w:hAnsi="Times New Roman"/>
          <w:sz w:val="24"/>
        </w:rPr>
        <w:t>analīzes metodes</w:t>
      </w:r>
      <w:r>
        <w:rPr>
          <w:rFonts w:ascii="Times New Roman" w:hAnsi="Times New Roman"/>
          <w:sz w:val="24"/>
          <w:u w:val="none"/>
        </w:rPr>
        <w:t xml:space="preserve"> ir validētas un iekļautas laboratorijas ISO/IEC 17025 akreditācijas darbības jomā;</w:t>
      </w:r>
    </w:p>
    <w:p w14:paraId="25A44C51"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ir saņemts viss aprīkojums un krājumi, tostarp </w:t>
      </w:r>
      <w:r>
        <w:rPr>
          <w:rFonts w:ascii="Times New Roman" w:hAnsi="Times New Roman"/>
          <w:sz w:val="24"/>
        </w:rPr>
        <w:t>atsauces materiāli</w:t>
      </w:r>
      <w:r>
        <w:rPr>
          <w:rFonts w:ascii="Times New Roman" w:hAnsi="Times New Roman"/>
          <w:sz w:val="24"/>
          <w:u w:val="none"/>
        </w:rPr>
        <w:t xml:space="preserve"> un/vai </w:t>
      </w:r>
      <w:r>
        <w:rPr>
          <w:rFonts w:ascii="Times New Roman" w:hAnsi="Times New Roman"/>
          <w:sz w:val="24"/>
        </w:rPr>
        <w:t>atsauces kolekcijas</w:t>
      </w:r>
      <w:r>
        <w:rPr>
          <w:rFonts w:ascii="Times New Roman" w:hAnsi="Times New Roman"/>
          <w:sz w:val="24"/>
          <w:u w:val="none"/>
        </w:rPr>
        <w:t>;</w:t>
      </w:r>
    </w:p>
    <w:p w14:paraId="2B107932"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ir pabeigta darbinieku pieņemšana darbā, tostarp līgumi, loģistika un neatkarīgo ekspertu grafiki;</w:t>
      </w:r>
    </w:p>
    <w:p w14:paraId="32064EBA"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ir sekmīgi veiktas visas koriģējošās darbības, kas norādītas iepriekšējā(-os) </w:t>
      </w:r>
      <w:r>
        <w:rPr>
          <w:rFonts w:ascii="Times New Roman" w:hAnsi="Times New Roman"/>
          <w:i/>
          <w:iCs/>
          <w:sz w:val="24"/>
          <w:u w:val="none"/>
        </w:rPr>
        <w:t xml:space="preserve">WADA </w:t>
      </w:r>
      <w:r>
        <w:rPr>
          <w:rFonts w:ascii="Times New Roman" w:hAnsi="Times New Roman"/>
          <w:sz w:val="24"/>
          <w:u w:val="none"/>
        </w:rPr>
        <w:t>novērtējumā(-os);</w:t>
      </w:r>
    </w:p>
    <w:p w14:paraId="37070E10"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laboratorija ir sekmīgi veikusi izturības testus, lai izvērtētu savu gatavību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w:t>
      </w:r>
    </w:p>
    <w:p w14:paraId="24B34325" w14:textId="77777777" w:rsidR="00AF4FE7" w:rsidRPr="00982C7A" w:rsidRDefault="00AF4FE7" w:rsidP="007272F1">
      <w:pPr>
        <w:pStyle w:val="BodyText"/>
        <w:numPr>
          <w:ilvl w:val="0"/>
          <w:numId w:val="3"/>
        </w:numPr>
        <w:tabs>
          <w:tab w:val="left" w:pos="1642"/>
        </w:tabs>
        <w:spacing w:before="0"/>
        <w:ind w:left="567" w:hanging="283"/>
        <w:jc w:val="both"/>
        <w:rPr>
          <w:rFonts w:ascii="Times New Roman" w:hAnsi="Times New Roman"/>
          <w:noProof/>
          <w:sz w:val="24"/>
          <w:u w:val="none"/>
        </w:rPr>
      </w:pPr>
      <w:r>
        <w:rPr>
          <w:rFonts w:ascii="Times New Roman" w:hAnsi="Times New Roman"/>
          <w:sz w:val="24"/>
          <w:u w:val="none"/>
        </w:rPr>
        <w:t xml:space="preserve">visas atlikušās problēmas </w:t>
      </w:r>
      <w:r>
        <w:rPr>
          <w:rFonts w:ascii="Times New Roman" w:hAnsi="Times New Roman"/>
          <w:sz w:val="24"/>
        </w:rPr>
        <w:t>laboratorija</w:t>
      </w:r>
      <w:r>
        <w:rPr>
          <w:rFonts w:ascii="Times New Roman" w:hAnsi="Times New Roman"/>
          <w:sz w:val="24"/>
          <w:u w:val="none"/>
        </w:rPr>
        <w:t xml:space="preserve"> atrisinās, pirms tiks uzsākta ar </w:t>
      </w:r>
      <w:r>
        <w:rPr>
          <w:rFonts w:ascii="Times New Roman" w:hAnsi="Times New Roman"/>
          <w:sz w:val="24"/>
        </w:rPr>
        <w:t xml:space="preserve">lielo </w:t>
      </w:r>
      <w:r>
        <w:rPr>
          <w:rFonts w:ascii="Times New Roman" w:hAnsi="Times New Roman"/>
          <w:i/>
          <w:iCs/>
          <w:sz w:val="24"/>
        </w:rPr>
        <w:t>sporta pasākumu</w:t>
      </w:r>
      <w:r>
        <w:rPr>
          <w:rFonts w:ascii="Times New Roman" w:hAnsi="Times New Roman"/>
          <w:sz w:val="24"/>
          <w:u w:val="none"/>
        </w:rPr>
        <w:t xml:space="preserve"> saistītā </w:t>
      </w:r>
      <w:r>
        <w:rPr>
          <w:rFonts w:ascii="Times New Roman" w:hAnsi="Times New Roman"/>
          <w:sz w:val="24"/>
        </w:rPr>
        <w:t xml:space="preserve">analītiskā </w:t>
      </w:r>
      <w:r>
        <w:rPr>
          <w:rFonts w:ascii="Times New Roman" w:hAnsi="Times New Roman"/>
          <w:i/>
          <w:iCs/>
          <w:sz w:val="24"/>
        </w:rPr>
        <w:t>pārbaude</w:t>
      </w:r>
      <w:r>
        <w:rPr>
          <w:rFonts w:ascii="Times New Roman" w:hAnsi="Times New Roman"/>
          <w:sz w:val="24"/>
          <w:u w:val="none"/>
        </w:rPr>
        <w:t>.</w:t>
      </w:r>
    </w:p>
    <w:p w14:paraId="460C80AB" w14:textId="77777777" w:rsidR="003A381A" w:rsidRDefault="003A381A" w:rsidP="00982C7A">
      <w:pPr>
        <w:pStyle w:val="BodyText"/>
        <w:spacing w:before="0"/>
        <w:ind w:left="0"/>
        <w:jc w:val="both"/>
        <w:rPr>
          <w:rFonts w:ascii="Times New Roman" w:hAnsi="Times New Roman"/>
          <w:i/>
          <w:noProof/>
          <w:sz w:val="24"/>
          <w:u w:val="none"/>
        </w:rPr>
      </w:pPr>
    </w:p>
    <w:p w14:paraId="0C23B949" w14:textId="5C5C6A14" w:rsidR="00AF4FE7" w:rsidRDefault="00AF4FE7" w:rsidP="00982C7A">
      <w:pPr>
        <w:pStyle w:val="BodyText"/>
        <w:spacing w:before="0"/>
        <w:ind w:left="0"/>
        <w:jc w:val="both"/>
        <w:rPr>
          <w:rFonts w:ascii="Times New Roman" w:hAnsi="Times New Roman"/>
          <w:i/>
          <w:noProof/>
          <w:sz w:val="24"/>
          <w:u w:val="none"/>
        </w:rPr>
      </w:pPr>
      <w:r>
        <w:rPr>
          <w:rFonts w:ascii="Times New Roman" w:hAnsi="Times New Roman"/>
          <w:sz w:val="24"/>
          <w:u w:val="none"/>
        </w:rPr>
        <w:t xml:space="preserve">Pēc saviem ieskatiem un atkarībā no </w:t>
      </w:r>
      <w:r>
        <w:rPr>
          <w:rFonts w:ascii="Times New Roman" w:hAnsi="Times New Roman"/>
          <w:sz w:val="24"/>
        </w:rPr>
        <w:t>laboratorijas</w:t>
      </w:r>
      <w:r>
        <w:rPr>
          <w:rFonts w:ascii="Times New Roman" w:hAnsi="Times New Roman"/>
          <w:sz w:val="24"/>
          <w:u w:val="none"/>
        </w:rPr>
        <w:t xml:space="preserve"> progresa, gatavojoties </w:t>
      </w:r>
      <w:r>
        <w:rPr>
          <w:rFonts w:ascii="Times New Roman" w:hAnsi="Times New Roman"/>
          <w:sz w:val="24"/>
        </w:rPr>
        <w:t>lielam</w:t>
      </w:r>
      <w:r>
        <w:rPr>
          <w:rFonts w:ascii="Times New Roman" w:hAnsi="Times New Roman"/>
          <w:i/>
          <w:iCs/>
          <w:sz w:val="24"/>
        </w:rPr>
        <w:t xml:space="preserve"> sporta pasākumam</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var veikt </w:t>
      </w:r>
      <w:r>
        <w:rPr>
          <w:rFonts w:ascii="Times New Roman" w:hAnsi="Times New Roman"/>
          <w:sz w:val="24"/>
        </w:rPr>
        <w:t>laboratorijas</w:t>
      </w:r>
      <w:r>
        <w:rPr>
          <w:rFonts w:ascii="Times New Roman" w:hAnsi="Times New Roman"/>
          <w:sz w:val="24"/>
          <w:u w:val="none"/>
        </w:rPr>
        <w:t xml:space="preserve"> papildu novērtējumus, pirms tiek uzsākta ar </w:t>
      </w:r>
      <w:r>
        <w:rPr>
          <w:rFonts w:ascii="Times New Roman" w:hAnsi="Times New Roman"/>
          <w:sz w:val="24"/>
        </w:rPr>
        <w:t xml:space="preserve">lielo </w:t>
      </w:r>
      <w:r>
        <w:rPr>
          <w:rFonts w:ascii="Times New Roman" w:hAnsi="Times New Roman"/>
          <w:i/>
          <w:iCs/>
          <w:sz w:val="24"/>
        </w:rPr>
        <w:t>sporta pasākumu</w:t>
      </w:r>
      <w:r>
        <w:rPr>
          <w:rFonts w:ascii="Times New Roman" w:hAnsi="Times New Roman"/>
          <w:i/>
          <w:iCs/>
          <w:sz w:val="24"/>
          <w:u w:val="none"/>
        </w:rPr>
        <w:t xml:space="preserve"> </w:t>
      </w:r>
      <w:r>
        <w:rPr>
          <w:rFonts w:ascii="Times New Roman" w:hAnsi="Times New Roman"/>
          <w:sz w:val="24"/>
          <w:u w:val="none"/>
        </w:rPr>
        <w:t xml:space="preserve">saistītā </w:t>
      </w:r>
      <w:r>
        <w:rPr>
          <w:rFonts w:ascii="Times New Roman" w:hAnsi="Times New Roman"/>
          <w:sz w:val="24"/>
        </w:rPr>
        <w:t xml:space="preserve">analītiskā </w:t>
      </w:r>
      <w:r>
        <w:rPr>
          <w:rFonts w:ascii="Times New Roman" w:hAnsi="Times New Roman"/>
          <w:i/>
          <w:iCs/>
          <w:sz w:val="24"/>
        </w:rPr>
        <w:t>pārbaude</w:t>
      </w:r>
      <w:r>
        <w:rPr>
          <w:rFonts w:ascii="Times New Roman" w:hAnsi="Times New Roman"/>
          <w:sz w:val="24"/>
          <w:u w:val="none"/>
        </w:rPr>
        <w:t>.</w:t>
      </w:r>
    </w:p>
    <w:p w14:paraId="605E6C7D" w14:textId="77777777" w:rsidR="003A381A" w:rsidRPr="00982C7A" w:rsidRDefault="003A381A" w:rsidP="00982C7A">
      <w:pPr>
        <w:pStyle w:val="BodyText"/>
        <w:spacing w:before="0"/>
        <w:ind w:left="0"/>
        <w:jc w:val="both"/>
        <w:rPr>
          <w:rFonts w:ascii="Times New Roman" w:hAnsi="Times New Roman" w:cs="Arial"/>
          <w:noProof/>
          <w:sz w:val="24"/>
          <w:u w:val="none"/>
        </w:rPr>
      </w:pPr>
    </w:p>
    <w:p w14:paraId="5187ED00" w14:textId="2174CE7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Par katru </w:t>
      </w:r>
      <w:r>
        <w:rPr>
          <w:rFonts w:ascii="Times New Roman" w:hAnsi="Times New Roman"/>
          <w:i/>
          <w:iCs/>
          <w:sz w:val="24"/>
          <w:u w:val="none"/>
        </w:rPr>
        <w:t>WADA</w:t>
      </w:r>
      <w:r>
        <w:rPr>
          <w:rFonts w:ascii="Times New Roman" w:hAnsi="Times New Roman"/>
          <w:sz w:val="24"/>
          <w:u w:val="none"/>
        </w:rPr>
        <w:t xml:space="preserve"> novērtējumu </w:t>
      </w:r>
      <w:r>
        <w:rPr>
          <w:rFonts w:ascii="Times New Roman" w:hAnsi="Times New Roman"/>
          <w:sz w:val="24"/>
        </w:rPr>
        <w:t>laboratorijai</w:t>
      </w:r>
      <w:r>
        <w:rPr>
          <w:rFonts w:ascii="Times New Roman" w:hAnsi="Times New Roman"/>
          <w:sz w:val="24"/>
          <w:u w:val="none"/>
        </w:rPr>
        <w:t xml:space="preserve"> un </w:t>
      </w:r>
      <w:r>
        <w:rPr>
          <w:rFonts w:ascii="Times New Roman" w:hAnsi="Times New Roman"/>
          <w:i/>
          <w:iCs/>
          <w:sz w:val="24"/>
        </w:rPr>
        <w:t>LabEG</w:t>
      </w:r>
      <w:r>
        <w:rPr>
          <w:rFonts w:ascii="Times New Roman" w:hAnsi="Times New Roman"/>
          <w:sz w:val="24"/>
          <w:u w:val="none"/>
        </w:rPr>
        <w:t xml:space="preserve"> tiks izsniegts novērtējuma ziņojums. Novērtējuma ziņojumos var pieprasīt attiecīgi </w:t>
      </w:r>
      <w:r>
        <w:rPr>
          <w:rFonts w:ascii="Times New Roman" w:hAnsi="Times New Roman"/>
          <w:sz w:val="24"/>
        </w:rPr>
        <w:t>ziņojumus par koriģējošām darbībām</w:t>
      </w:r>
      <w:r>
        <w:rPr>
          <w:rFonts w:ascii="Times New Roman" w:hAnsi="Times New Roman"/>
          <w:sz w:val="24"/>
          <w:u w:val="none"/>
        </w:rPr>
        <w:t>, darbību veikšanu un sniegt norādījumus.</w:t>
      </w:r>
    </w:p>
    <w:p w14:paraId="1921FAB6" w14:textId="77777777" w:rsidR="003A381A" w:rsidRPr="00982C7A" w:rsidRDefault="003A381A" w:rsidP="00982C7A">
      <w:pPr>
        <w:pStyle w:val="BodyText"/>
        <w:spacing w:before="0"/>
        <w:ind w:left="0"/>
        <w:jc w:val="both"/>
        <w:rPr>
          <w:rFonts w:ascii="Times New Roman" w:hAnsi="Times New Roman"/>
          <w:noProof/>
          <w:sz w:val="24"/>
          <w:u w:val="none"/>
        </w:rPr>
      </w:pPr>
    </w:p>
    <w:p w14:paraId="669BFDC7" w14:textId="77777777"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color="000000"/>
        </w:rPr>
        <w:t>Laboratorija</w:t>
      </w:r>
      <w:r>
        <w:rPr>
          <w:rFonts w:ascii="Times New Roman" w:hAnsi="Times New Roman"/>
          <w:sz w:val="24"/>
          <w:u w:val="none"/>
        </w:rPr>
        <w:t xml:space="preserve"> pievēršas visām neatbilstībām, kas konstatētas </w:t>
      </w:r>
      <w:r>
        <w:rPr>
          <w:rFonts w:ascii="Times New Roman" w:hAnsi="Times New Roman"/>
          <w:i/>
          <w:iCs/>
          <w:sz w:val="24"/>
          <w:u w:val="none"/>
        </w:rPr>
        <w:t>WADA</w:t>
      </w:r>
      <w:r>
        <w:rPr>
          <w:rFonts w:ascii="Times New Roman" w:hAnsi="Times New Roman"/>
          <w:sz w:val="24"/>
          <w:u w:val="none"/>
        </w:rPr>
        <w:t xml:space="preserve"> novērtējumā(-os) un/vai izriet no tās veiktās </w:t>
      </w:r>
      <w:r>
        <w:rPr>
          <w:rFonts w:ascii="Times New Roman" w:hAnsi="Times New Roman"/>
          <w:i/>
          <w:iCs/>
          <w:sz w:val="24"/>
        </w:rPr>
        <w:t>EQAS</w:t>
      </w:r>
      <w:r>
        <w:rPr>
          <w:rFonts w:ascii="Times New Roman" w:hAnsi="Times New Roman"/>
          <w:i/>
          <w:iCs/>
          <w:sz w:val="24"/>
          <w:u w:val="none"/>
        </w:rPr>
        <w:t xml:space="preserve"> </w:t>
      </w:r>
      <w:r>
        <w:rPr>
          <w:rFonts w:ascii="Times New Roman" w:hAnsi="Times New Roman"/>
          <w:sz w:val="24"/>
          <w:u w:val="none"/>
        </w:rPr>
        <w:t xml:space="preserve">paraugu analīzes, un pienācīgi tās novērš. Dokumentāciju par koriģējošajām darbībām iesniedz </w:t>
      </w:r>
      <w:r>
        <w:rPr>
          <w:rFonts w:ascii="Times New Roman" w:hAnsi="Times New Roman"/>
          <w:i/>
          <w:sz w:val="24"/>
          <w:u w:val="none"/>
        </w:rPr>
        <w:t>WADA</w:t>
      </w:r>
      <w:r>
        <w:rPr>
          <w:rFonts w:ascii="Times New Roman" w:hAnsi="Times New Roman"/>
          <w:sz w:val="24"/>
          <w:u w:val="none"/>
        </w:rPr>
        <w:t xml:space="preserve"> saskaņā ar norādījumiem un pirms plānoto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sākuma.</w:t>
      </w:r>
    </w:p>
    <w:p w14:paraId="4E2056B8" w14:textId="77777777" w:rsidR="00AF4FE7" w:rsidRPr="00982C7A" w:rsidRDefault="00AF4FE7" w:rsidP="00982C7A">
      <w:pPr>
        <w:jc w:val="both"/>
        <w:rPr>
          <w:rFonts w:ascii="Times New Roman" w:eastAsia="Arial" w:hAnsi="Times New Roman" w:cs="Arial"/>
          <w:i/>
          <w:noProof/>
          <w:sz w:val="24"/>
          <w:szCs w:val="12"/>
        </w:rPr>
      </w:pPr>
    </w:p>
    <w:p w14:paraId="49ABAF67" w14:textId="467FB1C8" w:rsidR="00AF4FE7" w:rsidRPr="00982C7A" w:rsidRDefault="003A381A" w:rsidP="003A381A">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1.2. Dalība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thick" w:color="000000"/>
        </w:rPr>
        <w:t>EQAS</w:t>
      </w:r>
      <w:bookmarkStart w:id="135" w:name="_bookmark135"/>
      <w:bookmarkEnd w:id="135"/>
    </w:p>
    <w:p w14:paraId="1F41E1F3" w14:textId="77777777" w:rsidR="003A381A" w:rsidRDefault="003A381A" w:rsidP="00982C7A">
      <w:pPr>
        <w:pStyle w:val="BodyText"/>
        <w:spacing w:before="0"/>
        <w:ind w:left="0"/>
        <w:jc w:val="both"/>
        <w:rPr>
          <w:rFonts w:ascii="Times New Roman" w:hAnsi="Times New Roman"/>
          <w:noProof/>
          <w:sz w:val="24"/>
          <w:u w:val="none"/>
        </w:rPr>
      </w:pPr>
    </w:p>
    <w:p w14:paraId="5A74E519" w14:textId="3D85EE6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pēc saviem ieskatiem varētu iesniegt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i/>
          <w:sz w:val="24"/>
          <w:u w:color="000000"/>
        </w:rPr>
        <w:t>EQAS</w:t>
      </w:r>
      <w:r>
        <w:rPr>
          <w:rFonts w:ascii="Times New Roman" w:hAnsi="Times New Roman"/>
          <w:sz w:val="24"/>
          <w:u w:val="none"/>
        </w:rPr>
        <w:t xml:space="preserve"> paraugus analīzes veikšanai.</w:t>
      </w:r>
    </w:p>
    <w:p w14:paraId="56170DE7" w14:textId="77777777" w:rsidR="003A381A" w:rsidRPr="00982C7A" w:rsidRDefault="003A381A" w:rsidP="00982C7A">
      <w:pPr>
        <w:pStyle w:val="BodyText"/>
        <w:spacing w:before="0"/>
        <w:ind w:left="0"/>
        <w:jc w:val="both"/>
        <w:rPr>
          <w:rFonts w:ascii="Times New Roman" w:hAnsi="Times New Roman"/>
          <w:noProof/>
          <w:sz w:val="24"/>
          <w:u w:val="none"/>
        </w:rPr>
      </w:pPr>
    </w:p>
    <w:p w14:paraId="5185D263" w14:textId="4D7D2AC3" w:rsidR="00AF4FE7" w:rsidRDefault="00AF4FE7" w:rsidP="00982C7A">
      <w:pPr>
        <w:pStyle w:val="BodyText"/>
        <w:spacing w:before="0"/>
        <w:ind w:left="0"/>
        <w:jc w:val="both"/>
        <w:rPr>
          <w:rFonts w:ascii="Times New Roman" w:hAnsi="Times New Roman"/>
          <w:i/>
          <w:noProof/>
          <w:sz w:val="24"/>
          <w:u w:val="none"/>
        </w:rPr>
      </w:pPr>
      <w:r>
        <w:rPr>
          <w:rFonts w:ascii="Times New Roman" w:hAnsi="Times New Roman"/>
          <w:sz w:val="24"/>
          <w:u w:color="000000"/>
        </w:rPr>
        <w:t>Laboratorija</w:t>
      </w:r>
      <w:r>
        <w:rPr>
          <w:rFonts w:ascii="Times New Roman" w:hAnsi="Times New Roman"/>
          <w:sz w:val="24"/>
          <w:u w:val="none"/>
        </w:rPr>
        <w:t xml:space="preserve"> īsteno, dokumentē un nodrošina sekmīgu(-as) </w:t>
      </w:r>
      <w:r>
        <w:rPr>
          <w:rFonts w:ascii="Times New Roman" w:hAnsi="Times New Roman"/>
          <w:i/>
          <w:sz w:val="24"/>
          <w:u w:val="none"/>
        </w:rPr>
        <w:t xml:space="preserve">WADA </w:t>
      </w:r>
      <w:r>
        <w:rPr>
          <w:rFonts w:ascii="Times New Roman" w:hAnsi="Times New Roman"/>
          <w:sz w:val="24"/>
          <w:u w:val="none"/>
        </w:rPr>
        <w:t xml:space="preserve">koriģējošo(-ās) darbību(-as), kas nepieciešama(-as) </w:t>
      </w:r>
      <w:r>
        <w:rPr>
          <w:rFonts w:ascii="Times New Roman" w:hAnsi="Times New Roman"/>
          <w:i/>
          <w:iCs/>
          <w:sz w:val="24"/>
        </w:rPr>
        <w:t>EQAS</w:t>
      </w:r>
      <w:r>
        <w:rPr>
          <w:rFonts w:ascii="Times New Roman" w:hAnsi="Times New Roman"/>
          <w:sz w:val="24"/>
          <w:u w:val="none"/>
        </w:rPr>
        <w:t xml:space="preserve"> konstatēto neatbilstību novēršanai. Ja atbildes ir nepamierinošas un/vai nepieciešamās darbības ir veiktas neapmierinoši, </w:t>
      </w:r>
      <w:r>
        <w:rPr>
          <w:rFonts w:ascii="Times New Roman" w:hAnsi="Times New Roman"/>
          <w:sz w:val="24"/>
          <w:u w:color="000000"/>
        </w:rPr>
        <w:t>laboratorijai</w:t>
      </w:r>
      <w:r>
        <w:rPr>
          <w:rFonts w:ascii="Times New Roman" w:hAnsi="Times New Roman"/>
          <w:sz w:val="24"/>
          <w:u w:val="none"/>
        </w:rPr>
        <w:t xml:space="preserve"> nosaka diskvalifikāciju attiecībā uz </w:t>
      </w:r>
      <w:r>
        <w:rPr>
          <w:rFonts w:ascii="Times New Roman" w:hAnsi="Times New Roman"/>
          <w:sz w:val="24"/>
        </w:rPr>
        <w:t xml:space="preserve">analītisko </w:t>
      </w:r>
      <w:r>
        <w:rPr>
          <w:rFonts w:ascii="Times New Roman" w:hAnsi="Times New Roman"/>
          <w:i/>
          <w:iCs/>
          <w:sz w:val="24"/>
        </w:rPr>
        <w:t>pārbaužu</w:t>
      </w:r>
      <w:r>
        <w:rPr>
          <w:rFonts w:ascii="Times New Roman" w:hAnsi="Times New Roman"/>
          <w:sz w:val="24"/>
          <w:u w:val="none"/>
        </w:rPr>
        <w:t xml:space="preserve"> veikšanu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w:t>
      </w:r>
    </w:p>
    <w:p w14:paraId="55DE5E7E" w14:textId="77777777" w:rsidR="003A381A" w:rsidRPr="00982C7A" w:rsidRDefault="003A381A" w:rsidP="00982C7A">
      <w:pPr>
        <w:pStyle w:val="BodyText"/>
        <w:spacing w:before="0"/>
        <w:ind w:left="0"/>
        <w:jc w:val="both"/>
        <w:rPr>
          <w:rFonts w:ascii="Times New Roman" w:hAnsi="Times New Roman" w:cs="Arial"/>
          <w:noProof/>
          <w:sz w:val="24"/>
          <w:u w:val="none"/>
        </w:rPr>
      </w:pPr>
    </w:p>
    <w:p w14:paraId="15E505CC" w14:textId="401A5885" w:rsidR="00AF4FE7" w:rsidRPr="00982C7A" w:rsidRDefault="00AF4FE7" w:rsidP="007272F1">
      <w:pPr>
        <w:pStyle w:val="BodyText"/>
        <w:keepNext/>
        <w:keepLines/>
        <w:spacing w:before="0"/>
        <w:ind w:left="0"/>
        <w:jc w:val="both"/>
        <w:rPr>
          <w:rFonts w:ascii="Times New Roman" w:hAnsi="Times New Roman" w:cs="Arial"/>
          <w:noProof/>
          <w:sz w:val="24"/>
          <w:u w:val="none"/>
        </w:rPr>
      </w:pPr>
      <w:r>
        <w:rPr>
          <w:rFonts w:ascii="Times New Roman" w:hAnsi="Times New Roman"/>
          <w:i/>
          <w:iCs/>
          <w:sz w:val="24"/>
          <w:u w:color="000000"/>
        </w:rPr>
        <w:lastRenderedPageBreak/>
        <w:t>EQAS</w:t>
      </w:r>
      <w:r>
        <w:rPr>
          <w:rFonts w:ascii="Times New Roman" w:hAnsi="Times New Roman"/>
          <w:i/>
          <w:iCs/>
          <w:sz w:val="24"/>
          <w:u w:val="none"/>
        </w:rPr>
        <w:t xml:space="preserve"> </w:t>
      </w:r>
      <w:r>
        <w:rPr>
          <w:rFonts w:ascii="Times New Roman" w:hAnsi="Times New Roman"/>
          <w:sz w:val="24"/>
          <w:u w:val="none"/>
        </w:rPr>
        <w:t xml:space="preserve">jāveic brīdī, kad ir iespējami daudz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darbinieku (</w:t>
      </w:r>
      <w:r>
        <w:rPr>
          <w:rFonts w:ascii="Times New Roman" w:hAnsi="Times New Roman"/>
          <w:sz w:val="24"/>
        </w:rPr>
        <w:t>laboratorijas</w:t>
      </w:r>
      <w:r>
        <w:rPr>
          <w:rFonts w:ascii="Times New Roman" w:hAnsi="Times New Roman"/>
          <w:sz w:val="24"/>
          <w:u w:val="none"/>
        </w:rPr>
        <w:t xml:space="preserve"> darbinieku un pagaidu neatkarīgo ekspertu). </w:t>
      </w:r>
      <w:r>
        <w:rPr>
          <w:rFonts w:ascii="Times New Roman" w:hAnsi="Times New Roman"/>
          <w:i/>
          <w:iCs/>
          <w:sz w:val="24"/>
        </w:rPr>
        <w:t>EQAS</w:t>
      </w:r>
      <w:r>
        <w:rPr>
          <w:rFonts w:ascii="Times New Roman" w:hAnsi="Times New Roman"/>
          <w:sz w:val="24"/>
          <w:u w:val="none"/>
        </w:rPr>
        <w:t xml:space="preserve"> paraugus analīzē, izmantojot tās pašas </w:t>
      </w:r>
      <w:r>
        <w:rPr>
          <w:rFonts w:ascii="Times New Roman" w:hAnsi="Times New Roman"/>
          <w:sz w:val="24"/>
        </w:rPr>
        <w:t xml:space="preserve">analītiskās </w:t>
      </w:r>
      <w:r>
        <w:rPr>
          <w:rFonts w:ascii="Times New Roman" w:hAnsi="Times New Roman"/>
          <w:i/>
          <w:iCs/>
          <w:sz w:val="24"/>
        </w:rPr>
        <w:t xml:space="preserve">pārbaudes </w:t>
      </w:r>
      <w:r>
        <w:rPr>
          <w:rFonts w:ascii="Times New Roman" w:hAnsi="Times New Roman"/>
          <w:sz w:val="24"/>
        </w:rPr>
        <w:t>procedūras</w:t>
      </w:r>
      <w:r>
        <w:rPr>
          <w:rFonts w:ascii="Times New Roman" w:hAnsi="Times New Roman"/>
          <w:sz w:val="24"/>
          <w:u w:val="none"/>
        </w:rPr>
        <w:t xml:space="preserve">, kas tiks izmantotas </w:t>
      </w:r>
      <w:r>
        <w:rPr>
          <w:rFonts w:ascii="Times New Roman" w:hAnsi="Times New Roman"/>
          <w:i/>
          <w:sz w:val="24"/>
          <w:u w:val="none"/>
        </w:rPr>
        <w:t xml:space="preserve">paraugu </w:t>
      </w:r>
      <w:r>
        <w:rPr>
          <w:rFonts w:ascii="Times New Roman" w:hAnsi="Times New Roman"/>
          <w:sz w:val="24"/>
          <w:u w:val="none"/>
        </w:rPr>
        <w:t xml:space="preserve">analīzei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w:t>
      </w:r>
    </w:p>
    <w:p w14:paraId="0E1C10D2" w14:textId="77777777" w:rsidR="00AF4FE7" w:rsidRPr="00982C7A" w:rsidRDefault="00AF4FE7" w:rsidP="00982C7A">
      <w:pPr>
        <w:jc w:val="both"/>
        <w:rPr>
          <w:rFonts w:ascii="Times New Roman" w:eastAsia="Arial" w:hAnsi="Times New Roman" w:cs="Arial"/>
          <w:i/>
          <w:noProof/>
          <w:sz w:val="24"/>
          <w:szCs w:val="14"/>
        </w:rPr>
      </w:pPr>
    </w:p>
    <w:p w14:paraId="65BDF41F" w14:textId="6AF85ED5" w:rsidR="00AF4FE7" w:rsidRPr="00982C7A" w:rsidRDefault="003A381A" w:rsidP="003A381A">
      <w:pPr>
        <w:tabs>
          <w:tab w:val="left" w:pos="1282"/>
        </w:tabs>
        <w:jc w:val="both"/>
        <w:rPr>
          <w:rFonts w:ascii="Times New Roman" w:eastAsia="Arial" w:hAnsi="Times New Roman" w:cs="Arial"/>
          <w:noProof/>
          <w:sz w:val="24"/>
        </w:rPr>
      </w:pPr>
      <w:r>
        <w:rPr>
          <w:rFonts w:ascii="Times New Roman" w:hAnsi="Times New Roman"/>
          <w:b/>
          <w:sz w:val="24"/>
        </w:rPr>
        <w:t xml:space="preserve">1.3. </w:t>
      </w:r>
      <w:r>
        <w:rPr>
          <w:rFonts w:ascii="Times New Roman" w:hAnsi="Times New Roman"/>
          <w:sz w:val="24"/>
        </w:rPr>
        <w:t xml:space="preserve">Ziņojums pirms </w:t>
      </w:r>
      <w:r>
        <w:rPr>
          <w:rFonts w:ascii="Times New Roman" w:hAnsi="Times New Roman"/>
          <w:i/>
          <w:iCs/>
          <w:sz w:val="24"/>
        </w:rPr>
        <w:t>sporta pasākuma</w:t>
      </w:r>
      <w:bookmarkStart w:id="136" w:name="_bookmark136"/>
      <w:bookmarkEnd w:id="136"/>
    </w:p>
    <w:p w14:paraId="0C54A856" w14:textId="77777777" w:rsidR="003A381A" w:rsidRDefault="003A381A" w:rsidP="00982C7A">
      <w:pPr>
        <w:pStyle w:val="BodyText"/>
        <w:spacing w:before="0"/>
        <w:ind w:left="0"/>
        <w:jc w:val="both"/>
        <w:rPr>
          <w:rFonts w:ascii="Times New Roman" w:hAnsi="Times New Roman"/>
          <w:noProof/>
          <w:sz w:val="24"/>
          <w:u w:val="none"/>
        </w:rPr>
      </w:pPr>
    </w:p>
    <w:p w14:paraId="434B2D11" w14:textId="26CA96DA"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Vismaz divus (2) mēnešus pirms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uzsākšanas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i/>
          <w:iCs/>
          <w:sz w:val="24"/>
          <w:u w:val="none"/>
        </w:rPr>
        <w:t xml:space="preserve"> WADA</w:t>
      </w:r>
      <w:r>
        <w:rPr>
          <w:rFonts w:ascii="Times New Roman" w:hAnsi="Times New Roman"/>
          <w:sz w:val="24"/>
          <w:u w:val="none"/>
        </w:rPr>
        <w:t xml:space="preserve"> var pieprasīt </w:t>
      </w:r>
      <w:r>
        <w:rPr>
          <w:rFonts w:ascii="Times New Roman" w:hAnsi="Times New Roman"/>
          <w:sz w:val="24"/>
        </w:rPr>
        <w:t>laboratorijai</w:t>
      </w:r>
      <w:r>
        <w:rPr>
          <w:rFonts w:ascii="Times New Roman" w:hAnsi="Times New Roman"/>
          <w:sz w:val="24"/>
          <w:u w:val="none"/>
        </w:rPr>
        <w:t xml:space="preserve"> sniegt ziņojumu, kurā tiek iekļauta šāda informācija:</w:t>
      </w:r>
    </w:p>
    <w:p w14:paraId="4509F818" w14:textId="77777777" w:rsidR="003A381A" w:rsidRPr="00982C7A" w:rsidRDefault="003A381A" w:rsidP="00982C7A">
      <w:pPr>
        <w:pStyle w:val="BodyText"/>
        <w:spacing w:before="0"/>
        <w:ind w:left="0"/>
        <w:jc w:val="both"/>
        <w:rPr>
          <w:rFonts w:ascii="Times New Roman" w:hAnsi="Times New Roman"/>
          <w:noProof/>
          <w:sz w:val="24"/>
          <w:u w:val="none"/>
        </w:rPr>
      </w:pPr>
    </w:p>
    <w:p w14:paraId="360CBCEB" w14:textId="40617216" w:rsidR="00AF4FE7" w:rsidRPr="00982C7A" w:rsidRDefault="00AF4FE7" w:rsidP="003A381A">
      <w:pPr>
        <w:pStyle w:val="BodyText"/>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val="none"/>
        </w:rPr>
        <w:t xml:space="preserve">spēkā esošs </w:t>
      </w:r>
      <w:r>
        <w:rPr>
          <w:rFonts w:ascii="Times New Roman" w:hAnsi="Times New Roman"/>
          <w:sz w:val="24"/>
          <w:u w:color="000000"/>
        </w:rPr>
        <w:t>laboratorijas</w:t>
      </w:r>
      <w:r>
        <w:rPr>
          <w:rFonts w:ascii="Times New Roman" w:hAnsi="Times New Roman"/>
          <w:sz w:val="24"/>
          <w:u w:val="none"/>
        </w:rPr>
        <w:t xml:space="preserve"> un atbildīgās </w:t>
      </w:r>
      <w:r>
        <w:rPr>
          <w:rFonts w:ascii="Times New Roman" w:hAnsi="Times New Roman"/>
          <w:i/>
          <w:iCs/>
          <w:sz w:val="24"/>
        </w:rPr>
        <w:t>pārbaudes</w:t>
      </w:r>
      <w:r>
        <w:rPr>
          <w:rFonts w:ascii="Times New Roman" w:hAnsi="Times New Roman"/>
          <w:sz w:val="24"/>
        </w:rPr>
        <w:t xml:space="preserve"> iestādes</w:t>
      </w:r>
      <w:r>
        <w:rPr>
          <w:rFonts w:ascii="Times New Roman" w:hAnsi="Times New Roman"/>
          <w:sz w:val="24"/>
          <w:u w:val="none"/>
        </w:rPr>
        <w:t xml:space="preserve"> / </w:t>
      </w:r>
      <w:r>
        <w:rPr>
          <w:rFonts w:ascii="Times New Roman" w:hAnsi="Times New Roman"/>
          <w:i/>
          <w:iCs/>
          <w:sz w:val="24"/>
          <w:u w:val="none"/>
        </w:rPr>
        <w:t>liela sporta pasākuma rīkotājorganizācijas</w:t>
      </w:r>
      <w:r>
        <w:rPr>
          <w:rFonts w:ascii="Times New Roman" w:hAnsi="Times New Roman"/>
          <w:sz w:val="24"/>
          <w:u w:val="none"/>
        </w:rPr>
        <w:t xml:space="preserve"> parakstīts līgums, tostarp </w:t>
      </w:r>
      <w:r>
        <w:rPr>
          <w:rFonts w:ascii="Times New Roman" w:hAnsi="Times New Roman"/>
          <w:sz w:val="24"/>
        </w:rPr>
        <w:t>pārbaužu veikšanas plāns</w:t>
      </w:r>
      <w:r>
        <w:rPr>
          <w:rFonts w:ascii="Times New Roman" w:hAnsi="Times New Roman"/>
          <w:sz w:val="24"/>
          <w:u w:val="none"/>
        </w:rPr>
        <w:t xml:space="preserve">, kurā izklāstīts </w:t>
      </w:r>
      <w:r>
        <w:rPr>
          <w:rFonts w:ascii="Times New Roman" w:hAnsi="Times New Roman"/>
          <w:i/>
          <w:sz w:val="24"/>
          <w:u w:val="none"/>
        </w:rPr>
        <w:t xml:space="preserve">paraugu </w:t>
      </w:r>
      <w:r>
        <w:rPr>
          <w:rFonts w:ascii="Times New Roman" w:hAnsi="Times New Roman"/>
          <w:sz w:val="24"/>
          <w:u w:val="none"/>
        </w:rPr>
        <w:t xml:space="preserve">vākšanas grafiks, norādīts urīna un asins </w:t>
      </w:r>
      <w:r>
        <w:rPr>
          <w:rFonts w:ascii="Times New Roman" w:hAnsi="Times New Roman"/>
          <w:i/>
          <w:sz w:val="24"/>
          <w:u w:val="none"/>
        </w:rPr>
        <w:t xml:space="preserve">paraugu </w:t>
      </w:r>
      <w:r>
        <w:rPr>
          <w:rFonts w:ascii="Times New Roman" w:hAnsi="Times New Roman"/>
          <w:sz w:val="24"/>
          <w:u w:val="none"/>
        </w:rPr>
        <w:t xml:space="preserve">skaits un specifisku analīžu pieprasījumi (piemēram, </w:t>
      </w:r>
      <w:r>
        <w:rPr>
          <w:rFonts w:ascii="Times New Roman" w:hAnsi="Times New Roman"/>
          <w:i/>
          <w:iCs/>
          <w:sz w:val="24"/>
          <w:u w:val="none"/>
        </w:rPr>
        <w:t>EPO</w:t>
      </w:r>
      <w:r>
        <w:rPr>
          <w:rFonts w:ascii="Times New Roman" w:hAnsi="Times New Roman"/>
          <w:sz w:val="24"/>
          <w:u w:val="none"/>
        </w:rPr>
        <w:t>);</w:t>
      </w:r>
    </w:p>
    <w:p w14:paraId="21B851C0" w14:textId="77777777" w:rsidR="00AF4FE7" w:rsidRPr="00982C7A" w:rsidRDefault="00AF4FE7" w:rsidP="003A381A">
      <w:pPr>
        <w:pStyle w:val="BodyText"/>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val="none"/>
        </w:rPr>
        <w:t xml:space="preserve">organizācijas struktūrshēma, norādot </w:t>
      </w:r>
      <w:r>
        <w:rPr>
          <w:rFonts w:ascii="Times New Roman" w:hAnsi="Times New Roman"/>
          <w:sz w:val="24"/>
        </w:rPr>
        <w:t>laboratorijas</w:t>
      </w:r>
      <w:r>
        <w:rPr>
          <w:rFonts w:ascii="Times New Roman" w:hAnsi="Times New Roman"/>
          <w:sz w:val="24"/>
          <w:u w:val="none"/>
        </w:rPr>
        <w:t xml:space="preserve"> darbiniekus un pagaidu zinātniskos darbiniekus, kurus </w:t>
      </w:r>
      <w:r>
        <w:rPr>
          <w:rFonts w:ascii="Times New Roman" w:hAnsi="Times New Roman"/>
          <w:sz w:val="24"/>
        </w:rPr>
        <w:t>laboratorija</w:t>
      </w:r>
      <w:r>
        <w:rPr>
          <w:rFonts w:ascii="Times New Roman" w:hAnsi="Times New Roman"/>
          <w:sz w:val="24"/>
          <w:u w:val="none"/>
        </w:rPr>
        <w:t xml:space="preserve"> nodarbina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vajadzībām. Papildus norāda amata nosaukumus un pienākumus;</w:t>
      </w:r>
    </w:p>
    <w:p w14:paraId="3724E614" w14:textId="77777777" w:rsidR="00AF4FE7" w:rsidRPr="00982C7A" w:rsidRDefault="00AF4FE7" w:rsidP="003A381A">
      <w:pPr>
        <w:pStyle w:val="BodyText"/>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val="none"/>
        </w:rPr>
        <w:t xml:space="preserve">saraksts ar visiem vadošajiem darbiniekiem, kas uz laiku strādā </w:t>
      </w:r>
      <w:r>
        <w:rPr>
          <w:rFonts w:ascii="Times New Roman" w:hAnsi="Times New Roman"/>
          <w:sz w:val="24"/>
        </w:rPr>
        <w:t>laboratorijā</w:t>
      </w:r>
      <w:r>
        <w:rPr>
          <w:rFonts w:ascii="Times New Roman" w:hAnsi="Times New Roman"/>
          <w:sz w:val="24"/>
          <w:u w:val="none"/>
        </w:rPr>
        <w:t xml:space="preserve">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vajadzībām (tostarp, vārds, uzvārds, kvalifikācija un atbildības joma(-as);</w:t>
      </w:r>
    </w:p>
    <w:p w14:paraId="1D9B5101" w14:textId="77777777" w:rsidR="00AF4FE7" w:rsidRPr="00982C7A" w:rsidRDefault="00D54E76" w:rsidP="003A381A">
      <w:pPr>
        <w:pStyle w:val="BodyText"/>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val="none"/>
        </w:rPr>
        <w:pict w14:anchorId="69226DAE">
          <v:group id="_x0000_s2292" style="position:absolute;left:0;text-align:left;margin-left:165.35pt;margin-top:31.95pt;width:2.9pt;height:.75pt;z-index:-251638272;mso-position-horizontal-relative:page" coordorigin="3307,639" coordsize="58,15">
            <v:shape id="_x0000_s2293" style="position:absolute;left:3307;top:639;width:58;height:15" coordorigin="3307,639" coordsize="58,15" path="m3307,647r57,e" filled="f" strokeweight=".82pt">
              <v:path arrowok="t"/>
            </v:shape>
            <w10:wrap anchorx="page"/>
          </v:group>
        </w:pict>
      </w:r>
      <w:r w:rsidR="00AF4FE7">
        <w:rPr>
          <w:rFonts w:ascii="Times New Roman" w:hAnsi="Times New Roman"/>
          <w:sz w:val="24"/>
          <w:u w:val="none"/>
        </w:rPr>
        <w:t xml:space="preserve">mācību plāns ar termiņiem, kuri attiecas uz jaunajiem darbiniekiem, tostarp pagaidu darbiniekiem un pieaicinātajiem neatkarīgajiem ekspertiem. </w:t>
      </w:r>
      <w:r w:rsidR="00AF4FE7">
        <w:rPr>
          <w:rFonts w:ascii="Times New Roman" w:hAnsi="Times New Roman"/>
          <w:sz w:val="24"/>
        </w:rPr>
        <w:t>Laboratorijas</w:t>
      </w:r>
      <w:r w:rsidR="00AF4FE7">
        <w:rPr>
          <w:rFonts w:ascii="Times New Roman" w:hAnsi="Times New Roman"/>
          <w:sz w:val="24"/>
          <w:u w:val="none"/>
        </w:rPr>
        <w:t xml:space="preserve"> vadītājs nodrošina, ka šie darbinieki ir atbilstīgi apmācīti par </w:t>
      </w:r>
      <w:r w:rsidR="00AF4FE7">
        <w:rPr>
          <w:rFonts w:ascii="Times New Roman" w:hAnsi="Times New Roman"/>
          <w:sz w:val="24"/>
        </w:rPr>
        <w:t>laboratorijas</w:t>
      </w:r>
      <w:r w:rsidR="00AF4FE7">
        <w:rPr>
          <w:rFonts w:ascii="Times New Roman" w:hAnsi="Times New Roman"/>
          <w:sz w:val="24"/>
          <w:u w:val="none"/>
        </w:rPr>
        <w:t xml:space="preserve"> metodēm, politiku un procedūrām. Īpaša uzmanība jāpievērš Ētikas kodeksam un </w:t>
      </w:r>
      <w:r w:rsidR="00AF4FE7">
        <w:rPr>
          <w:rFonts w:ascii="Times New Roman" w:hAnsi="Times New Roman"/>
          <w:i/>
          <w:iCs/>
          <w:sz w:val="24"/>
          <w:u w:val="none"/>
        </w:rPr>
        <w:t>rezultātu pārvaldības</w:t>
      </w:r>
      <w:r w:rsidR="00AF4FE7">
        <w:rPr>
          <w:rFonts w:ascii="Times New Roman" w:hAnsi="Times New Roman"/>
          <w:sz w:val="24"/>
          <w:u w:val="none"/>
        </w:rPr>
        <w:t xml:space="preserve"> procesa konfidencialitātei. </w:t>
      </w:r>
      <w:r w:rsidR="00AF4FE7">
        <w:rPr>
          <w:rFonts w:ascii="Times New Roman" w:hAnsi="Times New Roman"/>
          <w:sz w:val="24"/>
        </w:rPr>
        <w:t>Laboratorija</w:t>
      </w:r>
      <w:r w:rsidR="00AF4FE7">
        <w:rPr>
          <w:rFonts w:ascii="Times New Roman" w:hAnsi="Times New Roman"/>
          <w:sz w:val="24"/>
          <w:u w:val="none"/>
        </w:rPr>
        <w:t xml:space="preserve"> saglabā atbilstīgu dokumentāciju par šo pagaidu darbinieku mācībām;</w:t>
      </w:r>
    </w:p>
    <w:p w14:paraId="6A7F4EA1" w14:textId="77777777" w:rsidR="00AF4FE7" w:rsidRPr="00982C7A" w:rsidRDefault="00AF4FE7" w:rsidP="003A381A">
      <w:pPr>
        <w:pStyle w:val="BodyText"/>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val="none"/>
        </w:rPr>
        <w:t>instrumentālo resursu un aprīkojuma saraksts, norādot īpašumtiesības;</w:t>
      </w:r>
    </w:p>
    <w:p w14:paraId="30F86A54" w14:textId="77777777" w:rsidR="00AF4FE7" w:rsidRPr="00982C7A" w:rsidRDefault="00AF4FE7" w:rsidP="003A381A">
      <w:pPr>
        <w:numPr>
          <w:ilvl w:val="2"/>
          <w:numId w:val="4"/>
        </w:numPr>
        <w:tabs>
          <w:tab w:val="left" w:pos="1642"/>
        </w:tabs>
        <w:ind w:left="709" w:hanging="142"/>
        <w:jc w:val="both"/>
        <w:rPr>
          <w:rFonts w:ascii="Times New Roman" w:hAnsi="Times New Roman"/>
          <w:noProof/>
          <w:sz w:val="24"/>
        </w:rPr>
      </w:pPr>
      <w:r>
        <w:rPr>
          <w:rFonts w:ascii="Times New Roman" w:hAnsi="Times New Roman"/>
          <w:i/>
          <w:iCs/>
          <w:sz w:val="24"/>
        </w:rPr>
        <w:t>rezultātu pārvaldības</w:t>
      </w:r>
      <w:r>
        <w:rPr>
          <w:rFonts w:ascii="Times New Roman" w:hAnsi="Times New Roman"/>
          <w:sz w:val="24"/>
        </w:rPr>
        <w:t xml:space="preserve"> procesa kopsavilkums, tostarp kritēriji analīžu rezultātu noteikšanai (</w:t>
      </w:r>
      <w:r>
        <w:rPr>
          <w:rFonts w:ascii="Times New Roman" w:hAnsi="Times New Roman"/>
          <w:i/>
          <w:sz w:val="24"/>
        </w:rPr>
        <w:t>normai neatbilstīgi analīžu rezultāti</w:t>
      </w:r>
      <w:r>
        <w:rPr>
          <w:rFonts w:ascii="Times New Roman" w:hAnsi="Times New Roman"/>
          <w:sz w:val="24"/>
        </w:rPr>
        <w:t xml:space="preserve">, </w:t>
      </w:r>
      <w:r>
        <w:rPr>
          <w:rFonts w:ascii="Times New Roman" w:hAnsi="Times New Roman"/>
          <w:i/>
          <w:sz w:val="24"/>
        </w:rPr>
        <w:t>netipiskas atrades</w:t>
      </w:r>
      <w:r>
        <w:rPr>
          <w:rFonts w:ascii="Times New Roman" w:hAnsi="Times New Roman"/>
          <w:sz w:val="24"/>
        </w:rPr>
        <w:t xml:space="preserve"> u. tml.), un</w:t>
      </w:r>
    </w:p>
    <w:p w14:paraId="4513EB50" w14:textId="77777777" w:rsidR="00AF4FE7" w:rsidRPr="00982C7A" w:rsidRDefault="00AF4FE7" w:rsidP="003A381A">
      <w:pPr>
        <w:pStyle w:val="BodyText"/>
        <w:numPr>
          <w:ilvl w:val="2"/>
          <w:numId w:val="4"/>
        </w:numPr>
        <w:tabs>
          <w:tab w:val="left" w:pos="1642"/>
        </w:tabs>
        <w:spacing w:before="0"/>
        <w:ind w:left="709" w:hanging="142"/>
        <w:jc w:val="both"/>
        <w:rPr>
          <w:rFonts w:ascii="Times New Roman" w:hAnsi="Times New Roman"/>
          <w:noProof/>
          <w:sz w:val="24"/>
          <w:u w:val="none"/>
        </w:rPr>
      </w:pPr>
      <w:r>
        <w:rPr>
          <w:rFonts w:ascii="Times New Roman" w:hAnsi="Times New Roman"/>
          <w:sz w:val="24"/>
          <w:u w:color="000000"/>
        </w:rPr>
        <w:t xml:space="preserve">analītiskās </w:t>
      </w:r>
      <w:r>
        <w:rPr>
          <w:rFonts w:ascii="Times New Roman" w:hAnsi="Times New Roman"/>
          <w:i/>
          <w:iCs/>
          <w:sz w:val="24"/>
          <w:u w:color="000000"/>
        </w:rPr>
        <w:t>pārbaudes</w:t>
      </w:r>
      <w:r>
        <w:rPr>
          <w:rFonts w:ascii="Times New Roman" w:hAnsi="Times New Roman"/>
          <w:sz w:val="24"/>
          <w:u w:color="000000"/>
        </w:rPr>
        <w:t xml:space="preserve"> procedūru</w:t>
      </w:r>
      <w:r>
        <w:rPr>
          <w:rFonts w:ascii="Times New Roman" w:hAnsi="Times New Roman"/>
          <w:sz w:val="24"/>
          <w:u w:val="none"/>
        </w:rPr>
        <w:t xml:space="preserve"> saraksts, kas ietilpst </w:t>
      </w:r>
      <w:r>
        <w:rPr>
          <w:rFonts w:ascii="Times New Roman" w:hAnsi="Times New Roman"/>
          <w:sz w:val="24"/>
        </w:rPr>
        <w:t>laboratorijas</w:t>
      </w:r>
      <w:r>
        <w:rPr>
          <w:rFonts w:ascii="Times New Roman" w:hAnsi="Times New Roman"/>
          <w:sz w:val="24"/>
          <w:u w:val="none"/>
        </w:rPr>
        <w:t xml:space="preserve"> ISO/IEC 17025 akreditācijas darbības jomā, un cita </w:t>
      </w:r>
      <w:r>
        <w:rPr>
          <w:rFonts w:ascii="Times New Roman" w:hAnsi="Times New Roman"/>
          <w:i/>
          <w:sz w:val="24"/>
          <w:u w:val="none"/>
        </w:rPr>
        <w:t>WADA</w:t>
      </w:r>
      <w:r>
        <w:rPr>
          <w:rFonts w:ascii="Times New Roman" w:hAnsi="Times New Roman"/>
          <w:sz w:val="24"/>
          <w:u w:val="none"/>
        </w:rPr>
        <w:t xml:space="preserve"> pieprasītā informācija par metodēm.</w:t>
      </w:r>
    </w:p>
    <w:p w14:paraId="7B7D2FE6" w14:textId="77777777" w:rsidR="003A381A" w:rsidRDefault="003A381A" w:rsidP="00982C7A">
      <w:pPr>
        <w:pStyle w:val="BodyText"/>
        <w:spacing w:before="0"/>
        <w:ind w:left="0"/>
        <w:jc w:val="both"/>
        <w:rPr>
          <w:rFonts w:ascii="Times New Roman" w:hAnsi="Times New Roman"/>
          <w:noProof/>
          <w:sz w:val="24"/>
          <w:u w:val="none"/>
        </w:rPr>
      </w:pPr>
    </w:p>
    <w:p w14:paraId="28372AE4" w14:textId="2A7F94D3"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Par visām </w:t>
      </w:r>
      <w:r>
        <w:rPr>
          <w:rFonts w:ascii="Times New Roman" w:hAnsi="Times New Roman"/>
          <w:sz w:val="24"/>
          <w:u w:color="000000"/>
        </w:rPr>
        <w:t>laboratorijas</w:t>
      </w:r>
      <w:r>
        <w:rPr>
          <w:rFonts w:ascii="Times New Roman" w:hAnsi="Times New Roman"/>
          <w:sz w:val="24"/>
          <w:u w:val="none"/>
        </w:rPr>
        <w:t xml:space="preserve"> ziņojumā ietverto elementu izmaiņām būtu nekavējoties paziņo </w:t>
      </w:r>
      <w:r>
        <w:rPr>
          <w:rFonts w:ascii="Times New Roman" w:hAnsi="Times New Roman"/>
          <w:i/>
          <w:sz w:val="24"/>
          <w:u w:val="none"/>
        </w:rPr>
        <w:t>WADA</w:t>
      </w:r>
      <w:r>
        <w:rPr>
          <w:rFonts w:ascii="Times New Roman" w:hAnsi="Times New Roman"/>
          <w:sz w:val="24"/>
          <w:u w:val="none"/>
        </w:rPr>
        <w:t>.</w:t>
      </w:r>
    </w:p>
    <w:p w14:paraId="13E39C52" w14:textId="77777777" w:rsidR="00AF4FE7" w:rsidRPr="00982C7A" w:rsidRDefault="00AF4FE7" w:rsidP="00982C7A">
      <w:pPr>
        <w:jc w:val="both"/>
        <w:rPr>
          <w:rFonts w:ascii="Times New Roman" w:eastAsia="Arial" w:hAnsi="Times New Roman" w:cs="Arial"/>
          <w:noProof/>
          <w:sz w:val="24"/>
          <w:szCs w:val="12"/>
        </w:rPr>
      </w:pPr>
    </w:p>
    <w:p w14:paraId="1DF0B34F" w14:textId="21B1B830" w:rsidR="00AF4FE7" w:rsidRPr="00982C7A" w:rsidRDefault="003A381A" w:rsidP="003A381A">
      <w:pPr>
        <w:pStyle w:val="Heading3"/>
        <w:tabs>
          <w:tab w:val="left" w:pos="1282"/>
        </w:tabs>
        <w:ind w:left="0" w:firstLine="0"/>
        <w:jc w:val="both"/>
        <w:rPr>
          <w:rFonts w:ascii="Times New Roman" w:hAnsi="Times New Roman"/>
          <w:noProof/>
          <w:sz w:val="24"/>
        </w:rPr>
      </w:pPr>
      <w:r>
        <w:rPr>
          <w:rFonts w:ascii="Times New Roman" w:hAnsi="Times New Roman"/>
          <w:sz w:val="24"/>
        </w:rPr>
        <w:t>1.4. Papildu profesionālās atbildības apdrošināšanas segums</w:t>
      </w:r>
      <w:bookmarkStart w:id="137" w:name="_bookmark137"/>
      <w:bookmarkEnd w:id="137"/>
    </w:p>
    <w:p w14:paraId="68A11016" w14:textId="77777777" w:rsidR="003A381A" w:rsidRDefault="003A381A" w:rsidP="00982C7A">
      <w:pPr>
        <w:pStyle w:val="BodyText"/>
        <w:spacing w:before="0"/>
        <w:ind w:left="0"/>
        <w:jc w:val="both"/>
        <w:rPr>
          <w:rFonts w:ascii="Times New Roman" w:hAnsi="Times New Roman"/>
          <w:noProof/>
          <w:sz w:val="24"/>
          <w:u w:color="000000"/>
        </w:rPr>
      </w:pPr>
    </w:p>
    <w:p w14:paraId="361B960C" w14:textId="514895A1"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sz w:val="24"/>
          <w:u w:color="000000"/>
        </w:rPr>
        <w:t>Laboratorijām</w:t>
      </w:r>
      <w:r>
        <w:rPr>
          <w:rFonts w:ascii="Times New Roman" w:hAnsi="Times New Roman"/>
          <w:sz w:val="24"/>
          <w:u w:val="none"/>
        </w:rPr>
        <w:t xml:space="preserve">, kuras veic </w:t>
      </w:r>
      <w:r>
        <w:rPr>
          <w:rFonts w:ascii="Times New Roman" w:hAnsi="Times New Roman"/>
          <w:sz w:val="24"/>
        </w:rPr>
        <w:t xml:space="preserve">analītisko </w:t>
      </w:r>
      <w:r>
        <w:rPr>
          <w:rFonts w:ascii="Times New Roman" w:hAnsi="Times New Roman"/>
          <w:i/>
          <w:sz w:val="24"/>
        </w:rPr>
        <w:t>pārbaudi</w:t>
      </w:r>
      <w:r>
        <w:rPr>
          <w:rFonts w:ascii="Times New Roman" w:hAnsi="Times New Roman"/>
          <w:sz w:val="24"/>
          <w:u w:val="none"/>
        </w:rPr>
        <w:t xml:space="preserve"> </w:t>
      </w:r>
      <w:r>
        <w:rPr>
          <w:rFonts w:ascii="Times New Roman" w:hAnsi="Times New Roman"/>
          <w:sz w:val="24"/>
        </w:rPr>
        <w:t xml:space="preserve">lielā </w:t>
      </w:r>
      <w:r>
        <w:rPr>
          <w:rFonts w:ascii="Times New Roman" w:hAnsi="Times New Roman"/>
          <w:i/>
          <w:sz w:val="24"/>
        </w:rPr>
        <w:t>sporta pasākumā</w:t>
      </w:r>
      <w:r>
        <w:rPr>
          <w:rFonts w:ascii="Times New Roman" w:hAnsi="Times New Roman"/>
          <w:sz w:val="24"/>
          <w:u w:val="none"/>
        </w:rPr>
        <w:t xml:space="preserve">, apliecina savu profesionālās atbildības riska apdrošināšanas segumu un, ja nepieciešams, iegūst papildu segumu, lai tiktu pienācīgi ietverta atbildība, kas saistīta ar </w:t>
      </w:r>
      <w:r>
        <w:rPr>
          <w:rFonts w:ascii="Times New Roman" w:hAnsi="Times New Roman"/>
          <w:i/>
          <w:sz w:val="24"/>
          <w:u w:val="none"/>
        </w:rPr>
        <w:t xml:space="preserve">paraugu </w:t>
      </w:r>
      <w:r>
        <w:rPr>
          <w:rFonts w:ascii="Times New Roman" w:hAnsi="Times New Roman"/>
          <w:sz w:val="24"/>
          <w:u w:val="none"/>
        </w:rPr>
        <w:t xml:space="preserve">analīzi un papildus pieaicināto pagaidu darbinieku pieņemšanu darbā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laikā.</w:t>
      </w:r>
    </w:p>
    <w:p w14:paraId="5B58149D" w14:textId="77777777" w:rsidR="00AF4FE7" w:rsidRPr="00982C7A" w:rsidRDefault="00AF4FE7" w:rsidP="00982C7A">
      <w:pPr>
        <w:jc w:val="both"/>
        <w:rPr>
          <w:rFonts w:ascii="Times New Roman" w:eastAsia="Arial" w:hAnsi="Times New Roman" w:cs="Arial"/>
          <w:i/>
          <w:noProof/>
          <w:sz w:val="24"/>
          <w:szCs w:val="14"/>
        </w:rPr>
      </w:pPr>
    </w:p>
    <w:p w14:paraId="5D1BA519" w14:textId="05C0BDCF" w:rsidR="00AF4FE7" w:rsidRPr="00982C7A" w:rsidRDefault="003A381A" w:rsidP="003A381A">
      <w:pPr>
        <w:pStyle w:val="Heading3"/>
        <w:tabs>
          <w:tab w:val="left" w:pos="1282"/>
        </w:tabs>
        <w:ind w:left="0" w:firstLine="0"/>
        <w:jc w:val="both"/>
        <w:rPr>
          <w:rFonts w:ascii="Times New Roman" w:hAnsi="Times New Roman" w:cs="Arial"/>
          <w:noProof/>
          <w:sz w:val="24"/>
        </w:rPr>
      </w:pPr>
      <w:r>
        <w:rPr>
          <w:rFonts w:ascii="Times New Roman" w:hAnsi="Times New Roman"/>
          <w:sz w:val="24"/>
        </w:rPr>
        <w:t xml:space="preserve">1.5. </w:t>
      </w:r>
      <w:r>
        <w:rPr>
          <w:rFonts w:ascii="Times New Roman" w:hAnsi="Times New Roman"/>
          <w:i/>
          <w:iCs/>
          <w:sz w:val="24"/>
        </w:rPr>
        <w:t>Parauga</w:t>
      </w:r>
      <w:r>
        <w:rPr>
          <w:rFonts w:ascii="Times New Roman" w:hAnsi="Times New Roman"/>
          <w:sz w:val="24"/>
        </w:rPr>
        <w:t xml:space="preserve"> B daļas apstiprināšana</w:t>
      </w:r>
      <w:bookmarkStart w:id="138" w:name="_bookmark138"/>
      <w:bookmarkEnd w:id="138"/>
    </w:p>
    <w:p w14:paraId="5C951FB5" w14:textId="77777777" w:rsidR="003A381A" w:rsidRDefault="003A381A" w:rsidP="00982C7A">
      <w:pPr>
        <w:pStyle w:val="BodyText"/>
        <w:spacing w:before="0"/>
        <w:ind w:left="0"/>
        <w:jc w:val="both"/>
        <w:rPr>
          <w:rFonts w:ascii="Times New Roman" w:hAnsi="Times New Roman"/>
          <w:noProof/>
          <w:sz w:val="24"/>
          <w:u w:val="none"/>
        </w:rPr>
      </w:pPr>
    </w:p>
    <w:p w14:paraId="089996AA" w14:textId="5FEE4EF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īsteno SOP, lai veiktu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procedūras</w:t>
      </w:r>
      <w:r>
        <w:rPr>
          <w:rFonts w:ascii="Times New Roman" w:hAnsi="Times New Roman"/>
          <w:sz w:val="24"/>
          <w:u w:val="none"/>
        </w:rPr>
        <w:t xml:space="preserve">, kas nodrošina </w:t>
      </w:r>
      <w:r>
        <w:rPr>
          <w:rFonts w:ascii="Times New Roman" w:hAnsi="Times New Roman"/>
          <w:i/>
          <w:iCs/>
          <w:sz w:val="24"/>
          <w:u w:val="none"/>
        </w:rPr>
        <w:t>sportista</w:t>
      </w:r>
      <w:r>
        <w:rPr>
          <w:rFonts w:ascii="Times New Roman" w:hAnsi="Times New Roman"/>
          <w:sz w:val="24"/>
          <w:u w:val="none"/>
        </w:rPr>
        <w:t xml:space="preserve"> konfidencialitātes saglabāšanu, ņemot vērā pastiprināto plašsaziņas līdzekļu un sabiedrības uzmanību, kas ir sagaidāma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laikā. SOP tiek aplūkoti šādi jautājumi:</w:t>
      </w:r>
    </w:p>
    <w:p w14:paraId="5457A534" w14:textId="77777777" w:rsidR="003A381A" w:rsidRPr="00982C7A" w:rsidRDefault="003A381A" w:rsidP="00982C7A">
      <w:pPr>
        <w:pStyle w:val="BodyText"/>
        <w:spacing w:before="0"/>
        <w:ind w:left="0"/>
        <w:jc w:val="both"/>
        <w:rPr>
          <w:rFonts w:ascii="Times New Roman" w:hAnsi="Times New Roman"/>
          <w:noProof/>
          <w:sz w:val="24"/>
          <w:u w:val="none"/>
        </w:rPr>
      </w:pPr>
    </w:p>
    <w:p w14:paraId="07359E6D" w14:textId="77777777" w:rsidR="00AF4FE7" w:rsidRPr="00982C7A" w:rsidRDefault="00AF4FE7" w:rsidP="007272F1">
      <w:pPr>
        <w:pStyle w:val="BodyText"/>
        <w:keepNext/>
        <w:keepLines/>
        <w:numPr>
          <w:ilvl w:val="2"/>
          <w:numId w:val="4"/>
        </w:numPr>
        <w:spacing w:before="0"/>
        <w:ind w:left="568" w:hanging="284"/>
        <w:jc w:val="both"/>
        <w:rPr>
          <w:rFonts w:ascii="Times New Roman" w:hAnsi="Times New Roman"/>
          <w:noProof/>
          <w:sz w:val="24"/>
          <w:u w:val="none"/>
        </w:rPr>
      </w:pPr>
      <w:r>
        <w:rPr>
          <w:rFonts w:ascii="Times New Roman" w:hAnsi="Times New Roman"/>
          <w:i/>
          <w:iCs/>
          <w:sz w:val="24"/>
          <w:u w:val="none"/>
        </w:rPr>
        <w:lastRenderedPageBreak/>
        <w:t>sportistu</w:t>
      </w:r>
      <w:r>
        <w:rPr>
          <w:rFonts w:ascii="Times New Roman" w:hAnsi="Times New Roman"/>
          <w:sz w:val="24"/>
          <w:u w:val="none"/>
        </w:rPr>
        <w:t xml:space="preserve"> ieejas un izejas plāns, kas nodrošina anonimitāti no ārējas uzmanības;</w:t>
      </w:r>
    </w:p>
    <w:p w14:paraId="2F0B6496" w14:textId="77777777" w:rsidR="00AF4FE7" w:rsidRPr="00982C7A" w:rsidRDefault="00AF4FE7" w:rsidP="007272F1">
      <w:pPr>
        <w:pStyle w:val="BodyText"/>
        <w:keepNext/>
        <w:keepLines/>
        <w:numPr>
          <w:ilvl w:val="2"/>
          <w:numId w:val="4"/>
        </w:numPr>
        <w:spacing w:before="0"/>
        <w:ind w:left="568" w:hanging="284"/>
        <w:jc w:val="both"/>
        <w:rPr>
          <w:rFonts w:ascii="Times New Roman" w:hAnsi="Times New Roman"/>
          <w:noProof/>
          <w:sz w:val="24"/>
          <w:u w:val="none"/>
        </w:rPr>
      </w:pPr>
      <w:r>
        <w:rPr>
          <w:rFonts w:ascii="Times New Roman" w:hAnsi="Times New Roman"/>
          <w:sz w:val="24"/>
          <w:u w:val="none"/>
        </w:rPr>
        <w:t xml:space="preserve">papildus </w:t>
      </w:r>
      <w:r>
        <w:rPr>
          <w:rFonts w:ascii="Times New Roman" w:hAnsi="Times New Roman"/>
          <w:i/>
          <w:iCs/>
          <w:sz w:val="24"/>
          <w:u w:val="none"/>
        </w:rPr>
        <w:t>ISL</w:t>
      </w:r>
      <w:r>
        <w:rPr>
          <w:rFonts w:ascii="Times New Roman" w:hAnsi="Times New Roman"/>
          <w:sz w:val="24"/>
          <w:u w:val="none"/>
        </w:rPr>
        <w:t xml:space="preserve"> 5.3.6.2.3. pantā noteiktajām prasībām </w:t>
      </w:r>
      <w:r>
        <w:rPr>
          <w:rFonts w:ascii="Times New Roman" w:hAnsi="Times New Roman"/>
          <w:i/>
          <w:iCs/>
          <w:sz w:val="24"/>
          <w:u w:val="none"/>
        </w:rPr>
        <w:t xml:space="preserve">WADA </w:t>
      </w:r>
      <w:r>
        <w:rPr>
          <w:rFonts w:ascii="Times New Roman" w:hAnsi="Times New Roman"/>
          <w:sz w:val="24"/>
          <w:u w:val="none"/>
        </w:rPr>
        <w:t xml:space="preserve">pārstāvis vai </w:t>
      </w:r>
      <w:r>
        <w:rPr>
          <w:rFonts w:ascii="Times New Roman" w:hAnsi="Times New Roman"/>
          <w:i/>
          <w:iCs/>
          <w:sz w:val="24"/>
          <w:u w:val="none"/>
        </w:rPr>
        <w:t xml:space="preserve">WADA </w:t>
      </w:r>
      <w:r>
        <w:rPr>
          <w:rFonts w:ascii="Times New Roman" w:hAnsi="Times New Roman"/>
          <w:sz w:val="24"/>
          <w:u w:val="none"/>
        </w:rPr>
        <w:t>neatkarīgo novērotāju (</w:t>
      </w:r>
      <w:r>
        <w:rPr>
          <w:rFonts w:ascii="Times New Roman" w:hAnsi="Times New Roman"/>
          <w:i/>
          <w:iCs/>
          <w:sz w:val="24"/>
          <w:u w:val="none"/>
        </w:rPr>
        <w:t>IO</w:t>
      </w:r>
      <w:r>
        <w:rPr>
          <w:rFonts w:ascii="Times New Roman" w:hAnsi="Times New Roman"/>
          <w:sz w:val="24"/>
          <w:u w:val="none"/>
        </w:rPr>
        <w:t xml:space="preserve">) grupa </w:t>
      </w:r>
      <w:r>
        <w:rPr>
          <w:rFonts w:ascii="Times New Roman" w:hAnsi="Times New Roman"/>
          <w:sz w:val="24"/>
        </w:rPr>
        <w:t xml:space="preserve">lieliem </w:t>
      </w:r>
      <w:r>
        <w:rPr>
          <w:rFonts w:ascii="Times New Roman" w:hAnsi="Times New Roman"/>
          <w:i/>
          <w:iCs/>
          <w:sz w:val="24"/>
        </w:rPr>
        <w:t>sporta pasākumiem</w:t>
      </w:r>
      <w:r>
        <w:rPr>
          <w:rFonts w:ascii="Times New Roman" w:hAnsi="Times New Roman"/>
          <w:i/>
          <w:iCs/>
          <w:sz w:val="24"/>
          <w:u w:val="none"/>
        </w:rPr>
        <w:t xml:space="preserve"> </w:t>
      </w:r>
      <w:r>
        <w:rPr>
          <w:rFonts w:ascii="Times New Roman" w:hAnsi="Times New Roman"/>
          <w:sz w:val="24"/>
          <w:u w:val="none"/>
        </w:rPr>
        <w:t xml:space="preserve">ir pilnvarota apmeklēt </w:t>
      </w:r>
      <w:r>
        <w:rPr>
          <w:rFonts w:ascii="Times New Roman" w:hAnsi="Times New Roman"/>
          <w:i/>
          <w:iCs/>
          <w:sz w:val="24"/>
          <w:u w:val="none"/>
        </w:rPr>
        <w:t>parauga</w:t>
      </w:r>
      <w:r>
        <w:rPr>
          <w:rFonts w:ascii="Times New Roman" w:hAnsi="Times New Roman"/>
          <w:sz w:val="24"/>
          <w:u w:val="none"/>
        </w:rPr>
        <w:t xml:space="preserve"> B daļas </w:t>
      </w:r>
      <w:r>
        <w:rPr>
          <w:rFonts w:ascii="Times New Roman" w:hAnsi="Times New Roman"/>
          <w:sz w:val="24"/>
        </w:rPr>
        <w:t>apstiprināšanas procedūru</w:t>
      </w:r>
      <w:r>
        <w:rPr>
          <w:rFonts w:ascii="Times New Roman" w:hAnsi="Times New Roman"/>
          <w:sz w:val="24"/>
          <w:u w:val="none"/>
        </w:rPr>
        <w:t xml:space="preserve"> (ja attiecīgi </w:t>
      </w:r>
      <w:r>
        <w:rPr>
          <w:rFonts w:ascii="Times New Roman" w:hAnsi="Times New Roman"/>
          <w:i/>
          <w:iCs/>
          <w:sz w:val="24"/>
          <w:u w:val="none"/>
        </w:rPr>
        <w:t xml:space="preserve">WADA </w:t>
      </w:r>
      <w:r>
        <w:rPr>
          <w:rFonts w:ascii="Times New Roman" w:hAnsi="Times New Roman"/>
          <w:sz w:val="24"/>
          <w:u w:val="none"/>
        </w:rPr>
        <w:t>vai</w:t>
      </w:r>
      <w:r>
        <w:rPr>
          <w:rFonts w:ascii="Times New Roman" w:hAnsi="Times New Roman"/>
          <w:i/>
          <w:iCs/>
          <w:sz w:val="24"/>
          <w:u w:val="none"/>
        </w:rPr>
        <w:t xml:space="preserve"> IO</w:t>
      </w:r>
      <w:r>
        <w:rPr>
          <w:rFonts w:ascii="Times New Roman" w:hAnsi="Times New Roman"/>
          <w:sz w:val="24"/>
          <w:u w:val="none"/>
        </w:rPr>
        <w:t xml:space="preserve"> grupa to ir pieprasījusi);</w:t>
      </w:r>
    </w:p>
    <w:p w14:paraId="631E8FAE" w14:textId="77777777" w:rsidR="00AF4FE7" w:rsidRPr="00982C7A" w:rsidRDefault="00AF4FE7" w:rsidP="007272F1">
      <w:pPr>
        <w:pStyle w:val="BodyText"/>
        <w:keepNext/>
        <w:keepLines/>
        <w:numPr>
          <w:ilvl w:val="2"/>
          <w:numId w:val="4"/>
        </w:numPr>
        <w:spacing w:before="0"/>
        <w:ind w:left="568" w:hanging="284"/>
        <w:jc w:val="both"/>
        <w:rPr>
          <w:rFonts w:ascii="Times New Roman" w:hAnsi="Times New Roman"/>
          <w:noProof/>
          <w:sz w:val="24"/>
          <w:u w:val="none"/>
        </w:rPr>
      </w:pPr>
      <w:r>
        <w:rPr>
          <w:rFonts w:ascii="Times New Roman" w:hAnsi="Times New Roman"/>
          <w:i/>
          <w:sz w:val="24"/>
          <w:u w:val="none"/>
        </w:rPr>
        <w:t>Parauga</w:t>
      </w:r>
      <w:r>
        <w:rPr>
          <w:rFonts w:ascii="Times New Roman" w:hAnsi="Times New Roman"/>
          <w:sz w:val="24"/>
          <w:u w:val="none"/>
        </w:rPr>
        <w:t xml:space="preserve"> B daļas </w:t>
      </w:r>
      <w:r>
        <w:rPr>
          <w:rFonts w:ascii="Times New Roman" w:hAnsi="Times New Roman"/>
          <w:sz w:val="24"/>
          <w:u w:color="000000"/>
        </w:rPr>
        <w:t>apstiprināšanas procedūru</w:t>
      </w:r>
      <w:r>
        <w:rPr>
          <w:rFonts w:ascii="Times New Roman" w:hAnsi="Times New Roman"/>
          <w:sz w:val="24"/>
          <w:u w:val="none"/>
        </w:rPr>
        <w:t xml:space="preserve"> ieplāno iespējami drīz, apspriežoties ar</w:t>
      </w:r>
      <w:r>
        <w:rPr>
          <w:rFonts w:ascii="Times New Roman" w:hAnsi="Times New Roman"/>
          <w:i/>
          <w:iCs/>
          <w:sz w:val="24"/>
          <w:u w:val="none"/>
        </w:rPr>
        <w:t xml:space="preserve"> liela sporta pasākuma rīkotājorganizāciju </w:t>
      </w:r>
      <w:r>
        <w:rPr>
          <w:rFonts w:ascii="Times New Roman" w:hAnsi="Times New Roman"/>
          <w:sz w:val="24"/>
          <w:u w:val="none"/>
        </w:rPr>
        <w:t>un ņemot vērā to, ka tās atlikšana varētu ievērojami paaugstināt</w:t>
      </w:r>
      <w:r>
        <w:rPr>
          <w:rFonts w:ascii="Times New Roman" w:hAnsi="Times New Roman"/>
          <w:i/>
          <w:iCs/>
          <w:sz w:val="24"/>
          <w:u w:val="none"/>
        </w:rPr>
        <w:t xml:space="preserve"> parauga</w:t>
      </w:r>
      <w:r>
        <w:rPr>
          <w:rFonts w:ascii="Times New Roman" w:hAnsi="Times New Roman"/>
          <w:sz w:val="24"/>
          <w:u w:val="none"/>
        </w:rPr>
        <w:t xml:space="preserve"> bojājuma risku un/vai neatbilstoši aizkavēt lēmumu pieņemšanas procesu konkrētajos apstākļos.</w:t>
      </w:r>
    </w:p>
    <w:p w14:paraId="267AE11A" w14:textId="77777777" w:rsidR="00AF4FE7" w:rsidRPr="00982C7A" w:rsidRDefault="00AF4FE7" w:rsidP="00982C7A">
      <w:pPr>
        <w:jc w:val="both"/>
        <w:rPr>
          <w:rFonts w:ascii="Times New Roman" w:eastAsia="Arial" w:hAnsi="Times New Roman" w:cs="Arial"/>
          <w:noProof/>
          <w:sz w:val="24"/>
          <w:szCs w:val="21"/>
        </w:rPr>
      </w:pPr>
    </w:p>
    <w:p w14:paraId="531A6295" w14:textId="012658EF" w:rsidR="00AF4FE7" w:rsidRPr="00982C7A" w:rsidRDefault="003A381A" w:rsidP="003A381A">
      <w:pPr>
        <w:pStyle w:val="Heading3"/>
        <w:tabs>
          <w:tab w:val="left" w:pos="1282"/>
        </w:tabs>
        <w:ind w:left="0" w:firstLine="0"/>
        <w:jc w:val="both"/>
        <w:rPr>
          <w:rFonts w:ascii="Times New Roman" w:hAnsi="Times New Roman"/>
          <w:noProof/>
          <w:sz w:val="24"/>
        </w:rPr>
      </w:pPr>
      <w:r>
        <w:rPr>
          <w:rFonts w:ascii="Times New Roman" w:hAnsi="Times New Roman"/>
          <w:sz w:val="24"/>
        </w:rPr>
        <w:t>1.6. Dokumentēšana un paziņošana</w:t>
      </w:r>
      <w:bookmarkStart w:id="139" w:name="_bookmark139"/>
      <w:bookmarkEnd w:id="139"/>
    </w:p>
    <w:p w14:paraId="1D7B6F7E" w14:textId="77777777" w:rsidR="003A381A" w:rsidRDefault="003A381A" w:rsidP="00982C7A">
      <w:pPr>
        <w:jc w:val="both"/>
        <w:rPr>
          <w:rFonts w:ascii="Times New Roman" w:hAnsi="Times New Roman"/>
          <w:noProof/>
          <w:sz w:val="24"/>
        </w:rPr>
      </w:pPr>
    </w:p>
    <w:p w14:paraId="3644DA8D" w14:textId="4545AFF0" w:rsidR="00AF4FE7" w:rsidRPr="00982C7A" w:rsidRDefault="00AF4FE7" w:rsidP="00982C7A">
      <w:pPr>
        <w:jc w:val="both"/>
        <w:rPr>
          <w:rFonts w:ascii="Times New Roman" w:hAnsi="Times New Roman"/>
          <w:noProof/>
          <w:sz w:val="24"/>
        </w:rPr>
      </w:pPr>
      <w:r>
        <w:rPr>
          <w:rFonts w:ascii="Times New Roman" w:hAnsi="Times New Roman"/>
          <w:sz w:val="24"/>
          <w:u w:val="single"/>
        </w:rPr>
        <w:t xml:space="preserve">Lieliem </w:t>
      </w:r>
      <w:r>
        <w:rPr>
          <w:rFonts w:ascii="Times New Roman" w:hAnsi="Times New Roman"/>
          <w:i/>
          <w:iCs/>
          <w:sz w:val="24"/>
          <w:u w:val="single"/>
        </w:rPr>
        <w:t>sporta pasākumiem</w:t>
      </w:r>
      <w:r>
        <w:rPr>
          <w:rFonts w:ascii="Times New Roman" w:hAnsi="Times New Roman"/>
          <w:sz w:val="24"/>
        </w:rPr>
        <w:t xml:space="preserve"> nepieciešamais paziņošanas termiņš var būt ievērojami īsāks par divdesmit (20) dienām (skat. arī </w:t>
      </w:r>
      <w:r>
        <w:rPr>
          <w:rFonts w:ascii="Times New Roman" w:hAnsi="Times New Roman"/>
          <w:i/>
          <w:iCs/>
          <w:sz w:val="24"/>
        </w:rPr>
        <w:t>ISL</w:t>
      </w:r>
      <w:r>
        <w:rPr>
          <w:rFonts w:ascii="Times New Roman" w:hAnsi="Times New Roman"/>
          <w:sz w:val="24"/>
        </w:rPr>
        <w:t xml:space="preserve"> 5.3.8.4. pantu). </w:t>
      </w:r>
      <w:r>
        <w:rPr>
          <w:rFonts w:ascii="Times New Roman" w:hAnsi="Times New Roman"/>
          <w:sz w:val="24"/>
          <w:u w:val="single"/>
        </w:rPr>
        <w:t>Laboratorijas</w:t>
      </w:r>
      <w:r>
        <w:rPr>
          <w:rFonts w:ascii="Times New Roman" w:hAnsi="Times New Roman"/>
          <w:sz w:val="24"/>
        </w:rPr>
        <w:t xml:space="preserve"> un </w:t>
      </w:r>
      <w:r>
        <w:rPr>
          <w:rFonts w:ascii="Times New Roman" w:hAnsi="Times New Roman"/>
          <w:i/>
          <w:iCs/>
          <w:sz w:val="24"/>
        </w:rPr>
        <w:t>liela sporta pasākuma rīkotājorganizācijas</w:t>
      </w:r>
      <w:r>
        <w:rPr>
          <w:rFonts w:ascii="Times New Roman" w:hAnsi="Times New Roman"/>
          <w:sz w:val="24"/>
        </w:rPr>
        <w:t xml:space="preserve"> noslēgtā vienošanās nosaka, kādos termiņos jāpaziņo </w:t>
      </w:r>
      <w:r>
        <w:rPr>
          <w:rFonts w:ascii="Times New Roman" w:hAnsi="Times New Roman"/>
          <w:sz w:val="24"/>
          <w:u w:val="single"/>
        </w:rPr>
        <w:t>negatīvi rezultāti</w:t>
      </w:r>
      <w:r>
        <w:rPr>
          <w:rFonts w:ascii="Times New Roman" w:hAnsi="Times New Roman"/>
          <w:sz w:val="24"/>
        </w:rPr>
        <w:t xml:space="preserve">, </w:t>
      </w:r>
      <w:r>
        <w:rPr>
          <w:rFonts w:ascii="Times New Roman" w:hAnsi="Times New Roman"/>
          <w:i/>
          <w:iCs/>
          <w:sz w:val="24"/>
        </w:rPr>
        <w:t>normai neatbilstīgi analīžu rezultāti</w:t>
      </w:r>
      <w:r>
        <w:rPr>
          <w:rFonts w:ascii="Times New Roman" w:hAnsi="Times New Roman"/>
          <w:sz w:val="24"/>
        </w:rPr>
        <w:t xml:space="preserve">, </w:t>
      </w:r>
      <w:r>
        <w:rPr>
          <w:rFonts w:ascii="Times New Roman" w:hAnsi="Times New Roman"/>
          <w:i/>
          <w:iCs/>
          <w:sz w:val="24"/>
        </w:rPr>
        <w:t>netipiskas atrades</w:t>
      </w:r>
      <w:r>
        <w:rPr>
          <w:rFonts w:ascii="Times New Roman" w:hAnsi="Times New Roman"/>
          <w:sz w:val="24"/>
        </w:rPr>
        <w:t xml:space="preserve">, un precizē īpašu pārbaužu rezultātu (piemēram, </w:t>
      </w:r>
      <w:r>
        <w:rPr>
          <w:rFonts w:ascii="Times New Roman" w:hAnsi="Times New Roman"/>
          <w:i/>
          <w:iCs/>
          <w:sz w:val="24"/>
        </w:rPr>
        <w:t>GC/C/IRMS, EPO</w:t>
      </w:r>
      <w:r>
        <w:rPr>
          <w:rFonts w:ascii="Times New Roman" w:hAnsi="Times New Roman"/>
          <w:sz w:val="24"/>
        </w:rPr>
        <w:t>) paziņošanu.</w:t>
      </w:r>
    </w:p>
    <w:p w14:paraId="0A8126B2" w14:textId="77777777" w:rsidR="00AF4FE7" w:rsidRPr="00982C7A" w:rsidRDefault="00AF4FE7" w:rsidP="00982C7A">
      <w:pPr>
        <w:jc w:val="both"/>
        <w:rPr>
          <w:rFonts w:ascii="Times New Roman" w:hAnsi="Times New Roman"/>
          <w:noProof/>
          <w:sz w:val="24"/>
        </w:rPr>
      </w:pPr>
    </w:p>
    <w:p w14:paraId="17B63B7B" w14:textId="4EECB02C" w:rsidR="00AF4FE7" w:rsidRPr="00982C7A" w:rsidRDefault="003A381A" w:rsidP="003A381A">
      <w:pPr>
        <w:tabs>
          <w:tab w:val="left" w:pos="835"/>
        </w:tabs>
        <w:jc w:val="both"/>
        <w:rPr>
          <w:rFonts w:ascii="Times New Roman" w:eastAsia="Arial" w:hAnsi="Times New Roman" w:cs="Arial"/>
          <w:noProof/>
          <w:sz w:val="24"/>
        </w:rPr>
      </w:pPr>
      <w:r>
        <w:rPr>
          <w:rFonts w:ascii="Times New Roman" w:hAnsi="Times New Roman"/>
          <w:b/>
          <w:sz w:val="24"/>
          <w:u w:color="000000"/>
        </w:rPr>
        <w:t xml:space="preserve">2.0. </w:t>
      </w:r>
      <w:r>
        <w:rPr>
          <w:rFonts w:ascii="Times New Roman" w:hAnsi="Times New Roman"/>
          <w:b/>
          <w:sz w:val="24"/>
          <w:u w:val="thick" w:color="000000"/>
        </w:rPr>
        <w:t xml:space="preserve">Liela </w:t>
      </w:r>
      <w:r>
        <w:rPr>
          <w:rFonts w:ascii="Times New Roman" w:hAnsi="Times New Roman"/>
          <w:b/>
          <w:i/>
          <w:iCs/>
          <w:sz w:val="24"/>
          <w:u w:val="thick" w:color="000000"/>
        </w:rPr>
        <w:t>sporta pasākuma</w:t>
      </w:r>
      <w:r>
        <w:rPr>
          <w:rFonts w:ascii="Times New Roman" w:hAnsi="Times New Roman"/>
          <w:b/>
          <w:sz w:val="24"/>
          <w:u w:val="thick" w:color="000000"/>
        </w:rPr>
        <w:t xml:space="preserve"> analītiskā </w:t>
      </w:r>
      <w:r>
        <w:rPr>
          <w:rFonts w:ascii="Times New Roman" w:hAnsi="Times New Roman"/>
          <w:b/>
          <w:i/>
          <w:iCs/>
          <w:sz w:val="24"/>
          <w:u w:val="thick" w:color="000000"/>
        </w:rPr>
        <w:t>pārbaude</w:t>
      </w:r>
      <w:r>
        <w:rPr>
          <w:rFonts w:ascii="Times New Roman" w:hAnsi="Times New Roman"/>
          <w:b/>
          <w:sz w:val="24"/>
        </w:rPr>
        <w:t xml:space="preserve"> </w:t>
      </w:r>
      <w:r>
        <w:rPr>
          <w:rFonts w:ascii="Times New Roman" w:hAnsi="Times New Roman"/>
          <w:b/>
          <w:sz w:val="24"/>
          <w:u w:val="thick" w:color="000000"/>
        </w:rPr>
        <w:t>laboratorijas</w:t>
      </w:r>
      <w:r>
        <w:rPr>
          <w:rFonts w:ascii="Times New Roman" w:hAnsi="Times New Roman"/>
          <w:b/>
          <w:sz w:val="24"/>
        </w:rPr>
        <w:t xml:space="preserve"> satelīttelpās</w:t>
      </w:r>
      <w:bookmarkStart w:id="140" w:name="_bookmark140"/>
      <w:bookmarkEnd w:id="140"/>
    </w:p>
    <w:p w14:paraId="6D0BE732" w14:textId="77777777" w:rsidR="003A381A" w:rsidRDefault="003A381A" w:rsidP="00982C7A">
      <w:pPr>
        <w:pStyle w:val="BodyText"/>
        <w:spacing w:before="0"/>
        <w:ind w:left="0"/>
        <w:jc w:val="both"/>
        <w:rPr>
          <w:rFonts w:ascii="Times New Roman" w:hAnsi="Times New Roman"/>
          <w:noProof/>
          <w:sz w:val="24"/>
          <w:u w:val="none"/>
        </w:rPr>
      </w:pPr>
    </w:p>
    <w:p w14:paraId="451495BB" w14:textId="4C04BE78"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Papildus B pielikuma 1.0. pantā norādītajām akreditācijas prasībām </w:t>
      </w:r>
      <w:r>
        <w:rPr>
          <w:rFonts w:ascii="Times New Roman" w:hAnsi="Times New Roman"/>
          <w:sz w:val="24"/>
        </w:rPr>
        <w:t xml:space="preserve">lieliem </w:t>
      </w:r>
      <w:r>
        <w:rPr>
          <w:rFonts w:ascii="Times New Roman" w:hAnsi="Times New Roman"/>
          <w:i/>
          <w:iCs/>
          <w:sz w:val="24"/>
        </w:rPr>
        <w:t>sporta pasākumiem</w:t>
      </w:r>
      <w:r>
        <w:rPr>
          <w:rFonts w:ascii="Times New Roman" w:hAnsi="Times New Roman"/>
          <w:i/>
          <w:iCs/>
          <w:sz w:val="24"/>
          <w:u w:val="none"/>
        </w:rPr>
        <w:t xml:space="preserve"> </w:t>
      </w:r>
      <w:r>
        <w:rPr>
          <w:rFonts w:ascii="Times New Roman" w:hAnsi="Times New Roman"/>
          <w:sz w:val="24"/>
        </w:rPr>
        <w:t>laboratorija</w:t>
      </w:r>
      <w:r>
        <w:rPr>
          <w:rFonts w:ascii="Times New Roman" w:hAnsi="Times New Roman"/>
          <w:sz w:val="24"/>
          <w:u w:val="none"/>
        </w:rPr>
        <w:t>, kurai uz laiku ir jāpārvieto vai jāpaplašina savas darbības uz jaunu fiziskās atrašanās vietu (satelīttelpām), atbilst arī turpmāk norādītajām prasībām.</w:t>
      </w:r>
    </w:p>
    <w:p w14:paraId="41C0FBAD" w14:textId="77777777" w:rsidR="00AF4FE7" w:rsidRPr="00982C7A" w:rsidRDefault="00AF4FE7" w:rsidP="00982C7A">
      <w:pPr>
        <w:jc w:val="both"/>
        <w:rPr>
          <w:rFonts w:ascii="Times New Roman" w:eastAsia="Arial" w:hAnsi="Times New Roman" w:cs="Arial"/>
          <w:noProof/>
          <w:sz w:val="24"/>
          <w:szCs w:val="21"/>
        </w:rPr>
      </w:pPr>
    </w:p>
    <w:p w14:paraId="23840666" w14:textId="3337612C" w:rsidR="00AF4FE7" w:rsidRPr="00982C7A" w:rsidRDefault="003A381A" w:rsidP="003A381A">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2.1. Dalība </w:t>
      </w:r>
      <w:r>
        <w:rPr>
          <w:rFonts w:ascii="Times New Roman" w:hAnsi="Times New Roman"/>
          <w:i/>
          <w:sz w:val="24"/>
        </w:rPr>
        <w:t>WADA</w:t>
      </w:r>
      <w:r>
        <w:rPr>
          <w:rFonts w:ascii="Times New Roman" w:hAnsi="Times New Roman"/>
          <w:sz w:val="24"/>
        </w:rPr>
        <w:t xml:space="preserve"> novērtējumā(-os)</w:t>
      </w:r>
      <w:bookmarkStart w:id="141" w:name="_bookmark141"/>
      <w:bookmarkEnd w:id="141"/>
    </w:p>
    <w:p w14:paraId="71B600E2" w14:textId="77777777" w:rsidR="003A381A" w:rsidRDefault="003A381A" w:rsidP="00982C7A">
      <w:pPr>
        <w:pStyle w:val="BodyText"/>
        <w:spacing w:before="0"/>
        <w:ind w:left="0"/>
        <w:jc w:val="both"/>
        <w:rPr>
          <w:rFonts w:ascii="Times New Roman" w:hAnsi="Times New Roman" w:cs="Arial"/>
          <w:i/>
          <w:noProof/>
          <w:sz w:val="24"/>
          <w:u w:val="none"/>
        </w:rPr>
      </w:pPr>
    </w:p>
    <w:p w14:paraId="1AF635C6" w14:textId="61D634D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veic satelīttelpu novērtēšanu (vēlams, uz vietas). Novērtējumu skaitu un veidu (uz vietas, attālināti un/vai dokumentu pārbaude) </w:t>
      </w:r>
      <w:r>
        <w:rPr>
          <w:rFonts w:ascii="Times New Roman" w:hAnsi="Times New Roman"/>
          <w:i/>
          <w:iCs/>
          <w:sz w:val="24"/>
          <w:u w:val="none"/>
        </w:rPr>
        <w:t>WADA</w:t>
      </w:r>
      <w:r>
        <w:rPr>
          <w:rFonts w:ascii="Times New Roman" w:hAnsi="Times New Roman"/>
          <w:sz w:val="24"/>
          <w:u w:val="none"/>
        </w:rPr>
        <w:t xml:space="preserve"> noteiks, pamatojoties uz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w:t>
      </w:r>
      <w:r>
        <w:rPr>
          <w:rFonts w:ascii="Times New Roman" w:hAnsi="Times New Roman"/>
          <w:sz w:val="24"/>
        </w:rPr>
        <w:t>pārbaužu veikšanas plāna</w:t>
      </w:r>
      <w:r>
        <w:rPr>
          <w:rFonts w:ascii="Times New Roman" w:hAnsi="Times New Roman"/>
          <w:sz w:val="24"/>
          <w:u w:val="none"/>
        </w:rPr>
        <w:t xml:space="preserve"> mērogu un </w:t>
      </w:r>
      <w:r>
        <w:rPr>
          <w:rFonts w:ascii="Times New Roman" w:hAnsi="Times New Roman"/>
          <w:sz w:val="24"/>
        </w:rPr>
        <w:t>laboratorijas</w:t>
      </w:r>
      <w:r>
        <w:rPr>
          <w:rFonts w:ascii="Times New Roman" w:hAnsi="Times New Roman"/>
          <w:sz w:val="24"/>
          <w:u w:val="none"/>
        </w:rPr>
        <w:t xml:space="preserve"> progresu, gatavojoties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i/>
          <w:iCs/>
          <w:sz w:val="24"/>
          <w:u w:val="none"/>
        </w:rPr>
        <w:t>.</w:t>
      </w:r>
      <w:r>
        <w:rPr>
          <w:rFonts w:ascii="Times New Roman" w:hAnsi="Times New Roman"/>
          <w:i/>
          <w:sz w:val="24"/>
          <w:u w:val="none"/>
        </w:rPr>
        <w:t xml:space="preserve"> </w:t>
      </w:r>
      <w:r>
        <w:rPr>
          <w:rFonts w:ascii="Times New Roman" w:hAnsi="Times New Roman"/>
          <w:sz w:val="24"/>
          <w:u w:val="none"/>
        </w:rPr>
        <w:t>Šādā(-os) novērtējumā(</w:t>
      </w:r>
      <w:r>
        <w:rPr>
          <w:rFonts w:ascii="Times New Roman" w:hAnsi="Times New Roman"/>
          <w:sz w:val="24"/>
          <w:u w:val="none"/>
        </w:rPr>
        <w:noBreakHyphen/>
        <w:t xml:space="preserve">os) varētu iekļaut </w:t>
      </w:r>
      <w:r>
        <w:rPr>
          <w:rFonts w:ascii="Times New Roman" w:hAnsi="Times New Roman"/>
          <w:i/>
          <w:iCs/>
          <w:sz w:val="24"/>
          <w:u w:color="000000"/>
        </w:rPr>
        <w:t>EQAS</w:t>
      </w:r>
      <w:r>
        <w:rPr>
          <w:rFonts w:ascii="Times New Roman" w:hAnsi="Times New Roman"/>
          <w:sz w:val="24"/>
          <w:u w:val="none"/>
        </w:rPr>
        <w:t xml:space="preserve"> paraugu komplekta analīzi. Ar šādu(</w:t>
      </w:r>
      <w:r>
        <w:rPr>
          <w:rFonts w:ascii="Times New Roman" w:hAnsi="Times New Roman"/>
          <w:sz w:val="24"/>
          <w:u w:val="none"/>
        </w:rPr>
        <w:noBreakHyphen/>
        <w:t xml:space="preserve">iem) apmeklējumu(-iem) saistītos izdevumus sedz </w:t>
      </w:r>
      <w:r>
        <w:rPr>
          <w:rFonts w:ascii="Times New Roman" w:hAnsi="Times New Roman"/>
          <w:sz w:val="24"/>
          <w:u w:color="000000"/>
        </w:rPr>
        <w:t>laboratorija</w:t>
      </w:r>
      <w:r>
        <w:rPr>
          <w:rFonts w:ascii="Times New Roman" w:hAnsi="Times New Roman"/>
          <w:sz w:val="24"/>
          <w:u w:val="none"/>
        </w:rPr>
        <w:t>.</w:t>
      </w:r>
    </w:p>
    <w:p w14:paraId="3F3C6541" w14:textId="77777777" w:rsidR="00AF4FE7" w:rsidRPr="00982C7A" w:rsidRDefault="00AF4FE7" w:rsidP="00982C7A">
      <w:pPr>
        <w:jc w:val="both"/>
        <w:rPr>
          <w:rFonts w:ascii="Times New Roman" w:eastAsia="Arial" w:hAnsi="Times New Roman" w:cs="Arial"/>
          <w:noProof/>
          <w:sz w:val="24"/>
          <w:szCs w:val="12"/>
        </w:rPr>
      </w:pPr>
    </w:p>
    <w:p w14:paraId="0B054EC0" w14:textId="6E4CC3B4" w:rsidR="00AF4FE7" w:rsidRPr="00982C7A" w:rsidRDefault="00AF4FE7" w:rsidP="00982C7A">
      <w:pPr>
        <w:pStyle w:val="Heading3"/>
        <w:ind w:left="0" w:firstLine="0"/>
        <w:jc w:val="both"/>
        <w:rPr>
          <w:rFonts w:ascii="Times New Roman" w:hAnsi="Times New Roman"/>
          <w:b w:val="0"/>
          <w:bCs w:val="0"/>
          <w:noProof/>
          <w:sz w:val="24"/>
        </w:rPr>
      </w:pPr>
      <w:r>
        <w:rPr>
          <w:rFonts w:ascii="Times New Roman" w:hAnsi="Times New Roman"/>
          <w:sz w:val="24"/>
        </w:rPr>
        <w:t xml:space="preserve">2.1.1. Sākotnējais </w:t>
      </w:r>
      <w:r>
        <w:rPr>
          <w:rFonts w:ascii="Times New Roman" w:hAnsi="Times New Roman"/>
          <w:i/>
          <w:iCs/>
          <w:sz w:val="24"/>
        </w:rPr>
        <w:t xml:space="preserve">WADA </w:t>
      </w:r>
      <w:r>
        <w:rPr>
          <w:rFonts w:ascii="Times New Roman" w:hAnsi="Times New Roman"/>
          <w:sz w:val="24"/>
        </w:rPr>
        <w:t>novērtējums</w:t>
      </w:r>
    </w:p>
    <w:p w14:paraId="26DBD702" w14:textId="77777777" w:rsidR="003A381A" w:rsidRDefault="003A381A" w:rsidP="00982C7A">
      <w:pPr>
        <w:pStyle w:val="BodyText"/>
        <w:spacing w:before="0"/>
        <w:ind w:left="0"/>
        <w:jc w:val="both"/>
        <w:rPr>
          <w:rFonts w:ascii="Times New Roman" w:hAnsi="Times New Roman" w:cs="Arial"/>
          <w:i/>
          <w:noProof/>
          <w:sz w:val="24"/>
          <w:u w:val="none"/>
        </w:rPr>
      </w:pPr>
    </w:p>
    <w:p w14:paraId="65AAD0F2" w14:textId="11FCB5EC"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 veikt </w:t>
      </w:r>
      <w:r>
        <w:rPr>
          <w:rFonts w:ascii="Times New Roman" w:hAnsi="Times New Roman"/>
          <w:sz w:val="24"/>
        </w:rPr>
        <w:t>laboratorijas</w:t>
      </w:r>
      <w:r>
        <w:rPr>
          <w:rFonts w:ascii="Times New Roman" w:hAnsi="Times New Roman"/>
          <w:sz w:val="24"/>
          <w:u w:val="none"/>
        </w:rPr>
        <w:t xml:space="preserve"> satelīttelpu sākotnējo novērtējumu, tiklīdz tās ir pieejamas, lai noteiktu, vai jaunās telpas ir piemērotas attiecībā uz paredzamajām drošības, analītiskajām un </w:t>
      </w:r>
      <w:r>
        <w:rPr>
          <w:rFonts w:ascii="Times New Roman" w:hAnsi="Times New Roman"/>
          <w:i/>
          <w:iCs/>
          <w:sz w:val="24"/>
          <w:u w:val="none"/>
        </w:rPr>
        <w:t xml:space="preserve">paraugu </w:t>
      </w:r>
      <w:r>
        <w:rPr>
          <w:rFonts w:ascii="Times New Roman" w:hAnsi="Times New Roman"/>
          <w:sz w:val="24"/>
          <w:u w:val="none"/>
        </w:rPr>
        <w:t xml:space="preserve">apstrādes prasībām, kādas izvirzītas </w:t>
      </w:r>
      <w:r>
        <w:rPr>
          <w:rFonts w:ascii="Times New Roman" w:hAnsi="Times New Roman"/>
          <w:sz w:val="24"/>
        </w:rPr>
        <w:t xml:space="preserve">lielam </w:t>
      </w:r>
      <w:r>
        <w:rPr>
          <w:rFonts w:ascii="Times New Roman" w:hAnsi="Times New Roman"/>
          <w:i/>
          <w:iCs/>
          <w:sz w:val="24"/>
        </w:rPr>
        <w:t>sporta pasākumam</w:t>
      </w:r>
      <w:r>
        <w:rPr>
          <w:rFonts w:ascii="Times New Roman" w:hAnsi="Times New Roman"/>
          <w:sz w:val="24"/>
          <w:u w:val="none"/>
        </w:rPr>
        <w:t xml:space="preserve">. Īpašu uzmanību pievērš drošības apsvērumu atbilstībai un vietas fiziskajam izkārtojumam, lai nodrošinātu, ka dažādas </w:t>
      </w:r>
      <w:r>
        <w:rPr>
          <w:rFonts w:ascii="Times New Roman" w:hAnsi="Times New Roman"/>
          <w:sz w:val="24"/>
        </w:rPr>
        <w:t>laboratorijas</w:t>
      </w:r>
      <w:r>
        <w:rPr>
          <w:rFonts w:ascii="Times New Roman" w:hAnsi="Times New Roman"/>
          <w:sz w:val="24"/>
          <w:u w:val="none"/>
        </w:rPr>
        <w:t xml:space="preserve"> daļas ir atbilstoši nošķirtas, gūtu sākotnēju pārskatu par citiem galvenajiem atbalsta elementiem un novērtētu atbilstību </w:t>
      </w:r>
      <w:r>
        <w:rPr>
          <w:rFonts w:ascii="Times New Roman" w:hAnsi="Times New Roman"/>
          <w:i/>
          <w:iCs/>
          <w:sz w:val="24"/>
          <w:u w:val="none"/>
        </w:rPr>
        <w:t>ISL</w:t>
      </w:r>
      <w:r>
        <w:rPr>
          <w:rFonts w:ascii="Times New Roman" w:hAnsi="Times New Roman"/>
          <w:sz w:val="24"/>
          <w:u w:val="none"/>
        </w:rPr>
        <w:t xml:space="preserve"> un ISO/IEC 17025.</w:t>
      </w:r>
    </w:p>
    <w:p w14:paraId="651ED2C4" w14:textId="77777777" w:rsidR="00AF4FE7" w:rsidRPr="00982C7A" w:rsidRDefault="00AF4FE7" w:rsidP="00982C7A">
      <w:pPr>
        <w:jc w:val="both"/>
        <w:rPr>
          <w:rFonts w:ascii="Times New Roman" w:eastAsia="Arial" w:hAnsi="Times New Roman" w:cs="Arial"/>
          <w:noProof/>
          <w:sz w:val="24"/>
          <w:szCs w:val="21"/>
        </w:rPr>
      </w:pPr>
    </w:p>
    <w:p w14:paraId="6A8896E5" w14:textId="7581F315" w:rsidR="00AF4FE7" w:rsidRPr="00982C7A" w:rsidRDefault="003A381A" w:rsidP="003A381A">
      <w:pPr>
        <w:pStyle w:val="Heading3"/>
        <w:tabs>
          <w:tab w:val="left" w:pos="1282"/>
        </w:tabs>
        <w:ind w:left="0" w:firstLine="0"/>
        <w:jc w:val="both"/>
        <w:rPr>
          <w:rFonts w:ascii="Times New Roman" w:hAnsi="Times New Roman"/>
          <w:noProof/>
          <w:sz w:val="24"/>
        </w:rPr>
      </w:pPr>
      <w:r>
        <w:rPr>
          <w:rFonts w:ascii="Times New Roman" w:hAnsi="Times New Roman"/>
          <w:sz w:val="24"/>
        </w:rPr>
        <w:t>2.2. Satelīttelpu ISO/IEC 17025 akreditācijas dokumentēšana</w:t>
      </w:r>
      <w:bookmarkStart w:id="142" w:name="_bookmark142"/>
      <w:bookmarkEnd w:id="142"/>
    </w:p>
    <w:p w14:paraId="0210D317" w14:textId="77777777" w:rsidR="003A381A" w:rsidRDefault="003A381A" w:rsidP="00982C7A">
      <w:pPr>
        <w:pStyle w:val="BodyText"/>
        <w:spacing w:before="0"/>
        <w:ind w:left="0"/>
        <w:jc w:val="both"/>
        <w:rPr>
          <w:rFonts w:ascii="Times New Roman" w:hAnsi="Times New Roman"/>
          <w:noProof/>
          <w:sz w:val="24"/>
          <w:u w:val="none"/>
        </w:rPr>
      </w:pPr>
    </w:p>
    <w:p w14:paraId="1511CC66" w14:textId="59AAA1DF" w:rsidR="00AF4FE7" w:rsidRPr="00982C7A" w:rsidRDefault="00D54E76" w:rsidP="00982C7A">
      <w:pPr>
        <w:pStyle w:val="BodyText"/>
        <w:spacing w:before="0"/>
        <w:ind w:left="0"/>
        <w:jc w:val="both"/>
        <w:rPr>
          <w:rFonts w:ascii="Times New Roman" w:hAnsi="Times New Roman"/>
          <w:noProof/>
          <w:sz w:val="24"/>
          <w:u w:val="none"/>
        </w:rPr>
      </w:pPr>
      <w:r>
        <w:rPr>
          <w:rFonts w:ascii="Times New Roman" w:hAnsi="Times New Roman"/>
          <w:sz w:val="24"/>
          <w:u w:val="none"/>
        </w:rPr>
        <w:pict w14:anchorId="68D699E7">
          <v:group id="_x0000_s2294" style="position:absolute;left:0;text-align:left;margin-left:524.85pt;margin-top:18.9pt;width:2.55pt;height:.75pt;z-index:-251637248;mso-position-horizontal-relative:page" coordorigin="10497,378" coordsize="51,15">
            <v:shape id="_x0000_s2295" style="position:absolute;left:10497;top:378;width:51;height:15" coordorigin="10497,378" coordsize="51,15" path="m10497,385r50,e" filled="f" strokecolor="blue" strokeweight=".82pt">
              <v:path arrowok="t"/>
            </v:shape>
            <w10:wrap anchorx="page"/>
          </v:group>
        </w:pict>
      </w:r>
      <w:r w:rsidR="00AF4FE7">
        <w:rPr>
          <w:rFonts w:ascii="Times New Roman" w:hAnsi="Times New Roman"/>
          <w:sz w:val="24"/>
          <w:u w:val="none" w:color="000000"/>
        </w:rPr>
        <w:t xml:space="preserve">Vismaz vienu (1) mēnesi pirms </w:t>
      </w:r>
      <w:r w:rsidR="00AF4FE7">
        <w:rPr>
          <w:rFonts w:ascii="Times New Roman" w:hAnsi="Times New Roman"/>
          <w:sz w:val="24"/>
          <w:u w:color="000000"/>
        </w:rPr>
        <w:t xml:space="preserve">lielam </w:t>
      </w:r>
      <w:r w:rsidR="00AF4FE7">
        <w:rPr>
          <w:rFonts w:ascii="Times New Roman" w:hAnsi="Times New Roman"/>
          <w:i/>
          <w:sz w:val="24"/>
          <w:u w:color="000000"/>
        </w:rPr>
        <w:t>sporta pasākumam</w:t>
      </w:r>
      <w:r w:rsidR="00AF4FE7">
        <w:rPr>
          <w:rFonts w:ascii="Times New Roman" w:hAnsi="Times New Roman"/>
          <w:sz w:val="24"/>
          <w:u w:val="none" w:color="000000"/>
        </w:rPr>
        <w:t xml:space="preserve"> paredzētās plānotās </w:t>
      </w:r>
      <w:r w:rsidR="00AF4FE7">
        <w:rPr>
          <w:rFonts w:ascii="Times New Roman" w:hAnsi="Times New Roman"/>
          <w:sz w:val="24"/>
          <w:u w:color="000000"/>
        </w:rPr>
        <w:t xml:space="preserve">analītiskās </w:t>
      </w:r>
      <w:r w:rsidR="00AF4FE7">
        <w:rPr>
          <w:rFonts w:ascii="Times New Roman" w:hAnsi="Times New Roman"/>
          <w:i/>
          <w:sz w:val="24"/>
          <w:u w:color="000000"/>
        </w:rPr>
        <w:t>pārbaudes</w:t>
      </w:r>
      <w:r w:rsidR="00AF4FE7">
        <w:rPr>
          <w:rFonts w:ascii="Times New Roman" w:hAnsi="Times New Roman"/>
          <w:sz w:val="24"/>
          <w:u w:val="none" w:color="000000"/>
        </w:rPr>
        <w:t xml:space="preserve">, </w:t>
      </w:r>
      <w:r w:rsidR="00AF4FE7">
        <w:rPr>
          <w:rFonts w:ascii="Times New Roman" w:hAnsi="Times New Roman"/>
          <w:sz w:val="24"/>
          <w:u w:color="000000"/>
        </w:rPr>
        <w:t>laboratorijai</w:t>
      </w:r>
      <w:r w:rsidR="00AF4FE7">
        <w:rPr>
          <w:rFonts w:ascii="Times New Roman" w:hAnsi="Times New Roman"/>
          <w:sz w:val="24"/>
          <w:u w:val="none" w:color="000000"/>
        </w:rPr>
        <w:t xml:space="preserve"> ir jāiesniedz dokumentācija, kas apliecina, ka attiecīgā akreditācijas iestāde ir apstiprinājusi akreditācijas perioda pagarināšanu vai atzinusi satelīttelpas par piemērotām.</w:t>
      </w:r>
      <w:r w:rsidR="00AF4FE7">
        <w:rPr>
          <w:rFonts w:ascii="Times New Roman" w:hAnsi="Times New Roman"/>
          <w:sz w:val="24"/>
          <w:u w:val="none"/>
        </w:rPr>
        <w:t xml:space="preserve"> Saskaņā ar </w:t>
      </w:r>
      <w:r w:rsidR="00AF4FE7">
        <w:rPr>
          <w:rFonts w:ascii="Times New Roman" w:hAnsi="Times New Roman"/>
          <w:i/>
          <w:iCs/>
          <w:sz w:val="24"/>
          <w:u w:val="none"/>
        </w:rPr>
        <w:t>ISL</w:t>
      </w:r>
      <w:r w:rsidR="00AF4FE7">
        <w:rPr>
          <w:rFonts w:ascii="Times New Roman" w:hAnsi="Times New Roman"/>
          <w:sz w:val="24"/>
          <w:u w:val="none"/>
        </w:rPr>
        <w:t xml:space="preserve"> apmācīts eksperts piedalās akreditācijas iestādes veiktajā satelīttelpu novērtēšanā.</w:t>
      </w:r>
    </w:p>
    <w:p w14:paraId="66DB2C89" w14:textId="77777777" w:rsidR="00AF4FE7" w:rsidRPr="00982C7A" w:rsidRDefault="00AF4FE7" w:rsidP="00982C7A">
      <w:pPr>
        <w:jc w:val="both"/>
        <w:rPr>
          <w:rFonts w:ascii="Times New Roman" w:hAnsi="Times New Roman"/>
          <w:noProof/>
          <w:sz w:val="24"/>
        </w:rPr>
      </w:pPr>
    </w:p>
    <w:p w14:paraId="0148688D" w14:textId="7BB89CBD" w:rsidR="00AF4FE7" w:rsidRPr="00982C7A" w:rsidRDefault="003A381A" w:rsidP="007576CE">
      <w:pPr>
        <w:pStyle w:val="Heading3"/>
        <w:keepNext/>
        <w:keepLines/>
        <w:tabs>
          <w:tab w:val="left" w:pos="1282"/>
        </w:tabs>
        <w:ind w:left="0" w:firstLine="0"/>
        <w:jc w:val="both"/>
        <w:rPr>
          <w:rFonts w:ascii="Times New Roman" w:hAnsi="Times New Roman"/>
          <w:noProof/>
          <w:sz w:val="24"/>
        </w:rPr>
      </w:pPr>
      <w:r>
        <w:rPr>
          <w:rFonts w:ascii="Times New Roman" w:hAnsi="Times New Roman"/>
          <w:sz w:val="24"/>
        </w:rPr>
        <w:lastRenderedPageBreak/>
        <w:t>2.3. Profesionālās atbildības apdrošināšanas segums</w:t>
      </w:r>
      <w:bookmarkStart w:id="143" w:name="_bookmark143"/>
      <w:bookmarkEnd w:id="143"/>
    </w:p>
    <w:p w14:paraId="3B38926A" w14:textId="77777777" w:rsidR="003A381A" w:rsidRDefault="003A381A" w:rsidP="007576CE">
      <w:pPr>
        <w:pStyle w:val="BodyText"/>
        <w:keepNext/>
        <w:keepLines/>
        <w:spacing w:before="0"/>
        <w:ind w:left="0"/>
        <w:jc w:val="both"/>
        <w:rPr>
          <w:rFonts w:ascii="Times New Roman" w:hAnsi="Times New Roman"/>
          <w:noProof/>
          <w:sz w:val="24"/>
          <w:u w:val="none"/>
        </w:rPr>
      </w:pPr>
    </w:p>
    <w:p w14:paraId="51DFA876" w14:textId="0C307D03" w:rsidR="00AF4FE7" w:rsidRPr="00982C7A" w:rsidRDefault="00AF4FE7" w:rsidP="007576CE">
      <w:pPr>
        <w:pStyle w:val="BodyText"/>
        <w:keepNext/>
        <w:keepLines/>
        <w:spacing w:before="0"/>
        <w:ind w:left="0"/>
        <w:jc w:val="both"/>
        <w:rPr>
          <w:rFonts w:ascii="Times New Roman" w:hAnsi="Times New Roman" w:cs="Arial"/>
          <w:noProof/>
          <w:sz w:val="24"/>
          <w:u w:val="none"/>
        </w:rPr>
      </w:pPr>
      <w:r>
        <w:rPr>
          <w:rFonts w:ascii="Times New Roman" w:hAnsi="Times New Roman"/>
          <w:sz w:val="24"/>
          <w:u w:val="none"/>
        </w:rPr>
        <w:t xml:space="preserve">Pirms </w:t>
      </w:r>
      <w:r>
        <w:rPr>
          <w:rFonts w:ascii="Times New Roman" w:hAnsi="Times New Roman"/>
          <w:i/>
          <w:iCs/>
          <w:sz w:val="24"/>
          <w:u w:val="none"/>
        </w:rPr>
        <w:t>WADA</w:t>
      </w:r>
      <w:r>
        <w:rPr>
          <w:rFonts w:ascii="Times New Roman" w:hAnsi="Times New Roman"/>
          <w:sz w:val="24"/>
          <w:u w:val="none"/>
        </w:rPr>
        <w:t xml:space="preserve"> piešķir akreditāciju </w:t>
      </w:r>
      <w:r>
        <w:rPr>
          <w:rFonts w:ascii="Times New Roman" w:hAnsi="Times New Roman"/>
          <w:sz w:val="24"/>
        </w:rPr>
        <w:t xml:space="preserve">analītiskās </w:t>
      </w:r>
      <w:r>
        <w:rPr>
          <w:rFonts w:ascii="Times New Roman" w:hAnsi="Times New Roman"/>
          <w:i/>
          <w:iCs/>
          <w:sz w:val="24"/>
        </w:rPr>
        <w:t>pārbaudes</w:t>
      </w:r>
      <w:r>
        <w:rPr>
          <w:rFonts w:ascii="Times New Roman" w:hAnsi="Times New Roman"/>
          <w:sz w:val="24"/>
          <w:u w:val="none"/>
        </w:rPr>
        <w:t xml:space="preserve"> veikšanai </w:t>
      </w:r>
      <w:r>
        <w:rPr>
          <w:rFonts w:ascii="Times New Roman" w:hAnsi="Times New Roman"/>
          <w:sz w:val="24"/>
        </w:rPr>
        <w:t xml:space="preserve">lielā </w:t>
      </w:r>
      <w:r>
        <w:rPr>
          <w:rFonts w:ascii="Times New Roman" w:hAnsi="Times New Roman"/>
          <w:i/>
          <w:iCs/>
          <w:sz w:val="24"/>
        </w:rPr>
        <w:t>sporta pasākumā</w:t>
      </w:r>
      <w:r>
        <w:rPr>
          <w:rFonts w:ascii="Times New Roman" w:hAnsi="Times New Roman"/>
          <w:sz w:val="24"/>
          <w:u w:val="none"/>
        </w:rPr>
        <w:t xml:space="preserve">, satelītlaboratorijas iesniedz </w:t>
      </w:r>
      <w:r>
        <w:rPr>
          <w:rFonts w:ascii="Times New Roman" w:hAnsi="Times New Roman"/>
          <w:i/>
          <w:iCs/>
          <w:sz w:val="24"/>
          <w:u w:val="none"/>
        </w:rPr>
        <w:t>WADA</w:t>
      </w:r>
      <w:r>
        <w:rPr>
          <w:rFonts w:ascii="Times New Roman" w:hAnsi="Times New Roman"/>
          <w:sz w:val="24"/>
          <w:u w:val="none"/>
        </w:rPr>
        <w:t xml:space="preserve"> dokumentāciju, kas apliecina, ka ir iegūts profesionālās atbildības riska apdrošināšanas segums, ietverot atbildību, kas saistīta ar </w:t>
      </w:r>
      <w:r>
        <w:rPr>
          <w:rFonts w:ascii="Times New Roman" w:hAnsi="Times New Roman"/>
          <w:i/>
          <w:iCs/>
          <w:sz w:val="24"/>
          <w:u w:val="none"/>
        </w:rPr>
        <w:t>paraugu</w:t>
      </w:r>
      <w:r>
        <w:rPr>
          <w:rFonts w:ascii="Times New Roman" w:hAnsi="Times New Roman"/>
          <w:sz w:val="24"/>
          <w:u w:val="none"/>
        </w:rPr>
        <w:t xml:space="preserve"> analīzes veikšanu </w:t>
      </w:r>
      <w:r>
        <w:rPr>
          <w:rFonts w:ascii="Times New Roman" w:hAnsi="Times New Roman"/>
          <w:sz w:val="24"/>
        </w:rPr>
        <w:t xml:space="preserve">lielā </w:t>
      </w:r>
      <w:r>
        <w:rPr>
          <w:rFonts w:ascii="Times New Roman" w:hAnsi="Times New Roman"/>
          <w:i/>
          <w:iCs/>
          <w:sz w:val="24"/>
        </w:rPr>
        <w:t>sporta pasākumā</w:t>
      </w:r>
      <w:r>
        <w:rPr>
          <w:rFonts w:ascii="Times New Roman" w:hAnsi="Times New Roman"/>
          <w:sz w:val="24"/>
          <w:u w:val="none"/>
        </w:rPr>
        <w:t>.</w:t>
      </w:r>
    </w:p>
    <w:p w14:paraId="0C4E9C66" w14:textId="77777777" w:rsidR="00AF4FE7" w:rsidRPr="00982C7A" w:rsidRDefault="00AF4FE7" w:rsidP="00982C7A">
      <w:pPr>
        <w:jc w:val="both"/>
        <w:rPr>
          <w:rFonts w:ascii="Times New Roman" w:eastAsia="Arial" w:hAnsi="Times New Roman" w:cs="Arial"/>
          <w:i/>
          <w:noProof/>
          <w:sz w:val="24"/>
          <w:szCs w:val="14"/>
        </w:rPr>
      </w:pPr>
    </w:p>
    <w:p w14:paraId="3ED2B8B7" w14:textId="5EE348B0" w:rsidR="00AF4FE7" w:rsidRPr="00982C7A" w:rsidRDefault="003A381A" w:rsidP="003A381A">
      <w:pPr>
        <w:pStyle w:val="Heading3"/>
        <w:tabs>
          <w:tab w:val="left" w:pos="1282"/>
        </w:tabs>
        <w:ind w:left="0" w:firstLine="0"/>
        <w:jc w:val="both"/>
        <w:rPr>
          <w:rFonts w:ascii="Times New Roman" w:hAnsi="Times New Roman"/>
          <w:b w:val="0"/>
          <w:bCs w:val="0"/>
          <w:noProof/>
          <w:sz w:val="24"/>
        </w:rPr>
      </w:pPr>
      <w:r>
        <w:rPr>
          <w:rFonts w:ascii="Times New Roman" w:hAnsi="Times New Roman"/>
          <w:sz w:val="24"/>
        </w:rPr>
        <w:t xml:space="preserve">2.4. Pagaidu un ierobežotas </w:t>
      </w:r>
      <w:r>
        <w:rPr>
          <w:rFonts w:ascii="Times New Roman" w:hAnsi="Times New Roman"/>
          <w:i/>
          <w:sz w:val="24"/>
        </w:rPr>
        <w:t xml:space="preserve">WADA </w:t>
      </w:r>
      <w:r>
        <w:rPr>
          <w:rFonts w:ascii="Times New Roman" w:hAnsi="Times New Roman"/>
          <w:sz w:val="24"/>
        </w:rPr>
        <w:t>akreditācijas sertifikāta iegūšana</w:t>
      </w:r>
      <w:bookmarkStart w:id="144" w:name="_bookmark144"/>
      <w:bookmarkEnd w:id="144"/>
    </w:p>
    <w:p w14:paraId="73FD8589" w14:textId="77777777" w:rsidR="003A381A" w:rsidRDefault="003A381A" w:rsidP="00982C7A">
      <w:pPr>
        <w:pStyle w:val="BodyText"/>
        <w:spacing w:before="0"/>
        <w:ind w:left="0"/>
        <w:jc w:val="both"/>
        <w:rPr>
          <w:rFonts w:ascii="Times New Roman" w:hAnsi="Times New Roman"/>
          <w:noProof/>
          <w:sz w:val="24"/>
          <w:u w:val="none"/>
        </w:rPr>
      </w:pPr>
    </w:p>
    <w:p w14:paraId="35051F25" w14:textId="5FF8CD22" w:rsidR="00AF4FE7" w:rsidRDefault="00AF4FE7" w:rsidP="00982C7A">
      <w:pPr>
        <w:pStyle w:val="BodyText"/>
        <w:spacing w:before="0"/>
        <w:ind w:left="0"/>
        <w:jc w:val="both"/>
        <w:rPr>
          <w:rFonts w:ascii="Times New Roman" w:hAnsi="Times New Roman" w:cs="Arial"/>
          <w:i/>
          <w:noProof/>
          <w:sz w:val="24"/>
          <w:u w:val="none"/>
        </w:rPr>
      </w:pPr>
      <w:r>
        <w:rPr>
          <w:rFonts w:ascii="Times New Roman" w:hAnsi="Times New Roman"/>
          <w:sz w:val="24"/>
          <w:u w:color="000000"/>
        </w:rPr>
        <w:t>Laboratorijas</w:t>
      </w:r>
      <w:r>
        <w:rPr>
          <w:rFonts w:ascii="Times New Roman" w:hAnsi="Times New Roman"/>
          <w:sz w:val="24"/>
          <w:u w:val="none"/>
        </w:rPr>
        <w:t xml:space="preserve"> satelīttelpa iegūst pagaidu vai ierobežotas </w:t>
      </w:r>
      <w:r>
        <w:rPr>
          <w:rFonts w:ascii="Times New Roman" w:hAnsi="Times New Roman"/>
          <w:i/>
          <w:sz w:val="24"/>
          <w:u w:val="none"/>
        </w:rPr>
        <w:t xml:space="preserve">WADA </w:t>
      </w:r>
      <w:r>
        <w:rPr>
          <w:rFonts w:ascii="Times New Roman" w:hAnsi="Times New Roman"/>
          <w:sz w:val="24"/>
          <w:u w:val="none"/>
        </w:rPr>
        <w:t xml:space="preserve">akreditācijas sertifikātu </w:t>
      </w:r>
      <w:r>
        <w:rPr>
          <w:rFonts w:ascii="Times New Roman" w:hAnsi="Times New Roman"/>
          <w:sz w:val="24"/>
        </w:rPr>
        <w:t xml:space="preserve">lielam </w:t>
      </w:r>
      <w:r>
        <w:rPr>
          <w:rFonts w:ascii="Times New Roman" w:hAnsi="Times New Roman"/>
          <w:i/>
          <w:sz w:val="24"/>
        </w:rPr>
        <w:t>sporta pasākumam</w:t>
      </w:r>
      <w:r>
        <w:rPr>
          <w:rFonts w:ascii="Times New Roman" w:hAnsi="Times New Roman"/>
          <w:sz w:val="24"/>
          <w:u w:val="none"/>
        </w:rPr>
        <w:t>.</w:t>
      </w:r>
    </w:p>
    <w:p w14:paraId="66E26EA3" w14:textId="77777777" w:rsidR="003A381A" w:rsidRPr="00982C7A" w:rsidRDefault="003A381A" w:rsidP="00982C7A">
      <w:pPr>
        <w:pStyle w:val="BodyText"/>
        <w:spacing w:before="0"/>
        <w:ind w:left="0"/>
        <w:jc w:val="both"/>
        <w:rPr>
          <w:rFonts w:ascii="Times New Roman" w:hAnsi="Times New Roman" w:cs="Arial"/>
          <w:noProof/>
          <w:sz w:val="24"/>
          <w:u w:val="none"/>
        </w:rPr>
      </w:pPr>
    </w:p>
    <w:p w14:paraId="2088A00A" w14:textId="17BB428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Visas </w:t>
      </w:r>
      <w:r>
        <w:rPr>
          <w:rFonts w:ascii="Times New Roman" w:hAnsi="Times New Roman"/>
          <w:sz w:val="24"/>
        </w:rPr>
        <w:t>pārbaudes metodes</w:t>
      </w:r>
      <w:r>
        <w:rPr>
          <w:rFonts w:ascii="Times New Roman" w:hAnsi="Times New Roman"/>
          <w:sz w:val="24"/>
          <w:u w:val="none"/>
        </w:rPr>
        <w:t xml:space="preserve"> vai aprīkojumu, kas ir raksturīgs tikai satelīttelpām, validē vai kvalificē vismaz vienu (1) mēnesi pirms satelīttelpu galīgās novērtēšanas </w:t>
      </w:r>
      <w:r>
        <w:rPr>
          <w:rFonts w:ascii="Times New Roman" w:hAnsi="Times New Roman"/>
          <w:i/>
          <w:iCs/>
          <w:sz w:val="24"/>
          <w:u w:val="none"/>
        </w:rPr>
        <w:t>WADA</w:t>
      </w:r>
      <w:r>
        <w:rPr>
          <w:rFonts w:ascii="Times New Roman" w:hAnsi="Times New Roman"/>
          <w:sz w:val="24"/>
          <w:u w:val="none"/>
        </w:rPr>
        <w:t xml:space="preserve"> akreditācijai. Pirms novērtēšanas validē arī visas pārvaldības sistēmā norādīto </w:t>
      </w:r>
      <w:r>
        <w:rPr>
          <w:rFonts w:ascii="Times New Roman" w:hAnsi="Times New Roman"/>
          <w:sz w:val="24"/>
          <w:u w:color="000000"/>
        </w:rPr>
        <w:t>pārbaudes metožu</w:t>
      </w:r>
      <w:r>
        <w:rPr>
          <w:rFonts w:ascii="Times New Roman" w:hAnsi="Times New Roman"/>
          <w:sz w:val="24"/>
          <w:u w:val="none"/>
        </w:rPr>
        <w:t>, aprīkojuma vai citu procedūru izmaiņas.</w:t>
      </w:r>
    </w:p>
    <w:p w14:paraId="05F3EA52" w14:textId="77777777" w:rsidR="003A381A" w:rsidRPr="00982C7A" w:rsidRDefault="003A381A" w:rsidP="00982C7A">
      <w:pPr>
        <w:pStyle w:val="BodyText"/>
        <w:spacing w:before="0"/>
        <w:ind w:left="0"/>
        <w:jc w:val="both"/>
        <w:rPr>
          <w:rFonts w:ascii="Times New Roman" w:hAnsi="Times New Roman"/>
          <w:noProof/>
          <w:sz w:val="24"/>
          <w:u w:val="none"/>
        </w:rPr>
      </w:pPr>
    </w:p>
    <w:p w14:paraId="3470720E" w14:textId="797104E2" w:rsidR="00AF4FE7" w:rsidRDefault="00AF4FE7" w:rsidP="00982C7A">
      <w:pPr>
        <w:pStyle w:val="BodyText"/>
        <w:spacing w:before="0"/>
        <w:ind w:left="0"/>
        <w:jc w:val="both"/>
        <w:rPr>
          <w:rFonts w:ascii="Times New Roman" w:hAnsi="Times New Roman" w:cs="Arial"/>
          <w:i/>
          <w:noProof/>
          <w:sz w:val="24"/>
          <w:u w:val="none"/>
        </w:rPr>
      </w:pPr>
      <w:r>
        <w:rPr>
          <w:rFonts w:ascii="Times New Roman" w:hAnsi="Times New Roman"/>
          <w:sz w:val="24"/>
          <w:u w:val="none"/>
        </w:rPr>
        <w:t xml:space="preserve">Pamatojoties uz iesniegto dokumentāciju, </w:t>
      </w:r>
      <w:r>
        <w:rPr>
          <w:rFonts w:ascii="Times New Roman" w:hAnsi="Times New Roman"/>
          <w:i/>
          <w:sz w:val="24"/>
          <w:u w:val="none"/>
        </w:rPr>
        <w:t xml:space="preserve">WADA </w:t>
      </w:r>
      <w:r>
        <w:rPr>
          <w:rFonts w:ascii="Times New Roman" w:hAnsi="Times New Roman"/>
          <w:sz w:val="24"/>
          <w:u w:val="none"/>
        </w:rPr>
        <w:t xml:space="preserve">saglabā tiesības lemt par </w:t>
      </w:r>
      <w:r>
        <w:rPr>
          <w:rFonts w:ascii="Times New Roman" w:hAnsi="Times New Roman"/>
          <w:sz w:val="24"/>
          <w:u w:color="000000"/>
        </w:rPr>
        <w:t>laboratorijas</w:t>
      </w:r>
      <w:r>
        <w:rPr>
          <w:rFonts w:ascii="Times New Roman" w:hAnsi="Times New Roman"/>
          <w:sz w:val="24"/>
          <w:u w:val="none"/>
        </w:rPr>
        <w:t xml:space="preserve"> satelīttelpu akreditāciju. Ja akreditācija ir piešķirta, WADA izsniedz pagaidu un ierobežotas </w:t>
      </w:r>
      <w:r>
        <w:rPr>
          <w:rFonts w:ascii="Times New Roman" w:hAnsi="Times New Roman"/>
          <w:i/>
          <w:iCs/>
          <w:sz w:val="24"/>
          <w:u w:val="none"/>
        </w:rPr>
        <w:t>WADA</w:t>
      </w:r>
      <w:r>
        <w:rPr>
          <w:rFonts w:ascii="Times New Roman" w:hAnsi="Times New Roman"/>
          <w:sz w:val="24"/>
          <w:u w:val="none"/>
        </w:rPr>
        <w:t xml:space="preserve"> akreditācijas sertifikātu uz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periodu, kas ietver pieņemamu laiku pirms un pēc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norises laika.</w:t>
      </w:r>
    </w:p>
    <w:p w14:paraId="7FD53BAC" w14:textId="77777777" w:rsidR="003A381A" w:rsidRPr="00982C7A" w:rsidRDefault="003A381A" w:rsidP="00982C7A">
      <w:pPr>
        <w:pStyle w:val="BodyText"/>
        <w:spacing w:before="0"/>
        <w:ind w:left="0"/>
        <w:jc w:val="both"/>
        <w:rPr>
          <w:rFonts w:ascii="Times New Roman" w:hAnsi="Times New Roman" w:cs="Arial"/>
          <w:noProof/>
          <w:sz w:val="24"/>
          <w:u w:val="none"/>
        </w:rPr>
      </w:pPr>
    </w:p>
    <w:p w14:paraId="58D4556E" w14:textId="1C1371AC" w:rsidR="00AF4FE7" w:rsidRPr="00982C7A" w:rsidRDefault="00AF4FE7" w:rsidP="00982C7A">
      <w:pPr>
        <w:jc w:val="both"/>
        <w:rPr>
          <w:rFonts w:ascii="Times New Roman" w:eastAsia="Arial" w:hAnsi="Times New Roman" w:cs="Arial"/>
          <w:noProof/>
          <w:sz w:val="24"/>
        </w:rPr>
      </w:pPr>
      <w:r>
        <w:rPr>
          <w:rFonts w:ascii="Times New Roman" w:hAnsi="Times New Roman"/>
          <w:sz w:val="24"/>
        </w:rPr>
        <w:t xml:space="preserve">Ja akreditācija nav piešķirta,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 </w:t>
      </w:r>
      <w:r>
        <w:rPr>
          <w:rFonts w:ascii="Times New Roman" w:hAnsi="Times New Roman"/>
          <w:i/>
          <w:iCs/>
          <w:sz w:val="24"/>
        </w:rPr>
        <w:t>liela sporta pasākuma rīkotājorganizācijas</w:t>
      </w:r>
      <w:r>
        <w:rPr>
          <w:rFonts w:ascii="Times New Roman" w:hAnsi="Times New Roman"/>
          <w:sz w:val="24"/>
        </w:rPr>
        <w:t xml:space="preserve"> pienākums ir sākt ārkārtas rīcības plāna īstenošanu, lai nodrošinātu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u w:val="single"/>
        </w:rPr>
        <w:t xml:space="preserve">analītisko </w:t>
      </w:r>
      <w:r>
        <w:rPr>
          <w:rFonts w:ascii="Times New Roman" w:hAnsi="Times New Roman"/>
          <w:i/>
          <w:iCs/>
          <w:sz w:val="24"/>
          <w:u w:val="single"/>
        </w:rPr>
        <w:t>pārbaudi</w:t>
      </w:r>
      <w:r>
        <w:rPr>
          <w:rFonts w:ascii="Times New Roman" w:hAnsi="Times New Roman"/>
          <w:sz w:val="24"/>
        </w:rPr>
        <w:t xml:space="preserve"> saskaņā ar </w:t>
      </w:r>
      <w:r>
        <w:rPr>
          <w:rFonts w:ascii="Times New Roman" w:hAnsi="Times New Roman"/>
          <w:i/>
          <w:iCs/>
          <w:sz w:val="24"/>
        </w:rPr>
        <w:t>ISL</w:t>
      </w:r>
      <w:r>
        <w:rPr>
          <w:rFonts w:ascii="Times New Roman" w:hAnsi="Times New Roman"/>
          <w:sz w:val="24"/>
        </w:rPr>
        <w:t xml:space="preserve"> prasībām </w:t>
      </w:r>
      <w:r>
        <w:rPr>
          <w:rFonts w:ascii="Times New Roman" w:hAnsi="Times New Roman"/>
          <w:sz w:val="24"/>
          <w:u w:val="single"/>
        </w:rPr>
        <w:t xml:space="preserve">liela </w:t>
      </w:r>
      <w:r>
        <w:rPr>
          <w:rFonts w:ascii="Times New Roman" w:hAnsi="Times New Roman"/>
          <w:i/>
          <w:iCs/>
          <w:sz w:val="24"/>
          <w:u w:val="single"/>
        </w:rPr>
        <w:t>sporta pasākuma</w:t>
      </w:r>
      <w:r>
        <w:rPr>
          <w:rFonts w:ascii="Times New Roman" w:hAnsi="Times New Roman"/>
          <w:sz w:val="24"/>
        </w:rPr>
        <w:t xml:space="preserve"> laikā.</w:t>
      </w:r>
    </w:p>
    <w:p w14:paraId="3F7E1EE4" w14:textId="77777777" w:rsidR="00AF4FE7" w:rsidRPr="00982C7A" w:rsidRDefault="00AF4FE7" w:rsidP="00982C7A">
      <w:pPr>
        <w:jc w:val="both"/>
        <w:rPr>
          <w:rFonts w:ascii="Times New Roman" w:eastAsia="Arial" w:hAnsi="Times New Roman" w:cs="Arial"/>
          <w:noProof/>
          <w:sz w:val="24"/>
          <w:szCs w:val="12"/>
        </w:rPr>
      </w:pPr>
    </w:p>
    <w:p w14:paraId="6473DFF3" w14:textId="3E98A90B" w:rsidR="00AF4FE7" w:rsidRPr="00982C7A" w:rsidRDefault="003A381A" w:rsidP="003A381A">
      <w:pPr>
        <w:pStyle w:val="Heading3"/>
        <w:tabs>
          <w:tab w:val="left" w:pos="741"/>
        </w:tabs>
        <w:ind w:left="0" w:firstLine="0"/>
        <w:jc w:val="both"/>
        <w:rPr>
          <w:rFonts w:ascii="Times New Roman" w:hAnsi="Times New Roman" w:cs="Arial"/>
          <w:b w:val="0"/>
          <w:bCs w:val="0"/>
          <w:noProof/>
          <w:sz w:val="24"/>
        </w:rPr>
      </w:pPr>
      <w:r>
        <w:rPr>
          <w:rFonts w:ascii="Times New Roman" w:hAnsi="Times New Roman"/>
          <w:sz w:val="24"/>
        </w:rPr>
        <w:t xml:space="preserve">3.0. Uzraudzība un novērtēšana </w:t>
      </w:r>
      <w:r>
        <w:rPr>
          <w:rFonts w:ascii="Times New Roman" w:hAnsi="Times New Roman"/>
          <w:sz w:val="24"/>
          <w:u w:val="thick" w:color="000000"/>
        </w:rPr>
        <w:t xml:space="preserve">liela </w:t>
      </w:r>
      <w:r>
        <w:rPr>
          <w:rFonts w:ascii="Times New Roman" w:hAnsi="Times New Roman"/>
          <w:i/>
          <w:iCs/>
          <w:sz w:val="24"/>
          <w:u w:val="thick" w:color="000000"/>
        </w:rPr>
        <w:t>sporta pasākuma</w:t>
      </w:r>
      <w:r>
        <w:rPr>
          <w:rFonts w:ascii="Times New Roman" w:hAnsi="Times New Roman"/>
          <w:sz w:val="24"/>
        </w:rPr>
        <w:t xml:space="preserve"> laikā</w:t>
      </w:r>
      <w:bookmarkStart w:id="145" w:name="_bookmark145"/>
      <w:bookmarkEnd w:id="145"/>
    </w:p>
    <w:p w14:paraId="22CD9286" w14:textId="77777777" w:rsidR="003A381A" w:rsidRDefault="003A381A" w:rsidP="00982C7A">
      <w:pPr>
        <w:pStyle w:val="BodyText"/>
        <w:spacing w:before="0"/>
        <w:ind w:left="0"/>
        <w:jc w:val="both"/>
        <w:rPr>
          <w:rFonts w:ascii="Times New Roman" w:hAnsi="Times New Roman"/>
          <w:i/>
          <w:noProof/>
          <w:sz w:val="24"/>
          <w:u w:val="none"/>
        </w:rPr>
      </w:pPr>
    </w:p>
    <w:p w14:paraId="4C636649" w14:textId="437AEA0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pēc saviem ieskatiem varētu izraudzīties vienu (1) vai vairākus </w:t>
      </w:r>
      <w:r>
        <w:rPr>
          <w:rFonts w:ascii="Times New Roman" w:hAnsi="Times New Roman"/>
          <w:sz w:val="24"/>
        </w:rPr>
        <w:t>laboratorijas</w:t>
      </w:r>
      <w:r>
        <w:rPr>
          <w:rFonts w:ascii="Times New Roman" w:hAnsi="Times New Roman"/>
          <w:sz w:val="24"/>
          <w:u w:val="none"/>
        </w:rPr>
        <w:t xml:space="preserve"> novērotājus </w:t>
      </w:r>
      <w:r>
        <w:rPr>
          <w:rFonts w:ascii="Times New Roman" w:hAnsi="Times New Roman"/>
          <w:sz w:val="24"/>
        </w:rPr>
        <w:t xml:space="preserve">liela </w:t>
      </w:r>
      <w:r>
        <w:rPr>
          <w:rFonts w:ascii="Times New Roman" w:hAnsi="Times New Roman"/>
          <w:i/>
          <w:iCs/>
          <w:sz w:val="24"/>
        </w:rPr>
        <w:t>sporta pasākuma</w:t>
      </w:r>
      <w:r>
        <w:rPr>
          <w:rFonts w:ascii="Times New Roman" w:hAnsi="Times New Roman"/>
          <w:sz w:val="24"/>
          <w:u w:val="none"/>
        </w:rPr>
        <w:t xml:space="preserve"> laikā. </w:t>
      </w:r>
      <w:r>
        <w:rPr>
          <w:rFonts w:ascii="Times New Roman" w:hAnsi="Times New Roman"/>
          <w:sz w:val="24"/>
          <w:u w:color="000000"/>
        </w:rPr>
        <w:t>Laboratorijas</w:t>
      </w:r>
      <w:r>
        <w:rPr>
          <w:rFonts w:ascii="Times New Roman" w:hAnsi="Times New Roman"/>
          <w:sz w:val="24"/>
          <w:u w:val="none"/>
        </w:rPr>
        <w:t xml:space="preserve"> vadītājam un darbiniekiem pilnībā jāsadarbojas ar novērotāju(-iem) un jānodrošina, lai viņam(-iem) varētu piekļūt.</w:t>
      </w:r>
    </w:p>
    <w:p w14:paraId="5D7210F2" w14:textId="77777777" w:rsidR="003A381A" w:rsidRPr="00982C7A" w:rsidRDefault="003A381A" w:rsidP="00982C7A">
      <w:pPr>
        <w:pStyle w:val="BodyText"/>
        <w:spacing w:before="0"/>
        <w:ind w:left="0"/>
        <w:jc w:val="both"/>
        <w:rPr>
          <w:rFonts w:ascii="Times New Roman" w:hAnsi="Times New Roman"/>
          <w:noProof/>
          <w:sz w:val="24"/>
          <w:u w:val="none"/>
        </w:rPr>
      </w:pPr>
    </w:p>
    <w:p w14:paraId="1C57E5C6"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kopā ar </w:t>
      </w:r>
      <w:r>
        <w:rPr>
          <w:rFonts w:ascii="Times New Roman" w:hAnsi="Times New Roman"/>
          <w:i/>
          <w:sz w:val="24"/>
          <w:u w:val="none"/>
        </w:rPr>
        <w:t xml:space="preserve">liela sporta pasākuma rīkotājorganizāciju </w:t>
      </w:r>
      <w:r>
        <w:rPr>
          <w:rFonts w:ascii="Times New Roman" w:hAnsi="Times New Roman"/>
          <w:sz w:val="24"/>
          <w:u w:val="none"/>
        </w:rPr>
        <w:t xml:space="preserve">vai attiecīgo starptautisko federāciju varētu iesniegt </w:t>
      </w:r>
      <w:r>
        <w:rPr>
          <w:rFonts w:ascii="Times New Roman" w:hAnsi="Times New Roman"/>
          <w:sz w:val="24"/>
          <w:u w:color="000000"/>
        </w:rPr>
        <w:t>laboratorijai</w:t>
      </w:r>
      <w:r>
        <w:rPr>
          <w:rFonts w:ascii="Times New Roman" w:hAnsi="Times New Roman"/>
          <w:sz w:val="24"/>
          <w:u w:val="none"/>
        </w:rPr>
        <w:t xml:space="preserve"> dubultaklos </w:t>
      </w:r>
      <w:r>
        <w:rPr>
          <w:rFonts w:ascii="Times New Roman" w:hAnsi="Times New Roman"/>
          <w:i/>
          <w:sz w:val="24"/>
        </w:rPr>
        <w:t>EQAS</w:t>
      </w:r>
      <w:r>
        <w:rPr>
          <w:rFonts w:ascii="Times New Roman" w:hAnsi="Times New Roman"/>
          <w:sz w:val="24"/>
          <w:u w:val="none"/>
        </w:rPr>
        <w:t xml:space="preserve"> paraugus.</w:t>
      </w:r>
    </w:p>
    <w:p w14:paraId="73169BF1" w14:textId="77777777" w:rsidR="00AF4FE7" w:rsidRPr="00982C7A" w:rsidRDefault="00AF4FE7" w:rsidP="00982C7A">
      <w:pPr>
        <w:jc w:val="both"/>
        <w:rPr>
          <w:rFonts w:ascii="Times New Roman" w:eastAsia="Arial" w:hAnsi="Times New Roman" w:cs="Arial"/>
          <w:noProof/>
          <w:sz w:val="24"/>
          <w:szCs w:val="14"/>
        </w:rPr>
      </w:pPr>
    </w:p>
    <w:p w14:paraId="45696389" w14:textId="697BE976" w:rsidR="00AF4FE7" w:rsidRPr="00982C7A" w:rsidRDefault="003A381A" w:rsidP="003A381A">
      <w:pPr>
        <w:tabs>
          <w:tab w:val="left" w:pos="1282"/>
        </w:tabs>
        <w:jc w:val="both"/>
        <w:rPr>
          <w:rFonts w:ascii="Times New Roman" w:eastAsia="Arial" w:hAnsi="Times New Roman" w:cs="Arial"/>
          <w:noProof/>
          <w:sz w:val="24"/>
        </w:rPr>
      </w:pPr>
      <w:r>
        <w:rPr>
          <w:rFonts w:ascii="Times New Roman" w:hAnsi="Times New Roman"/>
          <w:b/>
          <w:sz w:val="24"/>
        </w:rPr>
        <w:t xml:space="preserve">3.1. </w:t>
      </w:r>
      <w:r>
        <w:rPr>
          <w:rFonts w:ascii="Times New Roman" w:hAnsi="Times New Roman"/>
          <w:b/>
          <w:i/>
          <w:iCs/>
          <w:sz w:val="24"/>
        </w:rPr>
        <w:t>Kļūdainu analīžu rezultātu</w:t>
      </w:r>
      <w:r>
        <w:rPr>
          <w:rFonts w:ascii="Times New Roman" w:hAnsi="Times New Roman"/>
          <w:b/>
          <w:sz w:val="24"/>
        </w:rPr>
        <w:t xml:space="preserve"> paziņošana </w:t>
      </w:r>
      <w:r>
        <w:rPr>
          <w:rFonts w:ascii="Times New Roman" w:hAnsi="Times New Roman"/>
          <w:b/>
          <w:sz w:val="24"/>
          <w:u w:val="single"/>
        </w:rPr>
        <w:t xml:space="preserve">liela </w:t>
      </w:r>
      <w:r>
        <w:rPr>
          <w:rFonts w:ascii="Times New Roman" w:hAnsi="Times New Roman"/>
          <w:b/>
          <w:i/>
          <w:iCs/>
          <w:sz w:val="24"/>
          <w:u w:val="single"/>
        </w:rPr>
        <w:t>sporta pasākuma</w:t>
      </w:r>
      <w:r>
        <w:rPr>
          <w:rFonts w:ascii="Times New Roman" w:hAnsi="Times New Roman"/>
          <w:b/>
          <w:i/>
          <w:iCs/>
          <w:sz w:val="24"/>
        </w:rPr>
        <w:t xml:space="preserve"> </w:t>
      </w:r>
      <w:r>
        <w:rPr>
          <w:rFonts w:ascii="Times New Roman" w:hAnsi="Times New Roman"/>
          <w:b/>
          <w:sz w:val="24"/>
        </w:rPr>
        <w:t>laikā</w:t>
      </w:r>
      <w:bookmarkStart w:id="146" w:name="_bookmark146"/>
      <w:bookmarkEnd w:id="146"/>
    </w:p>
    <w:p w14:paraId="4E60D70A" w14:textId="77777777" w:rsidR="003A381A" w:rsidRDefault="003A381A" w:rsidP="00982C7A">
      <w:pPr>
        <w:jc w:val="both"/>
        <w:rPr>
          <w:rFonts w:ascii="Times New Roman" w:hAnsi="Times New Roman"/>
          <w:noProof/>
          <w:sz w:val="24"/>
        </w:rPr>
      </w:pPr>
    </w:p>
    <w:p w14:paraId="771C69B0" w14:textId="74266CE7" w:rsidR="00AF4FE7" w:rsidRDefault="00AF4FE7" w:rsidP="00982C7A">
      <w:pPr>
        <w:jc w:val="both"/>
        <w:rPr>
          <w:rFonts w:ascii="Times New Roman" w:hAnsi="Times New Roman"/>
          <w:noProof/>
          <w:sz w:val="24"/>
        </w:rPr>
      </w:pPr>
      <w:r>
        <w:rPr>
          <w:rFonts w:ascii="Times New Roman" w:hAnsi="Times New Roman"/>
          <w:sz w:val="24"/>
        </w:rPr>
        <w:t xml:space="preserve">Kļūdaina </w:t>
      </w:r>
      <w:r>
        <w:rPr>
          <w:rFonts w:ascii="Times New Roman" w:hAnsi="Times New Roman"/>
          <w:i/>
          <w:sz w:val="24"/>
        </w:rPr>
        <w:t>normai neatbilstīga analīžu rezultāta</w:t>
      </w:r>
      <w:r>
        <w:rPr>
          <w:rFonts w:ascii="Times New Roman" w:hAnsi="Times New Roman"/>
          <w:sz w:val="24"/>
        </w:rPr>
        <w:t xml:space="preserve"> gadījumā </w:t>
      </w:r>
      <w:r>
        <w:rPr>
          <w:rFonts w:ascii="Times New Roman" w:hAnsi="Times New Roman"/>
          <w:sz w:val="24"/>
          <w:u w:val="single"/>
        </w:rPr>
        <w:t>laboratorija</w:t>
      </w:r>
      <w:r>
        <w:rPr>
          <w:rFonts w:ascii="Times New Roman" w:hAnsi="Times New Roman"/>
          <w:sz w:val="24"/>
        </w:rPr>
        <w:t xml:space="preserve"> nekavējoties pārtrauc attiecīgās klases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w:t>
      </w:r>
      <w:r>
        <w:rPr>
          <w:rFonts w:ascii="Times New Roman" w:hAnsi="Times New Roman"/>
          <w:sz w:val="24"/>
        </w:rPr>
        <w:t xml:space="preserve"> </w:t>
      </w:r>
      <w:r>
        <w:rPr>
          <w:rFonts w:ascii="Times New Roman" w:hAnsi="Times New Roman"/>
          <w:sz w:val="24"/>
          <w:u w:val="single"/>
        </w:rPr>
        <w:t xml:space="preserve">analītisko </w:t>
      </w:r>
      <w:r>
        <w:rPr>
          <w:rFonts w:ascii="Times New Roman" w:hAnsi="Times New Roman"/>
          <w:i/>
          <w:iCs/>
          <w:sz w:val="24"/>
          <w:u w:val="single"/>
        </w:rPr>
        <w:t>pārbaudi</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divpadsmit (12) stundu laikā pēc paziņojuma par kļūdainu </w:t>
      </w:r>
      <w:r>
        <w:rPr>
          <w:rFonts w:ascii="Times New Roman" w:hAnsi="Times New Roman"/>
          <w:i/>
          <w:sz w:val="24"/>
        </w:rPr>
        <w:t>normai neatbilstīgu analīžu rezultātu</w:t>
      </w:r>
      <w:r>
        <w:rPr>
          <w:rFonts w:ascii="Times New Roman" w:hAnsi="Times New Roman"/>
          <w:sz w:val="24"/>
        </w:rPr>
        <w:t xml:space="preserve"> veic koriģējošas darbības. Atkārtotu analīzi veic visiem </w:t>
      </w:r>
      <w:r>
        <w:rPr>
          <w:rFonts w:ascii="Times New Roman" w:hAnsi="Times New Roman"/>
          <w:i/>
          <w:sz w:val="24"/>
        </w:rPr>
        <w:t>paraugiem</w:t>
      </w:r>
      <w:r>
        <w:rPr>
          <w:rFonts w:ascii="Times New Roman" w:hAnsi="Times New Roman"/>
          <w:sz w:val="24"/>
        </w:rPr>
        <w:t xml:space="preserve">, kuru analīze veikta, pirms ticis paziņots kļūdains </w:t>
      </w:r>
      <w:r>
        <w:rPr>
          <w:rFonts w:ascii="Times New Roman" w:hAnsi="Times New Roman"/>
          <w:i/>
          <w:iCs/>
          <w:sz w:val="24"/>
        </w:rPr>
        <w:t>normai neatbilstīgs analīžu rezultāts</w:t>
      </w:r>
      <w:r>
        <w:rPr>
          <w:rFonts w:ascii="Times New Roman" w:hAnsi="Times New Roman"/>
          <w:sz w:val="24"/>
        </w:rPr>
        <w:t xml:space="preserve">, vai par kuriem ir paziņots </w:t>
      </w:r>
      <w:r>
        <w:rPr>
          <w:rFonts w:ascii="Times New Roman" w:hAnsi="Times New Roman"/>
          <w:i/>
          <w:iCs/>
          <w:sz w:val="24"/>
        </w:rPr>
        <w:t>normai neatbilstīgs analīžu rezultāts</w:t>
      </w:r>
      <w:r>
        <w:rPr>
          <w:rFonts w:ascii="Times New Roman" w:hAnsi="Times New Roman"/>
          <w:sz w:val="24"/>
        </w:rPr>
        <w:t xml:space="preserve"> attiecībā uz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w:t>
      </w:r>
      <w:r>
        <w:rPr>
          <w:rFonts w:ascii="Times New Roman" w:hAnsi="Times New Roman"/>
          <w:sz w:val="24"/>
        </w:rPr>
        <w:t xml:space="preserve"> klasi, attiecībā uz kuru radusies neatbilstība. Izmeklēšanas un analīzes rezultātus uzrāda </w:t>
      </w:r>
      <w:r>
        <w:rPr>
          <w:rFonts w:ascii="Times New Roman" w:hAnsi="Times New Roman"/>
          <w:i/>
          <w:sz w:val="24"/>
        </w:rPr>
        <w:t>WADA</w:t>
      </w:r>
      <w:r>
        <w:rPr>
          <w:rFonts w:ascii="Times New Roman" w:hAnsi="Times New Roman"/>
          <w:sz w:val="24"/>
        </w:rPr>
        <w:t xml:space="preserve"> divdesmit četru (24) stundu laikā, ja vien rakstveidā nav panākta cita vienošanās.</w:t>
      </w:r>
    </w:p>
    <w:p w14:paraId="012CC4B2" w14:textId="77777777" w:rsidR="003A381A" w:rsidRPr="00982C7A" w:rsidRDefault="003A381A" w:rsidP="00982C7A">
      <w:pPr>
        <w:jc w:val="both"/>
        <w:rPr>
          <w:rFonts w:ascii="Times New Roman" w:eastAsia="Arial" w:hAnsi="Times New Roman" w:cs="Arial"/>
          <w:noProof/>
          <w:sz w:val="24"/>
        </w:rPr>
      </w:pPr>
    </w:p>
    <w:p w14:paraId="180F8CDC"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Kļūdaini </w:t>
      </w:r>
      <w:r>
        <w:rPr>
          <w:rFonts w:ascii="Times New Roman" w:hAnsi="Times New Roman"/>
          <w:sz w:val="24"/>
        </w:rPr>
        <w:t>negatīva rezultāta</w:t>
      </w:r>
      <w:r>
        <w:rPr>
          <w:rFonts w:ascii="Times New Roman" w:hAnsi="Times New Roman"/>
          <w:sz w:val="24"/>
          <w:u w:val="none"/>
        </w:rPr>
        <w:t xml:space="preserve"> gadījumā </w:t>
      </w:r>
      <w:r>
        <w:rPr>
          <w:rFonts w:ascii="Times New Roman" w:hAnsi="Times New Roman"/>
          <w:sz w:val="24"/>
        </w:rPr>
        <w:t>laboratorijai</w:t>
      </w:r>
      <w:r>
        <w:rPr>
          <w:rFonts w:ascii="Times New Roman" w:hAnsi="Times New Roman"/>
          <w:sz w:val="24"/>
          <w:u w:val="none"/>
        </w:rPr>
        <w:t xml:space="preserve"> būs jāpārbauda galvenais cēlonis un jāveic koriģējošas darbības divdesmit četru (24) stundu laikā pēc paziņojuma par kļūdaini </w:t>
      </w:r>
      <w:r>
        <w:rPr>
          <w:rFonts w:ascii="Times New Roman" w:hAnsi="Times New Roman"/>
          <w:sz w:val="24"/>
        </w:rPr>
        <w:t>negatīvu rezultātu</w:t>
      </w:r>
      <w:r>
        <w:rPr>
          <w:rFonts w:ascii="Times New Roman" w:hAnsi="Times New Roman"/>
          <w:sz w:val="24"/>
          <w:u w:val="none"/>
        </w:rPr>
        <w:t xml:space="preserve">. Atkārtotu analīzi veic atbilstīgam skaitam </w:t>
      </w:r>
      <w:r>
        <w:rPr>
          <w:rFonts w:ascii="Times New Roman" w:hAnsi="Times New Roman"/>
          <w:i/>
          <w:sz w:val="24"/>
          <w:u w:val="none"/>
        </w:rPr>
        <w:t>paraugu</w:t>
      </w:r>
      <w:r>
        <w:rPr>
          <w:rFonts w:ascii="Times New Roman" w:hAnsi="Times New Roman"/>
          <w:sz w:val="24"/>
          <w:u w:val="none"/>
        </w:rPr>
        <w:t xml:space="preserve">, par kuriem ir paziņots, ka analīzes </w:t>
      </w:r>
      <w:r>
        <w:rPr>
          <w:rFonts w:ascii="Times New Roman" w:hAnsi="Times New Roman"/>
          <w:sz w:val="24"/>
          <w:u w:color="000000"/>
        </w:rPr>
        <w:t>rezultāts ir negatīvs</w:t>
      </w:r>
      <w:r>
        <w:rPr>
          <w:rFonts w:ascii="Times New Roman" w:hAnsi="Times New Roman"/>
          <w:sz w:val="24"/>
          <w:u w:val="none"/>
        </w:rPr>
        <w:t xml:space="preserve"> attiecībā uz </w:t>
      </w:r>
      <w:r>
        <w:rPr>
          <w:rFonts w:ascii="Times New Roman" w:hAnsi="Times New Roman"/>
          <w:i/>
          <w:sz w:val="24"/>
          <w:u w:val="none"/>
        </w:rPr>
        <w:t>aizliegto vielu</w:t>
      </w:r>
      <w:r>
        <w:rPr>
          <w:rFonts w:ascii="Times New Roman" w:hAnsi="Times New Roman"/>
          <w:sz w:val="24"/>
          <w:u w:val="none"/>
        </w:rPr>
        <w:t xml:space="preserve"> un </w:t>
      </w:r>
      <w:r>
        <w:rPr>
          <w:rFonts w:ascii="Times New Roman" w:hAnsi="Times New Roman"/>
          <w:i/>
          <w:iCs/>
          <w:sz w:val="24"/>
          <w:u w:val="none"/>
        </w:rPr>
        <w:t>aizliegto metožu</w:t>
      </w:r>
      <w:r>
        <w:rPr>
          <w:rFonts w:ascii="Times New Roman" w:hAnsi="Times New Roman"/>
          <w:sz w:val="24"/>
          <w:u w:val="none"/>
        </w:rPr>
        <w:t xml:space="preserve"> klasi, attiecībā uz </w:t>
      </w:r>
      <w:r>
        <w:rPr>
          <w:rFonts w:ascii="Times New Roman" w:hAnsi="Times New Roman"/>
          <w:sz w:val="24"/>
          <w:u w:val="none"/>
        </w:rPr>
        <w:lastRenderedPageBreak/>
        <w:t xml:space="preserve">kuru ir radusies neatbilstība. Izmeklēšanas un analīzes rezultātus uzrāda </w:t>
      </w:r>
      <w:r>
        <w:rPr>
          <w:rFonts w:ascii="Times New Roman" w:hAnsi="Times New Roman"/>
          <w:i/>
          <w:sz w:val="24"/>
          <w:u w:val="none"/>
        </w:rPr>
        <w:t>WADA</w:t>
      </w:r>
      <w:r>
        <w:rPr>
          <w:rFonts w:ascii="Times New Roman" w:hAnsi="Times New Roman"/>
          <w:sz w:val="24"/>
          <w:u w:val="none"/>
        </w:rPr>
        <w:t xml:space="preserve"> četrdesmit astoņu (48) stundu laikā, ja vien rakstveidā nav panākta cita vienošanās.</w:t>
      </w:r>
    </w:p>
    <w:p w14:paraId="501BC529" w14:textId="2D828DFF" w:rsidR="003A381A" w:rsidRDefault="003A381A">
      <w:pPr>
        <w:rPr>
          <w:rFonts w:ascii="Times New Roman" w:hAnsi="Times New Roman"/>
          <w:noProof/>
          <w:sz w:val="24"/>
        </w:rPr>
      </w:pPr>
      <w:r>
        <w:br w:type="page"/>
      </w:r>
    </w:p>
    <w:p w14:paraId="1786049F" w14:textId="77777777" w:rsidR="00AF4FE7" w:rsidRPr="00982C7A" w:rsidRDefault="00AF4FE7" w:rsidP="00982C7A">
      <w:pPr>
        <w:jc w:val="both"/>
        <w:rPr>
          <w:rFonts w:ascii="Times New Roman" w:eastAsia="Arial" w:hAnsi="Times New Roman" w:cs="Arial"/>
          <w:noProof/>
          <w:sz w:val="24"/>
          <w:szCs w:val="13"/>
        </w:rPr>
      </w:pPr>
    </w:p>
    <w:p w14:paraId="0B6C0DF9" w14:textId="77777777" w:rsidR="00AF4FE7" w:rsidRPr="00982C7A" w:rsidRDefault="00AF4FE7" w:rsidP="00982C7A">
      <w:pPr>
        <w:jc w:val="both"/>
        <w:rPr>
          <w:rFonts w:ascii="Times New Roman" w:eastAsia="Arial" w:hAnsi="Times New Roman" w:cs="Arial"/>
          <w:noProof/>
          <w:sz w:val="24"/>
          <w:szCs w:val="28"/>
        </w:rPr>
      </w:pPr>
      <w:r>
        <w:rPr>
          <w:rFonts w:ascii="Times New Roman" w:hAnsi="Times New Roman"/>
          <w:b/>
          <w:i/>
          <w:iCs/>
          <w:sz w:val="24"/>
        </w:rPr>
        <w:t>ISL</w:t>
      </w:r>
      <w:r>
        <w:rPr>
          <w:rFonts w:ascii="Times New Roman" w:hAnsi="Times New Roman"/>
          <w:b/>
          <w:sz w:val="24"/>
        </w:rPr>
        <w:t xml:space="preserve"> C PIELIKUMS. LABORATORIJU </w:t>
      </w:r>
      <w:r>
        <w:rPr>
          <w:rFonts w:ascii="Times New Roman" w:hAnsi="Times New Roman"/>
          <w:b/>
          <w:i/>
          <w:sz w:val="24"/>
        </w:rPr>
        <w:t>STARPTAUTISKĀ STANDARTA</w:t>
      </w:r>
      <w:r>
        <w:rPr>
          <w:rFonts w:ascii="Times New Roman" w:hAnsi="Times New Roman"/>
          <w:b/>
          <w:sz w:val="24"/>
        </w:rPr>
        <w:t xml:space="preserve"> DISCIPLINĀRĀS KOMISIJAS PROCEDŪRAS NOTEIKUMI</w:t>
      </w:r>
      <w:bookmarkStart w:id="147" w:name="_bookmark147"/>
      <w:bookmarkEnd w:id="147"/>
    </w:p>
    <w:p w14:paraId="4B60C480" w14:textId="77777777" w:rsidR="00AF4FE7" w:rsidRPr="00982C7A" w:rsidRDefault="00AF4FE7" w:rsidP="00982C7A">
      <w:pPr>
        <w:jc w:val="both"/>
        <w:rPr>
          <w:rFonts w:ascii="Times New Roman" w:eastAsia="Arial" w:hAnsi="Times New Roman" w:cs="Arial"/>
          <w:b/>
          <w:bCs/>
          <w:noProof/>
          <w:sz w:val="24"/>
          <w:szCs w:val="31"/>
        </w:rPr>
      </w:pPr>
    </w:p>
    <w:p w14:paraId="5A5F416F" w14:textId="77777777" w:rsidR="00AF4FE7" w:rsidRPr="00982C7A" w:rsidRDefault="00AF4FE7" w:rsidP="00982C7A">
      <w:pPr>
        <w:jc w:val="both"/>
        <w:rPr>
          <w:rFonts w:ascii="Times New Roman" w:hAnsi="Times New Roman"/>
          <w:b/>
          <w:noProof/>
          <w:sz w:val="24"/>
        </w:rPr>
      </w:pPr>
      <w:r>
        <w:rPr>
          <w:rFonts w:ascii="Times New Roman" w:hAnsi="Times New Roman"/>
          <w:b/>
          <w:sz w:val="24"/>
        </w:rPr>
        <w:t>Preambula</w:t>
      </w:r>
      <w:bookmarkStart w:id="148" w:name="_bookmark148"/>
      <w:bookmarkEnd w:id="148"/>
    </w:p>
    <w:p w14:paraId="7A69CBD2" w14:textId="77777777" w:rsidR="003A381A" w:rsidRDefault="003A381A" w:rsidP="00982C7A">
      <w:pPr>
        <w:pStyle w:val="BodyText"/>
        <w:spacing w:before="0"/>
        <w:ind w:left="0"/>
        <w:jc w:val="both"/>
        <w:rPr>
          <w:rFonts w:ascii="Times New Roman" w:hAnsi="Times New Roman"/>
          <w:noProof/>
          <w:sz w:val="24"/>
          <w:u w:val="none"/>
        </w:rPr>
      </w:pPr>
    </w:p>
    <w:p w14:paraId="135E1E7C" w14:textId="47BD3E0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Šajos </w:t>
      </w:r>
      <w:r>
        <w:rPr>
          <w:rFonts w:ascii="Times New Roman" w:hAnsi="Times New Roman"/>
          <w:i/>
          <w:iCs/>
          <w:sz w:val="24"/>
          <w:u w:val="none"/>
        </w:rPr>
        <w:t>ISL</w:t>
      </w:r>
      <w:r>
        <w:rPr>
          <w:rFonts w:ascii="Times New Roman" w:hAnsi="Times New Roman"/>
          <w:sz w:val="24"/>
          <w:u w:val="none"/>
        </w:rPr>
        <w:t xml:space="preserve"> disciplinārās komisijas (</w:t>
      </w:r>
      <w:r>
        <w:rPr>
          <w:rFonts w:ascii="Times New Roman" w:hAnsi="Times New Roman"/>
          <w:i/>
          <w:iCs/>
          <w:sz w:val="24"/>
          <w:u w:val="none"/>
        </w:rPr>
        <w:t>DC</w:t>
      </w:r>
      <w:r>
        <w:rPr>
          <w:rFonts w:ascii="Times New Roman" w:hAnsi="Times New Roman"/>
          <w:sz w:val="24"/>
          <w:u w:val="none"/>
        </w:rPr>
        <w:t xml:space="preserve">) procedūras noteikumos (turpmāk tekstā – “procedūras noteikumi”) izklāstīts process, kas jāievēro, ja </w:t>
      </w:r>
      <w:r>
        <w:rPr>
          <w:rFonts w:ascii="Times New Roman" w:hAnsi="Times New Roman"/>
          <w:sz w:val="24"/>
          <w:u w:color="000000"/>
        </w:rPr>
        <w:t>laboratorija</w:t>
      </w:r>
      <w:r>
        <w:rPr>
          <w:rFonts w:ascii="Times New Roman" w:hAnsi="Times New Roman"/>
          <w:sz w:val="24"/>
          <w:u w:val="none"/>
        </w:rPr>
        <w:t xml:space="preserve"> apstrīd </w:t>
      </w:r>
      <w:r>
        <w:rPr>
          <w:rFonts w:ascii="Times New Roman" w:hAnsi="Times New Roman"/>
          <w:i/>
          <w:iCs/>
          <w:sz w:val="24"/>
        </w:rPr>
        <w:t>LabEG</w:t>
      </w:r>
      <w:r>
        <w:rPr>
          <w:rFonts w:ascii="Times New Roman" w:hAnsi="Times New Roman"/>
          <w:sz w:val="24"/>
          <w:u w:val="none"/>
        </w:rPr>
        <w:t xml:space="preserve"> ieteikumu saskaņā ar </w:t>
      </w:r>
      <w:r>
        <w:rPr>
          <w:rFonts w:ascii="Times New Roman" w:hAnsi="Times New Roman"/>
          <w:i/>
          <w:iCs/>
          <w:sz w:val="24"/>
          <w:u w:val="none"/>
        </w:rPr>
        <w:t>ISL</w:t>
      </w:r>
      <w:r>
        <w:rPr>
          <w:rFonts w:ascii="Times New Roman" w:hAnsi="Times New Roman"/>
          <w:sz w:val="24"/>
          <w:u w:val="none"/>
        </w:rPr>
        <w:t xml:space="preserve"> 4.6.4.1.2. vai 4.6.4.5. pantu gadījumos, kad </w:t>
      </w:r>
      <w:r>
        <w:rPr>
          <w:rFonts w:ascii="Times New Roman" w:hAnsi="Times New Roman"/>
          <w:sz w:val="24"/>
          <w:u w:color="000000"/>
        </w:rPr>
        <w:t>laboratorijai</w:t>
      </w:r>
      <w:r>
        <w:rPr>
          <w:rFonts w:ascii="Times New Roman" w:hAnsi="Times New Roman"/>
          <w:sz w:val="24"/>
          <w:u w:val="none"/>
        </w:rPr>
        <w:t xml:space="preserve"> tiek piemērota </w:t>
      </w:r>
      <w:r>
        <w:rPr>
          <w:rFonts w:ascii="Times New Roman" w:hAnsi="Times New Roman"/>
          <w:sz w:val="24"/>
        </w:rPr>
        <w:t>atcelšanas</w:t>
      </w:r>
      <w:r>
        <w:rPr>
          <w:rFonts w:ascii="Times New Roman" w:hAnsi="Times New Roman"/>
          <w:sz w:val="24"/>
          <w:u w:val="none"/>
        </w:rPr>
        <w:t xml:space="preserve"> procedūra saskaņā ar </w:t>
      </w:r>
      <w:r>
        <w:rPr>
          <w:rFonts w:ascii="Times New Roman" w:hAnsi="Times New Roman"/>
          <w:i/>
          <w:iCs/>
          <w:sz w:val="24"/>
          <w:u w:val="none"/>
        </w:rPr>
        <w:t>ISL</w:t>
      </w:r>
      <w:r>
        <w:rPr>
          <w:rFonts w:ascii="Times New Roman" w:hAnsi="Times New Roman"/>
          <w:sz w:val="24"/>
          <w:u w:val="none"/>
        </w:rPr>
        <w:t xml:space="preserve"> 4.6.4.3. pantu vai kad attiecīgos gadījumos pret </w:t>
      </w:r>
      <w:r>
        <w:rPr>
          <w:rFonts w:ascii="Times New Roman" w:hAnsi="Times New Roman"/>
          <w:i/>
          <w:iCs/>
          <w:sz w:val="24"/>
        </w:rPr>
        <w:t>ABP</w:t>
      </w:r>
      <w:r>
        <w:rPr>
          <w:rFonts w:ascii="Times New Roman" w:hAnsi="Times New Roman"/>
          <w:sz w:val="24"/>
        </w:rPr>
        <w:t> laboratoriju</w:t>
      </w:r>
      <w:r>
        <w:rPr>
          <w:rFonts w:ascii="Times New Roman" w:hAnsi="Times New Roman"/>
          <w:sz w:val="24"/>
          <w:u w:val="none"/>
        </w:rPr>
        <w:t xml:space="preserve"> tiek ierosināts disciplinārais process saskaņā ar </w:t>
      </w:r>
      <w:r>
        <w:rPr>
          <w:rFonts w:ascii="Times New Roman" w:hAnsi="Times New Roman"/>
          <w:i/>
          <w:iCs/>
          <w:sz w:val="24"/>
          <w:u w:val="none"/>
        </w:rPr>
        <w:t>ISL</w:t>
      </w:r>
      <w:r>
        <w:rPr>
          <w:rFonts w:ascii="Times New Roman" w:hAnsi="Times New Roman"/>
          <w:sz w:val="24"/>
          <w:u w:val="none"/>
        </w:rPr>
        <w:t xml:space="preserve"> 4.7.4.1. pantu. Šādos apstākļos jebkura šajos procedūras noteikumos ietvertā atsauce uz </w:t>
      </w:r>
      <w:r>
        <w:rPr>
          <w:rFonts w:ascii="Times New Roman" w:hAnsi="Times New Roman"/>
          <w:sz w:val="24"/>
        </w:rPr>
        <w:t>laboratoriju</w:t>
      </w:r>
      <w:r>
        <w:rPr>
          <w:rFonts w:ascii="Times New Roman" w:hAnsi="Times New Roman"/>
          <w:sz w:val="24"/>
          <w:u w:val="none"/>
        </w:rPr>
        <w:t xml:space="preserve"> tiek saprasta arī kā atsauce uz </w:t>
      </w:r>
      <w:r>
        <w:rPr>
          <w:rFonts w:ascii="Times New Roman" w:hAnsi="Times New Roman"/>
          <w:i/>
          <w:iCs/>
          <w:sz w:val="24"/>
        </w:rPr>
        <w:t xml:space="preserve">ABP </w:t>
      </w:r>
      <w:r>
        <w:rPr>
          <w:rFonts w:ascii="Times New Roman" w:hAnsi="Times New Roman"/>
          <w:sz w:val="24"/>
        </w:rPr>
        <w:t>laboratoriju</w:t>
      </w:r>
      <w:r>
        <w:rPr>
          <w:rFonts w:ascii="Times New Roman" w:hAnsi="Times New Roman"/>
          <w:sz w:val="24"/>
          <w:u w:val="none"/>
        </w:rPr>
        <w:t xml:space="preserve">, ja vien šāda atsauce nav piemērojama tādu apstākļu, specifikas vai noteikumu dēļ, kas norādīti šajā </w:t>
      </w:r>
      <w:r>
        <w:rPr>
          <w:rFonts w:ascii="Times New Roman" w:hAnsi="Times New Roman"/>
          <w:i/>
          <w:iCs/>
          <w:sz w:val="24"/>
          <w:u w:val="none"/>
        </w:rPr>
        <w:t>ISL</w:t>
      </w:r>
      <w:r>
        <w:rPr>
          <w:rFonts w:ascii="Times New Roman" w:hAnsi="Times New Roman"/>
          <w:sz w:val="24"/>
          <w:u w:val="none"/>
        </w:rPr>
        <w:t xml:space="preserve"> attiecībā uz </w:t>
      </w:r>
      <w:r>
        <w:rPr>
          <w:rFonts w:ascii="Times New Roman" w:hAnsi="Times New Roman"/>
          <w:i/>
          <w:iCs/>
          <w:sz w:val="24"/>
        </w:rPr>
        <w:t>ABP</w:t>
      </w:r>
      <w:r>
        <w:rPr>
          <w:rFonts w:ascii="Times New Roman" w:hAnsi="Times New Roman"/>
          <w:sz w:val="24"/>
        </w:rPr>
        <w:t xml:space="preserve"> laboratorijām</w:t>
      </w:r>
      <w:r>
        <w:rPr>
          <w:rFonts w:ascii="Times New Roman" w:hAnsi="Times New Roman"/>
          <w:sz w:val="24"/>
          <w:u w:val="none"/>
        </w:rPr>
        <w:t>.</w:t>
      </w:r>
    </w:p>
    <w:p w14:paraId="4200C358" w14:textId="77777777" w:rsidR="003A381A" w:rsidRPr="00982C7A" w:rsidRDefault="003A381A" w:rsidP="00982C7A">
      <w:pPr>
        <w:pStyle w:val="BodyText"/>
        <w:spacing w:before="0"/>
        <w:ind w:left="0"/>
        <w:jc w:val="both"/>
        <w:rPr>
          <w:rFonts w:ascii="Times New Roman" w:hAnsi="Times New Roman"/>
          <w:noProof/>
          <w:sz w:val="24"/>
          <w:u w:val="none"/>
        </w:rPr>
      </w:pPr>
    </w:p>
    <w:p w14:paraId="1CC448C0"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Šie procedūras noteikumi ir uzskatāmi par neatņemamu </w:t>
      </w:r>
      <w:r>
        <w:rPr>
          <w:rFonts w:ascii="Times New Roman" w:hAnsi="Times New Roman"/>
          <w:i/>
          <w:iCs/>
          <w:sz w:val="24"/>
          <w:u w:val="none"/>
        </w:rPr>
        <w:t>ISL</w:t>
      </w:r>
      <w:r>
        <w:rPr>
          <w:rFonts w:ascii="Times New Roman" w:hAnsi="Times New Roman"/>
          <w:sz w:val="24"/>
          <w:u w:val="none"/>
        </w:rPr>
        <w:t xml:space="preserve"> daļu.</w:t>
      </w:r>
    </w:p>
    <w:p w14:paraId="3127AF17" w14:textId="77777777" w:rsidR="00AF4FE7" w:rsidRPr="00982C7A" w:rsidRDefault="00AF4FE7" w:rsidP="00982C7A">
      <w:pPr>
        <w:jc w:val="both"/>
        <w:rPr>
          <w:rFonts w:ascii="Times New Roman" w:eastAsia="Arial" w:hAnsi="Times New Roman" w:cs="Arial"/>
          <w:noProof/>
          <w:sz w:val="24"/>
        </w:rPr>
      </w:pPr>
    </w:p>
    <w:p w14:paraId="5A74C7D1" w14:textId="77777777" w:rsidR="00AF4FE7" w:rsidRPr="00982C7A" w:rsidRDefault="00AF4FE7" w:rsidP="00982C7A">
      <w:pPr>
        <w:pStyle w:val="Heading3"/>
        <w:ind w:left="0" w:firstLine="0"/>
        <w:jc w:val="both"/>
        <w:rPr>
          <w:rFonts w:ascii="Times New Roman" w:hAnsi="Times New Roman"/>
          <w:noProof/>
          <w:sz w:val="24"/>
        </w:rPr>
      </w:pPr>
      <w:r>
        <w:rPr>
          <w:rFonts w:ascii="Times New Roman" w:hAnsi="Times New Roman"/>
          <w:sz w:val="24"/>
        </w:rPr>
        <w:t>I DAĻA. Komisijas sastāvs</w:t>
      </w:r>
      <w:bookmarkStart w:id="149" w:name="_bookmark149"/>
      <w:bookmarkEnd w:id="149"/>
    </w:p>
    <w:p w14:paraId="4D227B2F" w14:textId="77777777" w:rsidR="00AF4FE7" w:rsidRPr="00982C7A" w:rsidRDefault="00AF4FE7" w:rsidP="00982C7A">
      <w:pPr>
        <w:jc w:val="both"/>
        <w:rPr>
          <w:rFonts w:ascii="Times New Roman" w:eastAsia="Arial" w:hAnsi="Times New Roman" w:cs="Arial"/>
          <w:b/>
          <w:bCs/>
          <w:noProof/>
          <w:sz w:val="24"/>
          <w:szCs w:val="24"/>
        </w:rPr>
      </w:pPr>
    </w:p>
    <w:p w14:paraId="3EDCA73F" w14:textId="77777777" w:rsidR="00AF4FE7" w:rsidRPr="00982C7A" w:rsidRDefault="00AF4FE7" w:rsidP="00982C7A">
      <w:pPr>
        <w:pStyle w:val="Heading4"/>
        <w:ind w:left="0"/>
        <w:jc w:val="both"/>
        <w:rPr>
          <w:rFonts w:ascii="Times New Roman" w:hAnsi="Times New Roman"/>
          <w:noProof/>
          <w:sz w:val="24"/>
        </w:rPr>
      </w:pPr>
      <w:r>
        <w:rPr>
          <w:rFonts w:ascii="Times New Roman" w:hAnsi="Times New Roman"/>
          <w:sz w:val="24"/>
        </w:rPr>
        <w:t>1. pants</w:t>
      </w:r>
    </w:p>
    <w:p w14:paraId="308FD67C" w14:textId="77777777" w:rsidR="003A381A" w:rsidRDefault="003A381A" w:rsidP="00982C7A">
      <w:pPr>
        <w:pStyle w:val="BodyText"/>
        <w:spacing w:before="0"/>
        <w:ind w:left="0"/>
        <w:jc w:val="both"/>
        <w:rPr>
          <w:rFonts w:ascii="Times New Roman" w:hAnsi="Times New Roman"/>
          <w:noProof/>
          <w:sz w:val="24"/>
          <w:u w:val="none"/>
        </w:rPr>
      </w:pPr>
    </w:p>
    <w:p w14:paraId="3208E851" w14:textId="1924201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Katram atsevišķam gadījumam izveido DC. Tās sastāvā ir trīs (3) locekļi, tostarp priekšsēdētājs.</w:t>
      </w:r>
    </w:p>
    <w:p w14:paraId="19EF4841" w14:textId="77777777" w:rsidR="003A381A" w:rsidRPr="00982C7A" w:rsidRDefault="003A381A" w:rsidP="00982C7A">
      <w:pPr>
        <w:pStyle w:val="BodyText"/>
        <w:spacing w:before="0"/>
        <w:ind w:left="0"/>
        <w:jc w:val="both"/>
        <w:rPr>
          <w:rFonts w:ascii="Times New Roman" w:hAnsi="Times New Roman"/>
          <w:noProof/>
          <w:sz w:val="24"/>
          <w:u w:val="none"/>
        </w:rPr>
      </w:pPr>
    </w:p>
    <w:p w14:paraId="1AC52965" w14:textId="0BB3A6C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ģenerāldirektors katrā gadījumā ieceļ </w:t>
      </w:r>
      <w:r>
        <w:rPr>
          <w:rFonts w:ascii="Times New Roman" w:hAnsi="Times New Roman"/>
          <w:i/>
          <w:iCs/>
          <w:sz w:val="24"/>
          <w:u w:val="none"/>
        </w:rPr>
        <w:t>DC</w:t>
      </w:r>
      <w:r>
        <w:rPr>
          <w:rFonts w:ascii="Times New Roman" w:hAnsi="Times New Roman"/>
          <w:sz w:val="24"/>
          <w:u w:val="none"/>
        </w:rPr>
        <w:t>, kas sastāv no trim (3) locekļiem, no kuriem vienu izvēlas par priekšsēdētāju.</w:t>
      </w:r>
    </w:p>
    <w:p w14:paraId="0612E15D" w14:textId="77777777" w:rsidR="003A381A" w:rsidRPr="00982C7A" w:rsidRDefault="003A381A" w:rsidP="00982C7A">
      <w:pPr>
        <w:pStyle w:val="BodyText"/>
        <w:spacing w:before="0"/>
        <w:ind w:left="0"/>
        <w:jc w:val="both"/>
        <w:rPr>
          <w:rFonts w:ascii="Times New Roman" w:hAnsi="Times New Roman"/>
          <w:noProof/>
          <w:sz w:val="24"/>
          <w:u w:val="none"/>
        </w:rPr>
      </w:pPr>
    </w:p>
    <w:p w14:paraId="18D1C37D" w14:textId="1D5C6CED"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Ieceltajiem locekļiem ir juridiskā un/vai zinātniskā darba pieredze, un vismaz viens loceklis ir laboratorijas eksperts antidopinga jomā, bet vienam loceklim ir juridiskā sagatavotība un izglītība (tostarp priekšsēdētājam). Priekšsēdētājam ir pieredze disciplināro vai juridisko procesu vešanā.</w:t>
      </w:r>
    </w:p>
    <w:p w14:paraId="7DCB8627" w14:textId="77777777" w:rsidR="003A381A" w:rsidRPr="00982C7A" w:rsidRDefault="003A381A" w:rsidP="00982C7A">
      <w:pPr>
        <w:pStyle w:val="BodyText"/>
        <w:spacing w:before="0"/>
        <w:ind w:left="0"/>
        <w:jc w:val="both"/>
        <w:rPr>
          <w:rFonts w:ascii="Times New Roman" w:hAnsi="Times New Roman"/>
          <w:noProof/>
          <w:sz w:val="24"/>
          <w:u w:val="none"/>
        </w:rPr>
      </w:pPr>
    </w:p>
    <w:p w14:paraId="424543F0" w14:textId="03E6800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Nevienam ieceltās </w:t>
      </w:r>
      <w:r>
        <w:rPr>
          <w:rFonts w:ascii="Times New Roman" w:hAnsi="Times New Roman"/>
          <w:i/>
          <w:iCs/>
          <w:sz w:val="24"/>
          <w:u w:val="none"/>
        </w:rPr>
        <w:t xml:space="preserve">DC </w:t>
      </w:r>
      <w:r>
        <w:rPr>
          <w:rFonts w:ascii="Times New Roman" w:hAnsi="Times New Roman"/>
          <w:sz w:val="24"/>
          <w:u w:val="none"/>
        </w:rPr>
        <w:t xml:space="preserve">loceklim nedrīkst būt interešu konflikts ar </w:t>
      </w:r>
      <w:r>
        <w:rPr>
          <w:rFonts w:ascii="Times New Roman" w:hAnsi="Times New Roman"/>
          <w:i/>
          <w:sz w:val="24"/>
          <w:u w:val="none"/>
        </w:rPr>
        <w:t>WADA</w:t>
      </w:r>
      <w:r>
        <w:rPr>
          <w:rFonts w:ascii="Times New Roman" w:hAnsi="Times New Roman"/>
          <w:sz w:val="24"/>
          <w:u w:val="none"/>
        </w:rPr>
        <w:t xml:space="preserve">, iesaistīto </w:t>
      </w:r>
      <w:r>
        <w:rPr>
          <w:rFonts w:ascii="Times New Roman" w:hAnsi="Times New Roman"/>
          <w:sz w:val="24"/>
          <w:u w:color="000000"/>
        </w:rPr>
        <w:t>laboratoriju</w:t>
      </w:r>
      <w:r>
        <w:rPr>
          <w:rFonts w:ascii="Times New Roman" w:hAnsi="Times New Roman"/>
          <w:sz w:val="24"/>
          <w:u w:val="none"/>
        </w:rPr>
        <w:t xml:space="preserve"> vai jebkuru citu </w:t>
      </w:r>
      <w:r>
        <w:rPr>
          <w:rFonts w:ascii="Times New Roman" w:hAnsi="Times New Roman"/>
          <w:sz w:val="24"/>
          <w:u w:color="000000"/>
        </w:rPr>
        <w:t>laboratoriju</w:t>
      </w:r>
      <w:r>
        <w:rPr>
          <w:rFonts w:ascii="Times New Roman" w:hAnsi="Times New Roman"/>
          <w:sz w:val="24"/>
          <w:u w:val="none"/>
        </w:rPr>
        <w:t xml:space="preserve">, struktūru, organizāciju vai personu, kas potenciāli varētu gūt labumu attiecīgās </w:t>
      </w:r>
      <w:r>
        <w:rPr>
          <w:rFonts w:ascii="Times New Roman" w:hAnsi="Times New Roman"/>
          <w:sz w:val="24"/>
          <w:u w:color="000000"/>
        </w:rPr>
        <w:t>laboratorijas</w:t>
      </w:r>
      <w:r>
        <w:rPr>
          <w:rFonts w:ascii="Times New Roman" w:hAnsi="Times New Roman"/>
          <w:sz w:val="24"/>
          <w:u w:val="none"/>
        </w:rPr>
        <w:t xml:space="preserve"> akreditācijas </w:t>
      </w:r>
      <w:r>
        <w:rPr>
          <w:rFonts w:ascii="Times New Roman" w:hAnsi="Times New Roman"/>
          <w:sz w:val="24"/>
          <w:u w:color="000000"/>
        </w:rPr>
        <w:t>apturēšanas</w:t>
      </w:r>
      <w:r>
        <w:rPr>
          <w:rFonts w:ascii="Times New Roman" w:hAnsi="Times New Roman"/>
          <w:sz w:val="24"/>
          <w:u w:val="none"/>
        </w:rPr>
        <w:t xml:space="preserve">, </w:t>
      </w:r>
      <w:r>
        <w:rPr>
          <w:rFonts w:ascii="Times New Roman" w:hAnsi="Times New Roman"/>
          <w:sz w:val="24"/>
        </w:rPr>
        <w:t>atcelšanas</w:t>
      </w:r>
      <w:r>
        <w:rPr>
          <w:rFonts w:ascii="Times New Roman" w:hAnsi="Times New Roman"/>
          <w:sz w:val="24"/>
          <w:u w:val="none"/>
        </w:rPr>
        <w:t xml:space="preserve"> vai tai noteiktā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ierobežojuma</w:t>
      </w:r>
      <w:r>
        <w:rPr>
          <w:rFonts w:ascii="Times New Roman" w:hAnsi="Times New Roman"/>
          <w:sz w:val="24"/>
          <w:u w:val="none"/>
        </w:rPr>
        <w:t xml:space="preserve"> dēļ, un visiem locekļiem ir jābūt arī citādā ziņā objektīviem attiecībā uz </w:t>
      </w:r>
      <w:r>
        <w:rPr>
          <w:rFonts w:ascii="Times New Roman" w:hAnsi="Times New Roman"/>
          <w:i/>
          <w:sz w:val="24"/>
          <w:u w:val="none"/>
        </w:rPr>
        <w:t xml:space="preserve">WADA </w:t>
      </w:r>
      <w:r>
        <w:rPr>
          <w:rFonts w:ascii="Times New Roman" w:hAnsi="Times New Roman"/>
          <w:sz w:val="24"/>
          <w:u w:val="none"/>
        </w:rPr>
        <w:t xml:space="preserve">un iesaistīto </w:t>
      </w:r>
      <w:r>
        <w:rPr>
          <w:rFonts w:ascii="Times New Roman" w:hAnsi="Times New Roman"/>
          <w:sz w:val="24"/>
          <w:u w:color="000000"/>
        </w:rPr>
        <w:t>laboratoriju</w:t>
      </w:r>
      <w:r>
        <w:rPr>
          <w:rFonts w:ascii="Times New Roman" w:hAnsi="Times New Roman"/>
          <w:sz w:val="24"/>
          <w:u w:val="none"/>
        </w:rPr>
        <w:t xml:space="preserve">. Antidopinga laboratorijas eksperts(-i) var būt </w:t>
      </w:r>
      <w:r>
        <w:rPr>
          <w:rFonts w:ascii="Times New Roman" w:hAnsi="Times New Roman"/>
          <w:i/>
          <w:iCs/>
          <w:sz w:val="24"/>
        </w:rPr>
        <w:t>LabEG</w:t>
      </w:r>
      <w:r>
        <w:rPr>
          <w:rFonts w:ascii="Times New Roman" w:hAnsi="Times New Roman"/>
          <w:sz w:val="24"/>
          <w:u w:val="none"/>
        </w:rPr>
        <w:t xml:space="preserve"> loceklis(-ļi), ja vien iepriekš attiecīgais gadījums nav apspriests </w:t>
      </w:r>
      <w:r>
        <w:rPr>
          <w:rFonts w:ascii="Times New Roman" w:hAnsi="Times New Roman"/>
          <w:i/>
          <w:iCs/>
          <w:sz w:val="24"/>
        </w:rPr>
        <w:t>LabEG</w:t>
      </w:r>
      <w:r>
        <w:rPr>
          <w:rFonts w:ascii="Times New Roman" w:hAnsi="Times New Roman"/>
          <w:sz w:val="24"/>
          <w:u w:val="none"/>
        </w:rPr>
        <w:t xml:space="preserve"> un par to nav </w:t>
      </w:r>
      <w:r>
        <w:rPr>
          <w:rFonts w:ascii="Times New Roman" w:hAnsi="Times New Roman"/>
          <w:i/>
          <w:iCs/>
          <w:sz w:val="24"/>
        </w:rPr>
        <w:t>LabEG</w:t>
      </w:r>
      <w:r>
        <w:rPr>
          <w:rFonts w:ascii="Times New Roman" w:hAnsi="Times New Roman"/>
          <w:sz w:val="24"/>
          <w:u w:val="none"/>
        </w:rPr>
        <w:t xml:space="preserve"> ieteikumu.</w:t>
      </w:r>
    </w:p>
    <w:p w14:paraId="3CC96754" w14:textId="77777777" w:rsidR="003A381A" w:rsidRPr="00982C7A" w:rsidRDefault="003A381A" w:rsidP="00982C7A">
      <w:pPr>
        <w:pStyle w:val="BodyText"/>
        <w:spacing w:before="0"/>
        <w:ind w:left="0"/>
        <w:jc w:val="both"/>
        <w:rPr>
          <w:rFonts w:ascii="Times New Roman" w:hAnsi="Times New Roman"/>
          <w:noProof/>
          <w:sz w:val="24"/>
          <w:u w:val="none"/>
        </w:rPr>
      </w:pPr>
    </w:p>
    <w:p w14:paraId="764C2A7F"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Visi </w:t>
      </w:r>
      <w:r>
        <w:rPr>
          <w:rFonts w:ascii="Times New Roman" w:hAnsi="Times New Roman"/>
          <w:i/>
          <w:iCs/>
          <w:sz w:val="24"/>
          <w:u w:val="none"/>
        </w:rPr>
        <w:t>DC</w:t>
      </w:r>
      <w:r>
        <w:rPr>
          <w:rFonts w:ascii="Times New Roman" w:hAnsi="Times New Roman"/>
          <w:sz w:val="24"/>
          <w:u w:val="none"/>
        </w:rPr>
        <w:t xml:space="preserve"> locekļi paraksta paziņojumu, kurā tie piekrīt ievērot disciplinārās procedūras un ar to saistītās informācijas konfidencialitāti, apliecina savu objektivitāti un norāda visus apstākļus, kas šajā ziņā var būt būtiski.</w:t>
      </w:r>
    </w:p>
    <w:p w14:paraId="630741F2" w14:textId="77777777" w:rsidR="00AF4FE7" w:rsidRPr="00982C7A" w:rsidRDefault="00AF4FE7" w:rsidP="00982C7A">
      <w:pPr>
        <w:jc w:val="both"/>
        <w:rPr>
          <w:rFonts w:ascii="Times New Roman" w:eastAsia="Arial" w:hAnsi="Times New Roman" w:cs="Arial"/>
          <w:noProof/>
          <w:sz w:val="24"/>
          <w:szCs w:val="21"/>
        </w:rPr>
      </w:pPr>
    </w:p>
    <w:p w14:paraId="2879CBD7" w14:textId="77777777" w:rsidR="00AF4FE7" w:rsidRPr="00982C7A" w:rsidRDefault="00AF4FE7" w:rsidP="00982C7A">
      <w:pPr>
        <w:pStyle w:val="Heading4"/>
        <w:ind w:left="0"/>
        <w:jc w:val="both"/>
        <w:rPr>
          <w:rFonts w:ascii="Times New Roman" w:hAnsi="Times New Roman"/>
          <w:noProof/>
          <w:sz w:val="24"/>
        </w:rPr>
      </w:pPr>
      <w:r>
        <w:rPr>
          <w:rFonts w:ascii="Times New Roman" w:hAnsi="Times New Roman"/>
          <w:sz w:val="24"/>
        </w:rPr>
        <w:t>2. pants</w:t>
      </w:r>
    </w:p>
    <w:p w14:paraId="7B2B4600" w14:textId="77777777" w:rsidR="003A381A" w:rsidRDefault="003A381A" w:rsidP="007576CE">
      <w:pPr>
        <w:pStyle w:val="BodyText"/>
        <w:widowControl/>
        <w:spacing w:before="0"/>
        <w:ind w:left="0"/>
        <w:jc w:val="both"/>
        <w:rPr>
          <w:rFonts w:ascii="Times New Roman" w:hAnsi="Times New Roman"/>
          <w:noProof/>
          <w:sz w:val="24"/>
          <w:u w:val="none"/>
        </w:rPr>
      </w:pPr>
    </w:p>
    <w:p w14:paraId="5DB93D65" w14:textId="3B5396A5" w:rsidR="00AF4FE7" w:rsidRPr="00982C7A" w:rsidRDefault="00AF4FE7" w:rsidP="007576CE">
      <w:pPr>
        <w:pStyle w:val="BodyText"/>
        <w:widowControl/>
        <w:spacing w:before="0"/>
        <w:ind w:left="0"/>
        <w:jc w:val="both"/>
        <w:rPr>
          <w:rFonts w:ascii="Times New Roman" w:hAnsi="Times New Roman"/>
          <w:noProof/>
          <w:sz w:val="24"/>
          <w:u w:val="none"/>
        </w:rPr>
      </w:pPr>
      <w:r>
        <w:rPr>
          <w:rFonts w:ascii="Times New Roman" w:hAnsi="Times New Roman"/>
          <w:sz w:val="24"/>
          <w:u w:val="none"/>
        </w:rPr>
        <w:t>Ja kāda</w:t>
      </w:r>
      <w:r>
        <w:rPr>
          <w:rFonts w:ascii="Times New Roman" w:hAnsi="Times New Roman"/>
          <w:i/>
          <w:iCs/>
          <w:sz w:val="24"/>
          <w:u w:val="none"/>
        </w:rPr>
        <w:t xml:space="preserve"> DC</w:t>
      </w:r>
      <w:r>
        <w:rPr>
          <w:rFonts w:ascii="Times New Roman" w:hAnsi="Times New Roman"/>
          <w:sz w:val="24"/>
          <w:u w:val="none"/>
        </w:rPr>
        <w:t xml:space="preserve"> locekļa objektivitāte tiek apšaubīta (piemēram, no </w:t>
      </w:r>
      <w:r>
        <w:rPr>
          <w:rFonts w:ascii="Times New Roman" w:hAnsi="Times New Roman"/>
          <w:sz w:val="24"/>
          <w:u w:color="000000"/>
        </w:rPr>
        <w:t>laboratorijas</w:t>
      </w:r>
      <w:r>
        <w:rPr>
          <w:rFonts w:ascii="Times New Roman" w:hAnsi="Times New Roman"/>
          <w:sz w:val="24"/>
          <w:u w:val="none"/>
        </w:rPr>
        <w:t xml:space="preserve"> puses) šo jautājumu izlemj priekšsēdētājs, ja vien viņš nav iesaistītais </w:t>
      </w:r>
      <w:r>
        <w:rPr>
          <w:rFonts w:ascii="Times New Roman" w:hAnsi="Times New Roman"/>
          <w:i/>
          <w:iCs/>
          <w:sz w:val="24"/>
          <w:u w:val="none"/>
        </w:rPr>
        <w:t>DC</w:t>
      </w:r>
      <w:r>
        <w:rPr>
          <w:rFonts w:ascii="Times New Roman" w:hAnsi="Times New Roman"/>
          <w:sz w:val="24"/>
          <w:u w:val="none"/>
        </w:rPr>
        <w:t xml:space="preserve"> loceklis, vai arī divi pārējie </w:t>
      </w:r>
      <w:r>
        <w:rPr>
          <w:rFonts w:ascii="Times New Roman" w:hAnsi="Times New Roman"/>
          <w:i/>
          <w:iCs/>
          <w:sz w:val="24"/>
          <w:u w:val="none"/>
        </w:rPr>
        <w:t>DC</w:t>
      </w:r>
      <w:r>
        <w:rPr>
          <w:rFonts w:ascii="Times New Roman" w:hAnsi="Times New Roman"/>
          <w:sz w:val="24"/>
          <w:u w:val="none"/>
        </w:rPr>
        <w:t xml:space="preserve"> locekļi gadījumos, ja tiek apšaubīta priekšsēdētāja objektivitāte. Gadījumā, ja šie divi </w:t>
      </w:r>
      <w:r>
        <w:rPr>
          <w:rFonts w:ascii="Times New Roman" w:hAnsi="Times New Roman"/>
          <w:i/>
          <w:iCs/>
          <w:sz w:val="24"/>
          <w:u w:val="none"/>
        </w:rPr>
        <w:t>DC</w:t>
      </w:r>
      <w:r>
        <w:rPr>
          <w:rFonts w:ascii="Times New Roman" w:hAnsi="Times New Roman"/>
          <w:sz w:val="24"/>
          <w:u w:val="none"/>
        </w:rPr>
        <w:t xml:space="preserve"> </w:t>
      </w:r>
      <w:r>
        <w:rPr>
          <w:rFonts w:ascii="Times New Roman" w:hAnsi="Times New Roman"/>
          <w:sz w:val="24"/>
          <w:u w:val="none"/>
        </w:rPr>
        <w:lastRenderedPageBreak/>
        <w:t xml:space="preserve">locekļi nevar vienoties, galīgo lēmumu pieņem </w:t>
      </w:r>
      <w:r>
        <w:rPr>
          <w:rFonts w:ascii="Times New Roman" w:hAnsi="Times New Roman"/>
          <w:i/>
          <w:sz w:val="24"/>
          <w:u w:val="none"/>
        </w:rPr>
        <w:t>WADA</w:t>
      </w:r>
      <w:r>
        <w:rPr>
          <w:rFonts w:ascii="Times New Roman" w:hAnsi="Times New Roman"/>
          <w:sz w:val="24"/>
          <w:u w:val="none"/>
        </w:rPr>
        <w:t xml:space="preserve"> ģenerāldirektors. Šo lēmumu nevar apstrīdēt, to neatkarīgi pārsūdzot.</w:t>
      </w:r>
    </w:p>
    <w:p w14:paraId="26752C5A" w14:textId="77777777" w:rsidR="00AF4FE7" w:rsidRPr="00982C7A" w:rsidRDefault="00AF4FE7" w:rsidP="00982C7A">
      <w:pPr>
        <w:jc w:val="both"/>
        <w:rPr>
          <w:rFonts w:ascii="Times New Roman" w:hAnsi="Times New Roman"/>
          <w:noProof/>
          <w:sz w:val="24"/>
        </w:rPr>
      </w:pPr>
    </w:p>
    <w:p w14:paraId="7833384E" w14:textId="77777777" w:rsidR="00AF4FE7" w:rsidRPr="00982C7A" w:rsidRDefault="00AF4FE7" w:rsidP="00982C7A">
      <w:pPr>
        <w:pStyle w:val="Heading2"/>
        <w:ind w:left="0"/>
        <w:jc w:val="both"/>
        <w:rPr>
          <w:rFonts w:ascii="Times New Roman" w:hAnsi="Times New Roman"/>
          <w:noProof/>
          <w:sz w:val="24"/>
        </w:rPr>
      </w:pPr>
      <w:r>
        <w:rPr>
          <w:rFonts w:ascii="Times New Roman" w:hAnsi="Times New Roman"/>
          <w:sz w:val="24"/>
        </w:rPr>
        <w:t>II DAĻA. Vispārīgie noteikumi</w:t>
      </w:r>
      <w:bookmarkStart w:id="150" w:name="_bookmark150"/>
      <w:bookmarkEnd w:id="150"/>
    </w:p>
    <w:p w14:paraId="600410B4" w14:textId="77777777" w:rsidR="00AF4FE7" w:rsidRPr="00982C7A" w:rsidRDefault="00AF4FE7" w:rsidP="00982C7A">
      <w:pPr>
        <w:jc w:val="both"/>
        <w:rPr>
          <w:rFonts w:ascii="Times New Roman" w:eastAsia="Arial" w:hAnsi="Times New Roman" w:cs="Arial"/>
          <w:b/>
          <w:bCs/>
          <w:noProof/>
          <w:sz w:val="24"/>
          <w:szCs w:val="24"/>
        </w:rPr>
      </w:pPr>
    </w:p>
    <w:p w14:paraId="1701B9B6" w14:textId="77777777" w:rsidR="00AF4FE7" w:rsidRPr="00982C7A" w:rsidRDefault="00AF4FE7" w:rsidP="00982C7A">
      <w:pPr>
        <w:pStyle w:val="Heading4"/>
        <w:ind w:left="0"/>
        <w:jc w:val="both"/>
        <w:rPr>
          <w:rFonts w:ascii="Times New Roman" w:hAnsi="Times New Roman"/>
          <w:noProof/>
          <w:sz w:val="24"/>
        </w:rPr>
      </w:pPr>
      <w:r>
        <w:rPr>
          <w:rFonts w:ascii="Times New Roman" w:hAnsi="Times New Roman"/>
          <w:sz w:val="24"/>
        </w:rPr>
        <w:t>3. pants</w:t>
      </w:r>
    </w:p>
    <w:p w14:paraId="3FC59A0B" w14:textId="77777777" w:rsidR="003A381A" w:rsidRDefault="003A381A" w:rsidP="00982C7A">
      <w:pPr>
        <w:pStyle w:val="BodyText"/>
        <w:spacing w:before="0"/>
        <w:ind w:left="0"/>
        <w:jc w:val="both"/>
        <w:rPr>
          <w:rFonts w:ascii="Times New Roman" w:hAnsi="Times New Roman"/>
          <w:noProof/>
          <w:sz w:val="24"/>
          <w:u w:val="none"/>
        </w:rPr>
      </w:pPr>
    </w:p>
    <w:p w14:paraId="383E394F" w14:textId="1AB37B3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i/>
          <w:iCs/>
          <w:sz w:val="24"/>
          <w:u w:val="none"/>
        </w:rPr>
        <w:t xml:space="preserve">DC </w:t>
      </w:r>
      <w:r>
        <w:rPr>
          <w:rFonts w:ascii="Times New Roman" w:hAnsi="Times New Roman"/>
          <w:sz w:val="24"/>
          <w:u w:val="none"/>
        </w:rPr>
        <w:t xml:space="preserve">izveidošanas </w:t>
      </w:r>
      <w:r>
        <w:rPr>
          <w:rFonts w:ascii="Times New Roman" w:hAnsi="Times New Roman"/>
          <w:i/>
          <w:sz w:val="24"/>
          <w:u w:val="none"/>
        </w:rPr>
        <w:t>WADA</w:t>
      </w:r>
      <w:r>
        <w:rPr>
          <w:rFonts w:ascii="Times New Roman" w:hAnsi="Times New Roman"/>
          <w:sz w:val="24"/>
          <w:u w:val="none"/>
        </w:rPr>
        <w:t xml:space="preserve"> tai iesniedz lietas materiālus, kuros ietilpst pierādījumi, ko tā vēlas iesniegt, lai palīdzētu izskatīt disciplināro procesu, kas ierosināts pret </w:t>
      </w:r>
      <w:r>
        <w:rPr>
          <w:rFonts w:ascii="Times New Roman" w:hAnsi="Times New Roman"/>
          <w:sz w:val="24"/>
          <w:u w:color="000000"/>
        </w:rPr>
        <w:t>laboratoriju</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var nosūtīt lietas materiālus un visu būtisko informāciju </w:t>
      </w:r>
      <w:r>
        <w:rPr>
          <w:rFonts w:ascii="Times New Roman" w:hAnsi="Times New Roman"/>
          <w:i/>
          <w:iCs/>
          <w:sz w:val="24"/>
          <w:u w:val="none"/>
        </w:rPr>
        <w:t>DC</w:t>
      </w:r>
      <w:r>
        <w:rPr>
          <w:rFonts w:ascii="Times New Roman" w:hAnsi="Times New Roman"/>
          <w:sz w:val="24"/>
          <w:u w:val="none"/>
        </w:rPr>
        <w:t xml:space="preserve"> elektroniski vai ierakstīta sūtījuma veidā.</w:t>
      </w:r>
    </w:p>
    <w:p w14:paraId="728A403F" w14:textId="77777777" w:rsidR="003A381A" w:rsidRPr="00982C7A" w:rsidRDefault="003A381A" w:rsidP="00982C7A">
      <w:pPr>
        <w:pStyle w:val="BodyText"/>
        <w:spacing w:before="0"/>
        <w:ind w:left="0"/>
        <w:jc w:val="both"/>
        <w:rPr>
          <w:rFonts w:ascii="Times New Roman" w:hAnsi="Times New Roman"/>
          <w:noProof/>
          <w:sz w:val="24"/>
          <w:u w:val="none"/>
        </w:rPr>
      </w:pPr>
    </w:p>
    <w:p w14:paraId="46295C66" w14:textId="3CCFA03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Vienlaikus </w:t>
      </w:r>
      <w:r>
        <w:rPr>
          <w:rFonts w:ascii="Times New Roman" w:hAnsi="Times New Roman"/>
          <w:i/>
          <w:sz w:val="24"/>
          <w:u w:val="none"/>
        </w:rPr>
        <w:t xml:space="preserve">WADA </w:t>
      </w:r>
      <w:r>
        <w:rPr>
          <w:rFonts w:ascii="Times New Roman" w:hAnsi="Times New Roman"/>
          <w:sz w:val="24"/>
          <w:u w:val="none"/>
        </w:rPr>
        <w:t xml:space="preserve">iesniedz </w:t>
      </w:r>
      <w:r>
        <w:rPr>
          <w:rFonts w:ascii="Times New Roman" w:hAnsi="Times New Roman"/>
          <w:sz w:val="24"/>
          <w:u w:color="000000"/>
        </w:rPr>
        <w:t>laboratorijai</w:t>
      </w:r>
      <w:r>
        <w:rPr>
          <w:rFonts w:ascii="Times New Roman" w:hAnsi="Times New Roman"/>
          <w:sz w:val="24"/>
          <w:u w:val="none"/>
        </w:rPr>
        <w:t xml:space="preserve"> lietas materiālus un visus pieejamos apstiprinošos pierādījumus. </w:t>
      </w:r>
      <w:r>
        <w:rPr>
          <w:rFonts w:ascii="Times New Roman" w:hAnsi="Times New Roman"/>
          <w:i/>
          <w:iCs/>
          <w:sz w:val="24"/>
          <w:u w:val="none"/>
        </w:rPr>
        <w:t>WADA</w:t>
      </w:r>
      <w:r>
        <w:rPr>
          <w:rFonts w:ascii="Times New Roman" w:hAnsi="Times New Roman"/>
          <w:sz w:val="24"/>
          <w:u w:val="none"/>
        </w:rPr>
        <w:t xml:space="preserve"> var nosūtīt lietas materiālus un visu informāciju </w:t>
      </w:r>
      <w:r>
        <w:rPr>
          <w:rFonts w:ascii="Times New Roman" w:hAnsi="Times New Roman"/>
          <w:sz w:val="24"/>
          <w:u w:color="000000"/>
        </w:rPr>
        <w:t>laboratorijai</w:t>
      </w:r>
      <w:r>
        <w:rPr>
          <w:rFonts w:ascii="Times New Roman" w:hAnsi="Times New Roman"/>
          <w:sz w:val="24"/>
          <w:u w:val="none"/>
        </w:rPr>
        <w:t xml:space="preserve"> elektroniski vai ierakstīta sūtījuma veidā.</w:t>
      </w:r>
    </w:p>
    <w:p w14:paraId="0442CE48" w14:textId="77777777" w:rsidR="003A381A" w:rsidRPr="00982C7A" w:rsidRDefault="003A381A" w:rsidP="00982C7A">
      <w:pPr>
        <w:pStyle w:val="BodyText"/>
        <w:spacing w:before="0"/>
        <w:ind w:left="0"/>
        <w:jc w:val="both"/>
        <w:rPr>
          <w:rFonts w:ascii="Times New Roman" w:hAnsi="Times New Roman"/>
          <w:noProof/>
          <w:sz w:val="24"/>
          <w:u w:val="none"/>
        </w:rPr>
      </w:pPr>
    </w:p>
    <w:p w14:paraId="3BCA8095" w14:textId="11F0414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Septiņu (7) dienu laikā pēc lietas materiālu saņemšanas </w:t>
      </w:r>
      <w:r>
        <w:rPr>
          <w:rFonts w:ascii="Times New Roman" w:hAnsi="Times New Roman"/>
          <w:sz w:val="24"/>
          <w:u w:color="000000"/>
        </w:rPr>
        <w:t>laboratorija</w:t>
      </w:r>
      <w:r>
        <w:rPr>
          <w:rFonts w:ascii="Times New Roman" w:hAnsi="Times New Roman"/>
          <w:sz w:val="24"/>
          <w:u w:val="none"/>
        </w:rPr>
        <w:t xml:space="preserve"> var sniegt rakstveida atbildi un iesniegt pierādījumus vienlaikus </w:t>
      </w:r>
      <w:r>
        <w:rPr>
          <w:rFonts w:ascii="Times New Roman" w:hAnsi="Times New Roman"/>
          <w:i/>
          <w:iCs/>
          <w:sz w:val="24"/>
          <w:u w:val="none"/>
        </w:rPr>
        <w:t>DC</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 xml:space="preserve"> Juridiskajam dienestam. Visus termiņa pagarinājuma pieprasījumus </w:t>
      </w:r>
      <w:r>
        <w:rPr>
          <w:rFonts w:ascii="Times New Roman" w:hAnsi="Times New Roman"/>
          <w:sz w:val="24"/>
          <w:u w:color="000000"/>
        </w:rPr>
        <w:t>laboratorija</w:t>
      </w:r>
      <w:r>
        <w:rPr>
          <w:rFonts w:ascii="Times New Roman" w:hAnsi="Times New Roman"/>
          <w:sz w:val="24"/>
          <w:u w:val="none"/>
        </w:rPr>
        <w:t xml:space="preserve"> adresē </w:t>
      </w:r>
      <w:r>
        <w:rPr>
          <w:rFonts w:ascii="Times New Roman" w:hAnsi="Times New Roman"/>
          <w:i/>
          <w:iCs/>
          <w:sz w:val="24"/>
          <w:u w:val="none"/>
        </w:rPr>
        <w:t>DC</w:t>
      </w:r>
      <w:r>
        <w:rPr>
          <w:rFonts w:ascii="Times New Roman" w:hAnsi="Times New Roman"/>
          <w:sz w:val="24"/>
          <w:u w:val="none"/>
        </w:rPr>
        <w:t xml:space="preserve"> priekšsēdētājam, kurš pēc saviem ieskatiem var piešķirt vai atteikt pieprasīto pagarinājumu.</w:t>
      </w:r>
    </w:p>
    <w:p w14:paraId="4904FF35" w14:textId="77777777" w:rsidR="003A381A" w:rsidRPr="00982C7A" w:rsidRDefault="003A381A" w:rsidP="00982C7A">
      <w:pPr>
        <w:pStyle w:val="BodyText"/>
        <w:spacing w:before="0"/>
        <w:ind w:left="0"/>
        <w:jc w:val="both"/>
        <w:rPr>
          <w:rFonts w:ascii="Times New Roman" w:hAnsi="Times New Roman"/>
          <w:noProof/>
          <w:sz w:val="24"/>
          <w:u w:val="none"/>
        </w:rPr>
      </w:pPr>
    </w:p>
    <w:p w14:paraId="62B3B190" w14:textId="5FBF79D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sz w:val="24"/>
          <w:u w:color="000000"/>
        </w:rPr>
        <w:t>laboratorijas</w:t>
      </w:r>
      <w:r>
        <w:rPr>
          <w:rFonts w:ascii="Times New Roman" w:hAnsi="Times New Roman"/>
          <w:sz w:val="24"/>
          <w:u w:val="none"/>
        </w:rPr>
        <w:t xml:space="preserve"> iesniegto dokumentu un pierādījumu saņemšanas </w:t>
      </w:r>
      <w:r>
        <w:rPr>
          <w:rFonts w:ascii="Times New Roman" w:hAnsi="Times New Roman"/>
          <w:i/>
          <w:sz w:val="24"/>
          <w:u w:val="none"/>
        </w:rPr>
        <w:t xml:space="preserve">WADA </w:t>
      </w:r>
      <w:r>
        <w:rPr>
          <w:rFonts w:ascii="Times New Roman" w:hAnsi="Times New Roman"/>
          <w:sz w:val="24"/>
          <w:u w:val="none"/>
        </w:rPr>
        <w:t xml:space="preserve">septiņu (7) dienu laikā var iesniegt pierādījumu atspēkojumus disciplinārajai komisijai. Visus termiņa pagarinājuma pieprasījumus </w:t>
      </w:r>
      <w:r>
        <w:rPr>
          <w:rFonts w:ascii="Times New Roman" w:hAnsi="Times New Roman"/>
          <w:i/>
          <w:iCs/>
          <w:sz w:val="24"/>
          <w:u w:val="none"/>
        </w:rPr>
        <w:t>WADA</w:t>
      </w:r>
      <w:r>
        <w:rPr>
          <w:rFonts w:ascii="Times New Roman" w:hAnsi="Times New Roman"/>
          <w:sz w:val="24"/>
          <w:u w:val="none"/>
        </w:rPr>
        <w:t xml:space="preserve"> adresē </w:t>
      </w:r>
      <w:r>
        <w:rPr>
          <w:rFonts w:ascii="Times New Roman" w:hAnsi="Times New Roman"/>
          <w:i/>
          <w:iCs/>
          <w:sz w:val="24"/>
          <w:u w:val="none"/>
        </w:rPr>
        <w:t>DC</w:t>
      </w:r>
      <w:r>
        <w:rPr>
          <w:rFonts w:ascii="Times New Roman" w:hAnsi="Times New Roman"/>
          <w:sz w:val="24"/>
          <w:u w:val="none"/>
        </w:rPr>
        <w:t xml:space="preserve"> priekšsēdētājam, kurš pēc saviem ieskatiem var piešķirt vai atteikt pieprasīto pagarinājumu.</w:t>
      </w:r>
    </w:p>
    <w:p w14:paraId="4FB2AC16" w14:textId="77777777" w:rsidR="003A381A" w:rsidRPr="00982C7A" w:rsidRDefault="003A381A" w:rsidP="00982C7A">
      <w:pPr>
        <w:pStyle w:val="BodyText"/>
        <w:spacing w:before="0"/>
        <w:ind w:left="0"/>
        <w:jc w:val="both"/>
        <w:rPr>
          <w:rFonts w:ascii="Times New Roman" w:hAnsi="Times New Roman"/>
          <w:noProof/>
          <w:sz w:val="24"/>
          <w:u w:val="none"/>
        </w:rPr>
      </w:pPr>
    </w:p>
    <w:p w14:paraId="22AFCE8F"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nereaģē vai neiesniedz pierādījumus noteiktajā termiņā vai nolemj nereaģēt vai neiesniegt tos šajā termiņā, disciplinārais process tiek turpināts, pamatojoties uz </w:t>
      </w:r>
      <w:r>
        <w:rPr>
          <w:rFonts w:ascii="Times New Roman" w:hAnsi="Times New Roman"/>
          <w:i/>
          <w:iCs/>
          <w:sz w:val="24"/>
          <w:u w:val="none"/>
        </w:rPr>
        <w:t>DC</w:t>
      </w:r>
      <w:r>
        <w:rPr>
          <w:rFonts w:ascii="Times New Roman" w:hAnsi="Times New Roman"/>
          <w:sz w:val="24"/>
          <w:u w:val="none"/>
        </w:rPr>
        <w:t xml:space="preserve"> rīcībā esošajiem pierādījumiem.</w:t>
      </w:r>
    </w:p>
    <w:p w14:paraId="4D941758" w14:textId="77777777" w:rsidR="00AF4FE7" w:rsidRPr="00982C7A" w:rsidRDefault="00AF4FE7" w:rsidP="00982C7A">
      <w:pPr>
        <w:jc w:val="both"/>
        <w:rPr>
          <w:rFonts w:ascii="Times New Roman" w:eastAsia="Arial" w:hAnsi="Times New Roman" w:cs="Arial"/>
          <w:noProof/>
          <w:sz w:val="24"/>
          <w:szCs w:val="21"/>
        </w:rPr>
      </w:pPr>
    </w:p>
    <w:p w14:paraId="45506B2D" w14:textId="77777777" w:rsidR="00AF4FE7" w:rsidRPr="00982C7A" w:rsidRDefault="00AF4FE7" w:rsidP="00982C7A">
      <w:pPr>
        <w:pStyle w:val="Heading4"/>
        <w:ind w:left="0"/>
        <w:jc w:val="both"/>
        <w:rPr>
          <w:rFonts w:ascii="Times New Roman" w:hAnsi="Times New Roman"/>
          <w:noProof/>
          <w:sz w:val="24"/>
        </w:rPr>
      </w:pPr>
      <w:r>
        <w:rPr>
          <w:rFonts w:ascii="Times New Roman" w:hAnsi="Times New Roman"/>
          <w:sz w:val="24"/>
        </w:rPr>
        <w:t>4. pants</w:t>
      </w:r>
    </w:p>
    <w:p w14:paraId="268251E8" w14:textId="77777777" w:rsidR="003A381A" w:rsidRDefault="003A381A" w:rsidP="00982C7A">
      <w:pPr>
        <w:pStyle w:val="BodyText"/>
        <w:spacing w:before="0"/>
        <w:ind w:left="0"/>
        <w:jc w:val="both"/>
        <w:rPr>
          <w:rFonts w:ascii="Times New Roman" w:hAnsi="Times New Roman"/>
          <w:noProof/>
          <w:sz w:val="24"/>
          <w:u w:val="none"/>
        </w:rPr>
      </w:pPr>
    </w:p>
    <w:p w14:paraId="392C7FE1" w14:textId="1480A68E"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vien abas puses nevienojas citādi vai priekšsēdētājs pēc saviem ieskatiem, konsultējoties ar citiem </w:t>
      </w:r>
      <w:r>
        <w:rPr>
          <w:rFonts w:ascii="Times New Roman" w:hAnsi="Times New Roman"/>
          <w:i/>
          <w:iCs/>
          <w:sz w:val="24"/>
          <w:u w:val="none"/>
        </w:rPr>
        <w:t>DC</w:t>
      </w:r>
      <w:r>
        <w:rPr>
          <w:rFonts w:ascii="Times New Roman" w:hAnsi="Times New Roman"/>
          <w:sz w:val="24"/>
          <w:u w:val="none"/>
        </w:rPr>
        <w:t xml:space="preserve"> locekļiem, nenosaka citādi pamatotu iemeslu dēļ, pusēm nav atļauts pievienot papildu materiālu pēc pierādījumu pakešu iesniegšanas saskaņā ar C pielikuma 3. pantā aprakstīto procedūru. Saskaņā ar šo pantu pieņemtais priekšsēdētāja lēmums nav apstrīdams vai pārsūdzams.</w:t>
      </w:r>
    </w:p>
    <w:p w14:paraId="7B32AF1B" w14:textId="77777777" w:rsidR="00AF4FE7" w:rsidRPr="00982C7A" w:rsidRDefault="00AF4FE7" w:rsidP="00982C7A">
      <w:pPr>
        <w:jc w:val="both"/>
        <w:rPr>
          <w:rFonts w:ascii="Times New Roman" w:eastAsia="Arial" w:hAnsi="Times New Roman" w:cs="Arial"/>
          <w:noProof/>
          <w:sz w:val="24"/>
          <w:szCs w:val="20"/>
        </w:rPr>
      </w:pPr>
    </w:p>
    <w:p w14:paraId="62748CE0" w14:textId="77777777" w:rsidR="00AF4FE7" w:rsidRPr="00982C7A" w:rsidRDefault="00AF4FE7" w:rsidP="00982C7A">
      <w:pPr>
        <w:pStyle w:val="Heading4"/>
        <w:ind w:left="0"/>
        <w:jc w:val="both"/>
        <w:rPr>
          <w:rFonts w:ascii="Times New Roman" w:hAnsi="Times New Roman"/>
          <w:noProof/>
          <w:sz w:val="24"/>
        </w:rPr>
      </w:pPr>
      <w:r>
        <w:rPr>
          <w:rFonts w:ascii="Times New Roman" w:hAnsi="Times New Roman"/>
          <w:sz w:val="24"/>
        </w:rPr>
        <w:t>5. pants</w:t>
      </w:r>
    </w:p>
    <w:p w14:paraId="69758988" w14:textId="77777777" w:rsidR="003A381A" w:rsidRDefault="003A381A" w:rsidP="00982C7A">
      <w:pPr>
        <w:pStyle w:val="BodyText"/>
        <w:spacing w:before="0"/>
        <w:ind w:left="0"/>
        <w:jc w:val="both"/>
        <w:rPr>
          <w:rFonts w:ascii="Times New Roman" w:hAnsi="Times New Roman"/>
          <w:noProof/>
          <w:sz w:val="24"/>
          <w:u w:val="none"/>
        </w:rPr>
      </w:pPr>
    </w:p>
    <w:p w14:paraId="2C4D6723" w14:textId="708CED39"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darba valoda ir angļu valoda. </w:t>
      </w:r>
      <w:r>
        <w:rPr>
          <w:rFonts w:ascii="Times New Roman" w:hAnsi="Times New Roman"/>
          <w:i/>
          <w:iCs/>
          <w:sz w:val="24"/>
          <w:u w:val="none"/>
        </w:rPr>
        <w:t>DC</w:t>
      </w:r>
      <w:r>
        <w:rPr>
          <w:rFonts w:ascii="Times New Roman" w:hAnsi="Times New Roman"/>
          <w:sz w:val="24"/>
          <w:u w:val="none"/>
        </w:rPr>
        <w:t xml:space="preserve"> pēc saviem ieskatiem var pieņemt dokumentus, kas sagatavoti citās valodās.</w:t>
      </w:r>
    </w:p>
    <w:p w14:paraId="307A6390" w14:textId="77777777" w:rsidR="00AF4FE7" w:rsidRPr="00982C7A" w:rsidRDefault="00AF4FE7" w:rsidP="00982C7A">
      <w:pPr>
        <w:jc w:val="both"/>
        <w:rPr>
          <w:rFonts w:ascii="Times New Roman" w:eastAsia="Arial" w:hAnsi="Times New Roman" w:cs="Arial"/>
          <w:noProof/>
          <w:sz w:val="24"/>
          <w:szCs w:val="31"/>
        </w:rPr>
      </w:pPr>
    </w:p>
    <w:p w14:paraId="624A477A" w14:textId="77777777" w:rsidR="00AF4FE7" w:rsidRPr="00982C7A" w:rsidRDefault="00AF4FE7" w:rsidP="00982C7A">
      <w:pPr>
        <w:pStyle w:val="Heading2"/>
        <w:ind w:left="0"/>
        <w:jc w:val="both"/>
        <w:rPr>
          <w:rFonts w:ascii="Times New Roman" w:hAnsi="Times New Roman"/>
          <w:noProof/>
          <w:sz w:val="24"/>
        </w:rPr>
      </w:pPr>
      <w:r>
        <w:rPr>
          <w:rFonts w:ascii="Times New Roman" w:hAnsi="Times New Roman"/>
          <w:sz w:val="24"/>
        </w:rPr>
        <w:t>III DAĻA. Komisijas kompetence, izskatot lietu</w:t>
      </w:r>
      <w:bookmarkStart w:id="151" w:name="_bookmark151"/>
      <w:bookmarkEnd w:id="151"/>
    </w:p>
    <w:p w14:paraId="56A50E0D" w14:textId="77777777" w:rsidR="00AF4FE7" w:rsidRPr="00982C7A" w:rsidRDefault="00AF4FE7" w:rsidP="00982C7A">
      <w:pPr>
        <w:jc w:val="both"/>
        <w:rPr>
          <w:rFonts w:ascii="Times New Roman" w:eastAsia="Arial" w:hAnsi="Times New Roman" w:cs="Arial"/>
          <w:b/>
          <w:bCs/>
          <w:noProof/>
          <w:sz w:val="24"/>
          <w:szCs w:val="24"/>
        </w:rPr>
      </w:pPr>
    </w:p>
    <w:p w14:paraId="1518F6CC" w14:textId="77777777" w:rsidR="00AF4FE7" w:rsidRPr="00982C7A" w:rsidRDefault="00AF4FE7" w:rsidP="00982C7A">
      <w:pPr>
        <w:pStyle w:val="Heading4"/>
        <w:ind w:left="0"/>
        <w:jc w:val="both"/>
        <w:rPr>
          <w:rFonts w:ascii="Times New Roman" w:hAnsi="Times New Roman"/>
          <w:noProof/>
          <w:sz w:val="24"/>
        </w:rPr>
      </w:pPr>
      <w:r>
        <w:rPr>
          <w:rFonts w:ascii="Times New Roman" w:hAnsi="Times New Roman"/>
          <w:sz w:val="24"/>
        </w:rPr>
        <w:t>6. pants</w:t>
      </w:r>
    </w:p>
    <w:p w14:paraId="343D8A2C" w14:textId="77777777" w:rsidR="003A381A" w:rsidRDefault="003A381A" w:rsidP="00982C7A">
      <w:pPr>
        <w:pStyle w:val="BodyText"/>
        <w:spacing w:before="0"/>
        <w:ind w:left="0"/>
        <w:jc w:val="both"/>
        <w:rPr>
          <w:rFonts w:ascii="Times New Roman" w:hAnsi="Times New Roman"/>
          <w:noProof/>
          <w:sz w:val="24"/>
          <w:u w:val="none"/>
        </w:rPr>
      </w:pPr>
    </w:p>
    <w:p w14:paraId="79C09D10" w14:textId="5D2A20EA"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ir pilnvaras izskatīt lietas pierādījumus un sniegt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akreditācijas statusu.</w:t>
      </w:r>
    </w:p>
    <w:p w14:paraId="27D6BF3C" w14:textId="77777777" w:rsidR="00AF4FE7" w:rsidRPr="00982C7A" w:rsidRDefault="00AF4FE7" w:rsidP="00982C7A">
      <w:pPr>
        <w:jc w:val="both"/>
        <w:rPr>
          <w:rFonts w:ascii="Times New Roman" w:eastAsia="Arial" w:hAnsi="Times New Roman" w:cs="Arial"/>
          <w:noProof/>
          <w:sz w:val="24"/>
          <w:szCs w:val="12"/>
        </w:rPr>
      </w:pPr>
    </w:p>
    <w:p w14:paraId="74733BD5" w14:textId="37EA99AB"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lastRenderedPageBreak/>
        <w:t>Priekšsēdētājs drīkst dot pusēm norādījumus par procedūras jautājumiem, ja vien šajos “procedūras noteikumos” nav paredzēts citādi.</w:t>
      </w:r>
    </w:p>
    <w:p w14:paraId="3E160D3D" w14:textId="77777777" w:rsidR="003A381A" w:rsidRPr="00982C7A" w:rsidRDefault="003A381A" w:rsidP="00982C7A">
      <w:pPr>
        <w:pStyle w:val="BodyText"/>
        <w:spacing w:before="0"/>
        <w:ind w:left="0"/>
        <w:jc w:val="both"/>
        <w:rPr>
          <w:rFonts w:ascii="Times New Roman" w:hAnsi="Times New Roman"/>
          <w:noProof/>
          <w:sz w:val="24"/>
          <w:u w:val="none"/>
        </w:rPr>
      </w:pPr>
    </w:p>
    <w:p w14:paraId="03CB4ED2" w14:textId="6F06A803"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ir tiesības iecelt vienu vai vairākus neatkarīgus ekspertus, ja tā uzskata, ka ir nepieciešamas īpašas zināšanas, lai tā varētu sniegt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saglabāšanu, apturēšanu vai atcelšanu vai arī par </w:t>
      </w:r>
      <w:r>
        <w:rPr>
          <w:rFonts w:ascii="Times New Roman" w:hAnsi="Times New Roman"/>
          <w:sz w:val="24"/>
        </w:rPr>
        <w:t xml:space="preserve">analītisko </w:t>
      </w:r>
      <w:r>
        <w:rPr>
          <w:rFonts w:ascii="Times New Roman" w:hAnsi="Times New Roman"/>
          <w:i/>
          <w:sz w:val="24"/>
        </w:rPr>
        <w:t>pārbaužu</w:t>
      </w:r>
      <w:r>
        <w:rPr>
          <w:rFonts w:ascii="Times New Roman" w:hAnsi="Times New Roman"/>
          <w:sz w:val="24"/>
        </w:rPr>
        <w:t xml:space="preserve"> ierobežojuma</w:t>
      </w:r>
      <w:r>
        <w:rPr>
          <w:rFonts w:ascii="Times New Roman" w:hAnsi="Times New Roman"/>
          <w:sz w:val="24"/>
          <w:u w:val="none"/>
        </w:rPr>
        <w:t xml:space="preserve"> noteikšanu.</w:t>
      </w:r>
    </w:p>
    <w:p w14:paraId="6D686689" w14:textId="77777777" w:rsidR="003A381A" w:rsidRPr="00982C7A" w:rsidRDefault="003A381A" w:rsidP="00982C7A">
      <w:pPr>
        <w:pStyle w:val="BodyText"/>
        <w:spacing w:before="0"/>
        <w:ind w:left="0"/>
        <w:jc w:val="both"/>
        <w:rPr>
          <w:rFonts w:ascii="Times New Roman" w:hAnsi="Times New Roman"/>
          <w:noProof/>
          <w:sz w:val="24"/>
          <w:u w:val="none"/>
        </w:rPr>
      </w:pPr>
    </w:p>
    <w:p w14:paraId="299B8C42" w14:textId="593281E4"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konsultēšanās ar pusēm </w:t>
      </w:r>
      <w:r>
        <w:rPr>
          <w:rFonts w:ascii="Times New Roman" w:hAnsi="Times New Roman"/>
          <w:i/>
          <w:iCs/>
          <w:sz w:val="24"/>
          <w:u w:val="none"/>
        </w:rPr>
        <w:t>DC</w:t>
      </w:r>
      <w:r>
        <w:rPr>
          <w:rFonts w:ascii="Times New Roman" w:hAnsi="Times New Roman"/>
          <w:sz w:val="24"/>
          <w:u w:val="none"/>
        </w:rPr>
        <w:t>, ja tā uzskata sevi par pietiekami informētu, var izlemt neveikt lietas izskatīšanu, un tā var pieņemt lēmumu par savu ieteikumu, pamatojoties uz pušu rakstveida iesniegumiem un pieejamajiem dokumentiem.</w:t>
      </w:r>
    </w:p>
    <w:p w14:paraId="01ADE5DE" w14:textId="77777777" w:rsidR="003A381A" w:rsidRPr="00982C7A" w:rsidRDefault="003A381A" w:rsidP="00982C7A">
      <w:pPr>
        <w:pStyle w:val="BodyText"/>
        <w:spacing w:before="0"/>
        <w:ind w:left="0"/>
        <w:jc w:val="both"/>
        <w:rPr>
          <w:rFonts w:ascii="Times New Roman" w:hAnsi="Times New Roman"/>
          <w:noProof/>
          <w:sz w:val="24"/>
          <w:u w:val="none"/>
        </w:rPr>
      </w:pPr>
    </w:p>
    <w:p w14:paraId="4F607BC5" w14:textId="0758278E"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sniedz ieteikumu saskaņā ar piemērojamajiem noteikumiem, tostarp </w:t>
      </w:r>
      <w:r>
        <w:rPr>
          <w:rFonts w:ascii="Times New Roman" w:hAnsi="Times New Roman"/>
          <w:i/>
          <w:sz w:val="24"/>
          <w:u w:val="none"/>
        </w:rPr>
        <w:t>Kodeksu</w:t>
      </w:r>
      <w:r>
        <w:rPr>
          <w:rFonts w:ascii="Times New Roman" w:hAnsi="Times New Roman"/>
          <w:sz w:val="24"/>
          <w:u w:val="none"/>
        </w:rPr>
        <w:t xml:space="preserve">, </w:t>
      </w:r>
      <w:r>
        <w:rPr>
          <w:rFonts w:ascii="Times New Roman" w:hAnsi="Times New Roman"/>
          <w:i/>
          <w:iCs/>
          <w:sz w:val="24"/>
          <w:u w:val="none"/>
        </w:rPr>
        <w:t>ISL</w:t>
      </w:r>
      <w:r>
        <w:rPr>
          <w:rFonts w:ascii="Times New Roman" w:hAnsi="Times New Roman"/>
          <w:sz w:val="24"/>
          <w:u w:val="none"/>
        </w:rPr>
        <w:t xml:space="preserve"> un visiem attiecīgajiem </w:t>
      </w:r>
      <w:r>
        <w:rPr>
          <w:rFonts w:ascii="Times New Roman" w:hAnsi="Times New Roman"/>
          <w:i/>
          <w:sz w:val="24"/>
          <w:u w:val="none"/>
        </w:rPr>
        <w:t>tehniskajiem dokumentiem</w:t>
      </w:r>
      <w:r>
        <w:rPr>
          <w:rFonts w:ascii="Times New Roman" w:hAnsi="Times New Roman"/>
          <w:sz w:val="24"/>
          <w:u w:val="none"/>
        </w:rPr>
        <w:t xml:space="preserve"> vai </w:t>
      </w:r>
      <w:r>
        <w:rPr>
          <w:rFonts w:ascii="Times New Roman" w:hAnsi="Times New Roman"/>
          <w:sz w:val="24"/>
        </w:rPr>
        <w:t>tehniskajām vēstulēm</w:t>
      </w:r>
      <w:r>
        <w:rPr>
          <w:rFonts w:ascii="Times New Roman" w:hAnsi="Times New Roman"/>
          <w:sz w:val="24"/>
          <w:u w:val="none"/>
        </w:rPr>
        <w:t xml:space="preserve">, vai arī jebkuriem citiem noteikumiem vai tiesību aktiem, kas saskaņoti ar </w:t>
      </w:r>
      <w:r>
        <w:rPr>
          <w:rFonts w:ascii="Times New Roman" w:hAnsi="Times New Roman"/>
          <w:i/>
          <w:sz w:val="24"/>
          <w:u w:val="none"/>
        </w:rPr>
        <w:t xml:space="preserve">WADA </w:t>
      </w:r>
      <w:r>
        <w:rPr>
          <w:rFonts w:ascii="Times New Roman" w:hAnsi="Times New Roman"/>
          <w:sz w:val="24"/>
          <w:u w:val="none"/>
        </w:rPr>
        <w:t xml:space="preserve">un </w:t>
      </w:r>
      <w:r>
        <w:rPr>
          <w:rFonts w:ascii="Times New Roman" w:hAnsi="Times New Roman"/>
          <w:sz w:val="24"/>
        </w:rPr>
        <w:t>laboratoriju</w:t>
      </w:r>
      <w:r>
        <w:rPr>
          <w:rFonts w:ascii="Times New Roman" w:hAnsi="Times New Roman"/>
          <w:sz w:val="24"/>
          <w:u w:val="none"/>
        </w:rPr>
        <w:t>, kā arī vispārīgā gadījumā – Šveices tiesību aktiem.</w:t>
      </w:r>
    </w:p>
    <w:p w14:paraId="5BF22503" w14:textId="77777777" w:rsidR="003A381A" w:rsidRPr="00982C7A" w:rsidRDefault="003A381A" w:rsidP="00982C7A">
      <w:pPr>
        <w:pStyle w:val="BodyText"/>
        <w:spacing w:before="0"/>
        <w:ind w:left="0"/>
        <w:jc w:val="both"/>
        <w:rPr>
          <w:rFonts w:ascii="Times New Roman" w:hAnsi="Times New Roman"/>
          <w:noProof/>
          <w:sz w:val="24"/>
          <w:u w:val="none"/>
        </w:rPr>
      </w:pPr>
    </w:p>
    <w:p w14:paraId="43790C75" w14:textId="77777777" w:rsidR="00AF4FE7" w:rsidRPr="00982C7A" w:rsidRDefault="00AF4FE7" w:rsidP="00982C7A">
      <w:pPr>
        <w:pStyle w:val="BodyText"/>
        <w:spacing w:before="0"/>
        <w:ind w:left="0"/>
        <w:jc w:val="both"/>
        <w:rPr>
          <w:rFonts w:ascii="Times New Roman" w:hAnsi="Times New Roman" w:cs="Arial"/>
          <w:noProof/>
          <w:sz w:val="24"/>
          <w:u w:val="none"/>
        </w:rPr>
      </w:pPr>
      <w:r>
        <w:rPr>
          <w:rFonts w:ascii="Times New Roman" w:hAnsi="Times New Roman"/>
          <w:i/>
          <w:iCs/>
          <w:sz w:val="24"/>
          <w:u w:val="none"/>
        </w:rPr>
        <w:t>DC</w:t>
      </w:r>
      <w:r>
        <w:rPr>
          <w:rFonts w:ascii="Times New Roman" w:hAnsi="Times New Roman"/>
          <w:sz w:val="24"/>
          <w:u w:val="none"/>
        </w:rPr>
        <w:t xml:space="preserve"> lēmumus, tostarp lēmumus par sava ieteikuma saturu, pieņem ar balsu vairākumu.</w:t>
      </w:r>
    </w:p>
    <w:p w14:paraId="15DFC0D2" w14:textId="77777777" w:rsidR="00AF4FE7" w:rsidRPr="00982C7A" w:rsidRDefault="00AF4FE7" w:rsidP="00982C7A">
      <w:pPr>
        <w:jc w:val="both"/>
        <w:rPr>
          <w:rFonts w:ascii="Times New Roman" w:eastAsia="Arial" w:hAnsi="Times New Roman" w:cs="Arial"/>
          <w:noProof/>
          <w:sz w:val="24"/>
        </w:rPr>
      </w:pPr>
    </w:p>
    <w:p w14:paraId="43F4E35F" w14:textId="77777777" w:rsidR="00AF4FE7" w:rsidRPr="00982C7A" w:rsidRDefault="00AF4FE7" w:rsidP="00982C7A">
      <w:pPr>
        <w:pStyle w:val="Heading2"/>
        <w:ind w:left="0"/>
        <w:jc w:val="both"/>
        <w:rPr>
          <w:rFonts w:ascii="Times New Roman" w:hAnsi="Times New Roman"/>
          <w:noProof/>
          <w:sz w:val="24"/>
        </w:rPr>
      </w:pPr>
      <w:r>
        <w:rPr>
          <w:rFonts w:ascii="Times New Roman" w:hAnsi="Times New Roman"/>
          <w:sz w:val="24"/>
        </w:rPr>
        <w:t>IV DAĻA. Ieteikums</w:t>
      </w:r>
      <w:bookmarkStart w:id="152" w:name="_bookmark152"/>
      <w:bookmarkEnd w:id="152"/>
    </w:p>
    <w:p w14:paraId="24C39E5D" w14:textId="77777777" w:rsidR="00AF4FE7" w:rsidRPr="00982C7A" w:rsidRDefault="00AF4FE7" w:rsidP="00982C7A">
      <w:pPr>
        <w:jc w:val="both"/>
        <w:rPr>
          <w:rFonts w:ascii="Times New Roman" w:eastAsia="Arial" w:hAnsi="Times New Roman" w:cs="Arial"/>
          <w:b/>
          <w:bCs/>
          <w:noProof/>
          <w:sz w:val="24"/>
          <w:szCs w:val="24"/>
        </w:rPr>
      </w:pPr>
    </w:p>
    <w:p w14:paraId="7F9F0A02" w14:textId="77777777" w:rsidR="00AF4FE7" w:rsidRPr="00982C7A" w:rsidRDefault="00AF4FE7" w:rsidP="00982C7A">
      <w:pPr>
        <w:pStyle w:val="Heading4"/>
        <w:ind w:left="0"/>
        <w:jc w:val="both"/>
        <w:rPr>
          <w:rFonts w:ascii="Times New Roman" w:hAnsi="Times New Roman"/>
          <w:noProof/>
          <w:sz w:val="24"/>
        </w:rPr>
      </w:pPr>
      <w:r>
        <w:rPr>
          <w:rFonts w:ascii="Times New Roman" w:hAnsi="Times New Roman"/>
          <w:sz w:val="24"/>
        </w:rPr>
        <w:t>7. pants</w:t>
      </w:r>
    </w:p>
    <w:p w14:paraId="7E969140" w14:textId="77777777" w:rsidR="003A381A" w:rsidRDefault="003A381A" w:rsidP="00982C7A">
      <w:pPr>
        <w:pStyle w:val="BodyText"/>
        <w:spacing w:before="0"/>
        <w:ind w:left="0"/>
        <w:jc w:val="both"/>
        <w:rPr>
          <w:rFonts w:ascii="Times New Roman" w:hAnsi="Times New Roman"/>
          <w:noProof/>
          <w:sz w:val="24"/>
          <w:u w:val="none"/>
        </w:rPr>
      </w:pPr>
    </w:p>
    <w:p w14:paraId="7A466C62" w14:textId="6211A750"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Motivētu</w:t>
      </w:r>
      <w:r w:rsidR="003A381A">
        <w:rPr>
          <w:rStyle w:val="FootnoteReference"/>
          <w:rFonts w:ascii="Times New Roman" w:hAnsi="Times New Roman"/>
          <w:noProof/>
          <w:sz w:val="24"/>
          <w:u w:val="none"/>
        </w:rPr>
        <w:footnoteReference w:id="33"/>
      </w:r>
      <w:r>
        <w:rPr>
          <w:rFonts w:ascii="Times New Roman" w:hAnsi="Times New Roman"/>
          <w:sz w:val="24"/>
          <w:u w:val="none"/>
        </w:rPr>
        <w:t xml:space="preserve"> </w:t>
      </w:r>
      <w:r>
        <w:rPr>
          <w:rFonts w:ascii="Times New Roman" w:hAnsi="Times New Roman"/>
          <w:i/>
          <w:iCs/>
          <w:sz w:val="24"/>
          <w:u w:val="none"/>
        </w:rPr>
        <w:t>DC</w:t>
      </w:r>
      <w:r>
        <w:rPr>
          <w:rFonts w:ascii="Times New Roman" w:hAnsi="Times New Roman"/>
          <w:sz w:val="24"/>
          <w:u w:val="none"/>
        </w:rPr>
        <w:t xml:space="preserve"> ieteikumu izdod rakstveidā četrpadsmit (14) dienu laikā pēc lietas izskatīšanas noslēgšanas. Ja lietas izskatīšanu nenotiek, </w:t>
      </w:r>
      <w:r>
        <w:rPr>
          <w:rFonts w:ascii="Times New Roman" w:hAnsi="Times New Roman"/>
          <w:i/>
          <w:iCs/>
          <w:sz w:val="24"/>
          <w:u w:val="none"/>
        </w:rPr>
        <w:t xml:space="preserve">DC </w:t>
      </w:r>
      <w:r>
        <w:rPr>
          <w:rFonts w:ascii="Times New Roman" w:hAnsi="Times New Roman"/>
          <w:sz w:val="24"/>
          <w:u w:val="none"/>
        </w:rPr>
        <w:t>sniedz ieteikumu četrpadsmit (14) dienu laikā no brīža, kad pusēm ir paziņots, ka lietas izskatīšana nenotiks.</w:t>
      </w:r>
    </w:p>
    <w:p w14:paraId="2C8E4AF7" w14:textId="77777777" w:rsidR="003A381A" w:rsidRPr="00982C7A" w:rsidRDefault="003A381A" w:rsidP="00982C7A">
      <w:pPr>
        <w:pStyle w:val="BodyText"/>
        <w:spacing w:before="0"/>
        <w:ind w:left="0"/>
        <w:jc w:val="both"/>
        <w:rPr>
          <w:rFonts w:ascii="Times New Roman" w:hAnsi="Times New Roman"/>
          <w:noProof/>
          <w:sz w:val="24"/>
          <w:u w:val="none"/>
        </w:rPr>
      </w:pPr>
    </w:p>
    <w:p w14:paraId="7AB8E3EF" w14:textId="69DEAEE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 xml:space="preserve">DC </w:t>
      </w:r>
      <w:r>
        <w:rPr>
          <w:rFonts w:ascii="Times New Roman" w:hAnsi="Times New Roman"/>
          <w:sz w:val="24"/>
          <w:u w:val="none"/>
        </w:rPr>
        <w:t xml:space="preserve">uzskata, ka </w:t>
      </w:r>
      <w:r>
        <w:rPr>
          <w:rFonts w:ascii="Times New Roman" w:hAnsi="Times New Roman"/>
          <w:sz w:val="24"/>
        </w:rPr>
        <w:t>laboratorijas</w:t>
      </w:r>
      <w:r>
        <w:rPr>
          <w:rFonts w:ascii="Times New Roman" w:hAnsi="Times New Roman"/>
          <w:sz w:val="24"/>
          <w:u w:val="none"/>
        </w:rPr>
        <w:t xml:space="preserve"> akreditācija jāaptur vai tai jānosaka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ierobežojums</w:t>
      </w:r>
      <w:r>
        <w:rPr>
          <w:rFonts w:ascii="Times New Roman" w:hAnsi="Times New Roman"/>
          <w:sz w:val="24"/>
          <w:u w:val="none"/>
        </w:rPr>
        <w:t xml:space="preserve">, tā iesaka </w:t>
      </w:r>
      <w:r>
        <w:rPr>
          <w:rFonts w:ascii="Times New Roman" w:hAnsi="Times New Roman"/>
          <w:i/>
          <w:iCs/>
          <w:sz w:val="24"/>
          <w:u w:val="none"/>
        </w:rPr>
        <w:t xml:space="preserve">WADA </w:t>
      </w:r>
      <w:r>
        <w:rPr>
          <w:rFonts w:ascii="Times New Roman" w:hAnsi="Times New Roman"/>
          <w:sz w:val="24"/>
          <w:u w:val="none"/>
        </w:rPr>
        <w:t xml:space="preserve">Izpildkomitejas priekšsēdētājam noteikt tādu akreditācijas </w:t>
      </w:r>
      <w:r>
        <w:rPr>
          <w:rFonts w:ascii="Times New Roman" w:hAnsi="Times New Roman"/>
          <w:sz w:val="24"/>
        </w:rPr>
        <w:t>apturēšanas</w:t>
      </w:r>
      <w:r>
        <w:rPr>
          <w:rFonts w:ascii="Times New Roman" w:hAnsi="Times New Roman"/>
          <w:sz w:val="24"/>
          <w:u w:val="none"/>
        </w:rPr>
        <w:t xml:space="preserve">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periodu, kas ir samērīgs ar neatbilstības(-u)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iCs/>
          <w:sz w:val="24"/>
          <w:u w:val="none"/>
        </w:rPr>
        <w:t>tehniskajam(-ajiem) dokumentam(-iem)</w:t>
      </w:r>
      <w:r>
        <w:rPr>
          <w:rFonts w:ascii="Times New Roman" w:hAnsi="Times New Roman"/>
          <w:sz w:val="24"/>
          <w:u w:val="none"/>
        </w:rPr>
        <w:t xml:space="preserve">, un/vai </w:t>
      </w:r>
      <w:r>
        <w:rPr>
          <w:rFonts w:ascii="Times New Roman" w:hAnsi="Times New Roman"/>
          <w:sz w:val="24"/>
        </w:rPr>
        <w:t>tehniskajām vēstulēm</w:t>
      </w:r>
      <w:r>
        <w:rPr>
          <w:rFonts w:ascii="Times New Roman" w:hAnsi="Times New Roman"/>
          <w:sz w:val="24"/>
          <w:u w:val="none"/>
        </w:rPr>
        <w:t xml:space="preserve"> nozīmīgumu un nepieciešamību nodrošināt </w:t>
      </w:r>
      <w:r>
        <w:rPr>
          <w:rFonts w:ascii="Times New Roman" w:hAnsi="Times New Roman"/>
          <w:i/>
          <w:iCs/>
          <w:sz w:val="24"/>
          <w:u w:val="none"/>
        </w:rPr>
        <w:t xml:space="preserve">paraugu </w:t>
      </w:r>
      <w:r>
        <w:rPr>
          <w:rFonts w:ascii="Times New Roman" w:hAnsi="Times New Roman"/>
          <w:sz w:val="24"/>
          <w:u w:val="none"/>
        </w:rPr>
        <w:t xml:space="preserve">rūpīgu un uzticamu </w:t>
      </w:r>
      <w:r>
        <w:rPr>
          <w:rFonts w:ascii="Times New Roman" w:hAnsi="Times New Roman"/>
          <w:sz w:val="24"/>
        </w:rPr>
        <w:t xml:space="preserve">analītisko </w:t>
      </w:r>
      <w:r>
        <w:rPr>
          <w:rFonts w:ascii="Times New Roman" w:hAnsi="Times New Roman"/>
          <w:i/>
          <w:iCs/>
          <w:sz w:val="24"/>
        </w:rPr>
        <w:t>pārbaudi</w:t>
      </w:r>
      <w:r>
        <w:rPr>
          <w:rFonts w:ascii="Times New Roman" w:hAnsi="Times New Roman"/>
          <w:i/>
          <w:iCs/>
          <w:sz w:val="24"/>
          <w:u w:val="none"/>
        </w:rPr>
        <w:t>.</w:t>
      </w:r>
    </w:p>
    <w:p w14:paraId="1EE9F26C" w14:textId="77777777" w:rsidR="003A381A" w:rsidRPr="00982C7A" w:rsidRDefault="003A381A" w:rsidP="00982C7A">
      <w:pPr>
        <w:pStyle w:val="BodyText"/>
        <w:spacing w:before="0"/>
        <w:ind w:left="0"/>
        <w:jc w:val="both"/>
        <w:rPr>
          <w:rFonts w:ascii="Times New Roman" w:hAnsi="Times New Roman"/>
          <w:noProof/>
          <w:sz w:val="24"/>
          <w:u w:val="none"/>
        </w:rPr>
      </w:pPr>
    </w:p>
    <w:p w14:paraId="220D3D3D" w14:textId="1005ECC8"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i/>
          <w:iCs/>
          <w:sz w:val="24"/>
          <w:u w:val="none"/>
        </w:rPr>
        <w:t>DC</w:t>
      </w:r>
      <w:r>
        <w:rPr>
          <w:rFonts w:ascii="Times New Roman" w:hAnsi="Times New Roman"/>
          <w:sz w:val="24"/>
          <w:u w:val="none"/>
        </w:rPr>
        <w:t xml:space="preserve"> var sniegt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ka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ir jāaptur vai tai jānosaka </w:t>
      </w:r>
      <w:r>
        <w:rPr>
          <w:rFonts w:ascii="Times New Roman" w:hAnsi="Times New Roman"/>
          <w:sz w:val="24"/>
          <w:u w:color="000000"/>
        </w:rPr>
        <w:t xml:space="preserve">analītisko </w:t>
      </w:r>
      <w:r>
        <w:rPr>
          <w:rFonts w:ascii="Times New Roman" w:hAnsi="Times New Roman"/>
          <w:i/>
          <w:iCs/>
          <w:sz w:val="24"/>
          <w:u w:color="000000"/>
        </w:rPr>
        <w:t>pārbaužu</w:t>
      </w:r>
      <w:r>
        <w:rPr>
          <w:rFonts w:ascii="Times New Roman" w:hAnsi="Times New Roman"/>
          <w:sz w:val="24"/>
          <w:u w:color="000000"/>
        </w:rPr>
        <w:t xml:space="preserve"> ierobežojums</w:t>
      </w:r>
      <w:r>
        <w:rPr>
          <w:rFonts w:ascii="Times New Roman" w:hAnsi="Times New Roman"/>
          <w:sz w:val="24"/>
          <w:u w:val="none"/>
        </w:rPr>
        <w:t xml:space="preserve"> uz laiku līdz sešiem (6) mēnešiem (paredzot vienu iespējamo termiņa pagarinājumu uz laiku līdz sešiem (6) mēnešiem). Šajā laikā tiek izlabota(-as) un dokumentēta(-as) neatbilstība(-as)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iCs/>
          <w:sz w:val="24"/>
          <w:u w:val="none"/>
        </w:rPr>
        <w:t>tehniskajam dokumentam</w:t>
      </w:r>
      <w:r>
        <w:rPr>
          <w:rFonts w:ascii="Times New Roman" w:hAnsi="Times New Roman"/>
          <w:sz w:val="24"/>
          <w:u w:val="none"/>
        </w:rPr>
        <w:t xml:space="preserve">, un/vai </w:t>
      </w:r>
      <w:r>
        <w:rPr>
          <w:rFonts w:ascii="Times New Roman" w:hAnsi="Times New Roman"/>
          <w:sz w:val="24"/>
        </w:rPr>
        <w:t>tehniskajai vēstulei</w:t>
      </w:r>
      <w:r>
        <w:rPr>
          <w:rFonts w:ascii="Times New Roman" w:hAnsi="Times New Roman"/>
          <w:sz w:val="24"/>
          <w:u w:val="none"/>
        </w:rPr>
        <w:t xml:space="preserve">, kas identificēta(-as) saistībā ar disciplināro procesu, kas ierosināts pret </w:t>
      </w:r>
      <w:r>
        <w:rPr>
          <w:rFonts w:ascii="Times New Roman" w:hAnsi="Times New Roman"/>
          <w:sz w:val="24"/>
        </w:rPr>
        <w:t>laboratoriju</w:t>
      </w:r>
      <w:r>
        <w:rPr>
          <w:rFonts w:ascii="Times New Roman" w:hAnsi="Times New Roman"/>
          <w:sz w:val="24"/>
          <w:u w:val="none"/>
        </w:rPr>
        <w:t xml:space="preserve">, un kura(-u) dēļ </w:t>
      </w:r>
      <w:r>
        <w:rPr>
          <w:rFonts w:ascii="Times New Roman" w:hAnsi="Times New Roman"/>
          <w:sz w:val="24"/>
        </w:rPr>
        <w:t>apturēta</w:t>
      </w:r>
      <w:r>
        <w:rPr>
          <w:rFonts w:ascii="Times New Roman" w:hAnsi="Times New Roman"/>
          <w:sz w:val="24"/>
          <w:u w:val="none"/>
        </w:rPr>
        <w:t xml:space="preserve"> tās </w:t>
      </w:r>
      <w:r>
        <w:rPr>
          <w:rFonts w:ascii="Times New Roman" w:hAnsi="Times New Roman"/>
          <w:i/>
          <w:iCs/>
          <w:sz w:val="24"/>
          <w:u w:val="none"/>
        </w:rPr>
        <w:t>WADA</w:t>
      </w:r>
      <w:r>
        <w:rPr>
          <w:rFonts w:ascii="Times New Roman" w:hAnsi="Times New Roman"/>
          <w:sz w:val="24"/>
          <w:u w:val="none"/>
        </w:rPr>
        <w:t xml:space="preserve"> akreditācija vai noteikts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ierobežojums</w:t>
      </w:r>
      <w:r>
        <w:rPr>
          <w:rFonts w:ascii="Times New Roman" w:hAnsi="Times New Roman"/>
          <w:sz w:val="24"/>
          <w:u w:val="none"/>
        </w:rPr>
        <w:t xml:space="preserve">, vai arī identificēta(-as) sekojošajā pārbaudē uz vietas, kuru </w:t>
      </w:r>
      <w:r>
        <w:rPr>
          <w:rFonts w:ascii="Times New Roman" w:hAnsi="Times New Roman"/>
          <w:i/>
          <w:iCs/>
          <w:sz w:val="24"/>
          <w:u w:val="none"/>
        </w:rPr>
        <w:t>WADA</w:t>
      </w:r>
      <w:r>
        <w:rPr>
          <w:rFonts w:ascii="Times New Roman" w:hAnsi="Times New Roman"/>
          <w:sz w:val="24"/>
          <w:u w:val="none"/>
        </w:rPr>
        <w:t xml:space="preserve"> veikusi </w:t>
      </w:r>
      <w:r>
        <w:rPr>
          <w:rFonts w:ascii="Times New Roman" w:hAnsi="Times New Roman"/>
          <w:sz w:val="24"/>
        </w:rPr>
        <w:t>laboratorijas</w:t>
      </w:r>
      <w:r>
        <w:rPr>
          <w:rFonts w:ascii="Times New Roman" w:hAnsi="Times New Roman"/>
          <w:sz w:val="24"/>
          <w:u w:val="none"/>
        </w:rPr>
        <w:t xml:space="preserve"> akreditācijas </w:t>
      </w:r>
      <w:r>
        <w:rPr>
          <w:rFonts w:ascii="Times New Roman" w:hAnsi="Times New Roman"/>
          <w:sz w:val="24"/>
        </w:rPr>
        <w:t>apturēšanas</w:t>
      </w:r>
      <w:r>
        <w:rPr>
          <w:rFonts w:ascii="Times New Roman" w:hAnsi="Times New Roman"/>
          <w:sz w:val="24"/>
          <w:u w:val="none"/>
        </w:rPr>
        <w:t xml:space="preserve"> laikā vai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ierobežojuma</w:t>
      </w:r>
      <w:r>
        <w:rPr>
          <w:rFonts w:ascii="Times New Roman" w:hAnsi="Times New Roman"/>
          <w:sz w:val="24"/>
          <w:u w:val="none"/>
        </w:rPr>
        <w:t xml:space="preserve"> periodā; šajā laikā par to(-ām) tiek arī paziņots </w:t>
      </w:r>
      <w:r>
        <w:rPr>
          <w:rFonts w:ascii="Times New Roman" w:hAnsi="Times New Roman"/>
          <w:i/>
          <w:iCs/>
          <w:sz w:val="24"/>
          <w:u w:val="none"/>
        </w:rPr>
        <w:t>WADA</w:t>
      </w:r>
      <w:r>
        <w:rPr>
          <w:rFonts w:ascii="Times New Roman" w:hAnsi="Times New Roman"/>
          <w:sz w:val="24"/>
          <w:u w:val="none"/>
        </w:rPr>
        <w:t xml:space="preserve">, un </w:t>
      </w:r>
      <w:r>
        <w:rPr>
          <w:rFonts w:ascii="Times New Roman" w:hAnsi="Times New Roman"/>
          <w:i/>
          <w:iCs/>
          <w:sz w:val="24"/>
          <w:u w:val="none"/>
        </w:rPr>
        <w:t>WADA</w:t>
      </w:r>
      <w:r>
        <w:rPr>
          <w:rFonts w:ascii="Times New Roman" w:hAnsi="Times New Roman"/>
          <w:sz w:val="24"/>
          <w:u w:val="none"/>
        </w:rPr>
        <w:t xml:space="preserve"> to(-ās) atzīst par pieņemamu(-ām).</w:t>
      </w:r>
      <w:r>
        <w:rPr>
          <w:rFonts w:ascii="Times New Roman" w:hAnsi="Times New Roman"/>
          <w:i/>
          <w:sz w:val="24"/>
          <w:u w:val="none"/>
        </w:rPr>
        <w:t xml:space="preserve"> </w:t>
      </w:r>
      <w:r>
        <w:rPr>
          <w:rFonts w:ascii="Times New Roman" w:hAnsi="Times New Roman"/>
          <w:i/>
          <w:iCs/>
          <w:sz w:val="24"/>
          <w:u w:val="none"/>
        </w:rPr>
        <w:t>DC</w:t>
      </w:r>
      <w:r>
        <w:rPr>
          <w:rFonts w:ascii="Times New Roman" w:hAnsi="Times New Roman"/>
          <w:sz w:val="24"/>
          <w:u w:val="none"/>
        </w:rPr>
        <w:t xml:space="preserve"> norāda arī visus nosacījumus, kas </w:t>
      </w:r>
      <w:r>
        <w:rPr>
          <w:rFonts w:ascii="Times New Roman" w:hAnsi="Times New Roman"/>
          <w:sz w:val="24"/>
          <w:u w:color="000000"/>
        </w:rPr>
        <w:t>laboratorijai</w:t>
      </w:r>
      <w:r>
        <w:rPr>
          <w:rFonts w:ascii="Times New Roman" w:hAnsi="Times New Roman"/>
          <w:sz w:val="24"/>
          <w:u w:val="none"/>
        </w:rPr>
        <w:t xml:space="preserve"> ir jāizpilda pirms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akreditācijas atjaunošanas vai pēc tās.</w:t>
      </w:r>
    </w:p>
    <w:p w14:paraId="4E597C70" w14:textId="77777777" w:rsidR="003A381A" w:rsidRPr="00982C7A" w:rsidRDefault="003A381A" w:rsidP="00982C7A">
      <w:pPr>
        <w:pStyle w:val="BodyText"/>
        <w:spacing w:before="0"/>
        <w:ind w:left="0"/>
        <w:jc w:val="both"/>
        <w:rPr>
          <w:rFonts w:ascii="Times New Roman" w:hAnsi="Times New Roman"/>
          <w:noProof/>
          <w:sz w:val="24"/>
          <w:u w:val="none"/>
        </w:rPr>
      </w:pPr>
    </w:p>
    <w:p w14:paraId="1834E8AE" w14:textId="08B46355" w:rsidR="00AF4FE7" w:rsidRDefault="00AF4FE7" w:rsidP="007576CE">
      <w:pPr>
        <w:pStyle w:val="BodyText"/>
        <w:widowControl/>
        <w:spacing w:before="0"/>
        <w:ind w:left="0"/>
        <w:jc w:val="both"/>
        <w:rPr>
          <w:rFonts w:ascii="Times New Roman" w:hAnsi="Times New Roman"/>
          <w:noProof/>
          <w:sz w:val="24"/>
          <w:u w:val="none"/>
        </w:rPr>
      </w:pPr>
      <w:r>
        <w:rPr>
          <w:rFonts w:ascii="Times New Roman" w:hAnsi="Times New Roman"/>
          <w:i/>
          <w:iCs/>
          <w:sz w:val="24"/>
          <w:u w:val="none"/>
        </w:rPr>
        <w:t xml:space="preserve">DC </w:t>
      </w:r>
      <w:r>
        <w:rPr>
          <w:rFonts w:ascii="Times New Roman" w:hAnsi="Times New Roman"/>
          <w:sz w:val="24"/>
          <w:u w:val="none"/>
        </w:rPr>
        <w:t xml:space="preserve">var arī ieteikt </w:t>
      </w:r>
      <w:r>
        <w:rPr>
          <w:rFonts w:ascii="Times New Roman" w:hAnsi="Times New Roman"/>
          <w:i/>
          <w:iCs/>
          <w:sz w:val="24"/>
          <w:u w:val="none"/>
        </w:rPr>
        <w:t>WADA</w:t>
      </w:r>
      <w:r>
        <w:rPr>
          <w:rFonts w:ascii="Times New Roman" w:hAnsi="Times New Roman"/>
          <w:sz w:val="24"/>
          <w:u w:val="none"/>
        </w:rPr>
        <w:t xml:space="preserve"> Izpildkomitejas priekšsēdētājam, ka </w:t>
      </w:r>
      <w:r>
        <w:rPr>
          <w:rFonts w:ascii="Times New Roman" w:hAnsi="Times New Roman"/>
          <w:sz w:val="24"/>
        </w:rPr>
        <w:t>laboratorijai</w:t>
      </w:r>
      <w:r>
        <w:rPr>
          <w:rFonts w:ascii="Times New Roman" w:hAnsi="Times New Roman"/>
          <w:sz w:val="24"/>
          <w:u w:val="none"/>
        </w:rPr>
        <w:t xml:space="preserve"> ir jāsaņem privāts brīdinājums, neparedzot </w:t>
      </w:r>
      <w:r>
        <w:rPr>
          <w:rFonts w:ascii="Times New Roman" w:hAnsi="Times New Roman"/>
          <w:sz w:val="24"/>
        </w:rPr>
        <w:t>apturēšanas</w:t>
      </w:r>
      <w:r>
        <w:rPr>
          <w:rFonts w:ascii="Times New Roman" w:hAnsi="Times New Roman"/>
          <w:sz w:val="24"/>
          <w:u w:val="none"/>
        </w:rPr>
        <w:t xml:space="preserve"> periodu vai nenosakot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ierobežojumu</w:t>
      </w:r>
      <w:r>
        <w:rPr>
          <w:rFonts w:ascii="Times New Roman" w:hAnsi="Times New Roman"/>
          <w:sz w:val="24"/>
          <w:u w:val="none"/>
        </w:rPr>
        <w:t xml:space="preserve">, gadījumos, kad </w:t>
      </w:r>
      <w:r>
        <w:rPr>
          <w:rFonts w:ascii="Times New Roman" w:hAnsi="Times New Roman"/>
          <w:i/>
          <w:iCs/>
          <w:sz w:val="24"/>
          <w:u w:val="none"/>
        </w:rPr>
        <w:t xml:space="preserve">DC </w:t>
      </w:r>
      <w:r>
        <w:rPr>
          <w:rFonts w:ascii="Times New Roman" w:hAnsi="Times New Roman"/>
          <w:sz w:val="24"/>
          <w:u w:val="none"/>
        </w:rPr>
        <w:t xml:space="preserve">uzskata par pareizu tā rīkoties. </w:t>
      </w:r>
      <w:r>
        <w:rPr>
          <w:rFonts w:ascii="Times New Roman" w:hAnsi="Times New Roman"/>
          <w:sz w:val="24"/>
          <w:u w:color="000000"/>
        </w:rPr>
        <w:t>Laboratorijai</w:t>
      </w:r>
      <w:r>
        <w:rPr>
          <w:rFonts w:ascii="Times New Roman" w:hAnsi="Times New Roman"/>
          <w:sz w:val="24"/>
          <w:u w:val="none"/>
        </w:rPr>
        <w:t xml:space="preserve"> var arī </w:t>
      </w:r>
      <w:r>
        <w:rPr>
          <w:rFonts w:ascii="Times New Roman" w:hAnsi="Times New Roman"/>
          <w:sz w:val="24"/>
          <w:u w:val="none"/>
        </w:rPr>
        <w:lastRenderedPageBreak/>
        <w:t>pieprasīt konkrētas(-u) darbības(-u) veikšanu, lai atrisinātu noteiktajā termiņā konstatētās problēmas.</w:t>
      </w:r>
    </w:p>
    <w:p w14:paraId="0B537538" w14:textId="77777777" w:rsidR="003A381A" w:rsidRPr="00982C7A" w:rsidRDefault="003A381A" w:rsidP="007576CE">
      <w:pPr>
        <w:pStyle w:val="BodyText"/>
        <w:widowControl/>
        <w:spacing w:before="0"/>
        <w:ind w:left="0"/>
        <w:jc w:val="both"/>
        <w:rPr>
          <w:rFonts w:ascii="Times New Roman" w:hAnsi="Times New Roman"/>
          <w:noProof/>
          <w:sz w:val="24"/>
          <w:u w:val="none"/>
        </w:rPr>
      </w:pPr>
    </w:p>
    <w:p w14:paraId="40CF09BE" w14:textId="1BC4A7C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Šo </w:t>
      </w:r>
      <w:r>
        <w:rPr>
          <w:rFonts w:ascii="Times New Roman" w:hAnsi="Times New Roman"/>
          <w:i/>
          <w:iCs/>
          <w:sz w:val="24"/>
          <w:u w:val="none"/>
        </w:rPr>
        <w:t>DC</w:t>
      </w:r>
      <w:r>
        <w:rPr>
          <w:rFonts w:ascii="Times New Roman" w:hAnsi="Times New Roman"/>
          <w:sz w:val="24"/>
          <w:u w:val="none"/>
        </w:rPr>
        <w:t xml:space="preserve"> ieteikumu bez kavēšanās iesniedz </w:t>
      </w:r>
      <w:r>
        <w:rPr>
          <w:rFonts w:ascii="Times New Roman" w:hAnsi="Times New Roman"/>
          <w:i/>
          <w:sz w:val="24"/>
          <w:u w:val="none"/>
        </w:rPr>
        <w:t xml:space="preserve">WADA </w:t>
      </w:r>
      <w:r>
        <w:rPr>
          <w:rFonts w:ascii="Times New Roman" w:hAnsi="Times New Roman"/>
          <w:sz w:val="24"/>
          <w:u w:val="none"/>
        </w:rPr>
        <w:t>Izpildkomitejas priekšsēdētājam.</w:t>
      </w:r>
    </w:p>
    <w:p w14:paraId="62666818" w14:textId="77777777" w:rsidR="003A381A" w:rsidRPr="00982C7A" w:rsidRDefault="003A381A" w:rsidP="00982C7A">
      <w:pPr>
        <w:pStyle w:val="BodyText"/>
        <w:spacing w:before="0"/>
        <w:ind w:left="0"/>
        <w:jc w:val="both"/>
        <w:rPr>
          <w:rFonts w:ascii="Times New Roman" w:hAnsi="Times New Roman"/>
          <w:noProof/>
          <w:sz w:val="24"/>
          <w:u w:val="none"/>
        </w:rPr>
      </w:pPr>
    </w:p>
    <w:p w14:paraId="61B59025" w14:textId="0DB44DE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DC</w:t>
      </w:r>
      <w:r>
        <w:rPr>
          <w:rFonts w:ascii="Times New Roman" w:hAnsi="Times New Roman"/>
          <w:sz w:val="24"/>
          <w:u w:val="none"/>
        </w:rPr>
        <w:t xml:space="preserve"> iesaka </w:t>
      </w:r>
      <w:r>
        <w:rPr>
          <w:rFonts w:ascii="Times New Roman" w:hAnsi="Times New Roman"/>
          <w:sz w:val="24"/>
          <w:u w:color="000000"/>
        </w:rPr>
        <w:t>apturēt</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vai noteikt </w:t>
      </w:r>
      <w:r>
        <w:rPr>
          <w:rFonts w:ascii="Times New Roman" w:hAnsi="Times New Roman"/>
          <w:sz w:val="24"/>
        </w:rPr>
        <w:t xml:space="preserve">analītisko </w:t>
      </w:r>
      <w:r>
        <w:rPr>
          <w:rFonts w:ascii="Times New Roman" w:hAnsi="Times New Roman"/>
          <w:i/>
          <w:iCs/>
          <w:sz w:val="24"/>
        </w:rPr>
        <w:t xml:space="preserve">pārbaužu </w:t>
      </w:r>
      <w:r>
        <w:rPr>
          <w:rFonts w:ascii="Times New Roman" w:hAnsi="Times New Roman"/>
          <w:sz w:val="24"/>
        </w:rPr>
        <w:t>ierobežojumu</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Izpildkomitejas priekšsēdētājs desmit (10) dienu laikā pēc</w:t>
      </w:r>
      <w:r>
        <w:rPr>
          <w:rFonts w:ascii="Times New Roman" w:hAnsi="Times New Roman"/>
          <w:i/>
          <w:iCs/>
          <w:sz w:val="24"/>
          <w:u w:val="none"/>
        </w:rPr>
        <w:t xml:space="preserve"> DC</w:t>
      </w:r>
      <w:r>
        <w:rPr>
          <w:rFonts w:ascii="Times New Roman" w:hAnsi="Times New Roman"/>
          <w:sz w:val="24"/>
          <w:u w:val="none"/>
        </w:rPr>
        <w:t xml:space="preserve"> ieteikuma saņemšanas pieņem galīgo 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 xml:space="preserve"> vai </w:t>
      </w:r>
      <w:r>
        <w:rPr>
          <w:rFonts w:ascii="Times New Roman" w:hAnsi="Times New Roman"/>
          <w:sz w:val="24"/>
          <w:u w:color="000000"/>
        </w:rPr>
        <w:t>analītisko</w:t>
      </w:r>
      <w:r>
        <w:rPr>
          <w:rFonts w:ascii="Times New Roman" w:hAnsi="Times New Roman"/>
          <w:i/>
          <w:iCs/>
          <w:sz w:val="24"/>
          <w:u w:color="000000"/>
        </w:rPr>
        <w:t xml:space="preserve"> pārbaužu </w:t>
      </w:r>
      <w:r>
        <w:rPr>
          <w:rFonts w:ascii="Times New Roman" w:hAnsi="Times New Roman"/>
          <w:sz w:val="24"/>
          <w:u w:color="000000"/>
        </w:rPr>
        <w:t>ierobežojuma</w:t>
      </w:r>
      <w:r>
        <w:rPr>
          <w:rFonts w:ascii="Times New Roman" w:hAnsi="Times New Roman"/>
          <w:sz w:val="24"/>
          <w:u w:val="none"/>
        </w:rPr>
        <w:t xml:space="preserve"> noteikšanu.</w:t>
      </w:r>
    </w:p>
    <w:p w14:paraId="591CF041" w14:textId="77777777" w:rsidR="003A381A" w:rsidRPr="00982C7A" w:rsidRDefault="003A381A" w:rsidP="00982C7A">
      <w:pPr>
        <w:pStyle w:val="BodyText"/>
        <w:spacing w:before="0"/>
        <w:ind w:left="0"/>
        <w:jc w:val="both"/>
        <w:rPr>
          <w:rFonts w:ascii="Times New Roman" w:hAnsi="Times New Roman"/>
          <w:noProof/>
          <w:sz w:val="24"/>
          <w:u w:val="none"/>
        </w:rPr>
      </w:pPr>
    </w:p>
    <w:p w14:paraId="0D67B848" w14:textId="4639D1F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DC</w:t>
      </w:r>
      <w:r>
        <w:rPr>
          <w:rFonts w:ascii="Times New Roman" w:hAnsi="Times New Roman"/>
          <w:sz w:val="24"/>
          <w:u w:val="none"/>
        </w:rPr>
        <w:t xml:space="preserve"> iesaka </w:t>
      </w:r>
      <w:r>
        <w:rPr>
          <w:rFonts w:ascii="Times New Roman" w:hAnsi="Times New Roman"/>
          <w:sz w:val="24"/>
          <w:u w:color="000000"/>
        </w:rPr>
        <w:t>atcelt</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w:t>
      </w:r>
      <w:r>
        <w:rPr>
          <w:rFonts w:ascii="Times New Roman" w:hAnsi="Times New Roman"/>
          <w:i/>
          <w:iCs/>
          <w:sz w:val="24"/>
          <w:u w:val="none"/>
        </w:rPr>
        <w:t>WADA</w:t>
      </w:r>
      <w:r>
        <w:rPr>
          <w:rFonts w:ascii="Times New Roman" w:hAnsi="Times New Roman"/>
          <w:sz w:val="24"/>
          <w:u w:val="none"/>
        </w:rPr>
        <w:t xml:space="preserve"> Izpildkomitejas priekšsēdētājs četrpadsmit (14) dienu laikā pēc </w:t>
      </w:r>
      <w:r>
        <w:rPr>
          <w:rFonts w:ascii="Times New Roman" w:hAnsi="Times New Roman"/>
          <w:i/>
          <w:iCs/>
          <w:sz w:val="24"/>
          <w:u w:val="none"/>
        </w:rPr>
        <w:t xml:space="preserve">DC </w:t>
      </w:r>
      <w:r>
        <w:rPr>
          <w:rFonts w:ascii="Times New Roman" w:hAnsi="Times New Roman"/>
          <w:sz w:val="24"/>
          <w:u w:val="none"/>
        </w:rPr>
        <w:t xml:space="preserve">ieteikuma saņemšanas pieņem 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rPr>
        <w:t>atcelšanu</w:t>
      </w:r>
      <w:r>
        <w:rPr>
          <w:rFonts w:ascii="Times New Roman" w:hAnsi="Times New Roman"/>
          <w:sz w:val="24"/>
          <w:u w:val="none"/>
        </w:rPr>
        <w:t>.</w:t>
      </w:r>
    </w:p>
    <w:p w14:paraId="3337ECB5" w14:textId="77777777" w:rsidR="003A381A" w:rsidRPr="00982C7A" w:rsidRDefault="003A381A" w:rsidP="00982C7A">
      <w:pPr>
        <w:pStyle w:val="BodyText"/>
        <w:spacing w:before="0"/>
        <w:ind w:left="0"/>
        <w:jc w:val="both"/>
        <w:rPr>
          <w:rFonts w:ascii="Times New Roman" w:hAnsi="Times New Roman"/>
          <w:noProof/>
          <w:sz w:val="24"/>
          <w:u w:val="none"/>
        </w:rPr>
      </w:pPr>
    </w:p>
    <w:p w14:paraId="5F1557A7"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iCs/>
          <w:sz w:val="24"/>
          <w:u w:val="none"/>
        </w:rPr>
        <w:t>DC</w:t>
      </w:r>
      <w:r>
        <w:rPr>
          <w:rFonts w:ascii="Times New Roman" w:hAnsi="Times New Roman"/>
          <w:sz w:val="24"/>
          <w:u w:val="none"/>
        </w:rPr>
        <w:t xml:space="preserve"> iesaka </w:t>
      </w:r>
      <w:r>
        <w:rPr>
          <w:rFonts w:ascii="Times New Roman" w:hAnsi="Times New Roman"/>
          <w:i/>
          <w:iCs/>
          <w:sz w:val="24"/>
          <w:u w:val="none"/>
        </w:rPr>
        <w:t>WADA</w:t>
      </w:r>
      <w:r>
        <w:rPr>
          <w:rFonts w:ascii="Times New Roman" w:hAnsi="Times New Roman"/>
          <w:sz w:val="24"/>
          <w:u w:val="none"/>
        </w:rPr>
        <w:t xml:space="preserve"> Izpildkomitejas priekšsēdētājam saglabāt </w:t>
      </w:r>
      <w:r>
        <w:rPr>
          <w:rFonts w:ascii="Times New Roman" w:hAnsi="Times New Roman"/>
          <w:sz w:val="24"/>
        </w:rPr>
        <w:t>laboratorijai</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akreditāciju un </w:t>
      </w:r>
      <w:r>
        <w:rPr>
          <w:rFonts w:ascii="Times New Roman" w:hAnsi="Times New Roman"/>
          <w:i/>
          <w:iCs/>
          <w:sz w:val="24"/>
          <w:u w:val="none"/>
        </w:rPr>
        <w:t>WADA</w:t>
      </w:r>
      <w:r>
        <w:rPr>
          <w:rFonts w:ascii="Times New Roman" w:hAnsi="Times New Roman"/>
          <w:sz w:val="24"/>
          <w:u w:val="none"/>
        </w:rPr>
        <w:t xml:space="preserve"> Izpildkomitejas priekšsēdētājs pieņem </w:t>
      </w:r>
      <w:r>
        <w:rPr>
          <w:rFonts w:ascii="Times New Roman" w:hAnsi="Times New Roman"/>
          <w:i/>
          <w:iCs/>
          <w:sz w:val="24"/>
          <w:u w:val="none"/>
        </w:rPr>
        <w:t>DC</w:t>
      </w:r>
      <w:r>
        <w:rPr>
          <w:rFonts w:ascii="Times New Roman" w:hAnsi="Times New Roman"/>
          <w:sz w:val="24"/>
          <w:u w:val="none"/>
        </w:rPr>
        <w:t xml:space="preserve"> ieteikumu, </w:t>
      </w:r>
      <w:r>
        <w:rPr>
          <w:rFonts w:ascii="Times New Roman" w:hAnsi="Times New Roman"/>
          <w:i/>
          <w:iCs/>
          <w:sz w:val="24"/>
          <w:u w:val="none"/>
        </w:rPr>
        <w:t>WADA</w:t>
      </w:r>
      <w:r>
        <w:rPr>
          <w:rFonts w:ascii="Times New Roman" w:hAnsi="Times New Roman"/>
          <w:sz w:val="24"/>
          <w:u w:val="none"/>
        </w:rPr>
        <w:t xml:space="preserve"> attiecīgi informē </w:t>
      </w:r>
      <w:r>
        <w:rPr>
          <w:rFonts w:ascii="Times New Roman" w:hAnsi="Times New Roman"/>
          <w:sz w:val="24"/>
        </w:rPr>
        <w:t>laboratoriju</w:t>
      </w:r>
      <w:r>
        <w:rPr>
          <w:rFonts w:ascii="Times New Roman" w:hAnsi="Times New Roman"/>
          <w:sz w:val="24"/>
          <w:u w:val="none"/>
        </w:rPr>
        <w:t xml:space="preserve"> septiņu (7) dienu laikā pēc </w:t>
      </w:r>
      <w:r>
        <w:rPr>
          <w:rFonts w:ascii="Times New Roman" w:hAnsi="Times New Roman"/>
          <w:i/>
          <w:iCs/>
          <w:sz w:val="24"/>
          <w:u w:val="none"/>
        </w:rPr>
        <w:t>WADA</w:t>
      </w:r>
      <w:r>
        <w:rPr>
          <w:rFonts w:ascii="Times New Roman" w:hAnsi="Times New Roman"/>
          <w:sz w:val="24"/>
          <w:u w:val="none"/>
        </w:rPr>
        <w:t xml:space="preserve"> Izpildkomitejas priekšsēdētāja lēmuma saņemšanas.</w:t>
      </w:r>
    </w:p>
    <w:p w14:paraId="50D09608" w14:textId="77777777" w:rsidR="00AF4FE7" w:rsidRPr="00982C7A" w:rsidRDefault="00AF4FE7" w:rsidP="00982C7A">
      <w:pPr>
        <w:jc w:val="both"/>
        <w:rPr>
          <w:rFonts w:ascii="Times New Roman" w:eastAsia="Arial" w:hAnsi="Times New Roman" w:cs="Arial"/>
          <w:noProof/>
          <w:sz w:val="24"/>
          <w:szCs w:val="21"/>
        </w:rPr>
      </w:pPr>
    </w:p>
    <w:p w14:paraId="6D188E1D" w14:textId="77777777" w:rsidR="00AF4FE7" w:rsidRPr="00982C7A" w:rsidRDefault="00AF4FE7" w:rsidP="00982C7A">
      <w:pPr>
        <w:pStyle w:val="Heading2"/>
        <w:ind w:left="0"/>
        <w:jc w:val="both"/>
        <w:rPr>
          <w:rFonts w:ascii="Times New Roman" w:hAnsi="Times New Roman" w:cs="Arial"/>
          <w:b w:val="0"/>
          <w:bCs w:val="0"/>
          <w:noProof/>
          <w:sz w:val="24"/>
        </w:rPr>
      </w:pPr>
      <w:r>
        <w:rPr>
          <w:rFonts w:ascii="Times New Roman" w:hAnsi="Times New Roman"/>
          <w:sz w:val="24"/>
        </w:rPr>
        <w:t>V daļa. Procesa izskatīšana paātrinātā kārtībā vai procesa vienreizēja izskatīšana</w:t>
      </w:r>
      <w:r>
        <w:rPr>
          <w:rFonts w:ascii="Times New Roman" w:hAnsi="Times New Roman"/>
          <w:i/>
          <w:iCs/>
          <w:sz w:val="24"/>
        </w:rPr>
        <w:t xml:space="preserve"> CAS</w:t>
      </w:r>
      <w:bookmarkStart w:id="153" w:name="_bookmark153"/>
      <w:bookmarkEnd w:id="153"/>
    </w:p>
    <w:p w14:paraId="6210ED3D" w14:textId="77777777" w:rsidR="00AF4FE7" w:rsidRPr="00982C7A" w:rsidRDefault="00AF4FE7" w:rsidP="00982C7A">
      <w:pPr>
        <w:jc w:val="both"/>
        <w:rPr>
          <w:rFonts w:ascii="Times New Roman" w:eastAsia="Arial" w:hAnsi="Times New Roman" w:cs="Arial"/>
          <w:b/>
          <w:bCs/>
          <w:i/>
          <w:noProof/>
          <w:sz w:val="24"/>
          <w:szCs w:val="24"/>
        </w:rPr>
      </w:pPr>
    </w:p>
    <w:p w14:paraId="3E6A1CFE" w14:textId="77777777" w:rsidR="00AF4FE7" w:rsidRPr="00982C7A" w:rsidRDefault="00AF4FE7" w:rsidP="00982C7A">
      <w:pPr>
        <w:pStyle w:val="Heading4"/>
        <w:ind w:left="0"/>
        <w:jc w:val="both"/>
        <w:rPr>
          <w:rFonts w:ascii="Times New Roman" w:hAnsi="Times New Roman"/>
          <w:noProof/>
          <w:sz w:val="24"/>
        </w:rPr>
      </w:pPr>
      <w:r>
        <w:rPr>
          <w:rFonts w:ascii="Times New Roman" w:hAnsi="Times New Roman"/>
          <w:sz w:val="24"/>
        </w:rPr>
        <w:t>8. pants</w:t>
      </w:r>
    </w:p>
    <w:p w14:paraId="7B789D40" w14:textId="77777777" w:rsidR="003A381A" w:rsidRDefault="003A381A" w:rsidP="00982C7A">
      <w:pPr>
        <w:pStyle w:val="BodyText"/>
        <w:spacing w:before="0"/>
        <w:ind w:left="0"/>
        <w:jc w:val="both"/>
        <w:rPr>
          <w:rFonts w:ascii="Times New Roman" w:hAnsi="Times New Roman"/>
          <w:noProof/>
          <w:sz w:val="24"/>
          <w:u w:val="none"/>
        </w:rPr>
      </w:pPr>
    </w:p>
    <w:p w14:paraId="07E72254" w14:textId="5D35980F"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to prasa apstākļi, </w:t>
      </w:r>
      <w:r>
        <w:rPr>
          <w:rFonts w:ascii="Times New Roman" w:hAnsi="Times New Roman"/>
          <w:i/>
          <w:iCs/>
          <w:sz w:val="24"/>
          <w:u w:val="none"/>
        </w:rPr>
        <w:t>DC</w:t>
      </w:r>
      <w:r>
        <w:rPr>
          <w:rFonts w:ascii="Times New Roman" w:hAnsi="Times New Roman"/>
          <w:sz w:val="24"/>
          <w:u w:val="none"/>
        </w:rPr>
        <w:t xml:space="preserve"> pēc </w:t>
      </w:r>
      <w:r>
        <w:rPr>
          <w:rFonts w:ascii="Times New Roman" w:hAnsi="Times New Roman"/>
          <w:i/>
          <w:iCs/>
          <w:sz w:val="24"/>
          <w:u w:val="none"/>
        </w:rPr>
        <w:t>WADA</w:t>
      </w:r>
      <w:r>
        <w:rPr>
          <w:rFonts w:ascii="Times New Roman" w:hAnsi="Times New Roman"/>
          <w:sz w:val="24"/>
          <w:u w:val="none"/>
        </w:rPr>
        <w:t xml:space="preserve"> vai </w:t>
      </w:r>
      <w:r>
        <w:rPr>
          <w:rFonts w:ascii="Times New Roman" w:hAnsi="Times New Roman"/>
          <w:sz w:val="24"/>
        </w:rPr>
        <w:t>laboratorijas</w:t>
      </w:r>
      <w:r>
        <w:rPr>
          <w:rFonts w:ascii="Times New Roman" w:hAnsi="Times New Roman"/>
          <w:sz w:val="24"/>
          <w:u w:val="none"/>
        </w:rPr>
        <w:t xml:space="preserve"> pieprasījuma var izskatīt disciplināro procesu paātrinātā kārtībā. Šādos gadījumos </w:t>
      </w:r>
      <w:r>
        <w:rPr>
          <w:rFonts w:ascii="Times New Roman" w:hAnsi="Times New Roman"/>
          <w:i/>
          <w:iCs/>
          <w:sz w:val="24"/>
          <w:u w:val="none"/>
        </w:rPr>
        <w:t xml:space="preserve">DC </w:t>
      </w:r>
      <w:r>
        <w:rPr>
          <w:rFonts w:ascii="Times New Roman" w:hAnsi="Times New Roman"/>
          <w:sz w:val="24"/>
          <w:u w:val="none"/>
        </w:rPr>
        <w:t>var izdot atbilstošus norādījumus un mainīt šajos procedūras noteikumos norādītos termiņus, kā to prasa un pamato apstākļi, bet tai ir jānodrošina, lai vienmēr tiktu ievēroti procedūras taisnīguma principi un šajos procedūras noteikumos citādi noteiktās prasības.</w:t>
      </w:r>
    </w:p>
    <w:p w14:paraId="6C17625F" w14:textId="77777777" w:rsidR="003A381A" w:rsidRPr="00982C7A" w:rsidRDefault="003A381A" w:rsidP="00982C7A">
      <w:pPr>
        <w:pStyle w:val="BodyText"/>
        <w:spacing w:before="0"/>
        <w:ind w:left="0"/>
        <w:jc w:val="both"/>
        <w:rPr>
          <w:rFonts w:ascii="Times New Roman" w:hAnsi="Times New Roman"/>
          <w:noProof/>
          <w:sz w:val="24"/>
          <w:u w:val="none"/>
        </w:rPr>
      </w:pPr>
    </w:p>
    <w:p w14:paraId="491CB320" w14:textId="5825B811"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Lēmumu izskatīt disciplināro procesu paātrinātā kārtībā </w:t>
      </w:r>
      <w:r>
        <w:rPr>
          <w:rFonts w:ascii="Times New Roman" w:hAnsi="Times New Roman"/>
          <w:i/>
          <w:iCs/>
          <w:sz w:val="24"/>
          <w:u w:val="none"/>
        </w:rPr>
        <w:t xml:space="preserve">DC </w:t>
      </w:r>
      <w:r>
        <w:rPr>
          <w:rFonts w:ascii="Times New Roman" w:hAnsi="Times New Roman"/>
          <w:sz w:val="24"/>
          <w:u w:val="none"/>
        </w:rPr>
        <w:t>pieņem pēc saviem ieskatiem, un tas nav pārsūdzams.</w:t>
      </w:r>
    </w:p>
    <w:p w14:paraId="3A135132" w14:textId="77777777" w:rsidR="003A381A" w:rsidRPr="00982C7A" w:rsidRDefault="003A381A" w:rsidP="00982C7A">
      <w:pPr>
        <w:pStyle w:val="BodyText"/>
        <w:spacing w:before="0"/>
        <w:ind w:left="0"/>
        <w:jc w:val="both"/>
        <w:rPr>
          <w:rFonts w:ascii="Times New Roman" w:hAnsi="Times New Roman"/>
          <w:noProof/>
          <w:sz w:val="24"/>
          <w:u w:val="none"/>
        </w:rPr>
      </w:pPr>
    </w:p>
    <w:p w14:paraId="6D10BED2" w14:textId="121ED005"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tas nepieciešams laika ierobežojumu dēļ, </w:t>
      </w:r>
      <w:r>
        <w:rPr>
          <w:rFonts w:ascii="Times New Roman" w:hAnsi="Times New Roman"/>
          <w:i/>
          <w:iCs/>
          <w:sz w:val="24"/>
          <w:u w:val="none"/>
        </w:rPr>
        <w:t>DC</w:t>
      </w:r>
      <w:r>
        <w:rPr>
          <w:rFonts w:ascii="Times New Roman" w:hAnsi="Times New Roman"/>
          <w:sz w:val="24"/>
          <w:u w:val="none"/>
        </w:rPr>
        <w:t xml:space="preserve"> var sniegt operatīvu ieteikumu attiecīgi </w:t>
      </w:r>
      <w:r>
        <w:rPr>
          <w:rFonts w:ascii="Times New Roman" w:hAnsi="Times New Roman"/>
          <w:i/>
          <w:iCs/>
          <w:sz w:val="24"/>
          <w:u w:val="none"/>
        </w:rPr>
        <w:t>WADA</w:t>
      </w:r>
      <w:r>
        <w:rPr>
          <w:rFonts w:ascii="Times New Roman" w:hAnsi="Times New Roman"/>
          <w:sz w:val="24"/>
          <w:u w:val="none"/>
        </w:rPr>
        <w:t xml:space="preserve"> Izpildkomitejas priekšsēdētājam vai </w:t>
      </w:r>
      <w:r>
        <w:rPr>
          <w:rFonts w:ascii="Times New Roman" w:hAnsi="Times New Roman"/>
          <w:i/>
          <w:iCs/>
          <w:sz w:val="24"/>
          <w:u w:val="none"/>
        </w:rPr>
        <w:t>WADA</w:t>
      </w:r>
      <w:r>
        <w:rPr>
          <w:rFonts w:ascii="Times New Roman" w:hAnsi="Times New Roman"/>
          <w:sz w:val="24"/>
          <w:u w:val="none"/>
        </w:rPr>
        <w:t xml:space="preserve"> Izpildkomitejai, norādot vērā ņemamos iemeslus.</w:t>
      </w:r>
    </w:p>
    <w:p w14:paraId="431F1606" w14:textId="77777777" w:rsidR="003A381A" w:rsidRPr="00982C7A" w:rsidRDefault="003A381A" w:rsidP="00982C7A">
      <w:pPr>
        <w:pStyle w:val="BodyText"/>
        <w:spacing w:before="0"/>
        <w:ind w:left="0"/>
        <w:jc w:val="both"/>
        <w:rPr>
          <w:rFonts w:ascii="Times New Roman" w:hAnsi="Times New Roman"/>
          <w:noProof/>
          <w:sz w:val="24"/>
          <w:u w:val="none"/>
        </w:rPr>
      </w:pPr>
    </w:p>
    <w:p w14:paraId="36756338" w14:textId="1A9CC597" w:rsidR="00AF4FE7"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tiek </w:t>
      </w:r>
      <w:r>
        <w:rPr>
          <w:rFonts w:ascii="Times New Roman" w:hAnsi="Times New Roman"/>
          <w:sz w:val="24"/>
        </w:rPr>
        <w:t>apturēta</w:t>
      </w:r>
      <w:r>
        <w:rPr>
          <w:rFonts w:ascii="Times New Roman" w:hAnsi="Times New Roman"/>
          <w:sz w:val="24"/>
          <w:u w:val="none"/>
        </w:rPr>
        <w:t xml:space="preserve"> akreditācija vai noteikts </w:t>
      </w:r>
      <w:r>
        <w:rPr>
          <w:rFonts w:ascii="Times New Roman" w:hAnsi="Times New Roman"/>
          <w:sz w:val="24"/>
        </w:rPr>
        <w:t>analītisko</w:t>
      </w:r>
      <w:r>
        <w:rPr>
          <w:rFonts w:ascii="Times New Roman" w:hAnsi="Times New Roman"/>
          <w:i/>
          <w:iCs/>
          <w:sz w:val="24"/>
        </w:rPr>
        <w:t xml:space="preserve"> pārbaužu</w:t>
      </w:r>
      <w:r>
        <w:rPr>
          <w:rFonts w:ascii="Times New Roman" w:hAnsi="Times New Roman"/>
          <w:sz w:val="24"/>
        </w:rPr>
        <w:t xml:space="preserve"> ierobežojums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Izpildkomitejas priekšsēdētājs vai akreditācijas </w:t>
      </w:r>
      <w:r>
        <w:rPr>
          <w:rFonts w:ascii="Times New Roman" w:hAnsi="Times New Roman"/>
          <w:sz w:val="24"/>
        </w:rPr>
        <w:t>atcelšanas</w:t>
      </w:r>
      <w:r>
        <w:rPr>
          <w:rFonts w:ascii="Times New Roman" w:hAnsi="Times New Roman"/>
          <w:sz w:val="24"/>
          <w:u w:val="none"/>
        </w:rPr>
        <w:t xml:space="preserve"> gadījumā – </w:t>
      </w:r>
      <w:r>
        <w:rPr>
          <w:rFonts w:ascii="Times New Roman" w:hAnsi="Times New Roman"/>
          <w:i/>
          <w:iCs/>
          <w:sz w:val="24"/>
          <w:u w:val="none"/>
        </w:rPr>
        <w:t>WADA</w:t>
      </w:r>
      <w:r>
        <w:rPr>
          <w:rFonts w:ascii="Times New Roman" w:hAnsi="Times New Roman"/>
          <w:sz w:val="24"/>
          <w:u w:val="none"/>
        </w:rPr>
        <w:t xml:space="preserve"> Izpildkomiteja – cenšas pieņemt lēmumu par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statusu, tiklīdz tas ir pamatoti iespējams. Pēc saņemšanas </w:t>
      </w:r>
      <w:r>
        <w:rPr>
          <w:rFonts w:ascii="Times New Roman" w:hAnsi="Times New Roman"/>
          <w:i/>
          <w:sz w:val="24"/>
          <w:u w:val="none"/>
        </w:rPr>
        <w:t xml:space="preserve">WADA </w:t>
      </w:r>
      <w:r>
        <w:rPr>
          <w:rFonts w:ascii="Times New Roman" w:hAnsi="Times New Roman"/>
          <w:sz w:val="24"/>
          <w:u w:val="none"/>
        </w:rPr>
        <w:t xml:space="preserve">lēmumu nekavējoties iesniedz </w:t>
      </w:r>
      <w:r>
        <w:rPr>
          <w:rFonts w:ascii="Times New Roman" w:hAnsi="Times New Roman"/>
          <w:sz w:val="24"/>
        </w:rPr>
        <w:t>laboratorijai</w:t>
      </w:r>
      <w:r>
        <w:rPr>
          <w:rFonts w:ascii="Times New Roman" w:hAnsi="Times New Roman"/>
          <w:sz w:val="24"/>
          <w:u w:val="none"/>
        </w:rPr>
        <w:t>.</w:t>
      </w:r>
    </w:p>
    <w:p w14:paraId="0B54EA6E" w14:textId="77777777" w:rsidR="003A381A" w:rsidRPr="00982C7A" w:rsidRDefault="003A381A" w:rsidP="00982C7A">
      <w:pPr>
        <w:pStyle w:val="BodyText"/>
        <w:spacing w:before="0"/>
        <w:ind w:left="0"/>
        <w:jc w:val="both"/>
        <w:rPr>
          <w:rFonts w:ascii="Times New Roman" w:hAnsi="Times New Roman"/>
          <w:noProof/>
          <w:sz w:val="24"/>
          <w:u w:val="none"/>
        </w:rPr>
      </w:pPr>
    </w:p>
    <w:p w14:paraId="506C2898" w14:textId="77777777" w:rsidR="00AF4FE7" w:rsidRPr="00982C7A" w:rsidRDefault="00AF4FE7" w:rsidP="00982C7A">
      <w:pPr>
        <w:jc w:val="both"/>
        <w:rPr>
          <w:rFonts w:ascii="Times New Roman" w:eastAsia="Arial" w:hAnsi="Times New Roman" w:cs="Arial"/>
          <w:noProof/>
          <w:sz w:val="24"/>
          <w:szCs w:val="20"/>
        </w:rPr>
      </w:pPr>
      <w:r>
        <w:rPr>
          <w:rFonts w:ascii="Times New Roman" w:hAnsi="Times New Roman"/>
          <w:i/>
          <w:sz w:val="24"/>
        </w:rPr>
        <w:t xml:space="preserve">[Piezīme. </w:t>
      </w:r>
      <w:r>
        <w:rPr>
          <w:rFonts w:ascii="Times New Roman" w:hAnsi="Times New Roman"/>
          <w:i/>
          <w:sz w:val="24"/>
          <w:u w:val="single" w:color="000000"/>
        </w:rPr>
        <w:t>Laboratorija</w:t>
      </w:r>
      <w:r>
        <w:rPr>
          <w:rFonts w:ascii="Times New Roman" w:hAnsi="Times New Roman"/>
          <w:i/>
          <w:sz w:val="24"/>
        </w:rPr>
        <w:t xml:space="preserve"> vai WADA var pieprasīt disciplinārā procesa izskatīšanu paātrinātā kārtībā, ja lēmums par </w:t>
      </w:r>
      <w:r>
        <w:rPr>
          <w:rFonts w:ascii="Times New Roman" w:hAnsi="Times New Roman"/>
          <w:i/>
          <w:sz w:val="24"/>
          <w:u w:val="single"/>
        </w:rPr>
        <w:t>laboratorijas</w:t>
      </w:r>
      <w:r>
        <w:rPr>
          <w:rFonts w:ascii="Times New Roman" w:hAnsi="Times New Roman"/>
          <w:i/>
          <w:sz w:val="24"/>
        </w:rPr>
        <w:t xml:space="preserve"> WADA akreditācijas statusu jāpieņem neilgi pirms </w:t>
      </w:r>
      <w:r>
        <w:rPr>
          <w:rFonts w:ascii="Times New Roman" w:hAnsi="Times New Roman"/>
          <w:i/>
          <w:sz w:val="24"/>
          <w:u w:val="single"/>
        </w:rPr>
        <w:t>liela sporta pasākuma</w:t>
      </w:r>
      <w:r>
        <w:rPr>
          <w:rFonts w:ascii="Times New Roman" w:hAnsi="Times New Roman"/>
          <w:i/>
          <w:sz w:val="24"/>
        </w:rPr>
        <w:t xml:space="preserve"> vai sporta pasākuma vai ja to pamato citi apstākļi.]</w:t>
      </w:r>
    </w:p>
    <w:p w14:paraId="605E3379" w14:textId="77777777" w:rsidR="00AF4FE7" w:rsidRPr="00982C7A" w:rsidRDefault="00AF4FE7" w:rsidP="00982C7A">
      <w:pPr>
        <w:jc w:val="both"/>
        <w:rPr>
          <w:rFonts w:ascii="Times New Roman" w:eastAsia="Arial" w:hAnsi="Times New Roman" w:cs="Arial"/>
          <w:i/>
          <w:noProof/>
          <w:sz w:val="24"/>
          <w:szCs w:val="14"/>
        </w:rPr>
      </w:pPr>
    </w:p>
    <w:p w14:paraId="18E98426" w14:textId="77777777" w:rsidR="00AF4FE7" w:rsidRPr="00982C7A" w:rsidRDefault="00AF4FE7" w:rsidP="00982C7A">
      <w:pPr>
        <w:pStyle w:val="Heading4"/>
        <w:ind w:left="0"/>
        <w:jc w:val="both"/>
        <w:rPr>
          <w:rFonts w:ascii="Times New Roman" w:hAnsi="Times New Roman"/>
          <w:noProof/>
          <w:sz w:val="24"/>
        </w:rPr>
      </w:pPr>
      <w:r>
        <w:rPr>
          <w:rFonts w:ascii="Times New Roman" w:hAnsi="Times New Roman"/>
          <w:sz w:val="24"/>
        </w:rPr>
        <w:t>9. pants</w:t>
      </w:r>
    </w:p>
    <w:p w14:paraId="76EB7E2D" w14:textId="77777777" w:rsidR="003A381A" w:rsidRDefault="003A381A" w:rsidP="00982C7A">
      <w:pPr>
        <w:pStyle w:val="BodyText"/>
        <w:spacing w:before="0"/>
        <w:ind w:left="0"/>
        <w:jc w:val="both"/>
        <w:rPr>
          <w:rFonts w:ascii="Times New Roman" w:hAnsi="Times New Roman"/>
          <w:noProof/>
          <w:sz w:val="24"/>
          <w:u w:val="none"/>
        </w:rPr>
      </w:pPr>
    </w:p>
    <w:p w14:paraId="3370902E" w14:textId="6F40AE1D" w:rsidR="00AF4FE7" w:rsidRDefault="00AF4FE7" w:rsidP="007576CE">
      <w:pPr>
        <w:pStyle w:val="BodyText"/>
        <w:widowControl/>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un </w:t>
      </w:r>
      <w:r>
        <w:rPr>
          <w:rFonts w:ascii="Times New Roman" w:hAnsi="Times New Roman"/>
          <w:i/>
          <w:sz w:val="24"/>
          <w:u w:val="none"/>
        </w:rPr>
        <w:t xml:space="preserve">WADA </w:t>
      </w:r>
      <w:r>
        <w:rPr>
          <w:rFonts w:ascii="Times New Roman" w:hAnsi="Times New Roman"/>
          <w:sz w:val="24"/>
          <w:u w:val="none"/>
        </w:rPr>
        <w:t xml:space="preserve">var vienoties, ka apgalvojums par neatbilstību(-ām) </w:t>
      </w:r>
      <w:r>
        <w:rPr>
          <w:rFonts w:ascii="Times New Roman" w:hAnsi="Times New Roman"/>
          <w:i/>
          <w:iCs/>
          <w:sz w:val="24"/>
          <w:u w:val="none"/>
        </w:rPr>
        <w:t>ISL</w:t>
      </w:r>
      <w:r>
        <w:rPr>
          <w:rFonts w:ascii="Times New Roman" w:hAnsi="Times New Roman"/>
          <w:sz w:val="24"/>
          <w:u w:val="none"/>
        </w:rPr>
        <w:t xml:space="preserve"> un/vai </w:t>
      </w:r>
      <w:r>
        <w:rPr>
          <w:rFonts w:ascii="Times New Roman" w:hAnsi="Times New Roman"/>
          <w:i/>
          <w:iCs/>
          <w:sz w:val="24"/>
          <w:u w:val="none"/>
        </w:rPr>
        <w:t>tehniskajam(-iem) dokumentam(-iem),</w:t>
      </w:r>
      <w:r>
        <w:rPr>
          <w:rFonts w:ascii="Times New Roman" w:hAnsi="Times New Roman"/>
          <w:sz w:val="24"/>
          <w:u w:val="none"/>
        </w:rPr>
        <w:t xml:space="preserve"> un/vai </w:t>
      </w:r>
      <w:r>
        <w:rPr>
          <w:rFonts w:ascii="Times New Roman" w:hAnsi="Times New Roman"/>
          <w:sz w:val="24"/>
        </w:rPr>
        <w:t>tehniskajām vēstulēm</w:t>
      </w:r>
      <w:r>
        <w:rPr>
          <w:rFonts w:ascii="Times New Roman" w:hAnsi="Times New Roman"/>
          <w:sz w:val="24"/>
          <w:u w:val="none"/>
        </w:rPr>
        <w:t xml:space="preserve"> tiek izskatīts vienreizējā </w:t>
      </w:r>
      <w:r>
        <w:rPr>
          <w:rFonts w:ascii="Times New Roman" w:hAnsi="Times New Roman"/>
          <w:sz w:val="24"/>
          <w:u w:val="none"/>
        </w:rPr>
        <w:lastRenderedPageBreak/>
        <w:t xml:space="preserve">izskatīšanā tieši trīs (3) </w:t>
      </w:r>
      <w:r>
        <w:rPr>
          <w:rFonts w:ascii="Times New Roman" w:hAnsi="Times New Roman"/>
          <w:i/>
          <w:iCs/>
          <w:sz w:val="24"/>
          <w:u w:val="none"/>
        </w:rPr>
        <w:t xml:space="preserve">CAS </w:t>
      </w:r>
      <w:r>
        <w:rPr>
          <w:rFonts w:ascii="Times New Roman" w:hAnsi="Times New Roman"/>
          <w:sz w:val="24"/>
          <w:u w:val="none"/>
        </w:rPr>
        <w:t xml:space="preserve">Antidopinga nodaļas locekļu sastāvā saskaņā ar Šķīrējtiesas noteikumiem </w:t>
      </w:r>
      <w:r>
        <w:rPr>
          <w:rFonts w:ascii="Times New Roman" w:hAnsi="Times New Roman"/>
          <w:i/>
          <w:iCs/>
          <w:sz w:val="24"/>
          <w:u w:val="none"/>
        </w:rPr>
        <w:t xml:space="preserve">CAS </w:t>
      </w:r>
      <w:r>
        <w:rPr>
          <w:rFonts w:ascii="Times New Roman" w:hAnsi="Times New Roman"/>
          <w:sz w:val="24"/>
          <w:u w:val="none"/>
        </w:rPr>
        <w:t>Antidopinga nodaļai.</w:t>
      </w:r>
    </w:p>
    <w:p w14:paraId="1F64914A" w14:textId="77777777" w:rsidR="00552E28" w:rsidRPr="00982C7A" w:rsidRDefault="00552E28" w:rsidP="00982C7A">
      <w:pPr>
        <w:pStyle w:val="BodyText"/>
        <w:spacing w:before="0"/>
        <w:ind w:left="0"/>
        <w:jc w:val="both"/>
        <w:rPr>
          <w:rFonts w:ascii="Times New Roman" w:hAnsi="Times New Roman"/>
          <w:noProof/>
          <w:sz w:val="24"/>
          <w:u w:val="none"/>
        </w:rPr>
      </w:pPr>
    </w:p>
    <w:p w14:paraId="005810F4" w14:textId="77777777" w:rsidR="00AF4FE7" w:rsidRPr="00982C7A" w:rsidRDefault="00AF4FE7" w:rsidP="00982C7A">
      <w:pPr>
        <w:pStyle w:val="BodyText"/>
        <w:spacing w:before="0"/>
        <w:ind w:left="0"/>
        <w:jc w:val="both"/>
        <w:rPr>
          <w:rFonts w:ascii="Times New Roman" w:hAnsi="Times New Roman"/>
          <w:noProof/>
          <w:sz w:val="24"/>
          <w:u w:val="none"/>
        </w:rPr>
      </w:pPr>
      <w:r>
        <w:rPr>
          <w:rFonts w:ascii="Times New Roman" w:hAnsi="Times New Roman"/>
          <w:sz w:val="24"/>
          <w:u w:val="none"/>
        </w:rPr>
        <w:t xml:space="preserve">Ar </w:t>
      </w:r>
      <w:r>
        <w:rPr>
          <w:rFonts w:ascii="Times New Roman" w:hAnsi="Times New Roman"/>
          <w:i/>
          <w:sz w:val="24"/>
          <w:u w:val="none"/>
        </w:rPr>
        <w:t xml:space="preserve">WADA </w:t>
      </w:r>
      <w:r>
        <w:rPr>
          <w:rFonts w:ascii="Times New Roman" w:hAnsi="Times New Roman"/>
          <w:sz w:val="24"/>
          <w:u w:val="none"/>
        </w:rPr>
        <w:t xml:space="preserve">un </w:t>
      </w:r>
      <w:r>
        <w:rPr>
          <w:rFonts w:ascii="Times New Roman" w:hAnsi="Times New Roman"/>
          <w:sz w:val="24"/>
          <w:u w:color="000000"/>
        </w:rPr>
        <w:t>laboratorijas</w:t>
      </w:r>
      <w:r>
        <w:rPr>
          <w:rFonts w:ascii="Times New Roman" w:hAnsi="Times New Roman"/>
          <w:sz w:val="24"/>
          <w:u w:val="none"/>
        </w:rPr>
        <w:t xml:space="preserve"> piekrišanu procesu var izskatīt paātrinātā kārtībā saskaņā ar Šķīrējtiesas noteikumiem </w:t>
      </w:r>
      <w:r>
        <w:rPr>
          <w:rFonts w:ascii="Times New Roman" w:hAnsi="Times New Roman"/>
          <w:i/>
          <w:iCs/>
          <w:sz w:val="24"/>
          <w:u w:val="none"/>
        </w:rPr>
        <w:t>CAS</w:t>
      </w:r>
      <w:r>
        <w:rPr>
          <w:rFonts w:ascii="Times New Roman" w:hAnsi="Times New Roman"/>
          <w:sz w:val="24"/>
          <w:u w:val="none"/>
        </w:rPr>
        <w:t xml:space="preserve"> Antidopinga nodaļai.</w:t>
      </w:r>
    </w:p>
    <w:sectPr w:rsidR="00AF4FE7" w:rsidRPr="00982C7A" w:rsidSect="00982C7A">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376B2" w14:textId="77777777" w:rsidR="0091393D" w:rsidRPr="00AF4FE7" w:rsidRDefault="0091393D">
      <w:pPr>
        <w:rPr>
          <w:noProof/>
        </w:rPr>
      </w:pPr>
      <w:r w:rsidRPr="00AF4FE7">
        <w:rPr>
          <w:noProof/>
        </w:rPr>
        <w:separator/>
      </w:r>
    </w:p>
  </w:endnote>
  <w:endnote w:type="continuationSeparator" w:id="0">
    <w:p w14:paraId="136B5B63" w14:textId="77777777" w:rsidR="0091393D" w:rsidRPr="00AF4FE7" w:rsidRDefault="0091393D">
      <w:pPr>
        <w:rPr>
          <w:noProof/>
        </w:rPr>
      </w:pPr>
      <w:r w:rsidRPr="00AF4FE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1218" w14:textId="77777777" w:rsidR="00F16A22" w:rsidRPr="00864FDC" w:rsidRDefault="00F16A22" w:rsidP="00F16A22">
    <w:pPr>
      <w:pStyle w:val="Header"/>
      <w:tabs>
        <w:tab w:val="left" w:pos="9072"/>
      </w:tabs>
      <w:rPr>
        <w:rStyle w:val="PageNumber"/>
        <w:rFonts w:ascii="Times New Roman" w:hAnsi="Times New Roman" w:cs="Times New Roman"/>
        <w:sz w:val="20"/>
        <w:szCs w:val="18"/>
      </w:rPr>
    </w:pPr>
  </w:p>
  <w:p w14:paraId="47321FB3" w14:textId="77777777" w:rsidR="00F16A22" w:rsidRPr="00864FDC" w:rsidRDefault="00F16A22" w:rsidP="00F16A22">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8F6EEF7" w14:textId="77777777" w:rsidR="00F16A22" w:rsidRPr="00864FDC" w:rsidRDefault="00F16A22" w:rsidP="00F16A22">
    <w:pPr>
      <w:pStyle w:val="Header"/>
      <w:tabs>
        <w:tab w:val="right" w:pos="9072"/>
      </w:tabs>
      <w:rPr>
        <w:rStyle w:val="PageNumber"/>
        <w:rFonts w:ascii="Times New Roman" w:hAnsi="Times New Roman" w:cs="Times New Roman"/>
        <w:sz w:val="20"/>
        <w:szCs w:val="18"/>
      </w:rPr>
    </w:pPr>
  </w:p>
  <w:p w14:paraId="054CE10D" w14:textId="421670F4" w:rsidR="00F615F3" w:rsidRPr="00F16A22" w:rsidRDefault="00F16A22" w:rsidP="00F16A22">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058D3" w14:textId="77777777" w:rsidR="004E3C91" w:rsidRPr="00864FDC" w:rsidRDefault="004E3C91" w:rsidP="004E3C91">
    <w:pPr>
      <w:pStyle w:val="Header"/>
      <w:tabs>
        <w:tab w:val="left" w:pos="9072"/>
      </w:tabs>
      <w:rPr>
        <w:rStyle w:val="PageNumber"/>
        <w:rFonts w:ascii="Times New Roman" w:hAnsi="Times New Roman" w:cs="Times New Roman"/>
        <w:sz w:val="20"/>
        <w:szCs w:val="18"/>
      </w:rPr>
    </w:pPr>
    <w:bookmarkStart w:id="172" w:name="_Hlk496261764"/>
    <w:bookmarkStart w:id="173" w:name="_Hlk496261765"/>
    <w:bookmarkStart w:id="174" w:name="_Hlk496261766"/>
    <w:bookmarkStart w:id="175" w:name="_Hlk30491075"/>
    <w:bookmarkStart w:id="176" w:name="_Hlk30491076"/>
  </w:p>
  <w:p w14:paraId="0A1C86D3" w14:textId="77777777" w:rsidR="004E3C91" w:rsidRPr="00864FDC" w:rsidRDefault="004E3C91" w:rsidP="004E3C91">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036CFCE9" w14:textId="77777777" w:rsidR="004E3C91" w:rsidRPr="00864FDC" w:rsidRDefault="004E3C91" w:rsidP="004E3C91">
    <w:pPr>
      <w:pStyle w:val="Header"/>
      <w:tabs>
        <w:tab w:val="left" w:pos="9072"/>
      </w:tabs>
      <w:rPr>
        <w:rStyle w:val="PageNumber"/>
        <w:rFonts w:ascii="Times New Roman" w:hAnsi="Times New Roman" w:cs="Times New Roman"/>
        <w:sz w:val="20"/>
        <w:szCs w:val="18"/>
      </w:rPr>
    </w:pPr>
  </w:p>
  <w:p w14:paraId="1682A38E" w14:textId="7B70DE4A" w:rsidR="002770CD" w:rsidRPr="004E3C91" w:rsidRDefault="004E3C91">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72"/>
    <w:bookmarkEnd w:id="173"/>
    <w:bookmarkEnd w:id="174"/>
    <w:r w:rsidRPr="00864FDC">
      <w:rPr>
        <w:rFonts w:ascii="Times New Roman" w:hAnsi="Times New Roman" w:cs="Times New Roman"/>
        <w:noProof/>
        <w:sz w:val="20"/>
        <w:szCs w:val="18"/>
      </w:rPr>
      <w:t>2</w:t>
    </w:r>
    <w:bookmarkEnd w:id="175"/>
    <w:bookmarkEnd w:id="176"/>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D0369" w14:textId="77777777" w:rsidR="0091393D" w:rsidRPr="00AF4FE7" w:rsidRDefault="0091393D">
      <w:pPr>
        <w:rPr>
          <w:noProof/>
        </w:rPr>
      </w:pPr>
      <w:r w:rsidRPr="00AF4FE7">
        <w:rPr>
          <w:noProof/>
        </w:rPr>
        <w:separator/>
      </w:r>
    </w:p>
  </w:footnote>
  <w:footnote w:type="continuationSeparator" w:id="0">
    <w:p w14:paraId="66CD1DA2" w14:textId="77777777" w:rsidR="0091393D" w:rsidRPr="00AF4FE7" w:rsidRDefault="0091393D">
      <w:pPr>
        <w:rPr>
          <w:noProof/>
        </w:rPr>
      </w:pPr>
      <w:r w:rsidRPr="00AF4FE7">
        <w:rPr>
          <w:noProof/>
        </w:rPr>
        <w:continuationSeparator/>
      </w:r>
    </w:p>
  </w:footnote>
  <w:footnote w:id="1">
    <w:p w14:paraId="36D95F6D" w14:textId="30F701E3" w:rsidR="003A381A" w:rsidRPr="007679B0" w:rsidRDefault="003A381A" w:rsidP="00B1735A">
      <w:pPr>
        <w:pStyle w:val="FootnoteText"/>
        <w:jc w:val="both"/>
        <w:rPr>
          <w:rFonts w:ascii="Times New Roman" w:hAnsi="Times New Roman" w:cs="Times New Roman"/>
          <w:sz w:val="18"/>
          <w:szCs w:val="18"/>
        </w:rPr>
      </w:pPr>
      <w:r w:rsidRPr="007679B0">
        <w:rPr>
          <w:rStyle w:val="FootnoteReference"/>
          <w:rFonts w:ascii="Times New Roman" w:hAnsi="Times New Roman" w:cs="Times New Roman"/>
          <w:sz w:val="18"/>
          <w:szCs w:val="18"/>
        </w:rPr>
        <w:footnoteRef/>
      </w:r>
      <w:r w:rsidRPr="007679B0">
        <w:rPr>
          <w:rFonts w:ascii="Times New Roman" w:hAnsi="Times New Roman"/>
          <w:sz w:val="18"/>
          <w:szCs w:val="18"/>
        </w:rPr>
        <w:t xml:space="preserve"> Izmaiņu kopsavilkumā, kas ir pievienots </w:t>
      </w:r>
      <w:r w:rsidRPr="007679B0">
        <w:rPr>
          <w:rFonts w:ascii="Times New Roman" w:hAnsi="Times New Roman"/>
          <w:i/>
          <w:sz w:val="18"/>
          <w:szCs w:val="18"/>
        </w:rPr>
        <w:t>tehniskā dokumenta</w:t>
      </w:r>
      <w:r w:rsidRPr="007679B0">
        <w:rPr>
          <w:rFonts w:ascii="Times New Roman" w:hAnsi="Times New Roman"/>
          <w:sz w:val="18"/>
          <w:szCs w:val="18"/>
        </w:rPr>
        <w:t xml:space="preserve"> vai </w:t>
      </w:r>
      <w:r w:rsidRPr="007679B0">
        <w:rPr>
          <w:rFonts w:ascii="Times New Roman" w:hAnsi="Times New Roman"/>
          <w:sz w:val="18"/>
          <w:szCs w:val="18"/>
          <w:u w:val="single" w:color="000000"/>
        </w:rPr>
        <w:t>tehniskās vēstules</w:t>
      </w:r>
      <w:r w:rsidRPr="007679B0">
        <w:rPr>
          <w:rFonts w:ascii="Times New Roman" w:hAnsi="Times New Roman"/>
          <w:sz w:val="18"/>
          <w:szCs w:val="18"/>
        </w:rPr>
        <w:t xml:space="preserve"> pārskatītās redakcijas publikācijai, </w:t>
      </w:r>
      <w:r w:rsidRPr="007679B0">
        <w:rPr>
          <w:rFonts w:ascii="Times New Roman" w:hAnsi="Times New Roman"/>
          <w:i/>
          <w:sz w:val="18"/>
          <w:szCs w:val="18"/>
        </w:rPr>
        <w:t xml:space="preserve">WADA </w:t>
      </w:r>
      <w:r w:rsidRPr="007679B0">
        <w:rPr>
          <w:rFonts w:ascii="Times New Roman" w:hAnsi="Times New Roman"/>
          <w:sz w:val="18"/>
          <w:szCs w:val="18"/>
        </w:rPr>
        <w:t xml:space="preserve">sniegs norādījumus </w:t>
      </w:r>
      <w:r w:rsidRPr="007679B0">
        <w:rPr>
          <w:rFonts w:ascii="Times New Roman" w:hAnsi="Times New Roman"/>
          <w:sz w:val="18"/>
          <w:szCs w:val="18"/>
          <w:u w:val="single" w:color="000000"/>
        </w:rPr>
        <w:t>laboratorijām</w:t>
      </w:r>
      <w:r w:rsidRPr="007679B0">
        <w:rPr>
          <w:rFonts w:ascii="Times New Roman" w:hAnsi="Times New Roman"/>
          <w:sz w:val="18"/>
          <w:szCs w:val="18"/>
        </w:rPr>
        <w:t xml:space="preserve">, </w:t>
      </w:r>
      <w:r w:rsidRPr="007679B0">
        <w:rPr>
          <w:rFonts w:ascii="Times New Roman" w:hAnsi="Times New Roman"/>
          <w:i/>
          <w:iCs/>
          <w:sz w:val="18"/>
          <w:szCs w:val="18"/>
          <w:u w:val="single"/>
        </w:rPr>
        <w:t>ABP</w:t>
      </w:r>
      <w:r w:rsidRPr="007679B0">
        <w:rPr>
          <w:rFonts w:ascii="Times New Roman" w:hAnsi="Times New Roman"/>
          <w:sz w:val="18"/>
          <w:szCs w:val="18"/>
          <w:u w:val="single"/>
        </w:rPr>
        <w:t xml:space="preserve"> laboratorijām</w:t>
      </w:r>
      <w:r w:rsidRPr="007679B0">
        <w:rPr>
          <w:rFonts w:ascii="Times New Roman" w:hAnsi="Times New Roman"/>
          <w:sz w:val="18"/>
          <w:szCs w:val="18"/>
        </w:rPr>
        <w:t xml:space="preserve"> un citām </w:t>
      </w:r>
      <w:r w:rsidRPr="007679B0">
        <w:rPr>
          <w:rFonts w:ascii="Times New Roman" w:hAnsi="Times New Roman"/>
          <w:i/>
          <w:sz w:val="18"/>
          <w:szCs w:val="18"/>
        </w:rPr>
        <w:t xml:space="preserve">WADA </w:t>
      </w:r>
      <w:r w:rsidRPr="007679B0">
        <w:rPr>
          <w:rFonts w:ascii="Times New Roman" w:hAnsi="Times New Roman"/>
          <w:sz w:val="18"/>
          <w:szCs w:val="18"/>
        </w:rPr>
        <w:t xml:space="preserve">ieinteresētajām personām par to, kuru(-us) standartu(-us) varētu ietekmēt jaunais </w:t>
      </w:r>
      <w:r w:rsidRPr="007679B0">
        <w:rPr>
          <w:rFonts w:ascii="Times New Roman" w:hAnsi="Times New Roman"/>
          <w:i/>
          <w:sz w:val="18"/>
          <w:szCs w:val="18"/>
        </w:rPr>
        <w:t>tehniskais dokuments</w:t>
      </w:r>
      <w:r w:rsidRPr="007679B0">
        <w:rPr>
          <w:rFonts w:ascii="Times New Roman" w:hAnsi="Times New Roman"/>
          <w:sz w:val="18"/>
          <w:szCs w:val="18"/>
        </w:rPr>
        <w:t xml:space="preserve"> vai </w:t>
      </w:r>
      <w:r w:rsidRPr="007679B0">
        <w:rPr>
          <w:rFonts w:ascii="Times New Roman" w:hAnsi="Times New Roman"/>
          <w:sz w:val="18"/>
          <w:szCs w:val="18"/>
          <w:u w:val="single" w:color="000000"/>
        </w:rPr>
        <w:t>tehniskā vēstule</w:t>
      </w:r>
      <w:r w:rsidRPr="007679B0">
        <w:rPr>
          <w:rFonts w:ascii="Times New Roman" w:hAnsi="Times New Roman"/>
          <w:sz w:val="18"/>
          <w:szCs w:val="18"/>
        </w:rPr>
        <w:t>.</w:t>
      </w:r>
    </w:p>
  </w:footnote>
  <w:footnote w:id="2">
    <w:p w14:paraId="4B804767" w14:textId="44741C04" w:rsidR="003A381A" w:rsidRPr="007679B0" w:rsidRDefault="003A381A" w:rsidP="00B1735A">
      <w:pPr>
        <w:pStyle w:val="FootnoteText"/>
        <w:jc w:val="both"/>
        <w:rPr>
          <w:rFonts w:ascii="Times New Roman" w:hAnsi="Times New Roman" w:cs="Times New Roman"/>
          <w:sz w:val="18"/>
          <w:szCs w:val="18"/>
        </w:rPr>
      </w:pPr>
      <w:r w:rsidRPr="007679B0">
        <w:rPr>
          <w:rStyle w:val="FootnoteReference"/>
          <w:rFonts w:ascii="Times New Roman" w:hAnsi="Times New Roman" w:cs="Times New Roman"/>
          <w:sz w:val="18"/>
          <w:szCs w:val="18"/>
        </w:rPr>
        <w:footnoteRef/>
      </w:r>
      <w:r w:rsidRPr="007679B0">
        <w:rPr>
          <w:rFonts w:ascii="Times New Roman" w:hAnsi="Times New Roman"/>
          <w:sz w:val="18"/>
          <w:szCs w:val="18"/>
        </w:rPr>
        <w:t xml:space="preserve"> Spēkā esošā ISO/IEC 17025 versija.</w:t>
      </w:r>
    </w:p>
  </w:footnote>
  <w:footnote w:id="3">
    <w:p w14:paraId="634094E2" w14:textId="17E07D35" w:rsidR="003A381A" w:rsidRPr="00D96090" w:rsidRDefault="003A381A" w:rsidP="00E95ACE">
      <w:pPr>
        <w:pStyle w:val="FootnoteText"/>
        <w:jc w:val="both"/>
        <w:rPr>
          <w:rFonts w:ascii="Times New Roman" w:hAnsi="Times New Roman" w:cs="Times New Roman"/>
          <w:sz w:val="18"/>
          <w:szCs w:val="18"/>
        </w:rPr>
      </w:pPr>
      <w:r w:rsidRPr="00D96090">
        <w:rPr>
          <w:rStyle w:val="FootnoteReference"/>
          <w:rFonts w:ascii="Times New Roman" w:hAnsi="Times New Roman" w:cs="Times New Roman"/>
          <w:sz w:val="18"/>
          <w:szCs w:val="18"/>
        </w:rPr>
        <w:footnoteRef/>
      </w:r>
      <w:r w:rsidRPr="00D96090">
        <w:rPr>
          <w:rFonts w:ascii="Times New Roman" w:hAnsi="Times New Roman"/>
          <w:sz w:val="18"/>
          <w:szCs w:val="18"/>
        </w:rPr>
        <w:t xml:space="preserve"> Sk. ILAC-G29/06:2020 “Guidelines for harmonization of scopes of ISO/IEC 17025 accreditation of </w:t>
      </w:r>
      <w:r w:rsidRPr="00D96090">
        <w:rPr>
          <w:rFonts w:ascii="Times New Roman" w:hAnsi="Times New Roman"/>
          <w:i/>
          <w:sz w:val="18"/>
          <w:szCs w:val="18"/>
        </w:rPr>
        <w:t xml:space="preserve">WADA </w:t>
      </w:r>
      <w:r w:rsidRPr="00D96090">
        <w:rPr>
          <w:rFonts w:ascii="Times New Roman" w:hAnsi="Times New Roman"/>
          <w:sz w:val="18"/>
          <w:szCs w:val="18"/>
        </w:rPr>
        <w:t>anti-doping laboratories”.</w:t>
      </w:r>
    </w:p>
  </w:footnote>
  <w:footnote w:id="4">
    <w:p w14:paraId="6AB473A4" w14:textId="306F49F1" w:rsidR="003A381A" w:rsidRPr="00D96090" w:rsidRDefault="003A381A" w:rsidP="00E95ACE">
      <w:pPr>
        <w:pStyle w:val="FootnoteText"/>
        <w:jc w:val="both"/>
        <w:rPr>
          <w:rFonts w:ascii="Times New Roman" w:hAnsi="Times New Roman" w:cs="Times New Roman"/>
          <w:sz w:val="18"/>
          <w:szCs w:val="18"/>
        </w:rPr>
      </w:pPr>
      <w:r w:rsidRPr="00D96090">
        <w:rPr>
          <w:rStyle w:val="FootnoteReference"/>
          <w:rFonts w:ascii="Times New Roman" w:hAnsi="Times New Roman" w:cs="Times New Roman"/>
          <w:sz w:val="18"/>
          <w:szCs w:val="18"/>
        </w:rPr>
        <w:footnoteRef/>
      </w:r>
      <w:r w:rsidRPr="00D96090">
        <w:rPr>
          <w:rFonts w:ascii="Times New Roman" w:hAnsi="Times New Roman"/>
          <w:sz w:val="18"/>
          <w:szCs w:val="18"/>
        </w:rPr>
        <w:t xml:space="preserve"> </w:t>
      </w:r>
      <w:r w:rsidRPr="00D96090">
        <w:rPr>
          <w:rFonts w:ascii="Times New Roman" w:hAnsi="Times New Roman"/>
          <w:sz w:val="18"/>
          <w:szCs w:val="18"/>
          <w:u w:val="single" w:color="000000"/>
        </w:rPr>
        <w:t>Laboratorijas</w:t>
      </w:r>
      <w:r w:rsidRPr="00D96090">
        <w:rPr>
          <w:rFonts w:ascii="Times New Roman" w:hAnsi="Times New Roman"/>
          <w:sz w:val="18"/>
          <w:szCs w:val="18"/>
        </w:rPr>
        <w:t xml:space="preserve"> šīs prasības, kas attiecas uz tās administratīvo un darbības neatkarību, izpilda līdz 2022. gada 1. janvārim, ja vien </w:t>
      </w:r>
      <w:r w:rsidRPr="00D96090">
        <w:rPr>
          <w:rFonts w:ascii="Times New Roman" w:hAnsi="Times New Roman"/>
          <w:i/>
          <w:iCs/>
          <w:sz w:val="18"/>
          <w:szCs w:val="18"/>
        </w:rPr>
        <w:t xml:space="preserve">WADA </w:t>
      </w:r>
      <w:r w:rsidRPr="00D96090">
        <w:rPr>
          <w:rFonts w:ascii="Times New Roman" w:hAnsi="Times New Roman"/>
          <w:sz w:val="18"/>
          <w:szCs w:val="18"/>
        </w:rPr>
        <w:t>nav apstiprinājusi citādi.</w:t>
      </w:r>
    </w:p>
  </w:footnote>
  <w:footnote w:id="5">
    <w:p w14:paraId="6B4A3D14" w14:textId="71A65696" w:rsidR="003A381A" w:rsidRPr="00C03CFE" w:rsidRDefault="003A381A" w:rsidP="002F56B7">
      <w:pPr>
        <w:pStyle w:val="FootnoteText"/>
        <w:jc w:val="both"/>
        <w:rPr>
          <w:rFonts w:ascii="Times New Roman" w:hAnsi="Times New Roman" w:cs="Times New Roman"/>
          <w:sz w:val="18"/>
          <w:szCs w:val="18"/>
        </w:rPr>
      </w:pPr>
      <w:r w:rsidRPr="00C03CFE">
        <w:rPr>
          <w:rStyle w:val="FootnoteReference"/>
          <w:rFonts w:ascii="Times New Roman" w:hAnsi="Times New Roman" w:cs="Times New Roman"/>
          <w:sz w:val="18"/>
          <w:szCs w:val="18"/>
        </w:rPr>
        <w:footnoteRef/>
      </w:r>
      <w:r w:rsidRPr="00C03CFE">
        <w:rPr>
          <w:rFonts w:ascii="Times New Roman" w:hAnsi="Times New Roman"/>
          <w:sz w:val="18"/>
          <w:szCs w:val="18"/>
        </w:rPr>
        <w:t xml:space="preserve"> Neatkarīgiem analīžu rezultātiem ir dažādi un savstarpēji nesaistīti galvenie cēloņi, un to pamatā ir sekmīgi veikta </w:t>
      </w:r>
      <w:r w:rsidRPr="00C03CFE">
        <w:rPr>
          <w:rFonts w:ascii="Times New Roman" w:hAnsi="Times New Roman"/>
          <w:sz w:val="18"/>
          <w:szCs w:val="18"/>
          <w:u w:val="single" w:color="000000"/>
        </w:rPr>
        <w:t>galveno cēloņu analīzes</w:t>
      </w:r>
      <w:r w:rsidRPr="00C03CFE">
        <w:rPr>
          <w:rFonts w:ascii="Times New Roman" w:hAnsi="Times New Roman"/>
          <w:sz w:val="18"/>
          <w:szCs w:val="18"/>
        </w:rPr>
        <w:t xml:space="preserve"> izmeklēšana atbilstoši </w:t>
      </w:r>
      <w:r w:rsidRPr="00C03CFE">
        <w:rPr>
          <w:rFonts w:ascii="Times New Roman" w:hAnsi="Times New Roman"/>
          <w:i/>
          <w:iCs/>
          <w:sz w:val="18"/>
          <w:szCs w:val="18"/>
          <w:u w:val="single" w:color="000000"/>
        </w:rPr>
        <w:t>LabEG</w:t>
      </w:r>
      <w:r w:rsidRPr="00C03CFE">
        <w:rPr>
          <w:rFonts w:ascii="Times New Roman" w:hAnsi="Times New Roman"/>
          <w:sz w:val="18"/>
          <w:szCs w:val="18"/>
        </w:rPr>
        <w:t xml:space="preserve"> noteiktajam.</w:t>
      </w:r>
    </w:p>
  </w:footnote>
  <w:footnote w:id="6">
    <w:p w14:paraId="0D802F41" w14:textId="4B75152C" w:rsidR="003A381A" w:rsidRPr="00B135D4" w:rsidRDefault="003A381A" w:rsidP="000F6DCD">
      <w:pPr>
        <w:pStyle w:val="FootnoteText"/>
        <w:jc w:val="both"/>
        <w:rPr>
          <w:rFonts w:ascii="Times New Roman" w:hAnsi="Times New Roman" w:cs="Times New Roman"/>
          <w:sz w:val="18"/>
          <w:szCs w:val="18"/>
        </w:rPr>
      </w:pPr>
      <w:r w:rsidRPr="00B135D4">
        <w:rPr>
          <w:rStyle w:val="FootnoteReference"/>
          <w:rFonts w:ascii="Times New Roman" w:hAnsi="Times New Roman" w:cs="Times New Roman"/>
          <w:sz w:val="18"/>
          <w:szCs w:val="18"/>
        </w:rPr>
        <w:footnoteRef/>
      </w:r>
      <w:r w:rsidRPr="00B135D4">
        <w:rPr>
          <w:rFonts w:ascii="Times New Roman" w:hAnsi="Times New Roman"/>
          <w:sz w:val="18"/>
          <w:szCs w:val="18"/>
        </w:rPr>
        <w:t xml:space="preserve"> </w:t>
      </w:r>
      <w:r w:rsidRPr="00B135D4">
        <w:rPr>
          <w:rFonts w:ascii="Times New Roman" w:hAnsi="Times New Roman"/>
          <w:sz w:val="18"/>
          <w:szCs w:val="18"/>
          <w:u w:val="single" w:color="000000"/>
        </w:rPr>
        <w:t>Laboratorija</w:t>
      </w:r>
      <w:r w:rsidRPr="00B135D4">
        <w:rPr>
          <w:rFonts w:ascii="Times New Roman" w:hAnsi="Times New Roman"/>
          <w:sz w:val="18"/>
          <w:szCs w:val="18"/>
        </w:rPr>
        <w:t xml:space="preserve">, kurai noteikts </w:t>
      </w:r>
      <w:r w:rsidRPr="00B135D4">
        <w:rPr>
          <w:rFonts w:ascii="Times New Roman" w:hAnsi="Times New Roman"/>
          <w:sz w:val="18"/>
          <w:szCs w:val="18"/>
          <w:u w:val="single" w:color="000000"/>
        </w:rPr>
        <w:t xml:space="preserve">analītisko </w:t>
      </w:r>
      <w:r w:rsidRPr="00B135D4">
        <w:rPr>
          <w:rFonts w:ascii="Times New Roman" w:hAnsi="Times New Roman"/>
          <w:i/>
          <w:iCs/>
          <w:sz w:val="18"/>
          <w:szCs w:val="18"/>
          <w:u w:val="single" w:color="000000"/>
        </w:rPr>
        <w:t>pārbaužu</w:t>
      </w:r>
      <w:r w:rsidRPr="00B135D4">
        <w:rPr>
          <w:rFonts w:ascii="Times New Roman" w:hAnsi="Times New Roman"/>
          <w:sz w:val="18"/>
          <w:szCs w:val="18"/>
          <w:u w:val="single" w:color="000000"/>
        </w:rPr>
        <w:t xml:space="preserve"> ierobežojums</w:t>
      </w:r>
      <w:r w:rsidRPr="00B135D4">
        <w:rPr>
          <w:rFonts w:ascii="Times New Roman" w:hAnsi="Times New Roman"/>
          <w:sz w:val="18"/>
          <w:szCs w:val="18"/>
        </w:rPr>
        <w:t xml:space="preserve">, sazinās ar attiecīgo(-ajām) </w:t>
      </w:r>
      <w:r w:rsidRPr="00B135D4">
        <w:rPr>
          <w:rFonts w:ascii="Times New Roman" w:hAnsi="Times New Roman"/>
          <w:i/>
          <w:sz w:val="18"/>
          <w:szCs w:val="18"/>
          <w:u w:val="single"/>
        </w:rPr>
        <w:t xml:space="preserve">pārbaudes </w:t>
      </w:r>
      <w:r w:rsidRPr="00B135D4">
        <w:rPr>
          <w:rFonts w:ascii="Times New Roman" w:hAnsi="Times New Roman"/>
          <w:sz w:val="18"/>
          <w:szCs w:val="18"/>
          <w:u w:val="single"/>
        </w:rPr>
        <w:t>iestādi(-ēm)</w:t>
      </w:r>
      <w:r w:rsidRPr="00B135D4">
        <w:rPr>
          <w:rFonts w:ascii="Times New Roman" w:hAnsi="Times New Roman"/>
          <w:sz w:val="18"/>
          <w:szCs w:val="18"/>
        </w:rPr>
        <w:t xml:space="preserve">, lai vienotos par attiecīgo </w:t>
      </w:r>
      <w:r w:rsidRPr="00B135D4">
        <w:rPr>
          <w:rFonts w:ascii="Times New Roman" w:hAnsi="Times New Roman"/>
          <w:i/>
          <w:sz w:val="18"/>
          <w:szCs w:val="18"/>
        </w:rPr>
        <w:t xml:space="preserve">paraugu </w:t>
      </w:r>
      <w:r w:rsidRPr="00B135D4">
        <w:rPr>
          <w:rFonts w:ascii="Times New Roman" w:hAnsi="Times New Roman"/>
          <w:sz w:val="18"/>
          <w:szCs w:val="18"/>
        </w:rPr>
        <w:t xml:space="preserve">nosūtīšanu </w:t>
      </w:r>
      <w:r w:rsidRPr="00B135D4">
        <w:rPr>
          <w:rFonts w:ascii="Times New Roman" w:hAnsi="Times New Roman"/>
          <w:sz w:val="18"/>
          <w:szCs w:val="18"/>
          <w:u w:val="single" w:color="000000"/>
        </w:rPr>
        <w:t>laboratorijai</w:t>
      </w:r>
      <w:r w:rsidRPr="00B135D4">
        <w:rPr>
          <w:rFonts w:ascii="Times New Roman" w:hAnsi="Times New Roman"/>
          <w:sz w:val="18"/>
          <w:szCs w:val="18"/>
        </w:rPr>
        <w:t xml:space="preserve">(-ām), ar ko noslēgts apakšlīgums un ko izraudzījusies </w:t>
      </w:r>
      <w:r w:rsidRPr="00B135D4">
        <w:rPr>
          <w:rFonts w:ascii="Times New Roman" w:hAnsi="Times New Roman"/>
          <w:i/>
          <w:iCs/>
          <w:sz w:val="18"/>
          <w:szCs w:val="18"/>
          <w:u w:val="single"/>
        </w:rPr>
        <w:t xml:space="preserve">pārbaudes </w:t>
      </w:r>
      <w:r w:rsidRPr="00B135D4">
        <w:rPr>
          <w:rFonts w:ascii="Times New Roman" w:hAnsi="Times New Roman"/>
          <w:sz w:val="18"/>
          <w:szCs w:val="18"/>
          <w:u w:val="single"/>
        </w:rPr>
        <w:t>iestāde</w:t>
      </w:r>
      <w:r w:rsidRPr="00B135D4">
        <w:rPr>
          <w:rFonts w:ascii="Times New Roman" w:hAnsi="Times New Roman"/>
          <w:sz w:val="18"/>
          <w:szCs w:val="18"/>
        </w:rPr>
        <w:t xml:space="preserve">, trīsdesmit (30) dienu laikā no brīža, kad tai paziņots lēmums par </w:t>
      </w:r>
      <w:r w:rsidRPr="00B135D4">
        <w:rPr>
          <w:rFonts w:ascii="Times New Roman" w:hAnsi="Times New Roman"/>
          <w:sz w:val="18"/>
          <w:szCs w:val="18"/>
          <w:u w:val="single" w:color="000000"/>
        </w:rPr>
        <w:t xml:space="preserve">analītisko </w:t>
      </w:r>
      <w:r w:rsidRPr="00B135D4">
        <w:rPr>
          <w:rFonts w:ascii="Times New Roman" w:hAnsi="Times New Roman"/>
          <w:i/>
          <w:iCs/>
          <w:sz w:val="18"/>
          <w:szCs w:val="18"/>
          <w:u w:val="single" w:color="000000"/>
        </w:rPr>
        <w:t xml:space="preserve">pārbaužu </w:t>
      </w:r>
      <w:r w:rsidRPr="00B135D4">
        <w:rPr>
          <w:rFonts w:ascii="Times New Roman" w:hAnsi="Times New Roman"/>
          <w:sz w:val="18"/>
          <w:szCs w:val="18"/>
          <w:u w:val="single" w:color="000000"/>
        </w:rPr>
        <w:t>ierobežojumu</w:t>
      </w:r>
      <w:r w:rsidRPr="00B135D4">
        <w:rPr>
          <w:rFonts w:ascii="Times New Roman" w:hAnsi="Times New Roman"/>
          <w:sz w:val="18"/>
          <w:szCs w:val="18"/>
        </w:rPr>
        <w:t xml:space="preserve">. Visas saistītās izmaksas sedz </w:t>
      </w:r>
      <w:r w:rsidRPr="00B135D4">
        <w:rPr>
          <w:rFonts w:ascii="Times New Roman" w:hAnsi="Times New Roman"/>
          <w:sz w:val="18"/>
          <w:szCs w:val="18"/>
          <w:u w:val="single" w:color="000000"/>
        </w:rPr>
        <w:t>laboratorija</w:t>
      </w:r>
      <w:r w:rsidRPr="00B135D4">
        <w:rPr>
          <w:rFonts w:ascii="Times New Roman" w:hAnsi="Times New Roman"/>
          <w:sz w:val="18"/>
          <w:szCs w:val="18"/>
        </w:rPr>
        <w:t xml:space="preserve">, kurai noteikts </w:t>
      </w:r>
      <w:r w:rsidRPr="00B135D4">
        <w:rPr>
          <w:rFonts w:ascii="Times New Roman" w:hAnsi="Times New Roman"/>
          <w:sz w:val="18"/>
          <w:szCs w:val="18"/>
          <w:u w:val="single"/>
        </w:rPr>
        <w:t xml:space="preserve">analītisko </w:t>
      </w:r>
      <w:r w:rsidRPr="00B135D4">
        <w:rPr>
          <w:rFonts w:ascii="Times New Roman" w:hAnsi="Times New Roman"/>
          <w:i/>
          <w:sz w:val="18"/>
          <w:szCs w:val="18"/>
          <w:u w:val="single"/>
        </w:rPr>
        <w:t>pārbaužu</w:t>
      </w:r>
      <w:r w:rsidRPr="00B135D4">
        <w:rPr>
          <w:rFonts w:ascii="Times New Roman" w:hAnsi="Times New Roman"/>
          <w:sz w:val="18"/>
          <w:szCs w:val="18"/>
          <w:u w:val="single"/>
        </w:rPr>
        <w:t xml:space="preserve"> ierobežojums</w:t>
      </w:r>
      <w:r w:rsidRPr="00B135D4">
        <w:rPr>
          <w:rFonts w:ascii="Times New Roman" w:hAnsi="Times New Roman"/>
          <w:sz w:val="18"/>
          <w:szCs w:val="18"/>
        </w:rPr>
        <w:t>.</w:t>
      </w:r>
    </w:p>
  </w:footnote>
  <w:footnote w:id="7">
    <w:p w14:paraId="221697A4" w14:textId="5F281E9D" w:rsidR="003A381A" w:rsidRPr="00B135D4" w:rsidRDefault="003A381A" w:rsidP="000F6DCD">
      <w:pPr>
        <w:pStyle w:val="FootnoteText"/>
        <w:jc w:val="both"/>
        <w:rPr>
          <w:rFonts w:ascii="Times New Roman" w:hAnsi="Times New Roman" w:cs="Times New Roman"/>
          <w:sz w:val="18"/>
          <w:szCs w:val="18"/>
        </w:rPr>
      </w:pPr>
      <w:r w:rsidRPr="00B135D4">
        <w:rPr>
          <w:rStyle w:val="FootnoteReference"/>
          <w:rFonts w:ascii="Times New Roman" w:hAnsi="Times New Roman" w:cs="Times New Roman"/>
          <w:sz w:val="18"/>
          <w:szCs w:val="18"/>
        </w:rPr>
        <w:footnoteRef/>
      </w:r>
      <w:r w:rsidRPr="00B135D4">
        <w:rPr>
          <w:rFonts w:ascii="Times New Roman" w:hAnsi="Times New Roman"/>
          <w:sz w:val="18"/>
          <w:szCs w:val="18"/>
        </w:rPr>
        <w:t xml:space="preserve"> </w:t>
      </w:r>
      <w:r w:rsidRPr="00B135D4">
        <w:rPr>
          <w:rFonts w:ascii="Times New Roman" w:hAnsi="Times New Roman"/>
          <w:sz w:val="18"/>
          <w:szCs w:val="18"/>
          <w:u w:val="single" w:color="000000"/>
        </w:rPr>
        <w:t>Laboratorija</w:t>
      </w:r>
      <w:r w:rsidRPr="00B135D4">
        <w:rPr>
          <w:rFonts w:ascii="Times New Roman" w:hAnsi="Times New Roman"/>
          <w:sz w:val="18"/>
          <w:szCs w:val="18"/>
        </w:rPr>
        <w:t xml:space="preserve">, kuras akreditācija ir apturēta vai atcelta, sazinās ar attiecīgo(-ajām) </w:t>
      </w:r>
      <w:r w:rsidRPr="00B135D4">
        <w:rPr>
          <w:rFonts w:ascii="Times New Roman" w:hAnsi="Times New Roman"/>
          <w:i/>
          <w:iCs/>
          <w:sz w:val="18"/>
          <w:szCs w:val="18"/>
          <w:u w:val="single"/>
        </w:rPr>
        <w:t>pārbaudes</w:t>
      </w:r>
      <w:r w:rsidRPr="00B135D4">
        <w:rPr>
          <w:rFonts w:ascii="Times New Roman" w:hAnsi="Times New Roman"/>
          <w:sz w:val="18"/>
          <w:szCs w:val="18"/>
          <w:u w:val="single"/>
        </w:rPr>
        <w:t xml:space="preserve"> iestādi(-ēm)</w:t>
      </w:r>
      <w:r w:rsidRPr="00B135D4">
        <w:rPr>
          <w:rFonts w:ascii="Times New Roman" w:hAnsi="Times New Roman"/>
          <w:sz w:val="18"/>
          <w:szCs w:val="18"/>
        </w:rPr>
        <w:t xml:space="preserve">, lai vienotos par </w:t>
      </w:r>
      <w:r w:rsidRPr="00B135D4">
        <w:rPr>
          <w:rFonts w:ascii="Times New Roman" w:hAnsi="Times New Roman"/>
          <w:i/>
          <w:sz w:val="18"/>
          <w:szCs w:val="18"/>
        </w:rPr>
        <w:t xml:space="preserve">paraugu </w:t>
      </w:r>
      <w:r w:rsidRPr="00B135D4">
        <w:rPr>
          <w:rFonts w:ascii="Times New Roman" w:hAnsi="Times New Roman"/>
          <w:sz w:val="18"/>
          <w:szCs w:val="18"/>
        </w:rPr>
        <w:t xml:space="preserve">nosūtīšanu </w:t>
      </w:r>
      <w:r w:rsidRPr="00B135D4">
        <w:rPr>
          <w:rFonts w:ascii="Times New Roman" w:hAnsi="Times New Roman"/>
          <w:sz w:val="18"/>
          <w:szCs w:val="18"/>
          <w:u w:val="single" w:color="000000"/>
        </w:rPr>
        <w:t>laboratorijai(-ām)</w:t>
      </w:r>
      <w:r w:rsidRPr="00B135D4">
        <w:rPr>
          <w:rFonts w:ascii="Times New Roman" w:hAnsi="Times New Roman"/>
          <w:sz w:val="18"/>
          <w:szCs w:val="18"/>
        </w:rPr>
        <w:t xml:space="preserve">, ko izraudzījusies </w:t>
      </w:r>
      <w:r w:rsidRPr="00B135D4">
        <w:rPr>
          <w:rFonts w:ascii="Times New Roman" w:hAnsi="Times New Roman"/>
          <w:i/>
          <w:iCs/>
          <w:sz w:val="18"/>
          <w:szCs w:val="18"/>
          <w:u w:val="single"/>
        </w:rPr>
        <w:t xml:space="preserve">pārbaudes </w:t>
      </w:r>
      <w:r w:rsidRPr="00B135D4">
        <w:rPr>
          <w:rFonts w:ascii="Times New Roman" w:hAnsi="Times New Roman"/>
          <w:sz w:val="18"/>
          <w:szCs w:val="18"/>
          <w:u w:val="single"/>
        </w:rPr>
        <w:t>iestāde</w:t>
      </w:r>
      <w:r w:rsidRPr="00B135D4">
        <w:rPr>
          <w:rFonts w:ascii="Times New Roman" w:hAnsi="Times New Roman"/>
          <w:sz w:val="18"/>
          <w:szCs w:val="18"/>
        </w:rPr>
        <w:t xml:space="preserve">, trīsdesmit (30) dienu laikā no brīža, kad tai paziņots lēmums par </w:t>
      </w:r>
      <w:r w:rsidRPr="00B135D4">
        <w:rPr>
          <w:rFonts w:ascii="Times New Roman" w:hAnsi="Times New Roman"/>
          <w:sz w:val="18"/>
          <w:szCs w:val="18"/>
          <w:u w:val="single"/>
        </w:rPr>
        <w:t>apturēšanu</w:t>
      </w:r>
      <w:r w:rsidRPr="00B135D4">
        <w:rPr>
          <w:rFonts w:ascii="Times New Roman" w:hAnsi="Times New Roman"/>
          <w:sz w:val="18"/>
          <w:szCs w:val="18"/>
        </w:rPr>
        <w:t xml:space="preserve"> vai </w:t>
      </w:r>
      <w:r w:rsidRPr="00B135D4">
        <w:rPr>
          <w:rFonts w:ascii="Times New Roman" w:hAnsi="Times New Roman"/>
          <w:sz w:val="18"/>
          <w:szCs w:val="18"/>
          <w:u w:val="single" w:color="000000"/>
        </w:rPr>
        <w:t>atcelšanu</w:t>
      </w:r>
      <w:r w:rsidRPr="00B135D4">
        <w:rPr>
          <w:rFonts w:ascii="Times New Roman" w:hAnsi="Times New Roman"/>
          <w:sz w:val="18"/>
          <w:szCs w:val="18"/>
        </w:rPr>
        <w:t xml:space="preserve">. Jebkādas analīžu papildu izmaksas, kas pārsniedz tās, kas ir iepriekš saskaņotas vai ir jau samaksātas </w:t>
      </w:r>
      <w:r w:rsidRPr="00B135D4">
        <w:rPr>
          <w:rFonts w:ascii="Times New Roman" w:hAnsi="Times New Roman"/>
          <w:sz w:val="18"/>
          <w:szCs w:val="18"/>
          <w:u w:val="single" w:color="000000"/>
        </w:rPr>
        <w:t>laboratorijai</w:t>
      </w:r>
      <w:r w:rsidRPr="00B135D4">
        <w:rPr>
          <w:rFonts w:ascii="Times New Roman" w:hAnsi="Times New Roman"/>
          <w:sz w:val="18"/>
          <w:szCs w:val="18"/>
        </w:rPr>
        <w:t xml:space="preserve">, kurai akreditācija ir apturēta vai atcelta, sedz </w:t>
      </w:r>
      <w:r w:rsidRPr="00B135D4">
        <w:rPr>
          <w:rFonts w:ascii="Times New Roman" w:hAnsi="Times New Roman"/>
          <w:sz w:val="18"/>
          <w:szCs w:val="18"/>
          <w:u w:val="single" w:color="000000"/>
        </w:rPr>
        <w:t>laboratorija</w:t>
      </w:r>
      <w:r w:rsidRPr="00B135D4">
        <w:rPr>
          <w:rFonts w:ascii="Times New Roman" w:hAnsi="Times New Roman"/>
          <w:sz w:val="18"/>
          <w:szCs w:val="18"/>
        </w:rPr>
        <w:t xml:space="preserve">, kurai akreditācija ir </w:t>
      </w:r>
      <w:r w:rsidRPr="00B135D4">
        <w:rPr>
          <w:rFonts w:ascii="Times New Roman" w:hAnsi="Times New Roman"/>
          <w:sz w:val="18"/>
          <w:szCs w:val="18"/>
          <w:u w:val="single" w:color="000000"/>
        </w:rPr>
        <w:t>apturēta</w:t>
      </w:r>
      <w:r w:rsidRPr="00B135D4">
        <w:rPr>
          <w:rFonts w:ascii="Times New Roman" w:hAnsi="Times New Roman"/>
          <w:sz w:val="18"/>
          <w:szCs w:val="18"/>
        </w:rPr>
        <w:t xml:space="preserve"> vai </w:t>
      </w:r>
      <w:r w:rsidRPr="00B135D4">
        <w:rPr>
          <w:rFonts w:ascii="Times New Roman" w:hAnsi="Times New Roman"/>
          <w:sz w:val="18"/>
          <w:szCs w:val="18"/>
          <w:u w:val="single" w:color="000000"/>
        </w:rPr>
        <w:t>atcelta</w:t>
      </w:r>
      <w:r w:rsidRPr="00B135D4">
        <w:rPr>
          <w:rFonts w:ascii="Times New Roman" w:hAnsi="Times New Roman"/>
          <w:sz w:val="18"/>
          <w:szCs w:val="18"/>
        </w:rPr>
        <w:t xml:space="preserve">. Ētikas kodeksa pārkāpuma(-u) gadījumā </w:t>
      </w:r>
      <w:r w:rsidRPr="00B135D4">
        <w:rPr>
          <w:rFonts w:ascii="Times New Roman" w:hAnsi="Times New Roman"/>
          <w:sz w:val="18"/>
          <w:szCs w:val="18"/>
          <w:u w:val="single"/>
        </w:rPr>
        <w:t>laboratorija</w:t>
      </w:r>
      <w:r w:rsidRPr="00B135D4">
        <w:rPr>
          <w:rFonts w:ascii="Times New Roman" w:hAnsi="Times New Roman"/>
          <w:sz w:val="18"/>
          <w:szCs w:val="18"/>
        </w:rPr>
        <w:t xml:space="preserve">, kurai akreditācija ir apturēta vai atcelta, atlīdzina </w:t>
      </w:r>
      <w:r w:rsidRPr="00B135D4">
        <w:rPr>
          <w:rFonts w:ascii="Times New Roman" w:hAnsi="Times New Roman"/>
          <w:i/>
          <w:iCs/>
          <w:sz w:val="18"/>
          <w:szCs w:val="18"/>
          <w:u w:val="single" w:color="000000"/>
        </w:rPr>
        <w:t>pārbaudes</w:t>
      </w:r>
      <w:r w:rsidRPr="00B135D4">
        <w:rPr>
          <w:rFonts w:ascii="Times New Roman" w:hAnsi="Times New Roman"/>
          <w:sz w:val="18"/>
          <w:szCs w:val="18"/>
          <w:u w:val="single" w:color="000000"/>
        </w:rPr>
        <w:t xml:space="preserve"> iestādei</w:t>
      </w:r>
      <w:r w:rsidRPr="00B135D4">
        <w:rPr>
          <w:rFonts w:ascii="Times New Roman" w:hAnsi="Times New Roman"/>
          <w:sz w:val="18"/>
          <w:szCs w:val="18"/>
        </w:rPr>
        <w:t xml:space="preserve"> arī citā </w:t>
      </w:r>
      <w:r w:rsidRPr="00B135D4">
        <w:rPr>
          <w:rFonts w:ascii="Times New Roman" w:hAnsi="Times New Roman"/>
          <w:sz w:val="18"/>
          <w:szCs w:val="18"/>
          <w:u w:val="single"/>
        </w:rPr>
        <w:t>laboratorijā</w:t>
      </w:r>
      <w:r w:rsidRPr="00B135D4">
        <w:rPr>
          <w:rFonts w:ascii="Times New Roman" w:hAnsi="Times New Roman"/>
          <w:sz w:val="18"/>
          <w:szCs w:val="18"/>
        </w:rPr>
        <w:t xml:space="preserve"> veikto atkārtoto analīžu izmaksas. Laboratorija, kurai akreditācija ir apturēta vai atcelta, informē </w:t>
      </w:r>
      <w:r w:rsidRPr="00B135D4">
        <w:rPr>
          <w:rFonts w:ascii="Times New Roman" w:hAnsi="Times New Roman"/>
          <w:i/>
          <w:sz w:val="18"/>
          <w:szCs w:val="18"/>
        </w:rPr>
        <w:t>WADA</w:t>
      </w:r>
      <w:r w:rsidRPr="00B135D4">
        <w:rPr>
          <w:rFonts w:ascii="Times New Roman" w:hAnsi="Times New Roman"/>
          <w:sz w:val="18"/>
          <w:szCs w:val="18"/>
        </w:rPr>
        <w:t xml:space="preserve"> par šādām darbībām, norādot arī </w:t>
      </w:r>
      <w:r w:rsidRPr="00B135D4">
        <w:rPr>
          <w:rFonts w:ascii="Times New Roman" w:hAnsi="Times New Roman"/>
          <w:i/>
          <w:sz w:val="18"/>
          <w:szCs w:val="18"/>
        </w:rPr>
        <w:t xml:space="preserve">paraugu </w:t>
      </w:r>
      <w:r w:rsidRPr="00B135D4">
        <w:rPr>
          <w:rFonts w:ascii="Times New Roman" w:hAnsi="Times New Roman"/>
          <w:sz w:val="18"/>
          <w:szCs w:val="18"/>
        </w:rPr>
        <w:t xml:space="preserve">kodu(-us) un attiecīgās(-o) </w:t>
      </w:r>
      <w:r w:rsidRPr="00B135D4">
        <w:rPr>
          <w:rFonts w:ascii="Times New Roman" w:hAnsi="Times New Roman"/>
          <w:i/>
          <w:sz w:val="18"/>
          <w:szCs w:val="18"/>
          <w:u w:val="single"/>
        </w:rPr>
        <w:t>pārbaudes</w:t>
      </w:r>
      <w:r w:rsidRPr="00B135D4">
        <w:rPr>
          <w:rFonts w:ascii="Times New Roman" w:hAnsi="Times New Roman"/>
          <w:sz w:val="18"/>
          <w:szCs w:val="18"/>
          <w:u w:val="single"/>
        </w:rPr>
        <w:t xml:space="preserve"> iestādes(-žu)</w:t>
      </w:r>
      <w:r w:rsidRPr="00B135D4">
        <w:rPr>
          <w:rFonts w:ascii="Times New Roman" w:hAnsi="Times New Roman"/>
          <w:sz w:val="18"/>
          <w:szCs w:val="18"/>
        </w:rPr>
        <w:t xml:space="preserve"> un izvēlētās(-o) </w:t>
      </w:r>
      <w:r w:rsidRPr="00B135D4">
        <w:rPr>
          <w:rFonts w:ascii="Times New Roman" w:hAnsi="Times New Roman"/>
          <w:sz w:val="18"/>
          <w:szCs w:val="18"/>
          <w:u w:val="single" w:color="000000"/>
        </w:rPr>
        <w:t>laboratorijas(-u)</w:t>
      </w:r>
      <w:r w:rsidRPr="00B135D4">
        <w:rPr>
          <w:rFonts w:ascii="Times New Roman" w:hAnsi="Times New Roman"/>
          <w:sz w:val="18"/>
          <w:szCs w:val="18"/>
        </w:rPr>
        <w:t xml:space="preserve"> identitāti. </w:t>
      </w:r>
      <w:r w:rsidRPr="00B135D4">
        <w:rPr>
          <w:rFonts w:ascii="Times New Roman" w:hAnsi="Times New Roman"/>
          <w:i/>
          <w:iCs/>
          <w:sz w:val="18"/>
          <w:szCs w:val="18"/>
          <w:u w:val="single" w:color="000000"/>
        </w:rPr>
        <w:t>Pārbaudes</w:t>
      </w:r>
      <w:r w:rsidRPr="00B135D4">
        <w:rPr>
          <w:rFonts w:ascii="Times New Roman" w:hAnsi="Times New Roman"/>
          <w:sz w:val="18"/>
          <w:szCs w:val="18"/>
          <w:u w:val="single" w:color="000000"/>
        </w:rPr>
        <w:t xml:space="preserve"> iestādēm</w:t>
      </w:r>
      <w:r w:rsidRPr="00B135D4">
        <w:rPr>
          <w:rFonts w:ascii="Times New Roman" w:hAnsi="Times New Roman"/>
          <w:sz w:val="18"/>
          <w:szCs w:val="18"/>
        </w:rPr>
        <w:t xml:space="preserve"> būtu jāņem vērā </w:t>
      </w:r>
      <w:r w:rsidRPr="00B135D4">
        <w:rPr>
          <w:rFonts w:ascii="Times New Roman" w:hAnsi="Times New Roman"/>
          <w:sz w:val="18"/>
          <w:szCs w:val="18"/>
          <w:u w:val="single"/>
        </w:rPr>
        <w:t>laboratorijas</w:t>
      </w:r>
      <w:r w:rsidRPr="00B135D4">
        <w:rPr>
          <w:rFonts w:ascii="Times New Roman" w:hAnsi="Times New Roman"/>
          <w:sz w:val="18"/>
          <w:szCs w:val="18"/>
        </w:rPr>
        <w:t xml:space="preserve">, kurai akreditācija ir apturēta vai atcelta, un saņemošās </w:t>
      </w:r>
      <w:r w:rsidRPr="00B135D4">
        <w:rPr>
          <w:rFonts w:ascii="Times New Roman" w:hAnsi="Times New Roman"/>
          <w:sz w:val="18"/>
          <w:szCs w:val="18"/>
          <w:u w:val="single" w:color="000000"/>
        </w:rPr>
        <w:t>laboratorijas</w:t>
      </w:r>
      <w:r w:rsidRPr="00B135D4">
        <w:rPr>
          <w:rFonts w:ascii="Times New Roman" w:hAnsi="Times New Roman"/>
          <w:sz w:val="18"/>
          <w:szCs w:val="18"/>
        </w:rPr>
        <w:t xml:space="preserve"> analītisko spēju (piemēram, </w:t>
      </w:r>
      <w:r w:rsidRPr="00B135D4">
        <w:rPr>
          <w:rFonts w:ascii="Times New Roman" w:hAnsi="Times New Roman"/>
          <w:i/>
          <w:iCs/>
          <w:sz w:val="18"/>
          <w:szCs w:val="18"/>
          <w:u w:val="single"/>
        </w:rPr>
        <w:t>vielu, kas nav sliekšņa vielas</w:t>
      </w:r>
      <w:r w:rsidRPr="00B135D4">
        <w:rPr>
          <w:rFonts w:ascii="Times New Roman" w:hAnsi="Times New Roman"/>
          <w:sz w:val="18"/>
          <w:szCs w:val="18"/>
        </w:rPr>
        <w:t xml:space="preserve">, </w:t>
      </w:r>
      <w:r w:rsidRPr="00B135D4">
        <w:rPr>
          <w:rFonts w:ascii="Times New Roman" w:hAnsi="Times New Roman"/>
          <w:i/>
          <w:iCs/>
          <w:sz w:val="18"/>
          <w:szCs w:val="18"/>
          <w:u w:val="single"/>
        </w:rPr>
        <w:t>LOI</w:t>
      </w:r>
      <w:r w:rsidRPr="00B135D4">
        <w:rPr>
          <w:rFonts w:ascii="Times New Roman" w:hAnsi="Times New Roman"/>
          <w:sz w:val="18"/>
          <w:szCs w:val="18"/>
        </w:rPr>
        <w:t xml:space="preserve">, spēju veikt specifiskas analīzes) atšķirības. Šādos gadījumos </w:t>
      </w:r>
      <w:r w:rsidRPr="00B135D4">
        <w:rPr>
          <w:rFonts w:ascii="Times New Roman" w:hAnsi="Times New Roman"/>
          <w:i/>
          <w:iCs/>
          <w:sz w:val="18"/>
          <w:szCs w:val="18"/>
          <w:u w:val="single"/>
        </w:rPr>
        <w:t>pārbaudes</w:t>
      </w:r>
      <w:r w:rsidRPr="00B135D4">
        <w:rPr>
          <w:rFonts w:ascii="Times New Roman" w:hAnsi="Times New Roman"/>
          <w:sz w:val="18"/>
          <w:szCs w:val="18"/>
          <w:u w:val="single"/>
        </w:rPr>
        <w:t xml:space="preserve"> iestāde</w:t>
      </w:r>
      <w:r w:rsidRPr="00B135D4">
        <w:rPr>
          <w:rFonts w:ascii="Times New Roman" w:hAnsi="Times New Roman"/>
          <w:sz w:val="18"/>
          <w:szCs w:val="18"/>
        </w:rPr>
        <w:t xml:space="preserve"> varētu apspriesties ar iesaistītajām </w:t>
      </w:r>
      <w:r w:rsidRPr="00B135D4">
        <w:rPr>
          <w:rFonts w:ascii="Times New Roman" w:hAnsi="Times New Roman"/>
          <w:sz w:val="18"/>
          <w:szCs w:val="18"/>
          <w:u w:val="single" w:color="000000"/>
        </w:rPr>
        <w:t>laboratorijām</w:t>
      </w:r>
      <w:r w:rsidRPr="00B135D4">
        <w:rPr>
          <w:rFonts w:ascii="Times New Roman" w:hAnsi="Times New Roman"/>
          <w:sz w:val="18"/>
          <w:szCs w:val="18"/>
        </w:rPr>
        <w:t xml:space="preserve"> un/vai </w:t>
      </w:r>
      <w:r w:rsidRPr="00B135D4">
        <w:rPr>
          <w:rFonts w:ascii="Times New Roman" w:hAnsi="Times New Roman"/>
          <w:i/>
          <w:sz w:val="18"/>
          <w:szCs w:val="18"/>
        </w:rPr>
        <w:t>WADA</w:t>
      </w:r>
      <w:r w:rsidRPr="00B135D4">
        <w:rPr>
          <w:rFonts w:ascii="Times New Roman" w:hAnsi="Times New Roman"/>
          <w:sz w:val="18"/>
          <w:szCs w:val="18"/>
        </w:rPr>
        <w:t>, lai saņemtu norādījumus.</w:t>
      </w:r>
    </w:p>
  </w:footnote>
  <w:footnote w:id="8">
    <w:p w14:paraId="135818D6" w14:textId="3CA97384" w:rsidR="003A381A" w:rsidRPr="00C03CFE" w:rsidRDefault="003A381A" w:rsidP="0043089F">
      <w:pPr>
        <w:pStyle w:val="FootnoteText"/>
        <w:jc w:val="both"/>
        <w:rPr>
          <w:rFonts w:ascii="Times New Roman" w:hAnsi="Times New Roman" w:cs="Times New Roman"/>
          <w:sz w:val="18"/>
          <w:szCs w:val="18"/>
        </w:rPr>
      </w:pPr>
      <w:r w:rsidRPr="00C03CFE">
        <w:rPr>
          <w:rStyle w:val="FootnoteReference"/>
          <w:rFonts w:ascii="Times New Roman" w:hAnsi="Times New Roman" w:cs="Times New Roman"/>
          <w:sz w:val="18"/>
          <w:szCs w:val="18"/>
        </w:rPr>
        <w:footnoteRef/>
      </w:r>
      <w:r w:rsidRPr="00C03CFE">
        <w:rPr>
          <w:rFonts w:ascii="Times New Roman" w:hAnsi="Times New Roman"/>
          <w:sz w:val="18"/>
          <w:szCs w:val="18"/>
        </w:rPr>
        <w:t xml:space="preserve"> </w:t>
      </w:r>
      <w:r w:rsidRPr="00C03CFE">
        <w:rPr>
          <w:rFonts w:ascii="Times New Roman" w:hAnsi="Times New Roman"/>
          <w:i/>
          <w:sz w:val="18"/>
          <w:szCs w:val="18"/>
          <w:u w:val="single"/>
        </w:rPr>
        <w:t>ABP laboratorijas</w:t>
      </w:r>
      <w:r w:rsidRPr="00C03CFE">
        <w:rPr>
          <w:rFonts w:ascii="Times New Roman" w:hAnsi="Times New Roman"/>
          <w:i/>
          <w:sz w:val="18"/>
          <w:szCs w:val="18"/>
        </w:rPr>
        <w:t xml:space="preserve"> </w:t>
      </w:r>
      <w:r w:rsidRPr="00C03CFE">
        <w:rPr>
          <w:rFonts w:ascii="Times New Roman" w:hAnsi="Times New Roman"/>
          <w:sz w:val="18"/>
          <w:szCs w:val="18"/>
        </w:rPr>
        <w:t xml:space="preserve">šīs prasības, kas attiecas uz tās administratīvo un darbības neatkarību, izpilda līdz 2022. gada 1. janvārim, ja vien </w:t>
      </w:r>
      <w:r w:rsidRPr="00C03CFE">
        <w:rPr>
          <w:rFonts w:ascii="Times New Roman" w:hAnsi="Times New Roman"/>
          <w:i/>
          <w:iCs/>
          <w:sz w:val="18"/>
          <w:szCs w:val="18"/>
        </w:rPr>
        <w:t xml:space="preserve">WADA </w:t>
      </w:r>
      <w:r w:rsidRPr="00C03CFE">
        <w:rPr>
          <w:rFonts w:ascii="Times New Roman" w:hAnsi="Times New Roman"/>
          <w:sz w:val="18"/>
          <w:szCs w:val="18"/>
        </w:rPr>
        <w:t>nav apstiprinājusi citādi.</w:t>
      </w:r>
    </w:p>
  </w:footnote>
  <w:footnote w:id="9">
    <w:p w14:paraId="176D7D0A" w14:textId="4ECF233E" w:rsidR="003A381A" w:rsidRPr="00751386" w:rsidRDefault="003A381A" w:rsidP="00874A9C">
      <w:pPr>
        <w:pStyle w:val="FootnoteText"/>
        <w:jc w:val="both"/>
        <w:rPr>
          <w:rFonts w:ascii="Times New Roman" w:hAnsi="Times New Roman" w:cs="Times New Roman"/>
          <w:sz w:val="18"/>
          <w:szCs w:val="18"/>
        </w:rPr>
      </w:pPr>
      <w:r w:rsidRPr="00751386">
        <w:rPr>
          <w:rStyle w:val="FootnoteReference"/>
          <w:rFonts w:ascii="Times New Roman" w:hAnsi="Times New Roman" w:cs="Times New Roman"/>
          <w:sz w:val="18"/>
          <w:szCs w:val="18"/>
        </w:rPr>
        <w:footnoteRef/>
      </w:r>
      <w:r w:rsidRPr="00751386">
        <w:rPr>
          <w:rFonts w:ascii="Times New Roman" w:hAnsi="Times New Roman"/>
          <w:sz w:val="18"/>
          <w:szCs w:val="18"/>
        </w:rPr>
        <w:t xml:space="preserve"> Tas attiecas uz </w:t>
      </w:r>
      <w:r w:rsidRPr="00751386">
        <w:rPr>
          <w:rFonts w:ascii="Times New Roman" w:hAnsi="Times New Roman"/>
          <w:i/>
          <w:sz w:val="18"/>
          <w:szCs w:val="18"/>
        </w:rPr>
        <w:t>paraugu</w:t>
      </w:r>
      <w:r w:rsidRPr="00751386">
        <w:rPr>
          <w:rFonts w:ascii="Times New Roman" w:hAnsi="Times New Roman"/>
          <w:sz w:val="18"/>
          <w:szCs w:val="18"/>
        </w:rPr>
        <w:t xml:space="preserve"> A un B daļu, kas tiek glabāta </w:t>
      </w:r>
      <w:r w:rsidRPr="00751386">
        <w:rPr>
          <w:rFonts w:ascii="Times New Roman" w:hAnsi="Times New Roman"/>
          <w:i/>
          <w:sz w:val="18"/>
          <w:szCs w:val="18"/>
        </w:rPr>
        <w:t xml:space="preserve">paraugu </w:t>
      </w:r>
      <w:r w:rsidRPr="00751386">
        <w:rPr>
          <w:rFonts w:ascii="Times New Roman" w:hAnsi="Times New Roman"/>
          <w:sz w:val="18"/>
          <w:szCs w:val="18"/>
        </w:rPr>
        <w:t xml:space="preserve">ņemšanas traukos (urīna ņemšanas pudelēs, asins ņemšanas mēģenēs), un šo piekļuvi nevajadzētu jaukt ar piekļuvi </w:t>
      </w:r>
      <w:r w:rsidRPr="00751386">
        <w:rPr>
          <w:rFonts w:ascii="Times New Roman" w:hAnsi="Times New Roman"/>
          <w:sz w:val="18"/>
          <w:szCs w:val="18"/>
          <w:u w:val="single" w:color="000000"/>
        </w:rPr>
        <w:t>alikvotām</w:t>
      </w:r>
      <w:r w:rsidRPr="00751386">
        <w:rPr>
          <w:rFonts w:ascii="Times New Roman" w:hAnsi="Times New Roman"/>
          <w:sz w:val="18"/>
          <w:szCs w:val="18"/>
        </w:rPr>
        <w:t xml:space="preserve">, kurām būtu jābūt pieejamām analīžu veicējiem </w:t>
      </w:r>
      <w:r w:rsidRPr="00751386">
        <w:rPr>
          <w:rFonts w:ascii="Times New Roman" w:hAnsi="Times New Roman"/>
          <w:sz w:val="18"/>
          <w:szCs w:val="18"/>
          <w:u w:val="single"/>
        </w:rPr>
        <w:t xml:space="preserve">analītiskās </w:t>
      </w:r>
      <w:r w:rsidRPr="00751386">
        <w:rPr>
          <w:rFonts w:ascii="Times New Roman" w:hAnsi="Times New Roman"/>
          <w:i/>
          <w:sz w:val="18"/>
          <w:szCs w:val="18"/>
          <w:u w:val="single"/>
        </w:rPr>
        <w:t>pārbaudes</w:t>
      </w:r>
      <w:r w:rsidRPr="00751386">
        <w:rPr>
          <w:rFonts w:ascii="Times New Roman" w:hAnsi="Times New Roman"/>
          <w:sz w:val="18"/>
          <w:szCs w:val="18"/>
          <w:u w:val="single"/>
        </w:rPr>
        <w:t xml:space="preserve"> procedūru</w:t>
      </w:r>
      <w:r w:rsidRPr="00751386">
        <w:rPr>
          <w:rFonts w:ascii="Times New Roman" w:hAnsi="Times New Roman"/>
          <w:sz w:val="18"/>
          <w:szCs w:val="18"/>
        </w:rPr>
        <w:t xml:space="preserve"> veikšanai.</w:t>
      </w:r>
    </w:p>
  </w:footnote>
  <w:footnote w:id="10">
    <w:p w14:paraId="7BC53F8B" w14:textId="0C648290" w:rsidR="003A381A" w:rsidRPr="00751386" w:rsidRDefault="003A381A" w:rsidP="00004EDF">
      <w:pPr>
        <w:pStyle w:val="FootnoteText"/>
        <w:jc w:val="both"/>
        <w:rPr>
          <w:rFonts w:ascii="Times New Roman" w:hAnsi="Times New Roman" w:cs="Times New Roman"/>
          <w:sz w:val="18"/>
          <w:szCs w:val="18"/>
        </w:rPr>
      </w:pPr>
      <w:r w:rsidRPr="00751386">
        <w:rPr>
          <w:rStyle w:val="FootnoteReference"/>
          <w:rFonts w:ascii="Times New Roman" w:hAnsi="Times New Roman" w:cs="Times New Roman"/>
          <w:sz w:val="18"/>
          <w:szCs w:val="18"/>
        </w:rPr>
        <w:footnoteRef/>
      </w:r>
      <w:r w:rsidRPr="00751386">
        <w:rPr>
          <w:rFonts w:ascii="Times New Roman" w:hAnsi="Times New Roman"/>
          <w:sz w:val="18"/>
          <w:szCs w:val="18"/>
        </w:rPr>
        <w:t xml:space="preserve"> Papildu norādījumi par </w:t>
      </w:r>
      <w:r w:rsidRPr="00751386">
        <w:rPr>
          <w:rFonts w:ascii="Times New Roman" w:hAnsi="Times New Roman"/>
          <w:i/>
          <w:sz w:val="18"/>
          <w:szCs w:val="18"/>
        </w:rPr>
        <w:t xml:space="preserve">paraugu </w:t>
      </w:r>
      <w:r w:rsidRPr="00751386">
        <w:rPr>
          <w:rFonts w:ascii="Times New Roman" w:hAnsi="Times New Roman"/>
          <w:sz w:val="18"/>
          <w:szCs w:val="18"/>
        </w:rPr>
        <w:t xml:space="preserve">A un B daļas atšķirību novērtēšanu sniegti </w:t>
      </w:r>
      <w:r w:rsidRPr="00751386">
        <w:rPr>
          <w:rFonts w:ascii="Times New Roman" w:hAnsi="Times New Roman"/>
          <w:sz w:val="18"/>
          <w:szCs w:val="18"/>
          <w:u w:val="single" w:color="000000"/>
        </w:rPr>
        <w:t>tehniskajā vēstulē</w:t>
      </w:r>
      <w:r w:rsidRPr="00751386">
        <w:rPr>
          <w:rFonts w:ascii="Times New Roman" w:hAnsi="Times New Roman"/>
          <w:sz w:val="18"/>
          <w:szCs w:val="18"/>
        </w:rPr>
        <w:t>.</w:t>
      </w:r>
    </w:p>
  </w:footnote>
  <w:footnote w:id="11">
    <w:p w14:paraId="7DFE46B4" w14:textId="1B19A05E" w:rsidR="003A381A" w:rsidRPr="00751386" w:rsidRDefault="003A381A" w:rsidP="00004EDF">
      <w:pPr>
        <w:pStyle w:val="FootnoteText"/>
        <w:jc w:val="both"/>
        <w:rPr>
          <w:rFonts w:ascii="Times New Roman" w:hAnsi="Times New Roman" w:cs="Times New Roman"/>
          <w:sz w:val="18"/>
          <w:szCs w:val="18"/>
        </w:rPr>
      </w:pPr>
      <w:r w:rsidRPr="00751386">
        <w:rPr>
          <w:rStyle w:val="FootnoteReference"/>
          <w:rFonts w:ascii="Times New Roman" w:hAnsi="Times New Roman" w:cs="Times New Roman"/>
          <w:sz w:val="18"/>
          <w:szCs w:val="18"/>
        </w:rPr>
        <w:footnoteRef/>
      </w:r>
      <w:r w:rsidRPr="00751386">
        <w:rPr>
          <w:rFonts w:ascii="Times New Roman" w:hAnsi="Times New Roman"/>
          <w:sz w:val="18"/>
          <w:szCs w:val="18"/>
        </w:rPr>
        <w:t xml:space="preserve"> Ja vien </w:t>
      </w:r>
      <w:r w:rsidRPr="00751386">
        <w:rPr>
          <w:rFonts w:ascii="Times New Roman" w:hAnsi="Times New Roman"/>
          <w:i/>
          <w:iCs/>
          <w:sz w:val="18"/>
          <w:szCs w:val="18"/>
        </w:rPr>
        <w:t>tehniskajā dokumentā</w:t>
      </w:r>
      <w:r w:rsidRPr="00751386">
        <w:rPr>
          <w:rFonts w:ascii="Times New Roman" w:hAnsi="Times New Roman"/>
          <w:sz w:val="18"/>
          <w:szCs w:val="18"/>
        </w:rPr>
        <w:t xml:space="preserve">, </w:t>
      </w:r>
      <w:r w:rsidRPr="00751386">
        <w:rPr>
          <w:rFonts w:ascii="Times New Roman" w:hAnsi="Times New Roman"/>
          <w:sz w:val="18"/>
          <w:szCs w:val="18"/>
          <w:u w:val="single" w:color="000000"/>
        </w:rPr>
        <w:t>tehniskajā vēstulē</w:t>
      </w:r>
      <w:r w:rsidRPr="00751386">
        <w:rPr>
          <w:rFonts w:ascii="Times New Roman" w:hAnsi="Times New Roman"/>
          <w:sz w:val="18"/>
          <w:szCs w:val="18"/>
        </w:rPr>
        <w:t xml:space="preserve"> vai </w:t>
      </w:r>
      <w:r w:rsidRPr="00751386">
        <w:rPr>
          <w:rFonts w:ascii="Times New Roman" w:hAnsi="Times New Roman"/>
          <w:sz w:val="18"/>
          <w:szCs w:val="18"/>
          <w:u w:val="single" w:color="000000"/>
        </w:rPr>
        <w:t>laboratoriju vadlīnijās</w:t>
      </w:r>
      <w:r w:rsidRPr="00751386">
        <w:rPr>
          <w:rFonts w:ascii="Times New Roman" w:hAnsi="Times New Roman"/>
          <w:sz w:val="18"/>
          <w:szCs w:val="18"/>
        </w:rPr>
        <w:t xml:space="preserve"> nav noteikts citādi.</w:t>
      </w:r>
    </w:p>
  </w:footnote>
  <w:footnote w:id="12">
    <w:p w14:paraId="2284FF44" w14:textId="6E407075" w:rsidR="003A381A" w:rsidRPr="00751386" w:rsidRDefault="003A381A" w:rsidP="00EF1351">
      <w:pPr>
        <w:pStyle w:val="FootnoteText"/>
        <w:jc w:val="both"/>
        <w:rPr>
          <w:rFonts w:ascii="Times New Roman" w:hAnsi="Times New Roman" w:cs="Times New Roman"/>
          <w:sz w:val="18"/>
          <w:szCs w:val="18"/>
        </w:rPr>
      </w:pPr>
      <w:r w:rsidRPr="00751386">
        <w:rPr>
          <w:rStyle w:val="FootnoteReference"/>
          <w:rFonts w:ascii="Times New Roman" w:hAnsi="Times New Roman" w:cs="Times New Roman"/>
          <w:sz w:val="18"/>
          <w:szCs w:val="18"/>
        </w:rPr>
        <w:footnoteRef/>
      </w:r>
      <w:r w:rsidRPr="00751386">
        <w:rPr>
          <w:rFonts w:ascii="Times New Roman" w:hAnsi="Times New Roman"/>
          <w:sz w:val="18"/>
          <w:szCs w:val="18"/>
        </w:rPr>
        <w:t xml:space="preserve"> Ja vien </w:t>
      </w:r>
      <w:r w:rsidRPr="00751386">
        <w:rPr>
          <w:rFonts w:ascii="Times New Roman" w:hAnsi="Times New Roman"/>
          <w:i/>
          <w:iCs/>
          <w:sz w:val="18"/>
          <w:szCs w:val="18"/>
        </w:rPr>
        <w:t>tehniskajā dokumentā</w:t>
      </w:r>
      <w:r w:rsidRPr="00751386">
        <w:rPr>
          <w:rFonts w:ascii="Times New Roman" w:hAnsi="Times New Roman"/>
          <w:sz w:val="18"/>
          <w:szCs w:val="18"/>
        </w:rPr>
        <w:t xml:space="preserve">, </w:t>
      </w:r>
      <w:r w:rsidRPr="00751386">
        <w:rPr>
          <w:rFonts w:ascii="Times New Roman" w:hAnsi="Times New Roman"/>
          <w:sz w:val="18"/>
          <w:szCs w:val="18"/>
          <w:u w:val="single" w:color="000000"/>
        </w:rPr>
        <w:t>tehniskajā vēstulē</w:t>
      </w:r>
      <w:r w:rsidRPr="00751386">
        <w:rPr>
          <w:rFonts w:ascii="Times New Roman" w:hAnsi="Times New Roman"/>
          <w:sz w:val="18"/>
          <w:szCs w:val="18"/>
        </w:rPr>
        <w:t xml:space="preserve"> vai </w:t>
      </w:r>
      <w:r w:rsidRPr="00751386">
        <w:rPr>
          <w:rFonts w:ascii="Times New Roman" w:hAnsi="Times New Roman"/>
          <w:sz w:val="18"/>
          <w:szCs w:val="18"/>
          <w:u w:val="single" w:color="000000"/>
        </w:rPr>
        <w:t>laboratoriju vadlīnijās</w:t>
      </w:r>
      <w:r w:rsidRPr="00751386">
        <w:rPr>
          <w:rFonts w:ascii="Times New Roman" w:hAnsi="Times New Roman"/>
          <w:sz w:val="18"/>
          <w:szCs w:val="18"/>
        </w:rPr>
        <w:t xml:space="preserve"> nav noteikts citādi.</w:t>
      </w:r>
    </w:p>
  </w:footnote>
  <w:footnote w:id="13">
    <w:p w14:paraId="0259D811" w14:textId="2AA643E8" w:rsidR="003A381A" w:rsidRPr="00751386" w:rsidRDefault="003A381A" w:rsidP="00457BEC">
      <w:pPr>
        <w:pStyle w:val="FootnoteText"/>
        <w:jc w:val="both"/>
        <w:rPr>
          <w:rFonts w:ascii="Times New Roman" w:hAnsi="Times New Roman" w:cs="Times New Roman"/>
          <w:sz w:val="18"/>
          <w:szCs w:val="18"/>
        </w:rPr>
      </w:pPr>
      <w:r w:rsidRPr="00751386">
        <w:rPr>
          <w:rStyle w:val="FootnoteReference"/>
          <w:rFonts w:ascii="Times New Roman" w:hAnsi="Times New Roman" w:cs="Times New Roman"/>
          <w:sz w:val="18"/>
          <w:szCs w:val="18"/>
        </w:rPr>
        <w:footnoteRef/>
      </w:r>
      <w:r w:rsidRPr="00751386">
        <w:rPr>
          <w:rFonts w:ascii="Times New Roman" w:hAnsi="Times New Roman"/>
          <w:sz w:val="18"/>
          <w:szCs w:val="18"/>
        </w:rPr>
        <w:t xml:space="preserve"> Ja vien </w:t>
      </w:r>
      <w:r w:rsidRPr="00751386">
        <w:rPr>
          <w:rFonts w:ascii="Times New Roman" w:hAnsi="Times New Roman"/>
          <w:i/>
          <w:iCs/>
          <w:sz w:val="18"/>
          <w:szCs w:val="18"/>
        </w:rPr>
        <w:t>tehniskajā dokumentā</w:t>
      </w:r>
      <w:r w:rsidRPr="00751386">
        <w:rPr>
          <w:rFonts w:ascii="Times New Roman" w:hAnsi="Times New Roman"/>
          <w:sz w:val="18"/>
          <w:szCs w:val="18"/>
        </w:rPr>
        <w:t xml:space="preserve">, </w:t>
      </w:r>
      <w:r w:rsidRPr="00751386">
        <w:rPr>
          <w:rFonts w:ascii="Times New Roman" w:hAnsi="Times New Roman"/>
          <w:sz w:val="18"/>
          <w:szCs w:val="18"/>
          <w:u w:val="single" w:color="000000"/>
        </w:rPr>
        <w:t>tehniskajā vēstulē</w:t>
      </w:r>
      <w:r w:rsidRPr="00751386">
        <w:rPr>
          <w:rFonts w:ascii="Times New Roman" w:hAnsi="Times New Roman"/>
          <w:sz w:val="18"/>
          <w:szCs w:val="18"/>
        </w:rPr>
        <w:t xml:space="preserve"> vai </w:t>
      </w:r>
      <w:r w:rsidRPr="00751386">
        <w:rPr>
          <w:rFonts w:ascii="Times New Roman" w:hAnsi="Times New Roman"/>
          <w:sz w:val="18"/>
          <w:szCs w:val="18"/>
          <w:u w:val="single" w:color="000000"/>
        </w:rPr>
        <w:t>laboratoriju vadlīnijās</w:t>
      </w:r>
      <w:r w:rsidRPr="00751386">
        <w:rPr>
          <w:rFonts w:ascii="Times New Roman" w:hAnsi="Times New Roman"/>
          <w:sz w:val="18"/>
          <w:szCs w:val="18"/>
        </w:rPr>
        <w:t xml:space="preserve"> nav noteikts citādi.</w:t>
      </w:r>
    </w:p>
  </w:footnote>
  <w:footnote w:id="14">
    <w:p w14:paraId="077EA1BB" w14:textId="05FA30C0" w:rsidR="003A381A" w:rsidRPr="00457BEC" w:rsidRDefault="003A381A" w:rsidP="00457BEC">
      <w:pPr>
        <w:pStyle w:val="FootnoteText"/>
        <w:jc w:val="both"/>
      </w:pPr>
      <w:r w:rsidRPr="00751386">
        <w:rPr>
          <w:rStyle w:val="FootnoteReference"/>
          <w:rFonts w:ascii="Times New Roman" w:hAnsi="Times New Roman" w:cs="Times New Roman"/>
          <w:sz w:val="18"/>
          <w:szCs w:val="18"/>
        </w:rPr>
        <w:footnoteRef/>
      </w:r>
      <w:r w:rsidRPr="00751386">
        <w:rPr>
          <w:rFonts w:ascii="Times New Roman" w:hAnsi="Times New Roman"/>
          <w:sz w:val="18"/>
          <w:szCs w:val="18"/>
        </w:rPr>
        <w:t xml:space="preserve"> Ja vien </w:t>
      </w:r>
      <w:r w:rsidRPr="00751386">
        <w:rPr>
          <w:rFonts w:ascii="Times New Roman" w:hAnsi="Times New Roman"/>
          <w:i/>
          <w:sz w:val="18"/>
          <w:szCs w:val="18"/>
        </w:rPr>
        <w:t>WADA tehniskajā dokumentā</w:t>
      </w:r>
      <w:r w:rsidRPr="00751386">
        <w:rPr>
          <w:rFonts w:ascii="Times New Roman" w:hAnsi="Times New Roman"/>
          <w:sz w:val="18"/>
          <w:szCs w:val="18"/>
        </w:rPr>
        <w:t xml:space="preserve">, </w:t>
      </w:r>
      <w:r w:rsidRPr="00751386">
        <w:rPr>
          <w:rFonts w:ascii="Times New Roman" w:hAnsi="Times New Roman"/>
          <w:sz w:val="18"/>
          <w:szCs w:val="18"/>
          <w:u w:val="single" w:color="000000"/>
        </w:rPr>
        <w:t>tehniskajā vēstulē</w:t>
      </w:r>
      <w:r w:rsidRPr="00751386">
        <w:rPr>
          <w:rFonts w:ascii="Times New Roman" w:hAnsi="Times New Roman"/>
          <w:sz w:val="18"/>
          <w:szCs w:val="18"/>
        </w:rPr>
        <w:t xml:space="preserve"> vai </w:t>
      </w:r>
      <w:r w:rsidRPr="00751386">
        <w:rPr>
          <w:rFonts w:ascii="Times New Roman" w:hAnsi="Times New Roman"/>
          <w:sz w:val="18"/>
          <w:szCs w:val="18"/>
          <w:u w:val="single" w:color="000000"/>
        </w:rPr>
        <w:t>laboratoriju vadlīnijās</w:t>
      </w:r>
      <w:r w:rsidRPr="00751386">
        <w:rPr>
          <w:rFonts w:ascii="Times New Roman" w:hAnsi="Times New Roman"/>
          <w:sz w:val="18"/>
          <w:szCs w:val="18"/>
        </w:rPr>
        <w:t xml:space="preserve"> nav noteikts citādi.</w:t>
      </w:r>
    </w:p>
  </w:footnote>
  <w:footnote w:id="15">
    <w:p w14:paraId="7E7CD41F" w14:textId="04643BC5" w:rsidR="003A381A" w:rsidRPr="0027507B" w:rsidRDefault="003A381A" w:rsidP="00457BEC">
      <w:pPr>
        <w:jc w:val="both"/>
        <w:rPr>
          <w:rFonts w:ascii="Times New Roman" w:eastAsia="Arial" w:hAnsi="Times New Roman" w:cs="Times New Roman"/>
          <w:noProof/>
          <w:sz w:val="18"/>
          <w:szCs w:val="18"/>
        </w:rPr>
      </w:pPr>
      <w:r w:rsidRPr="0027507B">
        <w:rPr>
          <w:rStyle w:val="FootnoteReference"/>
          <w:rFonts w:ascii="Times New Roman" w:hAnsi="Times New Roman" w:cs="Times New Roman"/>
          <w:sz w:val="18"/>
          <w:szCs w:val="18"/>
        </w:rPr>
        <w:footnoteRef/>
      </w:r>
      <w:r w:rsidRPr="0027507B">
        <w:rPr>
          <w:rFonts w:ascii="Times New Roman" w:hAnsi="Times New Roman"/>
          <w:sz w:val="18"/>
          <w:szCs w:val="18"/>
        </w:rPr>
        <w:t xml:space="preserve"> Ja vien </w:t>
      </w:r>
      <w:r w:rsidRPr="0027507B">
        <w:rPr>
          <w:rFonts w:ascii="Times New Roman" w:hAnsi="Times New Roman"/>
          <w:i/>
          <w:iCs/>
          <w:sz w:val="18"/>
          <w:szCs w:val="18"/>
        </w:rPr>
        <w:t>tehniskajā dokumentā</w:t>
      </w:r>
      <w:r w:rsidRPr="0027507B">
        <w:rPr>
          <w:rFonts w:ascii="Times New Roman" w:hAnsi="Times New Roman"/>
          <w:sz w:val="18"/>
          <w:szCs w:val="18"/>
        </w:rPr>
        <w:t xml:space="preserve">, </w:t>
      </w:r>
      <w:r w:rsidRPr="0027507B">
        <w:rPr>
          <w:rFonts w:ascii="Times New Roman" w:hAnsi="Times New Roman"/>
          <w:sz w:val="18"/>
          <w:szCs w:val="18"/>
          <w:u w:val="single" w:color="000000"/>
        </w:rPr>
        <w:t>tehniskajā vēstulē</w:t>
      </w:r>
      <w:r w:rsidRPr="0027507B">
        <w:rPr>
          <w:rFonts w:ascii="Times New Roman" w:hAnsi="Times New Roman"/>
          <w:sz w:val="18"/>
          <w:szCs w:val="18"/>
        </w:rPr>
        <w:t xml:space="preserve"> vai </w:t>
      </w:r>
      <w:r w:rsidRPr="0027507B">
        <w:rPr>
          <w:rFonts w:ascii="Times New Roman" w:hAnsi="Times New Roman"/>
          <w:sz w:val="18"/>
          <w:szCs w:val="18"/>
          <w:u w:val="single" w:color="000000"/>
        </w:rPr>
        <w:t>laboratoriju vadlīnijās</w:t>
      </w:r>
      <w:r w:rsidRPr="0027507B">
        <w:rPr>
          <w:rFonts w:ascii="Times New Roman" w:hAnsi="Times New Roman"/>
          <w:sz w:val="18"/>
          <w:szCs w:val="18"/>
        </w:rPr>
        <w:t xml:space="preserve"> nav noteikts citādi.</w:t>
      </w:r>
    </w:p>
  </w:footnote>
  <w:footnote w:id="16">
    <w:p w14:paraId="637A2791" w14:textId="78E78A81" w:rsidR="003A381A" w:rsidRPr="0027507B" w:rsidRDefault="003A381A" w:rsidP="006F6449">
      <w:pPr>
        <w:pStyle w:val="FootnoteText"/>
        <w:jc w:val="both"/>
        <w:rPr>
          <w:rFonts w:ascii="Times New Roman" w:hAnsi="Times New Roman" w:cs="Times New Roman"/>
          <w:sz w:val="18"/>
          <w:szCs w:val="18"/>
        </w:rPr>
      </w:pPr>
      <w:r w:rsidRPr="0027507B">
        <w:rPr>
          <w:rStyle w:val="FootnoteReference"/>
          <w:rFonts w:ascii="Times New Roman" w:hAnsi="Times New Roman" w:cs="Times New Roman"/>
          <w:sz w:val="18"/>
          <w:szCs w:val="18"/>
        </w:rPr>
        <w:footnoteRef/>
      </w:r>
      <w:r w:rsidRPr="0027507B">
        <w:rPr>
          <w:rFonts w:ascii="Times New Roman" w:hAnsi="Times New Roman"/>
          <w:sz w:val="18"/>
          <w:szCs w:val="18"/>
        </w:rPr>
        <w:t xml:space="preserve"> Ja vien </w:t>
      </w:r>
      <w:r w:rsidRPr="0027507B">
        <w:rPr>
          <w:rFonts w:ascii="Times New Roman" w:hAnsi="Times New Roman"/>
          <w:i/>
          <w:iCs/>
          <w:sz w:val="18"/>
          <w:szCs w:val="18"/>
        </w:rPr>
        <w:t>tehniskajā dokumentā</w:t>
      </w:r>
      <w:r w:rsidRPr="0027507B">
        <w:rPr>
          <w:rFonts w:ascii="Times New Roman" w:hAnsi="Times New Roman"/>
          <w:sz w:val="18"/>
          <w:szCs w:val="18"/>
        </w:rPr>
        <w:t xml:space="preserve">, </w:t>
      </w:r>
      <w:r w:rsidRPr="0027507B">
        <w:rPr>
          <w:rFonts w:ascii="Times New Roman" w:hAnsi="Times New Roman"/>
          <w:sz w:val="18"/>
          <w:szCs w:val="18"/>
          <w:u w:val="single" w:color="000000"/>
        </w:rPr>
        <w:t>tehniskajā vēstulē</w:t>
      </w:r>
      <w:r w:rsidRPr="0027507B">
        <w:rPr>
          <w:rFonts w:ascii="Times New Roman" w:hAnsi="Times New Roman"/>
          <w:sz w:val="18"/>
          <w:szCs w:val="18"/>
        </w:rPr>
        <w:t xml:space="preserve"> vai </w:t>
      </w:r>
      <w:r w:rsidRPr="0027507B">
        <w:rPr>
          <w:rFonts w:ascii="Times New Roman" w:hAnsi="Times New Roman"/>
          <w:sz w:val="18"/>
          <w:szCs w:val="18"/>
          <w:u w:val="single" w:color="000000"/>
        </w:rPr>
        <w:t>laboratoriju vadlīnijās</w:t>
      </w:r>
      <w:r w:rsidRPr="0027507B">
        <w:rPr>
          <w:rFonts w:ascii="Times New Roman" w:hAnsi="Times New Roman"/>
          <w:sz w:val="18"/>
          <w:szCs w:val="18"/>
        </w:rPr>
        <w:t xml:space="preserve"> nav noteikts citādi.</w:t>
      </w:r>
    </w:p>
  </w:footnote>
  <w:footnote w:id="17">
    <w:p w14:paraId="166D0755" w14:textId="1D5EBF22" w:rsidR="003A381A" w:rsidRPr="0027507B" w:rsidRDefault="003A381A" w:rsidP="006F6449">
      <w:pPr>
        <w:pStyle w:val="FootnoteText"/>
        <w:jc w:val="both"/>
        <w:rPr>
          <w:rFonts w:ascii="Times New Roman" w:hAnsi="Times New Roman" w:cs="Times New Roman"/>
          <w:sz w:val="18"/>
          <w:szCs w:val="18"/>
        </w:rPr>
      </w:pPr>
      <w:r w:rsidRPr="0027507B">
        <w:rPr>
          <w:rStyle w:val="FootnoteReference"/>
          <w:rFonts w:ascii="Times New Roman" w:hAnsi="Times New Roman" w:cs="Times New Roman"/>
          <w:sz w:val="18"/>
          <w:szCs w:val="18"/>
        </w:rPr>
        <w:footnoteRef/>
      </w:r>
      <w:r w:rsidRPr="0027507B">
        <w:rPr>
          <w:rFonts w:ascii="Times New Roman" w:hAnsi="Times New Roman"/>
          <w:sz w:val="18"/>
          <w:szCs w:val="18"/>
        </w:rPr>
        <w:t xml:space="preserve"> Ja vien </w:t>
      </w:r>
      <w:r w:rsidRPr="0027507B">
        <w:rPr>
          <w:rFonts w:ascii="Times New Roman" w:hAnsi="Times New Roman"/>
          <w:i/>
          <w:iCs/>
          <w:sz w:val="18"/>
          <w:szCs w:val="18"/>
        </w:rPr>
        <w:t>tehniskajā dokumentā</w:t>
      </w:r>
      <w:r w:rsidRPr="0027507B">
        <w:rPr>
          <w:rFonts w:ascii="Times New Roman" w:hAnsi="Times New Roman"/>
          <w:sz w:val="18"/>
          <w:szCs w:val="18"/>
        </w:rPr>
        <w:t xml:space="preserve">, </w:t>
      </w:r>
      <w:r w:rsidRPr="0027507B">
        <w:rPr>
          <w:rFonts w:ascii="Times New Roman" w:hAnsi="Times New Roman"/>
          <w:sz w:val="18"/>
          <w:szCs w:val="18"/>
          <w:u w:val="single" w:color="000000"/>
        </w:rPr>
        <w:t>tehniskajā vēstulē</w:t>
      </w:r>
      <w:r w:rsidRPr="0027507B">
        <w:rPr>
          <w:rFonts w:ascii="Times New Roman" w:hAnsi="Times New Roman"/>
          <w:sz w:val="18"/>
          <w:szCs w:val="18"/>
        </w:rPr>
        <w:t xml:space="preserve"> vai </w:t>
      </w:r>
      <w:r w:rsidRPr="0027507B">
        <w:rPr>
          <w:rFonts w:ascii="Times New Roman" w:hAnsi="Times New Roman"/>
          <w:sz w:val="18"/>
          <w:szCs w:val="18"/>
          <w:u w:val="single" w:color="000000"/>
        </w:rPr>
        <w:t>laboratoriju vadlīnijās</w:t>
      </w:r>
      <w:r w:rsidRPr="0027507B">
        <w:rPr>
          <w:rFonts w:ascii="Times New Roman" w:hAnsi="Times New Roman"/>
          <w:sz w:val="18"/>
          <w:szCs w:val="18"/>
        </w:rPr>
        <w:t xml:space="preserve"> nav noteikts citādi.</w:t>
      </w:r>
    </w:p>
  </w:footnote>
  <w:footnote w:id="18">
    <w:p w14:paraId="7E79F2F1" w14:textId="56E9A7D7" w:rsidR="003A381A" w:rsidRPr="0027507B" w:rsidRDefault="003A381A" w:rsidP="00F15D52">
      <w:pPr>
        <w:pStyle w:val="FootnoteText"/>
        <w:jc w:val="both"/>
        <w:rPr>
          <w:rFonts w:ascii="Times New Roman" w:hAnsi="Times New Roman" w:cs="Times New Roman"/>
          <w:sz w:val="18"/>
          <w:szCs w:val="18"/>
        </w:rPr>
      </w:pPr>
      <w:r w:rsidRPr="0027507B">
        <w:rPr>
          <w:rStyle w:val="FootnoteReference"/>
          <w:rFonts w:ascii="Times New Roman" w:hAnsi="Times New Roman" w:cs="Times New Roman"/>
          <w:sz w:val="18"/>
          <w:szCs w:val="18"/>
        </w:rPr>
        <w:footnoteRef/>
      </w:r>
      <w:r w:rsidRPr="0027507B">
        <w:rPr>
          <w:rFonts w:ascii="Times New Roman" w:hAnsi="Times New Roman"/>
          <w:sz w:val="18"/>
          <w:szCs w:val="18"/>
        </w:rPr>
        <w:t xml:space="preserve"> Tas attiecas uz </w:t>
      </w:r>
      <w:r w:rsidRPr="0027507B">
        <w:rPr>
          <w:rFonts w:ascii="Times New Roman" w:hAnsi="Times New Roman"/>
          <w:i/>
          <w:sz w:val="18"/>
          <w:szCs w:val="18"/>
        </w:rPr>
        <w:t>parauga</w:t>
      </w:r>
      <w:r w:rsidRPr="0027507B">
        <w:rPr>
          <w:rFonts w:ascii="Times New Roman" w:hAnsi="Times New Roman"/>
          <w:sz w:val="18"/>
          <w:szCs w:val="18"/>
        </w:rPr>
        <w:t xml:space="preserve"> A un B daļām, kas tiek glabātas </w:t>
      </w:r>
      <w:r w:rsidRPr="0027507B">
        <w:rPr>
          <w:rFonts w:ascii="Times New Roman" w:hAnsi="Times New Roman"/>
          <w:i/>
          <w:iCs/>
          <w:sz w:val="18"/>
          <w:szCs w:val="18"/>
        </w:rPr>
        <w:t>paraugu</w:t>
      </w:r>
      <w:r w:rsidRPr="0027507B">
        <w:rPr>
          <w:rFonts w:ascii="Times New Roman" w:hAnsi="Times New Roman"/>
          <w:sz w:val="18"/>
          <w:szCs w:val="18"/>
        </w:rPr>
        <w:t xml:space="preserve"> ņemšanas traukos (urīna ņemšanas pudelēs, asins ņemšanas mēģenēs), un šo piekļuvi nevajadzētu jaukt ar piekļuvi </w:t>
      </w:r>
      <w:r w:rsidRPr="0027507B">
        <w:rPr>
          <w:rFonts w:ascii="Times New Roman" w:hAnsi="Times New Roman"/>
          <w:sz w:val="18"/>
          <w:szCs w:val="18"/>
          <w:u w:val="single"/>
        </w:rPr>
        <w:t>alikvotām</w:t>
      </w:r>
      <w:r w:rsidRPr="0027507B">
        <w:rPr>
          <w:rFonts w:ascii="Times New Roman" w:hAnsi="Times New Roman"/>
          <w:sz w:val="18"/>
          <w:szCs w:val="18"/>
        </w:rPr>
        <w:t xml:space="preserve">, kurām jābūt pieejamām analīžu veicējiem </w:t>
      </w:r>
      <w:r w:rsidRPr="0027507B">
        <w:rPr>
          <w:rFonts w:ascii="Times New Roman" w:hAnsi="Times New Roman"/>
          <w:sz w:val="18"/>
          <w:szCs w:val="18"/>
          <w:u w:val="single"/>
        </w:rPr>
        <w:t xml:space="preserve">analītiskās </w:t>
      </w:r>
      <w:r w:rsidRPr="0027507B">
        <w:rPr>
          <w:rFonts w:ascii="Times New Roman" w:hAnsi="Times New Roman"/>
          <w:i/>
          <w:iCs/>
          <w:sz w:val="18"/>
          <w:szCs w:val="18"/>
          <w:u w:val="single"/>
        </w:rPr>
        <w:t>pārbaudes</w:t>
      </w:r>
      <w:r w:rsidRPr="0027507B">
        <w:rPr>
          <w:rFonts w:ascii="Times New Roman" w:hAnsi="Times New Roman"/>
          <w:sz w:val="18"/>
          <w:szCs w:val="18"/>
          <w:u w:val="single"/>
        </w:rPr>
        <w:t xml:space="preserve"> procedūru</w:t>
      </w:r>
      <w:r w:rsidRPr="0027507B">
        <w:rPr>
          <w:rFonts w:ascii="Times New Roman" w:hAnsi="Times New Roman"/>
          <w:sz w:val="18"/>
          <w:szCs w:val="18"/>
        </w:rPr>
        <w:t xml:space="preserve"> veikšanai. Tomēr uz tāda </w:t>
      </w:r>
      <w:r w:rsidRPr="0027507B">
        <w:rPr>
          <w:rFonts w:ascii="Times New Roman" w:hAnsi="Times New Roman"/>
          <w:i/>
          <w:iCs/>
          <w:sz w:val="18"/>
          <w:szCs w:val="18"/>
        </w:rPr>
        <w:t>parauga</w:t>
      </w:r>
      <w:r w:rsidRPr="0027507B">
        <w:rPr>
          <w:rFonts w:ascii="Times New Roman" w:hAnsi="Times New Roman"/>
          <w:sz w:val="18"/>
          <w:szCs w:val="18"/>
        </w:rPr>
        <w:t xml:space="preserve"> </w:t>
      </w:r>
      <w:r w:rsidRPr="0027507B">
        <w:rPr>
          <w:rFonts w:ascii="Times New Roman" w:hAnsi="Times New Roman"/>
          <w:sz w:val="18"/>
          <w:szCs w:val="18"/>
          <w:u w:val="single"/>
        </w:rPr>
        <w:t>alikvotu(-ām)</w:t>
      </w:r>
      <w:r w:rsidRPr="0027507B">
        <w:rPr>
          <w:rFonts w:ascii="Times New Roman" w:hAnsi="Times New Roman"/>
          <w:sz w:val="18"/>
          <w:szCs w:val="18"/>
        </w:rPr>
        <w:t xml:space="preserve">, kas saglabājas pēc </w:t>
      </w:r>
      <w:r w:rsidRPr="0027507B">
        <w:rPr>
          <w:rFonts w:ascii="Times New Roman" w:hAnsi="Times New Roman"/>
          <w:sz w:val="18"/>
          <w:szCs w:val="18"/>
          <w:u w:val="single"/>
        </w:rPr>
        <w:t xml:space="preserve">analītiskās </w:t>
      </w:r>
      <w:r w:rsidRPr="0027507B">
        <w:rPr>
          <w:rFonts w:ascii="Times New Roman" w:hAnsi="Times New Roman"/>
          <w:i/>
          <w:iCs/>
          <w:sz w:val="18"/>
          <w:szCs w:val="18"/>
          <w:u w:val="single"/>
        </w:rPr>
        <w:t>pārbaudes</w:t>
      </w:r>
      <w:r w:rsidRPr="0027507B">
        <w:rPr>
          <w:rFonts w:ascii="Times New Roman" w:hAnsi="Times New Roman"/>
          <w:sz w:val="18"/>
          <w:szCs w:val="18"/>
        </w:rPr>
        <w:t xml:space="preserve"> pabeigšanas, attiecas minimālais un maksimālais glabāšanas termiņš.</w:t>
      </w:r>
    </w:p>
  </w:footnote>
  <w:footnote w:id="19">
    <w:p w14:paraId="2855CD9E" w14:textId="72C5E1F6" w:rsidR="003A381A" w:rsidRPr="0027507B" w:rsidRDefault="003A381A" w:rsidP="00F15D52">
      <w:pPr>
        <w:pStyle w:val="FootnoteText"/>
        <w:jc w:val="both"/>
        <w:rPr>
          <w:rFonts w:ascii="Times New Roman" w:hAnsi="Times New Roman" w:cs="Times New Roman"/>
          <w:sz w:val="18"/>
          <w:szCs w:val="18"/>
        </w:rPr>
      </w:pPr>
      <w:r w:rsidRPr="0027507B">
        <w:rPr>
          <w:rStyle w:val="FootnoteReference"/>
          <w:rFonts w:ascii="Times New Roman" w:hAnsi="Times New Roman" w:cs="Times New Roman"/>
          <w:sz w:val="18"/>
          <w:szCs w:val="18"/>
        </w:rPr>
        <w:footnoteRef/>
      </w:r>
      <w:r w:rsidRPr="0027507B">
        <w:rPr>
          <w:rFonts w:ascii="Times New Roman" w:hAnsi="Times New Roman"/>
          <w:sz w:val="18"/>
          <w:szCs w:val="18"/>
        </w:rPr>
        <w:t xml:space="preserve"> </w:t>
      </w:r>
      <w:r w:rsidRPr="0027507B">
        <w:rPr>
          <w:rFonts w:ascii="Times New Roman" w:hAnsi="Times New Roman"/>
          <w:sz w:val="18"/>
          <w:szCs w:val="18"/>
          <w:u w:val="single" w:color="000000"/>
        </w:rPr>
        <w:t>Laboratorija</w:t>
      </w:r>
      <w:r w:rsidRPr="0027507B">
        <w:rPr>
          <w:rFonts w:ascii="Times New Roman" w:hAnsi="Times New Roman"/>
          <w:sz w:val="18"/>
          <w:szCs w:val="18"/>
        </w:rPr>
        <w:t xml:space="preserve"> attiecīgos gadījumos varētu ņemt glabāšanas maksu no </w:t>
      </w:r>
      <w:r w:rsidRPr="0027507B">
        <w:rPr>
          <w:rFonts w:ascii="Times New Roman" w:hAnsi="Times New Roman"/>
          <w:i/>
          <w:iCs/>
          <w:sz w:val="18"/>
          <w:szCs w:val="18"/>
          <w:u w:val="single" w:color="000000"/>
        </w:rPr>
        <w:t>pārbaudes</w:t>
      </w:r>
      <w:r w:rsidRPr="0027507B">
        <w:rPr>
          <w:rFonts w:ascii="Times New Roman" w:hAnsi="Times New Roman"/>
          <w:sz w:val="18"/>
          <w:szCs w:val="18"/>
          <w:u w:val="single" w:color="000000"/>
        </w:rPr>
        <w:t xml:space="preserve"> iestādes</w:t>
      </w:r>
      <w:r w:rsidRPr="0027507B">
        <w:rPr>
          <w:rFonts w:ascii="Times New Roman" w:hAnsi="Times New Roman"/>
          <w:sz w:val="18"/>
          <w:szCs w:val="18"/>
        </w:rPr>
        <w:t xml:space="preserve"> vai </w:t>
      </w:r>
      <w:r w:rsidRPr="0027507B">
        <w:rPr>
          <w:rFonts w:ascii="Times New Roman" w:hAnsi="Times New Roman"/>
          <w:i/>
          <w:sz w:val="18"/>
          <w:szCs w:val="18"/>
        </w:rPr>
        <w:t>WADA</w:t>
      </w:r>
      <w:r w:rsidRPr="0027507B">
        <w:rPr>
          <w:rFonts w:ascii="Times New Roman" w:hAnsi="Times New Roman"/>
          <w:sz w:val="18"/>
          <w:szCs w:val="18"/>
        </w:rPr>
        <w:t xml:space="preserve"> par </w:t>
      </w:r>
      <w:r w:rsidRPr="0027507B">
        <w:rPr>
          <w:rFonts w:ascii="Times New Roman" w:hAnsi="Times New Roman"/>
          <w:i/>
          <w:sz w:val="18"/>
          <w:szCs w:val="18"/>
        </w:rPr>
        <w:t xml:space="preserve">paraugu </w:t>
      </w:r>
      <w:r w:rsidRPr="0027507B">
        <w:rPr>
          <w:rFonts w:ascii="Times New Roman" w:hAnsi="Times New Roman"/>
          <w:sz w:val="18"/>
          <w:szCs w:val="18"/>
        </w:rPr>
        <w:t xml:space="preserve">glabāšanu par laika posmu, kas ir ilgāks par norādīto minimālo glabāšanas laiku. Tomēr pēc saviem ieskatiem un par saviem līdzekļiem </w:t>
      </w:r>
      <w:r w:rsidRPr="0027507B">
        <w:rPr>
          <w:rFonts w:ascii="Times New Roman" w:hAnsi="Times New Roman"/>
          <w:sz w:val="18"/>
          <w:szCs w:val="18"/>
          <w:u w:val="single"/>
        </w:rPr>
        <w:t>laboratorija</w:t>
      </w:r>
      <w:r w:rsidRPr="0027507B">
        <w:rPr>
          <w:rFonts w:ascii="Times New Roman" w:hAnsi="Times New Roman"/>
          <w:sz w:val="18"/>
          <w:szCs w:val="18"/>
        </w:rPr>
        <w:t xml:space="preserve"> </w:t>
      </w:r>
      <w:r w:rsidRPr="0027507B">
        <w:rPr>
          <w:rFonts w:ascii="Times New Roman" w:hAnsi="Times New Roman"/>
          <w:i/>
          <w:iCs/>
          <w:sz w:val="18"/>
          <w:szCs w:val="18"/>
        </w:rPr>
        <w:t>paraugus</w:t>
      </w:r>
      <w:r w:rsidRPr="0027507B">
        <w:rPr>
          <w:rFonts w:ascii="Times New Roman" w:hAnsi="Times New Roman"/>
          <w:sz w:val="18"/>
          <w:szCs w:val="18"/>
        </w:rPr>
        <w:t xml:space="preserve"> var glabāt pēc piemērojamā minimālā glabāšanas termiņa beigām. Šādā gadījumā </w:t>
      </w:r>
      <w:r w:rsidRPr="0027507B">
        <w:rPr>
          <w:rFonts w:ascii="Times New Roman" w:hAnsi="Times New Roman"/>
          <w:sz w:val="18"/>
          <w:szCs w:val="18"/>
          <w:u w:val="single"/>
        </w:rPr>
        <w:t>laboratorija</w:t>
      </w:r>
      <w:r w:rsidRPr="0027507B">
        <w:rPr>
          <w:rFonts w:ascii="Times New Roman" w:hAnsi="Times New Roman"/>
          <w:sz w:val="18"/>
          <w:szCs w:val="18"/>
        </w:rPr>
        <w:t xml:space="preserve"> par to informē atbildīgo </w:t>
      </w:r>
      <w:r w:rsidRPr="0027507B">
        <w:rPr>
          <w:rFonts w:ascii="Times New Roman" w:hAnsi="Times New Roman"/>
          <w:i/>
          <w:iCs/>
          <w:sz w:val="18"/>
          <w:szCs w:val="18"/>
          <w:u w:val="single"/>
        </w:rPr>
        <w:t>pārbaudes</w:t>
      </w:r>
      <w:r w:rsidRPr="0027507B">
        <w:rPr>
          <w:rFonts w:ascii="Times New Roman" w:hAnsi="Times New Roman"/>
          <w:sz w:val="18"/>
          <w:szCs w:val="18"/>
          <w:u w:val="single"/>
        </w:rPr>
        <w:t xml:space="preserve"> iestādi</w:t>
      </w:r>
      <w:r w:rsidRPr="0027507B">
        <w:rPr>
          <w:rFonts w:ascii="Times New Roman" w:hAnsi="Times New Roman"/>
          <w:sz w:val="18"/>
          <w:szCs w:val="18"/>
        </w:rPr>
        <w:t xml:space="preserve">. Lai šiem </w:t>
      </w:r>
      <w:r w:rsidRPr="0027507B">
        <w:rPr>
          <w:rFonts w:ascii="Times New Roman" w:hAnsi="Times New Roman"/>
          <w:i/>
          <w:iCs/>
          <w:sz w:val="18"/>
          <w:szCs w:val="18"/>
        </w:rPr>
        <w:t>paraugiem</w:t>
      </w:r>
      <w:r w:rsidRPr="0027507B">
        <w:rPr>
          <w:rFonts w:ascii="Times New Roman" w:hAnsi="Times New Roman"/>
          <w:sz w:val="18"/>
          <w:szCs w:val="18"/>
        </w:rPr>
        <w:t xml:space="preserve"> veiktu </w:t>
      </w:r>
      <w:r w:rsidRPr="0027507B">
        <w:rPr>
          <w:rFonts w:ascii="Times New Roman" w:hAnsi="Times New Roman"/>
          <w:sz w:val="18"/>
          <w:szCs w:val="18"/>
          <w:u w:val="single"/>
        </w:rPr>
        <w:t>papildu analīzi</w:t>
      </w:r>
      <w:r w:rsidRPr="0027507B">
        <w:rPr>
          <w:rFonts w:ascii="Times New Roman" w:hAnsi="Times New Roman"/>
          <w:sz w:val="18"/>
          <w:szCs w:val="18"/>
        </w:rPr>
        <w:t xml:space="preserve">, ir nepieciešams </w:t>
      </w:r>
      <w:r w:rsidRPr="0027507B">
        <w:rPr>
          <w:rFonts w:ascii="Times New Roman" w:hAnsi="Times New Roman"/>
          <w:i/>
          <w:iCs/>
          <w:sz w:val="18"/>
          <w:szCs w:val="18"/>
          <w:u w:val="single"/>
        </w:rPr>
        <w:t xml:space="preserve">pārbaudes </w:t>
      </w:r>
      <w:r w:rsidRPr="0027507B">
        <w:rPr>
          <w:rFonts w:ascii="Times New Roman" w:hAnsi="Times New Roman"/>
          <w:sz w:val="18"/>
          <w:szCs w:val="18"/>
          <w:u w:val="single"/>
        </w:rPr>
        <w:t>iestādes</w:t>
      </w:r>
      <w:r w:rsidRPr="0027507B">
        <w:rPr>
          <w:rFonts w:ascii="Times New Roman" w:hAnsi="Times New Roman"/>
          <w:sz w:val="18"/>
          <w:szCs w:val="18"/>
        </w:rPr>
        <w:t xml:space="preserve"> vai </w:t>
      </w:r>
      <w:r w:rsidRPr="0027507B">
        <w:rPr>
          <w:rFonts w:ascii="Times New Roman" w:hAnsi="Times New Roman"/>
          <w:i/>
          <w:iCs/>
          <w:sz w:val="18"/>
          <w:szCs w:val="18"/>
        </w:rPr>
        <w:t>WADA</w:t>
      </w:r>
      <w:r w:rsidRPr="0027507B">
        <w:rPr>
          <w:rFonts w:ascii="Times New Roman" w:hAnsi="Times New Roman"/>
          <w:sz w:val="18"/>
          <w:szCs w:val="18"/>
        </w:rPr>
        <w:t xml:space="preserve"> apstiprinājums.</w:t>
      </w:r>
    </w:p>
  </w:footnote>
  <w:footnote w:id="20">
    <w:p w14:paraId="7F2E1DD9" w14:textId="4604D8C2" w:rsidR="003A381A" w:rsidRPr="0027507B" w:rsidRDefault="003A381A" w:rsidP="00F15D52">
      <w:pPr>
        <w:pStyle w:val="FootnoteText"/>
        <w:jc w:val="both"/>
        <w:rPr>
          <w:rFonts w:ascii="Times New Roman" w:hAnsi="Times New Roman" w:cs="Times New Roman"/>
          <w:sz w:val="18"/>
          <w:szCs w:val="18"/>
        </w:rPr>
      </w:pPr>
      <w:r w:rsidRPr="0027507B">
        <w:rPr>
          <w:rStyle w:val="FootnoteReference"/>
          <w:rFonts w:ascii="Times New Roman" w:hAnsi="Times New Roman" w:cs="Times New Roman"/>
          <w:sz w:val="18"/>
          <w:szCs w:val="18"/>
        </w:rPr>
        <w:footnoteRef/>
      </w:r>
      <w:r w:rsidRPr="0027507B">
        <w:rPr>
          <w:rFonts w:ascii="Times New Roman" w:hAnsi="Times New Roman"/>
          <w:sz w:val="18"/>
          <w:szCs w:val="18"/>
        </w:rPr>
        <w:t xml:space="preserve"> Ja </w:t>
      </w:r>
      <w:r w:rsidRPr="0027507B">
        <w:rPr>
          <w:rFonts w:ascii="Times New Roman" w:hAnsi="Times New Roman"/>
          <w:i/>
          <w:sz w:val="18"/>
          <w:szCs w:val="18"/>
        </w:rPr>
        <w:t xml:space="preserve">parauga </w:t>
      </w:r>
      <w:r w:rsidRPr="0027507B">
        <w:rPr>
          <w:rFonts w:ascii="Times New Roman" w:hAnsi="Times New Roman"/>
          <w:sz w:val="18"/>
          <w:szCs w:val="18"/>
        </w:rPr>
        <w:t xml:space="preserve">B daļas </w:t>
      </w:r>
      <w:r w:rsidRPr="0027507B">
        <w:rPr>
          <w:rFonts w:ascii="Times New Roman" w:hAnsi="Times New Roman"/>
          <w:sz w:val="18"/>
          <w:szCs w:val="18"/>
          <w:u w:val="single" w:color="000000"/>
        </w:rPr>
        <w:t>apstiprināšanas procedūra</w:t>
      </w:r>
      <w:r w:rsidRPr="0027507B">
        <w:rPr>
          <w:rFonts w:ascii="Times New Roman" w:hAnsi="Times New Roman"/>
          <w:sz w:val="18"/>
          <w:szCs w:val="18"/>
        </w:rPr>
        <w:t xml:space="preserve"> netiek veikta, </w:t>
      </w:r>
      <w:r w:rsidRPr="0027507B">
        <w:rPr>
          <w:rFonts w:ascii="Times New Roman" w:hAnsi="Times New Roman"/>
          <w:sz w:val="18"/>
          <w:szCs w:val="18"/>
          <w:u w:val="single" w:color="000000"/>
        </w:rPr>
        <w:t>laboratorija</w:t>
      </w:r>
      <w:r w:rsidRPr="0027507B">
        <w:rPr>
          <w:rFonts w:ascii="Times New Roman" w:hAnsi="Times New Roman"/>
          <w:sz w:val="18"/>
          <w:szCs w:val="18"/>
        </w:rPr>
        <w:t xml:space="preserve"> var iznīcināt gan </w:t>
      </w:r>
      <w:r w:rsidRPr="0027507B">
        <w:rPr>
          <w:rFonts w:ascii="Times New Roman" w:hAnsi="Times New Roman"/>
          <w:i/>
          <w:sz w:val="18"/>
          <w:szCs w:val="18"/>
        </w:rPr>
        <w:t>parauga</w:t>
      </w:r>
      <w:r w:rsidRPr="0027507B">
        <w:rPr>
          <w:rFonts w:ascii="Times New Roman" w:hAnsi="Times New Roman"/>
          <w:sz w:val="18"/>
          <w:szCs w:val="18"/>
        </w:rPr>
        <w:t xml:space="preserve"> A, gan </w:t>
      </w:r>
      <w:r w:rsidRPr="0027507B">
        <w:rPr>
          <w:rFonts w:ascii="Times New Roman" w:hAnsi="Times New Roman"/>
          <w:i/>
          <w:iCs/>
          <w:sz w:val="18"/>
          <w:szCs w:val="18"/>
        </w:rPr>
        <w:t>parauga</w:t>
      </w:r>
      <w:r w:rsidRPr="0027507B">
        <w:rPr>
          <w:rFonts w:ascii="Times New Roman" w:hAnsi="Times New Roman"/>
          <w:sz w:val="18"/>
          <w:szCs w:val="18"/>
        </w:rPr>
        <w:t xml:space="preserve"> B daļu sešus (6) mēnešus pēc </w:t>
      </w:r>
      <w:r w:rsidRPr="0027507B">
        <w:rPr>
          <w:rFonts w:ascii="Times New Roman" w:hAnsi="Times New Roman"/>
          <w:i/>
          <w:sz w:val="18"/>
          <w:szCs w:val="18"/>
        </w:rPr>
        <w:t xml:space="preserve">parauga </w:t>
      </w:r>
      <w:r w:rsidRPr="0027507B">
        <w:rPr>
          <w:rFonts w:ascii="Times New Roman" w:hAnsi="Times New Roman"/>
          <w:sz w:val="18"/>
          <w:szCs w:val="18"/>
        </w:rPr>
        <w:t xml:space="preserve">A daļas analīžu rezultāta paziņošanas. Tomēr, ja </w:t>
      </w:r>
      <w:r w:rsidRPr="0027507B">
        <w:rPr>
          <w:rFonts w:ascii="Times New Roman" w:hAnsi="Times New Roman"/>
          <w:i/>
          <w:sz w:val="18"/>
          <w:szCs w:val="18"/>
        </w:rPr>
        <w:t xml:space="preserve">parauga </w:t>
      </w:r>
      <w:r w:rsidRPr="0027507B">
        <w:rPr>
          <w:rFonts w:ascii="Times New Roman" w:hAnsi="Times New Roman"/>
          <w:sz w:val="18"/>
          <w:szCs w:val="18"/>
        </w:rPr>
        <w:t xml:space="preserve">B daļas </w:t>
      </w:r>
      <w:r w:rsidRPr="0027507B">
        <w:rPr>
          <w:rFonts w:ascii="Times New Roman" w:hAnsi="Times New Roman"/>
          <w:sz w:val="18"/>
          <w:szCs w:val="18"/>
          <w:u w:val="single" w:color="000000"/>
        </w:rPr>
        <w:t>apstiprināšanas procedūra</w:t>
      </w:r>
      <w:r w:rsidRPr="0027507B">
        <w:rPr>
          <w:rFonts w:ascii="Times New Roman" w:hAnsi="Times New Roman"/>
          <w:sz w:val="18"/>
          <w:szCs w:val="18"/>
        </w:rPr>
        <w:t xml:space="preserve"> tiek veikta, </w:t>
      </w:r>
      <w:r w:rsidRPr="0027507B">
        <w:rPr>
          <w:rFonts w:ascii="Times New Roman" w:hAnsi="Times New Roman"/>
          <w:sz w:val="18"/>
          <w:szCs w:val="18"/>
          <w:u w:val="single" w:color="000000"/>
        </w:rPr>
        <w:t>laboratorija</w:t>
      </w:r>
      <w:r w:rsidRPr="0027507B">
        <w:rPr>
          <w:rFonts w:ascii="Times New Roman" w:hAnsi="Times New Roman"/>
          <w:sz w:val="18"/>
          <w:szCs w:val="18"/>
        </w:rPr>
        <w:t xml:space="preserve"> patur urīna vai plazmas/seruma </w:t>
      </w:r>
      <w:r w:rsidRPr="0027507B">
        <w:rPr>
          <w:rFonts w:ascii="Times New Roman" w:hAnsi="Times New Roman"/>
          <w:i/>
          <w:sz w:val="18"/>
          <w:szCs w:val="18"/>
        </w:rPr>
        <w:t>parauga(-u)</w:t>
      </w:r>
      <w:r w:rsidRPr="0027507B">
        <w:rPr>
          <w:rFonts w:ascii="Times New Roman" w:hAnsi="Times New Roman"/>
          <w:sz w:val="18"/>
          <w:szCs w:val="18"/>
        </w:rPr>
        <w:t xml:space="preserve"> A un B daļu vismaz sešus (6) mēnešus pēc </w:t>
      </w:r>
      <w:r w:rsidRPr="0027507B">
        <w:rPr>
          <w:rFonts w:ascii="Times New Roman" w:hAnsi="Times New Roman"/>
          <w:i/>
          <w:sz w:val="18"/>
          <w:szCs w:val="18"/>
        </w:rPr>
        <w:t xml:space="preserve">parauga </w:t>
      </w:r>
      <w:r w:rsidRPr="0027507B">
        <w:rPr>
          <w:rFonts w:ascii="Times New Roman" w:hAnsi="Times New Roman"/>
          <w:sz w:val="18"/>
          <w:szCs w:val="18"/>
        </w:rPr>
        <w:t>B daļas analīžu rezultāta paziņošanas.</w:t>
      </w:r>
    </w:p>
  </w:footnote>
  <w:footnote w:id="21">
    <w:p w14:paraId="20844883" w14:textId="1FCE9D95" w:rsidR="003A381A" w:rsidRPr="00F15D52" w:rsidRDefault="003A381A" w:rsidP="00F15D52">
      <w:pPr>
        <w:pStyle w:val="FootnoteText"/>
        <w:jc w:val="both"/>
      </w:pPr>
      <w:r w:rsidRPr="0027507B">
        <w:rPr>
          <w:rStyle w:val="FootnoteReference"/>
          <w:rFonts w:ascii="Times New Roman" w:hAnsi="Times New Roman" w:cs="Times New Roman"/>
          <w:sz w:val="18"/>
          <w:szCs w:val="18"/>
        </w:rPr>
        <w:footnoteRef/>
      </w:r>
      <w:r w:rsidRPr="0027507B">
        <w:rPr>
          <w:rFonts w:ascii="Times New Roman" w:hAnsi="Times New Roman"/>
          <w:sz w:val="18"/>
          <w:szCs w:val="18"/>
        </w:rPr>
        <w:t xml:space="preserve"> Pirms iznīcināt </w:t>
      </w:r>
      <w:r w:rsidRPr="0027507B">
        <w:rPr>
          <w:rFonts w:ascii="Times New Roman" w:hAnsi="Times New Roman"/>
          <w:i/>
          <w:iCs/>
          <w:sz w:val="18"/>
          <w:szCs w:val="18"/>
        </w:rPr>
        <w:t>paraugus</w:t>
      </w:r>
      <w:r w:rsidRPr="0027507B">
        <w:rPr>
          <w:rFonts w:ascii="Times New Roman" w:hAnsi="Times New Roman"/>
          <w:sz w:val="18"/>
          <w:szCs w:val="18"/>
        </w:rPr>
        <w:t xml:space="preserve">, kuriem ir </w:t>
      </w:r>
      <w:r w:rsidRPr="0027507B">
        <w:rPr>
          <w:rFonts w:ascii="Times New Roman" w:hAnsi="Times New Roman"/>
          <w:i/>
          <w:iCs/>
          <w:sz w:val="18"/>
          <w:szCs w:val="18"/>
        </w:rPr>
        <w:t>normai neatbilstīgs analīžu rezultāts</w:t>
      </w:r>
      <w:r w:rsidRPr="0027507B">
        <w:rPr>
          <w:rFonts w:ascii="Times New Roman" w:hAnsi="Times New Roman"/>
          <w:sz w:val="18"/>
          <w:szCs w:val="18"/>
        </w:rPr>
        <w:t xml:space="preserve"> un attiecībā uz kuriem </w:t>
      </w:r>
      <w:r w:rsidRPr="0027507B">
        <w:rPr>
          <w:rFonts w:ascii="Times New Roman" w:hAnsi="Times New Roman"/>
          <w:i/>
          <w:iCs/>
          <w:sz w:val="18"/>
          <w:szCs w:val="18"/>
          <w:u w:val="single"/>
        </w:rPr>
        <w:t>pārbaudes</w:t>
      </w:r>
      <w:r w:rsidRPr="0027507B">
        <w:rPr>
          <w:rFonts w:ascii="Times New Roman" w:hAnsi="Times New Roman"/>
          <w:sz w:val="18"/>
          <w:szCs w:val="18"/>
          <w:u w:val="single"/>
        </w:rPr>
        <w:t xml:space="preserve"> iestāde</w:t>
      </w:r>
      <w:r w:rsidRPr="0027507B">
        <w:rPr>
          <w:rFonts w:ascii="Times New Roman" w:hAnsi="Times New Roman"/>
          <w:sz w:val="18"/>
          <w:szCs w:val="18"/>
        </w:rPr>
        <w:t xml:space="preserve"> vai </w:t>
      </w:r>
      <w:r w:rsidRPr="0027507B">
        <w:rPr>
          <w:rFonts w:ascii="Times New Roman" w:hAnsi="Times New Roman"/>
          <w:i/>
          <w:iCs/>
          <w:sz w:val="18"/>
          <w:szCs w:val="18"/>
          <w:u w:val="single"/>
        </w:rPr>
        <w:t>rezultātu pārvaldības</w:t>
      </w:r>
      <w:r w:rsidRPr="0027507B">
        <w:rPr>
          <w:rFonts w:ascii="Times New Roman" w:hAnsi="Times New Roman"/>
          <w:sz w:val="18"/>
          <w:szCs w:val="18"/>
          <w:u w:val="single"/>
        </w:rPr>
        <w:t xml:space="preserve"> iestāde</w:t>
      </w:r>
      <w:r w:rsidRPr="0027507B">
        <w:rPr>
          <w:rFonts w:ascii="Times New Roman" w:hAnsi="Times New Roman"/>
          <w:sz w:val="18"/>
          <w:szCs w:val="18"/>
        </w:rPr>
        <w:t xml:space="preserve"> (ja tās atšķiras) nav sniegusi norādījumus par to, vai veicama </w:t>
      </w:r>
      <w:r w:rsidRPr="0027507B">
        <w:rPr>
          <w:rFonts w:ascii="Times New Roman" w:hAnsi="Times New Roman"/>
          <w:i/>
          <w:iCs/>
          <w:sz w:val="18"/>
          <w:szCs w:val="18"/>
        </w:rPr>
        <w:t>parauga</w:t>
      </w:r>
      <w:r w:rsidRPr="0027507B">
        <w:rPr>
          <w:rFonts w:ascii="Times New Roman" w:hAnsi="Times New Roman"/>
          <w:sz w:val="18"/>
          <w:szCs w:val="18"/>
        </w:rPr>
        <w:t xml:space="preserve"> B daļas </w:t>
      </w:r>
      <w:r w:rsidRPr="0027507B">
        <w:rPr>
          <w:rFonts w:ascii="Times New Roman" w:hAnsi="Times New Roman"/>
          <w:sz w:val="18"/>
          <w:szCs w:val="18"/>
          <w:u w:val="single"/>
        </w:rPr>
        <w:t>apstiprināšanas procedūra</w:t>
      </w:r>
      <w:r w:rsidRPr="0027507B">
        <w:rPr>
          <w:rFonts w:ascii="Times New Roman" w:hAnsi="Times New Roman"/>
          <w:sz w:val="18"/>
          <w:szCs w:val="18"/>
        </w:rPr>
        <w:t xml:space="preserve"> (skat. 5.3.6.2.3. pantu), </w:t>
      </w:r>
      <w:r w:rsidRPr="0027507B">
        <w:rPr>
          <w:rFonts w:ascii="Times New Roman" w:hAnsi="Times New Roman"/>
          <w:sz w:val="18"/>
          <w:szCs w:val="18"/>
          <w:u w:val="single"/>
        </w:rPr>
        <w:t>laboratorija</w:t>
      </w:r>
      <w:r w:rsidRPr="0027507B">
        <w:rPr>
          <w:rFonts w:ascii="Times New Roman" w:hAnsi="Times New Roman"/>
          <w:sz w:val="18"/>
          <w:szCs w:val="18"/>
        </w:rPr>
        <w:t xml:space="preserve"> tomēr sazinās ar attiecīgo</w:t>
      </w:r>
      <w:r w:rsidRPr="0027507B">
        <w:rPr>
          <w:rFonts w:ascii="Times New Roman" w:hAnsi="Times New Roman"/>
          <w:i/>
          <w:iCs/>
          <w:sz w:val="18"/>
          <w:szCs w:val="18"/>
        </w:rPr>
        <w:t xml:space="preserve"> </w:t>
      </w:r>
      <w:r w:rsidRPr="0027507B">
        <w:rPr>
          <w:rFonts w:ascii="Times New Roman" w:hAnsi="Times New Roman"/>
          <w:i/>
          <w:iCs/>
          <w:sz w:val="18"/>
          <w:szCs w:val="18"/>
          <w:u w:val="single"/>
        </w:rPr>
        <w:t xml:space="preserve">pārbaudes </w:t>
      </w:r>
      <w:r w:rsidRPr="0027507B">
        <w:rPr>
          <w:rFonts w:ascii="Times New Roman" w:hAnsi="Times New Roman"/>
          <w:sz w:val="18"/>
          <w:szCs w:val="18"/>
          <w:u w:val="single"/>
        </w:rPr>
        <w:t>iestādi</w:t>
      </w:r>
      <w:r w:rsidRPr="0027507B">
        <w:rPr>
          <w:rFonts w:ascii="Times New Roman" w:hAnsi="Times New Roman"/>
          <w:sz w:val="18"/>
          <w:szCs w:val="18"/>
        </w:rPr>
        <w:t xml:space="preserve"> un </w:t>
      </w:r>
      <w:r w:rsidRPr="0027507B">
        <w:rPr>
          <w:rFonts w:ascii="Times New Roman" w:hAnsi="Times New Roman"/>
          <w:i/>
          <w:iCs/>
          <w:sz w:val="18"/>
          <w:szCs w:val="18"/>
        </w:rPr>
        <w:t>WADA</w:t>
      </w:r>
      <w:r w:rsidRPr="0027507B">
        <w:rPr>
          <w:rFonts w:ascii="Times New Roman" w:hAnsi="Times New Roman"/>
          <w:sz w:val="18"/>
          <w:szCs w:val="18"/>
        </w:rPr>
        <w:t xml:space="preserve"> un informē tās par situāciju.</w:t>
      </w:r>
    </w:p>
  </w:footnote>
  <w:footnote w:id="22">
    <w:p w14:paraId="3E88A2A5" w14:textId="501C83A4" w:rsidR="003A381A" w:rsidRPr="0027507B" w:rsidRDefault="003A381A" w:rsidP="00CF0322">
      <w:pPr>
        <w:jc w:val="both"/>
        <w:rPr>
          <w:rFonts w:ascii="Times New Roman" w:eastAsia="Arial" w:hAnsi="Times New Roman" w:cs="Times New Roman"/>
          <w:noProof/>
          <w:sz w:val="18"/>
          <w:szCs w:val="18"/>
        </w:rPr>
      </w:pPr>
      <w:r w:rsidRPr="0027507B">
        <w:rPr>
          <w:rStyle w:val="FootnoteReference"/>
          <w:rFonts w:ascii="Times New Roman" w:hAnsi="Times New Roman" w:cs="Times New Roman"/>
          <w:sz w:val="18"/>
          <w:szCs w:val="18"/>
        </w:rPr>
        <w:footnoteRef/>
      </w:r>
      <w:r w:rsidRPr="0027507B">
        <w:rPr>
          <w:rFonts w:ascii="Times New Roman" w:hAnsi="Times New Roman"/>
          <w:sz w:val="18"/>
          <w:szCs w:val="18"/>
        </w:rPr>
        <w:t xml:space="preserve"> Ja </w:t>
      </w:r>
      <w:r w:rsidRPr="0027507B">
        <w:rPr>
          <w:rFonts w:ascii="Times New Roman" w:hAnsi="Times New Roman"/>
          <w:i/>
          <w:sz w:val="18"/>
          <w:szCs w:val="18"/>
        </w:rPr>
        <w:t xml:space="preserve">parauga </w:t>
      </w:r>
      <w:r w:rsidRPr="0027507B">
        <w:rPr>
          <w:rFonts w:ascii="Times New Roman" w:hAnsi="Times New Roman"/>
          <w:sz w:val="18"/>
          <w:szCs w:val="18"/>
        </w:rPr>
        <w:t xml:space="preserve">B daļas </w:t>
      </w:r>
      <w:r w:rsidRPr="0027507B">
        <w:rPr>
          <w:rFonts w:ascii="Times New Roman" w:hAnsi="Times New Roman"/>
          <w:sz w:val="18"/>
          <w:szCs w:val="18"/>
          <w:u w:val="single" w:color="000000"/>
        </w:rPr>
        <w:t>apstiprināšanas procedūra</w:t>
      </w:r>
      <w:r w:rsidRPr="0027507B">
        <w:rPr>
          <w:rFonts w:ascii="Times New Roman" w:hAnsi="Times New Roman"/>
          <w:sz w:val="18"/>
          <w:szCs w:val="18"/>
        </w:rPr>
        <w:t xml:space="preserve"> netiek veikta, </w:t>
      </w:r>
      <w:r w:rsidRPr="0027507B">
        <w:rPr>
          <w:rFonts w:ascii="Times New Roman" w:hAnsi="Times New Roman"/>
          <w:sz w:val="18"/>
          <w:szCs w:val="18"/>
          <w:u w:val="single" w:color="000000"/>
        </w:rPr>
        <w:t>laboratorija</w:t>
      </w:r>
      <w:r w:rsidRPr="0027507B">
        <w:rPr>
          <w:rFonts w:ascii="Times New Roman" w:hAnsi="Times New Roman"/>
          <w:sz w:val="18"/>
          <w:szCs w:val="18"/>
        </w:rPr>
        <w:t xml:space="preserve"> var iznīcināt gan veselu asiņu </w:t>
      </w:r>
      <w:r w:rsidRPr="0027507B">
        <w:rPr>
          <w:rFonts w:ascii="Times New Roman" w:hAnsi="Times New Roman"/>
          <w:i/>
          <w:iCs/>
          <w:sz w:val="18"/>
          <w:szCs w:val="18"/>
        </w:rPr>
        <w:t>paraugu</w:t>
      </w:r>
      <w:r w:rsidRPr="0027507B">
        <w:rPr>
          <w:rFonts w:ascii="Times New Roman" w:hAnsi="Times New Roman"/>
          <w:sz w:val="18"/>
          <w:szCs w:val="18"/>
        </w:rPr>
        <w:t xml:space="preserve"> A daļu, gan B daļu trīs (3) mēnešu laikā pēc </w:t>
      </w:r>
      <w:r w:rsidRPr="0027507B">
        <w:rPr>
          <w:rFonts w:ascii="Times New Roman" w:hAnsi="Times New Roman"/>
          <w:i/>
          <w:sz w:val="18"/>
          <w:szCs w:val="18"/>
        </w:rPr>
        <w:t xml:space="preserve">parauga </w:t>
      </w:r>
      <w:r w:rsidRPr="0027507B">
        <w:rPr>
          <w:rFonts w:ascii="Times New Roman" w:hAnsi="Times New Roman"/>
          <w:sz w:val="18"/>
          <w:szCs w:val="18"/>
        </w:rPr>
        <w:t xml:space="preserve">A daļas analīžu rezultāta paziņošanas. Tomēr, ja </w:t>
      </w:r>
      <w:r w:rsidRPr="0027507B">
        <w:rPr>
          <w:rFonts w:ascii="Times New Roman" w:hAnsi="Times New Roman"/>
          <w:i/>
          <w:sz w:val="18"/>
          <w:szCs w:val="18"/>
        </w:rPr>
        <w:t xml:space="preserve">parauga </w:t>
      </w:r>
      <w:r w:rsidRPr="0027507B">
        <w:rPr>
          <w:rFonts w:ascii="Times New Roman" w:hAnsi="Times New Roman"/>
          <w:sz w:val="18"/>
          <w:szCs w:val="18"/>
        </w:rPr>
        <w:t xml:space="preserve">B daļas </w:t>
      </w:r>
      <w:r w:rsidRPr="0027507B">
        <w:rPr>
          <w:rFonts w:ascii="Times New Roman" w:hAnsi="Times New Roman"/>
          <w:sz w:val="18"/>
          <w:szCs w:val="18"/>
          <w:u w:val="single" w:color="000000"/>
        </w:rPr>
        <w:t>apstiprināšanas procedūra</w:t>
      </w:r>
      <w:r w:rsidRPr="0027507B">
        <w:rPr>
          <w:rFonts w:ascii="Times New Roman" w:hAnsi="Times New Roman"/>
          <w:sz w:val="18"/>
          <w:szCs w:val="18"/>
        </w:rPr>
        <w:t xml:space="preserve"> tiek veikta, </w:t>
      </w:r>
      <w:r w:rsidRPr="0027507B">
        <w:rPr>
          <w:rFonts w:ascii="Times New Roman" w:hAnsi="Times New Roman"/>
          <w:sz w:val="18"/>
          <w:szCs w:val="18"/>
          <w:u w:val="single" w:color="000000"/>
        </w:rPr>
        <w:t>laboratorija</w:t>
      </w:r>
      <w:r w:rsidRPr="0027507B">
        <w:rPr>
          <w:rFonts w:ascii="Times New Roman" w:hAnsi="Times New Roman"/>
          <w:sz w:val="18"/>
          <w:szCs w:val="18"/>
        </w:rPr>
        <w:t xml:space="preserve"> patur gan veselu asiņu </w:t>
      </w:r>
      <w:r w:rsidRPr="0027507B">
        <w:rPr>
          <w:rFonts w:ascii="Times New Roman" w:hAnsi="Times New Roman"/>
          <w:i/>
          <w:iCs/>
          <w:sz w:val="18"/>
          <w:szCs w:val="18"/>
        </w:rPr>
        <w:t>parauga(-u)</w:t>
      </w:r>
      <w:r w:rsidRPr="0027507B">
        <w:rPr>
          <w:rFonts w:ascii="Times New Roman" w:hAnsi="Times New Roman"/>
          <w:sz w:val="18"/>
          <w:szCs w:val="18"/>
        </w:rPr>
        <w:t xml:space="preserve"> A daļu, gan B daļu vismaz trīs (3) mēnešus pēc </w:t>
      </w:r>
      <w:r w:rsidRPr="0027507B">
        <w:rPr>
          <w:rFonts w:ascii="Times New Roman" w:hAnsi="Times New Roman"/>
          <w:i/>
          <w:sz w:val="18"/>
          <w:szCs w:val="18"/>
        </w:rPr>
        <w:t xml:space="preserve"> parauga </w:t>
      </w:r>
      <w:r w:rsidRPr="0027507B">
        <w:rPr>
          <w:rFonts w:ascii="Times New Roman" w:hAnsi="Times New Roman"/>
          <w:sz w:val="18"/>
          <w:szCs w:val="18"/>
        </w:rPr>
        <w:t>B daļas analīžu rezultāta paziņošanas.</w:t>
      </w:r>
    </w:p>
  </w:footnote>
  <w:footnote w:id="23">
    <w:p w14:paraId="2B3E868B" w14:textId="3B44094F" w:rsidR="003A381A" w:rsidRPr="0027507B" w:rsidRDefault="003A381A" w:rsidP="00545F28">
      <w:pPr>
        <w:pStyle w:val="FootnoteText"/>
        <w:jc w:val="both"/>
        <w:rPr>
          <w:rFonts w:ascii="Times New Roman" w:hAnsi="Times New Roman" w:cs="Times New Roman"/>
          <w:sz w:val="18"/>
          <w:szCs w:val="18"/>
        </w:rPr>
      </w:pPr>
      <w:r w:rsidRPr="0027507B">
        <w:rPr>
          <w:rStyle w:val="FootnoteReference"/>
          <w:rFonts w:ascii="Times New Roman" w:hAnsi="Times New Roman" w:cs="Times New Roman"/>
          <w:sz w:val="18"/>
          <w:szCs w:val="18"/>
        </w:rPr>
        <w:footnoteRef/>
      </w:r>
      <w:r w:rsidRPr="0027507B">
        <w:rPr>
          <w:rFonts w:ascii="Times New Roman" w:hAnsi="Times New Roman"/>
          <w:sz w:val="18"/>
          <w:szCs w:val="18"/>
        </w:rPr>
        <w:t xml:space="preserve"> Divpadsmit (12) mēnešu periods, par kuru nosaka to soda punktu kopskaitu, ko </w:t>
      </w:r>
      <w:r w:rsidRPr="0027507B">
        <w:rPr>
          <w:rFonts w:ascii="Times New Roman" w:hAnsi="Times New Roman"/>
          <w:sz w:val="18"/>
          <w:szCs w:val="18"/>
          <w:u w:val="single"/>
        </w:rPr>
        <w:t>laboratorija</w:t>
      </w:r>
      <w:r w:rsidRPr="0027507B">
        <w:rPr>
          <w:rFonts w:ascii="Times New Roman" w:hAnsi="Times New Roman"/>
          <w:sz w:val="18"/>
          <w:szCs w:val="18"/>
        </w:rPr>
        <w:t xml:space="preserve"> vai pārbaudāmā laboratorija sakrājusi saskaņā ar punktu skalas tabulu, ir definēts kā pēdējais secīgais divpadsmit (12) mēnešu intervāls, kas sākas no dienas, kad </w:t>
      </w:r>
      <w:r w:rsidRPr="0027507B">
        <w:rPr>
          <w:rFonts w:ascii="Times New Roman" w:hAnsi="Times New Roman"/>
          <w:sz w:val="18"/>
          <w:szCs w:val="18"/>
          <w:u w:val="single"/>
        </w:rPr>
        <w:t>laboratorija</w:t>
      </w:r>
      <w:r w:rsidRPr="0027507B">
        <w:rPr>
          <w:rFonts w:ascii="Times New Roman" w:hAnsi="Times New Roman"/>
          <w:sz w:val="18"/>
          <w:szCs w:val="18"/>
        </w:rPr>
        <w:t xml:space="preserve"> vai pārbaudāmā laboratorija ir paziņojusi neatbilstošu rezultātu (attiecīgos gadījumos </w:t>
      </w:r>
      <w:r w:rsidRPr="0027507B">
        <w:rPr>
          <w:rFonts w:ascii="Times New Roman" w:hAnsi="Times New Roman"/>
          <w:i/>
          <w:iCs/>
          <w:sz w:val="18"/>
          <w:szCs w:val="18"/>
          <w:u w:val="single"/>
        </w:rPr>
        <w:t>EQAS</w:t>
      </w:r>
      <w:r w:rsidRPr="0027507B">
        <w:rPr>
          <w:rFonts w:ascii="Times New Roman" w:hAnsi="Times New Roman"/>
          <w:sz w:val="18"/>
          <w:szCs w:val="18"/>
        </w:rPr>
        <w:t xml:space="preserve"> vai kārtējās </w:t>
      </w:r>
      <w:r w:rsidRPr="0027507B">
        <w:rPr>
          <w:rFonts w:ascii="Times New Roman" w:hAnsi="Times New Roman"/>
          <w:sz w:val="18"/>
          <w:szCs w:val="18"/>
          <w:u w:val="single"/>
        </w:rPr>
        <w:t xml:space="preserve">analītiskās </w:t>
      </w:r>
      <w:r w:rsidRPr="0027507B">
        <w:rPr>
          <w:rFonts w:ascii="Times New Roman" w:hAnsi="Times New Roman"/>
          <w:i/>
          <w:iCs/>
          <w:sz w:val="18"/>
          <w:szCs w:val="18"/>
          <w:u w:val="single"/>
        </w:rPr>
        <w:t>pārbaudes</w:t>
      </w:r>
      <w:r w:rsidRPr="0027507B">
        <w:rPr>
          <w:rFonts w:ascii="Times New Roman" w:hAnsi="Times New Roman"/>
          <w:sz w:val="18"/>
          <w:szCs w:val="18"/>
        </w:rPr>
        <w:t xml:space="preserve"> rezultātu) </w:t>
      </w:r>
      <w:r w:rsidRPr="0027507B">
        <w:rPr>
          <w:rFonts w:ascii="Times New Roman" w:hAnsi="Times New Roman"/>
          <w:i/>
          <w:iCs/>
          <w:sz w:val="18"/>
          <w:szCs w:val="18"/>
        </w:rPr>
        <w:t>ADAMS</w:t>
      </w:r>
      <w:r w:rsidRPr="0027507B">
        <w:rPr>
          <w:rFonts w:ascii="Times New Roman" w:hAnsi="Times New Roman"/>
          <w:sz w:val="18"/>
          <w:szCs w:val="18"/>
        </w:rPr>
        <w:t xml:space="preserve"> sistēmā, vai arī no dienas, kad </w:t>
      </w:r>
      <w:r w:rsidRPr="0027507B">
        <w:rPr>
          <w:rFonts w:ascii="Times New Roman" w:hAnsi="Times New Roman"/>
          <w:i/>
          <w:iCs/>
          <w:sz w:val="18"/>
          <w:szCs w:val="18"/>
        </w:rPr>
        <w:t>WADA</w:t>
      </w:r>
      <w:r w:rsidRPr="0027507B">
        <w:rPr>
          <w:rFonts w:ascii="Times New Roman" w:hAnsi="Times New Roman"/>
          <w:sz w:val="18"/>
          <w:szCs w:val="18"/>
        </w:rPr>
        <w:t xml:space="preserve"> ir rakstveidā informējusi </w:t>
      </w:r>
      <w:r w:rsidRPr="0027507B">
        <w:rPr>
          <w:rFonts w:ascii="Times New Roman" w:hAnsi="Times New Roman"/>
          <w:sz w:val="18"/>
          <w:szCs w:val="18"/>
          <w:u w:val="single"/>
        </w:rPr>
        <w:t>laboratoriju</w:t>
      </w:r>
      <w:r w:rsidRPr="0027507B">
        <w:rPr>
          <w:rFonts w:ascii="Times New Roman" w:hAnsi="Times New Roman"/>
          <w:sz w:val="18"/>
          <w:szCs w:val="18"/>
        </w:rPr>
        <w:t xml:space="preserve"> vai pārbaudāmo laboratoriju par piešķirto soda punktu kopskaitu, atkarībā no tā, kurš datums </w:t>
      </w:r>
      <w:r w:rsidRPr="0027507B">
        <w:rPr>
          <w:rFonts w:ascii="Times New Roman" w:hAnsi="Times New Roman"/>
          <w:sz w:val="18"/>
          <w:szCs w:val="18"/>
          <w:u w:val="single"/>
        </w:rPr>
        <w:t>laboratorijai</w:t>
      </w:r>
      <w:r w:rsidRPr="0027507B">
        <w:rPr>
          <w:rFonts w:ascii="Times New Roman" w:hAnsi="Times New Roman"/>
          <w:sz w:val="18"/>
          <w:szCs w:val="18"/>
        </w:rPr>
        <w:t xml:space="preserve"> vai pārbaudāmajai laboratorijai ir izdevīgāks). Visi piešķirtie soda punkti pēc divpadsmit (12) mēnešu perioda tiek dzēsti; tomēr soda punktu kopskaits jebkurā secīgā divpadsmit (12) mēnešu periodā nedrīkst sasniegt maksimālo pieļaujamo soda punktu skaitu, kas noteikts punktu skalas tabulā.</w:t>
      </w:r>
    </w:p>
  </w:footnote>
  <w:footnote w:id="24">
    <w:p w14:paraId="3870C88C" w14:textId="77777777" w:rsidR="003A381A" w:rsidRPr="00FA0F33" w:rsidRDefault="003A381A" w:rsidP="00545F28">
      <w:pPr>
        <w:jc w:val="both"/>
        <w:rPr>
          <w:rFonts w:ascii="Times New Roman" w:eastAsia="Arial" w:hAnsi="Times New Roman" w:cs="Times New Roman"/>
          <w:noProof/>
          <w:sz w:val="18"/>
          <w:szCs w:val="18"/>
        </w:rPr>
      </w:pPr>
      <w:r w:rsidRPr="00FA0F33">
        <w:rPr>
          <w:rStyle w:val="FootnoteReference"/>
          <w:rFonts w:ascii="Times New Roman" w:hAnsi="Times New Roman" w:cs="Times New Roman"/>
          <w:sz w:val="18"/>
          <w:szCs w:val="18"/>
        </w:rPr>
        <w:footnoteRef/>
      </w:r>
      <w:r w:rsidRPr="00FA0F33">
        <w:rPr>
          <w:rFonts w:ascii="Times New Roman" w:hAnsi="Times New Roman"/>
          <w:sz w:val="18"/>
          <w:szCs w:val="18"/>
        </w:rPr>
        <w:t xml:space="preserve"> </w:t>
      </w:r>
      <w:r w:rsidRPr="00FA0F33">
        <w:rPr>
          <w:rFonts w:ascii="Times New Roman" w:hAnsi="Times New Roman"/>
          <w:i/>
          <w:iCs/>
          <w:sz w:val="18"/>
          <w:szCs w:val="18"/>
        </w:rPr>
        <w:t>z</w:t>
      </w:r>
      <w:r w:rsidRPr="00FA0F33">
        <w:rPr>
          <w:rFonts w:ascii="Times New Roman" w:hAnsi="Times New Roman"/>
          <w:sz w:val="18"/>
          <w:szCs w:val="18"/>
        </w:rPr>
        <w:t>–skaitli aprēķina pēc šādas formulas un saīsina līdz vienam (1) ciparam aiz komata:</w:t>
      </w:r>
    </w:p>
    <w:p w14:paraId="59CA8251" w14:textId="77777777" w:rsidR="003A381A" w:rsidRPr="00FA0F33" w:rsidRDefault="003A381A" w:rsidP="00545F28">
      <w:pPr>
        <w:ind w:left="284"/>
        <w:jc w:val="both"/>
        <w:rPr>
          <w:rFonts w:ascii="Times New Roman" w:eastAsia="Cambria Math" w:hAnsi="Times New Roman" w:cs="Times New Roman"/>
          <w:noProof/>
          <w:sz w:val="18"/>
          <w:szCs w:val="18"/>
        </w:rPr>
      </w:pPr>
      <w:r w:rsidRPr="00FA0F33">
        <w:rPr>
          <w:rFonts w:ascii="Times New Roman" w:hAnsi="Times New Roman"/>
          <w:noProof/>
          <w:sz w:val="18"/>
          <w:szCs w:val="18"/>
        </w:rPr>
        <w:drawing>
          <wp:inline distT="0" distB="0" distL="0" distR="0" wp14:anchorId="0FCF3A83" wp14:editId="76DC4C59">
            <wp:extent cx="577969" cy="3113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446" cy="314829"/>
                    </a:xfrm>
                    <a:prstGeom prst="rect">
                      <a:avLst/>
                    </a:prstGeom>
                    <a:noFill/>
                    <a:ln>
                      <a:noFill/>
                    </a:ln>
                  </pic:spPr>
                </pic:pic>
              </a:graphicData>
            </a:graphic>
          </wp:inline>
        </w:drawing>
      </w:r>
    </w:p>
    <w:p w14:paraId="48F64700" w14:textId="77777777" w:rsidR="003A381A" w:rsidRPr="00FA0F33" w:rsidRDefault="003A381A" w:rsidP="00545F28">
      <w:pPr>
        <w:jc w:val="both"/>
        <w:rPr>
          <w:rFonts w:ascii="Times New Roman" w:hAnsi="Times New Roman" w:cs="Times New Roman"/>
          <w:noProof/>
          <w:sz w:val="18"/>
          <w:szCs w:val="18"/>
        </w:rPr>
      </w:pPr>
      <w:r w:rsidRPr="00FA0F33">
        <w:rPr>
          <w:rFonts w:ascii="Times New Roman" w:hAnsi="Times New Roman"/>
          <w:sz w:val="18"/>
          <w:szCs w:val="18"/>
        </w:rPr>
        <w:t>kur:</w:t>
      </w:r>
    </w:p>
    <w:p w14:paraId="0916EE62" w14:textId="7203B10D" w:rsidR="003A381A" w:rsidRPr="00545F28" w:rsidRDefault="003A381A" w:rsidP="00545F28">
      <w:pPr>
        <w:jc w:val="both"/>
        <w:rPr>
          <w:rFonts w:ascii="Times New Roman" w:eastAsia="Arial" w:hAnsi="Times New Roman" w:cs="Arial"/>
          <w:noProof/>
          <w:sz w:val="24"/>
          <w:szCs w:val="20"/>
        </w:rPr>
      </w:pPr>
      <w:r w:rsidRPr="00FA0F33">
        <w:rPr>
          <w:rFonts w:ascii="Times New Roman" w:hAnsi="Times New Roman"/>
          <w:sz w:val="18"/>
          <w:szCs w:val="18"/>
        </w:rPr>
        <w:t xml:space="preserve">ȳ ir </w:t>
      </w:r>
      <w:r w:rsidRPr="00FA0F33">
        <w:rPr>
          <w:rFonts w:ascii="Times New Roman" w:hAnsi="Times New Roman"/>
          <w:sz w:val="18"/>
          <w:szCs w:val="18"/>
          <w:u w:val="single"/>
        </w:rPr>
        <w:t>laboratorijas</w:t>
      </w:r>
      <w:r w:rsidRPr="00FA0F33">
        <w:rPr>
          <w:rFonts w:ascii="Times New Roman" w:hAnsi="Times New Roman"/>
          <w:sz w:val="18"/>
          <w:szCs w:val="18"/>
        </w:rPr>
        <w:t xml:space="preserve"> atkārtojumu iegūto rezultātu vidējā vērtība; ŷ ir piešķirtā vērtība (attiecīgos gadījumos atsauces, nominālā vai saskaņotā vērtība); </w:t>
      </w:r>
      <w:r w:rsidRPr="00FA0F33">
        <w:rPr>
          <w:rFonts w:ascii="Times New Roman" w:hAnsi="Times New Roman"/>
          <w:sz w:val="18"/>
          <w:szCs w:val="18"/>
        </w:rPr>
        <w:sym w:font="Symbol" w:char="F064"/>
      </w:r>
      <w:r w:rsidRPr="00FA0F33">
        <w:rPr>
          <w:rFonts w:ascii="Times New Roman" w:hAnsi="Times New Roman"/>
          <w:sz w:val="18"/>
          <w:szCs w:val="18"/>
        </w:rPr>
        <w:t xml:space="preserve"> ir mērķa standartnovirze (piemēram, </w:t>
      </w:r>
      <w:r w:rsidRPr="00FA0F33">
        <w:rPr>
          <w:rFonts w:ascii="Times New Roman" w:hAnsi="Times New Roman"/>
          <w:i/>
          <w:sz w:val="18"/>
          <w:szCs w:val="18"/>
        </w:rPr>
        <w:t>u</w:t>
      </w:r>
      <w:r w:rsidRPr="00FA0F33">
        <w:rPr>
          <w:rFonts w:ascii="Times New Roman" w:hAnsi="Times New Roman"/>
          <w:i/>
          <w:sz w:val="18"/>
          <w:szCs w:val="18"/>
          <w:vertAlign w:val="subscript"/>
        </w:rPr>
        <w:t>c_Max</w:t>
      </w:r>
      <w:r w:rsidRPr="00FA0F33">
        <w:rPr>
          <w:rFonts w:ascii="Times New Roman" w:hAnsi="Times New Roman"/>
          <w:i/>
          <w:sz w:val="18"/>
          <w:szCs w:val="18"/>
        </w:rPr>
        <w:t xml:space="preserve"> </w:t>
      </w:r>
      <w:r w:rsidRPr="00FA0F33">
        <w:rPr>
          <w:rFonts w:ascii="Times New Roman" w:hAnsi="Times New Roman"/>
          <w:sz w:val="18"/>
          <w:szCs w:val="18"/>
        </w:rPr>
        <w:t xml:space="preserve">vai to rezultātu stabila </w:t>
      </w:r>
      <w:r w:rsidRPr="00FA0F33">
        <w:rPr>
          <w:rFonts w:ascii="Times New Roman" w:hAnsi="Times New Roman"/>
          <w:sz w:val="18"/>
          <w:szCs w:val="18"/>
          <w:u w:val="single" w:color="000000"/>
        </w:rPr>
        <w:t>atveidojamība</w:t>
      </w:r>
      <w:r w:rsidRPr="00FA0F33">
        <w:rPr>
          <w:rFonts w:ascii="Times New Roman" w:hAnsi="Times New Roman"/>
          <w:sz w:val="18"/>
          <w:szCs w:val="18"/>
        </w:rPr>
        <w:t xml:space="preserve"> </w:t>
      </w:r>
      <w:r w:rsidRPr="00FA0F33">
        <w:rPr>
          <w:rFonts w:ascii="Times New Roman" w:hAnsi="Times New Roman"/>
          <w:i/>
          <w:sz w:val="18"/>
          <w:szCs w:val="18"/>
        </w:rPr>
        <w:t>s</w:t>
      </w:r>
      <w:r w:rsidRPr="00FA0F33">
        <w:rPr>
          <w:rFonts w:ascii="Times New Roman" w:hAnsi="Times New Roman"/>
          <w:i/>
          <w:sz w:val="18"/>
          <w:szCs w:val="18"/>
          <w:vertAlign w:val="subscript"/>
        </w:rPr>
        <w:t>R</w:t>
      </w:r>
      <w:r w:rsidRPr="00FA0F33">
        <w:rPr>
          <w:rFonts w:ascii="Times New Roman" w:hAnsi="Times New Roman"/>
          <w:sz w:val="18"/>
          <w:szCs w:val="18"/>
        </w:rPr>
        <w:t xml:space="preserve">, kas saņemti no visām iesaistītajām </w:t>
      </w:r>
      <w:r w:rsidRPr="00FA0F33">
        <w:rPr>
          <w:rFonts w:ascii="Times New Roman" w:hAnsi="Times New Roman"/>
          <w:sz w:val="18"/>
          <w:szCs w:val="18"/>
          <w:u w:val="single" w:color="000000"/>
        </w:rPr>
        <w:t>laboratorijām</w:t>
      </w:r>
      <w:r w:rsidRPr="00FA0F33">
        <w:rPr>
          <w:rFonts w:ascii="Times New Roman" w:hAnsi="Times New Roman"/>
          <w:sz w:val="18"/>
          <w:szCs w:val="18"/>
        </w:rPr>
        <w:t>).</w:t>
      </w:r>
    </w:p>
  </w:footnote>
  <w:footnote w:id="25">
    <w:p w14:paraId="1C4578C8" w14:textId="17394BF0" w:rsidR="003A381A" w:rsidRPr="000F2A33" w:rsidRDefault="003A381A" w:rsidP="00CF7180">
      <w:pPr>
        <w:pStyle w:val="FootnoteText"/>
        <w:jc w:val="both"/>
        <w:rPr>
          <w:rFonts w:ascii="Times New Roman" w:hAnsi="Times New Roman" w:cs="Times New Roman"/>
          <w:sz w:val="18"/>
          <w:szCs w:val="18"/>
        </w:rPr>
      </w:pPr>
      <w:r w:rsidRPr="000F2A33">
        <w:rPr>
          <w:rStyle w:val="FootnoteReference"/>
          <w:rFonts w:ascii="Times New Roman" w:hAnsi="Times New Roman" w:cs="Times New Roman"/>
          <w:sz w:val="18"/>
          <w:szCs w:val="18"/>
        </w:rPr>
        <w:footnoteRef/>
      </w:r>
      <w:r w:rsidRPr="000F2A33">
        <w:rPr>
          <w:rFonts w:ascii="Times New Roman" w:hAnsi="Times New Roman"/>
          <w:sz w:val="18"/>
          <w:szCs w:val="18"/>
        </w:rPr>
        <w:t xml:space="preserve"> </w:t>
      </w:r>
      <w:r w:rsidRPr="000F2A33">
        <w:rPr>
          <w:rFonts w:ascii="Times New Roman" w:hAnsi="Times New Roman"/>
          <w:sz w:val="18"/>
          <w:szCs w:val="18"/>
          <w:u w:val="single" w:color="000000"/>
        </w:rPr>
        <w:t>Laboratorija</w:t>
      </w:r>
      <w:r w:rsidRPr="000F2A33">
        <w:rPr>
          <w:rFonts w:ascii="Times New Roman" w:hAnsi="Times New Roman"/>
          <w:sz w:val="18"/>
          <w:szCs w:val="18"/>
        </w:rPr>
        <w:t xml:space="preserve"> nedrīkst atkārtoti veikt analīzi </w:t>
      </w:r>
      <w:r w:rsidRPr="000F2A33">
        <w:rPr>
          <w:rFonts w:ascii="Times New Roman" w:hAnsi="Times New Roman"/>
          <w:i/>
          <w:iCs/>
          <w:sz w:val="18"/>
          <w:szCs w:val="18"/>
        </w:rPr>
        <w:t>paraugam(-iem)</w:t>
      </w:r>
      <w:r w:rsidRPr="000F2A33">
        <w:rPr>
          <w:rFonts w:ascii="Times New Roman" w:hAnsi="Times New Roman"/>
          <w:sz w:val="18"/>
          <w:szCs w:val="18"/>
        </w:rPr>
        <w:t>, attiecībā uz kuru(-iem) iepriekš ticis paziņots</w:t>
      </w:r>
      <w:r w:rsidRPr="000F2A33">
        <w:rPr>
          <w:rFonts w:ascii="Times New Roman" w:hAnsi="Times New Roman"/>
          <w:i/>
          <w:iCs/>
          <w:sz w:val="18"/>
          <w:szCs w:val="18"/>
        </w:rPr>
        <w:t xml:space="preserve"> normai neatbilstīgs analīžu rezultāts</w:t>
      </w:r>
      <w:r w:rsidRPr="000F2A33">
        <w:rPr>
          <w:rFonts w:ascii="Times New Roman" w:hAnsi="Times New Roman"/>
          <w:sz w:val="18"/>
          <w:szCs w:val="18"/>
        </w:rPr>
        <w:t xml:space="preserve">, ja atbildīgā </w:t>
      </w:r>
      <w:r w:rsidRPr="000F2A33">
        <w:rPr>
          <w:rFonts w:ascii="Times New Roman" w:hAnsi="Times New Roman"/>
          <w:i/>
          <w:iCs/>
          <w:sz w:val="18"/>
          <w:szCs w:val="18"/>
        </w:rPr>
        <w:t>antidopinga organizācija</w:t>
      </w:r>
      <w:r w:rsidRPr="000F2A33">
        <w:rPr>
          <w:rFonts w:ascii="Times New Roman" w:hAnsi="Times New Roman"/>
          <w:sz w:val="18"/>
          <w:szCs w:val="18"/>
        </w:rPr>
        <w:t xml:space="preserve"> ir izvirzījusi </w:t>
      </w:r>
      <w:r w:rsidRPr="000F2A33">
        <w:rPr>
          <w:rFonts w:ascii="Times New Roman" w:hAnsi="Times New Roman"/>
          <w:i/>
          <w:iCs/>
          <w:sz w:val="18"/>
          <w:szCs w:val="18"/>
        </w:rPr>
        <w:t xml:space="preserve">sportistam </w:t>
      </w:r>
      <w:r w:rsidRPr="000F2A33">
        <w:rPr>
          <w:rFonts w:ascii="Times New Roman" w:hAnsi="Times New Roman"/>
          <w:sz w:val="18"/>
          <w:szCs w:val="18"/>
        </w:rPr>
        <w:t xml:space="preserve">apsūdzību antidopinga noteikumu pārkāpumā saskaņā ar </w:t>
      </w:r>
      <w:r w:rsidRPr="000F2A33">
        <w:rPr>
          <w:rFonts w:ascii="Times New Roman" w:hAnsi="Times New Roman"/>
          <w:i/>
          <w:iCs/>
          <w:sz w:val="18"/>
          <w:szCs w:val="18"/>
        </w:rPr>
        <w:t>Kodeksa</w:t>
      </w:r>
      <w:r w:rsidRPr="000F2A33">
        <w:rPr>
          <w:rFonts w:ascii="Times New Roman" w:hAnsi="Times New Roman"/>
          <w:sz w:val="18"/>
          <w:szCs w:val="18"/>
        </w:rPr>
        <w:t xml:space="preserve"> 2.1. pantu, kuras iemesls ir </w:t>
      </w:r>
      <w:r w:rsidRPr="000F2A33">
        <w:rPr>
          <w:rFonts w:ascii="Times New Roman" w:hAnsi="Times New Roman"/>
          <w:i/>
          <w:iCs/>
          <w:sz w:val="18"/>
          <w:szCs w:val="18"/>
        </w:rPr>
        <w:t>parauga</w:t>
      </w:r>
      <w:r w:rsidRPr="000F2A33">
        <w:rPr>
          <w:rFonts w:ascii="Times New Roman" w:hAnsi="Times New Roman"/>
          <w:sz w:val="18"/>
          <w:szCs w:val="18"/>
        </w:rPr>
        <w:t xml:space="preserve"> analīze, bez </w:t>
      </w:r>
      <w:r w:rsidRPr="000F2A33">
        <w:rPr>
          <w:rFonts w:ascii="Times New Roman" w:hAnsi="Times New Roman"/>
          <w:i/>
          <w:iCs/>
          <w:sz w:val="18"/>
          <w:szCs w:val="18"/>
        </w:rPr>
        <w:t>sportista</w:t>
      </w:r>
      <w:r w:rsidRPr="000F2A33">
        <w:rPr>
          <w:rFonts w:ascii="Times New Roman" w:hAnsi="Times New Roman"/>
          <w:sz w:val="18"/>
          <w:szCs w:val="18"/>
        </w:rPr>
        <w:t xml:space="preserve"> piekrišanas vai lietas izskatīšanas komisijas apstiprinājuma. Tomēr saistībā ar </w:t>
      </w:r>
      <w:r w:rsidRPr="000F2A33">
        <w:rPr>
          <w:rFonts w:ascii="Times New Roman" w:hAnsi="Times New Roman"/>
          <w:sz w:val="18"/>
          <w:szCs w:val="18"/>
          <w:u w:val="single"/>
        </w:rPr>
        <w:t>laboratorijas</w:t>
      </w:r>
      <w:r w:rsidRPr="000F2A33">
        <w:rPr>
          <w:rFonts w:ascii="Times New Roman" w:hAnsi="Times New Roman"/>
          <w:sz w:val="18"/>
          <w:szCs w:val="18"/>
        </w:rPr>
        <w:t xml:space="preserve"> uzraudzību </w:t>
      </w:r>
      <w:r w:rsidRPr="000F2A33">
        <w:rPr>
          <w:rFonts w:ascii="Times New Roman" w:hAnsi="Times New Roman"/>
          <w:i/>
          <w:iCs/>
          <w:sz w:val="18"/>
          <w:szCs w:val="18"/>
        </w:rPr>
        <w:t xml:space="preserve">WADA </w:t>
      </w:r>
      <w:r w:rsidRPr="000F2A33">
        <w:rPr>
          <w:rFonts w:ascii="Times New Roman" w:hAnsi="Times New Roman"/>
          <w:sz w:val="18"/>
          <w:szCs w:val="18"/>
        </w:rPr>
        <w:t xml:space="preserve">var norīkot </w:t>
      </w:r>
      <w:r w:rsidRPr="000F2A33">
        <w:rPr>
          <w:rFonts w:ascii="Times New Roman" w:hAnsi="Times New Roman"/>
          <w:sz w:val="18"/>
          <w:szCs w:val="18"/>
          <w:u w:val="single"/>
        </w:rPr>
        <w:t>papildu analīzes</w:t>
      </w:r>
      <w:r w:rsidRPr="000F2A33">
        <w:rPr>
          <w:rFonts w:ascii="Times New Roman" w:hAnsi="Times New Roman"/>
          <w:sz w:val="18"/>
          <w:szCs w:val="18"/>
        </w:rPr>
        <w:t xml:space="preserve"> veikšanu </w:t>
      </w:r>
      <w:r w:rsidRPr="000F2A33">
        <w:rPr>
          <w:rFonts w:ascii="Times New Roman" w:hAnsi="Times New Roman"/>
          <w:i/>
          <w:iCs/>
          <w:sz w:val="18"/>
          <w:szCs w:val="18"/>
        </w:rPr>
        <w:t>paraugam</w:t>
      </w:r>
      <w:r w:rsidRPr="000F2A33">
        <w:rPr>
          <w:rFonts w:ascii="Times New Roman" w:hAnsi="Times New Roman"/>
          <w:sz w:val="18"/>
          <w:szCs w:val="18"/>
        </w:rPr>
        <w:t xml:space="preserve">, kura rezultātā izvirzīta apsūdzība par antidopinga noteikumu pārkāpumu saskaņā ar 2.1. pantu, bez </w:t>
      </w:r>
      <w:r w:rsidRPr="000F2A33">
        <w:rPr>
          <w:rFonts w:ascii="Times New Roman" w:hAnsi="Times New Roman"/>
          <w:i/>
          <w:iCs/>
          <w:sz w:val="18"/>
          <w:szCs w:val="18"/>
        </w:rPr>
        <w:t xml:space="preserve">sportista </w:t>
      </w:r>
      <w:r w:rsidRPr="000F2A33">
        <w:rPr>
          <w:rFonts w:ascii="Times New Roman" w:hAnsi="Times New Roman"/>
          <w:sz w:val="18"/>
          <w:szCs w:val="18"/>
        </w:rPr>
        <w:t xml:space="preserve">piekrišanas vai lietas izskatīšanas komisijas apstiprinājuma saskaņā ar </w:t>
      </w:r>
      <w:r w:rsidRPr="000F2A33">
        <w:rPr>
          <w:rFonts w:ascii="Times New Roman" w:hAnsi="Times New Roman"/>
          <w:i/>
          <w:iCs/>
          <w:sz w:val="18"/>
          <w:szCs w:val="18"/>
        </w:rPr>
        <w:t>Kodeksa</w:t>
      </w:r>
      <w:r w:rsidRPr="000F2A33">
        <w:rPr>
          <w:rFonts w:ascii="Times New Roman" w:hAnsi="Times New Roman"/>
          <w:sz w:val="18"/>
          <w:szCs w:val="18"/>
        </w:rPr>
        <w:t xml:space="preserve"> 6.5. pantu, ja analīžu rezultāts no šīs analīzes nav izmantojams pret </w:t>
      </w:r>
      <w:r w:rsidRPr="000F2A33">
        <w:rPr>
          <w:rFonts w:ascii="Times New Roman" w:hAnsi="Times New Roman"/>
          <w:i/>
          <w:iCs/>
          <w:sz w:val="18"/>
          <w:szCs w:val="18"/>
        </w:rPr>
        <w:t>sportistu</w:t>
      </w:r>
      <w:r w:rsidRPr="000F2A33">
        <w:rPr>
          <w:rFonts w:ascii="Times New Roman" w:hAnsi="Times New Roman"/>
          <w:sz w:val="18"/>
          <w:szCs w:val="18"/>
        </w:rPr>
        <w:t xml:space="preserve"> [piemēram, atkārtota </w:t>
      </w:r>
      <w:r w:rsidRPr="000F2A33">
        <w:rPr>
          <w:rFonts w:ascii="Times New Roman" w:hAnsi="Times New Roman"/>
          <w:i/>
          <w:iCs/>
          <w:sz w:val="18"/>
          <w:szCs w:val="18"/>
        </w:rPr>
        <w:t>paraugu</w:t>
      </w:r>
      <w:r w:rsidRPr="000F2A33">
        <w:rPr>
          <w:rFonts w:ascii="Times New Roman" w:hAnsi="Times New Roman"/>
          <w:sz w:val="18"/>
          <w:szCs w:val="18"/>
        </w:rPr>
        <w:t xml:space="preserve"> analīze, par kuru </w:t>
      </w:r>
      <w:r w:rsidRPr="000F2A33">
        <w:rPr>
          <w:rFonts w:ascii="Times New Roman" w:hAnsi="Times New Roman"/>
          <w:sz w:val="18"/>
          <w:szCs w:val="18"/>
          <w:u w:val="single"/>
        </w:rPr>
        <w:t>laboratorija</w:t>
      </w:r>
      <w:r w:rsidRPr="000F2A33">
        <w:rPr>
          <w:rFonts w:ascii="Times New Roman" w:hAnsi="Times New Roman"/>
          <w:sz w:val="18"/>
          <w:szCs w:val="18"/>
        </w:rPr>
        <w:t xml:space="preserve"> ir paziņojusi, ka tie ir </w:t>
      </w:r>
      <w:r w:rsidRPr="000F2A33">
        <w:rPr>
          <w:rFonts w:ascii="Times New Roman" w:hAnsi="Times New Roman"/>
          <w:i/>
          <w:iCs/>
          <w:sz w:val="18"/>
          <w:szCs w:val="18"/>
        </w:rPr>
        <w:t>normai neatbilstīgi analīžu rezultāti</w:t>
      </w:r>
      <w:r w:rsidRPr="000F2A33">
        <w:rPr>
          <w:rFonts w:ascii="Times New Roman" w:hAnsi="Times New Roman"/>
          <w:sz w:val="18"/>
          <w:szCs w:val="18"/>
        </w:rPr>
        <w:t xml:space="preserve">, ja attiecību uz citu(-iem) </w:t>
      </w:r>
      <w:r w:rsidRPr="000F2A33">
        <w:rPr>
          <w:rFonts w:ascii="Times New Roman" w:hAnsi="Times New Roman"/>
          <w:i/>
          <w:iCs/>
          <w:sz w:val="18"/>
          <w:szCs w:val="18"/>
        </w:rPr>
        <w:t>paraugu(-iem)</w:t>
      </w:r>
      <w:r w:rsidRPr="000F2A33">
        <w:rPr>
          <w:rFonts w:ascii="Times New Roman" w:hAnsi="Times New Roman"/>
          <w:sz w:val="18"/>
          <w:szCs w:val="18"/>
        </w:rPr>
        <w:t xml:space="preserve">, kuru(-us) </w:t>
      </w:r>
      <w:r w:rsidRPr="000F2A33">
        <w:rPr>
          <w:rFonts w:ascii="Times New Roman" w:hAnsi="Times New Roman"/>
          <w:sz w:val="18"/>
          <w:szCs w:val="18"/>
          <w:u w:val="single"/>
        </w:rPr>
        <w:t>laboratorija</w:t>
      </w:r>
      <w:r w:rsidRPr="000F2A33">
        <w:rPr>
          <w:rFonts w:ascii="Times New Roman" w:hAnsi="Times New Roman"/>
          <w:sz w:val="18"/>
          <w:szCs w:val="18"/>
        </w:rPr>
        <w:t xml:space="preserve"> ir analizējusi, izmantojot to pašu </w:t>
      </w:r>
      <w:r w:rsidRPr="000F2A33">
        <w:rPr>
          <w:rFonts w:ascii="Times New Roman" w:hAnsi="Times New Roman"/>
          <w:sz w:val="18"/>
          <w:szCs w:val="18"/>
          <w:u w:val="single"/>
        </w:rPr>
        <w:t>analīzes metodi</w:t>
      </w:r>
      <w:r w:rsidRPr="000F2A33">
        <w:rPr>
          <w:rFonts w:ascii="Times New Roman" w:hAnsi="Times New Roman"/>
          <w:sz w:val="18"/>
          <w:szCs w:val="18"/>
        </w:rPr>
        <w:t xml:space="preserve">, ir konstatēts, ka tie ir kļūdaini </w:t>
      </w:r>
      <w:r w:rsidRPr="000F2A33">
        <w:rPr>
          <w:rFonts w:ascii="Times New Roman" w:hAnsi="Times New Roman"/>
          <w:i/>
          <w:iCs/>
          <w:sz w:val="18"/>
          <w:szCs w:val="18"/>
        </w:rPr>
        <w:t>normai neatbilstīgi analīžu rezultāti</w:t>
      </w:r>
      <w:r w:rsidRPr="000F2A33">
        <w:rPr>
          <w:rFonts w:ascii="Times New Roman" w:hAnsi="Times New Roman"/>
          <w:sz w:val="18"/>
          <w:szCs w:val="18"/>
        </w:rPr>
        <w:t>.]</w:t>
      </w:r>
    </w:p>
  </w:footnote>
  <w:footnote w:id="26">
    <w:p w14:paraId="691FA2CC" w14:textId="29495C34" w:rsidR="003A381A" w:rsidRPr="00FA0F33" w:rsidRDefault="003A381A" w:rsidP="00CF7180">
      <w:pPr>
        <w:pStyle w:val="FootnoteText"/>
        <w:jc w:val="both"/>
        <w:rPr>
          <w:rFonts w:ascii="Times New Roman" w:hAnsi="Times New Roman" w:cs="Times New Roman"/>
          <w:sz w:val="18"/>
          <w:szCs w:val="18"/>
        </w:rPr>
      </w:pPr>
      <w:r w:rsidRPr="00FA0F33">
        <w:rPr>
          <w:rStyle w:val="FootnoteReference"/>
          <w:rFonts w:ascii="Times New Roman" w:hAnsi="Times New Roman" w:cs="Times New Roman"/>
          <w:sz w:val="18"/>
          <w:szCs w:val="18"/>
        </w:rPr>
        <w:footnoteRef/>
      </w:r>
      <w:r w:rsidRPr="00FA0F33">
        <w:rPr>
          <w:rFonts w:ascii="Times New Roman" w:hAnsi="Times New Roman"/>
          <w:sz w:val="18"/>
          <w:szCs w:val="18"/>
        </w:rPr>
        <w:t xml:space="preserve"> Saistībā ar </w:t>
      </w:r>
      <w:r w:rsidRPr="00FA0F33">
        <w:rPr>
          <w:rFonts w:ascii="Times New Roman" w:hAnsi="Times New Roman"/>
          <w:sz w:val="18"/>
          <w:szCs w:val="18"/>
          <w:u w:val="single"/>
        </w:rPr>
        <w:t>laboratorijas</w:t>
      </w:r>
      <w:r w:rsidRPr="00FA0F33">
        <w:rPr>
          <w:rFonts w:ascii="Times New Roman" w:hAnsi="Times New Roman"/>
          <w:sz w:val="18"/>
          <w:szCs w:val="18"/>
        </w:rPr>
        <w:t xml:space="preserve"> darbības rezultātu izvērtēšanu pārrakstīšanās/administratīvās kļūdas definē kā tādas nejaušas, nesistemātiskas kļūdas, kuras nav radušās tehnisku vai metodoloģisku iemeslu dēļ un kuras </w:t>
      </w:r>
      <w:r w:rsidRPr="00FA0F33">
        <w:rPr>
          <w:rFonts w:ascii="Times New Roman" w:hAnsi="Times New Roman"/>
          <w:sz w:val="18"/>
          <w:szCs w:val="18"/>
          <w:u w:val="single" w:color="000000"/>
        </w:rPr>
        <w:t>laboratorija</w:t>
      </w:r>
      <w:r w:rsidRPr="00FA0F33">
        <w:rPr>
          <w:rFonts w:ascii="Times New Roman" w:hAnsi="Times New Roman"/>
          <w:sz w:val="18"/>
          <w:szCs w:val="18"/>
        </w:rPr>
        <w:t xml:space="preserve"> ir pieļāvusi, veicot </w:t>
      </w:r>
      <w:r w:rsidRPr="00FA0F33">
        <w:rPr>
          <w:rFonts w:ascii="Times New Roman" w:hAnsi="Times New Roman"/>
          <w:sz w:val="18"/>
          <w:szCs w:val="18"/>
          <w:u w:val="single"/>
        </w:rPr>
        <w:t xml:space="preserve">analītisko </w:t>
      </w:r>
      <w:r w:rsidRPr="00FA0F33">
        <w:rPr>
          <w:rFonts w:ascii="Times New Roman" w:hAnsi="Times New Roman"/>
          <w:i/>
          <w:sz w:val="18"/>
          <w:szCs w:val="18"/>
          <w:u w:val="single"/>
        </w:rPr>
        <w:t>pārbaudi</w:t>
      </w:r>
      <w:r w:rsidRPr="00FA0F33">
        <w:rPr>
          <w:rFonts w:ascii="Times New Roman" w:hAnsi="Times New Roman"/>
          <w:i/>
          <w:sz w:val="18"/>
          <w:szCs w:val="18"/>
        </w:rPr>
        <w:t xml:space="preserve"> </w:t>
      </w:r>
      <w:r w:rsidRPr="00FA0F33">
        <w:rPr>
          <w:rFonts w:ascii="Times New Roman" w:hAnsi="Times New Roman"/>
          <w:sz w:val="18"/>
          <w:szCs w:val="18"/>
        </w:rPr>
        <w:t xml:space="preserve">(piemēram, drukas kļūda, kas radusies, manuāli pierakstot analīžu rezultātu). </w:t>
      </w:r>
      <w:r w:rsidRPr="00FA0F33">
        <w:rPr>
          <w:rFonts w:ascii="Times New Roman" w:hAnsi="Times New Roman"/>
          <w:sz w:val="18"/>
          <w:szCs w:val="18"/>
          <w:u w:val="single" w:color="000000"/>
        </w:rPr>
        <w:t>Laboratorija</w:t>
      </w:r>
      <w:r w:rsidRPr="00FA0F33">
        <w:rPr>
          <w:rFonts w:ascii="Times New Roman" w:hAnsi="Times New Roman"/>
          <w:sz w:val="18"/>
          <w:szCs w:val="18"/>
        </w:rPr>
        <w:t xml:space="preserve"> nav atbildīga par pārrakstīšanās/administratīvajām kļūdām </w:t>
      </w:r>
      <w:r w:rsidRPr="00FA0F33">
        <w:rPr>
          <w:rFonts w:ascii="Times New Roman" w:hAnsi="Times New Roman"/>
          <w:sz w:val="18"/>
          <w:szCs w:val="18"/>
          <w:u w:val="single" w:color="000000"/>
        </w:rPr>
        <w:t>laboratorijas</w:t>
      </w:r>
      <w:r w:rsidRPr="00FA0F33">
        <w:rPr>
          <w:rFonts w:ascii="Times New Roman" w:hAnsi="Times New Roman"/>
          <w:sz w:val="18"/>
          <w:szCs w:val="18"/>
        </w:rPr>
        <w:t xml:space="preserve"> dokumentācijā, kuras pieļāvusi, piemēram, </w:t>
      </w:r>
      <w:r w:rsidRPr="00FA0F33">
        <w:rPr>
          <w:rFonts w:ascii="Times New Roman" w:hAnsi="Times New Roman"/>
          <w:i/>
          <w:iCs/>
          <w:sz w:val="18"/>
          <w:szCs w:val="18"/>
          <w:u w:val="single" w:color="000000"/>
        </w:rPr>
        <w:t>paraugu</w:t>
      </w:r>
      <w:r w:rsidRPr="00FA0F33">
        <w:rPr>
          <w:rFonts w:ascii="Times New Roman" w:hAnsi="Times New Roman"/>
          <w:sz w:val="18"/>
          <w:szCs w:val="18"/>
          <w:u w:val="single" w:color="000000"/>
        </w:rPr>
        <w:t xml:space="preserve"> vākšanas iestāde</w:t>
      </w:r>
      <w:r w:rsidRPr="00FA0F33">
        <w:rPr>
          <w:rFonts w:ascii="Times New Roman" w:hAnsi="Times New Roman"/>
          <w:sz w:val="18"/>
          <w:szCs w:val="18"/>
        </w:rPr>
        <w:t xml:space="preserve"> vai </w:t>
      </w:r>
      <w:r w:rsidRPr="00FA0F33">
        <w:rPr>
          <w:rFonts w:ascii="Times New Roman" w:hAnsi="Times New Roman"/>
          <w:i/>
          <w:sz w:val="18"/>
          <w:szCs w:val="18"/>
          <w:u w:val="single"/>
        </w:rPr>
        <w:t>pārbaudes</w:t>
      </w:r>
      <w:r w:rsidRPr="00FA0F33">
        <w:rPr>
          <w:rFonts w:ascii="Times New Roman" w:hAnsi="Times New Roman"/>
          <w:sz w:val="18"/>
          <w:szCs w:val="18"/>
          <w:u w:val="single"/>
        </w:rPr>
        <w:t xml:space="preserve"> iestāde</w:t>
      </w:r>
      <w:r w:rsidRPr="00FA0F33">
        <w:rPr>
          <w:rFonts w:ascii="Times New Roman" w:hAnsi="Times New Roman"/>
          <w:sz w:val="18"/>
          <w:szCs w:val="18"/>
        </w:rPr>
        <w:t>.</w:t>
      </w:r>
    </w:p>
  </w:footnote>
  <w:footnote w:id="27">
    <w:p w14:paraId="005DD7A6" w14:textId="4E31CE88" w:rsidR="003A381A" w:rsidRPr="00FA0F33" w:rsidRDefault="003A381A" w:rsidP="00CF7180">
      <w:pPr>
        <w:pStyle w:val="FootnoteText"/>
        <w:jc w:val="both"/>
        <w:rPr>
          <w:rFonts w:ascii="Times New Roman" w:hAnsi="Times New Roman" w:cs="Times New Roman"/>
          <w:sz w:val="18"/>
          <w:szCs w:val="18"/>
        </w:rPr>
      </w:pPr>
      <w:r w:rsidRPr="00FA0F33">
        <w:rPr>
          <w:rStyle w:val="FootnoteReference"/>
          <w:rFonts w:ascii="Times New Roman" w:hAnsi="Times New Roman" w:cs="Times New Roman"/>
          <w:sz w:val="18"/>
          <w:szCs w:val="18"/>
        </w:rPr>
        <w:footnoteRef/>
      </w:r>
      <w:r w:rsidRPr="00FA0F33">
        <w:rPr>
          <w:rFonts w:ascii="Times New Roman" w:hAnsi="Times New Roman"/>
          <w:sz w:val="18"/>
          <w:szCs w:val="18"/>
        </w:rPr>
        <w:t xml:space="preserve"> 7.2.3. pants neattiecas uz </w:t>
      </w:r>
      <w:r w:rsidRPr="00FA0F33">
        <w:rPr>
          <w:rFonts w:ascii="Times New Roman" w:hAnsi="Times New Roman"/>
          <w:sz w:val="18"/>
          <w:szCs w:val="18"/>
          <w:u w:val="single"/>
        </w:rPr>
        <w:t>ziņojumu par koriģējošām darbībām</w:t>
      </w:r>
      <w:r w:rsidRPr="00FA0F33">
        <w:rPr>
          <w:rFonts w:ascii="Times New Roman" w:hAnsi="Times New Roman"/>
          <w:sz w:val="18"/>
          <w:szCs w:val="18"/>
        </w:rPr>
        <w:t xml:space="preserve"> novērtēšanu attiecībā uz kļūdainiem </w:t>
      </w:r>
      <w:r w:rsidRPr="00FA0F33">
        <w:rPr>
          <w:rFonts w:ascii="Times New Roman" w:hAnsi="Times New Roman"/>
          <w:i/>
          <w:iCs/>
          <w:sz w:val="18"/>
          <w:szCs w:val="18"/>
        </w:rPr>
        <w:t>normai neatbilstīgiem analīžu rezultātiem</w:t>
      </w:r>
      <w:r w:rsidRPr="00FA0F33">
        <w:rPr>
          <w:rFonts w:ascii="Times New Roman" w:hAnsi="Times New Roman"/>
          <w:sz w:val="18"/>
          <w:szCs w:val="18"/>
        </w:rPr>
        <w:t xml:space="preserve"> vai kļūdaini </w:t>
      </w:r>
      <w:r w:rsidRPr="00FA0F33">
        <w:rPr>
          <w:rFonts w:ascii="Times New Roman" w:hAnsi="Times New Roman"/>
          <w:sz w:val="18"/>
          <w:szCs w:val="18"/>
          <w:u w:val="single"/>
        </w:rPr>
        <w:t>negatīviem rezultātiem</w:t>
      </w:r>
      <w:r w:rsidRPr="00FA0F33">
        <w:rPr>
          <w:rFonts w:ascii="Times New Roman" w:hAnsi="Times New Roman"/>
          <w:sz w:val="18"/>
          <w:szCs w:val="18"/>
        </w:rPr>
        <w:t>, kas aplūkoti attiecīgi 7. panta 2. punkta 1. un 2. apakšpunktā.</w:t>
      </w:r>
    </w:p>
  </w:footnote>
  <w:footnote w:id="28">
    <w:p w14:paraId="52DBC81D" w14:textId="72143975" w:rsidR="003A381A" w:rsidRPr="00FA0F33" w:rsidRDefault="003A381A" w:rsidP="00CF7180">
      <w:pPr>
        <w:pStyle w:val="FootnoteText"/>
        <w:jc w:val="both"/>
        <w:rPr>
          <w:rFonts w:ascii="Times New Roman" w:hAnsi="Times New Roman" w:cs="Times New Roman"/>
          <w:sz w:val="18"/>
          <w:szCs w:val="18"/>
        </w:rPr>
      </w:pPr>
      <w:r w:rsidRPr="00FA0F33">
        <w:rPr>
          <w:rStyle w:val="FootnoteReference"/>
          <w:rFonts w:ascii="Times New Roman" w:hAnsi="Times New Roman" w:cs="Times New Roman"/>
          <w:sz w:val="18"/>
          <w:szCs w:val="18"/>
        </w:rPr>
        <w:footnoteRef/>
      </w:r>
      <w:r w:rsidRPr="00FA0F33">
        <w:rPr>
          <w:rFonts w:ascii="Times New Roman" w:hAnsi="Times New Roman"/>
          <w:sz w:val="18"/>
          <w:szCs w:val="18"/>
        </w:rPr>
        <w:t xml:space="preserve"> Šis noteikums neattiecas uz brīvprātīgu </w:t>
      </w:r>
      <w:r w:rsidRPr="00FA0F33">
        <w:rPr>
          <w:rFonts w:ascii="Times New Roman" w:hAnsi="Times New Roman"/>
          <w:sz w:val="18"/>
          <w:szCs w:val="18"/>
          <w:u w:val="single"/>
        </w:rPr>
        <w:t>laboratorijas</w:t>
      </w:r>
      <w:r w:rsidRPr="00FA0F33">
        <w:rPr>
          <w:rFonts w:ascii="Times New Roman" w:hAnsi="Times New Roman"/>
          <w:sz w:val="18"/>
          <w:szCs w:val="18"/>
        </w:rPr>
        <w:t xml:space="preserve"> darbību pārtraukšanu (skat. 4.6.7. pantu).</w:t>
      </w:r>
    </w:p>
  </w:footnote>
  <w:footnote w:id="29">
    <w:p w14:paraId="665BFB65" w14:textId="4982A9C0" w:rsidR="003A381A" w:rsidRPr="007576CE" w:rsidRDefault="003A381A" w:rsidP="00E71C44">
      <w:pPr>
        <w:pStyle w:val="FootnoteText"/>
        <w:jc w:val="both"/>
        <w:rPr>
          <w:rFonts w:ascii="Times New Roman" w:hAnsi="Times New Roman" w:cs="Times New Roman"/>
          <w:sz w:val="18"/>
          <w:szCs w:val="18"/>
        </w:rPr>
      </w:pPr>
      <w:r w:rsidRPr="007576CE">
        <w:rPr>
          <w:rStyle w:val="FootnoteReference"/>
          <w:rFonts w:ascii="Times New Roman" w:hAnsi="Times New Roman" w:cs="Times New Roman"/>
          <w:sz w:val="18"/>
          <w:szCs w:val="18"/>
        </w:rPr>
        <w:footnoteRef/>
      </w:r>
      <w:r w:rsidRPr="007576CE">
        <w:rPr>
          <w:rFonts w:ascii="Times New Roman" w:hAnsi="Times New Roman"/>
          <w:sz w:val="18"/>
          <w:szCs w:val="18"/>
        </w:rPr>
        <w:t xml:space="preserve"> Brīvprātīga ziņošana par savu rezultātu nav attiecināma uz aklajiem </w:t>
      </w:r>
      <w:r w:rsidRPr="007576CE">
        <w:rPr>
          <w:rFonts w:ascii="Times New Roman" w:hAnsi="Times New Roman"/>
          <w:i/>
          <w:iCs/>
          <w:sz w:val="18"/>
          <w:szCs w:val="18"/>
          <w:u w:val="single" w:color="000000"/>
        </w:rPr>
        <w:t>EQAS</w:t>
      </w:r>
      <w:r w:rsidRPr="007576CE">
        <w:rPr>
          <w:rFonts w:ascii="Times New Roman" w:hAnsi="Times New Roman"/>
          <w:sz w:val="18"/>
          <w:szCs w:val="18"/>
        </w:rPr>
        <w:t xml:space="preserve"> paraugiem.</w:t>
      </w:r>
    </w:p>
  </w:footnote>
  <w:footnote w:id="30">
    <w:p w14:paraId="34CBE8BC" w14:textId="179DC6AB" w:rsidR="003A381A" w:rsidRPr="00E71C44" w:rsidRDefault="003A381A" w:rsidP="00E71C44">
      <w:pPr>
        <w:pStyle w:val="FootnoteText"/>
        <w:jc w:val="both"/>
      </w:pPr>
      <w:r w:rsidRPr="007576CE">
        <w:rPr>
          <w:rStyle w:val="FootnoteReference"/>
          <w:rFonts w:ascii="Times New Roman" w:hAnsi="Times New Roman" w:cs="Times New Roman"/>
          <w:sz w:val="18"/>
          <w:szCs w:val="18"/>
        </w:rPr>
        <w:footnoteRef/>
      </w:r>
      <w:r w:rsidRPr="007576CE">
        <w:rPr>
          <w:rFonts w:ascii="Times New Roman" w:hAnsi="Times New Roman"/>
          <w:sz w:val="18"/>
          <w:szCs w:val="18"/>
        </w:rPr>
        <w:t xml:space="preserve"> Papildu </w:t>
      </w:r>
      <w:r w:rsidRPr="007576CE">
        <w:rPr>
          <w:rFonts w:ascii="Times New Roman" w:hAnsi="Times New Roman"/>
          <w:i/>
          <w:iCs/>
          <w:sz w:val="18"/>
          <w:szCs w:val="18"/>
          <w:u w:val="single" w:color="000000"/>
        </w:rPr>
        <w:t>EQAS</w:t>
      </w:r>
      <w:r w:rsidRPr="007576CE">
        <w:rPr>
          <w:rFonts w:ascii="Times New Roman" w:hAnsi="Times New Roman"/>
          <w:sz w:val="18"/>
          <w:szCs w:val="18"/>
        </w:rPr>
        <w:t xml:space="preserve"> paraugu analīzes rezultāti tiks novērtēti saskaņā ar punktu skalas tabulu.</w:t>
      </w:r>
    </w:p>
  </w:footnote>
  <w:footnote w:id="31">
    <w:p w14:paraId="558F4F41" w14:textId="4DC3F9CD" w:rsidR="003A381A" w:rsidRPr="007576CE" w:rsidRDefault="003A381A" w:rsidP="00705D19">
      <w:pPr>
        <w:pStyle w:val="FootnoteText"/>
        <w:jc w:val="both"/>
        <w:rPr>
          <w:rFonts w:ascii="Times New Roman" w:hAnsi="Times New Roman" w:cs="Times New Roman"/>
          <w:sz w:val="18"/>
          <w:szCs w:val="18"/>
        </w:rPr>
      </w:pPr>
      <w:r w:rsidRPr="007576CE">
        <w:rPr>
          <w:rStyle w:val="FootnoteReference"/>
          <w:rFonts w:ascii="Times New Roman" w:hAnsi="Times New Roman" w:cs="Times New Roman"/>
          <w:sz w:val="18"/>
          <w:szCs w:val="18"/>
        </w:rPr>
        <w:footnoteRef/>
      </w:r>
      <w:r w:rsidRPr="007576CE">
        <w:rPr>
          <w:rFonts w:ascii="Times New Roman" w:hAnsi="Times New Roman"/>
          <w:sz w:val="18"/>
          <w:szCs w:val="18"/>
        </w:rPr>
        <w:t xml:space="preserve"> Ja neapmierinoša (|</w:t>
      </w:r>
      <w:r w:rsidRPr="007576CE">
        <w:rPr>
          <w:rFonts w:ascii="Times New Roman" w:hAnsi="Times New Roman"/>
          <w:i/>
          <w:iCs/>
          <w:sz w:val="18"/>
          <w:szCs w:val="18"/>
        </w:rPr>
        <w:t>z</w:t>
      </w:r>
      <w:r w:rsidRPr="007576CE">
        <w:rPr>
          <w:rFonts w:ascii="Times New Roman" w:hAnsi="Times New Roman"/>
          <w:sz w:val="18"/>
          <w:szCs w:val="18"/>
        </w:rPr>
        <w:t xml:space="preserve">-skaitlis| ≥ 3,0) kvantifikācijas rezultāta dēļ tiek nepatiesi paziņots, ka </w:t>
      </w:r>
      <w:r w:rsidRPr="007576CE">
        <w:rPr>
          <w:rFonts w:ascii="Times New Roman" w:hAnsi="Times New Roman"/>
          <w:i/>
          <w:iCs/>
          <w:sz w:val="18"/>
          <w:szCs w:val="18"/>
          <w:u w:val="single"/>
        </w:rPr>
        <w:t>EQAS</w:t>
      </w:r>
      <w:r w:rsidRPr="007576CE">
        <w:rPr>
          <w:rFonts w:ascii="Times New Roman" w:hAnsi="Times New Roman"/>
          <w:sz w:val="18"/>
          <w:szCs w:val="18"/>
        </w:rPr>
        <w:t xml:space="preserve"> paraugam ir kļūdains </w:t>
      </w:r>
      <w:r w:rsidRPr="007576CE">
        <w:rPr>
          <w:rFonts w:ascii="Times New Roman" w:hAnsi="Times New Roman"/>
          <w:i/>
          <w:iCs/>
          <w:sz w:val="18"/>
          <w:szCs w:val="18"/>
        </w:rPr>
        <w:t>normai neatbilstīgs analīžu rezultāts</w:t>
      </w:r>
      <w:r w:rsidRPr="007576CE">
        <w:rPr>
          <w:rFonts w:ascii="Times New Roman" w:hAnsi="Times New Roman"/>
          <w:sz w:val="18"/>
          <w:szCs w:val="18"/>
        </w:rPr>
        <w:t xml:space="preserve"> vai kļūdaini </w:t>
      </w:r>
      <w:r w:rsidRPr="007576CE">
        <w:rPr>
          <w:rFonts w:ascii="Times New Roman" w:hAnsi="Times New Roman"/>
          <w:sz w:val="18"/>
          <w:szCs w:val="18"/>
          <w:u w:val="single"/>
        </w:rPr>
        <w:t>negatīvs rezultāts</w:t>
      </w:r>
      <w:r w:rsidRPr="007576CE">
        <w:rPr>
          <w:rFonts w:ascii="Times New Roman" w:hAnsi="Times New Roman"/>
          <w:sz w:val="18"/>
          <w:szCs w:val="18"/>
        </w:rPr>
        <w:t>, tad soda punkti tiks piešķirti saskaņā ar attiecīgi 7.2.1.2. un 7.2.2. pantu.</w:t>
      </w:r>
    </w:p>
  </w:footnote>
  <w:footnote w:id="32">
    <w:p w14:paraId="35AA4F8A" w14:textId="20F80377" w:rsidR="003A381A" w:rsidRPr="00705D19" w:rsidRDefault="003A381A" w:rsidP="00705D19">
      <w:pPr>
        <w:pStyle w:val="FootnoteText"/>
        <w:jc w:val="both"/>
      </w:pPr>
      <w:r w:rsidRPr="007576CE">
        <w:rPr>
          <w:rStyle w:val="FootnoteReference"/>
          <w:rFonts w:ascii="Times New Roman" w:hAnsi="Times New Roman" w:cs="Times New Roman"/>
          <w:sz w:val="18"/>
          <w:szCs w:val="18"/>
        </w:rPr>
        <w:footnoteRef/>
      </w:r>
      <w:r w:rsidRPr="007576CE">
        <w:rPr>
          <w:rFonts w:ascii="Times New Roman" w:hAnsi="Times New Roman"/>
          <w:sz w:val="18"/>
          <w:szCs w:val="18"/>
        </w:rPr>
        <w:t xml:space="preserve"> Skat. 6.3.1. un 6.3.2. pantu.</w:t>
      </w:r>
    </w:p>
  </w:footnote>
  <w:footnote w:id="33">
    <w:p w14:paraId="5A4C948F" w14:textId="79C73F99" w:rsidR="003A381A" w:rsidRPr="007576CE" w:rsidRDefault="003A381A" w:rsidP="003A381A">
      <w:pPr>
        <w:pStyle w:val="FootnoteText"/>
        <w:jc w:val="both"/>
        <w:rPr>
          <w:rFonts w:ascii="Times New Roman" w:hAnsi="Times New Roman" w:cs="Times New Roman"/>
          <w:sz w:val="18"/>
          <w:szCs w:val="18"/>
        </w:rPr>
      </w:pPr>
      <w:r w:rsidRPr="007576CE">
        <w:rPr>
          <w:rStyle w:val="FootnoteReference"/>
          <w:rFonts w:ascii="Times New Roman" w:hAnsi="Times New Roman" w:cs="Times New Roman"/>
          <w:sz w:val="18"/>
          <w:szCs w:val="18"/>
        </w:rPr>
        <w:footnoteRef/>
      </w:r>
      <w:r w:rsidRPr="007576CE">
        <w:rPr>
          <w:rFonts w:ascii="Times New Roman" w:hAnsi="Times New Roman"/>
          <w:sz w:val="18"/>
          <w:szCs w:val="18"/>
        </w:rPr>
        <w:t xml:space="preserve"> Lēmums var tikt pamatots kopsavilkumā.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6059" w14:textId="77777777" w:rsidR="00F615F3" w:rsidRPr="00864FDC" w:rsidRDefault="00F615F3" w:rsidP="00F615F3">
    <w:pPr>
      <w:pStyle w:val="Header"/>
      <w:rPr>
        <w:rStyle w:val="PageNumber"/>
        <w:rFonts w:ascii="Times New Roman" w:hAnsi="Times New Roman" w:cs="Times New Roman"/>
        <w:sz w:val="20"/>
        <w:szCs w:val="20"/>
      </w:rPr>
    </w:pPr>
    <w:bookmarkStart w:id="154" w:name="_Hlk496261784"/>
    <w:bookmarkStart w:id="155" w:name="_Hlk496261785"/>
    <w:bookmarkStart w:id="156" w:name="_Hlk496261786"/>
    <w:bookmarkStart w:id="157" w:name="_Hlk502757728"/>
    <w:bookmarkStart w:id="158" w:name="_Hlk502757729"/>
    <w:bookmarkStart w:id="159" w:name="_Hlk502757738"/>
    <w:bookmarkStart w:id="160" w:name="_Hlk502757739"/>
    <w:bookmarkStart w:id="161" w:name="_Hlk30491084"/>
    <w:bookmarkStart w:id="162" w:name="_Hlk30491085"/>
    <w:bookmarkStart w:id="163" w:name="_Hlk63344778"/>
    <w:bookmarkStart w:id="164" w:name="_Hlk63344779"/>
    <w:bookmarkStart w:id="165" w:name="_Hlk63344780"/>
    <w:bookmarkStart w:id="166" w:name="_Hlk63344781"/>
  </w:p>
  <w:p w14:paraId="6617321D" w14:textId="77777777" w:rsidR="00F615F3" w:rsidRPr="00864FDC" w:rsidRDefault="00F615F3" w:rsidP="00F615F3">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154"/>
  <w:bookmarkEnd w:id="155"/>
  <w:bookmarkEnd w:id="156"/>
  <w:bookmarkEnd w:id="157"/>
  <w:bookmarkEnd w:id="158"/>
  <w:bookmarkEnd w:id="159"/>
  <w:bookmarkEnd w:id="160"/>
  <w:bookmarkEnd w:id="161"/>
  <w:bookmarkEnd w:id="162"/>
  <w:bookmarkEnd w:id="163"/>
  <w:bookmarkEnd w:id="164"/>
  <w:bookmarkEnd w:id="165"/>
  <w:bookmarkEnd w:id="166"/>
  <w:p w14:paraId="59A49C63" w14:textId="3028224B" w:rsidR="003A381A" w:rsidRPr="00F615F3" w:rsidRDefault="003A381A" w:rsidP="00F61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2013" w14:textId="77777777" w:rsidR="002770CD" w:rsidRPr="00864FDC" w:rsidRDefault="002770CD" w:rsidP="002770CD">
    <w:pPr>
      <w:pBdr>
        <w:bottom w:val="single" w:sz="12" w:space="5" w:color="auto"/>
      </w:pBdr>
      <w:rPr>
        <w:rFonts w:ascii="Times New Roman" w:hAnsi="Times New Roman" w:cs="Times New Roman"/>
        <w:spacing w:val="-2"/>
        <w:sz w:val="20"/>
        <w:szCs w:val="20"/>
      </w:rPr>
    </w:pPr>
    <w:bookmarkStart w:id="167" w:name="_Hlk496261745"/>
    <w:bookmarkStart w:id="168" w:name="_Hlk496261746"/>
    <w:bookmarkStart w:id="169" w:name="_Hlk496261747"/>
    <w:bookmarkStart w:id="170" w:name="_Hlk30491063"/>
    <w:bookmarkStart w:id="171" w:name="_Hlk30491064"/>
  </w:p>
  <w:bookmarkEnd w:id="167"/>
  <w:bookmarkEnd w:id="168"/>
  <w:bookmarkEnd w:id="169"/>
  <w:bookmarkEnd w:id="170"/>
  <w:bookmarkEnd w:id="171"/>
  <w:p w14:paraId="663322EF" w14:textId="77777777" w:rsidR="002770CD" w:rsidRDefault="002770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3D4"/>
    <w:multiLevelType w:val="multilevel"/>
    <w:tmpl w:val="0642851A"/>
    <w:lvl w:ilvl="0">
      <w:start w:val="4"/>
      <w:numFmt w:val="decimal"/>
      <w:lvlText w:val="%1"/>
      <w:lvlJc w:val="left"/>
      <w:pPr>
        <w:ind w:left="1281" w:hanging="541"/>
      </w:pPr>
      <w:rPr>
        <w:rFonts w:hint="default"/>
      </w:rPr>
    </w:lvl>
    <w:lvl w:ilvl="1">
      <w:start w:val="1"/>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2362" w:hanging="360"/>
      </w:pPr>
      <w:rPr>
        <w:rFonts w:ascii="Verdana" w:eastAsia="Verdana" w:hAnsi="Verdana" w:hint="default"/>
        <w:sz w:val="20"/>
        <w:szCs w:val="20"/>
      </w:rPr>
    </w:lvl>
    <w:lvl w:ilvl="4">
      <w:start w:val="1"/>
      <w:numFmt w:val="bullet"/>
      <w:lvlText w:val="o"/>
      <w:lvlJc w:val="left"/>
      <w:pPr>
        <w:ind w:left="2722" w:hanging="267"/>
      </w:pPr>
      <w:rPr>
        <w:rFonts w:ascii="Courier New" w:eastAsia="Courier New" w:hAnsi="Courier New" w:hint="default"/>
        <w:sz w:val="20"/>
        <w:szCs w:val="20"/>
      </w:rPr>
    </w:lvl>
    <w:lvl w:ilvl="5">
      <w:start w:val="1"/>
      <w:numFmt w:val="bullet"/>
      <w:lvlText w:val="•"/>
      <w:lvlJc w:val="left"/>
      <w:pPr>
        <w:ind w:left="4915" w:hanging="267"/>
      </w:pPr>
      <w:rPr>
        <w:rFonts w:hint="default"/>
      </w:rPr>
    </w:lvl>
    <w:lvl w:ilvl="6">
      <w:start w:val="1"/>
      <w:numFmt w:val="bullet"/>
      <w:lvlText w:val="•"/>
      <w:lvlJc w:val="left"/>
      <w:pPr>
        <w:ind w:left="6012" w:hanging="267"/>
      </w:pPr>
      <w:rPr>
        <w:rFonts w:hint="default"/>
      </w:rPr>
    </w:lvl>
    <w:lvl w:ilvl="7">
      <w:start w:val="1"/>
      <w:numFmt w:val="bullet"/>
      <w:lvlText w:val="•"/>
      <w:lvlJc w:val="left"/>
      <w:pPr>
        <w:ind w:left="7109" w:hanging="267"/>
      </w:pPr>
      <w:rPr>
        <w:rFonts w:hint="default"/>
      </w:rPr>
    </w:lvl>
    <w:lvl w:ilvl="8">
      <w:start w:val="1"/>
      <w:numFmt w:val="bullet"/>
      <w:lvlText w:val="•"/>
      <w:lvlJc w:val="left"/>
      <w:pPr>
        <w:ind w:left="8206" w:hanging="267"/>
      </w:pPr>
      <w:rPr>
        <w:rFonts w:hint="default"/>
      </w:rPr>
    </w:lvl>
  </w:abstractNum>
  <w:abstractNum w:abstractNumId="1" w15:restartNumberingAfterBreak="0">
    <w:nsid w:val="00282D9F"/>
    <w:multiLevelType w:val="hybridMultilevel"/>
    <w:tmpl w:val="E6B8E0D8"/>
    <w:lvl w:ilvl="0" w:tplc="58008130">
      <w:start w:val="1"/>
      <w:numFmt w:val="bullet"/>
      <w:lvlText w:val="-"/>
      <w:lvlJc w:val="left"/>
      <w:pPr>
        <w:ind w:left="3082" w:hanging="361"/>
      </w:pPr>
      <w:rPr>
        <w:rFonts w:ascii="Verdana" w:eastAsia="Verdana" w:hAnsi="Verdana" w:hint="default"/>
        <w:sz w:val="20"/>
        <w:szCs w:val="20"/>
      </w:rPr>
    </w:lvl>
    <w:lvl w:ilvl="1" w:tplc="7E34F56E">
      <w:start w:val="1"/>
      <w:numFmt w:val="bullet"/>
      <w:lvlText w:val="•"/>
      <w:lvlJc w:val="left"/>
      <w:pPr>
        <w:ind w:left="3814" w:hanging="361"/>
      </w:pPr>
      <w:rPr>
        <w:rFonts w:hint="default"/>
      </w:rPr>
    </w:lvl>
    <w:lvl w:ilvl="2" w:tplc="42A6623A">
      <w:start w:val="1"/>
      <w:numFmt w:val="bullet"/>
      <w:lvlText w:val="•"/>
      <w:lvlJc w:val="left"/>
      <w:pPr>
        <w:ind w:left="4545" w:hanging="361"/>
      </w:pPr>
      <w:rPr>
        <w:rFonts w:hint="default"/>
      </w:rPr>
    </w:lvl>
    <w:lvl w:ilvl="3" w:tplc="E730C33A">
      <w:start w:val="1"/>
      <w:numFmt w:val="bullet"/>
      <w:lvlText w:val="•"/>
      <w:lvlJc w:val="left"/>
      <w:pPr>
        <w:ind w:left="5277" w:hanging="361"/>
      </w:pPr>
      <w:rPr>
        <w:rFonts w:hint="default"/>
      </w:rPr>
    </w:lvl>
    <w:lvl w:ilvl="4" w:tplc="16DC3496">
      <w:start w:val="1"/>
      <w:numFmt w:val="bullet"/>
      <w:lvlText w:val="•"/>
      <w:lvlJc w:val="left"/>
      <w:pPr>
        <w:ind w:left="6009" w:hanging="361"/>
      </w:pPr>
      <w:rPr>
        <w:rFonts w:hint="default"/>
      </w:rPr>
    </w:lvl>
    <w:lvl w:ilvl="5" w:tplc="C818CE26">
      <w:start w:val="1"/>
      <w:numFmt w:val="bullet"/>
      <w:lvlText w:val="•"/>
      <w:lvlJc w:val="left"/>
      <w:pPr>
        <w:ind w:left="6741" w:hanging="361"/>
      </w:pPr>
      <w:rPr>
        <w:rFonts w:hint="default"/>
      </w:rPr>
    </w:lvl>
    <w:lvl w:ilvl="6" w:tplc="28546184">
      <w:start w:val="1"/>
      <w:numFmt w:val="bullet"/>
      <w:lvlText w:val="•"/>
      <w:lvlJc w:val="left"/>
      <w:pPr>
        <w:ind w:left="7472" w:hanging="361"/>
      </w:pPr>
      <w:rPr>
        <w:rFonts w:hint="default"/>
      </w:rPr>
    </w:lvl>
    <w:lvl w:ilvl="7" w:tplc="8CB6A770">
      <w:start w:val="1"/>
      <w:numFmt w:val="bullet"/>
      <w:lvlText w:val="•"/>
      <w:lvlJc w:val="left"/>
      <w:pPr>
        <w:ind w:left="8204" w:hanging="361"/>
      </w:pPr>
      <w:rPr>
        <w:rFonts w:hint="default"/>
      </w:rPr>
    </w:lvl>
    <w:lvl w:ilvl="8" w:tplc="E19CBE5E">
      <w:start w:val="1"/>
      <w:numFmt w:val="bullet"/>
      <w:lvlText w:val="•"/>
      <w:lvlJc w:val="left"/>
      <w:pPr>
        <w:ind w:left="8936" w:hanging="361"/>
      </w:pPr>
      <w:rPr>
        <w:rFonts w:hint="default"/>
      </w:rPr>
    </w:lvl>
  </w:abstractNum>
  <w:abstractNum w:abstractNumId="2" w15:restartNumberingAfterBreak="0">
    <w:nsid w:val="00793E7A"/>
    <w:multiLevelType w:val="hybridMultilevel"/>
    <w:tmpl w:val="193A39C6"/>
    <w:lvl w:ilvl="0" w:tplc="CE0AEDB8">
      <w:start w:val="1"/>
      <w:numFmt w:val="bullet"/>
      <w:lvlText w:val="-"/>
      <w:lvlJc w:val="left"/>
      <w:pPr>
        <w:ind w:left="1641" w:hanging="360"/>
      </w:pPr>
      <w:rPr>
        <w:rFonts w:ascii="Verdana" w:eastAsia="Verdana" w:hAnsi="Verdana" w:hint="default"/>
        <w:sz w:val="20"/>
        <w:szCs w:val="20"/>
      </w:rPr>
    </w:lvl>
    <w:lvl w:ilvl="1" w:tplc="3C222F9C">
      <w:start w:val="1"/>
      <w:numFmt w:val="bullet"/>
      <w:lvlText w:val="•"/>
      <w:lvlJc w:val="left"/>
      <w:pPr>
        <w:ind w:left="2517" w:hanging="360"/>
      </w:pPr>
      <w:rPr>
        <w:rFonts w:hint="default"/>
      </w:rPr>
    </w:lvl>
    <w:lvl w:ilvl="2" w:tplc="CFEAEDE8">
      <w:start w:val="1"/>
      <w:numFmt w:val="bullet"/>
      <w:lvlText w:val="•"/>
      <w:lvlJc w:val="left"/>
      <w:pPr>
        <w:ind w:left="3393" w:hanging="360"/>
      </w:pPr>
      <w:rPr>
        <w:rFonts w:hint="default"/>
      </w:rPr>
    </w:lvl>
    <w:lvl w:ilvl="3" w:tplc="65C22452">
      <w:start w:val="1"/>
      <w:numFmt w:val="bullet"/>
      <w:lvlText w:val="•"/>
      <w:lvlJc w:val="left"/>
      <w:pPr>
        <w:ind w:left="4269" w:hanging="360"/>
      </w:pPr>
      <w:rPr>
        <w:rFonts w:hint="default"/>
      </w:rPr>
    </w:lvl>
    <w:lvl w:ilvl="4" w:tplc="D7928BE4">
      <w:start w:val="1"/>
      <w:numFmt w:val="bullet"/>
      <w:lvlText w:val="•"/>
      <w:lvlJc w:val="left"/>
      <w:pPr>
        <w:ind w:left="5144" w:hanging="360"/>
      </w:pPr>
      <w:rPr>
        <w:rFonts w:hint="default"/>
      </w:rPr>
    </w:lvl>
    <w:lvl w:ilvl="5" w:tplc="269EDAD4">
      <w:start w:val="1"/>
      <w:numFmt w:val="bullet"/>
      <w:lvlText w:val="•"/>
      <w:lvlJc w:val="left"/>
      <w:pPr>
        <w:ind w:left="6020" w:hanging="360"/>
      </w:pPr>
      <w:rPr>
        <w:rFonts w:hint="default"/>
      </w:rPr>
    </w:lvl>
    <w:lvl w:ilvl="6" w:tplc="839C7C8C">
      <w:start w:val="1"/>
      <w:numFmt w:val="bullet"/>
      <w:lvlText w:val="•"/>
      <w:lvlJc w:val="left"/>
      <w:pPr>
        <w:ind w:left="6896" w:hanging="360"/>
      </w:pPr>
      <w:rPr>
        <w:rFonts w:hint="default"/>
      </w:rPr>
    </w:lvl>
    <w:lvl w:ilvl="7" w:tplc="A4480D4C">
      <w:start w:val="1"/>
      <w:numFmt w:val="bullet"/>
      <w:lvlText w:val="•"/>
      <w:lvlJc w:val="left"/>
      <w:pPr>
        <w:ind w:left="7772" w:hanging="360"/>
      </w:pPr>
      <w:rPr>
        <w:rFonts w:hint="default"/>
      </w:rPr>
    </w:lvl>
    <w:lvl w:ilvl="8" w:tplc="8A7ADAF2">
      <w:start w:val="1"/>
      <w:numFmt w:val="bullet"/>
      <w:lvlText w:val="•"/>
      <w:lvlJc w:val="left"/>
      <w:pPr>
        <w:ind w:left="8648" w:hanging="360"/>
      </w:pPr>
      <w:rPr>
        <w:rFonts w:hint="default"/>
      </w:rPr>
    </w:lvl>
  </w:abstractNum>
  <w:abstractNum w:abstractNumId="3" w15:restartNumberingAfterBreak="0">
    <w:nsid w:val="014C6F06"/>
    <w:multiLevelType w:val="hybridMultilevel"/>
    <w:tmpl w:val="1D9C43BC"/>
    <w:lvl w:ilvl="0" w:tplc="D9F0455E">
      <w:start w:val="1"/>
      <w:numFmt w:val="decimal"/>
      <w:lvlText w:val="%1)"/>
      <w:lvlJc w:val="left"/>
      <w:pPr>
        <w:ind w:left="3082" w:hanging="361"/>
      </w:pPr>
      <w:rPr>
        <w:rFonts w:ascii="Arial" w:eastAsia="Arial" w:hAnsi="Arial" w:hint="default"/>
        <w:spacing w:val="-2"/>
        <w:w w:val="101"/>
        <w:sz w:val="22"/>
        <w:szCs w:val="22"/>
      </w:rPr>
    </w:lvl>
    <w:lvl w:ilvl="1" w:tplc="93968A48">
      <w:start w:val="1"/>
      <w:numFmt w:val="bullet"/>
      <w:lvlText w:val="-"/>
      <w:lvlJc w:val="left"/>
      <w:pPr>
        <w:ind w:left="3262" w:hanging="360"/>
      </w:pPr>
      <w:rPr>
        <w:rFonts w:ascii="Verdana" w:eastAsia="Verdana" w:hAnsi="Verdana" w:hint="default"/>
        <w:sz w:val="20"/>
        <w:szCs w:val="20"/>
      </w:rPr>
    </w:lvl>
    <w:lvl w:ilvl="2" w:tplc="5AAE16BA">
      <w:start w:val="1"/>
      <w:numFmt w:val="bullet"/>
      <w:lvlText w:val="•"/>
      <w:lvlJc w:val="left"/>
      <w:pPr>
        <w:ind w:left="4055" w:hanging="360"/>
      </w:pPr>
      <w:rPr>
        <w:rFonts w:hint="default"/>
      </w:rPr>
    </w:lvl>
    <w:lvl w:ilvl="3" w:tplc="42504D76">
      <w:start w:val="1"/>
      <w:numFmt w:val="bullet"/>
      <w:lvlText w:val="•"/>
      <w:lvlJc w:val="left"/>
      <w:pPr>
        <w:ind w:left="4848" w:hanging="360"/>
      </w:pPr>
      <w:rPr>
        <w:rFonts w:hint="default"/>
      </w:rPr>
    </w:lvl>
    <w:lvl w:ilvl="4" w:tplc="39968536">
      <w:start w:val="1"/>
      <w:numFmt w:val="bullet"/>
      <w:lvlText w:val="•"/>
      <w:lvlJc w:val="left"/>
      <w:pPr>
        <w:ind w:left="5641" w:hanging="360"/>
      </w:pPr>
      <w:rPr>
        <w:rFonts w:hint="default"/>
      </w:rPr>
    </w:lvl>
    <w:lvl w:ilvl="5" w:tplc="0A76D0B0">
      <w:start w:val="1"/>
      <w:numFmt w:val="bullet"/>
      <w:lvlText w:val="•"/>
      <w:lvlJc w:val="left"/>
      <w:pPr>
        <w:ind w:left="6434" w:hanging="360"/>
      </w:pPr>
      <w:rPr>
        <w:rFonts w:hint="default"/>
      </w:rPr>
    </w:lvl>
    <w:lvl w:ilvl="6" w:tplc="AC86FE10">
      <w:start w:val="1"/>
      <w:numFmt w:val="bullet"/>
      <w:lvlText w:val="•"/>
      <w:lvlJc w:val="left"/>
      <w:pPr>
        <w:ind w:left="7227" w:hanging="360"/>
      </w:pPr>
      <w:rPr>
        <w:rFonts w:hint="default"/>
      </w:rPr>
    </w:lvl>
    <w:lvl w:ilvl="7" w:tplc="6EC025C6">
      <w:start w:val="1"/>
      <w:numFmt w:val="bullet"/>
      <w:lvlText w:val="•"/>
      <w:lvlJc w:val="left"/>
      <w:pPr>
        <w:ind w:left="8020" w:hanging="360"/>
      </w:pPr>
      <w:rPr>
        <w:rFonts w:hint="default"/>
      </w:rPr>
    </w:lvl>
    <w:lvl w:ilvl="8" w:tplc="73D407F0">
      <w:start w:val="1"/>
      <w:numFmt w:val="bullet"/>
      <w:lvlText w:val="•"/>
      <w:lvlJc w:val="left"/>
      <w:pPr>
        <w:ind w:left="8813" w:hanging="360"/>
      </w:pPr>
      <w:rPr>
        <w:rFonts w:hint="default"/>
      </w:rPr>
    </w:lvl>
  </w:abstractNum>
  <w:abstractNum w:abstractNumId="4" w15:restartNumberingAfterBreak="0">
    <w:nsid w:val="06CC6D1C"/>
    <w:multiLevelType w:val="multilevel"/>
    <w:tmpl w:val="17F6C220"/>
    <w:lvl w:ilvl="0">
      <w:start w:val="5"/>
      <w:numFmt w:val="decimal"/>
      <w:lvlText w:val="%1"/>
      <w:lvlJc w:val="left"/>
      <w:pPr>
        <w:ind w:left="1281" w:hanging="541"/>
      </w:pPr>
      <w:rPr>
        <w:rFonts w:hint="default"/>
      </w:rPr>
    </w:lvl>
    <w:lvl w:ilvl="1">
      <w:start w:val="3"/>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2362" w:hanging="360"/>
      </w:pPr>
      <w:rPr>
        <w:rFonts w:ascii="Verdana" w:eastAsia="Verdana" w:hAnsi="Verdana" w:hint="default"/>
        <w:sz w:val="20"/>
        <w:szCs w:val="20"/>
      </w:rPr>
    </w:lvl>
    <w:lvl w:ilvl="4">
      <w:start w:val="1"/>
      <w:numFmt w:val="bullet"/>
      <w:lvlText w:val="•"/>
      <w:lvlJc w:val="left"/>
      <w:pPr>
        <w:ind w:left="4371" w:hanging="360"/>
      </w:pPr>
      <w:rPr>
        <w:rFonts w:hint="default"/>
      </w:rPr>
    </w:lvl>
    <w:lvl w:ilvl="5">
      <w:start w:val="1"/>
      <w:numFmt w:val="bullet"/>
      <w:lvlText w:val="•"/>
      <w:lvlJc w:val="left"/>
      <w:pPr>
        <w:ind w:left="5376" w:hanging="360"/>
      </w:pPr>
      <w:rPr>
        <w:rFonts w:hint="default"/>
      </w:rPr>
    </w:lvl>
    <w:lvl w:ilvl="6">
      <w:start w:val="1"/>
      <w:numFmt w:val="bullet"/>
      <w:lvlText w:val="•"/>
      <w:lvlJc w:val="left"/>
      <w:pPr>
        <w:ind w:left="6381" w:hanging="360"/>
      </w:pPr>
      <w:rPr>
        <w:rFonts w:hint="default"/>
      </w:rPr>
    </w:lvl>
    <w:lvl w:ilvl="7">
      <w:start w:val="1"/>
      <w:numFmt w:val="bullet"/>
      <w:lvlText w:val="•"/>
      <w:lvlJc w:val="left"/>
      <w:pPr>
        <w:ind w:left="7385" w:hanging="360"/>
      </w:pPr>
      <w:rPr>
        <w:rFonts w:hint="default"/>
      </w:rPr>
    </w:lvl>
    <w:lvl w:ilvl="8">
      <w:start w:val="1"/>
      <w:numFmt w:val="bullet"/>
      <w:lvlText w:val="•"/>
      <w:lvlJc w:val="left"/>
      <w:pPr>
        <w:ind w:left="8390" w:hanging="360"/>
      </w:pPr>
      <w:rPr>
        <w:rFonts w:hint="default"/>
      </w:rPr>
    </w:lvl>
  </w:abstractNum>
  <w:abstractNum w:abstractNumId="5" w15:restartNumberingAfterBreak="0">
    <w:nsid w:val="06F102B9"/>
    <w:multiLevelType w:val="hybridMultilevel"/>
    <w:tmpl w:val="20862AA2"/>
    <w:lvl w:ilvl="0" w:tplc="148EF8B6">
      <w:start w:val="1"/>
      <w:numFmt w:val="lowerLetter"/>
      <w:lvlText w:val="%1)"/>
      <w:lvlJc w:val="left"/>
      <w:pPr>
        <w:ind w:left="3082" w:hanging="361"/>
      </w:pPr>
      <w:rPr>
        <w:rFonts w:ascii="Arial" w:eastAsia="Arial" w:hAnsi="Arial" w:hint="default"/>
        <w:spacing w:val="3"/>
        <w:sz w:val="20"/>
        <w:szCs w:val="20"/>
      </w:rPr>
    </w:lvl>
    <w:lvl w:ilvl="1" w:tplc="FF2E28F4">
      <w:start w:val="1"/>
      <w:numFmt w:val="bullet"/>
      <w:lvlText w:val="•"/>
      <w:lvlJc w:val="left"/>
      <w:pPr>
        <w:ind w:left="3814" w:hanging="361"/>
      </w:pPr>
      <w:rPr>
        <w:rFonts w:hint="default"/>
      </w:rPr>
    </w:lvl>
    <w:lvl w:ilvl="2" w:tplc="A334A46A">
      <w:start w:val="1"/>
      <w:numFmt w:val="bullet"/>
      <w:lvlText w:val="•"/>
      <w:lvlJc w:val="left"/>
      <w:pPr>
        <w:ind w:left="4545" w:hanging="361"/>
      </w:pPr>
      <w:rPr>
        <w:rFonts w:hint="default"/>
      </w:rPr>
    </w:lvl>
    <w:lvl w:ilvl="3" w:tplc="F49827FE">
      <w:start w:val="1"/>
      <w:numFmt w:val="bullet"/>
      <w:lvlText w:val="•"/>
      <w:lvlJc w:val="left"/>
      <w:pPr>
        <w:ind w:left="5277" w:hanging="361"/>
      </w:pPr>
      <w:rPr>
        <w:rFonts w:hint="default"/>
      </w:rPr>
    </w:lvl>
    <w:lvl w:ilvl="4" w:tplc="98B012CA">
      <w:start w:val="1"/>
      <w:numFmt w:val="bullet"/>
      <w:lvlText w:val="•"/>
      <w:lvlJc w:val="left"/>
      <w:pPr>
        <w:ind w:left="6009" w:hanging="361"/>
      </w:pPr>
      <w:rPr>
        <w:rFonts w:hint="default"/>
      </w:rPr>
    </w:lvl>
    <w:lvl w:ilvl="5" w:tplc="474A649A">
      <w:start w:val="1"/>
      <w:numFmt w:val="bullet"/>
      <w:lvlText w:val="•"/>
      <w:lvlJc w:val="left"/>
      <w:pPr>
        <w:ind w:left="6741" w:hanging="361"/>
      </w:pPr>
      <w:rPr>
        <w:rFonts w:hint="default"/>
      </w:rPr>
    </w:lvl>
    <w:lvl w:ilvl="6" w:tplc="CA98B782">
      <w:start w:val="1"/>
      <w:numFmt w:val="bullet"/>
      <w:lvlText w:val="•"/>
      <w:lvlJc w:val="left"/>
      <w:pPr>
        <w:ind w:left="7472" w:hanging="361"/>
      </w:pPr>
      <w:rPr>
        <w:rFonts w:hint="default"/>
      </w:rPr>
    </w:lvl>
    <w:lvl w:ilvl="7" w:tplc="9FAE614C">
      <w:start w:val="1"/>
      <w:numFmt w:val="bullet"/>
      <w:lvlText w:val="•"/>
      <w:lvlJc w:val="left"/>
      <w:pPr>
        <w:ind w:left="8204" w:hanging="361"/>
      </w:pPr>
      <w:rPr>
        <w:rFonts w:hint="default"/>
      </w:rPr>
    </w:lvl>
    <w:lvl w:ilvl="8" w:tplc="070E28B0">
      <w:start w:val="1"/>
      <w:numFmt w:val="bullet"/>
      <w:lvlText w:val="•"/>
      <w:lvlJc w:val="left"/>
      <w:pPr>
        <w:ind w:left="8936" w:hanging="361"/>
      </w:pPr>
      <w:rPr>
        <w:rFonts w:hint="default"/>
      </w:rPr>
    </w:lvl>
  </w:abstractNum>
  <w:abstractNum w:abstractNumId="6" w15:restartNumberingAfterBreak="0">
    <w:nsid w:val="085F58DD"/>
    <w:multiLevelType w:val="hybridMultilevel"/>
    <w:tmpl w:val="B79A0C70"/>
    <w:lvl w:ilvl="0" w:tplc="9AFA00A2">
      <w:start w:val="1"/>
      <w:numFmt w:val="bullet"/>
      <w:lvlText w:val="-"/>
      <w:lvlJc w:val="left"/>
      <w:pPr>
        <w:ind w:left="2362" w:hanging="360"/>
      </w:pPr>
      <w:rPr>
        <w:rFonts w:ascii="Verdana" w:eastAsia="Verdana" w:hAnsi="Verdana" w:hint="default"/>
        <w:sz w:val="20"/>
        <w:szCs w:val="20"/>
      </w:rPr>
    </w:lvl>
    <w:lvl w:ilvl="1" w:tplc="A4409776">
      <w:start w:val="1"/>
      <w:numFmt w:val="bullet"/>
      <w:lvlText w:val="•"/>
      <w:lvlJc w:val="left"/>
      <w:pPr>
        <w:ind w:left="3165" w:hanging="360"/>
      </w:pPr>
      <w:rPr>
        <w:rFonts w:hint="default"/>
      </w:rPr>
    </w:lvl>
    <w:lvl w:ilvl="2" w:tplc="20F26644">
      <w:start w:val="1"/>
      <w:numFmt w:val="bullet"/>
      <w:lvlText w:val="•"/>
      <w:lvlJc w:val="left"/>
      <w:pPr>
        <w:ind w:left="3969" w:hanging="360"/>
      </w:pPr>
      <w:rPr>
        <w:rFonts w:hint="default"/>
      </w:rPr>
    </w:lvl>
    <w:lvl w:ilvl="3" w:tplc="9A98661C">
      <w:start w:val="1"/>
      <w:numFmt w:val="bullet"/>
      <w:lvlText w:val="•"/>
      <w:lvlJc w:val="left"/>
      <w:pPr>
        <w:ind w:left="4773" w:hanging="360"/>
      </w:pPr>
      <w:rPr>
        <w:rFonts w:hint="default"/>
      </w:rPr>
    </w:lvl>
    <w:lvl w:ilvl="4" w:tplc="96F8472E">
      <w:start w:val="1"/>
      <w:numFmt w:val="bullet"/>
      <w:lvlText w:val="•"/>
      <w:lvlJc w:val="left"/>
      <w:pPr>
        <w:ind w:left="5577" w:hanging="360"/>
      </w:pPr>
      <w:rPr>
        <w:rFonts w:hint="default"/>
      </w:rPr>
    </w:lvl>
    <w:lvl w:ilvl="5" w:tplc="25EE6464">
      <w:start w:val="1"/>
      <w:numFmt w:val="bullet"/>
      <w:lvlText w:val="•"/>
      <w:lvlJc w:val="left"/>
      <w:pPr>
        <w:ind w:left="6381" w:hanging="360"/>
      </w:pPr>
      <w:rPr>
        <w:rFonts w:hint="default"/>
      </w:rPr>
    </w:lvl>
    <w:lvl w:ilvl="6" w:tplc="B2362FAA">
      <w:start w:val="1"/>
      <w:numFmt w:val="bullet"/>
      <w:lvlText w:val="•"/>
      <w:lvlJc w:val="left"/>
      <w:pPr>
        <w:ind w:left="7184" w:hanging="360"/>
      </w:pPr>
      <w:rPr>
        <w:rFonts w:hint="default"/>
      </w:rPr>
    </w:lvl>
    <w:lvl w:ilvl="7" w:tplc="D6263204">
      <w:start w:val="1"/>
      <w:numFmt w:val="bullet"/>
      <w:lvlText w:val="•"/>
      <w:lvlJc w:val="left"/>
      <w:pPr>
        <w:ind w:left="7988" w:hanging="360"/>
      </w:pPr>
      <w:rPr>
        <w:rFonts w:hint="default"/>
      </w:rPr>
    </w:lvl>
    <w:lvl w:ilvl="8" w:tplc="4E36ED42">
      <w:start w:val="1"/>
      <w:numFmt w:val="bullet"/>
      <w:lvlText w:val="•"/>
      <w:lvlJc w:val="left"/>
      <w:pPr>
        <w:ind w:left="8792" w:hanging="360"/>
      </w:pPr>
      <w:rPr>
        <w:rFonts w:hint="default"/>
      </w:rPr>
    </w:lvl>
  </w:abstractNum>
  <w:abstractNum w:abstractNumId="7" w15:restartNumberingAfterBreak="0">
    <w:nsid w:val="087C1B10"/>
    <w:multiLevelType w:val="hybridMultilevel"/>
    <w:tmpl w:val="BC2C6262"/>
    <w:lvl w:ilvl="0" w:tplc="E08C1CDC">
      <w:start w:val="1"/>
      <w:numFmt w:val="bullet"/>
      <w:lvlText w:val="-"/>
      <w:lvlJc w:val="left"/>
      <w:pPr>
        <w:ind w:left="1641" w:hanging="360"/>
      </w:pPr>
      <w:rPr>
        <w:rFonts w:ascii="Verdana" w:eastAsia="Verdana" w:hAnsi="Verdana" w:hint="default"/>
        <w:sz w:val="20"/>
        <w:szCs w:val="20"/>
      </w:rPr>
    </w:lvl>
    <w:lvl w:ilvl="1" w:tplc="78EC7A14">
      <w:start w:val="1"/>
      <w:numFmt w:val="bullet"/>
      <w:lvlText w:val="o"/>
      <w:lvlJc w:val="left"/>
      <w:pPr>
        <w:ind w:left="2002" w:hanging="361"/>
      </w:pPr>
      <w:rPr>
        <w:rFonts w:ascii="Courier New" w:eastAsia="Courier New" w:hAnsi="Courier New" w:hint="default"/>
        <w:w w:val="101"/>
        <w:sz w:val="22"/>
        <w:szCs w:val="22"/>
      </w:rPr>
    </w:lvl>
    <w:lvl w:ilvl="2" w:tplc="B0E27444">
      <w:start w:val="1"/>
      <w:numFmt w:val="bullet"/>
      <w:lvlText w:val="•"/>
      <w:lvlJc w:val="left"/>
      <w:pPr>
        <w:ind w:left="2935" w:hanging="361"/>
      </w:pPr>
      <w:rPr>
        <w:rFonts w:hint="default"/>
      </w:rPr>
    </w:lvl>
    <w:lvl w:ilvl="3" w:tplc="D00E65AE">
      <w:start w:val="1"/>
      <w:numFmt w:val="bullet"/>
      <w:lvlText w:val="•"/>
      <w:lvlJc w:val="left"/>
      <w:pPr>
        <w:ind w:left="3868" w:hanging="361"/>
      </w:pPr>
      <w:rPr>
        <w:rFonts w:hint="default"/>
      </w:rPr>
    </w:lvl>
    <w:lvl w:ilvl="4" w:tplc="3CA88DF4">
      <w:start w:val="1"/>
      <w:numFmt w:val="bullet"/>
      <w:lvlText w:val="•"/>
      <w:lvlJc w:val="left"/>
      <w:pPr>
        <w:ind w:left="4801" w:hanging="361"/>
      </w:pPr>
      <w:rPr>
        <w:rFonts w:hint="default"/>
      </w:rPr>
    </w:lvl>
    <w:lvl w:ilvl="5" w:tplc="2C0C51C6">
      <w:start w:val="1"/>
      <w:numFmt w:val="bullet"/>
      <w:lvlText w:val="•"/>
      <w:lvlJc w:val="left"/>
      <w:pPr>
        <w:ind w:left="5734" w:hanging="361"/>
      </w:pPr>
      <w:rPr>
        <w:rFonts w:hint="default"/>
      </w:rPr>
    </w:lvl>
    <w:lvl w:ilvl="6" w:tplc="7E88B620">
      <w:start w:val="1"/>
      <w:numFmt w:val="bullet"/>
      <w:lvlText w:val="•"/>
      <w:lvlJc w:val="left"/>
      <w:pPr>
        <w:ind w:left="6667" w:hanging="361"/>
      </w:pPr>
      <w:rPr>
        <w:rFonts w:hint="default"/>
      </w:rPr>
    </w:lvl>
    <w:lvl w:ilvl="7" w:tplc="84D2DBD4">
      <w:start w:val="1"/>
      <w:numFmt w:val="bullet"/>
      <w:lvlText w:val="•"/>
      <w:lvlJc w:val="left"/>
      <w:pPr>
        <w:ind w:left="7600" w:hanging="361"/>
      </w:pPr>
      <w:rPr>
        <w:rFonts w:hint="default"/>
      </w:rPr>
    </w:lvl>
    <w:lvl w:ilvl="8" w:tplc="F8AEE642">
      <w:start w:val="1"/>
      <w:numFmt w:val="bullet"/>
      <w:lvlText w:val="•"/>
      <w:lvlJc w:val="left"/>
      <w:pPr>
        <w:ind w:left="8533" w:hanging="361"/>
      </w:pPr>
      <w:rPr>
        <w:rFonts w:hint="default"/>
      </w:rPr>
    </w:lvl>
  </w:abstractNum>
  <w:abstractNum w:abstractNumId="8" w15:restartNumberingAfterBreak="0">
    <w:nsid w:val="10E716E0"/>
    <w:multiLevelType w:val="multilevel"/>
    <w:tmpl w:val="7B8C28C4"/>
    <w:lvl w:ilvl="0">
      <w:start w:val="1"/>
      <w:numFmt w:val="decimal"/>
      <w:lvlText w:val="%1"/>
      <w:lvlJc w:val="left"/>
      <w:pPr>
        <w:ind w:left="740" w:hanging="541"/>
      </w:pPr>
      <w:rPr>
        <w:rFonts w:hint="default"/>
      </w:rPr>
    </w:lvl>
    <w:lvl w:ilvl="1">
      <w:start w:val="1"/>
      <w:numFmt w:val="decimal"/>
      <w:lvlText w:val="%1.%2"/>
      <w:lvlJc w:val="left"/>
      <w:pPr>
        <w:ind w:left="740" w:hanging="541"/>
        <w:jc w:val="right"/>
      </w:pPr>
      <w:rPr>
        <w:rFonts w:ascii="Arial" w:eastAsia="Arial" w:hAnsi="Arial" w:hint="default"/>
        <w:b/>
        <w:bCs/>
        <w:spacing w:val="-2"/>
        <w:w w:val="101"/>
        <w:sz w:val="22"/>
        <w:szCs w:val="22"/>
      </w:rPr>
    </w:lvl>
    <w:lvl w:ilvl="2">
      <w:start w:val="1"/>
      <w:numFmt w:val="bullet"/>
      <w:lvlText w:val="-"/>
      <w:lvlJc w:val="left"/>
      <w:pPr>
        <w:ind w:left="644" w:hanging="360"/>
      </w:pPr>
      <w:rPr>
        <w:rFonts w:ascii="Verdana" w:eastAsia="Verdana" w:hAnsi="Verdana" w:hint="default"/>
        <w:sz w:val="20"/>
        <w:szCs w:val="20"/>
      </w:rPr>
    </w:lvl>
    <w:lvl w:ilvl="3">
      <w:start w:val="1"/>
      <w:numFmt w:val="bullet"/>
      <w:lvlText w:val="•"/>
      <w:lvlJc w:val="left"/>
      <w:pPr>
        <w:ind w:left="3587" w:hanging="360"/>
      </w:pPr>
      <w:rPr>
        <w:rFonts w:hint="default"/>
      </w:rPr>
    </w:lvl>
    <w:lvl w:ilvl="4">
      <w:start w:val="1"/>
      <w:numFmt w:val="bullet"/>
      <w:lvlText w:val="•"/>
      <w:lvlJc w:val="left"/>
      <w:pPr>
        <w:ind w:left="4560" w:hanging="360"/>
      </w:pPr>
      <w:rPr>
        <w:rFonts w:hint="default"/>
      </w:rPr>
    </w:lvl>
    <w:lvl w:ilvl="5">
      <w:start w:val="1"/>
      <w:numFmt w:val="bullet"/>
      <w:lvlText w:val="•"/>
      <w:lvlJc w:val="left"/>
      <w:pPr>
        <w:ind w:left="5534" w:hanging="360"/>
      </w:pPr>
      <w:rPr>
        <w:rFonts w:hint="default"/>
      </w:rPr>
    </w:lvl>
    <w:lvl w:ilvl="6">
      <w:start w:val="1"/>
      <w:numFmt w:val="bullet"/>
      <w:lvlText w:val="•"/>
      <w:lvlJc w:val="left"/>
      <w:pPr>
        <w:ind w:left="6507" w:hanging="360"/>
      </w:pPr>
      <w:rPr>
        <w:rFonts w:hint="default"/>
      </w:rPr>
    </w:lvl>
    <w:lvl w:ilvl="7">
      <w:start w:val="1"/>
      <w:numFmt w:val="bullet"/>
      <w:lvlText w:val="•"/>
      <w:lvlJc w:val="left"/>
      <w:pPr>
        <w:ind w:left="7480" w:hanging="360"/>
      </w:pPr>
      <w:rPr>
        <w:rFonts w:hint="default"/>
      </w:rPr>
    </w:lvl>
    <w:lvl w:ilvl="8">
      <w:start w:val="1"/>
      <w:numFmt w:val="bullet"/>
      <w:lvlText w:val="•"/>
      <w:lvlJc w:val="left"/>
      <w:pPr>
        <w:ind w:left="8453" w:hanging="360"/>
      </w:pPr>
      <w:rPr>
        <w:rFonts w:hint="default"/>
      </w:rPr>
    </w:lvl>
  </w:abstractNum>
  <w:abstractNum w:abstractNumId="9" w15:restartNumberingAfterBreak="0">
    <w:nsid w:val="1333336F"/>
    <w:multiLevelType w:val="hybridMultilevel"/>
    <w:tmpl w:val="CC50A2F6"/>
    <w:lvl w:ilvl="0" w:tplc="492A2E96">
      <w:start w:val="1"/>
      <w:numFmt w:val="bullet"/>
      <w:lvlText w:val="•"/>
      <w:lvlJc w:val="left"/>
      <w:pPr>
        <w:ind w:left="632" w:hanging="188"/>
      </w:pPr>
      <w:rPr>
        <w:rFonts w:ascii="Calibri" w:eastAsia="Calibri" w:hAnsi="Calibri" w:hint="default"/>
        <w:sz w:val="18"/>
        <w:szCs w:val="18"/>
      </w:rPr>
    </w:lvl>
    <w:lvl w:ilvl="1" w:tplc="7F98523A">
      <w:start w:val="1"/>
      <w:numFmt w:val="bullet"/>
      <w:lvlText w:val="•"/>
      <w:lvlJc w:val="left"/>
      <w:pPr>
        <w:ind w:left="873" w:hanging="188"/>
      </w:pPr>
      <w:rPr>
        <w:rFonts w:hint="default"/>
      </w:rPr>
    </w:lvl>
    <w:lvl w:ilvl="2" w:tplc="E558F958">
      <w:start w:val="1"/>
      <w:numFmt w:val="bullet"/>
      <w:lvlText w:val="•"/>
      <w:lvlJc w:val="left"/>
      <w:pPr>
        <w:ind w:left="1113" w:hanging="188"/>
      </w:pPr>
      <w:rPr>
        <w:rFonts w:hint="default"/>
      </w:rPr>
    </w:lvl>
    <w:lvl w:ilvl="3" w:tplc="41220054">
      <w:start w:val="1"/>
      <w:numFmt w:val="bullet"/>
      <w:lvlText w:val="•"/>
      <w:lvlJc w:val="left"/>
      <w:pPr>
        <w:ind w:left="1354" w:hanging="188"/>
      </w:pPr>
      <w:rPr>
        <w:rFonts w:hint="default"/>
      </w:rPr>
    </w:lvl>
    <w:lvl w:ilvl="4" w:tplc="F2425CCE">
      <w:start w:val="1"/>
      <w:numFmt w:val="bullet"/>
      <w:lvlText w:val="•"/>
      <w:lvlJc w:val="left"/>
      <w:pPr>
        <w:ind w:left="1594" w:hanging="188"/>
      </w:pPr>
      <w:rPr>
        <w:rFonts w:hint="default"/>
      </w:rPr>
    </w:lvl>
    <w:lvl w:ilvl="5" w:tplc="B286621A">
      <w:start w:val="1"/>
      <w:numFmt w:val="bullet"/>
      <w:lvlText w:val="•"/>
      <w:lvlJc w:val="left"/>
      <w:pPr>
        <w:ind w:left="1835" w:hanging="188"/>
      </w:pPr>
      <w:rPr>
        <w:rFonts w:hint="default"/>
      </w:rPr>
    </w:lvl>
    <w:lvl w:ilvl="6" w:tplc="EFF2C594">
      <w:start w:val="1"/>
      <w:numFmt w:val="bullet"/>
      <w:lvlText w:val="•"/>
      <w:lvlJc w:val="left"/>
      <w:pPr>
        <w:ind w:left="2075" w:hanging="188"/>
      </w:pPr>
      <w:rPr>
        <w:rFonts w:hint="default"/>
      </w:rPr>
    </w:lvl>
    <w:lvl w:ilvl="7" w:tplc="5B565824">
      <w:start w:val="1"/>
      <w:numFmt w:val="bullet"/>
      <w:lvlText w:val="•"/>
      <w:lvlJc w:val="left"/>
      <w:pPr>
        <w:ind w:left="2316" w:hanging="188"/>
      </w:pPr>
      <w:rPr>
        <w:rFonts w:hint="default"/>
      </w:rPr>
    </w:lvl>
    <w:lvl w:ilvl="8" w:tplc="B0900256">
      <w:start w:val="1"/>
      <w:numFmt w:val="bullet"/>
      <w:lvlText w:val="•"/>
      <w:lvlJc w:val="left"/>
      <w:pPr>
        <w:ind w:left="2556" w:hanging="188"/>
      </w:pPr>
      <w:rPr>
        <w:rFonts w:hint="default"/>
      </w:rPr>
    </w:lvl>
  </w:abstractNum>
  <w:abstractNum w:abstractNumId="10" w15:restartNumberingAfterBreak="0">
    <w:nsid w:val="144B2556"/>
    <w:multiLevelType w:val="hybridMultilevel"/>
    <w:tmpl w:val="07D27B24"/>
    <w:lvl w:ilvl="0" w:tplc="76B6814E">
      <w:start w:val="1"/>
      <w:numFmt w:val="lowerLetter"/>
      <w:lvlText w:val="%1)"/>
      <w:lvlJc w:val="left"/>
      <w:pPr>
        <w:ind w:left="3082" w:hanging="361"/>
      </w:pPr>
      <w:rPr>
        <w:rFonts w:ascii="Arial" w:eastAsia="Arial" w:hAnsi="Arial" w:hint="default"/>
        <w:spacing w:val="-2"/>
        <w:w w:val="101"/>
        <w:sz w:val="22"/>
        <w:szCs w:val="22"/>
      </w:rPr>
    </w:lvl>
    <w:lvl w:ilvl="1" w:tplc="EE6AE440">
      <w:start w:val="1"/>
      <w:numFmt w:val="bullet"/>
      <w:lvlText w:val="•"/>
      <w:lvlJc w:val="left"/>
      <w:pPr>
        <w:ind w:left="3814" w:hanging="361"/>
      </w:pPr>
      <w:rPr>
        <w:rFonts w:hint="default"/>
      </w:rPr>
    </w:lvl>
    <w:lvl w:ilvl="2" w:tplc="268895EE">
      <w:start w:val="1"/>
      <w:numFmt w:val="bullet"/>
      <w:lvlText w:val="•"/>
      <w:lvlJc w:val="left"/>
      <w:pPr>
        <w:ind w:left="4545" w:hanging="361"/>
      </w:pPr>
      <w:rPr>
        <w:rFonts w:hint="default"/>
      </w:rPr>
    </w:lvl>
    <w:lvl w:ilvl="3" w:tplc="4CDE72CA">
      <w:start w:val="1"/>
      <w:numFmt w:val="bullet"/>
      <w:lvlText w:val="•"/>
      <w:lvlJc w:val="left"/>
      <w:pPr>
        <w:ind w:left="5277" w:hanging="361"/>
      </w:pPr>
      <w:rPr>
        <w:rFonts w:hint="default"/>
      </w:rPr>
    </w:lvl>
    <w:lvl w:ilvl="4" w:tplc="4918ADAA">
      <w:start w:val="1"/>
      <w:numFmt w:val="bullet"/>
      <w:lvlText w:val="•"/>
      <w:lvlJc w:val="left"/>
      <w:pPr>
        <w:ind w:left="6009" w:hanging="361"/>
      </w:pPr>
      <w:rPr>
        <w:rFonts w:hint="default"/>
      </w:rPr>
    </w:lvl>
    <w:lvl w:ilvl="5" w:tplc="FDF42550">
      <w:start w:val="1"/>
      <w:numFmt w:val="bullet"/>
      <w:lvlText w:val="•"/>
      <w:lvlJc w:val="left"/>
      <w:pPr>
        <w:ind w:left="6741" w:hanging="361"/>
      </w:pPr>
      <w:rPr>
        <w:rFonts w:hint="default"/>
      </w:rPr>
    </w:lvl>
    <w:lvl w:ilvl="6" w:tplc="E74C1296">
      <w:start w:val="1"/>
      <w:numFmt w:val="bullet"/>
      <w:lvlText w:val="•"/>
      <w:lvlJc w:val="left"/>
      <w:pPr>
        <w:ind w:left="7472" w:hanging="361"/>
      </w:pPr>
      <w:rPr>
        <w:rFonts w:hint="default"/>
      </w:rPr>
    </w:lvl>
    <w:lvl w:ilvl="7" w:tplc="6FCC5224">
      <w:start w:val="1"/>
      <w:numFmt w:val="bullet"/>
      <w:lvlText w:val="•"/>
      <w:lvlJc w:val="left"/>
      <w:pPr>
        <w:ind w:left="8204" w:hanging="361"/>
      </w:pPr>
      <w:rPr>
        <w:rFonts w:hint="default"/>
      </w:rPr>
    </w:lvl>
    <w:lvl w:ilvl="8" w:tplc="A650BE80">
      <w:start w:val="1"/>
      <w:numFmt w:val="bullet"/>
      <w:lvlText w:val="•"/>
      <w:lvlJc w:val="left"/>
      <w:pPr>
        <w:ind w:left="8936" w:hanging="361"/>
      </w:pPr>
      <w:rPr>
        <w:rFonts w:hint="default"/>
      </w:rPr>
    </w:lvl>
  </w:abstractNum>
  <w:abstractNum w:abstractNumId="11" w15:restartNumberingAfterBreak="0">
    <w:nsid w:val="14B7563E"/>
    <w:multiLevelType w:val="hybridMultilevel"/>
    <w:tmpl w:val="882460E4"/>
    <w:lvl w:ilvl="0" w:tplc="A68CF308">
      <w:start w:val="1"/>
      <w:numFmt w:val="bullet"/>
      <w:lvlText w:val="-"/>
      <w:lvlJc w:val="left"/>
      <w:pPr>
        <w:ind w:left="3982" w:hanging="360"/>
      </w:pPr>
      <w:rPr>
        <w:rFonts w:ascii="Verdana" w:eastAsia="Verdana" w:hAnsi="Verdana" w:hint="default"/>
        <w:sz w:val="20"/>
        <w:szCs w:val="20"/>
      </w:rPr>
    </w:lvl>
    <w:lvl w:ilvl="1" w:tplc="04D4AFBC">
      <w:start w:val="1"/>
      <w:numFmt w:val="bullet"/>
      <w:lvlText w:val="•"/>
      <w:lvlJc w:val="left"/>
      <w:pPr>
        <w:ind w:left="4624" w:hanging="360"/>
      </w:pPr>
      <w:rPr>
        <w:rFonts w:hint="default"/>
      </w:rPr>
    </w:lvl>
    <w:lvl w:ilvl="2" w:tplc="3AAE75F0">
      <w:start w:val="1"/>
      <w:numFmt w:val="bullet"/>
      <w:lvlText w:val="•"/>
      <w:lvlJc w:val="left"/>
      <w:pPr>
        <w:ind w:left="5266" w:hanging="360"/>
      </w:pPr>
      <w:rPr>
        <w:rFonts w:hint="default"/>
      </w:rPr>
    </w:lvl>
    <w:lvl w:ilvl="3" w:tplc="DC7C3DE8">
      <w:start w:val="1"/>
      <w:numFmt w:val="bullet"/>
      <w:lvlText w:val="•"/>
      <w:lvlJc w:val="left"/>
      <w:pPr>
        <w:ind w:left="5907" w:hanging="360"/>
      </w:pPr>
      <w:rPr>
        <w:rFonts w:hint="default"/>
      </w:rPr>
    </w:lvl>
    <w:lvl w:ilvl="4" w:tplc="382E9F1A">
      <w:start w:val="1"/>
      <w:numFmt w:val="bullet"/>
      <w:lvlText w:val="•"/>
      <w:lvlJc w:val="left"/>
      <w:pPr>
        <w:ind w:left="6549" w:hanging="360"/>
      </w:pPr>
      <w:rPr>
        <w:rFonts w:hint="default"/>
      </w:rPr>
    </w:lvl>
    <w:lvl w:ilvl="5" w:tplc="2C9004F8">
      <w:start w:val="1"/>
      <w:numFmt w:val="bullet"/>
      <w:lvlText w:val="•"/>
      <w:lvlJc w:val="left"/>
      <w:pPr>
        <w:ind w:left="7191" w:hanging="360"/>
      </w:pPr>
      <w:rPr>
        <w:rFonts w:hint="default"/>
      </w:rPr>
    </w:lvl>
    <w:lvl w:ilvl="6" w:tplc="E0F4A5CE">
      <w:start w:val="1"/>
      <w:numFmt w:val="bullet"/>
      <w:lvlText w:val="•"/>
      <w:lvlJc w:val="left"/>
      <w:pPr>
        <w:ind w:left="7833" w:hanging="360"/>
      </w:pPr>
      <w:rPr>
        <w:rFonts w:hint="default"/>
      </w:rPr>
    </w:lvl>
    <w:lvl w:ilvl="7" w:tplc="3BF48460">
      <w:start w:val="1"/>
      <w:numFmt w:val="bullet"/>
      <w:lvlText w:val="•"/>
      <w:lvlJc w:val="left"/>
      <w:pPr>
        <w:ind w:left="8474" w:hanging="360"/>
      </w:pPr>
      <w:rPr>
        <w:rFonts w:hint="default"/>
      </w:rPr>
    </w:lvl>
    <w:lvl w:ilvl="8" w:tplc="DE782550">
      <w:start w:val="1"/>
      <w:numFmt w:val="bullet"/>
      <w:lvlText w:val="•"/>
      <w:lvlJc w:val="left"/>
      <w:pPr>
        <w:ind w:left="9116" w:hanging="360"/>
      </w:pPr>
      <w:rPr>
        <w:rFonts w:hint="default"/>
      </w:rPr>
    </w:lvl>
  </w:abstractNum>
  <w:abstractNum w:abstractNumId="12" w15:restartNumberingAfterBreak="0">
    <w:nsid w:val="18FA6625"/>
    <w:multiLevelType w:val="multilevel"/>
    <w:tmpl w:val="D48CC01E"/>
    <w:lvl w:ilvl="0">
      <w:start w:val="6"/>
      <w:numFmt w:val="decimal"/>
      <w:lvlText w:val="%1"/>
      <w:lvlJc w:val="left"/>
      <w:pPr>
        <w:ind w:left="1079" w:hanging="425"/>
      </w:pPr>
      <w:rPr>
        <w:rFonts w:hint="default"/>
      </w:rPr>
    </w:lvl>
    <w:lvl w:ilvl="1">
      <w:start w:val="1"/>
      <w:numFmt w:val="decimal"/>
      <w:lvlText w:val="%1.%2"/>
      <w:lvlJc w:val="left"/>
      <w:pPr>
        <w:ind w:left="1079" w:hanging="425"/>
      </w:pPr>
      <w:rPr>
        <w:rFonts w:ascii="Arial" w:eastAsia="Arial" w:hAnsi="Arial" w:hint="default"/>
        <w:spacing w:val="-2"/>
        <w:w w:val="101"/>
        <w:sz w:val="22"/>
        <w:szCs w:val="22"/>
      </w:rPr>
    </w:lvl>
    <w:lvl w:ilvl="2">
      <w:start w:val="1"/>
      <w:numFmt w:val="decimal"/>
      <w:lvlText w:val="%1.%2.%3"/>
      <w:lvlJc w:val="left"/>
      <w:pPr>
        <w:ind w:left="2002" w:hanging="902"/>
      </w:pPr>
      <w:rPr>
        <w:rFonts w:ascii="Arial" w:eastAsia="Arial" w:hAnsi="Arial" w:hint="default"/>
        <w:spacing w:val="-2"/>
        <w:w w:val="101"/>
        <w:sz w:val="22"/>
        <w:szCs w:val="22"/>
      </w:rPr>
    </w:lvl>
    <w:lvl w:ilvl="3">
      <w:start w:val="1"/>
      <w:numFmt w:val="bullet"/>
      <w:lvlText w:val="•"/>
      <w:lvlJc w:val="left"/>
      <w:pPr>
        <w:ind w:left="3703" w:hanging="902"/>
      </w:pPr>
      <w:rPr>
        <w:rFonts w:hint="default"/>
      </w:rPr>
    </w:lvl>
    <w:lvl w:ilvl="4">
      <w:start w:val="1"/>
      <w:numFmt w:val="bullet"/>
      <w:lvlText w:val="•"/>
      <w:lvlJc w:val="left"/>
      <w:pPr>
        <w:ind w:left="4554" w:hanging="902"/>
      </w:pPr>
      <w:rPr>
        <w:rFonts w:hint="default"/>
      </w:rPr>
    </w:lvl>
    <w:lvl w:ilvl="5">
      <w:start w:val="1"/>
      <w:numFmt w:val="bullet"/>
      <w:lvlText w:val="•"/>
      <w:lvlJc w:val="left"/>
      <w:pPr>
        <w:ind w:left="5405" w:hanging="902"/>
      </w:pPr>
      <w:rPr>
        <w:rFonts w:hint="default"/>
      </w:rPr>
    </w:lvl>
    <w:lvl w:ilvl="6">
      <w:start w:val="1"/>
      <w:numFmt w:val="bullet"/>
      <w:lvlText w:val="•"/>
      <w:lvlJc w:val="left"/>
      <w:pPr>
        <w:ind w:left="6256" w:hanging="902"/>
      </w:pPr>
      <w:rPr>
        <w:rFonts w:hint="default"/>
      </w:rPr>
    </w:lvl>
    <w:lvl w:ilvl="7">
      <w:start w:val="1"/>
      <w:numFmt w:val="bullet"/>
      <w:lvlText w:val="•"/>
      <w:lvlJc w:val="left"/>
      <w:pPr>
        <w:ind w:left="7107" w:hanging="902"/>
      </w:pPr>
      <w:rPr>
        <w:rFonts w:hint="default"/>
      </w:rPr>
    </w:lvl>
    <w:lvl w:ilvl="8">
      <w:start w:val="1"/>
      <w:numFmt w:val="bullet"/>
      <w:lvlText w:val="•"/>
      <w:lvlJc w:val="left"/>
      <w:pPr>
        <w:ind w:left="7958" w:hanging="902"/>
      </w:pPr>
      <w:rPr>
        <w:rFonts w:hint="default"/>
      </w:rPr>
    </w:lvl>
  </w:abstractNum>
  <w:abstractNum w:abstractNumId="13" w15:restartNumberingAfterBreak="0">
    <w:nsid w:val="1AB558F6"/>
    <w:multiLevelType w:val="multilevel"/>
    <w:tmpl w:val="5342686A"/>
    <w:lvl w:ilvl="0">
      <w:start w:val="3"/>
      <w:numFmt w:val="decimal"/>
      <w:lvlText w:val="%1"/>
      <w:lvlJc w:val="left"/>
      <w:pPr>
        <w:ind w:left="2002" w:hanging="902"/>
      </w:pPr>
      <w:rPr>
        <w:rFonts w:hint="default"/>
      </w:rPr>
    </w:lvl>
    <w:lvl w:ilvl="1">
      <w:start w:val="3"/>
      <w:numFmt w:val="decimal"/>
      <w:lvlText w:val="%1.%2"/>
      <w:lvlJc w:val="left"/>
      <w:pPr>
        <w:ind w:left="2002" w:hanging="902"/>
      </w:pPr>
      <w:rPr>
        <w:rFonts w:ascii="Arial" w:eastAsia="Arial" w:hAnsi="Arial" w:hint="default"/>
        <w:spacing w:val="-2"/>
        <w:w w:val="101"/>
        <w:sz w:val="22"/>
        <w:szCs w:val="22"/>
      </w:rPr>
    </w:lvl>
    <w:lvl w:ilvl="2">
      <w:start w:val="1"/>
      <w:numFmt w:val="bullet"/>
      <w:lvlText w:val="•"/>
      <w:lvlJc w:val="left"/>
      <w:pPr>
        <w:ind w:left="3537" w:hanging="902"/>
      </w:pPr>
      <w:rPr>
        <w:rFonts w:hint="default"/>
      </w:rPr>
    </w:lvl>
    <w:lvl w:ilvl="3">
      <w:start w:val="1"/>
      <w:numFmt w:val="bullet"/>
      <w:lvlText w:val="•"/>
      <w:lvlJc w:val="left"/>
      <w:pPr>
        <w:ind w:left="4305" w:hanging="902"/>
      </w:pPr>
      <w:rPr>
        <w:rFonts w:hint="default"/>
      </w:rPr>
    </w:lvl>
    <w:lvl w:ilvl="4">
      <w:start w:val="1"/>
      <w:numFmt w:val="bullet"/>
      <w:lvlText w:val="•"/>
      <w:lvlJc w:val="left"/>
      <w:pPr>
        <w:ind w:left="5073" w:hanging="902"/>
      </w:pPr>
      <w:rPr>
        <w:rFonts w:hint="default"/>
      </w:rPr>
    </w:lvl>
    <w:lvl w:ilvl="5">
      <w:start w:val="1"/>
      <w:numFmt w:val="bullet"/>
      <w:lvlText w:val="•"/>
      <w:lvlJc w:val="left"/>
      <w:pPr>
        <w:ind w:left="5841" w:hanging="902"/>
      </w:pPr>
      <w:rPr>
        <w:rFonts w:hint="default"/>
      </w:rPr>
    </w:lvl>
    <w:lvl w:ilvl="6">
      <w:start w:val="1"/>
      <w:numFmt w:val="bullet"/>
      <w:lvlText w:val="•"/>
      <w:lvlJc w:val="left"/>
      <w:pPr>
        <w:ind w:left="6608" w:hanging="902"/>
      </w:pPr>
      <w:rPr>
        <w:rFonts w:hint="default"/>
      </w:rPr>
    </w:lvl>
    <w:lvl w:ilvl="7">
      <w:start w:val="1"/>
      <w:numFmt w:val="bullet"/>
      <w:lvlText w:val="•"/>
      <w:lvlJc w:val="left"/>
      <w:pPr>
        <w:ind w:left="7376" w:hanging="902"/>
      </w:pPr>
      <w:rPr>
        <w:rFonts w:hint="default"/>
      </w:rPr>
    </w:lvl>
    <w:lvl w:ilvl="8">
      <w:start w:val="1"/>
      <w:numFmt w:val="bullet"/>
      <w:lvlText w:val="•"/>
      <w:lvlJc w:val="left"/>
      <w:pPr>
        <w:ind w:left="8144" w:hanging="902"/>
      </w:pPr>
      <w:rPr>
        <w:rFonts w:hint="default"/>
      </w:rPr>
    </w:lvl>
  </w:abstractNum>
  <w:abstractNum w:abstractNumId="14" w15:restartNumberingAfterBreak="0">
    <w:nsid w:val="1BC6339A"/>
    <w:multiLevelType w:val="multilevel"/>
    <w:tmpl w:val="8E26B734"/>
    <w:lvl w:ilvl="0">
      <w:start w:val="2"/>
      <w:numFmt w:val="decimal"/>
      <w:lvlText w:val="%1"/>
      <w:lvlJc w:val="left"/>
      <w:pPr>
        <w:ind w:left="1079" w:hanging="425"/>
      </w:pPr>
      <w:rPr>
        <w:rFonts w:hint="default"/>
      </w:rPr>
    </w:lvl>
    <w:lvl w:ilvl="1">
      <w:start w:val="1"/>
      <w:numFmt w:val="decimal"/>
      <w:lvlText w:val="%1.%2"/>
      <w:lvlJc w:val="left"/>
      <w:pPr>
        <w:ind w:left="1079" w:hanging="425"/>
        <w:jc w:val="right"/>
      </w:pPr>
      <w:rPr>
        <w:rFonts w:ascii="Arial" w:eastAsia="Arial" w:hAnsi="Arial" w:hint="default"/>
        <w:spacing w:val="-2"/>
        <w:w w:val="101"/>
        <w:sz w:val="22"/>
        <w:szCs w:val="22"/>
      </w:rPr>
    </w:lvl>
    <w:lvl w:ilvl="2">
      <w:start w:val="1"/>
      <w:numFmt w:val="bullet"/>
      <w:lvlText w:val="•"/>
      <w:lvlJc w:val="left"/>
      <w:pPr>
        <w:ind w:left="2799" w:hanging="425"/>
      </w:pPr>
      <w:rPr>
        <w:rFonts w:hint="default"/>
      </w:rPr>
    </w:lvl>
    <w:lvl w:ilvl="3">
      <w:start w:val="1"/>
      <w:numFmt w:val="bullet"/>
      <w:lvlText w:val="•"/>
      <w:lvlJc w:val="left"/>
      <w:pPr>
        <w:ind w:left="3659" w:hanging="425"/>
      </w:pPr>
      <w:rPr>
        <w:rFonts w:hint="default"/>
      </w:rPr>
    </w:lvl>
    <w:lvl w:ilvl="4">
      <w:start w:val="1"/>
      <w:numFmt w:val="bullet"/>
      <w:lvlText w:val="•"/>
      <w:lvlJc w:val="left"/>
      <w:pPr>
        <w:ind w:left="4519" w:hanging="425"/>
      </w:pPr>
      <w:rPr>
        <w:rFonts w:hint="default"/>
      </w:rPr>
    </w:lvl>
    <w:lvl w:ilvl="5">
      <w:start w:val="1"/>
      <w:numFmt w:val="bullet"/>
      <w:lvlText w:val="•"/>
      <w:lvlJc w:val="left"/>
      <w:pPr>
        <w:ind w:left="5379" w:hanging="425"/>
      </w:pPr>
      <w:rPr>
        <w:rFonts w:hint="default"/>
      </w:rPr>
    </w:lvl>
    <w:lvl w:ilvl="6">
      <w:start w:val="1"/>
      <w:numFmt w:val="bullet"/>
      <w:lvlText w:val="•"/>
      <w:lvlJc w:val="left"/>
      <w:pPr>
        <w:ind w:left="6239" w:hanging="425"/>
      </w:pPr>
      <w:rPr>
        <w:rFonts w:hint="default"/>
      </w:rPr>
    </w:lvl>
    <w:lvl w:ilvl="7">
      <w:start w:val="1"/>
      <w:numFmt w:val="bullet"/>
      <w:lvlText w:val="•"/>
      <w:lvlJc w:val="left"/>
      <w:pPr>
        <w:ind w:left="7099" w:hanging="425"/>
      </w:pPr>
      <w:rPr>
        <w:rFonts w:hint="default"/>
      </w:rPr>
    </w:lvl>
    <w:lvl w:ilvl="8">
      <w:start w:val="1"/>
      <w:numFmt w:val="bullet"/>
      <w:lvlText w:val="•"/>
      <w:lvlJc w:val="left"/>
      <w:pPr>
        <w:ind w:left="7959" w:hanging="425"/>
      </w:pPr>
      <w:rPr>
        <w:rFonts w:hint="default"/>
      </w:rPr>
    </w:lvl>
  </w:abstractNum>
  <w:abstractNum w:abstractNumId="15" w15:restartNumberingAfterBreak="0">
    <w:nsid w:val="1C3E2590"/>
    <w:multiLevelType w:val="multilevel"/>
    <w:tmpl w:val="7A163FD6"/>
    <w:lvl w:ilvl="0">
      <w:start w:val="5"/>
      <w:numFmt w:val="decimal"/>
      <w:lvlText w:val="%1"/>
      <w:lvlJc w:val="left"/>
      <w:pPr>
        <w:ind w:left="1079" w:hanging="425"/>
      </w:pPr>
      <w:rPr>
        <w:rFonts w:hint="default"/>
      </w:rPr>
    </w:lvl>
    <w:lvl w:ilvl="1">
      <w:start w:val="1"/>
      <w:numFmt w:val="decimal"/>
      <w:lvlText w:val="%1.%2"/>
      <w:lvlJc w:val="left"/>
      <w:pPr>
        <w:ind w:left="1079" w:hanging="425"/>
      </w:pPr>
      <w:rPr>
        <w:rFonts w:ascii="Arial" w:eastAsia="Arial" w:hAnsi="Arial" w:hint="default"/>
        <w:spacing w:val="-2"/>
        <w:w w:val="101"/>
        <w:sz w:val="22"/>
        <w:szCs w:val="22"/>
      </w:rPr>
    </w:lvl>
    <w:lvl w:ilvl="2">
      <w:start w:val="1"/>
      <w:numFmt w:val="decimal"/>
      <w:lvlText w:val="%1.%2.%3"/>
      <w:lvlJc w:val="left"/>
      <w:pPr>
        <w:ind w:left="2002" w:hanging="902"/>
      </w:pPr>
      <w:rPr>
        <w:rFonts w:ascii="Arial" w:eastAsia="Arial" w:hAnsi="Arial" w:hint="default"/>
        <w:spacing w:val="-2"/>
        <w:w w:val="101"/>
        <w:sz w:val="22"/>
        <w:szCs w:val="22"/>
      </w:rPr>
    </w:lvl>
    <w:lvl w:ilvl="3">
      <w:start w:val="1"/>
      <w:numFmt w:val="bullet"/>
      <w:lvlText w:val="•"/>
      <w:lvlJc w:val="left"/>
      <w:pPr>
        <w:ind w:left="3703" w:hanging="902"/>
      </w:pPr>
      <w:rPr>
        <w:rFonts w:hint="default"/>
      </w:rPr>
    </w:lvl>
    <w:lvl w:ilvl="4">
      <w:start w:val="1"/>
      <w:numFmt w:val="bullet"/>
      <w:lvlText w:val="•"/>
      <w:lvlJc w:val="left"/>
      <w:pPr>
        <w:ind w:left="4554" w:hanging="902"/>
      </w:pPr>
      <w:rPr>
        <w:rFonts w:hint="default"/>
      </w:rPr>
    </w:lvl>
    <w:lvl w:ilvl="5">
      <w:start w:val="1"/>
      <w:numFmt w:val="bullet"/>
      <w:lvlText w:val="•"/>
      <w:lvlJc w:val="left"/>
      <w:pPr>
        <w:ind w:left="5405" w:hanging="902"/>
      </w:pPr>
      <w:rPr>
        <w:rFonts w:hint="default"/>
      </w:rPr>
    </w:lvl>
    <w:lvl w:ilvl="6">
      <w:start w:val="1"/>
      <w:numFmt w:val="bullet"/>
      <w:lvlText w:val="•"/>
      <w:lvlJc w:val="left"/>
      <w:pPr>
        <w:ind w:left="6256" w:hanging="902"/>
      </w:pPr>
      <w:rPr>
        <w:rFonts w:hint="default"/>
      </w:rPr>
    </w:lvl>
    <w:lvl w:ilvl="7">
      <w:start w:val="1"/>
      <w:numFmt w:val="bullet"/>
      <w:lvlText w:val="•"/>
      <w:lvlJc w:val="left"/>
      <w:pPr>
        <w:ind w:left="7107" w:hanging="902"/>
      </w:pPr>
      <w:rPr>
        <w:rFonts w:hint="default"/>
      </w:rPr>
    </w:lvl>
    <w:lvl w:ilvl="8">
      <w:start w:val="1"/>
      <w:numFmt w:val="bullet"/>
      <w:lvlText w:val="•"/>
      <w:lvlJc w:val="left"/>
      <w:pPr>
        <w:ind w:left="7958" w:hanging="902"/>
      </w:pPr>
      <w:rPr>
        <w:rFonts w:hint="default"/>
      </w:rPr>
    </w:lvl>
  </w:abstractNum>
  <w:abstractNum w:abstractNumId="16" w15:restartNumberingAfterBreak="0">
    <w:nsid w:val="1C826320"/>
    <w:multiLevelType w:val="hybridMultilevel"/>
    <w:tmpl w:val="30569992"/>
    <w:lvl w:ilvl="0" w:tplc="1AE8C10E">
      <w:start w:val="1"/>
      <w:numFmt w:val="bullet"/>
      <w:lvlText w:val="-"/>
      <w:lvlJc w:val="left"/>
      <w:pPr>
        <w:ind w:left="3082" w:hanging="361"/>
      </w:pPr>
      <w:rPr>
        <w:rFonts w:ascii="Verdana" w:eastAsia="Verdana" w:hAnsi="Verdana" w:hint="default"/>
        <w:sz w:val="20"/>
        <w:szCs w:val="20"/>
      </w:rPr>
    </w:lvl>
    <w:lvl w:ilvl="1" w:tplc="E2D226E4">
      <w:start w:val="1"/>
      <w:numFmt w:val="bullet"/>
      <w:lvlText w:val="•"/>
      <w:lvlJc w:val="left"/>
      <w:pPr>
        <w:ind w:left="3814" w:hanging="361"/>
      </w:pPr>
      <w:rPr>
        <w:rFonts w:hint="default"/>
      </w:rPr>
    </w:lvl>
    <w:lvl w:ilvl="2" w:tplc="7B8043A0">
      <w:start w:val="1"/>
      <w:numFmt w:val="bullet"/>
      <w:lvlText w:val="•"/>
      <w:lvlJc w:val="left"/>
      <w:pPr>
        <w:ind w:left="4545" w:hanging="361"/>
      </w:pPr>
      <w:rPr>
        <w:rFonts w:hint="default"/>
      </w:rPr>
    </w:lvl>
    <w:lvl w:ilvl="3" w:tplc="B19AEAC4">
      <w:start w:val="1"/>
      <w:numFmt w:val="bullet"/>
      <w:lvlText w:val="•"/>
      <w:lvlJc w:val="left"/>
      <w:pPr>
        <w:ind w:left="5277" w:hanging="361"/>
      </w:pPr>
      <w:rPr>
        <w:rFonts w:hint="default"/>
      </w:rPr>
    </w:lvl>
    <w:lvl w:ilvl="4" w:tplc="F1E46F22">
      <w:start w:val="1"/>
      <w:numFmt w:val="bullet"/>
      <w:lvlText w:val="•"/>
      <w:lvlJc w:val="left"/>
      <w:pPr>
        <w:ind w:left="6009" w:hanging="361"/>
      </w:pPr>
      <w:rPr>
        <w:rFonts w:hint="default"/>
      </w:rPr>
    </w:lvl>
    <w:lvl w:ilvl="5" w:tplc="DE2006AE">
      <w:start w:val="1"/>
      <w:numFmt w:val="bullet"/>
      <w:lvlText w:val="•"/>
      <w:lvlJc w:val="left"/>
      <w:pPr>
        <w:ind w:left="6741" w:hanging="361"/>
      </w:pPr>
      <w:rPr>
        <w:rFonts w:hint="default"/>
      </w:rPr>
    </w:lvl>
    <w:lvl w:ilvl="6" w:tplc="95C88D94">
      <w:start w:val="1"/>
      <w:numFmt w:val="bullet"/>
      <w:lvlText w:val="•"/>
      <w:lvlJc w:val="left"/>
      <w:pPr>
        <w:ind w:left="7472" w:hanging="361"/>
      </w:pPr>
      <w:rPr>
        <w:rFonts w:hint="default"/>
      </w:rPr>
    </w:lvl>
    <w:lvl w:ilvl="7" w:tplc="03B2299E">
      <w:start w:val="1"/>
      <w:numFmt w:val="bullet"/>
      <w:lvlText w:val="•"/>
      <w:lvlJc w:val="left"/>
      <w:pPr>
        <w:ind w:left="8204" w:hanging="361"/>
      </w:pPr>
      <w:rPr>
        <w:rFonts w:hint="default"/>
      </w:rPr>
    </w:lvl>
    <w:lvl w:ilvl="8" w:tplc="DA9AE452">
      <w:start w:val="1"/>
      <w:numFmt w:val="bullet"/>
      <w:lvlText w:val="•"/>
      <w:lvlJc w:val="left"/>
      <w:pPr>
        <w:ind w:left="8936" w:hanging="361"/>
      </w:pPr>
      <w:rPr>
        <w:rFonts w:hint="default"/>
      </w:rPr>
    </w:lvl>
  </w:abstractNum>
  <w:abstractNum w:abstractNumId="17" w15:restartNumberingAfterBreak="0">
    <w:nsid w:val="1D962BC6"/>
    <w:multiLevelType w:val="multilevel"/>
    <w:tmpl w:val="F45CF0D6"/>
    <w:lvl w:ilvl="0">
      <w:start w:val="7"/>
      <w:numFmt w:val="decimal"/>
      <w:lvlText w:val="%1"/>
      <w:lvlJc w:val="left"/>
      <w:pPr>
        <w:ind w:left="2002" w:hanging="721"/>
      </w:pPr>
      <w:rPr>
        <w:rFonts w:hint="default"/>
      </w:rPr>
    </w:lvl>
    <w:lvl w:ilvl="1">
      <w:start w:val="4"/>
      <w:numFmt w:val="decimal"/>
      <w:lvlText w:val="%1.%2"/>
      <w:lvlJc w:val="left"/>
      <w:pPr>
        <w:ind w:left="2002" w:hanging="721"/>
      </w:pPr>
      <w:rPr>
        <w:rFonts w:hint="default"/>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4521" w:hanging="721"/>
      </w:pPr>
      <w:rPr>
        <w:rFonts w:hint="default"/>
      </w:rPr>
    </w:lvl>
    <w:lvl w:ilvl="4">
      <w:start w:val="1"/>
      <w:numFmt w:val="bullet"/>
      <w:lvlText w:val="•"/>
      <w:lvlJc w:val="left"/>
      <w:pPr>
        <w:ind w:left="5361" w:hanging="721"/>
      </w:pPr>
      <w:rPr>
        <w:rFonts w:hint="default"/>
      </w:rPr>
    </w:lvl>
    <w:lvl w:ilvl="5">
      <w:start w:val="1"/>
      <w:numFmt w:val="bullet"/>
      <w:lvlText w:val="•"/>
      <w:lvlJc w:val="left"/>
      <w:pPr>
        <w:ind w:left="6201" w:hanging="721"/>
      </w:pPr>
      <w:rPr>
        <w:rFonts w:hint="default"/>
      </w:rPr>
    </w:lvl>
    <w:lvl w:ilvl="6">
      <w:start w:val="1"/>
      <w:numFmt w:val="bullet"/>
      <w:lvlText w:val="•"/>
      <w:lvlJc w:val="left"/>
      <w:pPr>
        <w:ind w:left="7040" w:hanging="721"/>
      </w:pPr>
      <w:rPr>
        <w:rFonts w:hint="default"/>
      </w:rPr>
    </w:lvl>
    <w:lvl w:ilvl="7">
      <w:start w:val="1"/>
      <w:numFmt w:val="bullet"/>
      <w:lvlText w:val="•"/>
      <w:lvlJc w:val="left"/>
      <w:pPr>
        <w:ind w:left="7880" w:hanging="721"/>
      </w:pPr>
      <w:rPr>
        <w:rFonts w:hint="default"/>
      </w:rPr>
    </w:lvl>
    <w:lvl w:ilvl="8">
      <w:start w:val="1"/>
      <w:numFmt w:val="bullet"/>
      <w:lvlText w:val="•"/>
      <w:lvlJc w:val="left"/>
      <w:pPr>
        <w:ind w:left="8720" w:hanging="721"/>
      </w:pPr>
      <w:rPr>
        <w:rFonts w:hint="default"/>
      </w:rPr>
    </w:lvl>
  </w:abstractNum>
  <w:abstractNum w:abstractNumId="18" w15:restartNumberingAfterBreak="0">
    <w:nsid w:val="1DE6390B"/>
    <w:multiLevelType w:val="multilevel"/>
    <w:tmpl w:val="23804CC0"/>
    <w:lvl w:ilvl="0">
      <w:start w:val="5"/>
      <w:numFmt w:val="decimal"/>
      <w:lvlText w:val="%1"/>
      <w:lvlJc w:val="left"/>
      <w:pPr>
        <w:ind w:left="2002" w:hanging="721"/>
      </w:pPr>
      <w:rPr>
        <w:rFonts w:hint="default"/>
      </w:rPr>
    </w:lvl>
    <w:lvl w:ilvl="1">
      <w:start w:val="3"/>
      <w:numFmt w:val="decimal"/>
      <w:lvlText w:val="%1.%2"/>
      <w:lvlJc w:val="left"/>
      <w:pPr>
        <w:ind w:left="2002" w:hanging="721"/>
      </w:pPr>
      <w:rPr>
        <w:rFonts w:hint="default"/>
      </w:rPr>
    </w:lvl>
    <w:lvl w:ilvl="2">
      <w:start w:val="7"/>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722" w:hanging="720"/>
      </w:pPr>
      <w:rPr>
        <w:rFonts w:ascii="Arial" w:eastAsia="Arial" w:hAnsi="Arial" w:hint="default"/>
        <w:b/>
        <w:bCs/>
        <w:spacing w:val="-2"/>
        <w:w w:val="101"/>
        <w:sz w:val="22"/>
        <w:szCs w:val="22"/>
      </w:rPr>
    </w:lvl>
    <w:lvl w:ilvl="4">
      <w:start w:val="1"/>
      <w:numFmt w:val="bullet"/>
      <w:lvlText w:val="-"/>
      <w:lvlJc w:val="left"/>
      <w:pPr>
        <w:ind w:left="3082" w:hanging="361"/>
      </w:pPr>
      <w:rPr>
        <w:rFonts w:ascii="Verdana" w:eastAsia="Verdana" w:hAnsi="Verdana" w:hint="default"/>
        <w:sz w:val="20"/>
        <w:szCs w:val="20"/>
      </w:rPr>
    </w:lvl>
    <w:lvl w:ilvl="5">
      <w:start w:val="1"/>
      <w:numFmt w:val="bullet"/>
      <w:lvlText w:val="o"/>
      <w:lvlJc w:val="left"/>
      <w:pPr>
        <w:ind w:left="3442" w:hanging="360"/>
      </w:pPr>
      <w:rPr>
        <w:rFonts w:ascii="Courier New" w:eastAsia="Courier New" w:hAnsi="Courier New" w:hint="default"/>
        <w:sz w:val="20"/>
        <w:szCs w:val="20"/>
      </w:rPr>
    </w:lvl>
    <w:lvl w:ilvl="6">
      <w:start w:val="1"/>
      <w:numFmt w:val="bullet"/>
      <w:lvlText w:val="•"/>
      <w:lvlJc w:val="left"/>
      <w:pPr>
        <w:ind w:left="4833" w:hanging="360"/>
      </w:pPr>
      <w:rPr>
        <w:rFonts w:hint="default"/>
      </w:rPr>
    </w:lvl>
    <w:lvl w:ilvl="7">
      <w:start w:val="1"/>
      <w:numFmt w:val="bullet"/>
      <w:lvlText w:val="•"/>
      <w:lvlJc w:val="left"/>
      <w:pPr>
        <w:ind w:left="6225" w:hanging="360"/>
      </w:pPr>
      <w:rPr>
        <w:rFonts w:hint="default"/>
      </w:rPr>
    </w:lvl>
    <w:lvl w:ilvl="8">
      <w:start w:val="1"/>
      <w:numFmt w:val="bullet"/>
      <w:lvlText w:val="•"/>
      <w:lvlJc w:val="left"/>
      <w:pPr>
        <w:ind w:left="7616" w:hanging="360"/>
      </w:pPr>
      <w:rPr>
        <w:rFonts w:hint="default"/>
      </w:rPr>
    </w:lvl>
  </w:abstractNum>
  <w:abstractNum w:abstractNumId="19" w15:restartNumberingAfterBreak="0">
    <w:nsid w:val="1E6955B6"/>
    <w:multiLevelType w:val="multilevel"/>
    <w:tmpl w:val="C04E1328"/>
    <w:lvl w:ilvl="0">
      <w:start w:val="5"/>
      <w:numFmt w:val="decimal"/>
      <w:lvlText w:val="%1"/>
      <w:lvlJc w:val="left"/>
      <w:pPr>
        <w:ind w:left="2722" w:hanging="720"/>
      </w:pPr>
      <w:rPr>
        <w:rFonts w:hint="default"/>
      </w:rPr>
    </w:lvl>
    <w:lvl w:ilvl="1">
      <w:start w:val="3"/>
      <w:numFmt w:val="decimal"/>
      <w:lvlText w:val="%1.%2"/>
      <w:lvlJc w:val="left"/>
      <w:pPr>
        <w:ind w:left="2722" w:hanging="720"/>
      </w:pPr>
      <w:rPr>
        <w:rFonts w:hint="default"/>
      </w:rPr>
    </w:lvl>
    <w:lvl w:ilvl="2">
      <w:start w:val="6"/>
      <w:numFmt w:val="decimal"/>
      <w:lvlText w:val="%1.%2.%3"/>
      <w:lvlJc w:val="left"/>
      <w:pPr>
        <w:ind w:left="2722" w:hanging="720"/>
      </w:pPr>
      <w:rPr>
        <w:rFonts w:hint="default"/>
      </w:rPr>
    </w:lvl>
    <w:lvl w:ilvl="3">
      <w:start w:val="3"/>
      <w:numFmt w:val="decimal"/>
      <w:lvlText w:val="%1.%2.%3.%4"/>
      <w:lvlJc w:val="left"/>
      <w:pPr>
        <w:ind w:left="2722" w:hanging="720"/>
      </w:pPr>
      <w:rPr>
        <w:rFonts w:ascii="Arial" w:eastAsia="Arial" w:hAnsi="Arial" w:hint="default"/>
        <w:b/>
        <w:bCs/>
        <w:spacing w:val="-2"/>
        <w:w w:val="101"/>
        <w:sz w:val="22"/>
        <w:szCs w:val="22"/>
      </w:rPr>
    </w:lvl>
    <w:lvl w:ilvl="4">
      <w:start w:val="1"/>
      <w:numFmt w:val="lowerLetter"/>
      <w:lvlText w:val="%5)"/>
      <w:lvlJc w:val="left"/>
      <w:pPr>
        <w:ind w:left="3442" w:hanging="360"/>
      </w:pPr>
      <w:rPr>
        <w:rFonts w:ascii="Arial" w:eastAsia="Arial" w:hAnsi="Arial" w:hint="default"/>
        <w:spacing w:val="-2"/>
        <w:w w:val="101"/>
        <w:sz w:val="22"/>
        <w:szCs w:val="22"/>
      </w:rPr>
    </w:lvl>
    <w:lvl w:ilvl="5">
      <w:start w:val="1"/>
      <w:numFmt w:val="bullet"/>
      <w:lvlText w:val="•"/>
      <w:lvlJc w:val="left"/>
      <w:pPr>
        <w:ind w:left="6051" w:hanging="360"/>
      </w:pPr>
      <w:rPr>
        <w:rFonts w:hint="default"/>
      </w:rPr>
    </w:lvl>
    <w:lvl w:ilvl="6">
      <w:start w:val="1"/>
      <w:numFmt w:val="bullet"/>
      <w:lvlText w:val="•"/>
      <w:lvlJc w:val="left"/>
      <w:pPr>
        <w:ind w:left="6921" w:hanging="360"/>
      </w:pPr>
      <w:rPr>
        <w:rFonts w:hint="default"/>
      </w:rPr>
    </w:lvl>
    <w:lvl w:ilvl="7">
      <w:start w:val="1"/>
      <w:numFmt w:val="bullet"/>
      <w:lvlText w:val="•"/>
      <w:lvlJc w:val="left"/>
      <w:pPr>
        <w:ind w:left="7790" w:hanging="360"/>
      </w:pPr>
      <w:rPr>
        <w:rFonts w:hint="default"/>
      </w:rPr>
    </w:lvl>
    <w:lvl w:ilvl="8">
      <w:start w:val="1"/>
      <w:numFmt w:val="bullet"/>
      <w:lvlText w:val="•"/>
      <w:lvlJc w:val="left"/>
      <w:pPr>
        <w:ind w:left="8660" w:hanging="360"/>
      </w:pPr>
      <w:rPr>
        <w:rFonts w:hint="default"/>
      </w:rPr>
    </w:lvl>
  </w:abstractNum>
  <w:abstractNum w:abstractNumId="20" w15:restartNumberingAfterBreak="0">
    <w:nsid w:val="203D6914"/>
    <w:multiLevelType w:val="hybridMultilevel"/>
    <w:tmpl w:val="DDE4FEC0"/>
    <w:lvl w:ilvl="0" w:tplc="C98A6A14">
      <w:start w:val="1"/>
      <w:numFmt w:val="bullet"/>
      <w:lvlText w:val="-"/>
      <w:lvlJc w:val="left"/>
      <w:pPr>
        <w:ind w:left="3082" w:hanging="361"/>
      </w:pPr>
      <w:rPr>
        <w:rFonts w:ascii="Verdana" w:eastAsia="Verdana" w:hAnsi="Verdana" w:hint="default"/>
        <w:sz w:val="20"/>
        <w:szCs w:val="20"/>
      </w:rPr>
    </w:lvl>
    <w:lvl w:ilvl="1" w:tplc="21169B78">
      <w:start w:val="1"/>
      <w:numFmt w:val="bullet"/>
      <w:lvlText w:val="o"/>
      <w:lvlJc w:val="left"/>
      <w:pPr>
        <w:ind w:left="3442" w:hanging="360"/>
      </w:pPr>
      <w:rPr>
        <w:rFonts w:ascii="Courier New" w:eastAsia="Courier New" w:hAnsi="Courier New" w:hint="default"/>
        <w:sz w:val="20"/>
        <w:szCs w:val="20"/>
      </w:rPr>
    </w:lvl>
    <w:lvl w:ilvl="2" w:tplc="B4EC7456">
      <w:start w:val="1"/>
      <w:numFmt w:val="bullet"/>
      <w:lvlText w:val="•"/>
      <w:lvlJc w:val="left"/>
      <w:pPr>
        <w:ind w:left="4215" w:hanging="360"/>
      </w:pPr>
      <w:rPr>
        <w:rFonts w:hint="default"/>
      </w:rPr>
    </w:lvl>
    <w:lvl w:ilvl="3" w:tplc="963610F2">
      <w:start w:val="1"/>
      <w:numFmt w:val="bullet"/>
      <w:lvlText w:val="•"/>
      <w:lvlJc w:val="left"/>
      <w:pPr>
        <w:ind w:left="4988" w:hanging="360"/>
      </w:pPr>
      <w:rPr>
        <w:rFonts w:hint="default"/>
      </w:rPr>
    </w:lvl>
    <w:lvl w:ilvl="4" w:tplc="5BF408BE">
      <w:start w:val="1"/>
      <w:numFmt w:val="bullet"/>
      <w:lvlText w:val="•"/>
      <w:lvlJc w:val="left"/>
      <w:pPr>
        <w:ind w:left="5761" w:hanging="360"/>
      </w:pPr>
      <w:rPr>
        <w:rFonts w:hint="default"/>
      </w:rPr>
    </w:lvl>
    <w:lvl w:ilvl="5" w:tplc="CD3AC79A">
      <w:start w:val="1"/>
      <w:numFmt w:val="bullet"/>
      <w:lvlText w:val="•"/>
      <w:lvlJc w:val="left"/>
      <w:pPr>
        <w:ind w:left="6534" w:hanging="360"/>
      </w:pPr>
      <w:rPr>
        <w:rFonts w:hint="default"/>
      </w:rPr>
    </w:lvl>
    <w:lvl w:ilvl="6" w:tplc="13224E58">
      <w:start w:val="1"/>
      <w:numFmt w:val="bullet"/>
      <w:lvlText w:val="•"/>
      <w:lvlJc w:val="left"/>
      <w:pPr>
        <w:ind w:left="7307" w:hanging="360"/>
      </w:pPr>
      <w:rPr>
        <w:rFonts w:hint="default"/>
      </w:rPr>
    </w:lvl>
    <w:lvl w:ilvl="7" w:tplc="FC760236">
      <w:start w:val="1"/>
      <w:numFmt w:val="bullet"/>
      <w:lvlText w:val="•"/>
      <w:lvlJc w:val="left"/>
      <w:pPr>
        <w:ind w:left="8080" w:hanging="360"/>
      </w:pPr>
      <w:rPr>
        <w:rFonts w:hint="default"/>
      </w:rPr>
    </w:lvl>
    <w:lvl w:ilvl="8" w:tplc="0CDE24E0">
      <w:start w:val="1"/>
      <w:numFmt w:val="bullet"/>
      <w:lvlText w:val="•"/>
      <w:lvlJc w:val="left"/>
      <w:pPr>
        <w:ind w:left="8853" w:hanging="360"/>
      </w:pPr>
      <w:rPr>
        <w:rFonts w:hint="default"/>
      </w:rPr>
    </w:lvl>
  </w:abstractNum>
  <w:abstractNum w:abstractNumId="21" w15:restartNumberingAfterBreak="0">
    <w:nsid w:val="207720E2"/>
    <w:multiLevelType w:val="multilevel"/>
    <w:tmpl w:val="5C6892D6"/>
    <w:lvl w:ilvl="0">
      <w:start w:val="3"/>
      <w:numFmt w:val="decimal"/>
      <w:lvlText w:val="%1"/>
      <w:lvlJc w:val="left"/>
      <w:pPr>
        <w:ind w:left="740" w:hanging="541"/>
      </w:pPr>
      <w:rPr>
        <w:rFonts w:hint="default"/>
      </w:rPr>
    </w:lvl>
    <w:lvl w:ilvl="1">
      <w:start w:val="1"/>
      <w:numFmt w:val="decimal"/>
      <w:lvlText w:val="%1.%2"/>
      <w:lvlJc w:val="left"/>
      <w:pPr>
        <w:ind w:left="740" w:hanging="541"/>
        <w:jc w:val="right"/>
      </w:pPr>
      <w:rPr>
        <w:rFonts w:ascii="Arial" w:eastAsia="Arial" w:hAnsi="Arial" w:hint="default"/>
        <w:b/>
        <w:bCs/>
        <w:spacing w:val="-2"/>
        <w:w w:val="101"/>
        <w:sz w:val="22"/>
        <w:szCs w:val="22"/>
      </w:rPr>
    </w:lvl>
    <w:lvl w:ilvl="2">
      <w:start w:val="1"/>
      <w:numFmt w:val="bullet"/>
      <w:lvlText w:val="-"/>
      <w:lvlJc w:val="left"/>
      <w:pPr>
        <w:ind w:left="1641" w:hanging="360"/>
      </w:pPr>
      <w:rPr>
        <w:rFonts w:ascii="Verdana" w:eastAsia="Verdana" w:hAnsi="Verdana" w:hint="default"/>
        <w:sz w:val="20"/>
        <w:szCs w:val="20"/>
      </w:rPr>
    </w:lvl>
    <w:lvl w:ilvl="3">
      <w:start w:val="1"/>
      <w:numFmt w:val="bullet"/>
      <w:lvlText w:val="•"/>
      <w:lvlJc w:val="left"/>
      <w:pPr>
        <w:ind w:left="3587" w:hanging="360"/>
      </w:pPr>
      <w:rPr>
        <w:rFonts w:hint="default"/>
      </w:rPr>
    </w:lvl>
    <w:lvl w:ilvl="4">
      <w:start w:val="1"/>
      <w:numFmt w:val="bullet"/>
      <w:lvlText w:val="•"/>
      <w:lvlJc w:val="left"/>
      <w:pPr>
        <w:ind w:left="4560" w:hanging="360"/>
      </w:pPr>
      <w:rPr>
        <w:rFonts w:hint="default"/>
      </w:rPr>
    </w:lvl>
    <w:lvl w:ilvl="5">
      <w:start w:val="1"/>
      <w:numFmt w:val="bullet"/>
      <w:lvlText w:val="•"/>
      <w:lvlJc w:val="left"/>
      <w:pPr>
        <w:ind w:left="5534" w:hanging="360"/>
      </w:pPr>
      <w:rPr>
        <w:rFonts w:hint="default"/>
      </w:rPr>
    </w:lvl>
    <w:lvl w:ilvl="6">
      <w:start w:val="1"/>
      <w:numFmt w:val="bullet"/>
      <w:lvlText w:val="•"/>
      <w:lvlJc w:val="left"/>
      <w:pPr>
        <w:ind w:left="6507" w:hanging="360"/>
      </w:pPr>
      <w:rPr>
        <w:rFonts w:hint="default"/>
      </w:rPr>
    </w:lvl>
    <w:lvl w:ilvl="7">
      <w:start w:val="1"/>
      <w:numFmt w:val="bullet"/>
      <w:lvlText w:val="•"/>
      <w:lvlJc w:val="left"/>
      <w:pPr>
        <w:ind w:left="7480" w:hanging="360"/>
      </w:pPr>
      <w:rPr>
        <w:rFonts w:hint="default"/>
      </w:rPr>
    </w:lvl>
    <w:lvl w:ilvl="8">
      <w:start w:val="1"/>
      <w:numFmt w:val="bullet"/>
      <w:lvlText w:val="•"/>
      <w:lvlJc w:val="left"/>
      <w:pPr>
        <w:ind w:left="8453" w:hanging="360"/>
      </w:pPr>
      <w:rPr>
        <w:rFonts w:hint="default"/>
      </w:rPr>
    </w:lvl>
  </w:abstractNum>
  <w:abstractNum w:abstractNumId="22" w15:restartNumberingAfterBreak="0">
    <w:nsid w:val="2163004E"/>
    <w:multiLevelType w:val="hybridMultilevel"/>
    <w:tmpl w:val="E00E3D6E"/>
    <w:lvl w:ilvl="0" w:tplc="3744B9E6">
      <w:start w:val="1"/>
      <w:numFmt w:val="bullet"/>
      <w:lvlText w:val="-"/>
      <w:lvlJc w:val="left"/>
      <w:pPr>
        <w:ind w:left="2722" w:hanging="360"/>
      </w:pPr>
      <w:rPr>
        <w:rFonts w:ascii="Verdana" w:eastAsia="Verdana" w:hAnsi="Verdana" w:hint="default"/>
        <w:sz w:val="20"/>
        <w:szCs w:val="20"/>
      </w:rPr>
    </w:lvl>
    <w:lvl w:ilvl="1" w:tplc="63DED240">
      <w:start w:val="1"/>
      <w:numFmt w:val="bullet"/>
      <w:lvlText w:val="•"/>
      <w:lvlJc w:val="left"/>
      <w:pPr>
        <w:ind w:left="3489" w:hanging="360"/>
      </w:pPr>
      <w:rPr>
        <w:rFonts w:hint="default"/>
      </w:rPr>
    </w:lvl>
    <w:lvl w:ilvl="2" w:tplc="73D4F500">
      <w:start w:val="1"/>
      <w:numFmt w:val="bullet"/>
      <w:lvlText w:val="•"/>
      <w:lvlJc w:val="left"/>
      <w:pPr>
        <w:ind w:left="4257" w:hanging="360"/>
      </w:pPr>
      <w:rPr>
        <w:rFonts w:hint="default"/>
      </w:rPr>
    </w:lvl>
    <w:lvl w:ilvl="3" w:tplc="B2BC49B4">
      <w:start w:val="1"/>
      <w:numFmt w:val="bullet"/>
      <w:lvlText w:val="•"/>
      <w:lvlJc w:val="left"/>
      <w:pPr>
        <w:ind w:left="5025" w:hanging="360"/>
      </w:pPr>
      <w:rPr>
        <w:rFonts w:hint="default"/>
      </w:rPr>
    </w:lvl>
    <w:lvl w:ilvl="4" w:tplc="F6523D88">
      <w:start w:val="1"/>
      <w:numFmt w:val="bullet"/>
      <w:lvlText w:val="•"/>
      <w:lvlJc w:val="left"/>
      <w:pPr>
        <w:ind w:left="5793" w:hanging="360"/>
      </w:pPr>
      <w:rPr>
        <w:rFonts w:hint="default"/>
      </w:rPr>
    </w:lvl>
    <w:lvl w:ilvl="5" w:tplc="01B4A094">
      <w:start w:val="1"/>
      <w:numFmt w:val="bullet"/>
      <w:lvlText w:val="•"/>
      <w:lvlJc w:val="left"/>
      <w:pPr>
        <w:ind w:left="6561" w:hanging="360"/>
      </w:pPr>
      <w:rPr>
        <w:rFonts w:hint="default"/>
      </w:rPr>
    </w:lvl>
    <w:lvl w:ilvl="6" w:tplc="CF0C9652">
      <w:start w:val="1"/>
      <w:numFmt w:val="bullet"/>
      <w:lvlText w:val="•"/>
      <w:lvlJc w:val="left"/>
      <w:pPr>
        <w:ind w:left="7328" w:hanging="360"/>
      </w:pPr>
      <w:rPr>
        <w:rFonts w:hint="default"/>
      </w:rPr>
    </w:lvl>
    <w:lvl w:ilvl="7" w:tplc="5BECF7CC">
      <w:start w:val="1"/>
      <w:numFmt w:val="bullet"/>
      <w:lvlText w:val="•"/>
      <w:lvlJc w:val="left"/>
      <w:pPr>
        <w:ind w:left="8096" w:hanging="360"/>
      </w:pPr>
      <w:rPr>
        <w:rFonts w:hint="default"/>
      </w:rPr>
    </w:lvl>
    <w:lvl w:ilvl="8" w:tplc="093A5DF6">
      <w:start w:val="1"/>
      <w:numFmt w:val="bullet"/>
      <w:lvlText w:val="•"/>
      <w:lvlJc w:val="left"/>
      <w:pPr>
        <w:ind w:left="8864" w:hanging="360"/>
      </w:pPr>
      <w:rPr>
        <w:rFonts w:hint="default"/>
      </w:rPr>
    </w:lvl>
  </w:abstractNum>
  <w:abstractNum w:abstractNumId="23" w15:restartNumberingAfterBreak="0">
    <w:nsid w:val="24CD1315"/>
    <w:multiLevelType w:val="multilevel"/>
    <w:tmpl w:val="9E1C391A"/>
    <w:lvl w:ilvl="0">
      <w:start w:val="3"/>
      <w:numFmt w:val="decimal"/>
      <w:lvlText w:val="%1"/>
      <w:lvlJc w:val="left"/>
      <w:pPr>
        <w:ind w:left="1079" w:hanging="425"/>
      </w:pPr>
      <w:rPr>
        <w:rFonts w:hint="default"/>
      </w:rPr>
    </w:lvl>
    <w:lvl w:ilvl="1">
      <w:start w:val="1"/>
      <w:numFmt w:val="decimal"/>
      <w:lvlText w:val="%1.%2"/>
      <w:lvlJc w:val="left"/>
      <w:pPr>
        <w:ind w:left="1079" w:hanging="425"/>
        <w:jc w:val="right"/>
      </w:pPr>
      <w:rPr>
        <w:rFonts w:ascii="Arial" w:eastAsia="Arial" w:hAnsi="Arial" w:hint="default"/>
        <w:spacing w:val="-2"/>
        <w:w w:val="101"/>
        <w:sz w:val="22"/>
        <w:szCs w:val="22"/>
      </w:rPr>
    </w:lvl>
    <w:lvl w:ilvl="2">
      <w:start w:val="1"/>
      <w:numFmt w:val="bullet"/>
      <w:lvlText w:val="•"/>
      <w:lvlJc w:val="left"/>
      <w:pPr>
        <w:ind w:left="2799" w:hanging="425"/>
      </w:pPr>
      <w:rPr>
        <w:rFonts w:hint="default"/>
      </w:rPr>
    </w:lvl>
    <w:lvl w:ilvl="3">
      <w:start w:val="1"/>
      <w:numFmt w:val="bullet"/>
      <w:lvlText w:val="•"/>
      <w:lvlJc w:val="left"/>
      <w:pPr>
        <w:ind w:left="3659" w:hanging="425"/>
      </w:pPr>
      <w:rPr>
        <w:rFonts w:hint="default"/>
      </w:rPr>
    </w:lvl>
    <w:lvl w:ilvl="4">
      <w:start w:val="1"/>
      <w:numFmt w:val="bullet"/>
      <w:lvlText w:val="•"/>
      <w:lvlJc w:val="left"/>
      <w:pPr>
        <w:ind w:left="4519" w:hanging="425"/>
      </w:pPr>
      <w:rPr>
        <w:rFonts w:hint="default"/>
      </w:rPr>
    </w:lvl>
    <w:lvl w:ilvl="5">
      <w:start w:val="1"/>
      <w:numFmt w:val="bullet"/>
      <w:lvlText w:val="•"/>
      <w:lvlJc w:val="left"/>
      <w:pPr>
        <w:ind w:left="5379" w:hanging="425"/>
      </w:pPr>
      <w:rPr>
        <w:rFonts w:hint="default"/>
      </w:rPr>
    </w:lvl>
    <w:lvl w:ilvl="6">
      <w:start w:val="1"/>
      <w:numFmt w:val="bullet"/>
      <w:lvlText w:val="•"/>
      <w:lvlJc w:val="left"/>
      <w:pPr>
        <w:ind w:left="6239" w:hanging="425"/>
      </w:pPr>
      <w:rPr>
        <w:rFonts w:hint="default"/>
      </w:rPr>
    </w:lvl>
    <w:lvl w:ilvl="7">
      <w:start w:val="1"/>
      <w:numFmt w:val="bullet"/>
      <w:lvlText w:val="•"/>
      <w:lvlJc w:val="left"/>
      <w:pPr>
        <w:ind w:left="7099" w:hanging="425"/>
      </w:pPr>
      <w:rPr>
        <w:rFonts w:hint="default"/>
      </w:rPr>
    </w:lvl>
    <w:lvl w:ilvl="8">
      <w:start w:val="1"/>
      <w:numFmt w:val="bullet"/>
      <w:lvlText w:val="•"/>
      <w:lvlJc w:val="left"/>
      <w:pPr>
        <w:ind w:left="7959" w:hanging="425"/>
      </w:pPr>
      <w:rPr>
        <w:rFonts w:hint="default"/>
      </w:rPr>
    </w:lvl>
  </w:abstractNum>
  <w:abstractNum w:abstractNumId="24" w15:restartNumberingAfterBreak="0">
    <w:nsid w:val="253D6096"/>
    <w:multiLevelType w:val="hybridMultilevel"/>
    <w:tmpl w:val="4BA465DE"/>
    <w:lvl w:ilvl="0" w:tplc="7D7A4F28">
      <w:start w:val="1"/>
      <w:numFmt w:val="bullet"/>
      <w:lvlText w:val="-"/>
      <w:lvlJc w:val="left"/>
      <w:pPr>
        <w:ind w:left="2362" w:hanging="360"/>
      </w:pPr>
      <w:rPr>
        <w:rFonts w:ascii="Verdana" w:eastAsia="Verdana" w:hAnsi="Verdana" w:hint="default"/>
        <w:sz w:val="20"/>
        <w:szCs w:val="20"/>
      </w:rPr>
    </w:lvl>
    <w:lvl w:ilvl="1" w:tplc="0F50EF60">
      <w:start w:val="1"/>
      <w:numFmt w:val="bullet"/>
      <w:lvlText w:val="•"/>
      <w:lvlJc w:val="left"/>
      <w:pPr>
        <w:ind w:left="3165" w:hanging="360"/>
      </w:pPr>
      <w:rPr>
        <w:rFonts w:hint="default"/>
      </w:rPr>
    </w:lvl>
    <w:lvl w:ilvl="2" w:tplc="CCB0F5F0">
      <w:start w:val="1"/>
      <w:numFmt w:val="bullet"/>
      <w:lvlText w:val="•"/>
      <w:lvlJc w:val="left"/>
      <w:pPr>
        <w:ind w:left="3969" w:hanging="360"/>
      </w:pPr>
      <w:rPr>
        <w:rFonts w:hint="default"/>
      </w:rPr>
    </w:lvl>
    <w:lvl w:ilvl="3" w:tplc="96F49BAA">
      <w:start w:val="1"/>
      <w:numFmt w:val="bullet"/>
      <w:lvlText w:val="•"/>
      <w:lvlJc w:val="left"/>
      <w:pPr>
        <w:ind w:left="4773" w:hanging="360"/>
      </w:pPr>
      <w:rPr>
        <w:rFonts w:hint="default"/>
      </w:rPr>
    </w:lvl>
    <w:lvl w:ilvl="4" w:tplc="2EB68790">
      <w:start w:val="1"/>
      <w:numFmt w:val="bullet"/>
      <w:lvlText w:val="•"/>
      <w:lvlJc w:val="left"/>
      <w:pPr>
        <w:ind w:left="5577" w:hanging="360"/>
      </w:pPr>
      <w:rPr>
        <w:rFonts w:hint="default"/>
      </w:rPr>
    </w:lvl>
    <w:lvl w:ilvl="5" w:tplc="0330A984">
      <w:start w:val="1"/>
      <w:numFmt w:val="bullet"/>
      <w:lvlText w:val="•"/>
      <w:lvlJc w:val="left"/>
      <w:pPr>
        <w:ind w:left="6381" w:hanging="360"/>
      </w:pPr>
      <w:rPr>
        <w:rFonts w:hint="default"/>
      </w:rPr>
    </w:lvl>
    <w:lvl w:ilvl="6" w:tplc="CF9047F4">
      <w:start w:val="1"/>
      <w:numFmt w:val="bullet"/>
      <w:lvlText w:val="•"/>
      <w:lvlJc w:val="left"/>
      <w:pPr>
        <w:ind w:left="7184" w:hanging="360"/>
      </w:pPr>
      <w:rPr>
        <w:rFonts w:hint="default"/>
      </w:rPr>
    </w:lvl>
    <w:lvl w:ilvl="7" w:tplc="CBCC0A6E">
      <w:start w:val="1"/>
      <w:numFmt w:val="bullet"/>
      <w:lvlText w:val="•"/>
      <w:lvlJc w:val="left"/>
      <w:pPr>
        <w:ind w:left="7988" w:hanging="360"/>
      </w:pPr>
      <w:rPr>
        <w:rFonts w:hint="default"/>
      </w:rPr>
    </w:lvl>
    <w:lvl w:ilvl="8" w:tplc="A3D47554">
      <w:start w:val="1"/>
      <w:numFmt w:val="bullet"/>
      <w:lvlText w:val="•"/>
      <w:lvlJc w:val="left"/>
      <w:pPr>
        <w:ind w:left="8792" w:hanging="360"/>
      </w:pPr>
      <w:rPr>
        <w:rFonts w:hint="default"/>
      </w:rPr>
    </w:lvl>
  </w:abstractNum>
  <w:abstractNum w:abstractNumId="25" w15:restartNumberingAfterBreak="0">
    <w:nsid w:val="27064124"/>
    <w:multiLevelType w:val="hybridMultilevel"/>
    <w:tmpl w:val="741A73FE"/>
    <w:lvl w:ilvl="0" w:tplc="53789668">
      <w:start w:val="1"/>
      <w:numFmt w:val="bullet"/>
      <w:lvlText w:val="-"/>
      <w:lvlJc w:val="left"/>
      <w:pPr>
        <w:ind w:left="2362" w:hanging="360"/>
      </w:pPr>
      <w:rPr>
        <w:rFonts w:ascii="Verdana" w:eastAsia="Verdana" w:hAnsi="Verdana" w:hint="default"/>
        <w:sz w:val="20"/>
        <w:szCs w:val="20"/>
      </w:rPr>
    </w:lvl>
    <w:lvl w:ilvl="1" w:tplc="9DDA4744">
      <w:start w:val="1"/>
      <w:numFmt w:val="bullet"/>
      <w:lvlText w:val="•"/>
      <w:lvlJc w:val="left"/>
      <w:pPr>
        <w:ind w:left="3165" w:hanging="360"/>
      </w:pPr>
      <w:rPr>
        <w:rFonts w:hint="default"/>
      </w:rPr>
    </w:lvl>
    <w:lvl w:ilvl="2" w:tplc="6D2A585C">
      <w:start w:val="1"/>
      <w:numFmt w:val="bullet"/>
      <w:lvlText w:val="•"/>
      <w:lvlJc w:val="left"/>
      <w:pPr>
        <w:ind w:left="3969" w:hanging="360"/>
      </w:pPr>
      <w:rPr>
        <w:rFonts w:hint="default"/>
      </w:rPr>
    </w:lvl>
    <w:lvl w:ilvl="3" w:tplc="4C5841D0">
      <w:start w:val="1"/>
      <w:numFmt w:val="bullet"/>
      <w:lvlText w:val="•"/>
      <w:lvlJc w:val="left"/>
      <w:pPr>
        <w:ind w:left="4773" w:hanging="360"/>
      </w:pPr>
      <w:rPr>
        <w:rFonts w:hint="default"/>
      </w:rPr>
    </w:lvl>
    <w:lvl w:ilvl="4" w:tplc="3BDCFA42">
      <w:start w:val="1"/>
      <w:numFmt w:val="bullet"/>
      <w:lvlText w:val="•"/>
      <w:lvlJc w:val="left"/>
      <w:pPr>
        <w:ind w:left="5577" w:hanging="360"/>
      </w:pPr>
      <w:rPr>
        <w:rFonts w:hint="default"/>
      </w:rPr>
    </w:lvl>
    <w:lvl w:ilvl="5" w:tplc="4F5CD710">
      <w:start w:val="1"/>
      <w:numFmt w:val="bullet"/>
      <w:lvlText w:val="•"/>
      <w:lvlJc w:val="left"/>
      <w:pPr>
        <w:ind w:left="6381" w:hanging="360"/>
      </w:pPr>
      <w:rPr>
        <w:rFonts w:hint="default"/>
      </w:rPr>
    </w:lvl>
    <w:lvl w:ilvl="6" w:tplc="0ABC50E4">
      <w:start w:val="1"/>
      <w:numFmt w:val="bullet"/>
      <w:lvlText w:val="•"/>
      <w:lvlJc w:val="left"/>
      <w:pPr>
        <w:ind w:left="7184" w:hanging="360"/>
      </w:pPr>
      <w:rPr>
        <w:rFonts w:hint="default"/>
      </w:rPr>
    </w:lvl>
    <w:lvl w:ilvl="7" w:tplc="C2802FBE">
      <w:start w:val="1"/>
      <w:numFmt w:val="bullet"/>
      <w:lvlText w:val="•"/>
      <w:lvlJc w:val="left"/>
      <w:pPr>
        <w:ind w:left="7988" w:hanging="360"/>
      </w:pPr>
      <w:rPr>
        <w:rFonts w:hint="default"/>
      </w:rPr>
    </w:lvl>
    <w:lvl w:ilvl="8" w:tplc="FF24A220">
      <w:start w:val="1"/>
      <w:numFmt w:val="bullet"/>
      <w:lvlText w:val="•"/>
      <w:lvlJc w:val="left"/>
      <w:pPr>
        <w:ind w:left="8792" w:hanging="360"/>
      </w:pPr>
      <w:rPr>
        <w:rFonts w:hint="default"/>
      </w:rPr>
    </w:lvl>
  </w:abstractNum>
  <w:abstractNum w:abstractNumId="26" w15:restartNumberingAfterBreak="0">
    <w:nsid w:val="2D276C11"/>
    <w:multiLevelType w:val="multilevel"/>
    <w:tmpl w:val="31864A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694CDF"/>
    <w:multiLevelType w:val="hybridMultilevel"/>
    <w:tmpl w:val="8228ACD4"/>
    <w:lvl w:ilvl="0" w:tplc="C88059F4">
      <w:start w:val="1"/>
      <w:numFmt w:val="bullet"/>
      <w:lvlText w:val="-"/>
      <w:lvlJc w:val="left"/>
      <w:pPr>
        <w:ind w:left="2362" w:hanging="360"/>
      </w:pPr>
      <w:rPr>
        <w:rFonts w:ascii="Verdana" w:eastAsia="Verdana" w:hAnsi="Verdana" w:hint="default"/>
        <w:sz w:val="20"/>
        <w:szCs w:val="20"/>
      </w:rPr>
    </w:lvl>
    <w:lvl w:ilvl="1" w:tplc="763A1B4C">
      <w:start w:val="1"/>
      <w:numFmt w:val="bullet"/>
      <w:lvlText w:val="•"/>
      <w:lvlJc w:val="left"/>
      <w:pPr>
        <w:ind w:left="3165" w:hanging="360"/>
      </w:pPr>
      <w:rPr>
        <w:rFonts w:hint="default"/>
      </w:rPr>
    </w:lvl>
    <w:lvl w:ilvl="2" w:tplc="B1686412">
      <w:start w:val="1"/>
      <w:numFmt w:val="bullet"/>
      <w:lvlText w:val="•"/>
      <w:lvlJc w:val="left"/>
      <w:pPr>
        <w:ind w:left="3969" w:hanging="360"/>
      </w:pPr>
      <w:rPr>
        <w:rFonts w:hint="default"/>
      </w:rPr>
    </w:lvl>
    <w:lvl w:ilvl="3" w:tplc="8C0ADC5C">
      <w:start w:val="1"/>
      <w:numFmt w:val="bullet"/>
      <w:lvlText w:val="•"/>
      <w:lvlJc w:val="left"/>
      <w:pPr>
        <w:ind w:left="4773" w:hanging="360"/>
      </w:pPr>
      <w:rPr>
        <w:rFonts w:hint="default"/>
      </w:rPr>
    </w:lvl>
    <w:lvl w:ilvl="4" w:tplc="3016045E">
      <w:start w:val="1"/>
      <w:numFmt w:val="bullet"/>
      <w:lvlText w:val="•"/>
      <w:lvlJc w:val="left"/>
      <w:pPr>
        <w:ind w:left="5577" w:hanging="360"/>
      </w:pPr>
      <w:rPr>
        <w:rFonts w:hint="default"/>
      </w:rPr>
    </w:lvl>
    <w:lvl w:ilvl="5" w:tplc="02C6C368">
      <w:start w:val="1"/>
      <w:numFmt w:val="bullet"/>
      <w:lvlText w:val="•"/>
      <w:lvlJc w:val="left"/>
      <w:pPr>
        <w:ind w:left="6381" w:hanging="360"/>
      </w:pPr>
      <w:rPr>
        <w:rFonts w:hint="default"/>
      </w:rPr>
    </w:lvl>
    <w:lvl w:ilvl="6" w:tplc="EFBEDEBC">
      <w:start w:val="1"/>
      <w:numFmt w:val="bullet"/>
      <w:lvlText w:val="•"/>
      <w:lvlJc w:val="left"/>
      <w:pPr>
        <w:ind w:left="7184" w:hanging="360"/>
      </w:pPr>
      <w:rPr>
        <w:rFonts w:hint="default"/>
      </w:rPr>
    </w:lvl>
    <w:lvl w:ilvl="7" w:tplc="78A26C66">
      <w:start w:val="1"/>
      <w:numFmt w:val="bullet"/>
      <w:lvlText w:val="•"/>
      <w:lvlJc w:val="left"/>
      <w:pPr>
        <w:ind w:left="7988" w:hanging="360"/>
      </w:pPr>
      <w:rPr>
        <w:rFonts w:hint="default"/>
      </w:rPr>
    </w:lvl>
    <w:lvl w:ilvl="8" w:tplc="E14CD84C">
      <w:start w:val="1"/>
      <w:numFmt w:val="bullet"/>
      <w:lvlText w:val="•"/>
      <w:lvlJc w:val="left"/>
      <w:pPr>
        <w:ind w:left="8792" w:hanging="360"/>
      </w:pPr>
      <w:rPr>
        <w:rFonts w:hint="default"/>
      </w:rPr>
    </w:lvl>
  </w:abstractNum>
  <w:abstractNum w:abstractNumId="28" w15:restartNumberingAfterBreak="0">
    <w:nsid w:val="2F910237"/>
    <w:multiLevelType w:val="multilevel"/>
    <w:tmpl w:val="48F0B206"/>
    <w:lvl w:ilvl="0">
      <w:start w:val="2"/>
      <w:numFmt w:val="decimal"/>
      <w:lvlText w:val="%1"/>
      <w:lvlJc w:val="left"/>
      <w:pPr>
        <w:ind w:left="1079" w:hanging="425"/>
      </w:pPr>
      <w:rPr>
        <w:rFonts w:hint="default"/>
      </w:rPr>
    </w:lvl>
    <w:lvl w:ilvl="1">
      <w:start w:val="1"/>
      <w:numFmt w:val="decimal"/>
      <w:lvlText w:val="%1.%2"/>
      <w:lvlJc w:val="left"/>
      <w:pPr>
        <w:ind w:left="1079" w:hanging="425"/>
        <w:jc w:val="right"/>
      </w:pPr>
      <w:rPr>
        <w:rFonts w:ascii="Arial" w:eastAsia="Arial" w:hAnsi="Arial" w:hint="default"/>
        <w:spacing w:val="-2"/>
        <w:w w:val="101"/>
        <w:sz w:val="22"/>
        <w:szCs w:val="22"/>
      </w:rPr>
    </w:lvl>
    <w:lvl w:ilvl="2">
      <w:start w:val="1"/>
      <w:numFmt w:val="bullet"/>
      <w:lvlText w:val="•"/>
      <w:lvlJc w:val="left"/>
      <w:pPr>
        <w:ind w:left="2799" w:hanging="425"/>
      </w:pPr>
      <w:rPr>
        <w:rFonts w:hint="default"/>
      </w:rPr>
    </w:lvl>
    <w:lvl w:ilvl="3">
      <w:start w:val="1"/>
      <w:numFmt w:val="bullet"/>
      <w:lvlText w:val="•"/>
      <w:lvlJc w:val="left"/>
      <w:pPr>
        <w:ind w:left="3659" w:hanging="425"/>
      </w:pPr>
      <w:rPr>
        <w:rFonts w:hint="default"/>
      </w:rPr>
    </w:lvl>
    <w:lvl w:ilvl="4">
      <w:start w:val="1"/>
      <w:numFmt w:val="bullet"/>
      <w:lvlText w:val="•"/>
      <w:lvlJc w:val="left"/>
      <w:pPr>
        <w:ind w:left="4519" w:hanging="425"/>
      </w:pPr>
      <w:rPr>
        <w:rFonts w:hint="default"/>
      </w:rPr>
    </w:lvl>
    <w:lvl w:ilvl="5">
      <w:start w:val="1"/>
      <w:numFmt w:val="bullet"/>
      <w:lvlText w:val="•"/>
      <w:lvlJc w:val="left"/>
      <w:pPr>
        <w:ind w:left="5379" w:hanging="425"/>
      </w:pPr>
      <w:rPr>
        <w:rFonts w:hint="default"/>
      </w:rPr>
    </w:lvl>
    <w:lvl w:ilvl="6">
      <w:start w:val="1"/>
      <w:numFmt w:val="bullet"/>
      <w:lvlText w:val="•"/>
      <w:lvlJc w:val="left"/>
      <w:pPr>
        <w:ind w:left="6239" w:hanging="425"/>
      </w:pPr>
      <w:rPr>
        <w:rFonts w:hint="default"/>
      </w:rPr>
    </w:lvl>
    <w:lvl w:ilvl="7">
      <w:start w:val="1"/>
      <w:numFmt w:val="bullet"/>
      <w:lvlText w:val="•"/>
      <w:lvlJc w:val="left"/>
      <w:pPr>
        <w:ind w:left="7099" w:hanging="425"/>
      </w:pPr>
      <w:rPr>
        <w:rFonts w:hint="default"/>
      </w:rPr>
    </w:lvl>
    <w:lvl w:ilvl="8">
      <w:start w:val="1"/>
      <w:numFmt w:val="bullet"/>
      <w:lvlText w:val="•"/>
      <w:lvlJc w:val="left"/>
      <w:pPr>
        <w:ind w:left="7959" w:hanging="425"/>
      </w:pPr>
      <w:rPr>
        <w:rFonts w:hint="default"/>
      </w:rPr>
    </w:lvl>
  </w:abstractNum>
  <w:abstractNum w:abstractNumId="29" w15:restartNumberingAfterBreak="0">
    <w:nsid w:val="2FBC6EA9"/>
    <w:multiLevelType w:val="multilevel"/>
    <w:tmpl w:val="1EA61034"/>
    <w:lvl w:ilvl="0">
      <w:start w:val="6"/>
      <w:numFmt w:val="decimal"/>
      <w:lvlText w:val="%1"/>
      <w:lvlJc w:val="left"/>
      <w:pPr>
        <w:ind w:left="1281" w:hanging="541"/>
      </w:pPr>
      <w:rPr>
        <w:rFonts w:hint="default"/>
      </w:rPr>
    </w:lvl>
    <w:lvl w:ilvl="1">
      <w:start w:val="1"/>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742" w:hanging="741"/>
      </w:pPr>
      <w:rPr>
        <w:rFonts w:ascii="Arial" w:eastAsia="Arial" w:hAnsi="Arial" w:hint="default"/>
        <w:b/>
        <w:bCs/>
        <w:spacing w:val="-2"/>
        <w:w w:val="101"/>
        <w:sz w:val="22"/>
        <w:szCs w:val="22"/>
      </w:rPr>
    </w:lvl>
    <w:lvl w:ilvl="4">
      <w:start w:val="1"/>
      <w:numFmt w:val="bullet"/>
      <w:lvlText w:val="•"/>
      <w:lvlJc w:val="left"/>
      <w:pPr>
        <w:ind w:left="4656" w:hanging="741"/>
      </w:pPr>
      <w:rPr>
        <w:rFonts w:hint="default"/>
      </w:rPr>
    </w:lvl>
    <w:lvl w:ilvl="5">
      <w:start w:val="1"/>
      <w:numFmt w:val="bullet"/>
      <w:lvlText w:val="•"/>
      <w:lvlJc w:val="left"/>
      <w:pPr>
        <w:ind w:left="5613" w:hanging="741"/>
      </w:pPr>
      <w:rPr>
        <w:rFonts w:hint="default"/>
      </w:rPr>
    </w:lvl>
    <w:lvl w:ilvl="6">
      <w:start w:val="1"/>
      <w:numFmt w:val="bullet"/>
      <w:lvlText w:val="•"/>
      <w:lvlJc w:val="left"/>
      <w:pPr>
        <w:ind w:left="6571" w:hanging="741"/>
      </w:pPr>
      <w:rPr>
        <w:rFonts w:hint="default"/>
      </w:rPr>
    </w:lvl>
    <w:lvl w:ilvl="7">
      <w:start w:val="1"/>
      <w:numFmt w:val="bullet"/>
      <w:lvlText w:val="•"/>
      <w:lvlJc w:val="left"/>
      <w:pPr>
        <w:ind w:left="7528" w:hanging="741"/>
      </w:pPr>
      <w:rPr>
        <w:rFonts w:hint="default"/>
      </w:rPr>
    </w:lvl>
    <w:lvl w:ilvl="8">
      <w:start w:val="1"/>
      <w:numFmt w:val="bullet"/>
      <w:lvlText w:val="•"/>
      <w:lvlJc w:val="left"/>
      <w:pPr>
        <w:ind w:left="8485" w:hanging="741"/>
      </w:pPr>
      <w:rPr>
        <w:rFonts w:hint="default"/>
      </w:rPr>
    </w:lvl>
  </w:abstractNum>
  <w:abstractNum w:abstractNumId="30" w15:restartNumberingAfterBreak="0">
    <w:nsid w:val="329F3709"/>
    <w:multiLevelType w:val="hybridMultilevel"/>
    <w:tmpl w:val="1DF0DF92"/>
    <w:lvl w:ilvl="0" w:tplc="73E8EC48">
      <w:start w:val="1"/>
      <w:numFmt w:val="bullet"/>
      <w:lvlText w:val="-"/>
      <w:lvlJc w:val="left"/>
      <w:pPr>
        <w:ind w:left="2362" w:hanging="360"/>
      </w:pPr>
      <w:rPr>
        <w:rFonts w:ascii="Verdana" w:eastAsia="Verdana" w:hAnsi="Verdana" w:hint="default"/>
        <w:sz w:val="20"/>
        <w:szCs w:val="20"/>
      </w:rPr>
    </w:lvl>
    <w:lvl w:ilvl="1" w:tplc="193A3BEE">
      <w:start w:val="1"/>
      <w:numFmt w:val="bullet"/>
      <w:lvlText w:val="•"/>
      <w:lvlJc w:val="left"/>
      <w:pPr>
        <w:ind w:left="3165" w:hanging="360"/>
      </w:pPr>
      <w:rPr>
        <w:rFonts w:hint="default"/>
      </w:rPr>
    </w:lvl>
    <w:lvl w:ilvl="2" w:tplc="AC54A300">
      <w:start w:val="1"/>
      <w:numFmt w:val="bullet"/>
      <w:lvlText w:val="•"/>
      <w:lvlJc w:val="left"/>
      <w:pPr>
        <w:ind w:left="3969" w:hanging="360"/>
      </w:pPr>
      <w:rPr>
        <w:rFonts w:hint="default"/>
      </w:rPr>
    </w:lvl>
    <w:lvl w:ilvl="3" w:tplc="CBEE2132">
      <w:start w:val="1"/>
      <w:numFmt w:val="bullet"/>
      <w:lvlText w:val="•"/>
      <w:lvlJc w:val="left"/>
      <w:pPr>
        <w:ind w:left="4773" w:hanging="360"/>
      </w:pPr>
      <w:rPr>
        <w:rFonts w:hint="default"/>
      </w:rPr>
    </w:lvl>
    <w:lvl w:ilvl="4" w:tplc="D30E628A">
      <w:start w:val="1"/>
      <w:numFmt w:val="bullet"/>
      <w:lvlText w:val="•"/>
      <w:lvlJc w:val="left"/>
      <w:pPr>
        <w:ind w:left="5577" w:hanging="360"/>
      </w:pPr>
      <w:rPr>
        <w:rFonts w:hint="default"/>
      </w:rPr>
    </w:lvl>
    <w:lvl w:ilvl="5" w:tplc="C1068866">
      <w:start w:val="1"/>
      <w:numFmt w:val="bullet"/>
      <w:lvlText w:val="•"/>
      <w:lvlJc w:val="left"/>
      <w:pPr>
        <w:ind w:left="6381" w:hanging="360"/>
      </w:pPr>
      <w:rPr>
        <w:rFonts w:hint="default"/>
      </w:rPr>
    </w:lvl>
    <w:lvl w:ilvl="6" w:tplc="1ADE29BC">
      <w:start w:val="1"/>
      <w:numFmt w:val="bullet"/>
      <w:lvlText w:val="•"/>
      <w:lvlJc w:val="left"/>
      <w:pPr>
        <w:ind w:left="7184" w:hanging="360"/>
      </w:pPr>
      <w:rPr>
        <w:rFonts w:hint="default"/>
      </w:rPr>
    </w:lvl>
    <w:lvl w:ilvl="7" w:tplc="94562B06">
      <w:start w:val="1"/>
      <w:numFmt w:val="bullet"/>
      <w:lvlText w:val="•"/>
      <w:lvlJc w:val="left"/>
      <w:pPr>
        <w:ind w:left="7988" w:hanging="360"/>
      </w:pPr>
      <w:rPr>
        <w:rFonts w:hint="default"/>
      </w:rPr>
    </w:lvl>
    <w:lvl w:ilvl="8" w:tplc="12A0C018">
      <w:start w:val="1"/>
      <w:numFmt w:val="bullet"/>
      <w:lvlText w:val="•"/>
      <w:lvlJc w:val="left"/>
      <w:pPr>
        <w:ind w:left="8792" w:hanging="360"/>
      </w:pPr>
      <w:rPr>
        <w:rFonts w:hint="default"/>
      </w:rPr>
    </w:lvl>
  </w:abstractNum>
  <w:abstractNum w:abstractNumId="31" w15:restartNumberingAfterBreak="0">
    <w:nsid w:val="33E51423"/>
    <w:multiLevelType w:val="multilevel"/>
    <w:tmpl w:val="8D684172"/>
    <w:lvl w:ilvl="0">
      <w:start w:val="5"/>
      <w:numFmt w:val="decimal"/>
      <w:lvlText w:val="%1"/>
      <w:lvlJc w:val="left"/>
      <w:pPr>
        <w:ind w:left="3082" w:hanging="1081"/>
      </w:pPr>
      <w:rPr>
        <w:rFonts w:hint="default"/>
      </w:rPr>
    </w:lvl>
    <w:lvl w:ilvl="1">
      <w:start w:val="3"/>
      <w:numFmt w:val="decimal"/>
      <w:lvlText w:val="%1.%2"/>
      <w:lvlJc w:val="left"/>
      <w:pPr>
        <w:ind w:left="3082" w:hanging="1081"/>
      </w:pPr>
      <w:rPr>
        <w:rFonts w:hint="default"/>
      </w:rPr>
    </w:lvl>
    <w:lvl w:ilvl="2">
      <w:start w:val="12"/>
      <w:numFmt w:val="decimal"/>
      <w:lvlText w:val="%1.%2.%3"/>
      <w:lvlJc w:val="left"/>
      <w:pPr>
        <w:ind w:left="3082" w:hanging="1081"/>
      </w:pPr>
      <w:rPr>
        <w:rFonts w:hint="default"/>
      </w:rPr>
    </w:lvl>
    <w:lvl w:ilvl="3">
      <w:start w:val="1"/>
      <w:numFmt w:val="decimal"/>
      <w:lvlText w:val="%1.%2.%3.%4"/>
      <w:lvlJc w:val="left"/>
      <w:pPr>
        <w:ind w:left="3082" w:hanging="1081"/>
      </w:pPr>
      <w:rPr>
        <w:rFonts w:ascii="Arial" w:eastAsia="Arial" w:hAnsi="Arial" w:hint="default"/>
        <w:b/>
        <w:bCs/>
        <w:spacing w:val="-2"/>
        <w:w w:val="101"/>
        <w:sz w:val="22"/>
        <w:szCs w:val="22"/>
      </w:rPr>
    </w:lvl>
    <w:lvl w:ilvl="4">
      <w:start w:val="1"/>
      <w:numFmt w:val="lowerLetter"/>
      <w:lvlText w:val="%5)"/>
      <w:lvlJc w:val="left"/>
      <w:pPr>
        <w:ind w:left="3442" w:hanging="360"/>
      </w:pPr>
      <w:rPr>
        <w:rFonts w:ascii="Arial" w:eastAsia="Arial" w:hAnsi="Arial" w:hint="default"/>
        <w:spacing w:val="-2"/>
        <w:w w:val="101"/>
        <w:sz w:val="22"/>
        <w:szCs w:val="22"/>
      </w:rPr>
    </w:lvl>
    <w:lvl w:ilvl="5">
      <w:start w:val="1"/>
      <w:numFmt w:val="bullet"/>
      <w:lvlText w:val="•"/>
      <w:lvlJc w:val="left"/>
      <w:pPr>
        <w:ind w:left="6534" w:hanging="360"/>
      </w:pPr>
      <w:rPr>
        <w:rFonts w:hint="default"/>
      </w:rPr>
    </w:lvl>
    <w:lvl w:ilvl="6">
      <w:start w:val="1"/>
      <w:numFmt w:val="bullet"/>
      <w:lvlText w:val="•"/>
      <w:lvlJc w:val="left"/>
      <w:pPr>
        <w:ind w:left="7307" w:hanging="360"/>
      </w:pPr>
      <w:rPr>
        <w:rFonts w:hint="default"/>
      </w:rPr>
    </w:lvl>
    <w:lvl w:ilvl="7">
      <w:start w:val="1"/>
      <w:numFmt w:val="bullet"/>
      <w:lvlText w:val="•"/>
      <w:lvlJc w:val="left"/>
      <w:pPr>
        <w:ind w:left="8080" w:hanging="360"/>
      </w:pPr>
      <w:rPr>
        <w:rFonts w:hint="default"/>
      </w:rPr>
    </w:lvl>
    <w:lvl w:ilvl="8">
      <w:start w:val="1"/>
      <w:numFmt w:val="bullet"/>
      <w:lvlText w:val="•"/>
      <w:lvlJc w:val="left"/>
      <w:pPr>
        <w:ind w:left="8853" w:hanging="360"/>
      </w:pPr>
      <w:rPr>
        <w:rFonts w:hint="default"/>
      </w:rPr>
    </w:lvl>
  </w:abstractNum>
  <w:abstractNum w:abstractNumId="32" w15:restartNumberingAfterBreak="0">
    <w:nsid w:val="346D6A26"/>
    <w:multiLevelType w:val="hybridMultilevel"/>
    <w:tmpl w:val="97E4830E"/>
    <w:lvl w:ilvl="0" w:tplc="4C6E6C2A">
      <w:start w:val="1"/>
      <w:numFmt w:val="bullet"/>
      <w:lvlText w:val="-"/>
      <w:lvlJc w:val="left"/>
      <w:pPr>
        <w:ind w:left="720" w:hanging="360"/>
      </w:pPr>
      <w:rPr>
        <w:rFonts w:ascii="Verdana" w:eastAsia="Verdana" w:hAnsi="Verdana"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5111A6D"/>
    <w:multiLevelType w:val="multilevel"/>
    <w:tmpl w:val="1FE611F2"/>
    <w:lvl w:ilvl="0">
      <w:start w:val="2"/>
      <w:numFmt w:val="decimal"/>
      <w:lvlText w:val="%1"/>
      <w:lvlJc w:val="left"/>
      <w:pPr>
        <w:ind w:left="834" w:hanging="635"/>
      </w:pPr>
      <w:rPr>
        <w:rFonts w:hint="default"/>
      </w:rPr>
    </w:lvl>
    <w:lvl w:ilvl="1">
      <w:start w:val="1"/>
      <w:numFmt w:val="decimal"/>
      <w:lvlText w:val="%1.%2"/>
      <w:lvlJc w:val="left"/>
      <w:pPr>
        <w:ind w:left="834" w:hanging="635"/>
        <w:jc w:val="right"/>
      </w:pPr>
      <w:rPr>
        <w:rFonts w:ascii="Arial" w:eastAsia="Arial" w:hAnsi="Arial" w:hint="default"/>
        <w:b/>
        <w:bCs/>
        <w:spacing w:val="-2"/>
        <w:w w:val="101"/>
        <w:sz w:val="22"/>
        <w:szCs w:val="22"/>
      </w:rPr>
    </w:lvl>
    <w:lvl w:ilvl="2">
      <w:start w:val="1"/>
      <w:numFmt w:val="bullet"/>
      <w:lvlText w:val="•"/>
      <w:lvlJc w:val="left"/>
      <w:pPr>
        <w:ind w:left="2935" w:hanging="635"/>
      </w:pPr>
      <w:rPr>
        <w:rFonts w:hint="default"/>
      </w:rPr>
    </w:lvl>
    <w:lvl w:ilvl="3">
      <w:start w:val="1"/>
      <w:numFmt w:val="bullet"/>
      <w:lvlText w:val="•"/>
      <w:lvlJc w:val="left"/>
      <w:pPr>
        <w:ind w:left="3868" w:hanging="635"/>
      </w:pPr>
      <w:rPr>
        <w:rFonts w:hint="default"/>
      </w:rPr>
    </w:lvl>
    <w:lvl w:ilvl="4">
      <w:start w:val="1"/>
      <w:numFmt w:val="bullet"/>
      <w:lvlText w:val="•"/>
      <w:lvlJc w:val="left"/>
      <w:pPr>
        <w:ind w:left="4801" w:hanging="635"/>
      </w:pPr>
      <w:rPr>
        <w:rFonts w:hint="default"/>
      </w:rPr>
    </w:lvl>
    <w:lvl w:ilvl="5">
      <w:start w:val="1"/>
      <w:numFmt w:val="bullet"/>
      <w:lvlText w:val="•"/>
      <w:lvlJc w:val="left"/>
      <w:pPr>
        <w:ind w:left="5734" w:hanging="635"/>
      </w:pPr>
      <w:rPr>
        <w:rFonts w:hint="default"/>
      </w:rPr>
    </w:lvl>
    <w:lvl w:ilvl="6">
      <w:start w:val="1"/>
      <w:numFmt w:val="bullet"/>
      <w:lvlText w:val="•"/>
      <w:lvlJc w:val="left"/>
      <w:pPr>
        <w:ind w:left="6667" w:hanging="635"/>
      </w:pPr>
      <w:rPr>
        <w:rFonts w:hint="default"/>
      </w:rPr>
    </w:lvl>
    <w:lvl w:ilvl="7">
      <w:start w:val="1"/>
      <w:numFmt w:val="bullet"/>
      <w:lvlText w:val="•"/>
      <w:lvlJc w:val="left"/>
      <w:pPr>
        <w:ind w:left="7600" w:hanging="635"/>
      </w:pPr>
      <w:rPr>
        <w:rFonts w:hint="default"/>
      </w:rPr>
    </w:lvl>
    <w:lvl w:ilvl="8">
      <w:start w:val="1"/>
      <w:numFmt w:val="bullet"/>
      <w:lvlText w:val="•"/>
      <w:lvlJc w:val="left"/>
      <w:pPr>
        <w:ind w:left="8533" w:hanging="635"/>
      </w:pPr>
      <w:rPr>
        <w:rFonts w:hint="default"/>
      </w:rPr>
    </w:lvl>
  </w:abstractNum>
  <w:abstractNum w:abstractNumId="34" w15:restartNumberingAfterBreak="0">
    <w:nsid w:val="37986F6A"/>
    <w:multiLevelType w:val="hybridMultilevel"/>
    <w:tmpl w:val="F022EE9C"/>
    <w:lvl w:ilvl="0" w:tplc="76229456">
      <w:start w:val="1"/>
      <w:numFmt w:val="bullet"/>
      <w:lvlText w:val="•"/>
      <w:lvlJc w:val="left"/>
      <w:pPr>
        <w:ind w:left="632" w:hanging="188"/>
      </w:pPr>
      <w:rPr>
        <w:rFonts w:ascii="Calibri" w:eastAsia="Calibri" w:hAnsi="Calibri" w:hint="default"/>
        <w:sz w:val="18"/>
        <w:szCs w:val="18"/>
      </w:rPr>
    </w:lvl>
    <w:lvl w:ilvl="1" w:tplc="50AC5622">
      <w:start w:val="1"/>
      <w:numFmt w:val="bullet"/>
      <w:lvlText w:val="•"/>
      <w:lvlJc w:val="left"/>
      <w:pPr>
        <w:ind w:left="873" w:hanging="188"/>
      </w:pPr>
      <w:rPr>
        <w:rFonts w:hint="default"/>
      </w:rPr>
    </w:lvl>
    <w:lvl w:ilvl="2" w:tplc="D4988546">
      <w:start w:val="1"/>
      <w:numFmt w:val="bullet"/>
      <w:lvlText w:val="•"/>
      <w:lvlJc w:val="left"/>
      <w:pPr>
        <w:ind w:left="1113" w:hanging="188"/>
      </w:pPr>
      <w:rPr>
        <w:rFonts w:hint="default"/>
      </w:rPr>
    </w:lvl>
    <w:lvl w:ilvl="3" w:tplc="389ABF3E">
      <w:start w:val="1"/>
      <w:numFmt w:val="bullet"/>
      <w:lvlText w:val="•"/>
      <w:lvlJc w:val="left"/>
      <w:pPr>
        <w:ind w:left="1354" w:hanging="188"/>
      </w:pPr>
      <w:rPr>
        <w:rFonts w:hint="default"/>
      </w:rPr>
    </w:lvl>
    <w:lvl w:ilvl="4" w:tplc="22B4CE7A">
      <w:start w:val="1"/>
      <w:numFmt w:val="bullet"/>
      <w:lvlText w:val="•"/>
      <w:lvlJc w:val="left"/>
      <w:pPr>
        <w:ind w:left="1594" w:hanging="188"/>
      </w:pPr>
      <w:rPr>
        <w:rFonts w:hint="default"/>
      </w:rPr>
    </w:lvl>
    <w:lvl w:ilvl="5" w:tplc="DAA6BFAA">
      <w:start w:val="1"/>
      <w:numFmt w:val="bullet"/>
      <w:lvlText w:val="•"/>
      <w:lvlJc w:val="left"/>
      <w:pPr>
        <w:ind w:left="1835" w:hanging="188"/>
      </w:pPr>
      <w:rPr>
        <w:rFonts w:hint="default"/>
      </w:rPr>
    </w:lvl>
    <w:lvl w:ilvl="6" w:tplc="9788EA2E">
      <w:start w:val="1"/>
      <w:numFmt w:val="bullet"/>
      <w:lvlText w:val="•"/>
      <w:lvlJc w:val="left"/>
      <w:pPr>
        <w:ind w:left="2075" w:hanging="188"/>
      </w:pPr>
      <w:rPr>
        <w:rFonts w:hint="default"/>
      </w:rPr>
    </w:lvl>
    <w:lvl w:ilvl="7" w:tplc="A84CF28C">
      <w:start w:val="1"/>
      <w:numFmt w:val="bullet"/>
      <w:lvlText w:val="•"/>
      <w:lvlJc w:val="left"/>
      <w:pPr>
        <w:ind w:left="2316" w:hanging="188"/>
      </w:pPr>
      <w:rPr>
        <w:rFonts w:hint="default"/>
      </w:rPr>
    </w:lvl>
    <w:lvl w:ilvl="8" w:tplc="846242A2">
      <w:start w:val="1"/>
      <w:numFmt w:val="bullet"/>
      <w:lvlText w:val="•"/>
      <w:lvlJc w:val="left"/>
      <w:pPr>
        <w:ind w:left="2556" w:hanging="188"/>
      </w:pPr>
      <w:rPr>
        <w:rFonts w:hint="default"/>
      </w:rPr>
    </w:lvl>
  </w:abstractNum>
  <w:abstractNum w:abstractNumId="35" w15:restartNumberingAfterBreak="0">
    <w:nsid w:val="3A8D722B"/>
    <w:multiLevelType w:val="multilevel"/>
    <w:tmpl w:val="60CAA5E2"/>
    <w:lvl w:ilvl="0">
      <w:start w:val="5"/>
      <w:numFmt w:val="decimal"/>
      <w:lvlText w:val="%1"/>
      <w:lvlJc w:val="left"/>
      <w:pPr>
        <w:ind w:left="2002" w:hanging="721"/>
      </w:pPr>
      <w:rPr>
        <w:rFonts w:hint="default"/>
      </w:rPr>
    </w:lvl>
    <w:lvl w:ilvl="1">
      <w:start w:val="2"/>
      <w:numFmt w:val="decimal"/>
      <w:lvlText w:val="%1.%2"/>
      <w:lvlJc w:val="left"/>
      <w:pPr>
        <w:ind w:left="2002" w:hanging="721"/>
      </w:pPr>
      <w:rPr>
        <w:rFonts w:hint="default"/>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722" w:hanging="720"/>
      </w:pPr>
      <w:rPr>
        <w:rFonts w:ascii="Arial" w:eastAsia="Arial" w:hAnsi="Arial" w:hint="default"/>
        <w:b/>
        <w:bCs/>
        <w:spacing w:val="-2"/>
        <w:w w:val="101"/>
        <w:sz w:val="22"/>
        <w:szCs w:val="22"/>
      </w:rPr>
    </w:lvl>
    <w:lvl w:ilvl="4">
      <w:start w:val="1"/>
      <w:numFmt w:val="bullet"/>
      <w:lvlText w:val="-"/>
      <w:lvlJc w:val="left"/>
      <w:pPr>
        <w:ind w:left="3082" w:hanging="361"/>
      </w:pPr>
      <w:rPr>
        <w:rFonts w:ascii="Verdana" w:eastAsia="Verdana" w:hAnsi="Verdana" w:hint="default"/>
        <w:sz w:val="20"/>
        <w:szCs w:val="20"/>
      </w:rPr>
    </w:lvl>
    <w:lvl w:ilvl="5">
      <w:start w:val="1"/>
      <w:numFmt w:val="bullet"/>
      <w:lvlText w:val="o"/>
      <w:lvlJc w:val="left"/>
      <w:pPr>
        <w:ind w:left="3442" w:hanging="267"/>
      </w:pPr>
      <w:rPr>
        <w:rFonts w:ascii="Courier New" w:eastAsia="Courier New" w:hAnsi="Courier New" w:hint="default"/>
        <w:sz w:val="20"/>
        <w:szCs w:val="20"/>
      </w:rPr>
    </w:lvl>
    <w:lvl w:ilvl="6">
      <w:start w:val="1"/>
      <w:numFmt w:val="bullet"/>
      <w:lvlText w:val="•"/>
      <w:lvlJc w:val="left"/>
      <w:pPr>
        <w:ind w:left="5761" w:hanging="267"/>
      </w:pPr>
      <w:rPr>
        <w:rFonts w:hint="default"/>
      </w:rPr>
    </w:lvl>
    <w:lvl w:ilvl="7">
      <w:start w:val="1"/>
      <w:numFmt w:val="bullet"/>
      <w:lvlText w:val="•"/>
      <w:lvlJc w:val="left"/>
      <w:pPr>
        <w:ind w:left="6921" w:hanging="267"/>
      </w:pPr>
      <w:rPr>
        <w:rFonts w:hint="default"/>
      </w:rPr>
    </w:lvl>
    <w:lvl w:ilvl="8">
      <w:start w:val="1"/>
      <w:numFmt w:val="bullet"/>
      <w:lvlText w:val="•"/>
      <w:lvlJc w:val="left"/>
      <w:pPr>
        <w:ind w:left="8080" w:hanging="267"/>
      </w:pPr>
      <w:rPr>
        <w:rFonts w:hint="default"/>
      </w:rPr>
    </w:lvl>
  </w:abstractNum>
  <w:abstractNum w:abstractNumId="36" w15:restartNumberingAfterBreak="0">
    <w:nsid w:val="3E5C12EF"/>
    <w:multiLevelType w:val="multilevel"/>
    <w:tmpl w:val="318655D2"/>
    <w:lvl w:ilvl="0">
      <w:start w:val="3"/>
      <w:numFmt w:val="decimal"/>
      <w:lvlText w:val="%1"/>
      <w:lvlJc w:val="left"/>
      <w:pPr>
        <w:ind w:left="1100" w:hanging="425"/>
      </w:pPr>
      <w:rPr>
        <w:rFonts w:hint="default"/>
      </w:rPr>
    </w:lvl>
    <w:lvl w:ilvl="1">
      <w:start w:val="1"/>
      <w:numFmt w:val="decimal"/>
      <w:lvlText w:val="%1.%2"/>
      <w:lvlJc w:val="left"/>
      <w:pPr>
        <w:ind w:left="1100" w:hanging="425"/>
        <w:jc w:val="right"/>
      </w:pPr>
      <w:rPr>
        <w:rFonts w:ascii="Arial" w:eastAsia="Arial" w:hAnsi="Arial" w:hint="default"/>
        <w:spacing w:val="-2"/>
        <w:w w:val="101"/>
        <w:sz w:val="22"/>
        <w:szCs w:val="22"/>
      </w:rPr>
    </w:lvl>
    <w:lvl w:ilvl="2">
      <w:start w:val="1"/>
      <w:numFmt w:val="bullet"/>
      <w:lvlText w:val="•"/>
      <w:lvlJc w:val="left"/>
      <w:pPr>
        <w:ind w:left="2816" w:hanging="425"/>
      </w:pPr>
      <w:rPr>
        <w:rFonts w:hint="default"/>
      </w:rPr>
    </w:lvl>
    <w:lvl w:ilvl="3">
      <w:start w:val="1"/>
      <w:numFmt w:val="bullet"/>
      <w:lvlText w:val="•"/>
      <w:lvlJc w:val="left"/>
      <w:pPr>
        <w:ind w:left="3674" w:hanging="425"/>
      </w:pPr>
      <w:rPr>
        <w:rFonts w:hint="default"/>
      </w:rPr>
    </w:lvl>
    <w:lvl w:ilvl="4">
      <w:start w:val="1"/>
      <w:numFmt w:val="bullet"/>
      <w:lvlText w:val="•"/>
      <w:lvlJc w:val="left"/>
      <w:pPr>
        <w:ind w:left="4532" w:hanging="425"/>
      </w:pPr>
      <w:rPr>
        <w:rFonts w:hint="default"/>
      </w:rPr>
    </w:lvl>
    <w:lvl w:ilvl="5">
      <w:start w:val="1"/>
      <w:numFmt w:val="bullet"/>
      <w:lvlText w:val="•"/>
      <w:lvlJc w:val="left"/>
      <w:pPr>
        <w:ind w:left="5390" w:hanging="425"/>
      </w:pPr>
      <w:rPr>
        <w:rFonts w:hint="default"/>
      </w:rPr>
    </w:lvl>
    <w:lvl w:ilvl="6">
      <w:start w:val="1"/>
      <w:numFmt w:val="bullet"/>
      <w:lvlText w:val="•"/>
      <w:lvlJc w:val="left"/>
      <w:pPr>
        <w:ind w:left="6248" w:hanging="425"/>
      </w:pPr>
      <w:rPr>
        <w:rFonts w:hint="default"/>
      </w:rPr>
    </w:lvl>
    <w:lvl w:ilvl="7">
      <w:start w:val="1"/>
      <w:numFmt w:val="bullet"/>
      <w:lvlText w:val="•"/>
      <w:lvlJc w:val="left"/>
      <w:pPr>
        <w:ind w:left="7106" w:hanging="425"/>
      </w:pPr>
      <w:rPr>
        <w:rFonts w:hint="default"/>
      </w:rPr>
    </w:lvl>
    <w:lvl w:ilvl="8">
      <w:start w:val="1"/>
      <w:numFmt w:val="bullet"/>
      <w:lvlText w:val="•"/>
      <w:lvlJc w:val="left"/>
      <w:pPr>
        <w:ind w:left="7964" w:hanging="425"/>
      </w:pPr>
      <w:rPr>
        <w:rFonts w:hint="default"/>
      </w:rPr>
    </w:lvl>
  </w:abstractNum>
  <w:abstractNum w:abstractNumId="37" w15:restartNumberingAfterBreak="0">
    <w:nsid w:val="3E5F126D"/>
    <w:multiLevelType w:val="hybridMultilevel"/>
    <w:tmpl w:val="06BE2610"/>
    <w:lvl w:ilvl="0" w:tplc="95FC6F5A">
      <w:start w:val="1"/>
      <w:numFmt w:val="lowerLetter"/>
      <w:lvlText w:val="%1)"/>
      <w:lvlJc w:val="left"/>
      <w:pPr>
        <w:ind w:left="3082" w:hanging="361"/>
      </w:pPr>
      <w:rPr>
        <w:rFonts w:ascii="Arial" w:eastAsia="Arial" w:hAnsi="Arial" w:hint="default"/>
        <w:spacing w:val="3"/>
        <w:sz w:val="20"/>
        <w:szCs w:val="20"/>
      </w:rPr>
    </w:lvl>
    <w:lvl w:ilvl="1" w:tplc="485EC0E4">
      <w:start w:val="1"/>
      <w:numFmt w:val="bullet"/>
      <w:lvlText w:val="•"/>
      <w:lvlJc w:val="left"/>
      <w:pPr>
        <w:ind w:left="3442" w:hanging="361"/>
      </w:pPr>
      <w:rPr>
        <w:rFonts w:hint="default"/>
      </w:rPr>
    </w:lvl>
    <w:lvl w:ilvl="2" w:tplc="687A88B8">
      <w:start w:val="1"/>
      <w:numFmt w:val="bullet"/>
      <w:lvlText w:val="•"/>
      <w:lvlJc w:val="left"/>
      <w:pPr>
        <w:ind w:left="4215" w:hanging="361"/>
      </w:pPr>
      <w:rPr>
        <w:rFonts w:hint="default"/>
      </w:rPr>
    </w:lvl>
    <w:lvl w:ilvl="3" w:tplc="A0AA1714">
      <w:start w:val="1"/>
      <w:numFmt w:val="bullet"/>
      <w:lvlText w:val="•"/>
      <w:lvlJc w:val="left"/>
      <w:pPr>
        <w:ind w:left="4988" w:hanging="361"/>
      </w:pPr>
      <w:rPr>
        <w:rFonts w:hint="default"/>
      </w:rPr>
    </w:lvl>
    <w:lvl w:ilvl="4" w:tplc="DF3453DA">
      <w:start w:val="1"/>
      <w:numFmt w:val="bullet"/>
      <w:lvlText w:val="•"/>
      <w:lvlJc w:val="left"/>
      <w:pPr>
        <w:ind w:left="5761" w:hanging="361"/>
      </w:pPr>
      <w:rPr>
        <w:rFonts w:hint="default"/>
      </w:rPr>
    </w:lvl>
    <w:lvl w:ilvl="5" w:tplc="6BD69054">
      <w:start w:val="1"/>
      <w:numFmt w:val="bullet"/>
      <w:lvlText w:val="•"/>
      <w:lvlJc w:val="left"/>
      <w:pPr>
        <w:ind w:left="6534" w:hanging="361"/>
      </w:pPr>
      <w:rPr>
        <w:rFonts w:hint="default"/>
      </w:rPr>
    </w:lvl>
    <w:lvl w:ilvl="6" w:tplc="82ECF7D8">
      <w:start w:val="1"/>
      <w:numFmt w:val="bullet"/>
      <w:lvlText w:val="•"/>
      <w:lvlJc w:val="left"/>
      <w:pPr>
        <w:ind w:left="7307" w:hanging="361"/>
      </w:pPr>
      <w:rPr>
        <w:rFonts w:hint="default"/>
      </w:rPr>
    </w:lvl>
    <w:lvl w:ilvl="7" w:tplc="C3567346">
      <w:start w:val="1"/>
      <w:numFmt w:val="bullet"/>
      <w:lvlText w:val="•"/>
      <w:lvlJc w:val="left"/>
      <w:pPr>
        <w:ind w:left="8080" w:hanging="361"/>
      </w:pPr>
      <w:rPr>
        <w:rFonts w:hint="default"/>
      </w:rPr>
    </w:lvl>
    <w:lvl w:ilvl="8" w:tplc="E390A4BA">
      <w:start w:val="1"/>
      <w:numFmt w:val="bullet"/>
      <w:lvlText w:val="•"/>
      <w:lvlJc w:val="left"/>
      <w:pPr>
        <w:ind w:left="8853" w:hanging="361"/>
      </w:pPr>
      <w:rPr>
        <w:rFonts w:hint="default"/>
      </w:rPr>
    </w:lvl>
  </w:abstractNum>
  <w:abstractNum w:abstractNumId="38" w15:restartNumberingAfterBreak="0">
    <w:nsid w:val="3FA43541"/>
    <w:multiLevelType w:val="multilevel"/>
    <w:tmpl w:val="560EAA48"/>
    <w:lvl w:ilvl="0">
      <w:start w:val="2"/>
      <w:numFmt w:val="decimal"/>
      <w:lvlText w:val="%1"/>
      <w:lvlJc w:val="left"/>
      <w:pPr>
        <w:ind w:left="740" w:hanging="512"/>
      </w:pPr>
      <w:rPr>
        <w:rFonts w:hint="default"/>
      </w:rPr>
    </w:lvl>
    <w:lvl w:ilvl="1">
      <w:start w:val="1"/>
      <w:numFmt w:val="decimal"/>
      <w:lvlText w:val="%1.%2"/>
      <w:lvlJc w:val="left"/>
      <w:pPr>
        <w:ind w:left="740" w:hanging="512"/>
      </w:pPr>
      <w:rPr>
        <w:rFonts w:ascii="Arial" w:eastAsia="Arial" w:hAnsi="Arial" w:hint="default"/>
        <w:b/>
        <w:bCs/>
        <w:spacing w:val="-3"/>
        <w:w w:val="103"/>
        <w:sz w:val="23"/>
        <w:szCs w:val="23"/>
      </w:rPr>
    </w:lvl>
    <w:lvl w:ilvl="2">
      <w:start w:val="1"/>
      <w:numFmt w:val="bullet"/>
      <w:lvlText w:val=""/>
      <w:lvlJc w:val="left"/>
      <w:pPr>
        <w:ind w:left="1375" w:hanging="361"/>
      </w:pPr>
      <w:rPr>
        <w:rFonts w:ascii="Symbol" w:eastAsia="Symbol" w:hAnsi="Symbol" w:hint="default"/>
        <w:w w:val="101"/>
        <w:sz w:val="22"/>
        <w:szCs w:val="22"/>
      </w:rPr>
    </w:lvl>
    <w:lvl w:ilvl="3">
      <w:start w:val="1"/>
      <w:numFmt w:val="bullet"/>
      <w:lvlText w:val="•"/>
      <w:lvlJc w:val="left"/>
      <w:pPr>
        <w:ind w:left="3385" w:hanging="361"/>
      </w:pPr>
      <w:rPr>
        <w:rFonts w:hint="default"/>
      </w:rPr>
    </w:lvl>
    <w:lvl w:ilvl="4">
      <w:start w:val="1"/>
      <w:numFmt w:val="bullet"/>
      <w:lvlText w:val="•"/>
      <w:lvlJc w:val="left"/>
      <w:pPr>
        <w:ind w:left="4390" w:hanging="361"/>
      </w:pPr>
      <w:rPr>
        <w:rFonts w:hint="default"/>
      </w:rPr>
    </w:lvl>
    <w:lvl w:ilvl="5">
      <w:start w:val="1"/>
      <w:numFmt w:val="bullet"/>
      <w:lvlText w:val="•"/>
      <w:lvlJc w:val="left"/>
      <w:pPr>
        <w:ind w:left="5395" w:hanging="361"/>
      </w:pPr>
      <w:rPr>
        <w:rFonts w:hint="default"/>
      </w:rPr>
    </w:lvl>
    <w:lvl w:ilvl="6">
      <w:start w:val="1"/>
      <w:numFmt w:val="bullet"/>
      <w:lvlText w:val="•"/>
      <w:lvlJc w:val="left"/>
      <w:pPr>
        <w:ind w:left="6400" w:hanging="361"/>
      </w:pPr>
      <w:rPr>
        <w:rFonts w:hint="default"/>
      </w:rPr>
    </w:lvl>
    <w:lvl w:ilvl="7">
      <w:start w:val="1"/>
      <w:numFmt w:val="bullet"/>
      <w:lvlText w:val="•"/>
      <w:lvlJc w:val="left"/>
      <w:pPr>
        <w:ind w:left="7405" w:hanging="361"/>
      </w:pPr>
      <w:rPr>
        <w:rFonts w:hint="default"/>
      </w:rPr>
    </w:lvl>
    <w:lvl w:ilvl="8">
      <w:start w:val="1"/>
      <w:numFmt w:val="bullet"/>
      <w:lvlText w:val="•"/>
      <w:lvlJc w:val="left"/>
      <w:pPr>
        <w:ind w:left="8410" w:hanging="361"/>
      </w:pPr>
      <w:rPr>
        <w:rFonts w:hint="default"/>
      </w:rPr>
    </w:lvl>
  </w:abstractNum>
  <w:abstractNum w:abstractNumId="39" w15:restartNumberingAfterBreak="0">
    <w:nsid w:val="41397512"/>
    <w:multiLevelType w:val="hybridMultilevel"/>
    <w:tmpl w:val="E3AAA042"/>
    <w:lvl w:ilvl="0" w:tplc="A9800BFE">
      <w:start w:val="1"/>
      <w:numFmt w:val="bullet"/>
      <w:lvlText w:val="-"/>
      <w:lvlJc w:val="left"/>
      <w:pPr>
        <w:ind w:left="3082" w:hanging="361"/>
      </w:pPr>
      <w:rPr>
        <w:rFonts w:ascii="Verdana" w:eastAsia="Verdana" w:hAnsi="Verdana" w:hint="default"/>
        <w:sz w:val="20"/>
        <w:szCs w:val="20"/>
      </w:rPr>
    </w:lvl>
    <w:lvl w:ilvl="1" w:tplc="69BE4068">
      <w:start w:val="1"/>
      <w:numFmt w:val="bullet"/>
      <w:lvlText w:val="•"/>
      <w:lvlJc w:val="left"/>
      <w:pPr>
        <w:ind w:left="3814" w:hanging="361"/>
      </w:pPr>
      <w:rPr>
        <w:rFonts w:hint="default"/>
      </w:rPr>
    </w:lvl>
    <w:lvl w:ilvl="2" w:tplc="525E44D4">
      <w:start w:val="1"/>
      <w:numFmt w:val="bullet"/>
      <w:lvlText w:val="•"/>
      <w:lvlJc w:val="left"/>
      <w:pPr>
        <w:ind w:left="4545" w:hanging="361"/>
      </w:pPr>
      <w:rPr>
        <w:rFonts w:hint="default"/>
      </w:rPr>
    </w:lvl>
    <w:lvl w:ilvl="3" w:tplc="DFD81E68">
      <w:start w:val="1"/>
      <w:numFmt w:val="bullet"/>
      <w:lvlText w:val="•"/>
      <w:lvlJc w:val="left"/>
      <w:pPr>
        <w:ind w:left="5277" w:hanging="361"/>
      </w:pPr>
      <w:rPr>
        <w:rFonts w:hint="default"/>
      </w:rPr>
    </w:lvl>
    <w:lvl w:ilvl="4" w:tplc="C8A63334">
      <w:start w:val="1"/>
      <w:numFmt w:val="bullet"/>
      <w:lvlText w:val="•"/>
      <w:lvlJc w:val="left"/>
      <w:pPr>
        <w:ind w:left="6009" w:hanging="361"/>
      </w:pPr>
      <w:rPr>
        <w:rFonts w:hint="default"/>
      </w:rPr>
    </w:lvl>
    <w:lvl w:ilvl="5" w:tplc="CFB86E94">
      <w:start w:val="1"/>
      <w:numFmt w:val="bullet"/>
      <w:lvlText w:val="•"/>
      <w:lvlJc w:val="left"/>
      <w:pPr>
        <w:ind w:left="6741" w:hanging="361"/>
      </w:pPr>
      <w:rPr>
        <w:rFonts w:hint="default"/>
      </w:rPr>
    </w:lvl>
    <w:lvl w:ilvl="6" w:tplc="A086D3CE">
      <w:start w:val="1"/>
      <w:numFmt w:val="bullet"/>
      <w:lvlText w:val="•"/>
      <w:lvlJc w:val="left"/>
      <w:pPr>
        <w:ind w:left="7472" w:hanging="361"/>
      </w:pPr>
      <w:rPr>
        <w:rFonts w:hint="default"/>
      </w:rPr>
    </w:lvl>
    <w:lvl w:ilvl="7" w:tplc="2366516C">
      <w:start w:val="1"/>
      <w:numFmt w:val="bullet"/>
      <w:lvlText w:val="•"/>
      <w:lvlJc w:val="left"/>
      <w:pPr>
        <w:ind w:left="8204" w:hanging="361"/>
      </w:pPr>
      <w:rPr>
        <w:rFonts w:hint="default"/>
      </w:rPr>
    </w:lvl>
    <w:lvl w:ilvl="8" w:tplc="F084A7AA">
      <w:start w:val="1"/>
      <w:numFmt w:val="bullet"/>
      <w:lvlText w:val="•"/>
      <w:lvlJc w:val="left"/>
      <w:pPr>
        <w:ind w:left="8936" w:hanging="361"/>
      </w:pPr>
      <w:rPr>
        <w:rFonts w:hint="default"/>
      </w:rPr>
    </w:lvl>
  </w:abstractNum>
  <w:abstractNum w:abstractNumId="40" w15:restartNumberingAfterBreak="0">
    <w:nsid w:val="41E7730B"/>
    <w:multiLevelType w:val="hybridMultilevel"/>
    <w:tmpl w:val="73483474"/>
    <w:lvl w:ilvl="0" w:tplc="AFA61A2A">
      <w:start w:val="1"/>
      <w:numFmt w:val="lowerLetter"/>
      <w:lvlText w:val="%1)"/>
      <w:lvlJc w:val="left"/>
      <w:pPr>
        <w:ind w:left="3082" w:hanging="361"/>
      </w:pPr>
      <w:rPr>
        <w:rFonts w:ascii="Arial" w:eastAsia="Arial" w:hAnsi="Arial" w:hint="default"/>
        <w:spacing w:val="-2"/>
        <w:w w:val="101"/>
        <w:sz w:val="22"/>
        <w:szCs w:val="22"/>
      </w:rPr>
    </w:lvl>
    <w:lvl w:ilvl="1" w:tplc="38905D26">
      <w:start w:val="1"/>
      <w:numFmt w:val="bullet"/>
      <w:lvlText w:val="•"/>
      <w:lvlJc w:val="left"/>
      <w:pPr>
        <w:ind w:left="3814" w:hanging="361"/>
      </w:pPr>
      <w:rPr>
        <w:rFonts w:hint="default"/>
      </w:rPr>
    </w:lvl>
    <w:lvl w:ilvl="2" w:tplc="017669B2">
      <w:start w:val="1"/>
      <w:numFmt w:val="bullet"/>
      <w:lvlText w:val="•"/>
      <w:lvlJc w:val="left"/>
      <w:pPr>
        <w:ind w:left="4545" w:hanging="361"/>
      </w:pPr>
      <w:rPr>
        <w:rFonts w:hint="default"/>
      </w:rPr>
    </w:lvl>
    <w:lvl w:ilvl="3" w:tplc="6FD254B2">
      <w:start w:val="1"/>
      <w:numFmt w:val="bullet"/>
      <w:lvlText w:val="•"/>
      <w:lvlJc w:val="left"/>
      <w:pPr>
        <w:ind w:left="5277" w:hanging="361"/>
      </w:pPr>
      <w:rPr>
        <w:rFonts w:hint="default"/>
      </w:rPr>
    </w:lvl>
    <w:lvl w:ilvl="4" w:tplc="83B2D8A0">
      <w:start w:val="1"/>
      <w:numFmt w:val="bullet"/>
      <w:lvlText w:val="•"/>
      <w:lvlJc w:val="left"/>
      <w:pPr>
        <w:ind w:left="6009" w:hanging="361"/>
      </w:pPr>
      <w:rPr>
        <w:rFonts w:hint="default"/>
      </w:rPr>
    </w:lvl>
    <w:lvl w:ilvl="5" w:tplc="1AC8C72A">
      <w:start w:val="1"/>
      <w:numFmt w:val="bullet"/>
      <w:lvlText w:val="•"/>
      <w:lvlJc w:val="left"/>
      <w:pPr>
        <w:ind w:left="6741" w:hanging="361"/>
      </w:pPr>
      <w:rPr>
        <w:rFonts w:hint="default"/>
      </w:rPr>
    </w:lvl>
    <w:lvl w:ilvl="6" w:tplc="477E2414">
      <w:start w:val="1"/>
      <w:numFmt w:val="bullet"/>
      <w:lvlText w:val="•"/>
      <w:lvlJc w:val="left"/>
      <w:pPr>
        <w:ind w:left="7472" w:hanging="361"/>
      </w:pPr>
      <w:rPr>
        <w:rFonts w:hint="default"/>
      </w:rPr>
    </w:lvl>
    <w:lvl w:ilvl="7" w:tplc="64E62EA8">
      <w:start w:val="1"/>
      <w:numFmt w:val="bullet"/>
      <w:lvlText w:val="•"/>
      <w:lvlJc w:val="left"/>
      <w:pPr>
        <w:ind w:left="8204" w:hanging="361"/>
      </w:pPr>
      <w:rPr>
        <w:rFonts w:hint="default"/>
      </w:rPr>
    </w:lvl>
    <w:lvl w:ilvl="8" w:tplc="44B64EDE">
      <w:start w:val="1"/>
      <w:numFmt w:val="bullet"/>
      <w:lvlText w:val="•"/>
      <w:lvlJc w:val="left"/>
      <w:pPr>
        <w:ind w:left="8936" w:hanging="361"/>
      </w:pPr>
      <w:rPr>
        <w:rFonts w:hint="default"/>
      </w:rPr>
    </w:lvl>
  </w:abstractNum>
  <w:abstractNum w:abstractNumId="41" w15:restartNumberingAfterBreak="0">
    <w:nsid w:val="439B6579"/>
    <w:multiLevelType w:val="hybridMultilevel"/>
    <w:tmpl w:val="3BD6D7D0"/>
    <w:lvl w:ilvl="0" w:tplc="C2C0B5FA">
      <w:start w:val="1"/>
      <w:numFmt w:val="bullet"/>
      <w:lvlText w:val="•"/>
      <w:lvlJc w:val="left"/>
      <w:pPr>
        <w:ind w:left="632" w:hanging="188"/>
      </w:pPr>
      <w:rPr>
        <w:rFonts w:ascii="Calibri" w:eastAsia="Calibri" w:hAnsi="Calibri" w:hint="default"/>
        <w:sz w:val="18"/>
        <w:szCs w:val="18"/>
      </w:rPr>
    </w:lvl>
    <w:lvl w:ilvl="1" w:tplc="D8B2B9FE">
      <w:start w:val="1"/>
      <w:numFmt w:val="bullet"/>
      <w:lvlText w:val="•"/>
      <w:lvlJc w:val="left"/>
      <w:pPr>
        <w:ind w:left="873" w:hanging="188"/>
      </w:pPr>
      <w:rPr>
        <w:rFonts w:hint="default"/>
      </w:rPr>
    </w:lvl>
    <w:lvl w:ilvl="2" w:tplc="C1C42ECA">
      <w:start w:val="1"/>
      <w:numFmt w:val="bullet"/>
      <w:lvlText w:val="•"/>
      <w:lvlJc w:val="left"/>
      <w:pPr>
        <w:ind w:left="1113" w:hanging="188"/>
      </w:pPr>
      <w:rPr>
        <w:rFonts w:hint="default"/>
      </w:rPr>
    </w:lvl>
    <w:lvl w:ilvl="3" w:tplc="7248B890">
      <w:start w:val="1"/>
      <w:numFmt w:val="bullet"/>
      <w:lvlText w:val="•"/>
      <w:lvlJc w:val="left"/>
      <w:pPr>
        <w:ind w:left="1354" w:hanging="188"/>
      </w:pPr>
      <w:rPr>
        <w:rFonts w:hint="default"/>
      </w:rPr>
    </w:lvl>
    <w:lvl w:ilvl="4" w:tplc="115C3382">
      <w:start w:val="1"/>
      <w:numFmt w:val="bullet"/>
      <w:lvlText w:val="•"/>
      <w:lvlJc w:val="left"/>
      <w:pPr>
        <w:ind w:left="1594" w:hanging="188"/>
      </w:pPr>
      <w:rPr>
        <w:rFonts w:hint="default"/>
      </w:rPr>
    </w:lvl>
    <w:lvl w:ilvl="5" w:tplc="52E445D0">
      <w:start w:val="1"/>
      <w:numFmt w:val="bullet"/>
      <w:lvlText w:val="•"/>
      <w:lvlJc w:val="left"/>
      <w:pPr>
        <w:ind w:left="1835" w:hanging="188"/>
      </w:pPr>
      <w:rPr>
        <w:rFonts w:hint="default"/>
      </w:rPr>
    </w:lvl>
    <w:lvl w:ilvl="6" w:tplc="C8E23AA8">
      <w:start w:val="1"/>
      <w:numFmt w:val="bullet"/>
      <w:lvlText w:val="•"/>
      <w:lvlJc w:val="left"/>
      <w:pPr>
        <w:ind w:left="2075" w:hanging="188"/>
      </w:pPr>
      <w:rPr>
        <w:rFonts w:hint="default"/>
      </w:rPr>
    </w:lvl>
    <w:lvl w:ilvl="7" w:tplc="BCC6744E">
      <w:start w:val="1"/>
      <w:numFmt w:val="bullet"/>
      <w:lvlText w:val="•"/>
      <w:lvlJc w:val="left"/>
      <w:pPr>
        <w:ind w:left="2316" w:hanging="188"/>
      </w:pPr>
      <w:rPr>
        <w:rFonts w:hint="default"/>
      </w:rPr>
    </w:lvl>
    <w:lvl w:ilvl="8" w:tplc="3CAE5120">
      <w:start w:val="1"/>
      <w:numFmt w:val="bullet"/>
      <w:lvlText w:val="•"/>
      <w:lvlJc w:val="left"/>
      <w:pPr>
        <w:ind w:left="2556" w:hanging="188"/>
      </w:pPr>
      <w:rPr>
        <w:rFonts w:hint="default"/>
      </w:rPr>
    </w:lvl>
  </w:abstractNum>
  <w:abstractNum w:abstractNumId="42" w15:restartNumberingAfterBreak="0">
    <w:nsid w:val="46172366"/>
    <w:multiLevelType w:val="hybridMultilevel"/>
    <w:tmpl w:val="821268EE"/>
    <w:lvl w:ilvl="0" w:tplc="F4AAD036">
      <w:start w:val="1"/>
      <w:numFmt w:val="bullet"/>
      <w:lvlText w:val="-"/>
      <w:lvlJc w:val="left"/>
      <w:pPr>
        <w:ind w:left="2362" w:hanging="360"/>
      </w:pPr>
      <w:rPr>
        <w:rFonts w:ascii="Verdana" w:eastAsia="Verdana" w:hAnsi="Verdana" w:hint="default"/>
        <w:sz w:val="20"/>
        <w:szCs w:val="20"/>
      </w:rPr>
    </w:lvl>
    <w:lvl w:ilvl="1" w:tplc="2BFA6D4E">
      <w:start w:val="1"/>
      <w:numFmt w:val="bullet"/>
      <w:lvlText w:val="•"/>
      <w:lvlJc w:val="left"/>
      <w:pPr>
        <w:ind w:left="3165" w:hanging="360"/>
      </w:pPr>
      <w:rPr>
        <w:rFonts w:hint="default"/>
      </w:rPr>
    </w:lvl>
    <w:lvl w:ilvl="2" w:tplc="E4729578">
      <w:start w:val="1"/>
      <w:numFmt w:val="bullet"/>
      <w:lvlText w:val="•"/>
      <w:lvlJc w:val="left"/>
      <w:pPr>
        <w:ind w:left="3969" w:hanging="360"/>
      </w:pPr>
      <w:rPr>
        <w:rFonts w:hint="default"/>
      </w:rPr>
    </w:lvl>
    <w:lvl w:ilvl="3" w:tplc="A47804BA">
      <w:start w:val="1"/>
      <w:numFmt w:val="bullet"/>
      <w:lvlText w:val="•"/>
      <w:lvlJc w:val="left"/>
      <w:pPr>
        <w:ind w:left="4773" w:hanging="360"/>
      </w:pPr>
      <w:rPr>
        <w:rFonts w:hint="default"/>
      </w:rPr>
    </w:lvl>
    <w:lvl w:ilvl="4" w:tplc="99284140">
      <w:start w:val="1"/>
      <w:numFmt w:val="bullet"/>
      <w:lvlText w:val="•"/>
      <w:lvlJc w:val="left"/>
      <w:pPr>
        <w:ind w:left="5577" w:hanging="360"/>
      </w:pPr>
      <w:rPr>
        <w:rFonts w:hint="default"/>
      </w:rPr>
    </w:lvl>
    <w:lvl w:ilvl="5" w:tplc="A3D4843C">
      <w:start w:val="1"/>
      <w:numFmt w:val="bullet"/>
      <w:lvlText w:val="•"/>
      <w:lvlJc w:val="left"/>
      <w:pPr>
        <w:ind w:left="6381" w:hanging="360"/>
      </w:pPr>
      <w:rPr>
        <w:rFonts w:hint="default"/>
      </w:rPr>
    </w:lvl>
    <w:lvl w:ilvl="6" w:tplc="60E6BF0A">
      <w:start w:val="1"/>
      <w:numFmt w:val="bullet"/>
      <w:lvlText w:val="•"/>
      <w:lvlJc w:val="left"/>
      <w:pPr>
        <w:ind w:left="7184" w:hanging="360"/>
      </w:pPr>
      <w:rPr>
        <w:rFonts w:hint="default"/>
      </w:rPr>
    </w:lvl>
    <w:lvl w:ilvl="7" w:tplc="8CF63ACA">
      <w:start w:val="1"/>
      <w:numFmt w:val="bullet"/>
      <w:lvlText w:val="•"/>
      <w:lvlJc w:val="left"/>
      <w:pPr>
        <w:ind w:left="7988" w:hanging="360"/>
      </w:pPr>
      <w:rPr>
        <w:rFonts w:hint="default"/>
      </w:rPr>
    </w:lvl>
    <w:lvl w:ilvl="8" w:tplc="D360B0BA">
      <w:start w:val="1"/>
      <w:numFmt w:val="bullet"/>
      <w:lvlText w:val="•"/>
      <w:lvlJc w:val="left"/>
      <w:pPr>
        <w:ind w:left="8792" w:hanging="360"/>
      </w:pPr>
      <w:rPr>
        <w:rFonts w:hint="default"/>
      </w:rPr>
    </w:lvl>
  </w:abstractNum>
  <w:abstractNum w:abstractNumId="43" w15:restartNumberingAfterBreak="0">
    <w:nsid w:val="46D236AE"/>
    <w:multiLevelType w:val="multilevel"/>
    <w:tmpl w:val="D2742C8C"/>
    <w:lvl w:ilvl="0">
      <w:start w:val="5"/>
      <w:numFmt w:val="decimal"/>
      <w:lvlText w:val="%1"/>
      <w:lvlJc w:val="left"/>
      <w:pPr>
        <w:ind w:left="1281" w:hanging="541"/>
      </w:pPr>
      <w:rPr>
        <w:rFonts w:hint="default"/>
      </w:rPr>
    </w:lvl>
    <w:lvl w:ilvl="1">
      <w:start w:val="1"/>
      <w:numFmt w:val="decimal"/>
      <w:lvlText w:val="%1.%2"/>
      <w:lvlJc w:val="left"/>
      <w:pPr>
        <w:ind w:left="1281" w:hanging="541"/>
      </w:pPr>
      <w:rPr>
        <w:rFonts w:ascii="Arial" w:eastAsia="Arial" w:hAnsi="Arial" w:hint="default"/>
        <w:b/>
        <w:bCs/>
        <w:spacing w:val="-2"/>
        <w:w w:val="101"/>
        <w:sz w:val="22"/>
        <w:szCs w:val="22"/>
      </w:rPr>
    </w:lvl>
    <w:lvl w:ilvl="2">
      <w:start w:val="1"/>
      <w:numFmt w:val="bullet"/>
      <w:lvlText w:val="-"/>
      <w:lvlJc w:val="left"/>
      <w:pPr>
        <w:ind w:left="1641" w:hanging="360"/>
      </w:pPr>
      <w:rPr>
        <w:rFonts w:ascii="Verdana" w:eastAsia="Verdana" w:hAnsi="Verdana" w:hint="default"/>
        <w:sz w:val="20"/>
        <w:szCs w:val="20"/>
      </w:rPr>
    </w:lvl>
    <w:lvl w:ilvl="3">
      <w:start w:val="1"/>
      <w:numFmt w:val="bullet"/>
      <w:lvlText w:val="•"/>
      <w:lvlJc w:val="left"/>
      <w:pPr>
        <w:ind w:left="3587" w:hanging="360"/>
      </w:pPr>
      <w:rPr>
        <w:rFonts w:hint="default"/>
      </w:rPr>
    </w:lvl>
    <w:lvl w:ilvl="4">
      <w:start w:val="1"/>
      <w:numFmt w:val="bullet"/>
      <w:lvlText w:val="•"/>
      <w:lvlJc w:val="left"/>
      <w:pPr>
        <w:ind w:left="4560" w:hanging="360"/>
      </w:pPr>
      <w:rPr>
        <w:rFonts w:hint="default"/>
      </w:rPr>
    </w:lvl>
    <w:lvl w:ilvl="5">
      <w:start w:val="1"/>
      <w:numFmt w:val="bullet"/>
      <w:lvlText w:val="•"/>
      <w:lvlJc w:val="left"/>
      <w:pPr>
        <w:ind w:left="5534" w:hanging="360"/>
      </w:pPr>
      <w:rPr>
        <w:rFonts w:hint="default"/>
      </w:rPr>
    </w:lvl>
    <w:lvl w:ilvl="6">
      <w:start w:val="1"/>
      <w:numFmt w:val="bullet"/>
      <w:lvlText w:val="•"/>
      <w:lvlJc w:val="left"/>
      <w:pPr>
        <w:ind w:left="6507" w:hanging="360"/>
      </w:pPr>
      <w:rPr>
        <w:rFonts w:hint="default"/>
      </w:rPr>
    </w:lvl>
    <w:lvl w:ilvl="7">
      <w:start w:val="1"/>
      <w:numFmt w:val="bullet"/>
      <w:lvlText w:val="•"/>
      <w:lvlJc w:val="left"/>
      <w:pPr>
        <w:ind w:left="7480" w:hanging="360"/>
      </w:pPr>
      <w:rPr>
        <w:rFonts w:hint="default"/>
      </w:rPr>
    </w:lvl>
    <w:lvl w:ilvl="8">
      <w:start w:val="1"/>
      <w:numFmt w:val="bullet"/>
      <w:lvlText w:val="•"/>
      <w:lvlJc w:val="left"/>
      <w:pPr>
        <w:ind w:left="8453" w:hanging="360"/>
      </w:pPr>
      <w:rPr>
        <w:rFonts w:hint="default"/>
      </w:rPr>
    </w:lvl>
  </w:abstractNum>
  <w:abstractNum w:abstractNumId="44" w15:restartNumberingAfterBreak="0">
    <w:nsid w:val="46DA609B"/>
    <w:multiLevelType w:val="multilevel"/>
    <w:tmpl w:val="C15A26F4"/>
    <w:lvl w:ilvl="0">
      <w:start w:val="3"/>
      <w:numFmt w:val="decimal"/>
      <w:lvlText w:val="%1"/>
      <w:lvlJc w:val="left"/>
      <w:pPr>
        <w:ind w:left="740" w:hanging="548"/>
      </w:pPr>
      <w:rPr>
        <w:rFonts w:hint="default"/>
      </w:rPr>
    </w:lvl>
    <w:lvl w:ilvl="1">
      <w:start w:val="1"/>
      <w:numFmt w:val="decimal"/>
      <w:lvlText w:val="%1.%2"/>
      <w:lvlJc w:val="left"/>
      <w:pPr>
        <w:ind w:left="740" w:hanging="548"/>
        <w:jc w:val="right"/>
      </w:pPr>
      <w:rPr>
        <w:rFonts w:ascii="Arial" w:eastAsia="Arial" w:hAnsi="Arial" w:hint="default"/>
        <w:b/>
        <w:bCs/>
        <w:spacing w:val="-2"/>
        <w:w w:val="101"/>
        <w:sz w:val="22"/>
        <w:szCs w:val="22"/>
      </w:rPr>
    </w:lvl>
    <w:lvl w:ilvl="2">
      <w:start w:val="1"/>
      <w:numFmt w:val="bullet"/>
      <w:lvlText w:val="•"/>
      <w:lvlJc w:val="left"/>
      <w:pPr>
        <w:ind w:left="2672" w:hanging="548"/>
      </w:pPr>
      <w:rPr>
        <w:rFonts w:hint="default"/>
      </w:rPr>
    </w:lvl>
    <w:lvl w:ilvl="3">
      <w:start w:val="1"/>
      <w:numFmt w:val="bullet"/>
      <w:lvlText w:val="•"/>
      <w:lvlJc w:val="left"/>
      <w:pPr>
        <w:ind w:left="3638" w:hanging="548"/>
      </w:pPr>
      <w:rPr>
        <w:rFonts w:hint="default"/>
      </w:rPr>
    </w:lvl>
    <w:lvl w:ilvl="4">
      <w:start w:val="1"/>
      <w:numFmt w:val="bullet"/>
      <w:lvlText w:val="•"/>
      <w:lvlJc w:val="left"/>
      <w:pPr>
        <w:ind w:left="4604" w:hanging="548"/>
      </w:pPr>
      <w:rPr>
        <w:rFonts w:hint="default"/>
      </w:rPr>
    </w:lvl>
    <w:lvl w:ilvl="5">
      <w:start w:val="1"/>
      <w:numFmt w:val="bullet"/>
      <w:lvlText w:val="•"/>
      <w:lvlJc w:val="left"/>
      <w:pPr>
        <w:ind w:left="5570" w:hanging="548"/>
      </w:pPr>
      <w:rPr>
        <w:rFonts w:hint="default"/>
      </w:rPr>
    </w:lvl>
    <w:lvl w:ilvl="6">
      <w:start w:val="1"/>
      <w:numFmt w:val="bullet"/>
      <w:lvlText w:val="•"/>
      <w:lvlJc w:val="left"/>
      <w:pPr>
        <w:ind w:left="6536" w:hanging="548"/>
      </w:pPr>
      <w:rPr>
        <w:rFonts w:hint="default"/>
      </w:rPr>
    </w:lvl>
    <w:lvl w:ilvl="7">
      <w:start w:val="1"/>
      <w:numFmt w:val="bullet"/>
      <w:lvlText w:val="•"/>
      <w:lvlJc w:val="left"/>
      <w:pPr>
        <w:ind w:left="7502" w:hanging="548"/>
      </w:pPr>
      <w:rPr>
        <w:rFonts w:hint="default"/>
      </w:rPr>
    </w:lvl>
    <w:lvl w:ilvl="8">
      <w:start w:val="1"/>
      <w:numFmt w:val="bullet"/>
      <w:lvlText w:val="•"/>
      <w:lvlJc w:val="left"/>
      <w:pPr>
        <w:ind w:left="8468" w:hanging="548"/>
      </w:pPr>
      <w:rPr>
        <w:rFonts w:hint="default"/>
      </w:rPr>
    </w:lvl>
  </w:abstractNum>
  <w:abstractNum w:abstractNumId="45" w15:restartNumberingAfterBreak="0">
    <w:nsid w:val="46DC2CE6"/>
    <w:multiLevelType w:val="hybridMultilevel"/>
    <w:tmpl w:val="5E80F060"/>
    <w:lvl w:ilvl="0" w:tplc="537C2850">
      <w:start w:val="1"/>
      <w:numFmt w:val="bullet"/>
      <w:lvlText w:val="•"/>
      <w:lvlJc w:val="left"/>
      <w:pPr>
        <w:ind w:left="632" w:hanging="188"/>
      </w:pPr>
      <w:rPr>
        <w:rFonts w:ascii="Calibri" w:eastAsia="Calibri" w:hAnsi="Calibri" w:hint="default"/>
        <w:sz w:val="18"/>
        <w:szCs w:val="18"/>
      </w:rPr>
    </w:lvl>
    <w:lvl w:ilvl="1" w:tplc="E910C786">
      <w:start w:val="1"/>
      <w:numFmt w:val="bullet"/>
      <w:lvlText w:val="•"/>
      <w:lvlJc w:val="left"/>
      <w:pPr>
        <w:ind w:left="873" w:hanging="188"/>
      </w:pPr>
      <w:rPr>
        <w:rFonts w:hint="default"/>
      </w:rPr>
    </w:lvl>
    <w:lvl w:ilvl="2" w:tplc="07E070F2">
      <w:start w:val="1"/>
      <w:numFmt w:val="bullet"/>
      <w:lvlText w:val="•"/>
      <w:lvlJc w:val="left"/>
      <w:pPr>
        <w:ind w:left="1113" w:hanging="188"/>
      </w:pPr>
      <w:rPr>
        <w:rFonts w:hint="default"/>
      </w:rPr>
    </w:lvl>
    <w:lvl w:ilvl="3" w:tplc="8946E8C6">
      <w:start w:val="1"/>
      <w:numFmt w:val="bullet"/>
      <w:lvlText w:val="•"/>
      <w:lvlJc w:val="left"/>
      <w:pPr>
        <w:ind w:left="1354" w:hanging="188"/>
      </w:pPr>
      <w:rPr>
        <w:rFonts w:hint="default"/>
      </w:rPr>
    </w:lvl>
    <w:lvl w:ilvl="4" w:tplc="9F2CC8EE">
      <w:start w:val="1"/>
      <w:numFmt w:val="bullet"/>
      <w:lvlText w:val="•"/>
      <w:lvlJc w:val="left"/>
      <w:pPr>
        <w:ind w:left="1594" w:hanging="188"/>
      </w:pPr>
      <w:rPr>
        <w:rFonts w:hint="default"/>
      </w:rPr>
    </w:lvl>
    <w:lvl w:ilvl="5" w:tplc="D7D0D612">
      <w:start w:val="1"/>
      <w:numFmt w:val="bullet"/>
      <w:lvlText w:val="•"/>
      <w:lvlJc w:val="left"/>
      <w:pPr>
        <w:ind w:left="1835" w:hanging="188"/>
      </w:pPr>
      <w:rPr>
        <w:rFonts w:hint="default"/>
      </w:rPr>
    </w:lvl>
    <w:lvl w:ilvl="6" w:tplc="18303422">
      <w:start w:val="1"/>
      <w:numFmt w:val="bullet"/>
      <w:lvlText w:val="•"/>
      <w:lvlJc w:val="left"/>
      <w:pPr>
        <w:ind w:left="2075" w:hanging="188"/>
      </w:pPr>
      <w:rPr>
        <w:rFonts w:hint="default"/>
      </w:rPr>
    </w:lvl>
    <w:lvl w:ilvl="7" w:tplc="5B6A4B7E">
      <w:start w:val="1"/>
      <w:numFmt w:val="bullet"/>
      <w:lvlText w:val="•"/>
      <w:lvlJc w:val="left"/>
      <w:pPr>
        <w:ind w:left="2316" w:hanging="188"/>
      </w:pPr>
      <w:rPr>
        <w:rFonts w:hint="default"/>
      </w:rPr>
    </w:lvl>
    <w:lvl w:ilvl="8" w:tplc="801423CA">
      <w:start w:val="1"/>
      <w:numFmt w:val="bullet"/>
      <w:lvlText w:val="•"/>
      <w:lvlJc w:val="left"/>
      <w:pPr>
        <w:ind w:left="2556" w:hanging="188"/>
      </w:pPr>
      <w:rPr>
        <w:rFonts w:hint="default"/>
      </w:rPr>
    </w:lvl>
  </w:abstractNum>
  <w:abstractNum w:abstractNumId="46" w15:restartNumberingAfterBreak="0">
    <w:nsid w:val="46E03775"/>
    <w:multiLevelType w:val="hybridMultilevel"/>
    <w:tmpl w:val="88161684"/>
    <w:lvl w:ilvl="0" w:tplc="049C2A4E">
      <w:start w:val="1"/>
      <w:numFmt w:val="bullet"/>
      <w:lvlText w:val="•"/>
      <w:lvlJc w:val="left"/>
      <w:pPr>
        <w:ind w:left="632" w:hanging="188"/>
      </w:pPr>
      <w:rPr>
        <w:rFonts w:ascii="Calibri" w:eastAsia="Calibri" w:hAnsi="Calibri" w:hint="default"/>
        <w:sz w:val="18"/>
        <w:szCs w:val="18"/>
      </w:rPr>
    </w:lvl>
    <w:lvl w:ilvl="1" w:tplc="53AC8540">
      <w:start w:val="1"/>
      <w:numFmt w:val="bullet"/>
      <w:lvlText w:val="•"/>
      <w:lvlJc w:val="left"/>
      <w:pPr>
        <w:ind w:left="873" w:hanging="188"/>
      </w:pPr>
      <w:rPr>
        <w:rFonts w:hint="default"/>
      </w:rPr>
    </w:lvl>
    <w:lvl w:ilvl="2" w:tplc="7C24F0DC">
      <w:start w:val="1"/>
      <w:numFmt w:val="bullet"/>
      <w:lvlText w:val="•"/>
      <w:lvlJc w:val="left"/>
      <w:pPr>
        <w:ind w:left="1113" w:hanging="188"/>
      </w:pPr>
      <w:rPr>
        <w:rFonts w:hint="default"/>
      </w:rPr>
    </w:lvl>
    <w:lvl w:ilvl="3" w:tplc="DB2E34B4">
      <w:start w:val="1"/>
      <w:numFmt w:val="bullet"/>
      <w:lvlText w:val="•"/>
      <w:lvlJc w:val="left"/>
      <w:pPr>
        <w:ind w:left="1354" w:hanging="188"/>
      </w:pPr>
      <w:rPr>
        <w:rFonts w:hint="default"/>
      </w:rPr>
    </w:lvl>
    <w:lvl w:ilvl="4" w:tplc="6390ECEA">
      <w:start w:val="1"/>
      <w:numFmt w:val="bullet"/>
      <w:lvlText w:val="•"/>
      <w:lvlJc w:val="left"/>
      <w:pPr>
        <w:ind w:left="1594" w:hanging="188"/>
      </w:pPr>
      <w:rPr>
        <w:rFonts w:hint="default"/>
      </w:rPr>
    </w:lvl>
    <w:lvl w:ilvl="5" w:tplc="9580B3D6">
      <w:start w:val="1"/>
      <w:numFmt w:val="bullet"/>
      <w:lvlText w:val="•"/>
      <w:lvlJc w:val="left"/>
      <w:pPr>
        <w:ind w:left="1835" w:hanging="188"/>
      </w:pPr>
      <w:rPr>
        <w:rFonts w:hint="default"/>
      </w:rPr>
    </w:lvl>
    <w:lvl w:ilvl="6" w:tplc="CB540810">
      <w:start w:val="1"/>
      <w:numFmt w:val="bullet"/>
      <w:lvlText w:val="•"/>
      <w:lvlJc w:val="left"/>
      <w:pPr>
        <w:ind w:left="2075" w:hanging="188"/>
      </w:pPr>
      <w:rPr>
        <w:rFonts w:hint="default"/>
      </w:rPr>
    </w:lvl>
    <w:lvl w:ilvl="7" w:tplc="B8005F8C">
      <w:start w:val="1"/>
      <w:numFmt w:val="bullet"/>
      <w:lvlText w:val="•"/>
      <w:lvlJc w:val="left"/>
      <w:pPr>
        <w:ind w:left="2316" w:hanging="188"/>
      </w:pPr>
      <w:rPr>
        <w:rFonts w:hint="default"/>
      </w:rPr>
    </w:lvl>
    <w:lvl w:ilvl="8" w:tplc="0FA0E090">
      <w:start w:val="1"/>
      <w:numFmt w:val="bullet"/>
      <w:lvlText w:val="•"/>
      <w:lvlJc w:val="left"/>
      <w:pPr>
        <w:ind w:left="2556" w:hanging="188"/>
      </w:pPr>
      <w:rPr>
        <w:rFonts w:hint="default"/>
      </w:rPr>
    </w:lvl>
  </w:abstractNum>
  <w:abstractNum w:abstractNumId="47" w15:restartNumberingAfterBreak="0">
    <w:nsid w:val="483B55BE"/>
    <w:multiLevelType w:val="multilevel"/>
    <w:tmpl w:val="61D250CA"/>
    <w:lvl w:ilvl="0">
      <w:start w:val="2"/>
      <w:numFmt w:val="decimal"/>
      <w:lvlText w:val="%1"/>
      <w:lvlJc w:val="left"/>
      <w:pPr>
        <w:ind w:left="740" w:hanging="541"/>
      </w:pPr>
      <w:rPr>
        <w:rFonts w:hint="default"/>
      </w:rPr>
    </w:lvl>
    <w:lvl w:ilvl="1">
      <w:start w:val="1"/>
      <w:numFmt w:val="decimal"/>
      <w:lvlText w:val="%1.%2"/>
      <w:lvlJc w:val="left"/>
      <w:pPr>
        <w:ind w:left="740" w:hanging="541"/>
        <w:jc w:val="right"/>
      </w:pPr>
      <w:rPr>
        <w:rFonts w:ascii="Arial" w:eastAsia="Arial" w:hAnsi="Arial" w:hint="default"/>
        <w:b/>
        <w:bCs/>
        <w:spacing w:val="-2"/>
        <w:w w:val="101"/>
        <w:sz w:val="22"/>
        <w:szCs w:val="22"/>
      </w:rPr>
    </w:lvl>
    <w:lvl w:ilvl="2">
      <w:start w:val="1"/>
      <w:numFmt w:val="bullet"/>
      <w:lvlText w:val="•"/>
      <w:lvlJc w:val="left"/>
      <w:pPr>
        <w:ind w:left="2672" w:hanging="541"/>
      </w:pPr>
      <w:rPr>
        <w:rFonts w:hint="default"/>
      </w:rPr>
    </w:lvl>
    <w:lvl w:ilvl="3">
      <w:start w:val="1"/>
      <w:numFmt w:val="bullet"/>
      <w:lvlText w:val="•"/>
      <w:lvlJc w:val="left"/>
      <w:pPr>
        <w:ind w:left="3638" w:hanging="541"/>
      </w:pPr>
      <w:rPr>
        <w:rFonts w:hint="default"/>
      </w:rPr>
    </w:lvl>
    <w:lvl w:ilvl="4">
      <w:start w:val="1"/>
      <w:numFmt w:val="bullet"/>
      <w:lvlText w:val="•"/>
      <w:lvlJc w:val="left"/>
      <w:pPr>
        <w:ind w:left="4604" w:hanging="541"/>
      </w:pPr>
      <w:rPr>
        <w:rFonts w:hint="default"/>
      </w:rPr>
    </w:lvl>
    <w:lvl w:ilvl="5">
      <w:start w:val="1"/>
      <w:numFmt w:val="bullet"/>
      <w:lvlText w:val="•"/>
      <w:lvlJc w:val="left"/>
      <w:pPr>
        <w:ind w:left="5570" w:hanging="541"/>
      </w:pPr>
      <w:rPr>
        <w:rFonts w:hint="default"/>
      </w:rPr>
    </w:lvl>
    <w:lvl w:ilvl="6">
      <w:start w:val="1"/>
      <w:numFmt w:val="bullet"/>
      <w:lvlText w:val="•"/>
      <w:lvlJc w:val="left"/>
      <w:pPr>
        <w:ind w:left="6536" w:hanging="541"/>
      </w:pPr>
      <w:rPr>
        <w:rFonts w:hint="default"/>
      </w:rPr>
    </w:lvl>
    <w:lvl w:ilvl="7">
      <w:start w:val="1"/>
      <w:numFmt w:val="bullet"/>
      <w:lvlText w:val="•"/>
      <w:lvlJc w:val="left"/>
      <w:pPr>
        <w:ind w:left="7502" w:hanging="541"/>
      </w:pPr>
      <w:rPr>
        <w:rFonts w:hint="default"/>
      </w:rPr>
    </w:lvl>
    <w:lvl w:ilvl="8">
      <w:start w:val="1"/>
      <w:numFmt w:val="bullet"/>
      <w:lvlText w:val="•"/>
      <w:lvlJc w:val="left"/>
      <w:pPr>
        <w:ind w:left="8468" w:hanging="541"/>
      </w:pPr>
      <w:rPr>
        <w:rFonts w:hint="default"/>
      </w:rPr>
    </w:lvl>
  </w:abstractNum>
  <w:abstractNum w:abstractNumId="48" w15:restartNumberingAfterBreak="0">
    <w:nsid w:val="4E4F7E10"/>
    <w:multiLevelType w:val="hybridMultilevel"/>
    <w:tmpl w:val="FE3CEA82"/>
    <w:lvl w:ilvl="0" w:tplc="3B382134">
      <w:start w:val="1"/>
      <w:numFmt w:val="bullet"/>
      <w:lvlText w:val="-"/>
      <w:lvlJc w:val="left"/>
      <w:pPr>
        <w:ind w:left="3082" w:hanging="361"/>
      </w:pPr>
      <w:rPr>
        <w:rFonts w:ascii="Verdana" w:eastAsia="Verdana" w:hAnsi="Verdana" w:hint="default"/>
        <w:sz w:val="20"/>
        <w:szCs w:val="20"/>
      </w:rPr>
    </w:lvl>
    <w:lvl w:ilvl="1" w:tplc="40706E12">
      <w:start w:val="1"/>
      <w:numFmt w:val="bullet"/>
      <w:lvlText w:val="o"/>
      <w:lvlJc w:val="left"/>
      <w:pPr>
        <w:ind w:left="2732" w:hanging="180"/>
      </w:pPr>
      <w:rPr>
        <w:rFonts w:ascii="Courier New" w:eastAsia="Courier New" w:hAnsi="Courier New" w:hint="default"/>
        <w:sz w:val="20"/>
        <w:szCs w:val="20"/>
      </w:rPr>
    </w:lvl>
    <w:lvl w:ilvl="2" w:tplc="1EA038BC">
      <w:start w:val="1"/>
      <w:numFmt w:val="bullet"/>
      <w:lvlText w:val="•"/>
      <w:lvlJc w:val="left"/>
      <w:pPr>
        <w:ind w:left="4055" w:hanging="180"/>
      </w:pPr>
      <w:rPr>
        <w:rFonts w:hint="default"/>
      </w:rPr>
    </w:lvl>
    <w:lvl w:ilvl="3" w:tplc="E558179A">
      <w:start w:val="1"/>
      <w:numFmt w:val="bullet"/>
      <w:lvlText w:val="•"/>
      <w:lvlJc w:val="left"/>
      <w:pPr>
        <w:ind w:left="4848" w:hanging="180"/>
      </w:pPr>
      <w:rPr>
        <w:rFonts w:hint="default"/>
      </w:rPr>
    </w:lvl>
    <w:lvl w:ilvl="4" w:tplc="BC12A942">
      <w:start w:val="1"/>
      <w:numFmt w:val="bullet"/>
      <w:lvlText w:val="•"/>
      <w:lvlJc w:val="left"/>
      <w:pPr>
        <w:ind w:left="5641" w:hanging="180"/>
      </w:pPr>
      <w:rPr>
        <w:rFonts w:hint="default"/>
      </w:rPr>
    </w:lvl>
    <w:lvl w:ilvl="5" w:tplc="F0B4E5B6">
      <w:start w:val="1"/>
      <w:numFmt w:val="bullet"/>
      <w:lvlText w:val="•"/>
      <w:lvlJc w:val="left"/>
      <w:pPr>
        <w:ind w:left="6434" w:hanging="180"/>
      </w:pPr>
      <w:rPr>
        <w:rFonts w:hint="default"/>
      </w:rPr>
    </w:lvl>
    <w:lvl w:ilvl="6" w:tplc="1DCEDF92">
      <w:start w:val="1"/>
      <w:numFmt w:val="bullet"/>
      <w:lvlText w:val="•"/>
      <w:lvlJc w:val="left"/>
      <w:pPr>
        <w:ind w:left="7227" w:hanging="180"/>
      </w:pPr>
      <w:rPr>
        <w:rFonts w:hint="default"/>
      </w:rPr>
    </w:lvl>
    <w:lvl w:ilvl="7" w:tplc="7F429D14">
      <w:start w:val="1"/>
      <w:numFmt w:val="bullet"/>
      <w:lvlText w:val="•"/>
      <w:lvlJc w:val="left"/>
      <w:pPr>
        <w:ind w:left="8020" w:hanging="180"/>
      </w:pPr>
      <w:rPr>
        <w:rFonts w:hint="default"/>
      </w:rPr>
    </w:lvl>
    <w:lvl w:ilvl="8" w:tplc="B314AC20">
      <w:start w:val="1"/>
      <w:numFmt w:val="bullet"/>
      <w:lvlText w:val="•"/>
      <w:lvlJc w:val="left"/>
      <w:pPr>
        <w:ind w:left="8813" w:hanging="180"/>
      </w:pPr>
      <w:rPr>
        <w:rFonts w:hint="default"/>
      </w:rPr>
    </w:lvl>
  </w:abstractNum>
  <w:abstractNum w:abstractNumId="49" w15:restartNumberingAfterBreak="0">
    <w:nsid w:val="4E850B3A"/>
    <w:multiLevelType w:val="multilevel"/>
    <w:tmpl w:val="E5766AC4"/>
    <w:lvl w:ilvl="0">
      <w:start w:val="4"/>
      <w:numFmt w:val="decimal"/>
      <w:lvlText w:val="%1"/>
      <w:lvlJc w:val="left"/>
      <w:pPr>
        <w:ind w:left="2002" w:hanging="721"/>
      </w:pPr>
      <w:rPr>
        <w:rFonts w:hint="default"/>
      </w:rPr>
    </w:lvl>
    <w:lvl w:ilvl="1">
      <w:start w:val="4"/>
      <w:numFmt w:val="decimal"/>
      <w:lvlText w:val="%1.%2"/>
      <w:lvlJc w:val="left"/>
      <w:pPr>
        <w:ind w:left="2002" w:hanging="721"/>
      </w:pPr>
      <w:rPr>
        <w:rFonts w:hint="default"/>
      </w:rPr>
    </w:lvl>
    <w:lvl w:ilvl="2">
      <w:start w:val="2"/>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902" w:hanging="908"/>
      </w:pPr>
      <w:rPr>
        <w:rFonts w:ascii="Arial" w:eastAsia="Arial" w:hAnsi="Arial" w:hint="default"/>
        <w:b/>
        <w:bCs/>
        <w:spacing w:val="-2"/>
        <w:w w:val="101"/>
        <w:sz w:val="22"/>
        <w:szCs w:val="22"/>
      </w:rPr>
    </w:lvl>
    <w:lvl w:ilvl="4">
      <w:start w:val="1"/>
      <w:numFmt w:val="bullet"/>
      <w:lvlText w:val=""/>
      <w:lvlJc w:val="left"/>
      <w:pPr>
        <w:ind w:left="3262" w:hanging="360"/>
      </w:pPr>
      <w:rPr>
        <w:rFonts w:ascii="Symbol" w:eastAsia="Symbol" w:hAnsi="Symbol" w:hint="default"/>
        <w:w w:val="101"/>
        <w:sz w:val="22"/>
        <w:szCs w:val="22"/>
      </w:rPr>
    </w:lvl>
    <w:lvl w:ilvl="5">
      <w:start w:val="1"/>
      <w:numFmt w:val="bullet"/>
      <w:lvlText w:val="•"/>
      <w:lvlJc w:val="left"/>
      <w:pPr>
        <w:ind w:left="5939" w:hanging="360"/>
      </w:pPr>
      <w:rPr>
        <w:rFonts w:hint="default"/>
      </w:rPr>
    </w:lvl>
    <w:lvl w:ilvl="6">
      <w:start w:val="1"/>
      <w:numFmt w:val="bullet"/>
      <w:lvlText w:val="•"/>
      <w:lvlJc w:val="left"/>
      <w:pPr>
        <w:ind w:left="6831" w:hanging="360"/>
      </w:pPr>
      <w:rPr>
        <w:rFonts w:hint="default"/>
      </w:rPr>
    </w:lvl>
    <w:lvl w:ilvl="7">
      <w:start w:val="1"/>
      <w:numFmt w:val="bullet"/>
      <w:lvlText w:val="•"/>
      <w:lvlJc w:val="left"/>
      <w:pPr>
        <w:ind w:left="7723" w:hanging="360"/>
      </w:pPr>
      <w:rPr>
        <w:rFonts w:hint="default"/>
      </w:rPr>
    </w:lvl>
    <w:lvl w:ilvl="8">
      <w:start w:val="1"/>
      <w:numFmt w:val="bullet"/>
      <w:lvlText w:val="•"/>
      <w:lvlJc w:val="left"/>
      <w:pPr>
        <w:ind w:left="8615" w:hanging="360"/>
      </w:pPr>
      <w:rPr>
        <w:rFonts w:hint="default"/>
      </w:rPr>
    </w:lvl>
  </w:abstractNum>
  <w:abstractNum w:abstractNumId="50" w15:restartNumberingAfterBreak="0">
    <w:nsid w:val="4EEF5DBC"/>
    <w:multiLevelType w:val="hybridMultilevel"/>
    <w:tmpl w:val="A51EE614"/>
    <w:lvl w:ilvl="0" w:tplc="1D908AAA">
      <w:start w:val="1"/>
      <w:numFmt w:val="bullet"/>
      <w:lvlText w:val="•"/>
      <w:lvlJc w:val="left"/>
      <w:pPr>
        <w:ind w:left="632" w:hanging="188"/>
      </w:pPr>
      <w:rPr>
        <w:rFonts w:ascii="Calibri" w:eastAsia="Calibri" w:hAnsi="Calibri" w:hint="default"/>
        <w:sz w:val="18"/>
        <w:szCs w:val="18"/>
      </w:rPr>
    </w:lvl>
    <w:lvl w:ilvl="1" w:tplc="287800B4">
      <w:start w:val="1"/>
      <w:numFmt w:val="bullet"/>
      <w:lvlText w:val="•"/>
      <w:lvlJc w:val="left"/>
      <w:pPr>
        <w:ind w:left="873" w:hanging="188"/>
      </w:pPr>
      <w:rPr>
        <w:rFonts w:hint="default"/>
      </w:rPr>
    </w:lvl>
    <w:lvl w:ilvl="2" w:tplc="69846EB4">
      <w:start w:val="1"/>
      <w:numFmt w:val="bullet"/>
      <w:lvlText w:val="•"/>
      <w:lvlJc w:val="left"/>
      <w:pPr>
        <w:ind w:left="1113" w:hanging="188"/>
      </w:pPr>
      <w:rPr>
        <w:rFonts w:hint="default"/>
      </w:rPr>
    </w:lvl>
    <w:lvl w:ilvl="3" w:tplc="6450A92A">
      <w:start w:val="1"/>
      <w:numFmt w:val="bullet"/>
      <w:lvlText w:val="•"/>
      <w:lvlJc w:val="left"/>
      <w:pPr>
        <w:ind w:left="1354" w:hanging="188"/>
      </w:pPr>
      <w:rPr>
        <w:rFonts w:hint="default"/>
      </w:rPr>
    </w:lvl>
    <w:lvl w:ilvl="4" w:tplc="1F7C380C">
      <w:start w:val="1"/>
      <w:numFmt w:val="bullet"/>
      <w:lvlText w:val="•"/>
      <w:lvlJc w:val="left"/>
      <w:pPr>
        <w:ind w:left="1594" w:hanging="188"/>
      </w:pPr>
      <w:rPr>
        <w:rFonts w:hint="default"/>
      </w:rPr>
    </w:lvl>
    <w:lvl w:ilvl="5" w:tplc="860013B4">
      <w:start w:val="1"/>
      <w:numFmt w:val="bullet"/>
      <w:lvlText w:val="•"/>
      <w:lvlJc w:val="left"/>
      <w:pPr>
        <w:ind w:left="1835" w:hanging="188"/>
      </w:pPr>
      <w:rPr>
        <w:rFonts w:hint="default"/>
      </w:rPr>
    </w:lvl>
    <w:lvl w:ilvl="6" w:tplc="4BD0FAB6">
      <w:start w:val="1"/>
      <w:numFmt w:val="bullet"/>
      <w:lvlText w:val="•"/>
      <w:lvlJc w:val="left"/>
      <w:pPr>
        <w:ind w:left="2075" w:hanging="188"/>
      </w:pPr>
      <w:rPr>
        <w:rFonts w:hint="default"/>
      </w:rPr>
    </w:lvl>
    <w:lvl w:ilvl="7" w:tplc="C4AC86FA">
      <w:start w:val="1"/>
      <w:numFmt w:val="bullet"/>
      <w:lvlText w:val="•"/>
      <w:lvlJc w:val="left"/>
      <w:pPr>
        <w:ind w:left="2316" w:hanging="188"/>
      </w:pPr>
      <w:rPr>
        <w:rFonts w:hint="default"/>
      </w:rPr>
    </w:lvl>
    <w:lvl w:ilvl="8" w:tplc="94C49340">
      <w:start w:val="1"/>
      <w:numFmt w:val="bullet"/>
      <w:lvlText w:val="•"/>
      <w:lvlJc w:val="left"/>
      <w:pPr>
        <w:ind w:left="2556" w:hanging="188"/>
      </w:pPr>
      <w:rPr>
        <w:rFonts w:hint="default"/>
      </w:rPr>
    </w:lvl>
  </w:abstractNum>
  <w:abstractNum w:abstractNumId="51" w15:restartNumberingAfterBreak="0">
    <w:nsid w:val="50FF7AC9"/>
    <w:multiLevelType w:val="multilevel"/>
    <w:tmpl w:val="6AC81900"/>
    <w:lvl w:ilvl="0">
      <w:start w:val="3"/>
      <w:numFmt w:val="decimal"/>
      <w:lvlText w:val="%1"/>
      <w:lvlJc w:val="left"/>
      <w:pPr>
        <w:ind w:left="1195" w:hanging="455"/>
      </w:pPr>
      <w:rPr>
        <w:rFonts w:hint="default"/>
      </w:rPr>
    </w:lvl>
    <w:lvl w:ilvl="1">
      <w:start w:val="1"/>
      <w:numFmt w:val="decimal"/>
      <w:lvlText w:val="%1.%2"/>
      <w:lvlJc w:val="left"/>
      <w:pPr>
        <w:ind w:left="1195" w:hanging="455"/>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3868" w:hanging="721"/>
      </w:pPr>
      <w:rPr>
        <w:rFonts w:hint="default"/>
      </w:rPr>
    </w:lvl>
    <w:lvl w:ilvl="4">
      <w:start w:val="1"/>
      <w:numFmt w:val="bullet"/>
      <w:lvlText w:val="•"/>
      <w:lvlJc w:val="left"/>
      <w:pPr>
        <w:ind w:left="4801" w:hanging="721"/>
      </w:pPr>
      <w:rPr>
        <w:rFonts w:hint="default"/>
      </w:rPr>
    </w:lvl>
    <w:lvl w:ilvl="5">
      <w:start w:val="1"/>
      <w:numFmt w:val="bullet"/>
      <w:lvlText w:val="•"/>
      <w:lvlJc w:val="left"/>
      <w:pPr>
        <w:ind w:left="5734" w:hanging="721"/>
      </w:pPr>
      <w:rPr>
        <w:rFonts w:hint="default"/>
      </w:rPr>
    </w:lvl>
    <w:lvl w:ilvl="6">
      <w:start w:val="1"/>
      <w:numFmt w:val="bullet"/>
      <w:lvlText w:val="•"/>
      <w:lvlJc w:val="left"/>
      <w:pPr>
        <w:ind w:left="6667" w:hanging="721"/>
      </w:pPr>
      <w:rPr>
        <w:rFonts w:hint="default"/>
      </w:rPr>
    </w:lvl>
    <w:lvl w:ilvl="7">
      <w:start w:val="1"/>
      <w:numFmt w:val="bullet"/>
      <w:lvlText w:val="•"/>
      <w:lvlJc w:val="left"/>
      <w:pPr>
        <w:ind w:left="7600" w:hanging="721"/>
      </w:pPr>
      <w:rPr>
        <w:rFonts w:hint="default"/>
      </w:rPr>
    </w:lvl>
    <w:lvl w:ilvl="8">
      <w:start w:val="1"/>
      <w:numFmt w:val="bullet"/>
      <w:lvlText w:val="•"/>
      <w:lvlJc w:val="left"/>
      <w:pPr>
        <w:ind w:left="8533" w:hanging="721"/>
      </w:pPr>
      <w:rPr>
        <w:rFonts w:hint="default"/>
      </w:rPr>
    </w:lvl>
  </w:abstractNum>
  <w:abstractNum w:abstractNumId="52" w15:restartNumberingAfterBreak="0">
    <w:nsid w:val="510F6C40"/>
    <w:multiLevelType w:val="multilevel"/>
    <w:tmpl w:val="31C49E60"/>
    <w:lvl w:ilvl="0">
      <w:start w:val="4"/>
      <w:numFmt w:val="decimal"/>
      <w:lvlText w:val="%1"/>
      <w:lvlJc w:val="left"/>
      <w:pPr>
        <w:ind w:left="1079" w:hanging="425"/>
      </w:pPr>
      <w:rPr>
        <w:rFonts w:hint="default"/>
      </w:rPr>
    </w:lvl>
    <w:lvl w:ilvl="1">
      <w:start w:val="1"/>
      <w:numFmt w:val="decimal"/>
      <w:lvlText w:val="%1.%2"/>
      <w:lvlJc w:val="left"/>
      <w:pPr>
        <w:ind w:left="1079" w:hanging="425"/>
      </w:pPr>
      <w:rPr>
        <w:rFonts w:ascii="Arial" w:eastAsia="Arial" w:hAnsi="Arial" w:hint="default"/>
        <w:spacing w:val="-2"/>
        <w:w w:val="101"/>
        <w:sz w:val="22"/>
        <w:szCs w:val="22"/>
      </w:rPr>
    </w:lvl>
    <w:lvl w:ilvl="2">
      <w:start w:val="1"/>
      <w:numFmt w:val="decimal"/>
      <w:lvlText w:val="%1.%2.%3"/>
      <w:lvlJc w:val="left"/>
      <w:pPr>
        <w:ind w:left="2002" w:hanging="902"/>
      </w:pPr>
      <w:rPr>
        <w:rFonts w:ascii="Arial" w:eastAsia="Arial" w:hAnsi="Arial" w:hint="default"/>
        <w:spacing w:val="-2"/>
        <w:w w:val="101"/>
        <w:sz w:val="22"/>
        <w:szCs w:val="22"/>
      </w:rPr>
    </w:lvl>
    <w:lvl w:ilvl="3">
      <w:start w:val="1"/>
      <w:numFmt w:val="bullet"/>
      <w:lvlText w:val="•"/>
      <w:lvlJc w:val="left"/>
      <w:pPr>
        <w:ind w:left="3708" w:hanging="902"/>
      </w:pPr>
      <w:rPr>
        <w:rFonts w:hint="default"/>
      </w:rPr>
    </w:lvl>
    <w:lvl w:ilvl="4">
      <w:start w:val="1"/>
      <w:numFmt w:val="bullet"/>
      <w:lvlText w:val="•"/>
      <w:lvlJc w:val="left"/>
      <w:pPr>
        <w:ind w:left="4561" w:hanging="902"/>
      </w:pPr>
      <w:rPr>
        <w:rFonts w:hint="default"/>
      </w:rPr>
    </w:lvl>
    <w:lvl w:ilvl="5">
      <w:start w:val="1"/>
      <w:numFmt w:val="bullet"/>
      <w:lvlText w:val="•"/>
      <w:lvlJc w:val="left"/>
      <w:pPr>
        <w:ind w:left="5414" w:hanging="902"/>
      </w:pPr>
      <w:rPr>
        <w:rFonts w:hint="default"/>
      </w:rPr>
    </w:lvl>
    <w:lvl w:ilvl="6">
      <w:start w:val="1"/>
      <w:numFmt w:val="bullet"/>
      <w:lvlText w:val="•"/>
      <w:lvlJc w:val="left"/>
      <w:pPr>
        <w:ind w:left="6267" w:hanging="902"/>
      </w:pPr>
      <w:rPr>
        <w:rFonts w:hint="default"/>
      </w:rPr>
    </w:lvl>
    <w:lvl w:ilvl="7">
      <w:start w:val="1"/>
      <w:numFmt w:val="bullet"/>
      <w:lvlText w:val="•"/>
      <w:lvlJc w:val="left"/>
      <w:pPr>
        <w:ind w:left="7120" w:hanging="902"/>
      </w:pPr>
      <w:rPr>
        <w:rFonts w:hint="default"/>
      </w:rPr>
    </w:lvl>
    <w:lvl w:ilvl="8">
      <w:start w:val="1"/>
      <w:numFmt w:val="bullet"/>
      <w:lvlText w:val="•"/>
      <w:lvlJc w:val="left"/>
      <w:pPr>
        <w:ind w:left="7973" w:hanging="902"/>
      </w:pPr>
      <w:rPr>
        <w:rFonts w:hint="default"/>
      </w:rPr>
    </w:lvl>
  </w:abstractNum>
  <w:abstractNum w:abstractNumId="53" w15:restartNumberingAfterBreak="0">
    <w:nsid w:val="53FE75DD"/>
    <w:multiLevelType w:val="hybridMultilevel"/>
    <w:tmpl w:val="065C6F20"/>
    <w:lvl w:ilvl="0" w:tplc="7D22F29C">
      <w:start w:val="1"/>
      <w:numFmt w:val="bullet"/>
      <w:lvlText w:val="-"/>
      <w:lvlJc w:val="left"/>
      <w:pPr>
        <w:ind w:left="2722" w:hanging="360"/>
      </w:pPr>
      <w:rPr>
        <w:rFonts w:ascii="Verdana" w:eastAsia="Verdana" w:hAnsi="Verdana" w:hint="default"/>
        <w:sz w:val="20"/>
        <w:szCs w:val="20"/>
      </w:rPr>
    </w:lvl>
    <w:lvl w:ilvl="1" w:tplc="EC1A5148">
      <w:start w:val="1"/>
      <w:numFmt w:val="bullet"/>
      <w:lvlText w:val="•"/>
      <w:lvlJc w:val="left"/>
      <w:pPr>
        <w:ind w:left="3489" w:hanging="360"/>
      </w:pPr>
      <w:rPr>
        <w:rFonts w:hint="default"/>
      </w:rPr>
    </w:lvl>
    <w:lvl w:ilvl="2" w:tplc="B2608420">
      <w:start w:val="1"/>
      <w:numFmt w:val="bullet"/>
      <w:lvlText w:val="•"/>
      <w:lvlJc w:val="left"/>
      <w:pPr>
        <w:ind w:left="4257" w:hanging="360"/>
      </w:pPr>
      <w:rPr>
        <w:rFonts w:hint="default"/>
      </w:rPr>
    </w:lvl>
    <w:lvl w:ilvl="3" w:tplc="43B878D0">
      <w:start w:val="1"/>
      <w:numFmt w:val="bullet"/>
      <w:lvlText w:val="•"/>
      <w:lvlJc w:val="left"/>
      <w:pPr>
        <w:ind w:left="5025" w:hanging="360"/>
      </w:pPr>
      <w:rPr>
        <w:rFonts w:hint="default"/>
      </w:rPr>
    </w:lvl>
    <w:lvl w:ilvl="4" w:tplc="2036216C">
      <w:start w:val="1"/>
      <w:numFmt w:val="bullet"/>
      <w:lvlText w:val="•"/>
      <w:lvlJc w:val="left"/>
      <w:pPr>
        <w:ind w:left="5793" w:hanging="360"/>
      </w:pPr>
      <w:rPr>
        <w:rFonts w:hint="default"/>
      </w:rPr>
    </w:lvl>
    <w:lvl w:ilvl="5" w:tplc="9358067C">
      <w:start w:val="1"/>
      <w:numFmt w:val="bullet"/>
      <w:lvlText w:val="•"/>
      <w:lvlJc w:val="left"/>
      <w:pPr>
        <w:ind w:left="6561" w:hanging="360"/>
      </w:pPr>
      <w:rPr>
        <w:rFonts w:hint="default"/>
      </w:rPr>
    </w:lvl>
    <w:lvl w:ilvl="6" w:tplc="04DCD2B8">
      <w:start w:val="1"/>
      <w:numFmt w:val="bullet"/>
      <w:lvlText w:val="•"/>
      <w:lvlJc w:val="left"/>
      <w:pPr>
        <w:ind w:left="7328" w:hanging="360"/>
      </w:pPr>
      <w:rPr>
        <w:rFonts w:hint="default"/>
      </w:rPr>
    </w:lvl>
    <w:lvl w:ilvl="7" w:tplc="5FB076D2">
      <w:start w:val="1"/>
      <w:numFmt w:val="bullet"/>
      <w:lvlText w:val="•"/>
      <w:lvlJc w:val="left"/>
      <w:pPr>
        <w:ind w:left="8096" w:hanging="360"/>
      </w:pPr>
      <w:rPr>
        <w:rFonts w:hint="default"/>
      </w:rPr>
    </w:lvl>
    <w:lvl w:ilvl="8" w:tplc="D8D4C352">
      <w:start w:val="1"/>
      <w:numFmt w:val="bullet"/>
      <w:lvlText w:val="•"/>
      <w:lvlJc w:val="left"/>
      <w:pPr>
        <w:ind w:left="8864" w:hanging="360"/>
      </w:pPr>
      <w:rPr>
        <w:rFonts w:hint="default"/>
      </w:rPr>
    </w:lvl>
  </w:abstractNum>
  <w:abstractNum w:abstractNumId="54" w15:restartNumberingAfterBreak="0">
    <w:nsid w:val="547300C6"/>
    <w:multiLevelType w:val="hybridMultilevel"/>
    <w:tmpl w:val="A914EBA0"/>
    <w:lvl w:ilvl="0" w:tplc="F72E3EAC">
      <w:start w:val="1"/>
      <w:numFmt w:val="bullet"/>
      <w:lvlText w:val="•"/>
      <w:lvlJc w:val="left"/>
      <w:pPr>
        <w:ind w:left="632" w:hanging="188"/>
      </w:pPr>
      <w:rPr>
        <w:rFonts w:ascii="Calibri" w:eastAsia="Calibri" w:hAnsi="Calibri" w:hint="default"/>
        <w:sz w:val="18"/>
        <w:szCs w:val="18"/>
      </w:rPr>
    </w:lvl>
    <w:lvl w:ilvl="1" w:tplc="9884743E">
      <w:start w:val="1"/>
      <w:numFmt w:val="bullet"/>
      <w:lvlText w:val="•"/>
      <w:lvlJc w:val="left"/>
      <w:pPr>
        <w:ind w:left="873" w:hanging="188"/>
      </w:pPr>
      <w:rPr>
        <w:rFonts w:hint="default"/>
      </w:rPr>
    </w:lvl>
    <w:lvl w:ilvl="2" w:tplc="E572E49C">
      <w:start w:val="1"/>
      <w:numFmt w:val="bullet"/>
      <w:lvlText w:val="•"/>
      <w:lvlJc w:val="left"/>
      <w:pPr>
        <w:ind w:left="1113" w:hanging="188"/>
      </w:pPr>
      <w:rPr>
        <w:rFonts w:hint="default"/>
      </w:rPr>
    </w:lvl>
    <w:lvl w:ilvl="3" w:tplc="B2BC42AA">
      <w:start w:val="1"/>
      <w:numFmt w:val="bullet"/>
      <w:lvlText w:val="•"/>
      <w:lvlJc w:val="left"/>
      <w:pPr>
        <w:ind w:left="1354" w:hanging="188"/>
      </w:pPr>
      <w:rPr>
        <w:rFonts w:hint="default"/>
      </w:rPr>
    </w:lvl>
    <w:lvl w:ilvl="4" w:tplc="09B81CC0">
      <w:start w:val="1"/>
      <w:numFmt w:val="bullet"/>
      <w:lvlText w:val="•"/>
      <w:lvlJc w:val="left"/>
      <w:pPr>
        <w:ind w:left="1594" w:hanging="188"/>
      </w:pPr>
      <w:rPr>
        <w:rFonts w:hint="default"/>
      </w:rPr>
    </w:lvl>
    <w:lvl w:ilvl="5" w:tplc="49C8CDB8">
      <w:start w:val="1"/>
      <w:numFmt w:val="bullet"/>
      <w:lvlText w:val="•"/>
      <w:lvlJc w:val="left"/>
      <w:pPr>
        <w:ind w:left="1835" w:hanging="188"/>
      </w:pPr>
      <w:rPr>
        <w:rFonts w:hint="default"/>
      </w:rPr>
    </w:lvl>
    <w:lvl w:ilvl="6" w:tplc="87761B70">
      <w:start w:val="1"/>
      <w:numFmt w:val="bullet"/>
      <w:lvlText w:val="•"/>
      <w:lvlJc w:val="left"/>
      <w:pPr>
        <w:ind w:left="2075" w:hanging="188"/>
      </w:pPr>
      <w:rPr>
        <w:rFonts w:hint="default"/>
      </w:rPr>
    </w:lvl>
    <w:lvl w:ilvl="7" w:tplc="E8EAF3F6">
      <w:start w:val="1"/>
      <w:numFmt w:val="bullet"/>
      <w:lvlText w:val="•"/>
      <w:lvlJc w:val="left"/>
      <w:pPr>
        <w:ind w:left="2316" w:hanging="188"/>
      </w:pPr>
      <w:rPr>
        <w:rFonts w:hint="default"/>
      </w:rPr>
    </w:lvl>
    <w:lvl w:ilvl="8" w:tplc="AC0A9D7C">
      <w:start w:val="1"/>
      <w:numFmt w:val="bullet"/>
      <w:lvlText w:val="•"/>
      <w:lvlJc w:val="left"/>
      <w:pPr>
        <w:ind w:left="2556" w:hanging="188"/>
      </w:pPr>
      <w:rPr>
        <w:rFonts w:hint="default"/>
      </w:rPr>
    </w:lvl>
  </w:abstractNum>
  <w:abstractNum w:abstractNumId="55" w15:restartNumberingAfterBreak="0">
    <w:nsid w:val="55AF6577"/>
    <w:multiLevelType w:val="hybridMultilevel"/>
    <w:tmpl w:val="C79E79AE"/>
    <w:lvl w:ilvl="0" w:tplc="9DD8173A">
      <w:start w:val="1"/>
      <w:numFmt w:val="upperLetter"/>
      <w:lvlText w:val="%1."/>
      <w:lvlJc w:val="left"/>
      <w:pPr>
        <w:ind w:left="3442" w:hanging="360"/>
      </w:pPr>
      <w:rPr>
        <w:rFonts w:ascii="Arial" w:eastAsia="Arial" w:hAnsi="Arial" w:hint="default"/>
        <w:spacing w:val="2"/>
        <w:w w:val="101"/>
        <w:sz w:val="22"/>
        <w:szCs w:val="22"/>
      </w:rPr>
    </w:lvl>
    <w:lvl w:ilvl="1" w:tplc="87A08620">
      <w:start w:val="1"/>
      <w:numFmt w:val="lowerLetter"/>
      <w:lvlText w:val="%2)"/>
      <w:lvlJc w:val="left"/>
      <w:pPr>
        <w:ind w:left="3802" w:hanging="361"/>
      </w:pPr>
      <w:rPr>
        <w:rFonts w:ascii="Arial" w:eastAsia="Arial" w:hAnsi="Arial" w:hint="default"/>
        <w:spacing w:val="-2"/>
        <w:w w:val="101"/>
        <w:sz w:val="22"/>
        <w:szCs w:val="22"/>
      </w:rPr>
    </w:lvl>
    <w:lvl w:ilvl="2" w:tplc="028C11E8">
      <w:start w:val="1"/>
      <w:numFmt w:val="decimal"/>
      <w:lvlText w:val="(%3)"/>
      <w:lvlJc w:val="left"/>
      <w:pPr>
        <w:ind w:left="3802" w:hanging="331"/>
      </w:pPr>
      <w:rPr>
        <w:rFonts w:ascii="Arial" w:eastAsia="Arial" w:hAnsi="Arial" w:hint="default"/>
        <w:spacing w:val="-3"/>
        <w:w w:val="101"/>
        <w:sz w:val="22"/>
        <w:szCs w:val="22"/>
      </w:rPr>
    </w:lvl>
    <w:lvl w:ilvl="3" w:tplc="4AB42CDA">
      <w:start w:val="1"/>
      <w:numFmt w:val="bullet"/>
      <w:lvlText w:val="•"/>
      <w:lvlJc w:val="left"/>
      <w:pPr>
        <w:ind w:left="5268" w:hanging="331"/>
      </w:pPr>
      <w:rPr>
        <w:rFonts w:hint="default"/>
      </w:rPr>
    </w:lvl>
    <w:lvl w:ilvl="4" w:tplc="08D4270C">
      <w:start w:val="1"/>
      <w:numFmt w:val="bullet"/>
      <w:lvlText w:val="•"/>
      <w:lvlJc w:val="left"/>
      <w:pPr>
        <w:ind w:left="6001" w:hanging="331"/>
      </w:pPr>
      <w:rPr>
        <w:rFonts w:hint="default"/>
      </w:rPr>
    </w:lvl>
    <w:lvl w:ilvl="5" w:tplc="4C40828C">
      <w:start w:val="1"/>
      <w:numFmt w:val="bullet"/>
      <w:lvlText w:val="•"/>
      <w:lvlJc w:val="left"/>
      <w:pPr>
        <w:ind w:left="6734" w:hanging="331"/>
      </w:pPr>
      <w:rPr>
        <w:rFonts w:hint="default"/>
      </w:rPr>
    </w:lvl>
    <w:lvl w:ilvl="6" w:tplc="A180409E">
      <w:start w:val="1"/>
      <w:numFmt w:val="bullet"/>
      <w:lvlText w:val="•"/>
      <w:lvlJc w:val="left"/>
      <w:pPr>
        <w:ind w:left="7467" w:hanging="331"/>
      </w:pPr>
      <w:rPr>
        <w:rFonts w:hint="default"/>
      </w:rPr>
    </w:lvl>
    <w:lvl w:ilvl="7" w:tplc="3F7CC568">
      <w:start w:val="1"/>
      <w:numFmt w:val="bullet"/>
      <w:lvlText w:val="•"/>
      <w:lvlJc w:val="left"/>
      <w:pPr>
        <w:ind w:left="8200" w:hanging="331"/>
      </w:pPr>
      <w:rPr>
        <w:rFonts w:hint="default"/>
      </w:rPr>
    </w:lvl>
    <w:lvl w:ilvl="8" w:tplc="D5A822B6">
      <w:start w:val="1"/>
      <w:numFmt w:val="bullet"/>
      <w:lvlText w:val="•"/>
      <w:lvlJc w:val="left"/>
      <w:pPr>
        <w:ind w:left="8933" w:hanging="331"/>
      </w:pPr>
      <w:rPr>
        <w:rFonts w:hint="default"/>
      </w:rPr>
    </w:lvl>
  </w:abstractNum>
  <w:abstractNum w:abstractNumId="56" w15:restartNumberingAfterBreak="0">
    <w:nsid w:val="564A1E84"/>
    <w:multiLevelType w:val="hybridMultilevel"/>
    <w:tmpl w:val="B756D9B0"/>
    <w:lvl w:ilvl="0" w:tplc="B78AC574">
      <w:start w:val="1"/>
      <w:numFmt w:val="lowerLetter"/>
      <w:lvlText w:val="%1)"/>
      <w:lvlJc w:val="left"/>
      <w:pPr>
        <w:ind w:left="3082" w:hanging="361"/>
      </w:pPr>
      <w:rPr>
        <w:rFonts w:ascii="Arial" w:eastAsia="Arial" w:hAnsi="Arial" w:hint="default"/>
        <w:spacing w:val="-2"/>
        <w:w w:val="101"/>
        <w:sz w:val="22"/>
        <w:szCs w:val="22"/>
      </w:rPr>
    </w:lvl>
    <w:lvl w:ilvl="1" w:tplc="6BCAB602">
      <w:start w:val="1"/>
      <w:numFmt w:val="lowerLetter"/>
      <w:lvlText w:val="(%2)"/>
      <w:lvlJc w:val="left"/>
      <w:pPr>
        <w:ind w:left="3082" w:hanging="389"/>
      </w:pPr>
      <w:rPr>
        <w:rFonts w:ascii="Arial" w:eastAsia="Arial" w:hAnsi="Arial" w:hint="default"/>
        <w:spacing w:val="-3"/>
        <w:w w:val="101"/>
        <w:sz w:val="22"/>
        <w:szCs w:val="22"/>
      </w:rPr>
    </w:lvl>
    <w:lvl w:ilvl="2" w:tplc="F91C4434">
      <w:start w:val="1"/>
      <w:numFmt w:val="bullet"/>
      <w:lvlText w:val="•"/>
      <w:lvlJc w:val="left"/>
      <w:pPr>
        <w:ind w:left="4545" w:hanging="389"/>
      </w:pPr>
      <w:rPr>
        <w:rFonts w:hint="default"/>
      </w:rPr>
    </w:lvl>
    <w:lvl w:ilvl="3" w:tplc="FBF8046E">
      <w:start w:val="1"/>
      <w:numFmt w:val="bullet"/>
      <w:lvlText w:val="•"/>
      <w:lvlJc w:val="left"/>
      <w:pPr>
        <w:ind w:left="5277" w:hanging="389"/>
      </w:pPr>
      <w:rPr>
        <w:rFonts w:hint="default"/>
      </w:rPr>
    </w:lvl>
    <w:lvl w:ilvl="4" w:tplc="3DB478C8">
      <w:start w:val="1"/>
      <w:numFmt w:val="bullet"/>
      <w:lvlText w:val="•"/>
      <w:lvlJc w:val="left"/>
      <w:pPr>
        <w:ind w:left="6009" w:hanging="389"/>
      </w:pPr>
      <w:rPr>
        <w:rFonts w:hint="default"/>
      </w:rPr>
    </w:lvl>
    <w:lvl w:ilvl="5" w:tplc="EF007342">
      <w:start w:val="1"/>
      <w:numFmt w:val="bullet"/>
      <w:lvlText w:val="•"/>
      <w:lvlJc w:val="left"/>
      <w:pPr>
        <w:ind w:left="6741" w:hanging="389"/>
      </w:pPr>
      <w:rPr>
        <w:rFonts w:hint="default"/>
      </w:rPr>
    </w:lvl>
    <w:lvl w:ilvl="6" w:tplc="074685D6">
      <w:start w:val="1"/>
      <w:numFmt w:val="bullet"/>
      <w:lvlText w:val="•"/>
      <w:lvlJc w:val="left"/>
      <w:pPr>
        <w:ind w:left="7472" w:hanging="389"/>
      </w:pPr>
      <w:rPr>
        <w:rFonts w:hint="default"/>
      </w:rPr>
    </w:lvl>
    <w:lvl w:ilvl="7" w:tplc="EE945870">
      <w:start w:val="1"/>
      <w:numFmt w:val="bullet"/>
      <w:lvlText w:val="•"/>
      <w:lvlJc w:val="left"/>
      <w:pPr>
        <w:ind w:left="8204" w:hanging="389"/>
      </w:pPr>
      <w:rPr>
        <w:rFonts w:hint="default"/>
      </w:rPr>
    </w:lvl>
    <w:lvl w:ilvl="8" w:tplc="3F20323E">
      <w:start w:val="1"/>
      <w:numFmt w:val="bullet"/>
      <w:lvlText w:val="•"/>
      <w:lvlJc w:val="left"/>
      <w:pPr>
        <w:ind w:left="8936" w:hanging="389"/>
      </w:pPr>
      <w:rPr>
        <w:rFonts w:hint="default"/>
      </w:rPr>
    </w:lvl>
  </w:abstractNum>
  <w:abstractNum w:abstractNumId="57" w15:restartNumberingAfterBreak="0">
    <w:nsid w:val="57C263B4"/>
    <w:multiLevelType w:val="hybridMultilevel"/>
    <w:tmpl w:val="5A5CFBF8"/>
    <w:lvl w:ilvl="0" w:tplc="4C6E6C2A">
      <w:start w:val="1"/>
      <w:numFmt w:val="bullet"/>
      <w:lvlText w:val="-"/>
      <w:lvlJc w:val="left"/>
      <w:pPr>
        <w:ind w:left="720" w:hanging="360"/>
      </w:pPr>
      <w:rPr>
        <w:rFonts w:ascii="Verdana" w:eastAsia="Verdana" w:hAnsi="Verdana"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8CA731B"/>
    <w:multiLevelType w:val="multilevel"/>
    <w:tmpl w:val="3E28D1D4"/>
    <w:lvl w:ilvl="0">
      <w:start w:val="1"/>
      <w:numFmt w:val="decimal"/>
      <w:lvlText w:val="%1"/>
      <w:lvlJc w:val="left"/>
      <w:pPr>
        <w:ind w:left="1281" w:hanging="541"/>
      </w:pPr>
      <w:rPr>
        <w:rFonts w:hint="default"/>
      </w:rPr>
    </w:lvl>
    <w:lvl w:ilvl="1">
      <w:start w:val="1"/>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2362" w:hanging="360"/>
      </w:pPr>
      <w:rPr>
        <w:rFonts w:ascii="Verdana" w:eastAsia="Verdana" w:hAnsi="Verdana" w:hint="default"/>
        <w:sz w:val="20"/>
        <w:szCs w:val="20"/>
      </w:rPr>
    </w:lvl>
    <w:lvl w:ilvl="4">
      <w:start w:val="1"/>
      <w:numFmt w:val="bullet"/>
      <w:lvlText w:val="•"/>
      <w:lvlJc w:val="left"/>
      <w:pPr>
        <w:ind w:left="4371" w:hanging="360"/>
      </w:pPr>
      <w:rPr>
        <w:rFonts w:hint="default"/>
      </w:rPr>
    </w:lvl>
    <w:lvl w:ilvl="5">
      <w:start w:val="1"/>
      <w:numFmt w:val="bullet"/>
      <w:lvlText w:val="•"/>
      <w:lvlJc w:val="left"/>
      <w:pPr>
        <w:ind w:left="5376" w:hanging="360"/>
      </w:pPr>
      <w:rPr>
        <w:rFonts w:hint="default"/>
      </w:rPr>
    </w:lvl>
    <w:lvl w:ilvl="6">
      <w:start w:val="1"/>
      <w:numFmt w:val="bullet"/>
      <w:lvlText w:val="•"/>
      <w:lvlJc w:val="left"/>
      <w:pPr>
        <w:ind w:left="6381" w:hanging="360"/>
      </w:pPr>
      <w:rPr>
        <w:rFonts w:hint="default"/>
      </w:rPr>
    </w:lvl>
    <w:lvl w:ilvl="7">
      <w:start w:val="1"/>
      <w:numFmt w:val="bullet"/>
      <w:lvlText w:val="•"/>
      <w:lvlJc w:val="left"/>
      <w:pPr>
        <w:ind w:left="7385" w:hanging="360"/>
      </w:pPr>
      <w:rPr>
        <w:rFonts w:hint="default"/>
      </w:rPr>
    </w:lvl>
    <w:lvl w:ilvl="8">
      <w:start w:val="1"/>
      <w:numFmt w:val="bullet"/>
      <w:lvlText w:val="•"/>
      <w:lvlJc w:val="left"/>
      <w:pPr>
        <w:ind w:left="8390" w:hanging="360"/>
      </w:pPr>
      <w:rPr>
        <w:rFonts w:hint="default"/>
      </w:rPr>
    </w:lvl>
  </w:abstractNum>
  <w:abstractNum w:abstractNumId="59" w15:restartNumberingAfterBreak="0">
    <w:nsid w:val="58F738D9"/>
    <w:multiLevelType w:val="hybridMultilevel"/>
    <w:tmpl w:val="3E62A090"/>
    <w:lvl w:ilvl="0" w:tplc="65C23368">
      <w:start w:val="1"/>
      <w:numFmt w:val="bullet"/>
      <w:lvlText w:val="-"/>
      <w:lvlJc w:val="left"/>
      <w:pPr>
        <w:ind w:left="3082" w:hanging="361"/>
      </w:pPr>
      <w:rPr>
        <w:rFonts w:ascii="Verdana" w:eastAsia="Verdana" w:hAnsi="Verdana" w:hint="default"/>
        <w:sz w:val="20"/>
        <w:szCs w:val="20"/>
      </w:rPr>
    </w:lvl>
    <w:lvl w:ilvl="1" w:tplc="99AE276A">
      <w:start w:val="1"/>
      <w:numFmt w:val="bullet"/>
      <w:lvlText w:val="•"/>
      <w:lvlJc w:val="left"/>
      <w:pPr>
        <w:ind w:left="3814" w:hanging="361"/>
      </w:pPr>
      <w:rPr>
        <w:rFonts w:hint="default"/>
      </w:rPr>
    </w:lvl>
    <w:lvl w:ilvl="2" w:tplc="60484642">
      <w:start w:val="1"/>
      <w:numFmt w:val="bullet"/>
      <w:lvlText w:val="•"/>
      <w:lvlJc w:val="left"/>
      <w:pPr>
        <w:ind w:left="4545" w:hanging="361"/>
      </w:pPr>
      <w:rPr>
        <w:rFonts w:hint="default"/>
      </w:rPr>
    </w:lvl>
    <w:lvl w:ilvl="3" w:tplc="D7E4ECE4">
      <w:start w:val="1"/>
      <w:numFmt w:val="bullet"/>
      <w:lvlText w:val="•"/>
      <w:lvlJc w:val="left"/>
      <w:pPr>
        <w:ind w:left="5277" w:hanging="361"/>
      </w:pPr>
      <w:rPr>
        <w:rFonts w:hint="default"/>
      </w:rPr>
    </w:lvl>
    <w:lvl w:ilvl="4" w:tplc="7756C0BE">
      <w:start w:val="1"/>
      <w:numFmt w:val="bullet"/>
      <w:lvlText w:val="•"/>
      <w:lvlJc w:val="left"/>
      <w:pPr>
        <w:ind w:left="6009" w:hanging="361"/>
      </w:pPr>
      <w:rPr>
        <w:rFonts w:hint="default"/>
      </w:rPr>
    </w:lvl>
    <w:lvl w:ilvl="5" w:tplc="DEE2004E">
      <w:start w:val="1"/>
      <w:numFmt w:val="bullet"/>
      <w:lvlText w:val="•"/>
      <w:lvlJc w:val="left"/>
      <w:pPr>
        <w:ind w:left="6741" w:hanging="361"/>
      </w:pPr>
      <w:rPr>
        <w:rFonts w:hint="default"/>
      </w:rPr>
    </w:lvl>
    <w:lvl w:ilvl="6" w:tplc="FD485BD0">
      <w:start w:val="1"/>
      <w:numFmt w:val="bullet"/>
      <w:lvlText w:val="•"/>
      <w:lvlJc w:val="left"/>
      <w:pPr>
        <w:ind w:left="7472" w:hanging="361"/>
      </w:pPr>
      <w:rPr>
        <w:rFonts w:hint="default"/>
      </w:rPr>
    </w:lvl>
    <w:lvl w:ilvl="7" w:tplc="95242BBC">
      <w:start w:val="1"/>
      <w:numFmt w:val="bullet"/>
      <w:lvlText w:val="•"/>
      <w:lvlJc w:val="left"/>
      <w:pPr>
        <w:ind w:left="8204" w:hanging="361"/>
      </w:pPr>
      <w:rPr>
        <w:rFonts w:hint="default"/>
      </w:rPr>
    </w:lvl>
    <w:lvl w:ilvl="8" w:tplc="227A25A4">
      <w:start w:val="1"/>
      <w:numFmt w:val="bullet"/>
      <w:lvlText w:val="•"/>
      <w:lvlJc w:val="left"/>
      <w:pPr>
        <w:ind w:left="8936" w:hanging="361"/>
      </w:pPr>
      <w:rPr>
        <w:rFonts w:hint="default"/>
      </w:rPr>
    </w:lvl>
  </w:abstractNum>
  <w:abstractNum w:abstractNumId="60" w15:restartNumberingAfterBreak="0">
    <w:nsid w:val="595D1490"/>
    <w:multiLevelType w:val="multilevel"/>
    <w:tmpl w:val="04989DE6"/>
    <w:lvl w:ilvl="0">
      <w:start w:val="5"/>
      <w:numFmt w:val="decimal"/>
      <w:lvlText w:val="%1"/>
      <w:lvlJc w:val="left"/>
      <w:pPr>
        <w:ind w:left="2722" w:hanging="720"/>
      </w:pPr>
      <w:rPr>
        <w:rFonts w:hint="default"/>
      </w:rPr>
    </w:lvl>
    <w:lvl w:ilvl="1">
      <w:start w:val="3"/>
      <w:numFmt w:val="decimal"/>
      <w:lvlText w:val="%1.%2"/>
      <w:lvlJc w:val="left"/>
      <w:pPr>
        <w:ind w:left="2722" w:hanging="720"/>
      </w:pPr>
      <w:rPr>
        <w:rFonts w:hint="default"/>
      </w:rPr>
    </w:lvl>
    <w:lvl w:ilvl="2">
      <w:start w:val="3"/>
      <w:numFmt w:val="decimal"/>
      <w:lvlText w:val="%1.%2.%3"/>
      <w:lvlJc w:val="left"/>
      <w:pPr>
        <w:ind w:left="2722" w:hanging="720"/>
      </w:pPr>
      <w:rPr>
        <w:rFonts w:hint="default"/>
      </w:rPr>
    </w:lvl>
    <w:lvl w:ilvl="3">
      <w:start w:val="1"/>
      <w:numFmt w:val="decimal"/>
      <w:lvlText w:val="%1.%2.%3.%4"/>
      <w:lvlJc w:val="left"/>
      <w:pPr>
        <w:ind w:left="2722" w:hanging="720"/>
      </w:pPr>
      <w:rPr>
        <w:rFonts w:ascii="Arial" w:eastAsia="Arial" w:hAnsi="Arial" w:hint="default"/>
        <w:b/>
        <w:bCs/>
        <w:spacing w:val="-2"/>
        <w:w w:val="101"/>
        <w:sz w:val="22"/>
        <w:szCs w:val="22"/>
      </w:rPr>
    </w:lvl>
    <w:lvl w:ilvl="4">
      <w:start w:val="1"/>
      <w:numFmt w:val="bullet"/>
      <w:lvlText w:val="-"/>
      <w:lvlJc w:val="left"/>
      <w:pPr>
        <w:ind w:left="3082" w:hanging="361"/>
      </w:pPr>
      <w:rPr>
        <w:rFonts w:ascii="Verdana" w:eastAsia="Verdana" w:hAnsi="Verdana" w:hint="default"/>
        <w:sz w:val="20"/>
        <w:szCs w:val="20"/>
      </w:rPr>
    </w:lvl>
    <w:lvl w:ilvl="5">
      <w:start w:val="1"/>
      <w:numFmt w:val="bullet"/>
      <w:lvlText w:val="•"/>
      <w:lvlJc w:val="left"/>
      <w:pPr>
        <w:ind w:left="6334" w:hanging="361"/>
      </w:pPr>
      <w:rPr>
        <w:rFonts w:hint="default"/>
      </w:rPr>
    </w:lvl>
    <w:lvl w:ilvl="6">
      <w:start w:val="1"/>
      <w:numFmt w:val="bullet"/>
      <w:lvlText w:val="•"/>
      <w:lvlJc w:val="left"/>
      <w:pPr>
        <w:ind w:left="7147" w:hanging="361"/>
      </w:pPr>
      <w:rPr>
        <w:rFonts w:hint="default"/>
      </w:rPr>
    </w:lvl>
    <w:lvl w:ilvl="7">
      <w:start w:val="1"/>
      <w:numFmt w:val="bullet"/>
      <w:lvlText w:val="•"/>
      <w:lvlJc w:val="left"/>
      <w:pPr>
        <w:ind w:left="7960" w:hanging="361"/>
      </w:pPr>
      <w:rPr>
        <w:rFonts w:hint="default"/>
      </w:rPr>
    </w:lvl>
    <w:lvl w:ilvl="8">
      <w:start w:val="1"/>
      <w:numFmt w:val="bullet"/>
      <w:lvlText w:val="•"/>
      <w:lvlJc w:val="left"/>
      <w:pPr>
        <w:ind w:left="8773" w:hanging="361"/>
      </w:pPr>
      <w:rPr>
        <w:rFonts w:hint="default"/>
      </w:rPr>
    </w:lvl>
  </w:abstractNum>
  <w:abstractNum w:abstractNumId="61" w15:restartNumberingAfterBreak="0">
    <w:nsid w:val="59974AE7"/>
    <w:multiLevelType w:val="multilevel"/>
    <w:tmpl w:val="AA32CE1A"/>
    <w:lvl w:ilvl="0">
      <w:start w:val="7"/>
      <w:numFmt w:val="decimal"/>
      <w:lvlText w:val="%1"/>
      <w:lvlJc w:val="left"/>
      <w:pPr>
        <w:ind w:left="1079" w:hanging="425"/>
      </w:pPr>
      <w:rPr>
        <w:rFonts w:hint="default"/>
      </w:rPr>
    </w:lvl>
    <w:lvl w:ilvl="1">
      <w:start w:val="1"/>
      <w:numFmt w:val="decimal"/>
      <w:lvlText w:val="%1.%2"/>
      <w:lvlJc w:val="left"/>
      <w:pPr>
        <w:ind w:left="1079" w:hanging="425"/>
      </w:pPr>
      <w:rPr>
        <w:rFonts w:ascii="Arial" w:eastAsia="Arial" w:hAnsi="Arial" w:hint="default"/>
        <w:spacing w:val="-2"/>
        <w:w w:val="101"/>
        <w:sz w:val="22"/>
        <w:szCs w:val="22"/>
      </w:rPr>
    </w:lvl>
    <w:lvl w:ilvl="2">
      <w:start w:val="1"/>
      <w:numFmt w:val="decimal"/>
      <w:lvlText w:val="%1.%2.%3"/>
      <w:lvlJc w:val="left"/>
      <w:pPr>
        <w:ind w:left="2002" w:hanging="902"/>
      </w:pPr>
      <w:rPr>
        <w:rFonts w:ascii="Arial" w:eastAsia="Arial" w:hAnsi="Arial" w:hint="default"/>
        <w:spacing w:val="-2"/>
        <w:w w:val="101"/>
        <w:sz w:val="22"/>
        <w:szCs w:val="22"/>
      </w:rPr>
    </w:lvl>
    <w:lvl w:ilvl="3">
      <w:start w:val="1"/>
      <w:numFmt w:val="bullet"/>
      <w:lvlText w:val="•"/>
      <w:lvlJc w:val="left"/>
      <w:pPr>
        <w:ind w:left="3708" w:hanging="902"/>
      </w:pPr>
      <w:rPr>
        <w:rFonts w:hint="default"/>
      </w:rPr>
    </w:lvl>
    <w:lvl w:ilvl="4">
      <w:start w:val="1"/>
      <w:numFmt w:val="bullet"/>
      <w:lvlText w:val="•"/>
      <w:lvlJc w:val="left"/>
      <w:pPr>
        <w:ind w:left="4561" w:hanging="902"/>
      </w:pPr>
      <w:rPr>
        <w:rFonts w:hint="default"/>
      </w:rPr>
    </w:lvl>
    <w:lvl w:ilvl="5">
      <w:start w:val="1"/>
      <w:numFmt w:val="bullet"/>
      <w:lvlText w:val="•"/>
      <w:lvlJc w:val="left"/>
      <w:pPr>
        <w:ind w:left="5414" w:hanging="902"/>
      </w:pPr>
      <w:rPr>
        <w:rFonts w:hint="default"/>
      </w:rPr>
    </w:lvl>
    <w:lvl w:ilvl="6">
      <w:start w:val="1"/>
      <w:numFmt w:val="bullet"/>
      <w:lvlText w:val="•"/>
      <w:lvlJc w:val="left"/>
      <w:pPr>
        <w:ind w:left="6267" w:hanging="902"/>
      </w:pPr>
      <w:rPr>
        <w:rFonts w:hint="default"/>
      </w:rPr>
    </w:lvl>
    <w:lvl w:ilvl="7">
      <w:start w:val="1"/>
      <w:numFmt w:val="bullet"/>
      <w:lvlText w:val="•"/>
      <w:lvlJc w:val="left"/>
      <w:pPr>
        <w:ind w:left="7120" w:hanging="902"/>
      </w:pPr>
      <w:rPr>
        <w:rFonts w:hint="default"/>
      </w:rPr>
    </w:lvl>
    <w:lvl w:ilvl="8">
      <w:start w:val="1"/>
      <w:numFmt w:val="bullet"/>
      <w:lvlText w:val="•"/>
      <w:lvlJc w:val="left"/>
      <w:pPr>
        <w:ind w:left="7973" w:hanging="902"/>
      </w:pPr>
      <w:rPr>
        <w:rFonts w:hint="default"/>
      </w:rPr>
    </w:lvl>
  </w:abstractNum>
  <w:abstractNum w:abstractNumId="62" w15:restartNumberingAfterBreak="0">
    <w:nsid w:val="5D22250D"/>
    <w:multiLevelType w:val="multilevel"/>
    <w:tmpl w:val="1A36CA20"/>
    <w:lvl w:ilvl="0">
      <w:start w:val="5"/>
      <w:numFmt w:val="decimal"/>
      <w:lvlText w:val="%1"/>
      <w:lvlJc w:val="left"/>
      <w:pPr>
        <w:ind w:left="1281" w:hanging="541"/>
      </w:pPr>
      <w:rPr>
        <w:rFonts w:hint="default"/>
      </w:rPr>
    </w:lvl>
    <w:lvl w:ilvl="1">
      <w:start w:val="4"/>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bullet"/>
      <w:lvlText w:val="-"/>
      <w:lvlJc w:val="left"/>
      <w:pPr>
        <w:ind w:left="2362" w:hanging="360"/>
      </w:pPr>
      <w:rPr>
        <w:rFonts w:ascii="Verdana" w:eastAsia="Verdana" w:hAnsi="Verdana" w:hint="default"/>
        <w:sz w:val="20"/>
        <w:szCs w:val="20"/>
      </w:rPr>
    </w:lvl>
    <w:lvl w:ilvl="4">
      <w:start w:val="1"/>
      <w:numFmt w:val="bullet"/>
      <w:lvlText w:val="-"/>
      <w:lvlJc w:val="left"/>
      <w:pPr>
        <w:ind w:left="2722" w:hanging="360"/>
      </w:pPr>
      <w:rPr>
        <w:rFonts w:ascii="Verdana" w:eastAsia="Verdana" w:hAnsi="Verdana" w:hint="default"/>
        <w:sz w:val="20"/>
        <w:szCs w:val="20"/>
      </w:rPr>
    </w:lvl>
    <w:lvl w:ilvl="5">
      <w:start w:val="1"/>
      <w:numFmt w:val="bullet"/>
      <w:lvlText w:val="•"/>
      <w:lvlJc w:val="left"/>
      <w:pPr>
        <w:ind w:left="4915" w:hanging="360"/>
      </w:pPr>
      <w:rPr>
        <w:rFonts w:hint="default"/>
      </w:rPr>
    </w:lvl>
    <w:lvl w:ilvl="6">
      <w:start w:val="1"/>
      <w:numFmt w:val="bullet"/>
      <w:lvlText w:val="•"/>
      <w:lvlJc w:val="left"/>
      <w:pPr>
        <w:ind w:left="6012" w:hanging="360"/>
      </w:pPr>
      <w:rPr>
        <w:rFonts w:hint="default"/>
      </w:rPr>
    </w:lvl>
    <w:lvl w:ilvl="7">
      <w:start w:val="1"/>
      <w:numFmt w:val="bullet"/>
      <w:lvlText w:val="•"/>
      <w:lvlJc w:val="left"/>
      <w:pPr>
        <w:ind w:left="7109" w:hanging="360"/>
      </w:pPr>
      <w:rPr>
        <w:rFonts w:hint="default"/>
      </w:rPr>
    </w:lvl>
    <w:lvl w:ilvl="8">
      <w:start w:val="1"/>
      <w:numFmt w:val="bullet"/>
      <w:lvlText w:val="•"/>
      <w:lvlJc w:val="left"/>
      <w:pPr>
        <w:ind w:left="8206" w:hanging="360"/>
      </w:pPr>
      <w:rPr>
        <w:rFonts w:hint="default"/>
      </w:rPr>
    </w:lvl>
  </w:abstractNum>
  <w:abstractNum w:abstractNumId="63" w15:restartNumberingAfterBreak="0">
    <w:nsid w:val="5F79682F"/>
    <w:multiLevelType w:val="multilevel"/>
    <w:tmpl w:val="43F461DE"/>
    <w:lvl w:ilvl="0">
      <w:start w:val="5"/>
      <w:numFmt w:val="decimal"/>
      <w:lvlText w:val="%1"/>
      <w:lvlJc w:val="left"/>
      <w:pPr>
        <w:ind w:left="2002" w:hanging="721"/>
      </w:pPr>
      <w:rPr>
        <w:rFonts w:hint="default"/>
      </w:rPr>
    </w:lvl>
    <w:lvl w:ilvl="1">
      <w:start w:val="3"/>
      <w:numFmt w:val="decimal"/>
      <w:lvlText w:val="%1.%2"/>
      <w:lvlJc w:val="left"/>
      <w:pPr>
        <w:ind w:left="2002" w:hanging="721"/>
      </w:pPr>
      <w:rPr>
        <w:rFonts w:hint="default"/>
      </w:rPr>
    </w:lvl>
    <w:lvl w:ilvl="2">
      <w:start w:val="4"/>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722" w:hanging="720"/>
      </w:pPr>
      <w:rPr>
        <w:rFonts w:ascii="Arial" w:eastAsia="Arial" w:hAnsi="Arial" w:hint="default"/>
        <w:b/>
        <w:bCs/>
        <w:spacing w:val="-2"/>
        <w:w w:val="101"/>
        <w:sz w:val="22"/>
        <w:szCs w:val="22"/>
      </w:rPr>
    </w:lvl>
    <w:lvl w:ilvl="4">
      <w:start w:val="1"/>
      <w:numFmt w:val="lowerLetter"/>
      <w:lvlText w:val="%5)"/>
      <w:lvlJc w:val="left"/>
      <w:pPr>
        <w:ind w:left="3082" w:hanging="361"/>
      </w:pPr>
      <w:rPr>
        <w:rFonts w:ascii="Times New Roman" w:eastAsia="Arial" w:hAnsi="Times New Roman" w:cs="Times New Roman" w:hint="default"/>
        <w:spacing w:val="-2"/>
        <w:w w:val="101"/>
        <w:sz w:val="24"/>
        <w:szCs w:val="24"/>
      </w:rPr>
    </w:lvl>
    <w:lvl w:ilvl="5">
      <w:start w:val="1"/>
      <w:numFmt w:val="bullet"/>
      <w:lvlText w:val="-"/>
      <w:lvlJc w:val="left"/>
      <w:pPr>
        <w:ind w:left="3442" w:hanging="360"/>
      </w:pPr>
      <w:rPr>
        <w:rFonts w:ascii="Verdana" w:eastAsia="Verdana" w:hAnsi="Verdana" w:hint="default"/>
        <w:sz w:val="20"/>
        <w:szCs w:val="20"/>
      </w:rPr>
    </w:lvl>
    <w:lvl w:ilvl="6">
      <w:start w:val="1"/>
      <w:numFmt w:val="bullet"/>
      <w:lvlText w:val="•"/>
      <w:lvlJc w:val="left"/>
      <w:pPr>
        <w:ind w:left="6424" w:hanging="360"/>
      </w:pPr>
      <w:rPr>
        <w:rFonts w:hint="default"/>
      </w:rPr>
    </w:lvl>
    <w:lvl w:ilvl="7">
      <w:start w:val="1"/>
      <w:numFmt w:val="bullet"/>
      <w:lvlText w:val="•"/>
      <w:lvlJc w:val="left"/>
      <w:pPr>
        <w:ind w:left="7418" w:hanging="360"/>
      </w:pPr>
      <w:rPr>
        <w:rFonts w:hint="default"/>
      </w:rPr>
    </w:lvl>
    <w:lvl w:ilvl="8">
      <w:start w:val="1"/>
      <w:numFmt w:val="bullet"/>
      <w:lvlText w:val="•"/>
      <w:lvlJc w:val="left"/>
      <w:pPr>
        <w:ind w:left="8412" w:hanging="360"/>
      </w:pPr>
      <w:rPr>
        <w:rFonts w:hint="default"/>
      </w:rPr>
    </w:lvl>
  </w:abstractNum>
  <w:abstractNum w:abstractNumId="64" w15:restartNumberingAfterBreak="0">
    <w:nsid w:val="62437A9B"/>
    <w:multiLevelType w:val="multilevel"/>
    <w:tmpl w:val="BBBCD1B2"/>
    <w:lvl w:ilvl="0">
      <w:start w:val="3"/>
      <w:numFmt w:val="decimal"/>
      <w:lvlText w:val="%1"/>
      <w:lvlJc w:val="left"/>
      <w:pPr>
        <w:ind w:left="1100" w:hanging="425"/>
      </w:pPr>
      <w:rPr>
        <w:rFonts w:hint="default"/>
      </w:rPr>
    </w:lvl>
    <w:lvl w:ilvl="1">
      <w:start w:val="1"/>
      <w:numFmt w:val="decimal"/>
      <w:lvlText w:val="%1.%2"/>
      <w:lvlJc w:val="left"/>
      <w:pPr>
        <w:ind w:left="1100" w:hanging="425"/>
      </w:pPr>
      <w:rPr>
        <w:rFonts w:ascii="Arial" w:eastAsia="Arial" w:hAnsi="Arial" w:hint="default"/>
        <w:spacing w:val="-2"/>
        <w:w w:val="101"/>
        <w:sz w:val="22"/>
        <w:szCs w:val="22"/>
      </w:rPr>
    </w:lvl>
    <w:lvl w:ilvl="2">
      <w:start w:val="1"/>
      <w:numFmt w:val="bullet"/>
      <w:lvlText w:val="•"/>
      <w:lvlJc w:val="left"/>
      <w:pPr>
        <w:ind w:left="2816" w:hanging="425"/>
      </w:pPr>
      <w:rPr>
        <w:rFonts w:hint="default"/>
      </w:rPr>
    </w:lvl>
    <w:lvl w:ilvl="3">
      <w:start w:val="1"/>
      <w:numFmt w:val="bullet"/>
      <w:lvlText w:val="•"/>
      <w:lvlJc w:val="left"/>
      <w:pPr>
        <w:ind w:left="3674" w:hanging="425"/>
      </w:pPr>
      <w:rPr>
        <w:rFonts w:hint="default"/>
      </w:rPr>
    </w:lvl>
    <w:lvl w:ilvl="4">
      <w:start w:val="1"/>
      <w:numFmt w:val="bullet"/>
      <w:lvlText w:val="•"/>
      <w:lvlJc w:val="left"/>
      <w:pPr>
        <w:ind w:left="4532" w:hanging="425"/>
      </w:pPr>
      <w:rPr>
        <w:rFonts w:hint="default"/>
      </w:rPr>
    </w:lvl>
    <w:lvl w:ilvl="5">
      <w:start w:val="1"/>
      <w:numFmt w:val="bullet"/>
      <w:lvlText w:val="•"/>
      <w:lvlJc w:val="left"/>
      <w:pPr>
        <w:ind w:left="5390" w:hanging="425"/>
      </w:pPr>
      <w:rPr>
        <w:rFonts w:hint="default"/>
      </w:rPr>
    </w:lvl>
    <w:lvl w:ilvl="6">
      <w:start w:val="1"/>
      <w:numFmt w:val="bullet"/>
      <w:lvlText w:val="•"/>
      <w:lvlJc w:val="left"/>
      <w:pPr>
        <w:ind w:left="6248" w:hanging="425"/>
      </w:pPr>
      <w:rPr>
        <w:rFonts w:hint="default"/>
      </w:rPr>
    </w:lvl>
    <w:lvl w:ilvl="7">
      <w:start w:val="1"/>
      <w:numFmt w:val="bullet"/>
      <w:lvlText w:val="•"/>
      <w:lvlJc w:val="left"/>
      <w:pPr>
        <w:ind w:left="7106" w:hanging="425"/>
      </w:pPr>
      <w:rPr>
        <w:rFonts w:hint="default"/>
      </w:rPr>
    </w:lvl>
    <w:lvl w:ilvl="8">
      <w:start w:val="1"/>
      <w:numFmt w:val="bullet"/>
      <w:lvlText w:val="•"/>
      <w:lvlJc w:val="left"/>
      <w:pPr>
        <w:ind w:left="7964" w:hanging="425"/>
      </w:pPr>
      <w:rPr>
        <w:rFonts w:hint="default"/>
      </w:rPr>
    </w:lvl>
  </w:abstractNum>
  <w:abstractNum w:abstractNumId="65" w15:restartNumberingAfterBreak="0">
    <w:nsid w:val="63253C19"/>
    <w:multiLevelType w:val="hybridMultilevel"/>
    <w:tmpl w:val="8820C728"/>
    <w:lvl w:ilvl="0" w:tplc="DA882A8E">
      <w:start w:val="1"/>
      <w:numFmt w:val="bullet"/>
      <w:lvlText w:val="•"/>
      <w:lvlJc w:val="left"/>
      <w:pPr>
        <w:ind w:left="632" w:hanging="188"/>
      </w:pPr>
      <w:rPr>
        <w:rFonts w:ascii="Calibri" w:eastAsia="Calibri" w:hAnsi="Calibri" w:hint="default"/>
        <w:sz w:val="18"/>
        <w:szCs w:val="18"/>
      </w:rPr>
    </w:lvl>
    <w:lvl w:ilvl="1" w:tplc="E410C4C8">
      <w:start w:val="1"/>
      <w:numFmt w:val="bullet"/>
      <w:lvlText w:val="•"/>
      <w:lvlJc w:val="left"/>
      <w:pPr>
        <w:ind w:left="873" w:hanging="188"/>
      </w:pPr>
      <w:rPr>
        <w:rFonts w:hint="default"/>
      </w:rPr>
    </w:lvl>
    <w:lvl w:ilvl="2" w:tplc="AD2053CE">
      <w:start w:val="1"/>
      <w:numFmt w:val="bullet"/>
      <w:lvlText w:val="•"/>
      <w:lvlJc w:val="left"/>
      <w:pPr>
        <w:ind w:left="1113" w:hanging="188"/>
      </w:pPr>
      <w:rPr>
        <w:rFonts w:hint="default"/>
      </w:rPr>
    </w:lvl>
    <w:lvl w:ilvl="3" w:tplc="935EF048">
      <w:start w:val="1"/>
      <w:numFmt w:val="bullet"/>
      <w:lvlText w:val="•"/>
      <w:lvlJc w:val="left"/>
      <w:pPr>
        <w:ind w:left="1354" w:hanging="188"/>
      </w:pPr>
      <w:rPr>
        <w:rFonts w:hint="default"/>
      </w:rPr>
    </w:lvl>
    <w:lvl w:ilvl="4" w:tplc="99D63418">
      <w:start w:val="1"/>
      <w:numFmt w:val="bullet"/>
      <w:lvlText w:val="•"/>
      <w:lvlJc w:val="left"/>
      <w:pPr>
        <w:ind w:left="1594" w:hanging="188"/>
      </w:pPr>
      <w:rPr>
        <w:rFonts w:hint="default"/>
      </w:rPr>
    </w:lvl>
    <w:lvl w:ilvl="5" w:tplc="0358C104">
      <w:start w:val="1"/>
      <w:numFmt w:val="bullet"/>
      <w:lvlText w:val="•"/>
      <w:lvlJc w:val="left"/>
      <w:pPr>
        <w:ind w:left="1835" w:hanging="188"/>
      </w:pPr>
      <w:rPr>
        <w:rFonts w:hint="default"/>
      </w:rPr>
    </w:lvl>
    <w:lvl w:ilvl="6" w:tplc="2FBA6B74">
      <w:start w:val="1"/>
      <w:numFmt w:val="bullet"/>
      <w:lvlText w:val="•"/>
      <w:lvlJc w:val="left"/>
      <w:pPr>
        <w:ind w:left="2075" w:hanging="188"/>
      </w:pPr>
      <w:rPr>
        <w:rFonts w:hint="default"/>
      </w:rPr>
    </w:lvl>
    <w:lvl w:ilvl="7" w:tplc="9B1E5A22">
      <w:start w:val="1"/>
      <w:numFmt w:val="bullet"/>
      <w:lvlText w:val="•"/>
      <w:lvlJc w:val="left"/>
      <w:pPr>
        <w:ind w:left="2316" w:hanging="188"/>
      </w:pPr>
      <w:rPr>
        <w:rFonts w:hint="default"/>
      </w:rPr>
    </w:lvl>
    <w:lvl w:ilvl="8" w:tplc="590A292A">
      <w:start w:val="1"/>
      <w:numFmt w:val="bullet"/>
      <w:lvlText w:val="•"/>
      <w:lvlJc w:val="left"/>
      <w:pPr>
        <w:ind w:left="2556" w:hanging="188"/>
      </w:pPr>
      <w:rPr>
        <w:rFonts w:hint="default"/>
      </w:rPr>
    </w:lvl>
  </w:abstractNum>
  <w:abstractNum w:abstractNumId="66" w15:restartNumberingAfterBreak="0">
    <w:nsid w:val="65A1168F"/>
    <w:multiLevelType w:val="hybridMultilevel"/>
    <w:tmpl w:val="4E92CD50"/>
    <w:lvl w:ilvl="0" w:tplc="ED382834">
      <w:start w:val="1"/>
      <w:numFmt w:val="bullet"/>
      <w:lvlText w:val="-"/>
      <w:lvlJc w:val="left"/>
      <w:pPr>
        <w:ind w:left="3982" w:hanging="360"/>
      </w:pPr>
      <w:rPr>
        <w:rFonts w:ascii="Verdana" w:eastAsia="Verdana" w:hAnsi="Verdana" w:hint="default"/>
        <w:sz w:val="20"/>
        <w:szCs w:val="20"/>
      </w:rPr>
    </w:lvl>
    <w:lvl w:ilvl="1" w:tplc="DF28C1B8">
      <w:start w:val="1"/>
      <w:numFmt w:val="bullet"/>
      <w:lvlText w:val="o"/>
      <w:lvlJc w:val="left"/>
      <w:pPr>
        <w:ind w:left="4342" w:hanging="360"/>
      </w:pPr>
      <w:rPr>
        <w:rFonts w:ascii="Courier New" w:eastAsia="Courier New" w:hAnsi="Courier New" w:hint="default"/>
        <w:sz w:val="20"/>
        <w:szCs w:val="20"/>
      </w:rPr>
    </w:lvl>
    <w:lvl w:ilvl="2" w:tplc="5956A228">
      <w:start w:val="1"/>
      <w:numFmt w:val="bullet"/>
      <w:lvlText w:val="•"/>
      <w:lvlJc w:val="left"/>
      <w:pPr>
        <w:ind w:left="4617" w:hanging="361"/>
      </w:pPr>
      <w:rPr>
        <w:rFonts w:ascii="Calibri" w:eastAsia="Calibri" w:hAnsi="Calibri" w:hint="default"/>
        <w:w w:val="101"/>
        <w:sz w:val="22"/>
        <w:szCs w:val="22"/>
      </w:rPr>
    </w:lvl>
    <w:lvl w:ilvl="3" w:tplc="5B125508">
      <w:start w:val="1"/>
      <w:numFmt w:val="bullet"/>
      <w:lvlText w:val="•"/>
      <w:lvlJc w:val="left"/>
      <w:pPr>
        <w:ind w:left="5339" w:hanging="361"/>
      </w:pPr>
      <w:rPr>
        <w:rFonts w:hint="default"/>
      </w:rPr>
    </w:lvl>
    <w:lvl w:ilvl="4" w:tplc="79DC6542">
      <w:start w:val="1"/>
      <w:numFmt w:val="bullet"/>
      <w:lvlText w:val="•"/>
      <w:lvlJc w:val="left"/>
      <w:pPr>
        <w:ind w:left="6062" w:hanging="361"/>
      </w:pPr>
      <w:rPr>
        <w:rFonts w:hint="default"/>
      </w:rPr>
    </w:lvl>
    <w:lvl w:ilvl="5" w:tplc="E9E0E3E4">
      <w:start w:val="1"/>
      <w:numFmt w:val="bullet"/>
      <w:lvlText w:val="•"/>
      <w:lvlJc w:val="left"/>
      <w:pPr>
        <w:ind w:left="6785" w:hanging="361"/>
      </w:pPr>
      <w:rPr>
        <w:rFonts w:hint="default"/>
      </w:rPr>
    </w:lvl>
    <w:lvl w:ilvl="6" w:tplc="623E6A40">
      <w:start w:val="1"/>
      <w:numFmt w:val="bullet"/>
      <w:lvlText w:val="•"/>
      <w:lvlJc w:val="left"/>
      <w:pPr>
        <w:ind w:left="7508" w:hanging="361"/>
      </w:pPr>
      <w:rPr>
        <w:rFonts w:hint="default"/>
      </w:rPr>
    </w:lvl>
    <w:lvl w:ilvl="7" w:tplc="B324F0B6">
      <w:start w:val="1"/>
      <w:numFmt w:val="bullet"/>
      <w:lvlText w:val="•"/>
      <w:lvlJc w:val="left"/>
      <w:pPr>
        <w:ind w:left="8231" w:hanging="361"/>
      </w:pPr>
      <w:rPr>
        <w:rFonts w:hint="default"/>
      </w:rPr>
    </w:lvl>
    <w:lvl w:ilvl="8" w:tplc="127C7090">
      <w:start w:val="1"/>
      <w:numFmt w:val="bullet"/>
      <w:lvlText w:val="•"/>
      <w:lvlJc w:val="left"/>
      <w:pPr>
        <w:ind w:left="8954" w:hanging="361"/>
      </w:pPr>
      <w:rPr>
        <w:rFonts w:hint="default"/>
      </w:rPr>
    </w:lvl>
  </w:abstractNum>
  <w:abstractNum w:abstractNumId="67" w15:restartNumberingAfterBreak="0">
    <w:nsid w:val="671B5375"/>
    <w:multiLevelType w:val="multilevel"/>
    <w:tmpl w:val="CF78AA8E"/>
    <w:lvl w:ilvl="0">
      <w:start w:val="5"/>
      <w:numFmt w:val="decimal"/>
      <w:lvlText w:val="%1"/>
      <w:lvlJc w:val="left"/>
      <w:pPr>
        <w:ind w:left="3644" w:hanging="923"/>
      </w:pPr>
      <w:rPr>
        <w:rFonts w:hint="default"/>
      </w:rPr>
    </w:lvl>
    <w:lvl w:ilvl="1">
      <w:start w:val="3"/>
      <w:numFmt w:val="decimal"/>
      <w:lvlText w:val="%1.%2"/>
      <w:lvlJc w:val="left"/>
      <w:pPr>
        <w:ind w:left="3644" w:hanging="923"/>
      </w:pPr>
      <w:rPr>
        <w:rFonts w:hint="default"/>
      </w:rPr>
    </w:lvl>
    <w:lvl w:ilvl="2">
      <w:start w:val="6"/>
      <w:numFmt w:val="decimal"/>
      <w:lvlText w:val="%1.%2.%3"/>
      <w:lvlJc w:val="left"/>
      <w:pPr>
        <w:ind w:left="3644" w:hanging="923"/>
      </w:pPr>
      <w:rPr>
        <w:rFonts w:hint="default"/>
      </w:rPr>
    </w:lvl>
    <w:lvl w:ilvl="3">
      <w:start w:val="2"/>
      <w:numFmt w:val="decimal"/>
      <w:lvlText w:val="%1.%2.%3.%4"/>
      <w:lvlJc w:val="left"/>
      <w:pPr>
        <w:ind w:left="3644" w:hanging="923"/>
      </w:pPr>
      <w:rPr>
        <w:rFonts w:hint="default"/>
      </w:rPr>
    </w:lvl>
    <w:lvl w:ilvl="4">
      <w:start w:val="1"/>
      <w:numFmt w:val="decimal"/>
      <w:lvlText w:val="%1.%2.%3.%4.%5"/>
      <w:lvlJc w:val="left"/>
      <w:pPr>
        <w:ind w:left="3644" w:hanging="923"/>
      </w:pPr>
      <w:rPr>
        <w:rFonts w:ascii="Arial" w:eastAsia="Arial" w:hAnsi="Arial" w:hint="default"/>
        <w:b/>
        <w:bCs/>
        <w:spacing w:val="-2"/>
        <w:w w:val="101"/>
        <w:sz w:val="22"/>
        <w:szCs w:val="22"/>
      </w:rPr>
    </w:lvl>
    <w:lvl w:ilvl="5">
      <w:start w:val="1"/>
      <w:numFmt w:val="bullet"/>
      <w:lvlText w:val="-"/>
      <w:lvlJc w:val="left"/>
      <w:pPr>
        <w:ind w:left="3982" w:hanging="360"/>
      </w:pPr>
      <w:rPr>
        <w:rFonts w:ascii="Verdana" w:eastAsia="Verdana" w:hAnsi="Verdana" w:hint="default"/>
        <w:sz w:val="20"/>
        <w:szCs w:val="20"/>
      </w:rPr>
    </w:lvl>
    <w:lvl w:ilvl="6">
      <w:start w:val="1"/>
      <w:numFmt w:val="bullet"/>
      <w:lvlText w:val="•"/>
      <w:lvlJc w:val="left"/>
      <w:pPr>
        <w:ind w:left="7547" w:hanging="360"/>
      </w:pPr>
      <w:rPr>
        <w:rFonts w:hint="default"/>
      </w:rPr>
    </w:lvl>
    <w:lvl w:ilvl="7">
      <w:start w:val="1"/>
      <w:numFmt w:val="bullet"/>
      <w:lvlText w:val="•"/>
      <w:lvlJc w:val="left"/>
      <w:pPr>
        <w:ind w:left="8260" w:hanging="360"/>
      </w:pPr>
      <w:rPr>
        <w:rFonts w:hint="default"/>
      </w:rPr>
    </w:lvl>
    <w:lvl w:ilvl="8">
      <w:start w:val="1"/>
      <w:numFmt w:val="bullet"/>
      <w:lvlText w:val="•"/>
      <w:lvlJc w:val="left"/>
      <w:pPr>
        <w:ind w:left="8973" w:hanging="360"/>
      </w:pPr>
      <w:rPr>
        <w:rFonts w:hint="default"/>
      </w:rPr>
    </w:lvl>
  </w:abstractNum>
  <w:abstractNum w:abstractNumId="68" w15:restartNumberingAfterBreak="0">
    <w:nsid w:val="672C5E2A"/>
    <w:multiLevelType w:val="hybridMultilevel"/>
    <w:tmpl w:val="6D280AB2"/>
    <w:lvl w:ilvl="0" w:tplc="B43C17AC">
      <w:start w:val="1"/>
      <w:numFmt w:val="lowerLetter"/>
      <w:lvlText w:val="%1)"/>
      <w:lvlJc w:val="left"/>
      <w:pPr>
        <w:ind w:left="3442" w:hanging="360"/>
      </w:pPr>
      <w:rPr>
        <w:rFonts w:ascii="Arial" w:eastAsia="Arial" w:hAnsi="Arial" w:hint="default"/>
        <w:spacing w:val="3"/>
        <w:sz w:val="20"/>
        <w:szCs w:val="20"/>
      </w:rPr>
    </w:lvl>
    <w:lvl w:ilvl="1" w:tplc="8E82920A">
      <w:start w:val="1"/>
      <w:numFmt w:val="bullet"/>
      <w:lvlText w:val="•"/>
      <w:lvlJc w:val="left"/>
      <w:pPr>
        <w:ind w:left="4138" w:hanging="360"/>
      </w:pPr>
      <w:rPr>
        <w:rFonts w:hint="default"/>
      </w:rPr>
    </w:lvl>
    <w:lvl w:ilvl="2" w:tplc="1110CFD2">
      <w:start w:val="1"/>
      <w:numFmt w:val="bullet"/>
      <w:lvlText w:val="•"/>
      <w:lvlJc w:val="left"/>
      <w:pPr>
        <w:ind w:left="4833" w:hanging="360"/>
      </w:pPr>
      <w:rPr>
        <w:rFonts w:hint="default"/>
      </w:rPr>
    </w:lvl>
    <w:lvl w:ilvl="3" w:tplc="5240E772">
      <w:start w:val="1"/>
      <w:numFmt w:val="bullet"/>
      <w:lvlText w:val="•"/>
      <w:lvlJc w:val="left"/>
      <w:pPr>
        <w:ind w:left="5529" w:hanging="360"/>
      </w:pPr>
      <w:rPr>
        <w:rFonts w:hint="default"/>
      </w:rPr>
    </w:lvl>
    <w:lvl w:ilvl="4" w:tplc="A658E93E">
      <w:start w:val="1"/>
      <w:numFmt w:val="bullet"/>
      <w:lvlText w:val="•"/>
      <w:lvlJc w:val="left"/>
      <w:pPr>
        <w:ind w:left="6225" w:hanging="360"/>
      </w:pPr>
      <w:rPr>
        <w:rFonts w:hint="default"/>
      </w:rPr>
    </w:lvl>
    <w:lvl w:ilvl="5" w:tplc="A3D8FD60">
      <w:start w:val="1"/>
      <w:numFmt w:val="bullet"/>
      <w:lvlText w:val="•"/>
      <w:lvlJc w:val="left"/>
      <w:pPr>
        <w:ind w:left="6921" w:hanging="360"/>
      </w:pPr>
      <w:rPr>
        <w:rFonts w:hint="default"/>
      </w:rPr>
    </w:lvl>
    <w:lvl w:ilvl="6" w:tplc="16A05852">
      <w:start w:val="1"/>
      <w:numFmt w:val="bullet"/>
      <w:lvlText w:val="•"/>
      <w:lvlJc w:val="left"/>
      <w:pPr>
        <w:ind w:left="7616" w:hanging="360"/>
      </w:pPr>
      <w:rPr>
        <w:rFonts w:hint="default"/>
      </w:rPr>
    </w:lvl>
    <w:lvl w:ilvl="7" w:tplc="D9F8BAF6">
      <w:start w:val="1"/>
      <w:numFmt w:val="bullet"/>
      <w:lvlText w:val="•"/>
      <w:lvlJc w:val="left"/>
      <w:pPr>
        <w:ind w:left="8312" w:hanging="360"/>
      </w:pPr>
      <w:rPr>
        <w:rFonts w:hint="default"/>
      </w:rPr>
    </w:lvl>
    <w:lvl w:ilvl="8" w:tplc="F896156E">
      <w:start w:val="1"/>
      <w:numFmt w:val="bullet"/>
      <w:lvlText w:val="•"/>
      <w:lvlJc w:val="left"/>
      <w:pPr>
        <w:ind w:left="9008" w:hanging="360"/>
      </w:pPr>
      <w:rPr>
        <w:rFonts w:hint="default"/>
      </w:rPr>
    </w:lvl>
  </w:abstractNum>
  <w:abstractNum w:abstractNumId="69" w15:restartNumberingAfterBreak="0">
    <w:nsid w:val="6A004EFD"/>
    <w:multiLevelType w:val="multilevel"/>
    <w:tmpl w:val="250222FE"/>
    <w:lvl w:ilvl="0">
      <w:start w:val="4"/>
      <w:numFmt w:val="decimal"/>
      <w:lvlText w:val="%1"/>
      <w:lvlJc w:val="left"/>
      <w:pPr>
        <w:ind w:left="2902" w:hanging="901"/>
      </w:pPr>
      <w:rPr>
        <w:rFonts w:hint="default"/>
      </w:rPr>
    </w:lvl>
    <w:lvl w:ilvl="1">
      <w:start w:val="4"/>
      <w:numFmt w:val="decimal"/>
      <w:lvlText w:val="%1.%2"/>
      <w:lvlJc w:val="left"/>
      <w:pPr>
        <w:ind w:left="2902" w:hanging="901"/>
      </w:pPr>
      <w:rPr>
        <w:rFonts w:hint="default"/>
      </w:rPr>
    </w:lvl>
    <w:lvl w:ilvl="2">
      <w:start w:val="1"/>
      <w:numFmt w:val="decimal"/>
      <w:lvlText w:val="%1.%2.%3"/>
      <w:lvlJc w:val="left"/>
      <w:pPr>
        <w:ind w:left="2902" w:hanging="901"/>
      </w:pPr>
      <w:rPr>
        <w:rFonts w:hint="default"/>
      </w:rPr>
    </w:lvl>
    <w:lvl w:ilvl="3">
      <w:start w:val="1"/>
      <w:numFmt w:val="decimal"/>
      <w:lvlText w:val="%1.%2.%3.%4"/>
      <w:lvlJc w:val="left"/>
      <w:pPr>
        <w:ind w:left="2902" w:hanging="901"/>
      </w:pPr>
      <w:rPr>
        <w:rFonts w:ascii="Arial" w:eastAsia="Arial" w:hAnsi="Arial" w:hint="default"/>
        <w:b/>
        <w:bCs/>
        <w:spacing w:val="-2"/>
        <w:w w:val="101"/>
        <w:sz w:val="22"/>
        <w:szCs w:val="22"/>
      </w:rPr>
    </w:lvl>
    <w:lvl w:ilvl="4">
      <w:start w:val="1"/>
      <w:numFmt w:val="bullet"/>
      <w:lvlText w:val="•"/>
      <w:lvlJc w:val="left"/>
      <w:pPr>
        <w:ind w:left="5901" w:hanging="901"/>
      </w:pPr>
      <w:rPr>
        <w:rFonts w:hint="default"/>
      </w:rPr>
    </w:lvl>
    <w:lvl w:ilvl="5">
      <w:start w:val="1"/>
      <w:numFmt w:val="bullet"/>
      <w:lvlText w:val="•"/>
      <w:lvlJc w:val="left"/>
      <w:pPr>
        <w:ind w:left="6651" w:hanging="901"/>
      </w:pPr>
      <w:rPr>
        <w:rFonts w:hint="default"/>
      </w:rPr>
    </w:lvl>
    <w:lvl w:ilvl="6">
      <w:start w:val="1"/>
      <w:numFmt w:val="bullet"/>
      <w:lvlText w:val="•"/>
      <w:lvlJc w:val="left"/>
      <w:pPr>
        <w:ind w:left="7400" w:hanging="901"/>
      </w:pPr>
      <w:rPr>
        <w:rFonts w:hint="default"/>
      </w:rPr>
    </w:lvl>
    <w:lvl w:ilvl="7">
      <w:start w:val="1"/>
      <w:numFmt w:val="bullet"/>
      <w:lvlText w:val="•"/>
      <w:lvlJc w:val="left"/>
      <w:pPr>
        <w:ind w:left="8150" w:hanging="901"/>
      </w:pPr>
      <w:rPr>
        <w:rFonts w:hint="default"/>
      </w:rPr>
    </w:lvl>
    <w:lvl w:ilvl="8">
      <w:start w:val="1"/>
      <w:numFmt w:val="bullet"/>
      <w:lvlText w:val="•"/>
      <w:lvlJc w:val="left"/>
      <w:pPr>
        <w:ind w:left="8900" w:hanging="901"/>
      </w:pPr>
      <w:rPr>
        <w:rFonts w:hint="default"/>
      </w:rPr>
    </w:lvl>
  </w:abstractNum>
  <w:abstractNum w:abstractNumId="70" w15:restartNumberingAfterBreak="0">
    <w:nsid w:val="6B6B3D6C"/>
    <w:multiLevelType w:val="hybridMultilevel"/>
    <w:tmpl w:val="15B4DDB4"/>
    <w:lvl w:ilvl="0" w:tplc="E2CE8A16">
      <w:start w:val="1"/>
      <w:numFmt w:val="bullet"/>
      <w:lvlText w:val="-"/>
      <w:lvlJc w:val="left"/>
      <w:pPr>
        <w:ind w:left="3082" w:hanging="361"/>
      </w:pPr>
      <w:rPr>
        <w:rFonts w:ascii="Verdana" w:eastAsia="Verdana" w:hAnsi="Verdana" w:hint="default"/>
        <w:sz w:val="20"/>
        <w:szCs w:val="20"/>
      </w:rPr>
    </w:lvl>
    <w:lvl w:ilvl="1" w:tplc="EE62A8C4">
      <w:start w:val="1"/>
      <w:numFmt w:val="bullet"/>
      <w:lvlText w:val="o"/>
      <w:lvlJc w:val="left"/>
      <w:pPr>
        <w:ind w:left="3442" w:hanging="267"/>
      </w:pPr>
      <w:rPr>
        <w:rFonts w:ascii="Courier New" w:eastAsia="Courier New" w:hAnsi="Courier New" w:hint="default"/>
        <w:sz w:val="20"/>
        <w:szCs w:val="20"/>
      </w:rPr>
    </w:lvl>
    <w:lvl w:ilvl="2" w:tplc="F4BC90BA">
      <w:start w:val="1"/>
      <w:numFmt w:val="bullet"/>
      <w:lvlText w:val="•"/>
      <w:lvlJc w:val="left"/>
      <w:pPr>
        <w:ind w:left="4215" w:hanging="267"/>
      </w:pPr>
      <w:rPr>
        <w:rFonts w:hint="default"/>
      </w:rPr>
    </w:lvl>
    <w:lvl w:ilvl="3" w:tplc="D01C3B16">
      <w:start w:val="1"/>
      <w:numFmt w:val="bullet"/>
      <w:lvlText w:val="•"/>
      <w:lvlJc w:val="left"/>
      <w:pPr>
        <w:ind w:left="4988" w:hanging="267"/>
      </w:pPr>
      <w:rPr>
        <w:rFonts w:hint="default"/>
      </w:rPr>
    </w:lvl>
    <w:lvl w:ilvl="4" w:tplc="494AFB8C">
      <w:start w:val="1"/>
      <w:numFmt w:val="bullet"/>
      <w:lvlText w:val="•"/>
      <w:lvlJc w:val="left"/>
      <w:pPr>
        <w:ind w:left="5761" w:hanging="267"/>
      </w:pPr>
      <w:rPr>
        <w:rFonts w:hint="default"/>
      </w:rPr>
    </w:lvl>
    <w:lvl w:ilvl="5" w:tplc="DFD0F006">
      <w:start w:val="1"/>
      <w:numFmt w:val="bullet"/>
      <w:lvlText w:val="•"/>
      <w:lvlJc w:val="left"/>
      <w:pPr>
        <w:ind w:left="6534" w:hanging="267"/>
      </w:pPr>
      <w:rPr>
        <w:rFonts w:hint="default"/>
      </w:rPr>
    </w:lvl>
    <w:lvl w:ilvl="6" w:tplc="9DF68D54">
      <w:start w:val="1"/>
      <w:numFmt w:val="bullet"/>
      <w:lvlText w:val="•"/>
      <w:lvlJc w:val="left"/>
      <w:pPr>
        <w:ind w:left="7307" w:hanging="267"/>
      </w:pPr>
      <w:rPr>
        <w:rFonts w:hint="default"/>
      </w:rPr>
    </w:lvl>
    <w:lvl w:ilvl="7" w:tplc="68D4F52E">
      <w:start w:val="1"/>
      <w:numFmt w:val="bullet"/>
      <w:lvlText w:val="•"/>
      <w:lvlJc w:val="left"/>
      <w:pPr>
        <w:ind w:left="8080" w:hanging="267"/>
      </w:pPr>
      <w:rPr>
        <w:rFonts w:hint="default"/>
      </w:rPr>
    </w:lvl>
    <w:lvl w:ilvl="8" w:tplc="9E00FC76">
      <w:start w:val="1"/>
      <w:numFmt w:val="bullet"/>
      <w:lvlText w:val="•"/>
      <w:lvlJc w:val="left"/>
      <w:pPr>
        <w:ind w:left="8853" w:hanging="267"/>
      </w:pPr>
      <w:rPr>
        <w:rFonts w:hint="default"/>
      </w:rPr>
    </w:lvl>
  </w:abstractNum>
  <w:abstractNum w:abstractNumId="71" w15:restartNumberingAfterBreak="0">
    <w:nsid w:val="6D6348C2"/>
    <w:multiLevelType w:val="multilevel"/>
    <w:tmpl w:val="EDF6B38C"/>
    <w:lvl w:ilvl="0">
      <w:start w:val="1"/>
      <w:numFmt w:val="decimal"/>
      <w:lvlText w:val="%1"/>
      <w:lvlJc w:val="left"/>
      <w:pPr>
        <w:ind w:left="1079" w:hanging="425"/>
      </w:pPr>
      <w:rPr>
        <w:rFonts w:hint="default"/>
      </w:rPr>
    </w:lvl>
    <w:lvl w:ilvl="1">
      <w:start w:val="1"/>
      <w:numFmt w:val="decimal"/>
      <w:lvlText w:val="%1.%2"/>
      <w:lvlJc w:val="left"/>
      <w:pPr>
        <w:ind w:left="1079" w:hanging="425"/>
        <w:jc w:val="right"/>
      </w:pPr>
      <w:rPr>
        <w:rFonts w:ascii="Arial" w:eastAsia="Arial" w:hAnsi="Arial" w:hint="default"/>
        <w:spacing w:val="-2"/>
        <w:w w:val="101"/>
        <w:sz w:val="22"/>
        <w:szCs w:val="22"/>
      </w:rPr>
    </w:lvl>
    <w:lvl w:ilvl="2">
      <w:start w:val="1"/>
      <w:numFmt w:val="bullet"/>
      <w:lvlText w:val="•"/>
      <w:lvlJc w:val="left"/>
      <w:pPr>
        <w:ind w:left="2799" w:hanging="425"/>
      </w:pPr>
      <w:rPr>
        <w:rFonts w:hint="default"/>
      </w:rPr>
    </w:lvl>
    <w:lvl w:ilvl="3">
      <w:start w:val="1"/>
      <w:numFmt w:val="bullet"/>
      <w:lvlText w:val="•"/>
      <w:lvlJc w:val="left"/>
      <w:pPr>
        <w:ind w:left="3659" w:hanging="425"/>
      </w:pPr>
      <w:rPr>
        <w:rFonts w:hint="default"/>
      </w:rPr>
    </w:lvl>
    <w:lvl w:ilvl="4">
      <w:start w:val="1"/>
      <w:numFmt w:val="bullet"/>
      <w:lvlText w:val="•"/>
      <w:lvlJc w:val="left"/>
      <w:pPr>
        <w:ind w:left="4519" w:hanging="425"/>
      </w:pPr>
      <w:rPr>
        <w:rFonts w:hint="default"/>
      </w:rPr>
    </w:lvl>
    <w:lvl w:ilvl="5">
      <w:start w:val="1"/>
      <w:numFmt w:val="bullet"/>
      <w:lvlText w:val="•"/>
      <w:lvlJc w:val="left"/>
      <w:pPr>
        <w:ind w:left="5379" w:hanging="425"/>
      </w:pPr>
      <w:rPr>
        <w:rFonts w:hint="default"/>
      </w:rPr>
    </w:lvl>
    <w:lvl w:ilvl="6">
      <w:start w:val="1"/>
      <w:numFmt w:val="bullet"/>
      <w:lvlText w:val="•"/>
      <w:lvlJc w:val="left"/>
      <w:pPr>
        <w:ind w:left="6239" w:hanging="425"/>
      </w:pPr>
      <w:rPr>
        <w:rFonts w:hint="default"/>
      </w:rPr>
    </w:lvl>
    <w:lvl w:ilvl="7">
      <w:start w:val="1"/>
      <w:numFmt w:val="bullet"/>
      <w:lvlText w:val="•"/>
      <w:lvlJc w:val="left"/>
      <w:pPr>
        <w:ind w:left="7099" w:hanging="425"/>
      </w:pPr>
      <w:rPr>
        <w:rFonts w:hint="default"/>
      </w:rPr>
    </w:lvl>
    <w:lvl w:ilvl="8">
      <w:start w:val="1"/>
      <w:numFmt w:val="bullet"/>
      <w:lvlText w:val="•"/>
      <w:lvlJc w:val="left"/>
      <w:pPr>
        <w:ind w:left="7959" w:hanging="425"/>
      </w:pPr>
      <w:rPr>
        <w:rFonts w:hint="default"/>
      </w:rPr>
    </w:lvl>
  </w:abstractNum>
  <w:abstractNum w:abstractNumId="72" w15:restartNumberingAfterBreak="0">
    <w:nsid w:val="6D9F3BD4"/>
    <w:multiLevelType w:val="hybridMultilevel"/>
    <w:tmpl w:val="04CA1BA2"/>
    <w:lvl w:ilvl="0" w:tplc="75780F16">
      <w:start w:val="1"/>
      <w:numFmt w:val="bullet"/>
      <w:lvlText w:val="-"/>
      <w:lvlJc w:val="left"/>
      <w:pPr>
        <w:ind w:left="3262" w:hanging="360"/>
      </w:pPr>
      <w:rPr>
        <w:rFonts w:ascii="Verdana" w:eastAsia="Verdana" w:hAnsi="Verdana" w:hint="default"/>
        <w:sz w:val="20"/>
        <w:szCs w:val="20"/>
      </w:rPr>
    </w:lvl>
    <w:lvl w:ilvl="1" w:tplc="3CD6573A">
      <w:start w:val="1"/>
      <w:numFmt w:val="bullet"/>
      <w:lvlText w:val="•"/>
      <w:lvlJc w:val="left"/>
      <w:pPr>
        <w:ind w:left="3976" w:hanging="360"/>
      </w:pPr>
      <w:rPr>
        <w:rFonts w:hint="default"/>
      </w:rPr>
    </w:lvl>
    <w:lvl w:ilvl="2" w:tplc="A1641EBC">
      <w:start w:val="1"/>
      <w:numFmt w:val="bullet"/>
      <w:lvlText w:val="•"/>
      <w:lvlJc w:val="left"/>
      <w:pPr>
        <w:ind w:left="4689" w:hanging="360"/>
      </w:pPr>
      <w:rPr>
        <w:rFonts w:hint="default"/>
      </w:rPr>
    </w:lvl>
    <w:lvl w:ilvl="3" w:tplc="8DF43C92">
      <w:start w:val="1"/>
      <w:numFmt w:val="bullet"/>
      <w:lvlText w:val="•"/>
      <w:lvlJc w:val="left"/>
      <w:pPr>
        <w:ind w:left="5403" w:hanging="360"/>
      </w:pPr>
      <w:rPr>
        <w:rFonts w:hint="default"/>
      </w:rPr>
    </w:lvl>
    <w:lvl w:ilvl="4" w:tplc="FCB2C9EE">
      <w:start w:val="1"/>
      <w:numFmt w:val="bullet"/>
      <w:lvlText w:val="•"/>
      <w:lvlJc w:val="left"/>
      <w:pPr>
        <w:ind w:left="6117" w:hanging="360"/>
      </w:pPr>
      <w:rPr>
        <w:rFonts w:hint="default"/>
      </w:rPr>
    </w:lvl>
    <w:lvl w:ilvl="5" w:tplc="421C8056">
      <w:start w:val="1"/>
      <w:numFmt w:val="bullet"/>
      <w:lvlText w:val="•"/>
      <w:lvlJc w:val="left"/>
      <w:pPr>
        <w:ind w:left="6831" w:hanging="360"/>
      </w:pPr>
      <w:rPr>
        <w:rFonts w:hint="default"/>
      </w:rPr>
    </w:lvl>
    <w:lvl w:ilvl="6" w:tplc="D668E88E">
      <w:start w:val="1"/>
      <w:numFmt w:val="bullet"/>
      <w:lvlText w:val="•"/>
      <w:lvlJc w:val="left"/>
      <w:pPr>
        <w:ind w:left="7544" w:hanging="360"/>
      </w:pPr>
      <w:rPr>
        <w:rFonts w:hint="default"/>
      </w:rPr>
    </w:lvl>
    <w:lvl w:ilvl="7" w:tplc="53E4E244">
      <w:start w:val="1"/>
      <w:numFmt w:val="bullet"/>
      <w:lvlText w:val="•"/>
      <w:lvlJc w:val="left"/>
      <w:pPr>
        <w:ind w:left="8258" w:hanging="360"/>
      </w:pPr>
      <w:rPr>
        <w:rFonts w:hint="default"/>
      </w:rPr>
    </w:lvl>
    <w:lvl w:ilvl="8" w:tplc="F4F61C6C">
      <w:start w:val="1"/>
      <w:numFmt w:val="bullet"/>
      <w:lvlText w:val="•"/>
      <w:lvlJc w:val="left"/>
      <w:pPr>
        <w:ind w:left="8972" w:hanging="360"/>
      </w:pPr>
      <w:rPr>
        <w:rFonts w:hint="default"/>
      </w:rPr>
    </w:lvl>
  </w:abstractNum>
  <w:abstractNum w:abstractNumId="73" w15:restartNumberingAfterBreak="0">
    <w:nsid w:val="6E6028F5"/>
    <w:multiLevelType w:val="hybridMultilevel"/>
    <w:tmpl w:val="0A4EA058"/>
    <w:lvl w:ilvl="0" w:tplc="F2E60A44">
      <w:start w:val="1"/>
      <w:numFmt w:val="bullet"/>
      <w:lvlText w:val="-"/>
      <w:lvlJc w:val="left"/>
      <w:pPr>
        <w:ind w:left="2722" w:hanging="360"/>
      </w:pPr>
      <w:rPr>
        <w:rFonts w:ascii="Verdana" w:eastAsia="Verdana" w:hAnsi="Verdana" w:hint="default"/>
        <w:sz w:val="20"/>
        <w:szCs w:val="20"/>
      </w:rPr>
    </w:lvl>
    <w:lvl w:ilvl="1" w:tplc="4F5E62F6">
      <w:start w:val="1"/>
      <w:numFmt w:val="bullet"/>
      <w:lvlText w:val="o"/>
      <w:lvlJc w:val="left"/>
      <w:pPr>
        <w:ind w:left="3082" w:hanging="361"/>
      </w:pPr>
      <w:rPr>
        <w:rFonts w:ascii="Courier New" w:eastAsia="Courier New" w:hAnsi="Courier New" w:hint="default"/>
        <w:sz w:val="20"/>
        <w:szCs w:val="20"/>
      </w:rPr>
    </w:lvl>
    <w:lvl w:ilvl="2" w:tplc="E1A2BB4C">
      <w:start w:val="1"/>
      <w:numFmt w:val="bullet"/>
      <w:lvlText w:val="•"/>
      <w:lvlJc w:val="left"/>
      <w:pPr>
        <w:ind w:left="3895" w:hanging="361"/>
      </w:pPr>
      <w:rPr>
        <w:rFonts w:hint="default"/>
      </w:rPr>
    </w:lvl>
    <w:lvl w:ilvl="3" w:tplc="FA6EEBB6">
      <w:start w:val="1"/>
      <w:numFmt w:val="bullet"/>
      <w:lvlText w:val="•"/>
      <w:lvlJc w:val="left"/>
      <w:pPr>
        <w:ind w:left="4708" w:hanging="361"/>
      </w:pPr>
      <w:rPr>
        <w:rFonts w:hint="default"/>
      </w:rPr>
    </w:lvl>
    <w:lvl w:ilvl="4" w:tplc="5D20F3DC">
      <w:start w:val="1"/>
      <w:numFmt w:val="bullet"/>
      <w:lvlText w:val="•"/>
      <w:lvlJc w:val="left"/>
      <w:pPr>
        <w:ind w:left="5521" w:hanging="361"/>
      </w:pPr>
      <w:rPr>
        <w:rFonts w:hint="default"/>
      </w:rPr>
    </w:lvl>
    <w:lvl w:ilvl="5" w:tplc="DBA4A0B8">
      <w:start w:val="1"/>
      <w:numFmt w:val="bullet"/>
      <w:lvlText w:val="•"/>
      <w:lvlJc w:val="left"/>
      <w:pPr>
        <w:ind w:left="6334" w:hanging="361"/>
      </w:pPr>
      <w:rPr>
        <w:rFonts w:hint="default"/>
      </w:rPr>
    </w:lvl>
    <w:lvl w:ilvl="6" w:tplc="1C4CF04A">
      <w:start w:val="1"/>
      <w:numFmt w:val="bullet"/>
      <w:lvlText w:val="•"/>
      <w:lvlJc w:val="left"/>
      <w:pPr>
        <w:ind w:left="7147" w:hanging="361"/>
      </w:pPr>
      <w:rPr>
        <w:rFonts w:hint="default"/>
      </w:rPr>
    </w:lvl>
    <w:lvl w:ilvl="7" w:tplc="FE745CE2">
      <w:start w:val="1"/>
      <w:numFmt w:val="bullet"/>
      <w:lvlText w:val="•"/>
      <w:lvlJc w:val="left"/>
      <w:pPr>
        <w:ind w:left="7960" w:hanging="361"/>
      </w:pPr>
      <w:rPr>
        <w:rFonts w:hint="default"/>
      </w:rPr>
    </w:lvl>
    <w:lvl w:ilvl="8" w:tplc="E5742568">
      <w:start w:val="1"/>
      <w:numFmt w:val="bullet"/>
      <w:lvlText w:val="•"/>
      <w:lvlJc w:val="left"/>
      <w:pPr>
        <w:ind w:left="8773" w:hanging="361"/>
      </w:pPr>
      <w:rPr>
        <w:rFonts w:hint="default"/>
      </w:rPr>
    </w:lvl>
  </w:abstractNum>
  <w:abstractNum w:abstractNumId="74" w15:restartNumberingAfterBreak="0">
    <w:nsid w:val="708E431A"/>
    <w:multiLevelType w:val="multilevel"/>
    <w:tmpl w:val="FD344E12"/>
    <w:lvl w:ilvl="0">
      <w:start w:val="7"/>
      <w:numFmt w:val="decimal"/>
      <w:lvlText w:val="%1"/>
      <w:lvlJc w:val="left"/>
      <w:pPr>
        <w:ind w:left="1281" w:hanging="541"/>
      </w:pPr>
      <w:rPr>
        <w:rFonts w:hint="default"/>
      </w:rPr>
    </w:lvl>
    <w:lvl w:ilvl="1">
      <w:start w:val="1"/>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722" w:hanging="720"/>
      </w:pPr>
      <w:rPr>
        <w:rFonts w:ascii="Arial" w:eastAsia="Arial" w:hAnsi="Arial" w:hint="default"/>
        <w:b/>
        <w:bCs/>
        <w:spacing w:val="-2"/>
        <w:w w:val="101"/>
        <w:sz w:val="22"/>
        <w:szCs w:val="22"/>
      </w:rPr>
    </w:lvl>
    <w:lvl w:ilvl="4">
      <w:start w:val="1"/>
      <w:numFmt w:val="bullet"/>
      <w:lvlText w:val="-"/>
      <w:lvlJc w:val="left"/>
      <w:pPr>
        <w:ind w:left="3082" w:hanging="361"/>
      </w:pPr>
      <w:rPr>
        <w:rFonts w:ascii="Verdana" w:eastAsia="Verdana" w:hAnsi="Verdana" w:hint="default"/>
        <w:sz w:val="20"/>
        <w:szCs w:val="20"/>
      </w:rPr>
    </w:lvl>
    <w:lvl w:ilvl="5">
      <w:start w:val="1"/>
      <w:numFmt w:val="bullet"/>
      <w:lvlText w:val="•"/>
      <w:lvlJc w:val="left"/>
      <w:pPr>
        <w:ind w:left="5173" w:hanging="361"/>
      </w:pPr>
      <w:rPr>
        <w:rFonts w:hint="default"/>
      </w:rPr>
    </w:lvl>
    <w:lvl w:ilvl="6">
      <w:start w:val="1"/>
      <w:numFmt w:val="bullet"/>
      <w:lvlText w:val="•"/>
      <w:lvlJc w:val="left"/>
      <w:pPr>
        <w:ind w:left="6218" w:hanging="361"/>
      </w:pPr>
      <w:rPr>
        <w:rFonts w:hint="default"/>
      </w:rPr>
    </w:lvl>
    <w:lvl w:ilvl="7">
      <w:start w:val="1"/>
      <w:numFmt w:val="bullet"/>
      <w:lvlText w:val="•"/>
      <w:lvlJc w:val="left"/>
      <w:pPr>
        <w:ind w:left="7263" w:hanging="361"/>
      </w:pPr>
      <w:rPr>
        <w:rFonts w:hint="default"/>
      </w:rPr>
    </w:lvl>
    <w:lvl w:ilvl="8">
      <w:start w:val="1"/>
      <w:numFmt w:val="bullet"/>
      <w:lvlText w:val="•"/>
      <w:lvlJc w:val="left"/>
      <w:pPr>
        <w:ind w:left="8309" w:hanging="361"/>
      </w:pPr>
      <w:rPr>
        <w:rFonts w:hint="default"/>
      </w:rPr>
    </w:lvl>
  </w:abstractNum>
  <w:abstractNum w:abstractNumId="75" w15:restartNumberingAfterBreak="0">
    <w:nsid w:val="719E1B0D"/>
    <w:multiLevelType w:val="hybridMultilevel"/>
    <w:tmpl w:val="CC487E96"/>
    <w:lvl w:ilvl="0" w:tplc="E6E8EEBC">
      <w:start w:val="1"/>
      <w:numFmt w:val="bullet"/>
      <w:lvlText w:val="-"/>
      <w:lvlJc w:val="left"/>
      <w:pPr>
        <w:ind w:left="1641" w:hanging="360"/>
      </w:pPr>
      <w:rPr>
        <w:rFonts w:ascii="Verdana" w:eastAsia="Verdana" w:hAnsi="Verdana" w:hint="default"/>
        <w:sz w:val="20"/>
        <w:szCs w:val="20"/>
      </w:rPr>
    </w:lvl>
    <w:lvl w:ilvl="1" w:tplc="30C0A448">
      <w:start w:val="1"/>
      <w:numFmt w:val="bullet"/>
      <w:lvlText w:val="•"/>
      <w:lvlJc w:val="left"/>
      <w:pPr>
        <w:ind w:left="2517" w:hanging="360"/>
      </w:pPr>
      <w:rPr>
        <w:rFonts w:hint="default"/>
      </w:rPr>
    </w:lvl>
    <w:lvl w:ilvl="2" w:tplc="0C24FB26">
      <w:start w:val="1"/>
      <w:numFmt w:val="bullet"/>
      <w:lvlText w:val="•"/>
      <w:lvlJc w:val="left"/>
      <w:pPr>
        <w:ind w:left="3393" w:hanging="360"/>
      </w:pPr>
      <w:rPr>
        <w:rFonts w:hint="default"/>
      </w:rPr>
    </w:lvl>
    <w:lvl w:ilvl="3" w:tplc="9D2E99B2">
      <w:start w:val="1"/>
      <w:numFmt w:val="bullet"/>
      <w:lvlText w:val="•"/>
      <w:lvlJc w:val="left"/>
      <w:pPr>
        <w:ind w:left="4269" w:hanging="360"/>
      </w:pPr>
      <w:rPr>
        <w:rFonts w:hint="default"/>
      </w:rPr>
    </w:lvl>
    <w:lvl w:ilvl="4" w:tplc="A9F833AC">
      <w:start w:val="1"/>
      <w:numFmt w:val="bullet"/>
      <w:lvlText w:val="•"/>
      <w:lvlJc w:val="left"/>
      <w:pPr>
        <w:ind w:left="5144" w:hanging="360"/>
      </w:pPr>
      <w:rPr>
        <w:rFonts w:hint="default"/>
      </w:rPr>
    </w:lvl>
    <w:lvl w:ilvl="5" w:tplc="D0D03104">
      <w:start w:val="1"/>
      <w:numFmt w:val="bullet"/>
      <w:lvlText w:val="•"/>
      <w:lvlJc w:val="left"/>
      <w:pPr>
        <w:ind w:left="6020" w:hanging="360"/>
      </w:pPr>
      <w:rPr>
        <w:rFonts w:hint="default"/>
      </w:rPr>
    </w:lvl>
    <w:lvl w:ilvl="6" w:tplc="CA803862">
      <w:start w:val="1"/>
      <w:numFmt w:val="bullet"/>
      <w:lvlText w:val="•"/>
      <w:lvlJc w:val="left"/>
      <w:pPr>
        <w:ind w:left="6896" w:hanging="360"/>
      </w:pPr>
      <w:rPr>
        <w:rFonts w:hint="default"/>
      </w:rPr>
    </w:lvl>
    <w:lvl w:ilvl="7" w:tplc="921244A8">
      <w:start w:val="1"/>
      <w:numFmt w:val="bullet"/>
      <w:lvlText w:val="•"/>
      <w:lvlJc w:val="left"/>
      <w:pPr>
        <w:ind w:left="7772" w:hanging="360"/>
      </w:pPr>
      <w:rPr>
        <w:rFonts w:hint="default"/>
      </w:rPr>
    </w:lvl>
    <w:lvl w:ilvl="8" w:tplc="6D02502A">
      <w:start w:val="1"/>
      <w:numFmt w:val="bullet"/>
      <w:lvlText w:val="•"/>
      <w:lvlJc w:val="left"/>
      <w:pPr>
        <w:ind w:left="8648" w:hanging="360"/>
      </w:pPr>
      <w:rPr>
        <w:rFonts w:hint="default"/>
      </w:rPr>
    </w:lvl>
  </w:abstractNum>
  <w:abstractNum w:abstractNumId="76" w15:restartNumberingAfterBreak="0">
    <w:nsid w:val="72B83C96"/>
    <w:multiLevelType w:val="hybridMultilevel"/>
    <w:tmpl w:val="E9E0B69E"/>
    <w:lvl w:ilvl="0" w:tplc="6B3A1F82">
      <w:start w:val="1"/>
      <w:numFmt w:val="bullet"/>
      <w:lvlText w:val="-"/>
      <w:lvlJc w:val="left"/>
      <w:pPr>
        <w:ind w:left="3262" w:hanging="360"/>
      </w:pPr>
      <w:rPr>
        <w:rFonts w:ascii="Verdana" w:eastAsia="Verdana" w:hAnsi="Verdana" w:hint="default"/>
        <w:sz w:val="20"/>
        <w:szCs w:val="20"/>
      </w:rPr>
    </w:lvl>
    <w:lvl w:ilvl="1" w:tplc="0454704A">
      <w:start w:val="1"/>
      <w:numFmt w:val="bullet"/>
      <w:lvlText w:val="•"/>
      <w:lvlJc w:val="left"/>
      <w:pPr>
        <w:ind w:left="3976" w:hanging="360"/>
      </w:pPr>
      <w:rPr>
        <w:rFonts w:hint="default"/>
      </w:rPr>
    </w:lvl>
    <w:lvl w:ilvl="2" w:tplc="46047C94">
      <w:start w:val="1"/>
      <w:numFmt w:val="bullet"/>
      <w:lvlText w:val="•"/>
      <w:lvlJc w:val="left"/>
      <w:pPr>
        <w:ind w:left="4689" w:hanging="360"/>
      </w:pPr>
      <w:rPr>
        <w:rFonts w:hint="default"/>
      </w:rPr>
    </w:lvl>
    <w:lvl w:ilvl="3" w:tplc="A416693E">
      <w:start w:val="1"/>
      <w:numFmt w:val="bullet"/>
      <w:lvlText w:val="•"/>
      <w:lvlJc w:val="left"/>
      <w:pPr>
        <w:ind w:left="5403" w:hanging="360"/>
      </w:pPr>
      <w:rPr>
        <w:rFonts w:hint="default"/>
      </w:rPr>
    </w:lvl>
    <w:lvl w:ilvl="4" w:tplc="F74CA1FE">
      <w:start w:val="1"/>
      <w:numFmt w:val="bullet"/>
      <w:lvlText w:val="•"/>
      <w:lvlJc w:val="left"/>
      <w:pPr>
        <w:ind w:left="6117" w:hanging="360"/>
      </w:pPr>
      <w:rPr>
        <w:rFonts w:hint="default"/>
      </w:rPr>
    </w:lvl>
    <w:lvl w:ilvl="5" w:tplc="0BD2BBCA">
      <w:start w:val="1"/>
      <w:numFmt w:val="bullet"/>
      <w:lvlText w:val="•"/>
      <w:lvlJc w:val="left"/>
      <w:pPr>
        <w:ind w:left="6831" w:hanging="360"/>
      </w:pPr>
      <w:rPr>
        <w:rFonts w:hint="default"/>
      </w:rPr>
    </w:lvl>
    <w:lvl w:ilvl="6" w:tplc="D4AEA0E4">
      <w:start w:val="1"/>
      <w:numFmt w:val="bullet"/>
      <w:lvlText w:val="•"/>
      <w:lvlJc w:val="left"/>
      <w:pPr>
        <w:ind w:left="7544" w:hanging="360"/>
      </w:pPr>
      <w:rPr>
        <w:rFonts w:hint="default"/>
      </w:rPr>
    </w:lvl>
    <w:lvl w:ilvl="7" w:tplc="E2FEC6B4">
      <w:start w:val="1"/>
      <w:numFmt w:val="bullet"/>
      <w:lvlText w:val="•"/>
      <w:lvlJc w:val="left"/>
      <w:pPr>
        <w:ind w:left="8258" w:hanging="360"/>
      </w:pPr>
      <w:rPr>
        <w:rFonts w:hint="default"/>
      </w:rPr>
    </w:lvl>
    <w:lvl w:ilvl="8" w:tplc="866AF01A">
      <w:start w:val="1"/>
      <w:numFmt w:val="bullet"/>
      <w:lvlText w:val="•"/>
      <w:lvlJc w:val="left"/>
      <w:pPr>
        <w:ind w:left="8972" w:hanging="360"/>
      </w:pPr>
      <w:rPr>
        <w:rFonts w:hint="default"/>
      </w:rPr>
    </w:lvl>
  </w:abstractNum>
  <w:abstractNum w:abstractNumId="77" w15:restartNumberingAfterBreak="0">
    <w:nsid w:val="733459DE"/>
    <w:multiLevelType w:val="hybridMultilevel"/>
    <w:tmpl w:val="D1A8C0EC"/>
    <w:lvl w:ilvl="0" w:tplc="D3CCC892">
      <w:start w:val="1"/>
      <w:numFmt w:val="bullet"/>
      <w:lvlText w:val="-"/>
      <w:lvlJc w:val="left"/>
      <w:pPr>
        <w:ind w:left="3082" w:hanging="361"/>
      </w:pPr>
      <w:rPr>
        <w:rFonts w:ascii="Verdana" w:eastAsia="Verdana" w:hAnsi="Verdana" w:hint="default"/>
        <w:sz w:val="20"/>
        <w:szCs w:val="20"/>
      </w:rPr>
    </w:lvl>
    <w:lvl w:ilvl="1" w:tplc="20FA8E52">
      <w:start w:val="1"/>
      <w:numFmt w:val="bullet"/>
      <w:lvlText w:val="•"/>
      <w:lvlJc w:val="left"/>
      <w:pPr>
        <w:ind w:left="3814" w:hanging="361"/>
      </w:pPr>
      <w:rPr>
        <w:rFonts w:hint="default"/>
      </w:rPr>
    </w:lvl>
    <w:lvl w:ilvl="2" w:tplc="62C8FE8E">
      <w:start w:val="1"/>
      <w:numFmt w:val="bullet"/>
      <w:lvlText w:val="•"/>
      <w:lvlJc w:val="left"/>
      <w:pPr>
        <w:ind w:left="4545" w:hanging="361"/>
      </w:pPr>
      <w:rPr>
        <w:rFonts w:hint="default"/>
      </w:rPr>
    </w:lvl>
    <w:lvl w:ilvl="3" w:tplc="2F9A9EC0">
      <w:start w:val="1"/>
      <w:numFmt w:val="bullet"/>
      <w:lvlText w:val="•"/>
      <w:lvlJc w:val="left"/>
      <w:pPr>
        <w:ind w:left="5277" w:hanging="361"/>
      </w:pPr>
      <w:rPr>
        <w:rFonts w:hint="default"/>
      </w:rPr>
    </w:lvl>
    <w:lvl w:ilvl="4" w:tplc="ABA2DBD0">
      <w:start w:val="1"/>
      <w:numFmt w:val="bullet"/>
      <w:lvlText w:val="•"/>
      <w:lvlJc w:val="left"/>
      <w:pPr>
        <w:ind w:left="6009" w:hanging="361"/>
      </w:pPr>
      <w:rPr>
        <w:rFonts w:hint="default"/>
      </w:rPr>
    </w:lvl>
    <w:lvl w:ilvl="5" w:tplc="3D7E81FE">
      <w:start w:val="1"/>
      <w:numFmt w:val="bullet"/>
      <w:lvlText w:val="•"/>
      <w:lvlJc w:val="left"/>
      <w:pPr>
        <w:ind w:left="6741" w:hanging="361"/>
      </w:pPr>
      <w:rPr>
        <w:rFonts w:hint="default"/>
      </w:rPr>
    </w:lvl>
    <w:lvl w:ilvl="6" w:tplc="50424B3C">
      <w:start w:val="1"/>
      <w:numFmt w:val="bullet"/>
      <w:lvlText w:val="•"/>
      <w:lvlJc w:val="left"/>
      <w:pPr>
        <w:ind w:left="7472" w:hanging="361"/>
      </w:pPr>
      <w:rPr>
        <w:rFonts w:hint="default"/>
      </w:rPr>
    </w:lvl>
    <w:lvl w:ilvl="7" w:tplc="A4ACE66C">
      <w:start w:val="1"/>
      <w:numFmt w:val="bullet"/>
      <w:lvlText w:val="•"/>
      <w:lvlJc w:val="left"/>
      <w:pPr>
        <w:ind w:left="8204" w:hanging="361"/>
      </w:pPr>
      <w:rPr>
        <w:rFonts w:hint="default"/>
      </w:rPr>
    </w:lvl>
    <w:lvl w:ilvl="8" w:tplc="78E08D5E">
      <w:start w:val="1"/>
      <w:numFmt w:val="bullet"/>
      <w:lvlText w:val="•"/>
      <w:lvlJc w:val="left"/>
      <w:pPr>
        <w:ind w:left="8936" w:hanging="361"/>
      </w:pPr>
      <w:rPr>
        <w:rFonts w:hint="default"/>
      </w:rPr>
    </w:lvl>
  </w:abstractNum>
  <w:abstractNum w:abstractNumId="78" w15:restartNumberingAfterBreak="0">
    <w:nsid w:val="73443659"/>
    <w:multiLevelType w:val="hybridMultilevel"/>
    <w:tmpl w:val="4866FFEE"/>
    <w:lvl w:ilvl="0" w:tplc="D318D2F2">
      <w:start w:val="1"/>
      <w:numFmt w:val="bullet"/>
      <w:lvlText w:val="-"/>
      <w:lvlJc w:val="left"/>
      <w:pPr>
        <w:ind w:left="3082" w:hanging="361"/>
      </w:pPr>
      <w:rPr>
        <w:rFonts w:ascii="Verdana" w:eastAsia="Verdana" w:hAnsi="Verdana" w:hint="default"/>
        <w:sz w:val="20"/>
        <w:szCs w:val="20"/>
      </w:rPr>
    </w:lvl>
    <w:lvl w:ilvl="1" w:tplc="07FA6F24">
      <w:start w:val="1"/>
      <w:numFmt w:val="bullet"/>
      <w:lvlText w:val="•"/>
      <w:lvlJc w:val="left"/>
      <w:pPr>
        <w:ind w:left="3814" w:hanging="361"/>
      </w:pPr>
      <w:rPr>
        <w:rFonts w:hint="default"/>
      </w:rPr>
    </w:lvl>
    <w:lvl w:ilvl="2" w:tplc="3FAE6198">
      <w:start w:val="1"/>
      <w:numFmt w:val="bullet"/>
      <w:lvlText w:val="•"/>
      <w:lvlJc w:val="left"/>
      <w:pPr>
        <w:ind w:left="4545" w:hanging="361"/>
      </w:pPr>
      <w:rPr>
        <w:rFonts w:hint="default"/>
      </w:rPr>
    </w:lvl>
    <w:lvl w:ilvl="3" w:tplc="707CD004">
      <w:start w:val="1"/>
      <w:numFmt w:val="bullet"/>
      <w:lvlText w:val="•"/>
      <w:lvlJc w:val="left"/>
      <w:pPr>
        <w:ind w:left="5277" w:hanging="361"/>
      </w:pPr>
      <w:rPr>
        <w:rFonts w:hint="default"/>
      </w:rPr>
    </w:lvl>
    <w:lvl w:ilvl="4" w:tplc="AC828522">
      <w:start w:val="1"/>
      <w:numFmt w:val="bullet"/>
      <w:lvlText w:val="•"/>
      <w:lvlJc w:val="left"/>
      <w:pPr>
        <w:ind w:left="6009" w:hanging="361"/>
      </w:pPr>
      <w:rPr>
        <w:rFonts w:hint="default"/>
      </w:rPr>
    </w:lvl>
    <w:lvl w:ilvl="5" w:tplc="E9002796">
      <w:start w:val="1"/>
      <w:numFmt w:val="bullet"/>
      <w:lvlText w:val="•"/>
      <w:lvlJc w:val="left"/>
      <w:pPr>
        <w:ind w:left="6741" w:hanging="361"/>
      </w:pPr>
      <w:rPr>
        <w:rFonts w:hint="default"/>
      </w:rPr>
    </w:lvl>
    <w:lvl w:ilvl="6" w:tplc="01C08006">
      <w:start w:val="1"/>
      <w:numFmt w:val="bullet"/>
      <w:lvlText w:val="•"/>
      <w:lvlJc w:val="left"/>
      <w:pPr>
        <w:ind w:left="7472" w:hanging="361"/>
      </w:pPr>
      <w:rPr>
        <w:rFonts w:hint="default"/>
      </w:rPr>
    </w:lvl>
    <w:lvl w:ilvl="7" w:tplc="D38C5304">
      <w:start w:val="1"/>
      <w:numFmt w:val="bullet"/>
      <w:lvlText w:val="•"/>
      <w:lvlJc w:val="left"/>
      <w:pPr>
        <w:ind w:left="8204" w:hanging="361"/>
      </w:pPr>
      <w:rPr>
        <w:rFonts w:hint="default"/>
      </w:rPr>
    </w:lvl>
    <w:lvl w:ilvl="8" w:tplc="2C26F776">
      <w:start w:val="1"/>
      <w:numFmt w:val="bullet"/>
      <w:lvlText w:val="•"/>
      <w:lvlJc w:val="left"/>
      <w:pPr>
        <w:ind w:left="8936" w:hanging="361"/>
      </w:pPr>
      <w:rPr>
        <w:rFonts w:hint="default"/>
      </w:rPr>
    </w:lvl>
  </w:abstractNum>
  <w:abstractNum w:abstractNumId="79" w15:restartNumberingAfterBreak="0">
    <w:nsid w:val="7447091E"/>
    <w:multiLevelType w:val="hybridMultilevel"/>
    <w:tmpl w:val="D5F46FD4"/>
    <w:lvl w:ilvl="0" w:tplc="801A0382">
      <w:start w:val="1"/>
      <w:numFmt w:val="bullet"/>
      <w:lvlText w:val="•"/>
      <w:lvlJc w:val="left"/>
      <w:pPr>
        <w:ind w:left="632" w:hanging="188"/>
      </w:pPr>
      <w:rPr>
        <w:rFonts w:ascii="Calibri" w:eastAsia="Calibri" w:hAnsi="Calibri" w:hint="default"/>
        <w:sz w:val="18"/>
        <w:szCs w:val="18"/>
      </w:rPr>
    </w:lvl>
    <w:lvl w:ilvl="1" w:tplc="0A0246A2">
      <w:start w:val="1"/>
      <w:numFmt w:val="bullet"/>
      <w:lvlText w:val="•"/>
      <w:lvlJc w:val="left"/>
      <w:pPr>
        <w:ind w:left="873" w:hanging="188"/>
      </w:pPr>
      <w:rPr>
        <w:rFonts w:hint="default"/>
      </w:rPr>
    </w:lvl>
    <w:lvl w:ilvl="2" w:tplc="1D90A488">
      <w:start w:val="1"/>
      <w:numFmt w:val="bullet"/>
      <w:lvlText w:val="•"/>
      <w:lvlJc w:val="left"/>
      <w:pPr>
        <w:ind w:left="1113" w:hanging="188"/>
      </w:pPr>
      <w:rPr>
        <w:rFonts w:hint="default"/>
      </w:rPr>
    </w:lvl>
    <w:lvl w:ilvl="3" w:tplc="7C847AB8">
      <w:start w:val="1"/>
      <w:numFmt w:val="bullet"/>
      <w:lvlText w:val="•"/>
      <w:lvlJc w:val="left"/>
      <w:pPr>
        <w:ind w:left="1354" w:hanging="188"/>
      </w:pPr>
      <w:rPr>
        <w:rFonts w:hint="default"/>
      </w:rPr>
    </w:lvl>
    <w:lvl w:ilvl="4" w:tplc="57FA976E">
      <w:start w:val="1"/>
      <w:numFmt w:val="bullet"/>
      <w:lvlText w:val="•"/>
      <w:lvlJc w:val="left"/>
      <w:pPr>
        <w:ind w:left="1594" w:hanging="188"/>
      </w:pPr>
      <w:rPr>
        <w:rFonts w:hint="default"/>
      </w:rPr>
    </w:lvl>
    <w:lvl w:ilvl="5" w:tplc="CE2E2F9E">
      <w:start w:val="1"/>
      <w:numFmt w:val="bullet"/>
      <w:lvlText w:val="•"/>
      <w:lvlJc w:val="left"/>
      <w:pPr>
        <w:ind w:left="1835" w:hanging="188"/>
      </w:pPr>
      <w:rPr>
        <w:rFonts w:hint="default"/>
      </w:rPr>
    </w:lvl>
    <w:lvl w:ilvl="6" w:tplc="0BE83160">
      <w:start w:val="1"/>
      <w:numFmt w:val="bullet"/>
      <w:lvlText w:val="•"/>
      <w:lvlJc w:val="left"/>
      <w:pPr>
        <w:ind w:left="2075" w:hanging="188"/>
      </w:pPr>
      <w:rPr>
        <w:rFonts w:hint="default"/>
      </w:rPr>
    </w:lvl>
    <w:lvl w:ilvl="7" w:tplc="BC5C9ED8">
      <w:start w:val="1"/>
      <w:numFmt w:val="bullet"/>
      <w:lvlText w:val="•"/>
      <w:lvlJc w:val="left"/>
      <w:pPr>
        <w:ind w:left="2316" w:hanging="188"/>
      </w:pPr>
      <w:rPr>
        <w:rFonts w:hint="default"/>
      </w:rPr>
    </w:lvl>
    <w:lvl w:ilvl="8" w:tplc="536CEC26">
      <w:start w:val="1"/>
      <w:numFmt w:val="bullet"/>
      <w:lvlText w:val="•"/>
      <w:lvlJc w:val="left"/>
      <w:pPr>
        <w:ind w:left="2556" w:hanging="188"/>
      </w:pPr>
      <w:rPr>
        <w:rFonts w:hint="default"/>
      </w:rPr>
    </w:lvl>
  </w:abstractNum>
  <w:abstractNum w:abstractNumId="80" w15:restartNumberingAfterBreak="0">
    <w:nsid w:val="75941360"/>
    <w:multiLevelType w:val="hybridMultilevel"/>
    <w:tmpl w:val="05886C8E"/>
    <w:lvl w:ilvl="0" w:tplc="116A7B38">
      <w:start w:val="1"/>
      <w:numFmt w:val="bullet"/>
      <w:lvlText w:val="-"/>
      <w:lvlJc w:val="left"/>
      <w:pPr>
        <w:ind w:left="1641" w:hanging="360"/>
      </w:pPr>
      <w:rPr>
        <w:rFonts w:ascii="Verdana" w:eastAsia="Verdana" w:hAnsi="Verdana" w:hint="default"/>
        <w:sz w:val="20"/>
        <w:szCs w:val="20"/>
      </w:rPr>
    </w:lvl>
    <w:lvl w:ilvl="1" w:tplc="7346E550">
      <w:start w:val="1"/>
      <w:numFmt w:val="bullet"/>
      <w:lvlText w:val="•"/>
      <w:lvlJc w:val="left"/>
      <w:pPr>
        <w:ind w:left="2517" w:hanging="360"/>
      </w:pPr>
      <w:rPr>
        <w:rFonts w:hint="default"/>
      </w:rPr>
    </w:lvl>
    <w:lvl w:ilvl="2" w:tplc="CC3E18B6">
      <w:start w:val="1"/>
      <w:numFmt w:val="bullet"/>
      <w:lvlText w:val="•"/>
      <w:lvlJc w:val="left"/>
      <w:pPr>
        <w:ind w:left="3393" w:hanging="360"/>
      </w:pPr>
      <w:rPr>
        <w:rFonts w:hint="default"/>
      </w:rPr>
    </w:lvl>
    <w:lvl w:ilvl="3" w:tplc="7FECFDE2">
      <w:start w:val="1"/>
      <w:numFmt w:val="bullet"/>
      <w:lvlText w:val="•"/>
      <w:lvlJc w:val="left"/>
      <w:pPr>
        <w:ind w:left="4269" w:hanging="360"/>
      </w:pPr>
      <w:rPr>
        <w:rFonts w:hint="default"/>
      </w:rPr>
    </w:lvl>
    <w:lvl w:ilvl="4" w:tplc="83108B26">
      <w:start w:val="1"/>
      <w:numFmt w:val="bullet"/>
      <w:lvlText w:val="•"/>
      <w:lvlJc w:val="left"/>
      <w:pPr>
        <w:ind w:left="5144" w:hanging="360"/>
      </w:pPr>
      <w:rPr>
        <w:rFonts w:hint="default"/>
      </w:rPr>
    </w:lvl>
    <w:lvl w:ilvl="5" w:tplc="A43648B8">
      <w:start w:val="1"/>
      <w:numFmt w:val="bullet"/>
      <w:lvlText w:val="•"/>
      <w:lvlJc w:val="left"/>
      <w:pPr>
        <w:ind w:left="6020" w:hanging="360"/>
      </w:pPr>
      <w:rPr>
        <w:rFonts w:hint="default"/>
      </w:rPr>
    </w:lvl>
    <w:lvl w:ilvl="6" w:tplc="1A08FAF0">
      <w:start w:val="1"/>
      <w:numFmt w:val="bullet"/>
      <w:lvlText w:val="•"/>
      <w:lvlJc w:val="left"/>
      <w:pPr>
        <w:ind w:left="6896" w:hanging="360"/>
      </w:pPr>
      <w:rPr>
        <w:rFonts w:hint="default"/>
      </w:rPr>
    </w:lvl>
    <w:lvl w:ilvl="7" w:tplc="86504F10">
      <w:start w:val="1"/>
      <w:numFmt w:val="bullet"/>
      <w:lvlText w:val="•"/>
      <w:lvlJc w:val="left"/>
      <w:pPr>
        <w:ind w:left="7772" w:hanging="360"/>
      </w:pPr>
      <w:rPr>
        <w:rFonts w:hint="default"/>
      </w:rPr>
    </w:lvl>
    <w:lvl w:ilvl="8" w:tplc="6CC413AE">
      <w:start w:val="1"/>
      <w:numFmt w:val="bullet"/>
      <w:lvlText w:val="•"/>
      <w:lvlJc w:val="left"/>
      <w:pPr>
        <w:ind w:left="8648" w:hanging="360"/>
      </w:pPr>
      <w:rPr>
        <w:rFonts w:hint="default"/>
      </w:rPr>
    </w:lvl>
  </w:abstractNum>
  <w:abstractNum w:abstractNumId="81" w15:restartNumberingAfterBreak="0">
    <w:nsid w:val="76BA1E4C"/>
    <w:multiLevelType w:val="multilevel"/>
    <w:tmpl w:val="131EB8BA"/>
    <w:lvl w:ilvl="0">
      <w:start w:val="1"/>
      <w:numFmt w:val="decimal"/>
      <w:lvlText w:val="%1"/>
      <w:lvlJc w:val="left"/>
      <w:pPr>
        <w:ind w:left="1079" w:hanging="425"/>
      </w:pPr>
      <w:rPr>
        <w:rFonts w:hint="default"/>
      </w:rPr>
    </w:lvl>
    <w:lvl w:ilvl="1">
      <w:start w:val="1"/>
      <w:numFmt w:val="decimal"/>
      <w:lvlText w:val="%1.%2"/>
      <w:lvlJc w:val="left"/>
      <w:pPr>
        <w:ind w:left="1079" w:hanging="425"/>
      </w:pPr>
      <w:rPr>
        <w:rFonts w:ascii="Arial" w:eastAsia="Arial" w:hAnsi="Arial" w:hint="default"/>
        <w:spacing w:val="-2"/>
        <w:w w:val="101"/>
        <w:sz w:val="22"/>
        <w:szCs w:val="22"/>
      </w:rPr>
    </w:lvl>
    <w:lvl w:ilvl="2">
      <w:start w:val="1"/>
      <w:numFmt w:val="decimal"/>
      <w:lvlText w:val="%1.%2.%3"/>
      <w:lvlJc w:val="left"/>
      <w:pPr>
        <w:ind w:left="2002" w:hanging="902"/>
      </w:pPr>
      <w:rPr>
        <w:rFonts w:ascii="Arial" w:eastAsia="Arial" w:hAnsi="Arial" w:hint="default"/>
        <w:spacing w:val="-2"/>
        <w:w w:val="101"/>
        <w:sz w:val="22"/>
        <w:szCs w:val="22"/>
      </w:rPr>
    </w:lvl>
    <w:lvl w:ilvl="3">
      <w:start w:val="1"/>
      <w:numFmt w:val="bullet"/>
      <w:lvlText w:val="•"/>
      <w:lvlJc w:val="left"/>
      <w:pPr>
        <w:ind w:left="3708" w:hanging="902"/>
      </w:pPr>
      <w:rPr>
        <w:rFonts w:hint="default"/>
      </w:rPr>
    </w:lvl>
    <w:lvl w:ilvl="4">
      <w:start w:val="1"/>
      <w:numFmt w:val="bullet"/>
      <w:lvlText w:val="•"/>
      <w:lvlJc w:val="left"/>
      <w:pPr>
        <w:ind w:left="4561" w:hanging="902"/>
      </w:pPr>
      <w:rPr>
        <w:rFonts w:hint="default"/>
      </w:rPr>
    </w:lvl>
    <w:lvl w:ilvl="5">
      <w:start w:val="1"/>
      <w:numFmt w:val="bullet"/>
      <w:lvlText w:val="•"/>
      <w:lvlJc w:val="left"/>
      <w:pPr>
        <w:ind w:left="5414" w:hanging="902"/>
      </w:pPr>
      <w:rPr>
        <w:rFonts w:hint="default"/>
      </w:rPr>
    </w:lvl>
    <w:lvl w:ilvl="6">
      <w:start w:val="1"/>
      <w:numFmt w:val="bullet"/>
      <w:lvlText w:val="•"/>
      <w:lvlJc w:val="left"/>
      <w:pPr>
        <w:ind w:left="6267" w:hanging="902"/>
      </w:pPr>
      <w:rPr>
        <w:rFonts w:hint="default"/>
      </w:rPr>
    </w:lvl>
    <w:lvl w:ilvl="7">
      <w:start w:val="1"/>
      <w:numFmt w:val="bullet"/>
      <w:lvlText w:val="•"/>
      <w:lvlJc w:val="left"/>
      <w:pPr>
        <w:ind w:left="7120" w:hanging="902"/>
      </w:pPr>
      <w:rPr>
        <w:rFonts w:hint="default"/>
      </w:rPr>
    </w:lvl>
    <w:lvl w:ilvl="8">
      <w:start w:val="1"/>
      <w:numFmt w:val="bullet"/>
      <w:lvlText w:val="•"/>
      <w:lvlJc w:val="left"/>
      <w:pPr>
        <w:ind w:left="7973" w:hanging="902"/>
      </w:pPr>
      <w:rPr>
        <w:rFonts w:hint="default"/>
      </w:rPr>
    </w:lvl>
  </w:abstractNum>
  <w:abstractNum w:abstractNumId="82" w15:restartNumberingAfterBreak="0">
    <w:nsid w:val="770131FA"/>
    <w:multiLevelType w:val="hybridMultilevel"/>
    <w:tmpl w:val="1D20D700"/>
    <w:lvl w:ilvl="0" w:tplc="D5104032">
      <w:start w:val="1"/>
      <w:numFmt w:val="lowerLetter"/>
      <w:lvlText w:val="%1)"/>
      <w:lvlJc w:val="left"/>
      <w:pPr>
        <w:ind w:left="3082" w:hanging="375"/>
      </w:pPr>
      <w:rPr>
        <w:rFonts w:ascii="Arial" w:eastAsia="Arial" w:hAnsi="Arial" w:hint="default"/>
        <w:spacing w:val="-2"/>
        <w:w w:val="101"/>
        <w:sz w:val="22"/>
        <w:szCs w:val="22"/>
      </w:rPr>
    </w:lvl>
    <w:lvl w:ilvl="1" w:tplc="1F6E4AFE">
      <w:start w:val="1"/>
      <w:numFmt w:val="bullet"/>
      <w:lvlText w:val="•"/>
      <w:lvlJc w:val="left"/>
      <w:pPr>
        <w:ind w:left="3814" w:hanging="375"/>
      </w:pPr>
      <w:rPr>
        <w:rFonts w:hint="default"/>
      </w:rPr>
    </w:lvl>
    <w:lvl w:ilvl="2" w:tplc="6FC44AD6">
      <w:start w:val="1"/>
      <w:numFmt w:val="bullet"/>
      <w:lvlText w:val="•"/>
      <w:lvlJc w:val="left"/>
      <w:pPr>
        <w:ind w:left="4545" w:hanging="375"/>
      </w:pPr>
      <w:rPr>
        <w:rFonts w:hint="default"/>
      </w:rPr>
    </w:lvl>
    <w:lvl w:ilvl="3" w:tplc="46B29A7A">
      <w:start w:val="1"/>
      <w:numFmt w:val="bullet"/>
      <w:lvlText w:val="•"/>
      <w:lvlJc w:val="left"/>
      <w:pPr>
        <w:ind w:left="5277" w:hanging="375"/>
      </w:pPr>
      <w:rPr>
        <w:rFonts w:hint="default"/>
      </w:rPr>
    </w:lvl>
    <w:lvl w:ilvl="4" w:tplc="A8569B40">
      <w:start w:val="1"/>
      <w:numFmt w:val="bullet"/>
      <w:lvlText w:val="•"/>
      <w:lvlJc w:val="left"/>
      <w:pPr>
        <w:ind w:left="6009" w:hanging="375"/>
      </w:pPr>
      <w:rPr>
        <w:rFonts w:hint="default"/>
      </w:rPr>
    </w:lvl>
    <w:lvl w:ilvl="5" w:tplc="9306E41E">
      <w:start w:val="1"/>
      <w:numFmt w:val="bullet"/>
      <w:lvlText w:val="•"/>
      <w:lvlJc w:val="left"/>
      <w:pPr>
        <w:ind w:left="6741" w:hanging="375"/>
      </w:pPr>
      <w:rPr>
        <w:rFonts w:hint="default"/>
      </w:rPr>
    </w:lvl>
    <w:lvl w:ilvl="6" w:tplc="D1265D4A">
      <w:start w:val="1"/>
      <w:numFmt w:val="bullet"/>
      <w:lvlText w:val="•"/>
      <w:lvlJc w:val="left"/>
      <w:pPr>
        <w:ind w:left="7472" w:hanging="375"/>
      </w:pPr>
      <w:rPr>
        <w:rFonts w:hint="default"/>
      </w:rPr>
    </w:lvl>
    <w:lvl w:ilvl="7" w:tplc="6AA6E5BA">
      <w:start w:val="1"/>
      <w:numFmt w:val="bullet"/>
      <w:lvlText w:val="•"/>
      <w:lvlJc w:val="left"/>
      <w:pPr>
        <w:ind w:left="8204" w:hanging="375"/>
      </w:pPr>
      <w:rPr>
        <w:rFonts w:hint="default"/>
      </w:rPr>
    </w:lvl>
    <w:lvl w:ilvl="8" w:tplc="D772ADE4">
      <w:start w:val="1"/>
      <w:numFmt w:val="bullet"/>
      <w:lvlText w:val="•"/>
      <w:lvlJc w:val="left"/>
      <w:pPr>
        <w:ind w:left="8936" w:hanging="375"/>
      </w:pPr>
      <w:rPr>
        <w:rFonts w:hint="default"/>
      </w:rPr>
    </w:lvl>
  </w:abstractNum>
  <w:abstractNum w:abstractNumId="83" w15:restartNumberingAfterBreak="0">
    <w:nsid w:val="79806565"/>
    <w:multiLevelType w:val="hybridMultilevel"/>
    <w:tmpl w:val="286AD0F2"/>
    <w:lvl w:ilvl="0" w:tplc="57109876">
      <w:start w:val="1"/>
      <w:numFmt w:val="bullet"/>
      <w:lvlText w:val="-"/>
      <w:lvlJc w:val="left"/>
      <w:pPr>
        <w:ind w:left="3082" w:hanging="361"/>
      </w:pPr>
      <w:rPr>
        <w:rFonts w:ascii="Verdana" w:eastAsia="Verdana" w:hAnsi="Verdana" w:hint="default"/>
        <w:sz w:val="20"/>
        <w:szCs w:val="20"/>
      </w:rPr>
    </w:lvl>
    <w:lvl w:ilvl="1" w:tplc="62364024">
      <w:start w:val="1"/>
      <w:numFmt w:val="bullet"/>
      <w:lvlText w:val="•"/>
      <w:lvlJc w:val="left"/>
      <w:pPr>
        <w:ind w:left="3814" w:hanging="361"/>
      </w:pPr>
      <w:rPr>
        <w:rFonts w:hint="default"/>
      </w:rPr>
    </w:lvl>
    <w:lvl w:ilvl="2" w:tplc="31A854C4">
      <w:start w:val="1"/>
      <w:numFmt w:val="bullet"/>
      <w:lvlText w:val="•"/>
      <w:lvlJc w:val="left"/>
      <w:pPr>
        <w:ind w:left="4545" w:hanging="361"/>
      </w:pPr>
      <w:rPr>
        <w:rFonts w:hint="default"/>
      </w:rPr>
    </w:lvl>
    <w:lvl w:ilvl="3" w:tplc="3F66AA2C">
      <w:start w:val="1"/>
      <w:numFmt w:val="bullet"/>
      <w:lvlText w:val="•"/>
      <w:lvlJc w:val="left"/>
      <w:pPr>
        <w:ind w:left="5277" w:hanging="361"/>
      </w:pPr>
      <w:rPr>
        <w:rFonts w:hint="default"/>
      </w:rPr>
    </w:lvl>
    <w:lvl w:ilvl="4" w:tplc="063223F0">
      <w:start w:val="1"/>
      <w:numFmt w:val="bullet"/>
      <w:lvlText w:val="•"/>
      <w:lvlJc w:val="left"/>
      <w:pPr>
        <w:ind w:left="6009" w:hanging="361"/>
      </w:pPr>
      <w:rPr>
        <w:rFonts w:hint="default"/>
      </w:rPr>
    </w:lvl>
    <w:lvl w:ilvl="5" w:tplc="20C454D0">
      <w:start w:val="1"/>
      <w:numFmt w:val="bullet"/>
      <w:lvlText w:val="•"/>
      <w:lvlJc w:val="left"/>
      <w:pPr>
        <w:ind w:left="6741" w:hanging="361"/>
      </w:pPr>
      <w:rPr>
        <w:rFonts w:hint="default"/>
      </w:rPr>
    </w:lvl>
    <w:lvl w:ilvl="6" w:tplc="374CE81E">
      <w:start w:val="1"/>
      <w:numFmt w:val="bullet"/>
      <w:lvlText w:val="•"/>
      <w:lvlJc w:val="left"/>
      <w:pPr>
        <w:ind w:left="7472" w:hanging="361"/>
      </w:pPr>
      <w:rPr>
        <w:rFonts w:hint="default"/>
      </w:rPr>
    </w:lvl>
    <w:lvl w:ilvl="7" w:tplc="7E60A9E2">
      <w:start w:val="1"/>
      <w:numFmt w:val="bullet"/>
      <w:lvlText w:val="•"/>
      <w:lvlJc w:val="left"/>
      <w:pPr>
        <w:ind w:left="8204" w:hanging="361"/>
      </w:pPr>
      <w:rPr>
        <w:rFonts w:hint="default"/>
      </w:rPr>
    </w:lvl>
    <w:lvl w:ilvl="8" w:tplc="CB5ADEDC">
      <w:start w:val="1"/>
      <w:numFmt w:val="bullet"/>
      <w:lvlText w:val="•"/>
      <w:lvlJc w:val="left"/>
      <w:pPr>
        <w:ind w:left="8936" w:hanging="361"/>
      </w:pPr>
      <w:rPr>
        <w:rFonts w:hint="default"/>
      </w:rPr>
    </w:lvl>
  </w:abstractNum>
  <w:abstractNum w:abstractNumId="84" w15:restartNumberingAfterBreak="0">
    <w:nsid w:val="7B74703A"/>
    <w:multiLevelType w:val="hybridMultilevel"/>
    <w:tmpl w:val="6C5808F0"/>
    <w:lvl w:ilvl="0" w:tplc="51548C9C">
      <w:start w:val="1"/>
      <w:numFmt w:val="bullet"/>
      <w:lvlText w:val="-"/>
      <w:lvlJc w:val="left"/>
      <w:pPr>
        <w:ind w:left="3082" w:hanging="361"/>
      </w:pPr>
      <w:rPr>
        <w:rFonts w:ascii="Verdana" w:eastAsia="Verdana" w:hAnsi="Verdana" w:hint="default"/>
        <w:sz w:val="20"/>
        <w:szCs w:val="20"/>
      </w:rPr>
    </w:lvl>
    <w:lvl w:ilvl="1" w:tplc="C6EA92D6">
      <w:start w:val="1"/>
      <w:numFmt w:val="bullet"/>
      <w:lvlText w:val="•"/>
      <w:lvlJc w:val="left"/>
      <w:pPr>
        <w:ind w:left="3814" w:hanging="361"/>
      </w:pPr>
      <w:rPr>
        <w:rFonts w:hint="default"/>
      </w:rPr>
    </w:lvl>
    <w:lvl w:ilvl="2" w:tplc="97A4E046">
      <w:start w:val="1"/>
      <w:numFmt w:val="bullet"/>
      <w:lvlText w:val="•"/>
      <w:lvlJc w:val="left"/>
      <w:pPr>
        <w:ind w:left="4545" w:hanging="361"/>
      </w:pPr>
      <w:rPr>
        <w:rFonts w:hint="default"/>
      </w:rPr>
    </w:lvl>
    <w:lvl w:ilvl="3" w:tplc="7B7CAAA2">
      <w:start w:val="1"/>
      <w:numFmt w:val="bullet"/>
      <w:lvlText w:val="•"/>
      <w:lvlJc w:val="left"/>
      <w:pPr>
        <w:ind w:left="5277" w:hanging="361"/>
      </w:pPr>
      <w:rPr>
        <w:rFonts w:hint="default"/>
      </w:rPr>
    </w:lvl>
    <w:lvl w:ilvl="4" w:tplc="A2F29430">
      <w:start w:val="1"/>
      <w:numFmt w:val="bullet"/>
      <w:lvlText w:val="•"/>
      <w:lvlJc w:val="left"/>
      <w:pPr>
        <w:ind w:left="6009" w:hanging="361"/>
      </w:pPr>
      <w:rPr>
        <w:rFonts w:hint="default"/>
      </w:rPr>
    </w:lvl>
    <w:lvl w:ilvl="5" w:tplc="6764D26E">
      <w:start w:val="1"/>
      <w:numFmt w:val="bullet"/>
      <w:lvlText w:val="•"/>
      <w:lvlJc w:val="left"/>
      <w:pPr>
        <w:ind w:left="6741" w:hanging="361"/>
      </w:pPr>
      <w:rPr>
        <w:rFonts w:hint="default"/>
      </w:rPr>
    </w:lvl>
    <w:lvl w:ilvl="6" w:tplc="4498CA8E">
      <w:start w:val="1"/>
      <w:numFmt w:val="bullet"/>
      <w:lvlText w:val="•"/>
      <w:lvlJc w:val="left"/>
      <w:pPr>
        <w:ind w:left="7472" w:hanging="361"/>
      </w:pPr>
      <w:rPr>
        <w:rFonts w:hint="default"/>
      </w:rPr>
    </w:lvl>
    <w:lvl w:ilvl="7" w:tplc="2EAC0898">
      <w:start w:val="1"/>
      <w:numFmt w:val="bullet"/>
      <w:lvlText w:val="•"/>
      <w:lvlJc w:val="left"/>
      <w:pPr>
        <w:ind w:left="8204" w:hanging="361"/>
      </w:pPr>
      <w:rPr>
        <w:rFonts w:hint="default"/>
      </w:rPr>
    </w:lvl>
    <w:lvl w:ilvl="8" w:tplc="1E1EDC68">
      <w:start w:val="1"/>
      <w:numFmt w:val="bullet"/>
      <w:lvlText w:val="•"/>
      <w:lvlJc w:val="left"/>
      <w:pPr>
        <w:ind w:left="8936" w:hanging="361"/>
      </w:pPr>
      <w:rPr>
        <w:rFonts w:hint="default"/>
      </w:rPr>
    </w:lvl>
  </w:abstractNum>
  <w:abstractNum w:abstractNumId="85" w15:restartNumberingAfterBreak="0">
    <w:nsid w:val="7D01612A"/>
    <w:multiLevelType w:val="hybridMultilevel"/>
    <w:tmpl w:val="9FE6E7E4"/>
    <w:lvl w:ilvl="0" w:tplc="AC4A104E">
      <w:start w:val="1"/>
      <w:numFmt w:val="bullet"/>
      <w:lvlText w:val="-"/>
      <w:lvlJc w:val="left"/>
      <w:pPr>
        <w:ind w:left="3442" w:hanging="360"/>
      </w:pPr>
      <w:rPr>
        <w:rFonts w:ascii="Verdana" w:eastAsia="Verdana" w:hAnsi="Verdana" w:hint="default"/>
        <w:sz w:val="20"/>
        <w:szCs w:val="20"/>
      </w:rPr>
    </w:lvl>
    <w:lvl w:ilvl="1" w:tplc="CFF0E102">
      <w:start w:val="1"/>
      <w:numFmt w:val="bullet"/>
      <w:lvlText w:val="•"/>
      <w:lvlJc w:val="left"/>
      <w:pPr>
        <w:ind w:left="4138" w:hanging="360"/>
      </w:pPr>
      <w:rPr>
        <w:rFonts w:hint="default"/>
      </w:rPr>
    </w:lvl>
    <w:lvl w:ilvl="2" w:tplc="8834DAFA">
      <w:start w:val="1"/>
      <w:numFmt w:val="bullet"/>
      <w:lvlText w:val="•"/>
      <w:lvlJc w:val="left"/>
      <w:pPr>
        <w:ind w:left="4833" w:hanging="360"/>
      </w:pPr>
      <w:rPr>
        <w:rFonts w:hint="default"/>
      </w:rPr>
    </w:lvl>
    <w:lvl w:ilvl="3" w:tplc="2FC05D52">
      <w:start w:val="1"/>
      <w:numFmt w:val="bullet"/>
      <w:lvlText w:val="•"/>
      <w:lvlJc w:val="left"/>
      <w:pPr>
        <w:ind w:left="5529" w:hanging="360"/>
      </w:pPr>
      <w:rPr>
        <w:rFonts w:hint="default"/>
      </w:rPr>
    </w:lvl>
    <w:lvl w:ilvl="4" w:tplc="883AB236">
      <w:start w:val="1"/>
      <w:numFmt w:val="bullet"/>
      <w:lvlText w:val="•"/>
      <w:lvlJc w:val="left"/>
      <w:pPr>
        <w:ind w:left="6225" w:hanging="360"/>
      </w:pPr>
      <w:rPr>
        <w:rFonts w:hint="default"/>
      </w:rPr>
    </w:lvl>
    <w:lvl w:ilvl="5" w:tplc="60806FCC">
      <w:start w:val="1"/>
      <w:numFmt w:val="bullet"/>
      <w:lvlText w:val="•"/>
      <w:lvlJc w:val="left"/>
      <w:pPr>
        <w:ind w:left="6921" w:hanging="360"/>
      </w:pPr>
      <w:rPr>
        <w:rFonts w:hint="default"/>
      </w:rPr>
    </w:lvl>
    <w:lvl w:ilvl="6" w:tplc="65640358">
      <w:start w:val="1"/>
      <w:numFmt w:val="bullet"/>
      <w:lvlText w:val="•"/>
      <w:lvlJc w:val="left"/>
      <w:pPr>
        <w:ind w:left="7616" w:hanging="360"/>
      </w:pPr>
      <w:rPr>
        <w:rFonts w:hint="default"/>
      </w:rPr>
    </w:lvl>
    <w:lvl w:ilvl="7" w:tplc="B2560E0A">
      <w:start w:val="1"/>
      <w:numFmt w:val="bullet"/>
      <w:lvlText w:val="•"/>
      <w:lvlJc w:val="left"/>
      <w:pPr>
        <w:ind w:left="8312" w:hanging="360"/>
      </w:pPr>
      <w:rPr>
        <w:rFonts w:hint="default"/>
      </w:rPr>
    </w:lvl>
    <w:lvl w:ilvl="8" w:tplc="1642544C">
      <w:start w:val="1"/>
      <w:numFmt w:val="bullet"/>
      <w:lvlText w:val="•"/>
      <w:lvlJc w:val="left"/>
      <w:pPr>
        <w:ind w:left="9008" w:hanging="360"/>
      </w:pPr>
      <w:rPr>
        <w:rFonts w:hint="default"/>
      </w:rPr>
    </w:lvl>
  </w:abstractNum>
  <w:abstractNum w:abstractNumId="86" w15:restartNumberingAfterBreak="0">
    <w:nsid w:val="7E0437C5"/>
    <w:multiLevelType w:val="hybridMultilevel"/>
    <w:tmpl w:val="5EE0432E"/>
    <w:lvl w:ilvl="0" w:tplc="96FEFC96">
      <w:start w:val="1"/>
      <w:numFmt w:val="bullet"/>
      <w:lvlText w:val="-"/>
      <w:lvlJc w:val="left"/>
      <w:pPr>
        <w:ind w:left="3082" w:hanging="361"/>
      </w:pPr>
      <w:rPr>
        <w:rFonts w:ascii="Verdana" w:eastAsia="Verdana" w:hAnsi="Verdana" w:hint="default"/>
        <w:sz w:val="20"/>
        <w:szCs w:val="20"/>
      </w:rPr>
    </w:lvl>
    <w:lvl w:ilvl="1" w:tplc="B64E6188">
      <w:start w:val="1"/>
      <w:numFmt w:val="bullet"/>
      <w:lvlText w:val="•"/>
      <w:lvlJc w:val="left"/>
      <w:pPr>
        <w:ind w:left="3814" w:hanging="361"/>
      </w:pPr>
      <w:rPr>
        <w:rFonts w:hint="default"/>
      </w:rPr>
    </w:lvl>
    <w:lvl w:ilvl="2" w:tplc="337806AC">
      <w:start w:val="1"/>
      <w:numFmt w:val="bullet"/>
      <w:lvlText w:val="•"/>
      <w:lvlJc w:val="left"/>
      <w:pPr>
        <w:ind w:left="4545" w:hanging="361"/>
      </w:pPr>
      <w:rPr>
        <w:rFonts w:hint="default"/>
      </w:rPr>
    </w:lvl>
    <w:lvl w:ilvl="3" w:tplc="51C2F4A8">
      <w:start w:val="1"/>
      <w:numFmt w:val="bullet"/>
      <w:lvlText w:val="•"/>
      <w:lvlJc w:val="left"/>
      <w:pPr>
        <w:ind w:left="5277" w:hanging="361"/>
      </w:pPr>
      <w:rPr>
        <w:rFonts w:hint="default"/>
      </w:rPr>
    </w:lvl>
    <w:lvl w:ilvl="4" w:tplc="9B0E18DC">
      <w:start w:val="1"/>
      <w:numFmt w:val="bullet"/>
      <w:lvlText w:val="•"/>
      <w:lvlJc w:val="left"/>
      <w:pPr>
        <w:ind w:left="6009" w:hanging="361"/>
      </w:pPr>
      <w:rPr>
        <w:rFonts w:hint="default"/>
      </w:rPr>
    </w:lvl>
    <w:lvl w:ilvl="5" w:tplc="0B1EE9B0">
      <w:start w:val="1"/>
      <w:numFmt w:val="bullet"/>
      <w:lvlText w:val="•"/>
      <w:lvlJc w:val="left"/>
      <w:pPr>
        <w:ind w:left="6741" w:hanging="361"/>
      </w:pPr>
      <w:rPr>
        <w:rFonts w:hint="default"/>
      </w:rPr>
    </w:lvl>
    <w:lvl w:ilvl="6" w:tplc="AE7092EC">
      <w:start w:val="1"/>
      <w:numFmt w:val="bullet"/>
      <w:lvlText w:val="•"/>
      <w:lvlJc w:val="left"/>
      <w:pPr>
        <w:ind w:left="7472" w:hanging="361"/>
      </w:pPr>
      <w:rPr>
        <w:rFonts w:hint="default"/>
      </w:rPr>
    </w:lvl>
    <w:lvl w:ilvl="7" w:tplc="D30854F2">
      <w:start w:val="1"/>
      <w:numFmt w:val="bullet"/>
      <w:lvlText w:val="•"/>
      <w:lvlJc w:val="left"/>
      <w:pPr>
        <w:ind w:left="8204" w:hanging="361"/>
      </w:pPr>
      <w:rPr>
        <w:rFonts w:hint="default"/>
      </w:rPr>
    </w:lvl>
    <w:lvl w:ilvl="8" w:tplc="1B8C2788">
      <w:start w:val="1"/>
      <w:numFmt w:val="bullet"/>
      <w:lvlText w:val="•"/>
      <w:lvlJc w:val="left"/>
      <w:pPr>
        <w:ind w:left="8936" w:hanging="361"/>
      </w:pPr>
      <w:rPr>
        <w:rFonts w:hint="default"/>
      </w:rPr>
    </w:lvl>
  </w:abstractNum>
  <w:abstractNum w:abstractNumId="87" w15:restartNumberingAfterBreak="0">
    <w:nsid w:val="7ED62D26"/>
    <w:multiLevelType w:val="multilevel"/>
    <w:tmpl w:val="939C6578"/>
    <w:lvl w:ilvl="0">
      <w:start w:val="4"/>
      <w:numFmt w:val="decimal"/>
      <w:lvlText w:val="%1"/>
      <w:lvlJc w:val="left"/>
      <w:pPr>
        <w:ind w:left="1281" w:hanging="541"/>
      </w:pPr>
      <w:rPr>
        <w:rFonts w:hint="default"/>
      </w:rPr>
    </w:lvl>
    <w:lvl w:ilvl="1">
      <w:start w:val="5"/>
      <w:numFmt w:val="decimal"/>
      <w:lvlText w:val="%1.%2"/>
      <w:lvlJc w:val="left"/>
      <w:pPr>
        <w:ind w:left="1281" w:hanging="541"/>
      </w:pPr>
      <w:rPr>
        <w:rFonts w:ascii="Arial" w:eastAsia="Arial" w:hAnsi="Arial" w:hint="default"/>
        <w:b/>
        <w:bCs/>
        <w:spacing w:val="-2"/>
        <w:w w:val="101"/>
        <w:sz w:val="22"/>
        <w:szCs w:val="22"/>
      </w:rPr>
    </w:lvl>
    <w:lvl w:ilvl="2">
      <w:start w:val="1"/>
      <w:numFmt w:val="decimal"/>
      <w:lvlText w:val="%1.%2.%3"/>
      <w:lvlJc w:val="left"/>
      <w:pPr>
        <w:ind w:left="2002" w:hanging="721"/>
      </w:pPr>
      <w:rPr>
        <w:rFonts w:ascii="Arial" w:eastAsia="Arial" w:hAnsi="Arial" w:hint="default"/>
        <w:b/>
        <w:bCs/>
        <w:spacing w:val="-2"/>
        <w:w w:val="101"/>
        <w:sz w:val="22"/>
        <w:szCs w:val="22"/>
      </w:rPr>
    </w:lvl>
    <w:lvl w:ilvl="3">
      <w:start w:val="1"/>
      <w:numFmt w:val="decimal"/>
      <w:lvlText w:val="%1.%2.%3.%4"/>
      <w:lvlJc w:val="left"/>
      <w:pPr>
        <w:ind w:left="2902" w:hanging="901"/>
      </w:pPr>
      <w:rPr>
        <w:rFonts w:ascii="Arial" w:eastAsia="Arial" w:hAnsi="Arial" w:hint="default"/>
        <w:b/>
        <w:bCs/>
        <w:spacing w:val="-2"/>
        <w:w w:val="101"/>
        <w:sz w:val="22"/>
        <w:szCs w:val="22"/>
      </w:rPr>
    </w:lvl>
    <w:lvl w:ilvl="4">
      <w:start w:val="1"/>
      <w:numFmt w:val="decimal"/>
      <w:lvlText w:val="%1.%2.%3.%4.%5"/>
      <w:lvlJc w:val="left"/>
      <w:pPr>
        <w:ind w:left="3442" w:hanging="1081"/>
      </w:pPr>
      <w:rPr>
        <w:rFonts w:ascii="Arial" w:eastAsia="Arial" w:hAnsi="Arial" w:hint="default"/>
        <w:spacing w:val="-2"/>
        <w:w w:val="101"/>
        <w:sz w:val="22"/>
        <w:szCs w:val="22"/>
      </w:rPr>
    </w:lvl>
    <w:lvl w:ilvl="5">
      <w:start w:val="1"/>
      <w:numFmt w:val="bullet"/>
      <w:lvlText w:val="•"/>
      <w:lvlJc w:val="left"/>
      <w:pPr>
        <w:ind w:left="3442" w:hanging="1081"/>
      </w:pPr>
      <w:rPr>
        <w:rFonts w:hint="default"/>
      </w:rPr>
    </w:lvl>
    <w:lvl w:ilvl="6">
      <w:start w:val="1"/>
      <w:numFmt w:val="bullet"/>
      <w:lvlText w:val="•"/>
      <w:lvlJc w:val="left"/>
      <w:pPr>
        <w:ind w:left="3716" w:hanging="1081"/>
      </w:pPr>
      <w:rPr>
        <w:rFonts w:hint="default"/>
      </w:rPr>
    </w:lvl>
    <w:lvl w:ilvl="7">
      <w:start w:val="1"/>
      <w:numFmt w:val="bullet"/>
      <w:lvlText w:val="•"/>
      <w:lvlJc w:val="left"/>
      <w:pPr>
        <w:ind w:left="5387" w:hanging="1081"/>
      </w:pPr>
      <w:rPr>
        <w:rFonts w:hint="default"/>
      </w:rPr>
    </w:lvl>
    <w:lvl w:ilvl="8">
      <w:start w:val="1"/>
      <w:numFmt w:val="bullet"/>
      <w:lvlText w:val="•"/>
      <w:lvlJc w:val="left"/>
      <w:pPr>
        <w:ind w:left="7058" w:hanging="1081"/>
      </w:pPr>
      <w:rPr>
        <w:rFonts w:hint="default"/>
      </w:rPr>
    </w:lvl>
  </w:abstractNum>
  <w:num w:numId="1" w16cid:durableId="629283301">
    <w:abstractNumId w:val="44"/>
  </w:num>
  <w:num w:numId="2" w16cid:durableId="1642074918">
    <w:abstractNumId w:val="33"/>
  </w:num>
  <w:num w:numId="3" w16cid:durableId="1769227463">
    <w:abstractNumId w:val="7"/>
  </w:num>
  <w:num w:numId="4" w16cid:durableId="1942565656">
    <w:abstractNumId w:val="8"/>
  </w:num>
  <w:num w:numId="5" w16cid:durableId="184178145">
    <w:abstractNumId w:val="80"/>
  </w:num>
  <w:num w:numId="6" w16cid:durableId="1138763927">
    <w:abstractNumId w:val="21"/>
  </w:num>
  <w:num w:numId="7" w16cid:durableId="2111660484">
    <w:abstractNumId w:val="47"/>
  </w:num>
  <w:num w:numId="8" w16cid:durableId="1097556002">
    <w:abstractNumId w:val="42"/>
  </w:num>
  <w:num w:numId="9" w16cid:durableId="703477911">
    <w:abstractNumId w:val="17"/>
  </w:num>
  <w:num w:numId="10" w16cid:durableId="955599420">
    <w:abstractNumId w:val="34"/>
  </w:num>
  <w:num w:numId="11" w16cid:durableId="486095221">
    <w:abstractNumId w:val="46"/>
  </w:num>
  <w:num w:numId="12" w16cid:durableId="169029817">
    <w:abstractNumId w:val="50"/>
  </w:num>
  <w:num w:numId="13" w16cid:durableId="1248341504">
    <w:abstractNumId w:val="45"/>
  </w:num>
  <w:num w:numId="14" w16cid:durableId="2143303636">
    <w:abstractNumId w:val="41"/>
  </w:num>
  <w:num w:numId="15" w16cid:durableId="1883200979">
    <w:abstractNumId w:val="65"/>
  </w:num>
  <w:num w:numId="16" w16cid:durableId="1494030799">
    <w:abstractNumId w:val="54"/>
  </w:num>
  <w:num w:numId="17" w16cid:durableId="1172531723">
    <w:abstractNumId w:val="9"/>
  </w:num>
  <w:num w:numId="18" w16cid:durableId="557329481">
    <w:abstractNumId w:val="79"/>
  </w:num>
  <w:num w:numId="19" w16cid:durableId="188301680">
    <w:abstractNumId w:val="2"/>
  </w:num>
  <w:num w:numId="20" w16cid:durableId="530532856">
    <w:abstractNumId w:val="85"/>
  </w:num>
  <w:num w:numId="21" w16cid:durableId="1643850165">
    <w:abstractNumId w:val="37"/>
  </w:num>
  <w:num w:numId="22" w16cid:durableId="631908311">
    <w:abstractNumId w:val="74"/>
  </w:num>
  <w:num w:numId="23" w16cid:durableId="822816832">
    <w:abstractNumId w:val="73"/>
  </w:num>
  <w:num w:numId="24" w16cid:durableId="1316880646">
    <w:abstractNumId w:val="27"/>
  </w:num>
  <w:num w:numId="25" w16cid:durableId="467364398">
    <w:abstractNumId w:val="29"/>
  </w:num>
  <w:num w:numId="26" w16cid:durableId="1843204611">
    <w:abstractNumId w:val="53"/>
  </w:num>
  <w:num w:numId="27" w16cid:durableId="1106538758">
    <w:abstractNumId w:val="62"/>
  </w:num>
  <w:num w:numId="28" w16cid:durableId="819076375">
    <w:abstractNumId w:val="68"/>
  </w:num>
  <w:num w:numId="29" w16cid:durableId="1629629293">
    <w:abstractNumId w:val="31"/>
  </w:num>
  <w:num w:numId="30" w16cid:durableId="354118584">
    <w:abstractNumId w:val="55"/>
  </w:num>
  <w:num w:numId="31" w16cid:durableId="1081760098">
    <w:abstractNumId w:val="10"/>
  </w:num>
  <w:num w:numId="32" w16cid:durableId="1297178268">
    <w:abstractNumId w:val="56"/>
  </w:num>
  <w:num w:numId="33" w16cid:durableId="1717511563">
    <w:abstractNumId w:val="82"/>
  </w:num>
  <w:num w:numId="34" w16cid:durableId="817458089">
    <w:abstractNumId w:val="40"/>
  </w:num>
  <w:num w:numId="35" w16cid:durableId="1501890948">
    <w:abstractNumId w:val="83"/>
  </w:num>
  <w:num w:numId="36" w16cid:durableId="1224874301">
    <w:abstractNumId w:val="22"/>
  </w:num>
  <w:num w:numId="37" w16cid:durableId="81265196">
    <w:abstractNumId w:val="5"/>
  </w:num>
  <w:num w:numId="38" w16cid:durableId="1994555380">
    <w:abstractNumId w:val="18"/>
  </w:num>
  <w:num w:numId="39" w16cid:durableId="1219197264">
    <w:abstractNumId w:val="19"/>
  </w:num>
  <w:num w:numId="40" w16cid:durableId="1304583361">
    <w:abstractNumId w:val="11"/>
  </w:num>
  <w:num w:numId="41" w16cid:durableId="557784306">
    <w:abstractNumId w:val="66"/>
  </w:num>
  <w:num w:numId="42" w16cid:durableId="542521417">
    <w:abstractNumId w:val="67"/>
  </w:num>
  <w:num w:numId="43" w16cid:durableId="607393602">
    <w:abstractNumId w:val="77"/>
  </w:num>
  <w:num w:numId="44" w16cid:durableId="2046976415">
    <w:abstractNumId w:val="78"/>
  </w:num>
  <w:num w:numId="45" w16cid:durableId="1704745560">
    <w:abstractNumId w:val="6"/>
  </w:num>
  <w:num w:numId="46" w16cid:durableId="1897811774">
    <w:abstractNumId w:val="63"/>
  </w:num>
  <w:num w:numId="47" w16cid:durableId="1439639494">
    <w:abstractNumId w:val="60"/>
  </w:num>
  <w:num w:numId="48" w16cid:durableId="719403439">
    <w:abstractNumId w:val="4"/>
  </w:num>
  <w:num w:numId="49" w16cid:durableId="1555891525">
    <w:abstractNumId w:val="25"/>
  </w:num>
  <w:num w:numId="50" w16cid:durableId="576288658">
    <w:abstractNumId w:val="16"/>
  </w:num>
  <w:num w:numId="51" w16cid:durableId="453326944">
    <w:abstractNumId w:val="59"/>
  </w:num>
  <w:num w:numId="52" w16cid:durableId="916288656">
    <w:abstractNumId w:val="35"/>
  </w:num>
  <w:num w:numId="53" w16cid:durableId="280381938">
    <w:abstractNumId w:val="43"/>
  </w:num>
  <w:num w:numId="54" w16cid:durableId="2111580082">
    <w:abstractNumId w:val="24"/>
  </w:num>
  <w:num w:numId="55" w16cid:durableId="1139492130">
    <w:abstractNumId w:val="39"/>
  </w:num>
  <w:num w:numId="56" w16cid:durableId="1026637723">
    <w:abstractNumId w:val="48"/>
  </w:num>
  <w:num w:numId="57" w16cid:durableId="504826333">
    <w:abstractNumId w:val="84"/>
  </w:num>
  <w:num w:numId="58" w16cid:durableId="1771049307">
    <w:abstractNumId w:val="20"/>
  </w:num>
  <w:num w:numId="59" w16cid:durableId="826677683">
    <w:abstractNumId w:val="86"/>
  </w:num>
  <w:num w:numId="60" w16cid:durableId="809710005">
    <w:abstractNumId w:val="3"/>
  </w:num>
  <w:num w:numId="61" w16cid:durableId="1486774231">
    <w:abstractNumId w:val="1"/>
  </w:num>
  <w:num w:numId="62" w16cid:durableId="2084327503">
    <w:abstractNumId w:val="70"/>
  </w:num>
  <w:num w:numId="63" w16cid:durableId="390350944">
    <w:abstractNumId w:val="87"/>
  </w:num>
  <w:num w:numId="64" w16cid:durableId="369915278">
    <w:abstractNumId w:val="76"/>
  </w:num>
  <w:num w:numId="65" w16cid:durableId="1017392527">
    <w:abstractNumId w:val="49"/>
  </w:num>
  <w:num w:numId="66" w16cid:durableId="1449004883">
    <w:abstractNumId w:val="72"/>
  </w:num>
  <w:num w:numId="67" w16cid:durableId="2089686997">
    <w:abstractNumId w:val="69"/>
  </w:num>
  <w:num w:numId="68" w16cid:durableId="1677268758">
    <w:abstractNumId w:val="30"/>
  </w:num>
  <w:num w:numId="69" w16cid:durableId="814180708">
    <w:abstractNumId w:val="0"/>
  </w:num>
  <w:num w:numId="70" w16cid:durableId="1775859157">
    <w:abstractNumId w:val="51"/>
  </w:num>
  <w:num w:numId="71" w16cid:durableId="84154935">
    <w:abstractNumId w:val="38"/>
  </w:num>
  <w:num w:numId="72" w16cid:durableId="972175476">
    <w:abstractNumId w:val="75"/>
  </w:num>
  <w:num w:numId="73" w16cid:durableId="1767336753">
    <w:abstractNumId w:val="58"/>
  </w:num>
  <w:num w:numId="74" w16cid:durableId="1100372199">
    <w:abstractNumId w:val="23"/>
  </w:num>
  <w:num w:numId="75" w16cid:durableId="2071807330">
    <w:abstractNumId w:val="14"/>
  </w:num>
  <w:num w:numId="76" w16cid:durableId="735518937">
    <w:abstractNumId w:val="71"/>
  </w:num>
  <w:num w:numId="77" w16cid:durableId="651720615">
    <w:abstractNumId w:val="13"/>
  </w:num>
  <w:num w:numId="78" w16cid:durableId="631054680">
    <w:abstractNumId w:val="36"/>
  </w:num>
  <w:num w:numId="79" w16cid:durableId="185146241">
    <w:abstractNumId w:val="28"/>
  </w:num>
  <w:num w:numId="80" w16cid:durableId="653147901">
    <w:abstractNumId w:val="61"/>
  </w:num>
  <w:num w:numId="81" w16cid:durableId="1411654254">
    <w:abstractNumId w:val="12"/>
  </w:num>
  <w:num w:numId="82" w16cid:durableId="283777621">
    <w:abstractNumId w:val="15"/>
  </w:num>
  <w:num w:numId="83" w16cid:durableId="1461415403">
    <w:abstractNumId w:val="52"/>
  </w:num>
  <w:num w:numId="84" w16cid:durableId="723991679">
    <w:abstractNumId w:val="64"/>
  </w:num>
  <w:num w:numId="85" w16cid:durableId="919288459">
    <w:abstractNumId w:val="81"/>
  </w:num>
  <w:num w:numId="86" w16cid:durableId="182478750">
    <w:abstractNumId w:val="57"/>
  </w:num>
  <w:num w:numId="87" w16cid:durableId="691805462">
    <w:abstractNumId w:val="26"/>
  </w:num>
  <w:num w:numId="88" w16cid:durableId="1905480176">
    <w:abstractNumId w:val="3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296"/>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C7B29"/>
    <w:rsid w:val="00004EDF"/>
    <w:rsid w:val="00011B0A"/>
    <w:rsid w:val="00073694"/>
    <w:rsid w:val="00094D19"/>
    <w:rsid w:val="000C5BEC"/>
    <w:rsid w:val="000F2A33"/>
    <w:rsid w:val="000F6DCD"/>
    <w:rsid w:val="001809C4"/>
    <w:rsid w:val="00194363"/>
    <w:rsid w:val="00196181"/>
    <w:rsid w:val="001C4EFB"/>
    <w:rsid w:val="001C7B29"/>
    <w:rsid w:val="001D55F4"/>
    <w:rsid w:val="00215C1B"/>
    <w:rsid w:val="002473BB"/>
    <w:rsid w:val="0027507B"/>
    <w:rsid w:val="002770CD"/>
    <w:rsid w:val="002F56B7"/>
    <w:rsid w:val="00320443"/>
    <w:rsid w:val="003305D3"/>
    <w:rsid w:val="0033388D"/>
    <w:rsid w:val="003435B2"/>
    <w:rsid w:val="0035624F"/>
    <w:rsid w:val="003621D2"/>
    <w:rsid w:val="003A1D24"/>
    <w:rsid w:val="003A381A"/>
    <w:rsid w:val="0041070E"/>
    <w:rsid w:val="00410B0A"/>
    <w:rsid w:val="00415366"/>
    <w:rsid w:val="0043034F"/>
    <w:rsid w:val="0043089F"/>
    <w:rsid w:val="004357CD"/>
    <w:rsid w:val="00457BEC"/>
    <w:rsid w:val="004B6AB8"/>
    <w:rsid w:val="004C3221"/>
    <w:rsid w:val="004D2296"/>
    <w:rsid w:val="004E3C91"/>
    <w:rsid w:val="004E6AE1"/>
    <w:rsid w:val="004F1F3A"/>
    <w:rsid w:val="0054514B"/>
    <w:rsid w:val="00545F28"/>
    <w:rsid w:val="00552E28"/>
    <w:rsid w:val="00573396"/>
    <w:rsid w:val="005A411F"/>
    <w:rsid w:val="005B55F3"/>
    <w:rsid w:val="005C03DE"/>
    <w:rsid w:val="005F27C7"/>
    <w:rsid w:val="00610EB3"/>
    <w:rsid w:val="006538F0"/>
    <w:rsid w:val="0065576E"/>
    <w:rsid w:val="00657DCA"/>
    <w:rsid w:val="00681BDB"/>
    <w:rsid w:val="00686F44"/>
    <w:rsid w:val="0069542B"/>
    <w:rsid w:val="006D76FC"/>
    <w:rsid w:val="006F6449"/>
    <w:rsid w:val="00705D19"/>
    <w:rsid w:val="007272F1"/>
    <w:rsid w:val="007445FB"/>
    <w:rsid w:val="00751386"/>
    <w:rsid w:val="007576CE"/>
    <w:rsid w:val="007679B0"/>
    <w:rsid w:val="007830CE"/>
    <w:rsid w:val="007B6168"/>
    <w:rsid w:val="007C3FFE"/>
    <w:rsid w:val="007E24A0"/>
    <w:rsid w:val="00827CD4"/>
    <w:rsid w:val="00874A9C"/>
    <w:rsid w:val="00880A8E"/>
    <w:rsid w:val="008E0736"/>
    <w:rsid w:val="008E51C5"/>
    <w:rsid w:val="00900E73"/>
    <w:rsid w:val="0091393D"/>
    <w:rsid w:val="00926B90"/>
    <w:rsid w:val="00965A40"/>
    <w:rsid w:val="00982C7A"/>
    <w:rsid w:val="0099601B"/>
    <w:rsid w:val="009B47D5"/>
    <w:rsid w:val="009E6A1D"/>
    <w:rsid w:val="00A572D0"/>
    <w:rsid w:val="00A63512"/>
    <w:rsid w:val="00A868DA"/>
    <w:rsid w:val="00A86D4D"/>
    <w:rsid w:val="00AF4FE7"/>
    <w:rsid w:val="00B016EF"/>
    <w:rsid w:val="00B135D4"/>
    <w:rsid w:val="00B1735A"/>
    <w:rsid w:val="00B41F21"/>
    <w:rsid w:val="00B8697B"/>
    <w:rsid w:val="00B86AA4"/>
    <w:rsid w:val="00B93041"/>
    <w:rsid w:val="00BC2AC5"/>
    <w:rsid w:val="00BD1354"/>
    <w:rsid w:val="00BE1A18"/>
    <w:rsid w:val="00BE66A8"/>
    <w:rsid w:val="00BF4E3D"/>
    <w:rsid w:val="00C03CFE"/>
    <w:rsid w:val="00C21454"/>
    <w:rsid w:val="00C2469D"/>
    <w:rsid w:val="00C61A16"/>
    <w:rsid w:val="00C73AAD"/>
    <w:rsid w:val="00C84400"/>
    <w:rsid w:val="00CB3D88"/>
    <w:rsid w:val="00CF0322"/>
    <w:rsid w:val="00CF7180"/>
    <w:rsid w:val="00D200D4"/>
    <w:rsid w:val="00D20C9B"/>
    <w:rsid w:val="00D235AE"/>
    <w:rsid w:val="00D54E76"/>
    <w:rsid w:val="00D60140"/>
    <w:rsid w:val="00D7395D"/>
    <w:rsid w:val="00D80AFC"/>
    <w:rsid w:val="00D87F6F"/>
    <w:rsid w:val="00D96090"/>
    <w:rsid w:val="00DA110C"/>
    <w:rsid w:val="00DC0D05"/>
    <w:rsid w:val="00E024BC"/>
    <w:rsid w:val="00E0509E"/>
    <w:rsid w:val="00E067A9"/>
    <w:rsid w:val="00E20B9B"/>
    <w:rsid w:val="00E3292E"/>
    <w:rsid w:val="00E521C6"/>
    <w:rsid w:val="00E71C44"/>
    <w:rsid w:val="00E95ACE"/>
    <w:rsid w:val="00E97EA2"/>
    <w:rsid w:val="00EE4A3C"/>
    <w:rsid w:val="00EF1351"/>
    <w:rsid w:val="00F05025"/>
    <w:rsid w:val="00F15D52"/>
    <w:rsid w:val="00F16A22"/>
    <w:rsid w:val="00F325D2"/>
    <w:rsid w:val="00F615F3"/>
    <w:rsid w:val="00F65111"/>
    <w:rsid w:val="00F95B5F"/>
    <w:rsid w:val="00FA0F33"/>
    <w:rsid w:val="00FB2B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96"/>
    <o:shapelayout v:ext="edit">
      <o:idmap v:ext="edit" data="2"/>
    </o:shapelayout>
  </w:shapeDefaults>
  <w:decimalSymbol w:val="."/>
  <w:listSeparator w:val=","/>
  <w14:docId w14:val="38FD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5"/>
      <w:ind w:left="200"/>
      <w:outlineLvl w:val="0"/>
    </w:pPr>
    <w:rPr>
      <w:rFonts w:ascii="Arial" w:eastAsia="Arial" w:hAnsi="Arial"/>
      <w:b/>
      <w:bCs/>
      <w:sz w:val="28"/>
      <w:szCs w:val="28"/>
      <w:u w:val="single"/>
    </w:rPr>
  </w:style>
  <w:style w:type="paragraph" w:styleId="Heading2">
    <w:name w:val="heading 2"/>
    <w:basedOn w:val="Normal"/>
    <w:uiPriority w:val="9"/>
    <w:unhideWhenUsed/>
    <w:qFormat/>
    <w:pPr>
      <w:ind w:left="200"/>
      <w:outlineLvl w:val="1"/>
    </w:pPr>
    <w:rPr>
      <w:rFonts w:ascii="Arial" w:eastAsia="Arial" w:hAnsi="Arial"/>
      <w:b/>
      <w:bCs/>
      <w:sz w:val="23"/>
      <w:szCs w:val="23"/>
    </w:rPr>
  </w:style>
  <w:style w:type="paragraph" w:styleId="Heading3">
    <w:name w:val="heading 3"/>
    <w:basedOn w:val="Normal"/>
    <w:uiPriority w:val="9"/>
    <w:unhideWhenUsed/>
    <w:qFormat/>
    <w:pPr>
      <w:ind w:left="2002" w:hanging="721"/>
      <w:outlineLvl w:val="2"/>
    </w:pPr>
    <w:rPr>
      <w:rFonts w:ascii="Arial" w:eastAsia="Arial" w:hAnsi="Arial"/>
      <w:b/>
      <w:bCs/>
    </w:rPr>
  </w:style>
  <w:style w:type="paragraph" w:styleId="Heading4">
    <w:name w:val="heading 4"/>
    <w:basedOn w:val="Normal"/>
    <w:uiPriority w:val="9"/>
    <w:unhideWhenUsed/>
    <w:qFormat/>
    <w:pPr>
      <w:ind w:left="200"/>
      <w:outlineLvl w:val="3"/>
    </w:pPr>
    <w:rPr>
      <w:rFonts w:ascii="Arial" w:eastAsia="Arial" w:hAnsi="Arial"/>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1"/>
      <w:ind w:left="200"/>
    </w:pPr>
    <w:rPr>
      <w:rFonts w:ascii="Arial" w:eastAsia="Arial" w:hAnsi="Arial"/>
      <w:b/>
      <w:bCs/>
    </w:rPr>
  </w:style>
  <w:style w:type="paragraph" w:styleId="TOC2">
    <w:name w:val="toc 2"/>
    <w:basedOn w:val="Normal"/>
    <w:uiPriority w:val="39"/>
    <w:qFormat/>
    <w:pPr>
      <w:spacing w:before="114"/>
      <w:ind w:left="200"/>
    </w:pPr>
    <w:rPr>
      <w:rFonts w:ascii="Arial" w:eastAsia="Arial" w:hAnsi="Arial"/>
      <w:b/>
      <w:bCs/>
      <w:i/>
    </w:rPr>
  </w:style>
  <w:style w:type="paragraph" w:styleId="TOC3">
    <w:name w:val="toc 3"/>
    <w:basedOn w:val="Normal"/>
    <w:uiPriority w:val="39"/>
    <w:qFormat/>
    <w:pPr>
      <w:spacing w:before="121"/>
      <w:ind w:left="1079" w:hanging="425"/>
    </w:pPr>
    <w:rPr>
      <w:rFonts w:ascii="Arial" w:eastAsia="Arial" w:hAnsi="Arial"/>
    </w:rPr>
  </w:style>
  <w:style w:type="paragraph" w:styleId="TOC4">
    <w:name w:val="toc 4"/>
    <w:basedOn w:val="Normal"/>
    <w:uiPriority w:val="39"/>
    <w:qFormat/>
    <w:pPr>
      <w:spacing w:before="121"/>
      <w:ind w:left="1079" w:hanging="425"/>
    </w:pPr>
    <w:rPr>
      <w:rFonts w:ascii="Arial" w:eastAsia="Arial" w:hAnsi="Arial"/>
      <w:b/>
      <w:bCs/>
      <w:i/>
    </w:rPr>
  </w:style>
  <w:style w:type="paragraph" w:styleId="TOC5">
    <w:name w:val="toc 5"/>
    <w:basedOn w:val="Normal"/>
    <w:uiPriority w:val="39"/>
    <w:qFormat/>
    <w:pPr>
      <w:spacing w:before="121"/>
      <w:ind w:left="2002" w:hanging="902"/>
    </w:pPr>
    <w:rPr>
      <w:rFonts w:ascii="Arial" w:eastAsia="Arial" w:hAnsi="Arial"/>
    </w:rPr>
  </w:style>
  <w:style w:type="paragraph" w:styleId="TOC6">
    <w:name w:val="toc 6"/>
    <w:basedOn w:val="Normal"/>
    <w:uiPriority w:val="39"/>
    <w:qFormat/>
    <w:pPr>
      <w:spacing w:before="121"/>
      <w:ind w:left="2002" w:hanging="902"/>
    </w:pPr>
    <w:rPr>
      <w:rFonts w:ascii="Arial" w:eastAsia="Arial" w:hAnsi="Arial"/>
      <w:i/>
    </w:rPr>
  </w:style>
  <w:style w:type="paragraph" w:styleId="TOC7">
    <w:name w:val="toc 7"/>
    <w:basedOn w:val="Normal"/>
    <w:uiPriority w:val="39"/>
    <w:qFormat/>
    <w:pPr>
      <w:spacing w:before="121"/>
      <w:ind w:left="2002" w:hanging="902"/>
    </w:pPr>
    <w:rPr>
      <w:rFonts w:ascii="Arial" w:eastAsia="Arial" w:hAnsi="Arial"/>
      <w:b/>
      <w:bCs/>
      <w:i/>
    </w:rPr>
  </w:style>
  <w:style w:type="paragraph" w:styleId="TOC8">
    <w:name w:val="toc 8"/>
    <w:basedOn w:val="Normal"/>
    <w:uiPriority w:val="39"/>
    <w:qFormat/>
    <w:pPr>
      <w:spacing w:before="20"/>
      <w:ind w:left="2002"/>
    </w:pPr>
    <w:rPr>
      <w:rFonts w:ascii="Arial" w:eastAsia="Arial" w:hAnsi="Arial"/>
    </w:rPr>
  </w:style>
  <w:style w:type="paragraph" w:styleId="BodyText">
    <w:name w:val="Body Text"/>
    <w:basedOn w:val="Normal"/>
    <w:uiPriority w:val="1"/>
    <w:qFormat/>
    <w:pPr>
      <w:spacing w:before="120"/>
      <w:ind w:left="2002"/>
    </w:pPr>
    <w:rPr>
      <w:rFonts w:ascii="Arial" w:eastAsia="Arial" w:hAnsi="Arial"/>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F4FE7"/>
    <w:pPr>
      <w:tabs>
        <w:tab w:val="center" w:pos="4513"/>
        <w:tab w:val="right" w:pos="9026"/>
      </w:tabs>
    </w:pPr>
  </w:style>
  <w:style w:type="character" w:customStyle="1" w:styleId="HeaderChar">
    <w:name w:val="Header Char"/>
    <w:basedOn w:val="DefaultParagraphFont"/>
    <w:link w:val="Header"/>
    <w:uiPriority w:val="99"/>
    <w:rsid w:val="00AF4FE7"/>
  </w:style>
  <w:style w:type="paragraph" w:styleId="Footer">
    <w:name w:val="footer"/>
    <w:basedOn w:val="Normal"/>
    <w:link w:val="FooterChar"/>
    <w:unhideWhenUsed/>
    <w:rsid w:val="00AF4FE7"/>
    <w:pPr>
      <w:tabs>
        <w:tab w:val="center" w:pos="4513"/>
        <w:tab w:val="right" w:pos="9026"/>
      </w:tabs>
    </w:pPr>
  </w:style>
  <w:style w:type="character" w:customStyle="1" w:styleId="FooterChar">
    <w:name w:val="Footer Char"/>
    <w:basedOn w:val="DefaultParagraphFont"/>
    <w:link w:val="Footer"/>
    <w:uiPriority w:val="99"/>
    <w:rsid w:val="00AF4FE7"/>
  </w:style>
  <w:style w:type="paragraph" w:styleId="FootnoteText">
    <w:name w:val="footnote text"/>
    <w:basedOn w:val="Normal"/>
    <w:link w:val="FootnoteTextChar"/>
    <w:uiPriority w:val="99"/>
    <w:semiHidden/>
    <w:unhideWhenUsed/>
    <w:rsid w:val="00B1735A"/>
    <w:rPr>
      <w:sz w:val="20"/>
      <w:szCs w:val="20"/>
    </w:rPr>
  </w:style>
  <w:style w:type="character" w:customStyle="1" w:styleId="FootnoteTextChar">
    <w:name w:val="Footnote Text Char"/>
    <w:basedOn w:val="DefaultParagraphFont"/>
    <w:link w:val="FootnoteText"/>
    <w:uiPriority w:val="99"/>
    <w:semiHidden/>
    <w:rsid w:val="00B1735A"/>
    <w:rPr>
      <w:sz w:val="20"/>
      <w:szCs w:val="20"/>
    </w:rPr>
  </w:style>
  <w:style w:type="character" w:styleId="FootnoteReference">
    <w:name w:val="footnote reference"/>
    <w:basedOn w:val="DefaultParagraphFont"/>
    <w:uiPriority w:val="99"/>
    <w:semiHidden/>
    <w:unhideWhenUsed/>
    <w:rsid w:val="00B1735A"/>
    <w:rPr>
      <w:vertAlign w:val="superscript"/>
    </w:rPr>
  </w:style>
  <w:style w:type="character" w:styleId="PageNumber">
    <w:name w:val="page number"/>
    <w:basedOn w:val="DefaultParagraphFont"/>
    <w:semiHidden/>
    <w:rsid w:val="004E3C91"/>
  </w:style>
  <w:style w:type="table" w:styleId="TableGrid">
    <w:name w:val="Table Grid"/>
    <w:basedOn w:val="TableNormal"/>
    <w:uiPriority w:val="39"/>
    <w:rsid w:val="00D73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96181"/>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lang w:eastAsia="lv-LV"/>
    </w:rPr>
  </w:style>
  <w:style w:type="paragraph" w:styleId="TOC9">
    <w:name w:val="toc 9"/>
    <w:basedOn w:val="Normal"/>
    <w:next w:val="Normal"/>
    <w:autoRedefine/>
    <w:uiPriority w:val="39"/>
    <w:unhideWhenUsed/>
    <w:rsid w:val="00196181"/>
    <w:pPr>
      <w:widowControl/>
      <w:spacing w:after="100" w:line="259" w:lineRule="auto"/>
      <w:ind w:left="1760"/>
    </w:pPr>
    <w:rPr>
      <w:rFonts w:eastAsiaTheme="minorEastAsia"/>
      <w:lang w:eastAsia="lv-LV"/>
    </w:rPr>
  </w:style>
  <w:style w:type="character" w:styleId="Hyperlink">
    <w:name w:val="Hyperlink"/>
    <w:basedOn w:val="DefaultParagraphFont"/>
    <w:uiPriority w:val="99"/>
    <w:unhideWhenUsed/>
    <w:rsid w:val="00196181"/>
    <w:rPr>
      <w:color w:val="0000FF" w:themeColor="hyperlink"/>
      <w:u w:val="single"/>
    </w:rPr>
  </w:style>
  <w:style w:type="character" w:styleId="UnresolvedMention">
    <w:name w:val="Unresolved Mention"/>
    <w:basedOn w:val="DefaultParagraphFont"/>
    <w:uiPriority w:val="99"/>
    <w:semiHidden/>
    <w:unhideWhenUsed/>
    <w:rsid w:val="00196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90E19-0040-42E5-8DAC-15727BC9E48A}"/>
</file>

<file path=customXml/itemProps2.xml><?xml version="1.0" encoding="utf-8"?>
<ds:datastoreItem xmlns:ds="http://schemas.openxmlformats.org/officeDocument/2006/customXml" ds:itemID="{055C79D0-D54F-42F3-9A18-174A28AC9BDD}">
  <ds:schemaRefs>
    <ds:schemaRef ds:uri="http://schemas.microsoft.com/sharepoint/v3/contenttype/forms"/>
  </ds:schemaRefs>
</ds:datastoreItem>
</file>

<file path=customXml/itemProps3.xml><?xml version="1.0" encoding="utf-8"?>
<ds:datastoreItem xmlns:ds="http://schemas.openxmlformats.org/officeDocument/2006/customXml" ds:itemID="{AEF0D891-9483-48EC-9E6E-65F96D4D60C2}">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E5A7130E-7D17-4303-ACD7-76464396F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138</Pages>
  <Words>57676</Words>
  <Characters>328757</Characters>
  <Application>Microsoft Office Word</Application>
  <DocSecurity>0</DocSecurity>
  <Lines>2739</Lines>
  <Paragraphs>771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2021-01-18T07:36:00Z</dcterms:created>
  <dcterms:modified xsi:type="dcterms:W3CDTF">2025-02-19T14:05:00Z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