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3ECC" w14:textId="77777777" w:rsidR="009E2FFE" w:rsidRPr="00B019B9" w:rsidRDefault="009E2FFE" w:rsidP="009E2FFE">
      <w:pPr>
        <w:spacing w:after="0" w:line="240" w:lineRule="auto"/>
        <w:jc w:val="center"/>
        <w:rPr>
          <w:rFonts w:ascii="Times New Roman" w:hAnsi="Times New Roman" w:cs="Times New Roman"/>
          <w:noProof/>
          <w:sz w:val="24"/>
          <w:szCs w:val="24"/>
          <w:lang w:val="en-US"/>
        </w:rPr>
      </w:pPr>
      <w:r w:rsidRPr="00B019B9">
        <w:rPr>
          <w:rFonts w:ascii="Times New Roman" w:hAnsi="Times New Roman" w:cs="Times New Roman"/>
          <w:noProof/>
          <w:sz w:val="24"/>
          <w:szCs w:val="24"/>
          <w:lang w:val="en-US"/>
        </w:rPr>
        <w:t>Republic of Latvia</w:t>
      </w:r>
    </w:p>
    <w:p w14:paraId="01539F4E" w14:textId="77777777" w:rsidR="009E2FFE" w:rsidRDefault="009E2FFE" w:rsidP="00E702FB">
      <w:pPr>
        <w:spacing w:after="0" w:line="240" w:lineRule="auto"/>
        <w:jc w:val="center"/>
        <w:rPr>
          <w:rFonts w:ascii="Times New Roman" w:hAnsi="Times New Roman"/>
          <w:sz w:val="24"/>
        </w:rPr>
      </w:pPr>
    </w:p>
    <w:p w14:paraId="0488F058" w14:textId="6EC7C814" w:rsidR="00631ACB" w:rsidRPr="00E702FB" w:rsidRDefault="001A7ABA" w:rsidP="00E702FB">
      <w:pPr>
        <w:spacing w:after="0" w:line="240" w:lineRule="auto"/>
        <w:jc w:val="center"/>
        <w:rPr>
          <w:rFonts w:ascii="Times New Roman" w:hAnsi="Times New Roman"/>
          <w:noProof/>
          <w:kern w:val="0"/>
          <w:sz w:val="24"/>
        </w:rPr>
      </w:pPr>
      <w:r>
        <w:rPr>
          <w:rFonts w:ascii="Times New Roman" w:hAnsi="Times New Roman"/>
          <w:sz w:val="24"/>
        </w:rPr>
        <w:t>Cabinet</w:t>
      </w:r>
    </w:p>
    <w:p w14:paraId="7B75FAC5" w14:textId="37DF172D" w:rsidR="0059295C" w:rsidRPr="00E702FB" w:rsidRDefault="001A7ABA" w:rsidP="00E702FB">
      <w:pPr>
        <w:spacing w:after="0" w:line="240" w:lineRule="auto"/>
        <w:jc w:val="center"/>
        <w:rPr>
          <w:rFonts w:ascii="Times New Roman" w:hAnsi="Times New Roman"/>
          <w:noProof/>
          <w:kern w:val="0"/>
          <w:sz w:val="24"/>
        </w:rPr>
      </w:pPr>
      <w:r>
        <w:rPr>
          <w:rFonts w:ascii="Times New Roman" w:hAnsi="Times New Roman"/>
          <w:sz w:val="24"/>
        </w:rPr>
        <w:t>Order No. 1054</w:t>
      </w:r>
    </w:p>
    <w:p w14:paraId="158FBE48" w14:textId="034235B8" w:rsidR="001A7ABA" w:rsidRPr="00E702FB" w:rsidRDefault="001A7ABA" w:rsidP="00E702FB">
      <w:pPr>
        <w:spacing w:after="0" w:line="240" w:lineRule="auto"/>
        <w:jc w:val="center"/>
        <w:rPr>
          <w:rFonts w:ascii="Times New Roman" w:hAnsi="Times New Roman"/>
          <w:noProof/>
          <w:kern w:val="0"/>
          <w:sz w:val="24"/>
        </w:rPr>
      </w:pPr>
      <w:r>
        <w:rPr>
          <w:rFonts w:ascii="Times New Roman" w:hAnsi="Times New Roman"/>
          <w:sz w:val="24"/>
        </w:rPr>
        <w:t>Adopted 9 December 2024</w:t>
      </w:r>
    </w:p>
    <w:p w14:paraId="701B30DD" w14:textId="77777777" w:rsidR="00631ACB" w:rsidRDefault="00631ACB" w:rsidP="0059295C">
      <w:pPr>
        <w:spacing w:after="0" w:line="240" w:lineRule="auto"/>
        <w:jc w:val="both"/>
        <w:rPr>
          <w:rFonts w:ascii="Times New Roman" w:hAnsi="Times New Roman"/>
          <w:noProof/>
          <w:kern w:val="0"/>
          <w:sz w:val="24"/>
          <w:lang w:val="lv-LV"/>
        </w:rPr>
      </w:pPr>
    </w:p>
    <w:p w14:paraId="3917BA70" w14:textId="77777777" w:rsidR="00631ACB" w:rsidRPr="005C122C" w:rsidRDefault="00631ACB" w:rsidP="0059295C">
      <w:pPr>
        <w:spacing w:after="0" w:line="240" w:lineRule="auto"/>
        <w:jc w:val="both"/>
        <w:rPr>
          <w:rFonts w:ascii="Times New Roman" w:hAnsi="Times New Roman"/>
          <w:noProof/>
          <w:kern w:val="0"/>
          <w:sz w:val="24"/>
          <w:lang w:val="lv-LV"/>
        </w:rPr>
      </w:pPr>
    </w:p>
    <w:p w14:paraId="4683867B" w14:textId="77777777" w:rsidR="001A7ABA" w:rsidRPr="00E702FB" w:rsidRDefault="001A7ABA" w:rsidP="00E702FB">
      <w:pPr>
        <w:spacing w:after="0" w:line="240" w:lineRule="auto"/>
        <w:jc w:val="center"/>
        <w:rPr>
          <w:rFonts w:ascii="Times New Roman" w:hAnsi="Times New Roman"/>
          <w:b/>
          <w:bCs/>
          <w:noProof/>
          <w:kern w:val="0"/>
          <w:sz w:val="28"/>
          <w:szCs w:val="24"/>
        </w:rPr>
      </w:pPr>
      <w:r>
        <w:rPr>
          <w:rFonts w:ascii="Times New Roman" w:hAnsi="Times New Roman"/>
          <w:b/>
          <w:sz w:val="28"/>
        </w:rPr>
        <w:t>Implementation Plan 2024–2027 for Housing Affordability Guidelines 2023–2027</w:t>
      </w:r>
    </w:p>
    <w:p w14:paraId="760CB16E" w14:textId="77777777" w:rsidR="00631ACB" w:rsidRDefault="00631ACB" w:rsidP="0059295C">
      <w:pPr>
        <w:spacing w:after="0" w:line="240" w:lineRule="auto"/>
        <w:jc w:val="both"/>
        <w:rPr>
          <w:rFonts w:ascii="Times New Roman" w:hAnsi="Times New Roman"/>
          <w:b/>
          <w:bCs/>
          <w:noProof/>
          <w:kern w:val="0"/>
          <w:sz w:val="24"/>
          <w:lang w:val="lv-LV"/>
        </w:rPr>
      </w:pPr>
    </w:p>
    <w:p w14:paraId="73C976EF" w14:textId="77777777" w:rsidR="00631ACB" w:rsidRPr="005C122C" w:rsidRDefault="00631ACB" w:rsidP="0059295C">
      <w:pPr>
        <w:spacing w:after="0" w:line="240" w:lineRule="auto"/>
        <w:jc w:val="both"/>
        <w:rPr>
          <w:rFonts w:ascii="Times New Roman" w:hAnsi="Times New Roman"/>
          <w:b/>
          <w:bCs/>
          <w:noProof/>
          <w:kern w:val="0"/>
          <w:sz w:val="24"/>
          <w:lang w:val="lv-LV"/>
        </w:rPr>
      </w:pPr>
    </w:p>
    <w:p w14:paraId="3ECAEA9C" w14:textId="77777777" w:rsidR="001A7ABA" w:rsidRPr="005C122C" w:rsidRDefault="001A7ABA" w:rsidP="0059295C">
      <w:pPr>
        <w:spacing w:after="0" w:line="240" w:lineRule="auto"/>
        <w:jc w:val="both"/>
        <w:rPr>
          <w:rFonts w:ascii="Times New Roman" w:hAnsi="Times New Roman"/>
          <w:noProof/>
          <w:kern w:val="0"/>
          <w:sz w:val="24"/>
        </w:rPr>
      </w:pPr>
      <w:bookmarkStart w:id="0" w:name="p1"/>
      <w:bookmarkStart w:id="1" w:name="p-1382912"/>
      <w:bookmarkEnd w:id="0"/>
      <w:bookmarkEnd w:id="1"/>
      <w:r>
        <w:rPr>
          <w:rFonts w:ascii="Times New Roman" w:hAnsi="Times New Roman"/>
          <w:sz w:val="24"/>
        </w:rPr>
        <w:t>1. The Implementation Plan 2024–2027 for Housing Affordability Guidelines 2023–2027 (hereinafter – the Plan) shall be approved.</w:t>
      </w:r>
    </w:p>
    <w:p w14:paraId="69EA4725" w14:textId="77777777" w:rsidR="00E702FB" w:rsidRDefault="00E702FB" w:rsidP="0059295C">
      <w:pPr>
        <w:spacing w:after="0" w:line="240" w:lineRule="auto"/>
        <w:jc w:val="both"/>
        <w:rPr>
          <w:rFonts w:ascii="Times New Roman" w:hAnsi="Times New Roman"/>
          <w:noProof/>
          <w:kern w:val="0"/>
          <w:sz w:val="24"/>
        </w:rPr>
      </w:pPr>
      <w:bookmarkStart w:id="2" w:name="p2"/>
      <w:bookmarkStart w:id="3" w:name="p-1382913"/>
      <w:bookmarkEnd w:id="2"/>
      <w:bookmarkEnd w:id="3"/>
    </w:p>
    <w:p w14:paraId="62C212AF" w14:textId="42E1C25D" w:rsidR="0059295C" w:rsidRPr="0059295C" w:rsidRDefault="001A7ABA" w:rsidP="0059295C">
      <w:pPr>
        <w:spacing w:after="0" w:line="240" w:lineRule="auto"/>
        <w:jc w:val="both"/>
        <w:rPr>
          <w:rFonts w:ascii="Times New Roman" w:hAnsi="Times New Roman"/>
          <w:noProof/>
          <w:kern w:val="0"/>
          <w:sz w:val="24"/>
        </w:rPr>
      </w:pPr>
      <w:r>
        <w:rPr>
          <w:rFonts w:ascii="Times New Roman" w:hAnsi="Times New Roman"/>
          <w:sz w:val="24"/>
        </w:rPr>
        <w:t>2. The Ministry of Economics shall be determined as the responsible authority in the implementation of the Plan, while the Ministry of Finance, the Ministry of Smart Administration and Regional Development, the Ministry of Justice, and the Ministry of Welfare shall be determined as the co-responsible authorities.</w:t>
      </w:r>
    </w:p>
    <w:p w14:paraId="7C8922A5" w14:textId="77777777" w:rsidR="00C953DD" w:rsidRDefault="00C953DD" w:rsidP="0059295C">
      <w:pPr>
        <w:spacing w:after="0" w:line="240" w:lineRule="auto"/>
        <w:jc w:val="both"/>
        <w:rPr>
          <w:rFonts w:ascii="Times New Roman" w:hAnsi="Times New Roman"/>
          <w:noProof/>
          <w:kern w:val="0"/>
          <w:sz w:val="24"/>
        </w:rPr>
      </w:pPr>
      <w:bookmarkStart w:id="4" w:name="p3"/>
      <w:bookmarkStart w:id="5" w:name="p-1382914"/>
      <w:bookmarkEnd w:id="4"/>
      <w:bookmarkEnd w:id="5"/>
    </w:p>
    <w:p w14:paraId="096F4579" w14:textId="16F97EFB"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3. The responsible and co-responsible authorities shall implement the tasks included in the Plan in 2024 and 2025 in line with the State budget funds allocated for such purpose. The issue of allocating additional State budget funds for 2026 and subsequent years for the implementation of the Plan shall be discussed in the Cabinet within the process of preparing the draft law on the State budget for the current year and the medium-term budget framework, along with the applications for the priority measures submitted by all ministries and central State institutions, considering the financial possibilities of the State budget. If, during the process of preparing the draft law on the State budget, additional State budget funding for the implementation of the tasks outlined in the Plan is not allocated or is allocated partially, the relevant State authorities responsible for the implementation of the measures specified in the Plan shall ensure the implementation of those measures provided for in the Plan for which the State budget funds are sufficient.</w:t>
      </w:r>
    </w:p>
    <w:p w14:paraId="744B4B38" w14:textId="77777777" w:rsidR="00C953DD" w:rsidRDefault="00C953DD" w:rsidP="0059295C">
      <w:pPr>
        <w:spacing w:after="0" w:line="240" w:lineRule="auto"/>
        <w:jc w:val="both"/>
        <w:rPr>
          <w:rFonts w:ascii="Times New Roman" w:hAnsi="Times New Roman"/>
          <w:noProof/>
          <w:kern w:val="0"/>
          <w:sz w:val="24"/>
          <w:lang w:val="lv-LV"/>
        </w:rPr>
      </w:pPr>
    </w:p>
    <w:p w14:paraId="77113CA3" w14:textId="77777777" w:rsidR="00C953DD" w:rsidRDefault="00C953DD" w:rsidP="0059295C">
      <w:pPr>
        <w:spacing w:after="0" w:line="240" w:lineRule="auto"/>
        <w:jc w:val="both"/>
        <w:rPr>
          <w:rFonts w:ascii="Times New Roman" w:hAnsi="Times New Roman"/>
          <w:noProof/>
          <w:kern w:val="0"/>
          <w:sz w:val="24"/>
          <w:lang w:val="lv-LV"/>
        </w:rPr>
      </w:pPr>
    </w:p>
    <w:p w14:paraId="5979A7B5" w14:textId="0C49A0A9" w:rsidR="0059295C" w:rsidRPr="0059295C" w:rsidRDefault="001A7ABA" w:rsidP="00882BF2">
      <w:pPr>
        <w:tabs>
          <w:tab w:val="left" w:pos="8222"/>
        </w:tabs>
        <w:spacing w:after="0" w:line="240" w:lineRule="auto"/>
        <w:jc w:val="both"/>
        <w:rPr>
          <w:rFonts w:ascii="Times New Roman" w:hAnsi="Times New Roman"/>
          <w:noProof/>
          <w:kern w:val="0"/>
          <w:sz w:val="24"/>
        </w:rPr>
      </w:pPr>
      <w:r>
        <w:rPr>
          <w:rFonts w:ascii="Times New Roman" w:hAnsi="Times New Roman"/>
          <w:sz w:val="24"/>
        </w:rPr>
        <w:t>Prime Minister</w:t>
      </w:r>
      <w:r w:rsidR="00882BF2">
        <w:rPr>
          <w:rFonts w:ascii="Times New Roman" w:hAnsi="Times New Roman"/>
          <w:sz w:val="24"/>
        </w:rPr>
        <w:tab/>
      </w:r>
      <w:r>
        <w:rPr>
          <w:rFonts w:ascii="Times New Roman" w:hAnsi="Times New Roman"/>
          <w:sz w:val="24"/>
        </w:rPr>
        <w:t>E. Siliņa</w:t>
      </w:r>
    </w:p>
    <w:p w14:paraId="1384D4D7" w14:textId="77777777" w:rsidR="0059295C" w:rsidRPr="0059295C" w:rsidRDefault="0059295C" w:rsidP="0059295C">
      <w:pPr>
        <w:spacing w:after="0" w:line="240" w:lineRule="auto"/>
        <w:jc w:val="both"/>
        <w:rPr>
          <w:rFonts w:ascii="Times New Roman" w:hAnsi="Times New Roman"/>
          <w:noProof/>
          <w:kern w:val="0"/>
          <w:sz w:val="24"/>
          <w:lang w:val="lv-LV"/>
        </w:rPr>
      </w:pPr>
    </w:p>
    <w:p w14:paraId="0CC8EBFB" w14:textId="7E9D217F" w:rsidR="001A7ABA" w:rsidRPr="005C122C" w:rsidRDefault="001A7ABA" w:rsidP="00882BF2">
      <w:pPr>
        <w:tabs>
          <w:tab w:val="left" w:pos="7938"/>
        </w:tabs>
        <w:spacing w:after="0" w:line="240" w:lineRule="auto"/>
        <w:jc w:val="both"/>
        <w:rPr>
          <w:rFonts w:ascii="Times New Roman" w:hAnsi="Times New Roman"/>
          <w:noProof/>
          <w:kern w:val="0"/>
          <w:sz w:val="24"/>
        </w:rPr>
      </w:pPr>
      <w:r>
        <w:rPr>
          <w:rFonts w:ascii="Times New Roman" w:hAnsi="Times New Roman"/>
          <w:sz w:val="24"/>
        </w:rPr>
        <w:t>Minister for Economics</w:t>
      </w:r>
      <w:r w:rsidR="00882BF2">
        <w:rPr>
          <w:rFonts w:ascii="Times New Roman" w:hAnsi="Times New Roman"/>
          <w:sz w:val="24"/>
        </w:rPr>
        <w:tab/>
      </w:r>
      <w:r>
        <w:rPr>
          <w:rFonts w:ascii="Times New Roman" w:hAnsi="Times New Roman"/>
          <w:sz w:val="24"/>
        </w:rPr>
        <w:t>V. Valainis</w:t>
      </w:r>
    </w:p>
    <w:p w14:paraId="00332A23" w14:textId="77777777" w:rsidR="00C953DD" w:rsidRDefault="00C953DD">
      <w:pPr>
        <w:rPr>
          <w:rFonts w:ascii="Times New Roman" w:hAnsi="Times New Roman"/>
          <w:noProof/>
          <w:kern w:val="0"/>
          <w:sz w:val="24"/>
        </w:rPr>
      </w:pPr>
      <w:r>
        <w:br w:type="page"/>
      </w:r>
    </w:p>
    <w:p w14:paraId="35307849" w14:textId="6B503CA3" w:rsidR="0059295C" w:rsidRPr="0059295C" w:rsidRDefault="001A7ABA" w:rsidP="001379BE">
      <w:pPr>
        <w:spacing w:after="0" w:line="240" w:lineRule="auto"/>
        <w:jc w:val="right"/>
        <w:rPr>
          <w:rFonts w:ascii="Times New Roman" w:hAnsi="Times New Roman"/>
          <w:noProof/>
          <w:kern w:val="0"/>
          <w:sz w:val="24"/>
        </w:rPr>
      </w:pPr>
      <w:r>
        <w:rPr>
          <w:rFonts w:ascii="Times New Roman" w:hAnsi="Times New Roman"/>
          <w:sz w:val="24"/>
        </w:rPr>
        <w:lastRenderedPageBreak/>
        <w:t>(Cabinet Order No. 1054</w:t>
      </w:r>
    </w:p>
    <w:p w14:paraId="1311B86E" w14:textId="182656A0" w:rsidR="001A7ABA" w:rsidRPr="005C122C" w:rsidRDefault="001A7ABA" w:rsidP="001379BE">
      <w:pPr>
        <w:spacing w:after="0" w:line="240" w:lineRule="auto"/>
        <w:jc w:val="right"/>
        <w:rPr>
          <w:rFonts w:ascii="Times New Roman" w:hAnsi="Times New Roman"/>
          <w:noProof/>
          <w:kern w:val="0"/>
          <w:sz w:val="24"/>
        </w:rPr>
      </w:pPr>
      <w:r>
        <w:rPr>
          <w:rFonts w:ascii="Times New Roman" w:hAnsi="Times New Roman"/>
          <w:sz w:val="24"/>
        </w:rPr>
        <w:t>of 9 December 2024)</w:t>
      </w:r>
      <w:bookmarkStart w:id="6" w:name="piel-1383272"/>
      <w:bookmarkEnd w:id="6"/>
    </w:p>
    <w:p w14:paraId="48E4D248" w14:textId="77777777" w:rsidR="00BE692C" w:rsidRDefault="00BE692C" w:rsidP="0059295C">
      <w:pPr>
        <w:spacing w:after="0" w:line="240" w:lineRule="auto"/>
        <w:jc w:val="both"/>
        <w:rPr>
          <w:rFonts w:ascii="Times New Roman" w:hAnsi="Times New Roman"/>
          <w:b/>
          <w:bCs/>
          <w:noProof/>
          <w:kern w:val="0"/>
          <w:sz w:val="24"/>
        </w:rPr>
      </w:pPr>
      <w:bookmarkStart w:id="7" w:name="1383273"/>
      <w:bookmarkStart w:id="8" w:name="n-1383273"/>
      <w:bookmarkEnd w:id="7"/>
      <w:bookmarkEnd w:id="8"/>
    </w:p>
    <w:p w14:paraId="50D8BCD7" w14:textId="77777777" w:rsidR="00BE692C" w:rsidRDefault="00BE692C" w:rsidP="0059295C">
      <w:pPr>
        <w:spacing w:after="0" w:line="240" w:lineRule="auto"/>
        <w:jc w:val="both"/>
        <w:rPr>
          <w:rFonts w:ascii="Times New Roman" w:hAnsi="Times New Roman"/>
          <w:b/>
          <w:bCs/>
          <w:noProof/>
          <w:kern w:val="0"/>
          <w:sz w:val="24"/>
          <w:lang w:val="lv-LV"/>
        </w:rPr>
      </w:pPr>
    </w:p>
    <w:p w14:paraId="29DD08F0" w14:textId="0D640321" w:rsidR="001A7ABA" w:rsidRPr="005C122C" w:rsidRDefault="001A7ABA" w:rsidP="001379BE">
      <w:pPr>
        <w:spacing w:after="0" w:line="240" w:lineRule="auto"/>
        <w:jc w:val="center"/>
        <w:rPr>
          <w:rFonts w:ascii="Times New Roman" w:hAnsi="Times New Roman"/>
          <w:b/>
          <w:bCs/>
          <w:noProof/>
          <w:kern w:val="0"/>
          <w:sz w:val="28"/>
          <w:szCs w:val="24"/>
        </w:rPr>
      </w:pPr>
      <w:r>
        <w:rPr>
          <w:rFonts w:ascii="Times New Roman" w:hAnsi="Times New Roman"/>
          <w:b/>
          <w:sz w:val="28"/>
        </w:rPr>
        <w:t>Implementation Plan 2024–2027 for Housing Affordability Guidelines 2023–2027</w:t>
      </w:r>
    </w:p>
    <w:p w14:paraId="6A4D72C2" w14:textId="77777777" w:rsidR="00BE692C" w:rsidRDefault="00BE692C" w:rsidP="0059295C">
      <w:pPr>
        <w:spacing w:after="0" w:line="240" w:lineRule="auto"/>
        <w:jc w:val="both"/>
        <w:rPr>
          <w:rFonts w:ascii="Times New Roman" w:hAnsi="Times New Roman"/>
          <w:b/>
          <w:bCs/>
          <w:noProof/>
          <w:kern w:val="0"/>
          <w:sz w:val="24"/>
          <w:lang w:val="lv-LV"/>
        </w:rPr>
      </w:pPr>
    </w:p>
    <w:p w14:paraId="689E41B1" w14:textId="77777777" w:rsidR="00BE692C" w:rsidRDefault="00BE692C" w:rsidP="0059295C">
      <w:pPr>
        <w:spacing w:after="0" w:line="240" w:lineRule="auto"/>
        <w:jc w:val="both"/>
        <w:rPr>
          <w:rFonts w:ascii="Times New Roman" w:hAnsi="Times New Roman"/>
          <w:b/>
          <w:bCs/>
          <w:noProof/>
          <w:kern w:val="0"/>
          <w:sz w:val="24"/>
          <w:lang w:val="lv-LV"/>
        </w:rPr>
      </w:pPr>
    </w:p>
    <w:p w14:paraId="1FACA2C6" w14:textId="383872F0" w:rsidR="001A7ABA" w:rsidRPr="005C122C" w:rsidRDefault="001A7ABA" w:rsidP="00E07F0F">
      <w:pPr>
        <w:spacing w:after="0" w:line="240" w:lineRule="auto"/>
        <w:jc w:val="center"/>
        <w:rPr>
          <w:rFonts w:ascii="Times New Roman" w:hAnsi="Times New Roman"/>
          <w:b/>
          <w:bCs/>
          <w:noProof/>
          <w:kern w:val="0"/>
          <w:sz w:val="24"/>
        </w:rPr>
      </w:pPr>
      <w:r>
        <w:rPr>
          <w:rFonts w:ascii="Times New Roman" w:hAnsi="Times New Roman"/>
          <w:b/>
          <w:sz w:val="24"/>
        </w:rPr>
        <w:t>Table of Contents</w:t>
      </w:r>
    </w:p>
    <w:p w14:paraId="4F58E0A3" w14:textId="77777777" w:rsidR="00BE692C" w:rsidRDefault="00BE692C" w:rsidP="0059295C">
      <w:pPr>
        <w:spacing w:after="0" w:line="240" w:lineRule="auto"/>
        <w:jc w:val="both"/>
        <w:rPr>
          <w:rFonts w:ascii="Times New Roman" w:hAnsi="Times New Roman"/>
          <w:noProof/>
          <w:kern w:val="0"/>
          <w:sz w:val="24"/>
          <w:lang w:val="lv-LV"/>
        </w:rPr>
      </w:pPr>
    </w:p>
    <w:p w14:paraId="3CED59A0" w14:textId="1A4B21B5"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Summary of the Plan</w:t>
      </w:r>
    </w:p>
    <w:p w14:paraId="789424D7"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Description of the Current Situation</w:t>
      </w:r>
    </w:p>
    <w:p w14:paraId="66564483"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Measures Outlined in the Plan for 2024–2027</w:t>
      </w:r>
    </w:p>
    <w:p w14:paraId="168F51E6"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1. Action Direction: Support for Vulnerable Population Groups</w:t>
      </w:r>
    </w:p>
    <w:p w14:paraId="1345A525"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2. Action Direction: Support for Middle-income Households</w:t>
      </w:r>
    </w:p>
    <w:p w14:paraId="71DD45F1"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3. Action Direction: Support for Upper-middle-income Households</w:t>
      </w:r>
    </w:p>
    <w:p w14:paraId="50D13605"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4. Action Direction: Support for the Improvement of the Existing Housing Stock</w:t>
      </w:r>
    </w:p>
    <w:p w14:paraId="7C9C14D8" w14:textId="77777777" w:rsidR="00C1190A" w:rsidRDefault="00C1190A" w:rsidP="0059295C">
      <w:pPr>
        <w:spacing w:after="0" w:line="240" w:lineRule="auto"/>
        <w:jc w:val="both"/>
        <w:rPr>
          <w:rFonts w:ascii="Times New Roman" w:hAnsi="Times New Roman"/>
          <w:b/>
          <w:bCs/>
          <w:noProof/>
          <w:kern w:val="0"/>
          <w:sz w:val="24"/>
          <w:lang w:val="lv-LV"/>
        </w:rPr>
      </w:pPr>
    </w:p>
    <w:p w14:paraId="0512473F" w14:textId="59C1D884" w:rsidR="001A7ABA" w:rsidRPr="005C122C" w:rsidRDefault="001A7ABA" w:rsidP="00C1190A">
      <w:pPr>
        <w:spacing w:after="0" w:line="240" w:lineRule="auto"/>
        <w:jc w:val="center"/>
        <w:rPr>
          <w:rFonts w:ascii="Times New Roman" w:hAnsi="Times New Roman"/>
          <w:b/>
          <w:bCs/>
          <w:noProof/>
          <w:kern w:val="0"/>
          <w:sz w:val="24"/>
        </w:rPr>
      </w:pPr>
      <w:r>
        <w:rPr>
          <w:rFonts w:ascii="Times New Roman" w:hAnsi="Times New Roman"/>
          <w:b/>
          <w:sz w:val="24"/>
        </w:rPr>
        <w:t>Abbreviations</w:t>
      </w:r>
    </w:p>
    <w:p w14:paraId="182B8CB6" w14:textId="77777777" w:rsidR="00C1190A" w:rsidRDefault="00C1190A" w:rsidP="0059295C">
      <w:pPr>
        <w:spacing w:after="0" w:line="240" w:lineRule="auto"/>
        <w:jc w:val="both"/>
        <w:rPr>
          <w:rFonts w:ascii="Times New Roman" w:hAnsi="Times New Roman"/>
          <w:noProof/>
          <w:kern w:val="0"/>
          <w:sz w:val="24"/>
          <w:lang w:val="lv-LV"/>
        </w:rPr>
      </w:pPr>
    </w:p>
    <w:p w14:paraId="2943DECE" w14:textId="42281E9F"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 xml:space="preserve">Altum – </w:t>
      </w:r>
      <w:r>
        <w:rPr>
          <w:rFonts w:ascii="Times New Roman" w:hAnsi="Times New Roman"/>
          <w:i/>
          <w:iCs/>
          <w:sz w:val="24"/>
        </w:rPr>
        <w:t>Akciju sabiedrība “Attīstības finanšu institūcija Altum”</w:t>
      </w:r>
      <w:r>
        <w:rPr>
          <w:rFonts w:ascii="Times New Roman" w:hAnsi="Times New Roman"/>
          <w:sz w:val="24"/>
        </w:rPr>
        <w:t xml:space="preserve"> [joint-stock company Development Finance Institution Altum]</w:t>
      </w:r>
    </w:p>
    <w:p w14:paraId="2BC7510A"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BIS – Building Information System</w:t>
      </w:r>
    </w:p>
    <w:p w14:paraId="187CBC0F"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SCCB – State Construction Control Bureau</w:t>
      </w:r>
    </w:p>
    <w:p w14:paraId="0447539C"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CSB – Central Statistical Bureau</w:t>
      </w:r>
    </w:p>
    <w:p w14:paraId="3F5F3813"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EIB – European Investment Bank</w:t>
      </w:r>
    </w:p>
    <w:p w14:paraId="42F717C7"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MoE – Ministry of Economics</w:t>
      </w:r>
    </w:p>
    <w:p w14:paraId="1C581632"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EU – European Union</w:t>
      </w:r>
    </w:p>
    <w:p w14:paraId="7A583B07"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FECs – financial and economic calculations</w:t>
      </w:r>
    </w:p>
    <w:p w14:paraId="25DD6498"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MoF – Ministry of Finance</w:t>
      </w:r>
    </w:p>
    <w:p w14:paraId="3968E82C"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LB – Latvijas Banka</w:t>
      </w:r>
    </w:p>
    <w:p w14:paraId="089FA85E"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FLA – Finance Latvia Association</w:t>
      </w:r>
    </w:p>
    <w:p w14:paraId="700AE374"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ALCL – Association of Large Cities of Latvia</w:t>
      </w:r>
    </w:p>
    <w:p w14:paraId="6CC4DA04"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MoW – Ministry of Welfare</w:t>
      </w:r>
    </w:p>
    <w:p w14:paraId="56ECB57A"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LABAM – Latvian Association of Building Administrators and Managers</w:t>
      </w:r>
    </w:p>
    <w:p w14:paraId="51FAE40F"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LALRG – Latvian Association of Local and Regional Governments</w:t>
      </w:r>
    </w:p>
    <w:p w14:paraId="210BEC04"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OECD – Organisation for Economic Co-operation and Development</w:t>
      </w:r>
    </w:p>
    <w:p w14:paraId="616A23C0"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CRPC – Consumer Rights Protection Centre</w:t>
      </w:r>
    </w:p>
    <w:p w14:paraId="3FEA75D6"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MoJ – Ministry of Justice</w:t>
      </w:r>
    </w:p>
    <w:p w14:paraId="20B75A9A"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 xml:space="preserve">VNĪ – </w:t>
      </w:r>
      <w:r>
        <w:rPr>
          <w:rFonts w:ascii="Times New Roman" w:hAnsi="Times New Roman"/>
          <w:i/>
          <w:iCs/>
          <w:sz w:val="24"/>
        </w:rPr>
        <w:t>VAS “Valsts nekustamie īpašumi”</w:t>
      </w:r>
      <w:r>
        <w:rPr>
          <w:rFonts w:ascii="Times New Roman" w:hAnsi="Times New Roman"/>
          <w:sz w:val="24"/>
        </w:rPr>
        <w:t xml:space="preserve"> [State joint-stock company State Real Estate]</w:t>
      </w:r>
    </w:p>
    <w:p w14:paraId="23C368CC" w14:textId="77777777" w:rsidR="003B32FF" w:rsidRDefault="003B32FF" w:rsidP="0059295C">
      <w:pPr>
        <w:spacing w:after="0" w:line="240" w:lineRule="auto"/>
        <w:jc w:val="both"/>
        <w:rPr>
          <w:rFonts w:ascii="Times New Roman" w:hAnsi="Times New Roman"/>
          <w:b/>
          <w:bCs/>
          <w:noProof/>
          <w:kern w:val="0"/>
          <w:sz w:val="24"/>
          <w:lang w:val="lv-LV"/>
        </w:rPr>
      </w:pPr>
    </w:p>
    <w:p w14:paraId="351B80D7" w14:textId="0E7E710B" w:rsidR="001A7ABA" w:rsidRPr="005C122C" w:rsidRDefault="001A7ABA" w:rsidP="003B32FF">
      <w:pPr>
        <w:spacing w:after="0" w:line="240" w:lineRule="auto"/>
        <w:jc w:val="center"/>
        <w:rPr>
          <w:rFonts w:ascii="Times New Roman" w:hAnsi="Times New Roman"/>
          <w:b/>
          <w:bCs/>
          <w:noProof/>
          <w:kern w:val="0"/>
          <w:sz w:val="24"/>
        </w:rPr>
      </w:pPr>
      <w:r>
        <w:rPr>
          <w:rFonts w:ascii="Times New Roman" w:hAnsi="Times New Roman"/>
          <w:b/>
          <w:sz w:val="24"/>
        </w:rPr>
        <w:t>Summary of the Plan</w:t>
      </w:r>
    </w:p>
    <w:p w14:paraId="58B5297D" w14:textId="77777777" w:rsidR="003B32FF" w:rsidRDefault="003B32FF" w:rsidP="0059295C">
      <w:pPr>
        <w:spacing w:after="0" w:line="240" w:lineRule="auto"/>
        <w:jc w:val="both"/>
        <w:rPr>
          <w:rFonts w:ascii="Times New Roman" w:hAnsi="Times New Roman"/>
          <w:noProof/>
          <w:kern w:val="0"/>
          <w:sz w:val="24"/>
          <w:lang w:val="lv-LV"/>
        </w:rPr>
      </w:pPr>
    </w:p>
    <w:p w14:paraId="7B2A891A" w14:textId="1A981D9F" w:rsidR="001A7ABA" w:rsidRPr="005C122C" w:rsidRDefault="001A7ABA" w:rsidP="001B270B">
      <w:pPr>
        <w:spacing w:after="0" w:line="240" w:lineRule="auto"/>
        <w:ind w:firstLine="709"/>
        <w:jc w:val="both"/>
        <w:rPr>
          <w:rFonts w:ascii="Times New Roman" w:hAnsi="Times New Roman"/>
          <w:noProof/>
          <w:kern w:val="0"/>
          <w:sz w:val="24"/>
        </w:rPr>
      </w:pPr>
      <w:r>
        <w:rPr>
          <w:rFonts w:ascii="Times New Roman" w:hAnsi="Times New Roman"/>
          <w:sz w:val="24"/>
        </w:rPr>
        <w:t>By Cabinet Order No. 739 of 8 November 2023, the Housing Affordability Guidelines 2023–2027 (hereinafter – the Guidelines)</w:t>
      </w:r>
      <w:r>
        <w:rPr>
          <w:rFonts w:ascii="Times New Roman" w:hAnsi="Times New Roman"/>
          <w:sz w:val="24"/>
          <w:vertAlign w:val="superscript"/>
        </w:rPr>
        <w:t>1</w:t>
      </w:r>
      <w:r>
        <w:rPr>
          <w:rFonts w:ascii="Times New Roman" w:hAnsi="Times New Roman"/>
          <w:sz w:val="24"/>
        </w:rPr>
        <w:t xml:space="preserve"> were adopted, which determine the development of housing affordability policy covering the period until 2027. The Guidelines include action directions, policy indicators, and set of tasks to promote housing affordability, providing solutions for ensuring housing affordability for households of different income levels, including the lowest-income households, and also to ensure the improvement of both the existing housing stock and the development of a new housing stock. The Guidelines define four problem areas within the framework of which action is required to promote housing affordability:</w:t>
      </w:r>
    </w:p>
    <w:p w14:paraId="29DA91D9" w14:textId="77777777" w:rsidR="001A7ABA" w:rsidRPr="005C122C" w:rsidRDefault="001A7ABA" w:rsidP="001B270B">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Vulnerable persons do not receive support or support for addressing housing affordability issues that is appropriate to our times, and there is a shortage of high-quality housing intended for local government assistance.</w:t>
      </w:r>
    </w:p>
    <w:p w14:paraId="4119FEC9" w14:textId="77777777" w:rsidR="001A7ABA" w:rsidRPr="005C122C" w:rsidRDefault="001A7ABA" w:rsidP="001B270B">
      <w:pPr>
        <w:spacing w:after="0" w:line="240" w:lineRule="auto"/>
        <w:ind w:firstLine="709"/>
        <w:jc w:val="both"/>
        <w:rPr>
          <w:rFonts w:ascii="Times New Roman" w:hAnsi="Times New Roman"/>
          <w:noProof/>
          <w:kern w:val="0"/>
          <w:sz w:val="24"/>
        </w:rPr>
      </w:pPr>
      <w:r>
        <w:rPr>
          <w:rFonts w:ascii="Times New Roman" w:hAnsi="Times New Roman"/>
          <w:sz w:val="24"/>
        </w:rPr>
        <w:t>2. There is a shortage of affordable high-quality rental dwellings.</w:t>
      </w:r>
    </w:p>
    <w:p w14:paraId="1D502D67" w14:textId="77777777" w:rsidR="001A7ABA" w:rsidRPr="005C122C" w:rsidRDefault="001A7ABA" w:rsidP="001B270B">
      <w:pPr>
        <w:spacing w:after="0" w:line="240" w:lineRule="auto"/>
        <w:ind w:firstLine="709"/>
        <w:jc w:val="both"/>
        <w:rPr>
          <w:rFonts w:ascii="Times New Roman" w:hAnsi="Times New Roman"/>
          <w:noProof/>
          <w:kern w:val="0"/>
          <w:sz w:val="24"/>
        </w:rPr>
      </w:pPr>
      <w:r>
        <w:rPr>
          <w:rFonts w:ascii="Times New Roman" w:hAnsi="Times New Roman"/>
          <w:sz w:val="24"/>
        </w:rPr>
        <w:t>3. The amount of new housing built for purchase or rent is insufficient.</w:t>
      </w:r>
    </w:p>
    <w:p w14:paraId="27EA8DBA" w14:textId="77777777" w:rsidR="001A7ABA" w:rsidRPr="005C122C" w:rsidRDefault="001A7ABA" w:rsidP="001B270B">
      <w:pPr>
        <w:spacing w:after="0" w:line="240" w:lineRule="auto"/>
        <w:ind w:firstLine="709"/>
        <w:jc w:val="both"/>
        <w:rPr>
          <w:rFonts w:ascii="Times New Roman" w:hAnsi="Times New Roman"/>
          <w:noProof/>
          <w:kern w:val="0"/>
          <w:sz w:val="24"/>
        </w:rPr>
      </w:pPr>
      <w:r>
        <w:rPr>
          <w:rFonts w:ascii="Times New Roman" w:hAnsi="Times New Roman"/>
          <w:sz w:val="24"/>
        </w:rPr>
        <w:t>4. Investment in housing maintenance and improvement is insufficient.</w:t>
      </w:r>
    </w:p>
    <w:p w14:paraId="589DAD62" w14:textId="77777777" w:rsidR="001B270B" w:rsidRDefault="001B270B" w:rsidP="0059295C">
      <w:pPr>
        <w:spacing w:after="0" w:line="240" w:lineRule="auto"/>
        <w:jc w:val="both"/>
        <w:rPr>
          <w:rFonts w:ascii="Times New Roman" w:hAnsi="Times New Roman"/>
          <w:noProof/>
          <w:kern w:val="0"/>
          <w:sz w:val="24"/>
          <w:lang w:val="lv-LV"/>
        </w:rPr>
      </w:pPr>
    </w:p>
    <w:p w14:paraId="6C4BF315" w14:textId="4A2716AC" w:rsidR="001A7ABA" w:rsidRPr="005C122C" w:rsidRDefault="001A7ABA" w:rsidP="006D4701">
      <w:pPr>
        <w:spacing w:after="0" w:line="240" w:lineRule="auto"/>
        <w:ind w:firstLine="709"/>
        <w:jc w:val="both"/>
        <w:rPr>
          <w:rFonts w:ascii="Times New Roman" w:hAnsi="Times New Roman"/>
          <w:noProof/>
          <w:kern w:val="0"/>
          <w:sz w:val="24"/>
        </w:rPr>
      </w:pPr>
      <w:r>
        <w:rPr>
          <w:rFonts w:ascii="Times New Roman" w:hAnsi="Times New Roman"/>
          <w:sz w:val="24"/>
        </w:rPr>
        <w:t>Based on the evaluation of the identified issues, the objective of housing policy, action directions for their achievement, and performance-based indicators have been defined and a vision of the necessary directions for the investment of public funding has been presented.</w:t>
      </w:r>
    </w:p>
    <w:p w14:paraId="38B956A7" w14:textId="77777777" w:rsidR="001A7ABA" w:rsidRPr="005C122C" w:rsidRDefault="001A7ABA" w:rsidP="006D4701">
      <w:pPr>
        <w:spacing w:after="0" w:line="240" w:lineRule="auto"/>
        <w:ind w:firstLine="709"/>
        <w:jc w:val="both"/>
        <w:rPr>
          <w:rFonts w:ascii="Times New Roman" w:hAnsi="Times New Roman"/>
          <w:noProof/>
          <w:kern w:val="0"/>
          <w:sz w:val="24"/>
        </w:rPr>
      </w:pPr>
      <w:r>
        <w:rPr>
          <w:rFonts w:ascii="Times New Roman" w:hAnsi="Times New Roman"/>
          <w:sz w:val="24"/>
        </w:rPr>
        <w:t>The Implementation Plan 2024–2027 for Housing Policy Guidelines (hereinafter – the Plan) was developed in the course of implementing Paragraph 3.1 of Cabinet Order No. 739 of 8 November 2023, On Housing Affordability Guidelines 2023–2027, stating “The Ministry of Economics shall prepare and the Minister for Economics shall, in accordance with the established procedures, submit to the Cabinet by 1 July 2024 the plan for the implementation of the Guidelines”.</w:t>
      </w:r>
    </w:p>
    <w:p w14:paraId="393E1F68" w14:textId="77777777" w:rsidR="001A7ABA" w:rsidRPr="005C122C" w:rsidRDefault="001A7ABA" w:rsidP="006D4701">
      <w:pPr>
        <w:spacing w:after="0" w:line="240" w:lineRule="auto"/>
        <w:ind w:firstLine="709"/>
        <w:jc w:val="both"/>
        <w:rPr>
          <w:rFonts w:ascii="Times New Roman" w:hAnsi="Times New Roman"/>
          <w:noProof/>
          <w:kern w:val="0"/>
          <w:sz w:val="24"/>
        </w:rPr>
      </w:pPr>
      <w:r>
        <w:rPr>
          <w:rFonts w:ascii="Times New Roman" w:hAnsi="Times New Roman"/>
          <w:sz w:val="24"/>
        </w:rPr>
        <w:t>The measures outlined in the Plan will contribute to achieving the objective and action directions of the Guidelines, ensuring the continuity of the policy planning documents previously approved by the Cabinet and the further development of the initiated policy. In order to reduce the administrative burden in the development of immovable property, on 2 April 2024, when examining the informative report on the action plan for the reduction of the administrative burden in the development of immovable property, the Cabinet approved the action plan of nearly 60 measures for the reduction of the administrative burden in the development of immovable property that will promote faster and more efficient construction of housing. Solving housing affordability matters is also included in the government action plan which provides for the improvement of housing affordability by increasing investments in the construction and renovation of dwellings, including rental housing, in various Latvian regions</w:t>
      </w:r>
      <w:r>
        <w:rPr>
          <w:rFonts w:ascii="Times New Roman" w:hAnsi="Times New Roman"/>
          <w:sz w:val="24"/>
          <w:vertAlign w:val="superscript"/>
        </w:rPr>
        <w:t>2</w:t>
      </w:r>
      <w:r>
        <w:rPr>
          <w:rFonts w:ascii="Times New Roman" w:hAnsi="Times New Roman"/>
          <w:sz w:val="24"/>
        </w:rPr>
        <w:t>. The tasks of the Plan provide for a series of amendments to laws and regulations which currently establish the procedures by which the State or a local government provides assistance to households in resolving housing matters.</w:t>
      </w:r>
    </w:p>
    <w:p w14:paraId="1F47B159" w14:textId="77777777" w:rsidR="001A7ABA" w:rsidRPr="005C122C" w:rsidRDefault="001A7ABA" w:rsidP="006D4701">
      <w:pPr>
        <w:spacing w:after="0" w:line="240" w:lineRule="auto"/>
        <w:ind w:firstLine="709"/>
        <w:jc w:val="both"/>
        <w:rPr>
          <w:rFonts w:ascii="Times New Roman" w:hAnsi="Times New Roman"/>
          <w:noProof/>
          <w:kern w:val="0"/>
          <w:sz w:val="24"/>
        </w:rPr>
      </w:pPr>
      <w:r>
        <w:rPr>
          <w:rFonts w:ascii="Times New Roman" w:hAnsi="Times New Roman"/>
          <w:sz w:val="24"/>
        </w:rPr>
        <w:t>Since the adoption of the Guidelines, the tasks 3.1, 3.1.1</w:t>
      </w:r>
      <w:r>
        <w:rPr>
          <w:rFonts w:ascii="Times New Roman" w:hAnsi="Times New Roman"/>
          <w:sz w:val="24"/>
          <w:vertAlign w:val="superscript"/>
        </w:rPr>
        <w:t>3</w:t>
      </w:r>
      <w:r>
        <w:rPr>
          <w:rFonts w:ascii="Times New Roman" w:hAnsi="Times New Roman"/>
          <w:sz w:val="24"/>
        </w:rPr>
        <w:t>, 4.1</w:t>
      </w:r>
      <w:r>
        <w:rPr>
          <w:rFonts w:ascii="Times New Roman" w:hAnsi="Times New Roman"/>
          <w:sz w:val="24"/>
          <w:vertAlign w:val="superscript"/>
        </w:rPr>
        <w:t>4</w:t>
      </w:r>
      <w:r>
        <w:rPr>
          <w:rFonts w:ascii="Times New Roman" w:hAnsi="Times New Roman"/>
          <w:sz w:val="24"/>
        </w:rPr>
        <w:t xml:space="preserve"> and 4.2</w:t>
      </w:r>
      <w:r>
        <w:rPr>
          <w:rFonts w:ascii="Times New Roman" w:hAnsi="Times New Roman"/>
          <w:sz w:val="24"/>
          <w:vertAlign w:val="superscript"/>
        </w:rPr>
        <w:t>5</w:t>
      </w:r>
      <w:r>
        <w:rPr>
          <w:rFonts w:ascii="Times New Roman" w:hAnsi="Times New Roman"/>
          <w:sz w:val="24"/>
        </w:rPr>
        <w:t xml:space="preserve"> of the action direction have been completed, and no additional measures are planned for the implementation of the tasks. As for task 4.7</w:t>
      </w:r>
      <w:r>
        <w:rPr>
          <w:rFonts w:ascii="Times New Roman" w:hAnsi="Times New Roman"/>
          <w:sz w:val="24"/>
          <w:vertAlign w:val="superscript"/>
        </w:rPr>
        <w:t>6</w:t>
      </w:r>
      <w:r>
        <w:rPr>
          <w:rFonts w:ascii="Times New Roman" w:hAnsi="Times New Roman"/>
          <w:sz w:val="24"/>
        </w:rPr>
        <w:t xml:space="preserve"> of the Guidelines, in the course of evaluating the current relevance and implementation aspects of the European Union fund support measures under the responsibility of the Ministry of Economics, including the priory areas requiring support, the Ministry has initiated a proposal for amendments to the European Union Cohesion Policy Programme 2021–2027 which provides for redirecting the funding initially intended for measure 4.3.1.4 to support measure 4.3.1.3 “Renovation of social housing or construction of new social housing” under the responsibility of the Ministry of Economics, within the framework of which it is planned to provide adequate housing to social housing assistance recipients, thereby not only addressing the provision of housing affordability for individuals but also reducing the waiting lists for local government rental and social apartments nationwide. The procedure for the harmonisation of the initiated amendments with the European Commission has been commenced. If the European Commission takes the decision to accept the abovementioned amendments to the European Union Cohesion Policy Programme 2021–2027, measure 4.3.1.4 will not be implemented accordingly.</w:t>
      </w:r>
    </w:p>
    <w:p w14:paraId="1C6B71A2" w14:textId="77777777" w:rsidR="001A7ABA" w:rsidRPr="005C122C" w:rsidRDefault="001A7ABA" w:rsidP="006D4701">
      <w:pPr>
        <w:spacing w:after="0" w:line="240" w:lineRule="auto"/>
        <w:ind w:firstLine="709"/>
        <w:jc w:val="both"/>
        <w:rPr>
          <w:rFonts w:ascii="Times New Roman" w:hAnsi="Times New Roman"/>
          <w:noProof/>
          <w:kern w:val="0"/>
          <w:sz w:val="24"/>
        </w:rPr>
      </w:pPr>
      <w:r>
        <w:rPr>
          <w:rFonts w:ascii="Times New Roman" w:hAnsi="Times New Roman"/>
          <w:sz w:val="24"/>
        </w:rPr>
        <w:t>Annex 1 includes an indicative evaluation of the impact on State and local government budgets.</w:t>
      </w:r>
    </w:p>
    <w:p w14:paraId="6B8E72B9" w14:textId="77777777" w:rsidR="006D4701" w:rsidRDefault="006D4701" w:rsidP="0059295C">
      <w:pPr>
        <w:spacing w:after="0" w:line="240" w:lineRule="auto"/>
        <w:jc w:val="both"/>
        <w:rPr>
          <w:rFonts w:ascii="Times New Roman" w:hAnsi="Times New Roman"/>
          <w:b/>
          <w:bCs/>
          <w:noProof/>
          <w:kern w:val="0"/>
          <w:sz w:val="24"/>
          <w:lang w:val="lv-LV"/>
        </w:rPr>
      </w:pPr>
    </w:p>
    <w:p w14:paraId="60F32692" w14:textId="18540D49" w:rsidR="001A7ABA" w:rsidRPr="005C122C" w:rsidRDefault="001A7ABA" w:rsidP="00882BF2">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Description of the Current Situation</w:t>
      </w:r>
    </w:p>
    <w:p w14:paraId="2C48C862" w14:textId="77777777" w:rsidR="006D4701" w:rsidRDefault="006D4701" w:rsidP="00882BF2">
      <w:pPr>
        <w:keepNext/>
        <w:keepLines/>
        <w:spacing w:after="0" w:line="240" w:lineRule="auto"/>
        <w:jc w:val="both"/>
        <w:rPr>
          <w:rFonts w:ascii="Times New Roman" w:hAnsi="Times New Roman"/>
          <w:noProof/>
          <w:kern w:val="0"/>
          <w:sz w:val="24"/>
          <w:lang w:val="lv-LV"/>
        </w:rPr>
      </w:pPr>
    </w:p>
    <w:p w14:paraId="6B1B9D42" w14:textId="52D40ECE" w:rsidR="001A7ABA" w:rsidRDefault="001A7ABA" w:rsidP="00882BF2">
      <w:pPr>
        <w:keepNext/>
        <w:keepLines/>
        <w:spacing w:after="0" w:line="240" w:lineRule="auto"/>
        <w:ind w:firstLine="709"/>
        <w:jc w:val="both"/>
        <w:rPr>
          <w:rFonts w:ascii="Times New Roman" w:hAnsi="Times New Roman"/>
          <w:noProof/>
          <w:kern w:val="0"/>
          <w:sz w:val="24"/>
        </w:rPr>
      </w:pPr>
      <w:r>
        <w:rPr>
          <w:rFonts w:ascii="Times New Roman" w:hAnsi="Times New Roman"/>
          <w:sz w:val="24"/>
        </w:rPr>
        <w:t>Housing affordability is a crucial precondition for economic development. The challenges posed by housing affordability and its consequences affect a very large group of households in Latvia. Based on the market prices of new dwellings, around 75 % of all households cannot afford to purchase new dwelling, as a result of which the construction of new dwellings in Latvia falls well behind the neighbouring countries and takes place mostly in Riga and its surroundings where household income is higher than in the rest of the territory of the country. Although the shortage of new dwellings is evident throughout the territory of the country, the greatest shortage of new dwellings, both for purchase and for rent, is in the regional development centres of the country, where economic activity and employment opportunities are increasing. For local governments and companies, one of the most significant obstacles to attracting highly qualified employees is the shortage of modern and adequate housing within the territory of local governments, and also cautious lending policies of commercial banks for the construction of a new housing stock.</w:t>
      </w:r>
    </w:p>
    <w:p w14:paraId="2ADF40F6" w14:textId="77777777" w:rsidR="006D4701" w:rsidRPr="005C122C" w:rsidRDefault="006D4701" w:rsidP="006D4701">
      <w:pPr>
        <w:spacing w:after="0" w:line="240" w:lineRule="auto"/>
        <w:ind w:firstLine="709"/>
        <w:jc w:val="both"/>
        <w:rPr>
          <w:rFonts w:ascii="Times New Roman" w:hAnsi="Times New Roman"/>
          <w:noProof/>
          <w:kern w:val="0"/>
          <w:sz w:val="24"/>
          <w:lang w:val="lv-LV"/>
        </w:rPr>
      </w:pPr>
    </w:p>
    <w:p w14:paraId="1D6CCE3C" w14:textId="2145DB0E" w:rsidR="001A7ABA" w:rsidRPr="006D4701" w:rsidRDefault="006D4701" w:rsidP="006D4701">
      <w:pPr>
        <w:spacing w:after="0" w:line="240" w:lineRule="auto"/>
        <w:jc w:val="right"/>
        <w:rPr>
          <w:rFonts w:ascii="Times New Roman" w:hAnsi="Times New Roman"/>
          <w:noProof/>
          <w:kern w:val="0"/>
          <w:sz w:val="24"/>
        </w:rPr>
      </w:pPr>
      <w:r>
        <w:rPr>
          <w:rFonts w:ascii="Times New Roman" w:hAnsi="Times New Roman"/>
          <w:sz w:val="24"/>
        </w:rPr>
        <w:t>Figure 1</w:t>
      </w:r>
    </w:p>
    <w:p w14:paraId="582329C3" w14:textId="77777777" w:rsidR="006D4701" w:rsidRDefault="006D4701" w:rsidP="0059295C">
      <w:pPr>
        <w:spacing w:after="0" w:line="240" w:lineRule="auto"/>
        <w:jc w:val="both"/>
        <w:rPr>
          <w:rFonts w:ascii="Times New Roman" w:hAnsi="Times New Roman"/>
          <w:b/>
          <w:bCs/>
          <w:noProof/>
          <w:kern w:val="0"/>
          <w:sz w:val="24"/>
          <w:lang w:val="lv-LV"/>
        </w:rPr>
      </w:pPr>
    </w:p>
    <w:p w14:paraId="7230A4F1" w14:textId="1344F978" w:rsidR="001A7ABA" w:rsidRDefault="001A7ABA" w:rsidP="006D4701">
      <w:pPr>
        <w:spacing w:after="0" w:line="240" w:lineRule="auto"/>
        <w:jc w:val="center"/>
        <w:rPr>
          <w:rFonts w:ascii="Times New Roman" w:hAnsi="Times New Roman"/>
          <w:b/>
          <w:bCs/>
          <w:noProof/>
          <w:kern w:val="0"/>
          <w:sz w:val="24"/>
        </w:rPr>
      </w:pPr>
      <w:r>
        <w:rPr>
          <w:rFonts w:ascii="Times New Roman" w:hAnsi="Times New Roman"/>
          <w:b/>
          <w:sz w:val="24"/>
        </w:rPr>
        <w:t>Number of dwellings commissioned in the Baltic States, 2021–2023</w:t>
      </w:r>
    </w:p>
    <w:p w14:paraId="55DB9037" w14:textId="77777777" w:rsidR="006D4701" w:rsidRPr="005C122C" w:rsidRDefault="006D4701" w:rsidP="0059295C">
      <w:pPr>
        <w:spacing w:after="0" w:line="240" w:lineRule="auto"/>
        <w:jc w:val="both"/>
        <w:rPr>
          <w:rFonts w:ascii="Times New Roman" w:hAnsi="Times New Roman"/>
          <w:b/>
          <w:bCs/>
          <w:noProof/>
          <w:kern w:val="0"/>
          <w:sz w:val="24"/>
          <w:lang w:val="lv-LV"/>
        </w:rPr>
      </w:pPr>
    </w:p>
    <w:p w14:paraId="4F34A6E3" w14:textId="2C8E33E8" w:rsidR="001A7ABA" w:rsidRPr="005C122C" w:rsidRDefault="00F157BC" w:rsidP="00F157BC">
      <w:pPr>
        <w:spacing w:after="0" w:line="240" w:lineRule="auto"/>
        <w:jc w:val="center"/>
        <w:rPr>
          <w:rFonts w:ascii="Times New Roman" w:hAnsi="Times New Roman"/>
          <w:noProof/>
          <w:kern w:val="0"/>
          <w:sz w:val="24"/>
        </w:rPr>
      </w:pPr>
      <w:r w:rsidRPr="00F157BC">
        <w:rPr>
          <w:rFonts w:ascii="Times New Roman" w:hAnsi="Times New Roman"/>
          <w:noProof/>
          <w:sz w:val="24"/>
        </w:rPr>
        <w:drawing>
          <wp:inline distT="0" distB="0" distL="0" distR="0" wp14:anchorId="216E3011" wp14:editId="39373444">
            <wp:extent cx="4669613" cy="2088420"/>
            <wp:effectExtent l="0" t="0" r="0" b="7620"/>
            <wp:docPr id="251074967" name="Picture 1" descr="A graph of numbers an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74967" name="Picture 1" descr="A graph of numbers and bars&#10;&#10;AI-generated content may be incorrect."/>
                    <pic:cNvPicPr/>
                  </pic:nvPicPr>
                  <pic:blipFill>
                    <a:blip r:embed="rId10"/>
                    <a:stretch>
                      <a:fillRect/>
                    </a:stretch>
                  </pic:blipFill>
                  <pic:spPr>
                    <a:xfrm>
                      <a:off x="0" y="0"/>
                      <a:ext cx="4673384" cy="2090106"/>
                    </a:xfrm>
                    <a:prstGeom prst="rect">
                      <a:avLst/>
                    </a:prstGeom>
                  </pic:spPr>
                </pic:pic>
              </a:graphicData>
            </a:graphic>
          </wp:inline>
        </w:drawing>
      </w:r>
    </w:p>
    <w:p w14:paraId="31F33DB0" w14:textId="77777777" w:rsidR="001A7ABA" w:rsidRDefault="001A7ABA" w:rsidP="00F157BC">
      <w:pPr>
        <w:spacing w:after="0" w:line="240" w:lineRule="auto"/>
        <w:rPr>
          <w:rFonts w:ascii="Times New Roman" w:hAnsi="Times New Roman"/>
          <w:noProof/>
          <w:kern w:val="0"/>
          <w:sz w:val="24"/>
          <w:vertAlign w:val="superscript"/>
        </w:rPr>
      </w:pPr>
      <w:r>
        <w:rPr>
          <w:rFonts w:ascii="Times New Roman" w:hAnsi="Times New Roman"/>
          <w:sz w:val="24"/>
        </w:rPr>
        <w:t>Source: Data from the Portal of Official Statistics of the Baltic States</w:t>
      </w:r>
      <w:r>
        <w:rPr>
          <w:rFonts w:ascii="Times New Roman" w:hAnsi="Times New Roman"/>
          <w:sz w:val="24"/>
          <w:vertAlign w:val="superscript"/>
        </w:rPr>
        <w:t>7</w:t>
      </w:r>
    </w:p>
    <w:p w14:paraId="633B7C9B" w14:textId="77777777" w:rsidR="00135A16" w:rsidRPr="005C122C" w:rsidRDefault="00135A16" w:rsidP="0059295C">
      <w:pPr>
        <w:spacing w:after="0" w:line="240" w:lineRule="auto"/>
        <w:jc w:val="both"/>
        <w:rPr>
          <w:rFonts w:ascii="Times New Roman" w:hAnsi="Times New Roman"/>
          <w:noProof/>
          <w:kern w:val="0"/>
          <w:sz w:val="24"/>
          <w:lang w:val="lv-LV"/>
        </w:rPr>
      </w:pPr>
    </w:p>
    <w:p w14:paraId="5B926001" w14:textId="77777777" w:rsidR="001A7ABA" w:rsidRPr="005C122C" w:rsidRDefault="001A7ABA" w:rsidP="00A505CE">
      <w:pPr>
        <w:spacing w:after="0" w:line="240" w:lineRule="auto"/>
        <w:ind w:firstLine="709"/>
        <w:jc w:val="both"/>
        <w:rPr>
          <w:rFonts w:ascii="Times New Roman" w:hAnsi="Times New Roman"/>
          <w:noProof/>
          <w:kern w:val="0"/>
          <w:sz w:val="24"/>
        </w:rPr>
      </w:pPr>
      <w:r>
        <w:rPr>
          <w:rFonts w:ascii="Times New Roman" w:hAnsi="Times New Roman"/>
          <w:sz w:val="24"/>
        </w:rPr>
        <w:t>As suggested by Figure 1, in terms of construction of new housing, Latvia falls well behind the neighbouring countries. While approximately 9000 dwellings were put into service in Latvia between 2021 and 2023, in Estonia 21.6 thousand and in Lithuania 43.6 thousand dwellings were put into service, which is nearly five times more than in Latvia. When calculating the proportion of dwellings put into service in relation to the total number of dwellings in the country, in 2023, new dwellings in Latvia accounted for 0.27 % of the total number of dwellings, while in Estonia and Lithuania they accounted for 1.13 % and 1.03 % of the total number of dwellings accordingly.</w:t>
      </w:r>
      <w:r>
        <w:rPr>
          <w:rFonts w:ascii="Times New Roman" w:hAnsi="Times New Roman"/>
          <w:sz w:val="24"/>
          <w:vertAlign w:val="superscript"/>
        </w:rPr>
        <w:t>8</w:t>
      </w:r>
      <w:r>
        <w:rPr>
          <w:rFonts w:ascii="Times New Roman" w:hAnsi="Times New Roman"/>
          <w:sz w:val="24"/>
        </w:rPr>
        <w:t xml:space="preserve"> The OECD average for the construction of new dwellings is around 1 % of the total housing stock in a country. It would be necessary to construct around 10 000 new dwellings annually for Latvia to be able to reach the OECD average.</w:t>
      </w:r>
    </w:p>
    <w:p w14:paraId="1979E2C1" w14:textId="77777777" w:rsidR="001A7ABA" w:rsidRPr="005C122C" w:rsidRDefault="001A7ABA" w:rsidP="00A505CE">
      <w:pPr>
        <w:spacing w:after="0" w:line="240" w:lineRule="auto"/>
        <w:ind w:firstLine="709"/>
        <w:jc w:val="both"/>
        <w:rPr>
          <w:rFonts w:ascii="Times New Roman" w:hAnsi="Times New Roman"/>
          <w:noProof/>
          <w:kern w:val="0"/>
          <w:sz w:val="24"/>
        </w:rPr>
      </w:pPr>
      <w:r>
        <w:rPr>
          <w:rFonts w:ascii="Times New Roman" w:hAnsi="Times New Roman"/>
          <w:sz w:val="24"/>
        </w:rPr>
        <w:t>Housing construction activity is closely related to the purchasing power of households which in Latvia is around 70 % of the average purchasing power of European household, while this figure is slightly higher in Estonia reaching 72 % and stands at 88 % in Lithuania</w:t>
      </w:r>
      <w:r>
        <w:rPr>
          <w:rFonts w:ascii="Times New Roman" w:hAnsi="Times New Roman"/>
          <w:sz w:val="24"/>
          <w:vertAlign w:val="superscript"/>
        </w:rPr>
        <w:t>9</w:t>
      </w:r>
      <w:r>
        <w:rPr>
          <w:rFonts w:ascii="Times New Roman" w:hAnsi="Times New Roman"/>
          <w:sz w:val="24"/>
        </w:rPr>
        <w:t xml:space="preserve">. Although the purchasing power of Estonian households is not significantly higher than that of Latvian households, the pace of the construction of new dwellings in Estonia is considerably higher than in Latvia. According to the economists of Latvijas Banka, some of the reasons </w:t>
      </w:r>
      <w:r>
        <w:rPr>
          <w:rFonts w:ascii="Times New Roman" w:hAnsi="Times New Roman"/>
          <w:sz w:val="24"/>
        </w:rPr>
        <w:lastRenderedPageBreak/>
        <w:t>hindering the construction of new housing in Latvia are the shadow economy, rapid depopulation, and uneven regional development.</w:t>
      </w:r>
      <w:r>
        <w:rPr>
          <w:rFonts w:ascii="Times New Roman" w:hAnsi="Times New Roman"/>
          <w:sz w:val="24"/>
          <w:vertAlign w:val="superscript"/>
        </w:rPr>
        <w:t>10</w:t>
      </w:r>
    </w:p>
    <w:p w14:paraId="21A7F51B" w14:textId="77777777" w:rsidR="00A505CE" w:rsidRDefault="00A505CE" w:rsidP="0059295C">
      <w:pPr>
        <w:spacing w:after="0" w:line="240" w:lineRule="auto"/>
        <w:jc w:val="both"/>
        <w:rPr>
          <w:rFonts w:ascii="Times New Roman" w:hAnsi="Times New Roman"/>
          <w:noProof/>
          <w:kern w:val="0"/>
          <w:sz w:val="24"/>
          <w:lang w:val="lv-LV"/>
        </w:rPr>
      </w:pPr>
    </w:p>
    <w:p w14:paraId="73FCB82A" w14:textId="77777777" w:rsidR="001A7ABA" w:rsidRPr="005C122C" w:rsidRDefault="001A7ABA" w:rsidP="00A505CE">
      <w:pPr>
        <w:spacing w:after="0" w:line="240" w:lineRule="auto"/>
        <w:jc w:val="right"/>
        <w:rPr>
          <w:rFonts w:ascii="Times New Roman" w:hAnsi="Times New Roman"/>
          <w:noProof/>
          <w:kern w:val="0"/>
          <w:sz w:val="24"/>
        </w:rPr>
      </w:pPr>
      <w:r>
        <w:rPr>
          <w:rFonts w:ascii="Times New Roman" w:hAnsi="Times New Roman"/>
          <w:sz w:val="24"/>
        </w:rPr>
        <w:t>Figure 2</w:t>
      </w:r>
    </w:p>
    <w:p w14:paraId="29972506" w14:textId="77777777" w:rsidR="00A505CE" w:rsidRDefault="00A505CE" w:rsidP="00A505CE">
      <w:pPr>
        <w:spacing w:after="0" w:line="240" w:lineRule="auto"/>
        <w:jc w:val="right"/>
        <w:rPr>
          <w:rFonts w:ascii="Times New Roman" w:hAnsi="Times New Roman"/>
          <w:b/>
          <w:bCs/>
          <w:noProof/>
          <w:kern w:val="0"/>
          <w:sz w:val="24"/>
          <w:lang w:val="lv-LV"/>
        </w:rPr>
      </w:pPr>
    </w:p>
    <w:p w14:paraId="413209FC" w14:textId="77777777" w:rsidR="001A7ABA" w:rsidRDefault="001A7ABA" w:rsidP="00A505CE">
      <w:pPr>
        <w:spacing w:after="0" w:line="240" w:lineRule="auto"/>
        <w:jc w:val="center"/>
        <w:rPr>
          <w:rFonts w:ascii="Times New Roman" w:hAnsi="Times New Roman"/>
          <w:b/>
          <w:bCs/>
          <w:noProof/>
          <w:kern w:val="0"/>
          <w:sz w:val="24"/>
        </w:rPr>
      </w:pPr>
      <w:r>
        <w:rPr>
          <w:rFonts w:ascii="Times New Roman" w:hAnsi="Times New Roman"/>
          <w:b/>
          <w:sz w:val="24"/>
        </w:rPr>
        <w:t>Number of construction permits issued in planning regions by classification of residential buildings, 2021–2023</w:t>
      </w:r>
    </w:p>
    <w:p w14:paraId="4DCF34EF" w14:textId="77777777" w:rsidR="00A505CE" w:rsidRPr="005C122C" w:rsidRDefault="00A505CE" w:rsidP="00A505CE">
      <w:pPr>
        <w:spacing w:after="0" w:line="240" w:lineRule="auto"/>
        <w:jc w:val="center"/>
        <w:rPr>
          <w:rFonts w:ascii="Times New Roman" w:hAnsi="Times New Roman"/>
          <w:b/>
          <w:bCs/>
          <w:noProof/>
          <w:kern w:val="0"/>
          <w:sz w:val="24"/>
          <w:lang w:val="lv-LV"/>
        </w:rPr>
      </w:pPr>
    </w:p>
    <w:p w14:paraId="37B5E396" w14:textId="5F35CF26" w:rsidR="001A7ABA" w:rsidRPr="005C122C" w:rsidRDefault="00211236" w:rsidP="00081827">
      <w:pPr>
        <w:spacing w:after="0" w:line="240" w:lineRule="auto"/>
        <w:jc w:val="center"/>
        <w:rPr>
          <w:rFonts w:ascii="Times New Roman" w:hAnsi="Times New Roman"/>
          <w:noProof/>
          <w:kern w:val="0"/>
          <w:sz w:val="24"/>
        </w:rPr>
      </w:pPr>
      <w:r w:rsidRPr="00211236">
        <w:rPr>
          <w:rFonts w:ascii="Times New Roman" w:hAnsi="Times New Roman"/>
          <w:noProof/>
          <w:sz w:val="24"/>
        </w:rPr>
        <w:drawing>
          <wp:inline distT="0" distB="0" distL="0" distR="0" wp14:anchorId="4B55D8D7" wp14:editId="693D8093">
            <wp:extent cx="5540629" cy="2445671"/>
            <wp:effectExtent l="0" t="0" r="3175" b="0"/>
            <wp:docPr id="1874296470"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96470" name="Picture 1" descr="A graph of different colored bars&#10;&#10;AI-generated content may be incorrect."/>
                    <pic:cNvPicPr/>
                  </pic:nvPicPr>
                  <pic:blipFill>
                    <a:blip r:embed="rId11"/>
                    <a:stretch>
                      <a:fillRect/>
                    </a:stretch>
                  </pic:blipFill>
                  <pic:spPr>
                    <a:xfrm>
                      <a:off x="0" y="0"/>
                      <a:ext cx="5545770" cy="2447940"/>
                    </a:xfrm>
                    <a:prstGeom prst="rect">
                      <a:avLst/>
                    </a:prstGeom>
                  </pic:spPr>
                </pic:pic>
              </a:graphicData>
            </a:graphic>
          </wp:inline>
        </w:drawing>
      </w:r>
      <w:r w:rsidRPr="00211236">
        <w:rPr>
          <w:rFonts w:ascii="Times New Roman" w:hAnsi="Times New Roman"/>
          <w:noProof/>
          <w:sz w:val="24"/>
        </w:rPr>
        <w:t xml:space="preserve"> </w:t>
      </w:r>
    </w:p>
    <w:p w14:paraId="57E8BF91" w14:textId="53B2DBD8"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Source: Information provided by the SCCB</w:t>
      </w:r>
    </w:p>
    <w:p w14:paraId="6B65276F" w14:textId="77777777" w:rsidR="00081827" w:rsidRDefault="00081827" w:rsidP="00081827">
      <w:pPr>
        <w:spacing w:after="0" w:line="240" w:lineRule="auto"/>
        <w:ind w:firstLine="709"/>
        <w:jc w:val="both"/>
        <w:rPr>
          <w:rFonts w:ascii="Times New Roman" w:hAnsi="Times New Roman"/>
          <w:noProof/>
          <w:kern w:val="0"/>
          <w:sz w:val="24"/>
          <w:lang w:val="lv-LV"/>
        </w:rPr>
      </w:pPr>
    </w:p>
    <w:p w14:paraId="170A01DC" w14:textId="3023E06B" w:rsidR="001A7ABA" w:rsidRPr="005C122C" w:rsidRDefault="001A7ABA" w:rsidP="00081827">
      <w:pPr>
        <w:spacing w:after="0" w:line="240" w:lineRule="auto"/>
        <w:ind w:firstLine="709"/>
        <w:jc w:val="both"/>
        <w:rPr>
          <w:rFonts w:ascii="Times New Roman" w:hAnsi="Times New Roman"/>
          <w:noProof/>
          <w:kern w:val="0"/>
          <w:sz w:val="24"/>
        </w:rPr>
      </w:pPr>
      <w:r>
        <w:rPr>
          <w:rFonts w:ascii="Times New Roman" w:hAnsi="Times New Roman"/>
          <w:sz w:val="24"/>
        </w:rPr>
        <w:t>Over the past three years, 62 % of all issued construction permits have been issued to residential buildings which are to be constructed within the territory of Riga Planning Region where the majority of those permits (68 %) have been issued for single-apartment buildings. 81 % of all construction permits issued to multi-apartment residential buildings (buildings with three and more apartments) have been issued for the construction of buildings in Riga Planning Region. Overall, the number of issued construction permits tends to increase, with the largest contribution provided by permits issued for the construction of private houses within the territory of Riga Planning Region.</w:t>
      </w:r>
    </w:p>
    <w:p w14:paraId="75F602C6" w14:textId="77777777" w:rsidR="001A7ABA" w:rsidRPr="005C122C" w:rsidRDefault="001A7ABA" w:rsidP="00081827">
      <w:pPr>
        <w:spacing w:after="0" w:line="240" w:lineRule="auto"/>
        <w:ind w:firstLine="709"/>
        <w:jc w:val="both"/>
        <w:rPr>
          <w:rFonts w:ascii="Times New Roman" w:hAnsi="Times New Roman"/>
          <w:noProof/>
          <w:kern w:val="0"/>
          <w:sz w:val="24"/>
        </w:rPr>
      </w:pPr>
      <w:r>
        <w:rPr>
          <w:rFonts w:ascii="Times New Roman" w:hAnsi="Times New Roman"/>
          <w:sz w:val="24"/>
        </w:rPr>
        <w:t>The low activity of the construction of new housing is mostly attributable to the low income of households which are not commensurate with the financial resources necessary for households to improve their housing situation on their own, which is why the State plays a crucial role in solving housing affordability matters. Although household income is increasing every year, so do construction costs which leads to a situation where the purchase or rent of new, energy-efficient housing, and also the renovation of existing housing without State support is financially viable only for the most affluent households in Latvia, which are residing mainly in Riga and its surroundings.</w:t>
      </w:r>
    </w:p>
    <w:p w14:paraId="58AE415A" w14:textId="77777777" w:rsidR="00081827" w:rsidRDefault="00081827" w:rsidP="0059295C">
      <w:pPr>
        <w:spacing w:after="0" w:line="240" w:lineRule="auto"/>
        <w:jc w:val="both"/>
        <w:rPr>
          <w:rFonts w:ascii="Times New Roman" w:hAnsi="Times New Roman"/>
          <w:noProof/>
          <w:kern w:val="0"/>
          <w:sz w:val="24"/>
          <w:lang w:val="lv-LV"/>
        </w:rPr>
      </w:pPr>
    </w:p>
    <w:p w14:paraId="79D56C6C" w14:textId="0F73631E" w:rsidR="001A7ABA" w:rsidRPr="005C122C" w:rsidRDefault="001A7ABA" w:rsidP="00243EF0">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Figure 3</w:t>
      </w:r>
    </w:p>
    <w:p w14:paraId="21C34643" w14:textId="77777777" w:rsidR="00081827" w:rsidRDefault="00081827" w:rsidP="00243EF0">
      <w:pPr>
        <w:keepNext/>
        <w:keepLines/>
        <w:spacing w:after="0" w:line="240" w:lineRule="auto"/>
        <w:jc w:val="both"/>
        <w:rPr>
          <w:rFonts w:ascii="Times New Roman" w:hAnsi="Times New Roman"/>
          <w:b/>
          <w:bCs/>
          <w:noProof/>
          <w:kern w:val="0"/>
          <w:sz w:val="24"/>
          <w:lang w:val="lv-LV"/>
        </w:rPr>
      </w:pPr>
    </w:p>
    <w:p w14:paraId="0BAD6D3D" w14:textId="300DF02A" w:rsidR="001A7ABA" w:rsidRPr="005C122C" w:rsidRDefault="001A7ABA" w:rsidP="00243EF0">
      <w:pPr>
        <w:keepNext/>
        <w:keepLines/>
        <w:spacing w:after="0" w:line="240" w:lineRule="auto"/>
        <w:jc w:val="center"/>
        <w:rPr>
          <w:rFonts w:ascii="Times New Roman" w:hAnsi="Times New Roman"/>
          <w:b/>
          <w:bCs/>
          <w:noProof/>
          <w:kern w:val="0"/>
          <w:sz w:val="24"/>
        </w:rPr>
      </w:pPr>
      <w:r>
        <w:rPr>
          <w:rFonts w:ascii="Times New Roman" w:hAnsi="Times New Roman"/>
          <w:b/>
          <w:sz w:val="24"/>
        </w:rPr>
        <w:t>Gross investment in housing in relation to GDP between 2010 and 2023, %</w:t>
      </w:r>
    </w:p>
    <w:p w14:paraId="17447655" w14:textId="700C9FF9" w:rsidR="001A7ABA" w:rsidRPr="005C122C" w:rsidRDefault="00243EF0" w:rsidP="00243EF0">
      <w:pPr>
        <w:keepNext/>
        <w:keepLines/>
        <w:spacing w:after="0" w:line="240" w:lineRule="auto"/>
        <w:jc w:val="center"/>
        <w:rPr>
          <w:rFonts w:ascii="Times New Roman" w:hAnsi="Times New Roman"/>
          <w:noProof/>
          <w:kern w:val="0"/>
          <w:sz w:val="24"/>
        </w:rPr>
      </w:pPr>
      <w:r w:rsidRPr="00243EF0">
        <w:rPr>
          <w:rFonts w:ascii="Times New Roman" w:hAnsi="Times New Roman"/>
          <w:noProof/>
          <w:sz w:val="24"/>
        </w:rPr>
        <w:drawing>
          <wp:inline distT="0" distB="0" distL="0" distR="0" wp14:anchorId="14154CBE" wp14:editId="16C3C942">
            <wp:extent cx="5587629" cy="3081173"/>
            <wp:effectExtent l="0" t="0" r="0" b="5080"/>
            <wp:docPr id="1776832509"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32509" name="Picture 1" descr="A graph of different colored lines&#10;&#10;AI-generated content may be incorrect."/>
                    <pic:cNvPicPr/>
                  </pic:nvPicPr>
                  <pic:blipFill>
                    <a:blip r:embed="rId12"/>
                    <a:stretch>
                      <a:fillRect/>
                    </a:stretch>
                  </pic:blipFill>
                  <pic:spPr>
                    <a:xfrm>
                      <a:off x="0" y="0"/>
                      <a:ext cx="5588904" cy="3081876"/>
                    </a:xfrm>
                    <a:prstGeom prst="rect">
                      <a:avLst/>
                    </a:prstGeom>
                  </pic:spPr>
                </pic:pic>
              </a:graphicData>
            </a:graphic>
          </wp:inline>
        </w:drawing>
      </w:r>
    </w:p>
    <w:p w14:paraId="387C650F" w14:textId="6E373910" w:rsidR="001A7ABA" w:rsidRDefault="001A7ABA" w:rsidP="0059295C">
      <w:pPr>
        <w:spacing w:after="0" w:line="240" w:lineRule="auto"/>
        <w:jc w:val="both"/>
        <w:rPr>
          <w:rFonts w:ascii="Times New Roman" w:hAnsi="Times New Roman"/>
          <w:noProof/>
          <w:kern w:val="0"/>
          <w:sz w:val="24"/>
          <w:vertAlign w:val="superscript"/>
        </w:rPr>
      </w:pPr>
      <w:r>
        <w:rPr>
          <w:rFonts w:ascii="Times New Roman" w:hAnsi="Times New Roman"/>
          <w:sz w:val="24"/>
        </w:rPr>
        <w:t>Source: Eurostat</w:t>
      </w:r>
      <w:r>
        <w:rPr>
          <w:rFonts w:ascii="Times New Roman" w:hAnsi="Times New Roman"/>
          <w:sz w:val="24"/>
          <w:vertAlign w:val="superscript"/>
        </w:rPr>
        <w:t>11</w:t>
      </w:r>
    </w:p>
    <w:p w14:paraId="75A82477" w14:textId="77777777" w:rsidR="00650602" w:rsidRPr="005C122C" w:rsidRDefault="00650602" w:rsidP="0059295C">
      <w:pPr>
        <w:spacing w:after="0" w:line="240" w:lineRule="auto"/>
        <w:jc w:val="both"/>
        <w:rPr>
          <w:rFonts w:ascii="Times New Roman" w:hAnsi="Times New Roman"/>
          <w:noProof/>
          <w:kern w:val="0"/>
          <w:sz w:val="24"/>
          <w:lang w:val="lv-LV"/>
        </w:rPr>
      </w:pPr>
    </w:p>
    <w:p w14:paraId="173DC38C" w14:textId="77777777" w:rsidR="001A7ABA" w:rsidRDefault="001A7ABA" w:rsidP="003F37C0">
      <w:pPr>
        <w:spacing w:after="0" w:line="240" w:lineRule="auto"/>
        <w:ind w:firstLine="709"/>
        <w:jc w:val="both"/>
        <w:rPr>
          <w:rFonts w:ascii="Times New Roman" w:hAnsi="Times New Roman"/>
          <w:noProof/>
          <w:kern w:val="0"/>
          <w:sz w:val="24"/>
        </w:rPr>
      </w:pPr>
      <w:r>
        <w:rPr>
          <w:rFonts w:ascii="Times New Roman" w:hAnsi="Times New Roman"/>
          <w:sz w:val="24"/>
        </w:rPr>
        <w:t>The construction of the housing stock is also part of the overall national economic activity. As suggested by Figure 3, investment in housing (both in construction and general investment, including renovation) have fluctuated between 2 % and 3 % of the total national GDP over the past decade, while in 2023 the share of housing investment was nearly twice as low as the investments in Estonia. Encouraging more investment in housing development would also boost the national economy which is essential for improving the well-being of the population. In comparison with other EU Member States, only Poland and Greece report lower levels of investment in housing.</w:t>
      </w:r>
    </w:p>
    <w:p w14:paraId="7435948A" w14:textId="77777777" w:rsidR="003F37C0" w:rsidRPr="005C122C" w:rsidRDefault="003F37C0" w:rsidP="0059295C">
      <w:pPr>
        <w:spacing w:after="0" w:line="240" w:lineRule="auto"/>
        <w:jc w:val="both"/>
        <w:rPr>
          <w:rFonts w:ascii="Times New Roman" w:hAnsi="Times New Roman"/>
          <w:noProof/>
          <w:kern w:val="0"/>
          <w:sz w:val="24"/>
          <w:lang w:val="lv-LV"/>
        </w:rPr>
      </w:pPr>
    </w:p>
    <w:p w14:paraId="37839632" w14:textId="77777777" w:rsidR="001A7ABA" w:rsidRDefault="001A7ABA" w:rsidP="000626C1">
      <w:pPr>
        <w:keepNext/>
        <w:keepLines/>
        <w:widowControl w:val="0"/>
        <w:spacing w:after="0" w:line="240" w:lineRule="auto"/>
        <w:jc w:val="right"/>
        <w:rPr>
          <w:rFonts w:ascii="Times New Roman" w:hAnsi="Times New Roman"/>
          <w:noProof/>
          <w:kern w:val="0"/>
          <w:sz w:val="24"/>
        </w:rPr>
      </w:pPr>
      <w:r>
        <w:rPr>
          <w:rFonts w:ascii="Times New Roman" w:hAnsi="Times New Roman"/>
          <w:sz w:val="24"/>
        </w:rPr>
        <w:lastRenderedPageBreak/>
        <w:t>Figure 4</w:t>
      </w:r>
    </w:p>
    <w:p w14:paraId="2B90E0D2" w14:textId="77777777" w:rsidR="003F37C0" w:rsidRPr="005C122C" w:rsidRDefault="003F37C0" w:rsidP="000626C1">
      <w:pPr>
        <w:keepNext/>
        <w:keepLines/>
        <w:widowControl w:val="0"/>
        <w:spacing w:after="0" w:line="240" w:lineRule="auto"/>
        <w:jc w:val="both"/>
        <w:rPr>
          <w:rFonts w:ascii="Times New Roman" w:hAnsi="Times New Roman"/>
          <w:noProof/>
          <w:kern w:val="0"/>
          <w:sz w:val="24"/>
          <w:lang w:val="lv-LV"/>
        </w:rPr>
      </w:pPr>
    </w:p>
    <w:p w14:paraId="4E25C8D1" w14:textId="77777777" w:rsidR="001A7ABA" w:rsidRDefault="001A7ABA" w:rsidP="000626C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Housing price index in Latvia between 2010 and 2023, 2010=100</w:t>
      </w:r>
    </w:p>
    <w:p w14:paraId="54F3B623" w14:textId="77777777" w:rsidR="003F37C0" w:rsidRPr="005C122C" w:rsidRDefault="003F37C0" w:rsidP="000626C1">
      <w:pPr>
        <w:keepNext/>
        <w:keepLines/>
        <w:widowControl w:val="0"/>
        <w:spacing w:after="0" w:line="240" w:lineRule="auto"/>
        <w:jc w:val="both"/>
        <w:rPr>
          <w:rFonts w:ascii="Times New Roman" w:hAnsi="Times New Roman"/>
          <w:b/>
          <w:bCs/>
          <w:noProof/>
          <w:kern w:val="0"/>
          <w:sz w:val="24"/>
          <w:lang w:val="lv-LV"/>
        </w:rPr>
      </w:pPr>
    </w:p>
    <w:p w14:paraId="1A95CCCD" w14:textId="1EA5A869" w:rsidR="001A7ABA" w:rsidRPr="005C122C" w:rsidRDefault="000626C1" w:rsidP="000626C1">
      <w:pPr>
        <w:keepNext/>
        <w:keepLines/>
        <w:widowControl w:val="0"/>
        <w:spacing w:after="0" w:line="240" w:lineRule="auto"/>
        <w:jc w:val="both"/>
        <w:rPr>
          <w:rFonts w:ascii="Times New Roman" w:hAnsi="Times New Roman"/>
          <w:noProof/>
          <w:kern w:val="0"/>
          <w:sz w:val="24"/>
        </w:rPr>
      </w:pPr>
      <w:r w:rsidRPr="000626C1">
        <w:rPr>
          <w:rFonts w:ascii="Times New Roman" w:hAnsi="Times New Roman"/>
          <w:noProof/>
          <w:sz w:val="24"/>
        </w:rPr>
        <w:drawing>
          <wp:inline distT="0" distB="0" distL="0" distR="0" wp14:anchorId="219A82A7" wp14:editId="5FF3F9BE">
            <wp:extent cx="5677692" cy="3258005"/>
            <wp:effectExtent l="0" t="0" r="0" b="0"/>
            <wp:docPr id="1581003325" name="Picture 1" descr="A graph of a graph showing the price of hous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003325" name="Picture 1" descr="A graph of a graph showing the price of housing&#10;&#10;AI-generated content may be incorrect."/>
                    <pic:cNvPicPr/>
                  </pic:nvPicPr>
                  <pic:blipFill>
                    <a:blip r:embed="rId13"/>
                    <a:stretch>
                      <a:fillRect/>
                    </a:stretch>
                  </pic:blipFill>
                  <pic:spPr>
                    <a:xfrm>
                      <a:off x="0" y="0"/>
                      <a:ext cx="5677692" cy="3258005"/>
                    </a:xfrm>
                    <a:prstGeom prst="rect">
                      <a:avLst/>
                    </a:prstGeom>
                  </pic:spPr>
                </pic:pic>
              </a:graphicData>
            </a:graphic>
          </wp:inline>
        </w:drawing>
      </w:r>
      <w:r w:rsidRPr="000626C1">
        <w:rPr>
          <w:rFonts w:ascii="Times New Roman" w:hAnsi="Times New Roman"/>
          <w:noProof/>
          <w:sz w:val="24"/>
        </w:rPr>
        <w:t xml:space="preserve"> </w:t>
      </w:r>
    </w:p>
    <w:p w14:paraId="7FDE83E6" w14:textId="77777777" w:rsidR="001A7ABA" w:rsidRDefault="001A7ABA" w:rsidP="0059295C">
      <w:pPr>
        <w:spacing w:after="0" w:line="240" w:lineRule="auto"/>
        <w:jc w:val="both"/>
        <w:rPr>
          <w:rFonts w:ascii="Times New Roman" w:hAnsi="Times New Roman"/>
          <w:noProof/>
          <w:kern w:val="0"/>
          <w:sz w:val="24"/>
          <w:vertAlign w:val="superscript"/>
        </w:rPr>
      </w:pPr>
      <w:r>
        <w:rPr>
          <w:rFonts w:ascii="Times New Roman" w:hAnsi="Times New Roman"/>
          <w:sz w:val="24"/>
        </w:rPr>
        <w:t>Source: Eurostat</w:t>
      </w:r>
      <w:r>
        <w:rPr>
          <w:rFonts w:ascii="Times New Roman" w:hAnsi="Times New Roman"/>
          <w:sz w:val="24"/>
          <w:vertAlign w:val="superscript"/>
        </w:rPr>
        <w:t>12</w:t>
      </w:r>
    </w:p>
    <w:p w14:paraId="414000AA" w14:textId="77777777" w:rsidR="00B6167D" w:rsidRDefault="00B6167D" w:rsidP="0059295C">
      <w:pPr>
        <w:spacing w:after="0" w:line="240" w:lineRule="auto"/>
        <w:jc w:val="both"/>
        <w:rPr>
          <w:rFonts w:ascii="Times New Roman" w:hAnsi="Times New Roman"/>
          <w:noProof/>
          <w:kern w:val="0"/>
          <w:sz w:val="24"/>
          <w:lang w:val="lv-LV"/>
        </w:rPr>
      </w:pPr>
    </w:p>
    <w:p w14:paraId="16770DF0" w14:textId="77777777" w:rsidR="001A7ABA" w:rsidRPr="005C122C" w:rsidRDefault="001A7ABA" w:rsidP="00A27938">
      <w:pPr>
        <w:spacing w:after="0" w:line="240" w:lineRule="auto"/>
        <w:ind w:firstLine="709"/>
        <w:jc w:val="both"/>
        <w:rPr>
          <w:rFonts w:ascii="Times New Roman" w:hAnsi="Times New Roman"/>
          <w:noProof/>
          <w:kern w:val="0"/>
          <w:sz w:val="24"/>
        </w:rPr>
      </w:pPr>
      <w:r>
        <w:rPr>
          <w:rFonts w:ascii="Times New Roman" w:hAnsi="Times New Roman"/>
          <w:sz w:val="24"/>
        </w:rPr>
        <w:t>Although housing construction and investment in housing are among the lowest in the EU, compared to 2010 housing prices, the increase in the prices of new dwellings ranks as the third highest among EU Member States. In the segment of existing dwellings which accounts for nearly the entire housing market in Latvia the increase in price for housing ranks as the fourth highest among EU Member States. The price increase has been smaller in the rental market, where housing rent has increased by 38.7 % since 2010 which corresponds to the EU average.</w:t>
      </w:r>
    </w:p>
    <w:p w14:paraId="705E5B92" w14:textId="77777777" w:rsidR="001A7ABA" w:rsidRPr="005C122C" w:rsidRDefault="001A7ABA" w:rsidP="00A27938">
      <w:pPr>
        <w:spacing w:after="0" w:line="240" w:lineRule="auto"/>
        <w:ind w:firstLine="709"/>
        <w:jc w:val="both"/>
        <w:rPr>
          <w:rFonts w:ascii="Times New Roman" w:hAnsi="Times New Roman"/>
          <w:noProof/>
          <w:kern w:val="0"/>
          <w:sz w:val="24"/>
        </w:rPr>
      </w:pPr>
      <w:r>
        <w:rPr>
          <w:rFonts w:ascii="Times New Roman" w:hAnsi="Times New Roman"/>
          <w:sz w:val="24"/>
        </w:rPr>
        <w:t>Given that in Latvia 82.8 % of households own their dwelling</w:t>
      </w:r>
      <w:r>
        <w:rPr>
          <w:rFonts w:ascii="Times New Roman" w:hAnsi="Times New Roman"/>
          <w:sz w:val="24"/>
          <w:vertAlign w:val="superscript"/>
        </w:rPr>
        <w:t>13</w:t>
      </w:r>
      <w:r>
        <w:rPr>
          <w:rFonts w:ascii="Times New Roman" w:hAnsi="Times New Roman"/>
          <w:sz w:val="24"/>
        </w:rPr>
        <w:t xml:space="preserve"> and only 7.6 % of all new dwellings were constructed after 2001</w:t>
      </w:r>
      <w:r>
        <w:rPr>
          <w:rFonts w:ascii="Times New Roman" w:hAnsi="Times New Roman"/>
          <w:sz w:val="24"/>
          <w:vertAlign w:val="superscript"/>
        </w:rPr>
        <w:t>14</w:t>
      </w:r>
      <w:r>
        <w:rPr>
          <w:rFonts w:ascii="Times New Roman" w:hAnsi="Times New Roman"/>
          <w:sz w:val="24"/>
        </w:rPr>
        <w:t>, most households reside in dwellings that are outdated, are not energy-efficient, and do not meet the current requirements. Insufficient household income is the main reason why the housing stock in Latvia is outdated; however, with the support from the State and local governments it is possible to ensure that the costs of acquiring, renting, or renovating housing are kept as low as possible through various aid schemes. The Ministry of Economics has developed aid schemes for resolving housing affordability matters for different population groups that partly resolve housing affordability matters based on the level of household income:</w:t>
      </w:r>
    </w:p>
    <w:p w14:paraId="6EEBD065" w14:textId="77777777" w:rsidR="001A7ABA" w:rsidRPr="005C122C" w:rsidRDefault="001A7ABA" w:rsidP="00A27938">
      <w:pPr>
        <w:spacing w:after="0" w:line="240" w:lineRule="auto"/>
        <w:ind w:firstLine="709"/>
        <w:jc w:val="both"/>
        <w:rPr>
          <w:rFonts w:ascii="Times New Roman" w:hAnsi="Times New Roman"/>
          <w:noProof/>
          <w:kern w:val="0"/>
          <w:sz w:val="24"/>
        </w:rPr>
      </w:pPr>
      <w:r>
        <w:rPr>
          <w:rFonts w:ascii="Times New Roman" w:hAnsi="Times New Roman"/>
          <w:sz w:val="24"/>
        </w:rPr>
        <w:t>• for the lowest-income households requiring assistance in solving housing matters, an aid scheme has been developed that provides financial support for the construction or renovation of social housing;</w:t>
      </w:r>
    </w:p>
    <w:p w14:paraId="67A6A34E" w14:textId="77777777" w:rsidR="001A7ABA" w:rsidRPr="005C122C" w:rsidRDefault="001A7ABA" w:rsidP="00A27938">
      <w:pPr>
        <w:spacing w:after="0" w:line="240" w:lineRule="auto"/>
        <w:ind w:firstLine="709"/>
        <w:jc w:val="both"/>
        <w:rPr>
          <w:rFonts w:ascii="Times New Roman" w:hAnsi="Times New Roman"/>
          <w:noProof/>
          <w:kern w:val="0"/>
          <w:sz w:val="24"/>
        </w:rPr>
      </w:pPr>
      <w:r>
        <w:rPr>
          <w:rFonts w:ascii="Times New Roman" w:hAnsi="Times New Roman"/>
          <w:sz w:val="24"/>
        </w:rPr>
        <w:t>• for middle-income households whose income is too low to buy or rent a dwelling at market prices but too high to be eligible for local government assistance in resolving housing matters;</w:t>
      </w:r>
    </w:p>
    <w:p w14:paraId="7ED3E7D6" w14:textId="77777777" w:rsidR="001A7ABA" w:rsidRPr="005C122C" w:rsidRDefault="001A7ABA" w:rsidP="00A27938">
      <w:pPr>
        <w:spacing w:after="0" w:line="240" w:lineRule="auto"/>
        <w:ind w:firstLine="709"/>
        <w:jc w:val="both"/>
        <w:rPr>
          <w:rFonts w:ascii="Times New Roman" w:hAnsi="Times New Roman"/>
          <w:noProof/>
          <w:kern w:val="0"/>
          <w:sz w:val="24"/>
        </w:rPr>
      </w:pPr>
      <w:r>
        <w:rPr>
          <w:rFonts w:ascii="Times New Roman" w:hAnsi="Times New Roman"/>
          <w:sz w:val="24"/>
        </w:rPr>
        <w:t>• for upper-middle-income households whose members have acquired vocational or higher education, or families with children, in order to receive a guarantee to make the down payment for the purchase or construction of housing with a mortgage loan, and also for large families and families raising a child with a disability, the subsidy “Balsts” is available which is a one-time State aid to reduce the down payment;</w:t>
      </w:r>
    </w:p>
    <w:p w14:paraId="2271EA4A" w14:textId="77777777" w:rsidR="001A7ABA" w:rsidRPr="005C122C" w:rsidRDefault="001A7ABA" w:rsidP="00A27938">
      <w:pPr>
        <w:spacing w:after="0" w:line="240" w:lineRule="auto"/>
        <w:ind w:firstLine="709"/>
        <w:jc w:val="both"/>
        <w:rPr>
          <w:rFonts w:ascii="Times New Roman" w:hAnsi="Times New Roman"/>
          <w:noProof/>
          <w:kern w:val="0"/>
          <w:sz w:val="24"/>
        </w:rPr>
      </w:pPr>
      <w:r>
        <w:rPr>
          <w:rFonts w:ascii="Times New Roman" w:hAnsi="Times New Roman"/>
          <w:sz w:val="24"/>
        </w:rPr>
        <w:lastRenderedPageBreak/>
        <w:t>• financial support is also available to owners of private houses and apartment houses for the renovation of their homes and the improvement of energy efficiency.</w:t>
      </w:r>
    </w:p>
    <w:p w14:paraId="0735E1F1" w14:textId="77777777" w:rsidR="001A7ABA" w:rsidRPr="005C122C" w:rsidRDefault="001A7ABA" w:rsidP="00A27938">
      <w:pPr>
        <w:spacing w:after="0" w:line="240" w:lineRule="auto"/>
        <w:ind w:firstLine="709"/>
        <w:jc w:val="both"/>
        <w:rPr>
          <w:rFonts w:ascii="Times New Roman" w:hAnsi="Times New Roman"/>
          <w:noProof/>
          <w:kern w:val="0"/>
          <w:sz w:val="24"/>
        </w:rPr>
      </w:pPr>
      <w:r>
        <w:rPr>
          <w:rFonts w:ascii="Times New Roman" w:hAnsi="Times New Roman"/>
          <w:sz w:val="24"/>
        </w:rPr>
        <w:t>Housing affordability should also be addressed in the context of regional policy, as affordable housing is crucial for reducing regional development disparities and the national economic growth in general. Due to the underdeveloped rental market, mobility opportunities in Latvian regions are very limited; therefore, in cases where people are offered employment in another region, finding a suitable housing is challenging, which, in turn, hampers economic growth potential for both companies and households. The problem in the regions is also intensified by the quality of the existing housing stock and the fact that the construction of new housing stock is well behind the region of the capital.</w:t>
      </w:r>
    </w:p>
    <w:p w14:paraId="392991D9" w14:textId="77777777" w:rsidR="001A7ABA" w:rsidRPr="005C122C" w:rsidRDefault="001A7ABA" w:rsidP="00A27938">
      <w:pPr>
        <w:spacing w:after="0" w:line="240" w:lineRule="auto"/>
        <w:ind w:firstLine="709"/>
        <w:jc w:val="both"/>
        <w:rPr>
          <w:rFonts w:ascii="Times New Roman" w:hAnsi="Times New Roman"/>
          <w:noProof/>
          <w:kern w:val="0"/>
          <w:sz w:val="24"/>
        </w:rPr>
      </w:pPr>
      <w:r>
        <w:rPr>
          <w:rFonts w:ascii="Times New Roman" w:hAnsi="Times New Roman"/>
          <w:sz w:val="24"/>
        </w:rPr>
        <w:t>Investment in housing is crucial for the development of national economy as it promotes better employment opportunities by improving labour mobility within the country. The volume of housing construction needs to be increased in residential areas with growing business activity and high labour demand to better respond to the rising demand for housing, keep the housing prices at a level that corresponds to the population’s purchasing power, and facilitate labour mobility. Rising housing expenditures and housing affordability for low-income and middle-income households are problems across the entire territory of Latvia. Assistance in solving housing matters provided by the State and local governments is ensured within the framework of social policy, primarily in the field of social assistance where a local government provides support to persons who need it and are unable to provide the relevant need on their own. However, social policy interventions can only play a complementary, rather than a substitutive, role in the development of housing policy.</w:t>
      </w:r>
    </w:p>
    <w:p w14:paraId="0ACD0D9F" w14:textId="77777777" w:rsidR="001A7ABA" w:rsidRDefault="001A7ABA" w:rsidP="00A27938">
      <w:pPr>
        <w:spacing w:after="0" w:line="240" w:lineRule="auto"/>
        <w:ind w:firstLine="709"/>
        <w:jc w:val="both"/>
        <w:rPr>
          <w:rFonts w:ascii="Times New Roman" w:hAnsi="Times New Roman"/>
          <w:noProof/>
          <w:kern w:val="0"/>
          <w:sz w:val="24"/>
        </w:rPr>
      </w:pPr>
      <w:r>
        <w:rPr>
          <w:rFonts w:ascii="Times New Roman" w:hAnsi="Times New Roman"/>
          <w:sz w:val="24"/>
        </w:rPr>
        <w:t>At the same time, it is important to consider demographic development challenges such as depopulation and population ageing that create new needs and become increasingly important, therefore the housing policy must also take into account the housing needs of various age groups and social groups, ensuring sufficient State support for housing affordability and the provision of social housing.</w:t>
      </w:r>
    </w:p>
    <w:p w14:paraId="7C87F4FA" w14:textId="77777777" w:rsidR="00A27938" w:rsidRPr="005C122C" w:rsidRDefault="00A27938" w:rsidP="00A27938">
      <w:pPr>
        <w:spacing w:after="0" w:line="240" w:lineRule="auto"/>
        <w:ind w:firstLine="709"/>
        <w:jc w:val="both"/>
        <w:rPr>
          <w:rFonts w:ascii="Times New Roman" w:hAnsi="Times New Roman"/>
          <w:noProof/>
          <w:kern w:val="0"/>
          <w:sz w:val="24"/>
          <w:lang w:val="lv-LV"/>
        </w:rPr>
      </w:pPr>
    </w:p>
    <w:p w14:paraId="779053CA" w14:textId="77777777" w:rsidR="001A7ABA" w:rsidRDefault="001A7ABA" w:rsidP="005C22BE">
      <w:pPr>
        <w:spacing w:after="0" w:line="240" w:lineRule="auto"/>
        <w:jc w:val="center"/>
        <w:rPr>
          <w:rFonts w:ascii="Times New Roman" w:hAnsi="Times New Roman"/>
          <w:b/>
          <w:bCs/>
          <w:noProof/>
          <w:kern w:val="0"/>
          <w:sz w:val="24"/>
        </w:rPr>
      </w:pPr>
      <w:r>
        <w:rPr>
          <w:rFonts w:ascii="Times New Roman" w:hAnsi="Times New Roman"/>
          <w:b/>
          <w:sz w:val="24"/>
        </w:rPr>
        <w:t>Measures Outlined in the Plan for 2024–2027</w:t>
      </w:r>
    </w:p>
    <w:p w14:paraId="2C87E000" w14:textId="77777777" w:rsidR="00A27938" w:rsidRPr="005C122C" w:rsidRDefault="00A27938" w:rsidP="0059295C">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73"/>
        <w:gridCol w:w="4256"/>
        <w:gridCol w:w="2626"/>
      </w:tblGrid>
      <w:tr w:rsidR="001A7ABA" w:rsidRPr="005C122C" w14:paraId="41D0FB4E" w14:textId="77777777" w:rsidTr="005C22BE">
        <w:tc>
          <w:tcPr>
            <w:tcW w:w="5000" w:type="pct"/>
            <w:gridSpan w:val="3"/>
            <w:tcBorders>
              <w:top w:val="outset" w:sz="6" w:space="0" w:color="414142"/>
              <w:left w:val="outset" w:sz="6" w:space="0" w:color="414142"/>
              <w:bottom w:val="outset" w:sz="6" w:space="0" w:color="414142"/>
              <w:right w:val="outset" w:sz="6" w:space="0" w:color="414142"/>
            </w:tcBorders>
            <w:shd w:val="clear" w:color="auto" w:fill="92CDDC"/>
            <w:vAlign w:val="center"/>
            <w:hideMark/>
          </w:tcPr>
          <w:p w14:paraId="76EB7413"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b/>
                <w:sz w:val="24"/>
              </w:rPr>
              <w:t>Objective of the Plan:</w:t>
            </w:r>
            <w:r>
              <w:rPr>
                <w:rFonts w:ascii="Times New Roman" w:hAnsi="Times New Roman"/>
                <w:sz w:val="24"/>
              </w:rPr>
              <w:t> To ensure the implementation of action directions and tasks outlined in the Guidelines which will contribute to housing affordability and investment in the development of both new and existing housing stock.</w:t>
            </w:r>
          </w:p>
        </w:tc>
      </w:tr>
      <w:tr w:rsidR="001A7ABA" w:rsidRPr="005C122C" w14:paraId="655F2A26" w14:textId="77777777" w:rsidTr="005C22BE">
        <w:tc>
          <w:tcPr>
            <w:tcW w:w="1200" w:type="pct"/>
            <w:vMerge w:val="restart"/>
            <w:tcBorders>
              <w:top w:val="outset" w:sz="6" w:space="0" w:color="414142"/>
              <w:left w:val="outset" w:sz="6" w:space="0" w:color="414142"/>
              <w:bottom w:val="outset" w:sz="6" w:space="0" w:color="414142"/>
              <w:right w:val="outset" w:sz="6" w:space="0" w:color="414142"/>
            </w:tcBorders>
            <w:vAlign w:val="center"/>
            <w:hideMark/>
          </w:tcPr>
          <w:p w14:paraId="0945C9AA" w14:textId="77777777" w:rsidR="001A7ABA" w:rsidRPr="005C122C" w:rsidRDefault="001A7ABA" w:rsidP="0059295C">
            <w:pPr>
              <w:spacing w:after="0" w:line="240" w:lineRule="auto"/>
              <w:jc w:val="both"/>
              <w:rPr>
                <w:rFonts w:ascii="Times New Roman" w:hAnsi="Times New Roman"/>
                <w:b/>
                <w:bCs/>
                <w:noProof/>
                <w:kern w:val="0"/>
                <w:sz w:val="24"/>
              </w:rPr>
            </w:pPr>
            <w:r>
              <w:rPr>
                <w:rFonts w:ascii="Times New Roman" w:hAnsi="Times New Roman"/>
                <w:b/>
                <w:sz w:val="24"/>
              </w:rPr>
              <w:t>Policy result(s) and performance-based indicator(s):</w:t>
            </w:r>
          </w:p>
        </w:tc>
        <w:tc>
          <w:tcPr>
            <w:tcW w:w="3800" w:type="pct"/>
            <w:gridSpan w:val="2"/>
            <w:tcBorders>
              <w:top w:val="outset" w:sz="6" w:space="0" w:color="414142"/>
              <w:left w:val="outset" w:sz="6" w:space="0" w:color="414142"/>
              <w:bottom w:val="outset" w:sz="6" w:space="0" w:color="414142"/>
              <w:right w:val="outset" w:sz="6" w:space="0" w:color="414142"/>
            </w:tcBorders>
            <w:shd w:val="clear" w:color="auto" w:fill="92CDDC"/>
            <w:vAlign w:val="center"/>
            <w:hideMark/>
          </w:tcPr>
          <w:p w14:paraId="55562891" w14:textId="77777777" w:rsidR="001A7ABA" w:rsidRPr="005C122C" w:rsidRDefault="001A7ABA" w:rsidP="0059295C">
            <w:pPr>
              <w:spacing w:after="0" w:line="240" w:lineRule="auto"/>
              <w:jc w:val="both"/>
              <w:rPr>
                <w:rFonts w:ascii="Times New Roman" w:hAnsi="Times New Roman"/>
                <w:b/>
                <w:bCs/>
                <w:noProof/>
                <w:kern w:val="0"/>
                <w:sz w:val="24"/>
              </w:rPr>
            </w:pPr>
            <w:r>
              <w:rPr>
                <w:rFonts w:ascii="Times New Roman" w:hAnsi="Times New Roman"/>
                <w:b/>
                <w:sz w:val="24"/>
              </w:rPr>
              <w:t>1. Policy result: Aid has been provided to resolve housing affordability issues</w:t>
            </w:r>
          </w:p>
        </w:tc>
      </w:tr>
      <w:tr w:rsidR="001A7ABA" w:rsidRPr="005C122C" w14:paraId="6DC5DC2D" w14:textId="77777777" w:rsidTr="005C22BE">
        <w:tc>
          <w:tcPr>
            <w:tcW w:w="1200" w:type="pct"/>
            <w:vMerge/>
            <w:tcBorders>
              <w:top w:val="outset" w:sz="6" w:space="0" w:color="414142"/>
              <w:left w:val="outset" w:sz="6" w:space="0" w:color="414142"/>
              <w:bottom w:val="outset" w:sz="6" w:space="0" w:color="414142"/>
              <w:right w:val="outset" w:sz="6" w:space="0" w:color="414142"/>
            </w:tcBorders>
            <w:vAlign w:val="center"/>
            <w:hideMark/>
          </w:tcPr>
          <w:p w14:paraId="0EE0EE17" w14:textId="77777777" w:rsidR="001A7ABA" w:rsidRPr="005C122C" w:rsidRDefault="001A7ABA" w:rsidP="0059295C">
            <w:pPr>
              <w:spacing w:after="0" w:line="240" w:lineRule="auto"/>
              <w:jc w:val="both"/>
              <w:rPr>
                <w:rFonts w:ascii="Times New Roman" w:hAnsi="Times New Roman"/>
                <w:b/>
                <w:bCs/>
                <w:noProof/>
                <w:kern w:val="0"/>
                <w:sz w:val="24"/>
                <w:lang w:val="lv-LV"/>
              </w:rPr>
            </w:pPr>
          </w:p>
        </w:tc>
        <w:tc>
          <w:tcPr>
            <w:tcW w:w="2350" w:type="pct"/>
            <w:tcBorders>
              <w:top w:val="outset" w:sz="6" w:space="0" w:color="414142"/>
              <w:left w:val="outset" w:sz="6" w:space="0" w:color="414142"/>
              <w:bottom w:val="outset" w:sz="6" w:space="0" w:color="414142"/>
              <w:right w:val="outset" w:sz="6" w:space="0" w:color="414142"/>
            </w:tcBorders>
            <w:hideMark/>
          </w:tcPr>
          <w:p w14:paraId="661AAC9D"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Persons registered in the local government assistance register for resolving housing matters (persons)</w:t>
            </w:r>
            <w:r>
              <w:rPr>
                <w:rFonts w:ascii="Times New Roman" w:hAnsi="Times New Roman"/>
                <w:sz w:val="24"/>
                <w:vertAlign w:val="superscript"/>
              </w:rPr>
              <w:t>15</w:t>
            </w:r>
          </w:p>
        </w:tc>
        <w:tc>
          <w:tcPr>
            <w:tcW w:w="1450" w:type="pct"/>
            <w:tcBorders>
              <w:top w:val="outset" w:sz="6" w:space="0" w:color="414142"/>
              <w:left w:val="outset" w:sz="6" w:space="0" w:color="414142"/>
              <w:bottom w:val="outset" w:sz="6" w:space="0" w:color="414142"/>
              <w:right w:val="outset" w:sz="6" w:space="0" w:color="414142"/>
            </w:tcBorders>
            <w:hideMark/>
          </w:tcPr>
          <w:p w14:paraId="285CEF15"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2024 – 5200 persons</w:t>
            </w:r>
          </w:p>
          <w:p w14:paraId="104CCFA0"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2027 – 3200 persons</w:t>
            </w:r>
          </w:p>
        </w:tc>
      </w:tr>
      <w:tr w:rsidR="001A7ABA" w:rsidRPr="005C122C" w14:paraId="64E4E04C" w14:textId="77777777" w:rsidTr="005C22BE">
        <w:tc>
          <w:tcPr>
            <w:tcW w:w="1200" w:type="pct"/>
            <w:vMerge/>
            <w:tcBorders>
              <w:top w:val="outset" w:sz="6" w:space="0" w:color="414142"/>
              <w:left w:val="outset" w:sz="6" w:space="0" w:color="414142"/>
              <w:bottom w:val="outset" w:sz="6" w:space="0" w:color="414142"/>
              <w:right w:val="outset" w:sz="6" w:space="0" w:color="414142"/>
            </w:tcBorders>
            <w:vAlign w:val="center"/>
            <w:hideMark/>
          </w:tcPr>
          <w:p w14:paraId="5A9CAD3F" w14:textId="77777777" w:rsidR="001A7ABA" w:rsidRPr="005C122C" w:rsidRDefault="001A7ABA" w:rsidP="0059295C">
            <w:pPr>
              <w:spacing w:after="0" w:line="240" w:lineRule="auto"/>
              <w:jc w:val="both"/>
              <w:rPr>
                <w:rFonts w:ascii="Times New Roman" w:hAnsi="Times New Roman"/>
                <w:b/>
                <w:bCs/>
                <w:noProof/>
                <w:kern w:val="0"/>
                <w:sz w:val="24"/>
                <w:lang w:val="lv-LV"/>
              </w:rPr>
            </w:pPr>
          </w:p>
        </w:tc>
        <w:tc>
          <w:tcPr>
            <w:tcW w:w="2350" w:type="pct"/>
            <w:tcBorders>
              <w:top w:val="outset" w:sz="6" w:space="0" w:color="414142"/>
              <w:left w:val="outset" w:sz="6" w:space="0" w:color="414142"/>
              <w:bottom w:val="outset" w:sz="6" w:space="0" w:color="414142"/>
              <w:right w:val="outset" w:sz="6" w:space="0" w:color="414142"/>
            </w:tcBorders>
            <w:hideMark/>
          </w:tcPr>
          <w:p w14:paraId="47AF3050"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Share of households facing financial difficulties caused by total housing-related expenditures (a heavy burden/a slight burden), %</w:t>
            </w:r>
            <w:r>
              <w:rPr>
                <w:rFonts w:ascii="Times New Roman" w:hAnsi="Times New Roman"/>
                <w:sz w:val="24"/>
                <w:vertAlign w:val="superscript"/>
              </w:rPr>
              <w:t>16</w:t>
            </w:r>
          </w:p>
        </w:tc>
        <w:tc>
          <w:tcPr>
            <w:tcW w:w="1450" w:type="pct"/>
            <w:tcBorders>
              <w:top w:val="outset" w:sz="6" w:space="0" w:color="414142"/>
              <w:left w:val="outset" w:sz="6" w:space="0" w:color="414142"/>
              <w:bottom w:val="outset" w:sz="6" w:space="0" w:color="414142"/>
              <w:right w:val="outset" w:sz="6" w:space="0" w:color="414142"/>
            </w:tcBorders>
            <w:hideMark/>
          </w:tcPr>
          <w:p w14:paraId="26DD5284"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2024 – 73.2 %</w:t>
            </w:r>
          </w:p>
          <w:p w14:paraId="13B3698C"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2027 – 69.2 %</w:t>
            </w:r>
          </w:p>
        </w:tc>
      </w:tr>
      <w:tr w:rsidR="001A7ABA" w:rsidRPr="005C122C" w14:paraId="37F5FA70" w14:textId="77777777" w:rsidTr="005C22BE">
        <w:tc>
          <w:tcPr>
            <w:tcW w:w="1200" w:type="pct"/>
            <w:vMerge/>
            <w:tcBorders>
              <w:top w:val="outset" w:sz="6" w:space="0" w:color="414142"/>
              <w:left w:val="outset" w:sz="6" w:space="0" w:color="414142"/>
              <w:bottom w:val="outset" w:sz="6" w:space="0" w:color="414142"/>
              <w:right w:val="outset" w:sz="6" w:space="0" w:color="414142"/>
            </w:tcBorders>
            <w:vAlign w:val="center"/>
            <w:hideMark/>
          </w:tcPr>
          <w:p w14:paraId="3B7DA58B" w14:textId="77777777" w:rsidR="001A7ABA" w:rsidRPr="005C122C" w:rsidRDefault="001A7ABA" w:rsidP="0059295C">
            <w:pPr>
              <w:spacing w:after="0" w:line="240" w:lineRule="auto"/>
              <w:jc w:val="both"/>
              <w:rPr>
                <w:rFonts w:ascii="Times New Roman" w:hAnsi="Times New Roman"/>
                <w:b/>
                <w:bCs/>
                <w:noProof/>
                <w:kern w:val="0"/>
                <w:sz w:val="24"/>
                <w:lang w:val="lv-LV"/>
              </w:rPr>
            </w:pPr>
          </w:p>
        </w:tc>
        <w:tc>
          <w:tcPr>
            <w:tcW w:w="2350" w:type="pct"/>
            <w:tcBorders>
              <w:top w:val="outset" w:sz="6" w:space="0" w:color="414142"/>
              <w:left w:val="outset" w:sz="6" w:space="0" w:color="414142"/>
              <w:bottom w:val="outset" w:sz="6" w:space="0" w:color="414142"/>
              <w:right w:val="outset" w:sz="6" w:space="0" w:color="414142"/>
            </w:tcBorders>
            <w:hideMark/>
          </w:tcPr>
          <w:p w14:paraId="5E44887B"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Number of households to whom affordable rental housing has been rented</w:t>
            </w:r>
            <w:r>
              <w:rPr>
                <w:rFonts w:ascii="Times New Roman" w:hAnsi="Times New Roman"/>
                <w:sz w:val="24"/>
                <w:vertAlign w:val="superscript"/>
              </w:rPr>
              <w:t>17</w:t>
            </w:r>
          </w:p>
        </w:tc>
        <w:tc>
          <w:tcPr>
            <w:tcW w:w="1450" w:type="pct"/>
            <w:tcBorders>
              <w:top w:val="outset" w:sz="6" w:space="0" w:color="414142"/>
              <w:left w:val="outset" w:sz="6" w:space="0" w:color="414142"/>
              <w:bottom w:val="outset" w:sz="6" w:space="0" w:color="414142"/>
              <w:right w:val="outset" w:sz="6" w:space="0" w:color="414142"/>
            </w:tcBorders>
            <w:hideMark/>
          </w:tcPr>
          <w:p w14:paraId="0634BF5D"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2024 – 0</w:t>
            </w:r>
          </w:p>
          <w:p w14:paraId="309DFCBF"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2027 – 467</w:t>
            </w:r>
          </w:p>
        </w:tc>
      </w:tr>
      <w:tr w:rsidR="001A7ABA" w:rsidRPr="005C122C" w14:paraId="54222B10" w14:textId="77777777" w:rsidTr="005C22BE">
        <w:tc>
          <w:tcPr>
            <w:tcW w:w="1200" w:type="pct"/>
            <w:vMerge/>
            <w:tcBorders>
              <w:top w:val="outset" w:sz="6" w:space="0" w:color="414142"/>
              <w:left w:val="outset" w:sz="6" w:space="0" w:color="414142"/>
              <w:bottom w:val="outset" w:sz="6" w:space="0" w:color="414142"/>
              <w:right w:val="outset" w:sz="6" w:space="0" w:color="414142"/>
            </w:tcBorders>
            <w:vAlign w:val="center"/>
            <w:hideMark/>
          </w:tcPr>
          <w:p w14:paraId="7295665D" w14:textId="77777777" w:rsidR="001A7ABA" w:rsidRPr="005C122C" w:rsidRDefault="001A7ABA" w:rsidP="0059295C">
            <w:pPr>
              <w:spacing w:after="0" w:line="240" w:lineRule="auto"/>
              <w:jc w:val="both"/>
              <w:rPr>
                <w:rFonts w:ascii="Times New Roman" w:hAnsi="Times New Roman"/>
                <w:b/>
                <w:bCs/>
                <w:noProof/>
                <w:kern w:val="0"/>
                <w:sz w:val="24"/>
                <w:lang w:val="lv-LV"/>
              </w:rPr>
            </w:pPr>
          </w:p>
        </w:tc>
        <w:tc>
          <w:tcPr>
            <w:tcW w:w="2350" w:type="pct"/>
            <w:tcBorders>
              <w:top w:val="outset" w:sz="6" w:space="0" w:color="414142"/>
              <w:left w:val="outset" w:sz="6" w:space="0" w:color="414142"/>
              <w:bottom w:val="outset" w:sz="6" w:space="0" w:color="414142"/>
              <w:right w:val="outset" w:sz="6" w:space="0" w:color="414142"/>
            </w:tcBorders>
            <w:hideMark/>
          </w:tcPr>
          <w:p w14:paraId="6884E928"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Families with children that have received aid in the form of a guarantee for the purchase or construction of housing (number)</w:t>
            </w:r>
            <w:r>
              <w:rPr>
                <w:rFonts w:ascii="Times New Roman" w:hAnsi="Times New Roman"/>
                <w:sz w:val="24"/>
                <w:vertAlign w:val="superscript"/>
              </w:rPr>
              <w:t>18</w:t>
            </w:r>
          </w:p>
        </w:tc>
        <w:tc>
          <w:tcPr>
            <w:tcW w:w="1450" w:type="pct"/>
            <w:tcBorders>
              <w:top w:val="outset" w:sz="6" w:space="0" w:color="414142"/>
              <w:left w:val="outset" w:sz="6" w:space="0" w:color="414142"/>
              <w:bottom w:val="outset" w:sz="6" w:space="0" w:color="414142"/>
              <w:right w:val="outset" w:sz="6" w:space="0" w:color="414142"/>
            </w:tcBorders>
            <w:hideMark/>
          </w:tcPr>
          <w:p w14:paraId="4DF1889C"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2024 – 25 300</w:t>
            </w:r>
          </w:p>
          <w:p w14:paraId="4612A3C9"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2027 – 32 800</w:t>
            </w:r>
          </w:p>
        </w:tc>
      </w:tr>
      <w:tr w:rsidR="001A7ABA" w:rsidRPr="005C122C" w14:paraId="261F19AB" w14:textId="77777777" w:rsidTr="005C22BE">
        <w:tc>
          <w:tcPr>
            <w:tcW w:w="1200" w:type="pct"/>
            <w:vMerge/>
            <w:tcBorders>
              <w:top w:val="outset" w:sz="6" w:space="0" w:color="414142"/>
              <w:left w:val="outset" w:sz="6" w:space="0" w:color="414142"/>
              <w:bottom w:val="outset" w:sz="6" w:space="0" w:color="414142"/>
              <w:right w:val="outset" w:sz="6" w:space="0" w:color="414142"/>
            </w:tcBorders>
            <w:vAlign w:val="center"/>
            <w:hideMark/>
          </w:tcPr>
          <w:p w14:paraId="3DDAE4DF" w14:textId="77777777" w:rsidR="001A7ABA" w:rsidRPr="005C122C" w:rsidRDefault="001A7ABA" w:rsidP="0059295C">
            <w:pPr>
              <w:spacing w:after="0" w:line="240" w:lineRule="auto"/>
              <w:jc w:val="both"/>
              <w:rPr>
                <w:rFonts w:ascii="Times New Roman" w:hAnsi="Times New Roman"/>
                <w:b/>
                <w:bCs/>
                <w:noProof/>
                <w:kern w:val="0"/>
                <w:sz w:val="24"/>
                <w:lang w:val="lv-LV"/>
              </w:rPr>
            </w:pPr>
          </w:p>
        </w:tc>
        <w:tc>
          <w:tcPr>
            <w:tcW w:w="2350" w:type="pct"/>
            <w:tcBorders>
              <w:top w:val="outset" w:sz="6" w:space="0" w:color="414142"/>
              <w:left w:val="outset" w:sz="6" w:space="0" w:color="414142"/>
              <w:bottom w:val="outset" w:sz="6" w:space="0" w:color="414142"/>
              <w:right w:val="outset" w:sz="6" w:space="0" w:color="414142"/>
            </w:tcBorders>
            <w:hideMark/>
          </w:tcPr>
          <w:p w14:paraId="118B139C"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Large families that have received aid in the form of a grant for the purchase or construction of housing (number)</w:t>
            </w:r>
            <w:r>
              <w:rPr>
                <w:rFonts w:ascii="Times New Roman" w:hAnsi="Times New Roman"/>
                <w:sz w:val="24"/>
                <w:vertAlign w:val="superscript"/>
              </w:rPr>
              <w:t>19</w:t>
            </w:r>
          </w:p>
        </w:tc>
        <w:tc>
          <w:tcPr>
            <w:tcW w:w="1450" w:type="pct"/>
            <w:tcBorders>
              <w:top w:val="outset" w:sz="6" w:space="0" w:color="414142"/>
              <w:left w:val="outset" w:sz="6" w:space="0" w:color="414142"/>
              <w:bottom w:val="outset" w:sz="6" w:space="0" w:color="414142"/>
              <w:right w:val="outset" w:sz="6" w:space="0" w:color="414142"/>
            </w:tcBorders>
            <w:hideMark/>
          </w:tcPr>
          <w:p w14:paraId="1F7BFDEC"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2024 – 1200</w:t>
            </w:r>
          </w:p>
          <w:p w14:paraId="72C90DB0"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2027 – 2400</w:t>
            </w:r>
          </w:p>
        </w:tc>
      </w:tr>
      <w:tr w:rsidR="001A7ABA" w:rsidRPr="005C122C" w14:paraId="41222E6B" w14:textId="77777777" w:rsidTr="005C22BE">
        <w:tc>
          <w:tcPr>
            <w:tcW w:w="1200" w:type="pct"/>
            <w:vMerge/>
            <w:tcBorders>
              <w:top w:val="outset" w:sz="6" w:space="0" w:color="414142"/>
              <w:left w:val="outset" w:sz="6" w:space="0" w:color="414142"/>
              <w:bottom w:val="outset" w:sz="6" w:space="0" w:color="414142"/>
              <w:right w:val="outset" w:sz="6" w:space="0" w:color="414142"/>
            </w:tcBorders>
            <w:vAlign w:val="center"/>
            <w:hideMark/>
          </w:tcPr>
          <w:p w14:paraId="12286AFF" w14:textId="77777777" w:rsidR="001A7ABA" w:rsidRPr="005C122C" w:rsidRDefault="001A7ABA" w:rsidP="0059295C">
            <w:pPr>
              <w:spacing w:after="0" w:line="240" w:lineRule="auto"/>
              <w:jc w:val="both"/>
              <w:rPr>
                <w:rFonts w:ascii="Times New Roman" w:hAnsi="Times New Roman"/>
                <w:b/>
                <w:bCs/>
                <w:noProof/>
                <w:kern w:val="0"/>
                <w:sz w:val="24"/>
                <w:lang w:val="lv-LV"/>
              </w:rPr>
            </w:pPr>
          </w:p>
        </w:tc>
        <w:tc>
          <w:tcPr>
            <w:tcW w:w="2350" w:type="pct"/>
            <w:tcBorders>
              <w:top w:val="outset" w:sz="6" w:space="0" w:color="414142"/>
              <w:left w:val="outset" w:sz="6" w:space="0" w:color="414142"/>
              <w:bottom w:val="outset" w:sz="6" w:space="0" w:color="414142"/>
              <w:right w:val="outset" w:sz="6" w:space="0" w:color="414142"/>
            </w:tcBorders>
            <w:hideMark/>
          </w:tcPr>
          <w:p w14:paraId="339D831E"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Young specialists and soldiers of the National Armed Forces that have received aid in the form of a guarantee for the purchase or construction of housing (number)</w:t>
            </w:r>
            <w:r>
              <w:rPr>
                <w:rFonts w:ascii="Times New Roman" w:hAnsi="Times New Roman"/>
                <w:sz w:val="24"/>
                <w:vertAlign w:val="superscript"/>
              </w:rPr>
              <w:t>20</w:t>
            </w:r>
          </w:p>
        </w:tc>
        <w:tc>
          <w:tcPr>
            <w:tcW w:w="1450" w:type="pct"/>
            <w:tcBorders>
              <w:top w:val="outset" w:sz="6" w:space="0" w:color="414142"/>
              <w:left w:val="outset" w:sz="6" w:space="0" w:color="414142"/>
              <w:bottom w:val="outset" w:sz="6" w:space="0" w:color="414142"/>
              <w:right w:val="outset" w:sz="6" w:space="0" w:color="414142"/>
            </w:tcBorders>
            <w:hideMark/>
          </w:tcPr>
          <w:p w14:paraId="3CBBDE81"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2024 – 6000</w:t>
            </w:r>
          </w:p>
          <w:p w14:paraId="0E53D515"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2027 – 9000</w:t>
            </w:r>
          </w:p>
        </w:tc>
      </w:tr>
      <w:tr w:rsidR="001A7ABA" w:rsidRPr="005C122C" w14:paraId="7EFD967E" w14:textId="77777777" w:rsidTr="005C22BE">
        <w:tc>
          <w:tcPr>
            <w:tcW w:w="1200" w:type="pct"/>
            <w:vMerge/>
            <w:tcBorders>
              <w:top w:val="outset" w:sz="6" w:space="0" w:color="414142"/>
              <w:left w:val="outset" w:sz="6" w:space="0" w:color="414142"/>
              <w:bottom w:val="outset" w:sz="6" w:space="0" w:color="414142"/>
              <w:right w:val="outset" w:sz="6" w:space="0" w:color="414142"/>
            </w:tcBorders>
            <w:vAlign w:val="center"/>
            <w:hideMark/>
          </w:tcPr>
          <w:p w14:paraId="575B83A7" w14:textId="77777777" w:rsidR="001A7ABA" w:rsidRPr="005C122C" w:rsidRDefault="001A7ABA" w:rsidP="0059295C">
            <w:pPr>
              <w:spacing w:after="0" w:line="240" w:lineRule="auto"/>
              <w:jc w:val="both"/>
              <w:rPr>
                <w:rFonts w:ascii="Times New Roman" w:hAnsi="Times New Roman"/>
                <w:b/>
                <w:bCs/>
                <w:noProof/>
                <w:kern w:val="0"/>
                <w:sz w:val="24"/>
                <w:lang w:val="lv-LV"/>
              </w:rPr>
            </w:pPr>
          </w:p>
        </w:tc>
        <w:tc>
          <w:tcPr>
            <w:tcW w:w="3800" w:type="pct"/>
            <w:gridSpan w:val="2"/>
            <w:tcBorders>
              <w:top w:val="outset" w:sz="6" w:space="0" w:color="414142"/>
              <w:left w:val="outset" w:sz="6" w:space="0" w:color="414142"/>
              <w:bottom w:val="outset" w:sz="6" w:space="0" w:color="414142"/>
              <w:right w:val="outset" w:sz="6" w:space="0" w:color="414142"/>
            </w:tcBorders>
            <w:shd w:val="clear" w:color="auto" w:fill="92CDDC"/>
            <w:vAlign w:val="center"/>
            <w:hideMark/>
          </w:tcPr>
          <w:p w14:paraId="6CD69421" w14:textId="77777777" w:rsidR="001A7ABA" w:rsidRPr="005C122C" w:rsidRDefault="001A7ABA" w:rsidP="0059295C">
            <w:pPr>
              <w:spacing w:after="0" w:line="240" w:lineRule="auto"/>
              <w:jc w:val="both"/>
              <w:rPr>
                <w:rFonts w:ascii="Times New Roman" w:hAnsi="Times New Roman"/>
                <w:b/>
                <w:bCs/>
                <w:noProof/>
                <w:kern w:val="0"/>
                <w:sz w:val="24"/>
              </w:rPr>
            </w:pPr>
            <w:r>
              <w:rPr>
                <w:rFonts w:ascii="Times New Roman" w:hAnsi="Times New Roman"/>
                <w:b/>
                <w:sz w:val="24"/>
              </w:rPr>
              <w:t>2. Policy result: The provided aid improves the situation of housing quality and amenities</w:t>
            </w:r>
          </w:p>
        </w:tc>
      </w:tr>
      <w:tr w:rsidR="001A7ABA" w:rsidRPr="005C122C" w14:paraId="68AB5F25" w14:textId="77777777" w:rsidTr="005C22BE">
        <w:tc>
          <w:tcPr>
            <w:tcW w:w="1200" w:type="pct"/>
            <w:vMerge/>
            <w:tcBorders>
              <w:top w:val="outset" w:sz="6" w:space="0" w:color="414142"/>
              <w:left w:val="outset" w:sz="6" w:space="0" w:color="414142"/>
              <w:bottom w:val="outset" w:sz="6" w:space="0" w:color="414142"/>
              <w:right w:val="outset" w:sz="6" w:space="0" w:color="414142"/>
            </w:tcBorders>
            <w:vAlign w:val="center"/>
            <w:hideMark/>
          </w:tcPr>
          <w:p w14:paraId="61835E2D" w14:textId="77777777" w:rsidR="001A7ABA" w:rsidRPr="005C122C" w:rsidRDefault="001A7ABA" w:rsidP="0059295C">
            <w:pPr>
              <w:spacing w:after="0" w:line="240" w:lineRule="auto"/>
              <w:jc w:val="both"/>
              <w:rPr>
                <w:rFonts w:ascii="Times New Roman" w:hAnsi="Times New Roman"/>
                <w:b/>
                <w:bCs/>
                <w:noProof/>
                <w:kern w:val="0"/>
                <w:sz w:val="24"/>
                <w:lang w:val="lv-LV"/>
              </w:rPr>
            </w:pPr>
          </w:p>
        </w:tc>
        <w:tc>
          <w:tcPr>
            <w:tcW w:w="2350" w:type="pct"/>
            <w:tcBorders>
              <w:top w:val="outset" w:sz="6" w:space="0" w:color="414142"/>
              <w:left w:val="outset" w:sz="6" w:space="0" w:color="414142"/>
              <w:bottom w:val="outset" w:sz="6" w:space="0" w:color="414142"/>
              <w:right w:val="outset" w:sz="6" w:space="0" w:color="414142"/>
            </w:tcBorders>
            <w:hideMark/>
          </w:tcPr>
          <w:p w14:paraId="07C0CEAD"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Share of households which reported unsatisfactory housing conditions (%)</w:t>
            </w:r>
            <w:r>
              <w:rPr>
                <w:rFonts w:ascii="Times New Roman" w:hAnsi="Times New Roman"/>
                <w:sz w:val="24"/>
                <w:vertAlign w:val="superscript"/>
              </w:rPr>
              <w:t>21</w:t>
            </w:r>
          </w:p>
        </w:tc>
        <w:tc>
          <w:tcPr>
            <w:tcW w:w="1450" w:type="pct"/>
            <w:tcBorders>
              <w:top w:val="outset" w:sz="6" w:space="0" w:color="414142"/>
              <w:left w:val="outset" w:sz="6" w:space="0" w:color="414142"/>
              <w:bottom w:val="outset" w:sz="6" w:space="0" w:color="414142"/>
              <w:right w:val="outset" w:sz="6" w:space="0" w:color="414142"/>
            </w:tcBorders>
            <w:hideMark/>
          </w:tcPr>
          <w:p w14:paraId="0AC56CA9"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2024 – 25 %</w:t>
            </w:r>
          </w:p>
          <w:p w14:paraId="52E65082"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2027 – 22 %</w:t>
            </w:r>
          </w:p>
        </w:tc>
      </w:tr>
      <w:tr w:rsidR="001A7ABA" w:rsidRPr="005C122C" w14:paraId="4D405C22" w14:textId="77777777" w:rsidTr="005C22BE">
        <w:tc>
          <w:tcPr>
            <w:tcW w:w="1200" w:type="pct"/>
            <w:vMerge/>
            <w:tcBorders>
              <w:top w:val="outset" w:sz="6" w:space="0" w:color="414142"/>
              <w:left w:val="outset" w:sz="6" w:space="0" w:color="414142"/>
              <w:bottom w:val="outset" w:sz="6" w:space="0" w:color="414142"/>
              <w:right w:val="outset" w:sz="6" w:space="0" w:color="414142"/>
            </w:tcBorders>
            <w:vAlign w:val="center"/>
            <w:hideMark/>
          </w:tcPr>
          <w:p w14:paraId="116DF911" w14:textId="77777777" w:rsidR="001A7ABA" w:rsidRPr="005C122C" w:rsidRDefault="001A7ABA" w:rsidP="0059295C">
            <w:pPr>
              <w:spacing w:after="0" w:line="240" w:lineRule="auto"/>
              <w:jc w:val="both"/>
              <w:rPr>
                <w:rFonts w:ascii="Times New Roman" w:hAnsi="Times New Roman"/>
                <w:b/>
                <w:bCs/>
                <w:noProof/>
                <w:kern w:val="0"/>
                <w:sz w:val="24"/>
                <w:lang w:val="lv-LV"/>
              </w:rPr>
            </w:pPr>
          </w:p>
        </w:tc>
        <w:tc>
          <w:tcPr>
            <w:tcW w:w="2350" w:type="pct"/>
            <w:tcBorders>
              <w:top w:val="outset" w:sz="6" w:space="0" w:color="414142"/>
              <w:left w:val="outset" w:sz="6" w:space="0" w:color="414142"/>
              <w:bottom w:val="outset" w:sz="6" w:space="0" w:color="414142"/>
              <w:right w:val="outset" w:sz="6" w:space="0" w:color="414142"/>
            </w:tcBorders>
            <w:hideMark/>
          </w:tcPr>
          <w:p w14:paraId="42F8C6DC"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Number of dwellings (buildings) with improved environmental accessibility</w:t>
            </w:r>
            <w:r>
              <w:rPr>
                <w:rFonts w:ascii="Times New Roman" w:hAnsi="Times New Roman"/>
                <w:sz w:val="24"/>
                <w:vertAlign w:val="superscript"/>
              </w:rPr>
              <w:t>22</w:t>
            </w:r>
          </w:p>
        </w:tc>
        <w:tc>
          <w:tcPr>
            <w:tcW w:w="1450" w:type="pct"/>
            <w:tcBorders>
              <w:top w:val="outset" w:sz="6" w:space="0" w:color="414142"/>
              <w:left w:val="outset" w:sz="6" w:space="0" w:color="414142"/>
              <w:bottom w:val="outset" w:sz="6" w:space="0" w:color="414142"/>
              <w:right w:val="outset" w:sz="6" w:space="0" w:color="414142"/>
            </w:tcBorders>
            <w:hideMark/>
          </w:tcPr>
          <w:p w14:paraId="5CF1BCEA"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2024 – 250</w:t>
            </w:r>
          </w:p>
          <w:p w14:paraId="40E9326D"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2027 – 340</w:t>
            </w:r>
          </w:p>
        </w:tc>
      </w:tr>
      <w:tr w:rsidR="001A7ABA" w:rsidRPr="005C122C" w14:paraId="0C59C217" w14:textId="77777777" w:rsidTr="005C22BE">
        <w:tc>
          <w:tcPr>
            <w:tcW w:w="1200" w:type="pct"/>
            <w:vMerge/>
            <w:tcBorders>
              <w:top w:val="outset" w:sz="6" w:space="0" w:color="414142"/>
              <w:left w:val="outset" w:sz="6" w:space="0" w:color="414142"/>
              <w:bottom w:val="outset" w:sz="6" w:space="0" w:color="414142"/>
              <w:right w:val="outset" w:sz="6" w:space="0" w:color="414142"/>
            </w:tcBorders>
            <w:vAlign w:val="center"/>
            <w:hideMark/>
          </w:tcPr>
          <w:p w14:paraId="391B6AB4" w14:textId="77777777" w:rsidR="001A7ABA" w:rsidRPr="005C122C" w:rsidRDefault="001A7ABA" w:rsidP="0059295C">
            <w:pPr>
              <w:spacing w:after="0" w:line="240" w:lineRule="auto"/>
              <w:jc w:val="both"/>
              <w:rPr>
                <w:rFonts w:ascii="Times New Roman" w:hAnsi="Times New Roman"/>
                <w:b/>
                <w:bCs/>
                <w:noProof/>
                <w:kern w:val="0"/>
                <w:sz w:val="24"/>
                <w:lang w:val="lv-LV"/>
              </w:rPr>
            </w:pPr>
          </w:p>
        </w:tc>
        <w:tc>
          <w:tcPr>
            <w:tcW w:w="3800" w:type="pct"/>
            <w:gridSpan w:val="2"/>
            <w:tcBorders>
              <w:top w:val="outset" w:sz="6" w:space="0" w:color="414142"/>
              <w:left w:val="outset" w:sz="6" w:space="0" w:color="414142"/>
              <w:bottom w:val="outset" w:sz="6" w:space="0" w:color="414142"/>
              <w:right w:val="outset" w:sz="6" w:space="0" w:color="414142"/>
            </w:tcBorders>
            <w:shd w:val="clear" w:color="auto" w:fill="92CDDC"/>
            <w:vAlign w:val="center"/>
            <w:hideMark/>
          </w:tcPr>
          <w:p w14:paraId="6BD959DF" w14:textId="77777777" w:rsidR="001A7ABA" w:rsidRPr="005C122C" w:rsidRDefault="001A7ABA" w:rsidP="0059295C">
            <w:pPr>
              <w:spacing w:after="0" w:line="240" w:lineRule="auto"/>
              <w:jc w:val="both"/>
              <w:rPr>
                <w:rFonts w:ascii="Times New Roman" w:hAnsi="Times New Roman"/>
                <w:b/>
                <w:bCs/>
                <w:noProof/>
                <w:kern w:val="0"/>
                <w:sz w:val="24"/>
              </w:rPr>
            </w:pPr>
            <w:r>
              <w:rPr>
                <w:rFonts w:ascii="Times New Roman" w:hAnsi="Times New Roman"/>
                <w:b/>
                <w:sz w:val="24"/>
              </w:rPr>
              <w:t>3. Policy result: Aid promotes investments in the development of a new housing stock</w:t>
            </w:r>
          </w:p>
        </w:tc>
      </w:tr>
      <w:tr w:rsidR="001A7ABA" w:rsidRPr="005C122C" w14:paraId="420564D3" w14:textId="77777777" w:rsidTr="005C22BE">
        <w:tc>
          <w:tcPr>
            <w:tcW w:w="1200" w:type="pct"/>
            <w:vMerge/>
            <w:tcBorders>
              <w:top w:val="outset" w:sz="6" w:space="0" w:color="414142"/>
              <w:left w:val="outset" w:sz="6" w:space="0" w:color="414142"/>
              <w:bottom w:val="outset" w:sz="6" w:space="0" w:color="414142"/>
              <w:right w:val="outset" w:sz="6" w:space="0" w:color="414142"/>
            </w:tcBorders>
            <w:vAlign w:val="center"/>
            <w:hideMark/>
          </w:tcPr>
          <w:p w14:paraId="6A77AC6B" w14:textId="77777777" w:rsidR="001A7ABA" w:rsidRPr="005C122C" w:rsidRDefault="001A7ABA" w:rsidP="0059295C">
            <w:pPr>
              <w:spacing w:after="0" w:line="240" w:lineRule="auto"/>
              <w:jc w:val="both"/>
              <w:rPr>
                <w:rFonts w:ascii="Times New Roman" w:hAnsi="Times New Roman"/>
                <w:b/>
                <w:bCs/>
                <w:noProof/>
                <w:kern w:val="0"/>
                <w:sz w:val="24"/>
                <w:lang w:val="lv-LV"/>
              </w:rPr>
            </w:pPr>
          </w:p>
        </w:tc>
        <w:tc>
          <w:tcPr>
            <w:tcW w:w="2350" w:type="pct"/>
            <w:tcBorders>
              <w:top w:val="outset" w:sz="6" w:space="0" w:color="414142"/>
              <w:left w:val="outset" w:sz="6" w:space="0" w:color="414142"/>
              <w:bottom w:val="outset" w:sz="6" w:space="0" w:color="414142"/>
              <w:right w:val="outset" w:sz="6" w:space="0" w:color="414142"/>
            </w:tcBorders>
            <w:hideMark/>
          </w:tcPr>
          <w:p w14:paraId="0C1E6A54"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Number of new apartments put into service annually (number)</w:t>
            </w:r>
            <w:r>
              <w:rPr>
                <w:rFonts w:ascii="Times New Roman" w:hAnsi="Times New Roman"/>
                <w:sz w:val="24"/>
                <w:vertAlign w:val="superscript"/>
              </w:rPr>
              <w:t>23</w:t>
            </w:r>
          </w:p>
        </w:tc>
        <w:tc>
          <w:tcPr>
            <w:tcW w:w="1450" w:type="pct"/>
            <w:tcBorders>
              <w:top w:val="outset" w:sz="6" w:space="0" w:color="414142"/>
              <w:left w:val="outset" w:sz="6" w:space="0" w:color="414142"/>
              <w:bottom w:val="outset" w:sz="6" w:space="0" w:color="414142"/>
              <w:right w:val="outset" w:sz="6" w:space="0" w:color="414142"/>
            </w:tcBorders>
            <w:hideMark/>
          </w:tcPr>
          <w:p w14:paraId="05E1C9BF"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2027 – 10 000</w:t>
            </w:r>
          </w:p>
        </w:tc>
      </w:tr>
    </w:tbl>
    <w:p w14:paraId="7D0C4695" w14:textId="77777777" w:rsidR="005C22BE" w:rsidRDefault="005C22BE" w:rsidP="0059295C">
      <w:pPr>
        <w:spacing w:after="0" w:line="240" w:lineRule="auto"/>
        <w:jc w:val="both"/>
        <w:rPr>
          <w:rFonts w:ascii="Times New Roman" w:hAnsi="Times New Roman"/>
          <w:b/>
          <w:bCs/>
          <w:noProof/>
          <w:kern w:val="0"/>
          <w:sz w:val="24"/>
          <w:lang w:val="lv-LV"/>
        </w:rPr>
      </w:pPr>
    </w:p>
    <w:p w14:paraId="63F9D495" w14:textId="060B5D70" w:rsidR="001A7ABA" w:rsidRPr="005C122C" w:rsidRDefault="001A7ABA" w:rsidP="00396387">
      <w:pPr>
        <w:spacing w:after="0" w:line="240" w:lineRule="auto"/>
        <w:jc w:val="center"/>
        <w:rPr>
          <w:rFonts w:ascii="Times New Roman" w:hAnsi="Times New Roman"/>
          <w:b/>
          <w:bCs/>
          <w:noProof/>
          <w:kern w:val="0"/>
          <w:sz w:val="24"/>
        </w:rPr>
      </w:pPr>
      <w:r>
        <w:rPr>
          <w:rFonts w:ascii="Times New Roman" w:hAnsi="Times New Roman"/>
          <w:b/>
          <w:sz w:val="24"/>
        </w:rPr>
        <w:t>1. Action Direction: Support for vulnerable population groups</w:t>
      </w:r>
    </w:p>
    <w:p w14:paraId="2F16B8D9" w14:textId="77777777" w:rsidR="005C22BE" w:rsidRDefault="005C22BE" w:rsidP="0059295C">
      <w:pPr>
        <w:spacing w:after="0" w:line="240" w:lineRule="auto"/>
        <w:jc w:val="both"/>
        <w:rPr>
          <w:rFonts w:ascii="Times New Roman" w:hAnsi="Times New Roman"/>
          <w:noProof/>
          <w:kern w:val="0"/>
          <w:sz w:val="24"/>
          <w:lang w:val="lv-LV"/>
        </w:rPr>
      </w:pPr>
    </w:p>
    <w:p w14:paraId="025D417B" w14:textId="5AFCCB79"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Housing assistance for inhabitants is provided by local governments in cases where the Local Government Law provides for assistance to inhabitants in solving housing matters and for the promotion of the construction, maintenance, and modernisation of the housing stock. Assistance in solving housing matters is provided in accordance with the Law on Assistance in Solving Apartment Matters. Residential spaces owned or leased by a local government are primarily rented out to low-income persons or individuals belonging to categories established by the local government who are evicted from the residential space.</w:t>
      </w:r>
    </w:p>
    <w:p w14:paraId="591C2B1C" w14:textId="77777777" w:rsidR="00494BE6" w:rsidRDefault="00494BE6" w:rsidP="0059295C">
      <w:pPr>
        <w:spacing w:after="0" w:line="240" w:lineRule="auto"/>
        <w:jc w:val="both"/>
        <w:rPr>
          <w:rFonts w:ascii="Times New Roman" w:hAnsi="Times New Roman"/>
          <w:noProof/>
          <w:kern w:val="0"/>
          <w:sz w:val="24"/>
          <w:lang w:val="lv-LV"/>
        </w:rPr>
      </w:pPr>
    </w:p>
    <w:p w14:paraId="4EA5CDFF" w14:textId="04C372EA" w:rsidR="001A7ABA" w:rsidRDefault="001A7ABA" w:rsidP="00494BE6">
      <w:pPr>
        <w:spacing w:after="0" w:line="240" w:lineRule="auto"/>
        <w:jc w:val="right"/>
        <w:rPr>
          <w:rFonts w:ascii="Times New Roman" w:hAnsi="Times New Roman"/>
          <w:noProof/>
          <w:kern w:val="0"/>
          <w:sz w:val="24"/>
        </w:rPr>
      </w:pPr>
      <w:r>
        <w:rPr>
          <w:rFonts w:ascii="Times New Roman" w:hAnsi="Times New Roman"/>
          <w:sz w:val="24"/>
        </w:rPr>
        <w:t>Figure 5</w:t>
      </w:r>
    </w:p>
    <w:p w14:paraId="2340B02D" w14:textId="77777777" w:rsidR="00396387" w:rsidRPr="005C122C" w:rsidRDefault="00396387" w:rsidP="0059295C">
      <w:pPr>
        <w:spacing w:after="0" w:line="240" w:lineRule="auto"/>
        <w:jc w:val="both"/>
        <w:rPr>
          <w:rFonts w:ascii="Times New Roman" w:hAnsi="Times New Roman"/>
          <w:noProof/>
          <w:kern w:val="0"/>
          <w:sz w:val="24"/>
          <w:lang w:val="lv-LV"/>
        </w:rPr>
      </w:pPr>
    </w:p>
    <w:p w14:paraId="49DC7FF6" w14:textId="77777777" w:rsidR="001A7ABA" w:rsidRDefault="001A7ABA" w:rsidP="00396387">
      <w:pPr>
        <w:spacing w:after="0" w:line="240" w:lineRule="auto"/>
        <w:jc w:val="center"/>
        <w:rPr>
          <w:rFonts w:ascii="Times New Roman" w:hAnsi="Times New Roman"/>
          <w:b/>
          <w:bCs/>
          <w:noProof/>
          <w:kern w:val="0"/>
          <w:sz w:val="24"/>
        </w:rPr>
      </w:pPr>
      <w:r>
        <w:rPr>
          <w:rFonts w:ascii="Times New Roman" w:hAnsi="Times New Roman"/>
          <w:b/>
          <w:sz w:val="24"/>
        </w:rPr>
        <w:t>Share of social housing against the total housing stock in the OECD countries in 2022, %</w:t>
      </w:r>
    </w:p>
    <w:p w14:paraId="16E1891E" w14:textId="77777777" w:rsidR="00396387" w:rsidRPr="005C122C" w:rsidRDefault="00396387" w:rsidP="0059295C">
      <w:pPr>
        <w:spacing w:after="0" w:line="240" w:lineRule="auto"/>
        <w:jc w:val="both"/>
        <w:rPr>
          <w:rFonts w:ascii="Times New Roman" w:hAnsi="Times New Roman"/>
          <w:b/>
          <w:bCs/>
          <w:noProof/>
          <w:kern w:val="0"/>
          <w:sz w:val="24"/>
          <w:lang w:val="lv-LV"/>
        </w:rPr>
      </w:pPr>
    </w:p>
    <w:p w14:paraId="2B25E66C" w14:textId="77777777"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4F8D2FDC" wp14:editId="7671FA7D">
            <wp:extent cx="5731510" cy="2150110"/>
            <wp:effectExtent l="0" t="0" r="2540" b="2540"/>
            <wp:docPr id="1248380121" name="Picture 10" descr="A graph of the number of countries/reg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380121" name="Picture 10" descr="A graph of the number of countries/region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150110"/>
                    </a:xfrm>
                    <a:prstGeom prst="rect">
                      <a:avLst/>
                    </a:prstGeom>
                    <a:noFill/>
                    <a:ln>
                      <a:noFill/>
                    </a:ln>
                  </pic:spPr>
                </pic:pic>
              </a:graphicData>
            </a:graphic>
          </wp:inline>
        </w:drawing>
      </w:r>
    </w:p>
    <w:p w14:paraId="68057FD8" w14:textId="28AEC28A" w:rsidR="001A7ABA" w:rsidRPr="005C122C" w:rsidRDefault="001A7ABA" w:rsidP="0059295C">
      <w:pPr>
        <w:spacing w:after="0" w:line="240" w:lineRule="auto"/>
        <w:jc w:val="both"/>
        <w:rPr>
          <w:rFonts w:ascii="Times New Roman" w:hAnsi="Times New Roman"/>
          <w:noProof/>
          <w:kern w:val="0"/>
          <w:sz w:val="24"/>
        </w:rPr>
      </w:pPr>
      <w:r>
        <w:rPr>
          <w:rFonts w:ascii="Times New Roman" w:hAnsi="Times New Roman"/>
          <w:sz w:val="24"/>
        </w:rPr>
        <w:t>Source: OECD</w:t>
      </w:r>
      <w:r>
        <w:rPr>
          <w:rFonts w:ascii="Times New Roman" w:hAnsi="Times New Roman"/>
          <w:sz w:val="24"/>
          <w:vertAlign w:val="superscript"/>
        </w:rPr>
        <w:t>24</w:t>
      </w:r>
    </w:p>
    <w:p w14:paraId="3A444A54" w14:textId="77777777" w:rsidR="00494BE6" w:rsidRDefault="00494BE6" w:rsidP="0059295C">
      <w:pPr>
        <w:spacing w:after="0" w:line="240" w:lineRule="auto"/>
        <w:jc w:val="both"/>
        <w:rPr>
          <w:rFonts w:ascii="Times New Roman" w:hAnsi="Times New Roman"/>
          <w:noProof/>
          <w:kern w:val="0"/>
          <w:sz w:val="24"/>
          <w:lang w:val="lv-LV"/>
        </w:rPr>
      </w:pPr>
    </w:p>
    <w:p w14:paraId="36066DAB" w14:textId="23D4EAE6" w:rsidR="001A7ABA" w:rsidRPr="005C122C" w:rsidRDefault="001A7ABA" w:rsidP="00494BE6">
      <w:pPr>
        <w:spacing w:after="0" w:line="240" w:lineRule="auto"/>
        <w:ind w:firstLine="709"/>
        <w:jc w:val="both"/>
        <w:rPr>
          <w:rFonts w:ascii="Times New Roman" w:hAnsi="Times New Roman"/>
          <w:noProof/>
          <w:kern w:val="0"/>
          <w:sz w:val="24"/>
        </w:rPr>
      </w:pPr>
      <w:r>
        <w:rPr>
          <w:rFonts w:ascii="Times New Roman" w:hAnsi="Times New Roman"/>
          <w:sz w:val="24"/>
        </w:rPr>
        <w:t>Compared to other OECD countries, Latvia has one of the smallest social housing stocks, with social housing accounting for only 2 % of the total housing stock. The shortage of social housing is highlighted not only by statistics of OECD member states but also by the European Commission</w:t>
      </w:r>
      <w:r>
        <w:rPr>
          <w:rFonts w:ascii="Times New Roman" w:hAnsi="Times New Roman"/>
          <w:sz w:val="24"/>
          <w:vertAlign w:val="superscript"/>
        </w:rPr>
        <w:t>25</w:t>
      </w:r>
      <w:r>
        <w:rPr>
          <w:rFonts w:ascii="Times New Roman" w:hAnsi="Times New Roman"/>
          <w:sz w:val="24"/>
        </w:rPr>
        <w:t xml:space="preserve">. Although the social housing stock is very small, these dwellings are in poor technical condition. According to Eurostat, around 16 % of the lowest-income households (in the first and second income quintiles) face very poor living conditions which considerably exceeds the EU average. Given that the housing stock in other OECD countries is </w:t>
      </w:r>
      <w:r>
        <w:rPr>
          <w:rFonts w:ascii="Times New Roman" w:hAnsi="Times New Roman"/>
          <w:sz w:val="24"/>
        </w:rPr>
        <w:lastRenderedPageBreak/>
        <w:t>considerably larger, Latvia is one of those countries that provides assistance to relatively narrow categories of persons.</w:t>
      </w:r>
    </w:p>
    <w:p w14:paraId="2375C706" w14:textId="57880D87" w:rsidR="003E206F" w:rsidRDefault="003E206F" w:rsidP="0059295C">
      <w:pPr>
        <w:spacing w:after="0" w:line="240" w:lineRule="auto"/>
        <w:jc w:val="both"/>
        <w:rPr>
          <w:rFonts w:ascii="Times New Roman" w:hAnsi="Times New Roman"/>
          <w:noProof/>
          <w:kern w:val="0"/>
          <w:sz w:val="24"/>
          <w:lang w:val="lv-LV"/>
        </w:rPr>
      </w:pPr>
    </w:p>
    <w:p w14:paraId="2FA9F7B0" w14:textId="5820CFBF" w:rsidR="001A7ABA" w:rsidRDefault="001A7ABA" w:rsidP="003E206F">
      <w:pPr>
        <w:spacing w:after="0" w:line="240" w:lineRule="auto"/>
        <w:jc w:val="right"/>
        <w:rPr>
          <w:rFonts w:ascii="Times New Roman" w:hAnsi="Times New Roman"/>
          <w:noProof/>
          <w:kern w:val="0"/>
          <w:sz w:val="24"/>
        </w:rPr>
      </w:pPr>
      <w:r>
        <w:rPr>
          <w:rFonts w:ascii="Times New Roman" w:hAnsi="Times New Roman"/>
          <w:sz w:val="24"/>
        </w:rPr>
        <w:t>Figure 6</w:t>
      </w:r>
    </w:p>
    <w:p w14:paraId="68812001" w14:textId="0A4C37FD" w:rsidR="003E206F" w:rsidRPr="005C122C" w:rsidRDefault="003E206F" w:rsidP="0059295C">
      <w:pPr>
        <w:spacing w:after="0" w:line="240" w:lineRule="auto"/>
        <w:jc w:val="both"/>
        <w:rPr>
          <w:rFonts w:ascii="Times New Roman" w:hAnsi="Times New Roman"/>
          <w:noProof/>
          <w:kern w:val="0"/>
          <w:sz w:val="24"/>
          <w:lang w:val="lv-LV"/>
        </w:rPr>
      </w:pPr>
    </w:p>
    <w:p w14:paraId="268FE81E" w14:textId="5ECDD6C5" w:rsidR="001A7ABA" w:rsidRDefault="001A7ABA" w:rsidP="003E206F">
      <w:pPr>
        <w:spacing w:after="0" w:line="240" w:lineRule="auto"/>
        <w:jc w:val="center"/>
        <w:rPr>
          <w:rFonts w:ascii="Times New Roman" w:hAnsi="Times New Roman"/>
          <w:b/>
          <w:sz w:val="24"/>
        </w:rPr>
      </w:pPr>
      <w:r>
        <w:rPr>
          <w:rFonts w:ascii="Times New Roman" w:hAnsi="Times New Roman"/>
          <w:b/>
          <w:sz w:val="24"/>
        </w:rPr>
        <w:t>Share of households in very poor living conditions in the first and second income quintiles in 2020, %</w:t>
      </w:r>
    </w:p>
    <w:p w14:paraId="32049E8E" w14:textId="299E1BEB" w:rsidR="00D25641" w:rsidRDefault="00D25641" w:rsidP="003E206F">
      <w:pPr>
        <w:spacing w:after="0" w:line="240" w:lineRule="auto"/>
        <w:jc w:val="center"/>
        <w:rPr>
          <w:rFonts w:ascii="Times New Roman" w:hAnsi="Times New Roman"/>
          <w:b/>
          <w:bCs/>
          <w:noProof/>
          <w:kern w:val="0"/>
          <w:sz w:val="24"/>
        </w:rPr>
      </w:pPr>
    </w:p>
    <w:p w14:paraId="3B27B090" w14:textId="0D4AE167" w:rsidR="003E206F" w:rsidRPr="005C122C" w:rsidRDefault="00C67E45" w:rsidP="003E206F">
      <w:pPr>
        <w:spacing w:after="0" w:line="240" w:lineRule="auto"/>
        <w:jc w:val="center"/>
        <w:rPr>
          <w:rFonts w:ascii="Times New Roman" w:hAnsi="Times New Roman"/>
          <w:b/>
          <w:bCs/>
          <w:noProof/>
          <w:kern w:val="0"/>
          <w:sz w:val="24"/>
          <w:lang w:val="lv-LV"/>
        </w:rPr>
      </w:pPr>
      <w:r w:rsidRPr="00C67E45">
        <w:rPr>
          <w:rFonts w:ascii="Times New Roman" w:hAnsi="Times New Roman"/>
          <w:b/>
          <w:bCs/>
          <w:noProof/>
          <w:kern w:val="0"/>
          <w:sz w:val="24"/>
          <w:lang w:val="lv-LV"/>
        </w:rPr>
        <w:drawing>
          <wp:inline distT="0" distB="0" distL="0" distR="0" wp14:anchorId="0CB5DEFF" wp14:editId="387FF3C2">
            <wp:extent cx="5760085" cy="2395855"/>
            <wp:effectExtent l="0" t="0" r="0" b="4445"/>
            <wp:docPr id="1453535705" name="Picture 1" descr="A graph of numbers and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35705" name="Picture 1" descr="A graph of numbers and a number of numbers&#10;&#10;AI-generated content may be incorrect."/>
                    <pic:cNvPicPr/>
                  </pic:nvPicPr>
                  <pic:blipFill>
                    <a:blip r:embed="rId15"/>
                    <a:stretch>
                      <a:fillRect/>
                    </a:stretch>
                  </pic:blipFill>
                  <pic:spPr>
                    <a:xfrm>
                      <a:off x="0" y="0"/>
                      <a:ext cx="5760085" cy="2395855"/>
                    </a:xfrm>
                    <a:prstGeom prst="rect">
                      <a:avLst/>
                    </a:prstGeom>
                  </pic:spPr>
                </pic:pic>
              </a:graphicData>
            </a:graphic>
          </wp:inline>
        </w:drawing>
      </w:r>
    </w:p>
    <w:p w14:paraId="1B8FC09A" w14:textId="3ED98133" w:rsidR="001A7ABA" w:rsidRDefault="001A7ABA" w:rsidP="0059295C">
      <w:pPr>
        <w:spacing w:after="0" w:line="240" w:lineRule="auto"/>
        <w:jc w:val="both"/>
        <w:rPr>
          <w:rFonts w:ascii="Times New Roman" w:hAnsi="Times New Roman"/>
          <w:noProof/>
          <w:kern w:val="0"/>
          <w:sz w:val="24"/>
          <w:vertAlign w:val="superscript"/>
        </w:rPr>
      </w:pPr>
      <w:r>
        <w:rPr>
          <w:rFonts w:ascii="Times New Roman" w:hAnsi="Times New Roman"/>
          <w:sz w:val="24"/>
        </w:rPr>
        <w:t>Source: Eurostat</w:t>
      </w:r>
      <w:r>
        <w:rPr>
          <w:rFonts w:ascii="Times New Roman" w:hAnsi="Times New Roman"/>
          <w:sz w:val="24"/>
          <w:vertAlign w:val="superscript"/>
        </w:rPr>
        <w:t>26</w:t>
      </w:r>
    </w:p>
    <w:p w14:paraId="725EC195" w14:textId="77777777" w:rsidR="009926E6" w:rsidRPr="005C122C" w:rsidRDefault="009926E6" w:rsidP="0059295C">
      <w:pPr>
        <w:spacing w:after="0" w:line="240" w:lineRule="auto"/>
        <w:jc w:val="both"/>
        <w:rPr>
          <w:rFonts w:ascii="Times New Roman" w:hAnsi="Times New Roman"/>
          <w:noProof/>
          <w:kern w:val="0"/>
          <w:sz w:val="24"/>
          <w:lang w:val="lv-LV"/>
        </w:rPr>
      </w:pPr>
    </w:p>
    <w:p w14:paraId="74DC8937" w14:textId="77777777" w:rsidR="001A7ABA" w:rsidRPr="005C122C" w:rsidRDefault="001A7ABA" w:rsidP="00587CE5">
      <w:pPr>
        <w:spacing w:after="0" w:line="240" w:lineRule="auto"/>
        <w:ind w:firstLine="709"/>
        <w:jc w:val="both"/>
        <w:rPr>
          <w:rFonts w:ascii="Times New Roman" w:hAnsi="Times New Roman"/>
          <w:noProof/>
          <w:kern w:val="0"/>
          <w:sz w:val="24"/>
        </w:rPr>
      </w:pPr>
      <w:r>
        <w:rPr>
          <w:rFonts w:ascii="Times New Roman" w:hAnsi="Times New Roman"/>
          <w:sz w:val="24"/>
        </w:rPr>
        <w:t>Given that the social housing stock in Latvia is low, nearly every local government has a waiting list for local government housing. In accordance with the information obtained from a survey of local governments conducted by the Ministry of Economics in September 2022, the number of persons registered for rent of a residential space owned or leased by a local government and included in the waiting list for social apartment rent on 1 September 2022 amounted to 5022, out of which 3819 persons were eligible for the rent of a residential space owned or leased by a local government, while 1203 persons were eligible for social apartment rent. To significantly reduce the waiting list for local government housing, the Ministry of Economics has developed an aid scheme for the construction or renovation of social housing that would allow to provide aid for the construction or renovation of at least 1500 dwellings. The aid scheme would allow to reduce the waiting list for social apartments of local governments and the waiting list for apartments to which households are entitled on a priority basis by approximately 50 %; however, to completely eliminate the waiting lists for local government housing, additional funding of around EUR 143 million would be necessary of which EUR 60 million would be allocated to dwellings of the households that are entitled to a residential space on a priority basis, while EUR 83 million would be allocated to the households that have applied for assistance in solving apartment matters in accordance with general procedures.</w:t>
      </w:r>
    </w:p>
    <w:p w14:paraId="4B8908CD" w14:textId="77777777" w:rsidR="001A7ABA" w:rsidRPr="005C122C" w:rsidRDefault="001A7ABA" w:rsidP="00587CE5">
      <w:pPr>
        <w:spacing w:after="0" w:line="240" w:lineRule="auto"/>
        <w:ind w:firstLine="709"/>
        <w:jc w:val="both"/>
        <w:rPr>
          <w:rFonts w:ascii="Times New Roman" w:hAnsi="Times New Roman"/>
          <w:noProof/>
          <w:kern w:val="0"/>
          <w:sz w:val="24"/>
        </w:rPr>
      </w:pPr>
      <w:r>
        <w:rPr>
          <w:rFonts w:ascii="Times New Roman" w:hAnsi="Times New Roman"/>
          <w:sz w:val="24"/>
        </w:rPr>
        <w:t>In order to ensure that the social housing programme provides even broader support for local governments in addressing the shortage of housing stock, in the course of evaluating the current relevance and implementation aspects of the European Union fund support measures under the responsibility of the Ministry of Economics, the Ministry of Economics has initiated a proposal to redirect the funding of EUR 18.5 million initially intended for measure 4.3.1.4</w:t>
      </w:r>
      <w:r>
        <w:rPr>
          <w:rFonts w:ascii="Times New Roman" w:hAnsi="Times New Roman"/>
          <w:sz w:val="24"/>
          <w:vertAlign w:val="superscript"/>
        </w:rPr>
        <w:t>27</w:t>
      </w:r>
      <w:r>
        <w:rPr>
          <w:rFonts w:ascii="Times New Roman" w:hAnsi="Times New Roman"/>
          <w:sz w:val="24"/>
        </w:rPr>
        <w:t xml:space="preserve"> to the social housing programme. The procedure for the harmonisation of the initiated </w:t>
      </w:r>
      <w:r>
        <w:rPr>
          <w:rFonts w:ascii="Times New Roman" w:hAnsi="Times New Roman"/>
          <w:sz w:val="24"/>
        </w:rPr>
        <w:lastRenderedPageBreak/>
        <w:t>amendments with the European Commission has been commenced. If the European Commission takes the decision to accept the amendments to the Operational Programme, measure 4.3.1.4 will not be implemented accordingly.</w:t>
      </w:r>
    </w:p>
    <w:p w14:paraId="63238A32" w14:textId="062C01B8" w:rsidR="001A7ABA" w:rsidRPr="005C122C" w:rsidRDefault="001A7ABA" w:rsidP="00C67E45">
      <w:pPr>
        <w:keepNext/>
        <w:keepLines/>
        <w:spacing w:after="0" w:line="240" w:lineRule="auto"/>
        <w:ind w:firstLine="709"/>
        <w:jc w:val="both"/>
        <w:rPr>
          <w:rFonts w:ascii="Times New Roman" w:hAnsi="Times New Roman"/>
          <w:noProof/>
          <w:kern w:val="0"/>
          <w:sz w:val="24"/>
        </w:rPr>
      </w:pPr>
      <w:r>
        <w:rPr>
          <w:rFonts w:ascii="Times New Roman" w:hAnsi="Times New Roman"/>
          <w:sz w:val="24"/>
        </w:rPr>
        <w:t>In order to ensure access to various statistical data and the implementation of tasks 1.4 and 1.4.1 of the Guidelines, the MoE, in cooperation with the CSB, is currently working on technical solutions to ensure that indicators of local government assistance in solving housing matters are included in the Official Statistics Programme which would allow researchers, policy planners, and society in general to access and analyse the data. Within the framework of the Official Statistics Programme, information will be collected on the housing stock at the disposal of local governments, information on persons who have applied for, or are already receiving, support in resolving apartment matters in accordance with the procedures laid down in the Law on Assistance in Solving Apartment Matters. Currently, it is planned that the abovementioned indicators will be collected, compiled, and published once a year.</w:t>
      </w:r>
    </w:p>
    <w:p w14:paraId="65798551" w14:textId="109B307C" w:rsidR="001A7ABA" w:rsidRPr="005C122C" w:rsidRDefault="001A7ABA" w:rsidP="00587CE5">
      <w:pPr>
        <w:spacing w:after="0" w:line="240" w:lineRule="auto"/>
        <w:ind w:firstLine="709"/>
        <w:jc w:val="both"/>
        <w:rPr>
          <w:rFonts w:ascii="Times New Roman" w:hAnsi="Times New Roman"/>
          <w:noProof/>
          <w:kern w:val="0"/>
          <w:sz w:val="24"/>
        </w:rPr>
      </w:pPr>
      <w:r>
        <w:rPr>
          <w:rFonts w:ascii="Times New Roman" w:hAnsi="Times New Roman"/>
          <w:sz w:val="24"/>
        </w:rPr>
        <w:t>On 6 June 2023, the Cabinet approved the informative report “On the Development of a Targeted and Automated Support System to Compensate for the Increase in Energy Sources Costs for Low-income and Lower-middle Income Households” developed by the Ministry of Climate and Energy that contains information on the development of a targeted energy sources support concept, and also a unified information technology solution for calculating the average per capita income of all households in Latvia. Accordingly, data from the following national registers are integrated in the relevant, developed Information System for the Compensation for the Energy Sources Costs (hereinafter – the ISCESC): data from the State Revenue Service on personal income, data from the State Social Insurance Agency on the pensions and benefits disbursed to persons, data from the Office of Citizenship and Migration Affairs on the declared and registered addresses of persons, and their contact addresses. The algorithm embedded in the ISCESC ensures the calculation of the average per capita income of households in all addresses registered in the State Unified Computerised Land Register. In order to be able to identify households that may face difficulties in covering their monthly housing expenditure, the Ministry of Climate and Energy has relied on the Organisation for Economic Co-operation and Development studies on the population’s well-being and access to affordable housing which concluded that the inhabitants are able to afford housing if the total monthly housing expenditure does not exceed 30 % of the income. Total housing expenditure is understood as expenditure for rent (including land lease or taxes on land adjacent to the house), utilities (water, sewerage, heating, electricity, natural gas), and other services related to the monthly maintenance of housing (e.g., housing insurance). Statistical data on the average per capita housing expenditure of households are compiled by the Central Statistical Bureau (hereinafter – the CSB) within the framework of irregular surveys. Given that the irregular survey is conducted once every five years to obtain objective data on the average per capita housing expenditure of households, the calculations also take into account the current inflation rates in household expenditure groups compiled by the CSB. The relevant approach and calculation formula are included in the Annex to Cabinet Regulation No. 592 of 3 September 2024, Regulations Regarding State Support for Energy Supply Costs.</w:t>
      </w:r>
    </w:p>
    <w:p w14:paraId="01FC5683" w14:textId="77777777" w:rsidR="001A7ABA" w:rsidRDefault="001A7ABA" w:rsidP="00587CE5">
      <w:pPr>
        <w:spacing w:after="0" w:line="240" w:lineRule="auto"/>
        <w:ind w:firstLine="709"/>
        <w:jc w:val="both"/>
        <w:rPr>
          <w:rFonts w:ascii="Times New Roman" w:hAnsi="Times New Roman"/>
          <w:noProof/>
          <w:kern w:val="0"/>
          <w:sz w:val="24"/>
        </w:rPr>
      </w:pPr>
      <w:r>
        <w:rPr>
          <w:rFonts w:ascii="Times New Roman" w:hAnsi="Times New Roman"/>
          <w:sz w:val="24"/>
        </w:rPr>
        <w:t>Taking into account the abovementioned and in order to ensure a consistent approach to calculating housing expenditure of households and identifying households that may face difficulties in covering that expenditure in a long-term, the approach developed by the Ministry of Climate and Energy and the ISCESC, the key function of which is the identification of the abovementioned households, could be used. The feasibility of using the relevant approach should be evaluated in the course of developing further policy planning documents and targeted aid schemes for vulnerable population groups.</w:t>
      </w:r>
    </w:p>
    <w:p w14:paraId="5B0A54DB" w14:textId="77777777" w:rsidR="00587CE5" w:rsidRPr="005C122C" w:rsidRDefault="00587CE5" w:rsidP="00587CE5">
      <w:pPr>
        <w:spacing w:after="0" w:line="240" w:lineRule="auto"/>
        <w:ind w:firstLine="709"/>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1897"/>
        <w:gridCol w:w="1429"/>
        <w:gridCol w:w="1680"/>
        <w:gridCol w:w="1173"/>
        <w:gridCol w:w="1240"/>
        <w:gridCol w:w="1093"/>
      </w:tblGrid>
      <w:tr w:rsidR="001A7ABA" w:rsidRPr="00A8124D" w14:paraId="45B3B43D" w14:textId="77777777" w:rsidTr="00C63A8B">
        <w:tc>
          <w:tcPr>
            <w:tcW w:w="5000" w:type="pct"/>
            <w:gridSpan w:val="7"/>
            <w:tcBorders>
              <w:top w:val="outset" w:sz="6" w:space="0" w:color="414142"/>
              <w:left w:val="outset" w:sz="6" w:space="0" w:color="414142"/>
              <w:bottom w:val="outset" w:sz="6" w:space="0" w:color="414142"/>
              <w:right w:val="outset" w:sz="6" w:space="0" w:color="414142"/>
            </w:tcBorders>
            <w:shd w:val="clear" w:color="auto" w:fill="92CDDC"/>
            <w:hideMark/>
          </w:tcPr>
          <w:p w14:paraId="488F8A26" w14:textId="77777777" w:rsidR="001A7ABA" w:rsidRPr="00A8124D" w:rsidRDefault="001A7ABA" w:rsidP="0014160B">
            <w:pPr>
              <w:keepNext/>
              <w:keepLines/>
              <w:spacing w:after="0" w:line="240" w:lineRule="auto"/>
              <w:jc w:val="center"/>
              <w:rPr>
                <w:rFonts w:ascii="Times New Roman" w:hAnsi="Times New Roman"/>
                <w:b/>
                <w:bCs/>
                <w:noProof/>
                <w:kern w:val="0"/>
              </w:rPr>
            </w:pPr>
            <w:r>
              <w:rPr>
                <w:rFonts w:ascii="Times New Roman" w:hAnsi="Times New Roman"/>
                <w:b/>
              </w:rPr>
              <w:t>1. Action direction: Support for vulnerable population groups</w:t>
            </w:r>
          </w:p>
        </w:tc>
      </w:tr>
      <w:tr w:rsidR="0059295C" w:rsidRPr="00A8124D" w14:paraId="1BA68ECC" w14:textId="77777777" w:rsidTr="00C63A8B">
        <w:tc>
          <w:tcPr>
            <w:tcW w:w="292" w:type="pct"/>
            <w:tcBorders>
              <w:top w:val="outset" w:sz="6" w:space="0" w:color="414142"/>
              <w:left w:val="outset" w:sz="6" w:space="0" w:color="414142"/>
              <w:bottom w:val="outset" w:sz="6" w:space="0" w:color="414142"/>
              <w:right w:val="outset" w:sz="6" w:space="0" w:color="414142"/>
            </w:tcBorders>
            <w:vAlign w:val="center"/>
            <w:hideMark/>
          </w:tcPr>
          <w:p w14:paraId="1A16703D" w14:textId="77777777" w:rsidR="001A7ABA" w:rsidRPr="00A8124D" w:rsidRDefault="001A7ABA" w:rsidP="0059295C">
            <w:pPr>
              <w:spacing w:after="0" w:line="240" w:lineRule="auto"/>
              <w:jc w:val="both"/>
              <w:rPr>
                <w:rFonts w:ascii="Times New Roman" w:hAnsi="Times New Roman"/>
                <w:b/>
                <w:bCs/>
                <w:noProof/>
                <w:kern w:val="0"/>
              </w:rPr>
            </w:pPr>
            <w:r>
              <w:rPr>
                <w:rFonts w:ascii="Times New Roman" w:hAnsi="Times New Roman"/>
                <w:b/>
              </w:rPr>
              <w:lastRenderedPageBreak/>
              <w:t>No.</w:t>
            </w:r>
          </w:p>
        </w:tc>
        <w:tc>
          <w:tcPr>
            <w:tcW w:w="1251" w:type="pct"/>
            <w:tcBorders>
              <w:top w:val="outset" w:sz="6" w:space="0" w:color="414142"/>
              <w:left w:val="outset" w:sz="6" w:space="0" w:color="414142"/>
              <w:bottom w:val="outset" w:sz="6" w:space="0" w:color="414142"/>
              <w:right w:val="outset" w:sz="6" w:space="0" w:color="414142"/>
            </w:tcBorders>
            <w:vAlign w:val="center"/>
            <w:hideMark/>
          </w:tcPr>
          <w:p w14:paraId="69DC9319" w14:textId="77777777" w:rsidR="001A7ABA" w:rsidRPr="00A8124D" w:rsidRDefault="001A7ABA" w:rsidP="0014160B">
            <w:pPr>
              <w:keepNext/>
              <w:keepLines/>
              <w:spacing w:after="0" w:line="240" w:lineRule="auto"/>
              <w:jc w:val="center"/>
              <w:rPr>
                <w:rFonts w:ascii="Times New Roman" w:hAnsi="Times New Roman"/>
                <w:b/>
                <w:bCs/>
                <w:noProof/>
                <w:kern w:val="0"/>
              </w:rPr>
            </w:pPr>
            <w:r>
              <w:rPr>
                <w:rFonts w:ascii="Times New Roman" w:hAnsi="Times New Roman"/>
                <w:b/>
              </w:rPr>
              <w:t>Measure</w:t>
            </w:r>
          </w:p>
        </w:tc>
        <w:tc>
          <w:tcPr>
            <w:tcW w:w="871" w:type="pct"/>
            <w:tcBorders>
              <w:top w:val="outset" w:sz="6" w:space="0" w:color="414142"/>
              <w:left w:val="outset" w:sz="6" w:space="0" w:color="414142"/>
              <w:bottom w:val="outset" w:sz="6" w:space="0" w:color="414142"/>
              <w:right w:val="outset" w:sz="6" w:space="0" w:color="414142"/>
            </w:tcBorders>
            <w:vAlign w:val="center"/>
            <w:hideMark/>
          </w:tcPr>
          <w:p w14:paraId="4E041619" w14:textId="77777777" w:rsidR="001A7ABA" w:rsidRPr="00A8124D" w:rsidRDefault="001A7ABA" w:rsidP="0014160B">
            <w:pPr>
              <w:keepNext/>
              <w:keepLines/>
              <w:spacing w:after="0" w:line="240" w:lineRule="auto"/>
              <w:jc w:val="center"/>
              <w:rPr>
                <w:rFonts w:ascii="Times New Roman" w:hAnsi="Times New Roman"/>
                <w:b/>
                <w:bCs/>
                <w:noProof/>
                <w:kern w:val="0"/>
              </w:rPr>
            </w:pPr>
            <w:r>
              <w:rPr>
                <w:rFonts w:ascii="Times New Roman" w:hAnsi="Times New Roman"/>
                <w:b/>
              </w:rPr>
              <w:t>Performance result</w:t>
            </w:r>
          </w:p>
        </w:tc>
        <w:tc>
          <w:tcPr>
            <w:tcW w:w="721" w:type="pct"/>
            <w:tcBorders>
              <w:top w:val="outset" w:sz="6" w:space="0" w:color="414142"/>
              <w:left w:val="outset" w:sz="6" w:space="0" w:color="414142"/>
              <w:bottom w:val="outset" w:sz="6" w:space="0" w:color="414142"/>
              <w:right w:val="outset" w:sz="6" w:space="0" w:color="414142"/>
            </w:tcBorders>
            <w:vAlign w:val="center"/>
            <w:hideMark/>
          </w:tcPr>
          <w:p w14:paraId="0DD0AC21" w14:textId="77777777" w:rsidR="001A7ABA" w:rsidRPr="00A8124D" w:rsidRDefault="001A7ABA" w:rsidP="0014160B">
            <w:pPr>
              <w:keepNext/>
              <w:keepLines/>
              <w:spacing w:after="0" w:line="240" w:lineRule="auto"/>
              <w:jc w:val="center"/>
              <w:rPr>
                <w:rFonts w:ascii="Times New Roman" w:hAnsi="Times New Roman"/>
                <w:b/>
                <w:bCs/>
                <w:noProof/>
                <w:kern w:val="0"/>
              </w:rPr>
            </w:pPr>
            <w:r>
              <w:rPr>
                <w:rFonts w:ascii="Times New Roman" w:hAnsi="Times New Roman"/>
                <w:b/>
              </w:rPr>
              <w:t>Performance indicator</w:t>
            </w:r>
          </w:p>
        </w:tc>
        <w:tc>
          <w:tcPr>
            <w:tcW w:w="531" w:type="pct"/>
            <w:tcBorders>
              <w:top w:val="outset" w:sz="6" w:space="0" w:color="414142"/>
              <w:left w:val="outset" w:sz="6" w:space="0" w:color="414142"/>
              <w:bottom w:val="outset" w:sz="6" w:space="0" w:color="414142"/>
              <w:right w:val="outset" w:sz="6" w:space="0" w:color="414142"/>
            </w:tcBorders>
            <w:vAlign w:val="center"/>
            <w:hideMark/>
          </w:tcPr>
          <w:p w14:paraId="196828CF" w14:textId="77777777" w:rsidR="001A7ABA" w:rsidRPr="00A8124D" w:rsidRDefault="001A7ABA" w:rsidP="0014160B">
            <w:pPr>
              <w:keepNext/>
              <w:keepLines/>
              <w:spacing w:after="0" w:line="240" w:lineRule="auto"/>
              <w:jc w:val="center"/>
              <w:rPr>
                <w:rFonts w:ascii="Times New Roman" w:hAnsi="Times New Roman"/>
                <w:b/>
                <w:bCs/>
                <w:noProof/>
                <w:kern w:val="0"/>
              </w:rPr>
            </w:pPr>
            <w:r>
              <w:rPr>
                <w:rFonts w:ascii="Times New Roman" w:hAnsi="Times New Roman"/>
                <w:b/>
              </w:rPr>
              <w:t>Responsible authority</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4BF2573A" w14:textId="77777777" w:rsidR="001A7ABA" w:rsidRPr="00A8124D" w:rsidRDefault="001A7ABA" w:rsidP="0014160B">
            <w:pPr>
              <w:keepNext/>
              <w:keepLines/>
              <w:spacing w:after="0" w:line="240" w:lineRule="auto"/>
              <w:jc w:val="center"/>
              <w:rPr>
                <w:rFonts w:ascii="Times New Roman" w:hAnsi="Times New Roman"/>
                <w:b/>
                <w:bCs/>
                <w:noProof/>
                <w:kern w:val="0"/>
              </w:rPr>
            </w:pPr>
            <w:r>
              <w:rPr>
                <w:rFonts w:ascii="Times New Roman" w:hAnsi="Times New Roman"/>
                <w:b/>
              </w:rPr>
              <w:t>Co-responsible authorities</w:t>
            </w:r>
          </w:p>
        </w:tc>
        <w:tc>
          <w:tcPr>
            <w:tcW w:w="586" w:type="pct"/>
            <w:tcBorders>
              <w:top w:val="outset" w:sz="6" w:space="0" w:color="414142"/>
              <w:left w:val="outset" w:sz="6" w:space="0" w:color="414142"/>
              <w:bottom w:val="outset" w:sz="6" w:space="0" w:color="414142"/>
              <w:right w:val="outset" w:sz="6" w:space="0" w:color="414142"/>
            </w:tcBorders>
            <w:vAlign w:val="center"/>
            <w:hideMark/>
          </w:tcPr>
          <w:p w14:paraId="110B3993" w14:textId="77777777" w:rsidR="0059295C" w:rsidRPr="00A8124D" w:rsidRDefault="001A7ABA" w:rsidP="0014160B">
            <w:pPr>
              <w:keepNext/>
              <w:keepLines/>
              <w:spacing w:after="0" w:line="240" w:lineRule="auto"/>
              <w:jc w:val="center"/>
              <w:rPr>
                <w:rFonts w:ascii="Times New Roman" w:hAnsi="Times New Roman"/>
                <w:b/>
                <w:bCs/>
                <w:noProof/>
                <w:kern w:val="0"/>
              </w:rPr>
            </w:pPr>
            <w:r>
              <w:rPr>
                <w:rFonts w:ascii="Times New Roman" w:hAnsi="Times New Roman"/>
                <w:b/>
              </w:rPr>
              <w:t>Term of execution</w:t>
            </w:r>
          </w:p>
          <w:p w14:paraId="2B093798" w14:textId="681537D1" w:rsidR="001A7ABA" w:rsidRPr="00A8124D" w:rsidRDefault="001A7ABA" w:rsidP="0014160B">
            <w:pPr>
              <w:keepNext/>
              <w:keepLines/>
              <w:spacing w:after="0" w:line="240" w:lineRule="auto"/>
              <w:jc w:val="center"/>
              <w:rPr>
                <w:rFonts w:ascii="Times New Roman" w:hAnsi="Times New Roman"/>
                <w:b/>
                <w:bCs/>
                <w:noProof/>
                <w:kern w:val="0"/>
              </w:rPr>
            </w:pPr>
            <w:r>
              <w:rPr>
                <w:rFonts w:ascii="Times New Roman" w:hAnsi="Times New Roman"/>
                <w:b/>
              </w:rPr>
              <w:t>(with accuracy of up to half a year)</w:t>
            </w:r>
          </w:p>
        </w:tc>
      </w:tr>
      <w:tr w:rsidR="001A7ABA" w:rsidRPr="00A8124D" w14:paraId="085DF102" w14:textId="77777777" w:rsidTr="00C63A8B">
        <w:tc>
          <w:tcPr>
            <w:tcW w:w="5000" w:type="pct"/>
            <w:gridSpan w:val="7"/>
            <w:tcBorders>
              <w:top w:val="outset" w:sz="6" w:space="0" w:color="414142"/>
              <w:left w:val="outset" w:sz="6" w:space="0" w:color="414142"/>
              <w:bottom w:val="outset" w:sz="6" w:space="0" w:color="414142"/>
              <w:right w:val="outset" w:sz="6" w:space="0" w:color="414142"/>
            </w:tcBorders>
            <w:hideMark/>
          </w:tcPr>
          <w:p w14:paraId="5FC0F403" w14:textId="3C2A06FF" w:rsidR="001A7ABA" w:rsidRPr="00A8124D" w:rsidRDefault="001A7ABA" w:rsidP="0014160B">
            <w:pPr>
              <w:keepNext/>
              <w:keepLines/>
              <w:spacing w:after="0" w:line="240" w:lineRule="auto"/>
              <w:jc w:val="both"/>
              <w:rPr>
                <w:rFonts w:ascii="Times New Roman" w:hAnsi="Times New Roman"/>
                <w:noProof/>
                <w:kern w:val="0"/>
              </w:rPr>
            </w:pPr>
            <w:r>
              <w:rPr>
                <w:rFonts w:ascii="Times New Roman" w:hAnsi="Times New Roman"/>
              </w:rPr>
              <w:t>Task 1.1: </w:t>
            </w:r>
            <w:r>
              <w:rPr>
                <w:rFonts w:ascii="Times New Roman" w:hAnsi="Times New Roman"/>
                <w:b/>
              </w:rPr>
              <w:t>To develop a new law that would address housing affordability matters and replace the current Law on Assistance in Solving Apartment Matters the main objective of which would be to expand the range of persons who are eligible for a rental apartment of a local government or the short-term housing service</w:t>
            </w:r>
          </w:p>
        </w:tc>
      </w:tr>
      <w:tr w:rsidR="0059295C" w:rsidRPr="00A8124D" w14:paraId="2182FFE7" w14:textId="77777777" w:rsidTr="00C63A8B">
        <w:tc>
          <w:tcPr>
            <w:tcW w:w="292" w:type="pct"/>
            <w:vMerge w:val="restart"/>
            <w:tcBorders>
              <w:top w:val="outset" w:sz="6" w:space="0" w:color="414142"/>
              <w:left w:val="outset" w:sz="6" w:space="0" w:color="414142"/>
              <w:bottom w:val="outset" w:sz="6" w:space="0" w:color="414142"/>
              <w:right w:val="outset" w:sz="6" w:space="0" w:color="414142"/>
            </w:tcBorders>
            <w:hideMark/>
          </w:tcPr>
          <w:p w14:paraId="16F38C02"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1.1.1.</w:t>
            </w:r>
          </w:p>
        </w:tc>
        <w:tc>
          <w:tcPr>
            <w:tcW w:w="1251" w:type="pct"/>
            <w:vMerge w:val="restart"/>
            <w:tcBorders>
              <w:top w:val="outset" w:sz="6" w:space="0" w:color="414142"/>
              <w:left w:val="outset" w:sz="6" w:space="0" w:color="414142"/>
              <w:bottom w:val="outset" w:sz="6" w:space="0" w:color="414142"/>
              <w:right w:val="outset" w:sz="6" w:space="0" w:color="414142"/>
            </w:tcBorders>
            <w:hideMark/>
          </w:tcPr>
          <w:p w14:paraId="184ED7A2" w14:textId="3CA197EE"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To develop a new law to replace the current Law on Assistance in Solving Apartment Matters (hereinafter – the new law)</w:t>
            </w:r>
          </w:p>
        </w:tc>
        <w:tc>
          <w:tcPr>
            <w:tcW w:w="871" w:type="pct"/>
            <w:tcBorders>
              <w:top w:val="outset" w:sz="6" w:space="0" w:color="414142"/>
              <w:left w:val="outset" w:sz="6" w:space="0" w:color="414142"/>
              <w:bottom w:val="outset" w:sz="6" w:space="0" w:color="414142"/>
              <w:right w:val="outset" w:sz="6" w:space="0" w:color="414142"/>
            </w:tcBorders>
            <w:hideMark/>
          </w:tcPr>
          <w:p w14:paraId="23B33074"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The range of persons who are eligible for a rental apartment of a local government or the short-term housing service has been reviewed</w:t>
            </w:r>
          </w:p>
        </w:tc>
        <w:tc>
          <w:tcPr>
            <w:tcW w:w="721" w:type="pct"/>
            <w:vMerge w:val="restart"/>
            <w:tcBorders>
              <w:top w:val="outset" w:sz="6" w:space="0" w:color="414142"/>
              <w:left w:val="outset" w:sz="6" w:space="0" w:color="414142"/>
              <w:bottom w:val="outset" w:sz="6" w:space="0" w:color="414142"/>
              <w:right w:val="outset" w:sz="6" w:space="0" w:color="414142"/>
            </w:tcBorders>
            <w:hideMark/>
          </w:tcPr>
          <w:p w14:paraId="2C569A5F"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The draft law has been submitted to the Cabinet for review</w:t>
            </w:r>
          </w:p>
        </w:tc>
        <w:tc>
          <w:tcPr>
            <w:tcW w:w="531" w:type="pct"/>
            <w:vMerge w:val="restart"/>
            <w:tcBorders>
              <w:top w:val="outset" w:sz="6" w:space="0" w:color="414142"/>
              <w:left w:val="outset" w:sz="6" w:space="0" w:color="414142"/>
              <w:bottom w:val="outset" w:sz="6" w:space="0" w:color="414142"/>
              <w:right w:val="outset" w:sz="6" w:space="0" w:color="414142"/>
            </w:tcBorders>
            <w:hideMark/>
          </w:tcPr>
          <w:p w14:paraId="116D0C40"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748" w:type="pct"/>
            <w:vMerge w:val="restart"/>
            <w:tcBorders>
              <w:top w:val="outset" w:sz="6" w:space="0" w:color="414142"/>
              <w:left w:val="outset" w:sz="6" w:space="0" w:color="414142"/>
              <w:bottom w:val="outset" w:sz="6" w:space="0" w:color="414142"/>
              <w:right w:val="outset" w:sz="6" w:space="0" w:color="414142"/>
            </w:tcBorders>
            <w:hideMark/>
          </w:tcPr>
          <w:p w14:paraId="1F7BAFA5"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MoW, LALRG, local governments, MoJ</w:t>
            </w:r>
          </w:p>
        </w:tc>
        <w:tc>
          <w:tcPr>
            <w:tcW w:w="586" w:type="pct"/>
            <w:vMerge w:val="restart"/>
            <w:tcBorders>
              <w:top w:val="outset" w:sz="6" w:space="0" w:color="414142"/>
              <w:left w:val="outset" w:sz="6" w:space="0" w:color="414142"/>
              <w:bottom w:val="outset" w:sz="6" w:space="0" w:color="414142"/>
              <w:right w:val="outset" w:sz="6" w:space="0" w:color="414142"/>
            </w:tcBorders>
            <w:hideMark/>
          </w:tcPr>
          <w:p w14:paraId="670E0FDA"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31.12.2025.</w:t>
            </w:r>
          </w:p>
        </w:tc>
      </w:tr>
      <w:tr w:rsidR="0059295C" w:rsidRPr="00A8124D" w14:paraId="52EB9ADB" w14:textId="77777777" w:rsidTr="00C63A8B">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39A0155D" w14:textId="77777777" w:rsidR="001A7ABA" w:rsidRPr="00A8124D" w:rsidRDefault="001A7ABA" w:rsidP="0059295C">
            <w:pPr>
              <w:spacing w:after="0" w:line="240" w:lineRule="auto"/>
              <w:jc w:val="both"/>
              <w:rPr>
                <w:rFonts w:ascii="Times New Roman" w:hAnsi="Times New Roman"/>
                <w:noProof/>
                <w:kern w:val="0"/>
                <w:lang w:val="lv-LV"/>
              </w:rPr>
            </w:pPr>
          </w:p>
        </w:tc>
        <w:tc>
          <w:tcPr>
            <w:tcW w:w="1251" w:type="pct"/>
            <w:vMerge/>
            <w:tcBorders>
              <w:top w:val="outset" w:sz="6" w:space="0" w:color="414142"/>
              <w:left w:val="outset" w:sz="6" w:space="0" w:color="414142"/>
              <w:bottom w:val="outset" w:sz="6" w:space="0" w:color="414142"/>
              <w:right w:val="outset" w:sz="6" w:space="0" w:color="414142"/>
            </w:tcBorders>
            <w:vAlign w:val="center"/>
            <w:hideMark/>
          </w:tcPr>
          <w:p w14:paraId="4D605F76" w14:textId="77777777" w:rsidR="001A7ABA" w:rsidRPr="00A8124D" w:rsidRDefault="001A7ABA" w:rsidP="0059295C">
            <w:pPr>
              <w:spacing w:after="0" w:line="240" w:lineRule="auto"/>
              <w:jc w:val="both"/>
              <w:rPr>
                <w:rFonts w:ascii="Times New Roman" w:hAnsi="Times New Roman"/>
                <w:noProof/>
                <w:kern w:val="0"/>
                <w:lang w:val="lv-LV"/>
              </w:rPr>
            </w:pPr>
          </w:p>
        </w:tc>
        <w:tc>
          <w:tcPr>
            <w:tcW w:w="871" w:type="pct"/>
            <w:tcBorders>
              <w:top w:val="outset" w:sz="6" w:space="0" w:color="414142"/>
              <w:left w:val="outset" w:sz="6" w:space="0" w:color="414142"/>
              <w:bottom w:val="outset" w:sz="6" w:space="0" w:color="414142"/>
              <w:right w:val="outset" w:sz="6" w:space="0" w:color="414142"/>
            </w:tcBorders>
            <w:hideMark/>
          </w:tcPr>
          <w:p w14:paraId="053B0112"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Assistance for needy persons experiencing structural poverty (inhabitants who are unlikely to improve their income through employment) has been reviewed</w:t>
            </w:r>
          </w:p>
        </w:tc>
        <w:tc>
          <w:tcPr>
            <w:tcW w:w="721" w:type="pct"/>
            <w:vMerge/>
            <w:tcBorders>
              <w:top w:val="outset" w:sz="6" w:space="0" w:color="414142"/>
              <w:left w:val="outset" w:sz="6" w:space="0" w:color="414142"/>
              <w:bottom w:val="outset" w:sz="6" w:space="0" w:color="414142"/>
              <w:right w:val="outset" w:sz="6" w:space="0" w:color="414142"/>
            </w:tcBorders>
            <w:vAlign w:val="center"/>
            <w:hideMark/>
          </w:tcPr>
          <w:p w14:paraId="43A4C2CA" w14:textId="77777777" w:rsidR="001A7ABA" w:rsidRPr="00A8124D" w:rsidRDefault="001A7ABA" w:rsidP="0059295C">
            <w:pPr>
              <w:spacing w:after="0" w:line="240" w:lineRule="auto"/>
              <w:jc w:val="both"/>
              <w:rPr>
                <w:rFonts w:ascii="Times New Roman" w:hAnsi="Times New Roman"/>
                <w:noProof/>
                <w:kern w:val="0"/>
                <w:lang w:val="lv-LV"/>
              </w:rPr>
            </w:pPr>
          </w:p>
        </w:tc>
        <w:tc>
          <w:tcPr>
            <w:tcW w:w="531" w:type="pct"/>
            <w:vMerge/>
            <w:tcBorders>
              <w:top w:val="outset" w:sz="6" w:space="0" w:color="414142"/>
              <w:left w:val="outset" w:sz="6" w:space="0" w:color="414142"/>
              <w:bottom w:val="outset" w:sz="6" w:space="0" w:color="414142"/>
              <w:right w:val="outset" w:sz="6" w:space="0" w:color="414142"/>
            </w:tcBorders>
            <w:vAlign w:val="center"/>
            <w:hideMark/>
          </w:tcPr>
          <w:p w14:paraId="22D1A284" w14:textId="77777777" w:rsidR="001A7ABA" w:rsidRPr="00A8124D" w:rsidRDefault="001A7ABA" w:rsidP="0059295C">
            <w:pPr>
              <w:spacing w:after="0" w:line="240" w:lineRule="auto"/>
              <w:jc w:val="both"/>
              <w:rPr>
                <w:rFonts w:ascii="Times New Roman" w:hAnsi="Times New Roman"/>
                <w:noProof/>
                <w:kern w:val="0"/>
                <w:lang w:val="lv-LV"/>
              </w:rPr>
            </w:pPr>
          </w:p>
        </w:tc>
        <w:tc>
          <w:tcPr>
            <w:tcW w:w="748" w:type="pct"/>
            <w:vMerge/>
            <w:tcBorders>
              <w:top w:val="outset" w:sz="6" w:space="0" w:color="414142"/>
              <w:left w:val="outset" w:sz="6" w:space="0" w:color="414142"/>
              <w:bottom w:val="outset" w:sz="6" w:space="0" w:color="414142"/>
              <w:right w:val="outset" w:sz="6" w:space="0" w:color="414142"/>
            </w:tcBorders>
            <w:vAlign w:val="center"/>
            <w:hideMark/>
          </w:tcPr>
          <w:p w14:paraId="5F546157" w14:textId="77777777" w:rsidR="001A7ABA" w:rsidRPr="00A8124D" w:rsidRDefault="001A7ABA" w:rsidP="0059295C">
            <w:pPr>
              <w:spacing w:after="0" w:line="240" w:lineRule="auto"/>
              <w:jc w:val="both"/>
              <w:rPr>
                <w:rFonts w:ascii="Times New Roman" w:hAnsi="Times New Roman"/>
                <w:noProof/>
                <w:kern w:val="0"/>
                <w:lang w:val="lv-LV"/>
              </w:rPr>
            </w:pPr>
          </w:p>
        </w:tc>
        <w:tc>
          <w:tcPr>
            <w:tcW w:w="586" w:type="pct"/>
            <w:vMerge/>
            <w:tcBorders>
              <w:top w:val="outset" w:sz="6" w:space="0" w:color="414142"/>
              <w:left w:val="outset" w:sz="6" w:space="0" w:color="414142"/>
              <w:bottom w:val="outset" w:sz="6" w:space="0" w:color="414142"/>
              <w:right w:val="outset" w:sz="6" w:space="0" w:color="414142"/>
            </w:tcBorders>
            <w:vAlign w:val="center"/>
            <w:hideMark/>
          </w:tcPr>
          <w:p w14:paraId="43273A12" w14:textId="77777777" w:rsidR="001A7ABA" w:rsidRPr="00A8124D" w:rsidRDefault="001A7ABA" w:rsidP="0059295C">
            <w:pPr>
              <w:spacing w:after="0" w:line="240" w:lineRule="auto"/>
              <w:jc w:val="both"/>
              <w:rPr>
                <w:rFonts w:ascii="Times New Roman" w:hAnsi="Times New Roman"/>
                <w:noProof/>
                <w:kern w:val="0"/>
                <w:lang w:val="lv-LV"/>
              </w:rPr>
            </w:pPr>
          </w:p>
        </w:tc>
      </w:tr>
      <w:tr w:rsidR="0059295C" w:rsidRPr="00A8124D" w14:paraId="25CC70D3" w14:textId="77777777" w:rsidTr="00C63A8B">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33A0A6FD" w14:textId="77777777" w:rsidR="001A7ABA" w:rsidRPr="00A8124D" w:rsidRDefault="001A7ABA" w:rsidP="0059295C">
            <w:pPr>
              <w:spacing w:after="0" w:line="240" w:lineRule="auto"/>
              <w:jc w:val="both"/>
              <w:rPr>
                <w:rFonts w:ascii="Times New Roman" w:hAnsi="Times New Roman"/>
                <w:noProof/>
                <w:kern w:val="0"/>
                <w:lang w:val="lv-LV"/>
              </w:rPr>
            </w:pPr>
          </w:p>
        </w:tc>
        <w:tc>
          <w:tcPr>
            <w:tcW w:w="1251" w:type="pct"/>
            <w:vMerge/>
            <w:tcBorders>
              <w:top w:val="outset" w:sz="6" w:space="0" w:color="414142"/>
              <w:left w:val="outset" w:sz="6" w:space="0" w:color="414142"/>
              <w:bottom w:val="outset" w:sz="6" w:space="0" w:color="414142"/>
              <w:right w:val="outset" w:sz="6" w:space="0" w:color="414142"/>
            </w:tcBorders>
            <w:vAlign w:val="center"/>
            <w:hideMark/>
          </w:tcPr>
          <w:p w14:paraId="3533132C" w14:textId="77777777" w:rsidR="001A7ABA" w:rsidRPr="00A8124D" w:rsidRDefault="001A7ABA" w:rsidP="0059295C">
            <w:pPr>
              <w:spacing w:after="0" w:line="240" w:lineRule="auto"/>
              <w:jc w:val="both"/>
              <w:rPr>
                <w:rFonts w:ascii="Times New Roman" w:hAnsi="Times New Roman"/>
                <w:noProof/>
                <w:kern w:val="0"/>
                <w:lang w:val="lv-LV"/>
              </w:rPr>
            </w:pPr>
          </w:p>
        </w:tc>
        <w:tc>
          <w:tcPr>
            <w:tcW w:w="871" w:type="pct"/>
            <w:tcBorders>
              <w:top w:val="outset" w:sz="6" w:space="0" w:color="414142"/>
              <w:left w:val="outset" w:sz="6" w:space="0" w:color="414142"/>
              <w:bottom w:val="outset" w:sz="6" w:space="0" w:color="414142"/>
              <w:right w:val="outset" w:sz="6" w:space="0" w:color="414142"/>
            </w:tcBorders>
            <w:hideMark/>
          </w:tcPr>
          <w:p w14:paraId="037361F8"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 xml:space="preserve">Assistance for temporarily disadvantaged persons (inhabitants with moderately low income and no savings who may be affected by labour market fluctuations, former prisoners, victims of violence, etc.) who would require a temporary apartment </w:t>
            </w:r>
            <w:r>
              <w:rPr>
                <w:rFonts w:ascii="Times New Roman" w:hAnsi="Times New Roman"/>
              </w:rPr>
              <w:lastRenderedPageBreak/>
              <w:t>service with individual approach tailored to each person’s profile and needs</w:t>
            </w:r>
          </w:p>
        </w:tc>
        <w:tc>
          <w:tcPr>
            <w:tcW w:w="721" w:type="pct"/>
            <w:vMerge/>
            <w:tcBorders>
              <w:top w:val="outset" w:sz="6" w:space="0" w:color="414142"/>
              <w:left w:val="outset" w:sz="6" w:space="0" w:color="414142"/>
              <w:bottom w:val="outset" w:sz="6" w:space="0" w:color="414142"/>
              <w:right w:val="outset" w:sz="6" w:space="0" w:color="414142"/>
            </w:tcBorders>
            <w:vAlign w:val="center"/>
            <w:hideMark/>
          </w:tcPr>
          <w:p w14:paraId="7C82188B" w14:textId="77777777" w:rsidR="001A7ABA" w:rsidRPr="00A8124D" w:rsidRDefault="001A7ABA" w:rsidP="0059295C">
            <w:pPr>
              <w:spacing w:after="0" w:line="240" w:lineRule="auto"/>
              <w:jc w:val="both"/>
              <w:rPr>
                <w:rFonts w:ascii="Times New Roman" w:hAnsi="Times New Roman"/>
                <w:noProof/>
                <w:kern w:val="0"/>
                <w:lang w:val="lv-LV"/>
              </w:rPr>
            </w:pPr>
          </w:p>
        </w:tc>
        <w:tc>
          <w:tcPr>
            <w:tcW w:w="531" w:type="pct"/>
            <w:vMerge/>
            <w:tcBorders>
              <w:top w:val="outset" w:sz="6" w:space="0" w:color="414142"/>
              <w:left w:val="outset" w:sz="6" w:space="0" w:color="414142"/>
              <w:bottom w:val="outset" w:sz="6" w:space="0" w:color="414142"/>
              <w:right w:val="outset" w:sz="6" w:space="0" w:color="414142"/>
            </w:tcBorders>
            <w:vAlign w:val="center"/>
            <w:hideMark/>
          </w:tcPr>
          <w:p w14:paraId="25F48834" w14:textId="77777777" w:rsidR="001A7ABA" w:rsidRPr="00A8124D" w:rsidRDefault="001A7ABA" w:rsidP="0059295C">
            <w:pPr>
              <w:spacing w:after="0" w:line="240" w:lineRule="auto"/>
              <w:jc w:val="both"/>
              <w:rPr>
                <w:rFonts w:ascii="Times New Roman" w:hAnsi="Times New Roman"/>
                <w:noProof/>
                <w:kern w:val="0"/>
                <w:lang w:val="lv-LV"/>
              </w:rPr>
            </w:pPr>
          </w:p>
        </w:tc>
        <w:tc>
          <w:tcPr>
            <w:tcW w:w="748" w:type="pct"/>
            <w:vMerge/>
            <w:tcBorders>
              <w:top w:val="outset" w:sz="6" w:space="0" w:color="414142"/>
              <w:left w:val="outset" w:sz="6" w:space="0" w:color="414142"/>
              <w:bottom w:val="outset" w:sz="6" w:space="0" w:color="414142"/>
              <w:right w:val="outset" w:sz="6" w:space="0" w:color="414142"/>
            </w:tcBorders>
            <w:vAlign w:val="center"/>
            <w:hideMark/>
          </w:tcPr>
          <w:p w14:paraId="311A0889" w14:textId="77777777" w:rsidR="001A7ABA" w:rsidRPr="00A8124D" w:rsidRDefault="001A7ABA" w:rsidP="0059295C">
            <w:pPr>
              <w:spacing w:after="0" w:line="240" w:lineRule="auto"/>
              <w:jc w:val="both"/>
              <w:rPr>
                <w:rFonts w:ascii="Times New Roman" w:hAnsi="Times New Roman"/>
                <w:noProof/>
                <w:kern w:val="0"/>
                <w:lang w:val="lv-LV"/>
              </w:rPr>
            </w:pPr>
          </w:p>
        </w:tc>
        <w:tc>
          <w:tcPr>
            <w:tcW w:w="586" w:type="pct"/>
            <w:vMerge/>
            <w:tcBorders>
              <w:top w:val="outset" w:sz="6" w:space="0" w:color="414142"/>
              <w:left w:val="outset" w:sz="6" w:space="0" w:color="414142"/>
              <w:bottom w:val="outset" w:sz="6" w:space="0" w:color="414142"/>
              <w:right w:val="outset" w:sz="6" w:space="0" w:color="414142"/>
            </w:tcBorders>
            <w:vAlign w:val="center"/>
            <w:hideMark/>
          </w:tcPr>
          <w:p w14:paraId="4EC63AD9" w14:textId="77777777" w:rsidR="001A7ABA" w:rsidRPr="00A8124D" w:rsidRDefault="001A7ABA" w:rsidP="0059295C">
            <w:pPr>
              <w:spacing w:after="0" w:line="240" w:lineRule="auto"/>
              <w:jc w:val="both"/>
              <w:rPr>
                <w:rFonts w:ascii="Times New Roman" w:hAnsi="Times New Roman"/>
                <w:noProof/>
                <w:kern w:val="0"/>
                <w:lang w:val="lv-LV"/>
              </w:rPr>
            </w:pPr>
          </w:p>
        </w:tc>
      </w:tr>
      <w:tr w:rsidR="0059295C" w:rsidRPr="00A8124D" w14:paraId="63348C31" w14:textId="77777777" w:rsidTr="00C63A8B">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2F1107E6" w14:textId="77777777" w:rsidR="001A7ABA" w:rsidRPr="00A8124D" w:rsidRDefault="001A7ABA" w:rsidP="0059295C">
            <w:pPr>
              <w:spacing w:after="0" w:line="240" w:lineRule="auto"/>
              <w:jc w:val="both"/>
              <w:rPr>
                <w:rFonts w:ascii="Times New Roman" w:hAnsi="Times New Roman"/>
                <w:noProof/>
                <w:kern w:val="0"/>
                <w:lang w:val="lv-LV"/>
              </w:rPr>
            </w:pPr>
          </w:p>
        </w:tc>
        <w:tc>
          <w:tcPr>
            <w:tcW w:w="1251" w:type="pct"/>
            <w:vMerge/>
            <w:tcBorders>
              <w:top w:val="outset" w:sz="6" w:space="0" w:color="414142"/>
              <w:left w:val="outset" w:sz="6" w:space="0" w:color="414142"/>
              <w:bottom w:val="outset" w:sz="6" w:space="0" w:color="414142"/>
              <w:right w:val="outset" w:sz="6" w:space="0" w:color="414142"/>
            </w:tcBorders>
            <w:vAlign w:val="center"/>
            <w:hideMark/>
          </w:tcPr>
          <w:p w14:paraId="3B68D3B4" w14:textId="77777777" w:rsidR="001A7ABA" w:rsidRPr="00A8124D" w:rsidRDefault="001A7ABA" w:rsidP="0059295C">
            <w:pPr>
              <w:spacing w:after="0" w:line="240" w:lineRule="auto"/>
              <w:jc w:val="both"/>
              <w:rPr>
                <w:rFonts w:ascii="Times New Roman" w:hAnsi="Times New Roman"/>
                <w:noProof/>
                <w:kern w:val="0"/>
                <w:lang w:val="lv-LV"/>
              </w:rPr>
            </w:pPr>
          </w:p>
        </w:tc>
        <w:tc>
          <w:tcPr>
            <w:tcW w:w="871" w:type="pct"/>
            <w:tcBorders>
              <w:top w:val="outset" w:sz="6" w:space="0" w:color="414142"/>
              <w:left w:val="outset" w:sz="6" w:space="0" w:color="414142"/>
              <w:bottom w:val="outset" w:sz="6" w:space="0" w:color="414142"/>
              <w:right w:val="outset" w:sz="6" w:space="0" w:color="414142"/>
            </w:tcBorders>
            <w:hideMark/>
          </w:tcPr>
          <w:p w14:paraId="3F8E6F5E"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Assistance for socially vulnerable groups, such as single-parent families, families raising a child with a disability, large families, orphans and children left without parental care after reaching the age of majority, has been reviewed.</w:t>
            </w:r>
          </w:p>
        </w:tc>
        <w:tc>
          <w:tcPr>
            <w:tcW w:w="721" w:type="pct"/>
            <w:vMerge/>
            <w:tcBorders>
              <w:top w:val="outset" w:sz="6" w:space="0" w:color="414142"/>
              <w:left w:val="outset" w:sz="6" w:space="0" w:color="414142"/>
              <w:bottom w:val="outset" w:sz="6" w:space="0" w:color="414142"/>
              <w:right w:val="outset" w:sz="6" w:space="0" w:color="414142"/>
            </w:tcBorders>
            <w:vAlign w:val="center"/>
            <w:hideMark/>
          </w:tcPr>
          <w:p w14:paraId="56532DDB" w14:textId="77777777" w:rsidR="001A7ABA" w:rsidRPr="00A8124D" w:rsidRDefault="001A7ABA" w:rsidP="0059295C">
            <w:pPr>
              <w:spacing w:after="0" w:line="240" w:lineRule="auto"/>
              <w:jc w:val="both"/>
              <w:rPr>
                <w:rFonts w:ascii="Times New Roman" w:hAnsi="Times New Roman"/>
                <w:noProof/>
                <w:kern w:val="0"/>
                <w:lang w:val="lv-LV"/>
              </w:rPr>
            </w:pPr>
          </w:p>
        </w:tc>
        <w:tc>
          <w:tcPr>
            <w:tcW w:w="531" w:type="pct"/>
            <w:vMerge/>
            <w:tcBorders>
              <w:top w:val="outset" w:sz="6" w:space="0" w:color="414142"/>
              <w:left w:val="outset" w:sz="6" w:space="0" w:color="414142"/>
              <w:bottom w:val="outset" w:sz="6" w:space="0" w:color="414142"/>
              <w:right w:val="outset" w:sz="6" w:space="0" w:color="414142"/>
            </w:tcBorders>
            <w:vAlign w:val="center"/>
            <w:hideMark/>
          </w:tcPr>
          <w:p w14:paraId="50131A0D" w14:textId="77777777" w:rsidR="001A7ABA" w:rsidRPr="00A8124D" w:rsidRDefault="001A7ABA" w:rsidP="0059295C">
            <w:pPr>
              <w:spacing w:after="0" w:line="240" w:lineRule="auto"/>
              <w:jc w:val="both"/>
              <w:rPr>
                <w:rFonts w:ascii="Times New Roman" w:hAnsi="Times New Roman"/>
                <w:noProof/>
                <w:kern w:val="0"/>
                <w:lang w:val="lv-LV"/>
              </w:rPr>
            </w:pPr>
          </w:p>
        </w:tc>
        <w:tc>
          <w:tcPr>
            <w:tcW w:w="748" w:type="pct"/>
            <w:vMerge/>
            <w:tcBorders>
              <w:top w:val="outset" w:sz="6" w:space="0" w:color="414142"/>
              <w:left w:val="outset" w:sz="6" w:space="0" w:color="414142"/>
              <w:bottom w:val="outset" w:sz="6" w:space="0" w:color="414142"/>
              <w:right w:val="outset" w:sz="6" w:space="0" w:color="414142"/>
            </w:tcBorders>
            <w:vAlign w:val="center"/>
            <w:hideMark/>
          </w:tcPr>
          <w:p w14:paraId="07DB495B" w14:textId="77777777" w:rsidR="001A7ABA" w:rsidRPr="00A8124D" w:rsidRDefault="001A7ABA" w:rsidP="0059295C">
            <w:pPr>
              <w:spacing w:after="0" w:line="240" w:lineRule="auto"/>
              <w:jc w:val="both"/>
              <w:rPr>
                <w:rFonts w:ascii="Times New Roman" w:hAnsi="Times New Roman"/>
                <w:noProof/>
                <w:kern w:val="0"/>
                <w:lang w:val="lv-LV"/>
              </w:rPr>
            </w:pPr>
          </w:p>
        </w:tc>
        <w:tc>
          <w:tcPr>
            <w:tcW w:w="586" w:type="pct"/>
            <w:vMerge/>
            <w:tcBorders>
              <w:top w:val="outset" w:sz="6" w:space="0" w:color="414142"/>
              <w:left w:val="outset" w:sz="6" w:space="0" w:color="414142"/>
              <w:bottom w:val="outset" w:sz="6" w:space="0" w:color="414142"/>
              <w:right w:val="outset" w:sz="6" w:space="0" w:color="414142"/>
            </w:tcBorders>
            <w:vAlign w:val="center"/>
            <w:hideMark/>
          </w:tcPr>
          <w:p w14:paraId="0299D95E" w14:textId="77777777" w:rsidR="001A7ABA" w:rsidRPr="00A8124D" w:rsidRDefault="001A7ABA" w:rsidP="0059295C">
            <w:pPr>
              <w:spacing w:after="0" w:line="240" w:lineRule="auto"/>
              <w:jc w:val="both"/>
              <w:rPr>
                <w:rFonts w:ascii="Times New Roman" w:hAnsi="Times New Roman"/>
                <w:noProof/>
                <w:kern w:val="0"/>
                <w:lang w:val="lv-LV"/>
              </w:rPr>
            </w:pPr>
          </w:p>
        </w:tc>
      </w:tr>
      <w:tr w:rsidR="0059295C" w:rsidRPr="00A8124D" w14:paraId="059C4A6D" w14:textId="77777777" w:rsidTr="00C63A8B">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71F3119C" w14:textId="77777777" w:rsidR="001A7ABA" w:rsidRPr="00A8124D" w:rsidRDefault="001A7ABA" w:rsidP="0059295C">
            <w:pPr>
              <w:spacing w:after="0" w:line="240" w:lineRule="auto"/>
              <w:jc w:val="both"/>
              <w:rPr>
                <w:rFonts w:ascii="Times New Roman" w:hAnsi="Times New Roman"/>
                <w:noProof/>
                <w:kern w:val="0"/>
                <w:lang w:val="lv-LV"/>
              </w:rPr>
            </w:pPr>
          </w:p>
        </w:tc>
        <w:tc>
          <w:tcPr>
            <w:tcW w:w="1251" w:type="pct"/>
            <w:vMerge/>
            <w:tcBorders>
              <w:top w:val="outset" w:sz="6" w:space="0" w:color="414142"/>
              <w:left w:val="outset" w:sz="6" w:space="0" w:color="414142"/>
              <w:bottom w:val="outset" w:sz="6" w:space="0" w:color="414142"/>
              <w:right w:val="outset" w:sz="6" w:space="0" w:color="414142"/>
            </w:tcBorders>
            <w:vAlign w:val="center"/>
            <w:hideMark/>
          </w:tcPr>
          <w:p w14:paraId="14F78E67" w14:textId="77777777" w:rsidR="001A7ABA" w:rsidRPr="00A8124D" w:rsidRDefault="001A7ABA" w:rsidP="0059295C">
            <w:pPr>
              <w:spacing w:after="0" w:line="240" w:lineRule="auto"/>
              <w:jc w:val="both"/>
              <w:rPr>
                <w:rFonts w:ascii="Times New Roman" w:hAnsi="Times New Roman"/>
                <w:noProof/>
                <w:kern w:val="0"/>
                <w:lang w:val="lv-LV"/>
              </w:rPr>
            </w:pPr>
          </w:p>
        </w:tc>
        <w:tc>
          <w:tcPr>
            <w:tcW w:w="871" w:type="pct"/>
            <w:tcBorders>
              <w:top w:val="outset" w:sz="6" w:space="0" w:color="414142"/>
              <w:left w:val="outset" w:sz="6" w:space="0" w:color="414142"/>
              <w:bottom w:val="outset" w:sz="6" w:space="0" w:color="414142"/>
              <w:right w:val="outset" w:sz="6" w:space="0" w:color="414142"/>
            </w:tcBorders>
            <w:hideMark/>
          </w:tcPr>
          <w:p w14:paraId="781EBB4A"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The concept “adequate housing” has been defined</w:t>
            </w:r>
          </w:p>
        </w:tc>
        <w:tc>
          <w:tcPr>
            <w:tcW w:w="721" w:type="pct"/>
            <w:vMerge/>
            <w:tcBorders>
              <w:top w:val="outset" w:sz="6" w:space="0" w:color="414142"/>
              <w:left w:val="outset" w:sz="6" w:space="0" w:color="414142"/>
              <w:bottom w:val="outset" w:sz="6" w:space="0" w:color="414142"/>
              <w:right w:val="outset" w:sz="6" w:space="0" w:color="414142"/>
            </w:tcBorders>
            <w:vAlign w:val="center"/>
            <w:hideMark/>
          </w:tcPr>
          <w:p w14:paraId="4E03F6B9" w14:textId="77777777" w:rsidR="001A7ABA" w:rsidRPr="00A8124D" w:rsidRDefault="001A7ABA" w:rsidP="0059295C">
            <w:pPr>
              <w:spacing w:after="0" w:line="240" w:lineRule="auto"/>
              <w:jc w:val="both"/>
              <w:rPr>
                <w:rFonts w:ascii="Times New Roman" w:hAnsi="Times New Roman"/>
                <w:noProof/>
                <w:kern w:val="0"/>
                <w:lang w:val="lv-LV"/>
              </w:rPr>
            </w:pPr>
          </w:p>
        </w:tc>
        <w:tc>
          <w:tcPr>
            <w:tcW w:w="531" w:type="pct"/>
            <w:vMerge/>
            <w:tcBorders>
              <w:top w:val="outset" w:sz="6" w:space="0" w:color="414142"/>
              <w:left w:val="outset" w:sz="6" w:space="0" w:color="414142"/>
              <w:bottom w:val="outset" w:sz="6" w:space="0" w:color="414142"/>
              <w:right w:val="outset" w:sz="6" w:space="0" w:color="414142"/>
            </w:tcBorders>
            <w:vAlign w:val="center"/>
            <w:hideMark/>
          </w:tcPr>
          <w:p w14:paraId="091D0654" w14:textId="77777777" w:rsidR="001A7ABA" w:rsidRPr="00A8124D" w:rsidRDefault="001A7ABA" w:rsidP="0059295C">
            <w:pPr>
              <w:spacing w:after="0" w:line="240" w:lineRule="auto"/>
              <w:jc w:val="both"/>
              <w:rPr>
                <w:rFonts w:ascii="Times New Roman" w:hAnsi="Times New Roman"/>
                <w:noProof/>
                <w:kern w:val="0"/>
                <w:lang w:val="lv-LV"/>
              </w:rPr>
            </w:pPr>
          </w:p>
        </w:tc>
        <w:tc>
          <w:tcPr>
            <w:tcW w:w="748" w:type="pct"/>
            <w:vMerge/>
            <w:tcBorders>
              <w:top w:val="outset" w:sz="6" w:space="0" w:color="414142"/>
              <w:left w:val="outset" w:sz="6" w:space="0" w:color="414142"/>
              <w:bottom w:val="outset" w:sz="6" w:space="0" w:color="414142"/>
              <w:right w:val="outset" w:sz="6" w:space="0" w:color="414142"/>
            </w:tcBorders>
            <w:vAlign w:val="center"/>
            <w:hideMark/>
          </w:tcPr>
          <w:p w14:paraId="3988864E" w14:textId="77777777" w:rsidR="001A7ABA" w:rsidRPr="00A8124D" w:rsidRDefault="001A7ABA" w:rsidP="0059295C">
            <w:pPr>
              <w:spacing w:after="0" w:line="240" w:lineRule="auto"/>
              <w:jc w:val="both"/>
              <w:rPr>
                <w:rFonts w:ascii="Times New Roman" w:hAnsi="Times New Roman"/>
                <w:noProof/>
                <w:kern w:val="0"/>
                <w:lang w:val="lv-LV"/>
              </w:rPr>
            </w:pPr>
          </w:p>
        </w:tc>
        <w:tc>
          <w:tcPr>
            <w:tcW w:w="586" w:type="pct"/>
            <w:vMerge/>
            <w:tcBorders>
              <w:top w:val="outset" w:sz="6" w:space="0" w:color="414142"/>
              <w:left w:val="outset" w:sz="6" w:space="0" w:color="414142"/>
              <w:bottom w:val="outset" w:sz="6" w:space="0" w:color="414142"/>
              <w:right w:val="outset" w:sz="6" w:space="0" w:color="414142"/>
            </w:tcBorders>
            <w:vAlign w:val="center"/>
            <w:hideMark/>
          </w:tcPr>
          <w:p w14:paraId="4595243E" w14:textId="77777777" w:rsidR="001A7ABA" w:rsidRPr="00A8124D" w:rsidRDefault="001A7ABA" w:rsidP="0059295C">
            <w:pPr>
              <w:spacing w:after="0" w:line="240" w:lineRule="auto"/>
              <w:jc w:val="both"/>
              <w:rPr>
                <w:rFonts w:ascii="Times New Roman" w:hAnsi="Times New Roman"/>
                <w:noProof/>
                <w:kern w:val="0"/>
                <w:lang w:val="lv-LV"/>
              </w:rPr>
            </w:pPr>
          </w:p>
        </w:tc>
      </w:tr>
      <w:tr w:rsidR="001A7ABA" w:rsidRPr="00A8124D" w14:paraId="41C6268B" w14:textId="77777777" w:rsidTr="00C63A8B">
        <w:tc>
          <w:tcPr>
            <w:tcW w:w="5000" w:type="pct"/>
            <w:gridSpan w:val="7"/>
            <w:tcBorders>
              <w:top w:val="outset" w:sz="6" w:space="0" w:color="414142"/>
              <w:left w:val="outset" w:sz="6" w:space="0" w:color="414142"/>
              <w:bottom w:val="outset" w:sz="6" w:space="0" w:color="414142"/>
              <w:right w:val="outset" w:sz="6" w:space="0" w:color="414142"/>
            </w:tcBorders>
            <w:hideMark/>
          </w:tcPr>
          <w:p w14:paraId="57DFDA4A"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Task 1.2: </w:t>
            </w:r>
            <w:r>
              <w:rPr>
                <w:rFonts w:ascii="Times New Roman" w:hAnsi="Times New Roman"/>
                <w:b/>
              </w:rPr>
              <w:t>To review the minimum requirements that a rental residential space of a local government must meet to be rented out</w:t>
            </w:r>
          </w:p>
        </w:tc>
      </w:tr>
      <w:tr w:rsidR="0059295C" w:rsidRPr="00A8124D" w14:paraId="4CC57A76" w14:textId="77777777" w:rsidTr="00C63A8B">
        <w:tc>
          <w:tcPr>
            <w:tcW w:w="292" w:type="pct"/>
            <w:tcBorders>
              <w:top w:val="outset" w:sz="6" w:space="0" w:color="414142"/>
              <w:left w:val="outset" w:sz="6" w:space="0" w:color="414142"/>
              <w:bottom w:val="outset" w:sz="6" w:space="0" w:color="414142"/>
              <w:right w:val="outset" w:sz="6" w:space="0" w:color="414142"/>
            </w:tcBorders>
            <w:hideMark/>
          </w:tcPr>
          <w:p w14:paraId="69C17E48"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1.2.1.</w:t>
            </w:r>
          </w:p>
        </w:tc>
        <w:tc>
          <w:tcPr>
            <w:tcW w:w="1251" w:type="pct"/>
            <w:tcBorders>
              <w:top w:val="outset" w:sz="6" w:space="0" w:color="414142"/>
              <w:left w:val="outset" w:sz="6" w:space="0" w:color="414142"/>
              <w:bottom w:val="outset" w:sz="6" w:space="0" w:color="414142"/>
              <w:right w:val="outset" w:sz="6" w:space="0" w:color="414142"/>
            </w:tcBorders>
            <w:hideMark/>
          </w:tcPr>
          <w:p w14:paraId="3F167D8D"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During the development of the new law, to review the minimum requirements that a rental residential space of a local government must meet to be rented out</w:t>
            </w:r>
          </w:p>
        </w:tc>
        <w:tc>
          <w:tcPr>
            <w:tcW w:w="871" w:type="pct"/>
            <w:tcBorders>
              <w:top w:val="outset" w:sz="6" w:space="0" w:color="414142"/>
              <w:left w:val="outset" w:sz="6" w:space="0" w:color="414142"/>
              <w:bottom w:val="outset" w:sz="6" w:space="0" w:color="414142"/>
              <w:right w:val="outset" w:sz="6" w:space="0" w:color="414142"/>
            </w:tcBorders>
            <w:hideMark/>
          </w:tcPr>
          <w:p w14:paraId="5CDB6B8E"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Quality requirements for rental residential spaces of a local government have been reviewed and enhanced</w:t>
            </w:r>
          </w:p>
        </w:tc>
        <w:tc>
          <w:tcPr>
            <w:tcW w:w="721" w:type="pct"/>
            <w:tcBorders>
              <w:top w:val="outset" w:sz="6" w:space="0" w:color="414142"/>
              <w:left w:val="outset" w:sz="6" w:space="0" w:color="414142"/>
              <w:bottom w:val="outset" w:sz="6" w:space="0" w:color="414142"/>
              <w:right w:val="outset" w:sz="6" w:space="0" w:color="414142"/>
            </w:tcBorders>
            <w:hideMark/>
          </w:tcPr>
          <w:p w14:paraId="68B9FE8D"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The reviewed requirements are included in the new law</w:t>
            </w:r>
          </w:p>
        </w:tc>
        <w:tc>
          <w:tcPr>
            <w:tcW w:w="531" w:type="pct"/>
            <w:tcBorders>
              <w:top w:val="outset" w:sz="6" w:space="0" w:color="414142"/>
              <w:left w:val="outset" w:sz="6" w:space="0" w:color="414142"/>
              <w:bottom w:val="outset" w:sz="6" w:space="0" w:color="414142"/>
              <w:right w:val="outset" w:sz="6" w:space="0" w:color="414142"/>
            </w:tcBorders>
            <w:hideMark/>
          </w:tcPr>
          <w:p w14:paraId="42674A81"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748" w:type="pct"/>
            <w:tcBorders>
              <w:top w:val="outset" w:sz="6" w:space="0" w:color="414142"/>
              <w:left w:val="outset" w:sz="6" w:space="0" w:color="414142"/>
              <w:bottom w:val="outset" w:sz="6" w:space="0" w:color="414142"/>
              <w:right w:val="outset" w:sz="6" w:space="0" w:color="414142"/>
            </w:tcBorders>
            <w:hideMark/>
          </w:tcPr>
          <w:p w14:paraId="0FA20431"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MoW, LALRG, local governments</w:t>
            </w:r>
          </w:p>
        </w:tc>
        <w:tc>
          <w:tcPr>
            <w:tcW w:w="586" w:type="pct"/>
            <w:tcBorders>
              <w:top w:val="outset" w:sz="6" w:space="0" w:color="414142"/>
              <w:left w:val="outset" w:sz="6" w:space="0" w:color="414142"/>
              <w:bottom w:val="outset" w:sz="6" w:space="0" w:color="414142"/>
              <w:right w:val="outset" w:sz="6" w:space="0" w:color="414142"/>
            </w:tcBorders>
            <w:hideMark/>
          </w:tcPr>
          <w:p w14:paraId="558790A9"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31.12.2025.</w:t>
            </w:r>
          </w:p>
        </w:tc>
      </w:tr>
      <w:tr w:rsidR="001A7ABA" w:rsidRPr="00A8124D" w14:paraId="15EFDF08" w14:textId="77777777" w:rsidTr="00C63A8B">
        <w:tc>
          <w:tcPr>
            <w:tcW w:w="5000" w:type="pct"/>
            <w:gridSpan w:val="7"/>
            <w:tcBorders>
              <w:top w:val="outset" w:sz="6" w:space="0" w:color="414142"/>
              <w:left w:val="outset" w:sz="6" w:space="0" w:color="414142"/>
              <w:bottom w:val="outset" w:sz="6" w:space="0" w:color="414142"/>
              <w:right w:val="outset" w:sz="6" w:space="0" w:color="414142"/>
            </w:tcBorders>
            <w:hideMark/>
          </w:tcPr>
          <w:p w14:paraId="4EF7DD41"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 xml:space="preserve">Task 1.3: </w:t>
            </w:r>
            <w:r>
              <w:rPr>
                <w:rFonts w:ascii="Times New Roman" w:hAnsi="Times New Roman"/>
                <w:b/>
                <w:bCs/>
              </w:rPr>
              <w:t>To develop the minimum requirements for shared spaces if a rental apartment of a local government has no toilet, showering/bathing facilities, and kitchen</w:t>
            </w:r>
          </w:p>
        </w:tc>
      </w:tr>
      <w:tr w:rsidR="0059295C" w:rsidRPr="00A8124D" w14:paraId="64BD7EF5" w14:textId="77777777" w:rsidTr="00C63A8B">
        <w:tc>
          <w:tcPr>
            <w:tcW w:w="292" w:type="pct"/>
            <w:tcBorders>
              <w:top w:val="outset" w:sz="6" w:space="0" w:color="414142"/>
              <w:left w:val="outset" w:sz="6" w:space="0" w:color="414142"/>
              <w:bottom w:val="outset" w:sz="6" w:space="0" w:color="414142"/>
              <w:right w:val="outset" w:sz="6" w:space="0" w:color="414142"/>
            </w:tcBorders>
            <w:hideMark/>
          </w:tcPr>
          <w:p w14:paraId="2E4BF645"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1.3.1.</w:t>
            </w:r>
          </w:p>
        </w:tc>
        <w:tc>
          <w:tcPr>
            <w:tcW w:w="1251" w:type="pct"/>
            <w:tcBorders>
              <w:top w:val="outset" w:sz="6" w:space="0" w:color="414142"/>
              <w:left w:val="outset" w:sz="6" w:space="0" w:color="414142"/>
              <w:bottom w:val="outset" w:sz="6" w:space="0" w:color="414142"/>
              <w:right w:val="outset" w:sz="6" w:space="0" w:color="414142"/>
            </w:tcBorders>
            <w:hideMark/>
          </w:tcPr>
          <w:p w14:paraId="33339008"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 xml:space="preserve">During the development of the new law, to review the minimum quality requirements for shared residential spaces of local governments if a rental apartment of a local government has no toilet, showering/bathing </w:t>
            </w:r>
            <w:r>
              <w:rPr>
                <w:rFonts w:ascii="Times New Roman" w:hAnsi="Times New Roman"/>
              </w:rPr>
              <w:lastRenderedPageBreak/>
              <w:t>facilities, and kitchen</w:t>
            </w:r>
          </w:p>
        </w:tc>
        <w:tc>
          <w:tcPr>
            <w:tcW w:w="871" w:type="pct"/>
            <w:tcBorders>
              <w:top w:val="outset" w:sz="6" w:space="0" w:color="414142"/>
              <w:left w:val="outset" w:sz="6" w:space="0" w:color="414142"/>
              <w:bottom w:val="outset" w:sz="6" w:space="0" w:color="414142"/>
              <w:right w:val="outset" w:sz="6" w:space="0" w:color="414142"/>
            </w:tcBorders>
            <w:hideMark/>
          </w:tcPr>
          <w:p w14:paraId="5C294A03"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lastRenderedPageBreak/>
              <w:t>Requirements for shared spaces in residential buildings owned by a local government are increased</w:t>
            </w:r>
          </w:p>
        </w:tc>
        <w:tc>
          <w:tcPr>
            <w:tcW w:w="721" w:type="pct"/>
            <w:tcBorders>
              <w:top w:val="outset" w:sz="6" w:space="0" w:color="414142"/>
              <w:left w:val="outset" w:sz="6" w:space="0" w:color="414142"/>
              <w:bottom w:val="outset" w:sz="6" w:space="0" w:color="414142"/>
              <w:right w:val="outset" w:sz="6" w:space="0" w:color="414142"/>
            </w:tcBorders>
            <w:hideMark/>
          </w:tcPr>
          <w:p w14:paraId="37093D64"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The minimum requirements for shared spaces are included in the new law</w:t>
            </w:r>
          </w:p>
        </w:tc>
        <w:tc>
          <w:tcPr>
            <w:tcW w:w="531" w:type="pct"/>
            <w:tcBorders>
              <w:top w:val="outset" w:sz="6" w:space="0" w:color="414142"/>
              <w:left w:val="outset" w:sz="6" w:space="0" w:color="414142"/>
              <w:bottom w:val="outset" w:sz="6" w:space="0" w:color="414142"/>
              <w:right w:val="outset" w:sz="6" w:space="0" w:color="414142"/>
            </w:tcBorders>
            <w:hideMark/>
          </w:tcPr>
          <w:p w14:paraId="7884F92B"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748" w:type="pct"/>
            <w:tcBorders>
              <w:top w:val="outset" w:sz="6" w:space="0" w:color="414142"/>
              <w:left w:val="outset" w:sz="6" w:space="0" w:color="414142"/>
              <w:bottom w:val="outset" w:sz="6" w:space="0" w:color="414142"/>
              <w:right w:val="outset" w:sz="6" w:space="0" w:color="414142"/>
            </w:tcBorders>
            <w:hideMark/>
          </w:tcPr>
          <w:p w14:paraId="2057F0A4"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MoW, LALRG</w:t>
            </w:r>
          </w:p>
        </w:tc>
        <w:tc>
          <w:tcPr>
            <w:tcW w:w="586" w:type="pct"/>
            <w:tcBorders>
              <w:top w:val="outset" w:sz="6" w:space="0" w:color="414142"/>
              <w:left w:val="outset" w:sz="6" w:space="0" w:color="414142"/>
              <w:bottom w:val="outset" w:sz="6" w:space="0" w:color="414142"/>
              <w:right w:val="outset" w:sz="6" w:space="0" w:color="414142"/>
            </w:tcBorders>
            <w:hideMark/>
          </w:tcPr>
          <w:p w14:paraId="68B78D88"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31.12.2025.</w:t>
            </w:r>
          </w:p>
        </w:tc>
      </w:tr>
      <w:tr w:rsidR="001A7ABA" w:rsidRPr="00A8124D" w14:paraId="5CBD7BB4" w14:textId="77777777" w:rsidTr="00C63A8B">
        <w:tc>
          <w:tcPr>
            <w:tcW w:w="5000" w:type="pct"/>
            <w:gridSpan w:val="7"/>
            <w:tcBorders>
              <w:top w:val="outset" w:sz="6" w:space="0" w:color="414142"/>
              <w:left w:val="outset" w:sz="6" w:space="0" w:color="414142"/>
              <w:bottom w:val="outset" w:sz="6" w:space="0" w:color="414142"/>
              <w:right w:val="outset" w:sz="6" w:space="0" w:color="414142"/>
            </w:tcBorders>
            <w:hideMark/>
          </w:tcPr>
          <w:p w14:paraId="54BC7410"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 xml:space="preserve">Task 1.5: </w:t>
            </w:r>
            <w:r>
              <w:rPr>
                <w:rFonts w:ascii="Times New Roman" w:hAnsi="Times New Roman"/>
                <w:b/>
                <w:bCs/>
              </w:rPr>
              <w:t>To ensure functioning of the aid scheme for the construction or renovation of social and local government rental housing</w:t>
            </w:r>
          </w:p>
        </w:tc>
      </w:tr>
      <w:tr w:rsidR="0059295C" w:rsidRPr="00A8124D" w14:paraId="0893035F" w14:textId="77777777" w:rsidTr="00C63A8B">
        <w:tc>
          <w:tcPr>
            <w:tcW w:w="292" w:type="pct"/>
            <w:tcBorders>
              <w:top w:val="outset" w:sz="6" w:space="0" w:color="414142"/>
              <w:left w:val="outset" w:sz="6" w:space="0" w:color="414142"/>
              <w:bottom w:val="outset" w:sz="6" w:space="0" w:color="414142"/>
              <w:right w:val="outset" w:sz="6" w:space="0" w:color="414142"/>
            </w:tcBorders>
            <w:hideMark/>
          </w:tcPr>
          <w:p w14:paraId="6C3F85D3"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1.5.1.</w:t>
            </w:r>
          </w:p>
        </w:tc>
        <w:tc>
          <w:tcPr>
            <w:tcW w:w="1251" w:type="pct"/>
            <w:tcBorders>
              <w:top w:val="outset" w:sz="6" w:space="0" w:color="414142"/>
              <w:left w:val="outset" w:sz="6" w:space="0" w:color="414142"/>
              <w:bottom w:val="outset" w:sz="6" w:space="0" w:color="414142"/>
              <w:right w:val="outset" w:sz="6" w:space="0" w:color="414142"/>
            </w:tcBorders>
            <w:hideMark/>
          </w:tcPr>
          <w:p w14:paraId="5BFDDCE5"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To ensure the implementation of the aid scheme</w:t>
            </w:r>
            <w:r>
              <w:rPr>
                <w:rFonts w:ascii="Times New Roman" w:hAnsi="Times New Roman"/>
                <w:vertAlign w:val="superscript"/>
              </w:rPr>
              <w:t>28</w:t>
            </w:r>
            <w:r>
              <w:rPr>
                <w:rFonts w:ascii="Times New Roman" w:hAnsi="Times New Roman"/>
              </w:rPr>
              <w:t xml:space="preserve"> by improving it in line with the achievement of the objectives and target indicators of the scheme</w:t>
            </w:r>
            <w:r>
              <w:rPr>
                <w:rFonts w:ascii="Times New Roman" w:hAnsi="Times New Roman"/>
                <w:vertAlign w:val="superscript"/>
              </w:rPr>
              <w:t>29</w:t>
            </w:r>
          </w:p>
        </w:tc>
        <w:tc>
          <w:tcPr>
            <w:tcW w:w="871" w:type="pct"/>
            <w:tcBorders>
              <w:top w:val="outset" w:sz="6" w:space="0" w:color="414142"/>
              <w:left w:val="outset" w:sz="6" w:space="0" w:color="414142"/>
              <w:bottom w:val="outset" w:sz="6" w:space="0" w:color="414142"/>
              <w:right w:val="outset" w:sz="6" w:space="0" w:color="414142"/>
            </w:tcBorders>
            <w:hideMark/>
          </w:tcPr>
          <w:p w14:paraId="3510371A"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Regulatory framework for the successful implementation of the programme has been provided.</w:t>
            </w:r>
          </w:p>
        </w:tc>
        <w:tc>
          <w:tcPr>
            <w:tcW w:w="721" w:type="pct"/>
            <w:tcBorders>
              <w:top w:val="outset" w:sz="6" w:space="0" w:color="414142"/>
              <w:left w:val="outset" w:sz="6" w:space="0" w:color="414142"/>
              <w:bottom w:val="outset" w:sz="6" w:space="0" w:color="414142"/>
              <w:right w:val="outset" w:sz="6" w:space="0" w:color="414142"/>
            </w:tcBorders>
            <w:hideMark/>
          </w:tcPr>
          <w:p w14:paraId="4A1EA83A"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The objectives and output indicators of the aid scheme defined in the EU Cohesion Policy Programme 2021–2027 have been achieved within the time limits and scope laid down therein.</w:t>
            </w:r>
          </w:p>
        </w:tc>
        <w:tc>
          <w:tcPr>
            <w:tcW w:w="531" w:type="pct"/>
            <w:tcBorders>
              <w:top w:val="outset" w:sz="6" w:space="0" w:color="414142"/>
              <w:left w:val="outset" w:sz="6" w:space="0" w:color="414142"/>
              <w:bottom w:val="outset" w:sz="6" w:space="0" w:color="414142"/>
              <w:right w:val="outset" w:sz="6" w:space="0" w:color="414142"/>
            </w:tcBorders>
            <w:hideMark/>
          </w:tcPr>
          <w:p w14:paraId="1528935D"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748" w:type="pct"/>
            <w:tcBorders>
              <w:top w:val="outset" w:sz="6" w:space="0" w:color="414142"/>
              <w:left w:val="outset" w:sz="6" w:space="0" w:color="414142"/>
              <w:bottom w:val="outset" w:sz="6" w:space="0" w:color="414142"/>
              <w:right w:val="outset" w:sz="6" w:space="0" w:color="414142"/>
            </w:tcBorders>
            <w:hideMark/>
          </w:tcPr>
          <w:p w14:paraId="50AA058A"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local governments</w:t>
            </w:r>
          </w:p>
        </w:tc>
        <w:tc>
          <w:tcPr>
            <w:tcW w:w="586" w:type="pct"/>
            <w:tcBorders>
              <w:top w:val="outset" w:sz="6" w:space="0" w:color="414142"/>
              <w:left w:val="outset" w:sz="6" w:space="0" w:color="414142"/>
              <w:bottom w:val="outset" w:sz="6" w:space="0" w:color="414142"/>
              <w:right w:val="outset" w:sz="6" w:space="0" w:color="414142"/>
            </w:tcBorders>
            <w:hideMark/>
          </w:tcPr>
          <w:p w14:paraId="25A36629" w14:textId="77777777" w:rsidR="001A7ABA" w:rsidRPr="00A8124D" w:rsidRDefault="001A7ABA" w:rsidP="0059295C">
            <w:pPr>
              <w:spacing w:after="0" w:line="240" w:lineRule="auto"/>
              <w:jc w:val="both"/>
              <w:rPr>
                <w:rFonts w:ascii="Times New Roman" w:hAnsi="Times New Roman"/>
                <w:noProof/>
                <w:kern w:val="0"/>
              </w:rPr>
            </w:pPr>
            <w:r>
              <w:rPr>
                <w:rFonts w:ascii="Times New Roman" w:hAnsi="Times New Roman"/>
              </w:rPr>
              <w:t>31.12.2027.</w:t>
            </w:r>
          </w:p>
        </w:tc>
      </w:tr>
    </w:tbl>
    <w:p w14:paraId="52F9629B" w14:textId="77777777" w:rsidR="00C63A8B" w:rsidRDefault="00C63A8B" w:rsidP="0059295C">
      <w:pPr>
        <w:spacing w:after="0" w:line="240" w:lineRule="auto"/>
        <w:jc w:val="both"/>
        <w:rPr>
          <w:rFonts w:ascii="Times New Roman" w:hAnsi="Times New Roman"/>
          <w:b/>
          <w:bCs/>
          <w:noProof/>
          <w:kern w:val="0"/>
          <w:sz w:val="24"/>
          <w:lang w:val="lv-LV"/>
        </w:rPr>
      </w:pPr>
    </w:p>
    <w:p w14:paraId="0AF50A23" w14:textId="152BF8ED" w:rsidR="001A7ABA" w:rsidRPr="005C122C" w:rsidRDefault="001A7ABA" w:rsidP="00C63A8B">
      <w:pPr>
        <w:spacing w:after="0" w:line="240" w:lineRule="auto"/>
        <w:jc w:val="center"/>
        <w:rPr>
          <w:rFonts w:ascii="Times New Roman" w:hAnsi="Times New Roman"/>
          <w:b/>
          <w:bCs/>
          <w:noProof/>
          <w:kern w:val="0"/>
          <w:sz w:val="24"/>
        </w:rPr>
      </w:pPr>
      <w:r>
        <w:rPr>
          <w:rFonts w:ascii="Times New Roman" w:hAnsi="Times New Roman"/>
          <w:b/>
          <w:sz w:val="24"/>
        </w:rPr>
        <w:t>2. Action direction: Support for middle-income households</w:t>
      </w:r>
    </w:p>
    <w:p w14:paraId="32DD9E85" w14:textId="77777777" w:rsidR="00C63A8B" w:rsidRDefault="00C63A8B" w:rsidP="0059295C">
      <w:pPr>
        <w:spacing w:after="0" w:line="240" w:lineRule="auto"/>
        <w:jc w:val="both"/>
        <w:rPr>
          <w:rFonts w:ascii="Times New Roman" w:hAnsi="Times New Roman"/>
          <w:noProof/>
          <w:kern w:val="0"/>
          <w:sz w:val="24"/>
          <w:lang w:val="lv-LV"/>
        </w:rPr>
      </w:pPr>
    </w:p>
    <w:p w14:paraId="7592A426" w14:textId="4448AB3A" w:rsidR="001A7ABA" w:rsidRPr="005C122C" w:rsidRDefault="001A7ABA" w:rsidP="00A80824">
      <w:pPr>
        <w:spacing w:after="0" w:line="240" w:lineRule="auto"/>
        <w:ind w:firstLine="709"/>
        <w:jc w:val="both"/>
        <w:rPr>
          <w:rFonts w:ascii="Times New Roman" w:hAnsi="Times New Roman"/>
          <w:noProof/>
          <w:kern w:val="0"/>
          <w:sz w:val="24"/>
        </w:rPr>
      </w:pPr>
      <w:r>
        <w:rPr>
          <w:rFonts w:ascii="Times New Roman" w:hAnsi="Times New Roman"/>
          <w:sz w:val="24"/>
        </w:rPr>
        <w:t>Although household income gradually increases, it is still too low to build sufficient savings for the purchase or rental of modern and high-quality housing. In light of the OECD recommendation for Latvia to develop the rental market, it has been concluded that the purchasing power of inhabitants is one of the primary obstacles to the development of the rental market, especially in regions, which has resulted in insufficient private sector investments in the construction of rental buildings. In order to stimulate investment in the construction of rental housing, a new Residential Tenancy Law was adopted in 2021, prompting developers to take an interest in the construction of new rental housing.</w:t>
      </w:r>
    </w:p>
    <w:p w14:paraId="15B031EE" w14:textId="77777777" w:rsidR="001A7ABA" w:rsidRPr="005C122C" w:rsidRDefault="001A7ABA" w:rsidP="00A80824">
      <w:pPr>
        <w:spacing w:after="0" w:line="240" w:lineRule="auto"/>
        <w:ind w:firstLine="709"/>
        <w:jc w:val="both"/>
        <w:rPr>
          <w:rFonts w:ascii="Times New Roman" w:hAnsi="Times New Roman"/>
          <w:noProof/>
          <w:kern w:val="0"/>
          <w:sz w:val="24"/>
        </w:rPr>
      </w:pPr>
      <w:r>
        <w:rPr>
          <w:rFonts w:ascii="Times New Roman" w:hAnsi="Times New Roman"/>
          <w:sz w:val="24"/>
        </w:rPr>
        <w:t>Market price of a new rental apartment of around EUR 12 per square metre makes such apartments affordable only for the groups of higher-income households residing mainly in Riga and its surroundings. The high rental price is linked to the loan repayment terms available on the market that are considerably shorter than the term of operation of a building which, in turn, restricts access to such rental apartments for middle-income households. Household income disparities between regions mean that private developers show a very little interest in constructing rental housing in the regions at market prices.</w:t>
      </w:r>
    </w:p>
    <w:p w14:paraId="23782F22" w14:textId="77777777" w:rsidR="001A7ABA" w:rsidRPr="005C122C" w:rsidRDefault="001A7ABA" w:rsidP="00A80824">
      <w:pPr>
        <w:spacing w:after="0" w:line="240" w:lineRule="auto"/>
        <w:ind w:firstLine="709"/>
        <w:jc w:val="both"/>
        <w:rPr>
          <w:rFonts w:ascii="Times New Roman" w:hAnsi="Times New Roman"/>
          <w:noProof/>
          <w:kern w:val="0"/>
          <w:sz w:val="24"/>
        </w:rPr>
      </w:pPr>
      <w:r>
        <w:rPr>
          <w:rFonts w:ascii="Times New Roman" w:hAnsi="Times New Roman"/>
          <w:sz w:val="24"/>
        </w:rPr>
        <w:t>An increasing number of inhabitants, especially young specialists under 35 years of age, prefer to rent rather than purchase housing in order to have greater mobility opportunities. This trend is evident in many developed European countries where 30–40 % of the population are renting their housing rather than purchasing it.</w:t>
      </w:r>
    </w:p>
    <w:p w14:paraId="54B5039E" w14:textId="77777777" w:rsidR="001A7ABA" w:rsidRPr="005C122C" w:rsidRDefault="001A7ABA" w:rsidP="00A80824">
      <w:pPr>
        <w:spacing w:after="0" w:line="240" w:lineRule="auto"/>
        <w:ind w:firstLine="709"/>
        <w:jc w:val="both"/>
        <w:rPr>
          <w:rFonts w:ascii="Times New Roman" w:hAnsi="Times New Roman"/>
          <w:noProof/>
          <w:kern w:val="0"/>
          <w:sz w:val="24"/>
        </w:rPr>
      </w:pPr>
      <w:r>
        <w:rPr>
          <w:rFonts w:ascii="Times New Roman" w:hAnsi="Times New Roman"/>
          <w:sz w:val="24"/>
        </w:rPr>
        <w:t>Given the limited supply of rental housing in the regions, regional development centres are less attractive from a housing perspective which, in turn, discourages the attraction of specialists and retention of families in these local governments. Taking into account the OECD recommendations, existing market gaps, and the need to address the shortage of affordable rental housing, the State has developed a sustainable long-term funding solution. A fund for the construction of low-rent housing has been established with the funding of the Recovery Fund in order to improve housing affordability for those persons who cannot afford housing that meets modern construction standards and energy efficiency requirements under market conditions. According to the programme</w:t>
      </w:r>
      <w:r>
        <w:rPr>
          <w:rFonts w:ascii="Times New Roman" w:hAnsi="Times New Roman"/>
          <w:sz w:val="24"/>
          <w:vertAlign w:val="superscript"/>
        </w:rPr>
        <w:t>30</w:t>
      </w:r>
      <w:r>
        <w:rPr>
          <w:rFonts w:ascii="Times New Roman" w:hAnsi="Times New Roman"/>
          <w:sz w:val="24"/>
        </w:rPr>
        <w:t xml:space="preserve"> conditions, developers are provided a 30-year loan with low interest rates and a capital discount for the construction of affordable rental housing, and restrictions on rent level have been set. The repaid loan funding and a part of the rental payment income after the repayment of the loan will be used for the construction of further low-rent housing thus providing a long-term solution for the availability of funding. Initially, the total funding for the implementation of the low-rent housing construction aid scheme under the Recovery Fund amounts to EUR 42 900 000 which allows to finance the construction of at least </w:t>
      </w:r>
      <w:r>
        <w:rPr>
          <w:rFonts w:ascii="Times New Roman" w:hAnsi="Times New Roman"/>
          <w:sz w:val="24"/>
        </w:rPr>
        <w:lastRenderedPageBreak/>
        <w:t>467 low-rent apartments outside Riga and the bordering local governments. However, in the future, it will be necessary to expand the scheme’s territorial coverage by attracting additional funding to include the entire territory of Latvia, given that households with insufficient income are present in all local governments. Until 30 July 2024, four loan contracts (Jelgava, Tukums, Valmiera, Bauska) have been concluded for the construction of 314 apartments in total, while six further projects are under evaluation within the framework of which the available funding of the Recovery Fund will be used. In accordance with the minutes of discussions between the Ministry of Economy and the Latvian Association of Local and Regional Governments of 17 July 2024, the low-rent housing construction aid scheme is an important instrument for providing affordable housing in the regions, therefore it is important to ensure permanent availability of funding for project implementation. In order to make a significant contribution to housing development, additional sources of funding (allocation of the funding of European funds for 2021–2027, institutional investors, pension fund investments, public-private partnerships, etc.) for the development of low-rent housing need to be evaluated. Based on the State budget capacity and the budget priorities set by the Cabinet for 2025, the Ministry of Economics intends, within the framework of the annual State budget priority measures, to request additional funding for the continuous implementation of the scheme in 2026 and 2027 in the amount of EUR 30 million each year</w:t>
      </w:r>
      <w:r>
        <w:rPr>
          <w:rFonts w:ascii="Times New Roman" w:hAnsi="Times New Roman"/>
          <w:sz w:val="24"/>
          <w:vertAlign w:val="superscript"/>
        </w:rPr>
        <w:t>31</w:t>
      </w:r>
      <w:r>
        <w:rPr>
          <w:rFonts w:ascii="Times New Roman" w:hAnsi="Times New Roman"/>
          <w:sz w:val="24"/>
        </w:rPr>
        <w:t>.</w:t>
      </w:r>
    </w:p>
    <w:p w14:paraId="3F589D30" w14:textId="77777777" w:rsidR="001A7ABA" w:rsidRPr="005C122C" w:rsidRDefault="001A7ABA" w:rsidP="00A80824">
      <w:pPr>
        <w:spacing w:after="0" w:line="240" w:lineRule="auto"/>
        <w:ind w:firstLine="709"/>
        <w:jc w:val="both"/>
        <w:rPr>
          <w:rFonts w:ascii="Times New Roman" w:hAnsi="Times New Roman"/>
          <w:noProof/>
          <w:kern w:val="0"/>
          <w:sz w:val="24"/>
        </w:rPr>
      </w:pPr>
      <w:r>
        <w:rPr>
          <w:rFonts w:ascii="Times New Roman" w:hAnsi="Times New Roman"/>
          <w:sz w:val="24"/>
        </w:rPr>
        <w:t>The fund for financing the construction of low-rent housing should contribute to increasing the supply of high-quality affordable housing in Latvia and improving the quality and energy efficiency of the housing stock. From the perspective of the purpose of the construction of a new housing stock and household income in quintile groups, low-rent housing should account for around 60 % (6000 dwellings) of all constructed dwellings each year.</w:t>
      </w:r>
    </w:p>
    <w:p w14:paraId="45931DA4" w14:textId="77777777" w:rsidR="001A7ABA" w:rsidRPr="005C122C" w:rsidRDefault="001A7ABA" w:rsidP="00A80824">
      <w:pPr>
        <w:spacing w:after="0" w:line="240" w:lineRule="auto"/>
        <w:ind w:firstLine="709"/>
        <w:jc w:val="both"/>
        <w:rPr>
          <w:rFonts w:ascii="Times New Roman" w:hAnsi="Times New Roman"/>
          <w:noProof/>
          <w:kern w:val="0"/>
          <w:sz w:val="24"/>
        </w:rPr>
      </w:pPr>
      <w:r>
        <w:rPr>
          <w:rFonts w:ascii="Times New Roman" w:hAnsi="Times New Roman"/>
          <w:sz w:val="24"/>
        </w:rPr>
        <w:t>The steering group established by the Order No. 509 of the Ministry of Finance of 21 December 2023 has developed the framework for a possible public-private partnership solution for low-rent and affordable rental apartments, including the proposed public-private partnership structure, implementation conditions, and timetable (hereinafter – the Programme). The Programme was developed and its implementation was approved at the Cabinet meeting of 11 June 2024, in accordance with § 65 of minutes No. 2, to ensure the development of private and public partnership solutions for low-rent and affordable rental apartments, as specified in the Guidelines under action direction 2 “Support for middle-income households”. The Programme aims at constructing affordable rental housing other than social housing but rather dwellings with focus on accessibility for end users who are able to acquire and retain a dwelling for an acceptable price, while leaving sufficient income for covering expenditure not related with a dwelling.</w:t>
      </w:r>
    </w:p>
    <w:p w14:paraId="37E5094D" w14:textId="77777777" w:rsidR="001A7ABA" w:rsidRPr="005C122C" w:rsidRDefault="001A7ABA" w:rsidP="00A80824">
      <w:pPr>
        <w:spacing w:after="0" w:line="240" w:lineRule="auto"/>
        <w:ind w:firstLine="709"/>
        <w:jc w:val="both"/>
        <w:rPr>
          <w:rFonts w:ascii="Times New Roman" w:hAnsi="Times New Roman"/>
          <w:noProof/>
          <w:kern w:val="0"/>
          <w:sz w:val="24"/>
        </w:rPr>
      </w:pPr>
      <w:r>
        <w:rPr>
          <w:rFonts w:ascii="Times New Roman" w:hAnsi="Times New Roman"/>
          <w:sz w:val="24"/>
        </w:rPr>
        <w:t xml:space="preserve">The Programme is implemented by </w:t>
      </w:r>
      <w:r>
        <w:rPr>
          <w:rFonts w:ascii="Times New Roman" w:hAnsi="Times New Roman"/>
          <w:i/>
          <w:iCs/>
          <w:sz w:val="24"/>
        </w:rPr>
        <w:t>VAS “Valsts nekustamie īpašumi”</w:t>
      </w:r>
      <w:r>
        <w:rPr>
          <w:rFonts w:ascii="Times New Roman" w:hAnsi="Times New Roman"/>
          <w:sz w:val="24"/>
        </w:rPr>
        <w:t xml:space="preserve"> [State joint-stock company State Real Estate] (hereinafter – VNĪ). VNĪ will ensure the development of the financial and economic calculations of the Programme (hereinafter – the FEC) and the obtaining of opinions from the competent authorities, assuming that VNĪ will be the leading representative of the public partner and the Programme will be implemented jointly with other public partners, i.e. local governments, based on the decisions adopted by the respective local government councils on participation in the Programme, by concluding memoranda of understanding prior to the development of the FEC. The local governments, as public partners, will join the partnership procurement contract prepared by VNĪ, transfer land for the implementation of high-maturity projects to the private partner for its use and management, assume the Programme’s availability risk (select tenants and co-finance rental payments, taking into account the solvency of inhabitants and the extent of market gaps), develop the criteria for a service of general economic interest for the implementation of the Programme within their administrative territory, and make the availability payment to the private partner directly or through VNĪ (in accordance with the transaction structure recommended in the FEC).</w:t>
      </w:r>
    </w:p>
    <w:p w14:paraId="68A297F3" w14:textId="77777777" w:rsidR="001A7ABA" w:rsidRDefault="001A7ABA" w:rsidP="00A80824">
      <w:pPr>
        <w:spacing w:after="0" w:line="240" w:lineRule="auto"/>
        <w:ind w:firstLine="709"/>
        <w:jc w:val="both"/>
        <w:rPr>
          <w:rFonts w:ascii="Times New Roman" w:hAnsi="Times New Roman"/>
          <w:noProof/>
          <w:kern w:val="0"/>
          <w:sz w:val="24"/>
        </w:rPr>
      </w:pPr>
      <w:r>
        <w:rPr>
          <w:rFonts w:ascii="Times New Roman" w:hAnsi="Times New Roman"/>
          <w:sz w:val="24"/>
        </w:rPr>
        <w:t xml:space="preserve">The first lot of the Programme will provide for the construction of at least 1000 affordable rental apartments by 2030 with total investments of around EUR 100 million. </w:t>
      </w:r>
      <w:r>
        <w:rPr>
          <w:rFonts w:ascii="Times New Roman" w:hAnsi="Times New Roman"/>
          <w:sz w:val="24"/>
        </w:rPr>
        <w:lastRenderedPageBreak/>
        <w:t>The exact amount will be specified within the framework of the FEC which will be developed in cooperation with the European Investment Bank. The project is being developed on the basis of the model “the private partner designs, builds, finances, operates, maintains”, where the public sector availability payment is included in the State and local government budget expenditures as of 2030, along with availability of housing for inhabitants. Furthermore, according to the Programme, local governments become owners of the land and the built housing at the end of the project.</w:t>
      </w:r>
    </w:p>
    <w:p w14:paraId="017A20B4" w14:textId="77777777" w:rsidR="00A80824" w:rsidRPr="005C122C" w:rsidRDefault="00A80824" w:rsidP="00A80824">
      <w:pPr>
        <w:spacing w:after="0" w:line="240" w:lineRule="auto"/>
        <w:ind w:firstLine="709"/>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7"/>
        <w:gridCol w:w="1780"/>
        <w:gridCol w:w="1852"/>
        <w:gridCol w:w="1760"/>
        <w:gridCol w:w="969"/>
        <w:gridCol w:w="947"/>
        <w:gridCol w:w="1170"/>
      </w:tblGrid>
      <w:tr w:rsidR="001A7ABA" w:rsidRPr="006F7B16" w14:paraId="2B7996CA" w14:textId="77777777" w:rsidTr="005A44E5">
        <w:tc>
          <w:tcPr>
            <w:tcW w:w="5000" w:type="pct"/>
            <w:gridSpan w:val="7"/>
            <w:tcBorders>
              <w:top w:val="outset" w:sz="6" w:space="0" w:color="414142"/>
              <w:left w:val="outset" w:sz="6" w:space="0" w:color="414142"/>
              <w:bottom w:val="outset" w:sz="6" w:space="0" w:color="414142"/>
              <w:right w:val="outset" w:sz="6" w:space="0" w:color="414142"/>
            </w:tcBorders>
            <w:shd w:val="clear" w:color="auto" w:fill="92CDDC"/>
            <w:hideMark/>
          </w:tcPr>
          <w:p w14:paraId="40AC4255" w14:textId="77777777" w:rsidR="001A7ABA" w:rsidRPr="006F7B16" w:rsidRDefault="001A7ABA" w:rsidP="0077501D">
            <w:pPr>
              <w:spacing w:after="0" w:line="240" w:lineRule="auto"/>
              <w:jc w:val="center"/>
              <w:rPr>
                <w:rFonts w:ascii="Times New Roman" w:hAnsi="Times New Roman"/>
                <w:b/>
                <w:bCs/>
                <w:noProof/>
                <w:kern w:val="0"/>
              </w:rPr>
            </w:pPr>
            <w:r>
              <w:rPr>
                <w:rFonts w:ascii="Times New Roman" w:hAnsi="Times New Roman"/>
                <w:b/>
              </w:rPr>
              <w:t>2. Action direction: Support for middle-income households</w:t>
            </w:r>
          </w:p>
        </w:tc>
      </w:tr>
      <w:tr w:rsidR="001A7ABA" w:rsidRPr="006F7B16" w14:paraId="2DAE867D" w14:textId="77777777" w:rsidTr="005A44E5">
        <w:tc>
          <w:tcPr>
            <w:tcW w:w="5000" w:type="pct"/>
            <w:gridSpan w:val="7"/>
            <w:tcBorders>
              <w:top w:val="outset" w:sz="6" w:space="0" w:color="414142"/>
              <w:left w:val="outset" w:sz="6" w:space="0" w:color="414142"/>
              <w:bottom w:val="outset" w:sz="6" w:space="0" w:color="414142"/>
              <w:right w:val="outset" w:sz="6" w:space="0" w:color="414142"/>
            </w:tcBorders>
            <w:hideMark/>
          </w:tcPr>
          <w:p w14:paraId="729A8A0A"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Task 2.1: </w:t>
            </w:r>
            <w:r>
              <w:rPr>
                <w:rFonts w:ascii="Times New Roman" w:hAnsi="Times New Roman"/>
                <w:b/>
              </w:rPr>
              <w:t>To develop a housing affordability fund that ensures the reinvestment of the invested funding into the construction of further low-rent housing</w:t>
            </w:r>
          </w:p>
        </w:tc>
      </w:tr>
      <w:tr w:rsidR="001A7ABA" w:rsidRPr="006F7B16" w14:paraId="76C33B89" w14:textId="77777777" w:rsidTr="005A44E5">
        <w:tc>
          <w:tcPr>
            <w:tcW w:w="322" w:type="pct"/>
            <w:tcBorders>
              <w:top w:val="outset" w:sz="6" w:space="0" w:color="414142"/>
              <w:left w:val="outset" w:sz="6" w:space="0" w:color="414142"/>
              <w:bottom w:val="outset" w:sz="6" w:space="0" w:color="414142"/>
              <w:right w:val="outset" w:sz="6" w:space="0" w:color="414142"/>
            </w:tcBorders>
            <w:hideMark/>
          </w:tcPr>
          <w:p w14:paraId="1B6A2FC5"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2.1.1.</w:t>
            </w:r>
          </w:p>
        </w:tc>
        <w:tc>
          <w:tcPr>
            <w:tcW w:w="986" w:type="pct"/>
            <w:tcBorders>
              <w:top w:val="outset" w:sz="6" w:space="0" w:color="414142"/>
              <w:left w:val="outset" w:sz="6" w:space="0" w:color="414142"/>
              <w:bottom w:val="outset" w:sz="6" w:space="0" w:color="414142"/>
              <w:right w:val="outset" w:sz="6" w:space="0" w:color="414142"/>
            </w:tcBorders>
            <w:hideMark/>
          </w:tcPr>
          <w:p w14:paraId="53B7618C"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To develop a framework for the operation of the Housing Affordability Fund in the new law</w:t>
            </w:r>
          </w:p>
        </w:tc>
        <w:tc>
          <w:tcPr>
            <w:tcW w:w="1026" w:type="pct"/>
            <w:tcBorders>
              <w:top w:val="outset" w:sz="6" w:space="0" w:color="414142"/>
              <w:left w:val="outset" w:sz="6" w:space="0" w:color="414142"/>
              <w:bottom w:val="outset" w:sz="6" w:space="0" w:color="414142"/>
              <w:right w:val="outset" w:sz="6" w:space="0" w:color="414142"/>
            </w:tcBorders>
            <w:hideMark/>
          </w:tcPr>
          <w:p w14:paraId="3D260E8D"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Legal framework for the implementation and operation of the Housing Affordability Fund is provided</w:t>
            </w:r>
          </w:p>
        </w:tc>
        <w:tc>
          <w:tcPr>
            <w:tcW w:w="975" w:type="pct"/>
            <w:tcBorders>
              <w:top w:val="outset" w:sz="6" w:space="0" w:color="414142"/>
              <w:left w:val="outset" w:sz="6" w:space="0" w:color="414142"/>
              <w:bottom w:val="outset" w:sz="6" w:space="0" w:color="414142"/>
              <w:right w:val="outset" w:sz="6" w:space="0" w:color="414142"/>
            </w:tcBorders>
            <w:hideMark/>
          </w:tcPr>
          <w:p w14:paraId="78091721"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The legal framework for the operation of the Housing Affordability Fund is included in the new law</w:t>
            </w:r>
          </w:p>
        </w:tc>
        <w:tc>
          <w:tcPr>
            <w:tcW w:w="516" w:type="pct"/>
            <w:tcBorders>
              <w:top w:val="outset" w:sz="6" w:space="0" w:color="414142"/>
              <w:left w:val="outset" w:sz="6" w:space="0" w:color="414142"/>
              <w:bottom w:val="outset" w:sz="6" w:space="0" w:color="414142"/>
              <w:right w:val="outset" w:sz="6" w:space="0" w:color="414142"/>
            </w:tcBorders>
            <w:hideMark/>
          </w:tcPr>
          <w:p w14:paraId="0FC93A03"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26" w:type="pct"/>
            <w:tcBorders>
              <w:top w:val="outset" w:sz="6" w:space="0" w:color="414142"/>
              <w:left w:val="outset" w:sz="6" w:space="0" w:color="414142"/>
              <w:bottom w:val="outset" w:sz="6" w:space="0" w:color="414142"/>
              <w:right w:val="outset" w:sz="6" w:space="0" w:color="414142"/>
            </w:tcBorders>
            <w:hideMark/>
          </w:tcPr>
          <w:p w14:paraId="35C343A8"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MoF, LALRG, ALTUM</w:t>
            </w:r>
          </w:p>
        </w:tc>
        <w:tc>
          <w:tcPr>
            <w:tcW w:w="650" w:type="pct"/>
            <w:tcBorders>
              <w:top w:val="outset" w:sz="6" w:space="0" w:color="414142"/>
              <w:left w:val="outset" w:sz="6" w:space="0" w:color="414142"/>
              <w:bottom w:val="outset" w:sz="6" w:space="0" w:color="414142"/>
              <w:right w:val="outset" w:sz="6" w:space="0" w:color="414142"/>
            </w:tcBorders>
            <w:hideMark/>
          </w:tcPr>
          <w:p w14:paraId="1F075136"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31.12.2025.</w:t>
            </w:r>
          </w:p>
        </w:tc>
      </w:tr>
      <w:tr w:rsidR="001A7ABA" w:rsidRPr="006F7B16" w14:paraId="1F2E9638" w14:textId="77777777" w:rsidTr="005A44E5">
        <w:tc>
          <w:tcPr>
            <w:tcW w:w="322" w:type="pct"/>
            <w:tcBorders>
              <w:top w:val="outset" w:sz="6" w:space="0" w:color="414142"/>
              <w:left w:val="outset" w:sz="6" w:space="0" w:color="414142"/>
              <w:bottom w:val="outset" w:sz="6" w:space="0" w:color="414142"/>
              <w:right w:val="outset" w:sz="6" w:space="0" w:color="414142"/>
            </w:tcBorders>
            <w:hideMark/>
          </w:tcPr>
          <w:p w14:paraId="3ACFFC71"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2.1.2.</w:t>
            </w:r>
          </w:p>
        </w:tc>
        <w:tc>
          <w:tcPr>
            <w:tcW w:w="986" w:type="pct"/>
            <w:tcBorders>
              <w:top w:val="outset" w:sz="6" w:space="0" w:color="414142"/>
              <w:left w:val="outset" w:sz="6" w:space="0" w:color="414142"/>
              <w:bottom w:val="outset" w:sz="6" w:space="0" w:color="414142"/>
              <w:right w:val="outset" w:sz="6" w:space="0" w:color="414142"/>
            </w:tcBorders>
            <w:hideMark/>
          </w:tcPr>
          <w:p w14:paraId="581456B0"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Ensure the implementation of the low-rent housing construction aid scheme</w:t>
            </w:r>
          </w:p>
        </w:tc>
        <w:tc>
          <w:tcPr>
            <w:tcW w:w="1026" w:type="pct"/>
            <w:tcBorders>
              <w:top w:val="outset" w:sz="6" w:space="0" w:color="414142"/>
              <w:left w:val="outset" w:sz="6" w:space="0" w:color="414142"/>
              <w:bottom w:val="outset" w:sz="6" w:space="0" w:color="414142"/>
              <w:right w:val="outset" w:sz="6" w:space="0" w:color="414142"/>
            </w:tcBorders>
            <w:hideMark/>
          </w:tcPr>
          <w:p w14:paraId="1F4E7D66"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Effective functioning of the aid scheme is ensured</w:t>
            </w:r>
          </w:p>
        </w:tc>
        <w:tc>
          <w:tcPr>
            <w:tcW w:w="975" w:type="pct"/>
            <w:tcBorders>
              <w:top w:val="outset" w:sz="6" w:space="0" w:color="414142"/>
              <w:left w:val="outset" w:sz="6" w:space="0" w:color="414142"/>
              <w:bottom w:val="outset" w:sz="6" w:space="0" w:color="414142"/>
              <w:right w:val="outset" w:sz="6" w:space="0" w:color="414142"/>
            </w:tcBorders>
            <w:hideMark/>
          </w:tcPr>
          <w:p w14:paraId="212D7544"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The funding available for the implementation of the scheme is issued for rental housing construction in conformity with the laid down time limits</w:t>
            </w:r>
          </w:p>
        </w:tc>
        <w:tc>
          <w:tcPr>
            <w:tcW w:w="516" w:type="pct"/>
            <w:tcBorders>
              <w:top w:val="outset" w:sz="6" w:space="0" w:color="414142"/>
              <w:left w:val="outset" w:sz="6" w:space="0" w:color="414142"/>
              <w:bottom w:val="outset" w:sz="6" w:space="0" w:color="414142"/>
              <w:right w:val="outset" w:sz="6" w:space="0" w:color="414142"/>
            </w:tcBorders>
            <w:hideMark/>
          </w:tcPr>
          <w:p w14:paraId="67F888EB"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26" w:type="pct"/>
            <w:tcBorders>
              <w:top w:val="outset" w:sz="6" w:space="0" w:color="414142"/>
              <w:left w:val="outset" w:sz="6" w:space="0" w:color="414142"/>
              <w:bottom w:val="outset" w:sz="6" w:space="0" w:color="414142"/>
              <w:right w:val="outset" w:sz="6" w:space="0" w:color="414142"/>
            </w:tcBorders>
            <w:hideMark/>
          </w:tcPr>
          <w:p w14:paraId="44A989B2"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MoF, ALTUM</w:t>
            </w:r>
          </w:p>
        </w:tc>
        <w:tc>
          <w:tcPr>
            <w:tcW w:w="650" w:type="pct"/>
            <w:tcBorders>
              <w:top w:val="outset" w:sz="6" w:space="0" w:color="414142"/>
              <w:left w:val="outset" w:sz="6" w:space="0" w:color="414142"/>
              <w:bottom w:val="outset" w:sz="6" w:space="0" w:color="414142"/>
              <w:right w:val="outset" w:sz="6" w:space="0" w:color="414142"/>
            </w:tcBorders>
            <w:hideMark/>
          </w:tcPr>
          <w:p w14:paraId="371441D7"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31.12.2026.</w:t>
            </w:r>
          </w:p>
        </w:tc>
      </w:tr>
      <w:tr w:rsidR="001A7ABA" w:rsidRPr="006F7B16" w14:paraId="2664C157" w14:textId="77777777" w:rsidTr="005A44E5">
        <w:tc>
          <w:tcPr>
            <w:tcW w:w="322" w:type="pct"/>
            <w:tcBorders>
              <w:top w:val="outset" w:sz="6" w:space="0" w:color="414142"/>
              <w:left w:val="outset" w:sz="6" w:space="0" w:color="414142"/>
              <w:bottom w:val="outset" w:sz="6" w:space="0" w:color="414142"/>
              <w:right w:val="outset" w:sz="6" w:space="0" w:color="414142"/>
            </w:tcBorders>
            <w:hideMark/>
          </w:tcPr>
          <w:p w14:paraId="5945B643"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2.1.3.</w:t>
            </w:r>
          </w:p>
        </w:tc>
        <w:tc>
          <w:tcPr>
            <w:tcW w:w="986" w:type="pct"/>
            <w:tcBorders>
              <w:top w:val="outset" w:sz="6" w:space="0" w:color="414142"/>
              <w:left w:val="outset" w:sz="6" w:space="0" w:color="414142"/>
              <w:bottom w:val="outset" w:sz="6" w:space="0" w:color="414142"/>
              <w:right w:val="outset" w:sz="6" w:space="0" w:color="414142"/>
            </w:tcBorders>
            <w:hideMark/>
          </w:tcPr>
          <w:p w14:paraId="626E12F6"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Attract additional funding for the implementation of the low-rent housing construction aid scheme from the European Union Structural Funds, or in the preparation of the medium-term budget</w:t>
            </w:r>
          </w:p>
        </w:tc>
        <w:tc>
          <w:tcPr>
            <w:tcW w:w="1026" w:type="pct"/>
            <w:tcBorders>
              <w:top w:val="outset" w:sz="6" w:space="0" w:color="414142"/>
              <w:left w:val="outset" w:sz="6" w:space="0" w:color="414142"/>
              <w:bottom w:val="outset" w:sz="6" w:space="0" w:color="414142"/>
              <w:right w:val="outset" w:sz="6" w:space="0" w:color="414142"/>
            </w:tcBorders>
            <w:hideMark/>
          </w:tcPr>
          <w:p w14:paraId="33DA536A"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Additional funding is attracted for the aid scheme from the EU Structural Funds or the State budget</w:t>
            </w:r>
          </w:p>
        </w:tc>
        <w:tc>
          <w:tcPr>
            <w:tcW w:w="975" w:type="pct"/>
            <w:tcBorders>
              <w:top w:val="outset" w:sz="6" w:space="0" w:color="414142"/>
              <w:left w:val="outset" w:sz="6" w:space="0" w:color="414142"/>
              <w:bottom w:val="outset" w:sz="6" w:space="0" w:color="414142"/>
              <w:right w:val="outset" w:sz="6" w:space="0" w:color="414142"/>
            </w:tcBorders>
            <w:hideMark/>
          </w:tcPr>
          <w:p w14:paraId="59BEE080"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In 2026 and 2027, the possibility of attracting additional funding in the amount of EUR 30 000 000 per year for the aid scheme will be considered</w:t>
            </w:r>
          </w:p>
        </w:tc>
        <w:tc>
          <w:tcPr>
            <w:tcW w:w="516" w:type="pct"/>
            <w:tcBorders>
              <w:top w:val="outset" w:sz="6" w:space="0" w:color="414142"/>
              <w:left w:val="outset" w:sz="6" w:space="0" w:color="414142"/>
              <w:bottom w:val="outset" w:sz="6" w:space="0" w:color="414142"/>
              <w:right w:val="outset" w:sz="6" w:space="0" w:color="414142"/>
            </w:tcBorders>
            <w:hideMark/>
          </w:tcPr>
          <w:p w14:paraId="0AB763EC"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26" w:type="pct"/>
            <w:tcBorders>
              <w:top w:val="outset" w:sz="6" w:space="0" w:color="414142"/>
              <w:left w:val="outset" w:sz="6" w:space="0" w:color="414142"/>
              <w:bottom w:val="outset" w:sz="6" w:space="0" w:color="414142"/>
              <w:right w:val="outset" w:sz="6" w:space="0" w:color="414142"/>
            </w:tcBorders>
            <w:hideMark/>
          </w:tcPr>
          <w:p w14:paraId="38810AE9"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 </w:t>
            </w:r>
          </w:p>
        </w:tc>
        <w:tc>
          <w:tcPr>
            <w:tcW w:w="650" w:type="pct"/>
            <w:tcBorders>
              <w:top w:val="outset" w:sz="6" w:space="0" w:color="414142"/>
              <w:left w:val="outset" w:sz="6" w:space="0" w:color="414142"/>
              <w:bottom w:val="outset" w:sz="6" w:space="0" w:color="414142"/>
              <w:right w:val="outset" w:sz="6" w:space="0" w:color="414142"/>
            </w:tcBorders>
            <w:hideMark/>
          </w:tcPr>
          <w:p w14:paraId="498C4CA2"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31.12.2027.</w:t>
            </w:r>
          </w:p>
        </w:tc>
      </w:tr>
      <w:tr w:rsidR="001A7ABA" w:rsidRPr="006F7B16" w14:paraId="4C580611" w14:textId="77777777" w:rsidTr="005A44E5">
        <w:tc>
          <w:tcPr>
            <w:tcW w:w="5000" w:type="pct"/>
            <w:gridSpan w:val="7"/>
            <w:tcBorders>
              <w:top w:val="outset" w:sz="6" w:space="0" w:color="414142"/>
              <w:left w:val="outset" w:sz="6" w:space="0" w:color="414142"/>
              <w:bottom w:val="outset" w:sz="6" w:space="0" w:color="414142"/>
              <w:right w:val="outset" w:sz="6" w:space="0" w:color="414142"/>
            </w:tcBorders>
            <w:hideMark/>
          </w:tcPr>
          <w:p w14:paraId="0259DBF5"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Task 2.2: </w:t>
            </w:r>
            <w:r>
              <w:rPr>
                <w:rFonts w:ascii="Times New Roman" w:hAnsi="Times New Roman"/>
                <w:b/>
              </w:rPr>
              <w:t>To evaluate the possibilities to promote pension fund investments in the development of low-cost rental houses</w:t>
            </w:r>
          </w:p>
        </w:tc>
      </w:tr>
      <w:tr w:rsidR="001A7ABA" w:rsidRPr="006F7B16" w14:paraId="637AB04E" w14:textId="77777777" w:rsidTr="005A44E5">
        <w:tc>
          <w:tcPr>
            <w:tcW w:w="322" w:type="pct"/>
            <w:tcBorders>
              <w:top w:val="outset" w:sz="6" w:space="0" w:color="414142"/>
              <w:left w:val="outset" w:sz="6" w:space="0" w:color="414142"/>
              <w:bottom w:val="outset" w:sz="6" w:space="0" w:color="414142"/>
              <w:right w:val="outset" w:sz="6" w:space="0" w:color="414142"/>
            </w:tcBorders>
            <w:hideMark/>
          </w:tcPr>
          <w:p w14:paraId="67ED9FA1"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2.2.1.</w:t>
            </w:r>
          </w:p>
        </w:tc>
        <w:tc>
          <w:tcPr>
            <w:tcW w:w="986" w:type="pct"/>
            <w:tcBorders>
              <w:top w:val="outset" w:sz="6" w:space="0" w:color="414142"/>
              <w:left w:val="outset" w:sz="6" w:space="0" w:color="414142"/>
              <w:bottom w:val="outset" w:sz="6" w:space="0" w:color="414142"/>
              <w:right w:val="outset" w:sz="6" w:space="0" w:color="414142"/>
            </w:tcBorders>
            <w:hideMark/>
          </w:tcPr>
          <w:p w14:paraId="2211D216"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To evaluate the need to amend laws and regulations which would enable the investments of pension fund assets in low-rent housing</w:t>
            </w:r>
          </w:p>
        </w:tc>
        <w:tc>
          <w:tcPr>
            <w:tcW w:w="1026" w:type="pct"/>
            <w:tcBorders>
              <w:top w:val="outset" w:sz="6" w:space="0" w:color="414142"/>
              <w:left w:val="outset" w:sz="6" w:space="0" w:color="414142"/>
              <w:bottom w:val="outset" w:sz="6" w:space="0" w:color="414142"/>
              <w:right w:val="outset" w:sz="6" w:space="0" w:color="414142"/>
            </w:tcBorders>
            <w:hideMark/>
          </w:tcPr>
          <w:p w14:paraId="20B54D5E"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The necessary amendments to legal acts have been evaluated which will ensure more favourable conditions for pension fund investments in immovable property</w:t>
            </w:r>
          </w:p>
        </w:tc>
        <w:tc>
          <w:tcPr>
            <w:tcW w:w="975" w:type="pct"/>
            <w:tcBorders>
              <w:top w:val="outset" w:sz="6" w:space="0" w:color="414142"/>
              <w:left w:val="outset" w:sz="6" w:space="0" w:color="414142"/>
              <w:bottom w:val="outset" w:sz="6" w:space="0" w:color="414142"/>
              <w:right w:val="outset" w:sz="6" w:space="0" w:color="414142"/>
            </w:tcBorders>
            <w:hideMark/>
          </w:tcPr>
          <w:p w14:paraId="6665CB8A"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Proposals for amendments to laws and regulations have been developed which would enable the investments of pension fund assets in low-rent housing</w:t>
            </w:r>
          </w:p>
        </w:tc>
        <w:tc>
          <w:tcPr>
            <w:tcW w:w="516" w:type="pct"/>
            <w:tcBorders>
              <w:top w:val="outset" w:sz="6" w:space="0" w:color="414142"/>
              <w:left w:val="outset" w:sz="6" w:space="0" w:color="414142"/>
              <w:bottom w:val="outset" w:sz="6" w:space="0" w:color="414142"/>
              <w:right w:val="outset" w:sz="6" w:space="0" w:color="414142"/>
            </w:tcBorders>
            <w:hideMark/>
          </w:tcPr>
          <w:p w14:paraId="6A3E5668"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26" w:type="pct"/>
            <w:tcBorders>
              <w:top w:val="outset" w:sz="6" w:space="0" w:color="414142"/>
              <w:left w:val="outset" w:sz="6" w:space="0" w:color="414142"/>
              <w:bottom w:val="outset" w:sz="6" w:space="0" w:color="414142"/>
              <w:right w:val="outset" w:sz="6" w:space="0" w:color="414142"/>
            </w:tcBorders>
            <w:hideMark/>
          </w:tcPr>
          <w:p w14:paraId="7485B57C"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MoW, MoF, LB, ALTUM, FLA</w:t>
            </w:r>
          </w:p>
        </w:tc>
        <w:tc>
          <w:tcPr>
            <w:tcW w:w="650" w:type="pct"/>
            <w:tcBorders>
              <w:top w:val="outset" w:sz="6" w:space="0" w:color="414142"/>
              <w:left w:val="outset" w:sz="6" w:space="0" w:color="414142"/>
              <w:bottom w:val="outset" w:sz="6" w:space="0" w:color="414142"/>
              <w:right w:val="outset" w:sz="6" w:space="0" w:color="414142"/>
            </w:tcBorders>
            <w:hideMark/>
          </w:tcPr>
          <w:p w14:paraId="489050DB"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31.12.2025.</w:t>
            </w:r>
          </w:p>
        </w:tc>
      </w:tr>
      <w:tr w:rsidR="001A7ABA" w:rsidRPr="006F7B16" w14:paraId="1BF0C625" w14:textId="77777777" w:rsidTr="005A44E5">
        <w:tc>
          <w:tcPr>
            <w:tcW w:w="5000" w:type="pct"/>
            <w:gridSpan w:val="7"/>
            <w:tcBorders>
              <w:top w:val="outset" w:sz="6" w:space="0" w:color="414142"/>
              <w:left w:val="outset" w:sz="6" w:space="0" w:color="414142"/>
              <w:bottom w:val="outset" w:sz="6" w:space="0" w:color="414142"/>
              <w:right w:val="outset" w:sz="6" w:space="0" w:color="414142"/>
            </w:tcBorders>
            <w:hideMark/>
          </w:tcPr>
          <w:p w14:paraId="74CA9CDD" w14:textId="77777777" w:rsidR="001A7ABA" w:rsidRPr="006F7B16" w:rsidRDefault="001A7ABA" w:rsidP="0014160B">
            <w:pPr>
              <w:keepNext/>
              <w:keepLines/>
              <w:spacing w:after="0" w:line="240" w:lineRule="auto"/>
              <w:jc w:val="both"/>
              <w:rPr>
                <w:rFonts w:ascii="Times New Roman" w:hAnsi="Times New Roman"/>
                <w:noProof/>
                <w:kern w:val="0"/>
              </w:rPr>
            </w:pPr>
            <w:r>
              <w:rPr>
                <w:rFonts w:ascii="Times New Roman" w:hAnsi="Times New Roman"/>
              </w:rPr>
              <w:t>Task 2.3: </w:t>
            </w:r>
            <w:r>
              <w:rPr>
                <w:rFonts w:ascii="Times New Roman" w:hAnsi="Times New Roman"/>
                <w:b/>
              </w:rPr>
              <w:t>To extend the maximum possible term of State loans to capital companies of local governments if the loan is used to finance the construction of low-cost rental housing</w:t>
            </w:r>
          </w:p>
        </w:tc>
      </w:tr>
      <w:tr w:rsidR="001A7ABA" w:rsidRPr="006F7B16" w14:paraId="0064D219" w14:textId="77777777" w:rsidTr="005A44E5">
        <w:tc>
          <w:tcPr>
            <w:tcW w:w="322" w:type="pct"/>
            <w:tcBorders>
              <w:top w:val="outset" w:sz="6" w:space="0" w:color="414142"/>
              <w:left w:val="outset" w:sz="6" w:space="0" w:color="414142"/>
              <w:bottom w:val="outset" w:sz="6" w:space="0" w:color="414142"/>
              <w:right w:val="outset" w:sz="6" w:space="0" w:color="414142"/>
            </w:tcBorders>
            <w:hideMark/>
          </w:tcPr>
          <w:p w14:paraId="7EEE36A8"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lastRenderedPageBreak/>
              <w:t>2.3.1.</w:t>
            </w:r>
          </w:p>
        </w:tc>
        <w:tc>
          <w:tcPr>
            <w:tcW w:w="986" w:type="pct"/>
            <w:tcBorders>
              <w:top w:val="outset" w:sz="6" w:space="0" w:color="414142"/>
              <w:left w:val="outset" w:sz="6" w:space="0" w:color="414142"/>
              <w:bottom w:val="outset" w:sz="6" w:space="0" w:color="414142"/>
              <w:right w:val="outset" w:sz="6" w:space="0" w:color="414142"/>
            </w:tcBorders>
            <w:hideMark/>
          </w:tcPr>
          <w:p w14:paraId="13B3B43C" w14:textId="77777777" w:rsidR="001A7ABA" w:rsidRPr="006F7B16" w:rsidRDefault="001A7ABA" w:rsidP="0014160B">
            <w:pPr>
              <w:keepNext/>
              <w:keepLines/>
              <w:spacing w:after="0" w:line="240" w:lineRule="auto"/>
              <w:jc w:val="both"/>
              <w:rPr>
                <w:rFonts w:ascii="Times New Roman" w:hAnsi="Times New Roman"/>
                <w:noProof/>
                <w:kern w:val="0"/>
              </w:rPr>
            </w:pPr>
            <w:r>
              <w:rPr>
                <w:rFonts w:ascii="Times New Roman" w:hAnsi="Times New Roman"/>
              </w:rPr>
              <w:t>To evaluate the possibility of extending the maximum possible term of State loans to capital companies of local governments if the loan is used for the provision of the construction of low-cost rental houses in the State Budget Law</w:t>
            </w:r>
          </w:p>
        </w:tc>
        <w:tc>
          <w:tcPr>
            <w:tcW w:w="1026" w:type="pct"/>
            <w:tcBorders>
              <w:top w:val="outset" w:sz="6" w:space="0" w:color="414142"/>
              <w:left w:val="outset" w:sz="6" w:space="0" w:color="414142"/>
              <w:bottom w:val="outset" w:sz="6" w:space="0" w:color="414142"/>
              <w:right w:val="outset" w:sz="6" w:space="0" w:color="414142"/>
            </w:tcBorders>
            <w:hideMark/>
          </w:tcPr>
          <w:p w14:paraId="7016162B"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In the course of developing the State budget for 2025, a proposal on the possibility for capital companies of local governments to receive a loan for the construction of low-rent houses with the time limit of 50 years has been submitted</w:t>
            </w:r>
          </w:p>
        </w:tc>
        <w:tc>
          <w:tcPr>
            <w:tcW w:w="975" w:type="pct"/>
            <w:tcBorders>
              <w:top w:val="outset" w:sz="6" w:space="0" w:color="414142"/>
              <w:left w:val="outset" w:sz="6" w:space="0" w:color="414142"/>
              <w:bottom w:val="outset" w:sz="6" w:space="0" w:color="414142"/>
              <w:right w:val="outset" w:sz="6" w:space="0" w:color="414142"/>
            </w:tcBorders>
            <w:hideMark/>
          </w:tcPr>
          <w:p w14:paraId="1A5D6E8D"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The drafted proposal is reviewed by the Cabinet in accordance with the procedures established by the budgeting process</w:t>
            </w:r>
          </w:p>
        </w:tc>
        <w:tc>
          <w:tcPr>
            <w:tcW w:w="516" w:type="pct"/>
            <w:tcBorders>
              <w:top w:val="outset" w:sz="6" w:space="0" w:color="414142"/>
              <w:left w:val="outset" w:sz="6" w:space="0" w:color="414142"/>
              <w:bottom w:val="outset" w:sz="6" w:space="0" w:color="414142"/>
              <w:right w:val="outset" w:sz="6" w:space="0" w:color="414142"/>
            </w:tcBorders>
            <w:hideMark/>
          </w:tcPr>
          <w:p w14:paraId="0D66E5AD"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MoF (Treasury)</w:t>
            </w:r>
          </w:p>
        </w:tc>
        <w:tc>
          <w:tcPr>
            <w:tcW w:w="526" w:type="pct"/>
            <w:tcBorders>
              <w:top w:val="outset" w:sz="6" w:space="0" w:color="414142"/>
              <w:left w:val="outset" w:sz="6" w:space="0" w:color="414142"/>
              <w:bottom w:val="outset" w:sz="6" w:space="0" w:color="414142"/>
              <w:right w:val="outset" w:sz="6" w:space="0" w:color="414142"/>
            </w:tcBorders>
            <w:hideMark/>
          </w:tcPr>
          <w:p w14:paraId="3F85D824"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MoE, LALRG</w:t>
            </w:r>
          </w:p>
        </w:tc>
        <w:tc>
          <w:tcPr>
            <w:tcW w:w="650" w:type="pct"/>
            <w:tcBorders>
              <w:top w:val="outset" w:sz="6" w:space="0" w:color="414142"/>
              <w:left w:val="outset" w:sz="6" w:space="0" w:color="414142"/>
              <w:bottom w:val="outset" w:sz="6" w:space="0" w:color="414142"/>
              <w:right w:val="outset" w:sz="6" w:space="0" w:color="414142"/>
            </w:tcBorders>
            <w:hideMark/>
          </w:tcPr>
          <w:p w14:paraId="0CC1C30F"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31.12.2024.</w:t>
            </w:r>
          </w:p>
        </w:tc>
      </w:tr>
      <w:tr w:rsidR="001A7ABA" w:rsidRPr="006F7B16" w14:paraId="4AD9270A" w14:textId="77777777" w:rsidTr="005A44E5">
        <w:tc>
          <w:tcPr>
            <w:tcW w:w="5000" w:type="pct"/>
            <w:gridSpan w:val="7"/>
            <w:tcBorders>
              <w:top w:val="outset" w:sz="6" w:space="0" w:color="414142"/>
              <w:left w:val="outset" w:sz="6" w:space="0" w:color="414142"/>
              <w:bottom w:val="outset" w:sz="6" w:space="0" w:color="414142"/>
              <w:right w:val="outset" w:sz="6" w:space="0" w:color="414142"/>
            </w:tcBorders>
            <w:hideMark/>
          </w:tcPr>
          <w:p w14:paraId="36DCACAD"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Task 2.4: </w:t>
            </w:r>
            <w:r>
              <w:rPr>
                <w:rFonts w:ascii="Times New Roman" w:hAnsi="Times New Roman"/>
                <w:b/>
              </w:rPr>
              <w:t>To evaluate the possibilities to reduce the proportion of liabilities attributable to long-term commitments (guarantees, loans) of a local government (currently set at 75 %) in cases where such liabilities arise from the construction of low-cost rental houses</w:t>
            </w:r>
          </w:p>
        </w:tc>
      </w:tr>
      <w:tr w:rsidR="001A7ABA" w:rsidRPr="006F7B16" w14:paraId="7DFCAAF2" w14:textId="77777777" w:rsidTr="005A44E5">
        <w:tc>
          <w:tcPr>
            <w:tcW w:w="322" w:type="pct"/>
            <w:tcBorders>
              <w:top w:val="outset" w:sz="6" w:space="0" w:color="414142"/>
              <w:left w:val="outset" w:sz="6" w:space="0" w:color="414142"/>
              <w:bottom w:val="outset" w:sz="6" w:space="0" w:color="414142"/>
              <w:right w:val="outset" w:sz="6" w:space="0" w:color="414142"/>
            </w:tcBorders>
            <w:hideMark/>
          </w:tcPr>
          <w:p w14:paraId="07BB89B8"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2.4.1.</w:t>
            </w:r>
          </w:p>
        </w:tc>
        <w:tc>
          <w:tcPr>
            <w:tcW w:w="986" w:type="pct"/>
            <w:tcBorders>
              <w:top w:val="outset" w:sz="6" w:space="0" w:color="414142"/>
              <w:left w:val="outset" w:sz="6" w:space="0" w:color="414142"/>
              <w:bottom w:val="outset" w:sz="6" w:space="0" w:color="414142"/>
              <w:right w:val="outset" w:sz="6" w:space="0" w:color="414142"/>
            </w:tcBorders>
            <w:hideMark/>
          </w:tcPr>
          <w:p w14:paraId="409F1E94"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To evaluate the possibility of reducing the proportion of the amount of liabilities attributable to long-term commitments of a local government in cases where such liabilities arise from the construction of low-cost rental houses under the State budget law</w:t>
            </w:r>
          </w:p>
        </w:tc>
        <w:tc>
          <w:tcPr>
            <w:tcW w:w="1026" w:type="pct"/>
            <w:tcBorders>
              <w:top w:val="outset" w:sz="6" w:space="0" w:color="414142"/>
              <w:left w:val="outset" w:sz="6" w:space="0" w:color="414142"/>
              <w:bottom w:val="outset" w:sz="6" w:space="0" w:color="414142"/>
              <w:right w:val="outset" w:sz="6" w:space="0" w:color="414142"/>
            </w:tcBorders>
            <w:hideMark/>
          </w:tcPr>
          <w:p w14:paraId="3364D93A"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In the course of developing the State budget for 2025, a proposal to reduce the proportion of the amount of liabilities attributable to long-term commitments of a local government to 50 % has been submitted</w:t>
            </w:r>
          </w:p>
        </w:tc>
        <w:tc>
          <w:tcPr>
            <w:tcW w:w="975" w:type="pct"/>
            <w:tcBorders>
              <w:top w:val="outset" w:sz="6" w:space="0" w:color="414142"/>
              <w:left w:val="outset" w:sz="6" w:space="0" w:color="414142"/>
              <w:bottom w:val="outset" w:sz="6" w:space="0" w:color="414142"/>
              <w:right w:val="outset" w:sz="6" w:space="0" w:color="414142"/>
            </w:tcBorders>
            <w:hideMark/>
          </w:tcPr>
          <w:p w14:paraId="3EEE4828"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The drafted proposal is reviewed by the Cabinet in accordance with the procedures established by the budgeting process</w:t>
            </w:r>
          </w:p>
        </w:tc>
        <w:tc>
          <w:tcPr>
            <w:tcW w:w="516" w:type="pct"/>
            <w:tcBorders>
              <w:top w:val="outset" w:sz="6" w:space="0" w:color="414142"/>
              <w:left w:val="outset" w:sz="6" w:space="0" w:color="414142"/>
              <w:bottom w:val="outset" w:sz="6" w:space="0" w:color="414142"/>
              <w:right w:val="outset" w:sz="6" w:space="0" w:color="414142"/>
            </w:tcBorders>
            <w:hideMark/>
          </w:tcPr>
          <w:p w14:paraId="56530850"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MoF</w:t>
            </w:r>
          </w:p>
        </w:tc>
        <w:tc>
          <w:tcPr>
            <w:tcW w:w="526" w:type="pct"/>
            <w:tcBorders>
              <w:top w:val="outset" w:sz="6" w:space="0" w:color="414142"/>
              <w:left w:val="outset" w:sz="6" w:space="0" w:color="414142"/>
              <w:bottom w:val="outset" w:sz="6" w:space="0" w:color="414142"/>
              <w:right w:val="outset" w:sz="6" w:space="0" w:color="414142"/>
            </w:tcBorders>
            <w:hideMark/>
          </w:tcPr>
          <w:p w14:paraId="4A72C07A"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Treasury, MoE, LALRG</w:t>
            </w:r>
          </w:p>
        </w:tc>
        <w:tc>
          <w:tcPr>
            <w:tcW w:w="650" w:type="pct"/>
            <w:tcBorders>
              <w:top w:val="outset" w:sz="6" w:space="0" w:color="414142"/>
              <w:left w:val="outset" w:sz="6" w:space="0" w:color="414142"/>
              <w:bottom w:val="outset" w:sz="6" w:space="0" w:color="414142"/>
              <w:right w:val="outset" w:sz="6" w:space="0" w:color="414142"/>
            </w:tcBorders>
            <w:hideMark/>
          </w:tcPr>
          <w:p w14:paraId="2F4ED2E0"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31.12.2025.</w:t>
            </w:r>
          </w:p>
        </w:tc>
      </w:tr>
      <w:tr w:rsidR="001A7ABA" w:rsidRPr="006F7B16" w14:paraId="59EB9D97" w14:textId="77777777" w:rsidTr="005A44E5">
        <w:tc>
          <w:tcPr>
            <w:tcW w:w="322" w:type="pct"/>
            <w:vMerge w:val="restart"/>
            <w:tcBorders>
              <w:top w:val="outset" w:sz="6" w:space="0" w:color="414142"/>
              <w:left w:val="outset" w:sz="6" w:space="0" w:color="414142"/>
              <w:bottom w:val="outset" w:sz="6" w:space="0" w:color="414142"/>
              <w:right w:val="outset" w:sz="6" w:space="0" w:color="414142"/>
            </w:tcBorders>
            <w:hideMark/>
          </w:tcPr>
          <w:p w14:paraId="6137025E"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2.4.2.</w:t>
            </w:r>
          </w:p>
        </w:tc>
        <w:tc>
          <w:tcPr>
            <w:tcW w:w="986" w:type="pct"/>
            <w:vMerge w:val="restart"/>
            <w:tcBorders>
              <w:top w:val="outset" w:sz="6" w:space="0" w:color="414142"/>
              <w:left w:val="outset" w:sz="6" w:space="0" w:color="414142"/>
              <w:bottom w:val="outset" w:sz="6" w:space="0" w:color="414142"/>
              <w:right w:val="outset" w:sz="6" w:space="0" w:color="414142"/>
            </w:tcBorders>
            <w:hideMark/>
          </w:tcPr>
          <w:p w14:paraId="1662C51D"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To prepare a public-private partnership project for the development of affordable rental apartments in accordance with the Cabinet Informative Report of 11 June 2024, On the Development Programme for Affordable Rental Apartments</w:t>
            </w:r>
          </w:p>
        </w:tc>
        <w:tc>
          <w:tcPr>
            <w:tcW w:w="1026" w:type="pct"/>
            <w:tcBorders>
              <w:top w:val="outset" w:sz="6" w:space="0" w:color="414142"/>
              <w:left w:val="outset" w:sz="6" w:space="0" w:color="414142"/>
              <w:bottom w:val="outset" w:sz="6" w:space="0" w:color="414142"/>
              <w:right w:val="outset" w:sz="6" w:space="0" w:color="414142"/>
            </w:tcBorders>
            <w:hideMark/>
          </w:tcPr>
          <w:p w14:paraId="6630B1C4"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Amendments to legal acts have been identified and drafted</w:t>
            </w:r>
          </w:p>
        </w:tc>
        <w:tc>
          <w:tcPr>
            <w:tcW w:w="975" w:type="pct"/>
            <w:tcBorders>
              <w:top w:val="outset" w:sz="6" w:space="0" w:color="414142"/>
              <w:left w:val="outset" w:sz="6" w:space="0" w:color="414142"/>
              <w:bottom w:val="outset" w:sz="6" w:space="0" w:color="414142"/>
              <w:right w:val="outset" w:sz="6" w:space="0" w:color="414142"/>
            </w:tcBorders>
            <w:hideMark/>
          </w:tcPr>
          <w:p w14:paraId="752089EF"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The drafted amendments for the implementation of the PPP programme for affordable rental housing have been submitted to the Cabinet for review</w:t>
            </w:r>
          </w:p>
        </w:tc>
        <w:tc>
          <w:tcPr>
            <w:tcW w:w="516" w:type="pct"/>
            <w:tcBorders>
              <w:top w:val="outset" w:sz="6" w:space="0" w:color="414142"/>
              <w:left w:val="outset" w:sz="6" w:space="0" w:color="414142"/>
              <w:bottom w:val="outset" w:sz="6" w:space="0" w:color="414142"/>
              <w:right w:val="outset" w:sz="6" w:space="0" w:color="414142"/>
            </w:tcBorders>
            <w:hideMark/>
          </w:tcPr>
          <w:p w14:paraId="7C589EF1"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MoF</w:t>
            </w:r>
          </w:p>
        </w:tc>
        <w:tc>
          <w:tcPr>
            <w:tcW w:w="526" w:type="pct"/>
            <w:tcBorders>
              <w:top w:val="outset" w:sz="6" w:space="0" w:color="414142"/>
              <w:left w:val="outset" w:sz="6" w:space="0" w:color="414142"/>
              <w:bottom w:val="outset" w:sz="6" w:space="0" w:color="414142"/>
              <w:right w:val="outset" w:sz="6" w:space="0" w:color="414142"/>
            </w:tcBorders>
            <w:hideMark/>
          </w:tcPr>
          <w:p w14:paraId="6ED66CF9"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650" w:type="pct"/>
            <w:vMerge w:val="restart"/>
            <w:tcBorders>
              <w:top w:val="outset" w:sz="6" w:space="0" w:color="414142"/>
              <w:left w:val="outset" w:sz="6" w:space="0" w:color="414142"/>
              <w:bottom w:val="outset" w:sz="6" w:space="0" w:color="414142"/>
              <w:right w:val="outset" w:sz="6" w:space="0" w:color="414142"/>
            </w:tcBorders>
            <w:hideMark/>
          </w:tcPr>
          <w:p w14:paraId="331F7C2D"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31.12.2025.</w:t>
            </w:r>
          </w:p>
        </w:tc>
      </w:tr>
      <w:tr w:rsidR="001A7ABA" w:rsidRPr="006F7B16" w14:paraId="52868867" w14:textId="77777777" w:rsidTr="005A44E5">
        <w:tc>
          <w:tcPr>
            <w:tcW w:w="322" w:type="pct"/>
            <w:vMerge/>
            <w:tcBorders>
              <w:top w:val="outset" w:sz="6" w:space="0" w:color="414142"/>
              <w:left w:val="outset" w:sz="6" w:space="0" w:color="414142"/>
              <w:bottom w:val="outset" w:sz="6" w:space="0" w:color="414142"/>
              <w:right w:val="outset" w:sz="6" w:space="0" w:color="414142"/>
            </w:tcBorders>
            <w:vAlign w:val="center"/>
            <w:hideMark/>
          </w:tcPr>
          <w:p w14:paraId="3F09A27E" w14:textId="77777777" w:rsidR="001A7ABA" w:rsidRPr="006F7B16" w:rsidRDefault="001A7ABA" w:rsidP="0059295C">
            <w:pPr>
              <w:spacing w:after="0" w:line="240" w:lineRule="auto"/>
              <w:jc w:val="both"/>
              <w:rPr>
                <w:rFonts w:ascii="Times New Roman" w:hAnsi="Times New Roman"/>
                <w:noProof/>
                <w:kern w:val="0"/>
                <w:lang w:val="lv-LV"/>
              </w:rPr>
            </w:pPr>
          </w:p>
        </w:tc>
        <w:tc>
          <w:tcPr>
            <w:tcW w:w="986" w:type="pct"/>
            <w:vMerge/>
            <w:tcBorders>
              <w:top w:val="outset" w:sz="6" w:space="0" w:color="414142"/>
              <w:left w:val="outset" w:sz="6" w:space="0" w:color="414142"/>
              <w:bottom w:val="outset" w:sz="6" w:space="0" w:color="414142"/>
              <w:right w:val="outset" w:sz="6" w:space="0" w:color="414142"/>
            </w:tcBorders>
            <w:vAlign w:val="center"/>
            <w:hideMark/>
          </w:tcPr>
          <w:p w14:paraId="6FAB802E" w14:textId="77777777" w:rsidR="001A7ABA" w:rsidRPr="006F7B16" w:rsidRDefault="001A7ABA" w:rsidP="0059295C">
            <w:pPr>
              <w:spacing w:after="0" w:line="240" w:lineRule="auto"/>
              <w:jc w:val="both"/>
              <w:rPr>
                <w:rFonts w:ascii="Times New Roman" w:hAnsi="Times New Roman"/>
                <w:noProof/>
                <w:kern w:val="0"/>
                <w:lang w:val="lv-LV"/>
              </w:rPr>
            </w:pPr>
          </w:p>
        </w:tc>
        <w:tc>
          <w:tcPr>
            <w:tcW w:w="1026" w:type="pct"/>
            <w:tcBorders>
              <w:top w:val="outset" w:sz="6" w:space="0" w:color="414142"/>
              <w:left w:val="outset" w:sz="6" w:space="0" w:color="414142"/>
              <w:bottom w:val="outset" w:sz="6" w:space="0" w:color="414142"/>
              <w:right w:val="outset" w:sz="6" w:space="0" w:color="414142"/>
            </w:tcBorders>
            <w:hideMark/>
          </w:tcPr>
          <w:p w14:paraId="21615EB2"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Financial and economic calculations have been developed</w:t>
            </w:r>
          </w:p>
        </w:tc>
        <w:tc>
          <w:tcPr>
            <w:tcW w:w="975" w:type="pct"/>
            <w:tcBorders>
              <w:top w:val="outset" w:sz="6" w:space="0" w:color="414142"/>
              <w:left w:val="outset" w:sz="6" w:space="0" w:color="414142"/>
              <w:bottom w:val="outset" w:sz="6" w:space="0" w:color="414142"/>
              <w:right w:val="outset" w:sz="6" w:space="0" w:color="414142"/>
            </w:tcBorders>
            <w:hideMark/>
          </w:tcPr>
          <w:p w14:paraId="2F7AA16A"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The development of the financial and economic calculations has been completed</w:t>
            </w:r>
          </w:p>
        </w:tc>
        <w:tc>
          <w:tcPr>
            <w:tcW w:w="516" w:type="pct"/>
            <w:tcBorders>
              <w:top w:val="outset" w:sz="6" w:space="0" w:color="414142"/>
              <w:left w:val="outset" w:sz="6" w:space="0" w:color="414142"/>
              <w:bottom w:val="outset" w:sz="6" w:space="0" w:color="414142"/>
              <w:right w:val="outset" w:sz="6" w:space="0" w:color="414142"/>
            </w:tcBorders>
            <w:hideMark/>
          </w:tcPr>
          <w:p w14:paraId="0E8F35AE"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VNĪ</w:t>
            </w:r>
          </w:p>
        </w:tc>
        <w:tc>
          <w:tcPr>
            <w:tcW w:w="526" w:type="pct"/>
            <w:tcBorders>
              <w:top w:val="outset" w:sz="6" w:space="0" w:color="414142"/>
              <w:left w:val="outset" w:sz="6" w:space="0" w:color="414142"/>
              <w:bottom w:val="outset" w:sz="6" w:space="0" w:color="414142"/>
              <w:right w:val="outset" w:sz="6" w:space="0" w:color="414142"/>
            </w:tcBorders>
            <w:hideMark/>
          </w:tcPr>
          <w:p w14:paraId="270B0358"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650" w:type="pct"/>
            <w:vMerge/>
            <w:tcBorders>
              <w:top w:val="outset" w:sz="6" w:space="0" w:color="414142"/>
              <w:left w:val="outset" w:sz="6" w:space="0" w:color="414142"/>
              <w:bottom w:val="outset" w:sz="6" w:space="0" w:color="414142"/>
              <w:right w:val="outset" w:sz="6" w:space="0" w:color="414142"/>
            </w:tcBorders>
            <w:vAlign w:val="center"/>
            <w:hideMark/>
          </w:tcPr>
          <w:p w14:paraId="6C8C041C" w14:textId="77777777" w:rsidR="001A7ABA" w:rsidRPr="006F7B16" w:rsidRDefault="001A7ABA" w:rsidP="0059295C">
            <w:pPr>
              <w:spacing w:after="0" w:line="240" w:lineRule="auto"/>
              <w:jc w:val="both"/>
              <w:rPr>
                <w:rFonts w:ascii="Times New Roman" w:hAnsi="Times New Roman"/>
                <w:noProof/>
                <w:kern w:val="0"/>
                <w:lang w:val="lv-LV"/>
              </w:rPr>
            </w:pPr>
          </w:p>
        </w:tc>
      </w:tr>
      <w:tr w:rsidR="001A7ABA" w:rsidRPr="006F7B16" w14:paraId="3DFF79DB" w14:textId="77777777" w:rsidTr="005A44E5">
        <w:tc>
          <w:tcPr>
            <w:tcW w:w="5000" w:type="pct"/>
            <w:gridSpan w:val="7"/>
            <w:tcBorders>
              <w:top w:val="outset" w:sz="6" w:space="0" w:color="414142"/>
              <w:left w:val="outset" w:sz="6" w:space="0" w:color="414142"/>
              <w:bottom w:val="outset" w:sz="6" w:space="0" w:color="414142"/>
              <w:right w:val="outset" w:sz="6" w:space="0" w:color="414142"/>
            </w:tcBorders>
            <w:hideMark/>
          </w:tcPr>
          <w:p w14:paraId="0E2BB65B" w14:textId="77777777" w:rsidR="001A7ABA" w:rsidRPr="006F7B16" w:rsidRDefault="001A7ABA" w:rsidP="0014160B">
            <w:pPr>
              <w:keepNext/>
              <w:keepLines/>
              <w:spacing w:after="0" w:line="240" w:lineRule="auto"/>
              <w:jc w:val="both"/>
              <w:rPr>
                <w:rFonts w:ascii="Times New Roman" w:hAnsi="Times New Roman"/>
                <w:noProof/>
                <w:kern w:val="0"/>
              </w:rPr>
            </w:pPr>
            <w:r>
              <w:rPr>
                <w:rFonts w:ascii="Times New Roman" w:hAnsi="Times New Roman"/>
              </w:rPr>
              <w:t>Task 2.5: </w:t>
            </w:r>
            <w:r>
              <w:rPr>
                <w:rFonts w:ascii="Times New Roman" w:hAnsi="Times New Roman"/>
                <w:b/>
              </w:rPr>
              <w:t xml:space="preserve">To establish </w:t>
            </w:r>
            <w:r>
              <w:rPr>
                <w:rFonts w:ascii="Times New Roman" w:hAnsi="Times New Roman"/>
                <w:b/>
                <w:i/>
                <w:iCs/>
              </w:rPr>
              <w:t>valsts kapitālsabiedrība</w:t>
            </w:r>
            <w:r>
              <w:rPr>
                <w:rFonts w:ascii="Times New Roman" w:hAnsi="Times New Roman"/>
                <w:b/>
              </w:rPr>
              <w:t xml:space="preserve"> “</w:t>
            </w:r>
            <w:r>
              <w:rPr>
                <w:rFonts w:ascii="Times New Roman" w:hAnsi="Times New Roman"/>
                <w:b/>
                <w:i/>
                <w:iCs/>
              </w:rPr>
              <w:t>Mājokļu fonda institūcija</w:t>
            </w:r>
            <w:r>
              <w:rPr>
                <w:rFonts w:ascii="Times New Roman" w:hAnsi="Times New Roman"/>
                <w:b/>
              </w:rPr>
              <w:t>” [State capital company Housing Stock Authority] that would provide different social groups of the population with affordable apartments for rent and purchase</w:t>
            </w:r>
          </w:p>
        </w:tc>
      </w:tr>
      <w:tr w:rsidR="001A7ABA" w:rsidRPr="006F7B16" w14:paraId="03155D5A" w14:textId="77777777" w:rsidTr="005A44E5">
        <w:tc>
          <w:tcPr>
            <w:tcW w:w="322" w:type="pct"/>
            <w:tcBorders>
              <w:top w:val="outset" w:sz="6" w:space="0" w:color="414142"/>
              <w:left w:val="outset" w:sz="6" w:space="0" w:color="414142"/>
              <w:bottom w:val="outset" w:sz="6" w:space="0" w:color="414142"/>
              <w:right w:val="outset" w:sz="6" w:space="0" w:color="414142"/>
            </w:tcBorders>
            <w:hideMark/>
          </w:tcPr>
          <w:p w14:paraId="0CF29443"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2.5.1.</w:t>
            </w:r>
          </w:p>
        </w:tc>
        <w:tc>
          <w:tcPr>
            <w:tcW w:w="986" w:type="pct"/>
            <w:tcBorders>
              <w:top w:val="outset" w:sz="6" w:space="0" w:color="414142"/>
              <w:left w:val="outset" w:sz="6" w:space="0" w:color="414142"/>
              <w:bottom w:val="outset" w:sz="6" w:space="0" w:color="414142"/>
              <w:right w:val="outset" w:sz="6" w:space="0" w:color="414142"/>
            </w:tcBorders>
            <w:hideMark/>
          </w:tcPr>
          <w:p w14:paraId="512E8FAD"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 xml:space="preserve">To include proposals for further actions for </w:t>
            </w:r>
            <w:r>
              <w:rPr>
                <w:rFonts w:ascii="Times New Roman" w:hAnsi="Times New Roman"/>
              </w:rPr>
              <w:lastRenderedPageBreak/>
              <w:t>the establishment of the State capital company Housing Stock Authority in the interim assessment of implementation the Regional Policy Guidelines 2021–2027</w:t>
            </w:r>
          </w:p>
        </w:tc>
        <w:tc>
          <w:tcPr>
            <w:tcW w:w="1026" w:type="pct"/>
            <w:tcBorders>
              <w:top w:val="outset" w:sz="6" w:space="0" w:color="414142"/>
              <w:left w:val="outset" w:sz="6" w:space="0" w:color="414142"/>
              <w:bottom w:val="outset" w:sz="6" w:space="0" w:color="414142"/>
              <w:right w:val="outset" w:sz="6" w:space="0" w:color="414142"/>
            </w:tcBorders>
            <w:hideMark/>
          </w:tcPr>
          <w:p w14:paraId="024AC8AD" w14:textId="77777777" w:rsidR="001A7ABA" w:rsidRPr="006F7B16" w:rsidRDefault="001A7ABA" w:rsidP="0014160B">
            <w:pPr>
              <w:keepNext/>
              <w:keepLines/>
              <w:spacing w:after="0" w:line="240" w:lineRule="auto"/>
              <w:jc w:val="both"/>
              <w:rPr>
                <w:rFonts w:ascii="Times New Roman" w:hAnsi="Times New Roman"/>
                <w:noProof/>
                <w:kern w:val="0"/>
              </w:rPr>
            </w:pPr>
            <w:r>
              <w:rPr>
                <w:rFonts w:ascii="Times New Roman" w:hAnsi="Times New Roman"/>
              </w:rPr>
              <w:lastRenderedPageBreak/>
              <w:t xml:space="preserve">Proposals for further actions for the establishment of the </w:t>
            </w:r>
            <w:r>
              <w:rPr>
                <w:rFonts w:ascii="Times New Roman" w:hAnsi="Times New Roman"/>
              </w:rPr>
              <w:lastRenderedPageBreak/>
              <w:t>State capital company Housing Stock Authority have been drafted, including proposals on sources of funding for the operation of the capital company</w:t>
            </w:r>
          </w:p>
        </w:tc>
        <w:tc>
          <w:tcPr>
            <w:tcW w:w="975" w:type="pct"/>
            <w:tcBorders>
              <w:top w:val="outset" w:sz="6" w:space="0" w:color="414142"/>
              <w:left w:val="outset" w:sz="6" w:space="0" w:color="414142"/>
              <w:bottom w:val="outset" w:sz="6" w:space="0" w:color="414142"/>
              <w:right w:val="outset" w:sz="6" w:space="0" w:color="414142"/>
            </w:tcBorders>
            <w:hideMark/>
          </w:tcPr>
          <w:p w14:paraId="0A014CBF"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lastRenderedPageBreak/>
              <w:t xml:space="preserve">The drafted proposals for the establishment of </w:t>
            </w:r>
            <w:r>
              <w:rPr>
                <w:rFonts w:ascii="Times New Roman" w:hAnsi="Times New Roman"/>
              </w:rPr>
              <w:lastRenderedPageBreak/>
              <w:t>the State capital company Housing Stock Authority have been included in the interim assessment of the implementation of the Regional Policy Guidelines 2021–2027 and submitted to the Cabinet for review</w:t>
            </w:r>
          </w:p>
        </w:tc>
        <w:tc>
          <w:tcPr>
            <w:tcW w:w="516" w:type="pct"/>
            <w:tcBorders>
              <w:top w:val="outset" w:sz="6" w:space="0" w:color="414142"/>
              <w:left w:val="outset" w:sz="6" w:space="0" w:color="414142"/>
              <w:bottom w:val="outset" w:sz="6" w:space="0" w:color="414142"/>
              <w:right w:val="outset" w:sz="6" w:space="0" w:color="414142"/>
            </w:tcBorders>
            <w:hideMark/>
          </w:tcPr>
          <w:p w14:paraId="6EEA0232"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lastRenderedPageBreak/>
              <w:t>MoEPRD</w:t>
            </w:r>
          </w:p>
        </w:tc>
        <w:tc>
          <w:tcPr>
            <w:tcW w:w="526" w:type="pct"/>
            <w:tcBorders>
              <w:top w:val="outset" w:sz="6" w:space="0" w:color="414142"/>
              <w:left w:val="outset" w:sz="6" w:space="0" w:color="414142"/>
              <w:bottom w:val="outset" w:sz="6" w:space="0" w:color="414142"/>
              <w:right w:val="outset" w:sz="6" w:space="0" w:color="414142"/>
            </w:tcBorders>
            <w:hideMark/>
          </w:tcPr>
          <w:p w14:paraId="22631B96"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MoE, MoF</w:t>
            </w:r>
          </w:p>
        </w:tc>
        <w:tc>
          <w:tcPr>
            <w:tcW w:w="650" w:type="pct"/>
            <w:tcBorders>
              <w:top w:val="outset" w:sz="6" w:space="0" w:color="414142"/>
              <w:left w:val="outset" w:sz="6" w:space="0" w:color="414142"/>
              <w:bottom w:val="outset" w:sz="6" w:space="0" w:color="414142"/>
              <w:right w:val="outset" w:sz="6" w:space="0" w:color="414142"/>
            </w:tcBorders>
            <w:hideMark/>
          </w:tcPr>
          <w:p w14:paraId="4F26158B"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01.07.2025</w:t>
            </w:r>
          </w:p>
        </w:tc>
      </w:tr>
      <w:tr w:rsidR="001A7ABA" w:rsidRPr="006F7B16" w14:paraId="69BBAEF4" w14:textId="77777777" w:rsidTr="005A44E5">
        <w:tc>
          <w:tcPr>
            <w:tcW w:w="5000" w:type="pct"/>
            <w:gridSpan w:val="7"/>
            <w:tcBorders>
              <w:top w:val="outset" w:sz="6" w:space="0" w:color="414142"/>
              <w:left w:val="outset" w:sz="6" w:space="0" w:color="414142"/>
              <w:bottom w:val="outset" w:sz="6" w:space="0" w:color="414142"/>
              <w:right w:val="outset" w:sz="6" w:space="0" w:color="414142"/>
            </w:tcBorders>
            <w:hideMark/>
          </w:tcPr>
          <w:p w14:paraId="65AAEFBA"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Task 2.6: </w:t>
            </w:r>
            <w:r>
              <w:rPr>
                <w:rFonts w:ascii="Times New Roman" w:hAnsi="Times New Roman"/>
                <w:b/>
              </w:rPr>
              <w:t>To develop an aid scheme for the construction of economic type private rental houses</w:t>
            </w:r>
          </w:p>
        </w:tc>
      </w:tr>
      <w:tr w:rsidR="001A7ABA" w:rsidRPr="006F7B16" w14:paraId="160DDAA7" w14:textId="77777777" w:rsidTr="005A44E5">
        <w:tc>
          <w:tcPr>
            <w:tcW w:w="322" w:type="pct"/>
            <w:tcBorders>
              <w:top w:val="outset" w:sz="6" w:space="0" w:color="414142"/>
              <w:left w:val="outset" w:sz="6" w:space="0" w:color="414142"/>
              <w:bottom w:val="outset" w:sz="6" w:space="0" w:color="414142"/>
              <w:right w:val="outset" w:sz="6" w:space="0" w:color="414142"/>
            </w:tcBorders>
            <w:hideMark/>
          </w:tcPr>
          <w:p w14:paraId="6033A533"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2.6.1.</w:t>
            </w:r>
          </w:p>
        </w:tc>
        <w:tc>
          <w:tcPr>
            <w:tcW w:w="986" w:type="pct"/>
            <w:tcBorders>
              <w:top w:val="outset" w:sz="6" w:space="0" w:color="414142"/>
              <w:left w:val="outset" w:sz="6" w:space="0" w:color="414142"/>
              <w:bottom w:val="outset" w:sz="6" w:space="0" w:color="414142"/>
              <w:right w:val="outset" w:sz="6" w:space="0" w:color="414142"/>
            </w:tcBorders>
            <w:hideMark/>
          </w:tcPr>
          <w:p w14:paraId="38557835"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To draft proposals for an aid scheme for the construction of economic type (modular) private houses to be rented to households that cannot afford to purchase housing under market conditions</w:t>
            </w:r>
          </w:p>
        </w:tc>
        <w:tc>
          <w:tcPr>
            <w:tcW w:w="1026" w:type="pct"/>
            <w:tcBorders>
              <w:top w:val="outset" w:sz="6" w:space="0" w:color="414142"/>
              <w:left w:val="outset" w:sz="6" w:space="0" w:color="414142"/>
              <w:bottom w:val="outset" w:sz="6" w:space="0" w:color="414142"/>
              <w:right w:val="outset" w:sz="6" w:space="0" w:color="414142"/>
            </w:tcBorders>
            <w:hideMark/>
          </w:tcPr>
          <w:p w14:paraId="41F16B8F"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Proposals supporting the construction of economic rental housing have been drafted</w:t>
            </w:r>
          </w:p>
        </w:tc>
        <w:tc>
          <w:tcPr>
            <w:tcW w:w="975" w:type="pct"/>
            <w:tcBorders>
              <w:top w:val="outset" w:sz="6" w:space="0" w:color="414142"/>
              <w:left w:val="outset" w:sz="6" w:space="0" w:color="414142"/>
              <w:bottom w:val="outset" w:sz="6" w:space="0" w:color="414142"/>
              <w:right w:val="outset" w:sz="6" w:space="0" w:color="414142"/>
            </w:tcBorders>
            <w:hideMark/>
          </w:tcPr>
          <w:p w14:paraId="65B832C6"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Proposals supporting the construction of economic rental housing have been drafted</w:t>
            </w:r>
          </w:p>
        </w:tc>
        <w:tc>
          <w:tcPr>
            <w:tcW w:w="516" w:type="pct"/>
            <w:tcBorders>
              <w:top w:val="outset" w:sz="6" w:space="0" w:color="414142"/>
              <w:left w:val="outset" w:sz="6" w:space="0" w:color="414142"/>
              <w:bottom w:val="outset" w:sz="6" w:space="0" w:color="414142"/>
              <w:right w:val="outset" w:sz="6" w:space="0" w:color="414142"/>
            </w:tcBorders>
            <w:hideMark/>
          </w:tcPr>
          <w:p w14:paraId="6680D05C"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26" w:type="pct"/>
            <w:tcBorders>
              <w:top w:val="outset" w:sz="6" w:space="0" w:color="414142"/>
              <w:left w:val="outset" w:sz="6" w:space="0" w:color="414142"/>
              <w:bottom w:val="outset" w:sz="6" w:space="0" w:color="414142"/>
              <w:right w:val="outset" w:sz="6" w:space="0" w:color="414142"/>
            </w:tcBorders>
            <w:hideMark/>
          </w:tcPr>
          <w:p w14:paraId="76C651FA"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LALRG, ALTUM</w:t>
            </w:r>
          </w:p>
        </w:tc>
        <w:tc>
          <w:tcPr>
            <w:tcW w:w="650" w:type="pct"/>
            <w:tcBorders>
              <w:top w:val="outset" w:sz="6" w:space="0" w:color="414142"/>
              <w:left w:val="outset" w:sz="6" w:space="0" w:color="414142"/>
              <w:bottom w:val="outset" w:sz="6" w:space="0" w:color="414142"/>
              <w:right w:val="outset" w:sz="6" w:space="0" w:color="414142"/>
            </w:tcBorders>
            <w:hideMark/>
          </w:tcPr>
          <w:p w14:paraId="3143EDFD"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31.12.2025.</w:t>
            </w:r>
          </w:p>
        </w:tc>
      </w:tr>
      <w:tr w:rsidR="001A7ABA" w:rsidRPr="006F7B16" w14:paraId="463D0AAF" w14:textId="77777777" w:rsidTr="005A44E5">
        <w:tc>
          <w:tcPr>
            <w:tcW w:w="5000" w:type="pct"/>
            <w:gridSpan w:val="7"/>
            <w:tcBorders>
              <w:top w:val="outset" w:sz="6" w:space="0" w:color="414142"/>
              <w:left w:val="outset" w:sz="6" w:space="0" w:color="414142"/>
              <w:bottom w:val="outset" w:sz="6" w:space="0" w:color="414142"/>
              <w:right w:val="outset" w:sz="6" w:space="0" w:color="414142"/>
            </w:tcBorders>
            <w:hideMark/>
          </w:tcPr>
          <w:p w14:paraId="2C8A070B"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Task 2.7: </w:t>
            </w:r>
            <w:r>
              <w:rPr>
                <w:rFonts w:ascii="Times New Roman" w:hAnsi="Times New Roman"/>
                <w:b/>
              </w:rPr>
              <w:t>To make amendments to laws and regulations to allow, in specific cases, the right of superficies for residential rental houses on local government land</w:t>
            </w:r>
          </w:p>
        </w:tc>
      </w:tr>
      <w:tr w:rsidR="001A7ABA" w:rsidRPr="006F7B16" w14:paraId="26810828" w14:textId="77777777" w:rsidTr="005A44E5">
        <w:tc>
          <w:tcPr>
            <w:tcW w:w="322" w:type="pct"/>
            <w:tcBorders>
              <w:top w:val="outset" w:sz="6" w:space="0" w:color="414142"/>
              <w:left w:val="outset" w:sz="6" w:space="0" w:color="414142"/>
              <w:bottom w:val="outset" w:sz="6" w:space="0" w:color="414142"/>
              <w:right w:val="outset" w:sz="6" w:space="0" w:color="414142"/>
            </w:tcBorders>
            <w:hideMark/>
          </w:tcPr>
          <w:p w14:paraId="2ECFC5AD"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2.7.1.</w:t>
            </w:r>
          </w:p>
        </w:tc>
        <w:tc>
          <w:tcPr>
            <w:tcW w:w="986" w:type="pct"/>
            <w:tcBorders>
              <w:top w:val="outset" w:sz="6" w:space="0" w:color="414142"/>
              <w:left w:val="outset" w:sz="6" w:space="0" w:color="414142"/>
              <w:bottom w:val="outset" w:sz="6" w:space="0" w:color="414142"/>
              <w:right w:val="outset" w:sz="6" w:space="0" w:color="414142"/>
            </w:tcBorders>
            <w:hideMark/>
          </w:tcPr>
          <w:p w14:paraId="73DF391D"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To develop a risk and benefit analysis of potential amendments to laws and regulations governing the right of superficies to allow, in specific cases, for the right of superficies for building residential rental houses on local government land</w:t>
            </w:r>
          </w:p>
        </w:tc>
        <w:tc>
          <w:tcPr>
            <w:tcW w:w="1026" w:type="pct"/>
            <w:tcBorders>
              <w:top w:val="outset" w:sz="6" w:space="0" w:color="414142"/>
              <w:left w:val="outset" w:sz="6" w:space="0" w:color="414142"/>
              <w:bottom w:val="outset" w:sz="6" w:space="0" w:color="414142"/>
              <w:right w:val="outset" w:sz="6" w:space="0" w:color="414142"/>
            </w:tcBorders>
            <w:hideMark/>
          </w:tcPr>
          <w:p w14:paraId="559F0160"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Risks and potential benefits of exercising the right of superficies for building residential houses on local government land have been identified</w:t>
            </w:r>
          </w:p>
        </w:tc>
        <w:tc>
          <w:tcPr>
            <w:tcW w:w="975" w:type="pct"/>
            <w:tcBorders>
              <w:top w:val="outset" w:sz="6" w:space="0" w:color="414142"/>
              <w:left w:val="outset" w:sz="6" w:space="0" w:color="414142"/>
              <w:bottom w:val="outset" w:sz="6" w:space="0" w:color="414142"/>
              <w:right w:val="outset" w:sz="6" w:space="0" w:color="414142"/>
            </w:tcBorders>
            <w:hideMark/>
          </w:tcPr>
          <w:p w14:paraId="500492D2"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Proposals have been drafted for situations where the right of superficies can be exercised on local government land, and proposals have been drafted for the necessary amendments to laws and regulations that would allow to exercise the right of superficies for the building of residential houses on local government land</w:t>
            </w:r>
          </w:p>
        </w:tc>
        <w:tc>
          <w:tcPr>
            <w:tcW w:w="516" w:type="pct"/>
            <w:tcBorders>
              <w:top w:val="outset" w:sz="6" w:space="0" w:color="414142"/>
              <w:left w:val="outset" w:sz="6" w:space="0" w:color="414142"/>
              <w:bottom w:val="outset" w:sz="6" w:space="0" w:color="414142"/>
              <w:right w:val="outset" w:sz="6" w:space="0" w:color="414142"/>
            </w:tcBorders>
            <w:hideMark/>
          </w:tcPr>
          <w:p w14:paraId="5A815F0D"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26" w:type="pct"/>
            <w:tcBorders>
              <w:top w:val="outset" w:sz="6" w:space="0" w:color="414142"/>
              <w:left w:val="outset" w:sz="6" w:space="0" w:color="414142"/>
              <w:bottom w:val="outset" w:sz="6" w:space="0" w:color="414142"/>
              <w:right w:val="outset" w:sz="6" w:space="0" w:color="414142"/>
            </w:tcBorders>
            <w:hideMark/>
          </w:tcPr>
          <w:p w14:paraId="30284A9E"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MoJ, LALRG</w:t>
            </w:r>
          </w:p>
        </w:tc>
        <w:tc>
          <w:tcPr>
            <w:tcW w:w="650" w:type="pct"/>
            <w:tcBorders>
              <w:top w:val="outset" w:sz="6" w:space="0" w:color="414142"/>
              <w:left w:val="outset" w:sz="6" w:space="0" w:color="414142"/>
              <w:bottom w:val="outset" w:sz="6" w:space="0" w:color="414142"/>
              <w:right w:val="outset" w:sz="6" w:space="0" w:color="414142"/>
            </w:tcBorders>
            <w:hideMark/>
          </w:tcPr>
          <w:p w14:paraId="14C36186"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31.12.2025.</w:t>
            </w:r>
          </w:p>
        </w:tc>
      </w:tr>
    </w:tbl>
    <w:p w14:paraId="57801F10" w14:textId="77777777" w:rsidR="005A44E5" w:rsidRDefault="005A44E5" w:rsidP="0059295C">
      <w:pPr>
        <w:spacing w:after="0" w:line="240" w:lineRule="auto"/>
        <w:jc w:val="both"/>
        <w:rPr>
          <w:rFonts w:ascii="Times New Roman" w:hAnsi="Times New Roman"/>
          <w:b/>
          <w:bCs/>
          <w:noProof/>
          <w:kern w:val="0"/>
          <w:sz w:val="24"/>
          <w:lang w:val="lv-LV"/>
        </w:rPr>
      </w:pPr>
    </w:p>
    <w:p w14:paraId="3F229C08" w14:textId="4835EADE" w:rsidR="001A7ABA" w:rsidRPr="005C122C" w:rsidRDefault="001A7ABA" w:rsidP="0014160B">
      <w:pPr>
        <w:keepNext/>
        <w:keepLines/>
        <w:spacing w:after="0" w:line="240" w:lineRule="auto"/>
        <w:jc w:val="center"/>
        <w:rPr>
          <w:rFonts w:ascii="Times New Roman" w:hAnsi="Times New Roman"/>
          <w:b/>
          <w:bCs/>
          <w:noProof/>
          <w:kern w:val="0"/>
          <w:sz w:val="24"/>
        </w:rPr>
      </w:pPr>
      <w:r>
        <w:rPr>
          <w:rFonts w:ascii="Times New Roman" w:hAnsi="Times New Roman"/>
          <w:b/>
          <w:sz w:val="24"/>
        </w:rPr>
        <w:t>3. Action direction: Support for upper-middle-income households</w:t>
      </w:r>
    </w:p>
    <w:p w14:paraId="20737C19" w14:textId="77777777" w:rsidR="005A44E5" w:rsidRDefault="005A44E5" w:rsidP="0014160B">
      <w:pPr>
        <w:keepNext/>
        <w:keepLines/>
        <w:spacing w:after="0" w:line="240" w:lineRule="auto"/>
        <w:jc w:val="both"/>
        <w:rPr>
          <w:rFonts w:ascii="Times New Roman" w:hAnsi="Times New Roman"/>
          <w:noProof/>
          <w:kern w:val="0"/>
          <w:sz w:val="24"/>
          <w:lang w:val="lv-LV"/>
        </w:rPr>
      </w:pPr>
    </w:p>
    <w:p w14:paraId="2DC8ACE8" w14:textId="69348F89" w:rsidR="001A7ABA" w:rsidRPr="005C122C" w:rsidRDefault="001A7ABA" w:rsidP="0014160B">
      <w:pPr>
        <w:keepNext/>
        <w:keepLines/>
        <w:spacing w:after="0" w:line="240" w:lineRule="auto"/>
        <w:ind w:firstLine="709"/>
        <w:jc w:val="both"/>
        <w:rPr>
          <w:rFonts w:ascii="Times New Roman" w:hAnsi="Times New Roman"/>
          <w:noProof/>
          <w:kern w:val="0"/>
          <w:sz w:val="24"/>
        </w:rPr>
      </w:pPr>
      <w:r>
        <w:rPr>
          <w:rFonts w:ascii="Times New Roman" w:hAnsi="Times New Roman"/>
          <w:sz w:val="24"/>
        </w:rPr>
        <w:t xml:space="preserve">Given that the share of households able to purchase housing under market conditions is relatively low, continuous State support is necessary for households with stable income but insufficient savings to make the down payment for the purchase or building of a dwelling. To promote housing affordability for such households, since 2015 families have access to a State guarantee for the purchase or building of own dwelling. The housing guarantee programme is very well received by families: over </w:t>
      </w:r>
      <w:r>
        <w:rPr>
          <w:rFonts w:ascii="Times New Roman" w:hAnsi="Times New Roman"/>
          <w:b/>
          <w:bCs/>
          <w:sz w:val="24"/>
        </w:rPr>
        <w:t>27 000 guarantees for families</w:t>
      </w:r>
      <w:r>
        <w:rPr>
          <w:rFonts w:ascii="Times New Roman" w:hAnsi="Times New Roman"/>
          <w:sz w:val="24"/>
        </w:rPr>
        <w:t xml:space="preserve"> with more than </w:t>
      </w:r>
      <w:r>
        <w:rPr>
          <w:rFonts w:ascii="Times New Roman" w:hAnsi="Times New Roman"/>
          <w:b/>
          <w:bCs/>
          <w:sz w:val="24"/>
        </w:rPr>
        <w:lastRenderedPageBreak/>
        <w:t>38 000 children</w:t>
      </w:r>
      <w:r>
        <w:rPr>
          <w:rFonts w:ascii="Times New Roman" w:hAnsi="Times New Roman"/>
          <w:sz w:val="24"/>
        </w:rPr>
        <w:t xml:space="preserve"> have been issued since the guarantee programme was launched. With the State funding allocated so far, guarantees have been issued in an amount exceeding </w:t>
      </w:r>
      <w:r>
        <w:rPr>
          <w:rFonts w:ascii="Times New Roman" w:hAnsi="Times New Roman"/>
          <w:b/>
          <w:bCs/>
          <w:sz w:val="24"/>
        </w:rPr>
        <w:t>EUR 223 million</w:t>
      </w:r>
      <w:r>
        <w:rPr>
          <w:rFonts w:ascii="Times New Roman" w:hAnsi="Times New Roman"/>
          <w:sz w:val="24"/>
        </w:rPr>
        <w:t xml:space="preserve">, while the total amount of the issued mortgage loans exceeds </w:t>
      </w:r>
      <w:r>
        <w:rPr>
          <w:rFonts w:ascii="Times New Roman" w:hAnsi="Times New Roman"/>
          <w:b/>
          <w:bCs/>
          <w:sz w:val="24"/>
        </w:rPr>
        <w:t>EUR 1.9 billion</w:t>
      </w:r>
      <w:r>
        <w:rPr>
          <w:rFonts w:ascii="Times New Roman" w:hAnsi="Times New Roman"/>
          <w:sz w:val="24"/>
        </w:rPr>
        <w:t>. Guarantees have had a significant impact on the country’s mortgage loan market, i.e. each year, around 40 % of all newly issued mortgage loans are backed by a guarantee.</w:t>
      </w:r>
    </w:p>
    <w:p w14:paraId="069E1D7F" w14:textId="77777777" w:rsidR="001A7ABA" w:rsidRPr="005C122C" w:rsidRDefault="001A7ABA" w:rsidP="0077501D">
      <w:pPr>
        <w:spacing w:after="0" w:line="240" w:lineRule="auto"/>
        <w:ind w:firstLine="709"/>
        <w:jc w:val="both"/>
        <w:rPr>
          <w:rFonts w:ascii="Times New Roman" w:hAnsi="Times New Roman"/>
          <w:noProof/>
          <w:kern w:val="0"/>
          <w:sz w:val="24"/>
        </w:rPr>
      </w:pPr>
      <w:r>
        <w:rPr>
          <w:rFonts w:ascii="Times New Roman" w:hAnsi="Times New Roman"/>
          <w:sz w:val="24"/>
        </w:rPr>
        <w:t>Given that the majority of the guarantees were issued in Riga and its surroundings, on 24 April 2024, the Cabinet amended the aid scheme to provide more support for families residing outside Riga and Pieriga.</w:t>
      </w:r>
    </w:p>
    <w:p w14:paraId="30027A50" w14:textId="77777777" w:rsidR="0077501D" w:rsidRDefault="0077501D" w:rsidP="0059295C">
      <w:pPr>
        <w:spacing w:after="0" w:line="240" w:lineRule="auto"/>
        <w:jc w:val="both"/>
        <w:rPr>
          <w:rFonts w:ascii="Times New Roman" w:hAnsi="Times New Roman"/>
          <w:noProof/>
          <w:kern w:val="0"/>
          <w:sz w:val="24"/>
          <w:lang w:val="lv-LV"/>
        </w:rPr>
      </w:pPr>
    </w:p>
    <w:p w14:paraId="7ADE431C" w14:textId="7EF59FDA" w:rsidR="001A7ABA" w:rsidRPr="005C122C" w:rsidRDefault="001A7ABA" w:rsidP="0077501D">
      <w:pPr>
        <w:spacing w:after="0" w:line="240" w:lineRule="auto"/>
        <w:jc w:val="right"/>
        <w:rPr>
          <w:rFonts w:ascii="Times New Roman" w:hAnsi="Times New Roman"/>
          <w:noProof/>
          <w:kern w:val="0"/>
          <w:sz w:val="24"/>
        </w:rPr>
      </w:pPr>
      <w:r>
        <w:rPr>
          <w:rFonts w:ascii="Times New Roman" w:hAnsi="Times New Roman"/>
          <w:sz w:val="24"/>
        </w:rPr>
        <w:t>Table 1</w:t>
      </w:r>
    </w:p>
    <w:p w14:paraId="2D1A0D51" w14:textId="77777777" w:rsidR="0077501D" w:rsidRDefault="0077501D" w:rsidP="0059295C">
      <w:pPr>
        <w:spacing w:after="0" w:line="240" w:lineRule="auto"/>
        <w:jc w:val="both"/>
        <w:rPr>
          <w:rFonts w:ascii="Times New Roman" w:hAnsi="Times New Roman"/>
          <w:b/>
          <w:bCs/>
          <w:noProof/>
          <w:kern w:val="0"/>
          <w:sz w:val="24"/>
          <w:lang w:val="lv-LV"/>
        </w:rPr>
      </w:pPr>
    </w:p>
    <w:p w14:paraId="3BC18F4B" w14:textId="6A1B1C50" w:rsidR="001A7ABA" w:rsidRDefault="001A7ABA" w:rsidP="0077501D">
      <w:pPr>
        <w:spacing w:after="0" w:line="240" w:lineRule="auto"/>
        <w:jc w:val="center"/>
        <w:rPr>
          <w:rFonts w:ascii="Times New Roman" w:hAnsi="Times New Roman"/>
          <w:b/>
          <w:bCs/>
          <w:noProof/>
          <w:kern w:val="0"/>
          <w:sz w:val="28"/>
          <w:szCs w:val="24"/>
        </w:rPr>
      </w:pPr>
      <w:r>
        <w:rPr>
          <w:rFonts w:ascii="Times New Roman" w:hAnsi="Times New Roman"/>
          <w:b/>
          <w:sz w:val="28"/>
        </w:rPr>
        <w:t>Available aid under the housing guarantee programme for families by the number of children and location of the purchased housing in the region</w:t>
      </w:r>
    </w:p>
    <w:p w14:paraId="00F9DE0D" w14:textId="77777777" w:rsidR="0077501D" w:rsidRDefault="0077501D" w:rsidP="0077501D">
      <w:pPr>
        <w:spacing w:after="0" w:line="240" w:lineRule="auto"/>
        <w:jc w:val="center"/>
        <w:rPr>
          <w:rFonts w:ascii="Times New Roman" w:hAnsi="Times New Roman"/>
          <w:b/>
          <w:bCs/>
          <w:noProof/>
          <w:kern w:val="0"/>
          <w:sz w:val="28"/>
          <w:szCs w:val="24"/>
          <w:lang w:val="lv-LV"/>
        </w:rPr>
      </w:pP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AE9F7" w:themeFill="text2" w:themeFillTint="1A"/>
        <w:tblLook w:val="04A0" w:firstRow="1" w:lastRow="0" w:firstColumn="1" w:lastColumn="0" w:noHBand="0" w:noVBand="1"/>
      </w:tblPr>
      <w:tblGrid>
        <w:gridCol w:w="3019"/>
        <w:gridCol w:w="3019"/>
        <w:gridCol w:w="3023"/>
      </w:tblGrid>
      <w:tr w:rsidR="00124584" w:rsidRPr="00124584" w14:paraId="632E7520" w14:textId="77777777" w:rsidTr="00F13844">
        <w:tc>
          <w:tcPr>
            <w:tcW w:w="1666" w:type="pct"/>
            <w:shd w:val="clear" w:color="auto" w:fill="DAE9F7" w:themeFill="text2" w:themeFillTint="1A"/>
            <w:vAlign w:val="center"/>
          </w:tcPr>
          <w:p w14:paraId="489C9DD6" w14:textId="0691DC9A" w:rsidR="00124584" w:rsidRPr="00124584" w:rsidRDefault="00124584" w:rsidP="00E16C74">
            <w:pPr>
              <w:jc w:val="center"/>
              <w:rPr>
                <w:rFonts w:ascii="Times New Roman" w:hAnsi="Times New Roman"/>
                <w:b/>
                <w:bCs/>
                <w:noProof/>
                <w:kern w:val="0"/>
                <w:sz w:val="24"/>
              </w:rPr>
            </w:pPr>
            <w:r>
              <w:rPr>
                <w:rFonts w:ascii="Times New Roman" w:hAnsi="Times New Roman"/>
                <w:b/>
                <w:sz w:val="24"/>
              </w:rPr>
              <w:t>Number of children in the family</w:t>
            </w:r>
          </w:p>
        </w:tc>
        <w:tc>
          <w:tcPr>
            <w:tcW w:w="1666" w:type="pct"/>
            <w:shd w:val="clear" w:color="auto" w:fill="DAE9F7" w:themeFill="text2" w:themeFillTint="1A"/>
            <w:vAlign w:val="center"/>
          </w:tcPr>
          <w:p w14:paraId="3B5FF1A9" w14:textId="6414DCC4" w:rsidR="00124584" w:rsidRPr="00124584" w:rsidRDefault="00E62DE9" w:rsidP="00E16C74">
            <w:pPr>
              <w:jc w:val="center"/>
              <w:rPr>
                <w:rFonts w:ascii="Times New Roman" w:hAnsi="Times New Roman"/>
                <w:b/>
                <w:bCs/>
                <w:noProof/>
                <w:kern w:val="0"/>
                <w:sz w:val="24"/>
              </w:rPr>
            </w:pPr>
            <w:r>
              <w:rPr>
                <w:rFonts w:ascii="Times New Roman" w:hAnsi="Times New Roman"/>
                <w:b/>
                <w:sz w:val="24"/>
              </w:rPr>
              <w:t>Riga region (Riga, Jūrmala, Ādaži, Mārupe, Ķekava, Olaine, Salaspils, Ropaži)</w:t>
            </w:r>
          </w:p>
        </w:tc>
        <w:tc>
          <w:tcPr>
            <w:tcW w:w="1667" w:type="pct"/>
            <w:shd w:val="clear" w:color="auto" w:fill="DAE9F7" w:themeFill="text2" w:themeFillTint="1A"/>
            <w:vAlign w:val="center"/>
          </w:tcPr>
          <w:p w14:paraId="6AC6AED8" w14:textId="45F14C5E" w:rsidR="00124584" w:rsidRPr="00124584" w:rsidRDefault="00E16C74" w:rsidP="00E16C74">
            <w:pPr>
              <w:jc w:val="center"/>
              <w:rPr>
                <w:rFonts w:ascii="Times New Roman" w:hAnsi="Times New Roman"/>
                <w:b/>
                <w:bCs/>
                <w:noProof/>
                <w:kern w:val="0"/>
                <w:sz w:val="24"/>
              </w:rPr>
            </w:pPr>
            <w:r>
              <w:rPr>
                <w:rFonts w:ascii="Times New Roman" w:hAnsi="Times New Roman"/>
                <w:b/>
                <w:sz w:val="24"/>
              </w:rPr>
              <w:t>Other regions of Latvia</w:t>
            </w:r>
          </w:p>
        </w:tc>
      </w:tr>
      <w:tr w:rsidR="00124584" w:rsidRPr="00124584" w14:paraId="02C3552F" w14:textId="77777777" w:rsidTr="00F13844">
        <w:tc>
          <w:tcPr>
            <w:tcW w:w="1666" w:type="pct"/>
            <w:shd w:val="clear" w:color="auto" w:fill="DAE9F7" w:themeFill="text2" w:themeFillTint="1A"/>
            <w:vAlign w:val="center"/>
          </w:tcPr>
          <w:p w14:paraId="085032C2" w14:textId="22B91377" w:rsidR="00124584" w:rsidRPr="00124584" w:rsidRDefault="00124584" w:rsidP="00E16C74">
            <w:pPr>
              <w:rPr>
                <w:rFonts w:ascii="Times New Roman" w:hAnsi="Times New Roman"/>
                <w:b/>
                <w:bCs/>
                <w:noProof/>
                <w:kern w:val="0"/>
                <w:sz w:val="24"/>
              </w:rPr>
            </w:pPr>
            <w:r>
              <w:rPr>
                <w:rFonts w:ascii="Times New Roman" w:hAnsi="Times New Roman"/>
                <w:b/>
                <w:sz w:val="24"/>
              </w:rPr>
              <w:t>1 child or pregnancy</w:t>
            </w:r>
          </w:p>
        </w:tc>
        <w:tc>
          <w:tcPr>
            <w:tcW w:w="1666" w:type="pct"/>
            <w:shd w:val="clear" w:color="auto" w:fill="DAE9F7" w:themeFill="text2" w:themeFillTint="1A"/>
            <w:vAlign w:val="center"/>
          </w:tcPr>
          <w:p w14:paraId="07B7DFB2" w14:textId="3AD414BB" w:rsidR="00124584" w:rsidRPr="00E16C74" w:rsidRDefault="00E16C74" w:rsidP="00E16C74">
            <w:pPr>
              <w:jc w:val="center"/>
              <w:rPr>
                <w:rFonts w:ascii="Times New Roman" w:hAnsi="Times New Roman"/>
                <w:noProof/>
                <w:kern w:val="0"/>
                <w:sz w:val="24"/>
              </w:rPr>
            </w:pPr>
            <w:r>
              <w:rPr>
                <w:rFonts w:ascii="Times New Roman" w:hAnsi="Times New Roman"/>
                <w:sz w:val="24"/>
              </w:rPr>
              <w:t>5 % to 10 % of the loan amount, without exceeding EUR 10 000</w:t>
            </w:r>
          </w:p>
        </w:tc>
        <w:tc>
          <w:tcPr>
            <w:tcW w:w="1667" w:type="pct"/>
            <w:shd w:val="clear" w:color="auto" w:fill="DAE9F7" w:themeFill="text2" w:themeFillTint="1A"/>
            <w:vAlign w:val="center"/>
          </w:tcPr>
          <w:p w14:paraId="340D7161" w14:textId="3B873771" w:rsidR="00124584" w:rsidRPr="00E16C74" w:rsidRDefault="008C27E9" w:rsidP="00E16C74">
            <w:pPr>
              <w:jc w:val="center"/>
              <w:rPr>
                <w:rFonts w:ascii="Times New Roman" w:hAnsi="Times New Roman"/>
                <w:noProof/>
                <w:kern w:val="0"/>
                <w:sz w:val="24"/>
              </w:rPr>
            </w:pPr>
            <w:r>
              <w:rPr>
                <w:rFonts w:ascii="Times New Roman" w:hAnsi="Times New Roman"/>
                <w:sz w:val="24"/>
              </w:rPr>
              <w:t>5 % to 30 % of the loan amount, without exceeding EUR 30 000</w:t>
            </w:r>
          </w:p>
        </w:tc>
      </w:tr>
      <w:tr w:rsidR="00124584" w:rsidRPr="00124584" w14:paraId="285F4DDB" w14:textId="77777777" w:rsidTr="00F13844">
        <w:tc>
          <w:tcPr>
            <w:tcW w:w="1666" w:type="pct"/>
            <w:shd w:val="clear" w:color="auto" w:fill="DAE9F7" w:themeFill="text2" w:themeFillTint="1A"/>
            <w:vAlign w:val="center"/>
          </w:tcPr>
          <w:p w14:paraId="1AA78F5E" w14:textId="078888FD" w:rsidR="00124584" w:rsidRPr="00124584" w:rsidRDefault="007C0FCF" w:rsidP="00E16C74">
            <w:pPr>
              <w:rPr>
                <w:rFonts w:ascii="Times New Roman" w:hAnsi="Times New Roman"/>
                <w:b/>
                <w:bCs/>
                <w:noProof/>
                <w:kern w:val="0"/>
                <w:sz w:val="24"/>
              </w:rPr>
            </w:pPr>
            <w:r>
              <w:rPr>
                <w:rFonts w:ascii="Times New Roman" w:hAnsi="Times New Roman"/>
                <w:b/>
                <w:sz w:val="24"/>
              </w:rPr>
              <w:t>2 children or 1 child and pregnancy</w:t>
            </w:r>
          </w:p>
        </w:tc>
        <w:tc>
          <w:tcPr>
            <w:tcW w:w="1666" w:type="pct"/>
            <w:shd w:val="clear" w:color="auto" w:fill="DAE9F7" w:themeFill="text2" w:themeFillTint="1A"/>
            <w:vAlign w:val="center"/>
          </w:tcPr>
          <w:p w14:paraId="2933D1D5" w14:textId="470CC320" w:rsidR="00124584" w:rsidRPr="00E16C74" w:rsidRDefault="008C27E9" w:rsidP="00E16C74">
            <w:pPr>
              <w:jc w:val="center"/>
              <w:rPr>
                <w:rFonts w:ascii="Times New Roman" w:hAnsi="Times New Roman"/>
                <w:noProof/>
                <w:kern w:val="0"/>
                <w:sz w:val="24"/>
              </w:rPr>
            </w:pPr>
            <w:r>
              <w:rPr>
                <w:rFonts w:ascii="Times New Roman" w:hAnsi="Times New Roman"/>
                <w:sz w:val="24"/>
              </w:rPr>
              <w:t>5 % to 15 % of the loan amount, without exceeding EUR 15 000</w:t>
            </w:r>
          </w:p>
        </w:tc>
        <w:tc>
          <w:tcPr>
            <w:tcW w:w="1667" w:type="pct"/>
            <w:shd w:val="clear" w:color="auto" w:fill="DAE9F7" w:themeFill="text2" w:themeFillTint="1A"/>
            <w:vAlign w:val="center"/>
          </w:tcPr>
          <w:p w14:paraId="4405AA33" w14:textId="78312D9F" w:rsidR="00124584" w:rsidRPr="00E16C74" w:rsidRDefault="008955B0" w:rsidP="00E16C74">
            <w:pPr>
              <w:jc w:val="center"/>
              <w:rPr>
                <w:rFonts w:ascii="Times New Roman" w:hAnsi="Times New Roman"/>
                <w:noProof/>
                <w:kern w:val="0"/>
                <w:sz w:val="24"/>
              </w:rPr>
            </w:pPr>
            <w:r>
              <w:rPr>
                <w:rFonts w:ascii="Times New Roman" w:hAnsi="Times New Roman"/>
                <w:sz w:val="24"/>
              </w:rPr>
              <w:t>5 % to 40 % of the loan amount, without exceeding EUR 40 000</w:t>
            </w:r>
          </w:p>
        </w:tc>
      </w:tr>
      <w:tr w:rsidR="008955B0" w:rsidRPr="00124584" w14:paraId="1CD7FBBB" w14:textId="77777777" w:rsidTr="00F13844">
        <w:tc>
          <w:tcPr>
            <w:tcW w:w="1666" w:type="pct"/>
            <w:shd w:val="clear" w:color="auto" w:fill="DAE9F7" w:themeFill="text2" w:themeFillTint="1A"/>
            <w:vAlign w:val="center"/>
          </w:tcPr>
          <w:p w14:paraId="6B3A908A" w14:textId="65AA2C81" w:rsidR="008955B0" w:rsidRPr="00124584" w:rsidRDefault="008955B0" w:rsidP="00E16C74">
            <w:pPr>
              <w:rPr>
                <w:rFonts w:ascii="Times New Roman" w:hAnsi="Times New Roman"/>
                <w:b/>
                <w:bCs/>
                <w:noProof/>
                <w:kern w:val="0"/>
                <w:sz w:val="24"/>
              </w:rPr>
            </w:pPr>
            <w:r>
              <w:rPr>
                <w:rFonts w:ascii="Times New Roman" w:hAnsi="Times New Roman"/>
                <w:b/>
                <w:sz w:val="24"/>
              </w:rPr>
              <w:t>3 children or 2 children and pregnancy</w:t>
            </w:r>
          </w:p>
        </w:tc>
        <w:tc>
          <w:tcPr>
            <w:tcW w:w="1666" w:type="pct"/>
            <w:shd w:val="clear" w:color="auto" w:fill="DAE9F7" w:themeFill="text2" w:themeFillTint="1A"/>
            <w:vAlign w:val="center"/>
          </w:tcPr>
          <w:p w14:paraId="40C7F100" w14:textId="41B10B03" w:rsidR="008955B0" w:rsidRPr="00E16C74" w:rsidRDefault="008955B0" w:rsidP="00E16C74">
            <w:pPr>
              <w:jc w:val="center"/>
              <w:rPr>
                <w:rFonts w:ascii="Times New Roman" w:hAnsi="Times New Roman"/>
                <w:noProof/>
                <w:kern w:val="0"/>
                <w:sz w:val="24"/>
              </w:rPr>
            </w:pPr>
            <w:r>
              <w:rPr>
                <w:rFonts w:ascii="Times New Roman" w:hAnsi="Times New Roman"/>
                <w:sz w:val="24"/>
              </w:rPr>
              <w:t>5 % to 20 % of the loan amount, without exceeding EUR 20 000</w:t>
            </w:r>
          </w:p>
        </w:tc>
        <w:tc>
          <w:tcPr>
            <w:tcW w:w="1667" w:type="pct"/>
            <w:vMerge w:val="restart"/>
            <w:shd w:val="clear" w:color="auto" w:fill="DAE9F7" w:themeFill="text2" w:themeFillTint="1A"/>
            <w:vAlign w:val="center"/>
          </w:tcPr>
          <w:p w14:paraId="51755202" w14:textId="2C140003" w:rsidR="008955B0" w:rsidRPr="00E16C74" w:rsidRDefault="008955B0" w:rsidP="00E16C74">
            <w:pPr>
              <w:jc w:val="center"/>
              <w:rPr>
                <w:rFonts w:ascii="Times New Roman" w:hAnsi="Times New Roman"/>
                <w:noProof/>
                <w:kern w:val="0"/>
                <w:sz w:val="24"/>
              </w:rPr>
            </w:pPr>
            <w:r>
              <w:rPr>
                <w:rFonts w:ascii="Times New Roman" w:hAnsi="Times New Roman"/>
                <w:sz w:val="24"/>
              </w:rPr>
              <w:t>5 % to 50 % of the loan amount, without exceeding EUR 50 000</w:t>
            </w:r>
          </w:p>
        </w:tc>
      </w:tr>
      <w:tr w:rsidR="008955B0" w:rsidRPr="00124584" w14:paraId="5CA7660E" w14:textId="77777777" w:rsidTr="00F13844">
        <w:tc>
          <w:tcPr>
            <w:tcW w:w="1666" w:type="pct"/>
            <w:shd w:val="clear" w:color="auto" w:fill="DAE9F7" w:themeFill="text2" w:themeFillTint="1A"/>
            <w:vAlign w:val="center"/>
          </w:tcPr>
          <w:p w14:paraId="24E10914" w14:textId="461A65C7" w:rsidR="008955B0" w:rsidRPr="00124584" w:rsidRDefault="008955B0" w:rsidP="00E16C74">
            <w:pPr>
              <w:rPr>
                <w:rFonts w:ascii="Times New Roman" w:hAnsi="Times New Roman"/>
                <w:b/>
                <w:bCs/>
                <w:noProof/>
                <w:kern w:val="0"/>
                <w:sz w:val="24"/>
              </w:rPr>
            </w:pPr>
            <w:r>
              <w:rPr>
                <w:rFonts w:ascii="Times New Roman" w:hAnsi="Times New Roman"/>
                <w:b/>
                <w:sz w:val="24"/>
              </w:rPr>
              <w:t>4 and more children or 3 children and pregnancy</w:t>
            </w:r>
          </w:p>
        </w:tc>
        <w:tc>
          <w:tcPr>
            <w:tcW w:w="1666" w:type="pct"/>
            <w:shd w:val="clear" w:color="auto" w:fill="DAE9F7" w:themeFill="text2" w:themeFillTint="1A"/>
            <w:vAlign w:val="center"/>
          </w:tcPr>
          <w:p w14:paraId="68261D6E" w14:textId="7B4AF4AB" w:rsidR="008955B0" w:rsidRPr="00E16C74" w:rsidRDefault="008955B0" w:rsidP="00E16C74">
            <w:pPr>
              <w:jc w:val="center"/>
              <w:rPr>
                <w:rFonts w:ascii="Times New Roman" w:hAnsi="Times New Roman"/>
                <w:noProof/>
                <w:kern w:val="0"/>
                <w:sz w:val="24"/>
              </w:rPr>
            </w:pPr>
            <w:r>
              <w:rPr>
                <w:rFonts w:ascii="Times New Roman" w:hAnsi="Times New Roman"/>
                <w:sz w:val="24"/>
              </w:rPr>
              <w:t>5 % to 30 % of the loan amount, without exceeding EUR 30 000</w:t>
            </w:r>
          </w:p>
        </w:tc>
        <w:tc>
          <w:tcPr>
            <w:tcW w:w="1667" w:type="pct"/>
            <w:vMerge/>
            <w:shd w:val="clear" w:color="auto" w:fill="DAE9F7" w:themeFill="text2" w:themeFillTint="1A"/>
            <w:vAlign w:val="center"/>
          </w:tcPr>
          <w:p w14:paraId="1943E4A6" w14:textId="77777777" w:rsidR="008955B0" w:rsidRPr="00E16C74" w:rsidRDefault="008955B0" w:rsidP="00E16C74">
            <w:pPr>
              <w:jc w:val="center"/>
              <w:rPr>
                <w:rFonts w:ascii="Times New Roman" w:hAnsi="Times New Roman"/>
                <w:noProof/>
                <w:kern w:val="0"/>
                <w:sz w:val="24"/>
                <w:lang w:val="lv-LV"/>
              </w:rPr>
            </w:pPr>
          </w:p>
        </w:tc>
      </w:tr>
      <w:tr w:rsidR="008955B0" w:rsidRPr="00124584" w14:paraId="787A4005" w14:textId="77777777" w:rsidTr="00F13844">
        <w:tc>
          <w:tcPr>
            <w:tcW w:w="1666" w:type="pct"/>
            <w:shd w:val="clear" w:color="auto" w:fill="DAE9F7" w:themeFill="text2" w:themeFillTint="1A"/>
            <w:vAlign w:val="center"/>
          </w:tcPr>
          <w:p w14:paraId="23DEC0E9" w14:textId="74528608" w:rsidR="008955B0" w:rsidRDefault="000F5281" w:rsidP="00E16C74">
            <w:pPr>
              <w:rPr>
                <w:rFonts w:ascii="Times New Roman" w:hAnsi="Times New Roman"/>
                <w:b/>
                <w:bCs/>
                <w:noProof/>
                <w:kern w:val="0"/>
                <w:sz w:val="24"/>
              </w:rPr>
            </w:pPr>
            <w:r>
              <w:rPr>
                <w:rFonts w:ascii="Times New Roman" w:hAnsi="Times New Roman"/>
                <w:b/>
                <w:sz w:val="24"/>
              </w:rPr>
              <w:t>If the dwelling is energy efficient (meets at least energy efficiency class A for buildings or is a nearly zero-energy building)</w:t>
            </w:r>
          </w:p>
        </w:tc>
        <w:tc>
          <w:tcPr>
            <w:tcW w:w="3334" w:type="pct"/>
            <w:gridSpan w:val="2"/>
            <w:shd w:val="clear" w:color="auto" w:fill="DAE9F7" w:themeFill="text2" w:themeFillTint="1A"/>
            <w:vAlign w:val="center"/>
          </w:tcPr>
          <w:p w14:paraId="6E2E1220" w14:textId="2F1114A4" w:rsidR="008955B0" w:rsidRPr="00E16C74" w:rsidRDefault="00C33E8A" w:rsidP="00E16C74">
            <w:pPr>
              <w:jc w:val="center"/>
              <w:rPr>
                <w:rFonts w:ascii="Times New Roman" w:hAnsi="Times New Roman"/>
                <w:noProof/>
                <w:kern w:val="0"/>
                <w:sz w:val="24"/>
              </w:rPr>
            </w:pPr>
            <w:r>
              <w:rPr>
                <w:rFonts w:ascii="Times New Roman" w:hAnsi="Times New Roman"/>
                <w:sz w:val="24"/>
              </w:rPr>
              <w:t>The guarantee amount is increased by no more than 5 %, without exceeding EUR 5000</w:t>
            </w:r>
          </w:p>
        </w:tc>
      </w:tr>
    </w:tbl>
    <w:p w14:paraId="517E864C" w14:textId="77777777" w:rsidR="00124584" w:rsidRDefault="00124584" w:rsidP="0059295C">
      <w:pPr>
        <w:spacing w:after="0" w:line="240" w:lineRule="auto"/>
        <w:jc w:val="both"/>
        <w:rPr>
          <w:rFonts w:ascii="Times New Roman" w:hAnsi="Times New Roman"/>
          <w:noProof/>
          <w:kern w:val="0"/>
          <w:sz w:val="24"/>
          <w:lang w:val="lv-LV"/>
        </w:rPr>
      </w:pPr>
    </w:p>
    <w:p w14:paraId="0995B65B" w14:textId="141A56BE" w:rsidR="001A7ABA" w:rsidRPr="005C122C" w:rsidRDefault="001A7ABA" w:rsidP="007C0896">
      <w:pPr>
        <w:spacing w:after="0" w:line="240" w:lineRule="auto"/>
        <w:ind w:firstLine="709"/>
        <w:jc w:val="both"/>
        <w:rPr>
          <w:rFonts w:ascii="Times New Roman" w:hAnsi="Times New Roman"/>
          <w:noProof/>
          <w:kern w:val="0"/>
          <w:sz w:val="24"/>
        </w:rPr>
      </w:pPr>
      <w:r>
        <w:rPr>
          <w:rFonts w:ascii="Times New Roman" w:hAnsi="Times New Roman"/>
          <w:sz w:val="24"/>
        </w:rPr>
        <w:t>Since 2018, aid in form of a guarantee has also been available to young specialists, i.e. persons with vocational secondary or higher education under the age of 35. 5822 young specialists had used the guarantee by 31 March 2023, with guarantees issued in the amount of EUR 48 million. At the end of 2023, the Cabinet approved that in order for ALTUM to be able to respond promptly to fluctuations in EURIBOR rates, as from now the guarantee fee for young specialists will be specified in the ALTUM price list and may not exceed the currently established rate of 4.8 %. ALTUM and the Ministry of Economics have agreed that the guarantee fee for young specialists will be reduced to 2.4 % for one year; however, after 12 months, a decision will be made once again on the possibility of maintaining the reduced guarantee fee.</w:t>
      </w:r>
    </w:p>
    <w:p w14:paraId="4F817E46" w14:textId="77777777" w:rsidR="001A7ABA" w:rsidRPr="005C122C" w:rsidRDefault="001A7ABA" w:rsidP="007C0896">
      <w:pPr>
        <w:spacing w:after="0" w:line="240" w:lineRule="auto"/>
        <w:ind w:firstLine="709"/>
        <w:jc w:val="both"/>
        <w:rPr>
          <w:rFonts w:ascii="Times New Roman" w:hAnsi="Times New Roman"/>
          <w:noProof/>
          <w:kern w:val="0"/>
          <w:sz w:val="24"/>
        </w:rPr>
      </w:pPr>
      <w:r>
        <w:rPr>
          <w:rFonts w:ascii="Times New Roman" w:hAnsi="Times New Roman"/>
          <w:sz w:val="24"/>
        </w:rPr>
        <w:t xml:space="preserve">Since July 2020, the support mechanism “Balsts” has been available to large families to promote housing affordability, providing them with the possibility to receive a subsidy for the purchase or construction of housing. Since December 2023, the subsidy “Balsts” has also been available to families raising a child with a disability, regardless of the number of children in the family. 1335 families with over 4000 children have used the subsidy so far, with the funding </w:t>
      </w:r>
      <w:r>
        <w:rPr>
          <w:rFonts w:ascii="Times New Roman" w:hAnsi="Times New Roman"/>
          <w:sz w:val="24"/>
        </w:rPr>
        <w:lastRenderedPageBreak/>
        <w:t>granted in form of subsidies exceeding EUR 11.7 million. In order to facilitate the availability of the subsidy “Balsts” for families, the Ministry of Economics has been working on amendments to the aid scheme by intending to increase the income threshold required for families to be eligible for the subsidy.</w:t>
      </w:r>
    </w:p>
    <w:p w14:paraId="35D62CA1" w14:textId="77777777" w:rsidR="001A7ABA" w:rsidRDefault="001A7ABA" w:rsidP="007C0896">
      <w:pPr>
        <w:spacing w:after="0" w:line="240" w:lineRule="auto"/>
        <w:ind w:firstLine="709"/>
        <w:jc w:val="both"/>
        <w:rPr>
          <w:rFonts w:ascii="Times New Roman" w:hAnsi="Times New Roman"/>
          <w:noProof/>
          <w:kern w:val="0"/>
          <w:sz w:val="24"/>
        </w:rPr>
      </w:pPr>
      <w:r>
        <w:rPr>
          <w:rFonts w:ascii="Times New Roman" w:hAnsi="Times New Roman"/>
          <w:sz w:val="24"/>
        </w:rPr>
        <w:t>In order to promote competition on the financial service market, and also encourage mortgage lending in the regions, the Ministry of Economics developed, and the Cabinet approved in September 2024, amendments to the aid scheme that provide for the possibility for non-bank financial institutions or credit unions to issue mortgage loans backed by a guarantee and (or) a subsidy.</w:t>
      </w:r>
    </w:p>
    <w:p w14:paraId="5DB9969F" w14:textId="77777777" w:rsidR="007C0896" w:rsidRPr="005C122C" w:rsidRDefault="007C0896" w:rsidP="007C0896">
      <w:pPr>
        <w:spacing w:after="0" w:line="240" w:lineRule="auto"/>
        <w:ind w:firstLine="709"/>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2220"/>
        <w:gridCol w:w="1767"/>
        <w:gridCol w:w="1668"/>
        <w:gridCol w:w="862"/>
        <w:gridCol w:w="865"/>
        <w:gridCol w:w="1130"/>
      </w:tblGrid>
      <w:tr w:rsidR="001A7ABA" w:rsidRPr="006F7B16" w14:paraId="2C6B44A3" w14:textId="77777777" w:rsidTr="003F1D8F">
        <w:tc>
          <w:tcPr>
            <w:tcW w:w="0" w:type="auto"/>
            <w:gridSpan w:val="7"/>
            <w:tcBorders>
              <w:top w:val="outset" w:sz="6" w:space="0" w:color="414142"/>
              <w:left w:val="outset" w:sz="6" w:space="0" w:color="414142"/>
              <w:bottom w:val="outset" w:sz="6" w:space="0" w:color="414142"/>
              <w:right w:val="outset" w:sz="6" w:space="0" w:color="414142"/>
            </w:tcBorders>
            <w:shd w:val="clear" w:color="auto" w:fill="92CDDC"/>
            <w:hideMark/>
          </w:tcPr>
          <w:p w14:paraId="747AF739" w14:textId="77777777" w:rsidR="001A7ABA" w:rsidRPr="006F7B16" w:rsidRDefault="001A7ABA" w:rsidP="002D096E">
            <w:pPr>
              <w:spacing w:after="0" w:line="240" w:lineRule="auto"/>
              <w:jc w:val="center"/>
              <w:rPr>
                <w:rFonts w:ascii="Times New Roman" w:hAnsi="Times New Roman"/>
                <w:b/>
                <w:bCs/>
                <w:noProof/>
                <w:kern w:val="0"/>
              </w:rPr>
            </w:pPr>
            <w:r>
              <w:rPr>
                <w:rFonts w:ascii="Times New Roman" w:hAnsi="Times New Roman"/>
                <w:b/>
              </w:rPr>
              <w:t>3. Action direction: Support for upper-middle-income households</w:t>
            </w:r>
          </w:p>
        </w:tc>
      </w:tr>
      <w:tr w:rsidR="001A7ABA" w:rsidRPr="006F7B16" w14:paraId="4BDB2D6A" w14:textId="77777777" w:rsidTr="003F1D8F">
        <w:tc>
          <w:tcPr>
            <w:tcW w:w="0" w:type="auto"/>
            <w:gridSpan w:val="7"/>
            <w:tcBorders>
              <w:top w:val="outset" w:sz="6" w:space="0" w:color="414142"/>
              <w:left w:val="outset" w:sz="6" w:space="0" w:color="414142"/>
              <w:bottom w:val="outset" w:sz="6" w:space="0" w:color="414142"/>
              <w:right w:val="outset" w:sz="6" w:space="0" w:color="414142"/>
            </w:tcBorders>
            <w:hideMark/>
          </w:tcPr>
          <w:p w14:paraId="2A34EFAB"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Task 3.1: </w:t>
            </w:r>
            <w:r>
              <w:rPr>
                <w:rFonts w:ascii="Times New Roman" w:hAnsi="Times New Roman"/>
                <w:b/>
              </w:rPr>
              <w:t>To ensure the availability of funding for granting the “Balsts” subsidy to families for the purchase or building of a dwelling</w:t>
            </w:r>
          </w:p>
        </w:tc>
      </w:tr>
      <w:tr w:rsidR="001A7ABA" w:rsidRPr="006F7B16" w14:paraId="26A5D240" w14:textId="77777777" w:rsidTr="003F1D8F">
        <w:tc>
          <w:tcPr>
            <w:tcW w:w="300" w:type="pct"/>
            <w:tcBorders>
              <w:top w:val="outset" w:sz="6" w:space="0" w:color="414142"/>
              <w:left w:val="outset" w:sz="6" w:space="0" w:color="414142"/>
              <w:bottom w:val="outset" w:sz="6" w:space="0" w:color="414142"/>
              <w:right w:val="outset" w:sz="6" w:space="0" w:color="414142"/>
            </w:tcBorders>
            <w:hideMark/>
          </w:tcPr>
          <w:p w14:paraId="326A217D"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3.1.1.</w:t>
            </w:r>
          </w:p>
        </w:tc>
        <w:tc>
          <w:tcPr>
            <w:tcW w:w="1250" w:type="pct"/>
            <w:tcBorders>
              <w:top w:val="outset" w:sz="6" w:space="0" w:color="414142"/>
              <w:left w:val="outset" w:sz="6" w:space="0" w:color="414142"/>
              <w:bottom w:val="outset" w:sz="6" w:space="0" w:color="414142"/>
              <w:right w:val="outset" w:sz="6" w:space="0" w:color="414142"/>
            </w:tcBorders>
            <w:hideMark/>
          </w:tcPr>
          <w:p w14:paraId="2C93740E"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To ensure the availability of funding for the implementation of the subsidy “Balsts”</w:t>
            </w:r>
          </w:p>
        </w:tc>
        <w:tc>
          <w:tcPr>
            <w:tcW w:w="1000" w:type="pct"/>
            <w:tcBorders>
              <w:top w:val="outset" w:sz="6" w:space="0" w:color="414142"/>
              <w:left w:val="outset" w:sz="6" w:space="0" w:color="414142"/>
              <w:bottom w:val="outset" w:sz="6" w:space="0" w:color="414142"/>
              <w:right w:val="outset" w:sz="6" w:space="0" w:color="414142"/>
            </w:tcBorders>
            <w:hideMark/>
          </w:tcPr>
          <w:p w14:paraId="2FD8070B"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Funding from the State budget funds has been provided for the implementation of the subsidy “Balsts”</w:t>
            </w:r>
          </w:p>
        </w:tc>
        <w:tc>
          <w:tcPr>
            <w:tcW w:w="800" w:type="pct"/>
            <w:tcBorders>
              <w:top w:val="outset" w:sz="6" w:space="0" w:color="414142"/>
              <w:left w:val="outset" w:sz="6" w:space="0" w:color="414142"/>
              <w:bottom w:val="outset" w:sz="6" w:space="0" w:color="414142"/>
              <w:right w:val="outset" w:sz="6" w:space="0" w:color="414142"/>
            </w:tcBorders>
            <w:hideMark/>
          </w:tcPr>
          <w:p w14:paraId="0D92EF31"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Each year, 400 subsidies are granted to large families and families raising a child with a disability, regardless of the total number of children in the family</w:t>
            </w:r>
          </w:p>
        </w:tc>
        <w:tc>
          <w:tcPr>
            <w:tcW w:w="500" w:type="pct"/>
            <w:tcBorders>
              <w:top w:val="outset" w:sz="6" w:space="0" w:color="414142"/>
              <w:left w:val="outset" w:sz="6" w:space="0" w:color="414142"/>
              <w:bottom w:val="outset" w:sz="6" w:space="0" w:color="414142"/>
              <w:right w:val="outset" w:sz="6" w:space="0" w:color="414142"/>
            </w:tcBorders>
            <w:hideMark/>
          </w:tcPr>
          <w:p w14:paraId="58EED522"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00" w:type="pct"/>
            <w:tcBorders>
              <w:top w:val="outset" w:sz="6" w:space="0" w:color="414142"/>
              <w:left w:val="outset" w:sz="6" w:space="0" w:color="414142"/>
              <w:bottom w:val="outset" w:sz="6" w:space="0" w:color="414142"/>
              <w:right w:val="outset" w:sz="6" w:space="0" w:color="414142"/>
            </w:tcBorders>
            <w:hideMark/>
          </w:tcPr>
          <w:p w14:paraId="5D736B3E"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 </w:t>
            </w:r>
          </w:p>
        </w:tc>
        <w:tc>
          <w:tcPr>
            <w:tcW w:w="700" w:type="pct"/>
            <w:tcBorders>
              <w:top w:val="outset" w:sz="6" w:space="0" w:color="414142"/>
              <w:left w:val="outset" w:sz="6" w:space="0" w:color="414142"/>
              <w:bottom w:val="outset" w:sz="6" w:space="0" w:color="414142"/>
              <w:right w:val="outset" w:sz="6" w:space="0" w:color="414142"/>
            </w:tcBorders>
            <w:hideMark/>
          </w:tcPr>
          <w:p w14:paraId="2FE606F6"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31.12.2027.</w:t>
            </w:r>
          </w:p>
        </w:tc>
      </w:tr>
      <w:tr w:rsidR="001A7ABA" w:rsidRPr="006F7B16" w14:paraId="3841FE26" w14:textId="77777777" w:rsidTr="003F1D8F">
        <w:tc>
          <w:tcPr>
            <w:tcW w:w="0" w:type="auto"/>
            <w:gridSpan w:val="7"/>
            <w:tcBorders>
              <w:top w:val="outset" w:sz="6" w:space="0" w:color="414142"/>
              <w:left w:val="outset" w:sz="6" w:space="0" w:color="414142"/>
              <w:bottom w:val="outset" w:sz="6" w:space="0" w:color="414142"/>
              <w:right w:val="outset" w:sz="6" w:space="0" w:color="414142"/>
            </w:tcBorders>
            <w:hideMark/>
          </w:tcPr>
          <w:p w14:paraId="427FB4A5"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Task 3.2: </w:t>
            </w:r>
            <w:r>
              <w:rPr>
                <w:rFonts w:ascii="Times New Roman" w:hAnsi="Times New Roman"/>
                <w:b/>
              </w:rPr>
              <w:t>To ensure the availability of funding for providing guarantees to families with children for the purchase or building of a dwelling</w:t>
            </w:r>
          </w:p>
        </w:tc>
      </w:tr>
      <w:tr w:rsidR="001A7ABA" w:rsidRPr="006F7B16" w14:paraId="6BF8A605" w14:textId="77777777" w:rsidTr="003F1D8F">
        <w:tc>
          <w:tcPr>
            <w:tcW w:w="300" w:type="pct"/>
            <w:tcBorders>
              <w:top w:val="outset" w:sz="6" w:space="0" w:color="414142"/>
              <w:left w:val="outset" w:sz="6" w:space="0" w:color="414142"/>
              <w:bottom w:val="outset" w:sz="6" w:space="0" w:color="414142"/>
              <w:right w:val="outset" w:sz="6" w:space="0" w:color="414142"/>
            </w:tcBorders>
            <w:hideMark/>
          </w:tcPr>
          <w:p w14:paraId="56BFDA56"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3.2.1.</w:t>
            </w:r>
          </w:p>
        </w:tc>
        <w:tc>
          <w:tcPr>
            <w:tcW w:w="1250" w:type="pct"/>
            <w:tcBorders>
              <w:top w:val="outset" w:sz="6" w:space="0" w:color="414142"/>
              <w:left w:val="outset" w:sz="6" w:space="0" w:color="414142"/>
              <w:bottom w:val="outset" w:sz="6" w:space="0" w:color="414142"/>
              <w:right w:val="outset" w:sz="6" w:space="0" w:color="414142"/>
            </w:tcBorders>
            <w:hideMark/>
          </w:tcPr>
          <w:p w14:paraId="1927E99D" w14:textId="0B3875CE"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To draft amendments to Cabinet Regulation No. 95 of 20 February 2018, Regulations Regarding the State Assistance in Purchase or Construction of Residential Space</w:t>
            </w:r>
          </w:p>
        </w:tc>
        <w:tc>
          <w:tcPr>
            <w:tcW w:w="1000" w:type="pct"/>
            <w:tcBorders>
              <w:top w:val="outset" w:sz="6" w:space="0" w:color="414142"/>
              <w:left w:val="outset" w:sz="6" w:space="0" w:color="414142"/>
              <w:bottom w:val="outset" w:sz="6" w:space="0" w:color="414142"/>
              <w:right w:val="outset" w:sz="6" w:space="0" w:color="414142"/>
            </w:tcBorders>
            <w:hideMark/>
          </w:tcPr>
          <w:p w14:paraId="2B39F3BE"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The current conditions for granting guarantees have been reviewed, and the conditions have been improved that will encourage a more effective operation of the aid scheme in the regions</w:t>
            </w:r>
          </w:p>
        </w:tc>
        <w:tc>
          <w:tcPr>
            <w:tcW w:w="800" w:type="pct"/>
            <w:tcBorders>
              <w:top w:val="outset" w:sz="6" w:space="0" w:color="414142"/>
              <w:left w:val="outset" w:sz="6" w:space="0" w:color="414142"/>
              <w:bottom w:val="outset" w:sz="6" w:space="0" w:color="414142"/>
              <w:right w:val="outset" w:sz="6" w:space="0" w:color="414142"/>
            </w:tcBorders>
            <w:hideMark/>
          </w:tcPr>
          <w:p w14:paraId="69489357" w14:textId="605A408D"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Amendments to Cabinet Regulation No. 95 of 20 February 2018, Regulations Regarding the State Assistance in Purchase or Construction of Residential Space, have been drafted and submitted to the Cabinet for review</w:t>
            </w:r>
          </w:p>
        </w:tc>
        <w:tc>
          <w:tcPr>
            <w:tcW w:w="500" w:type="pct"/>
            <w:tcBorders>
              <w:top w:val="outset" w:sz="6" w:space="0" w:color="414142"/>
              <w:left w:val="outset" w:sz="6" w:space="0" w:color="414142"/>
              <w:bottom w:val="outset" w:sz="6" w:space="0" w:color="414142"/>
              <w:right w:val="outset" w:sz="6" w:space="0" w:color="414142"/>
            </w:tcBorders>
            <w:hideMark/>
          </w:tcPr>
          <w:p w14:paraId="20497036"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00" w:type="pct"/>
            <w:tcBorders>
              <w:top w:val="outset" w:sz="6" w:space="0" w:color="414142"/>
              <w:left w:val="outset" w:sz="6" w:space="0" w:color="414142"/>
              <w:bottom w:val="outset" w:sz="6" w:space="0" w:color="414142"/>
              <w:right w:val="outset" w:sz="6" w:space="0" w:color="414142"/>
            </w:tcBorders>
            <w:hideMark/>
          </w:tcPr>
          <w:p w14:paraId="3C6287E8"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ALTUM, FLA</w:t>
            </w:r>
          </w:p>
        </w:tc>
        <w:tc>
          <w:tcPr>
            <w:tcW w:w="700" w:type="pct"/>
            <w:tcBorders>
              <w:top w:val="outset" w:sz="6" w:space="0" w:color="414142"/>
              <w:left w:val="outset" w:sz="6" w:space="0" w:color="414142"/>
              <w:bottom w:val="outset" w:sz="6" w:space="0" w:color="414142"/>
              <w:right w:val="outset" w:sz="6" w:space="0" w:color="414142"/>
            </w:tcBorders>
            <w:hideMark/>
          </w:tcPr>
          <w:p w14:paraId="2B04A347"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31.12.2024.</w:t>
            </w:r>
          </w:p>
        </w:tc>
      </w:tr>
      <w:tr w:rsidR="001A7ABA" w:rsidRPr="006F7B16" w14:paraId="28B15177" w14:textId="77777777" w:rsidTr="003F1D8F">
        <w:tc>
          <w:tcPr>
            <w:tcW w:w="0" w:type="auto"/>
            <w:gridSpan w:val="7"/>
            <w:tcBorders>
              <w:top w:val="outset" w:sz="6" w:space="0" w:color="414142"/>
              <w:left w:val="outset" w:sz="6" w:space="0" w:color="414142"/>
              <w:bottom w:val="outset" w:sz="6" w:space="0" w:color="414142"/>
              <w:right w:val="outset" w:sz="6" w:space="0" w:color="414142"/>
            </w:tcBorders>
            <w:hideMark/>
          </w:tcPr>
          <w:p w14:paraId="3D05F5BE"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Task 3.3: </w:t>
            </w:r>
            <w:r>
              <w:rPr>
                <w:rFonts w:ascii="Times New Roman" w:hAnsi="Times New Roman"/>
                <w:b/>
              </w:rPr>
              <w:t>To ensure access to loans and guarantees for the development of immovable properties to build residential houses in the regions</w:t>
            </w:r>
          </w:p>
        </w:tc>
      </w:tr>
      <w:tr w:rsidR="001A7ABA" w:rsidRPr="006F7B16" w14:paraId="601814A9" w14:textId="77777777" w:rsidTr="003F1D8F">
        <w:tc>
          <w:tcPr>
            <w:tcW w:w="300" w:type="pct"/>
            <w:tcBorders>
              <w:top w:val="outset" w:sz="6" w:space="0" w:color="414142"/>
              <w:left w:val="outset" w:sz="6" w:space="0" w:color="414142"/>
              <w:bottom w:val="outset" w:sz="6" w:space="0" w:color="414142"/>
              <w:right w:val="outset" w:sz="6" w:space="0" w:color="414142"/>
            </w:tcBorders>
            <w:hideMark/>
          </w:tcPr>
          <w:p w14:paraId="358F1B19"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3.3.1.</w:t>
            </w:r>
          </w:p>
        </w:tc>
        <w:tc>
          <w:tcPr>
            <w:tcW w:w="1250" w:type="pct"/>
            <w:tcBorders>
              <w:top w:val="outset" w:sz="6" w:space="0" w:color="414142"/>
              <w:left w:val="outset" w:sz="6" w:space="0" w:color="414142"/>
              <w:bottom w:val="outset" w:sz="6" w:space="0" w:color="414142"/>
              <w:right w:val="outset" w:sz="6" w:space="0" w:color="414142"/>
            </w:tcBorders>
            <w:hideMark/>
          </w:tcPr>
          <w:p w14:paraId="4E0F51E4"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To ensure the implementation of the loan programme for the construction of housing in the regions under market conditions</w:t>
            </w:r>
            <w:r>
              <w:rPr>
                <w:rFonts w:ascii="Times New Roman" w:hAnsi="Times New Roman"/>
                <w:vertAlign w:val="superscript"/>
              </w:rPr>
              <w:t>32</w:t>
            </w:r>
          </w:p>
        </w:tc>
        <w:tc>
          <w:tcPr>
            <w:tcW w:w="1000" w:type="pct"/>
            <w:tcBorders>
              <w:top w:val="outset" w:sz="6" w:space="0" w:color="414142"/>
              <w:left w:val="outset" w:sz="6" w:space="0" w:color="414142"/>
              <w:bottom w:val="outset" w:sz="6" w:space="0" w:color="414142"/>
              <w:right w:val="outset" w:sz="6" w:space="0" w:color="414142"/>
            </w:tcBorders>
            <w:hideMark/>
          </w:tcPr>
          <w:p w14:paraId="3CC5806E"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Immovable property developers have access to funding for the construction of the housing stock in the regions under market conditions</w:t>
            </w:r>
          </w:p>
        </w:tc>
        <w:tc>
          <w:tcPr>
            <w:tcW w:w="800" w:type="pct"/>
            <w:tcBorders>
              <w:top w:val="outset" w:sz="6" w:space="0" w:color="414142"/>
              <w:left w:val="outset" w:sz="6" w:space="0" w:color="414142"/>
              <w:bottom w:val="outset" w:sz="6" w:space="0" w:color="414142"/>
              <w:right w:val="outset" w:sz="6" w:space="0" w:color="414142"/>
            </w:tcBorders>
            <w:hideMark/>
          </w:tcPr>
          <w:p w14:paraId="7FDCC550"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Funding for the construction of the housing stock in the regions under market conditions has been provided</w:t>
            </w:r>
          </w:p>
        </w:tc>
        <w:tc>
          <w:tcPr>
            <w:tcW w:w="500" w:type="pct"/>
            <w:tcBorders>
              <w:top w:val="outset" w:sz="6" w:space="0" w:color="414142"/>
              <w:left w:val="outset" w:sz="6" w:space="0" w:color="414142"/>
              <w:bottom w:val="outset" w:sz="6" w:space="0" w:color="414142"/>
              <w:right w:val="outset" w:sz="6" w:space="0" w:color="414142"/>
            </w:tcBorders>
            <w:hideMark/>
          </w:tcPr>
          <w:p w14:paraId="538A8798"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00" w:type="pct"/>
            <w:tcBorders>
              <w:top w:val="outset" w:sz="6" w:space="0" w:color="414142"/>
              <w:left w:val="outset" w:sz="6" w:space="0" w:color="414142"/>
              <w:bottom w:val="outset" w:sz="6" w:space="0" w:color="414142"/>
              <w:right w:val="outset" w:sz="6" w:space="0" w:color="414142"/>
            </w:tcBorders>
            <w:hideMark/>
          </w:tcPr>
          <w:p w14:paraId="0480C40A"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ALTUM</w:t>
            </w:r>
          </w:p>
        </w:tc>
        <w:tc>
          <w:tcPr>
            <w:tcW w:w="700" w:type="pct"/>
            <w:tcBorders>
              <w:top w:val="outset" w:sz="6" w:space="0" w:color="414142"/>
              <w:left w:val="outset" w:sz="6" w:space="0" w:color="414142"/>
              <w:bottom w:val="outset" w:sz="6" w:space="0" w:color="414142"/>
              <w:right w:val="outset" w:sz="6" w:space="0" w:color="414142"/>
            </w:tcBorders>
            <w:hideMark/>
          </w:tcPr>
          <w:p w14:paraId="5AED63BC"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31.12.2025.</w:t>
            </w:r>
          </w:p>
        </w:tc>
      </w:tr>
      <w:tr w:rsidR="001A7ABA" w:rsidRPr="006F7B16" w14:paraId="3AD35BF4" w14:textId="77777777" w:rsidTr="003F1D8F">
        <w:tc>
          <w:tcPr>
            <w:tcW w:w="300" w:type="pct"/>
            <w:tcBorders>
              <w:top w:val="outset" w:sz="6" w:space="0" w:color="414142"/>
              <w:left w:val="outset" w:sz="6" w:space="0" w:color="414142"/>
              <w:bottom w:val="outset" w:sz="6" w:space="0" w:color="414142"/>
              <w:right w:val="outset" w:sz="6" w:space="0" w:color="414142"/>
            </w:tcBorders>
            <w:hideMark/>
          </w:tcPr>
          <w:p w14:paraId="16DD90C8"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3.3.2.</w:t>
            </w:r>
          </w:p>
        </w:tc>
        <w:tc>
          <w:tcPr>
            <w:tcW w:w="1250" w:type="pct"/>
            <w:tcBorders>
              <w:top w:val="outset" w:sz="6" w:space="0" w:color="414142"/>
              <w:left w:val="outset" w:sz="6" w:space="0" w:color="414142"/>
              <w:bottom w:val="outset" w:sz="6" w:space="0" w:color="414142"/>
              <w:right w:val="outset" w:sz="6" w:space="0" w:color="414142"/>
            </w:tcBorders>
            <w:hideMark/>
          </w:tcPr>
          <w:p w14:paraId="4D080606"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 xml:space="preserve">To improve the loan guarantee programme by </w:t>
            </w:r>
            <w:r>
              <w:rPr>
                <w:rFonts w:ascii="Times New Roman" w:hAnsi="Times New Roman"/>
              </w:rPr>
              <w:lastRenderedPageBreak/>
              <w:t>providing possibilities to obtain guarantees for the development of immovable property</w:t>
            </w:r>
            <w:r>
              <w:rPr>
                <w:rFonts w:ascii="Times New Roman" w:hAnsi="Times New Roman"/>
                <w:vertAlign w:val="superscript"/>
              </w:rPr>
              <w:t>33</w:t>
            </w:r>
          </w:p>
        </w:tc>
        <w:tc>
          <w:tcPr>
            <w:tcW w:w="1000" w:type="pct"/>
            <w:tcBorders>
              <w:top w:val="outset" w:sz="6" w:space="0" w:color="414142"/>
              <w:left w:val="outset" w:sz="6" w:space="0" w:color="414142"/>
              <w:bottom w:val="outset" w:sz="6" w:space="0" w:color="414142"/>
              <w:right w:val="outset" w:sz="6" w:space="0" w:color="414142"/>
            </w:tcBorders>
            <w:hideMark/>
          </w:tcPr>
          <w:p w14:paraId="47DBE4F4"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lastRenderedPageBreak/>
              <w:t xml:space="preserve">Immovable property </w:t>
            </w:r>
            <w:r>
              <w:rPr>
                <w:rFonts w:ascii="Times New Roman" w:hAnsi="Times New Roman"/>
              </w:rPr>
              <w:lastRenderedPageBreak/>
              <w:t>developers have access to loan guarantees for the construction of the housing stock in the regions under market conditions</w:t>
            </w:r>
          </w:p>
        </w:tc>
        <w:tc>
          <w:tcPr>
            <w:tcW w:w="800" w:type="pct"/>
            <w:tcBorders>
              <w:top w:val="outset" w:sz="6" w:space="0" w:color="414142"/>
              <w:left w:val="outset" w:sz="6" w:space="0" w:color="414142"/>
              <w:bottom w:val="outset" w:sz="6" w:space="0" w:color="414142"/>
              <w:right w:val="outset" w:sz="6" w:space="0" w:color="414142"/>
            </w:tcBorders>
            <w:hideMark/>
          </w:tcPr>
          <w:p w14:paraId="59EB3723"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lastRenderedPageBreak/>
              <w:t xml:space="preserve">Access to loan guarantees for the </w:t>
            </w:r>
            <w:r>
              <w:rPr>
                <w:rFonts w:ascii="Times New Roman" w:hAnsi="Times New Roman"/>
              </w:rPr>
              <w:lastRenderedPageBreak/>
              <w:t>construction of the housing stock in the regions under market conditions has been provided</w:t>
            </w:r>
          </w:p>
        </w:tc>
        <w:tc>
          <w:tcPr>
            <w:tcW w:w="500" w:type="pct"/>
            <w:tcBorders>
              <w:top w:val="outset" w:sz="6" w:space="0" w:color="414142"/>
              <w:left w:val="outset" w:sz="6" w:space="0" w:color="414142"/>
              <w:bottom w:val="outset" w:sz="6" w:space="0" w:color="414142"/>
              <w:right w:val="outset" w:sz="6" w:space="0" w:color="414142"/>
            </w:tcBorders>
            <w:hideMark/>
          </w:tcPr>
          <w:p w14:paraId="2FAF1308"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lastRenderedPageBreak/>
              <w:t>MoE</w:t>
            </w:r>
          </w:p>
        </w:tc>
        <w:tc>
          <w:tcPr>
            <w:tcW w:w="500" w:type="pct"/>
            <w:tcBorders>
              <w:top w:val="outset" w:sz="6" w:space="0" w:color="414142"/>
              <w:left w:val="outset" w:sz="6" w:space="0" w:color="414142"/>
              <w:bottom w:val="outset" w:sz="6" w:space="0" w:color="414142"/>
              <w:right w:val="outset" w:sz="6" w:space="0" w:color="414142"/>
            </w:tcBorders>
            <w:hideMark/>
          </w:tcPr>
          <w:p w14:paraId="6A79E129"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ALTUM</w:t>
            </w:r>
          </w:p>
        </w:tc>
        <w:tc>
          <w:tcPr>
            <w:tcW w:w="700" w:type="pct"/>
            <w:tcBorders>
              <w:top w:val="outset" w:sz="6" w:space="0" w:color="414142"/>
              <w:left w:val="outset" w:sz="6" w:space="0" w:color="414142"/>
              <w:bottom w:val="outset" w:sz="6" w:space="0" w:color="414142"/>
              <w:right w:val="outset" w:sz="6" w:space="0" w:color="414142"/>
            </w:tcBorders>
            <w:hideMark/>
          </w:tcPr>
          <w:p w14:paraId="60BFD821" w14:textId="77777777" w:rsidR="001A7ABA" w:rsidRPr="006F7B16" w:rsidRDefault="001A7ABA" w:rsidP="0059295C">
            <w:pPr>
              <w:spacing w:after="0" w:line="240" w:lineRule="auto"/>
              <w:jc w:val="both"/>
              <w:rPr>
                <w:rFonts w:ascii="Times New Roman" w:hAnsi="Times New Roman"/>
                <w:noProof/>
                <w:kern w:val="0"/>
              </w:rPr>
            </w:pPr>
            <w:r>
              <w:rPr>
                <w:rFonts w:ascii="Times New Roman" w:hAnsi="Times New Roman"/>
              </w:rPr>
              <w:t>31.12.2025.</w:t>
            </w:r>
          </w:p>
        </w:tc>
      </w:tr>
    </w:tbl>
    <w:p w14:paraId="380C4134" w14:textId="77777777" w:rsidR="002D096E" w:rsidRDefault="002D096E" w:rsidP="0059295C">
      <w:pPr>
        <w:spacing w:after="0" w:line="240" w:lineRule="auto"/>
        <w:jc w:val="both"/>
        <w:rPr>
          <w:rFonts w:ascii="Times New Roman" w:hAnsi="Times New Roman"/>
          <w:b/>
          <w:bCs/>
          <w:noProof/>
          <w:kern w:val="0"/>
          <w:sz w:val="24"/>
          <w:lang w:val="lv-LV"/>
        </w:rPr>
      </w:pPr>
    </w:p>
    <w:p w14:paraId="597B840B" w14:textId="693BD94D" w:rsidR="001A7ABA" w:rsidRPr="005C122C" w:rsidRDefault="001A7ABA" w:rsidP="002D096E">
      <w:pPr>
        <w:spacing w:after="0" w:line="240" w:lineRule="auto"/>
        <w:jc w:val="center"/>
        <w:rPr>
          <w:rFonts w:ascii="Times New Roman" w:hAnsi="Times New Roman"/>
          <w:b/>
          <w:bCs/>
          <w:noProof/>
          <w:kern w:val="0"/>
          <w:sz w:val="24"/>
        </w:rPr>
      </w:pPr>
      <w:r>
        <w:rPr>
          <w:rFonts w:ascii="Times New Roman" w:hAnsi="Times New Roman"/>
          <w:b/>
          <w:sz w:val="24"/>
        </w:rPr>
        <w:t>4. Action direction: Support for the improvement of the existing housing stock</w:t>
      </w:r>
    </w:p>
    <w:p w14:paraId="0F5D0BF2" w14:textId="77777777" w:rsidR="002D096E" w:rsidRDefault="002D096E" w:rsidP="0059295C">
      <w:pPr>
        <w:spacing w:after="0" w:line="240" w:lineRule="auto"/>
        <w:jc w:val="both"/>
        <w:rPr>
          <w:rFonts w:ascii="Times New Roman" w:hAnsi="Times New Roman"/>
          <w:noProof/>
          <w:kern w:val="0"/>
          <w:sz w:val="24"/>
          <w:lang w:val="lv-LV"/>
        </w:rPr>
      </w:pPr>
    </w:p>
    <w:p w14:paraId="7285831E" w14:textId="492E46C0" w:rsidR="001A7ABA" w:rsidRPr="005C122C" w:rsidRDefault="001A7ABA" w:rsidP="00CD3A90">
      <w:pPr>
        <w:spacing w:after="0" w:line="240" w:lineRule="auto"/>
        <w:ind w:firstLine="709"/>
        <w:jc w:val="both"/>
        <w:rPr>
          <w:rFonts w:ascii="Times New Roman" w:hAnsi="Times New Roman"/>
          <w:noProof/>
          <w:kern w:val="0"/>
          <w:sz w:val="24"/>
        </w:rPr>
      </w:pPr>
      <w:r>
        <w:rPr>
          <w:rFonts w:ascii="Times New Roman" w:hAnsi="Times New Roman"/>
          <w:sz w:val="24"/>
        </w:rPr>
        <w:t>The existing housing stock in Latvia is rapidly ageing. Since the restoration of Latvia’s independence, around 10 % of all residential buildings have been built after 2003, while only 3 % of the total share of multi-apartment buildings have been built after 2003 (4 % since 1993</w:t>
      </w:r>
      <w:r>
        <w:rPr>
          <w:rFonts w:ascii="Times New Roman" w:hAnsi="Times New Roman"/>
          <w:sz w:val="24"/>
          <w:vertAlign w:val="superscript"/>
        </w:rPr>
        <w:t>34</w:t>
      </w:r>
      <w:r>
        <w:rPr>
          <w:rFonts w:ascii="Times New Roman" w:hAnsi="Times New Roman"/>
          <w:sz w:val="24"/>
        </w:rPr>
        <w:t>). Investments in housing in Latvia have been low due to various reasons, including due to the low income and decline in the number of inhabitants. Lack of investments in housing is also highlighted in the OECD study on housing affordability in Latvia</w:t>
      </w:r>
      <w:r>
        <w:rPr>
          <w:rFonts w:ascii="Times New Roman" w:hAnsi="Times New Roman"/>
          <w:sz w:val="24"/>
          <w:vertAlign w:val="superscript"/>
        </w:rPr>
        <w:t>35</w:t>
      </w:r>
      <w:r>
        <w:rPr>
          <w:rFonts w:ascii="Times New Roman" w:hAnsi="Times New Roman"/>
          <w:sz w:val="24"/>
        </w:rPr>
        <w:t>.</w:t>
      </w:r>
    </w:p>
    <w:p w14:paraId="07041009" w14:textId="77777777" w:rsidR="001A7ABA" w:rsidRPr="005C122C" w:rsidRDefault="001A7ABA" w:rsidP="00CD3A90">
      <w:pPr>
        <w:spacing w:after="0" w:line="240" w:lineRule="auto"/>
        <w:ind w:firstLine="709"/>
        <w:jc w:val="both"/>
        <w:rPr>
          <w:rFonts w:ascii="Times New Roman" w:hAnsi="Times New Roman"/>
          <w:noProof/>
          <w:kern w:val="0"/>
          <w:sz w:val="24"/>
        </w:rPr>
      </w:pPr>
      <w:r>
        <w:rPr>
          <w:rFonts w:ascii="Times New Roman" w:hAnsi="Times New Roman"/>
          <w:sz w:val="24"/>
        </w:rPr>
        <w:t>In 2023, Latvijas Banka made several amendments to the Regulations on Credit Risk Management, and in addition to the current 40 % DSTI (debt service-to-income, i.e. the borrower’s maximum net monthly income ratio) and six times DTI (debt-to-income, i.e. the borrower’s maximum net annual income ratio) limits, relaxed DSTI and DTI limits (45 % and eight times, respectively) were established for loans granted to consumers for the purchase of energy-efficient housing. These incentives apply to dwellings with an energy performance certificate rated A+, A, B or C. Amendments to differentiated DSTI and DTI requirements will improve the affordability of energy-efficient dwellings, thereby contributing to the development of a more sustainable housing stock. Such incentives were provided given that savings from relatively lower heating costs in an energy-efficient dwelling, compared with an equivalent dwelling that is not energy-efficient, can be redirected towards loan repayments.</w:t>
      </w:r>
    </w:p>
    <w:p w14:paraId="41E7DFBE" w14:textId="03D857F1" w:rsidR="001A7ABA" w:rsidRPr="005C122C" w:rsidRDefault="001A7ABA" w:rsidP="00CD3A90">
      <w:pPr>
        <w:spacing w:after="0" w:line="240" w:lineRule="auto"/>
        <w:ind w:firstLine="709"/>
        <w:jc w:val="both"/>
        <w:rPr>
          <w:rFonts w:ascii="Times New Roman" w:hAnsi="Times New Roman"/>
          <w:noProof/>
          <w:kern w:val="0"/>
          <w:sz w:val="24"/>
        </w:rPr>
      </w:pPr>
      <w:r>
        <w:rPr>
          <w:rFonts w:ascii="Times New Roman" w:hAnsi="Times New Roman"/>
          <w:sz w:val="24"/>
        </w:rPr>
        <w:t>In order to encourage investments in the improvement of the housing stock, it is also necessary to ensure effective management of multi-apartment residential houses with clearly defined responsibilities and obligations of the administrator and apartment owners. The Ministry of Economics is developing a new law on administration of multi-apartment residential houses which provides for the establishment of legal preconditions for effective administration of multi-apartment residential houses, thereby ensuring the operation and maintenance of residential houses (physical preservation throughout their entire service life) and their development in accordance with the requirements of laws and regulations, while also clearly defining the rights and obligations of apartment owners, the community of apartment owners, joint owners, administrators of residential houses, and other persons involved in the administration of the residential house.</w:t>
      </w:r>
    </w:p>
    <w:p w14:paraId="777F57E2" w14:textId="67D64D84" w:rsidR="001A7ABA" w:rsidRPr="005C122C" w:rsidRDefault="001A7ABA" w:rsidP="00CD3A90">
      <w:pPr>
        <w:spacing w:after="0" w:line="240" w:lineRule="auto"/>
        <w:ind w:firstLine="709"/>
        <w:jc w:val="both"/>
        <w:rPr>
          <w:rFonts w:ascii="Times New Roman" w:hAnsi="Times New Roman"/>
          <w:noProof/>
          <w:kern w:val="0"/>
          <w:sz w:val="24"/>
        </w:rPr>
      </w:pPr>
      <w:r>
        <w:rPr>
          <w:rFonts w:ascii="Times New Roman" w:hAnsi="Times New Roman"/>
          <w:sz w:val="24"/>
        </w:rPr>
        <w:t xml:space="preserve">Given the low level of interest of the inhabitants in maintaining their housing stock, on 30 May 2024, the </w:t>
      </w:r>
      <w:r>
        <w:rPr>
          <w:rFonts w:ascii="Times New Roman" w:hAnsi="Times New Roman"/>
          <w:i/>
          <w:iCs/>
          <w:sz w:val="24"/>
        </w:rPr>
        <w:t>Saeima</w:t>
      </w:r>
      <w:r>
        <w:rPr>
          <w:rFonts w:ascii="Times New Roman" w:hAnsi="Times New Roman"/>
          <w:sz w:val="24"/>
        </w:rPr>
        <w:t xml:space="preserve"> approved amendments to the Law on Residential Properties, thereby allowing a minority of multi-apartment residential house owners to decide on the maintenance and renovation of a multi-apartment residential building if the initially convened general meeting does not have a quorum. The meeting may be reconvened within one month of the initial general meeting, and it will be deemed to have a quorum if more than one third of all apartment owners participate. The amendments to the Law aim at improving the decision-making procedure of the community of apartment owners to ensure the successful administration of residential houses, and also achieve the energy efficiency targets set in the European Union. Furthermore, with coming into force of amendments to the Law on 1 November 2024, protection will be determined for those apartment owners who are active in the administration of the residential house but are in the minority and therefore unable to make decisions due to the inaction of the majority.</w:t>
      </w:r>
    </w:p>
    <w:p w14:paraId="6B5B6D76" w14:textId="77777777" w:rsidR="001A7ABA" w:rsidRDefault="001A7ABA" w:rsidP="00CD3A90">
      <w:pPr>
        <w:spacing w:after="0" w:line="240" w:lineRule="auto"/>
        <w:ind w:firstLine="709"/>
        <w:jc w:val="both"/>
        <w:rPr>
          <w:rFonts w:ascii="Times New Roman" w:hAnsi="Times New Roman"/>
          <w:noProof/>
          <w:kern w:val="0"/>
          <w:sz w:val="24"/>
          <w:vertAlign w:val="superscript"/>
        </w:rPr>
      </w:pPr>
      <w:r>
        <w:rPr>
          <w:rFonts w:ascii="Times New Roman" w:hAnsi="Times New Roman"/>
          <w:sz w:val="24"/>
        </w:rPr>
        <w:t xml:space="preserve">In line with the European Commission’s Renovation Wave Strategy, Latvia must achieve climate neutrality in the building sector by 2050. In order to reach this objective, around </w:t>
      </w:r>
      <w:r>
        <w:rPr>
          <w:rFonts w:ascii="Times New Roman" w:hAnsi="Times New Roman"/>
          <w:sz w:val="24"/>
        </w:rPr>
        <w:lastRenderedPageBreak/>
        <w:t>26 600 multi-apartment residential houses must be renovated. An analysis of the current situation, especially in the regions, suggests that a significant barrier to accelerating the pace of the renovation of multi-apartment buildings is the financial resources of residents, especially the financial capacity of needy and low-income households to implement energy efficiency measures. Accordingly, it is necessary to provide aid to households with the status of a needy or a low-income person to avoid placing an additional financial burden on them. A possible solution would be for the State to cover payments for loans issued to needy and low-income persons, including the loan interest rates, through energy efficiency measures in multi-apartment buildings. This would allow lowest-income persons to improve their living conditions and quality of life, while not discouraging other residents of the building from carrying out renovation. The provision of aid to 500 needy or low-income persons would require around EUR 462 000 per year from the State budget funds.</w:t>
      </w:r>
      <w:r>
        <w:rPr>
          <w:rFonts w:ascii="Times New Roman" w:hAnsi="Times New Roman"/>
          <w:sz w:val="24"/>
          <w:vertAlign w:val="superscript"/>
        </w:rPr>
        <w:t>36</w:t>
      </w:r>
    </w:p>
    <w:p w14:paraId="43026B9C" w14:textId="77777777" w:rsidR="00CD3A90" w:rsidRPr="005C122C" w:rsidRDefault="00CD3A90" w:rsidP="00CD3A90">
      <w:pPr>
        <w:spacing w:after="0" w:line="240" w:lineRule="auto"/>
        <w:ind w:firstLine="709"/>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53"/>
        <w:gridCol w:w="2191"/>
        <w:gridCol w:w="1738"/>
        <w:gridCol w:w="1680"/>
        <w:gridCol w:w="835"/>
        <w:gridCol w:w="865"/>
        <w:gridCol w:w="1093"/>
      </w:tblGrid>
      <w:tr w:rsidR="001A7ABA" w:rsidRPr="00603C9F" w14:paraId="20F4E657" w14:textId="77777777" w:rsidTr="003F1D8F">
        <w:tc>
          <w:tcPr>
            <w:tcW w:w="0" w:type="auto"/>
            <w:gridSpan w:val="7"/>
            <w:tcBorders>
              <w:top w:val="outset" w:sz="6" w:space="0" w:color="414142"/>
              <w:left w:val="outset" w:sz="6" w:space="0" w:color="414142"/>
              <w:bottom w:val="outset" w:sz="6" w:space="0" w:color="414142"/>
              <w:right w:val="outset" w:sz="6" w:space="0" w:color="414142"/>
            </w:tcBorders>
            <w:shd w:val="clear" w:color="auto" w:fill="92CDDC"/>
            <w:hideMark/>
          </w:tcPr>
          <w:p w14:paraId="2D834B85" w14:textId="77777777" w:rsidR="001A7ABA" w:rsidRPr="00603C9F" w:rsidRDefault="001A7ABA" w:rsidP="00CD3A90">
            <w:pPr>
              <w:spacing w:after="0" w:line="240" w:lineRule="auto"/>
              <w:jc w:val="center"/>
              <w:rPr>
                <w:rFonts w:ascii="Times New Roman" w:hAnsi="Times New Roman"/>
                <w:b/>
                <w:bCs/>
                <w:noProof/>
                <w:kern w:val="0"/>
              </w:rPr>
            </w:pPr>
            <w:r>
              <w:rPr>
                <w:rFonts w:ascii="Times New Roman" w:hAnsi="Times New Roman"/>
                <w:b/>
              </w:rPr>
              <w:t>4. Action direction: Support for the improvement of the existing housing stock</w:t>
            </w:r>
          </w:p>
        </w:tc>
      </w:tr>
      <w:tr w:rsidR="001A7ABA" w:rsidRPr="00603C9F" w14:paraId="0EDE872C" w14:textId="77777777" w:rsidTr="003F1D8F">
        <w:tc>
          <w:tcPr>
            <w:tcW w:w="0" w:type="auto"/>
            <w:gridSpan w:val="7"/>
            <w:tcBorders>
              <w:top w:val="outset" w:sz="6" w:space="0" w:color="414142"/>
              <w:left w:val="outset" w:sz="6" w:space="0" w:color="414142"/>
              <w:bottom w:val="outset" w:sz="6" w:space="0" w:color="414142"/>
              <w:right w:val="outset" w:sz="6" w:space="0" w:color="414142"/>
            </w:tcBorders>
            <w:hideMark/>
          </w:tcPr>
          <w:p w14:paraId="6E3553D8"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 xml:space="preserve">Task 4.3: </w:t>
            </w:r>
            <w:r>
              <w:rPr>
                <w:rFonts w:ascii="Times New Roman" w:hAnsi="Times New Roman"/>
                <w:b/>
                <w:bCs/>
              </w:rPr>
              <w:t>Evaluate the possibility to improve supervision mechanisms in relation to the services provided by the administrator as a service provider</w:t>
            </w:r>
          </w:p>
        </w:tc>
      </w:tr>
      <w:tr w:rsidR="001A7ABA" w:rsidRPr="00603C9F" w14:paraId="4E6B0545" w14:textId="77777777" w:rsidTr="003F1D8F">
        <w:tc>
          <w:tcPr>
            <w:tcW w:w="300" w:type="pct"/>
            <w:tcBorders>
              <w:top w:val="outset" w:sz="6" w:space="0" w:color="414142"/>
              <w:left w:val="outset" w:sz="6" w:space="0" w:color="414142"/>
              <w:bottom w:val="outset" w:sz="6" w:space="0" w:color="414142"/>
              <w:right w:val="outset" w:sz="6" w:space="0" w:color="414142"/>
            </w:tcBorders>
            <w:hideMark/>
          </w:tcPr>
          <w:p w14:paraId="09F466A6"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4.3.1.</w:t>
            </w:r>
          </w:p>
        </w:tc>
        <w:tc>
          <w:tcPr>
            <w:tcW w:w="1250" w:type="pct"/>
            <w:tcBorders>
              <w:top w:val="outset" w:sz="6" w:space="0" w:color="414142"/>
              <w:left w:val="outset" w:sz="6" w:space="0" w:color="414142"/>
              <w:bottom w:val="outset" w:sz="6" w:space="0" w:color="414142"/>
              <w:right w:val="outset" w:sz="6" w:space="0" w:color="414142"/>
            </w:tcBorders>
            <w:hideMark/>
          </w:tcPr>
          <w:p w14:paraId="0012A29C"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In the course of drafting the Law on Administration of Residential Houses, to evaluate the possibility to improve supervision mechanisms in relation to the services provided by the administrator as a service provider</w:t>
            </w:r>
          </w:p>
        </w:tc>
        <w:tc>
          <w:tcPr>
            <w:tcW w:w="1000" w:type="pct"/>
            <w:tcBorders>
              <w:top w:val="outset" w:sz="6" w:space="0" w:color="414142"/>
              <w:left w:val="outset" w:sz="6" w:space="0" w:color="414142"/>
              <w:bottom w:val="outset" w:sz="6" w:space="0" w:color="414142"/>
              <w:right w:val="outset" w:sz="6" w:space="0" w:color="414142"/>
            </w:tcBorders>
            <w:hideMark/>
          </w:tcPr>
          <w:p w14:paraId="65F4E5E7"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The current supervision mechanisms have been reviewed, and the potential improvements to the supervision process have been reviewed and evaluated</w:t>
            </w:r>
          </w:p>
        </w:tc>
        <w:tc>
          <w:tcPr>
            <w:tcW w:w="800" w:type="pct"/>
            <w:tcBorders>
              <w:top w:val="outset" w:sz="6" w:space="0" w:color="414142"/>
              <w:left w:val="outset" w:sz="6" w:space="0" w:color="414142"/>
              <w:bottom w:val="outset" w:sz="6" w:space="0" w:color="414142"/>
              <w:right w:val="outset" w:sz="6" w:space="0" w:color="414142"/>
            </w:tcBorders>
            <w:hideMark/>
          </w:tcPr>
          <w:p w14:paraId="7F24C7B3"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Supervision mechanisms agreed upon with the stakeholders have been included in the draft Law on Management of Residential Houses</w:t>
            </w:r>
          </w:p>
        </w:tc>
        <w:tc>
          <w:tcPr>
            <w:tcW w:w="500" w:type="pct"/>
            <w:tcBorders>
              <w:top w:val="outset" w:sz="6" w:space="0" w:color="414142"/>
              <w:left w:val="outset" w:sz="6" w:space="0" w:color="414142"/>
              <w:bottom w:val="outset" w:sz="6" w:space="0" w:color="414142"/>
              <w:right w:val="outset" w:sz="6" w:space="0" w:color="414142"/>
            </w:tcBorders>
            <w:hideMark/>
          </w:tcPr>
          <w:p w14:paraId="410E2460"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00" w:type="pct"/>
            <w:tcBorders>
              <w:top w:val="outset" w:sz="6" w:space="0" w:color="414142"/>
              <w:left w:val="outset" w:sz="6" w:space="0" w:color="414142"/>
              <w:bottom w:val="outset" w:sz="6" w:space="0" w:color="414142"/>
              <w:right w:val="outset" w:sz="6" w:space="0" w:color="414142"/>
            </w:tcBorders>
            <w:hideMark/>
          </w:tcPr>
          <w:p w14:paraId="56964493"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CRPC, LABAM</w:t>
            </w:r>
          </w:p>
        </w:tc>
        <w:tc>
          <w:tcPr>
            <w:tcW w:w="700" w:type="pct"/>
            <w:tcBorders>
              <w:top w:val="outset" w:sz="6" w:space="0" w:color="414142"/>
              <w:left w:val="outset" w:sz="6" w:space="0" w:color="414142"/>
              <w:bottom w:val="outset" w:sz="6" w:space="0" w:color="414142"/>
              <w:right w:val="outset" w:sz="6" w:space="0" w:color="414142"/>
            </w:tcBorders>
            <w:hideMark/>
          </w:tcPr>
          <w:p w14:paraId="5DD1A31A"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31.12.2027.</w:t>
            </w:r>
          </w:p>
        </w:tc>
      </w:tr>
      <w:tr w:rsidR="001A7ABA" w:rsidRPr="00603C9F" w14:paraId="341D8B53" w14:textId="77777777" w:rsidTr="003F1D8F">
        <w:tc>
          <w:tcPr>
            <w:tcW w:w="0" w:type="auto"/>
            <w:gridSpan w:val="7"/>
            <w:tcBorders>
              <w:top w:val="outset" w:sz="6" w:space="0" w:color="414142"/>
              <w:left w:val="outset" w:sz="6" w:space="0" w:color="414142"/>
              <w:bottom w:val="outset" w:sz="6" w:space="0" w:color="414142"/>
              <w:right w:val="outset" w:sz="6" w:space="0" w:color="414142"/>
            </w:tcBorders>
            <w:hideMark/>
          </w:tcPr>
          <w:p w14:paraId="7AB60653"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 xml:space="preserve">Task 4.4: </w:t>
            </w:r>
            <w:r>
              <w:rPr>
                <w:rFonts w:ascii="Times New Roman" w:hAnsi="Times New Roman"/>
                <w:b/>
                <w:bCs/>
              </w:rPr>
              <w:t>To remove administrative barriers to allow communities of apartment owners to apply to credit institutions for loans intended for the renovation of the residential house</w:t>
            </w:r>
          </w:p>
        </w:tc>
      </w:tr>
      <w:tr w:rsidR="001A7ABA" w:rsidRPr="00603C9F" w14:paraId="6A677055" w14:textId="77777777" w:rsidTr="003F1D8F">
        <w:tc>
          <w:tcPr>
            <w:tcW w:w="300" w:type="pct"/>
            <w:tcBorders>
              <w:top w:val="outset" w:sz="6" w:space="0" w:color="414142"/>
              <w:left w:val="outset" w:sz="6" w:space="0" w:color="414142"/>
              <w:bottom w:val="outset" w:sz="6" w:space="0" w:color="414142"/>
              <w:right w:val="outset" w:sz="6" w:space="0" w:color="414142"/>
            </w:tcBorders>
            <w:hideMark/>
          </w:tcPr>
          <w:p w14:paraId="6C76BBA7"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4.4.1.</w:t>
            </w:r>
          </w:p>
        </w:tc>
        <w:tc>
          <w:tcPr>
            <w:tcW w:w="1250" w:type="pct"/>
            <w:tcBorders>
              <w:top w:val="outset" w:sz="6" w:space="0" w:color="414142"/>
              <w:left w:val="outset" w:sz="6" w:space="0" w:color="414142"/>
              <w:bottom w:val="outset" w:sz="6" w:space="0" w:color="414142"/>
              <w:right w:val="outset" w:sz="6" w:space="0" w:color="414142"/>
            </w:tcBorders>
            <w:hideMark/>
          </w:tcPr>
          <w:p w14:paraId="2209E0F8" w14:textId="502DF33E"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To make amendments to the Law on Residential Properties, including the necessary preconditions for assigning an identifier to communities of apartment owners, so that they would be recognised as legal persons by credit institutions and would be able to obtain a loan</w:t>
            </w:r>
          </w:p>
        </w:tc>
        <w:tc>
          <w:tcPr>
            <w:tcW w:w="1000" w:type="pct"/>
            <w:tcBorders>
              <w:top w:val="outset" w:sz="6" w:space="0" w:color="414142"/>
              <w:left w:val="outset" w:sz="6" w:space="0" w:color="414142"/>
              <w:bottom w:val="outset" w:sz="6" w:space="0" w:color="414142"/>
              <w:right w:val="outset" w:sz="6" w:space="0" w:color="414142"/>
            </w:tcBorders>
            <w:hideMark/>
          </w:tcPr>
          <w:p w14:paraId="700841C3"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The functioning of communities of apartment owners as a legal entity in civil legal transactions</w:t>
            </w:r>
          </w:p>
        </w:tc>
        <w:tc>
          <w:tcPr>
            <w:tcW w:w="800" w:type="pct"/>
            <w:tcBorders>
              <w:top w:val="outset" w:sz="6" w:space="0" w:color="414142"/>
              <w:left w:val="outset" w:sz="6" w:space="0" w:color="414142"/>
              <w:bottom w:val="outset" w:sz="6" w:space="0" w:color="414142"/>
              <w:right w:val="outset" w:sz="6" w:space="0" w:color="414142"/>
            </w:tcBorders>
            <w:hideMark/>
          </w:tcPr>
          <w:p w14:paraId="07CFD479" w14:textId="5B2BE15E"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Amendments to the Law on Residential Properties have been developed and submitted to the Cabinet for review</w:t>
            </w:r>
          </w:p>
        </w:tc>
        <w:tc>
          <w:tcPr>
            <w:tcW w:w="500" w:type="pct"/>
            <w:tcBorders>
              <w:top w:val="outset" w:sz="6" w:space="0" w:color="414142"/>
              <w:left w:val="outset" w:sz="6" w:space="0" w:color="414142"/>
              <w:bottom w:val="outset" w:sz="6" w:space="0" w:color="414142"/>
              <w:right w:val="outset" w:sz="6" w:space="0" w:color="414142"/>
            </w:tcBorders>
            <w:hideMark/>
          </w:tcPr>
          <w:p w14:paraId="4B16D889"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00" w:type="pct"/>
            <w:tcBorders>
              <w:top w:val="outset" w:sz="6" w:space="0" w:color="414142"/>
              <w:left w:val="outset" w:sz="6" w:space="0" w:color="414142"/>
              <w:bottom w:val="outset" w:sz="6" w:space="0" w:color="414142"/>
              <w:right w:val="outset" w:sz="6" w:space="0" w:color="414142"/>
            </w:tcBorders>
            <w:hideMark/>
          </w:tcPr>
          <w:p w14:paraId="467DCA8C"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SCCB</w:t>
            </w:r>
          </w:p>
        </w:tc>
        <w:tc>
          <w:tcPr>
            <w:tcW w:w="700" w:type="pct"/>
            <w:tcBorders>
              <w:top w:val="outset" w:sz="6" w:space="0" w:color="414142"/>
              <w:left w:val="outset" w:sz="6" w:space="0" w:color="414142"/>
              <w:bottom w:val="outset" w:sz="6" w:space="0" w:color="414142"/>
              <w:right w:val="outset" w:sz="6" w:space="0" w:color="414142"/>
            </w:tcBorders>
            <w:hideMark/>
          </w:tcPr>
          <w:p w14:paraId="62D04156"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31.12.2024.</w:t>
            </w:r>
          </w:p>
        </w:tc>
      </w:tr>
      <w:tr w:rsidR="001A7ABA" w:rsidRPr="00603C9F" w14:paraId="3CD7A1E4" w14:textId="77777777" w:rsidTr="003F1D8F">
        <w:tc>
          <w:tcPr>
            <w:tcW w:w="0" w:type="auto"/>
            <w:gridSpan w:val="7"/>
            <w:tcBorders>
              <w:top w:val="outset" w:sz="6" w:space="0" w:color="414142"/>
              <w:left w:val="outset" w:sz="6" w:space="0" w:color="414142"/>
              <w:bottom w:val="outset" w:sz="6" w:space="0" w:color="414142"/>
              <w:right w:val="outset" w:sz="6" w:space="0" w:color="414142"/>
            </w:tcBorders>
            <w:hideMark/>
          </w:tcPr>
          <w:p w14:paraId="1D4D62E5"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Task 4.5: To implement an action plan for measures aimed at improving the technical condition of the housing stock during its operation</w:t>
            </w:r>
          </w:p>
        </w:tc>
      </w:tr>
      <w:tr w:rsidR="001A7ABA" w:rsidRPr="00603C9F" w14:paraId="15936F47" w14:textId="77777777" w:rsidTr="003F1D8F">
        <w:tc>
          <w:tcPr>
            <w:tcW w:w="300" w:type="pct"/>
            <w:tcBorders>
              <w:top w:val="outset" w:sz="6" w:space="0" w:color="414142"/>
              <w:left w:val="outset" w:sz="6" w:space="0" w:color="414142"/>
              <w:bottom w:val="outset" w:sz="6" w:space="0" w:color="414142"/>
              <w:right w:val="outset" w:sz="6" w:space="0" w:color="414142"/>
            </w:tcBorders>
            <w:hideMark/>
          </w:tcPr>
          <w:p w14:paraId="376A723C"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4.5.1.</w:t>
            </w:r>
          </w:p>
        </w:tc>
        <w:tc>
          <w:tcPr>
            <w:tcW w:w="1250" w:type="pct"/>
            <w:tcBorders>
              <w:top w:val="outset" w:sz="6" w:space="0" w:color="414142"/>
              <w:left w:val="outset" w:sz="6" w:space="0" w:color="414142"/>
              <w:bottom w:val="outset" w:sz="6" w:space="0" w:color="414142"/>
              <w:right w:val="outset" w:sz="6" w:space="0" w:color="414142"/>
            </w:tcBorders>
            <w:hideMark/>
          </w:tcPr>
          <w:p w14:paraId="09AD2970"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To conduct a study on the technical condition of the most common serial type multi-apartment residential buildings in Latvia</w:t>
            </w:r>
          </w:p>
        </w:tc>
        <w:tc>
          <w:tcPr>
            <w:tcW w:w="1000" w:type="pct"/>
            <w:tcBorders>
              <w:top w:val="outset" w:sz="6" w:space="0" w:color="414142"/>
              <w:left w:val="outset" w:sz="6" w:space="0" w:color="414142"/>
              <w:bottom w:val="outset" w:sz="6" w:space="0" w:color="414142"/>
              <w:right w:val="outset" w:sz="6" w:space="0" w:color="414142"/>
            </w:tcBorders>
            <w:hideMark/>
          </w:tcPr>
          <w:p w14:paraId="531B65A8"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The technical condition of structures and facilities in serial type multi-apartment residential buildings has been identified</w:t>
            </w:r>
          </w:p>
        </w:tc>
        <w:tc>
          <w:tcPr>
            <w:tcW w:w="800" w:type="pct"/>
            <w:tcBorders>
              <w:top w:val="outset" w:sz="6" w:space="0" w:color="414142"/>
              <w:left w:val="outset" w:sz="6" w:space="0" w:color="414142"/>
              <w:bottom w:val="outset" w:sz="6" w:space="0" w:color="414142"/>
              <w:right w:val="outset" w:sz="6" w:space="0" w:color="414142"/>
            </w:tcBorders>
            <w:hideMark/>
          </w:tcPr>
          <w:p w14:paraId="5D17D22B"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 xml:space="preserve">All series of the existing multi-apartment residential buildings in Latvia have been studied. The results of the studies on serial type buildings are available on the </w:t>
            </w:r>
            <w:r>
              <w:rPr>
                <w:rFonts w:ascii="Times New Roman" w:hAnsi="Times New Roman"/>
              </w:rPr>
              <w:lastRenderedPageBreak/>
              <w:t>BIS website free of charge</w:t>
            </w:r>
          </w:p>
        </w:tc>
        <w:tc>
          <w:tcPr>
            <w:tcW w:w="500" w:type="pct"/>
            <w:tcBorders>
              <w:top w:val="outset" w:sz="6" w:space="0" w:color="414142"/>
              <w:left w:val="outset" w:sz="6" w:space="0" w:color="414142"/>
              <w:bottom w:val="outset" w:sz="6" w:space="0" w:color="414142"/>
              <w:right w:val="outset" w:sz="6" w:space="0" w:color="414142"/>
            </w:tcBorders>
            <w:hideMark/>
          </w:tcPr>
          <w:p w14:paraId="75E6AA4A"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lastRenderedPageBreak/>
              <w:t>MoE</w:t>
            </w:r>
          </w:p>
        </w:tc>
        <w:tc>
          <w:tcPr>
            <w:tcW w:w="500" w:type="pct"/>
            <w:tcBorders>
              <w:top w:val="outset" w:sz="6" w:space="0" w:color="414142"/>
              <w:left w:val="outset" w:sz="6" w:space="0" w:color="414142"/>
              <w:bottom w:val="outset" w:sz="6" w:space="0" w:color="414142"/>
              <w:right w:val="outset" w:sz="6" w:space="0" w:color="414142"/>
            </w:tcBorders>
            <w:hideMark/>
          </w:tcPr>
          <w:p w14:paraId="2D1FBD97"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 </w:t>
            </w:r>
          </w:p>
        </w:tc>
        <w:tc>
          <w:tcPr>
            <w:tcW w:w="700" w:type="pct"/>
            <w:tcBorders>
              <w:top w:val="outset" w:sz="6" w:space="0" w:color="414142"/>
              <w:left w:val="outset" w:sz="6" w:space="0" w:color="414142"/>
              <w:bottom w:val="outset" w:sz="6" w:space="0" w:color="414142"/>
              <w:right w:val="outset" w:sz="6" w:space="0" w:color="414142"/>
            </w:tcBorders>
            <w:hideMark/>
          </w:tcPr>
          <w:p w14:paraId="35B90221"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31.12.2024.</w:t>
            </w:r>
          </w:p>
        </w:tc>
      </w:tr>
      <w:tr w:rsidR="001A7ABA" w:rsidRPr="00603C9F" w14:paraId="06369D9C" w14:textId="77777777" w:rsidTr="003F1D8F">
        <w:tc>
          <w:tcPr>
            <w:tcW w:w="300" w:type="pct"/>
            <w:tcBorders>
              <w:top w:val="outset" w:sz="6" w:space="0" w:color="414142"/>
              <w:left w:val="outset" w:sz="6" w:space="0" w:color="414142"/>
              <w:bottom w:val="outset" w:sz="6" w:space="0" w:color="414142"/>
              <w:right w:val="outset" w:sz="6" w:space="0" w:color="414142"/>
            </w:tcBorders>
            <w:hideMark/>
          </w:tcPr>
          <w:p w14:paraId="5420AE9D"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4.5.2.</w:t>
            </w:r>
          </w:p>
        </w:tc>
        <w:tc>
          <w:tcPr>
            <w:tcW w:w="1250" w:type="pct"/>
            <w:tcBorders>
              <w:top w:val="outset" w:sz="6" w:space="0" w:color="414142"/>
              <w:left w:val="outset" w:sz="6" w:space="0" w:color="414142"/>
              <w:bottom w:val="outset" w:sz="6" w:space="0" w:color="414142"/>
              <w:right w:val="outset" w:sz="6" w:space="0" w:color="414142"/>
            </w:tcBorders>
            <w:hideMark/>
          </w:tcPr>
          <w:p w14:paraId="04D7A33E"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To reduce administrative barriers so that the decision of the communities of apartment owners on building renovation can be taken by convening no more than two general meetings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F9E2BB5"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The administrative barriers have been identified and reduced to allow the communities of apartment owners to take the decision on building renovation by convening no more than two general meetings.</w:t>
            </w:r>
          </w:p>
        </w:tc>
        <w:tc>
          <w:tcPr>
            <w:tcW w:w="800" w:type="pct"/>
            <w:tcBorders>
              <w:top w:val="outset" w:sz="6" w:space="0" w:color="414142"/>
              <w:left w:val="outset" w:sz="6" w:space="0" w:color="414142"/>
              <w:bottom w:val="outset" w:sz="6" w:space="0" w:color="414142"/>
              <w:right w:val="outset" w:sz="6" w:space="0" w:color="414142"/>
            </w:tcBorders>
            <w:hideMark/>
          </w:tcPr>
          <w:p w14:paraId="51FFA2B5" w14:textId="755A13FD"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Amendments to the Law on Residential Properties have been developed and submitted to the Cabinet for review</w:t>
            </w:r>
          </w:p>
        </w:tc>
        <w:tc>
          <w:tcPr>
            <w:tcW w:w="500" w:type="pct"/>
            <w:tcBorders>
              <w:top w:val="outset" w:sz="6" w:space="0" w:color="414142"/>
              <w:left w:val="outset" w:sz="6" w:space="0" w:color="414142"/>
              <w:bottom w:val="outset" w:sz="6" w:space="0" w:color="414142"/>
              <w:right w:val="outset" w:sz="6" w:space="0" w:color="414142"/>
            </w:tcBorders>
            <w:hideMark/>
          </w:tcPr>
          <w:p w14:paraId="5711DF6E"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00" w:type="pct"/>
            <w:tcBorders>
              <w:top w:val="outset" w:sz="6" w:space="0" w:color="414142"/>
              <w:left w:val="outset" w:sz="6" w:space="0" w:color="414142"/>
              <w:bottom w:val="outset" w:sz="6" w:space="0" w:color="414142"/>
              <w:right w:val="outset" w:sz="6" w:space="0" w:color="414142"/>
            </w:tcBorders>
            <w:hideMark/>
          </w:tcPr>
          <w:p w14:paraId="63B56B75"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 </w:t>
            </w:r>
          </w:p>
        </w:tc>
        <w:tc>
          <w:tcPr>
            <w:tcW w:w="700" w:type="pct"/>
            <w:tcBorders>
              <w:top w:val="outset" w:sz="6" w:space="0" w:color="414142"/>
              <w:left w:val="outset" w:sz="6" w:space="0" w:color="414142"/>
              <w:bottom w:val="outset" w:sz="6" w:space="0" w:color="414142"/>
              <w:right w:val="outset" w:sz="6" w:space="0" w:color="414142"/>
            </w:tcBorders>
            <w:hideMark/>
          </w:tcPr>
          <w:p w14:paraId="41E841F1"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31.12.2025.</w:t>
            </w:r>
          </w:p>
        </w:tc>
      </w:tr>
      <w:tr w:rsidR="001A7ABA" w:rsidRPr="00603C9F" w14:paraId="393F4A57" w14:textId="77777777" w:rsidTr="003F1D8F">
        <w:tc>
          <w:tcPr>
            <w:tcW w:w="300" w:type="pct"/>
            <w:tcBorders>
              <w:top w:val="outset" w:sz="6" w:space="0" w:color="414142"/>
              <w:left w:val="outset" w:sz="6" w:space="0" w:color="414142"/>
              <w:bottom w:val="outset" w:sz="6" w:space="0" w:color="414142"/>
              <w:right w:val="outset" w:sz="6" w:space="0" w:color="414142"/>
            </w:tcBorders>
            <w:hideMark/>
          </w:tcPr>
          <w:p w14:paraId="78492217"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4.5.3.</w:t>
            </w:r>
          </w:p>
        </w:tc>
        <w:tc>
          <w:tcPr>
            <w:tcW w:w="1250" w:type="pct"/>
            <w:tcBorders>
              <w:top w:val="outset" w:sz="6" w:space="0" w:color="414142"/>
              <w:left w:val="outset" w:sz="6" w:space="0" w:color="414142"/>
              <w:bottom w:val="outset" w:sz="6" w:space="0" w:color="414142"/>
              <w:right w:val="outset" w:sz="6" w:space="0" w:color="414142"/>
            </w:tcBorders>
            <w:hideMark/>
          </w:tcPr>
          <w:p w14:paraId="28ADC3F1"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To provide loans for repairs of multi-apartment houses, the improvement of the surrounding territory, and related service costs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D42CA7F"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Funding for loans to perform repairs of multi-apartment houses and improvements has been provided</w:t>
            </w:r>
          </w:p>
        </w:tc>
        <w:tc>
          <w:tcPr>
            <w:tcW w:w="800" w:type="pct"/>
            <w:tcBorders>
              <w:top w:val="outset" w:sz="6" w:space="0" w:color="414142"/>
              <w:left w:val="outset" w:sz="6" w:space="0" w:color="414142"/>
              <w:bottom w:val="outset" w:sz="6" w:space="0" w:color="414142"/>
              <w:right w:val="outset" w:sz="6" w:space="0" w:color="414142"/>
            </w:tcBorders>
            <w:hideMark/>
          </w:tcPr>
          <w:p w14:paraId="765F2AB9"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In the event of insufficient funding, a State loan will be attracted for the implementation of the loan programme</w:t>
            </w:r>
          </w:p>
        </w:tc>
        <w:tc>
          <w:tcPr>
            <w:tcW w:w="500" w:type="pct"/>
            <w:tcBorders>
              <w:top w:val="outset" w:sz="6" w:space="0" w:color="414142"/>
              <w:left w:val="outset" w:sz="6" w:space="0" w:color="414142"/>
              <w:bottom w:val="outset" w:sz="6" w:space="0" w:color="414142"/>
              <w:right w:val="outset" w:sz="6" w:space="0" w:color="414142"/>
            </w:tcBorders>
            <w:hideMark/>
          </w:tcPr>
          <w:p w14:paraId="3BF6EB13"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00" w:type="pct"/>
            <w:tcBorders>
              <w:top w:val="outset" w:sz="6" w:space="0" w:color="414142"/>
              <w:left w:val="outset" w:sz="6" w:space="0" w:color="414142"/>
              <w:bottom w:val="outset" w:sz="6" w:space="0" w:color="414142"/>
              <w:right w:val="outset" w:sz="6" w:space="0" w:color="414142"/>
            </w:tcBorders>
            <w:hideMark/>
          </w:tcPr>
          <w:p w14:paraId="0AA51917"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ALTUM</w:t>
            </w:r>
          </w:p>
        </w:tc>
        <w:tc>
          <w:tcPr>
            <w:tcW w:w="700" w:type="pct"/>
            <w:tcBorders>
              <w:top w:val="outset" w:sz="6" w:space="0" w:color="414142"/>
              <w:left w:val="outset" w:sz="6" w:space="0" w:color="414142"/>
              <w:bottom w:val="outset" w:sz="6" w:space="0" w:color="414142"/>
              <w:right w:val="outset" w:sz="6" w:space="0" w:color="414142"/>
            </w:tcBorders>
            <w:hideMark/>
          </w:tcPr>
          <w:p w14:paraId="7AC02B05"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31.12.2027.</w:t>
            </w:r>
          </w:p>
        </w:tc>
      </w:tr>
      <w:tr w:rsidR="001A7ABA" w:rsidRPr="00603C9F" w14:paraId="2B908ED9" w14:textId="77777777" w:rsidTr="003F1D8F">
        <w:tc>
          <w:tcPr>
            <w:tcW w:w="0" w:type="auto"/>
            <w:gridSpan w:val="7"/>
            <w:tcBorders>
              <w:top w:val="outset" w:sz="6" w:space="0" w:color="414142"/>
              <w:left w:val="outset" w:sz="6" w:space="0" w:color="414142"/>
              <w:bottom w:val="outset" w:sz="6" w:space="0" w:color="414142"/>
              <w:right w:val="outset" w:sz="6" w:space="0" w:color="414142"/>
            </w:tcBorders>
            <w:hideMark/>
          </w:tcPr>
          <w:p w14:paraId="4C13B842" w14:textId="77777777" w:rsidR="001A7ABA" w:rsidRPr="00603C9F" w:rsidRDefault="001A7ABA" w:rsidP="0059295C">
            <w:pPr>
              <w:spacing w:after="0" w:line="240" w:lineRule="auto"/>
              <w:jc w:val="both"/>
              <w:rPr>
                <w:rFonts w:ascii="Times New Roman" w:hAnsi="Times New Roman"/>
                <w:b/>
                <w:bCs/>
                <w:noProof/>
                <w:kern w:val="0"/>
              </w:rPr>
            </w:pPr>
            <w:r>
              <w:rPr>
                <w:rFonts w:ascii="Times New Roman" w:hAnsi="Times New Roman"/>
              </w:rPr>
              <w:t xml:space="preserve">Task 4.6: </w:t>
            </w:r>
            <w:r>
              <w:rPr>
                <w:rFonts w:ascii="Times New Roman" w:hAnsi="Times New Roman"/>
                <w:b/>
                <w:bCs/>
              </w:rPr>
              <w:t>To implement the measures for the energy efficiency of buildings included in the Recovery and Resilience Facility and</w:t>
            </w:r>
            <w:r>
              <w:rPr>
                <w:rFonts w:ascii="Times New Roman" w:hAnsi="Times New Roman"/>
                <w:b/>
              </w:rPr>
              <w:t xml:space="preserve"> the Operational Programme under the European Union Cohesion Policy Programme 2021–2027</w:t>
            </w:r>
          </w:p>
        </w:tc>
      </w:tr>
      <w:tr w:rsidR="001A7ABA" w:rsidRPr="00603C9F" w14:paraId="5D4AD9AB" w14:textId="77777777" w:rsidTr="003F1D8F">
        <w:tc>
          <w:tcPr>
            <w:tcW w:w="300" w:type="pct"/>
            <w:tcBorders>
              <w:top w:val="outset" w:sz="6" w:space="0" w:color="414142"/>
              <w:left w:val="outset" w:sz="6" w:space="0" w:color="414142"/>
              <w:bottom w:val="outset" w:sz="6" w:space="0" w:color="414142"/>
              <w:right w:val="outset" w:sz="6" w:space="0" w:color="414142"/>
            </w:tcBorders>
            <w:hideMark/>
          </w:tcPr>
          <w:p w14:paraId="63C4F0A0"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4.6.1.</w:t>
            </w:r>
          </w:p>
        </w:tc>
        <w:tc>
          <w:tcPr>
            <w:tcW w:w="1250" w:type="pct"/>
            <w:tcBorders>
              <w:top w:val="outset" w:sz="6" w:space="0" w:color="414142"/>
              <w:left w:val="outset" w:sz="6" w:space="0" w:color="414142"/>
              <w:bottom w:val="outset" w:sz="6" w:space="0" w:color="414142"/>
              <w:right w:val="outset" w:sz="6" w:space="0" w:color="414142"/>
            </w:tcBorders>
            <w:hideMark/>
          </w:tcPr>
          <w:p w14:paraId="15500325"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To ensure the implementation of the aid schemefrom the funding of the Recovery Fund and improve it in line with the achievement of the objectives and target indicators of the scheme</w:t>
            </w:r>
            <w:r>
              <w:rPr>
                <w:rFonts w:ascii="Times New Roman" w:hAnsi="Times New Roman"/>
                <w:vertAlign w:val="superscript"/>
              </w:rPr>
              <w:t>37</w:t>
            </w:r>
          </w:p>
        </w:tc>
        <w:tc>
          <w:tcPr>
            <w:tcW w:w="1000" w:type="pct"/>
            <w:tcBorders>
              <w:top w:val="outset" w:sz="6" w:space="0" w:color="414142"/>
              <w:left w:val="outset" w:sz="6" w:space="0" w:color="414142"/>
              <w:bottom w:val="outset" w:sz="6" w:space="0" w:color="414142"/>
              <w:right w:val="outset" w:sz="6" w:space="0" w:color="414142"/>
            </w:tcBorders>
            <w:hideMark/>
          </w:tcPr>
          <w:p w14:paraId="39954DD3"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A regulatory framework for the successful implementation of the scheme has been provided</w:t>
            </w:r>
          </w:p>
        </w:tc>
        <w:tc>
          <w:tcPr>
            <w:tcW w:w="800" w:type="pct"/>
            <w:tcBorders>
              <w:top w:val="outset" w:sz="6" w:space="0" w:color="414142"/>
              <w:left w:val="outset" w:sz="6" w:space="0" w:color="414142"/>
              <w:bottom w:val="outset" w:sz="6" w:space="0" w:color="414142"/>
              <w:right w:val="outset" w:sz="6" w:space="0" w:color="414142"/>
            </w:tcBorders>
            <w:hideMark/>
          </w:tcPr>
          <w:p w14:paraId="2FD77803"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The objectives and indicators defined in the Recovery and Resilience Facility Plan have been achieved</w:t>
            </w:r>
          </w:p>
        </w:tc>
        <w:tc>
          <w:tcPr>
            <w:tcW w:w="500" w:type="pct"/>
            <w:tcBorders>
              <w:top w:val="outset" w:sz="6" w:space="0" w:color="414142"/>
              <w:left w:val="outset" w:sz="6" w:space="0" w:color="414142"/>
              <w:bottom w:val="outset" w:sz="6" w:space="0" w:color="414142"/>
              <w:right w:val="outset" w:sz="6" w:space="0" w:color="414142"/>
            </w:tcBorders>
            <w:hideMark/>
          </w:tcPr>
          <w:p w14:paraId="7823D531"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00" w:type="pct"/>
            <w:tcBorders>
              <w:top w:val="outset" w:sz="6" w:space="0" w:color="414142"/>
              <w:left w:val="outset" w:sz="6" w:space="0" w:color="414142"/>
              <w:bottom w:val="outset" w:sz="6" w:space="0" w:color="414142"/>
              <w:right w:val="outset" w:sz="6" w:space="0" w:color="414142"/>
            </w:tcBorders>
            <w:hideMark/>
          </w:tcPr>
          <w:p w14:paraId="11B6AB4B"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ALTUM</w:t>
            </w:r>
          </w:p>
        </w:tc>
        <w:tc>
          <w:tcPr>
            <w:tcW w:w="700" w:type="pct"/>
            <w:tcBorders>
              <w:top w:val="outset" w:sz="6" w:space="0" w:color="414142"/>
              <w:left w:val="outset" w:sz="6" w:space="0" w:color="414142"/>
              <w:bottom w:val="outset" w:sz="6" w:space="0" w:color="414142"/>
              <w:right w:val="outset" w:sz="6" w:space="0" w:color="414142"/>
            </w:tcBorders>
            <w:hideMark/>
          </w:tcPr>
          <w:p w14:paraId="27D624B4"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31.12.2027.</w:t>
            </w:r>
          </w:p>
        </w:tc>
      </w:tr>
      <w:tr w:rsidR="001A7ABA" w:rsidRPr="00603C9F" w14:paraId="1C147F20" w14:textId="77777777" w:rsidTr="003F1D8F">
        <w:tc>
          <w:tcPr>
            <w:tcW w:w="300" w:type="pct"/>
            <w:tcBorders>
              <w:top w:val="outset" w:sz="6" w:space="0" w:color="414142"/>
              <w:left w:val="outset" w:sz="6" w:space="0" w:color="414142"/>
              <w:bottom w:val="outset" w:sz="6" w:space="0" w:color="414142"/>
              <w:right w:val="outset" w:sz="6" w:space="0" w:color="414142"/>
            </w:tcBorders>
            <w:hideMark/>
          </w:tcPr>
          <w:p w14:paraId="1B8D4B84"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4.6.2.</w:t>
            </w:r>
          </w:p>
        </w:tc>
        <w:tc>
          <w:tcPr>
            <w:tcW w:w="1250" w:type="pct"/>
            <w:tcBorders>
              <w:top w:val="outset" w:sz="6" w:space="0" w:color="414142"/>
              <w:left w:val="outset" w:sz="6" w:space="0" w:color="414142"/>
              <w:bottom w:val="outset" w:sz="6" w:space="0" w:color="414142"/>
              <w:right w:val="outset" w:sz="6" w:space="0" w:color="414142"/>
            </w:tcBorders>
            <w:hideMark/>
          </w:tcPr>
          <w:p w14:paraId="1696CAFE"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To ensure the implementation of the aid scheme from the funding of European Union funds and improve it in line with the achievement of the objectives and target indicators of the scheme</w:t>
            </w:r>
          </w:p>
        </w:tc>
        <w:tc>
          <w:tcPr>
            <w:tcW w:w="1000" w:type="pct"/>
            <w:tcBorders>
              <w:top w:val="outset" w:sz="6" w:space="0" w:color="414142"/>
              <w:left w:val="outset" w:sz="6" w:space="0" w:color="414142"/>
              <w:bottom w:val="outset" w:sz="6" w:space="0" w:color="414142"/>
              <w:right w:val="outset" w:sz="6" w:space="0" w:color="414142"/>
            </w:tcBorders>
            <w:hideMark/>
          </w:tcPr>
          <w:p w14:paraId="31F6230E"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A regulatory framework for the successful implementation of the scheme has been provided</w:t>
            </w:r>
          </w:p>
        </w:tc>
        <w:tc>
          <w:tcPr>
            <w:tcW w:w="800" w:type="pct"/>
            <w:tcBorders>
              <w:top w:val="outset" w:sz="6" w:space="0" w:color="414142"/>
              <w:left w:val="outset" w:sz="6" w:space="0" w:color="414142"/>
              <w:bottom w:val="outset" w:sz="6" w:space="0" w:color="414142"/>
              <w:right w:val="outset" w:sz="6" w:space="0" w:color="414142"/>
            </w:tcBorders>
            <w:hideMark/>
          </w:tcPr>
          <w:p w14:paraId="4AAB8D14"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The objectives and indicators defined in the Cohesion Policy Programme 2021–2027 have been achieved</w:t>
            </w:r>
          </w:p>
        </w:tc>
        <w:tc>
          <w:tcPr>
            <w:tcW w:w="500" w:type="pct"/>
            <w:tcBorders>
              <w:top w:val="outset" w:sz="6" w:space="0" w:color="414142"/>
              <w:left w:val="outset" w:sz="6" w:space="0" w:color="414142"/>
              <w:bottom w:val="outset" w:sz="6" w:space="0" w:color="414142"/>
              <w:right w:val="outset" w:sz="6" w:space="0" w:color="414142"/>
            </w:tcBorders>
            <w:hideMark/>
          </w:tcPr>
          <w:p w14:paraId="32500C90"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00" w:type="pct"/>
            <w:tcBorders>
              <w:top w:val="outset" w:sz="6" w:space="0" w:color="414142"/>
              <w:left w:val="outset" w:sz="6" w:space="0" w:color="414142"/>
              <w:bottom w:val="outset" w:sz="6" w:space="0" w:color="414142"/>
              <w:right w:val="outset" w:sz="6" w:space="0" w:color="414142"/>
            </w:tcBorders>
            <w:hideMark/>
          </w:tcPr>
          <w:p w14:paraId="43FEB10D"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ALTUM</w:t>
            </w:r>
          </w:p>
        </w:tc>
        <w:tc>
          <w:tcPr>
            <w:tcW w:w="700" w:type="pct"/>
            <w:tcBorders>
              <w:top w:val="outset" w:sz="6" w:space="0" w:color="414142"/>
              <w:left w:val="outset" w:sz="6" w:space="0" w:color="414142"/>
              <w:bottom w:val="outset" w:sz="6" w:space="0" w:color="414142"/>
              <w:right w:val="outset" w:sz="6" w:space="0" w:color="414142"/>
            </w:tcBorders>
            <w:hideMark/>
          </w:tcPr>
          <w:p w14:paraId="1CDB172B"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31.12.2027.</w:t>
            </w:r>
          </w:p>
        </w:tc>
      </w:tr>
      <w:tr w:rsidR="001A7ABA" w:rsidRPr="00603C9F" w14:paraId="7A9334EC" w14:textId="77777777" w:rsidTr="003F1D8F">
        <w:tc>
          <w:tcPr>
            <w:tcW w:w="0" w:type="auto"/>
            <w:gridSpan w:val="7"/>
            <w:tcBorders>
              <w:top w:val="outset" w:sz="6" w:space="0" w:color="414142"/>
              <w:left w:val="outset" w:sz="6" w:space="0" w:color="414142"/>
              <w:bottom w:val="outset" w:sz="6" w:space="0" w:color="414142"/>
              <w:right w:val="outset" w:sz="6" w:space="0" w:color="414142"/>
            </w:tcBorders>
            <w:hideMark/>
          </w:tcPr>
          <w:p w14:paraId="595DB26F"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 xml:space="preserve">Task 4.9: </w:t>
            </w:r>
            <w:r>
              <w:rPr>
                <w:rFonts w:ascii="Times New Roman" w:hAnsi="Times New Roman"/>
                <w:b/>
                <w:bCs/>
              </w:rPr>
              <w:t>To develop a proposal for a more flexible approach to promote the energy efficiency in multi-apartment residential buildings, providing a possibility to implement energy efficiency measures by separating the activities in parts</w:t>
            </w:r>
          </w:p>
        </w:tc>
      </w:tr>
      <w:tr w:rsidR="001A7ABA" w:rsidRPr="00603C9F" w14:paraId="0A5B0E13" w14:textId="77777777" w:rsidTr="003F1D8F">
        <w:tc>
          <w:tcPr>
            <w:tcW w:w="300" w:type="pct"/>
            <w:tcBorders>
              <w:top w:val="outset" w:sz="6" w:space="0" w:color="414142"/>
              <w:left w:val="outset" w:sz="6" w:space="0" w:color="414142"/>
              <w:bottom w:val="outset" w:sz="6" w:space="0" w:color="414142"/>
              <w:right w:val="outset" w:sz="6" w:space="0" w:color="414142"/>
            </w:tcBorders>
            <w:hideMark/>
          </w:tcPr>
          <w:p w14:paraId="7C623173"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4.9.1.</w:t>
            </w:r>
          </w:p>
        </w:tc>
        <w:tc>
          <w:tcPr>
            <w:tcW w:w="1250" w:type="pct"/>
            <w:tcBorders>
              <w:top w:val="outset" w:sz="6" w:space="0" w:color="414142"/>
              <w:left w:val="outset" w:sz="6" w:space="0" w:color="414142"/>
              <w:bottom w:val="outset" w:sz="6" w:space="0" w:color="414142"/>
              <w:right w:val="outset" w:sz="6" w:space="0" w:color="414142"/>
            </w:tcBorders>
            <w:hideMark/>
          </w:tcPr>
          <w:p w14:paraId="5E100262"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To draft proposals for aid that would allow to implement energy efficiency measures in multi-apartment residential buildings in parts</w:t>
            </w:r>
          </w:p>
        </w:tc>
        <w:tc>
          <w:tcPr>
            <w:tcW w:w="1000" w:type="pct"/>
            <w:tcBorders>
              <w:top w:val="outset" w:sz="6" w:space="0" w:color="414142"/>
              <w:left w:val="outset" w:sz="6" w:space="0" w:color="414142"/>
              <w:bottom w:val="outset" w:sz="6" w:space="0" w:color="414142"/>
              <w:right w:val="outset" w:sz="6" w:space="0" w:color="414142"/>
            </w:tcBorders>
            <w:hideMark/>
          </w:tcPr>
          <w:p w14:paraId="27386250"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 xml:space="preserve">Proposals that would allow to implement energy efficiency measures in multi-apartment residential </w:t>
            </w:r>
            <w:r>
              <w:rPr>
                <w:rFonts w:ascii="Times New Roman" w:hAnsi="Times New Roman"/>
              </w:rPr>
              <w:lastRenderedPageBreak/>
              <w:t>buildings in parts have been drafted</w:t>
            </w:r>
          </w:p>
        </w:tc>
        <w:tc>
          <w:tcPr>
            <w:tcW w:w="800" w:type="pct"/>
            <w:tcBorders>
              <w:top w:val="outset" w:sz="6" w:space="0" w:color="414142"/>
              <w:left w:val="outset" w:sz="6" w:space="0" w:color="414142"/>
              <w:bottom w:val="outset" w:sz="6" w:space="0" w:color="414142"/>
              <w:right w:val="outset" w:sz="6" w:space="0" w:color="414142"/>
            </w:tcBorders>
            <w:hideMark/>
          </w:tcPr>
          <w:p w14:paraId="39206271"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lastRenderedPageBreak/>
              <w:t xml:space="preserve">Proposals have been drafted to support owners of multi-apartment residential buildings to implement energy </w:t>
            </w:r>
            <w:r>
              <w:rPr>
                <w:rFonts w:ascii="Times New Roman" w:hAnsi="Times New Roman"/>
              </w:rPr>
              <w:lastRenderedPageBreak/>
              <w:t>efficiency measures in parts</w:t>
            </w:r>
          </w:p>
        </w:tc>
        <w:tc>
          <w:tcPr>
            <w:tcW w:w="500" w:type="pct"/>
            <w:tcBorders>
              <w:top w:val="outset" w:sz="6" w:space="0" w:color="414142"/>
              <w:left w:val="outset" w:sz="6" w:space="0" w:color="414142"/>
              <w:bottom w:val="outset" w:sz="6" w:space="0" w:color="414142"/>
              <w:right w:val="outset" w:sz="6" w:space="0" w:color="414142"/>
            </w:tcBorders>
            <w:hideMark/>
          </w:tcPr>
          <w:p w14:paraId="2A6D588D"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lastRenderedPageBreak/>
              <w:t>MoE</w:t>
            </w:r>
          </w:p>
        </w:tc>
        <w:tc>
          <w:tcPr>
            <w:tcW w:w="500" w:type="pct"/>
            <w:tcBorders>
              <w:top w:val="outset" w:sz="6" w:space="0" w:color="414142"/>
              <w:left w:val="outset" w:sz="6" w:space="0" w:color="414142"/>
              <w:bottom w:val="outset" w:sz="6" w:space="0" w:color="414142"/>
              <w:right w:val="outset" w:sz="6" w:space="0" w:color="414142"/>
            </w:tcBorders>
            <w:hideMark/>
          </w:tcPr>
          <w:p w14:paraId="3FEAE859"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 </w:t>
            </w:r>
          </w:p>
        </w:tc>
        <w:tc>
          <w:tcPr>
            <w:tcW w:w="700" w:type="pct"/>
            <w:tcBorders>
              <w:top w:val="outset" w:sz="6" w:space="0" w:color="414142"/>
              <w:left w:val="outset" w:sz="6" w:space="0" w:color="414142"/>
              <w:bottom w:val="outset" w:sz="6" w:space="0" w:color="414142"/>
              <w:right w:val="outset" w:sz="6" w:space="0" w:color="414142"/>
            </w:tcBorders>
            <w:hideMark/>
          </w:tcPr>
          <w:p w14:paraId="31E070FB"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31.12.2026.</w:t>
            </w:r>
          </w:p>
        </w:tc>
      </w:tr>
      <w:tr w:rsidR="001A7ABA" w:rsidRPr="00603C9F" w14:paraId="748A7485" w14:textId="77777777" w:rsidTr="003F1D8F">
        <w:tc>
          <w:tcPr>
            <w:tcW w:w="300" w:type="pct"/>
            <w:tcBorders>
              <w:top w:val="outset" w:sz="6" w:space="0" w:color="414142"/>
              <w:left w:val="outset" w:sz="6" w:space="0" w:color="414142"/>
              <w:bottom w:val="outset" w:sz="6" w:space="0" w:color="414142"/>
              <w:right w:val="outset" w:sz="6" w:space="0" w:color="414142"/>
            </w:tcBorders>
            <w:hideMark/>
          </w:tcPr>
          <w:p w14:paraId="6237ADEA"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4.9.2.</w:t>
            </w:r>
          </w:p>
        </w:tc>
        <w:tc>
          <w:tcPr>
            <w:tcW w:w="1250" w:type="pct"/>
            <w:tcBorders>
              <w:top w:val="outset" w:sz="6" w:space="0" w:color="414142"/>
              <w:left w:val="outset" w:sz="6" w:space="0" w:color="414142"/>
              <w:bottom w:val="outset" w:sz="6" w:space="0" w:color="414142"/>
              <w:right w:val="outset" w:sz="6" w:space="0" w:color="414142"/>
            </w:tcBorders>
            <w:hideMark/>
          </w:tcPr>
          <w:p w14:paraId="0D17E0FF"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To promote the use of prefabricated insulation panels in insulation projects by increasing the aid intensity for such solutions, thereby creating demand for manufacturing development in Latvia and potentially reducing renovation costs</w:t>
            </w:r>
          </w:p>
        </w:tc>
        <w:tc>
          <w:tcPr>
            <w:tcW w:w="1000" w:type="pct"/>
            <w:tcBorders>
              <w:top w:val="outset" w:sz="6" w:space="0" w:color="414142"/>
              <w:left w:val="outset" w:sz="6" w:space="0" w:color="414142"/>
              <w:bottom w:val="outset" w:sz="6" w:space="0" w:color="414142"/>
              <w:right w:val="outset" w:sz="6" w:space="0" w:color="414142"/>
            </w:tcBorders>
            <w:hideMark/>
          </w:tcPr>
          <w:p w14:paraId="681F5B32"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Amendments to the existing energy efficiency aid schemes for multi-apartment houses have been drafted to increase the aid intensity for the projects involving the use of prefabricated insulation panels for the insulation of buildings</w:t>
            </w:r>
          </w:p>
        </w:tc>
        <w:tc>
          <w:tcPr>
            <w:tcW w:w="800" w:type="pct"/>
            <w:tcBorders>
              <w:top w:val="outset" w:sz="6" w:space="0" w:color="414142"/>
              <w:left w:val="outset" w:sz="6" w:space="0" w:color="414142"/>
              <w:bottom w:val="outset" w:sz="6" w:space="0" w:color="414142"/>
              <w:right w:val="outset" w:sz="6" w:space="0" w:color="414142"/>
            </w:tcBorders>
            <w:hideMark/>
          </w:tcPr>
          <w:p w14:paraId="15FA6EB9"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The drafted amendments to aid schemes have been submitted to the Cabinet for review</w:t>
            </w:r>
          </w:p>
        </w:tc>
        <w:tc>
          <w:tcPr>
            <w:tcW w:w="500" w:type="pct"/>
            <w:tcBorders>
              <w:top w:val="outset" w:sz="6" w:space="0" w:color="414142"/>
              <w:left w:val="outset" w:sz="6" w:space="0" w:color="414142"/>
              <w:bottom w:val="outset" w:sz="6" w:space="0" w:color="414142"/>
              <w:right w:val="outset" w:sz="6" w:space="0" w:color="414142"/>
            </w:tcBorders>
            <w:hideMark/>
          </w:tcPr>
          <w:p w14:paraId="437675B7"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00" w:type="pct"/>
            <w:tcBorders>
              <w:top w:val="outset" w:sz="6" w:space="0" w:color="414142"/>
              <w:left w:val="outset" w:sz="6" w:space="0" w:color="414142"/>
              <w:bottom w:val="outset" w:sz="6" w:space="0" w:color="414142"/>
              <w:right w:val="outset" w:sz="6" w:space="0" w:color="414142"/>
            </w:tcBorders>
            <w:hideMark/>
          </w:tcPr>
          <w:p w14:paraId="328EC466"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 </w:t>
            </w:r>
          </w:p>
        </w:tc>
        <w:tc>
          <w:tcPr>
            <w:tcW w:w="700" w:type="pct"/>
            <w:tcBorders>
              <w:top w:val="outset" w:sz="6" w:space="0" w:color="414142"/>
              <w:left w:val="outset" w:sz="6" w:space="0" w:color="414142"/>
              <w:bottom w:val="outset" w:sz="6" w:space="0" w:color="414142"/>
              <w:right w:val="outset" w:sz="6" w:space="0" w:color="414142"/>
            </w:tcBorders>
            <w:hideMark/>
          </w:tcPr>
          <w:p w14:paraId="2A114B82"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31.12.2026.</w:t>
            </w:r>
          </w:p>
        </w:tc>
      </w:tr>
      <w:tr w:rsidR="001A7ABA" w:rsidRPr="00603C9F" w14:paraId="19D63754" w14:textId="77777777" w:rsidTr="003F1D8F">
        <w:tc>
          <w:tcPr>
            <w:tcW w:w="0" w:type="auto"/>
            <w:gridSpan w:val="7"/>
            <w:tcBorders>
              <w:top w:val="outset" w:sz="6" w:space="0" w:color="414142"/>
              <w:left w:val="outset" w:sz="6" w:space="0" w:color="414142"/>
              <w:bottom w:val="outset" w:sz="6" w:space="0" w:color="414142"/>
              <w:right w:val="outset" w:sz="6" w:space="0" w:color="414142"/>
            </w:tcBorders>
            <w:hideMark/>
          </w:tcPr>
          <w:p w14:paraId="7EA4F84A"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 xml:space="preserve">Task 4.10: </w:t>
            </w:r>
            <w:r>
              <w:rPr>
                <w:rFonts w:ascii="Times New Roman" w:hAnsi="Times New Roman"/>
                <w:b/>
                <w:bCs/>
              </w:rPr>
              <w:t>To prepare high-quality standardised projects for widely used series of multi-apartment residential buildings in Latvia to reduce bureaucracy and promote the renovation and energy-efficiency improvement of serial type multi-apartment residential buildings</w:t>
            </w:r>
          </w:p>
        </w:tc>
      </w:tr>
      <w:tr w:rsidR="001A7ABA" w:rsidRPr="00603C9F" w14:paraId="31195BF2" w14:textId="77777777" w:rsidTr="003F1D8F">
        <w:tc>
          <w:tcPr>
            <w:tcW w:w="300" w:type="pct"/>
            <w:tcBorders>
              <w:top w:val="outset" w:sz="6" w:space="0" w:color="414142"/>
              <w:left w:val="outset" w:sz="6" w:space="0" w:color="414142"/>
              <w:bottom w:val="outset" w:sz="6" w:space="0" w:color="414142"/>
              <w:right w:val="outset" w:sz="6" w:space="0" w:color="414142"/>
            </w:tcBorders>
            <w:hideMark/>
          </w:tcPr>
          <w:p w14:paraId="4A156283"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4.10.1.</w:t>
            </w:r>
          </w:p>
        </w:tc>
        <w:tc>
          <w:tcPr>
            <w:tcW w:w="1250" w:type="pct"/>
            <w:tcBorders>
              <w:top w:val="outset" w:sz="6" w:space="0" w:color="414142"/>
              <w:left w:val="outset" w:sz="6" w:space="0" w:color="414142"/>
              <w:bottom w:val="outset" w:sz="6" w:space="0" w:color="414142"/>
              <w:right w:val="outset" w:sz="6" w:space="0" w:color="414142"/>
            </w:tcBorders>
            <w:hideMark/>
          </w:tcPr>
          <w:p w14:paraId="317122FE"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To prepare high-quality standardised projects that would be freely available for use by any inhabitant of Latvia</w:t>
            </w:r>
          </w:p>
        </w:tc>
        <w:tc>
          <w:tcPr>
            <w:tcW w:w="1000" w:type="pct"/>
            <w:tcBorders>
              <w:top w:val="outset" w:sz="6" w:space="0" w:color="414142"/>
              <w:left w:val="outset" w:sz="6" w:space="0" w:color="414142"/>
              <w:bottom w:val="outset" w:sz="6" w:space="0" w:color="414142"/>
              <w:right w:val="outset" w:sz="6" w:space="0" w:color="414142"/>
            </w:tcBorders>
            <w:hideMark/>
          </w:tcPr>
          <w:p w14:paraId="5C583739"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High-quality standardised solutions for widely used series of multi-apartment residential buildings have been developed for building renovation and energy efficiency improvement</w:t>
            </w:r>
          </w:p>
        </w:tc>
        <w:tc>
          <w:tcPr>
            <w:tcW w:w="800" w:type="pct"/>
            <w:tcBorders>
              <w:top w:val="outset" w:sz="6" w:space="0" w:color="414142"/>
              <w:left w:val="outset" w:sz="6" w:space="0" w:color="414142"/>
              <w:bottom w:val="outset" w:sz="6" w:space="0" w:color="414142"/>
              <w:right w:val="outset" w:sz="6" w:space="0" w:color="414142"/>
            </w:tcBorders>
            <w:hideMark/>
          </w:tcPr>
          <w:p w14:paraId="3F4B7474"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Three standardised projects for series of multi-apartment residential buildings are available on the MoE website</w:t>
            </w:r>
          </w:p>
        </w:tc>
        <w:tc>
          <w:tcPr>
            <w:tcW w:w="500" w:type="pct"/>
            <w:tcBorders>
              <w:top w:val="outset" w:sz="6" w:space="0" w:color="414142"/>
              <w:left w:val="outset" w:sz="6" w:space="0" w:color="414142"/>
              <w:bottom w:val="outset" w:sz="6" w:space="0" w:color="414142"/>
              <w:right w:val="outset" w:sz="6" w:space="0" w:color="414142"/>
            </w:tcBorders>
            <w:hideMark/>
          </w:tcPr>
          <w:p w14:paraId="4CBF4B73"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00" w:type="pct"/>
            <w:tcBorders>
              <w:top w:val="outset" w:sz="6" w:space="0" w:color="414142"/>
              <w:left w:val="outset" w:sz="6" w:space="0" w:color="414142"/>
              <w:bottom w:val="outset" w:sz="6" w:space="0" w:color="414142"/>
              <w:right w:val="outset" w:sz="6" w:space="0" w:color="414142"/>
            </w:tcBorders>
            <w:hideMark/>
          </w:tcPr>
          <w:p w14:paraId="61BE554A"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 </w:t>
            </w:r>
          </w:p>
        </w:tc>
        <w:tc>
          <w:tcPr>
            <w:tcW w:w="700" w:type="pct"/>
            <w:tcBorders>
              <w:top w:val="outset" w:sz="6" w:space="0" w:color="414142"/>
              <w:left w:val="outset" w:sz="6" w:space="0" w:color="414142"/>
              <w:bottom w:val="outset" w:sz="6" w:space="0" w:color="414142"/>
              <w:right w:val="outset" w:sz="6" w:space="0" w:color="414142"/>
            </w:tcBorders>
            <w:hideMark/>
          </w:tcPr>
          <w:p w14:paraId="5DDAE1E8"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31.12.2026.</w:t>
            </w:r>
          </w:p>
        </w:tc>
      </w:tr>
      <w:tr w:rsidR="001A7ABA" w:rsidRPr="00603C9F" w14:paraId="6F2A8802" w14:textId="77777777" w:rsidTr="003F1D8F">
        <w:tc>
          <w:tcPr>
            <w:tcW w:w="0" w:type="auto"/>
            <w:gridSpan w:val="7"/>
            <w:tcBorders>
              <w:top w:val="outset" w:sz="6" w:space="0" w:color="414142"/>
              <w:left w:val="outset" w:sz="6" w:space="0" w:color="414142"/>
              <w:bottom w:val="outset" w:sz="6" w:space="0" w:color="414142"/>
              <w:right w:val="outset" w:sz="6" w:space="0" w:color="414142"/>
            </w:tcBorders>
            <w:hideMark/>
          </w:tcPr>
          <w:p w14:paraId="34E92483"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 xml:space="preserve">Task 4.11: </w:t>
            </w:r>
            <w:r>
              <w:rPr>
                <w:rFonts w:ascii="Times New Roman" w:hAnsi="Times New Roman"/>
                <w:b/>
                <w:bCs/>
              </w:rPr>
              <w:t>A broad informative campaign needs to be organised to promote changes in building operation habits</w:t>
            </w:r>
          </w:p>
        </w:tc>
      </w:tr>
      <w:tr w:rsidR="001A7ABA" w:rsidRPr="00603C9F" w14:paraId="7F3C8AA4" w14:textId="77777777" w:rsidTr="003F1D8F">
        <w:tc>
          <w:tcPr>
            <w:tcW w:w="300" w:type="pct"/>
            <w:tcBorders>
              <w:top w:val="outset" w:sz="6" w:space="0" w:color="414142"/>
              <w:left w:val="outset" w:sz="6" w:space="0" w:color="414142"/>
              <w:bottom w:val="outset" w:sz="6" w:space="0" w:color="414142"/>
              <w:right w:val="outset" w:sz="6" w:space="0" w:color="414142"/>
            </w:tcBorders>
            <w:hideMark/>
          </w:tcPr>
          <w:p w14:paraId="4DB0AD6F"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4.11.1.</w:t>
            </w:r>
          </w:p>
        </w:tc>
        <w:tc>
          <w:tcPr>
            <w:tcW w:w="1250" w:type="pct"/>
            <w:tcBorders>
              <w:top w:val="outset" w:sz="6" w:space="0" w:color="414142"/>
              <w:left w:val="outset" w:sz="6" w:space="0" w:color="414142"/>
              <w:bottom w:val="outset" w:sz="6" w:space="0" w:color="414142"/>
              <w:right w:val="outset" w:sz="6" w:space="0" w:color="414142"/>
            </w:tcBorders>
            <w:hideMark/>
          </w:tcPr>
          <w:p w14:paraId="0DFA6D25"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To create informative images (infographics) on the need to make housing improvements, including energy efficiency improvement</w:t>
            </w:r>
          </w:p>
        </w:tc>
        <w:tc>
          <w:tcPr>
            <w:tcW w:w="1000" w:type="pct"/>
            <w:tcBorders>
              <w:top w:val="outset" w:sz="6" w:space="0" w:color="414142"/>
              <w:left w:val="outset" w:sz="6" w:space="0" w:color="414142"/>
              <w:bottom w:val="outset" w:sz="6" w:space="0" w:color="414142"/>
              <w:right w:val="outset" w:sz="6" w:space="0" w:color="414142"/>
            </w:tcBorders>
            <w:hideMark/>
          </w:tcPr>
          <w:p w14:paraId="5B39D48B"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Increased awareness among inhabitants about the benefits of housing improvements and the possibilities to receive State aid</w:t>
            </w:r>
          </w:p>
        </w:tc>
        <w:tc>
          <w:tcPr>
            <w:tcW w:w="800" w:type="pct"/>
            <w:tcBorders>
              <w:top w:val="outset" w:sz="6" w:space="0" w:color="414142"/>
              <w:left w:val="outset" w:sz="6" w:space="0" w:color="414142"/>
              <w:bottom w:val="outset" w:sz="6" w:space="0" w:color="414142"/>
              <w:right w:val="outset" w:sz="6" w:space="0" w:color="414142"/>
            </w:tcBorders>
            <w:hideMark/>
          </w:tcPr>
          <w:p w14:paraId="549BC9DD"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At least five different infographics, video materials, and good practice examples have been created and published on the MoE and social media “Dzīvo siltāk”</w:t>
            </w:r>
          </w:p>
        </w:tc>
        <w:tc>
          <w:tcPr>
            <w:tcW w:w="500" w:type="pct"/>
            <w:tcBorders>
              <w:top w:val="outset" w:sz="6" w:space="0" w:color="414142"/>
              <w:left w:val="outset" w:sz="6" w:space="0" w:color="414142"/>
              <w:bottom w:val="outset" w:sz="6" w:space="0" w:color="414142"/>
              <w:right w:val="outset" w:sz="6" w:space="0" w:color="414142"/>
            </w:tcBorders>
            <w:hideMark/>
          </w:tcPr>
          <w:p w14:paraId="779BF64D"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00" w:type="pct"/>
            <w:tcBorders>
              <w:top w:val="outset" w:sz="6" w:space="0" w:color="414142"/>
              <w:left w:val="outset" w:sz="6" w:space="0" w:color="414142"/>
              <w:bottom w:val="outset" w:sz="6" w:space="0" w:color="414142"/>
              <w:right w:val="outset" w:sz="6" w:space="0" w:color="414142"/>
            </w:tcBorders>
            <w:hideMark/>
          </w:tcPr>
          <w:p w14:paraId="3544F211"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 </w:t>
            </w:r>
          </w:p>
        </w:tc>
        <w:tc>
          <w:tcPr>
            <w:tcW w:w="700" w:type="pct"/>
            <w:tcBorders>
              <w:top w:val="outset" w:sz="6" w:space="0" w:color="414142"/>
              <w:left w:val="outset" w:sz="6" w:space="0" w:color="414142"/>
              <w:bottom w:val="outset" w:sz="6" w:space="0" w:color="414142"/>
              <w:right w:val="outset" w:sz="6" w:space="0" w:color="414142"/>
            </w:tcBorders>
            <w:hideMark/>
          </w:tcPr>
          <w:p w14:paraId="31074706"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31.12.2027.</w:t>
            </w:r>
          </w:p>
        </w:tc>
      </w:tr>
      <w:tr w:rsidR="001A7ABA" w:rsidRPr="00603C9F" w14:paraId="796E8D9A" w14:textId="77777777" w:rsidTr="003F1D8F">
        <w:tc>
          <w:tcPr>
            <w:tcW w:w="300" w:type="pct"/>
            <w:tcBorders>
              <w:top w:val="outset" w:sz="6" w:space="0" w:color="414142"/>
              <w:left w:val="outset" w:sz="6" w:space="0" w:color="414142"/>
              <w:bottom w:val="outset" w:sz="6" w:space="0" w:color="414142"/>
              <w:right w:val="outset" w:sz="6" w:space="0" w:color="414142"/>
            </w:tcBorders>
            <w:hideMark/>
          </w:tcPr>
          <w:p w14:paraId="509FB122"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4.11.2.</w:t>
            </w:r>
          </w:p>
        </w:tc>
        <w:tc>
          <w:tcPr>
            <w:tcW w:w="1250" w:type="pct"/>
            <w:tcBorders>
              <w:top w:val="outset" w:sz="6" w:space="0" w:color="414142"/>
              <w:left w:val="outset" w:sz="6" w:space="0" w:color="414142"/>
              <w:bottom w:val="outset" w:sz="6" w:space="0" w:color="414142"/>
              <w:right w:val="outset" w:sz="6" w:space="0" w:color="414142"/>
            </w:tcBorders>
            <w:hideMark/>
          </w:tcPr>
          <w:p w14:paraId="195B536D"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To organise various informative events (seminars, webinars, and exhibitions) on the effective administration of the housing stock, financial literacy, regulatory framework, availability of funding, and State and EU fund support programmes.</w:t>
            </w:r>
          </w:p>
        </w:tc>
        <w:tc>
          <w:tcPr>
            <w:tcW w:w="1000" w:type="pct"/>
            <w:tcBorders>
              <w:top w:val="outset" w:sz="6" w:space="0" w:color="414142"/>
              <w:left w:val="outset" w:sz="6" w:space="0" w:color="414142"/>
              <w:bottom w:val="outset" w:sz="6" w:space="0" w:color="414142"/>
              <w:right w:val="outset" w:sz="6" w:space="0" w:color="414142"/>
            </w:tcBorders>
            <w:hideMark/>
          </w:tcPr>
          <w:p w14:paraId="5F9C298E"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 xml:space="preserve">Increased awareness among the inhabitants and administrators of residential buildings on the benefits of housing improvements, technical solutions, regulatory framework, and </w:t>
            </w:r>
            <w:r>
              <w:rPr>
                <w:rFonts w:ascii="Times New Roman" w:hAnsi="Times New Roman"/>
              </w:rPr>
              <w:lastRenderedPageBreak/>
              <w:t>possibilities to receive State and EU fund support for the improvement of the housing stock.</w:t>
            </w:r>
          </w:p>
        </w:tc>
        <w:tc>
          <w:tcPr>
            <w:tcW w:w="800" w:type="pct"/>
            <w:tcBorders>
              <w:top w:val="outset" w:sz="6" w:space="0" w:color="414142"/>
              <w:left w:val="outset" w:sz="6" w:space="0" w:color="414142"/>
              <w:bottom w:val="outset" w:sz="6" w:space="0" w:color="414142"/>
              <w:right w:val="outset" w:sz="6" w:space="0" w:color="414142"/>
            </w:tcBorders>
            <w:hideMark/>
          </w:tcPr>
          <w:p w14:paraId="04F305D4"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lastRenderedPageBreak/>
              <w:t>At least 5 informative seminars are held in each planning region of Latvia each year, along with 8 webinars and participation in at least 1 exhibition.</w:t>
            </w:r>
          </w:p>
        </w:tc>
        <w:tc>
          <w:tcPr>
            <w:tcW w:w="500" w:type="pct"/>
            <w:tcBorders>
              <w:top w:val="outset" w:sz="6" w:space="0" w:color="414142"/>
              <w:left w:val="outset" w:sz="6" w:space="0" w:color="414142"/>
              <w:bottom w:val="outset" w:sz="6" w:space="0" w:color="414142"/>
              <w:right w:val="outset" w:sz="6" w:space="0" w:color="414142"/>
            </w:tcBorders>
            <w:hideMark/>
          </w:tcPr>
          <w:p w14:paraId="7A33564D"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00" w:type="pct"/>
            <w:tcBorders>
              <w:top w:val="outset" w:sz="6" w:space="0" w:color="414142"/>
              <w:left w:val="outset" w:sz="6" w:space="0" w:color="414142"/>
              <w:bottom w:val="outset" w:sz="6" w:space="0" w:color="414142"/>
              <w:right w:val="outset" w:sz="6" w:space="0" w:color="414142"/>
            </w:tcBorders>
            <w:hideMark/>
          </w:tcPr>
          <w:p w14:paraId="1E82C255"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LALRG, ALTUM, FLA</w:t>
            </w:r>
          </w:p>
        </w:tc>
        <w:tc>
          <w:tcPr>
            <w:tcW w:w="700" w:type="pct"/>
            <w:tcBorders>
              <w:top w:val="outset" w:sz="6" w:space="0" w:color="414142"/>
              <w:left w:val="outset" w:sz="6" w:space="0" w:color="414142"/>
              <w:bottom w:val="outset" w:sz="6" w:space="0" w:color="414142"/>
              <w:right w:val="outset" w:sz="6" w:space="0" w:color="414142"/>
            </w:tcBorders>
            <w:hideMark/>
          </w:tcPr>
          <w:p w14:paraId="1966022F"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31.12.2027.</w:t>
            </w:r>
          </w:p>
        </w:tc>
      </w:tr>
      <w:tr w:rsidR="001A7ABA" w:rsidRPr="00603C9F" w14:paraId="211C0CF7" w14:textId="77777777" w:rsidTr="003F1D8F">
        <w:tc>
          <w:tcPr>
            <w:tcW w:w="300" w:type="pct"/>
            <w:tcBorders>
              <w:top w:val="outset" w:sz="6" w:space="0" w:color="414142"/>
              <w:left w:val="outset" w:sz="6" w:space="0" w:color="414142"/>
              <w:bottom w:val="outset" w:sz="6" w:space="0" w:color="414142"/>
              <w:right w:val="outset" w:sz="6" w:space="0" w:color="414142"/>
            </w:tcBorders>
            <w:hideMark/>
          </w:tcPr>
          <w:p w14:paraId="213B468E"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4.11.3.</w:t>
            </w:r>
          </w:p>
        </w:tc>
        <w:tc>
          <w:tcPr>
            <w:tcW w:w="1250" w:type="pct"/>
            <w:tcBorders>
              <w:top w:val="outset" w:sz="6" w:space="0" w:color="414142"/>
              <w:left w:val="outset" w:sz="6" w:space="0" w:color="414142"/>
              <w:bottom w:val="outset" w:sz="6" w:space="0" w:color="414142"/>
              <w:right w:val="outset" w:sz="6" w:space="0" w:color="414142"/>
            </w:tcBorders>
            <w:hideMark/>
          </w:tcPr>
          <w:p w14:paraId="7A0E87EE"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To promote examples of good practice of housing renovation.</w:t>
            </w:r>
          </w:p>
        </w:tc>
        <w:tc>
          <w:tcPr>
            <w:tcW w:w="1000" w:type="pct"/>
            <w:tcBorders>
              <w:top w:val="outset" w:sz="6" w:space="0" w:color="414142"/>
              <w:left w:val="outset" w:sz="6" w:space="0" w:color="414142"/>
              <w:bottom w:val="outset" w:sz="6" w:space="0" w:color="414142"/>
              <w:right w:val="outset" w:sz="6" w:space="0" w:color="414142"/>
            </w:tcBorders>
            <w:hideMark/>
          </w:tcPr>
          <w:p w14:paraId="1A81A734"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Increased awareness among the inhabitants, administrators, and constructors on successful technical solutions in the housing renovation process and the benefits of building renovation.</w:t>
            </w:r>
          </w:p>
        </w:tc>
        <w:tc>
          <w:tcPr>
            <w:tcW w:w="800" w:type="pct"/>
            <w:tcBorders>
              <w:top w:val="outset" w:sz="6" w:space="0" w:color="414142"/>
              <w:left w:val="outset" w:sz="6" w:space="0" w:color="414142"/>
              <w:bottom w:val="outset" w:sz="6" w:space="0" w:color="414142"/>
              <w:right w:val="outset" w:sz="6" w:space="0" w:color="414142"/>
            </w:tcBorders>
            <w:hideMark/>
          </w:tcPr>
          <w:p w14:paraId="7AF84589"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To organise the annual contest “Most Energy-efficient Building in Latvia” and use the information on the results of the renovation obtained within the framework of the contest to raise public awareness of the need to implement energy efficiency measures.</w:t>
            </w:r>
          </w:p>
        </w:tc>
        <w:tc>
          <w:tcPr>
            <w:tcW w:w="500" w:type="pct"/>
            <w:tcBorders>
              <w:top w:val="outset" w:sz="6" w:space="0" w:color="414142"/>
              <w:left w:val="outset" w:sz="6" w:space="0" w:color="414142"/>
              <w:bottom w:val="outset" w:sz="6" w:space="0" w:color="414142"/>
              <w:right w:val="outset" w:sz="6" w:space="0" w:color="414142"/>
            </w:tcBorders>
            <w:hideMark/>
          </w:tcPr>
          <w:p w14:paraId="21909C32"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00" w:type="pct"/>
            <w:tcBorders>
              <w:top w:val="outset" w:sz="6" w:space="0" w:color="414142"/>
              <w:left w:val="outset" w:sz="6" w:space="0" w:color="414142"/>
              <w:bottom w:val="outset" w:sz="6" w:space="0" w:color="414142"/>
              <w:right w:val="outset" w:sz="6" w:space="0" w:color="414142"/>
            </w:tcBorders>
            <w:hideMark/>
          </w:tcPr>
          <w:p w14:paraId="43C4F4B8"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 </w:t>
            </w:r>
          </w:p>
        </w:tc>
        <w:tc>
          <w:tcPr>
            <w:tcW w:w="700" w:type="pct"/>
            <w:tcBorders>
              <w:top w:val="outset" w:sz="6" w:space="0" w:color="414142"/>
              <w:left w:val="outset" w:sz="6" w:space="0" w:color="414142"/>
              <w:bottom w:val="outset" w:sz="6" w:space="0" w:color="414142"/>
              <w:right w:val="outset" w:sz="6" w:space="0" w:color="414142"/>
            </w:tcBorders>
            <w:hideMark/>
          </w:tcPr>
          <w:p w14:paraId="75ED066A"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31.12.2027.</w:t>
            </w:r>
          </w:p>
        </w:tc>
      </w:tr>
      <w:tr w:rsidR="001A7ABA" w:rsidRPr="00603C9F" w14:paraId="05CB0CEE" w14:textId="77777777" w:rsidTr="003F1D8F">
        <w:tc>
          <w:tcPr>
            <w:tcW w:w="300" w:type="pct"/>
            <w:tcBorders>
              <w:top w:val="outset" w:sz="6" w:space="0" w:color="414142"/>
              <w:left w:val="outset" w:sz="6" w:space="0" w:color="414142"/>
              <w:bottom w:val="outset" w:sz="6" w:space="0" w:color="414142"/>
              <w:right w:val="outset" w:sz="6" w:space="0" w:color="414142"/>
            </w:tcBorders>
            <w:hideMark/>
          </w:tcPr>
          <w:p w14:paraId="4C2A2E54"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4.11.4.</w:t>
            </w:r>
          </w:p>
        </w:tc>
        <w:tc>
          <w:tcPr>
            <w:tcW w:w="1250" w:type="pct"/>
            <w:tcBorders>
              <w:top w:val="outset" w:sz="6" w:space="0" w:color="414142"/>
              <w:left w:val="outset" w:sz="6" w:space="0" w:color="414142"/>
              <w:bottom w:val="outset" w:sz="6" w:space="0" w:color="414142"/>
              <w:right w:val="outset" w:sz="6" w:space="0" w:color="414142"/>
            </w:tcBorders>
            <w:hideMark/>
          </w:tcPr>
          <w:p w14:paraId="09403B1D"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To inform owners of renovated buildings about the daily maintenance of the building to preserve the obtained renovation results for as long as possible.</w:t>
            </w:r>
          </w:p>
        </w:tc>
        <w:tc>
          <w:tcPr>
            <w:tcW w:w="1000" w:type="pct"/>
            <w:tcBorders>
              <w:top w:val="outset" w:sz="6" w:space="0" w:color="414142"/>
              <w:left w:val="outset" w:sz="6" w:space="0" w:color="414142"/>
              <w:bottom w:val="outset" w:sz="6" w:space="0" w:color="414142"/>
              <w:right w:val="outset" w:sz="6" w:space="0" w:color="414142"/>
            </w:tcBorders>
            <w:hideMark/>
          </w:tcPr>
          <w:p w14:paraId="00287EE9"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Increased awareness among the residents and the administrator on the necessary daily activities in renovated buildings.</w:t>
            </w:r>
          </w:p>
        </w:tc>
        <w:tc>
          <w:tcPr>
            <w:tcW w:w="800" w:type="pct"/>
            <w:tcBorders>
              <w:top w:val="outset" w:sz="6" w:space="0" w:color="414142"/>
              <w:left w:val="outset" w:sz="6" w:space="0" w:color="414142"/>
              <w:bottom w:val="outset" w:sz="6" w:space="0" w:color="414142"/>
              <w:right w:val="outset" w:sz="6" w:space="0" w:color="414142"/>
            </w:tcBorders>
            <w:hideMark/>
          </w:tcPr>
          <w:p w14:paraId="2C996D0A"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Inhabitants and administrators have access to infographics and a webinar on the EM and social media “Dzīvo siltāk”.</w:t>
            </w:r>
          </w:p>
        </w:tc>
        <w:tc>
          <w:tcPr>
            <w:tcW w:w="500" w:type="pct"/>
            <w:tcBorders>
              <w:top w:val="outset" w:sz="6" w:space="0" w:color="414142"/>
              <w:left w:val="outset" w:sz="6" w:space="0" w:color="414142"/>
              <w:bottom w:val="outset" w:sz="6" w:space="0" w:color="414142"/>
              <w:right w:val="outset" w:sz="6" w:space="0" w:color="414142"/>
            </w:tcBorders>
            <w:hideMark/>
          </w:tcPr>
          <w:p w14:paraId="14F8DB8C"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00" w:type="pct"/>
            <w:tcBorders>
              <w:top w:val="outset" w:sz="6" w:space="0" w:color="414142"/>
              <w:left w:val="outset" w:sz="6" w:space="0" w:color="414142"/>
              <w:bottom w:val="outset" w:sz="6" w:space="0" w:color="414142"/>
              <w:right w:val="outset" w:sz="6" w:space="0" w:color="414142"/>
            </w:tcBorders>
            <w:hideMark/>
          </w:tcPr>
          <w:p w14:paraId="2A0B5397"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ALTUM</w:t>
            </w:r>
          </w:p>
        </w:tc>
        <w:tc>
          <w:tcPr>
            <w:tcW w:w="700" w:type="pct"/>
            <w:tcBorders>
              <w:top w:val="outset" w:sz="6" w:space="0" w:color="414142"/>
              <w:left w:val="outset" w:sz="6" w:space="0" w:color="414142"/>
              <w:bottom w:val="outset" w:sz="6" w:space="0" w:color="414142"/>
              <w:right w:val="outset" w:sz="6" w:space="0" w:color="414142"/>
            </w:tcBorders>
            <w:hideMark/>
          </w:tcPr>
          <w:p w14:paraId="0F929782"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31.12.2027.</w:t>
            </w:r>
          </w:p>
        </w:tc>
      </w:tr>
      <w:tr w:rsidR="001A7ABA" w:rsidRPr="00603C9F" w14:paraId="0F88D881" w14:textId="77777777" w:rsidTr="003F1D8F">
        <w:tc>
          <w:tcPr>
            <w:tcW w:w="0" w:type="auto"/>
            <w:gridSpan w:val="7"/>
            <w:tcBorders>
              <w:top w:val="outset" w:sz="6" w:space="0" w:color="414142"/>
              <w:left w:val="outset" w:sz="6" w:space="0" w:color="414142"/>
              <w:bottom w:val="outset" w:sz="6" w:space="0" w:color="414142"/>
              <w:right w:val="outset" w:sz="6" w:space="0" w:color="414142"/>
            </w:tcBorders>
            <w:hideMark/>
          </w:tcPr>
          <w:p w14:paraId="59BBAA80"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 xml:space="preserve">Task 4.14: </w:t>
            </w:r>
            <w:r>
              <w:rPr>
                <w:rFonts w:ascii="Times New Roman" w:hAnsi="Times New Roman"/>
                <w:b/>
                <w:bCs/>
              </w:rPr>
              <w:t>To draft proposals for attracting State funding to cover the obligations on behalf of needy and low-income persons for the renovation of multi-apartment residential buildings</w:t>
            </w:r>
          </w:p>
        </w:tc>
      </w:tr>
      <w:tr w:rsidR="001A7ABA" w:rsidRPr="00603C9F" w14:paraId="7BA014ED" w14:textId="77777777" w:rsidTr="003F1D8F">
        <w:tc>
          <w:tcPr>
            <w:tcW w:w="300" w:type="pct"/>
            <w:tcBorders>
              <w:top w:val="outset" w:sz="6" w:space="0" w:color="414142"/>
              <w:left w:val="outset" w:sz="6" w:space="0" w:color="414142"/>
              <w:bottom w:val="outset" w:sz="6" w:space="0" w:color="414142"/>
              <w:right w:val="outset" w:sz="6" w:space="0" w:color="414142"/>
            </w:tcBorders>
            <w:hideMark/>
          </w:tcPr>
          <w:p w14:paraId="0FE684D7"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4.14.1.</w:t>
            </w:r>
          </w:p>
        </w:tc>
        <w:tc>
          <w:tcPr>
            <w:tcW w:w="1250" w:type="pct"/>
            <w:tcBorders>
              <w:top w:val="outset" w:sz="6" w:space="0" w:color="414142"/>
              <w:left w:val="outset" w:sz="6" w:space="0" w:color="414142"/>
              <w:bottom w:val="outset" w:sz="6" w:space="0" w:color="414142"/>
              <w:right w:val="outset" w:sz="6" w:space="0" w:color="414142"/>
            </w:tcBorders>
            <w:hideMark/>
          </w:tcPr>
          <w:p w14:paraId="1982D385"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In preparing the State budget, to draft proposals for attracting State funding to cover the obligations on behalf of needy persons and low-income persons for the renovation of multi-apartment residential buildings, including for the energy efficiency improvement</w:t>
            </w:r>
          </w:p>
        </w:tc>
        <w:tc>
          <w:tcPr>
            <w:tcW w:w="1000" w:type="pct"/>
            <w:tcBorders>
              <w:top w:val="outset" w:sz="6" w:space="0" w:color="414142"/>
              <w:left w:val="outset" w:sz="6" w:space="0" w:color="414142"/>
              <w:bottom w:val="outset" w:sz="6" w:space="0" w:color="414142"/>
              <w:right w:val="outset" w:sz="6" w:space="0" w:color="414142"/>
            </w:tcBorders>
            <w:hideMark/>
          </w:tcPr>
          <w:p w14:paraId="4AF95D9F"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A support mechanism has been developed to provide financial support to needy and low-income persons for the renovation of multi-apartment houses</w:t>
            </w:r>
          </w:p>
        </w:tc>
        <w:tc>
          <w:tcPr>
            <w:tcW w:w="800" w:type="pct"/>
            <w:tcBorders>
              <w:top w:val="outset" w:sz="6" w:space="0" w:color="414142"/>
              <w:left w:val="outset" w:sz="6" w:space="0" w:color="414142"/>
              <w:bottom w:val="outset" w:sz="6" w:space="0" w:color="414142"/>
              <w:right w:val="outset" w:sz="6" w:space="0" w:color="414142"/>
            </w:tcBorders>
            <w:hideMark/>
          </w:tcPr>
          <w:p w14:paraId="5B898177"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Proposals have been drafted for attracting State funding to provide aid to needy and low-income persons for the renovation of multi-apartment residential houses</w:t>
            </w:r>
          </w:p>
        </w:tc>
        <w:tc>
          <w:tcPr>
            <w:tcW w:w="500" w:type="pct"/>
            <w:tcBorders>
              <w:top w:val="outset" w:sz="6" w:space="0" w:color="414142"/>
              <w:left w:val="outset" w:sz="6" w:space="0" w:color="414142"/>
              <w:bottom w:val="outset" w:sz="6" w:space="0" w:color="414142"/>
              <w:right w:val="outset" w:sz="6" w:space="0" w:color="414142"/>
            </w:tcBorders>
            <w:hideMark/>
          </w:tcPr>
          <w:p w14:paraId="453890DD"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MoE</w:t>
            </w:r>
          </w:p>
        </w:tc>
        <w:tc>
          <w:tcPr>
            <w:tcW w:w="500" w:type="pct"/>
            <w:tcBorders>
              <w:top w:val="outset" w:sz="6" w:space="0" w:color="414142"/>
              <w:left w:val="outset" w:sz="6" w:space="0" w:color="414142"/>
              <w:bottom w:val="outset" w:sz="6" w:space="0" w:color="414142"/>
              <w:right w:val="outset" w:sz="6" w:space="0" w:color="414142"/>
            </w:tcBorders>
            <w:hideMark/>
          </w:tcPr>
          <w:p w14:paraId="261A57F0"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LALRG</w:t>
            </w:r>
          </w:p>
        </w:tc>
        <w:tc>
          <w:tcPr>
            <w:tcW w:w="700" w:type="pct"/>
            <w:tcBorders>
              <w:top w:val="outset" w:sz="6" w:space="0" w:color="414142"/>
              <w:left w:val="outset" w:sz="6" w:space="0" w:color="414142"/>
              <w:bottom w:val="outset" w:sz="6" w:space="0" w:color="414142"/>
              <w:right w:val="outset" w:sz="6" w:space="0" w:color="414142"/>
            </w:tcBorders>
            <w:hideMark/>
          </w:tcPr>
          <w:p w14:paraId="5BAC4A02" w14:textId="77777777" w:rsidR="001A7ABA" w:rsidRPr="00603C9F" w:rsidRDefault="001A7ABA" w:rsidP="0059295C">
            <w:pPr>
              <w:spacing w:after="0" w:line="240" w:lineRule="auto"/>
              <w:jc w:val="both"/>
              <w:rPr>
                <w:rFonts w:ascii="Times New Roman" w:hAnsi="Times New Roman"/>
                <w:noProof/>
                <w:kern w:val="0"/>
              </w:rPr>
            </w:pPr>
            <w:r>
              <w:rPr>
                <w:rFonts w:ascii="Times New Roman" w:hAnsi="Times New Roman"/>
              </w:rPr>
              <w:t>30.06.2025.</w:t>
            </w:r>
          </w:p>
        </w:tc>
      </w:tr>
    </w:tbl>
    <w:p w14:paraId="474FBF02" w14:textId="4EE70D86" w:rsidR="001A7ABA" w:rsidRPr="005C122C" w:rsidRDefault="001A7ABA" w:rsidP="0059295C">
      <w:pPr>
        <w:spacing w:after="0" w:line="240" w:lineRule="auto"/>
        <w:jc w:val="both"/>
        <w:rPr>
          <w:rFonts w:ascii="Times New Roman" w:hAnsi="Times New Roman"/>
          <w:noProof/>
          <w:kern w:val="0"/>
          <w:sz w:val="24"/>
          <w:lang w:val="lv-LV"/>
        </w:rPr>
      </w:pPr>
    </w:p>
    <w:p w14:paraId="595F93C1"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xml:space="preserve"> Housing Affordability Guidelines 2023–2027, available: https://likumi.lv/ta/id/347211-par-majoklu-pieejamibas-pamatnostadnem-2023-2027-gadam</w:t>
      </w:r>
    </w:p>
    <w:p w14:paraId="42B43FC2" w14:textId="47468448"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w:t>
      </w:r>
      <w:r>
        <w:rPr>
          <w:rFonts w:ascii="Times New Roman" w:hAnsi="Times New Roman"/>
          <w:sz w:val="24"/>
        </w:rPr>
        <w:t xml:space="preserve"> On the Government Action Plan for the Implementation of the Declaration of the Intended Measures of the Cabinet Led by Evika Siliņa, measures 18.1 and 18.2, available: https://m.likumi.lv/ta/id/349266-par-valdibas-ricibas-planu-deklaracijas-par-evikas-silinas-vadita-ministru-kabineta-iecereto-darbibu-istenosanai</w:t>
      </w:r>
    </w:p>
    <w:p w14:paraId="17FEDDDB"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w:t>
      </w:r>
      <w:r>
        <w:rPr>
          <w:rFonts w:ascii="Times New Roman" w:hAnsi="Times New Roman"/>
          <w:sz w:val="24"/>
        </w:rPr>
        <w:t xml:space="preserve"> Task 3.1: To ensure the availability of funding for granting the subsidy “Balsts” for large families for the purchase or construction of housing; Task 3.1.1: To intend granting of the subsidy “Balsts” for families raising a child with a disability</w:t>
      </w:r>
    </w:p>
    <w:p w14:paraId="2791CF03" w14:textId="7E743D3A"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lastRenderedPageBreak/>
        <w:t>4</w:t>
      </w:r>
      <w:r>
        <w:rPr>
          <w:rFonts w:ascii="Times New Roman" w:hAnsi="Times New Roman"/>
          <w:sz w:val="24"/>
        </w:rPr>
        <w:t xml:space="preserve"> Task 4.1: To include in the Law on Administration of Residential Houses a regulation on administration of residential houses where the administration rights have not been taken over</w:t>
      </w:r>
    </w:p>
    <w:p w14:paraId="1FBF5F43"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 xml:space="preserve">5 </w:t>
      </w:r>
      <w:r>
        <w:rPr>
          <w:rFonts w:ascii="Times New Roman" w:hAnsi="Times New Roman"/>
          <w:sz w:val="24"/>
        </w:rPr>
        <w:t>Task 4.2: To evaluate and review the rights of an individual apartment owner or a joint owner of the residential house to request actions and manage the residential house, ensuring protection against the inaction of the majority</w:t>
      </w:r>
    </w:p>
    <w:p w14:paraId="0BB65786"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w:t>
      </w:r>
      <w:r>
        <w:rPr>
          <w:rFonts w:ascii="Times New Roman" w:hAnsi="Times New Roman"/>
          <w:sz w:val="24"/>
        </w:rPr>
        <w:t xml:space="preserve"> Task 4.7: To develop an aid scheme for improving environmental accessibility in apartment buildings by constructing lifts</w:t>
      </w:r>
    </w:p>
    <w:p w14:paraId="6D485C69"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w:t>
      </w:r>
      <w:r>
        <w:rPr>
          <w:rFonts w:ascii="Times New Roman" w:hAnsi="Times New Roman"/>
          <w:sz w:val="24"/>
        </w:rPr>
        <w:t xml:space="preserve"> Portal of Official Statistics of Latvia, Number of new apartments commissioned (2023), available: https://data.stat.gov.lv/pxweb/en/OSP_PUB/START__NOZ__BU__BUE/BUE021/, Portal of Statistics of Estonia, Number of new dwellings commissioned (2023), available: https://andmed.stat.ee/en/stat/majandus__ehitus__ehitus-ja-kasutusload/EH045/table/tableViewLayout2, Portal of Statistics of Lithuania, Number of new dwellings commissioned (2023), available: https://osp.stat.gov.lt/statistiniu-rodikliu-analize?hash=22fa9851-b65a-4369-b528-286ecf206f55#/</w:t>
      </w:r>
    </w:p>
    <w:p w14:paraId="0C0E12D9"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8</w:t>
      </w:r>
      <w:r>
        <w:rPr>
          <w:rFonts w:ascii="Times New Roman" w:hAnsi="Times New Roman"/>
          <w:sz w:val="24"/>
        </w:rPr>
        <w:t xml:space="preserve"> Total number of dwellings in Estonia: 747 thousand, in Lithuania: 1.5 million, in Latvia: 1 million. Sources: Latvia: https://data.stat.gov.lv/pxweb/en/OSP_PUB/START__POP__MA__MAS/MAS070/, Lithuania: https://osp.stat.gov.lt/en//statistiniu-rodikliu-analize?hash=c15a6982-e4a5-40c6-8274-4d2b5a7f2f36#/, Estonia: https://www.stat.ee/en/find-statistics/statistics-theme/economy/housing</w:t>
      </w:r>
    </w:p>
    <w:p w14:paraId="12F5B520"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9</w:t>
      </w:r>
      <w:r>
        <w:rPr>
          <w:rFonts w:ascii="Times New Roman" w:hAnsi="Times New Roman"/>
          <w:sz w:val="24"/>
        </w:rPr>
        <w:t xml:space="preserve"> Eurostat, Distribution of household income by purchasing power in EU Member States (2022), available: https://ec.europa.eu/eurostat/databrowser/view/sdg_10_20/default/bar?lang=en</w:t>
      </w:r>
    </w:p>
    <w:p w14:paraId="77323921"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10</w:t>
      </w:r>
      <w:r>
        <w:rPr>
          <w:rFonts w:ascii="Times New Roman" w:hAnsi="Times New Roman"/>
          <w:sz w:val="24"/>
        </w:rPr>
        <w:t xml:space="preserve"> Makroekonomika.lv, </w:t>
      </w:r>
      <w:r>
        <w:rPr>
          <w:rFonts w:ascii="Times New Roman" w:hAnsi="Times New Roman"/>
          <w:i/>
          <w:iCs/>
          <w:sz w:val="24"/>
        </w:rPr>
        <w:t>Mājokļu tirgus aktivitātes un mājokļu kreditēšanas tendences – neilgtspējīgā līdzsvarā?</w:t>
      </w:r>
      <w:r>
        <w:rPr>
          <w:rFonts w:ascii="Times New Roman" w:hAnsi="Times New Roman"/>
          <w:sz w:val="24"/>
        </w:rPr>
        <w:t>, available in Latvian: https://www.makroekonomika.lv/raksti/majoklu-tirgus-aktivitates-un-majoklu-kreditesanas-tendences-neilgtspejiga-lidzsvara</w:t>
      </w:r>
    </w:p>
    <w:p w14:paraId="5CC6A325"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11</w:t>
      </w:r>
      <w:r>
        <w:rPr>
          <w:rFonts w:ascii="Times New Roman" w:hAnsi="Times New Roman"/>
          <w:sz w:val="24"/>
        </w:rPr>
        <w:t> Eurostat, Gross fixed capital formation by AN_F6 asset type, https://ec.europa.eu/eurostat/databrowser/view/NAMA_10_AN6__custom_10363454/default/table?lang=en</w:t>
      </w:r>
    </w:p>
    <w:p w14:paraId="4B6D9B88"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12</w:t>
      </w:r>
      <w:r>
        <w:rPr>
          <w:rFonts w:ascii="Times New Roman" w:hAnsi="Times New Roman"/>
          <w:sz w:val="24"/>
        </w:rPr>
        <w:t xml:space="preserve"> Eurostat, Housing Price Index, available: https://ec.europa.eu/eurostat/databrowser/view/PRC_HPI_A__custom_11654773/default/table?lang=en</w:t>
      </w:r>
    </w:p>
    <w:p w14:paraId="46F4891F"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13</w:t>
      </w:r>
      <w:r>
        <w:rPr>
          <w:rFonts w:ascii="Times New Roman" w:hAnsi="Times New Roman"/>
          <w:sz w:val="24"/>
        </w:rPr>
        <w:t xml:space="preserve"> Eurostat, Share of households by tenure status (2023), available: https://ec.europa.eu/eurostat/databrowser/view/ILC_LVHO02__custom_7139277/bookmark/table?lang=en&amp;bookmarkId=6eeb03d1-dd59-4bb4-a9b8-ad21bed9cd21</w:t>
      </w:r>
    </w:p>
    <w:p w14:paraId="2E3D4680"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 xml:space="preserve">14 </w:t>
      </w:r>
      <w:r>
        <w:rPr>
          <w:rFonts w:ascii="Times New Roman" w:hAnsi="Times New Roman"/>
          <w:sz w:val="24"/>
        </w:rPr>
        <w:t xml:space="preserve"> Portal of Official Statistics, Conventional dwellings by type of building and by year of construction (2021), available in Latvian: https://data.stat.gov.lv/pxweb/en/OSP_PUB/START__POP__MA__MAS/MAS070/</w:t>
      </w:r>
    </w:p>
    <w:p w14:paraId="7FC666FA"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15</w:t>
      </w:r>
      <w:r>
        <w:rPr>
          <w:rFonts w:ascii="Times New Roman" w:hAnsi="Times New Roman"/>
          <w:sz w:val="24"/>
        </w:rPr>
        <w:t xml:space="preserve"> Source of data: Information provided by local governments</w:t>
      </w:r>
    </w:p>
    <w:p w14:paraId="796973C9"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16</w:t>
      </w:r>
      <w:r>
        <w:rPr>
          <w:rFonts w:ascii="Times New Roman" w:hAnsi="Times New Roman"/>
          <w:sz w:val="24"/>
        </w:rPr>
        <w:t xml:space="preserve"> Source of data: Information published by the Central Statistical Bureau</w:t>
      </w:r>
    </w:p>
    <w:p w14:paraId="5D8BE6AC"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17</w:t>
      </w:r>
      <w:r>
        <w:rPr>
          <w:rFonts w:ascii="Times New Roman" w:hAnsi="Times New Roman"/>
          <w:sz w:val="24"/>
        </w:rPr>
        <w:t xml:space="preserve"> Source of data: Information compiled by the MoE</w:t>
      </w:r>
    </w:p>
    <w:p w14:paraId="5B1D29AD"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18</w:t>
      </w:r>
      <w:r>
        <w:rPr>
          <w:rFonts w:ascii="Times New Roman" w:hAnsi="Times New Roman"/>
          <w:sz w:val="24"/>
        </w:rPr>
        <w:t xml:space="preserve"> Source of data: Information compiled by the MoE</w:t>
      </w:r>
    </w:p>
    <w:p w14:paraId="08D4BFD9"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19</w:t>
      </w:r>
      <w:r>
        <w:rPr>
          <w:rFonts w:ascii="Times New Roman" w:hAnsi="Times New Roman"/>
          <w:sz w:val="24"/>
        </w:rPr>
        <w:t xml:space="preserve"> Source of data: Information compiled by the MoE</w:t>
      </w:r>
    </w:p>
    <w:p w14:paraId="64D08DD2"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20</w:t>
      </w:r>
      <w:r>
        <w:rPr>
          <w:rFonts w:ascii="Times New Roman" w:hAnsi="Times New Roman"/>
          <w:sz w:val="24"/>
        </w:rPr>
        <w:t xml:space="preserve"> Source of data: Information compiled by the MoE</w:t>
      </w:r>
    </w:p>
    <w:p w14:paraId="2FDD8EA7"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21</w:t>
      </w:r>
      <w:r>
        <w:rPr>
          <w:rFonts w:ascii="Times New Roman" w:hAnsi="Times New Roman"/>
          <w:sz w:val="24"/>
        </w:rPr>
        <w:t xml:space="preserve"> Source of data: Information published by the Central Statistical Bureau</w:t>
      </w:r>
    </w:p>
    <w:p w14:paraId="61B65C94"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22</w:t>
      </w:r>
      <w:r>
        <w:rPr>
          <w:rFonts w:ascii="Times New Roman" w:hAnsi="Times New Roman"/>
          <w:sz w:val="24"/>
        </w:rPr>
        <w:t xml:space="preserve"> Source of data: Information provided by the Ministry of Welfare and local governments</w:t>
      </w:r>
    </w:p>
    <w:p w14:paraId="2C0A97A6"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23</w:t>
      </w:r>
      <w:r>
        <w:rPr>
          <w:rFonts w:ascii="Times New Roman" w:hAnsi="Times New Roman"/>
          <w:sz w:val="24"/>
        </w:rPr>
        <w:t xml:space="preserve"> Source of data: Information published by the Central Statistical Bureau</w:t>
      </w:r>
    </w:p>
    <w:p w14:paraId="2D6874C7"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24</w:t>
      </w:r>
      <w:r>
        <w:rPr>
          <w:rFonts w:ascii="Times New Roman" w:hAnsi="Times New Roman"/>
          <w:sz w:val="24"/>
        </w:rPr>
        <w:t xml:space="preserve"> OECD, Social Housing Stock, available: https://www.oecd.org/els/family/PH4-2-Social-rental-housing-stock.pdf</w:t>
      </w:r>
    </w:p>
    <w:p w14:paraId="1B54B5FC"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lastRenderedPageBreak/>
        <w:t>25</w:t>
      </w:r>
      <w:r>
        <w:rPr>
          <w:rFonts w:ascii="Times New Roman" w:hAnsi="Times New Roman"/>
          <w:sz w:val="24"/>
        </w:rPr>
        <w:t xml:space="preserve"> European Commission proposal for the Council Recommendations to Latvia in 2023, available: https://commission.europa.eu/system/files/2023-05/COM_2023_614_1_EN.pdf</w:t>
      </w:r>
    </w:p>
    <w:p w14:paraId="1BD64729"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26</w:t>
      </w:r>
      <w:r>
        <w:rPr>
          <w:rFonts w:ascii="Times New Roman" w:hAnsi="Times New Roman"/>
          <w:sz w:val="24"/>
        </w:rPr>
        <w:t xml:space="preserve"> Eurostat, Severe housing deprivation rate by income quintile, available: https://ec.europa.eu/eurostat/databrowser/view/ilc_mdho06q__custom_11893488/default/table?lang=en</w:t>
      </w:r>
    </w:p>
    <w:p w14:paraId="0674B5BB"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27</w:t>
      </w:r>
      <w:r>
        <w:rPr>
          <w:rFonts w:ascii="Times New Roman" w:hAnsi="Times New Roman"/>
          <w:sz w:val="24"/>
        </w:rPr>
        <w:t xml:space="preserve"> Measure 4.3.1.4 “Improving the environmental accessibility in apartment buildings by installing lifts” of the priority direction “Employment and social inclusion” of the EU Cohesion Policy Programme 2021–2027</w:t>
      </w:r>
    </w:p>
    <w:p w14:paraId="466C8580"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28</w:t>
      </w:r>
      <w:r>
        <w:rPr>
          <w:rFonts w:ascii="Times New Roman" w:hAnsi="Times New Roman"/>
          <w:sz w:val="24"/>
        </w:rPr>
        <w:t xml:space="preserve"> Regulations on the implementation of measure 4.3.1.3 “Renovation of social housing or construction of new social housing” of the specific support objective 4.3.1 “Promoting the socio-economic inclusion of marginalised communities, low-income households and disadvantaged groups, including people with special needs, by implementing integrated actions, including ensuring housing and social services” of the European Union Cohesion Policy Programme 2021–2027</w:t>
      </w:r>
    </w:p>
    <w:p w14:paraId="4C4A4CAD" w14:textId="0B3DA285"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29</w:t>
      </w:r>
      <w:r>
        <w:rPr>
          <w:rFonts w:ascii="Times New Roman" w:hAnsi="Times New Roman"/>
          <w:sz w:val="24"/>
        </w:rPr>
        <w:t xml:space="preserve"> The aid scheme does not contribute to the implementation of the requirements laid down in Article 6 of Directive (EU) 2023/1791 of the European Parliament and of the Council of 13 September 2023 on energy efficiency and amending Regulation (EU) 2023/955 (recast), nor to achieving the energy efficiency targets set out in the updated National Energy and Climate Plan 2021–2030 (approved by Cabinet Order No. 573 of 12 July 2024).</w:t>
      </w:r>
    </w:p>
    <w:p w14:paraId="596C6622"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30</w:t>
      </w:r>
      <w:r>
        <w:rPr>
          <w:rFonts w:ascii="Times New Roman" w:hAnsi="Times New Roman"/>
          <w:sz w:val="24"/>
        </w:rPr>
        <w:t xml:space="preserve"> Cabinet Regulation No. 459 of 14 July 2022, Regulations on Support for the Construction of Residential Rental Housing within the Framework of Investment 3.1.1.4.i “Establishing a Financing Fund for the Construction of Low-rent Housing” of Reform and Investment Direction 3.1 “Regional Policy” of the European Union Recovery and Resilience Facility Plan, available in Latvian: https://likumi.lv/ta/id/334085-noteikumi-par-atbalstu-dzivojamo-ires-maju-buvniecibai-eiropas-savienibas-atveselosanas-un-noturibas-mehanisma-plana-31-reformu-un-investiciju-virziena-regionala-politika-3114i-investicijas-finansesanas-fonda-izveide-zemas-ires-majoklu-buvniecibai-ietvaros</w:t>
      </w:r>
    </w:p>
    <w:p w14:paraId="2E9705A9"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31</w:t>
      </w:r>
      <w:r>
        <w:rPr>
          <w:rFonts w:ascii="Times New Roman" w:hAnsi="Times New Roman"/>
          <w:sz w:val="24"/>
        </w:rPr>
        <w:t xml:space="preserve"> Within the framework of measure 2.1.3.</w:t>
      </w:r>
    </w:p>
    <w:p w14:paraId="72C10007" w14:textId="79BC8590"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32</w:t>
      </w:r>
      <w:r>
        <w:rPr>
          <w:rFonts w:ascii="Times New Roman" w:hAnsi="Times New Roman"/>
          <w:sz w:val="24"/>
        </w:rPr>
        <w:t xml:space="preserve"> Cabinet Regulation No. 1065 of 15 September 2009, Regulations Regarding Loans for Promoting the Development of Micro, Small And Medium Sized Merchants and Agricultural Service Co-operative Societies, available:https://likumi.lv/ta/en/en/id/198282-regulations-regarding-loans-for-promoting-the-development-of-micro-small-and-medium-sized-merchants-and-agricultural-service-co-operative-societies</w:t>
      </w:r>
    </w:p>
    <w:p w14:paraId="712B125D" w14:textId="3E36A8A0"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33</w:t>
      </w:r>
      <w:r>
        <w:rPr>
          <w:rFonts w:ascii="Times New Roman" w:hAnsi="Times New Roman"/>
          <w:sz w:val="24"/>
        </w:rPr>
        <w:t xml:space="preserve"> Cabinet Regulation No. 383 of 16 June 2020, Regulations Regarding Guarantees for Performers of Economic Activity for the Improvement of Competitiveness, available: https://likumi.lv/ta/en/en/id/315560-regulations-regarding-guarantees-for-performers-of-economic-activity-for-the-improvement-of-competitiveness, and Cabinet Regulation No. 537 of 5 September 2017, Regulations Regarding Portfolio Guarantees for the Promotion of Crediting of Micro, Small, and Medium-sized Performers of Economic Activity which Are Legal Persons, available: https://likumi.lv/ta/en/en/id/293402-regulations-regarding-portfolio-guarantees-for-the-promotion-of-crediting-of-micro-small-and-medium-sized-performers-of-economic-activity-which-are-legal-persons</w:t>
      </w:r>
    </w:p>
    <w:p w14:paraId="1C6C6383"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34</w:t>
      </w:r>
      <w:r>
        <w:rPr>
          <w:rFonts w:ascii="Times New Roman" w:hAnsi="Times New Roman"/>
          <w:sz w:val="24"/>
        </w:rPr>
        <w:t xml:space="preserve"> Information provided by the SLS</w:t>
      </w:r>
    </w:p>
    <w:p w14:paraId="05325775"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35 </w:t>
      </w:r>
      <w:r>
        <w:rPr>
          <w:rFonts w:ascii="Times New Roman" w:hAnsi="Times New Roman"/>
          <w:sz w:val="24"/>
        </w:rPr>
        <w:t>“Policy Actions for Affordable Housing in Latvia”, OECD, 2020: https://issuu.com/oecd.publishing/docs/latvia_housing_report_web-1</w:t>
      </w:r>
    </w:p>
    <w:p w14:paraId="7751E630" w14:textId="77777777" w:rsidR="001A7ABA" w:rsidRPr="005C122C"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36</w:t>
      </w:r>
      <w:r>
        <w:rPr>
          <w:rFonts w:ascii="Times New Roman" w:hAnsi="Times New Roman"/>
          <w:sz w:val="24"/>
        </w:rPr>
        <w:t xml:space="preserve"> Within the framework of measure 4.14.1</w:t>
      </w:r>
    </w:p>
    <w:p w14:paraId="1BF8B29B" w14:textId="64DE6429" w:rsidR="001A7ABA" w:rsidRDefault="001A7ABA" w:rsidP="00A226CA">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37</w:t>
      </w:r>
      <w:r>
        <w:rPr>
          <w:rFonts w:ascii="Times New Roman" w:hAnsi="Times New Roman"/>
          <w:sz w:val="24"/>
        </w:rPr>
        <w:t xml:space="preserve"> Implementation Regulations of Investment 1.2.1.1.i “Improving the Energy Efficiency of Multi-apartment houses and Transition to Renewable Energy Technologies” of Reform and Investment Direction 1.2 “Improving Energy Efficiency” of the European Union Recovery and Resilience Facility Plan, available: https://likumi.lv/ta/id/334084-eiropas-savienibas-atveselosanas-un-noturibas-mehanisma-plana-1-2-reformu-un-investiciju-virziena-energoefektivitates-uzlabosana</w:t>
      </w:r>
    </w:p>
    <w:p w14:paraId="4934DC46" w14:textId="77777777" w:rsidR="00B05E83" w:rsidRDefault="00B05E83" w:rsidP="00A226CA">
      <w:pPr>
        <w:spacing w:after="0" w:line="240" w:lineRule="auto"/>
        <w:ind w:firstLine="709"/>
        <w:jc w:val="both"/>
        <w:rPr>
          <w:rFonts w:ascii="Times New Roman" w:hAnsi="Times New Roman"/>
          <w:noProof/>
          <w:kern w:val="0"/>
          <w:sz w:val="24"/>
          <w:lang w:val="lv-LV"/>
        </w:rPr>
      </w:pPr>
    </w:p>
    <w:p w14:paraId="3531D806" w14:textId="77777777" w:rsidR="00B05E83" w:rsidRPr="005C122C" w:rsidRDefault="00B05E83" w:rsidP="00A226CA">
      <w:pPr>
        <w:spacing w:after="0" w:line="240" w:lineRule="auto"/>
        <w:ind w:firstLine="709"/>
        <w:jc w:val="both"/>
        <w:rPr>
          <w:rFonts w:ascii="Times New Roman" w:hAnsi="Times New Roman"/>
          <w:noProof/>
          <w:kern w:val="0"/>
          <w:sz w:val="24"/>
          <w:lang w:val="lv-LV"/>
        </w:rPr>
      </w:pPr>
    </w:p>
    <w:p w14:paraId="554C0C59" w14:textId="16B380B7" w:rsidR="00716953" w:rsidRDefault="001A7ABA" w:rsidP="0014160B">
      <w:pPr>
        <w:tabs>
          <w:tab w:val="left" w:pos="7938"/>
        </w:tabs>
        <w:spacing w:after="0" w:line="240" w:lineRule="auto"/>
        <w:jc w:val="both"/>
        <w:rPr>
          <w:rFonts w:ascii="Times New Roman" w:hAnsi="Times New Roman"/>
          <w:noProof/>
          <w:kern w:val="0"/>
          <w:sz w:val="24"/>
        </w:rPr>
        <w:sectPr w:rsidR="00716953" w:rsidSect="0059295C">
          <w:footerReference w:type="default" r:id="rId16"/>
          <w:footerReference w:type="first" r:id="rId17"/>
          <w:pgSz w:w="11906" w:h="16838" w:code="9"/>
          <w:pgMar w:top="1134" w:right="1134" w:bottom="1134" w:left="1701" w:header="567" w:footer="567" w:gutter="0"/>
          <w:cols w:space="708"/>
          <w:titlePg/>
          <w:docGrid w:linePitch="360"/>
        </w:sectPr>
      </w:pPr>
      <w:r>
        <w:rPr>
          <w:rFonts w:ascii="Times New Roman" w:hAnsi="Times New Roman"/>
          <w:sz w:val="24"/>
        </w:rPr>
        <w:t>Minister for Economics</w:t>
      </w:r>
      <w:r w:rsidR="0014160B">
        <w:rPr>
          <w:rFonts w:ascii="Times New Roman" w:hAnsi="Times New Roman"/>
          <w:sz w:val="24"/>
        </w:rPr>
        <w:tab/>
      </w:r>
      <w:r>
        <w:rPr>
          <w:rFonts w:ascii="Times New Roman" w:hAnsi="Times New Roman"/>
          <w:sz w:val="24"/>
        </w:rPr>
        <w:t>V. Valainis</w:t>
      </w:r>
    </w:p>
    <w:p w14:paraId="4181647A" w14:textId="77777777" w:rsidR="001A7ABA" w:rsidRPr="005C122C" w:rsidRDefault="001A7ABA" w:rsidP="0059295C">
      <w:pPr>
        <w:spacing w:after="0" w:line="240" w:lineRule="auto"/>
        <w:jc w:val="both"/>
        <w:rPr>
          <w:rFonts w:ascii="Times New Roman" w:hAnsi="Times New Roman"/>
          <w:noProof/>
          <w:kern w:val="0"/>
          <w:sz w:val="24"/>
          <w:lang w:val="lv-LV"/>
        </w:rPr>
      </w:pPr>
    </w:p>
    <w:tbl>
      <w:tblPr>
        <w:tblW w:w="5000" w:type="pct"/>
        <w:tblBorders>
          <w:top w:val="outset" w:sz="2"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41"/>
        <w:gridCol w:w="1369"/>
        <w:gridCol w:w="1169"/>
        <w:gridCol w:w="837"/>
        <w:gridCol w:w="837"/>
        <w:gridCol w:w="837"/>
        <w:gridCol w:w="837"/>
        <w:gridCol w:w="969"/>
        <w:gridCol w:w="1057"/>
        <w:gridCol w:w="1228"/>
        <w:gridCol w:w="1228"/>
        <w:gridCol w:w="1228"/>
        <w:gridCol w:w="1525"/>
      </w:tblGrid>
      <w:tr w:rsidR="0059295C" w:rsidRPr="00600DD1" w14:paraId="3C6132FB" w14:textId="77777777" w:rsidTr="00D32944">
        <w:tc>
          <w:tcPr>
            <w:tcW w:w="518" w:type="pct"/>
            <w:vMerge w:val="restart"/>
            <w:tcBorders>
              <w:top w:val="outset" w:sz="6" w:space="0" w:color="414142"/>
              <w:left w:val="outset" w:sz="6" w:space="0" w:color="414142"/>
              <w:bottom w:val="outset" w:sz="6" w:space="0" w:color="414142"/>
              <w:right w:val="outset" w:sz="6" w:space="0" w:color="414142"/>
            </w:tcBorders>
            <w:vAlign w:val="center"/>
            <w:hideMark/>
          </w:tcPr>
          <w:p w14:paraId="2D21FF89" w14:textId="77777777" w:rsidR="001A7ABA" w:rsidRPr="00600DD1" w:rsidRDefault="001A7ABA" w:rsidP="00FA65B5">
            <w:pPr>
              <w:spacing w:after="0" w:line="240" w:lineRule="auto"/>
              <w:jc w:val="center"/>
              <w:rPr>
                <w:rFonts w:ascii="Times New Roman" w:hAnsi="Times New Roman"/>
                <w:b/>
                <w:bCs/>
                <w:noProof/>
                <w:kern w:val="0"/>
                <w:sz w:val="20"/>
                <w:szCs w:val="20"/>
              </w:rPr>
            </w:pPr>
            <w:bookmarkStart w:id="9" w:name="piel-1383276"/>
            <w:bookmarkEnd w:id="9"/>
            <w:r w:rsidRPr="00600DD1">
              <w:rPr>
                <w:rFonts w:ascii="Times New Roman" w:hAnsi="Times New Roman"/>
                <w:b/>
                <w:sz w:val="20"/>
                <w:szCs w:val="20"/>
              </w:rPr>
              <w:t>Task</w:t>
            </w:r>
          </w:p>
        </w:tc>
        <w:tc>
          <w:tcPr>
            <w:tcW w:w="541" w:type="pct"/>
            <w:vMerge w:val="restart"/>
            <w:tcBorders>
              <w:top w:val="outset" w:sz="6" w:space="0" w:color="414142"/>
              <w:left w:val="outset" w:sz="6" w:space="0" w:color="414142"/>
              <w:bottom w:val="outset" w:sz="6" w:space="0" w:color="414142"/>
              <w:right w:val="outset" w:sz="6" w:space="0" w:color="414142"/>
            </w:tcBorders>
            <w:vAlign w:val="center"/>
            <w:hideMark/>
          </w:tcPr>
          <w:p w14:paraId="0C55006B" w14:textId="77777777" w:rsidR="001A7ABA" w:rsidRPr="00600DD1" w:rsidRDefault="001A7ABA" w:rsidP="00FA65B5">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Measure</w:t>
            </w:r>
          </w:p>
        </w:tc>
        <w:tc>
          <w:tcPr>
            <w:tcW w:w="557" w:type="pct"/>
            <w:vMerge w:val="restart"/>
            <w:tcBorders>
              <w:top w:val="outset" w:sz="6" w:space="0" w:color="414142"/>
              <w:left w:val="outset" w:sz="6" w:space="0" w:color="414142"/>
              <w:bottom w:val="outset" w:sz="6" w:space="0" w:color="414142"/>
              <w:right w:val="outset" w:sz="6" w:space="0" w:color="414142"/>
            </w:tcBorders>
            <w:vAlign w:val="center"/>
            <w:hideMark/>
          </w:tcPr>
          <w:p w14:paraId="33FDAD96" w14:textId="5823B5CA" w:rsidR="001A7ABA" w:rsidRPr="00600DD1" w:rsidRDefault="001A7ABA" w:rsidP="00FA65B5">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Code and title of the budget programme (sub-programme)</w:t>
            </w:r>
          </w:p>
        </w:tc>
        <w:tc>
          <w:tcPr>
            <w:tcW w:w="890" w:type="pct"/>
            <w:gridSpan w:val="3"/>
            <w:tcBorders>
              <w:top w:val="outset" w:sz="6" w:space="0" w:color="414142"/>
              <w:left w:val="outset" w:sz="6" w:space="0" w:color="414142"/>
              <w:bottom w:val="outset" w:sz="6" w:space="0" w:color="414142"/>
              <w:right w:val="outset" w:sz="6" w:space="0" w:color="414142"/>
            </w:tcBorders>
            <w:vAlign w:val="center"/>
            <w:hideMark/>
          </w:tcPr>
          <w:p w14:paraId="25F92D7C" w14:textId="5E22684E" w:rsidR="001A7ABA" w:rsidRPr="00600DD1" w:rsidRDefault="001A7ABA" w:rsidP="00FA65B5">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Planned funding under the Medium Term Budget Framework Law</w:t>
            </w:r>
          </w:p>
        </w:tc>
        <w:tc>
          <w:tcPr>
            <w:tcW w:w="1686" w:type="pct"/>
            <w:gridSpan w:val="5"/>
            <w:tcBorders>
              <w:top w:val="outset" w:sz="6" w:space="0" w:color="414142"/>
              <w:left w:val="outset" w:sz="6" w:space="0" w:color="414142"/>
              <w:bottom w:val="outset" w:sz="6" w:space="0" w:color="414142"/>
              <w:right w:val="outset" w:sz="6" w:space="0" w:color="414142"/>
            </w:tcBorders>
            <w:vAlign w:val="center"/>
            <w:hideMark/>
          </w:tcPr>
          <w:p w14:paraId="6352A74A" w14:textId="77777777" w:rsidR="001A7ABA" w:rsidRPr="00600DD1" w:rsidRDefault="001A7ABA" w:rsidP="00FA65B5">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Necessary additional funding</w:t>
            </w:r>
          </w:p>
        </w:tc>
        <w:tc>
          <w:tcPr>
            <w:tcW w:w="318" w:type="pct"/>
            <w:vMerge w:val="restart"/>
            <w:tcBorders>
              <w:top w:val="outset" w:sz="6" w:space="0" w:color="414142"/>
              <w:left w:val="outset" w:sz="6" w:space="0" w:color="414142"/>
              <w:bottom w:val="outset" w:sz="6" w:space="0" w:color="414142"/>
              <w:right w:val="outset" w:sz="6" w:space="0" w:color="414142"/>
            </w:tcBorders>
            <w:vAlign w:val="center"/>
            <w:hideMark/>
          </w:tcPr>
          <w:p w14:paraId="74E8B964" w14:textId="77777777" w:rsidR="001A7ABA" w:rsidRPr="00600DD1" w:rsidRDefault="001A7ABA" w:rsidP="00FA65B5">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Year of measure implementation (if measure implementation is time-bound)</w:t>
            </w:r>
          </w:p>
        </w:tc>
        <w:tc>
          <w:tcPr>
            <w:tcW w:w="490" w:type="pct"/>
            <w:vMerge w:val="restart"/>
            <w:tcBorders>
              <w:top w:val="nil"/>
              <w:left w:val="single" w:sz="6" w:space="0" w:color="414142"/>
              <w:bottom w:val="nil"/>
              <w:right w:val="nil"/>
            </w:tcBorders>
            <w:vAlign w:val="center"/>
            <w:hideMark/>
          </w:tcPr>
          <w:p w14:paraId="1F1D26AB" w14:textId="77777777" w:rsidR="001A7ABA" w:rsidRPr="00600DD1" w:rsidRDefault="001A7ABA" w:rsidP="00FA65B5">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Notes</w:t>
            </w:r>
          </w:p>
        </w:tc>
      </w:tr>
      <w:tr w:rsidR="0059295C" w:rsidRPr="00600DD1" w14:paraId="29690074" w14:textId="77777777" w:rsidTr="00D32944">
        <w:tc>
          <w:tcPr>
            <w:tcW w:w="518" w:type="pct"/>
            <w:vMerge/>
            <w:tcBorders>
              <w:top w:val="outset" w:sz="6" w:space="0" w:color="414142"/>
              <w:left w:val="outset" w:sz="6" w:space="0" w:color="414142"/>
              <w:bottom w:val="outset" w:sz="6" w:space="0" w:color="414142"/>
              <w:right w:val="outset" w:sz="6" w:space="0" w:color="414142"/>
            </w:tcBorders>
            <w:vAlign w:val="center"/>
            <w:hideMark/>
          </w:tcPr>
          <w:p w14:paraId="77ED9E3F" w14:textId="77777777" w:rsidR="001A7ABA" w:rsidRPr="00600DD1" w:rsidRDefault="001A7ABA" w:rsidP="0059295C">
            <w:pPr>
              <w:spacing w:after="0" w:line="240" w:lineRule="auto"/>
              <w:jc w:val="both"/>
              <w:rPr>
                <w:rFonts w:ascii="Times New Roman" w:hAnsi="Times New Roman"/>
                <w:b/>
                <w:bCs/>
                <w:noProof/>
                <w:kern w:val="0"/>
                <w:sz w:val="20"/>
                <w:szCs w:val="20"/>
                <w:lang w:val="lv-LV"/>
              </w:rPr>
            </w:pPr>
          </w:p>
        </w:tc>
        <w:tc>
          <w:tcPr>
            <w:tcW w:w="541" w:type="pct"/>
            <w:vMerge/>
            <w:tcBorders>
              <w:top w:val="outset" w:sz="6" w:space="0" w:color="414142"/>
              <w:left w:val="outset" w:sz="6" w:space="0" w:color="414142"/>
              <w:bottom w:val="outset" w:sz="6" w:space="0" w:color="414142"/>
              <w:right w:val="outset" w:sz="6" w:space="0" w:color="414142"/>
            </w:tcBorders>
            <w:vAlign w:val="center"/>
            <w:hideMark/>
          </w:tcPr>
          <w:p w14:paraId="71DCD9A2" w14:textId="77777777" w:rsidR="001A7ABA" w:rsidRPr="00600DD1" w:rsidRDefault="001A7ABA" w:rsidP="0059295C">
            <w:pPr>
              <w:spacing w:after="0" w:line="240" w:lineRule="auto"/>
              <w:jc w:val="both"/>
              <w:rPr>
                <w:rFonts w:ascii="Times New Roman" w:hAnsi="Times New Roman"/>
                <w:b/>
                <w:bCs/>
                <w:noProof/>
                <w:kern w:val="0"/>
                <w:sz w:val="20"/>
                <w:szCs w:val="20"/>
                <w:lang w:val="lv-LV"/>
              </w:rPr>
            </w:pPr>
          </w:p>
        </w:tc>
        <w:tc>
          <w:tcPr>
            <w:tcW w:w="557" w:type="pct"/>
            <w:vMerge/>
            <w:tcBorders>
              <w:top w:val="outset" w:sz="6" w:space="0" w:color="414142"/>
              <w:left w:val="outset" w:sz="6" w:space="0" w:color="414142"/>
              <w:bottom w:val="outset" w:sz="6" w:space="0" w:color="414142"/>
              <w:right w:val="outset" w:sz="6" w:space="0" w:color="414142"/>
            </w:tcBorders>
            <w:vAlign w:val="center"/>
            <w:hideMark/>
          </w:tcPr>
          <w:p w14:paraId="40961AB5" w14:textId="77777777" w:rsidR="001A7ABA" w:rsidRPr="00600DD1" w:rsidRDefault="001A7ABA" w:rsidP="0059295C">
            <w:pPr>
              <w:spacing w:after="0" w:line="240" w:lineRule="auto"/>
              <w:jc w:val="both"/>
              <w:rPr>
                <w:rFonts w:ascii="Times New Roman" w:hAnsi="Times New Roman"/>
                <w:b/>
                <w:bCs/>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vAlign w:val="center"/>
            <w:hideMark/>
          </w:tcPr>
          <w:p w14:paraId="598B5929" w14:textId="77777777" w:rsidR="001A7ABA" w:rsidRPr="00600DD1" w:rsidRDefault="001A7ABA" w:rsidP="00FA65B5">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2024</w:t>
            </w:r>
          </w:p>
        </w:tc>
        <w:tc>
          <w:tcPr>
            <w:tcW w:w="297" w:type="pct"/>
            <w:tcBorders>
              <w:top w:val="outset" w:sz="6" w:space="0" w:color="414142"/>
              <w:left w:val="outset" w:sz="6" w:space="0" w:color="414142"/>
              <w:bottom w:val="outset" w:sz="6" w:space="0" w:color="414142"/>
              <w:right w:val="outset" w:sz="6" w:space="0" w:color="414142"/>
            </w:tcBorders>
            <w:vAlign w:val="center"/>
            <w:hideMark/>
          </w:tcPr>
          <w:p w14:paraId="51E857B4" w14:textId="77777777" w:rsidR="001A7ABA" w:rsidRPr="00600DD1" w:rsidRDefault="001A7ABA" w:rsidP="00FA65B5">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2025</w:t>
            </w:r>
          </w:p>
        </w:tc>
        <w:tc>
          <w:tcPr>
            <w:tcW w:w="297" w:type="pct"/>
            <w:tcBorders>
              <w:top w:val="outset" w:sz="6" w:space="0" w:color="414142"/>
              <w:left w:val="outset" w:sz="6" w:space="0" w:color="414142"/>
              <w:bottom w:val="outset" w:sz="6" w:space="0" w:color="414142"/>
              <w:right w:val="outset" w:sz="6" w:space="0" w:color="414142"/>
            </w:tcBorders>
            <w:vAlign w:val="center"/>
            <w:hideMark/>
          </w:tcPr>
          <w:p w14:paraId="59797E1D" w14:textId="77777777" w:rsidR="001A7ABA" w:rsidRPr="00600DD1" w:rsidRDefault="001A7ABA" w:rsidP="00FA65B5">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2026</w:t>
            </w:r>
          </w:p>
        </w:tc>
        <w:tc>
          <w:tcPr>
            <w:tcW w:w="297" w:type="pct"/>
            <w:tcBorders>
              <w:top w:val="outset" w:sz="6" w:space="0" w:color="414142"/>
              <w:left w:val="outset" w:sz="6" w:space="0" w:color="414142"/>
              <w:bottom w:val="outset" w:sz="6" w:space="0" w:color="414142"/>
              <w:right w:val="outset" w:sz="6" w:space="0" w:color="414142"/>
            </w:tcBorders>
            <w:vAlign w:val="center"/>
            <w:hideMark/>
          </w:tcPr>
          <w:p w14:paraId="24E803B1" w14:textId="77777777" w:rsidR="001A7ABA" w:rsidRPr="00600DD1" w:rsidRDefault="001A7ABA" w:rsidP="00FA65B5">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2025</w:t>
            </w:r>
          </w:p>
        </w:tc>
        <w:tc>
          <w:tcPr>
            <w:tcW w:w="343" w:type="pct"/>
            <w:tcBorders>
              <w:top w:val="outset" w:sz="6" w:space="0" w:color="414142"/>
              <w:left w:val="outset" w:sz="6" w:space="0" w:color="414142"/>
              <w:bottom w:val="outset" w:sz="6" w:space="0" w:color="414142"/>
              <w:right w:val="outset" w:sz="6" w:space="0" w:color="414142"/>
            </w:tcBorders>
            <w:vAlign w:val="center"/>
            <w:hideMark/>
          </w:tcPr>
          <w:p w14:paraId="73E25904" w14:textId="77777777" w:rsidR="001A7ABA" w:rsidRPr="00600DD1" w:rsidRDefault="001A7ABA" w:rsidP="00FA65B5">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2026</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4D7DE5BD" w14:textId="77777777" w:rsidR="001A7ABA" w:rsidRPr="00600DD1" w:rsidRDefault="001A7ABA" w:rsidP="00FA65B5">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2027</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66957827" w14:textId="77777777" w:rsidR="0059295C" w:rsidRPr="00600DD1" w:rsidRDefault="001A7ABA" w:rsidP="00FA65B5">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for the remaining period until the completion of the measure</w:t>
            </w:r>
          </w:p>
          <w:p w14:paraId="71E36417" w14:textId="6EA261F9" w:rsidR="001A7ABA" w:rsidRPr="00600DD1" w:rsidRDefault="001A7ABA" w:rsidP="00FA65B5">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(if measure implementation is time-bound)</w:t>
            </w:r>
          </w:p>
        </w:tc>
        <w:tc>
          <w:tcPr>
            <w:tcW w:w="297" w:type="pct"/>
            <w:tcBorders>
              <w:top w:val="outset" w:sz="6" w:space="0" w:color="414142"/>
              <w:left w:val="outset" w:sz="6" w:space="0" w:color="414142"/>
              <w:bottom w:val="outset" w:sz="6" w:space="0" w:color="414142"/>
              <w:right w:val="outset" w:sz="6" w:space="0" w:color="414142"/>
            </w:tcBorders>
            <w:vAlign w:val="center"/>
            <w:hideMark/>
          </w:tcPr>
          <w:p w14:paraId="27FCD4F2" w14:textId="77777777" w:rsidR="0059295C" w:rsidRPr="00600DD1" w:rsidRDefault="001A7ABA" w:rsidP="00FA65B5">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annually thereafter</w:t>
            </w:r>
          </w:p>
          <w:p w14:paraId="3B83BDCB" w14:textId="0F2F6330" w:rsidR="001A7ABA" w:rsidRPr="00600DD1" w:rsidRDefault="001A7ABA" w:rsidP="00FA65B5">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(if measure implementation is not time-bound)</w:t>
            </w:r>
          </w:p>
        </w:tc>
        <w:tc>
          <w:tcPr>
            <w:tcW w:w="318" w:type="pct"/>
            <w:vMerge/>
            <w:tcBorders>
              <w:top w:val="outset" w:sz="6" w:space="0" w:color="414142"/>
              <w:left w:val="outset" w:sz="6" w:space="0" w:color="414142"/>
              <w:bottom w:val="outset" w:sz="6" w:space="0" w:color="414142"/>
              <w:right w:val="outset" w:sz="6" w:space="0" w:color="414142"/>
            </w:tcBorders>
            <w:vAlign w:val="center"/>
            <w:hideMark/>
          </w:tcPr>
          <w:p w14:paraId="4814DCE7" w14:textId="77777777" w:rsidR="001A7ABA" w:rsidRPr="00600DD1" w:rsidRDefault="001A7ABA" w:rsidP="0059295C">
            <w:pPr>
              <w:spacing w:after="0" w:line="240" w:lineRule="auto"/>
              <w:jc w:val="both"/>
              <w:rPr>
                <w:rFonts w:ascii="Times New Roman" w:hAnsi="Times New Roman"/>
                <w:b/>
                <w:bCs/>
                <w:noProof/>
                <w:kern w:val="0"/>
                <w:sz w:val="20"/>
                <w:szCs w:val="20"/>
                <w:lang w:val="lv-LV"/>
              </w:rPr>
            </w:pPr>
          </w:p>
        </w:tc>
        <w:tc>
          <w:tcPr>
            <w:tcW w:w="490" w:type="pct"/>
            <w:vMerge/>
            <w:tcBorders>
              <w:top w:val="nil"/>
              <w:left w:val="single" w:sz="6" w:space="0" w:color="414142"/>
              <w:bottom w:val="nil"/>
              <w:right w:val="nil"/>
            </w:tcBorders>
            <w:vAlign w:val="center"/>
            <w:hideMark/>
          </w:tcPr>
          <w:p w14:paraId="636B60AF" w14:textId="77777777" w:rsidR="001A7ABA" w:rsidRPr="00600DD1" w:rsidRDefault="001A7ABA" w:rsidP="0059295C">
            <w:pPr>
              <w:spacing w:after="0" w:line="240" w:lineRule="auto"/>
              <w:jc w:val="both"/>
              <w:rPr>
                <w:rFonts w:ascii="Times New Roman" w:hAnsi="Times New Roman"/>
                <w:b/>
                <w:bCs/>
                <w:noProof/>
                <w:kern w:val="0"/>
                <w:sz w:val="20"/>
                <w:szCs w:val="20"/>
                <w:lang w:val="lv-LV"/>
              </w:rPr>
            </w:pPr>
          </w:p>
        </w:tc>
      </w:tr>
      <w:tr w:rsidR="0059295C" w:rsidRPr="00600DD1" w14:paraId="40B0E2DC" w14:textId="77777777" w:rsidTr="00D32944">
        <w:tc>
          <w:tcPr>
            <w:tcW w:w="518" w:type="pct"/>
            <w:tcBorders>
              <w:top w:val="outset" w:sz="6" w:space="0" w:color="414142"/>
              <w:left w:val="outset" w:sz="6" w:space="0" w:color="414142"/>
              <w:bottom w:val="outset" w:sz="6" w:space="0" w:color="414142"/>
              <w:right w:val="outset" w:sz="6" w:space="0" w:color="414142"/>
            </w:tcBorders>
            <w:hideMark/>
          </w:tcPr>
          <w:p w14:paraId="3C4324AD" w14:textId="77777777" w:rsidR="001A7ABA" w:rsidRPr="00600DD1" w:rsidRDefault="001A7ABA" w:rsidP="0059295C">
            <w:pPr>
              <w:spacing w:after="0" w:line="240" w:lineRule="auto"/>
              <w:jc w:val="both"/>
              <w:rPr>
                <w:rFonts w:ascii="Times New Roman" w:hAnsi="Times New Roman"/>
                <w:b/>
                <w:bCs/>
                <w:noProof/>
                <w:kern w:val="0"/>
                <w:sz w:val="20"/>
                <w:szCs w:val="20"/>
              </w:rPr>
            </w:pPr>
            <w:r w:rsidRPr="00600DD1">
              <w:rPr>
                <w:rFonts w:ascii="Times New Roman" w:hAnsi="Times New Roman"/>
                <w:b/>
                <w:sz w:val="20"/>
                <w:szCs w:val="20"/>
              </w:rPr>
              <w:t>Total funding for the implementation of the plan</w:t>
            </w:r>
          </w:p>
        </w:tc>
        <w:tc>
          <w:tcPr>
            <w:tcW w:w="541" w:type="pct"/>
            <w:tcBorders>
              <w:top w:val="outset" w:sz="6" w:space="0" w:color="414142"/>
              <w:left w:val="outset" w:sz="6" w:space="0" w:color="414142"/>
              <w:bottom w:val="outset" w:sz="6" w:space="0" w:color="414142"/>
              <w:right w:val="outset" w:sz="6" w:space="0" w:color="414142"/>
            </w:tcBorders>
            <w:hideMark/>
          </w:tcPr>
          <w:p w14:paraId="76E2E613"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79A14FF3"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C851098" w14:textId="77777777" w:rsidR="001A7ABA" w:rsidRPr="00600DD1" w:rsidRDefault="001A7ABA" w:rsidP="00415132">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91 195 849</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7DA5FAC" w14:textId="77777777" w:rsidR="001A7ABA" w:rsidRPr="00600DD1" w:rsidRDefault="001A7ABA" w:rsidP="00415132">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30 074 815</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F953C1F" w14:textId="77777777" w:rsidR="001A7ABA" w:rsidRPr="00600DD1" w:rsidRDefault="001A7ABA" w:rsidP="00415132">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21 214 277</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B306E04" w14:textId="77777777" w:rsidR="001A7ABA" w:rsidRPr="00600DD1" w:rsidRDefault="001A7ABA" w:rsidP="00415132">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32 244 511</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1BF979EE" w14:textId="77777777" w:rsidR="001A7ABA" w:rsidRPr="00600DD1" w:rsidRDefault="001A7ABA" w:rsidP="00415132">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81 946 759</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CC75735" w14:textId="77777777" w:rsidR="001A7ABA" w:rsidRPr="00600DD1" w:rsidRDefault="001A7ABA" w:rsidP="00415132">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82 030 256</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6696B7E" w14:textId="77777777" w:rsidR="001A7ABA" w:rsidRPr="00600DD1" w:rsidRDefault="001A7ABA" w:rsidP="00415132">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38 835 000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54D6F14" w14:textId="77777777" w:rsidR="001A7ABA" w:rsidRPr="00600DD1" w:rsidRDefault="001A7ABA" w:rsidP="00415132">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3 600 000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66AB35D8"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center"/>
            <w:hideMark/>
          </w:tcPr>
          <w:p w14:paraId="513D88AB"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r>
      <w:tr w:rsidR="0059295C" w:rsidRPr="00600DD1" w14:paraId="35370ED3" w14:textId="77777777" w:rsidTr="00D32944">
        <w:tc>
          <w:tcPr>
            <w:tcW w:w="518" w:type="pct"/>
            <w:tcBorders>
              <w:top w:val="outset" w:sz="6" w:space="0" w:color="414142"/>
              <w:left w:val="outset" w:sz="6" w:space="0" w:color="414142"/>
              <w:bottom w:val="outset" w:sz="6" w:space="0" w:color="414142"/>
              <w:right w:val="outset" w:sz="6" w:space="0" w:color="414142"/>
            </w:tcBorders>
            <w:vAlign w:val="bottom"/>
            <w:hideMark/>
          </w:tcPr>
          <w:p w14:paraId="5CFBEA7C"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including</w:t>
            </w:r>
          </w:p>
        </w:tc>
        <w:tc>
          <w:tcPr>
            <w:tcW w:w="541" w:type="pct"/>
            <w:tcBorders>
              <w:top w:val="outset" w:sz="6" w:space="0" w:color="414142"/>
              <w:left w:val="outset" w:sz="6" w:space="0" w:color="414142"/>
              <w:bottom w:val="outset" w:sz="6" w:space="0" w:color="414142"/>
              <w:right w:val="outset" w:sz="6" w:space="0" w:color="414142"/>
            </w:tcBorders>
            <w:vAlign w:val="bottom"/>
            <w:hideMark/>
          </w:tcPr>
          <w:p w14:paraId="475F8BB6"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557" w:type="pct"/>
            <w:tcBorders>
              <w:top w:val="outset" w:sz="6" w:space="0" w:color="414142"/>
              <w:left w:val="outset" w:sz="6" w:space="0" w:color="414142"/>
              <w:bottom w:val="outset" w:sz="6" w:space="0" w:color="414142"/>
              <w:right w:val="outset" w:sz="6" w:space="0" w:color="414142"/>
            </w:tcBorders>
            <w:vAlign w:val="bottom"/>
            <w:hideMark/>
          </w:tcPr>
          <w:p w14:paraId="377F97D7"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4F0DAF6" w14:textId="2123BF87" w:rsidR="001A7ABA" w:rsidRPr="00600DD1" w:rsidRDefault="001A7ABA" w:rsidP="00415132">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70CF0A0" w14:textId="7377630D" w:rsidR="001A7ABA" w:rsidRPr="00600DD1" w:rsidRDefault="001A7ABA" w:rsidP="00415132">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677FB1F" w14:textId="461FCEBA" w:rsidR="001A7ABA" w:rsidRPr="00600DD1" w:rsidRDefault="001A7ABA" w:rsidP="00415132">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3E9BBAA" w14:textId="4D4A89B7" w:rsidR="001A7ABA" w:rsidRPr="00600DD1" w:rsidRDefault="001A7ABA" w:rsidP="00415132">
            <w:pPr>
              <w:spacing w:after="0" w:line="240" w:lineRule="auto"/>
              <w:jc w:val="center"/>
              <w:rPr>
                <w:rFonts w:ascii="Times New Roman" w:hAnsi="Times New Roman"/>
                <w:noProof/>
                <w:kern w:val="0"/>
                <w:sz w:val="20"/>
                <w:szCs w:val="20"/>
                <w:lang w:val="lv-LV"/>
              </w:rPr>
            </w:pP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58D135B5" w14:textId="3F920AA5" w:rsidR="001A7ABA" w:rsidRPr="00600DD1" w:rsidRDefault="001A7ABA" w:rsidP="00415132">
            <w:pPr>
              <w:spacing w:after="0" w:line="240" w:lineRule="auto"/>
              <w:jc w:val="center"/>
              <w:rPr>
                <w:rFonts w:ascii="Times New Roman" w:hAnsi="Times New Roman"/>
                <w:noProof/>
                <w:kern w:val="0"/>
                <w:sz w:val="20"/>
                <w:szCs w:val="20"/>
                <w:lang w:val="lv-LV"/>
              </w:rPr>
            </w:pP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D064F7F" w14:textId="60AF3BA0" w:rsidR="001A7ABA" w:rsidRPr="00600DD1" w:rsidRDefault="001A7ABA" w:rsidP="00415132">
            <w:pPr>
              <w:spacing w:after="0" w:line="240" w:lineRule="auto"/>
              <w:jc w:val="center"/>
              <w:rPr>
                <w:rFonts w:ascii="Times New Roman" w:hAnsi="Times New Roman"/>
                <w:noProof/>
                <w:kern w:val="0"/>
                <w:sz w:val="20"/>
                <w:szCs w:val="20"/>
                <w:lang w:val="lv-LV"/>
              </w:rPr>
            </w:pP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624A6D0" w14:textId="3D8F413E" w:rsidR="001A7ABA" w:rsidRPr="00600DD1" w:rsidRDefault="001A7ABA" w:rsidP="00415132">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bottom"/>
            <w:hideMark/>
          </w:tcPr>
          <w:p w14:paraId="67202DC9" w14:textId="3BC6B261" w:rsidR="001A7ABA" w:rsidRPr="00600DD1" w:rsidRDefault="001A7ABA" w:rsidP="00415132">
            <w:pPr>
              <w:spacing w:after="0" w:line="240" w:lineRule="auto"/>
              <w:jc w:val="center"/>
              <w:rPr>
                <w:rFonts w:ascii="Times New Roman" w:hAnsi="Times New Roman"/>
                <w:noProof/>
                <w:kern w:val="0"/>
                <w:sz w:val="20"/>
                <w:szCs w:val="20"/>
                <w:lang w:val="lv-LV"/>
              </w:rPr>
            </w:pPr>
          </w:p>
        </w:tc>
        <w:tc>
          <w:tcPr>
            <w:tcW w:w="318" w:type="pct"/>
            <w:tcBorders>
              <w:top w:val="outset" w:sz="6" w:space="0" w:color="414142"/>
              <w:left w:val="outset" w:sz="6" w:space="0" w:color="414142"/>
              <w:bottom w:val="outset" w:sz="6" w:space="0" w:color="414142"/>
              <w:right w:val="outset" w:sz="6" w:space="0" w:color="414142"/>
            </w:tcBorders>
            <w:vAlign w:val="bottom"/>
            <w:hideMark/>
          </w:tcPr>
          <w:p w14:paraId="58896903"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center"/>
            <w:hideMark/>
          </w:tcPr>
          <w:p w14:paraId="2A8E6EA2"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r>
      <w:tr w:rsidR="0059295C" w:rsidRPr="00600DD1" w14:paraId="21DAF936" w14:textId="77777777" w:rsidTr="00D32944">
        <w:tc>
          <w:tcPr>
            <w:tcW w:w="518" w:type="pct"/>
            <w:tcBorders>
              <w:top w:val="outset" w:sz="6" w:space="0" w:color="414142"/>
              <w:left w:val="outset" w:sz="6" w:space="0" w:color="414142"/>
              <w:bottom w:val="outset" w:sz="6" w:space="0" w:color="414142"/>
              <w:right w:val="outset" w:sz="6" w:space="0" w:color="414142"/>
            </w:tcBorders>
            <w:vAlign w:val="bottom"/>
            <w:hideMark/>
          </w:tcPr>
          <w:p w14:paraId="1C40838E"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Ministry of Economics</w:t>
            </w:r>
          </w:p>
        </w:tc>
        <w:tc>
          <w:tcPr>
            <w:tcW w:w="541" w:type="pct"/>
            <w:tcBorders>
              <w:top w:val="outset" w:sz="6" w:space="0" w:color="414142"/>
              <w:left w:val="outset" w:sz="6" w:space="0" w:color="414142"/>
              <w:bottom w:val="outset" w:sz="6" w:space="0" w:color="414142"/>
              <w:right w:val="outset" w:sz="6" w:space="0" w:color="414142"/>
            </w:tcBorders>
            <w:vAlign w:val="bottom"/>
            <w:hideMark/>
          </w:tcPr>
          <w:p w14:paraId="72039C53"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557" w:type="pct"/>
            <w:tcBorders>
              <w:top w:val="outset" w:sz="6" w:space="0" w:color="414142"/>
              <w:left w:val="outset" w:sz="6" w:space="0" w:color="414142"/>
              <w:bottom w:val="outset" w:sz="6" w:space="0" w:color="414142"/>
              <w:right w:val="outset" w:sz="6" w:space="0" w:color="414142"/>
            </w:tcBorders>
            <w:vAlign w:val="bottom"/>
            <w:hideMark/>
          </w:tcPr>
          <w:p w14:paraId="0F910FC5"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B16B688"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90 728 728</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1656190"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30 074 815</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95CA934"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21 214 277</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2D40C34"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19 946 632</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3BE4F857"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68 146 759</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A17E617"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64 780 256</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1E2DAF1"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6 007 560</w:t>
            </w:r>
          </w:p>
        </w:tc>
        <w:tc>
          <w:tcPr>
            <w:tcW w:w="297" w:type="pct"/>
            <w:tcBorders>
              <w:top w:val="outset" w:sz="6" w:space="0" w:color="414142"/>
              <w:left w:val="outset" w:sz="6" w:space="0" w:color="414142"/>
              <w:bottom w:val="outset" w:sz="6" w:space="0" w:color="414142"/>
              <w:right w:val="outset" w:sz="6" w:space="0" w:color="414142"/>
            </w:tcBorders>
            <w:noWrap/>
            <w:vAlign w:val="bottom"/>
            <w:hideMark/>
          </w:tcPr>
          <w:p w14:paraId="56F6408B"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3 600 000</w:t>
            </w:r>
          </w:p>
        </w:tc>
        <w:tc>
          <w:tcPr>
            <w:tcW w:w="318" w:type="pct"/>
            <w:tcBorders>
              <w:top w:val="outset" w:sz="6" w:space="0" w:color="414142"/>
              <w:left w:val="outset" w:sz="6" w:space="0" w:color="414142"/>
              <w:bottom w:val="outset" w:sz="6" w:space="0" w:color="414142"/>
              <w:right w:val="outset" w:sz="6" w:space="0" w:color="414142"/>
            </w:tcBorders>
            <w:vAlign w:val="bottom"/>
            <w:hideMark/>
          </w:tcPr>
          <w:p w14:paraId="4016EB0A"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center"/>
            <w:hideMark/>
          </w:tcPr>
          <w:p w14:paraId="4A43B09B"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r>
      <w:tr w:rsidR="0059295C" w:rsidRPr="00600DD1" w14:paraId="050E29BD" w14:textId="77777777" w:rsidTr="00D32944">
        <w:tc>
          <w:tcPr>
            <w:tcW w:w="518" w:type="pct"/>
            <w:tcBorders>
              <w:top w:val="outset" w:sz="6" w:space="0" w:color="414142"/>
              <w:left w:val="outset" w:sz="6" w:space="0" w:color="414142"/>
              <w:bottom w:val="outset" w:sz="6" w:space="0" w:color="414142"/>
              <w:right w:val="outset" w:sz="6" w:space="0" w:color="414142"/>
            </w:tcBorders>
            <w:vAlign w:val="bottom"/>
            <w:hideMark/>
          </w:tcPr>
          <w:p w14:paraId="68974A5B"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Ministry of Finance</w:t>
            </w:r>
          </w:p>
        </w:tc>
        <w:tc>
          <w:tcPr>
            <w:tcW w:w="541" w:type="pct"/>
            <w:tcBorders>
              <w:top w:val="outset" w:sz="6" w:space="0" w:color="414142"/>
              <w:left w:val="outset" w:sz="6" w:space="0" w:color="414142"/>
              <w:bottom w:val="outset" w:sz="6" w:space="0" w:color="414142"/>
              <w:right w:val="outset" w:sz="6" w:space="0" w:color="414142"/>
            </w:tcBorders>
            <w:vAlign w:val="bottom"/>
            <w:hideMark/>
          </w:tcPr>
          <w:p w14:paraId="0F0C78AD"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557" w:type="pct"/>
            <w:tcBorders>
              <w:top w:val="outset" w:sz="6" w:space="0" w:color="414142"/>
              <w:left w:val="outset" w:sz="6" w:space="0" w:color="414142"/>
              <w:bottom w:val="outset" w:sz="6" w:space="0" w:color="414142"/>
              <w:right w:val="outset" w:sz="6" w:space="0" w:color="414142"/>
            </w:tcBorders>
            <w:vAlign w:val="bottom"/>
            <w:hideMark/>
          </w:tcPr>
          <w:p w14:paraId="6C7E42BC"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2D327D9"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406 192</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9AC8BEB"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B809947"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F8509A3"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10 693 808</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2DCFB20B"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12 000 000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3EE2558"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15 000 000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21B502D"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33 009 750</w:t>
            </w:r>
          </w:p>
        </w:tc>
        <w:tc>
          <w:tcPr>
            <w:tcW w:w="297" w:type="pct"/>
            <w:tcBorders>
              <w:top w:val="outset" w:sz="6" w:space="0" w:color="414142"/>
              <w:left w:val="outset" w:sz="6" w:space="0" w:color="414142"/>
              <w:bottom w:val="outset" w:sz="6" w:space="0" w:color="414142"/>
              <w:right w:val="outset" w:sz="6" w:space="0" w:color="414142"/>
            </w:tcBorders>
            <w:noWrap/>
            <w:vAlign w:val="bottom"/>
            <w:hideMark/>
          </w:tcPr>
          <w:p w14:paraId="5CDF9275"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bottom"/>
            <w:hideMark/>
          </w:tcPr>
          <w:p w14:paraId="0802709E"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center"/>
            <w:hideMark/>
          </w:tcPr>
          <w:p w14:paraId="60A71644"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r>
      <w:tr w:rsidR="0059295C" w:rsidRPr="00600DD1" w14:paraId="5F07291E" w14:textId="77777777" w:rsidTr="00D32944">
        <w:tc>
          <w:tcPr>
            <w:tcW w:w="518" w:type="pct"/>
            <w:tcBorders>
              <w:top w:val="outset" w:sz="6" w:space="0" w:color="414142"/>
              <w:left w:val="outset" w:sz="6" w:space="0" w:color="414142"/>
              <w:bottom w:val="outset" w:sz="6" w:space="0" w:color="414142"/>
              <w:right w:val="outset" w:sz="6" w:space="0" w:color="414142"/>
            </w:tcBorders>
            <w:vAlign w:val="bottom"/>
            <w:hideMark/>
          </w:tcPr>
          <w:p w14:paraId="0B63F4E1"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Ministry of Smart Administration and Regional Development</w:t>
            </w:r>
          </w:p>
        </w:tc>
        <w:tc>
          <w:tcPr>
            <w:tcW w:w="541" w:type="pct"/>
            <w:tcBorders>
              <w:top w:val="outset" w:sz="6" w:space="0" w:color="414142"/>
              <w:left w:val="outset" w:sz="6" w:space="0" w:color="414142"/>
              <w:bottom w:val="outset" w:sz="6" w:space="0" w:color="414142"/>
              <w:right w:val="outset" w:sz="6" w:space="0" w:color="414142"/>
            </w:tcBorders>
            <w:vAlign w:val="bottom"/>
            <w:hideMark/>
          </w:tcPr>
          <w:p w14:paraId="14B61E94"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557" w:type="pct"/>
            <w:tcBorders>
              <w:top w:val="outset" w:sz="6" w:space="0" w:color="414142"/>
              <w:left w:val="outset" w:sz="6" w:space="0" w:color="414142"/>
              <w:bottom w:val="outset" w:sz="6" w:space="0" w:color="414142"/>
              <w:right w:val="outset" w:sz="6" w:space="0" w:color="414142"/>
            </w:tcBorders>
            <w:vAlign w:val="bottom"/>
            <w:hideMark/>
          </w:tcPr>
          <w:p w14:paraId="29BFC824"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D6DE5A5"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C0FB93E"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242523F"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55A02BF"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69281447"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19EDF27"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06E3C293"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AAC27FD"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bottom"/>
            <w:hideMark/>
          </w:tcPr>
          <w:p w14:paraId="698703A7"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center"/>
            <w:hideMark/>
          </w:tcPr>
          <w:p w14:paraId="7BA40956"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r>
      <w:tr w:rsidR="0059295C" w:rsidRPr="00600DD1" w14:paraId="4CDB43B4" w14:textId="77777777" w:rsidTr="00D32944">
        <w:tc>
          <w:tcPr>
            <w:tcW w:w="518" w:type="pct"/>
            <w:tcBorders>
              <w:top w:val="outset" w:sz="6" w:space="0" w:color="414142"/>
              <w:left w:val="outset" w:sz="6" w:space="0" w:color="414142"/>
              <w:bottom w:val="outset" w:sz="6" w:space="0" w:color="414142"/>
              <w:right w:val="outset" w:sz="6" w:space="0" w:color="414142"/>
            </w:tcBorders>
            <w:vAlign w:val="bottom"/>
            <w:hideMark/>
          </w:tcPr>
          <w:p w14:paraId="30C14DEC"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Local government budget</w:t>
            </w:r>
          </w:p>
        </w:tc>
        <w:tc>
          <w:tcPr>
            <w:tcW w:w="541" w:type="pct"/>
            <w:tcBorders>
              <w:top w:val="outset" w:sz="6" w:space="0" w:color="414142"/>
              <w:left w:val="outset" w:sz="6" w:space="0" w:color="414142"/>
              <w:bottom w:val="outset" w:sz="6" w:space="0" w:color="414142"/>
              <w:right w:val="outset" w:sz="6" w:space="0" w:color="414142"/>
            </w:tcBorders>
            <w:vAlign w:val="bottom"/>
            <w:hideMark/>
          </w:tcPr>
          <w:p w14:paraId="02D73167"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557" w:type="pct"/>
            <w:tcBorders>
              <w:top w:val="outset" w:sz="6" w:space="0" w:color="414142"/>
              <w:left w:val="outset" w:sz="6" w:space="0" w:color="414142"/>
              <w:bottom w:val="outset" w:sz="6" w:space="0" w:color="414142"/>
              <w:right w:val="outset" w:sz="6" w:space="0" w:color="414142"/>
            </w:tcBorders>
            <w:vAlign w:val="bottom"/>
            <w:hideMark/>
          </w:tcPr>
          <w:p w14:paraId="148EE7A8"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959C417"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60 929</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3C48FB5"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6C9D510"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7FFBD80"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1 604 071</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6915A68C"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1 800 000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EA33AE6"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2 250 000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71774ED"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5 825 250</w:t>
            </w:r>
          </w:p>
        </w:tc>
        <w:tc>
          <w:tcPr>
            <w:tcW w:w="297" w:type="pct"/>
            <w:tcBorders>
              <w:top w:val="outset" w:sz="6" w:space="0" w:color="414142"/>
              <w:left w:val="outset" w:sz="6" w:space="0" w:color="414142"/>
              <w:bottom w:val="outset" w:sz="6" w:space="0" w:color="414142"/>
              <w:right w:val="outset" w:sz="6" w:space="0" w:color="414142"/>
            </w:tcBorders>
            <w:noWrap/>
            <w:vAlign w:val="bottom"/>
            <w:hideMark/>
          </w:tcPr>
          <w:p w14:paraId="39ED8D2D" w14:textId="77777777" w:rsidR="001A7ABA" w:rsidRPr="00600DD1" w:rsidRDefault="001A7ABA" w:rsidP="00415132">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bottom"/>
            <w:hideMark/>
          </w:tcPr>
          <w:p w14:paraId="694DD275"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center"/>
            <w:hideMark/>
          </w:tcPr>
          <w:p w14:paraId="698FCDE9"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r>
      <w:tr w:rsidR="001A7ABA" w:rsidRPr="00600DD1" w14:paraId="2D704FDA" w14:textId="77777777" w:rsidTr="00A67CF9">
        <w:tc>
          <w:tcPr>
            <w:tcW w:w="4510" w:type="pct"/>
            <w:gridSpan w:val="12"/>
            <w:tcBorders>
              <w:top w:val="outset" w:sz="6" w:space="0" w:color="414142"/>
              <w:left w:val="outset" w:sz="6" w:space="0" w:color="414142"/>
              <w:bottom w:val="outset" w:sz="6" w:space="0" w:color="414142"/>
              <w:right w:val="outset" w:sz="6" w:space="0" w:color="414142"/>
            </w:tcBorders>
            <w:shd w:val="clear" w:color="auto" w:fill="92CDDC"/>
            <w:hideMark/>
          </w:tcPr>
          <w:p w14:paraId="12C124FD" w14:textId="77777777" w:rsidR="001A7ABA" w:rsidRPr="00600DD1" w:rsidRDefault="001A7ABA" w:rsidP="000A492F">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1. Action direction: Support for vulnerable population groups</w:t>
            </w:r>
          </w:p>
        </w:tc>
        <w:tc>
          <w:tcPr>
            <w:tcW w:w="490" w:type="pct"/>
            <w:tcBorders>
              <w:top w:val="nil"/>
              <w:left w:val="single" w:sz="6" w:space="0" w:color="414142"/>
              <w:bottom w:val="nil"/>
              <w:right w:val="nil"/>
            </w:tcBorders>
            <w:vAlign w:val="center"/>
            <w:hideMark/>
          </w:tcPr>
          <w:p w14:paraId="16B4B429"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r>
      <w:tr w:rsidR="0059295C" w:rsidRPr="00600DD1" w14:paraId="4131BB73"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48B4388F" w14:textId="68281E77" w:rsidR="001A7ABA" w:rsidRPr="00600DD1" w:rsidRDefault="001A7ABA" w:rsidP="007352AD">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lastRenderedPageBreak/>
              <w:t>Task 1.1: To develop a new law that would address housing affordability matters and replace the current Law on Assistance in Solving Apartment Matters the main objective of which would be to expand the range of persons who are eligible for a rental apartment of a local government or the short-term housing service</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44EAA209" w14:textId="05A278B1"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7857162C" w14:textId="44FCD79F"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FFA8D32"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A0790B5"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F47258D"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7787C19"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743D97CE"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9F5BA09"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2EEE361"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195E0AD"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6DD8F78E"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center"/>
            <w:hideMark/>
          </w:tcPr>
          <w:p w14:paraId="379DF0F5"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r>
      <w:tr w:rsidR="0059295C" w:rsidRPr="00600DD1" w14:paraId="2EA63DEE"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2BF0F974" w14:textId="32E8C6E1"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569EA657" w14:textId="53C530AE" w:rsidR="001A7ABA" w:rsidRPr="00600DD1" w:rsidRDefault="001A7ABA" w:rsidP="007352AD">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 xml:space="preserve">Measure 1: To develop a new law to replace the current Law on Assistance in Solving Apartment </w:t>
            </w:r>
            <w:r w:rsidRPr="00600DD1">
              <w:rPr>
                <w:rFonts w:ascii="Times New Roman" w:hAnsi="Times New Roman"/>
                <w:i/>
                <w:sz w:val="20"/>
                <w:szCs w:val="20"/>
              </w:rPr>
              <w:lastRenderedPageBreak/>
              <w:t>Matters (hereinafter – the new law)</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1F603139" w14:textId="27227098"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84D1479"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0174BB6"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8C05238"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51F04A9"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4202AAD3"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B603BFD"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5EA42DC"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713C5C3"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4C96D3DB"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center"/>
            <w:hideMark/>
          </w:tcPr>
          <w:p w14:paraId="514A68E0"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r>
      <w:tr w:rsidR="0059295C" w:rsidRPr="00600DD1" w14:paraId="0847A74E"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3AA2A429" w14:textId="6F463C4D"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0C80846D" w14:textId="77777777" w:rsidR="001A7ABA" w:rsidRPr="00600DD1" w:rsidRDefault="001A7ABA" w:rsidP="007352AD">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7FBA81C4" w14:textId="77777777" w:rsidR="0059295C" w:rsidRPr="00600DD1" w:rsidRDefault="001A7ABA" w:rsidP="007352AD">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97.00.00</w:t>
            </w:r>
          </w:p>
          <w:p w14:paraId="396500AC" w14:textId="29821DB5" w:rsidR="001A7ABA" w:rsidRPr="00600DD1" w:rsidRDefault="001A7ABA" w:rsidP="007352AD">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Sectoral management and policy planning</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2D78D5D"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257228B"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3D50EC7"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FA4D1CB"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01112900"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0A5E86B9"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76310A4"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E825A13"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49C6820A"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center"/>
            <w:hideMark/>
          </w:tcPr>
          <w:p w14:paraId="5F778C21" w14:textId="77777777" w:rsidR="001A7ABA" w:rsidRPr="00600DD1" w:rsidRDefault="001A7ABA" w:rsidP="001D5EB7">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The exact amount of funding for the implementation of the measure cannot be determined. The implementation of the measure will be ensured within the scope of the allocated State budget funds.</w:t>
            </w:r>
          </w:p>
        </w:tc>
      </w:tr>
      <w:tr w:rsidR="0059295C" w:rsidRPr="00600DD1" w14:paraId="3D24702B"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3FEA2298" w14:textId="748441F1"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143DF118" w14:textId="77777777" w:rsidR="001A7ABA" w:rsidRPr="00600DD1" w:rsidRDefault="001A7ABA" w:rsidP="007352AD">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Local government budget</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2756F153" w14:textId="10E2B104"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D74BB31"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23E2FEE"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6C16ADD"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52DA355"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72DFE83D"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2DD6FD0"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4173795"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9BC31BD"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63CCD4A2"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center"/>
            <w:hideMark/>
          </w:tcPr>
          <w:p w14:paraId="440634CD"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r>
      <w:tr w:rsidR="0059295C" w:rsidRPr="00600DD1" w14:paraId="70C5C01A"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39EFF757" w14:textId="77777777" w:rsidR="001A7ABA" w:rsidRPr="00600DD1" w:rsidRDefault="001A7ABA" w:rsidP="007352AD">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Task 1.2: To review the minimum requirements that a rental residential space of a local government must meet to be rented out</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45F096A7" w14:textId="63ADA0AC" w:rsidR="001A7ABA" w:rsidRPr="00600DD1" w:rsidRDefault="001A7ABA" w:rsidP="007352AD">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39D05A89" w14:textId="16F9C57F"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92E19C2"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89ECEBD"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F6E0965"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B6B2E47"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29DB1151"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4341AC1"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DF33F25"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7CA50E6"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178E551C"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center"/>
            <w:hideMark/>
          </w:tcPr>
          <w:p w14:paraId="4A63C693"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r>
      <w:tr w:rsidR="0059295C" w:rsidRPr="00600DD1" w14:paraId="09C8AE37"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6D67A951" w14:textId="071A58E8"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3CD77CA4" w14:textId="77777777" w:rsidR="001A7ABA" w:rsidRPr="00600DD1" w:rsidRDefault="001A7ABA" w:rsidP="007352AD">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 xml:space="preserve">Measure 1: In the course of developing the </w:t>
            </w:r>
            <w:r w:rsidRPr="00600DD1">
              <w:rPr>
                <w:rFonts w:ascii="Times New Roman" w:hAnsi="Times New Roman"/>
                <w:i/>
                <w:sz w:val="20"/>
                <w:szCs w:val="20"/>
              </w:rPr>
              <w:lastRenderedPageBreak/>
              <w:t>new law, to review the minimum requirements that a rental residential space of a local government must meet to be rented out</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31D56EEE" w14:textId="18D15F80"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40D61A6"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067F831"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FA9564D"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E60B464"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5EF55A29"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0590BE39"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CDE56B1"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8B090CE"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48AFF3C5"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bottom"/>
            <w:hideMark/>
          </w:tcPr>
          <w:p w14:paraId="2127AA9B"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r>
      <w:tr w:rsidR="0059295C" w:rsidRPr="00600DD1" w14:paraId="3762D3C4"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72D02668" w14:textId="33497337"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365E46FD" w14:textId="77777777" w:rsidR="001A7ABA" w:rsidRPr="00600DD1" w:rsidRDefault="001A7ABA" w:rsidP="007352AD">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7C10C17E" w14:textId="77777777" w:rsidR="0059295C" w:rsidRPr="00600DD1" w:rsidRDefault="001A7ABA" w:rsidP="007352AD">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97.00.00</w:t>
            </w:r>
          </w:p>
          <w:p w14:paraId="59D61E44" w14:textId="31113450" w:rsidR="001A7ABA" w:rsidRPr="00600DD1" w:rsidRDefault="001A7ABA" w:rsidP="007352AD">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Sectoral management and policy planning</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654060D"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078D10D"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5F8BFA2"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2DC7083"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5DD51014"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1D6BBD7"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5F0F927"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8932308"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3FB3F041"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center"/>
            <w:hideMark/>
          </w:tcPr>
          <w:p w14:paraId="7514BB50" w14:textId="77777777" w:rsidR="001A7ABA" w:rsidRPr="00600DD1" w:rsidRDefault="001A7ABA" w:rsidP="001D5EB7">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The exact amount of funding for the implementation of the measure cannot be determined. The implementation of the measure will be ensured within the scope of the allocated State budget funds.</w:t>
            </w:r>
          </w:p>
        </w:tc>
      </w:tr>
      <w:tr w:rsidR="0059295C" w:rsidRPr="00600DD1" w14:paraId="2782A96B"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6562C8AA" w14:textId="23D5C3EC"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19B90005" w14:textId="77777777" w:rsidR="001A7ABA" w:rsidRPr="00600DD1" w:rsidRDefault="001A7ABA" w:rsidP="007352AD">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Local government budget</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6942869F" w14:textId="5AC9FE63"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833748D"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90B298E"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C45E861"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0F0A922"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7B95334C"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5DDE26C"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C440DCB"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9D2064D"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3948A4D8"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center"/>
            <w:hideMark/>
          </w:tcPr>
          <w:p w14:paraId="32E8C963"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r>
      <w:tr w:rsidR="0059295C" w:rsidRPr="00600DD1" w14:paraId="31393BF8"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5AAA282A" w14:textId="77777777" w:rsidR="001A7ABA" w:rsidRPr="00600DD1" w:rsidRDefault="001A7ABA" w:rsidP="007352AD">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 xml:space="preserve">Task 1.3: </w:t>
            </w:r>
            <w:r w:rsidRPr="00600DD1">
              <w:rPr>
                <w:rFonts w:ascii="Times New Roman" w:hAnsi="Times New Roman"/>
                <w:b/>
                <w:bCs/>
                <w:sz w:val="20"/>
                <w:szCs w:val="20"/>
              </w:rPr>
              <w:t xml:space="preserve">To develop the minimum requirements for shared spaces if a </w:t>
            </w:r>
            <w:r w:rsidRPr="00600DD1">
              <w:rPr>
                <w:rFonts w:ascii="Times New Roman" w:hAnsi="Times New Roman"/>
                <w:b/>
                <w:bCs/>
                <w:sz w:val="20"/>
                <w:szCs w:val="20"/>
              </w:rPr>
              <w:lastRenderedPageBreak/>
              <w:t>rental apartment of a local government has no toilet, showering/bathing facilities, and kitchen</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4CD3B93C" w14:textId="12310B03" w:rsidR="001A7ABA" w:rsidRPr="00600DD1" w:rsidRDefault="001A7ABA" w:rsidP="007352AD">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717614CD" w14:textId="7E802CE8"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A08ECCA"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370E603"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D34D8C2"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F6C51E2"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698E28E9"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0DC45C5F"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118674D"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03FD70D"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0C2A0503"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center"/>
            <w:hideMark/>
          </w:tcPr>
          <w:p w14:paraId="430EFE29"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r>
      <w:tr w:rsidR="0059295C" w:rsidRPr="00600DD1" w14:paraId="19ABD7C1"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7BBE6119" w14:textId="1647B0AD"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519FEB46" w14:textId="77777777" w:rsidR="001A7ABA" w:rsidRPr="00600DD1" w:rsidRDefault="001A7ABA" w:rsidP="007352AD">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1: In the course of developing the new law, to review the minimum quality requirements for shared residential spaces of local governments if a rental apartment of a local government has no toilet, showering/bathing facilities, and kitchen</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7F11CB8B" w14:textId="5751A201"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8BAA202"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AE61325"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7796C46"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83BA09C"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428D38B8"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EC5BF97"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353C80A"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02E0CB7"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01AA7D3C"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bottom"/>
            <w:hideMark/>
          </w:tcPr>
          <w:p w14:paraId="0493157C"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r>
      <w:tr w:rsidR="0059295C" w:rsidRPr="00600DD1" w14:paraId="61371048"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7080D706" w14:textId="71C0F34D"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19C5E373" w14:textId="77777777" w:rsidR="001A7ABA" w:rsidRPr="00600DD1" w:rsidRDefault="001A7ABA" w:rsidP="007352AD">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76813DC5" w14:textId="77777777" w:rsidR="0059295C" w:rsidRPr="00600DD1" w:rsidRDefault="001A7ABA" w:rsidP="007352AD">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97.00.00</w:t>
            </w:r>
          </w:p>
          <w:p w14:paraId="57B381FA" w14:textId="29DBF636" w:rsidR="001A7ABA" w:rsidRPr="00600DD1" w:rsidRDefault="001A7ABA" w:rsidP="007352AD">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Sectoral management and policy planning</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C8E2D70"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571DE75"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C6FEDE5"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D06374A"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72840E90"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F2F8DBE"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E5D8D5C"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604EC60"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55ECCC5B"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center"/>
            <w:hideMark/>
          </w:tcPr>
          <w:p w14:paraId="7868A2B6" w14:textId="77777777" w:rsidR="001A7ABA" w:rsidRPr="00600DD1" w:rsidRDefault="001A7ABA" w:rsidP="001D5EB7">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 xml:space="preserve">The exact amount of funding for the implementation of the measure cannot be determined. The </w:t>
            </w:r>
            <w:r w:rsidRPr="00600DD1">
              <w:rPr>
                <w:rFonts w:ascii="Times New Roman" w:hAnsi="Times New Roman"/>
                <w:sz w:val="20"/>
                <w:szCs w:val="20"/>
              </w:rPr>
              <w:lastRenderedPageBreak/>
              <w:t>implementation of the measure will be ensured within the scope of the allocated State budget funds.</w:t>
            </w:r>
          </w:p>
        </w:tc>
      </w:tr>
      <w:tr w:rsidR="0059295C" w:rsidRPr="00600DD1" w14:paraId="226A881B"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18789737" w14:textId="1242C33E"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654DD286" w14:textId="77777777" w:rsidR="001A7ABA" w:rsidRPr="00600DD1" w:rsidRDefault="001A7ABA" w:rsidP="007352AD">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Local government budget</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75924BB3" w14:textId="2648D527"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86EF6E2"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4020276"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C2531D8"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9F62886"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337D7CAA"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0245362"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C9FB756"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64924E6"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4F197068"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center"/>
            <w:hideMark/>
          </w:tcPr>
          <w:p w14:paraId="1DFA325B"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r>
      <w:tr w:rsidR="0059295C" w:rsidRPr="00600DD1" w14:paraId="728EF5B0"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6BF42C61" w14:textId="77777777" w:rsidR="001A7ABA" w:rsidRPr="00600DD1" w:rsidRDefault="001A7ABA" w:rsidP="007352AD">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 xml:space="preserve">Task 1.5: </w:t>
            </w:r>
            <w:r w:rsidRPr="00600DD1">
              <w:rPr>
                <w:rFonts w:ascii="Times New Roman" w:hAnsi="Times New Roman"/>
                <w:b/>
                <w:bCs/>
                <w:sz w:val="20"/>
                <w:szCs w:val="20"/>
              </w:rPr>
              <w:t>To ensure the implementation of the aid scheme for the construction or renovation of social and local government rental housing</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11576467" w14:textId="5325F26A" w:rsidR="001A7ABA" w:rsidRPr="00600DD1" w:rsidRDefault="001A7ABA" w:rsidP="007352AD">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bottom"/>
            <w:hideMark/>
          </w:tcPr>
          <w:p w14:paraId="60B36AE7" w14:textId="71D19DA7"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E19158E"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467 121</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35CC92C"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99E55A2"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A47E79D"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12 297 879</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638D61FA"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13 800 000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1F49BE5"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17 250 000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00D857E"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38 835 000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1C722CC"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4F8E8E6D"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center"/>
            <w:hideMark/>
          </w:tcPr>
          <w:p w14:paraId="2AFACCC9"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r>
      <w:tr w:rsidR="0059295C" w:rsidRPr="00600DD1" w14:paraId="26BBA575"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71744364" w14:textId="119A0502"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144A473F" w14:textId="77777777" w:rsidR="001A7ABA" w:rsidRPr="00600DD1" w:rsidRDefault="001A7ABA" w:rsidP="007352AD">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1: To ensure the implementation of the aid scheme by improving it in line with the achievement of the objectives and target indicators of the scheme</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009BEF5E" w14:textId="5CBEE296"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93A9474"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467 121</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75E25E5"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1E09C08"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0CEB094"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12 297 879</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0458F729"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13 800 000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40E87C1"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17 250 000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C7AE93B"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38 835 000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2524869"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19B0C508"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2029</w:t>
            </w:r>
          </w:p>
        </w:tc>
        <w:tc>
          <w:tcPr>
            <w:tcW w:w="490" w:type="pct"/>
            <w:tcBorders>
              <w:top w:val="nil"/>
              <w:left w:val="single" w:sz="6" w:space="0" w:color="414142"/>
              <w:bottom w:val="nil"/>
              <w:right w:val="nil"/>
            </w:tcBorders>
            <w:vAlign w:val="center"/>
            <w:hideMark/>
          </w:tcPr>
          <w:p w14:paraId="2D837210" w14:textId="77777777" w:rsidR="001A7ABA" w:rsidRPr="00600DD1" w:rsidRDefault="001A7ABA" w:rsidP="001D5EB7">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When determining the funding, taking into account the requested reallocation of EU fund financing from measure 4.3.1.4</w:t>
            </w:r>
          </w:p>
        </w:tc>
      </w:tr>
      <w:tr w:rsidR="0059295C" w:rsidRPr="00600DD1" w14:paraId="5D2E70D8"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07C74496" w14:textId="22076B90"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029EE21F" w14:textId="77777777" w:rsidR="001A7ABA" w:rsidRPr="00600DD1" w:rsidRDefault="001A7ABA" w:rsidP="007352AD">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Finance</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4166B2B1" w14:textId="77777777" w:rsidR="0059295C" w:rsidRPr="00600DD1" w:rsidRDefault="001A7ABA" w:rsidP="007352AD">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62.10.00</w:t>
            </w:r>
          </w:p>
          <w:p w14:paraId="24557882" w14:textId="572BABB2" w:rsidR="001A7ABA" w:rsidRPr="00600DD1" w:rsidRDefault="001A7ABA" w:rsidP="007352AD">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Advance payments from the European Regional Development Fund (ERDF) and reimbursements to beneficiaries (2021–2027)</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DFCE45F"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406 192</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9D21CDA"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CA9B947"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635A9B7"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10 693 808</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63BCB1E9"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12 000 000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9022F14"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15 000 000.00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3D500A3"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33 009 750.00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D86360B"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00D4331E"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center"/>
            <w:hideMark/>
          </w:tcPr>
          <w:p w14:paraId="67B9C7AF" w14:textId="77777777" w:rsidR="001A7ABA" w:rsidRPr="00600DD1" w:rsidRDefault="001A7ABA" w:rsidP="001D5EB7">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The Ministry of Finance will request the necessary funding to be reallocated under Programme 80.00.00 “Undivided Funding for the Implementation of Projects and Measures Co-financed by the European Union Policy Instruments and Other Foreign Financial Assistance” of Unit 74 “Funding to be Reallocated During the Implementation Process of the Annual State Budget”</w:t>
            </w:r>
          </w:p>
        </w:tc>
      </w:tr>
      <w:tr w:rsidR="0059295C" w:rsidRPr="00600DD1" w14:paraId="03D9805E"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59AC05D4" w14:textId="11B62957"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37687D6B" w14:textId="77777777" w:rsidR="001A7ABA" w:rsidRPr="00600DD1" w:rsidRDefault="001A7ABA" w:rsidP="007352AD">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Local government budget</w:t>
            </w:r>
          </w:p>
        </w:tc>
        <w:tc>
          <w:tcPr>
            <w:tcW w:w="557" w:type="pct"/>
            <w:tcBorders>
              <w:top w:val="outset" w:sz="6" w:space="0" w:color="414142"/>
              <w:left w:val="outset" w:sz="6" w:space="0" w:color="414142"/>
              <w:bottom w:val="outset" w:sz="6" w:space="0" w:color="414142"/>
              <w:right w:val="outset" w:sz="6" w:space="0" w:color="414142"/>
            </w:tcBorders>
            <w:vAlign w:val="bottom"/>
            <w:hideMark/>
          </w:tcPr>
          <w:p w14:paraId="3EA03ED3" w14:textId="145CA0A9" w:rsidR="001A7ABA" w:rsidRPr="00600DD1" w:rsidRDefault="001A7ABA" w:rsidP="007352AD">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496ED09"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60 929</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D103794"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2310348"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D57A4D1"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1 604 071</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165AC098"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1 800 000.00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29B4975"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2 250 000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0A5DD6DD"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5 825 250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D088918" w14:textId="77777777" w:rsidR="001A7ABA" w:rsidRPr="00600DD1" w:rsidRDefault="001A7ABA" w:rsidP="00B3043A">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5B802905"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c>
          <w:tcPr>
            <w:tcW w:w="490" w:type="pct"/>
            <w:tcBorders>
              <w:top w:val="nil"/>
              <w:left w:val="single" w:sz="6" w:space="0" w:color="414142"/>
              <w:bottom w:val="nil"/>
              <w:right w:val="nil"/>
            </w:tcBorders>
            <w:vAlign w:val="center"/>
            <w:hideMark/>
          </w:tcPr>
          <w:p w14:paraId="5EB293B5"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r>
      <w:tr w:rsidR="001A7ABA" w:rsidRPr="00600DD1" w14:paraId="708FB48A" w14:textId="77777777" w:rsidTr="00A67CF9">
        <w:tc>
          <w:tcPr>
            <w:tcW w:w="4510" w:type="pct"/>
            <w:gridSpan w:val="12"/>
            <w:tcBorders>
              <w:top w:val="outset" w:sz="6" w:space="0" w:color="414142"/>
              <w:left w:val="outset" w:sz="6" w:space="0" w:color="414142"/>
              <w:bottom w:val="outset" w:sz="6" w:space="0" w:color="414142"/>
              <w:right w:val="outset" w:sz="6" w:space="0" w:color="414142"/>
            </w:tcBorders>
            <w:shd w:val="clear" w:color="auto" w:fill="92CDDC"/>
            <w:vAlign w:val="center"/>
            <w:hideMark/>
          </w:tcPr>
          <w:p w14:paraId="4A1E420E" w14:textId="77777777" w:rsidR="001A7ABA" w:rsidRPr="00600DD1" w:rsidRDefault="001A7ABA" w:rsidP="00B3043A">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2. Action direction: Support for middle-income households</w:t>
            </w:r>
          </w:p>
        </w:tc>
        <w:tc>
          <w:tcPr>
            <w:tcW w:w="490" w:type="pct"/>
            <w:tcBorders>
              <w:top w:val="nil"/>
              <w:left w:val="single" w:sz="6" w:space="0" w:color="414142"/>
              <w:bottom w:val="nil"/>
              <w:right w:val="nil"/>
            </w:tcBorders>
            <w:vAlign w:val="center"/>
            <w:hideMark/>
          </w:tcPr>
          <w:p w14:paraId="05D8FDDD" w14:textId="77777777" w:rsidR="001A7ABA" w:rsidRPr="00600DD1" w:rsidRDefault="001A7ABA" w:rsidP="0059295C">
            <w:pPr>
              <w:spacing w:after="0" w:line="240" w:lineRule="auto"/>
              <w:jc w:val="both"/>
              <w:rPr>
                <w:rFonts w:ascii="Times New Roman" w:hAnsi="Times New Roman"/>
                <w:noProof/>
                <w:kern w:val="0"/>
                <w:sz w:val="20"/>
                <w:szCs w:val="20"/>
              </w:rPr>
            </w:pPr>
            <w:r w:rsidRPr="00600DD1">
              <w:rPr>
                <w:rFonts w:ascii="Times New Roman" w:hAnsi="Times New Roman"/>
                <w:sz w:val="20"/>
                <w:szCs w:val="20"/>
              </w:rPr>
              <w:t> </w:t>
            </w:r>
          </w:p>
        </w:tc>
      </w:tr>
      <w:tr w:rsidR="0059295C" w:rsidRPr="00600DD1" w14:paraId="49F56212"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540E073F" w14:textId="77777777" w:rsidR="001A7ABA" w:rsidRPr="00600DD1" w:rsidRDefault="001A7ABA" w:rsidP="00A62D81">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 xml:space="preserve">Task 2.1: To develop a </w:t>
            </w:r>
            <w:r w:rsidRPr="00600DD1">
              <w:rPr>
                <w:rFonts w:ascii="Times New Roman" w:hAnsi="Times New Roman"/>
                <w:b/>
                <w:sz w:val="20"/>
                <w:szCs w:val="20"/>
              </w:rPr>
              <w:lastRenderedPageBreak/>
              <w:t>housing affordability fund that ensures the reinvestment of the invested funding into the construction of further low-rent housing</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3938D221" w14:textId="58518E2E" w:rsidR="001A7ABA" w:rsidRPr="00600DD1" w:rsidRDefault="001A7ABA" w:rsidP="00A62D81">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53E21873" w14:textId="4BC84E08"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3D0D32A" w14:textId="77777777" w:rsidR="001A7ABA" w:rsidRPr="00600DD1" w:rsidRDefault="001A7ABA" w:rsidP="00A62D81">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6 210 908</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D41AE81" w14:textId="77777777" w:rsidR="001A7ABA" w:rsidRPr="00600DD1" w:rsidRDefault="001A7ABA" w:rsidP="00A62D81">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20 974 815</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BD03FD6" w14:textId="77777777" w:rsidR="001A7ABA" w:rsidRPr="00600DD1" w:rsidRDefault="001A7ABA" w:rsidP="00A62D81">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15 714 277</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F2DDEB0" w14:textId="77777777" w:rsidR="001A7ABA" w:rsidRPr="00600DD1" w:rsidRDefault="001A7ABA" w:rsidP="00A62D81">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1DC50026" w14:textId="77777777" w:rsidR="001A7ABA" w:rsidRPr="00600DD1" w:rsidRDefault="001A7ABA" w:rsidP="00A62D81">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30 000 000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9A36F2C" w14:textId="77777777" w:rsidR="001A7ABA" w:rsidRPr="00600DD1" w:rsidRDefault="001A7ABA" w:rsidP="00A62D81">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30 000 000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DECBBC1" w14:textId="77777777" w:rsidR="001A7ABA" w:rsidRPr="00600DD1" w:rsidRDefault="001A7ABA" w:rsidP="00A62D81">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DEBD3F8" w14:textId="77777777" w:rsidR="001A7ABA" w:rsidRPr="00600DD1" w:rsidRDefault="001A7ABA" w:rsidP="00A62D81">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5B2FD0D8" w14:textId="5E666225"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546BE322" w14:textId="18D00C19"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57E83057"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65C03AC2" w14:textId="006CC8B8"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1A9B05BC"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1: To develop the framework for the operation of the Housing Affordability Fund in the New Law</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4837CE4B" w14:textId="685CDFB5"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FF1FAA6"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1297F4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003CF5B"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D36C1BB"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78B2FD7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05B1E87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52EEB6E"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40A8D2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63D6528E" w14:textId="4DFF0AAE"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bottom"/>
            <w:hideMark/>
          </w:tcPr>
          <w:p w14:paraId="302A0AAC" w14:textId="4C49980A"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4084E4CA"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01935ADE" w14:textId="3E5AA7E0"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0D11A149"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484488EA" w14:textId="77777777" w:rsidR="0059295C"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97.00.00</w:t>
            </w:r>
          </w:p>
          <w:p w14:paraId="78652E8E" w14:textId="1BE200C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Sectoral management and policy planning</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CB7FC67"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95AD290"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C4C9B4E"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1EED3A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3239AE97"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9EBAE4B"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18A727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756762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1AFEB897" w14:textId="36E719F6"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38FC4236"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The exact amount of funding for the implementation of the measure cannot be determined. The implementation of the measure will be ensured within the scope of the allocated State budget funds.</w:t>
            </w:r>
          </w:p>
        </w:tc>
      </w:tr>
      <w:tr w:rsidR="0059295C" w:rsidRPr="00600DD1" w14:paraId="3CD70137"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4549E4B0" w14:textId="5ADBC72F"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3ED6FC78"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Local government budget</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58A05AD7" w14:textId="3C754797"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AC9BC6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84C99A6"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DAF48ED"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88D7AD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36AEAD00"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62FAE7E"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E45FB47"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DC5B506"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54BE860A" w14:textId="7A484CCF"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2C2905FA" w14:textId="42B7A30D"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5037FA44"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1F567A11" w14:textId="19F6FB52"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5395A4E8"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2: To ensure the implementation of the aid scheme for the construction of low-rent housing</w:t>
            </w:r>
          </w:p>
        </w:tc>
        <w:tc>
          <w:tcPr>
            <w:tcW w:w="557" w:type="pct"/>
            <w:tcBorders>
              <w:top w:val="outset" w:sz="6" w:space="0" w:color="414142"/>
              <w:left w:val="outset" w:sz="6" w:space="0" w:color="414142"/>
              <w:bottom w:val="outset" w:sz="6" w:space="0" w:color="414142"/>
              <w:right w:val="outset" w:sz="6" w:space="0" w:color="414142"/>
            </w:tcBorders>
            <w:vAlign w:val="bottom"/>
            <w:hideMark/>
          </w:tcPr>
          <w:p w14:paraId="2EE4441B" w14:textId="33144B36"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61581E6"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6 210 908</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2250FF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20 974 815</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2E29EDE"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15 714 277</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AF59B9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2B5DF04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DD6BAA4"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1C2F4ED"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F3B0FA5"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47D42E31" w14:textId="2C9628F7"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31FCF46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The Ministry of Economics will request the necessary funding to be reallocated under Programme 80.00.00 “Undivided Funding for Implementation of Projects and Measures Co-financed by the European Union Policy Instruments and Other Foreign Financial Assistance” of Unit 74 “Funding to be Reallocated During the Implementation Process of the Annual State Budget”</w:t>
            </w:r>
          </w:p>
        </w:tc>
      </w:tr>
      <w:tr w:rsidR="0059295C" w:rsidRPr="00600DD1" w14:paraId="1263D5EC"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0E88D20E" w14:textId="17AE571C"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31EF2446"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68EC64F5" w14:textId="77777777" w:rsidR="0059295C"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74.06.00</w:t>
            </w:r>
          </w:p>
          <w:p w14:paraId="3E4F6C51" w14:textId="17E6196D" w:rsidR="001A7ABA" w:rsidRPr="00600DD1" w:rsidRDefault="001A7ABA" w:rsidP="000F542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 xml:space="preserve">Projects and measures of the </w:t>
            </w:r>
            <w:r w:rsidRPr="00600DD1">
              <w:rPr>
                <w:rFonts w:ascii="Times New Roman" w:hAnsi="Times New Roman"/>
                <w:sz w:val="20"/>
                <w:szCs w:val="20"/>
              </w:rPr>
              <w:lastRenderedPageBreak/>
              <w:t>Recovery and Resilience Facility (RRF)</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7FB45EE"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lastRenderedPageBreak/>
              <w:t>6 210 908</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DB68185"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20 974 815</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D939EC9"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15 714 277</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33F6C3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432698A6"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ABAF404"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13023E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EDD543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2BF3B365" w14:textId="16509CAC"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3F35EA21" w14:textId="2D97419C"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19B910A8"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1B1281B9" w14:textId="1EBCD052"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30075885"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3: To attract additional funding for the implementation of the low-rent housing construction aid scheme from the European Union Structural Funds, or in the medium-term budget preparation process</w:t>
            </w:r>
          </w:p>
        </w:tc>
        <w:tc>
          <w:tcPr>
            <w:tcW w:w="557" w:type="pct"/>
            <w:tcBorders>
              <w:top w:val="outset" w:sz="6" w:space="0" w:color="414142"/>
              <w:left w:val="outset" w:sz="6" w:space="0" w:color="414142"/>
              <w:bottom w:val="outset" w:sz="6" w:space="0" w:color="414142"/>
              <w:right w:val="outset" w:sz="6" w:space="0" w:color="414142"/>
            </w:tcBorders>
            <w:vAlign w:val="bottom"/>
            <w:hideMark/>
          </w:tcPr>
          <w:p w14:paraId="24DBB6A4" w14:textId="4C909AAD"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BFA80A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4256C2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AB372A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1416F9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3661E8C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30 000 000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52C626D"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30 000 000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2C8CFA7"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CD334A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6D96BACF" w14:textId="628AC439"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4A898B7D"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 xml:space="preserve">The funding is intended for the construction of around 275 apartments. The calculation has been made in conformity with the conditions outlined in Cabinet Regulation No. 459 of 14 July 2022, Regulations on Support for the Construction of Residential Rental Houses within the Framework of Investment 3.1.1.4.i “Establishing a Financing Fund for the Construction of Low-rent Housing” of </w:t>
            </w:r>
            <w:r w:rsidRPr="00600DD1">
              <w:rPr>
                <w:rFonts w:ascii="Times New Roman" w:hAnsi="Times New Roman"/>
                <w:sz w:val="20"/>
                <w:szCs w:val="20"/>
              </w:rPr>
              <w:lastRenderedPageBreak/>
              <w:t xml:space="preserve">Reform and Investment Direction 3.1 “Regional Policy” of the European Union Recovery and Resilience Facility Plan,, including by taking into account the amount of eligible costs, the developers’ own contribution to the project implementation in the amount of 5 %, and the financed value added tax. The Regulation stipulates that the maximum eligible costs financed from the Recovery Fund funding per apartment shall not exceed EUR 89 107, excluding value added tax and </w:t>
            </w:r>
            <w:r w:rsidRPr="00600DD1">
              <w:rPr>
                <w:rFonts w:ascii="Times New Roman" w:hAnsi="Times New Roman"/>
                <w:sz w:val="20"/>
                <w:szCs w:val="20"/>
              </w:rPr>
              <w:lastRenderedPageBreak/>
              <w:t xml:space="preserve">the developers’ own contribution. The total costs for the construction of one apartment amount to EUR 93 562 excluding VAT (89 107 * 1.05) out of which EUR 4455 is the developer’s own contribution. The total costs for the construction of one apartment including VAT amount to EUR 113 210 (93 562 * 1.21). The costs to be covered from the public funds amount to EUR 108 755 (113 210 - 4455 = 108 755). The total costs from the State budget funds for the construction of 275 apartments </w:t>
            </w:r>
            <w:r w:rsidRPr="00600DD1">
              <w:rPr>
                <w:rFonts w:ascii="Times New Roman" w:hAnsi="Times New Roman"/>
                <w:sz w:val="20"/>
                <w:szCs w:val="20"/>
              </w:rPr>
              <w:lastRenderedPageBreak/>
              <w:t>amount to EUR 29 907 625 (275 * 108 755) = 29 907 625. The abovementioned result is indicative and may vary depending on the amount of the loan for the project and the amount of own contribution.</w:t>
            </w:r>
          </w:p>
        </w:tc>
      </w:tr>
      <w:tr w:rsidR="0059295C" w:rsidRPr="00600DD1" w14:paraId="3C4F5DC1"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6BC0B321" w14:textId="0096B5B3"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5AA4D85F"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0DBBD0D5" w14:textId="77777777" w:rsidR="0059295C"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62.08.00 European Regional Development Fund (ERDF) projects (2021–2027)</w:t>
            </w:r>
          </w:p>
          <w:p w14:paraId="3A1CC1E5" w14:textId="77777777" w:rsidR="0059295C"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35.00.00</w:t>
            </w:r>
          </w:p>
          <w:p w14:paraId="010D9732" w14:textId="794729D5"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State aid scheme</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16E151C"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72C92A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40256C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8C826F9"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618C030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30 000 000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35C5AC9"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30 000 000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913C2E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6294215"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17D8E684" w14:textId="30C5323A"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771002FB" w14:textId="18249645"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2FB8AB39"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4BCC97A5" w14:textId="77777777" w:rsidR="001A7ABA" w:rsidRPr="00600DD1" w:rsidRDefault="001A7ABA" w:rsidP="00A62D81">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 xml:space="preserve">Task 2.2: Evaluate the possibilities to promote pension fund investments in the development </w:t>
            </w:r>
            <w:r w:rsidRPr="00600DD1">
              <w:rPr>
                <w:rFonts w:ascii="Times New Roman" w:hAnsi="Times New Roman"/>
                <w:b/>
                <w:sz w:val="20"/>
                <w:szCs w:val="20"/>
              </w:rPr>
              <w:lastRenderedPageBreak/>
              <w:t>of low-cost rental housing</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02E26951" w14:textId="4EA580B6" w:rsidR="001A7ABA" w:rsidRPr="00600DD1" w:rsidRDefault="001A7ABA" w:rsidP="00A62D81">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42EEE9C5" w14:textId="3E47ABAF"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28AFDE3"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93ADDB6"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2584657"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F8F4C6C"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3773BCC0"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E1CF2C8"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79AC51C"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788B716"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12E4A0C2" w14:textId="5E922766"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67F7FD2E" w14:textId="27FE5131"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172B696C"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5A8D778E" w14:textId="627D962C"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0030783A"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1: Evaluate the need to amend legal acts which would enable the investments of pension fund assets in low-rent housing</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5E81034A" w14:textId="06F6F9DE"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6680CE5"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0C37B58"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65FA3C0"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E19F337"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34943F20"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64686AB"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AA9120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3249FEE"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3F18590F" w14:textId="4BDC71FE"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241D67FF" w14:textId="630E0DE4"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41B33CF5"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77780828" w14:textId="2D37BDE5"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52DDE203"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56B72029" w14:textId="77777777" w:rsidR="0059295C"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97.00.00</w:t>
            </w:r>
          </w:p>
          <w:p w14:paraId="2534741E" w14:textId="7C474F38"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Sectoral management and policy planning</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857735F"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DF1E07F"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33E51F0"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8DA29F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748806DF"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17C90AD"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2C6F378"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5772C64"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27EEE474" w14:textId="4E7CBA68"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12BEEDBE"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The exact amount of funding for the implementation of the measure cannot be determined. The implementation of the measure will be ensured within the scope of the allocated State budget funds.</w:t>
            </w:r>
          </w:p>
        </w:tc>
      </w:tr>
      <w:tr w:rsidR="0059295C" w:rsidRPr="00600DD1" w14:paraId="3E443B3A"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14365FEB" w14:textId="77777777" w:rsidR="001A7ABA" w:rsidRPr="00600DD1" w:rsidRDefault="001A7ABA" w:rsidP="00A62D81">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 xml:space="preserve">Task 2.3: To extend the maximum possible term of State loans to capital companies of local </w:t>
            </w:r>
            <w:r w:rsidRPr="00600DD1">
              <w:rPr>
                <w:rFonts w:ascii="Times New Roman" w:hAnsi="Times New Roman"/>
                <w:b/>
                <w:sz w:val="20"/>
                <w:szCs w:val="20"/>
              </w:rPr>
              <w:lastRenderedPageBreak/>
              <w:t>governments if the loan is used to finance the construction of low-cost rental housing</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050A76D8" w14:textId="2207F4CF" w:rsidR="001A7ABA" w:rsidRPr="00600DD1" w:rsidRDefault="001A7ABA" w:rsidP="00A62D81">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7D7DDFFB" w14:textId="2647788D"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106A42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6D3813F"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B122003"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162C990"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55DB752C"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F2B0D59"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1ABEC8C"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B9E68D7"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5728B980" w14:textId="1EE87A6A"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50614295" w14:textId="57ACE908"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121E9923"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5AA0E587" w14:textId="1F74BE69"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6992547E"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1: To evaluate the possibility to extend the maximum possible term of State loans to capital companies of local governments if the loan is used for the provision of the construction of low-cost rental housing in the State Budget Law</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2DC0478E" w14:textId="5CB98833"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485EE00"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108408D"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4A1572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C9995FE"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7B1BD96F"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6715EF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6547235"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0AE44AE"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588D9091" w14:textId="54AB065C"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49EFDDD9" w14:textId="401FDE99"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67A1AF62"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3AE59C3F" w14:textId="21AB71FE"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15A7F023"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Finance</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6F13B6F6" w14:textId="77777777" w:rsidR="0059295C"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97.00.00</w:t>
            </w:r>
          </w:p>
          <w:p w14:paraId="66B41A9F" w14:textId="4A59B8CF"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Sectoral management and policy planning</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66E3089"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C48CB63"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FAF8A14"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C50F78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593412B0"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DBDC95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4E13165"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E30CB08"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70E9B57D" w14:textId="4940F204"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50E47678"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 xml:space="preserve">The exact amount of funding for the implementation of the measure cannot be determined. The implementation </w:t>
            </w:r>
            <w:r w:rsidRPr="00600DD1">
              <w:rPr>
                <w:rFonts w:ascii="Times New Roman" w:hAnsi="Times New Roman"/>
                <w:sz w:val="20"/>
                <w:szCs w:val="20"/>
              </w:rPr>
              <w:lastRenderedPageBreak/>
              <w:t>of the measure will be ensured within the scope of the allocated State budget funds.</w:t>
            </w:r>
          </w:p>
        </w:tc>
      </w:tr>
      <w:tr w:rsidR="0059295C" w:rsidRPr="00600DD1" w14:paraId="4ACC2DE5"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40D241FB" w14:textId="5B916E00"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5D3A0BEE"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Local government budget</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16E889D2" w14:textId="7535DB13"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1FC0764"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CB479D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2B235BE"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9C4ACBD"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3923AC06"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88B2218"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CA7CA3B"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C063FA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26C3E99E" w14:textId="2E226961"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44E61BFA" w14:textId="79318347"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3B45DE07"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16098F7F" w14:textId="77777777" w:rsidR="001A7ABA" w:rsidRPr="00600DD1" w:rsidRDefault="001A7ABA" w:rsidP="00A62D81">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Task 2.4: Evaluate the possibilities to reduce the proportion of liabilities attributable to long-term commitments (guarantees, loans) of a local government (currently set at 75 %) in cases where such liabilities arise from the construction of low-cost rental housing</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07D2C4CC" w14:textId="7B864136" w:rsidR="001A7ABA" w:rsidRPr="00600DD1" w:rsidRDefault="001A7ABA" w:rsidP="00A62D81">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3BD4686D" w14:textId="6880AFB9"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EB6FEC7"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D5908B0"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BAF0D19"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59644A9"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40D4D34C"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FBAE486"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FDDC15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94E3C0E"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4962DA33" w14:textId="2BE236D5"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7059ACC4" w14:textId="205E4F11"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73139F8A"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02639215" w14:textId="5D0BEFCE"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40E7D372"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 xml:space="preserve">Measure 1: To evaluate the possibility to reduce the </w:t>
            </w:r>
            <w:r w:rsidRPr="00600DD1">
              <w:rPr>
                <w:rFonts w:ascii="Times New Roman" w:hAnsi="Times New Roman"/>
                <w:i/>
                <w:sz w:val="20"/>
                <w:szCs w:val="20"/>
              </w:rPr>
              <w:lastRenderedPageBreak/>
              <w:t>proportion of liabilities attributable to long-term commitments of a local government in cases where such liabilities arise from the construction of low-cost rental houses under the State Budget Law</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18A78F84" w14:textId="2DFB8741"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F396FED"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987C10D"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805BD34"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F38578B"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3F835FA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DF9D360"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42EE2D0"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5C036B4"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69FF7BDE" w14:textId="2580A527"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093FE3D2" w14:textId="534C8928"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0D0E0FEA"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52DC706F" w14:textId="3A36A204"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6DD2438A"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Finance</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6EA13BE8" w14:textId="77777777" w:rsidR="0059295C"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97.00.00</w:t>
            </w:r>
          </w:p>
          <w:p w14:paraId="3675F095" w14:textId="625EEC6F"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Sectoral management and policy planning</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59B49E3"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16E676E"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38291E5"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323DB1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21995747"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2B608AD"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C778C1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145635C"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1E018B94" w14:textId="5CF24F2A"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3C54675C"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The exact amount of funding for the implementation of the measure cannot be determined. The implementation of the measure will be ensured within the scope of the allocated State budget funds.</w:t>
            </w:r>
          </w:p>
        </w:tc>
      </w:tr>
      <w:tr w:rsidR="0059295C" w:rsidRPr="00600DD1" w14:paraId="19421060"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6F852F2A" w14:textId="56D3E4AF"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636F5012"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Local government budget</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405FBF72" w14:textId="19F8F308"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4404A63"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17286DE"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1ACB064"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8F7B995"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72974704"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08C660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5321074"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CADEEAF"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77AA806B" w14:textId="7E902B21"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630D88B2" w14:textId="7BD39E26"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75740311"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167AE215" w14:textId="0067201A"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034003BE"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2: To prepare a public-private partnership project for the development of affordable rental apartments in conformity with the Cabinet Informative Report of 11 June 2024, On the Development Programme for Affordable Rental Apartments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49DC47C5" w14:textId="0F474882"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2BA2FCE"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BC8B725"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E26E0F5"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490DAA9"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7421866B"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52EAEFB"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AFBB39E"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5268579"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01DB3AF8" w14:textId="3CB56C82"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5271DE8F" w14:textId="171091CD"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1D24949B"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7EA6A253" w14:textId="71B6119A"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59AE53CB"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Finance</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7BF75661" w14:textId="77777777" w:rsidR="0059295C"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97.00.00</w:t>
            </w:r>
          </w:p>
          <w:p w14:paraId="0FD18683" w14:textId="3A842E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Sectoral management and policy planning</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4221B6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B82AAD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EDFF0C3"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02444B4"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7A6C7B63"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EC6888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170EE7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47977B7"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32F28691" w14:textId="70CE409F"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1D212F69"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The exact amount of funding for the implementation of the measure cannot be determined. The implementation of the measure will be ensured within the scope of the allocated State budget funds.</w:t>
            </w:r>
          </w:p>
        </w:tc>
      </w:tr>
      <w:tr w:rsidR="0059295C" w:rsidRPr="00600DD1" w14:paraId="37BE0B80"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1F65C066" w14:textId="33920162"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1D92C47A"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Local government budget</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2288315F" w14:textId="034BDC8E"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DDAD410"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F065FC0"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2941ED8"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77012FF"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119581E7"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FA5366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0253C86"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F8FCD79"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2ACA9145" w14:textId="1058DFCC"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3833D6A3" w14:textId="3C8E4F08"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11CC2D34"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10CBF0A4" w14:textId="77777777" w:rsidR="001A7ABA" w:rsidRPr="00600DD1" w:rsidRDefault="001A7ABA" w:rsidP="00A62D81">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 xml:space="preserve">Task 2.5: To establish </w:t>
            </w:r>
            <w:r w:rsidRPr="00600DD1">
              <w:rPr>
                <w:rFonts w:ascii="Times New Roman" w:hAnsi="Times New Roman"/>
                <w:b/>
                <w:i/>
                <w:iCs/>
                <w:sz w:val="20"/>
                <w:szCs w:val="20"/>
              </w:rPr>
              <w:t>valsts kapitālsabiedrība</w:t>
            </w:r>
            <w:r w:rsidRPr="00600DD1">
              <w:rPr>
                <w:rFonts w:ascii="Times New Roman" w:hAnsi="Times New Roman"/>
                <w:b/>
                <w:sz w:val="20"/>
                <w:szCs w:val="20"/>
              </w:rPr>
              <w:t xml:space="preserve"> “</w:t>
            </w:r>
            <w:r w:rsidRPr="00600DD1">
              <w:rPr>
                <w:rFonts w:ascii="Times New Roman" w:hAnsi="Times New Roman"/>
                <w:b/>
                <w:i/>
                <w:iCs/>
                <w:sz w:val="20"/>
                <w:szCs w:val="20"/>
              </w:rPr>
              <w:t>Mājokļu fonda institūcija</w:t>
            </w:r>
            <w:r w:rsidRPr="00600DD1">
              <w:rPr>
                <w:rFonts w:ascii="Times New Roman" w:hAnsi="Times New Roman"/>
                <w:b/>
                <w:sz w:val="20"/>
                <w:szCs w:val="20"/>
              </w:rPr>
              <w:t>” [State capital company Housing Stock Authority] that would provide different social groups of the population with affordable apartments for rent and purchase</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7ADB6D76" w14:textId="3A7AC00C" w:rsidR="001A7ABA" w:rsidRPr="00600DD1" w:rsidRDefault="001A7ABA" w:rsidP="00A62D81">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4F033650" w14:textId="1226538B"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9476B03"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3E124A9"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F4847AD"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2F2A15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0124A396"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5A45335"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C190E6B"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84AEF1F"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5DC44057" w14:textId="635FC466"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4CE53FC4" w14:textId="6BFE7324"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2F7611F1"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60EEE60D" w14:textId="1B94101C"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47FC6979"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 xml:space="preserve">Measure 1: To include proposals for further actions for the establishment of the State capital company Housing Stock Authority in the interim </w:t>
            </w:r>
            <w:r w:rsidRPr="00600DD1">
              <w:rPr>
                <w:rFonts w:ascii="Times New Roman" w:hAnsi="Times New Roman"/>
                <w:i/>
                <w:sz w:val="20"/>
                <w:szCs w:val="20"/>
              </w:rPr>
              <w:lastRenderedPageBreak/>
              <w:t>assessment of implementation of the Regional Policy Guidelines 2021–2027</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39671E40" w14:textId="1A3AC888"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400482E"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9DDD8C3"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ED198B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9DB8EB3"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36FE3F0C"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2C576E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C6FDAC0"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A27FF98"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1B855033" w14:textId="5C2BD263"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bottom"/>
            <w:hideMark/>
          </w:tcPr>
          <w:p w14:paraId="6462702B" w14:textId="1832F6A9"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0EAF4D70"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5F9B08BD" w14:textId="762D6AF0"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59AB31B8"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Smart Administration and Regional Development</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25361F97" w14:textId="77777777" w:rsidR="0059295C"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97.00.00</w:t>
            </w:r>
          </w:p>
          <w:p w14:paraId="179F51BD" w14:textId="5AB9CE8F"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Sectoral management and policy planning</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60F76BB"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A4AD12E"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347A51C"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E95DD04"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164CC4FD"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A2DCBEB"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9F4BE13"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D2CD895"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6C7DCBBB" w14:textId="476C6635"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30FDABA9"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The exact amount of funding for the implementation of the measure cannot be determined. The implementation of the measure will be ensured within the scope of the allocated State budget funds.</w:t>
            </w:r>
          </w:p>
        </w:tc>
      </w:tr>
      <w:tr w:rsidR="0059295C" w:rsidRPr="00600DD1" w14:paraId="77647793"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763A6966" w14:textId="77777777" w:rsidR="001A7ABA" w:rsidRPr="00600DD1" w:rsidRDefault="001A7ABA" w:rsidP="00A62D81">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Task 2.6: Develop an aid scheme for the construction of economic type private rental houses</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39EA523C" w14:textId="2499E42F" w:rsidR="001A7ABA" w:rsidRPr="00600DD1" w:rsidRDefault="001A7ABA" w:rsidP="00A62D81">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6D619C17" w14:textId="3ED3AC40"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4AE0575"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31430F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8A68CC8"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8739878"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25ACF5D5"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75FB5BB"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DCBC078"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CA3870B"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2880ADD4"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490" w:type="pct"/>
            <w:tcBorders>
              <w:top w:val="nil"/>
              <w:left w:val="single" w:sz="6" w:space="0" w:color="414142"/>
              <w:bottom w:val="nil"/>
              <w:right w:val="nil"/>
            </w:tcBorders>
            <w:vAlign w:val="center"/>
            <w:hideMark/>
          </w:tcPr>
          <w:p w14:paraId="6B99692B" w14:textId="5983F089"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1CA23E7E"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644C4467" w14:textId="35AF9714"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5CE902F3"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 xml:space="preserve">Measure 1: To draft proposals for an aid scheme for the construction </w:t>
            </w:r>
            <w:r w:rsidRPr="00600DD1">
              <w:rPr>
                <w:rFonts w:ascii="Times New Roman" w:hAnsi="Times New Roman"/>
                <w:i/>
                <w:sz w:val="20"/>
                <w:szCs w:val="20"/>
              </w:rPr>
              <w:lastRenderedPageBreak/>
              <w:t>of economic type (modular) private houses to be rented to households that cannot afford to purchase housing under market conditions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722314D1" w14:textId="2C43B5E8"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6E28F6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CA38D5F"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9736F7F"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C8929E3"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4518BFA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17C7F58"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002E367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7ECA23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1C16EA4D" w14:textId="3CA63E61"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36274C2E" w14:textId="50B3D273"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45FFF283"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1744255E" w14:textId="1D9D5CFF"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2C5A4677"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039FFFDB" w14:textId="77777777" w:rsidR="0059295C"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35.00.00</w:t>
            </w:r>
          </w:p>
          <w:p w14:paraId="1E4E095E" w14:textId="28669CF4"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State aid schemes</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2CA0F3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CB6E0C4"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ED9779F"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7CF0659"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3C335A46"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91B166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F36771B"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78427EB"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13FC256F" w14:textId="39056699"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4B34DC9B"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The exact amount of funding for the implementation of the measure cannot be determined. The implementation of the measure will be ensured within the scope of the allocated State budget funds.</w:t>
            </w:r>
          </w:p>
        </w:tc>
      </w:tr>
      <w:tr w:rsidR="0059295C" w:rsidRPr="00600DD1" w14:paraId="6A731216"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07075B05" w14:textId="1F3DCBC2"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403B709C"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Local government budget</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435BE770" w14:textId="20BE9297"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7CA9A9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2986F36"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CEF4FD8"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3D6FA97"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49586CFD"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05A0298"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822758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D02D278"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50512221" w14:textId="4A0A7EC6"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53973257" w14:textId="0FAE5C8E"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11EEB274"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5B89D811" w14:textId="77777777" w:rsidR="001A7ABA" w:rsidRPr="00600DD1" w:rsidRDefault="001A7ABA" w:rsidP="00A62D81">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 xml:space="preserve">Task 2.7: Make amendments to legal acts to allow, in specific cases, </w:t>
            </w:r>
            <w:r w:rsidRPr="00600DD1">
              <w:rPr>
                <w:rFonts w:ascii="Times New Roman" w:hAnsi="Times New Roman"/>
                <w:b/>
                <w:sz w:val="20"/>
                <w:szCs w:val="20"/>
              </w:rPr>
              <w:lastRenderedPageBreak/>
              <w:t>the right of superficies for the construction of residential rental houses on local government land</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5232EA9A" w14:textId="2F217945" w:rsidR="001A7ABA" w:rsidRPr="00600DD1" w:rsidRDefault="001A7ABA" w:rsidP="00A62D81">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065EFB67" w14:textId="3236230F"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4DF4FA6"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5FF53BF"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F3C81F5"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F5256FD"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54E01096"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2E91AD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3B692F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E314C7F"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44508F82" w14:textId="61EBCBDE"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619E534E" w14:textId="2DF8E030"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2C819BA8"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0D40BAD3" w14:textId="3FBD516D"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074BEA5A"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1: To develop a risk and benefit analysis of potential amendments to laws and regulations governing the right of superficies that would allow, in specific cases, the right of superficies for the construction of residential rental houses on local government land</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066A2CEE" w14:textId="5CE9A115"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24A5CB6"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9D3791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0D8A843"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2BC14C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44766C5D"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0E28039B"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01F004A"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05AEC74"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2B2DE241" w14:textId="09D57E58"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1A4D8F5D" w14:textId="5E5CB608"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56C835A8"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033D50B4" w14:textId="25C0365C"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624DC69B"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74D31777" w14:textId="77777777" w:rsidR="0059295C"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97.00.00</w:t>
            </w:r>
          </w:p>
          <w:p w14:paraId="5CC91182" w14:textId="2C27256A"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Sectoral managemen</w:t>
            </w:r>
            <w:r w:rsidRPr="00600DD1">
              <w:rPr>
                <w:rFonts w:ascii="Times New Roman" w:hAnsi="Times New Roman"/>
                <w:sz w:val="20"/>
                <w:szCs w:val="20"/>
              </w:rPr>
              <w:lastRenderedPageBreak/>
              <w:t>t and policy planning</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8B199F8"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lastRenderedPageBreak/>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06C8E98"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FA72C58"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B5CFE9D"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69A0B449"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5313A0C"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C8CBCEB"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E38660E"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74AFE307" w14:textId="59F23F03"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1AA56960"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 xml:space="preserve">The exact amount of funding for the </w:t>
            </w:r>
            <w:r w:rsidRPr="00600DD1">
              <w:rPr>
                <w:rFonts w:ascii="Times New Roman" w:hAnsi="Times New Roman"/>
                <w:sz w:val="20"/>
                <w:szCs w:val="20"/>
              </w:rPr>
              <w:lastRenderedPageBreak/>
              <w:t>implementation of the measure cannot be determined. The implementation of the measure will be ensured within the scope of the allocated State budget funds.</w:t>
            </w:r>
          </w:p>
        </w:tc>
      </w:tr>
      <w:tr w:rsidR="0059295C" w:rsidRPr="00600DD1" w14:paraId="377B1699"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59BF4732" w14:textId="3D683CE4"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1A1B28DA" w14:textId="77777777" w:rsidR="001A7ABA" w:rsidRPr="00600DD1" w:rsidRDefault="001A7ABA" w:rsidP="00A62D81">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Local government budget</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1EFAE4F3" w14:textId="62F4D8C2"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A2E0922"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321226F"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932E84B"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1067BB6"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40C4AF43"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4847561"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897F47C"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88B289D" w14:textId="77777777" w:rsidR="001A7ABA" w:rsidRPr="00600DD1" w:rsidRDefault="001A7ABA" w:rsidP="00A62D81">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0DA1FAB6" w14:textId="662C73D3" w:rsidR="001A7ABA" w:rsidRPr="00600DD1" w:rsidRDefault="001A7ABA" w:rsidP="00A62D81">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1A1BCC58" w14:textId="52644E54"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1A7ABA" w:rsidRPr="00600DD1" w14:paraId="6138177B" w14:textId="77777777" w:rsidTr="00A67CF9">
        <w:tc>
          <w:tcPr>
            <w:tcW w:w="4510" w:type="pct"/>
            <w:gridSpan w:val="12"/>
            <w:tcBorders>
              <w:top w:val="outset" w:sz="6" w:space="0" w:color="414142"/>
              <w:left w:val="outset" w:sz="6" w:space="0" w:color="414142"/>
              <w:bottom w:val="outset" w:sz="6" w:space="0" w:color="414142"/>
              <w:right w:val="outset" w:sz="6" w:space="0" w:color="414142"/>
            </w:tcBorders>
            <w:shd w:val="clear" w:color="auto" w:fill="92CDDC"/>
            <w:vAlign w:val="center"/>
            <w:hideMark/>
          </w:tcPr>
          <w:p w14:paraId="081EC221" w14:textId="77777777" w:rsidR="001A7ABA" w:rsidRPr="00600DD1" w:rsidRDefault="001A7ABA" w:rsidP="00A62D81">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3. Action direction: Support for upper-middle-income households</w:t>
            </w:r>
          </w:p>
        </w:tc>
        <w:tc>
          <w:tcPr>
            <w:tcW w:w="490" w:type="pct"/>
            <w:tcBorders>
              <w:top w:val="nil"/>
              <w:left w:val="single" w:sz="6" w:space="0" w:color="414142"/>
              <w:bottom w:val="nil"/>
              <w:right w:val="nil"/>
            </w:tcBorders>
            <w:vAlign w:val="center"/>
            <w:hideMark/>
          </w:tcPr>
          <w:p w14:paraId="1F0A1799" w14:textId="6D1DBCD6" w:rsidR="001A7ABA" w:rsidRPr="00600DD1" w:rsidRDefault="001A7ABA" w:rsidP="00A62D81">
            <w:pPr>
              <w:spacing w:after="0" w:line="240" w:lineRule="auto"/>
              <w:jc w:val="center"/>
              <w:rPr>
                <w:rFonts w:ascii="Times New Roman" w:hAnsi="Times New Roman"/>
                <w:noProof/>
                <w:kern w:val="0"/>
                <w:sz w:val="20"/>
                <w:szCs w:val="20"/>
                <w:lang w:val="lv-LV"/>
              </w:rPr>
            </w:pPr>
          </w:p>
        </w:tc>
      </w:tr>
      <w:tr w:rsidR="0059295C" w:rsidRPr="00600DD1" w14:paraId="19A75DC9"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3FE9ADCA"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Task 3.1: To ensure the availability of funding for granting the subsidy “Balsts” subsidy to families for the purchase or building of a dwelling</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02BCEBA3" w14:textId="0061D8FC" w:rsidR="001A7ABA" w:rsidRPr="00600DD1" w:rsidRDefault="001A7ABA" w:rsidP="00CB549B">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24A88A1C" w14:textId="44CDEECC"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0C708FF"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3 600 000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EB111A7"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3 600 000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9FF069E"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7AD91CD"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78BF1400"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3 600 000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56F3C7C"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3 600 000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7703DE3"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802E2F7"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3 600 000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41C9EBBB" w14:textId="2B4EEB3E"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423414D4" w14:textId="77777777" w:rsidR="0059295C"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 xml:space="preserve">The funding of EUR 3 600 000 is intended for granting around 420 subsidies “Balsts”. Subsidies are granted in the range from EUR 8000 to EUR 12 000 (depending on the number of children in the family and energy efficiency indicators of housing). Based </w:t>
            </w:r>
            <w:r w:rsidRPr="00600DD1">
              <w:rPr>
                <w:rFonts w:ascii="Times New Roman" w:hAnsi="Times New Roman"/>
                <w:sz w:val="20"/>
                <w:szCs w:val="20"/>
              </w:rPr>
              <w:lastRenderedPageBreak/>
              <w:t>on the current aid scheme indicators, 80 % of all subsidies have been granted in the amount of EUR 8000. Provisional allocation of funding:</w:t>
            </w:r>
          </w:p>
          <w:p w14:paraId="74B24F64" w14:textId="77777777" w:rsidR="0059295C"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 80 % (336 subsidies) intended for granting subsidies of EUR 8000: 420 x 80 % = 336; 8000 x 336 = 2 688 000</w:t>
            </w:r>
          </w:p>
          <w:p w14:paraId="4E1E4793" w14:textId="77777777" w:rsidR="0059295C"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2) 10 % (42 subsidies) intended for granting subsidies of EUR 10 000: 10 000 x 42 = 420 000</w:t>
            </w:r>
          </w:p>
          <w:p w14:paraId="4C44A49C" w14:textId="77777777" w:rsidR="0059295C"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 xml:space="preserve">3) Around 10 % (41 subsidies) intended for granting subsidies of EUR 12 000: </w:t>
            </w:r>
            <w:r w:rsidRPr="00600DD1">
              <w:rPr>
                <w:rFonts w:ascii="Times New Roman" w:hAnsi="Times New Roman"/>
                <w:sz w:val="20"/>
                <w:szCs w:val="20"/>
              </w:rPr>
              <w:lastRenderedPageBreak/>
              <w:t>12 000 x 41 = EUR 492 000</w:t>
            </w:r>
          </w:p>
          <w:p w14:paraId="7A654224" w14:textId="7AACA50C"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Total funding: 2 688 000 + 420 000 + 492 000 = EUR 3 600 000.</w:t>
            </w:r>
          </w:p>
        </w:tc>
      </w:tr>
      <w:tr w:rsidR="0059295C" w:rsidRPr="00600DD1" w14:paraId="04BAA288"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44C5A17D" w14:textId="0DA3774D"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6CD11E76"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1: To ensure the availability of funding for the implementation of the “Balsts” subsidy</w:t>
            </w:r>
          </w:p>
        </w:tc>
        <w:tc>
          <w:tcPr>
            <w:tcW w:w="557" w:type="pct"/>
            <w:tcBorders>
              <w:top w:val="outset" w:sz="6" w:space="0" w:color="414142"/>
              <w:left w:val="outset" w:sz="6" w:space="0" w:color="414142"/>
              <w:bottom w:val="outset" w:sz="6" w:space="0" w:color="414142"/>
              <w:right w:val="outset" w:sz="6" w:space="0" w:color="414142"/>
            </w:tcBorders>
            <w:vAlign w:val="bottom"/>
            <w:hideMark/>
          </w:tcPr>
          <w:p w14:paraId="2D8A7DD8" w14:textId="53248D47"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50A8D6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3 600 000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0DE87C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3 600 000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40B7FFD"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839C44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0B2BE0E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3 600 000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D6033EC"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3 600 000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EB4A013"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26DF3B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3 600 000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5F2B5BCA" w14:textId="3C4CC17F"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1D6D49F3" w14:textId="67A803C5"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26EF06EB"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06F9F82D" w14:textId="33A58637"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3EB295BD"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449EB516" w14:textId="77777777" w:rsidR="0059295C"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35.00.00</w:t>
            </w:r>
          </w:p>
          <w:p w14:paraId="642740C2" w14:textId="006BDA34"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State aid schemes</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0EC4F2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3 600 000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4A594F7"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3 600 000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F507CA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DCA0F7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0BC0466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3 600 000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A59FF7C"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3 600 000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9AB33F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7F5E84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3 600 000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0FDD635C" w14:textId="701ACA2A"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3B39794B" w14:textId="4ECA9376"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0FEC22FA"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3AE92297"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Task 3.2: To ensure the availability of funding for providing guarantees to families with children for the purchase or building of a dwelling</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1CE0BDB2" w14:textId="4C87E66A" w:rsidR="001A7ABA" w:rsidRPr="00600DD1" w:rsidRDefault="001A7ABA" w:rsidP="00CB549B">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74DA0A09" w14:textId="149F5477"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BBFFA32"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5 500 000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EEE44FA"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5 500 000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5D90B8D"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5 500 000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29D0D2C"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5E0F0881"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01C62D90"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ACE989F"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2C1E527"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7380EE65" w14:textId="3F78188C"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344681BE" w14:textId="7D5278FD"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3E349004"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71069933" w14:textId="5FF882B6"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25302534" w14:textId="539D09FD"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 xml:space="preserve">Measure 1: To draft amendments to Cabinet Regulation </w:t>
            </w:r>
            <w:r w:rsidRPr="00600DD1">
              <w:rPr>
                <w:rFonts w:ascii="Times New Roman" w:hAnsi="Times New Roman"/>
                <w:i/>
                <w:sz w:val="20"/>
                <w:szCs w:val="20"/>
              </w:rPr>
              <w:lastRenderedPageBreak/>
              <w:t>No. 95 of 20 February 2018, Regulations Regarding the State Assistance in Purchase or Construction of Residential Space</w:t>
            </w:r>
          </w:p>
        </w:tc>
        <w:tc>
          <w:tcPr>
            <w:tcW w:w="557" w:type="pct"/>
            <w:tcBorders>
              <w:top w:val="outset" w:sz="6" w:space="0" w:color="414142"/>
              <w:left w:val="outset" w:sz="6" w:space="0" w:color="414142"/>
              <w:bottom w:val="outset" w:sz="6" w:space="0" w:color="414142"/>
              <w:right w:val="outset" w:sz="6" w:space="0" w:color="414142"/>
            </w:tcBorders>
            <w:vAlign w:val="bottom"/>
            <w:hideMark/>
          </w:tcPr>
          <w:p w14:paraId="430FF01E" w14:textId="5BBB633F"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57B7987"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5 500 000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CF2069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5 500 000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BF37A7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5 500 000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6ADF647"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0ACDF3E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A12FDB3"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59B7D83"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92B015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21DFAFB7" w14:textId="3EDB4DA4"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1D64C70A" w14:textId="7E3E59AD"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26A6FA0C"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0185CAF0" w14:textId="39033E87"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04C718BB"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6E188740" w14:textId="77777777" w:rsidR="0059295C"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35.00.00</w:t>
            </w:r>
          </w:p>
          <w:p w14:paraId="650C729C" w14:textId="1795EFAD"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State aid schemes</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995A43F"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5 500 000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CCAC9B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5 500 000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AAA7B7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5 500 000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94EEDA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2400EC3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2723F03"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03E831C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DCB6BE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7FF73C01" w14:textId="4C82A479"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4AC5F078" w14:textId="4AEC9138"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776A4806"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6ED358A7"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Task 3.3: To ensure access to loans and guarantees for the development of immovable properties for the construction of residential houses in the regions</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3CFCE4A5" w14:textId="708BF452" w:rsidR="001A7ABA" w:rsidRPr="00600DD1" w:rsidRDefault="001A7ABA" w:rsidP="00CB549B">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4CDC7006" w14:textId="4428EBF8"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FC2671A"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FFA30E1"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C31F8CF"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4230B93"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4F7FA8DE"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F7E3BC4"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8C7B65A"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0AB871F"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4F6B5D5E" w14:textId="70F15E6F"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64E9C653" w14:textId="76C0C441"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0EC74096"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435A0145" w14:textId="5C35DC3C"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6EEF8DE7"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 xml:space="preserve">Measure 1: To ensure the implementation of the loan programme for the construction </w:t>
            </w:r>
            <w:r w:rsidRPr="00600DD1">
              <w:rPr>
                <w:rFonts w:ascii="Times New Roman" w:hAnsi="Times New Roman"/>
                <w:i/>
                <w:sz w:val="20"/>
                <w:szCs w:val="20"/>
              </w:rPr>
              <w:lastRenderedPageBreak/>
              <w:t>of housing in the regions under market conditions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7723CEF3" w14:textId="194ED5EC"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3C7402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DF600F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18F34C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DE7BF3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4EA0229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05B9A6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053F26F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2C627B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66EDB553" w14:textId="00717656"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48520CF0"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 xml:space="preserve">The measure will be implemented from the State budget funds previously </w:t>
            </w:r>
            <w:r w:rsidRPr="00600DD1">
              <w:rPr>
                <w:rFonts w:ascii="Times New Roman" w:hAnsi="Times New Roman"/>
                <w:sz w:val="20"/>
                <w:szCs w:val="20"/>
              </w:rPr>
              <w:lastRenderedPageBreak/>
              <w:t>received by ALTUM.</w:t>
            </w:r>
          </w:p>
        </w:tc>
      </w:tr>
      <w:tr w:rsidR="0059295C" w:rsidRPr="00600DD1" w14:paraId="111EC2EF"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0D057577" w14:textId="1BD56C2E"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257807D6"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2: To improve the loan guarantee programme by providing possibilities to obtain guarantees for the development of immovable property</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08D159AA" w14:textId="65A3D742"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26975B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2D5FF1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6A7063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0A754E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1E715E1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E32697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F0522B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312C07F"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716F8A2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490" w:type="pct"/>
            <w:tcBorders>
              <w:top w:val="nil"/>
              <w:left w:val="single" w:sz="6" w:space="0" w:color="414142"/>
              <w:bottom w:val="nil"/>
              <w:right w:val="nil"/>
            </w:tcBorders>
            <w:vAlign w:val="center"/>
            <w:hideMark/>
          </w:tcPr>
          <w:p w14:paraId="5F13AE9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The measure will be implemented from the State budget funds previously received by ALTUM.</w:t>
            </w:r>
          </w:p>
        </w:tc>
      </w:tr>
      <w:tr w:rsidR="001A7ABA" w:rsidRPr="00600DD1" w14:paraId="7F8D6533" w14:textId="77777777" w:rsidTr="00A67CF9">
        <w:tc>
          <w:tcPr>
            <w:tcW w:w="4510" w:type="pct"/>
            <w:gridSpan w:val="12"/>
            <w:tcBorders>
              <w:top w:val="outset" w:sz="6" w:space="0" w:color="414142"/>
              <w:left w:val="outset" w:sz="6" w:space="0" w:color="414142"/>
              <w:bottom w:val="outset" w:sz="6" w:space="0" w:color="414142"/>
              <w:right w:val="outset" w:sz="6" w:space="0" w:color="414142"/>
            </w:tcBorders>
            <w:shd w:val="clear" w:color="auto" w:fill="92CDDC"/>
            <w:vAlign w:val="center"/>
            <w:hideMark/>
          </w:tcPr>
          <w:p w14:paraId="64291500" w14:textId="77777777" w:rsidR="001A7ABA" w:rsidRPr="00600DD1" w:rsidRDefault="001A7ABA" w:rsidP="00EA1BE2">
            <w:pPr>
              <w:keepNext/>
              <w:keepLines/>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4. Action direction: Support for the improvement of the existing housing stock</w:t>
            </w:r>
          </w:p>
        </w:tc>
        <w:tc>
          <w:tcPr>
            <w:tcW w:w="490" w:type="pct"/>
            <w:tcBorders>
              <w:top w:val="nil"/>
              <w:left w:val="single" w:sz="6" w:space="0" w:color="414142"/>
              <w:bottom w:val="nil"/>
              <w:right w:val="nil"/>
            </w:tcBorders>
            <w:vAlign w:val="center"/>
            <w:hideMark/>
          </w:tcPr>
          <w:p w14:paraId="17179A76" w14:textId="5985ED4F"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5DDB21CE"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6E70488A"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 xml:space="preserve">Task 4.3: </w:t>
            </w:r>
            <w:r w:rsidRPr="00600DD1">
              <w:rPr>
                <w:rFonts w:ascii="Times New Roman" w:hAnsi="Times New Roman"/>
                <w:b/>
                <w:bCs/>
                <w:sz w:val="20"/>
                <w:szCs w:val="20"/>
              </w:rPr>
              <w:t>Evaluate the possibility to improve supervision mechanisms in relation to the services provided by the administrator as a service provider</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649BCF71" w14:textId="01EDC845"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4871FEE3" w14:textId="1A28A701"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84C2653"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C673283"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E09CF2B"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95D5698"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0CD00B58" w14:textId="77777777" w:rsidR="001A7ABA" w:rsidRPr="00600DD1" w:rsidRDefault="001A7ABA" w:rsidP="00EA1BE2">
            <w:pPr>
              <w:keepNext/>
              <w:keepLines/>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44FE7D7"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87DF7C7"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3974A83"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5E12466D" w14:textId="249BA417"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7E249E55" w14:textId="01F2BEDB"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27B8D2D1"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3AACD0A6" w14:textId="58908962"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12CD50F7"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 xml:space="preserve">Measure 1: In the course of drafting the </w:t>
            </w:r>
            <w:r w:rsidRPr="00600DD1">
              <w:rPr>
                <w:rFonts w:ascii="Times New Roman" w:hAnsi="Times New Roman"/>
                <w:i/>
                <w:sz w:val="20"/>
                <w:szCs w:val="20"/>
              </w:rPr>
              <w:lastRenderedPageBreak/>
              <w:t>Law on Management of Residential Houses, to evaluate the possibility to improve supervision mechanisms in relation to the services provided by the manager as a service provider</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69A7D358" w14:textId="3BF36CCA"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663B8F9"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ABC18C7"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D0F487C"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E5C8DBF"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0FB6A3E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CBB257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2984D4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7DA302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58763650" w14:textId="04A1595A"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4A0E755A" w14:textId="3CED8E9D"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4A81D96D"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787C5C96" w14:textId="0084EA5E"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55F8DD54"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134266F6" w14:textId="77777777" w:rsidR="0059295C"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97.00.00</w:t>
            </w:r>
          </w:p>
          <w:p w14:paraId="474FBCA7" w14:textId="3E09A66D"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Sectoral management and policy planning</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905240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5447783"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EA9BB4D"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0834339"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76B6E22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10E191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4E4EF4D"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DBD516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32E90D7A" w14:textId="061FB6A6"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31B6BD1D"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The exact amount of funding for the implementation of the measure cannot be determined. The implementation of the measure will be ensured within the scope of the allocated State budget funds.</w:t>
            </w:r>
          </w:p>
        </w:tc>
      </w:tr>
      <w:tr w:rsidR="0059295C" w:rsidRPr="00600DD1" w14:paraId="67E84833"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727F06E8"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 xml:space="preserve">Task 4.4: </w:t>
            </w:r>
            <w:r w:rsidRPr="00600DD1">
              <w:rPr>
                <w:rFonts w:ascii="Times New Roman" w:hAnsi="Times New Roman"/>
                <w:b/>
                <w:bCs/>
                <w:sz w:val="20"/>
                <w:szCs w:val="20"/>
              </w:rPr>
              <w:t xml:space="preserve">To remove administrative barriers to allow communities </w:t>
            </w:r>
            <w:r w:rsidRPr="00600DD1">
              <w:rPr>
                <w:rFonts w:ascii="Times New Roman" w:hAnsi="Times New Roman"/>
                <w:b/>
                <w:bCs/>
                <w:sz w:val="20"/>
                <w:szCs w:val="20"/>
              </w:rPr>
              <w:lastRenderedPageBreak/>
              <w:t>of apartment owners to apply to credit institutions for loans intended for the renovation of the residential house</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0E38EA18" w14:textId="09AEAF03" w:rsidR="001A7ABA" w:rsidRPr="00600DD1" w:rsidRDefault="001A7ABA" w:rsidP="00CB549B">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38795F47" w14:textId="0D7CC79D"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349085A"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3D22B34"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0D040CE"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05313A7"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0E25A80A"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5AC4E37"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E41803C"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1E14B33"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7B0EAF5A" w14:textId="07028B1E"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7D6A0900" w14:textId="079FA299"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1EFD2620"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5526A877" w14:textId="122D830F"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4719B233" w14:textId="27A783F3"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1: To make amendments to the Law on Residential Properties, including the necessary preconditions for assigning an identifier to communities of apartment owners, so that they would be recognised as legal persons by credit institutions and would be able to obtain a loan</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3FD6279E" w14:textId="77099A50"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5BAB11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62981C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164536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0E0ABC0"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3629BF0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A92B7C0"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9A027C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022CDD7"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123F9510" w14:textId="4671E67B"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2C464621" w14:textId="1AA3CCA2"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7155231D"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70AC4DB3" w14:textId="18EE356D"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1D2DAF16"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17B0A29D" w14:textId="77777777" w:rsidR="0059295C"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97.00.00</w:t>
            </w:r>
          </w:p>
          <w:p w14:paraId="7CA2978F" w14:textId="7574AA2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Sectoral managemen</w:t>
            </w:r>
            <w:r w:rsidRPr="00600DD1">
              <w:rPr>
                <w:rFonts w:ascii="Times New Roman" w:hAnsi="Times New Roman"/>
                <w:sz w:val="20"/>
                <w:szCs w:val="20"/>
              </w:rPr>
              <w:lastRenderedPageBreak/>
              <w:t>t and policy planning</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49D4E7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lastRenderedPageBreak/>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1D845CF"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0FAE57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442338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6AC0142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5D19AB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528EA0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DA69A9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7B860F83" w14:textId="05845085"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610E014F"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 xml:space="preserve">The exact amount of funding for the </w:t>
            </w:r>
            <w:r w:rsidRPr="00600DD1">
              <w:rPr>
                <w:rFonts w:ascii="Times New Roman" w:hAnsi="Times New Roman"/>
                <w:sz w:val="20"/>
                <w:szCs w:val="20"/>
              </w:rPr>
              <w:lastRenderedPageBreak/>
              <w:t>implementation of the measure cannot be determined. The implementation of the measure will be ensured within the scope of the allocated State budget funds.</w:t>
            </w:r>
          </w:p>
        </w:tc>
      </w:tr>
      <w:tr w:rsidR="0059295C" w:rsidRPr="00600DD1" w14:paraId="13098804"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6A31138E"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lastRenderedPageBreak/>
              <w:t>Task 4.5: To implement an action plan for measures aimed at improving the technical condition of the housing stock during its operation</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77C830E2" w14:textId="4011C174" w:rsidR="001A7ABA" w:rsidRPr="00600DD1" w:rsidRDefault="001A7ABA" w:rsidP="00CB549B">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5608496F" w14:textId="04374F65"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6F60091"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6807AF6"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9FA29BA"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D1F8FDF"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4EDF4CE8"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7963386"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08439451"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39DABD6"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72D6045C" w14:textId="58ED7768"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1772328A" w14:textId="290AC6F2"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184C7549"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6FB3B78C" w14:textId="1D7EF68D"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5C957B9B"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1: To conduct a study on the technical condition of the most common serial type multi-apartment residential buildings in Latvia</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6DB3CBFD" w14:textId="2AC54163"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5A58B3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ADAA2CF"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0A4B34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97E304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190E5E2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73E892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5219E7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5C87B77"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37356E54" w14:textId="6C6A3559"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17D66E26" w14:textId="418D94FD"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03A89EB7"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483C1DF4" w14:textId="6F9978E9"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4555E877"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3B9B444F" w14:textId="77777777" w:rsidR="0059295C"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20.00.00</w:t>
            </w:r>
          </w:p>
          <w:p w14:paraId="0BC3FA5F" w14:textId="6E5B3208"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Construction</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868B98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4A2073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6FAE7F3"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2A12680"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0B4ED27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9EC2000"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2948FDF"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86018C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59A28D89" w14:textId="6DC07C07"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4C1CB06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The exact amount of funding for the implementation of the measure cannot be determined. The implementation of the measure will be ensured within the scope of the allocated State budget funds.</w:t>
            </w:r>
          </w:p>
        </w:tc>
      </w:tr>
      <w:tr w:rsidR="0059295C" w:rsidRPr="00600DD1" w14:paraId="31BB3273"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76DD7B8A" w14:textId="0C62FC47"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29D94BA7"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2: To reduce administrative barriers so that the decision of the communities of apartment owners on building renovation can be taken by convening no more than two general meetings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10381C83" w14:textId="4C74DA47"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3AA951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225B85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C1CE10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AF1AF1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34D62419"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633B5C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8D0DC2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F9A5D4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3FF8F423" w14:textId="39E6AF42"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4CBAB4E9" w14:textId="61DE4C2B"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05663669"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758B3D84" w14:textId="281CFB9E"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79C3E5B0"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45676A0C" w14:textId="77777777" w:rsidR="0059295C"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97.00.00</w:t>
            </w:r>
          </w:p>
          <w:p w14:paraId="6B4F9123" w14:textId="4E9857A6"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Sectoral management and policy planning</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67FE3D3"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353F61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7147B10"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7C2032F"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7900EAE7"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3408F0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EBC347F"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536B90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3F648FDE" w14:textId="7AEDA8BF"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0FF0011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 xml:space="preserve">The exact amount of funding for the implementation of the measure </w:t>
            </w:r>
            <w:r w:rsidRPr="00600DD1">
              <w:rPr>
                <w:rFonts w:ascii="Times New Roman" w:hAnsi="Times New Roman"/>
                <w:sz w:val="20"/>
                <w:szCs w:val="20"/>
              </w:rPr>
              <w:lastRenderedPageBreak/>
              <w:t>cannot be determined. The implementation of the measure will be ensured within the scope of the allocated State budget funds.</w:t>
            </w:r>
          </w:p>
        </w:tc>
      </w:tr>
      <w:tr w:rsidR="0059295C" w:rsidRPr="00600DD1" w14:paraId="419AAEBF"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3D41FAF7" w14:textId="0A6FAB1D"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27459EA3"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3: To provide loans for repairs of multi-apartment houses, the improvement of the surrounding territory, and costs of related services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34E3A2F1" w14:textId="79043798"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BEEB53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FAAEBA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B1E4180"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2C3A650"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06D02A9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AFEF9C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2C080F0"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E1F3B99"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1F3E3034" w14:textId="31D5CE09"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2FCC09A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The measure will be implemented from the State budget funds previously received by ALTUM.</w:t>
            </w:r>
          </w:p>
        </w:tc>
      </w:tr>
      <w:tr w:rsidR="0059295C" w:rsidRPr="00600DD1" w14:paraId="453AD065"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662EAAE1"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 xml:space="preserve">Task 4.6: </w:t>
            </w:r>
            <w:r w:rsidRPr="00600DD1">
              <w:rPr>
                <w:rFonts w:ascii="Times New Roman" w:hAnsi="Times New Roman"/>
                <w:b/>
                <w:bCs/>
                <w:sz w:val="20"/>
                <w:szCs w:val="20"/>
              </w:rPr>
              <w:t>To implement the measures for energy efficiency of buildings included in the Recovery and Resilience Facility and</w:t>
            </w:r>
            <w:r w:rsidRPr="00600DD1">
              <w:rPr>
                <w:rFonts w:ascii="Times New Roman" w:hAnsi="Times New Roman"/>
                <w:b/>
                <w:sz w:val="20"/>
                <w:szCs w:val="20"/>
              </w:rPr>
              <w:t xml:space="preserve"> the Operational Programme </w:t>
            </w:r>
            <w:r w:rsidRPr="00600DD1">
              <w:rPr>
                <w:rFonts w:ascii="Times New Roman" w:hAnsi="Times New Roman"/>
                <w:b/>
                <w:sz w:val="20"/>
                <w:szCs w:val="20"/>
              </w:rPr>
              <w:lastRenderedPageBreak/>
              <w:t>under the European Union Cohesion Policy Programme 2021–2027</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275E5D3F" w14:textId="724E0702" w:rsidR="001A7ABA" w:rsidRPr="00600DD1" w:rsidRDefault="001A7ABA" w:rsidP="00CB549B">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bottom"/>
            <w:hideMark/>
          </w:tcPr>
          <w:p w14:paraId="6A2BF5C1" w14:textId="366FCC77"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37FCBF9"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75 417 820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8C0E7A6"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B839D21"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32FBBF3"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19 946 632</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094A45A1"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34 084 639</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015DD7C8"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30 718 136</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082BC02B"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177E10E"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3F01943D" w14:textId="7A03CB11"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3AA0C88E" w14:textId="7E924335"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56FD4EF1"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7C59803D" w14:textId="4C294828"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1099A44A"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Task 1: To ensure the implementation of the aid schemes from the funding of the Recovery Fund and improve them as necessary for the achievement of the objectives and target indicators of the scheme</w:t>
            </w:r>
          </w:p>
        </w:tc>
        <w:tc>
          <w:tcPr>
            <w:tcW w:w="557" w:type="pct"/>
            <w:tcBorders>
              <w:top w:val="outset" w:sz="6" w:space="0" w:color="414142"/>
              <w:left w:val="outset" w:sz="6" w:space="0" w:color="414142"/>
              <w:bottom w:val="outset" w:sz="6" w:space="0" w:color="414142"/>
              <w:right w:val="outset" w:sz="6" w:space="0" w:color="414142"/>
            </w:tcBorders>
            <w:vAlign w:val="bottom"/>
            <w:hideMark/>
          </w:tcPr>
          <w:p w14:paraId="714075BC" w14:textId="66C202C4"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0F198B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F7D9D2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102726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5EBAAB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3D010B7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C21BE07"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583FEA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3CD9DCC"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522B4D03" w14:textId="3BF10A0C"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bottom"/>
            <w:hideMark/>
          </w:tcPr>
          <w:p w14:paraId="623644E1" w14:textId="291B36F7"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76756372"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4ECA6045" w14:textId="14187BF2"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44DC2669"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0C2B1F6C" w14:textId="77777777" w:rsidR="0059295C"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74.06.00</w:t>
            </w:r>
          </w:p>
          <w:p w14:paraId="4CBA60D6" w14:textId="52C6C74D" w:rsidR="001A7ABA" w:rsidRPr="00600DD1" w:rsidRDefault="001A7ABA" w:rsidP="00223118">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Projects and measures of the Recovery and Resilience Facility (RRF)</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521D1A7"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14 282 000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D74BA5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21CE70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9D6FDEF"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11 456 400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57D89B3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14 359 000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BC8055F"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382C64F"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AFE9267"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53433AC1" w14:textId="0A57C111"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5531E6F0"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 xml:space="preserve">The Ministry of Economics will request the necessary funding to be reallocated under Programme 80.00.00 “Undivided Funding for Implementation </w:t>
            </w:r>
            <w:r w:rsidRPr="00600DD1">
              <w:rPr>
                <w:rFonts w:ascii="Times New Roman" w:hAnsi="Times New Roman"/>
                <w:sz w:val="20"/>
                <w:szCs w:val="20"/>
              </w:rPr>
              <w:lastRenderedPageBreak/>
              <w:t>of Projects and Measures Co-financed by the European Union Policy Instruments and Other Foreign Financial Assistance” of Unit 74 “Funding to be Reallocated During the Implementation Process of the Annual State Budget”</w:t>
            </w:r>
          </w:p>
        </w:tc>
      </w:tr>
      <w:tr w:rsidR="0059295C" w:rsidRPr="00600DD1" w14:paraId="4E795D4A"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1074F996" w14:textId="63966DF5"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7297BBFE"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Task 2: To ensure the implementation of aid schemes from the funding of the European Union funds and improve them in line with the achievement of the objectives and target indicators of the scheme</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4213EA92" w14:textId="1D054678"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11AC11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A6DCE2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18B2069"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1673F5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70F6260D"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E1EB01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A555E6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8139AA3"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53205DC5" w14:textId="6E6D23BC"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1BBA2064" w14:textId="6C00E1B3"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7957BC94"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20FCCC3B" w14:textId="78DF7A59"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1D33BFF0"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65571F1F"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62.08.00 European Regional Development Fund (ERDF) projects (2021–2027)</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A51C64C"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61 135 820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E3129E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F204F2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589E17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8 490 232</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759B589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19 725 639</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3A261D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30 718 136</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790259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FFEB2F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0924DF3D" w14:textId="30659EF2"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6694E66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The Ministry of Economics will request the necessary funding to be reallocated under Programme 80.00.00 “Undivided Funding for Implementation of Projects and Measures Co-financed by the European Union Policy Instruments and Other Foreign Financial Assistance” of Unit 74 “Funding to be Reallocated During the Implementation of the Annual State Budget”</w:t>
            </w:r>
          </w:p>
        </w:tc>
      </w:tr>
      <w:tr w:rsidR="0059295C" w:rsidRPr="00600DD1" w14:paraId="7BE0D353"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35EA7EB0"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 xml:space="preserve">Task 4.9: </w:t>
            </w:r>
            <w:r w:rsidRPr="00600DD1">
              <w:rPr>
                <w:rFonts w:ascii="Times New Roman" w:hAnsi="Times New Roman"/>
                <w:b/>
                <w:bCs/>
                <w:sz w:val="20"/>
                <w:szCs w:val="20"/>
              </w:rPr>
              <w:t xml:space="preserve">To develop a proposal for a more flexible approach to promote the energy efficiency in </w:t>
            </w:r>
            <w:r w:rsidRPr="00600DD1">
              <w:rPr>
                <w:rFonts w:ascii="Times New Roman" w:hAnsi="Times New Roman"/>
                <w:b/>
                <w:bCs/>
                <w:sz w:val="20"/>
                <w:szCs w:val="20"/>
              </w:rPr>
              <w:lastRenderedPageBreak/>
              <w:t>multi-apartment residential buildings, providing a possibility to implement energy efficiency measures by separating the activities in parts</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000B08C6" w14:textId="458F7212" w:rsidR="001A7ABA" w:rsidRPr="00600DD1" w:rsidRDefault="001A7ABA" w:rsidP="00CB549B">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425C3772" w14:textId="2B17F34F"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6C7EE00"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F02587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8084DE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1A1891C"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1D15CA1F"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7F7BDA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633D14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CF0D60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2E4EC133" w14:textId="50DDDE36"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1E569D64" w14:textId="6AA2A684"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2BD5998C"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7B181AB9" w14:textId="7CDAFB2E"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66C629E9"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1: To draft proposals for aid that would allow to implement energy efficiency measures in multi-apartment residential buildings in parts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5B42AF7A" w14:textId="77E2FCC2"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852C160"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9D1427D"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BF07B3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3B4DE7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1CC6D55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2F261B7"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79B626C"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F1BCB3D"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08509C56" w14:textId="5A0791CA"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178A3310" w14:textId="6F70E133"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2C7E2D2B"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3C705432" w14:textId="587C542B"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3C5ACED1"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6C929AB1" w14:textId="77777777" w:rsidR="0059295C"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20.00.00</w:t>
            </w:r>
          </w:p>
          <w:p w14:paraId="02BCFACD" w14:textId="18D2DDC5"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Construction</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6EE39E7"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C302BF0"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F12589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DDCD6B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1C2535A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A88B437"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9768CA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3FFBBDC"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64D6E027" w14:textId="34B5CC2A"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2262345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 xml:space="preserve">The exact amount of funding for the implementation of the measure cannot be determined. The implementation </w:t>
            </w:r>
            <w:r w:rsidRPr="00600DD1">
              <w:rPr>
                <w:rFonts w:ascii="Times New Roman" w:hAnsi="Times New Roman"/>
                <w:sz w:val="20"/>
                <w:szCs w:val="20"/>
              </w:rPr>
              <w:lastRenderedPageBreak/>
              <w:t>of the measure will be ensured within the scope of the allocated State budget funds.</w:t>
            </w:r>
          </w:p>
        </w:tc>
      </w:tr>
      <w:tr w:rsidR="0059295C" w:rsidRPr="00600DD1" w14:paraId="6D8433AB"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7F979C5D" w14:textId="3D66393B"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7656A281"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2: To promote the use of prefabricated insulation panels in insulation projects by increasing the aid intensity for such solutions, thereby creating demand for manufacturing development in Latvia and potentially reducing renovation costs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74A51F7A" w14:textId="15AE5B56"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DB58BD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8C1E4E9"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1778E99"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2A62FC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1C8438A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77EC6B9"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59A6F6F"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0B1F96C"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06BA8712" w14:textId="5CF2AFFB"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3CDC610E" w14:textId="655623CC"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15CAB82C"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03BF224F" w14:textId="34A82D5D"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5693D57D"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3491DC9D" w14:textId="77777777" w:rsidR="0059295C"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20.00.00</w:t>
            </w:r>
          </w:p>
          <w:p w14:paraId="0071FD5F" w14:textId="4F45671E"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Construction</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011DAA3"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7FD70BD"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0DAD99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6DB4130"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1460B08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C60AF3D"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042F9799"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0D7734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546ECC40" w14:textId="32E123F9"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399EA27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 xml:space="preserve">The exact amount of funding for the implementation of the measure cannot be determined. The </w:t>
            </w:r>
            <w:r w:rsidRPr="00600DD1">
              <w:rPr>
                <w:rFonts w:ascii="Times New Roman" w:hAnsi="Times New Roman"/>
                <w:sz w:val="20"/>
                <w:szCs w:val="20"/>
              </w:rPr>
              <w:lastRenderedPageBreak/>
              <w:t>implementation of the measure will be ensured within the scope of the allocated State budget funds.</w:t>
            </w:r>
          </w:p>
        </w:tc>
      </w:tr>
      <w:tr w:rsidR="0059295C" w:rsidRPr="00600DD1" w14:paraId="60C695F1"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1D0831C6"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lastRenderedPageBreak/>
              <w:t xml:space="preserve">Task 4.10: </w:t>
            </w:r>
            <w:r w:rsidRPr="00600DD1">
              <w:rPr>
                <w:rFonts w:ascii="Times New Roman" w:hAnsi="Times New Roman"/>
                <w:b/>
                <w:bCs/>
                <w:sz w:val="20"/>
                <w:szCs w:val="20"/>
              </w:rPr>
              <w:t>To prepare high-quality standardised projects for widely used series of multi-apartment residential buildings in Latvia to reduce bureaucracy and promote the renovation and energy efficiency improvement of serial type multi-apartment residential buildings</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5E6A3ED6" w14:textId="022DE379" w:rsidR="001A7ABA" w:rsidRPr="00600DD1" w:rsidRDefault="001A7ABA" w:rsidP="00CB549B">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2CF983A4" w14:textId="357C4E88"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B3BF3A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5FE6B83"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C6F5C87"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73D7C0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3CCB582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002B56D"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2F6F2D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6CEC639"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35974150" w14:textId="7CDD8C60"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06B17448" w14:textId="5A5F2EF7"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786CAFC9"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3D7329B3" w14:textId="1099AFBF"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06138821"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 xml:space="preserve">Measure 1: To prepare high-quality standardised projects that </w:t>
            </w:r>
            <w:r w:rsidRPr="00600DD1">
              <w:rPr>
                <w:rFonts w:ascii="Times New Roman" w:hAnsi="Times New Roman"/>
                <w:i/>
                <w:sz w:val="20"/>
                <w:szCs w:val="20"/>
              </w:rPr>
              <w:lastRenderedPageBreak/>
              <w:t>would be freely available for use by any inhabitant of Latvia</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365A1422" w14:textId="72F7E915"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8C3346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3BDCA9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31158F9"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B8F0DB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5A0D12D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298D69D"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C6E1F5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7B4884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53DCA618" w14:textId="2BB5BB66"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52DCB731" w14:textId="75E2F9C4"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1917787E"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7CA09BD1" w14:textId="1F94B982"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38868D0C"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781E18F7" w14:textId="77777777" w:rsidR="0059295C"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20.00.00</w:t>
            </w:r>
          </w:p>
          <w:p w14:paraId="1CDDE366" w14:textId="5AC95065"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Construction</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76971F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3459CC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09CFAF3"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1542900"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04B5ADFC"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8E04CE0"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FF20D4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3F4702D"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33805334" w14:textId="279D79E2"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5D04B819"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The exact amount of funding for the implementation of the measure cannot be determined. The implementation of the measure will be ensured within the scope of the allocated State budget funds.</w:t>
            </w:r>
          </w:p>
        </w:tc>
      </w:tr>
      <w:tr w:rsidR="0059295C" w:rsidRPr="00600DD1" w14:paraId="01F8B8C1"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34763258"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Task 4.11: A broad informative campaign needs to be organised to promote changes in building operation habits</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35763921" w14:textId="5F599BC8" w:rsidR="001A7ABA" w:rsidRPr="00600DD1" w:rsidRDefault="001A7ABA" w:rsidP="00CB549B">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137A74B1" w14:textId="0BBA28D7"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BDB6BA3"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BBD350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4A89EE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3E47E0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6FC29280"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67B23CD"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0D19272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8FF8EB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1F128E8C" w14:textId="7FBD8A22"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25F34DB4" w14:textId="256925E0"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2BAF7D1A"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3DD466BB" w14:textId="4DDECF07"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1875EAA1"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 xml:space="preserve">Measure 1: To create informative </w:t>
            </w:r>
            <w:r w:rsidRPr="00600DD1">
              <w:rPr>
                <w:rFonts w:ascii="Times New Roman" w:hAnsi="Times New Roman"/>
                <w:i/>
                <w:sz w:val="20"/>
                <w:szCs w:val="20"/>
              </w:rPr>
              <w:lastRenderedPageBreak/>
              <w:t>images (infographics) on the need to make housing improvements, including energy efficiency improvement</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7EB6F308" w14:textId="77B91269"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B968439"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85B648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52CAFD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E629D4D"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583976C7"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F8E8809"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0A058FA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26486A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358DB896" w14:textId="1204424E"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18EF3420" w14:textId="48705D10"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3C6AEC13"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065F213F" w14:textId="19AF0788"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0A8B165A"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57CD7581" w14:textId="77777777" w:rsidR="0059295C"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20.00.00</w:t>
            </w:r>
          </w:p>
          <w:p w14:paraId="14E53179" w14:textId="35B0B99C"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Construction</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7A799F7"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3CA7C9C"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A1B4B6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427B8DC"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02EB83B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028313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0F4AD8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5B1D469"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122E74BF" w14:textId="6AC0A247"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1B418A7F"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The exact amount of funding for the implementation of the measure cannot be determined. The implementation of the measure will be ensured within the scope of the allocated State budget funds.</w:t>
            </w:r>
          </w:p>
        </w:tc>
      </w:tr>
      <w:tr w:rsidR="0059295C" w:rsidRPr="00600DD1" w14:paraId="11FCA744"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6CEF68BF" w14:textId="7B1E6EA2"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37924B0B"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 xml:space="preserve">Measure 2: To organise various informative events (seminars, webinars, and exhibitions) on the effective management of the housing stock, </w:t>
            </w:r>
            <w:r w:rsidRPr="00600DD1">
              <w:rPr>
                <w:rFonts w:ascii="Times New Roman" w:hAnsi="Times New Roman"/>
                <w:i/>
                <w:sz w:val="20"/>
                <w:szCs w:val="20"/>
              </w:rPr>
              <w:lastRenderedPageBreak/>
              <w:t>financial literacy, regulatory framework, availability of funding, and State and EU fund support programmes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0255AEF4" w14:textId="59872BD2"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C2584D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665B01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620D1C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41D537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54185D8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5C9586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850C553"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DAEE88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2A1C5C8A" w14:textId="31A8F194"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1D16E284" w14:textId="39488FE3"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1BC6A3A3"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24A98FDB" w14:textId="2FC4B821"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18008839"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2932E8FC" w14:textId="77777777" w:rsidR="0059295C"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20.00.00</w:t>
            </w:r>
          </w:p>
          <w:p w14:paraId="6776A701" w14:textId="0021BBEB"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Construction</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DF1C953"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FC54793"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E57A4BF"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3582520"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4795327D"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1BEB489"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C20BE6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F35CFC3"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6E702ADA" w14:textId="28D89A77"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6028E42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The exact amount of funding for the implementation of the measure cannot be determined. The implementation of the measure will be ensured within the scope of the allocated State budget funds.</w:t>
            </w:r>
          </w:p>
        </w:tc>
      </w:tr>
      <w:tr w:rsidR="0059295C" w:rsidRPr="00600DD1" w14:paraId="3A2DDDC4"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2E805F69" w14:textId="18AA7DDB"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0DD905A8"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3: To promote examples of good practice of housing renovation</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59BAAE95" w14:textId="5FAAFDFE"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9C87EF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4BBAC43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7060B3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DE9B87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2A55910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2FA8B7E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6A4831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045151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15460A9D" w14:textId="3DDEE565"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3B11EFEB" w14:textId="2B1331A7"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0CE834CB"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0CA1886A" w14:textId="1A64A4F8"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2BFB06AD"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030D698F" w14:textId="77777777" w:rsidR="0059295C"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20.00.00</w:t>
            </w:r>
          </w:p>
          <w:p w14:paraId="583BEF37" w14:textId="2120D162"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Construction</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E54FF0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DC9690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2CFA43C"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2DC788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6F0887A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5488C0D"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B3190BC"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78A571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113CACB5" w14:textId="221974A5"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5FBA660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 xml:space="preserve">The exact amount of funding for the implementation of the measure </w:t>
            </w:r>
            <w:r w:rsidRPr="00600DD1">
              <w:rPr>
                <w:rFonts w:ascii="Times New Roman" w:hAnsi="Times New Roman"/>
                <w:sz w:val="20"/>
                <w:szCs w:val="20"/>
              </w:rPr>
              <w:lastRenderedPageBreak/>
              <w:t>cannot be determined. The implementation of the measure will be ensured within the scope of the allocated State budget funds.</w:t>
            </w:r>
          </w:p>
        </w:tc>
      </w:tr>
      <w:tr w:rsidR="0059295C" w:rsidRPr="00600DD1" w14:paraId="521AC567"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433E0FF6" w14:textId="459C9A69"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3EF71D65"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4: To inform owners of renovated buildings about the daily maintenance of the building to preserve the obtained renovation results for as long as possible</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292F7B0B" w14:textId="23DC7807"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D901630"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BAFE3F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5C93AD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3E4431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16EDDD03"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E447D0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47E481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B9FA70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16D815EF" w14:textId="5BF55BC4"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7ACE297E" w14:textId="6ECE4305"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2597616B"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6813D95B" w14:textId="79EE0854"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5C866933"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27D7D368" w14:textId="77777777" w:rsidR="0059295C"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20.00.00</w:t>
            </w:r>
          </w:p>
          <w:p w14:paraId="2B7EAE02" w14:textId="349734F8"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Construction</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5E64C7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F0FF427"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216593C"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E69F6D7"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322F57BF"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5D46095C"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62E1F97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122D464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6DED8354" w14:textId="3BC285E9"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490" w:type="pct"/>
            <w:tcBorders>
              <w:top w:val="nil"/>
              <w:left w:val="single" w:sz="6" w:space="0" w:color="414142"/>
              <w:bottom w:val="nil"/>
              <w:right w:val="nil"/>
            </w:tcBorders>
            <w:vAlign w:val="center"/>
            <w:hideMark/>
          </w:tcPr>
          <w:p w14:paraId="4BD42B8B" w14:textId="30981E2D"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68980378"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3B810B41" w14:textId="77777777" w:rsidR="001A7ABA" w:rsidRPr="00600DD1" w:rsidRDefault="001A7ABA" w:rsidP="00CB549B">
            <w:pPr>
              <w:spacing w:after="0" w:line="240" w:lineRule="auto"/>
              <w:jc w:val="center"/>
              <w:rPr>
                <w:rFonts w:ascii="Times New Roman" w:hAnsi="Times New Roman"/>
                <w:b/>
                <w:bCs/>
                <w:noProof/>
                <w:kern w:val="0"/>
                <w:sz w:val="20"/>
                <w:szCs w:val="20"/>
              </w:rPr>
            </w:pPr>
            <w:r w:rsidRPr="00600DD1">
              <w:rPr>
                <w:rFonts w:ascii="Times New Roman" w:hAnsi="Times New Roman"/>
                <w:b/>
                <w:sz w:val="20"/>
                <w:szCs w:val="20"/>
              </w:rPr>
              <w:t xml:space="preserve">Task 4.14: </w:t>
            </w:r>
            <w:r w:rsidRPr="00600DD1">
              <w:rPr>
                <w:rFonts w:ascii="Times New Roman" w:hAnsi="Times New Roman"/>
                <w:b/>
                <w:bCs/>
                <w:sz w:val="20"/>
                <w:szCs w:val="20"/>
              </w:rPr>
              <w:t xml:space="preserve">To draft proposals for attracting State funding to cover obligations on behalf of needy and </w:t>
            </w:r>
            <w:r w:rsidRPr="00600DD1">
              <w:rPr>
                <w:rFonts w:ascii="Times New Roman" w:hAnsi="Times New Roman"/>
                <w:b/>
                <w:bCs/>
                <w:sz w:val="20"/>
                <w:szCs w:val="20"/>
              </w:rPr>
              <w:lastRenderedPageBreak/>
              <w:t>low-income persons for the renovation of multi-apartment residential buildings</w:t>
            </w: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60999E18" w14:textId="56CA78B7" w:rsidR="001A7ABA" w:rsidRPr="00600DD1" w:rsidRDefault="001A7ABA" w:rsidP="00CB549B">
            <w:pPr>
              <w:spacing w:after="0" w:line="240" w:lineRule="auto"/>
              <w:jc w:val="center"/>
              <w:rPr>
                <w:rFonts w:ascii="Times New Roman" w:hAnsi="Times New Roman"/>
                <w:i/>
                <w:iCs/>
                <w:noProof/>
                <w:kern w:val="0"/>
                <w:sz w:val="20"/>
                <w:szCs w:val="20"/>
                <w:lang w:val="lv-LV"/>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0052E4A0" w14:textId="3085F28D"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71982C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8BBC08C"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5D6AD6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7C7A21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30A1F30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462 120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4FF4D62A"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462 120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EC8F0C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6 007 560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DCB101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7235029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2041</w:t>
            </w:r>
          </w:p>
        </w:tc>
        <w:tc>
          <w:tcPr>
            <w:tcW w:w="490" w:type="pct"/>
            <w:tcBorders>
              <w:top w:val="nil"/>
              <w:left w:val="single" w:sz="6" w:space="0" w:color="414142"/>
              <w:bottom w:val="nil"/>
              <w:right w:val="nil"/>
            </w:tcBorders>
            <w:vAlign w:val="center"/>
            <w:hideMark/>
          </w:tcPr>
          <w:p w14:paraId="76B06823" w14:textId="1DB6DE8C"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6D6F4BF4"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2AC9FD12" w14:textId="0B8453BD"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21FE534A"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Measure 1: In the course of preparing the State budget, to draft proposals for attracting State funding to cover the obligations on behalf of needy and low-income persons for the renovation of multi-apartment residential buildings, including for the energy efficiency improvement</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34CDF6C1" w14:textId="6E8D39F2"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C801EC8"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A29C23D"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F0D60F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6F4EF15F"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428EC88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462 120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7AAF454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462 120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31024A2E"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6 007 560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3FE48AF9"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3DB4382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2041</w:t>
            </w:r>
          </w:p>
        </w:tc>
        <w:tc>
          <w:tcPr>
            <w:tcW w:w="490" w:type="pct"/>
            <w:tcBorders>
              <w:top w:val="nil"/>
              <w:left w:val="single" w:sz="6" w:space="0" w:color="414142"/>
              <w:bottom w:val="nil"/>
              <w:right w:val="nil"/>
            </w:tcBorders>
            <w:vAlign w:val="center"/>
            <w:hideMark/>
          </w:tcPr>
          <w:p w14:paraId="45DA9412" w14:textId="3AF4F346" w:rsidR="001A7ABA" w:rsidRPr="00600DD1" w:rsidRDefault="001A7ABA" w:rsidP="00CB549B">
            <w:pPr>
              <w:spacing w:after="0" w:line="240" w:lineRule="auto"/>
              <w:jc w:val="center"/>
              <w:rPr>
                <w:rFonts w:ascii="Times New Roman" w:hAnsi="Times New Roman"/>
                <w:noProof/>
                <w:kern w:val="0"/>
                <w:sz w:val="20"/>
                <w:szCs w:val="20"/>
                <w:lang w:val="lv-LV"/>
              </w:rPr>
            </w:pPr>
          </w:p>
        </w:tc>
      </w:tr>
      <w:tr w:rsidR="0059295C" w:rsidRPr="00600DD1" w14:paraId="36A7BC4E" w14:textId="77777777" w:rsidTr="00D32944">
        <w:tc>
          <w:tcPr>
            <w:tcW w:w="518" w:type="pct"/>
            <w:tcBorders>
              <w:top w:val="outset" w:sz="6" w:space="0" w:color="414142"/>
              <w:left w:val="outset" w:sz="6" w:space="0" w:color="414142"/>
              <w:bottom w:val="outset" w:sz="6" w:space="0" w:color="414142"/>
              <w:right w:val="outset" w:sz="6" w:space="0" w:color="414142"/>
            </w:tcBorders>
            <w:vAlign w:val="center"/>
            <w:hideMark/>
          </w:tcPr>
          <w:p w14:paraId="61C1D28A" w14:textId="62258FBB" w:rsidR="001A7ABA" w:rsidRPr="00600DD1" w:rsidRDefault="001A7ABA" w:rsidP="00CB549B">
            <w:pPr>
              <w:spacing w:after="0" w:line="240" w:lineRule="auto"/>
              <w:jc w:val="center"/>
              <w:rPr>
                <w:rFonts w:ascii="Times New Roman" w:hAnsi="Times New Roman"/>
                <w:noProof/>
                <w:kern w:val="0"/>
                <w:sz w:val="20"/>
                <w:szCs w:val="20"/>
                <w:lang w:val="lv-LV"/>
              </w:rPr>
            </w:pPr>
          </w:p>
        </w:tc>
        <w:tc>
          <w:tcPr>
            <w:tcW w:w="541" w:type="pct"/>
            <w:tcBorders>
              <w:top w:val="outset" w:sz="6" w:space="0" w:color="414142"/>
              <w:left w:val="outset" w:sz="6" w:space="0" w:color="414142"/>
              <w:bottom w:val="outset" w:sz="6" w:space="0" w:color="414142"/>
              <w:right w:val="outset" w:sz="6" w:space="0" w:color="414142"/>
            </w:tcBorders>
            <w:vAlign w:val="center"/>
            <w:hideMark/>
          </w:tcPr>
          <w:p w14:paraId="63B6DE8F" w14:textId="77777777" w:rsidR="001A7ABA" w:rsidRPr="00600DD1" w:rsidRDefault="001A7ABA" w:rsidP="00CB549B">
            <w:pPr>
              <w:spacing w:after="0" w:line="240" w:lineRule="auto"/>
              <w:jc w:val="center"/>
              <w:rPr>
                <w:rFonts w:ascii="Times New Roman" w:hAnsi="Times New Roman"/>
                <w:i/>
                <w:iCs/>
                <w:noProof/>
                <w:kern w:val="0"/>
                <w:sz w:val="20"/>
                <w:szCs w:val="20"/>
              </w:rPr>
            </w:pPr>
            <w:r w:rsidRPr="00600DD1">
              <w:rPr>
                <w:rFonts w:ascii="Times New Roman" w:hAnsi="Times New Roman"/>
                <w:i/>
                <w:sz w:val="20"/>
                <w:szCs w:val="20"/>
              </w:rPr>
              <w:t>Budget of the Ministry of Economics</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36FB3CC8" w14:textId="77777777" w:rsidR="0059295C"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35.00.00</w:t>
            </w:r>
          </w:p>
          <w:p w14:paraId="7984F966" w14:textId="1DD607F0"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State aid schemes</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7D60BC01"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3197F9B"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04411FEC"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51726692"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43" w:type="pct"/>
            <w:tcBorders>
              <w:top w:val="outset" w:sz="6" w:space="0" w:color="414142"/>
              <w:left w:val="outset" w:sz="6" w:space="0" w:color="414142"/>
              <w:bottom w:val="outset" w:sz="6" w:space="0" w:color="414142"/>
              <w:right w:val="outset" w:sz="6" w:space="0" w:color="414142"/>
            </w:tcBorders>
            <w:noWrap/>
            <w:vAlign w:val="center"/>
            <w:hideMark/>
          </w:tcPr>
          <w:p w14:paraId="2CD5C499"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462 120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1FE3FCC6"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462 120</w:t>
            </w:r>
          </w:p>
        </w:tc>
        <w:tc>
          <w:tcPr>
            <w:tcW w:w="375" w:type="pct"/>
            <w:tcBorders>
              <w:top w:val="outset" w:sz="6" w:space="0" w:color="414142"/>
              <w:left w:val="outset" w:sz="6" w:space="0" w:color="414142"/>
              <w:bottom w:val="outset" w:sz="6" w:space="0" w:color="414142"/>
              <w:right w:val="outset" w:sz="6" w:space="0" w:color="414142"/>
            </w:tcBorders>
            <w:noWrap/>
            <w:vAlign w:val="center"/>
            <w:hideMark/>
          </w:tcPr>
          <w:p w14:paraId="0864ED95"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6 007 560</w:t>
            </w:r>
          </w:p>
        </w:tc>
        <w:tc>
          <w:tcPr>
            <w:tcW w:w="297" w:type="pct"/>
            <w:tcBorders>
              <w:top w:val="outset" w:sz="6" w:space="0" w:color="414142"/>
              <w:left w:val="outset" w:sz="6" w:space="0" w:color="414142"/>
              <w:bottom w:val="outset" w:sz="6" w:space="0" w:color="414142"/>
              <w:right w:val="outset" w:sz="6" w:space="0" w:color="414142"/>
            </w:tcBorders>
            <w:noWrap/>
            <w:vAlign w:val="center"/>
            <w:hideMark/>
          </w:tcPr>
          <w:p w14:paraId="22FB22B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0</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176F285D"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2041</w:t>
            </w:r>
          </w:p>
        </w:tc>
        <w:tc>
          <w:tcPr>
            <w:tcW w:w="490" w:type="pct"/>
            <w:tcBorders>
              <w:top w:val="nil"/>
              <w:left w:val="single" w:sz="6" w:space="0" w:color="414142"/>
              <w:bottom w:val="nil"/>
              <w:right w:val="nil"/>
            </w:tcBorders>
            <w:vAlign w:val="center"/>
            <w:hideMark/>
          </w:tcPr>
          <w:p w14:paraId="1E6C2A84" w14:textId="77777777" w:rsidR="001A7ABA" w:rsidRPr="00600DD1" w:rsidRDefault="001A7ABA" w:rsidP="00CB549B">
            <w:pPr>
              <w:spacing w:after="0" w:line="240" w:lineRule="auto"/>
              <w:jc w:val="center"/>
              <w:rPr>
                <w:rFonts w:ascii="Times New Roman" w:hAnsi="Times New Roman"/>
                <w:noProof/>
                <w:kern w:val="0"/>
                <w:sz w:val="20"/>
                <w:szCs w:val="20"/>
              </w:rPr>
            </w:pPr>
            <w:r w:rsidRPr="00600DD1">
              <w:rPr>
                <w:rFonts w:ascii="Times New Roman" w:hAnsi="Times New Roman"/>
                <w:sz w:val="20"/>
                <w:szCs w:val="20"/>
              </w:rPr>
              <w:t xml:space="preserve">Support is to be provided to 500 needy or low-income persons. </w:t>
            </w:r>
            <w:r w:rsidRPr="00600DD1">
              <w:rPr>
                <w:rFonts w:ascii="Times New Roman" w:hAnsi="Times New Roman"/>
                <w:sz w:val="20"/>
                <w:szCs w:val="20"/>
              </w:rPr>
              <w:lastRenderedPageBreak/>
              <w:t xml:space="preserve">Average costs of an energy efficiency project of a multi-apartment residential building amount to around EUR 740 000 of which a grant of 49 % is available. Costs to be covered by the community of apartment owners amount to EUR 377 400 (740 000 - (740 000 * 49 %) = 377 400). Average number of apartments in a multi-apartment building where energy efficiency measures have been implemented: 36. Average costs of energy efficiency improvement </w:t>
            </w:r>
            <w:r w:rsidRPr="00600DD1">
              <w:rPr>
                <w:rFonts w:ascii="Times New Roman" w:hAnsi="Times New Roman"/>
                <w:sz w:val="20"/>
                <w:szCs w:val="20"/>
              </w:rPr>
              <w:lastRenderedPageBreak/>
              <w:t xml:space="preserve">per residential property: EUR 10 483 (377 400/36 = 10 483). The solution provides for the State to cover payments for loans issued to needy and low-income persons, including the loan interest rates. The average loan term for the energy efficiency improvement of a multi-apartment residential house is 15 years, with a loan interest rate of 3.9 %. The average monthly payment of the apartment owner to cover the costs of the community of apartment owners based on </w:t>
            </w:r>
            <w:r w:rsidRPr="00600DD1">
              <w:rPr>
                <w:rFonts w:ascii="Times New Roman" w:hAnsi="Times New Roman"/>
                <w:sz w:val="20"/>
                <w:szCs w:val="20"/>
              </w:rPr>
              <w:lastRenderedPageBreak/>
              <w:t>the annuity repayment principle: EUR 77.02. Annual expenditures: EUR 924.24. Total costs to provide assistance to 500 needy and low-income persons: EUR 462 120 per year. Support is to be provided to persons until the end of the loan term. The calculation is indicative, and the number of persons to be supported may vary in the budget planning process.</w:t>
            </w:r>
          </w:p>
        </w:tc>
      </w:tr>
    </w:tbl>
    <w:p w14:paraId="5BEFD892" w14:textId="77777777" w:rsidR="001A7ABA" w:rsidRPr="0059295C" w:rsidRDefault="001A7ABA" w:rsidP="0059295C">
      <w:pPr>
        <w:spacing w:after="0" w:line="240" w:lineRule="auto"/>
        <w:jc w:val="both"/>
        <w:rPr>
          <w:rFonts w:ascii="Times New Roman" w:hAnsi="Times New Roman"/>
          <w:noProof/>
          <w:kern w:val="0"/>
          <w:sz w:val="24"/>
          <w:lang w:val="lv-LV"/>
        </w:rPr>
      </w:pPr>
    </w:p>
    <w:sectPr w:rsidR="001A7ABA" w:rsidRPr="0059295C" w:rsidSect="00716953">
      <w:footerReference w:type="first" r:id="rId18"/>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A432" w14:textId="77777777" w:rsidR="001722CC" w:rsidRPr="001A7ABA" w:rsidRDefault="001722CC" w:rsidP="001A7ABA">
      <w:pPr>
        <w:spacing w:after="0" w:line="240" w:lineRule="auto"/>
        <w:rPr>
          <w:noProof/>
          <w:kern w:val="0"/>
          <w:lang w:val="en-US"/>
        </w:rPr>
      </w:pPr>
      <w:r w:rsidRPr="001A7ABA">
        <w:rPr>
          <w:noProof/>
          <w:kern w:val="0"/>
          <w:lang w:val="en-US"/>
        </w:rPr>
        <w:separator/>
      </w:r>
    </w:p>
  </w:endnote>
  <w:endnote w:type="continuationSeparator" w:id="0">
    <w:p w14:paraId="0955D840" w14:textId="77777777" w:rsidR="001722CC" w:rsidRPr="001A7ABA" w:rsidRDefault="001722CC" w:rsidP="001A7ABA">
      <w:pPr>
        <w:spacing w:after="0" w:line="240" w:lineRule="auto"/>
        <w:rPr>
          <w:noProof/>
          <w:kern w:val="0"/>
          <w:lang w:val="en-US"/>
        </w:rPr>
      </w:pPr>
      <w:r w:rsidRPr="001A7AB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EEBF" w14:textId="77777777" w:rsidR="00074562" w:rsidRPr="00AB1CB1" w:rsidRDefault="00074562" w:rsidP="00074562">
    <w:pPr>
      <w:pStyle w:val="Footer"/>
      <w:tabs>
        <w:tab w:val="right" w:pos="9072"/>
      </w:tabs>
      <w:rPr>
        <w:rFonts w:ascii="Times New Roman" w:hAnsi="Times New Roman"/>
        <w:noProof/>
        <w:sz w:val="20"/>
        <w:lang w:val="en-US"/>
      </w:rPr>
    </w:pPr>
  </w:p>
  <w:p w14:paraId="737E3C56" w14:textId="1E0FDACF" w:rsidR="009276AC" w:rsidRPr="00074562" w:rsidRDefault="00074562" w:rsidP="0014160B">
    <w:pPr>
      <w:pStyle w:val="Footer"/>
      <w:tabs>
        <w:tab w:val="clear" w:pos="9026"/>
        <w:tab w:val="right" w:pos="14459"/>
      </w:tabs>
      <w:rPr>
        <w:rFonts w:ascii="Times New Roman" w:hAnsi="Times New Roman"/>
        <w:noProof/>
        <w:sz w:val="20"/>
        <w:lang w:val="en-US"/>
      </w:rPr>
    </w:pPr>
    <w:r w:rsidRPr="00AB1CB1">
      <w:rPr>
        <w:rFonts w:ascii="Times New Roman" w:hAnsi="Times New Roman"/>
        <w:noProof/>
        <w:sz w:val="20"/>
        <w:lang w:val="en-US"/>
      </w:rPr>
      <w:t xml:space="preserve">Translation </w:t>
    </w:r>
    <w:r w:rsidRPr="00AB1CB1">
      <w:rPr>
        <w:rFonts w:ascii="Times New Roman" w:hAnsi="Times New Roman"/>
        <w:noProof/>
        <w:sz w:val="20"/>
        <w:lang w:val="en-US"/>
      </w:rPr>
      <w:fldChar w:fldCharType="begin"/>
    </w:r>
    <w:r w:rsidRPr="00AB1CB1">
      <w:rPr>
        <w:rFonts w:ascii="Times New Roman" w:hAnsi="Times New Roman"/>
        <w:noProof/>
        <w:sz w:val="20"/>
        <w:lang w:val="en-US"/>
      </w:rPr>
      <w:instrText>symbol 169 \f "UnivrstyRoman TL" \s 8</w:instrText>
    </w:r>
    <w:r w:rsidRPr="00AB1CB1">
      <w:rPr>
        <w:rFonts w:ascii="Times New Roman" w:hAnsi="Times New Roman"/>
        <w:noProof/>
        <w:sz w:val="20"/>
        <w:lang w:val="en-US"/>
      </w:rPr>
      <w:fldChar w:fldCharType="separate"/>
    </w:r>
    <w:r w:rsidRPr="00AB1CB1">
      <w:rPr>
        <w:rFonts w:ascii="Times New Roman" w:hAnsi="Times New Roman"/>
        <w:noProof/>
        <w:sz w:val="20"/>
        <w:lang w:val="en-US"/>
      </w:rPr>
      <w:t>©</w:t>
    </w:r>
    <w:r w:rsidRPr="00AB1CB1">
      <w:rPr>
        <w:rFonts w:ascii="Times New Roman" w:hAnsi="Times New Roman"/>
        <w:noProof/>
        <w:sz w:val="20"/>
        <w:lang w:val="en-US"/>
      </w:rPr>
      <w:fldChar w:fldCharType="end"/>
    </w:r>
    <w:r w:rsidRPr="00AB1CB1">
      <w:rPr>
        <w:rFonts w:ascii="Times New Roman" w:hAnsi="Times New Roman"/>
        <w:noProof/>
        <w:sz w:val="20"/>
        <w:lang w:val="en-US"/>
      </w:rPr>
      <w:t xml:space="preserve"> 202</w:t>
    </w:r>
    <w:r>
      <w:rPr>
        <w:rFonts w:ascii="Times New Roman" w:hAnsi="Times New Roman"/>
        <w:noProof/>
        <w:sz w:val="20"/>
        <w:lang w:val="en-US"/>
      </w:rPr>
      <w:t>5</w:t>
    </w:r>
    <w:r w:rsidRPr="00AB1CB1">
      <w:rPr>
        <w:rFonts w:ascii="Times New Roman" w:hAnsi="Times New Roman"/>
        <w:noProof/>
        <w:sz w:val="20"/>
        <w:lang w:val="en-US"/>
      </w:rPr>
      <w:t xml:space="preserve"> Valsts valodas centrs (State Language Centre)</w:t>
    </w:r>
    <w:r w:rsidRPr="00AB1CB1">
      <w:rPr>
        <w:rFonts w:ascii="Times New Roman" w:hAnsi="Times New Roman"/>
        <w:noProof/>
        <w:sz w:val="20"/>
        <w:lang w:val="en-US"/>
      </w:rPr>
      <w:tab/>
    </w:r>
    <w:r w:rsidRPr="00AB1CB1">
      <w:rPr>
        <w:rStyle w:val="PageNumber"/>
        <w:rFonts w:ascii="Times New Roman" w:hAnsi="Times New Roman"/>
        <w:noProof/>
        <w:sz w:val="20"/>
        <w:lang w:val="en-US"/>
      </w:rPr>
      <w:fldChar w:fldCharType="begin"/>
    </w:r>
    <w:r w:rsidRPr="00AB1CB1">
      <w:rPr>
        <w:rStyle w:val="PageNumber"/>
        <w:rFonts w:ascii="Times New Roman" w:hAnsi="Times New Roman"/>
        <w:noProof/>
        <w:sz w:val="20"/>
        <w:lang w:val="en-US"/>
      </w:rPr>
      <w:instrText xml:space="preserve"> PAGE </w:instrText>
    </w:r>
    <w:r w:rsidRPr="00AB1CB1">
      <w:rPr>
        <w:rStyle w:val="PageNumber"/>
        <w:rFonts w:ascii="Times New Roman" w:hAnsi="Times New Roman"/>
        <w:noProof/>
        <w:sz w:val="20"/>
        <w:lang w:val="en-US"/>
      </w:rPr>
      <w:fldChar w:fldCharType="separate"/>
    </w:r>
    <w:r>
      <w:rPr>
        <w:rStyle w:val="PageNumber"/>
        <w:rFonts w:ascii="Times New Roman" w:hAnsi="Times New Roman"/>
        <w:noProof/>
        <w:sz w:val="20"/>
        <w:lang w:val="en-US"/>
      </w:rPr>
      <w:t>3</w:t>
    </w:r>
    <w:r w:rsidRPr="00AB1CB1">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3196" w14:textId="77777777" w:rsidR="009276AC" w:rsidRPr="00083987" w:rsidRDefault="009276AC" w:rsidP="009276AC">
    <w:pPr>
      <w:pStyle w:val="Footer"/>
      <w:rPr>
        <w:rFonts w:ascii="Times New Roman" w:hAnsi="Times New Roman"/>
        <w:noProof/>
        <w:sz w:val="20"/>
        <w:lang w:val="en-US"/>
      </w:rPr>
    </w:pPr>
  </w:p>
  <w:p w14:paraId="657E28A5" w14:textId="612D2A71" w:rsidR="009276AC" w:rsidRPr="009276AC" w:rsidRDefault="009276AC">
    <w:pPr>
      <w:pStyle w:val="Footer"/>
      <w:rPr>
        <w:rFonts w:ascii="Times New Roman" w:hAnsi="Times New Roman"/>
        <w:noProof/>
        <w:sz w:val="20"/>
        <w:lang w:val="en-US"/>
      </w:rPr>
    </w:pPr>
    <w:r w:rsidRPr="00083987">
      <w:rPr>
        <w:rFonts w:ascii="Times New Roman" w:hAnsi="Times New Roman"/>
        <w:noProof/>
        <w:sz w:val="20"/>
        <w:lang w:val="en-US"/>
      </w:rPr>
      <w:t xml:space="preserve">Translation </w:t>
    </w:r>
    <w:r w:rsidRPr="00083987">
      <w:rPr>
        <w:rFonts w:ascii="Times New Roman" w:hAnsi="Times New Roman"/>
        <w:noProof/>
        <w:sz w:val="20"/>
        <w:lang w:val="en-US"/>
      </w:rPr>
      <w:fldChar w:fldCharType="begin"/>
    </w:r>
    <w:r w:rsidRPr="00083987">
      <w:rPr>
        <w:rFonts w:ascii="Times New Roman" w:hAnsi="Times New Roman"/>
        <w:noProof/>
        <w:sz w:val="20"/>
        <w:lang w:val="en-US"/>
      </w:rPr>
      <w:instrText>symbol 169 \f "UnivrstyRoman TL" \s 8</w:instrText>
    </w:r>
    <w:r w:rsidRPr="00083987">
      <w:rPr>
        <w:rFonts w:ascii="Times New Roman" w:hAnsi="Times New Roman"/>
        <w:noProof/>
        <w:sz w:val="20"/>
        <w:lang w:val="en-US"/>
      </w:rPr>
      <w:fldChar w:fldCharType="separate"/>
    </w:r>
    <w:r w:rsidRPr="00083987">
      <w:rPr>
        <w:rFonts w:ascii="Times New Roman" w:hAnsi="Times New Roman"/>
        <w:noProof/>
        <w:sz w:val="20"/>
        <w:lang w:val="en-US"/>
      </w:rPr>
      <w:t>©</w:t>
    </w:r>
    <w:r w:rsidRPr="00083987">
      <w:rPr>
        <w:rFonts w:ascii="Times New Roman" w:hAnsi="Times New Roman"/>
        <w:noProof/>
        <w:sz w:val="20"/>
        <w:lang w:val="en-US"/>
      </w:rPr>
      <w:fldChar w:fldCharType="end"/>
    </w:r>
    <w:r w:rsidRPr="00083987">
      <w:rPr>
        <w:rFonts w:ascii="Times New Roman" w:hAnsi="Times New Roman"/>
        <w:noProof/>
        <w:sz w:val="20"/>
        <w:lang w:val="en-US"/>
      </w:rPr>
      <w:t xml:space="preserve"> 202</w:t>
    </w:r>
    <w:r>
      <w:rPr>
        <w:rFonts w:ascii="Times New Roman" w:hAnsi="Times New Roman"/>
        <w:noProof/>
        <w:sz w:val="20"/>
        <w:lang w:val="en-US"/>
      </w:rPr>
      <w:t>5</w:t>
    </w:r>
    <w:r w:rsidRPr="00083987">
      <w:rPr>
        <w:rFonts w:ascii="Times New Roman" w:hAnsi="Times New Roman"/>
        <w:noProof/>
        <w:sz w:val="20"/>
        <w:lang w:val="en-US"/>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AB2A" w14:textId="77777777" w:rsidR="0014160B" w:rsidRPr="00AB1CB1" w:rsidRDefault="0014160B" w:rsidP="0014160B">
    <w:pPr>
      <w:pStyle w:val="Footer"/>
      <w:tabs>
        <w:tab w:val="right" w:pos="9072"/>
      </w:tabs>
      <w:rPr>
        <w:rFonts w:ascii="Times New Roman" w:hAnsi="Times New Roman"/>
        <w:noProof/>
        <w:sz w:val="20"/>
        <w:lang w:val="en-US"/>
      </w:rPr>
    </w:pPr>
  </w:p>
  <w:p w14:paraId="6F237F8D" w14:textId="42A398F5" w:rsidR="0014160B" w:rsidRPr="0014160B" w:rsidRDefault="0014160B" w:rsidP="0014160B">
    <w:pPr>
      <w:pStyle w:val="Footer"/>
      <w:tabs>
        <w:tab w:val="clear" w:pos="9026"/>
        <w:tab w:val="right" w:pos="14459"/>
      </w:tabs>
      <w:rPr>
        <w:rFonts w:ascii="Times New Roman" w:hAnsi="Times New Roman"/>
        <w:noProof/>
        <w:sz w:val="20"/>
        <w:lang w:val="en-US"/>
      </w:rPr>
    </w:pPr>
    <w:r w:rsidRPr="00AB1CB1">
      <w:rPr>
        <w:rFonts w:ascii="Times New Roman" w:hAnsi="Times New Roman"/>
        <w:noProof/>
        <w:sz w:val="20"/>
        <w:lang w:val="en-US"/>
      </w:rPr>
      <w:t xml:space="preserve">Translation </w:t>
    </w:r>
    <w:r w:rsidRPr="00AB1CB1">
      <w:rPr>
        <w:rFonts w:ascii="Times New Roman" w:hAnsi="Times New Roman"/>
        <w:noProof/>
        <w:sz w:val="20"/>
        <w:lang w:val="en-US"/>
      </w:rPr>
      <w:fldChar w:fldCharType="begin"/>
    </w:r>
    <w:r w:rsidRPr="00AB1CB1">
      <w:rPr>
        <w:rFonts w:ascii="Times New Roman" w:hAnsi="Times New Roman"/>
        <w:noProof/>
        <w:sz w:val="20"/>
        <w:lang w:val="en-US"/>
      </w:rPr>
      <w:instrText>symbol 169 \f "UnivrstyRoman TL" \s 8</w:instrText>
    </w:r>
    <w:r w:rsidRPr="00AB1CB1">
      <w:rPr>
        <w:rFonts w:ascii="Times New Roman" w:hAnsi="Times New Roman"/>
        <w:noProof/>
        <w:sz w:val="20"/>
        <w:lang w:val="en-US"/>
      </w:rPr>
      <w:fldChar w:fldCharType="separate"/>
    </w:r>
    <w:r w:rsidRPr="00AB1CB1">
      <w:rPr>
        <w:rFonts w:ascii="Times New Roman" w:hAnsi="Times New Roman"/>
        <w:noProof/>
        <w:sz w:val="20"/>
        <w:lang w:val="en-US"/>
      </w:rPr>
      <w:t>©</w:t>
    </w:r>
    <w:r w:rsidRPr="00AB1CB1">
      <w:rPr>
        <w:rFonts w:ascii="Times New Roman" w:hAnsi="Times New Roman"/>
        <w:noProof/>
        <w:sz w:val="20"/>
        <w:lang w:val="en-US"/>
      </w:rPr>
      <w:fldChar w:fldCharType="end"/>
    </w:r>
    <w:r w:rsidRPr="00AB1CB1">
      <w:rPr>
        <w:rFonts w:ascii="Times New Roman" w:hAnsi="Times New Roman"/>
        <w:noProof/>
        <w:sz w:val="20"/>
        <w:lang w:val="en-US"/>
      </w:rPr>
      <w:t xml:space="preserve"> 202</w:t>
    </w:r>
    <w:r>
      <w:rPr>
        <w:rFonts w:ascii="Times New Roman" w:hAnsi="Times New Roman"/>
        <w:noProof/>
        <w:sz w:val="20"/>
        <w:lang w:val="en-US"/>
      </w:rPr>
      <w:t>5</w:t>
    </w:r>
    <w:r w:rsidRPr="00AB1CB1">
      <w:rPr>
        <w:rFonts w:ascii="Times New Roman" w:hAnsi="Times New Roman"/>
        <w:noProof/>
        <w:sz w:val="20"/>
        <w:lang w:val="en-US"/>
      </w:rPr>
      <w:t xml:space="preserve"> Valsts valodas centrs (State Language Centre)</w:t>
    </w:r>
    <w:r w:rsidRPr="00AB1CB1">
      <w:rPr>
        <w:rFonts w:ascii="Times New Roman" w:hAnsi="Times New Roman"/>
        <w:noProof/>
        <w:sz w:val="20"/>
        <w:lang w:val="en-US"/>
      </w:rPr>
      <w:tab/>
    </w:r>
    <w:r w:rsidRPr="00AB1CB1">
      <w:rPr>
        <w:rStyle w:val="PageNumber"/>
        <w:rFonts w:ascii="Times New Roman" w:hAnsi="Times New Roman"/>
        <w:noProof/>
        <w:sz w:val="20"/>
        <w:lang w:val="en-US"/>
      </w:rPr>
      <w:fldChar w:fldCharType="begin"/>
    </w:r>
    <w:r w:rsidRPr="00AB1CB1">
      <w:rPr>
        <w:rStyle w:val="PageNumber"/>
        <w:rFonts w:ascii="Times New Roman" w:hAnsi="Times New Roman"/>
        <w:noProof/>
        <w:sz w:val="20"/>
        <w:lang w:val="en-US"/>
      </w:rPr>
      <w:instrText xml:space="preserve"> PAGE </w:instrText>
    </w:r>
    <w:r w:rsidRPr="00AB1CB1">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28</w:t>
    </w:r>
    <w:r w:rsidRPr="00AB1CB1">
      <w:rPr>
        <w:rStyle w:val="PageNumber"/>
        <w:rFonts w:ascii="Times New Roman" w:hAnsi="Times New Roman"/>
        <w:noProof/>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6EBF" w14:textId="77777777" w:rsidR="001722CC" w:rsidRPr="001A7ABA" w:rsidRDefault="001722CC" w:rsidP="001A7ABA">
      <w:pPr>
        <w:spacing w:after="0" w:line="240" w:lineRule="auto"/>
        <w:rPr>
          <w:noProof/>
          <w:kern w:val="0"/>
          <w:lang w:val="en-US"/>
        </w:rPr>
      </w:pPr>
      <w:r w:rsidRPr="001A7ABA">
        <w:rPr>
          <w:noProof/>
          <w:kern w:val="0"/>
          <w:lang w:val="en-US"/>
        </w:rPr>
        <w:separator/>
      </w:r>
    </w:p>
  </w:footnote>
  <w:footnote w:type="continuationSeparator" w:id="0">
    <w:p w14:paraId="10638B07" w14:textId="77777777" w:rsidR="001722CC" w:rsidRPr="001A7ABA" w:rsidRDefault="001722CC" w:rsidP="001A7ABA">
      <w:pPr>
        <w:spacing w:after="0" w:line="240" w:lineRule="auto"/>
        <w:rPr>
          <w:noProof/>
          <w:kern w:val="0"/>
          <w:lang w:val="en-US"/>
        </w:rPr>
      </w:pPr>
      <w:r w:rsidRPr="001A7ABA">
        <w:rPr>
          <w:noProof/>
          <w:kern w:val="0"/>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B60CA"/>
    <w:multiLevelType w:val="hybridMultilevel"/>
    <w:tmpl w:val="769CB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5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4E"/>
    <w:rsid w:val="000626C1"/>
    <w:rsid w:val="00074562"/>
    <w:rsid w:val="000765CB"/>
    <w:rsid w:val="00081827"/>
    <w:rsid w:val="000A3B69"/>
    <w:rsid w:val="000A492F"/>
    <w:rsid w:val="000F5281"/>
    <w:rsid w:val="000F542B"/>
    <w:rsid w:val="00124584"/>
    <w:rsid w:val="00135A16"/>
    <w:rsid w:val="001379BE"/>
    <w:rsid w:val="0014160B"/>
    <w:rsid w:val="001722CC"/>
    <w:rsid w:val="00192F5C"/>
    <w:rsid w:val="001A76D8"/>
    <w:rsid w:val="001A7ABA"/>
    <w:rsid w:val="001B270B"/>
    <w:rsid w:val="001C749F"/>
    <w:rsid w:val="001D5EB7"/>
    <w:rsid w:val="00211236"/>
    <w:rsid w:val="00223118"/>
    <w:rsid w:val="0022420A"/>
    <w:rsid w:val="002375AC"/>
    <w:rsid w:val="00243EF0"/>
    <w:rsid w:val="00255891"/>
    <w:rsid w:val="00257FBE"/>
    <w:rsid w:val="002D096E"/>
    <w:rsid w:val="002E0928"/>
    <w:rsid w:val="00354088"/>
    <w:rsid w:val="003736F8"/>
    <w:rsid w:val="00396387"/>
    <w:rsid w:val="003B32FF"/>
    <w:rsid w:val="003E206F"/>
    <w:rsid w:val="003F37C0"/>
    <w:rsid w:val="00414BD5"/>
    <w:rsid w:val="00415132"/>
    <w:rsid w:val="00494BE6"/>
    <w:rsid w:val="004A564E"/>
    <w:rsid w:val="004B06C1"/>
    <w:rsid w:val="004F1E4D"/>
    <w:rsid w:val="00554486"/>
    <w:rsid w:val="00556ED5"/>
    <w:rsid w:val="005666E0"/>
    <w:rsid w:val="00587CE5"/>
    <w:rsid w:val="0059295C"/>
    <w:rsid w:val="005944F7"/>
    <w:rsid w:val="005A44E5"/>
    <w:rsid w:val="005C122C"/>
    <w:rsid w:val="005C22BE"/>
    <w:rsid w:val="005D1223"/>
    <w:rsid w:val="00600DD1"/>
    <w:rsid w:val="00603C9F"/>
    <w:rsid w:val="00606146"/>
    <w:rsid w:val="00631ACB"/>
    <w:rsid w:val="00650602"/>
    <w:rsid w:val="006856FF"/>
    <w:rsid w:val="006D4701"/>
    <w:rsid w:val="006F7B16"/>
    <w:rsid w:val="00716953"/>
    <w:rsid w:val="007352AD"/>
    <w:rsid w:val="0077501D"/>
    <w:rsid w:val="007A0127"/>
    <w:rsid w:val="007B646C"/>
    <w:rsid w:val="007C0896"/>
    <w:rsid w:val="007C0FCF"/>
    <w:rsid w:val="0082228E"/>
    <w:rsid w:val="00850731"/>
    <w:rsid w:val="00882BF2"/>
    <w:rsid w:val="008955B0"/>
    <w:rsid w:val="008C27E9"/>
    <w:rsid w:val="008D5543"/>
    <w:rsid w:val="008F417F"/>
    <w:rsid w:val="009276AC"/>
    <w:rsid w:val="00936F25"/>
    <w:rsid w:val="009926E6"/>
    <w:rsid w:val="009A0F4E"/>
    <w:rsid w:val="009E2FFE"/>
    <w:rsid w:val="00A226CA"/>
    <w:rsid w:val="00A27938"/>
    <w:rsid w:val="00A505CE"/>
    <w:rsid w:val="00A62D81"/>
    <w:rsid w:val="00A67CF9"/>
    <w:rsid w:val="00A80824"/>
    <w:rsid w:val="00A8124D"/>
    <w:rsid w:val="00AD497A"/>
    <w:rsid w:val="00B0441E"/>
    <w:rsid w:val="00B05E83"/>
    <w:rsid w:val="00B3043A"/>
    <w:rsid w:val="00B36185"/>
    <w:rsid w:val="00B400D6"/>
    <w:rsid w:val="00B6167D"/>
    <w:rsid w:val="00BE692C"/>
    <w:rsid w:val="00C071BF"/>
    <w:rsid w:val="00C1190A"/>
    <w:rsid w:val="00C33E8A"/>
    <w:rsid w:val="00C61C1C"/>
    <w:rsid w:val="00C63A8B"/>
    <w:rsid w:val="00C67E45"/>
    <w:rsid w:val="00C953DD"/>
    <w:rsid w:val="00CB549B"/>
    <w:rsid w:val="00CD3A90"/>
    <w:rsid w:val="00CE7685"/>
    <w:rsid w:val="00D12533"/>
    <w:rsid w:val="00D25641"/>
    <w:rsid w:val="00D32944"/>
    <w:rsid w:val="00D84602"/>
    <w:rsid w:val="00DE1E3B"/>
    <w:rsid w:val="00E04815"/>
    <w:rsid w:val="00E07F0F"/>
    <w:rsid w:val="00E16C74"/>
    <w:rsid w:val="00E2779F"/>
    <w:rsid w:val="00E5653C"/>
    <w:rsid w:val="00E62DE9"/>
    <w:rsid w:val="00E702FB"/>
    <w:rsid w:val="00EA1BE2"/>
    <w:rsid w:val="00F13844"/>
    <w:rsid w:val="00F157BC"/>
    <w:rsid w:val="00F23513"/>
    <w:rsid w:val="00F32BB2"/>
    <w:rsid w:val="00F4194A"/>
    <w:rsid w:val="00FA65B5"/>
    <w:rsid w:val="00FB2B7C"/>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60B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F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F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F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F4E"/>
    <w:rPr>
      <w:rFonts w:eastAsiaTheme="majorEastAsia" w:cstheme="majorBidi"/>
      <w:color w:val="272727" w:themeColor="text1" w:themeTint="D8"/>
    </w:rPr>
  </w:style>
  <w:style w:type="paragraph" w:styleId="Title">
    <w:name w:val="Title"/>
    <w:basedOn w:val="Normal"/>
    <w:next w:val="Normal"/>
    <w:link w:val="TitleChar"/>
    <w:uiPriority w:val="10"/>
    <w:qFormat/>
    <w:rsid w:val="009A0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F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F4E"/>
    <w:pPr>
      <w:spacing w:before="160"/>
      <w:jc w:val="center"/>
    </w:pPr>
    <w:rPr>
      <w:i/>
      <w:iCs/>
      <w:color w:val="404040" w:themeColor="text1" w:themeTint="BF"/>
    </w:rPr>
  </w:style>
  <w:style w:type="character" w:customStyle="1" w:styleId="QuoteChar">
    <w:name w:val="Quote Char"/>
    <w:basedOn w:val="DefaultParagraphFont"/>
    <w:link w:val="Quote"/>
    <w:uiPriority w:val="29"/>
    <w:rsid w:val="009A0F4E"/>
    <w:rPr>
      <w:i/>
      <w:iCs/>
      <w:color w:val="404040" w:themeColor="text1" w:themeTint="BF"/>
    </w:rPr>
  </w:style>
  <w:style w:type="paragraph" w:styleId="ListParagraph">
    <w:name w:val="List Paragraph"/>
    <w:basedOn w:val="Normal"/>
    <w:uiPriority w:val="34"/>
    <w:qFormat/>
    <w:rsid w:val="009A0F4E"/>
    <w:pPr>
      <w:ind w:left="720"/>
      <w:contextualSpacing/>
    </w:pPr>
  </w:style>
  <w:style w:type="character" w:styleId="IntenseEmphasis">
    <w:name w:val="Intense Emphasis"/>
    <w:basedOn w:val="DefaultParagraphFont"/>
    <w:uiPriority w:val="21"/>
    <w:qFormat/>
    <w:rsid w:val="009A0F4E"/>
    <w:rPr>
      <w:i/>
      <w:iCs/>
      <w:color w:val="0F4761" w:themeColor="accent1" w:themeShade="BF"/>
    </w:rPr>
  </w:style>
  <w:style w:type="paragraph" w:styleId="IntenseQuote">
    <w:name w:val="Intense Quote"/>
    <w:basedOn w:val="Normal"/>
    <w:next w:val="Normal"/>
    <w:link w:val="IntenseQuoteChar"/>
    <w:uiPriority w:val="30"/>
    <w:qFormat/>
    <w:rsid w:val="009A0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F4E"/>
    <w:rPr>
      <w:i/>
      <w:iCs/>
      <w:color w:val="0F4761" w:themeColor="accent1" w:themeShade="BF"/>
    </w:rPr>
  </w:style>
  <w:style w:type="character" w:styleId="IntenseReference">
    <w:name w:val="Intense Reference"/>
    <w:basedOn w:val="DefaultParagraphFont"/>
    <w:uiPriority w:val="32"/>
    <w:qFormat/>
    <w:rsid w:val="009A0F4E"/>
    <w:rPr>
      <w:b/>
      <w:bCs/>
      <w:smallCaps/>
      <w:color w:val="0F4761" w:themeColor="accent1" w:themeShade="BF"/>
      <w:spacing w:val="5"/>
    </w:rPr>
  </w:style>
  <w:style w:type="paragraph" w:customStyle="1" w:styleId="msonormal0">
    <w:name w:val="msonormal"/>
    <w:basedOn w:val="Normal"/>
    <w:rsid w:val="005C12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5C12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5C12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5C122C"/>
    <w:rPr>
      <w:color w:val="0000FF"/>
      <w:u w:val="single"/>
    </w:rPr>
  </w:style>
  <w:style w:type="character" w:styleId="FollowedHyperlink">
    <w:name w:val="FollowedHyperlink"/>
    <w:basedOn w:val="DefaultParagraphFont"/>
    <w:uiPriority w:val="99"/>
    <w:semiHidden/>
    <w:unhideWhenUsed/>
    <w:rsid w:val="005C122C"/>
    <w:rPr>
      <w:color w:val="800080"/>
      <w:u w:val="single"/>
    </w:rPr>
  </w:style>
  <w:style w:type="character" w:styleId="UnresolvedMention">
    <w:name w:val="Unresolved Mention"/>
    <w:basedOn w:val="DefaultParagraphFont"/>
    <w:uiPriority w:val="99"/>
    <w:semiHidden/>
    <w:unhideWhenUsed/>
    <w:rsid w:val="005C122C"/>
    <w:rPr>
      <w:color w:val="605E5C"/>
      <w:shd w:val="clear" w:color="auto" w:fill="E1DFDD"/>
    </w:rPr>
  </w:style>
  <w:style w:type="paragraph" w:styleId="Header">
    <w:name w:val="header"/>
    <w:basedOn w:val="Normal"/>
    <w:link w:val="HeaderChar"/>
    <w:uiPriority w:val="99"/>
    <w:unhideWhenUsed/>
    <w:rsid w:val="001A7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ABA"/>
  </w:style>
  <w:style w:type="paragraph" w:styleId="Footer">
    <w:name w:val="footer"/>
    <w:basedOn w:val="Normal"/>
    <w:link w:val="FooterChar"/>
    <w:unhideWhenUsed/>
    <w:rsid w:val="001A7ABA"/>
    <w:pPr>
      <w:tabs>
        <w:tab w:val="center" w:pos="4513"/>
        <w:tab w:val="right" w:pos="9026"/>
      </w:tabs>
      <w:spacing w:after="0" w:line="240" w:lineRule="auto"/>
    </w:pPr>
  </w:style>
  <w:style w:type="character" w:customStyle="1" w:styleId="FooterChar">
    <w:name w:val="Footer Char"/>
    <w:basedOn w:val="DefaultParagraphFont"/>
    <w:link w:val="Footer"/>
    <w:rsid w:val="001A7ABA"/>
  </w:style>
  <w:style w:type="table" w:styleId="TableGrid">
    <w:name w:val="Table Grid"/>
    <w:basedOn w:val="TableNormal"/>
    <w:uiPriority w:val="39"/>
    <w:rsid w:val="00650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07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7E6C9-05E6-4BC4-82A7-6034E84B04B9}">
  <ds:schemaRefs>
    <ds:schemaRef ds:uri="http://schemas.microsoft.com/sharepoint/v3/contenttype/forms"/>
  </ds:schemaRefs>
</ds:datastoreItem>
</file>

<file path=customXml/itemProps2.xml><?xml version="1.0" encoding="utf-8"?>
<ds:datastoreItem xmlns:ds="http://schemas.openxmlformats.org/officeDocument/2006/customXml" ds:itemID="{282E0FEC-E7F4-46F4-9B76-099763FA2A5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54A5814B-F5B5-4A06-AB5C-221151174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14908</Words>
  <Characters>84981</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2025-08-07T08:58:00Z</dcterms:created>
  <dcterms:modified xsi:type="dcterms:W3CDTF">2025-12-01T08:38:00Z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