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4B8E" w14:textId="208E2F5E" w:rsidR="007C78AA" w:rsidRPr="00DE3D6E" w:rsidRDefault="00BC0F57" w:rsidP="00DE3D6E">
      <w:pPr>
        <w:jc w:val="both"/>
        <w:rPr>
          <w:rFonts w:ascii="Times New Roman" w:hAnsi="Times New Roman"/>
          <w:noProof/>
          <w:sz w:val="24"/>
        </w:rPr>
      </w:pPr>
      <w:r>
        <w:rPr>
          <w:rFonts w:ascii="Times New Roman" w:hAnsi="Times New Roman"/>
          <w:noProof/>
          <w:sz w:val="24"/>
        </w:rPr>
        <w:drawing>
          <wp:anchor distT="0" distB="0" distL="0" distR="0" simplePos="0" relativeHeight="251659264" behindDoc="0" locked="0" layoutInCell="1" allowOverlap="1" wp14:anchorId="2E1007A4" wp14:editId="21859280">
            <wp:simplePos x="0" y="0"/>
            <wp:positionH relativeFrom="page">
              <wp:posOffset>1093976</wp:posOffset>
            </wp:positionH>
            <wp:positionV relativeFrom="page">
              <wp:posOffset>720362</wp:posOffset>
            </wp:positionV>
            <wp:extent cx="620784" cy="1085042"/>
            <wp:effectExtent l="0" t="0" r="0" b="0"/>
            <wp:wrapNone/>
            <wp:docPr id="1633996843" name="Image 10" descr="A red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red sign with white text&#10;&#10;AI-generated content may be incorrect."/>
                    <pic:cNvPicPr/>
                  </pic:nvPicPr>
                  <pic:blipFill>
                    <a:blip r:embed="rId11" cstate="print"/>
                    <a:stretch>
                      <a:fillRect/>
                    </a:stretch>
                  </pic:blipFill>
                  <pic:spPr>
                    <a:xfrm>
                      <a:off x="0" y="0"/>
                      <a:ext cx="620784" cy="1085042"/>
                    </a:xfrm>
                    <a:prstGeom prst="rect">
                      <a:avLst/>
                    </a:prstGeom>
                  </pic:spPr>
                </pic:pic>
              </a:graphicData>
            </a:graphic>
          </wp:anchor>
        </w:drawing>
      </w:r>
      <w:r>
        <w:rPr>
          <w:noProof/>
        </w:rPr>
        <w:drawing>
          <wp:anchor distT="0" distB="0" distL="114300" distR="114300" simplePos="0" relativeHeight="251663360" behindDoc="1" locked="0" layoutInCell="1" allowOverlap="1" wp14:anchorId="2A103047" wp14:editId="5ECD87D4">
            <wp:simplePos x="0" y="0"/>
            <wp:positionH relativeFrom="column">
              <wp:posOffset>-1072762</wp:posOffset>
            </wp:positionH>
            <wp:positionV relativeFrom="paragraph">
              <wp:posOffset>-29805</wp:posOffset>
            </wp:positionV>
            <wp:extent cx="7565923" cy="9195619"/>
            <wp:effectExtent l="0" t="0" r="0" b="5715"/>
            <wp:wrapNone/>
            <wp:docPr id="2" name="Image 2" descr="A blue and white gradien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 2" descr="A blue and white gradie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6577" cy="9208568"/>
                    </a:xfrm>
                    <a:prstGeom prst="rect">
                      <a:avLst/>
                    </a:prstGeom>
                  </pic:spPr>
                </pic:pic>
              </a:graphicData>
            </a:graphic>
            <wp14:sizeRelH relativeFrom="margin">
              <wp14:pctWidth>0</wp14:pctWidth>
            </wp14:sizeRelH>
            <wp14:sizeRelV relativeFrom="margin">
              <wp14:pctHeight>0</wp14:pctHeight>
            </wp14:sizeRelV>
          </wp:anchor>
        </w:drawing>
      </w:r>
      <w:r w:rsidR="007D090C">
        <w:rPr>
          <w:rFonts w:ascii="Times New Roman" w:hAnsi="Times New Roman"/>
          <w:noProof/>
          <w:sz w:val="24"/>
        </w:rPr>
        <w:drawing>
          <wp:anchor distT="0" distB="0" distL="0" distR="0" simplePos="0" relativeHeight="251655168" behindDoc="0" locked="0" layoutInCell="1" allowOverlap="1" wp14:anchorId="2C96D66E" wp14:editId="7336BCEB">
            <wp:simplePos x="0" y="0"/>
            <wp:positionH relativeFrom="page">
              <wp:posOffset>1092835</wp:posOffset>
            </wp:positionH>
            <wp:positionV relativeFrom="page">
              <wp:posOffset>764816</wp:posOffset>
            </wp:positionV>
            <wp:extent cx="620784" cy="1085042"/>
            <wp:effectExtent l="0" t="0" r="0" b="0"/>
            <wp:wrapNone/>
            <wp:docPr id="10" name="Image 10" descr="A red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red sign with white text&#10;&#10;AI-generated content may be incorrect."/>
                    <pic:cNvPicPr/>
                  </pic:nvPicPr>
                  <pic:blipFill>
                    <a:blip r:embed="rId11" cstate="print"/>
                    <a:stretch>
                      <a:fillRect/>
                    </a:stretch>
                  </pic:blipFill>
                  <pic:spPr>
                    <a:xfrm>
                      <a:off x="0" y="0"/>
                      <a:ext cx="620784" cy="1085042"/>
                    </a:xfrm>
                    <a:prstGeom prst="rect">
                      <a:avLst/>
                    </a:prstGeom>
                  </pic:spPr>
                </pic:pic>
              </a:graphicData>
            </a:graphic>
            <wp14:sizeRelH relativeFrom="margin">
              <wp14:pctWidth>0</wp14:pctWidth>
            </wp14:sizeRelH>
            <wp14:sizeRelV relativeFrom="margin">
              <wp14:pctHeight>0</wp14:pctHeight>
            </wp14:sizeRelV>
          </wp:anchor>
        </w:drawing>
      </w:r>
    </w:p>
    <w:p w14:paraId="2BF03C03" w14:textId="77777777" w:rsidR="007C78AA" w:rsidRPr="00DE3D6E" w:rsidRDefault="007C78AA" w:rsidP="00DE3D6E">
      <w:pPr>
        <w:jc w:val="both"/>
        <w:rPr>
          <w:rFonts w:ascii="Times New Roman" w:hAnsi="Times New Roman"/>
          <w:noProof/>
          <w:sz w:val="24"/>
          <w:lang w:val="en-GB"/>
        </w:rPr>
      </w:pPr>
    </w:p>
    <w:p w14:paraId="3FC43236" w14:textId="77777777" w:rsidR="00593C2E" w:rsidRPr="00DE3D6E" w:rsidRDefault="00593C2E" w:rsidP="00DE3D6E">
      <w:pPr>
        <w:jc w:val="both"/>
        <w:rPr>
          <w:rFonts w:ascii="Times New Roman" w:hAnsi="Times New Roman"/>
          <w:noProof/>
          <w:sz w:val="24"/>
          <w:lang w:val="en-GB"/>
        </w:rPr>
      </w:pPr>
    </w:p>
    <w:p w14:paraId="3A3B0620" w14:textId="77777777" w:rsidR="007C78AA" w:rsidRPr="00DE3D6E" w:rsidRDefault="007C78AA" w:rsidP="00DE3D6E">
      <w:pPr>
        <w:jc w:val="both"/>
        <w:rPr>
          <w:rFonts w:ascii="Times New Roman" w:hAnsi="Times New Roman"/>
          <w:noProof/>
          <w:sz w:val="24"/>
          <w:lang w:val="en-GB"/>
        </w:rPr>
      </w:pPr>
    </w:p>
    <w:p w14:paraId="7A2503AA" w14:textId="77777777" w:rsidR="00593C2E" w:rsidRPr="00DE3D6E" w:rsidRDefault="00593C2E" w:rsidP="00DE3D6E">
      <w:pPr>
        <w:jc w:val="both"/>
        <w:rPr>
          <w:rFonts w:ascii="Times New Roman" w:hAnsi="Times New Roman"/>
          <w:noProof/>
          <w:sz w:val="24"/>
          <w:lang w:val="en-GB"/>
        </w:rPr>
      </w:pPr>
    </w:p>
    <w:p w14:paraId="236E15E1" w14:textId="77777777" w:rsidR="00593C2E" w:rsidRPr="00DE3D6E" w:rsidRDefault="00593C2E" w:rsidP="00DE3D6E">
      <w:pPr>
        <w:jc w:val="both"/>
        <w:rPr>
          <w:rFonts w:ascii="Times New Roman" w:hAnsi="Times New Roman"/>
          <w:noProof/>
          <w:sz w:val="24"/>
          <w:lang w:val="en-GB"/>
        </w:rPr>
      </w:pPr>
    </w:p>
    <w:p w14:paraId="0566C019" w14:textId="77777777" w:rsidR="007C78AA" w:rsidRPr="00DE3D6E" w:rsidRDefault="007C78AA" w:rsidP="00DE3D6E">
      <w:pPr>
        <w:jc w:val="both"/>
        <w:rPr>
          <w:rFonts w:ascii="Times New Roman" w:hAnsi="Times New Roman"/>
          <w:noProof/>
          <w:sz w:val="24"/>
          <w:lang w:val="en-GB"/>
        </w:rPr>
      </w:pPr>
    </w:p>
    <w:p w14:paraId="294A0D2E" w14:textId="77777777" w:rsidR="00593C2E" w:rsidRPr="00DE3D6E" w:rsidRDefault="00593C2E" w:rsidP="00DE3D6E">
      <w:pPr>
        <w:jc w:val="both"/>
        <w:rPr>
          <w:rFonts w:ascii="Times New Roman" w:hAnsi="Times New Roman"/>
          <w:noProof/>
          <w:sz w:val="24"/>
        </w:rPr>
      </w:pPr>
      <w:bookmarkStart w:id="0" w:name="Front_Cover_June"/>
      <w:bookmarkEnd w:id="0"/>
    </w:p>
    <w:p w14:paraId="24E6BFF2" w14:textId="77777777" w:rsidR="00593C2E" w:rsidRPr="00DE3D6E" w:rsidRDefault="00593C2E" w:rsidP="00DE3D6E">
      <w:pPr>
        <w:jc w:val="both"/>
        <w:rPr>
          <w:rFonts w:ascii="Times New Roman" w:hAnsi="Times New Roman"/>
          <w:noProof/>
          <w:sz w:val="24"/>
          <w:lang w:val="en-GB"/>
        </w:rPr>
      </w:pPr>
    </w:p>
    <w:p w14:paraId="18F77AE3" w14:textId="77777777" w:rsidR="00593C2E" w:rsidRPr="00DE3D6E" w:rsidRDefault="00593C2E" w:rsidP="00BC0F57">
      <w:pPr>
        <w:rPr>
          <w:rFonts w:ascii="Times New Roman" w:hAnsi="Times New Roman"/>
          <w:noProof/>
          <w:sz w:val="36"/>
          <w:szCs w:val="40"/>
          <w:lang w:val="en-GB"/>
        </w:rPr>
      </w:pPr>
    </w:p>
    <w:p w14:paraId="480D8D74" w14:textId="435E6FE5" w:rsidR="007C78AA" w:rsidRPr="00DE3D6E" w:rsidRDefault="007C78AA" w:rsidP="00BC0F57">
      <w:pPr>
        <w:ind w:left="993"/>
        <w:rPr>
          <w:rFonts w:ascii="Times New Roman" w:hAnsi="Times New Roman"/>
          <w:noProof/>
          <w:sz w:val="36"/>
          <w:szCs w:val="40"/>
        </w:rPr>
      </w:pPr>
      <w:r>
        <w:rPr>
          <w:rFonts w:ascii="Times New Roman" w:hAnsi="Times New Roman"/>
          <w:sz w:val="36"/>
        </w:rPr>
        <w:t>STARPTAUTISKIE STANDARTI NOZIEDZĪGI IEGŪTU LĪDZEKĻU LEGALIZĀCIJAS NOVĒRŠANAI, KĀ ARĪ TERORISMA UN PROLIFERĀCIJAS FINANSĒŠANAS NOVĒRŠANAI</w:t>
      </w:r>
    </w:p>
    <w:p w14:paraId="4AF88311" w14:textId="77777777" w:rsidR="007C78AA" w:rsidRPr="00DE3D6E" w:rsidRDefault="007C78AA" w:rsidP="00BC0F57">
      <w:pPr>
        <w:ind w:left="993"/>
        <w:rPr>
          <w:rFonts w:ascii="Times New Roman" w:hAnsi="Times New Roman"/>
          <w:noProof/>
          <w:sz w:val="36"/>
          <w:szCs w:val="40"/>
          <w:lang w:val="en-GB"/>
        </w:rPr>
      </w:pPr>
    </w:p>
    <w:p w14:paraId="74507063" w14:textId="77777777" w:rsidR="00593C2E" w:rsidRPr="00DE3D6E" w:rsidRDefault="00593C2E" w:rsidP="00BC0F57">
      <w:pPr>
        <w:ind w:left="993"/>
        <w:rPr>
          <w:rFonts w:ascii="Times New Roman" w:hAnsi="Times New Roman"/>
          <w:noProof/>
          <w:sz w:val="36"/>
          <w:szCs w:val="40"/>
          <w:lang w:val="en-GB"/>
        </w:rPr>
      </w:pPr>
    </w:p>
    <w:p w14:paraId="5A508270" w14:textId="77777777" w:rsidR="00593C2E" w:rsidRPr="00DE3D6E" w:rsidRDefault="00593C2E" w:rsidP="00BC0F57">
      <w:pPr>
        <w:ind w:left="993"/>
        <w:rPr>
          <w:rFonts w:ascii="Times New Roman" w:hAnsi="Times New Roman"/>
          <w:noProof/>
          <w:sz w:val="36"/>
          <w:szCs w:val="44"/>
          <w:lang w:val="en-GB"/>
        </w:rPr>
      </w:pPr>
    </w:p>
    <w:p w14:paraId="0AC681CC" w14:textId="21D037DE" w:rsidR="007C78AA" w:rsidRPr="00DE3D6E" w:rsidRDefault="007C78AA" w:rsidP="00BC0F57">
      <w:pPr>
        <w:ind w:left="993"/>
        <w:rPr>
          <w:rFonts w:ascii="Times New Roman" w:hAnsi="Times New Roman"/>
          <w:b/>
          <w:noProof/>
          <w:sz w:val="24"/>
          <w:lang w:val="en-GB"/>
        </w:rPr>
      </w:pPr>
      <w:r>
        <w:rPr>
          <w:rFonts w:ascii="Times New Roman" w:hAnsi="Times New Roman"/>
          <w:b/>
          <w:sz w:val="36"/>
        </w:rPr>
        <w:t>Finanšu darījumu darba grupas (</w:t>
      </w:r>
      <w:r>
        <w:rPr>
          <w:rFonts w:ascii="Times New Roman" w:hAnsi="Times New Roman"/>
          <w:b/>
          <w:i/>
          <w:iCs/>
          <w:sz w:val="36"/>
        </w:rPr>
        <w:t>FATF</w:t>
      </w:r>
      <w:r>
        <w:rPr>
          <w:rFonts w:ascii="Times New Roman" w:hAnsi="Times New Roman"/>
          <w:b/>
          <w:sz w:val="36"/>
        </w:rPr>
        <w:t>) rekomendācijas</w:t>
      </w:r>
    </w:p>
    <w:p w14:paraId="7C6E3889" w14:textId="77777777" w:rsidR="007C78AA" w:rsidRPr="00DE3D6E" w:rsidRDefault="007C78AA" w:rsidP="00DE3D6E">
      <w:pPr>
        <w:jc w:val="both"/>
        <w:rPr>
          <w:rFonts w:ascii="Times New Roman" w:hAnsi="Times New Roman"/>
          <w:b/>
          <w:noProof/>
          <w:sz w:val="24"/>
          <w:lang w:val="en-GB"/>
        </w:rPr>
      </w:pPr>
    </w:p>
    <w:p w14:paraId="2B7BE046" w14:textId="77777777" w:rsidR="007C78AA" w:rsidRPr="00DE3D6E" w:rsidRDefault="007C78AA" w:rsidP="00DE3D6E">
      <w:pPr>
        <w:jc w:val="both"/>
        <w:rPr>
          <w:rFonts w:ascii="Times New Roman" w:hAnsi="Times New Roman"/>
          <w:b/>
          <w:noProof/>
          <w:sz w:val="24"/>
          <w:lang w:val="en-GB"/>
        </w:rPr>
      </w:pPr>
    </w:p>
    <w:p w14:paraId="04B415BC" w14:textId="77777777" w:rsidR="00593C2E" w:rsidRPr="00DE3D6E" w:rsidRDefault="00593C2E" w:rsidP="00DE3D6E">
      <w:pPr>
        <w:jc w:val="both"/>
        <w:rPr>
          <w:rFonts w:ascii="Times New Roman" w:hAnsi="Times New Roman"/>
          <w:b/>
          <w:noProof/>
          <w:sz w:val="24"/>
          <w:lang w:val="en-GB"/>
        </w:rPr>
      </w:pPr>
    </w:p>
    <w:p w14:paraId="5B25508A" w14:textId="77777777" w:rsidR="00593C2E" w:rsidRPr="00DE3D6E" w:rsidRDefault="00593C2E" w:rsidP="00DE3D6E">
      <w:pPr>
        <w:jc w:val="both"/>
        <w:rPr>
          <w:rFonts w:ascii="Times New Roman" w:hAnsi="Times New Roman"/>
          <w:b/>
          <w:noProof/>
          <w:sz w:val="24"/>
          <w:lang w:val="en-GB"/>
        </w:rPr>
      </w:pPr>
    </w:p>
    <w:p w14:paraId="3D9213F2" w14:textId="2D878B5E" w:rsidR="00593C2E" w:rsidRPr="00DE3D6E" w:rsidRDefault="00593C2E" w:rsidP="00DE3D6E">
      <w:pPr>
        <w:jc w:val="both"/>
        <w:rPr>
          <w:rFonts w:ascii="Times New Roman" w:hAnsi="Times New Roman"/>
          <w:b/>
          <w:noProof/>
          <w:sz w:val="24"/>
          <w:lang w:val="en-GB"/>
        </w:rPr>
      </w:pPr>
    </w:p>
    <w:p w14:paraId="251AF9DD" w14:textId="77777777" w:rsidR="00593C2E" w:rsidRPr="00DE3D6E" w:rsidRDefault="00593C2E" w:rsidP="00DE3D6E">
      <w:pPr>
        <w:jc w:val="both"/>
        <w:rPr>
          <w:rFonts w:ascii="Times New Roman" w:hAnsi="Times New Roman"/>
          <w:b/>
          <w:noProof/>
          <w:sz w:val="24"/>
          <w:lang w:val="en-GB"/>
        </w:rPr>
      </w:pPr>
    </w:p>
    <w:p w14:paraId="1B8110E2" w14:textId="77777777" w:rsidR="00593C2E" w:rsidRPr="00DE3D6E" w:rsidRDefault="00593C2E" w:rsidP="00DE3D6E">
      <w:pPr>
        <w:jc w:val="both"/>
        <w:rPr>
          <w:rFonts w:ascii="Times New Roman" w:hAnsi="Times New Roman"/>
          <w:b/>
          <w:noProof/>
          <w:sz w:val="24"/>
          <w:lang w:val="en-GB"/>
        </w:rPr>
      </w:pPr>
    </w:p>
    <w:p w14:paraId="3976715F" w14:textId="77777777" w:rsidR="00593C2E" w:rsidRPr="00DE3D6E" w:rsidRDefault="00593C2E" w:rsidP="00DE3D6E">
      <w:pPr>
        <w:jc w:val="both"/>
        <w:rPr>
          <w:rFonts w:ascii="Times New Roman" w:hAnsi="Times New Roman"/>
          <w:b/>
          <w:noProof/>
          <w:sz w:val="24"/>
          <w:lang w:val="en-GB"/>
        </w:rPr>
      </w:pPr>
    </w:p>
    <w:p w14:paraId="58E01703" w14:textId="77777777" w:rsidR="00593C2E" w:rsidRPr="00DE3D6E" w:rsidRDefault="00593C2E" w:rsidP="00DE3D6E">
      <w:pPr>
        <w:jc w:val="both"/>
        <w:rPr>
          <w:rFonts w:ascii="Times New Roman" w:hAnsi="Times New Roman"/>
          <w:b/>
          <w:noProof/>
          <w:sz w:val="24"/>
          <w:lang w:val="en-GB"/>
        </w:rPr>
      </w:pPr>
    </w:p>
    <w:p w14:paraId="4A9902DD" w14:textId="77777777" w:rsidR="00593C2E" w:rsidRPr="00DE3D6E" w:rsidRDefault="00593C2E" w:rsidP="00DE3D6E">
      <w:pPr>
        <w:jc w:val="both"/>
        <w:rPr>
          <w:rFonts w:ascii="Times New Roman" w:hAnsi="Times New Roman"/>
          <w:b/>
          <w:noProof/>
          <w:sz w:val="24"/>
          <w:lang w:val="en-GB"/>
        </w:rPr>
      </w:pPr>
    </w:p>
    <w:p w14:paraId="56BDC9F0" w14:textId="77777777" w:rsidR="00593C2E" w:rsidRPr="00DE3D6E" w:rsidRDefault="00593C2E" w:rsidP="00DE3D6E">
      <w:pPr>
        <w:jc w:val="both"/>
        <w:rPr>
          <w:rFonts w:ascii="Times New Roman" w:hAnsi="Times New Roman"/>
          <w:b/>
          <w:noProof/>
          <w:sz w:val="24"/>
          <w:lang w:val="en-GB"/>
        </w:rPr>
      </w:pPr>
    </w:p>
    <w:p w14:paraId="6DB2B41F" w14:textId="77777777" w:rsidR="00593C2E" w:rsidRPr="00DE3D6E" w:rsidRDefault="00593C2E" w:rsidP="00DE3D6E">
      <w:pPr>
        <w:jc w:val="both"/>
        <w:rPr>
          <w:rFonts w:ascii="Times New Roman" w:hAnsi="Times New Roman"/>
          <w:b/>
          <w:noProof/>
          <w:sz w:val="24"/>
          <w:lang w:val="en-GB"/>
        </w:rPr>
      </w:pPr>
    </w:p>
    <w:p w14:paraId="702B066C" w14:textId="77777777" w:rsidR="00593C2E" w:rsidRPr="00DE3D6E" w:rsidRDefault="00593C2E" w:rsidP="00DE3D6E">
      <w:pPr>
        <w:jc w:val="both"/>
        <w:rPr>
          <w:rFonts w:ascii="Times New Roman" w:hAnsi="Times New Roman"/>
          <w:b/>
          <w:noProof/>
          <w:sz w:val="24"/>
          <w:lang w:val="en-GB"/>
        </w:rPr>
      </w:pPr>
    </w:p>
    <w:p w14:paraId="143019C1" w14:textId="77777777" w:rsidR="00593C2E" w:rsidRPr="00DE3D6E" w:rsidRDefault="00593C2E" w:rsidP="00DE3D6E">
      <w:pPr>
        <w:jc w:val="both"/>
        <w:rPr>
          <w:rFonts w:ascii="Times New Roman" w:hAnsi="Times New Roman"/>
          <w:b/>
          <w:noProof/>
          <w:sz w:val="24"/>
          <w:lang w:val="en-GB"/>
        </w:rPr>
      </w:pPr>
    </w:p>
    <w:p w14:paraId="2BBB6385" w14:textId="77777777" w:rsidR="00593C2E" w:rsidRPr="00DE3D6E" w:rsidRDefault="00593C2E" w:rsidP="00DE3D6E">
      <w:pPr>
        <w:jc w:val="both"/>
        <w:rPr>
          <w:rFonts w:ascii="Times New Roman" w:hAnsi="Times New Roman"/>
          <w:b/>
          <w:noProof/>
          <w:sz w:val="24"/>
          <w:lang w:val="en-GB"/>
        </w:rPr>
      </w:pPr>
    </w:p>
    <w:p w14:paraId="5A45C85B" w14:textId="77777777" w:rsidR="00593C2E" w:rsidRPr="00DE3D6E" w:rsidRDefault="00593C2E" w:rsidP="00DE3D6E">
      <w:pPr>
        <w:jc w:val="both"/>
        <w:rPr>
          <w:rFonts w:ascii="Times New Roman" w:hAnsi="Times New Roman"/>
          <w:b/>
          <w:noProof/>
          <w:sz w:val="24"/>
          <w:lang w:val="en-GB"/>
        </w:rPr>
      </w:pPr>
    </w:p>
    <w:p w14:paraId="0074740C" w14:textId="77777777" w:rsidR="00593C2E" w:rsidRPr="00DE3D6E" w:rsidRDefault="00593C2E" w:rsidP="00DE3D6E">
      <w:pPr>
        <w:jc w:val="both"/>
        <w:rPr>
          <w:rFonts w:ascii="Times New Roman" w:hAnsi="Times New Roman"/>
          <w:b/>
          <w:noProof/>
          <w:sz w:val="24"/>
          <w:lang w:val="en-GB"/>
        </w:rPr>
      </w:pPr>
    </w:p>
    <w:p w14:paraId="7971E27D" w14:textId="77777777" w:rsidR="00593C2E" w:rsidRPr="00DE3D6E" w:rsidRDefault="00593C2E" w:rsidP="00DE3D6E">
      <w:pPr>
        <w:jc w:val="both"/>
        <w:rPr>
          <w:rFonts w:ascii="Times New Roman" w:hAnsi="Times New Roman"/>
          <w:b/>
          <w:noProof/>
          <w:sz w:val="24"/>
          <w:lang w:val="en-GB"/>
        </w:rPr>
      </w:pPr>
    </w:p>
    <w:p w14:paraId="46A628B5" w14:textId="77777777" w:rsidR="00593C2E" w:rsidRPr="00DE3D6E" w:rsidRDefault="00593C2E" w:rsidP="00DE3D6E">
      <w:pPr>
        <w:jc w:val="both"/>
        <w:rPr>
          <w:rFonts w:ascii="Times New Roman" w:hAnsi="Times New Roman"/>
          <w:b/>
          <w:noProof/>
          <w:sz w:val="24"/>
          <w:lang w:val="en-GB"/>
        </w:rPr>
      </w:pPr>
    </w:p>
    <w:p w14:paraId="647F8BAC" w14:textId="77777777" w:rsidR="00593C2E" w:rsidRPr="00DE3D6E" w:rsidRDefault="00593C2E" w:rsidP="00DE3D6E">
      <w:pPr>
        <w:jc w:val="both"/>
        <w:rPr>
          <w:rFonts w:ascii="Times New Roman" w:hAnsi="Times New Roman"/>
          <w:b/>
          <w:noProof/>
          <w:sz w:val="24"/>
          <w:lang w:val="en-GB"/>
        </w:rPr>
      </w:pPr>
    </w:p>
    <w:p w14:paraId="4A57A4B0" w14:textId="77777777" w:rsidR="007C78AA" w:rsidRPr="00DE3D6E" w:rsidRDefault="007C78AA" w:rsidP="00DE3D6E">
      <w:pPr>
        <w:jc w:val="both"/>
        <w:rPr>
          <w:rFonts w:ascii="Times New Roman" w:hAnsi="Times New Roman"/>
          <w:b/>
          <w:noProof/>
          <w:sz w:val="24"/>
          <w:lang w:val="en-GB"/>
        </w:rPr>
      </w:pPr>
    </w:p>
    <w:p w14:paraId="1F55C3D0" w14:textId="77777777" w:rsidR="007C78AA" w:rsidRPr="00BC0F57" w:rsidRDefault="007C78AA" w:rsidP="00BC0F57">
      <w:pPr>
        <w:ind w:left="993"/>
        <w:jc w:val="both"/>
        <w:rPr>
          <w:rFonts w:ascii="Times New Roman" w:hAnsi="Times New Roman"/>
          <w:b/>
          <w:noProof/>
          <w:color w:val="FFFFFF" w:themeColor="background1"/>
          <w:sz w:val="24"/>
        </w:rPr>
      </w:pPr>
      <w:r w:rsidRPr="00BC0F57">
        <w:rPr>
          <w:rFonts w:ascii="Times New Roman" w:hAnsi="Times New Roman"/>
          <w:b/>
          <w:color w:val="FFFFFF" w:themeColor="background1"/>
          <w:sz w:val="24"/>
        </w:rPr>
        <w:t>Atjaunināta 2025. gada jūnijā</w:t>
      </w:r>
    </w:p>
    <w:p w14:paraId="7620F5DD" w14:textId="77777777" w:rsidR="005651CB" w:rsidRPr="00DE3D6E" w:rsidRDefault="005651CB" w:rsidP="00DE3D6E">
      <w:pPr>
        <w:jc w:val="both"/>
        <w:rPr>
          <w:rFonts w:ascii="Times New Roman" w:hAnsi="Times New Roman"/>
          <w:noProof/>
          <w:sz w:val="24"/>
          <w:lang w:val="en-GB"/>
        </w:rPr>
      </w:pPr>
    </w:p>
    <w:p w14:paraId="690305A9" w14:textId="406C949D" w:rsidR="007C78AA" w:rsidRPr="00DE3D6E" w:rsidRDefault="007C78AA" w:rsidP="00DE3D6E">
      <w:pPr>
        <w:jc w:val="both"/>
        <w:rPr>
          <w:rFonts w:ascii="Times New Roman" w:hAnsi="Times New Roman"/>
          <w:b/>
          <w:noProof/>
          <w:sz w:val="24"/>
          <w:lang w:val="en-GB"/>
        </w:rPr>
      </w:pPr>
    </w:p>
    <w:p w14:paraId="33FD0D85" w14:textId="7A5C077D" w:rsidR="00593C2E" w:rsidRPr="00DE3D6E" w:rsidRDefault="00593C2E" w:rsidP="00DE3D6E">
      <w:pPr>
        <w:jc w:val="both"/>
        <w:rPr>
          <w:rFonts w:ascii="Times New Roman" w:hAnsi="Times New Roman"/>
          <w:b/>
          <w:noProof/>
          <w:sz w:val="24"/>
        </w:rPr>
      </w:pPr>
    </w:p>
    <w:p w14:paraId="6E7BB399" w14:textId="443065BF" w:rsidR="002C4826" w:rsidRPr="00DE3D6E" w:rsidRDefault="00C74720" w:rsidP="00DE3D6E">
      <w:pPr>
        <w:jc w:val="both"/>
        <w:rPr>
          <w:rFonts w:ascii="Times New Roman" w:hAnsi="Times New Roman"/>
          <w:noProof/>
          <w:color w:val="808080"/>
          <w:sz w:val="24"/>
        </w:rPr>
      </w:pPr>
      <w:r>
        <w:rPr>
          <w:rFonts w:ascii="Times New Roman" w:hAnsi="Times New Roman"/>
          <w:noProof/>
          <w:sz w:val="24"/>
        </w:rPr>
        <w:drawing>
          <wp:anchor distT="0" distB="0" distL="0" distR="0" simplePos="0" relativeHeight="251665408" behindDoc="0" locked="0" layoutInCell="1" allowOverlap="1" wp14:anchorId="74471AB8" wp14:editId="6288A658">
            <wp:simplePos x="0" y="0"/>
            <wp:positionH relativeFrom="page">
              <wp:posOffset>1137920</wp:posOffset>
            </wp:positionH>
            <wp:positionV relativeFrom="page">
              <wp:posOffset>876520</wp:posOffset>
            </wp:positionV>
            <wp:extent cx="541175" cy="914400"/>
            <wp:effectExtent l="0" t="0" r="0" b="0"/>
            <wp:wrapNone/>
            <wp:docPr id="598218473" name="Image 10" descr="A red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red sign with white text&#10;&#10;AI-generated content may be incorrect."/>
                    <pic:cNvPicPr/>
                  </pic:nvPicPr>
                  <pic:blipFill>
                    <a:blip r:embed="rId11" cstate="print"/>
                    <a:stretch>
                      <a:fillRect/>
                    </a:stretch>
                  </pic:blipFill>
                  <pic:spPr>
                    <a:xfrm>
                      <a:off x="0" y="0"/>
                      <a:ext cx="541175" cy="914400"/>
                    </a:xfrm>
                    <a:prstGeom prst="rect">
                      <a:avLst/>
                    </a:prstGeom>
                  </pic:spPr>
                </pic:pic>
              </a:graphicData>
            </a:graphic>
            <wp14:sizeRelH relativeFrom="margin">
              <wp14:pctWidth>0</wp14:pctWidth>
            </wp14:sizeRelH>
            <wp14:sizeRelV relativeFrom="margin">
              <wp14:pctHeight>0</wp14:pctHeight>
            </wp14:sizeRelV>
          </wp:anchor>
        </w:drawing>
      </w:r>
    </w:p>
    <w:p w14:paraId="670F29D8" w14:textId="15D3DA34" w:rsidR="002C4826" w:rsidRPr="00DE3D6E" w:rsidRDefault="002C4826" w:rsidP="00DE3D6E">
      <w:pPr>
        <w:jc w:val="both"/>
        <w:rPr>
          <w:rFonts w:ascii="Times New Roman" w:hAnsi="Times New Roman"/>
          <w:noProof/>
          <w:color w:val="808080"/>
          <w:sz w:val="24"/>
          <w:lang w:val="en-GB"/>
        </w:rPr>
      </w:pPr>
    </w:p>
    <w:p w14:paraId="130A6ABD" w14:textId="1DADC4AD" w:rsidR="002C4826" w:rsidRPr="00DE3D6E" w:rsidRDefault="002C4826" w:rsidP="00DE3D6E">
      <w:pPr>
        <w:jc w:val="both"/>
        <w:rPr>
          <w:rFonts w:ascii="Times New Roman" w:hAnsi="Times New Roman"/>
          <w:noProof/>
          <w:color w:val="808080"/>
          <w:sz w:val="24"/>
          <w:lang w:val="en-GB"/>
        </w:rPr>
      </w:pPr>
    </w:p>
    <w:p w14:paraId="409D09BF" w14:textId="7E0FEE28" w:rsidR="007C78AA" w:rsidRPr="00DE3D6E" w:rsidRDefault="002C4826" w:rsidP="00DE3D6E">
      <w:pPr>
        <w:ind w:left="1134"/>
        <w:jc w:val="both"/>
        <w:rPr>
          <w:rFonts w:ascii="Times New Roman" w:hAnsi="Times New Roman"/>
          <w:noProof/>
          <w:color w:val="808080"/>
          <w:sz w:val="24"/>
        </w:rPr>
      </w:pPr>
      <w:r>
        <w:rPr>
          <w:rFonts w:ascii="Times New Roman" w:hAnsi="Times New Roman"/>
          <w:color w:val="808080"/>
          <w:sz w:val="24"/>
        </w:rPr>
        <w:t>FINANŠU DARĪJUMU DARBA GRUPA</w:t>
      </w:r>
    </w:p>
    <w:p w14:paraId="54FFA143" w14:textId="77777777" w:rsidR="002C4826" w:rsidRPr="00DE3D6E" w:rsidRDefault="002C4826" w:rsidP="00DE3D6E">
      <w:pPr>
        <w:jc w:val="both"/>
        <w:rPr>
          <w:rFonts w:ascii="Times New Roman" w:hAnsi="Times New Roman"/>
          <w:noProof/>
          <w:color w:val="808080"/>
          <w:sz w:val="24"/>
          <w:lang w:val="en-GB"/>
        </w:rPr>
      </w:pPr>
    </w:p>
    <w:p w14:paraId="6CD1FEC3" w14:textId="77777777" w:rsidR="002C4826" w:rsidRPr="00DE3D6E" w:rsidRDefault="002C4826" w:rsidP="00DE3D6E">
      <w:pPr>
        <w:jc w:val="both"/>
        <w:rPr>
          <w:rFonts w:ascii="Times New Roman" w:hAnsi="Times New Roman"/>
          <w:noProof/>
          <w:color w:val="808080"/>
          <w:sz w:val="24"/>
          <w:lang w:val="en-GB"/>
        </w:rPr>
      </w:pPr>
    </w:p>
    <w:p w14:paraId="36113F79" w14:textId="77777777" w:rsidR="002C4826" w:rsidRPr="00DE3D6E" w:rsidRDefault="002C4826" w:rsidP="00DE3D6E">
      <w:pPr>
        <w:jc w:val="both"/>
        <w:rPr>
          <w:rFonts w:ascii="Times New Roman" w:hAnsi="Times New Roman"/>
          <w:noProof/>
          <w:color w:val="808080"/>
          <w:sz w:val="24"/>
          <w:lang w:val="en-GB"/>
        </w:rPr>
      </w:pPr>
    </w:p>
    <w:p w14:paraId="0DFC7B17" w14:textId="77777777" w:rsidR="007C78AA" w:rsidRPr="00DE3D6E" w:rsidRDefault="007C78AA" w:rsidP="00DE3D6E">
      <w:pPr>
        <w:jc w:val="both"/>
        <w:rPr>
          <w:rFonts w:ascii="Times New Roman" w:hAnsi="Times New Roman"/>
          <w:b/>
          <w:noProof/>
          <w:sz w:val="24"/>
          <w:lang w:val="en-GB"/>
        </w:rPr>
      </w:pPr>
    </w:p>
    <w:p w14:paraId="2EFCE0B2" w14:textId="77777777" w:rsidR="002C4826" w:rsidRPr="00DE3D6E" w:rsidRDefault="002C4826" w:rsidP="00DE3D6E">
      <w:pPr>
        <w:jc w:val="both"/>
        <w:rPr>
          <w:rFonts w:ascii="Times New Roman" w:hAnsi="Times New Roman"/>
          <w:noProof/>
          <w:color w:val="221F1F"/>
          <w:sz w:val="24"/>
        </w:rPr>
      </w:pPr>
      <w:r>
        <w:rPr>
          <w:rFonts w:ascii="Times New Roman" w:hAnsi="Times New Roman"/>
          <w:color w:val="221F1F"/>
          <w:sz w:val="24"/>
        </w:rPr>
        <w:t>Finanšu darījumu darba grupa (</w:t>
      </w:r>
      <w:r>
        <w:rPr>
          <w:rFonts w:ascii="Times New Roman" w:hAnsi="Times New Roman"/>
          <w:i/>
          <w:iCs/>
          <w:color w:val="221F1F"/>
          <w:sz w:val="24"/>
        </w:rPr>
        <w:t>FATF</w:t>
      </w:r>
      <w:r>
        <w:rPr>
          <w:rFonts w:ascii="Times New Roman" w:hAnsi="Times New Roman"/>
          <w:color w:val="221F1F"/>
          <w:sz w:val="24"/>
        </w:rPr>
        <w:t xml:space="preserve">) ir neatkarīga starpvaldību struktūra, kas izstrādā politikas pasākumus pasaules finanšu sistēmas aizsardzībai pret noziedzīgi iegūtu līdzekļu legalizāciju, terorisma finansēšanu un masu iznīcināšanas proliferācijas finansēšanu un veicina šo pasākumu īstenošanu. </w:t>
      </w:r>
      <w:r>
        <w:rPr>
          <w:rFonts w:ascii="Times New Roman" w:hAnsi="Times New Roman"/>
          <w:i/>
          <w:iCs/>
          <w:color w:val="221F1F"/>
          <w:sz w:val="24"/>
        </w:rPr>
        <w:t>FATF</w:t>
      </w:r>
      <w:r>
        <w:rPr>
          <w:rFonts w:ascii="Times New Roman" w:hAnsi="Times New Roman"/>
          <w:color w:val="221F1F"/>
          <w:sz w:val="24"/>
        </w:rPr>
        <w:t xml:space="preserve"> rekomendācijas ir atzītas par vispārēju noziedzīgi iegūtu līdzekļu legalizācijas novēršanas un terorisma finansēšanas novēršanas (NILLTF novēršanas) standartu.</w:t>
      </w:r>
    </w:p>
    <w:p w14:paraId="1C1AE341" w14:textId="77777777" w:rsidR="002C4826" w:rsidRPr="00DE3D6E" w:rsidRDefault="002C4826" w:rsidP="00DE3D6E">
      <w:pPr>
        <w:jc w:val="both"/>
        <w:rPr>
          <w:rFonts w:ascii="Times New Roman" w:hAnsi="Times New Roman"/>
          <w:noProof/>
          <w:color w:val="221F1F"/>
          <w:sz w:val="24"/>
          <w:lang w:val="en-GB"/>
        </w:rPr>
      </w:pPr>
    </w:p>
    <w:p w14:paraId="3644E8D4" w14:textId="6C465C77" w:rsidR="002C4826" w:rsidRPr="00DE3D6E" w:rsidRDefault="002C4826" w:rsidP="00DE3D6E">
      <w:pPr>
        <w:jc w:val="both"/>
        <w:rPr>
          <w:rFonts w:ascii="Times New Roman" w:hAnsi="Times New Roman"/>
          <w:noProof/>
          <w:color w:val="348092"/>
          <w:sz w:val="24"/>
          <w:u w:val="single" w:color="348092"/>
        </w:rPr>
      </w:pPr>
      <w:r>
        <w:rPr>
          <w:rFonts w:ascii="Times New Roman" w:hAnsi="Times New Roman"/>
          <w:sz w:val="24"/>
        </w:rPr>
        <w:t xml:space="preserve">Papildu informācija par </w:t>
      </w:r>
      <w:r>
        <w:rPr>
          <w:rFonts w:ascii="Times New Roman" w:hAnsi="Times New Roman"/>
          <w:i/>
          <w:iCs/>
          <w:sz w:val="24"/>
        </w:rPr>
        <w:t>FATF</w:t>
      </w:r>
      <w:r>
        <w:rPr>
          <w:rFonts w:ascii="Times New Roman" w:hAnsi="Times New Roman"/>
          <w:sz w:val="24"/>
        </w:rPr>
        <w:t xml:space="preserve"> ir pieejama tīmekļvietnē: www.fatf-gafi.org</w:t>
      </w:r>
    </w:p>
    <w:p w14:paraId="11962AAA" w14:textId="77777777" w:rsidR="002C4826" w:rsidRPr="00DE3D6E" w:rsidRDefault="002C4826" w:rsidP="00DE3D6E">
      <w:pPr>
        <w:jc w:val="both"/>
        <w:rPr>
          <w:rFonts w:ascii="Times New Roman" w:hAnsi="Times New Roman"/>
          <w:noProof/>
          <w:sz w:val="24"/>
          <w:lang w:val="en-GB"/>
        </w:rPr>
      </w:pPr>
    </w:p>
    <w:p w14:paraId="2A0AD7AE" w14:textId="0CA4D088" w:rsidR="007C78AA" w:rsidRPr="00DE3D6E" w:rsidRDefault="002C4826" w:rsidP="00DE3D6E">
      <w:pPr>
        <w:jc w:val="both"/>
        <w:rPr>
          <w:rFonts w:ascii="Times New Roman" w:hAnsi="Times New Roman"/>
          <w:noProof/>
          <w:color w:val="221F1F"/>
          <w:sz w:val="24"/>
        </w:rPr>
      </w:pPr>
      <w:r>
        <w:rPr>
          <w:rFonts w:ascii="Times New Roman" w:hAnsi="Times New Roman"/>
          <w:color w:val="221F1F"/>
          <w:sz w:val="24"/>
        </w:rPr>
        <w:t>Šis dokuments un/vai tajā iekļautās kartes neskar nevienas teritorijas statusu vai suverenitāti, starptautiski noteiktās pierobežas un robežas, teritoriju, apdzīvotu vietu vai apgabalu nosaukumus.</w:t>
      </w:r>
    </w:p>
    <w:p w14:paraId="77F53E78" w14:textId="77777777" w:rsidR="002C4826" w:rsidRPr="00DE3D6E" w:rsidRDefault="002C4826" w:rsidP="00DE3D6E">
      <w:pPr>
        <w:jc w:val="both"/>
        <w:rPr>
          <w:rFonts w:ascii="Times New Roman" w:hAnsi="Times New Roman"/>
          <w:noProof/>
          <w:color w:val="221F1F"/>
          <w:sz w:val="24"/>
          <w:lang w:val="en-GB"/>
        </w:rPr>
      </w:pPr>
    </w:p>
    <w:p w14:paraId="0EB1C47B" w14:textId="77777777" w:rsidR="002C4826" w:rsidRPr="00DE3D6E" w:rsidRDefault="002C4826" w:rsidP="00DE3D6E">
      <w:pPr>
        <w:jc w:val="both"/>
        <w:rPr>
          <w:rFonts w:ascii="Times New Roman" w:hAnsi="Times New Roman"/>
          <w:noProof/>
          <w:color w:val="221F1F"/>
          <w:sz w:val="24"/>
          <w:lang w:val="en-GB"/>
        </w:rPr>
      </w:pPr>
    </w:p>
    <w:p w14:paraId="1E98505A" w14:textId="77777777" w:rsidR="002C4826" w:rsidRPr="00DE3D6E" w:rsidRDefault="002C4826" w:rsidP="00DE3D6E">
      <w:pPr>
        <w:jc w:val="both"/>
        <w:rPr>
          <w:rFonts w:ascii="Times New Roman" w:hAnsi="Times New Roman"/>
          <w:noProof/>
          <w:color w:val="221F1F"/>
          <w:sz w:val="24"/>
          <w:lang w:val="en-GB"/>
        </w:rPr>
      </w:pPr>
    </w:p>
    <w:p w14:paraId="00E777F1" w14:textId="77777777" w:rsidR="002C4826" w:rsidRPr="00DE3D6E" w:rsidRDefault="002C4826" w:rsidP="00DE3D6E">
      <w:pPr>
        <w:jc w:val="both"/>
        <w:rPr>
          <w:rFonts w:ascii="Times New Roman" w:hAnsi="Times New Roman"/>
          <w:noProof/>
          <w:color w:val="221F1F"/>
          <w:sz w:val="24"/>
          <w:lang w:val="en-GB"/>
        </w:rPr>
      </w:pPr>
    </w:p>
    <w:p w14:paraId="1DF6C83E" w14:textId="77777777" w:rsidR="002C4826" w:rsidRPr="00DE3D6E" w:rsidRDefault="002C4826" w:rsidP="00DE3D6E">
      <w:pPr>
        <w:jc w:val="both"/>
        <w:rPr>
          <w:rFonts w:ascii="Times New Roman" w:hAnsi="Times New Roman"/>
          <w:noProof/>
          <w:color w:val="221F1F"/>
          <w:sz w:val="24"/>
          <w:lang w:val="en-GB"/>
        </w:rPr>
      </w:pPr>
    </w:p>
    <w:p w14:paraId="28344823" w14:textId="77777777" w:rsidR="002C4826" w:rsidRPr="00DE3D6E" w:rsidRDefault="002C4826" w:rsidP="00DE3D6E">
      <w:pPr>
        <w:jc w:val="both"/>
        <w:rPr>
          <w:rFonts w:ascii="Times New Roman" w:hAnsi="Times New Roman"/>
          <w:noProof/>
          <w:color w:val="221F1F"/>
          <w:sz w:val="24"/>
          <w:lang w:val="en-GB"/>
        </w:rPr>
      </w:pPr>
    </w:p>
    <w:p w14:paraId="7F3D7E80" w14:textId="77777777" w:rsidR="002C4826" w:rsidRPr="00DE3D6E" w:rsidRDefault="002C4826" w:rsidP="00DE3D6E">
      <w:pPr>
        <w:jc w:val="both"/>
        <w:rPr>
          <w:rFonts w:ascii="Times New Roman" w:hAnsi="Times New Roman"/>
          <w:noProof/>
          <w:color w:val="221F1F"/>
          <w:sz w:val="24"/>
          <w:lang w:val="en-GB"/>
        </w:rPr>
      </w:pPr>
    </w:p>
    <w:p w14:paraId="0B92F3CC" w14:textId="77777777" w:rsidR="002C4826" w:rsidRPr="00DE3D6E" w:rsidRDefault="002C4826" w:rsidP="00DE3D6E">
      <w:pPr>
        <w:jc w:val="both"/>
        <w:rPr>
          <w:rFonts w:ascii="Times New Roman" w:hAnsi="Times New Roman"/>
          <w:noProof/>
          <w:color w:val="221F1F"/>
          <w:sz w:val="24"/>
          <w:lang w:val="en-GB"/>
        </w:rPr>
      </w:pPr>
    </w:p>
    <w:p w14:paraId="471AA594" w14:textId="77777777" w:rsidR="002C4826" w:rsidRPr="00DE3D6E" w:rsidRDefault="002C4826" w:rsidP="00DE3D6E">
      <w:pPr>
        <w:jc w:val="both"/>
        <w:rPr>
          <w:rFonts w:ascii="Times New Roman" w:hAnsi="Times New Roman"/>
          <w:noProof/>
          <w:color w:val="221F1F"/>
          <w:sz w:val="24"/>
          <w:lang w:val="en-GB"/>
        </w:rPr>
      </w:pPr>
    </w:p>
    <w:p w14:paraId="43B86E96" w14:textId="77777777" w:rsidR="002C4826" w:rsidRPr="00DE3D6E" w:rsidRDefault="002C4826" w:rsidP="00DE3D6E">
      <w:pPr>
        <w:jc w:val="both"/>
        <w:rPr>
          <w:rFonts w:ascii="Times New Roman" w:hAnsi="Times New Roman"/>
          <w:noProof/>
          <w:color w:val="221F1F"/>
          <w:sz w:val="24"/>
          <w:lang w:val="en-GB"/>
        </w:rPr>
      </w:pPr>
    </w:p>
    <w:p w14:paraId="18BAC8CD" w14:textId="4330DBA6" w:rsidR="002C4826" w:rsidRPr="00DE3D6E" w:rsidRDefault="002C4826" w:rsidP="00DE3D6E">
      <w:pPr>
        <w:jc w:val="both"/>
        <w:rPr>
          <w:rFonts w:ascii="Times New Roman" w:hAnsi="Times New Roman"/>
          <w:noProof/>
          <w:color w:val="221F1F"/>
          <w:sz w:val="24"/>
        </w:rPr>
      </w:pPr>
      <w:r>
        <w:rPr>
          <w:rFonts w:ascii="Times New Roman" w:hAnsi="Times New Roman"/>
          <w:color w:val="221F1F"/>
          <w:sz w:val="24"/>
        </w:rPr>
        <w:t>Norādāmā atsauce:</w:t>
      </w:r>
    </w:p>
    <w:tbl>
      <w:tblPr>
        <w:tblpPr w:leftFromText="180" w:rightFromText="180" w:vertAnchor="text" w:horzAnchor="margin" w:tblpY="98"/>
        <w:tblW w:w="5000" w:type="pct"/>
        <w:tblCellMar>
          <w:top w:w="28" w:type="dxa"/>
          <w:left w:w="28" w:type="dxa"/>
          <w:bottom w:w="28" w:type="dxa"/>
          <w:right w:w="28" w:type="dxa"/>
        </w:tblCellMar>
        <w:tblLook w:val="01E0" w:firstRow="1" w:lastRow="1" w:firstColumn="1" w:lastColumn="1" w:noHBand="0" w:noVBand="0"/>
      </w:tblPr>
      <w:tblGrid>
        <w:gridCol w:w="9128"/>
      </w:tblGrid>
      <w:tr w:rsidR="002C4826" w:rsidRPr="00DE3D6E" w14:paraId="0A591FD7" w14:textId="77777777" w:rsidTr="002C4826">
        <w:trPr>
          <w:trHeight w:val="938"/>
        </w:trPr>
        <w:tc>
          <w:tcPr>
            <w:tcW w:w="5000" w:type="pct"/>
            <w:tcBorders>
              <w:top w:val="single" w:sz="2" w:space="0" w:color="808080"/>
              <w:left w:val="single" w:sz="2" w:space="0" w:color="808080"/>
              <w:bottom w:val="single" w:sz="2" w:space="0" w:color="808080"/>
              <w:right w:val="single" w:sz="2" w:space="0" w:color="808080"/>
            </w:tcBorders>
          </w:tcPr>
          <w:p w14:paraId="26036516" w14:textId="77777777" w:rsidR="002C4826" w:rsidRPr="00DE3D6E" w:rsidRDefault="002C4826" w:rsidP="00E67CA8">
            <w:pPr>
              <w:ind w:left="57" w:right="57"/>
              <w:jc w:val="both"/>
              <w:rPr>
                <w:rFonts w:ascii="Times New Roman" w:hAnsi="Times New Roman"/>
                <w:noProof/>
                <w:sz w:val="24"/>
              </w:rPr>
            </w:pPr>
            <w:r>
              <w:rPr>
                <w:rFonts w:ascii="Times New Roman" w:hAnsi="Times New Roman"/>
                <w:i/>
                <w:iCs/>
                <w:color w:val="221F1F"/>
                <w:sz w:val="24"/>
              </w:rPr>
              <w:t>FATF</w:t>
            </w:r>
            <w:r>
              <w:rPr>
                <w:rFonts w:ascii="Times New Roman" w:hAnsi="Times New Roman"/>
                <w:color w:val="221F1F"/>
                <w:sz w:val="24"/>
              </w:rPr>
              <w:t xml:space="preserve"> (2012–2025), </w:t>
            </w:r>
            <w:r>
              <w:rPr>
                <w:rFonts w:ascii="Times New Roman" w:hAnsi="Times New Roman"/>
                <w:i/>
                <w:color w:val="221F1F"/>
                <w:sz w:val="24"/>
              </w:rPr>
              <w:t>International Standards on Combating Money Laundering and the Financing of Terrorism &amp; Proliferation</w:t>
            </w:r>
            <w:r>
              <w:rPr>
                <w:rFonts w:ascii="Times New Roman" w:hAnsi="Times New Roman"/>
                <w:color w:val="221F1F"/>
                <w:sz w:val="24"/>
              </w:rPr>
              <w:t xml:space="preserve"> (Starptautiskie standarti noziedzīgi iegūtu līdzekļu legalizācijas novēršanai, kā arī terorisma un proliferācijas finansēšanas novēršanai), </w:t>
            </w:r>
            <w:r>
              <w:rPr>
                <w:rFonts w:ascii="Times New Roman" w:hAnsi="Times New Roman"/>
                <w:i/>
                <w:iCs/>
                <w:color w:val="221F1F"/>
                <w:sz w:val="24"/>
              </w:rPr>
              <w:t>FATF</w:t>
            </w:r>
            <w:r>
              <w:rPr>
                <w:rFonts w:ascii="Times New Roman" w:hAnsi="Times New Roman"/>
                <w:color w:val="221F1F"/>
                <w:sz w:val="24"/>
              </w:rPr>
              <w:t xml:space="preserve"> Parīze, Francija</w:t>
            </w:r>
          </w:p>
          <w:p w14:paraId="6B49D40E" w14:textId="77777777" w:rsidR="002C4826" w:rsidRPr="00DE3D6E" w:rsidRDefault="002C4826" w:rsidP="00E67CA8">
            <w:pPr>
              <w:ind w:left="57" w:right="57"/>
              <w:jc w:val="both"/>
              <w:rPr>
                <w:rFonts w:ascii="Times New Roman" w:hAnsi="Times New Roman"/>
                <w:noProof/>
                <w:sz w:val="24"/>
              </w:rPr>
            </w:pPr>
            <w:r>
              <w:rPr>
                <w:rFonts w:ascii="Times New Roman" w:hAnsi="Times New Roman"/>
                <w:color w:val="348092"/>
                <w:sz w:val="24"/>
                <w:u w:val="single" w:color="348092"/>
              </w:rPr>
              <w:t>www.fatf-gafi.org/en/publications/Fatfrecommendations/Fatf-recommendations.html</w:t>
            </w:r>
          </w:p>
        </w:tc>
      </w:tr>
    </w:tbl>
    <w:p w14:paraId="0F27BE5C" w14:textId="77777777" w:rsidR="002C4826" w:rsidRPr="00DE3D6E" w:rsidRDefault="002C4826" w:rsidP="00DE3D6E">
      <w:pPr>
        <w:jc w:val="both"/>
        <w:rPr>
          <w:rFonts w:ascii="Times New Roman" w:hAnsi="Times New Roman"/>
          <w:noProof/>
          <w:color w:val="221F1F"/>
          <w:sz w:val="24"/>
          <w:lang w:val="en-GB"/>
        </w:rPr>
      </w:pPr>
    </w:p>
    <w:p w14:paraId="63FDC8B6" w14:textId="77777777" w:rsidR="002C4826" w:rsidRPr="00DE3D6E" w:rsidRDefault="002C4826" w:rsidP="00DE3D6E">
      <w:pPr>
        <w:jc w:val="both"/>
        <w:rPr>
          <w:rFonts w:ascii="Times New Roman" w:hAnsi="Times New Roman"/>
          <w:noProof/>
          <w:color w:val="221F1F"/>
          <w:sz w:val="24"/>
          <w:lang w:val="en-GB"/>
        </w:rPr>
      </w:pPr>
    </w:p>
    <w:p w14:paraId="6602F3F7" w14:textId="77777777" w:rsidR="002C4826" w:rsidRPr="00DE3D6E" w:rsidRDefault="002C4826" w:rsidP="00DE3D6E">
      <w:pPr>
        <w:jc w:val="both"/>
        <w:rPr>
          <w:rFonts w:ascii="Times New Roman" w:hAnsi="Times New Roman"/>
          <w:noProof/>
          <w:color w:val="221F1F"/>
          <w:sz w:val="24"/>
        </w:rPr>
      </w:pPr>
      <w:r>
        <w:rPr>
          <w:rFonts w:ascii="Times New Roman" w:hAnsi="Times New Roman"/>
          <w:color w:val="221F1F"/>
          <w:sz w:val="24"/>
        </w:rPr>
        <w:t xml:space="preserve">© 2012-2025 </w:t>
      </w:r>
      <w:r>
        <w:rPr>
          <w:rFonts w:ascii="Times New Roman" w:hAnsi="Times New Roman"/>
          <w:i/>
          <w:iCs/>
          <w:color w:val="221F1F"/>
          <w:sz w:val="24"/>
        </w:rPr>
        <w:t>FATF</w:t>
      </w:r>
      <w:r>
        <w:rPr>
          <w:rFonts w:ascii="Times New Roman" w:hAnsi="Times New Roman"/>
          <w:color w:val="221F1F"/>
          <w:sz w:val="24"/>
        </w:rPr>
        <w:t>/ESAO. Visas tiesības aizsargātas.</w:t>
      </w:r>
    </w:p>
    <w:p w14:paraId="1A564072" w14:textId="77777777" w:rsidR="002C4826" w:rsidRPr="00DE3D6E" w:rsidRDefault="002C4826" w:rsidP="00DE3D6E">
      <w:pPr>
        <w:jc w:val="both"/>
        <w:rPr>
          <w:rFonts w:ascii="Times New Roman" w:hAnsi="Times New Roman"/>
          <w:noProof/>
          <w:color w:val="221F1F"/>
          <w:sz w:val="24"/>
        </w:rPr>
      </w:pPr>
      <w:r>
        <w:rPr>
          <w:rFonts w:ascii="Times New Roman" w:hAnsi="Times New Roman"/>
          <w:color w:val="221F1F"/>
          <w:sz w:val="24"/>
        </w:rPr>
        <w:t>Šīs publikācijas pavairošana vai tulkošana bez iepriekšējas rakstveida atļaujas ir aizliegta.</w:t>
      </w:r>
    </w:p>
    <w:p w14:paraId="79F31699" w14:textId="77777777" w:rsidR="002C4826" w:rsidRPr="00DE3D6E" w:rsidRDefault="002C4826" w:rsidP="00DE3D6E">
      <w:pPr>
        <w:jc w:val="both"/>
        <w:rPr>
          <w:rFonts w:ascii="Times New Roman" w:hAnsi="Times New Roman"/>
          <w:noProof/>
          <w:color w:val="221F1F"/>
          <w:sz w:val="24"/>
        </w:rPr>
      </w:pPr>
      <w:r>
        <w:rPr>
          <w:rFonts w:ascii="Times New Roman" w:hAnsi="Times New Roman"/>
          <w:color w:val="221F1F"/>
          <w:sz w:val="24"/>
        </w:rPr>
        <w:t xml:space="preserve">Pieteikums minētās atļaujas saņemšanai attiecībā uz visu publikāciju vai tās daļu jāiesniedz </w:t>
      </w:r>
      <w:r>
        <w:rPr>
          <w:rFonts w:ascii="Times New Roman" w:hAnsi="Times New Roman"/>
          <w:i/>
          <w:iCs/>
          <w:color w:val="221F1F"/>
          <w:sz w:val="24"/>
        </w:rPr>
        <w:t>FATF</w:t>
      </w:r>
      <w:r>
        <w:rPr>
          <w:rFonts w:ascii="Times New Roman" w:hAnsi="Times New Roman"/>
          <w:color w:val="221F1F"/>
          <w:sz w:val="24"/>
        </w:rPr>
        <w:t xml:space="preserve"> sekretariātā, adrese: </w:t>
      </w:r>
      <w:r>
        <w:rPr>
          <w:rFonts w:ascii="Times New Roman" w:hAnsi="Times New Roman"/>
          <w:i/>
          <w:iCs/>
          <w:color w:val="221F1F"/>
          <w:sz w:val="24"/>
        </w:rPr>
        <w:t>2 rue Andre Pascal 75775, Paris Cedex 16, France</w:t>
      </w:r>
    </w:p>
    <w:p w14:paraId="66189D98" w14:textId="7DB6ECD4" w:rsidR="002C4826" w:rsidRPr="00DE3D6E" w:rsidRDefault="002C4826" w:rsidP="00DE3D6E">
      <w:pPr>
        <w:jc w:val="both"/>
        <w:rPr>
          <w:rFonts w:ascii="Times New Roman" w:hAnsi="Times New Roman"/>
          <w:b/>
          <w:noProof/>
          <w:sz w:val="24"/>
        </w:rPr>
      </w:pPr>
      <w:r>
        <w:rPr>
          <w:rFonts w:ascii="Times New Roman" w:hAnsi="Times New Roman"/>
          <w:color w:val="221F1F"/>
          <w:sz w:val="24"/>
        </w:rPr>
        <w:t>(Fakss: +33 1 44 30 61 37 vai e-pasts:</w:t>
      </w:r>
      <w:r>
        <w:rPr>
          <w:rFonts w:ascii="Times New Roman" w:hAnsi="Times New Roman"/>
          <w:sz w:val="24"/>
        </w:rPr>
        <w:t xml:space="preserve"> contact@fatf-gafi.org).</w:t>
      </w:r>
    </w:p>
    <w:p w14:paraId="1A9EE1B6" w14:textId="57CC96FC" w:rsidR="002C4826" w:rsidRPr="00DE3D6E" w:rsidRDefault="002C4826" w:rsidP="00DE3D6E">
      <w:pPr>
        <w:jc w:val="both"/>
        <w:rPr>
          <w:rFonts w:ascii="Times New Roman" w:hAnsi="Times New Roman"/>
          <w:noProof/>
          <w:sz w:val="24"/>
        </w:rPr>
      </w:pPr>
      <w:bookmarkStart w:id="1" w:name="June_2025_Recommendations.pdf"/>
      <w:bookmarkEnd w:id="1"/>
      <w:r>
        <w:br w:type="page"/>
      </w:r>
    </w:p>
    <w:p w14:paraId="5EC9232D" w14:textId="77777777" w:rsidR="005651CB" w:rsidRDefault="005651CB" w:rsidP="00DE3D6E">
      <w:pPr>
        <w:jc w:val="center"/>
        <w:rPr>
          <w:rFonts w:ascii="Times New Roman" w:hAnsi="Times New Roman"/>
          <w:noProof/>
          <w:sz w:val="36"/>
          <w:szCs w:val="32"/>
          <w:lang w:val="en-GB"/>
        </w:rPr>
      </w:pPr>
    </w:p>
    <w:p w14:paraId="1CD7C392" w14:textId="77777777" w:rsidR="00DE3D6E" w:rsidRPr="00DE3D6E" w:rsidRDefault="00DE3D6E" w:rsidP="00DE3D6E">
      <w:pPr>
        <w:jc w:val="center"/>
        <w:rPr>
          <w:rFonts w:ascii="Times New Roman" w:hAnsi="Times New Roman"/>
          <w:noProof/>
          <w:sz w:val="36"/>
          <w:szCs w:val="32"/>
          <w:lang w:val="en-GB"/>
        </w:rPr>
      </w:pPr>
    </w:p>
    <w:p w14:paraId="314930DC" w14:textId="107E330E" w:rsidR="007C78AA" w:rsidRPr="00DE3D6E" w:rsidRDefault="007C78AA" w:rsidP="00C74720">
      <w:pPr>
        <w:ind w:left="567" w:right="567"/>
        <w:jc w:val="center"/>
        <w:rPr>
          <w:rFonts w:ascii="Times New Roman" w:hAnsi="Times New Roman"/>
          <w:noProof/>
          <w:color w:val="348092"/>
          <w:sz w:val="36"/>
          <w:szCs w:val="44"/>
        </w:rPr>
      </w:pPr>
      <w:bookmarkStart w:id="2" w:name="INTERNATIONAL_STANDARDS__ON_COMBATING_MO"/>
      <w:bookmarkEnd w:id="2"/>
      <w:r>
        <w:rPr>
          <w:rFonts w:ascii="Times New Roman" w:hAnsi="Times New Roman"/>
          <w:color w:val="348092"/>
          <w:sz w:val="36"/>
        </w:rPr>
        <w:t>STARPTAUTISKIE STANDARTI NOZIEDZĪGI IEGŪTU LĪDZEKĻU LEGALIZĀCIJAS NOVĒRŠANAI, KĀ ARĪ TERORISMA UN PROLIFERĀCIJAS FINANSĒŠANAS NOVĒRŠANAI</w:t>
      </w:r>
    </w:p>
    <w:p w14:paraId="5FE44342" w14:textId="77777777" w:rsidR="007C78AA" w:rsidRPr="00DE3D6E" w:rsidRDefault="007C78AA" w:rsidP="00DE3D6E">
      <w:pPr>
        <w:jc w:val="both"/>
        <w:rPr>
          <w:rFonts w:ascii="Times New Roman" w:hAnsi="Times New Roman"/>
          <w:noProof/>
          <w:sz w:val="24"/>
          <w:lang w:val="en-GB"/>
        </w:rPr>
      </w:pPr>
    </w:p>
    <w:p w14:paraId="52F524ED" w14:textId="77777777" w:rsidR="007C78AA" w:rsidRPr="00DE3D6E" w:rsidRDefault="007C78AA" w:rsidP="00DE3D6E">
      <w:pPr>
        <w:jc w:val="both"/>
        <w:rPr>
          <w:rFonts w:ascii="Times New Roman" w:hAnsi="Times New Roman"/>
          <w:noProof/>
          <w:sz w:val="24"/>
          <w:lang w:val="en-GB"/>
        </w:rPr>
      </w:pPr>
    </w:p>
    <w:p w14:paraId="21966BCB" w14:textId="77777777" w:rsidR="007C78AA" w:rsidRDefault="007C78AA" w:rsidP="00DE3D6E">
      <w:pPr>
        <w:jc w:val="both"/>
        <w:rPr>
          <w:rFonts w:ascii="Times New Roman" w:hAnsi="Times New Roman"/>
          <w:noProof/>
          <w:sz w:val="24"/>
          <w:lang w:val="en-GB"/>
        </w:rPr>
      </w:pPr>
    </w:p>
    <w:p w14:paraId="0A7CA549" w14:textId="77777777" w:rsidR="00DE3D6E" w:rsidRDefault="00DE3D6E" w:rsidP="00DE3D6E">
      <w:pPr>
        <w:jc w:val="both"/>
        <w:rPr>
          <w:rFonts w:ascii="Times New Roman" w:hAnsi="Times New Roman"/>
          <w:noProof/>
          <w:sz w:val="24"/>
          <w:lang w:val="en-GB"/>
        </w:rPr>
      </w:pPr>
    </w:p>
    <w:p w14:paraId="53A0D5AD" w14:textId="77777777" w:rsidR="00DE3D6E" w:rsidRPr="00DE3D6E" w:rsidRDefault="00DE3D6E" w:rsidP="00DE3D6E">
      <w:pPr>
        <w:jc w:val="both"/>
        <w:rPr>
          <w:rFonts w:ascii="Times New Roman" w:hAnsi="Times New Roman"/>
          <w:noProof/>
          <w:sz w:val="24"/>
          <w:lang w:val="en-GB"/>
        </w:rPr>
      </w:pPr>
    </w:p>
    <w:p w14:paraId="22B22077" w14:textId="77777777" w:rsidR="007C78AA" w:rsidRPr="00DE3D6E" w:rsidRDefault="007C78AA" w:rsidP="00DE3D6E">
      <w:pPr>
        <w:jc w:val="center"/>
        <w:rPr>
          <w:rFonts w:ascii="Times New Roman" w:hAnsi="Times New Roman"/>
          <w:noProof/>
          <w:sz w:val="36"/>
          <w:szCs w:val="32"/>
          <w:lang w:val="en-GB"/>
        </w:rPr>
      </w:pPr>
    </w:p>
    <w:p w14:paraId="26944747" w14:textId="77777777" w:rsidR="007C78AA" w:rsidRPr="00C74720" w:rsidRDefault="007C78AA" w:rsidP="00DE3D6E">
      <w:pPr>
        <w:jc w:val="center"/>
        <w:rPr>
          <w:rFonts w:ascii="Times New Roman" w:hAnsi="Times New Roman"/>
          <w:b/>
          <w:bCs/>
          <w:noProof/>
          <w:color w:val="348092"/>
          <w:sz w:val="32"/>
          <w:szCs w:val="32"/>
        </w:rPr>
      </w:pPr>
      <w:r w:rsidRPr="00C74720">
        <w:rPr>
          <w:rFonts w:ascii="Times New Roman" w:hAnsi="Times New Roman"/>
          <w:b/>
          <w:color w:val="348092"/>
          <w:sz w:val="32"/>
          <w:szCs w:val="32"/>
        </w:rPr>
        <w:t>FINANŠU DARĪJUMU DARBA GRUPAS (</w:t>
      </w:r>
      <w:r w:rsidRPr="00C74720">
        <w:rPr>
          <w:rFonts w:ascii="Times New Roman" w:hAnsi="Times New Roman"/>
          <w:b/>
          <w:i/>
          <w:iCs/>
          <w:color w:val="348092"/>
          <w:sz w:val="32"/>
          <w:szCs w:val="32"/>
        </w:rPr>
        <w:t>FATF</w:t>
      </w:r>
      <w:r w:rsidRPr="00C74720">
        <w:rPr>
          <w:rFonts w:ascii="Times New Roman" w:hAnsi="Times New Roman"/>
          <w:b/>
          <w:color w:val="348092"/>
          <w:sz w:val="32"/>
          <w:szCs w:val="32"/>
        </w:rPr>
        <w:t>) REKOMENDĀCIJAS</w:t>
      </w:r>
    </w:p>
    <w:p w14:paraId="217F44AA" w14:textId="77777777" w:rsidR="007C78AA" w:rsidRPr="00C74720" w:rsidRDefault="007C78AA" w:rsidP="00DE3D6E">
      <w:pPr>
        <w:jc w:val="center"/>
        <w:rPr>
          <w:rFonts w:ascii="Times New Roman" w:hAnsi="Times New Roman"/>
          <w:b/>
          <w:noProof/>
          <w:sz w:val="32"/>
          <w:szCs w:val="32"/>
          <w:lang w:val="en-GB"/>
        </w:rPr>
      </w:pPr>
    </w:p>
    <w:p w14:paraId="42930C9B" w14:textId="77777777" w:rsidR="00DE3D6E" w:rsidRPr="00C74720" w:rsidRDefault="00DE3D6E" w:rsidP="00DE3D6E">
      <w:pPr>
        <w:jc w:val="center"/>
        <w:rPr>
          <w:rFonts w:ascii="Times New Roman" w:hAnsi="Times New Roman"/>
          <w:b/>
          <w:noProof/>
          <w:sz w:val="32"/>
          <w:szCs w:val="32"/>
          <w:lang w:val="en-GB"/>
        </w:rPr>
      </w:pPr>
    </w:p>
    <w:p w14:paraId="0C430FF0" w14:textId="77777777" w:rsidR="00DE3D6E" w:rsidRPr="00C74720" w:rsidRDefault="00DE3D6E" w:rsidP="00DE3D6E">
      <w:pPr>
        <w:jc w:val="center"/>
        <w:rPr>
          <w:rFonts w:ascii="Times New Roman" w:hAnsi="Times New Roman"/>
          <w:b/>
          <w:noProof/>
          <w:sz w:val="32"/>
          <w:szCs w:val="32"/>
          <w:lang w:val="en-GB"/>
        </w:rPr>
      </w:pPr>
    </w:p>
    <w:p w14:paraId="2A79E761" w14:textId="77777777" w:rsidR="007C78AA" w:rsidRPr="00C74720" w:rsidRDefault="007C78AA" w:rsidP="00DE3D6E">
      <w:pPr>
        <w:jc w:val="center"/>
        <w:rPr>
          <w:rFonts w:ascii="Times New Roman" w:hAnsi="Times New Roman"/>
          <w:b/>
          <w:bCs/>
          <w:noProof/>
          <w:color w:val="348092"/>
          <w:sz w:val="32"/>
          <w:szCs w:val="32"/>
        </w:rPr>
      </w:pPr>
      <w:r w:rsidRPr="00C74720">
        <w:rPr>
          <w:rFonts w:ascii="Times New Roman" w:hAnsi="Times New Roman"/>
          <w:b/>
          <w:color w:val="348092"/>
          <w:sz w:val="32"/>
          <w:szCs w:val="32"/>
        </w:rPr>
        <w:t xml:space="preserve">PIEŅEMTAS </w:t>
      </w:r>
      <w:r w:rsidRPr="00C74720">
        <w:rPr>
          <w:rFonts w:ascii="Times New Roman" w:hAnsi="Times New Roman"/>
          <w:b/>
          <w:i/>
          <w:iCs/>
          <w:color w:val="348092"/>
          <w:sz w:val="32"/>
          <w:szCs w:val="32"/>
        </w:rPr>
        <w:t>FATF</w:t>
      </w:r>
      <w:r w:rsidRPr="00C74720">
        <w:rPr>
          <w:rFonts w:ascii="Times New Roman" w:hAnsi="Times New Roman"/>
          <w:b/>
          <w:color w:val="348092"/>
          <w:sz w:val="32"/>
          <w:szCs w:val="32"/>
        </w:rPr>
        <w:t xml:space="preserve"> PLENĀRSĒDĒ 2012. GADA FEBRUĀRĪ</w:t>
      </w:r>
    </w:p>
    <w:p w14:paraId="21AE41DE" w14:textId="77777777" w:rsidR="007C78AA" w:rsidRPr="00DE3D6E" w:rsidRDefault="007C78AA" w:rsidP="00DE3D6E">
      <w:pPr>
        <w:jc w:val="both"/>
        <w:rPr>
          <w:rFonts w:ascii="Times New Roman" w:hAnsi="Times New Roman"/>
          <w:b/>
          <w:noProof/>
          <w:sz w:val="24"/>
          <w:lang w:val="en-GB"/>
        </w:rPr>
      </w:pPr>
    </w:p>
    <w:p w14:paraId="35219C05" w14:textId="77777777" w:rsidR="007C78AA" w:rsidRPr="00DE3D6E" w:rsidRDefault="007C78AA" w:rsidP="00DE3D6E">
      <w:pPr>
        <w:jc w:val="both"/>
        <w:rPr>
          <w:rFonts w:ascii="Times New Roman" w:hAnsi="Times New Roman"/>
          <w:b/>
          <w:noProof/>
          <w:sz w:val="24"/>
          <w:lang w:val="en-GB"/>
        </w:rPr>
      </w:pPr>
    </w:p>
    <w:p w14:paraId="656B3266" w14:textId="77777777" w:rsidR="007C78AA" w:rsidRDefault="007C78AA" w:rsidP="00DE3D6E">
      <w:pPr>
        <w:jc w:val="both"/>
        <w:rPr>
          <w:rFonts w:ascii="Times New Roman" w:hAnsi="Times New Roman"/>
          <w:b/>
          <w:noProof/>
          <w:sz w:val="24"/>
          <w:lang w:val="en-GB"/>
        </w:rPr>
      </w:pPr>
    </w:p>
    <w:p w14:paraId="0B7035EA" w14:textId="77777777" w:rsidR="00DE3D6E" w:rsidRDefault="00DE3D6E" w:rsidP="00DE3D6E">
      <w:pPr>
        <w:jc w:val="both"/>
        <w:rPr>
          <w:rFonts w:ascii="Times New Roman" w:hAnsi="Times New Roman"/>
          <w:b/>
          <w:noProof/>
          <w:sz w:val="24"/>
          <w:lang w:val="en-GB"/>
        </w:rPr>
      </w:pPr>
    </w:p>
    <w:p w14:paraId="6DB58FC5" w14:textId="77777777" w:rsidR="00DE3D6E" w:rsidRPr="00DE3D6E" w:rsidRDefault="00DE3D6E" w:rsidP="00DE3D6E">
      <w:pPr>
        <w:jc w:val="both"/>
        <w:rPr>
          <w:rFonts w:ascii="Times New Roman" w:hAnsi="Times New Roman"/>
          <w:b/>
          <w:noProof/>
          <w:sz w:val="24"/>
          <w:lang w:val="en-GB"/>
        </w:rPr>
      </w:pPr>
    </w:p>
    <w:p w14:paraId="5C7950F0" w14:textId="77777777" w:rsidR="007C78AA" w:rsidRPr="00DE3D6E" w:rsidRDefault="007C78AA" w:rsidP="00DE3D6E">
      <w:pPr>
        <w:jc w:val="both"/>
        <w:rPr>
          <w:rFonts w:ascii="Times New Roman" w:hAnsi="Times New Roman"/>
          <w:b/>
          <w:noProof/>
          <w:sz w:val="24"/>
          <w:lang w:val="en-GB"/>
        </w:rPr>
      </w:pPr>
    </w:p>
    <w:p w14:paraId="3522F7E1" w14:textId="77777777" w:rsidR="007C78AA" w:rsidRPr="00DE3D6E" w:rsidRDefault="007C78AA" w:rsidP="00DE3D6E">
      <w:pPr>
        <w:jc w:val="both"/>
        <w:rPr>
          <w:rFonts w:ascii="Times New Roman" w:hAnsi="Times New Roman"/>
          <w:b/>
          <w:noProof/>
          <w:sz w:val="24"/>
          <w:lang w:val="en-GB"/>
        </w:rPr>
      </w:pPr>
    </w:p>
    <w:p w14:paraId="198C53C6" w14:textId="77777777" w:rsidR="007C78AA" w:rsidRPr="00DE3D6E" w:rsidRDefault="007C78AA" w:rsidP="00DE3D6E">
      <w:pPr>
        <w:jc w:val="center"/>
        <w:rPr>
          <w:rFonts w:ascii="Times New Roman" w:hAnsi="Times New Roman"/>
          <w:noProof/>
          <w:sz w:val="24"/>
        </w:rPr>
      </w:pPr>
      <w:r>
        <w:rPr>
          <w:rFonts w:ascii="Times New Roman" w:hAnsi="Times New Roman"/>
          <w:sz w:val="24"/>
        </w:rPr>
        <w:t>Atjaunināta 2025. gada jūnijā</w:t>
      </w:r>
    </w:p>
    <w:p w14:paraId="2D846AC4" w14:textId="77777777" w:rsidR="005651CB" w:rsidRPr="00DE3D6E" w:rsidRDefault="005651CB" w:rsidP="00DE3D6E">
      <w:pPr>
        <w:jc w:val="both"/>
        <w:rPr>
          <w:rFonts w:ascii="Times New Roman" w:hAnsi="Times New Roman"/>
          <w:noProof/>
          <w:sz w:val="24"/>
          <w:lang w:val="en-GB"/>
        </w:rPr>
      </w:pPr>
    </w:p>
    <w:p w14:paraId="5A59A694" w14:textId="77777777" w:rsidR="007C78AA" w:rsidRPr="00DE3D6E" w:rsidRDefault="007C78AA" w:rsidP="00DE3D6E">
      <w:pPr>
        <w:jc w:val="both"/>
        <w:rPr>
          <w:rFonts w:ascii="Times New Roman" w:hAnsi="Times New Roman"/>
          <w:noProof/>
          <w:sz w:val="24"/>
          <w:lang w:val="en-GB"/>
        </w:rPr>
      </w:pPr>
    </w:p>
    <w:p w14:paraId="3C586DF5" w14:textId="69597791" w:rsidR="00DE3D6E" w:rsidRDefault="00DE3D6E">
      <w:pPr>
        <w:rPr>
          <w:rFonts w:ascii="Times New Roman" w:hAnsi="Times New Roman"/>
          <w:noProof/>
          <w:sz w:val="24"/>
        </w:rPr>
      </w:pPr>
      <w:r>
        <w:br w:type="page"/>
      </w:r>
    </w:p>
    <w:p w14:paraId="096AD188" w14:textId="77777777" w:rsidR="007C78AA" w:rsidRDefault="007C78AA" w:rsidP="00090518">
      <w:pPr>
        <w:jc w:val="center"/>
        <w:rPr>
          <w:rFonts w:ascii="Times New Roman" w:hAnsi="Times New Roman"/>
          <w:b/>
          <w:color w:val="348092"/>
          <w:sz w:val="28"/>
        </w:rPr>
      </w:pPr>
      <w:bookmarkStart w:id="3" w:name="CONTENTS"/>
      <w:bookmarkEnd w:id="3"/>
      <w:r>
        <w:rPr>
          <w:rFonts w:ascii="Times New Roman" w:hAnsi="Times New Roman"/>
          <w:b/>
          <w:color w:val="348092"/>
          <w:sz w:val="28"/>
        </w:rPr>
        <w:lastRenderedPageBreak/>
        <w:t>SATURA RĀDĪTĀJS</w:t>
      </w:r>
    </w:p>
    <w:p w14:paraId="4121F57D" w14:textId="77777777" w:rsidR="00C74720" w:rsidRPr="00090518" w:rsidRDefault="00C74720" w:rsidP="00090518">
      <w:pPr>
        <w:jc w:val="center"/>
        <w:rPr>
          <w:rFonts w:ascii="Times New Roman" w:hAnsi="Times New Roman"/>
          <w:b/>
          <w:bCs/>
          <w:noProof/>
          <w:color w:val="348092"/>
          <w:sz w:val="28"/>
          <w:szCs w:val="24"/>
        </w:rPr>
      </w:pPr>
    </w:p>
    <w:p w14:paraId="2199F893" w14:textId="77777777" w:rsidR="00C602DD" w:rsidRPr="00DE3D6E" w:rsidRDefault="00C602DD" w:rsidP="00C602DD">
      <w:pPr>
        <w:jc w:val="both"/>
        <w:rPr>
          <w:rFonts w:ascii="Times New Roman" w:hAnsi="Times New Roman"/>
          <w:noProof/>
          <w:sz w:val="24"/>
          <w:lang w:val="en-GB"/>
        </w:rPr>
      </w:pPr>
    </w:p>
    <w:p w14:paraId="25F7E4AF" w14:textId="1B4410F5" w:rsidR="00C602DD" w:rsidRPr="001B083A" w:rsidRDefault="00C602DD" w:rsidP="00D26B88">
      <w:pPr>
        <w:tabs>
          <w:tab w:val="left" w:pos="8789"/>
        </w:tabs>
        <w:spacing w:before="360"/>
        <w:rPr>
          <w:rFonts w:ascii="Times New Roman" w:hAnsi="Times New Roman" w:cs="Times New Roman"/>
          <w:bCs/>
        </w:rPr>
      </w:pPr>
      <w:r w:rsidRPr="001B083A">
        <w:rPr>
          <w:rFonts w:ascii="Times New Roman" w:hAnsi="Times New Roman" w:cs="Times New Roman"/>
          <w:bCs/>
        </w:rPr>
        <w:t>FINANŠU DARĪJUMU DARBA GRUPAS (</w:t>
      </w:r>
      <w:r w:rsidRPr="001B083A">
        <w:rPr>
          <w:rFonts w:ascii="Times New Roman" w:hAnsi="Times New Roman" w:cs="Times New Roman"/>
          <w:bCs/>
          <w:i/>
          <w:iCs/>
        </w:rPr>
        <w:t>FATF</w:t>
      </w:r>
      <w:r w:rsidRPr="001B083A">
        <w:rPr>
          <w:rFonts w:ascii="Times New Roman" w:hAnsi="Times New Roman" w:cs="Times New Roman"/>
          <w:bCs/>
        </w:rPr>
        <w:t>) REKOMENDĀCI</w:t>
      </w:r>
      <w:r w:rsidRPr="001B083A">
        <w:rPr>
          <w:rFonts w:ascii="Times New Roman" w:hAnsi="Times New Roman" w:cs="Times New Roman"/>
          <w:bCs/>
        </w:rPr>
        <w:t>JU SARAKSTS</w:t>
      </w:r>
      <w:r w:rsidR="00D26B88" w:rsidRPr="001B083A">
        <w:rPr>
          <w:rFonts w:ascii="Times New Roman" w:hAnsi="Times New Roman" w:cs="Times New Roman"/>
          <w:bCs/>
        </w:rPr>
        <w:tab/>
      </w:r>
      <w:r w:rsidRPr="001B083A">
        <w:rPr>
          <w:rFonts w:ascii="Times New Roman" w:hAnsi="Times New Roman" w:cs="Times New Roman"/>
          <w:bCs/>
        </w:rPr>
        <w:t>5</w:t>
      </w:r>
    </w:p>
    <w:p w14:paraId="69BEA3BB" w14:textId="142F273E" w:rsidR="002D1022" w:rsidRPr="001B083A" w:rsidRDefault="00C602DD" w:rsidP="00D26B88">
      <w:pPr>
        <w:tabs>
          <w:tab w:val="left" w:pos="8789"/>
        </w:tabs>
        <w:spacing w:before="360"/>
        <w:rPr>
          <w:rFonts w:ascii="Times New Roman" w:hAnsi="Times New Roman" w:cs="Times New Roman"/>
          <w:bCs/>
        </w:rPr>
      </w:pPr>
      <w:r w:rsidRPr="001B083A">
        <w:rPr>
          <w:rFonts w:ascii="Times New Roman" w:hAnsi="Times New Roman" w:cs="Times New Roman"/>
          <w:bCs/>
        </w:rPr>
        <w:t>IEVADS</w:t>
      </w:r>
      <w:r w:rsidR="00D26B88" w:rsidRPr="001B083A">
        <w:rPr>
          <w:rFonts w:ascii="Times New Roman" w:hAnsi="Times New Roman" w:cs="Times New Roman"/>
          <w:bCs/>
        </w:rPr>
        <w:tab/>
      </w:r>
      <w:r w:rsidRPr="001B083A">
        <w:rPr>
          <w:rFonts w:ascii="Times New Roman" w:hAnsi="Times New Roman" w:cs="Times New Roman"/>
          <w:bCs/>
        </w:rPr>
        <w:t xml:space="preserve">6 </w:t>
      </w:r>
    </w:p>
    <w:p w14:paraId="2A139063" w14:textId="65436931" w:rsidR="00C1081D" w:rsidRPr="001B083A" w:rsidRDefault="002D1022" w:rsidP="00D26B88">
      <w:pPr>
        <w:tabs>
          <w:tab w:val="left" w:pos="8789"/>
        </w:tabs>
        <w:spacing w:before="360"/>
        <w:rPr>
          <w:rFonts w:ascii="Times New Roman" w:hAnsi="Times New Roman" w:cs="Times New Roman"/>
          <w:bCs/>
        </w:rPr>
      </w:pPr>
      <w:r w:rsidRPr="001B083A">
        <w:rPr>
          <w:rFonts w:ascii="Times New Roman" w:hAnsi="Times New Roman" w:cs="Times New Roman"/>
          <w:bCs/>
        </w:rPr>
        <w:t>FINANŠU DARĪJUMU DARBA GRUPAS (</w:t>
      </w:r>
      <w:r w:rsidRPr="001B083A">
        <w:rPr>
          <w:rFonts w:ascii="Times New Roman" w:hAnsi="Times New Roman" w:cs="Times New Roman"/>
          <w:bCs/>
          <w:i/>
          <w:iCs/>
        </w:rPr>
        <w:t>FATF</w:t>
      </w:r>
      <w:r w:rsidRPr="001B083A">
        <w:rPr>
          <w:rFonts w:ascii="Times New Roman" w:hAnsi="Times New Roman" w:cs="Times New Roman"/>
          <w:bCs/>
        </w:rPr>
        <w:t>) REKOMENDĀCIJAS</w:t>
      </w:r>
      <w:r w:rsidR="00D26B88" w:rsidRPr="001B083A">
        <w:rPr>
          <w:rFonts w:ascii="Times New Roman" w:hAnsi="Times New Roman" w:cs="Times New Roman"/>
          <w:bCs/>
        </w:rPr>
        <w:tab/>
      </w:r>
      <w:r w:rsidRPr="001B083A">
        <w:rPr>
          <w:rFonts w:ascii="Times New Roman" w:hAnsi="Times New Roman" w:cs="Times New Roman"/>
          <w:bCs/>
        </w:rPr>
        <w:t>11</w:t>
      </w:r>
    </w:p>
    <w:p w14:paraId="5BC72490" w14:textId="22D86842" w:rsidR="00DA496A" w:rsidRPr="001B083A" w:rsidRDefault="00C1081D" w:rsidP="00D26B88">
      <w:pPr>
        <w:tabs>
          <w:tab w:val="left" w:pos="8647"/>
        </w:tabs>
        <w:spacing w:before="360"/>
        <w:rPr>
          <w:rFonts w:ascii="Times New Roman" w:hAnsi="Times New Roman" w:cs="Times New Roman"/>
          <w:bCs/>
          <w:noProof/>
        </w:rPr>
      </w:pPr>
      <w:r w:rsidRPr="001B083A">
        <w:rPr>
          <w:rFonts w:ascii="Times New Roman" w:hAnsi="Times New Roman" w:cs="Times New Roman"/>
          <w:bCs/>
        </w:rPr>
        <w:t>FINANŠU DARĪJUMU DARBA GRUPAS (</w:t>
      </w:r>
      <w:r w:rsidRPr="001B083A">
        <w:rPr>
          <w:rFonts w:ascii="Times New Roman" w:hAnsi="Times New Roman" w:cs="Times New Roman"/>
          <w:bCs/>
          <w:i/>
          <w:iCs/>
        </w:rPr>
        <w:t>FATF</w:t>
      </w:r>
      <w:r w:rsidRPr="001B083A">
        <w:rPr>
          <w:rFonts w:ascii="Times New Roman" w:hAnsi="Times New Roman" w:cs="Times New Roman"/>
          <w:bCs/>
        </w:rPr>
        <w:t>) REKOMENDĀCIJU SKAIDROJOŠĀS PIEZĪMES</w:t>
      </w:r>
      <w:r w:rsidR="00D26B88" w:rsidRPr="001B083A">
        <w:rPr>
          <w:rFonts w:ascii="Times New Roman" w:hAnsi="Times New Roman" w:cs="Times New Roman"/>
          <w:bCs/>
        </w:rPr>
        <w:tab/>
      </w:r>
      <w:r w:rsidRPr="001B083A">
        <w:rPr>
          <w:rFonts w:ascii="Times New Roman" w:hAnsi="Times New Roman" w:cs="Times New Roman"/>
          <w:bCs/>
          <w:noProof/>
        </w:rPr>
        <w:t xml:space="preserve"> 31</w:t>
      </w:r>
    </w:p>
    <w:p w14:paraId="01D29EA1" w14:textId="1ED0E824" w:rsidR="00DA496A" w:rsidRPr="001B083A" w:rsidRDefault="00DA496A" w:rsidP="00D26B88">
      <w:pPr>
        <w:tabs>
          <w:tab w:val="left" w:pos="8647"/>
          <w:tab w:val="left" w:pos="8789"/>
        </w:tabs>
        <w:spacing w:before="360"/>
        <w:rPr>
          <w:rFonts w:ascii="Times New Roman" w:hAnsi="Times New Roman" w:cs="Times New Roman"/>
          <w:bCs/>
        </w:rPr>
      </w:pPr>
      <w:r w:rsidRPr="001B083A">
        <w:rPr>
          <w:rFonts w:ascii="Times New Roman" w:hAnsi="Times New Roman" w:cs="Times New Roman"/>
          <w:bCs/>
        </w:rPr>
        <w:t xml:space="preserve">FINANŠU IESTĀDĒM, </w:t>
      </w:r>
      <w:r w:rsidRPr="001B083A">
        <w:rPr>
          <w:rFonts w:ascii="Times New Roman" w:hAnsi="Times New Roman" w:cs="Times New Roman"/>
          <w:bCs/>
          <w:i/>
          <w:iCs/>
        </w:rPr>
        <w:t>DNFBP</w:t>
      </w:r>
      <w:r w:rsidRPr="001B083A">
        <w:rPr>
          <w:rFonts w:ascii="Times New Roman" w:hAnsi="Times New Roman" w:cs="Times New Roman"/>
          <w:bCs/>
        </w:rPr>
        <w:t xml:space="preserve"> UN </w:t>
      </w:r>
      <w:r w:rsidRPr="001B083A">
        <w:rPr>
          <w:rFonts w:ascii="Times New Roman" w:hAnsi="Times New Roman" w:cs="Times New Roman"/>
          <w:bCs/>
          <w:i/>
          <w:iCs/>
        </w:rPr>
        <w:t>VASP</w:t>
      </w:r>
      <w:r w:rsidRPr="001B083A">
        <w:rPr>
          <w:rFonts w:ascii="Times New Roman" w:hAnsi="Times New Roman" w:cs="Times New Roman"/>
          <w:bCs/>
        </w:rPr>
        <w:t xml:space="preserve"> IZVIRZĪTO PRASĪBU TIESISKAIS PAMATS</w:t>
      </w:r>
      <w:r w:rsidR="00D26B88" w:rsidRPr="001B083A">
        <w:rPr>
          <w:rFonts w:ascii="Times New Roman" w:hAnsi="Times New Roman" w:cs="Times New Roman"/>
          <w:bCs/>
        </w:rPr>
        <w:tab/>
      </w:r>
      <w:r w:rsidR="000220D7" w:rsidRPr="001B083A">
        <w:rPr>
          <w:rFonts w:ascii="Times New Roman" w:hAnsi="Times New Roman" w:cs="Times New Roman"/>
          <w:bCs/>
        </w:rPr>
        <w:t>117</w:t>
      </w:r>
    </w:p>
    <w:p w14:paraId="1AB46930" w14:textId="6011D47A" w:rsidR="00D26B88" w:rsidRPr="001B083A" w:rsidRDefault="00D26B88" w:rsidP="00D26B88">
      <w:pPr>
        <w:tabs>
          <w:tab w:val="left" w:pos="8505"/>
          <w:tab w:val="left" w:pos="8789"/>
        </w:tabs>
        <w:spacing w:before="360"/>
        <w:rPr>
          <w:rFonts w:ascii="Times New Roman" w:hAnsi="Times New Roman" w:cs="Times New Roman"/>
          <w:bCs/>
        </w:rPr>
      </w:pPr>
      <w:r w:rsidRPr="001B083A">
        <w:rPr>
          <w:rFonts w:ascii="Times New Roman" w:hAnsi="Times New Roman" w:cs="Times New Roman"/>
          <w:bCs/>
        </w:rPr>
        <w:t>VISPĀRĒJAIS TERMINU SARAKSTS</w:t>
      </w:r>
      <w:r w:rsidRPr="001B083A">
        <w:rPr>
          <w:rFonts w:ascii="Times New Roman" w:hAnsi="Times New Roman" w:cs="Times New Roman"/>
          <w:bCs/>
        </w:rPr>
        <w:tab/>
        <w:t xml:space="preserve"> 119</w:t>
      </w:r>
    </w:p>
    <w:p w14:paraId="252DD64E" w14:textId="0C19A0AA" w:rsidR="000220D7" w:rsidRPr="001B083A" w:rsidRDefault="000220D7" w:rsidP="001B083A">
      <w:pPr>
        <w:tabs>
          <w:tab w:val="left" w:pos="8505"/>
        </w:tabs>
        <w:spacing w:before="360" w:after="360"/>
        <w:jc w:val="both"/>
        <w:rPr>
          <w:rFonts w:ascii="Times New Roman" w:hAnsi="Times New Roman" w:cs="Times New Roman"/>
          <w:bCs/>
        </w:rPr>
      </w:pPr>
      <w:r w:rsidRPr="001B083A">
        <w:rPr>
          <w:rFonts w:ascii="Times New Roman" w:hAnsi="Times New Roman" w:cs="Times New Roman"/>
          <w:bCs/>
        </w:rPr>
        <w:t>SAĪSINĀJUMU TABULA</w:t>
      </w:r>
      <w:r w:rsidR="00D26B88" w:rsidRPr="001B083A">
        <w:rPr>
          <w:rFonts w:ascii="Times New Roman" w:hAnsi="Times New Roman" w:cs="Times New Roman"/>
          <w:bCs/>
        </w:rPr>
        <w:tab/>
      </w:r>
      <w:r w:rsidRPr="001B083A">
        <w:rPr>
          <w:rFonts w:ascii="Times New Roman" w:hAnsi="Times New Roman" w:cs="Times New Roman"/>
          <w:bCs/>
        </w:rPr>
        <w:t xml:space="preserve"> 135</w:t>
      </w:r>
    </w:p>
    <w:p w14:paraId="77263001" w14:textId="778E61E6" w:rsidR="00D26B88" w:rsidRPr="001B083A" w:rsidRDefault="00D26B88" w:rsidP="001B083A">
      <w:pPr>
        <w:tabs>
          <w:tab w:val="left" w:pos="8505"/>
        </w:tabs>
        <w:spacing w:before="60"/>
        <w:rPr>
          <w:rFonts w:ascii="Times New Roman" w:hAnsi="Times New Roman" w:cs="Times New Roman"/>
          <w:bCs/>
        </w:rPr>
      </w:pPr>
      <w:r w:rsidRPr="001B083A">
        <w:rPr>
          <w:rFonts w:ascii="Times New Roman" w:hAnsi="Times New Roman" w:cs="Times New Roman"/>
          <w:bCs/>
        </w:rPr>
        <w:t xml:space="preserve">I PIELIKUMS. </w:t>
      </w:r>
      <w:r w:rsidRPr="001B083A">
        <w:rPr>
          <w:rFonts w:ascii="Times New Roman" w:hAnsi="Times New Roman" w:cs="Times New Roman"/>
          <w:bCs/>
          <w:i/>
          <w:iCs/>
        </w:rPr>
        <w:t>FATF</w:t>
      </w:r>
      <w:r w:rsidRPr="001B083A">
        <w:rPr>
          <w:rFonts w:ascii="Times New Roman" w:hAnsi="Times New Roman" w:cs="Times New Roman"/>
          <w:bCs/>
        </w:rPr>
        <w:t xml:space="preserve"> METODISKIE NORĀDĪJUMI</w:t>
      </w:r>
      <w:r w:rsidRPr="001B083A">
        <w:rPr>
          <w:rFonts w:ascii="Times New Roman" w:hAnsi="Times New Roman" w:cs="Times New Roman"/>
          <w:bCs/>
        </w:rPr>
        <w:t xml:space="preserve"> </w:t>
      </w:r>
      <w:r w:rsidRPr="001B083A">
        <w:rPr>
          <w:rFonts w:ascii="Times New Roman" w:hAnsi="Times New Roman" w:cs="Times New Roman"/>
          <w:bCs/>
        </w:rPr>
        <w:tab/>
        <w:t>136</w:t>
      </w:r>
    </w:p>
    <w:p w14:paraId="6E5B0DF2" w14:textId="6BE230F6" w:rsidR="00D26B88" w:rsidRPr="001B083A" w:rsidRDefault="00D26B88" w:rsidP="001B083A">
      <w:pPr>
        <w:tabs>
          <w:tab w:val="left" w:pos="8505"/>
          <w:tab w:val="left" w:pos="8789"/>
        </w:tabs>
        <w:spacing w:before="60"/>
        <w:rPr>
          <w:rFonts w:ascii="Times New Roman" w:hAnsi="Times New Roman" w:cs="Times New Roman"/>
          <w:bCs/>
          <w:noProof/>
        </w:rPr>
      </w:pPr>
      <w:r w:rsidRPr="001B083A">
        <w:rPr>
          <w:rFonts w:ascii="Times New Roman" w:hAnsi="Times New Roman" w:cs="Times New Roman"/>
          <w:bCs/>
        </w:rPr>
        <w:t xml:space="preserve">II PIELIKUMS. INFORMĀCIJA PAR </w:t>
      </w:r>
      <w:r w:rsidRPr="001B083A">
        <w:rPr>
          <w:rFonts w:ascii="Times New Roman" w:hAnsi="Times New Roman" w:cs="Times New Roman"/>
          <w:bCs/>
          <w:i/>
          <w:iCs/>
        </w:rPr>
        <w:t>FATF</w:t>
      </w:r>
      <w:r w:rsidRPr="001B083A">
        <w:rPr>
          <w:rFonts w:ascii="Times New Roman" w:hAnsi="Times New Roman" w:cs="Times New Roman"/>
          <w:bCs/>
        </w:rPr>
        <w:t xml:space="preserve"> REKOMENDĀCIJU ATJAUNINĀJUMIEM</w:t>
      </w:r>
      <w:r w:rsidRPr="001B083A">
        <w:rPr>
          <w:rFonts w:ascii="Times New Roman" w:hAnsi="Times New Roman" w:cs="Times New Roman"/>
          <w:bCs/>
        </w:rPr>
        <w:tab/>
        <w:t>137</w:t>
      </w:r>
    </w:p>
    <w:p w14:paraId="50552AE2" w14:textId="77777777" w:rsidR="00D26B88" w:rsidRPr="00FE7E07" w:rsidRDefault="00D26B88" w:rsidP="00D26B88">
      <w:pPr>
        <w:jc w:val="center"/>
        <w:rPr>
          <w:rFonts w:ascii="Times New Roman" w:hAnsi="Times New Roman"/>
          <w:b/>
          <w:bCs/>
          <w:noProof/>
          <w:color w:val="348092"/>
          <w:sz w:val="28"/>
          <w:szCs w:val="24"/>
        </w:rPr>
      </w:pPr>
    </w:p>
    <w:p w14:paraId="20E11D1A" w14:textId="77777777" w:rsidR="00D26B88" w:rsidRDefault="00D26B88" w:rsidP="00DA496A">
      <w:pPr>
        <w:jc w:val="both"/>
        <w:rPr>
          <w:rFonts w:ascii="Times New Roman" w:hAnsi="Times New Roman"/>
          <w:b/>
          <w:color w:val="348092"/>
          <w:sz w:val="28"/>
        </w:rPr>
      </w:pPr>
    </w:p>
    <w:p w14:paraId="5C4D485D" w14:textId="77777777" w:rsidR="000220D7" w:rsidRPr="009F4626" w:rsidRDefault="000220D7" w:rsidP="00DA496A">
      <w:pPr>
        <w:jc w:val="both"/>
        <w:rPr>
          <w:rFonts w:ascii="Times New Roman" w:hAnsi="Times New Roman"/>
          <w:b/>
          <w:bCs/>
          <w:noProof/>
          <w:color w:val="348092"/>
          <w:sz w:val="28"/>
          <w:szCs w:val="24"/>
        </w:rPr>
      </w:pPr>
    </w:p>
    <w:p w14:paraId="2E2F1969" w14:textId="1781708A" w:rsidR="00DE3D6E" w:rsidRPr="00C1081D" w:rsidRDefault="00DE3D6E" w:rsidP="00C1081D">
      <w:pPr>
        <w:jc w:val="both"/>
        <w:rPr>
          <w:rFonts w:ascii="Times New Roman" w:hAnsi="Times New Roman"/>
          <w:b/>
          <w:bCs/>
          <w:noProof/>
          <w:color w:val="348092"/>
          <w:sz w:val="28"/>
          <w:szCs w:val="24"/>
        </w:rPr>
      </w:pPr>
      <w:r>
        <w:br w:type="page"/>
      </w:r>
    </w:p>
    <w:p w14:paraId="59F1A838" w14:textId="77777777" w:rsidR="002C4826" w:rsidRPr="00DE3D6E" w:rsidRDefault="002C4826" w:rsidP="00DE3D6E">
      <w:pPr>
        <w:jc w:val="both"/>
        <w:rPr>
          <w:rFonts w:ascii="Times New Roman" w:hAnsi="Times New Roman"/>
          <w:noProof/>
          <w:sz w:val="24"/>
          <w:lang w:val="en-GB"/>
        </w:rPr>
      </w:pPr>
    </w:p>
    <w:p w14:paraId="7CE05B69" w14:textId="77777777" w:rsidR="002C4826" w:rsidRDefault="002C4826" w:rsidP="00DE3D6E">
      <w:pPr>
        <w:jc w:val="both"/>
        <w:rPr>
          <w:rFonts w:ascii="Times New Roman" w:hAnsi="Times New Roman"/>
          <w:noProof/>
          <w:sz w:val="24"/>
          <w:lang w:val="en-GB"/>
        </w:rPr>
      </w:pPr>
    </w:p>
    <w:p w14:paraId="570C69E2" w14:textId="77777777" w:rsidR="00DE3D6E" w:rsidRPr="00DE3D6E" w:rsidRDefault="00DE3D6E" w:rsidP="00DE3D6E">
      <w:pPr>
        <w:jc w:val="both"/>
        <w:rPr>
          <w:rFonts w:ascii="Times New Roman" w:hAnsi="Times New Roman"/>
          <w:noProof/>
          <w:sz w:val="24"/>
          <w:lang w:val="en-GB"/>
        </w:rPr>
      </w:pPr>
    </w:p>
    <w:p w14:paraId="67B5BF58" w14:textId="49F4408D" w:rsidR="007C78AA" w:rsidRPr="00DE3D6E" w:rsidRDefault="007C78AA" w:rsidP="00DE3D6E">
      <w:pPr>
        <w:jc w:val="center"/>
        <w:rPr>
          <w:rFonts w:ascii="Times New Roman" w:hAnsi="Times New Roman"/>
          <w:b/>
          <w:noProof/>
          <w:color w:val="348092"/>
          <w:sz w:val="24"/>
        </w:rPr>
      </w:pPr>
      <w:bookmarkStart w:id="4" w:name="_bookmark0"/>
      <w:bookmarkEnd w:id="4"/>
      <w:r>
        <w:rPr>
          <w:rFonts w:ascii="Times New Roman" w:hAnsi="Times New Roman"/>
          <w:b/>
          <w:color w:val="348092"/>
          <w:sz w:val="24"/>
        </w:rPr>
        <w:t>FINANŠU DARĪJUMU DARBA GRUPAS (</w:t>
      </w:r>
      <w:r>
        <w:rPr>
          <w:rFonts w:ascii="Times New Roman" w:hAnsi="Times New Roman"/>
          <w:b/>
          <w:i/>
          <w:iCs/>
          <w:color w:val="348092"/>
          <w:sz w:val="24"/>
        </w:rPr>
        <w:t>FATF</w:t>
      </w:r>
      <w:r>
        <w:rPr>
          <w:rFonts w:ascii="Times New Roman" w:hAnsi="Times New Roman"/>
          <w:b/>
          <w:color w:val="348092"/>
          <w:sz w:val="24"/>
        </w:rPr>
        <w:t>) REKOMENDĀCIJAS</w:t>
      </w:r>
    </w:p>
    <w:p w14:paraId="427A8A08" w14:textId="77777777" w:rsidR="007C78AA" w:rsidRPr="00DE3D6E" w:rsidRDefault="007C78AA" w:rsidP="00DE3D6E">
      <w:pPr>
        <w:jc w:val="both"/>
        <w:rPr>
          <w:rFonts w:ascii="Times New Roman" w:hAnsi="Times New Roman"/>
          <w:b/>
          <w:noProof/>
          <w:sz w:val="24"/>
          <w:lang w:val="en-GB"/>
        </w:rPr>
      </w:pPr>
    </w:p>
    <w:p w14:paraId="720E206E" w14:textId="1246DCCB" w:rsidR="00DE3D6E" w:rsidRDefault="00DE3D6E">
      <w:pPr>
        <w:rPr>
          <w:rFonts w:ascii="Times New Roman" w:hAnsi="Times New Roman"/>
          <w:b/>
          <w:noProof/>
          <w:sz w:val="24"/>
        </w:rPr>
      </w:pPr>
      <w:r>
        <w:br w:type="page"/>
      </w:r>
    </w:p>
    <w:p w14:paraId="0D10798F" w14:textId="77777777" w:rsidR="007C78AA" w:rsidRPr="00DE3D6E" w:rsidRDefault="007C78AA" w:rsidP="00DE3D6E">
      <w:pPr>
        <w:jc w:val="both"/>
        <w:rPr>
          <w:rFonts w:ascii="Times New Roman" w:hAnsi="Times New Roman"/>
          <w:noProof/>
          <w:sz w:val="24"/>
          <w:lang w:val="en-GB"/>
        </w:rPr>
      </w:pPr>
    </w:p>
    <w:tbl>
      <w:tblPr>
        <w:tblW w:w="5000" w:type="pct"/>
        <w:tblCellMar>
          <w:left w:w="0" w:type="dxa"/>
          <w:right w:w="0" w:type="dxa"/>
        </w:tblCellMar>
        <w:tblLook w:val="01E0" w:firstRow="1" w:lastRow="1" w:firstColumn="1" w:lastColumn="1" w:noHBand="0" w:noVBand="0"/>
      </w:tblPr>
      <w:tblGrid>
        <w:gridCol w:w="946"/>
        <w:gridCol w:w="1337"/>
        <w:gridCol w:w="6789"/>
      </w:tblGrid>
      <w:tr w:rsidR="007C78AA" w:rsidRPr="00DE3D6E" w14:paraId="06434ACB" w14:textId="77777777" w:rsidTr="00DE3D6E">
        <w:trPr>
          <w:trHeight w:val="618"/>
        </w:trPr>
        <w:tc>
          <w:tcPr>
            <w:tcW w:w="521" w:type="pct"/>
            <w:tcBorders>
              <w:top w:val="single" w:sz="2" w:space="0" w:color="348092"/>
              <w:bottom w:val="single" w:sz="2" w:space="0" w:color="348092"/>
            </w:tcBorders>
          </w:tcPr>
          <w:p w14:paraId="4C140D35" w14:textId="77777777" w:rsidR="007C78AA" w:rsidRPr="00DE3D6E" w:rsidRDefault="007C78AA" w:rsidP="005827DC">
            <w:pPr>
              <w:spacing w:before="60"/>
              <w:ind w:left="57" w:right="57"/>
              <w:jc w:val="both"/>
              <w:rPr>
                <w:rFonts w:ascii="Times New Roman" w:hAnsi="Times New Roman"/>
                <w:noProof/>
                <w:sz w:val="24"/>
              </w:rPr>
            </w:pPr>
            <w:r>
              <w:rPr>
                <w:rFonts w:ascii="Times New Roman" w:hAnsi="Times New Roman"/>
                <w:sz w:val="24"/>
              </w:rPr>
              <w:t>Numurs</w:t>
            </w:r>
          </w:p>
        </w:tc>
        <w:tc>
          <w:tcPr>
            <w:tcW w:w="737" w:type="pct"/>
            <w:tcBorders>
              <w:top w:val="single" w:sz="2" w:space="0" w:color="348092"/>
              <w:bottom w:val="single" w:sz="2" w:space="0" w:color="348092"/>
            </w:tcBorders>
          </w:tcPr>
          <w:p w14:paraId="384B952D" w14:textId="77777777" w:rsidR="007C78AA" w:rsidRPr="00DE3D6E" w:rsidRDefault="007C78AA" w:rsidP="005827DC">
            <w:pPr>
              <w:spacing w:before="60"/>
              <w:ind w:left="57" w:right="57"/>
              <w:jc w:val="both"/>
              <w:rPr>
                <w:rFonts w:ascii="Times New Roman" w:hAnsi="Times New Roman"/>
                <w:noProof/>
                <w:sz w:val="24"/>
              </w:rPr>
            </w:pPr>
            <w:r>
              <w:rPr>
                <w:rFonts w:ascii="Times New Roman" w:hAnsi="Times New Roman"/>
                <w:sz w:val="24"/>
              </w:rPr>
              <w:t>Iepriekšējais numurs</w:t>
            </w:r>
            <w:r>
              <w:rPr>
                <w:rFonts w:ascii="Times New Roman" w:hAnsi="Times New Roman"/>
                <w:sz w:val="24"/>
                <w:vertAlign w:val="superscript"/>
              </w:rPr>
              <w:t>1</w:t>
            </w:r>
          </w:p>
        </w:tc>
        <w:tc>
          <w:tcPr>
            <w:tcW w:w="3742" w:type="pct"/>
            <w:tcBorders>
              <w:top w:val="single" w:sz="2" w:space="0" w:color="348092"/>
              <w:bottom w:val="single" w:sz="2" w:space="0" w:color="348092"/>
            </w:tcBorders>
          </w:tcPr>
          <w:p w14:paraId="46A6C0E7" w14:textId="77777777" w:rsidR="007C78AA" w:rsidRPr="00DE3D6E" w:rsidRDefault="007C78AA" w:rsidP="005827DC">
            <w:pPr>
              <w:spacing w:before="60"/>
              <w:ind w:left="57" w:right="57"/>
              <w:jc w:val="both"/>
              <w:rPr>
                <w:rFonts w:ascii="Times New Roman" w:hAnsi="Times New Roman"/>
                <w:noProof/>
                <w:sz w:val="24"/>
                <w:lang w:val="en-GB"/>
              </w:rPr>
            </w:pPr>
          </w:p>
        </w:tc>
      </w:tr>
      <w:tr w:rsidR="007C78AA" w:rsidRPr="00DE3D6E" w14:paraId="657991CE" w14:textId="77777777" w:rsidTr="00DE3D6E">
        <w:trPr>
          <w:trHeight w:val="340"/>
        </w:trPr>
        <w:tc>
          <w:tcPr>
            <w:tcW w:w="521" w:type="pct"/>
            <w:tcBorders>
              <w:top w:val="single" w:sz="2" w:space="0" w:color="348092"/>
            </w:tcBorders>
            <w:shd w:val="clear" w:color="auto" w:fill="D0E8ED"/>
          </w:tcPr>
          <w:p w14:paraId="5E98FE4C" w14:textId="77777777" w:rsidR="007C78AA" w:rsidRPr="00DE3D6E" w:rsidRDefault="007C78AA" w:rsidP="005827DC">
            <w:pPr>
              <w:spacing w:before="60"/>
              <w:ind w:left="57" w:right="57"/>
              <w:rPr>
                <w:rFonts w:ascii="Times New Roman" w:hAnsi="Times New Roman"/>
                <w:noProof/>
                <w:sz w:val="24"/>
                <w:lang w:val="en-GB"/>
              </w:rPr>
            </w:pPr>
          </w:p>
        </w:tc>
        <w:tc>
          <w:tcPr>
            <w:tcW w:w="737" w:type="pct"/>
            <w:tcBorders>
              <w:top w:val="single" w:sz="2" w:space="0" w:color="348092"/>
            </w:tcBorders>
            <w:shd w:val="clear" w:color="auto" w:fill="D0E8ED"/>
          </w:tcPr>
          <w:p w14:paraId="2E609E6D" w14:textId="77777777" w:rsidR="007C78AA" w:rsidRPr="00DE3D6E" w:rsidRDefault="007C78AA" w:rsidP="005827DC">
            <w:pPr>
              <w:spacing w:before="60"/>
              <w:ind w:left="57" w:right="57"/>
              <w:rPr>
                <w:rFonts w:ascii="Times New Roman" w:hAnsi="Times New Roman"/>
                <w:noProof/>
                <w:sz w:val="24"/>
                <w:lang w:val="en-GB"/>
              </w:rPr>
            </w:pPr>
          </w:p>
        </w:tc>
        <w:tc>
          <w:tcPr>
            <w:tcW w:w="3742" w:type="pct"/>
            <w:tcBorders>
              <w:top w:val="single" w:sz="2" w:space="0" w:color="348092"/>
            </w:tcBorders>
            <w:shd w:val="clear" w:color="auto" w:fill="D0E8ED"/>
          </w:tcPr>
          <w:p w14:paraId="4BAA75E4" w14:textId="77777777" w:rsidR="007C78AA" w:rsidRPr="00DE3D6E" w:rsidRDefault="007C78AA" w:rsidP="005827DC">
            <w:pPr>
              <w:spacing w:before="60"/>
              <w:ind w:left="57" w:right="57"/>
              <w:rPr>
                <w:rFonts w:ascii="Times New Roman" w:hAnsi="Times New Roman"/>
                <w:b/>
                <w:noProof/>
                <w:sz w:val="24"/>
              </w:rPr>
            </w:pPr>
            <w:r>
              <w:rPr>
                <w:rFonts w:ascii="Times New Roman" w:hAnsi="Times New Roman"/>
                <w:b/>
                <w:sz w:val="24"/>
              </w:rPr>
              <w:t>A – NILLTF NOVĒRŠANAS POLITIKA UN KOORDINĀCIJA</w:t>
            </w:r>
          </w:p>
        </w:tc>
      </w:tr>
      <w:tr w:rsidR="007C78AA" w:rsidRPr="00DE3D6E" w14:paraId="21FA8615" w14:textId="77777777" w:rsidTr="00DE3D6E">
        <w:trPr>
          <w:trHeight w:val="455"/>
        </w:trPr>
        <w:tc>
          <w:tcPr>
            <w:tcW w:w="521" w:type="pct"/>
          </w:tcPr>
          <w:p w14:paraId="03DB6DD9"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w:t>
            </w:r>
          </w:p>
        </w:tc>
        <w:tc>
          <w:tcPr>
            <w:tcW w:w="737" w:type="pct"/>
          </w:tcPr>
          <w:p w14:paraId="1411C16D"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w:t>
            </w:r>
          </w:p>
        </w:tc>
        <w:tc>
          <w:tcPr>
            <w:tcW w:w="3742" w:type="pct"/>
          </w:tcPr>
          <w:p w14:paraId="083630CB"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Risku novērtēšana un riskos balstītas pieejas piemērošana*</w:t>
            </w:r>
          </w:p>
        </w:tc>
      </w:tr>
      <w:tr w:rsidR="007C78AA" w:rsidRPr="00DE3D6E" w14:paraId="607C8837" w14:textId="77777777" w:rsidTr="00DE3D6E">
        <w:trPr>
          <w:trHeight w:val="523"/>
        </w:trPr>
        <w:tc>
          <w:tcPr>
            <w:tcW w:w="521" w:type="pct"/>
          </w:tcPr>
          <w:p w14:paraId="22F69F29"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2.</w:t>
            </w:r>
          </w:p>
        </w:tc>
        <w:tc>
          <w:tcPr>
            <w:tcW w:w="737" w:type="pct"/>
          </w:tcPr>
          <w:p w14:paraId="6A449EF7"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R.31</w:t>
            </w:r>
          </w:p>
        </w:tc>
        <w:tc>
          <w:tcPr>
            <w:tcW w:w="3742" w:type="pct"/>
          </w:tcPr>
          <w:p w14:paraId="659356F9"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Sadarbība un koordinācija valsts līmenī*</w:t>
            </w:r>
          </w:p>
        </w:tc>
      </w:tr>
      <w:tr w:rsidR="007C78AA" w:rsidRPr="00DE3D6E" w14:paraId="4B026BF0" w14:textId="77777777" w:rsidTr="00DE3D6E">
        <w:trPr>
          <w:trHeight w:val="340"/>
        </w:trPr>
        <w:tc>
          <w:tcPr>
            <w:tcW w:w="521" w:type="pct"/>
            <w:shd w:val="clear" w:color="auto" w:fill="D0E8ED"/>
          </w:tcPr>
          <w:p w14:paraId="24828631" w14:textId="77777777" w:rsidR="007C78AA" w:rsidRPr="00DE3D6E" w:rsidRDefault="007C78AA" w:rsidP="005827DC">
            <w:pPr>
              <w:spacing w:before="60"/>
              <w:ind w:left="57" w:right="57"/>
              <w:rPr>
                <w:rFonts w:ascii="Times New Roman" w:hAnsi="Times New Roman"/>
                <w:noProof/>
                <w:sz w:val="24"/>
                <w:lang w:val="en-GB"/>
              </w:rPr>
            </w:pPr>
          </w:p>
        </w:tc>
        <w:tc>
          <w:tcPr>
            <w:tcW w:w="737" w:type="pct"/>
            <w:shd w:val="clear" w:color="auto" w:fill="D0E8ED"/>
          </w:tcPr>
          <w:p w14:paraId="3E62C1F8" w14:textId="77777777" w:rsidR="007C78AA" w:rsidRPr="00DE3D6E" w:rsidRDefault="007C78AA" w:rsidP="005827DC">
            <w:pPr>
              <w:spacing w:before="60"/>
              <w:ind w:left="57" w:right="57"/>
              <w:rPr>
                <w:rFonts w:ascii="Times New Roman" w:hAnsi="Times New Roman"/>
                <w:noProof/>
                <w:sz w:val="24"/>
                <w:lang w:val="en-GB"/>
              </w:rPr>
            </w:pPr>
          </w:p>
        </w:tc>
        <w:tc>
          <w:tcPr>
            <w:tcW w:w="3742" w:type="pct"/>
            <w:shd w:val="clear" w:color="auto" w:fill="D0E8ED"/>
          </w:tcPr>
          <w:p w14:paraId="6DB81B76" w14:textId="77777777" w:rsidR="007C78AA" w:rsidRPr="00DE3D6E" w:rsidRDefault="007C78AA" w:rsidP="005827DC">
            <w:pPr>
              <w:spacing w:before="60"/>
              <w:ind w:left="57" w:right="57"/>
              <w:rPr>
                <w:rFonts w:ascii="Times New Roman" w:hAnsi="Times New Roman"/>
                <w:b/>
                <w:noProof/>
                <w:sz w:val="24"/>
              </w:rPr>
            </w:pPr>
            <w:r>
              <w:rPr>
                <w:rFonts w:ascii="Times New Roman" w:hAnsi="Times New Roman"/>
                <w:b/>
                <w:sz w:val="24"/>
              </w:rPr>
              <w:t>B – NOZIEDZĪGI IEGŪTU LĪDZEKĻU LEGALIZĀCIJA UN KONFISKĀCIJA</w:t>
            </w:r>
          </w:p>
        </w:tc>
      </w:tr>
      <w:tr w:rsidR="007C78AA" w:rsidRPr="00DE3D6E" w14:paraId="1897324D" w14:textId="77777777" w:rsidTr="00DE3D6E">
        <w:trPr>
          <w:trHeight w:val="455"/>
        </w:trPr>
        <w:tc>
          <w:tcPr>
            <w:tcW w:w="521" w:type="pct"/>
          </w:tcPr>
          <w:p w14:paraId="36F3A995"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3.</w:t>
            </w:r>
          </w:p>
        </w:tc>
        <w:tc>
          <w:tcPr>
            <w:tcW w:w="737" w:type="pct"/>
          </w:tcPr>
          <w:p w14:paraId="3CBD9956"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R.1 un R.2</w:t>
            </w:r>
          </w:p>
        </w:tc>
        <w:tc>
          <w:tcPr>
            <w:tcW w:w="3742" w:type="pct"/>
          </w:tcPr>
          <w:p w14:paraId="50B05AC6"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Noziedzīgi iegūtu līdzekļu legalizācija – noziedzīgs nodarījums*</w:t>
            </w:r>
          </w:p>
        </w:tc>
      </w:tr>
      <w:tr w:rsidR="007C78AA" w:rsidRPr="00DE3D6E" w14:paraId="7A7BAF97" w14:textId="77777777" w:rsidTr="00DE3D6E">
        <w:trPr>
          <w:trHeight w:val="523"/>
        </w:trPr>
        <w:tc>
          <w:tcPr>
            <w:tcW w:w="521" w:type="pct"/>
          </w:tcPr>
          <w:p w14:paraId="7B717BAD"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4.</w:t>
            </w:r>
          </w:p>
        </w:tc>
        <w:tc>
          <w:tcPr>
            <w:tcW w:w="737" w:type="pct"/>
          </w:tcPr>
          <w:p w14:paraId="4BA29588"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R.3</w:t>
            </w:r>
          </w:p>
        </w:tc>
        <w:tc>
          <w:tcPr>
            <w:tcW w:w="3742" w:type="pct"/>
          </w:tcPr>
          <w:p w14:paraId="374F5BA6"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Konfiskācija un pagaidu pasākumi*</w:t>
            </w:r>
          </w:p>
        </w:tc>
      </w:tr>
      <w:tr w:rsidR="007C78AA" w:rsidRPr="00DE3D6E" w14:paraId="367BD1D7" w14:textId="77777777" w:rsidTr="00DE3D6E">
        <w:trPr>
          <w:trHeight w:val="340"/>
        </w:trPr>
        <w:tc>
          <w:tcPr>
            <w:tcW w:w="521" w:type="pct"/>
            <w:shd w:val="clear" w:color="auto" w:fill="D0E8ED"/>
          </w:tcPr>
          <w:p w14:paraId="760C2E36" w14:textId="77777777" w:rsidR="007C78AA" w:rsidRPr="00DE3D6E" w:rsidRDefault="007C78AA" w:rsidP="005827DC">
            <w:pPr>
              <w:spacing w:before="60"/>
              <w:ind w:left="57" w:right="57"/>
              <w:rPr>
                <w:rFonts w:ascii="Times New Roman" w:hAnsi="Times New Roman"/>
                <w:noProof/>
                <w:sz w:val="24"/>
                <w:lang w:val="en-GB"/>
              </w:rPr>
            </w:pPr>
          </w:p>
        </w:tc>
        <w:tc>
          <w:tcPr>
            <w:tcW w:w="737" w:type="pct"/>
            <w:shd w:val="clear" w:color="auto" w:fill="D0E8ED"/>
          </w:tcPr>
          <w:p w14:paraId="4C55BF48" w14:textId="77777777" w:rsidR="007C78AA" w:rsidRPr="00DE3D6E" w:rsidRDefault="007C78AA" w:rsidP="005827DC">
            <w:pPr>
              <w:spacing w:before="60"/>
              <w:ind w:left="57" w:right="57"/>
              <w:rPr>
                <w:rFonts w:ascii="Times New Roman" w:hAnsi="Times New Roman"/>
                <w:noProof/>
                <w:sz w:val="24"/>
                <w:lang w:val="en-GB"/>
              </w:rPr>
            </w:pPr>
          </w:p>
        </w:tc>
        <w:tc>
          <w:tcPr>
            <w:tcW w:w="3742" w:type="pct"/>
            <w:shd w:val="clear" w:color="auto" w:fill="D0E8ED"/>
          </w:tcPr>
          <w:p w14:paraId="10981C21" w14:textId="77777777" w:rsidR="007C78AA" w:rsidRPr="00DE3D6E" w:rsidRDefault="007C78AA" w:rsidP="005827DC">
            <w:pPr>
              <w:spacing w:before="60"/>
              <w:ind w:left="57" w:right="57"/>
              <w:rPr>
                <w:rFonts w:ascii="Times New Roman" w:hAnsi="Times New Roman"/>
                <w:b/>
                <w:noProof/>
                <w:sz w:val="24"/>
              </w:rPr>
            </w:pPr>
            <w:r>
              <w:rPr>
                <w:rFonts w:ascii="Times New Roman" w:hAnsi="Times New Roman"/>
                <w:b/>
                <w:sz w:val="24"/>
              </w:rPr>
              <w:t>C – TERORISTU FINANSĒŠANA UN PROLIFERĀCIJAS FINANSĒŠANA</w:t>
            </w:r>
          </w:p>
        </w:tc>
      </w:tr>
      <w:tr w:rsidR="007C78AA" w:rsidRPr="00DE3D6E" w14:paraId="203566B3" w14:textId="77777777" w:rsidTr="00DE3D6E">
        <w:trPr>
          <w:trHeight w:val="454"/>
        </w:trPr>
        <w:tc>
          <w:tcPr>
            <w:tcW w:w="521" w:type="pct"/>
          </w:tcPr>
          <w:p w14:paraId="472DF341"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5.</w:t>
            </w:r>
          </w:p>
        </w:tc>
        <w:tc>
          <w:tcPr>
            <w:tcW w:w="737" w:type="pct"/>
          </w:tcPr>
          <w:p w14:paraId="48D9EFC3"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SRII</w:t>
            </w:r>
          </w:p>
        </w:tc>
        <w:tc>
          <w:tcPr>
            <w:tcW w:w="3742" w:type="pct"/>
          </w:tcPr>
          <w:p w14:paraId="6BCFDBF0"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Teroristu finansēšana – noziedzīgs nodarījums*</w:t>
            </w:r>
          </w:p>
        </w:tc>
      </w:tr>
      <w:tr w:rsidR="007C78AA" w:rsidRPr="00DE3D6E" w14:paraId="5FD56540" w14:textId="77777777" w:rsidTr="00DE3D6E">
        <w:trPr>
          <w:trHeight w:val="620"/>
        </w:trPr>
        <w:tc>
          <w:tcPr>
            <w:tcW w:w="521" w:type="pct"/>
          </w:tcPr>
          <w:p w14:paraId="3BB192B5"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6.</w:t>
            </w:r>
          </w:p>
        </w:tc>
        <w:tc>
          <w:tcPr>
            <w:tcW w:w="737" w:type="pct"/>
          </w:tcPr>
          <w:p w14:paraId="2655EDA4"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SRIII</w:t>
            </w:r>
          </w:p>
        </w:tc>
        <w:tc>
          <w:tcPr>
            <w:tcW w:w="3742" w:type="pct"/>
          </w:tcPr>
          <w:p w14:paraId="498A75C8"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Mērķētas finanšu sankcijas saistībā ar terorismu un teroristu finansēšanu*</w:t>
            </w:r>
          </w:p>
        </w:tc>
      </w:tr>
      <w:tr w:rsidR="007C78AA" w:rsidRPr="00DE3D6E" w14:paraId="6C5CF4E8" w14:textId="77777777" w:rsidTr="00DE3D6E">
        <w:trPr>
          <w:trHeight w:val="340"/>
        </w:trPr>
        <w:tc>
          <w:tcPr>
            <w:tcW w:w="521" w:type="pct"/>
          </w:tcPr>
          <w:p w14:paraId="189A4229"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7.</w:t>
            </w:r>
          </w:p>
        </w:tc>
        <w:tc>
          <w:tcPr>
            <w:tcW w:w="737" w:type="pct"/>
          </w:tcPr>
          <w:p w14:paraId="70E8E6AC" w14:textId="77777777" w:rsidR="007C78AA" w:rsidRPr="00DE3D6E" w:rsidRDefault="007C78AA" w:rsidP="005827DC">
            <w:pPr>
              <w:spacing w:before="60"/>
              <w:ind w:left="57" w:right="57"/>
              <w:rPr>
                <w:rFonts w:ascii="Times New Roman" w:hAnsi="Times New Roman"/>
                <w:noProof/>
                <w:sz w:val="24"/>
                <w:lang w:val="en-GB"/>
              </w:rPr>
            </w:pPr>
          </w:p>
        </w:tc>
        <w:tc>
          <w:tcPr>
            <w:tcW w:w="3742" w:type="pct"/>
          </w:tcPr>
          <w:p w14:paraId="31E65523"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Mērķētas finanšu sankcijas saistībā ar proliferāciju*</w:t>
            </w:r>
          </w:p>
        </w:tc>
      </w:tr>
      <w:tr w:rsidR="007C78AA" w:rsidRPr="00DE3D6E" w14:paraId="2E7004C0" w14:textId="77777777" w:rsidTr="00DE3D6E">
        <w:trPr>
          <w:trHeight w:val="523"/>
        </w:trPr>
        <w:tc>
          <w:tcPr>
            <w:tcW w:w="521" w:type="pct"/>
          </w:tcPr>
          <w:p w14:paraId="452C5647"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8.</w:t>
            </w:r>
          </w:p>
        </w:tc>
        <w:tc>
          <w:tcPr>
            <w:tcW w:w="737" w:type="pct"/>
          </w:tcPr>
          <w:p w14:paraId="50F6AE25"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SRVIII</w:t>
            </w:r>
          </w:p>
        </w:tc>
        <w:tc>
          <w:tcPr>
            <w:tcW w:w="3742" w:type="pct"/>
          </w:tcPr>
          <w:p w14:paraId="22839ECE"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Nevalstiskās organizācijas*</w:t>
            </w:r>
          </w:p>
        </w:tc>
      </w:tr>
      <w:tr w:rsidR="007C78AA" w:rsidRPr="00DE3D6E" w14:paraId="14F1DF44" w14:textId="77777777" w:rsidTr="00DE3D6E">
        <w:trPr>
          <w:trHeight w:val="340"/>
        </w:trPr>
        <w:tc>
          <w:tcPr>
            <w:tcW w:w="521" w:type="pct"/>
            <w:shd w:val="clear" w:color="auto" w:fill="D0E8ED"/>
          </w:tcPr>
          <w:p w14:paraId="1A731145" w14:textId="77777777" w:rsidR="007C78AA" w:rsidRPr="00DE3D6E" w:rsidRDefault="007C78AA" w:rsidP="005827DC">
            <w:pPr>
              <w:spacing w:before="60"/>
              <w:ind w:left="57" w:right="57"/>
              <w:rPr>
                <w:rFonts w:ascii="Times New Roman" w:hAnsi="Times New Roman"/>
                <w:noProof/>
                <w:sz w:val="24"/>
                <w:lang w:val="en-GB"/>
              </w:rPr>
            </w:pPr>
          </w:p>
        </w:tc>
        <w:tc>
          <w:tcPr>
            <w:tcW w:w="737" w:type="pct"/>
            <w:shd w:val="clear" w:color="auto" w:fill="D0E8ED"/>
          </w:tcPr>
          <w:p w14:paraId="4B6A3D89" w14:textId="77777777" w:rsidR="007C78AA" w:rsidRPr="00DE3D6E" w:rsidRDefault="007C78AA" w:rsidP="005827DC">
            <w:pPr>
              <w:spacing w:before="60"/>
              <w:ind w:left="57" w:right="57"/>
              <w:rPr>
                <w:rFonts w:ascii="Times New Roman" w:hAnsi="Times New Roman"/>
                <w:noProof/>
                <w:sz w:val="24"/>
                <w:lang w:val="en-GB"/>
              </w:rPr>
            </w:pPr>
          </w:p>
        </w:tc>
        <w:tc>
          <w:tcPr>
            <w:tcW w:w="3742" w:type="pct"/>
            <w:shd w:val="clear" w:color="auto" w:fill="D0E8ED"/>
          </w:tcPr>
          <w:p w14:paraId="45C796D2" w14:textId="77777777" w:rsidR="007C78AA" w:rsidRPr="00DE3D6E" w:rsidRDefault="007C78AA" w:rsidP="005827DC">
            <w:pPr>
              <w:spacing w:before="60"/>
              <w:ind w:left="57" w:right="57"/>
              <w:rPr>
                <w:rFonts w:ascii="Times New Roman" w:hAnsi="Times New Roman"/>
                <w:b/>
                <w:noProof/>
                <w:sz w:val="24"/>
              </w:rPr>
            </w:pPr>
            <w:r>
              <w:rPr>
                <w:rFonts w:ascii="Times New Roman" w:hAnsi="Times New Roman"/>
                <w:b/>
                <w:sz w:val="24"/>
              </w:rPr>
              <w:t>D – PREVENTĪVIE PASĀKUMI</w:t>
            </w:r>
          </w:p>
        </w:tc>
      </w:tr>
      <w:tr w:rsidR="007C78AA" w:rsidRPr="00DE3D6E" w14:paraId="6C06712D" w14:textId="77777777" w:rsidTr="00DE3D6E">
        <w:trPr>
          <w:trHeight w:val="485"/>
        </w:trPr>
        <w:tc>
          <w:tcPr>
            <w:tcW w:w="521" w:type="pct"/>
          </w:tcPr>
          <w:p w14:paraId="1E0EF98A"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9.</w:t>
            </w:r>
          </w:p>
        </w:tc>
        <w:tc>
          <w:tcPr>
            <w:tcW w:w="737" w:type="pct"/>
          </w:tcPr>
          <w:p w14:paraId="3F87E1B3"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R.4</w:t>
            </w:r>
          </w:p>
        </w:tc>
        <w:tc>
          <w:tcPr>
            <w:tcW w:w="3742" w:type="pct"/>
          </w:tcPr>
          <w:p w14:paraId="5AEA5D34"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Finanšu iestāžu neizpaužamo ziņu aizsardzības tiesiskais regulējums</w:t>
            </w:r>
          </w:p>
        </w:tc>
      </w:tr>
      <w:tr w:rsidR="007C78AA" w:rsidRPr="00DE3D6E" w14:paraId="3580D457" w14:textId="77777777" w:rsidTr="00DE3D6E">
        <w:trPr>
          <w:trHeight w:val="369"/>
        </w:trPr>
        <w:tc>
          <w:tcPr>
            <w:tcW w:w="521" w:type="pct"/>
          </w:tcPr>
          <w:p w14:paraId="4E30AAA8" w14:textId="77777777" w:rsidR="007C78AA" w:rsidRPr="00DE3D6E" w:rsidRDefault="007C78AA" w:rsidP="005827DC">
            <w:pPr>
              <w:spacing w:before="60"/>
              <w:ind w:left="57" w:right="57"/>
              <w:rPr>
                <w:rFonts w:ascii="Times New Roman" w:hAnsi="Times New Roman"/>
                <w:noProof/>
                <w:sz w:val="24"/>
                <w:lang w:val="en-GB"/>
              </w:rPr>
            </w:pPr>
          </w:p>
        </w:tc>
        <w:tc>
          <w:tcPr>
            <w:tcW w:w="737" w:type="pct"/>
          </w:tcPr>
          <w:p w14:paraId="3C0FCAAB" w14:textId="77777777" w:rsidR="007C78AA" w:rsidRPr="00DE3D6E" w:rsidRDefault="007C78AA" w:rsidP="005827DC">
            <w:pPr>
              <w:spacing w:before="60"/>
              <w:ind w:left="57" w:right="57"/>
              <w:rPr>
                <w:rFonts w:ascii="Times New Roman" w:hAnsi="Times New Roman"/>
                <w:noProof/>
                <w:sz w:val="24"/>
                <w:lang w:val="en-GB"/>
              </w:rPr>
            </w:pPr>
          </w:p>
        </w:tc>
        <w:tc>
          <w:tcPr>
            <w:tcW w:w="3742" w:type="pct"/>
          </w:tcPr>
          <w:p w14:paraId="44DEE194" w14:textId="77777777" w:rsidR="007C78AA" w:rsidRPr="00DE3D6E" w:rsidRDefault="007C78AA" w:rsidP="005827DC">
            <w:pPr>
              <w:spacing w:before="60"/>
              <w:ind w:left="57" w:right="57"/>
              <w:rPr>
                <w:rFonts w:ascii="Times New Roman" w:hAnsi="Times New Roman"/>
                <w:b/>
                <w:i/>
                <w:noProof/>
                <w:color w:val="348092"/>
                <w:sz w:val="24"/>
              </w:rPr>
            </w:pPr>
            <w:r>
              <w:rPr>
                <w:rFonts w:ascii="Times New Roman" w:hAnsi="Times New Roman"/>
                <w:b/>
                <w:i/>
                <w:color w:val="348092"/>
                <w:sz w:val="24"/>
              </w:rPr>
              <w:t>Klienta izpēte un informācijas uzglabāšana</w:t>
            </w:r>
          </w:p>
        </w:tc>
      </w:tr>
      <w:tr w:rsidR="007C78AA" w:rsidRPr="00DE3D6E" w14:paraId="765FD9BA" w14:textId="77777777" w:rsidTr="00DE3D6E">
        <w:trPr>
          <w:trHeight w:val="339"/>
        </w:trPr>
        <w:tc>
          <w:tcPr>
            <w:tcW w:w="521" w:type="pct"/>
          </w:tcPr>
          <w:p w14:paraId="2A5EE4D3"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10.</w:t>
            </w:r>
          </w:p>
        </w:tc>
        <w:tc>
          <w:tcPr>
            <w:tcW w:w="737" w:type="pct"/>
          </w:tcPr>
          <w:p w14:paraId="157D369D"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R.5</w:t>
            </w:r>
          </w:p>
        </w:tc>
        <w:tc>
          <w:tcPr>
            <w:tcW w:w="3742" w:type="pct"/>
          </w:tcPr>
          <w:p w14:paraId="7FA4F534"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Klienta izpēte*</w:t>
            </w:r>
          </w:p>
        </w:tc>
      </w:tr>
      <w:tr w:rsidR="007C78AA" w:rsidRPr="00DE3D6E" w14:paraId="46936D8B" w14:textId="77777777" w:rsidTr="00DE3D6E">
        <w:trPr>
          <w:trHeight w:val="370"/>
        </w:trPr>
        <w:tc>
          <w:tcPr>
            <w:tcW w:w="521" w:type="pct"/>
          </w:tcPr>
          <w:p w14:paraId="5630AEED"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11.</w:t>
            </w:r>
          </w:p>
        </w:tc>
        <w:tc>
          <w:tcPr>
            <w:tcW w:w="737" w:type="pct"/>
          </w:tcPr>
          <w:p w14:paraId="24B3ABC4"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R.10</w:t>
            </w:r>
          </w:p>
        </w:tc>
        <w:tc>
          <w:tcPr>
            <w:tcW w:w="3742" w:type="pct"/>
          </w:tcPr>
          <w:p w14:paraId="1BD146BC"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Informācijas uzglabāšana</w:t>
            </w:r>
          </w:p>
        </w:tc>
      </w:tr>
      <w:tr w:rsidR="007C78AA" w:rsidRPr="00DE3D6E" w14:paraId="29062BCD" w14:textId="77777777" w:rsidTr="00DE3D6E">
        <w:trPr>
          <w:trHeight w:val="369"/>
        </w:trPr>
        <w:tc>
          <w:tcPr>
            <w:tcW w:w="521" w:type="pct"/>
          </w:tcPr>
          <w:p w14:paraId="20DE3FC5" w14:textId="77777777" w:rsidR="007C78AA" w:rsidRPr="00DE3D6E" w:rsidRDefault="007C78AA" w:rsidP="005827DC">
            <w:pPr>
              <w:spacing w:before="60"/>
              <w:ind w:left="57" w:right="57"/>
              <w:rPr>
                <w:rFonts w:ascii="Times New Roman" w:hAnsi="Times New Roman"/>
                <w:noProof/>
                <w:sz w:val="24"/>
                <w:lang w:val="en-GB"/>
              </w:rPr>
            </w:pPr>
          </w:p>
        </w:tc>
        <w:tc>
          <w:tcPr>
            <w:tcW w:w="737" w:type="pct"/>
          </w:tcPr>
          <w:p w14:paraId="09412CFB" w14:textId="77777777" w:rsidR="007C78AA" w:rsidRPr="00DE3D6E" w:rsidRDefault="007C78AA" w:rsidP="005827DC">
            <w:pPr>
              <w:spacing w:before="60"/>
              <w:ind w:left="57" w:right="57"/>
              <w:rPr>
                <w:rFonts w:ascii="Times New Roman" w:hAnsi="Times New Roman"/>
                <w:noProof/>
                <w:sz w:val="24"/>
                <w:lang w:val="en-GB"/>
              </w:rPr>
            </w:pPr>
          </w:p>
        </w:tc>
        <w:tc>
          <w:tcPr>
            <w:tcW w:w="3742" w:type="pct"/>
          </w:tcPr>
          <w:p w14:paraId="24674671" w14:textId="77777777" w:rsidR="007C78AA" w:rsidRPr="00DE3D6E" w:rsidRDefault="007C78AA" w:rsidP="005827DC">
            <w:pPr>
              <w:spacing w:before="60"/>
              <w:ind w:left="57" w:right="57"/>
              <w:rPr>
                <w:rFonts w:ascii="Times New Roman" w:hAnsi="Times New Roman"/>
                <w:b/>
                <w:i/>
                <w:noProof/>
                <w:color w:val="348092"/>
                <w:sz w:val="24"/>
              </w:rPr>
            </w:pPr>
            <w:r>
              <w:rPr>
                <w:rFonts w:ascii="Times New Roman" w:hAnsi="Times New Roman"/>
                <w:b/>
                <w:i/>
                <w:color w:val="348092"/>
                <w:sz w:val="24"/>
              </w:rPr>
              <w:t>Papildu pasākumi noteiktiem klientiem un darbībām</w:t>
            </w:r>
          </w:p>
        </w:tc>
      </w:tr>
      <w:tr w:rsidR="007C78AA" w:rsidRPr="00DE3D6E" w14:paraId="78033818" w14:textId="77777777" w:rsidTr="00DE3D6E">
        <w:trPr>
          <w:trHeight w:val="339"/>
        </w:trPr>
        <w:tc>
          <w:tcPr>
            <w:tcW w:w="521" w:type="pct"/>
          </w:tcPr>
          <w:p w14:paraId="6CCB2DA3"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12.</w:t>
            </w:r>
          </w:p>
        </w:tc>
        <w:tc>
          <w:tcPr>
            <w:tcW w:w="737" w:type="pct"/>
          </w:tcPr>
          <w:p w14:paraId="49A2C212"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R.6</w:t>
            </w:r>
          </w:p>
        </w:tc>
        <w:tc>
          <w:tcPr>
            <w:tcW w:w="3742" w:type="pct"/>
          </w:tcPr>
          <w:p w14:paraId="03FC101F"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Politiski nozīmīgas personas*</w:t>
            </w:r>
          </w:p>
        </w:tc>
      </w:tr>
      <w:tr w:rsidR="007C78AA" w:rsidRPr="00DE3D6E" w14:paraId="4B7F7C88" w14:textId="77777777" w:rsidTr="00DE3D6E">
        <w:trPr>
          <w:trHeight w:val="340"/>
        </w:trPr>
        <w:tc>
          <w:tcPr>
            <w:tcW w:w="521" w:type="pct"/>
          </w:tcPr>
          <w:p w14:paraId="2E8BF1D2"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13.</w:t>
            </w:r>
          </w:p>
        </w:tc>
        <w:tc>
          <w:tcPr>
            <w:tcW w:w="737" w:type="pct"/>
          </w:tcPr>
          <w:p w14:paraId="49C8DDEE"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R.7</w:t>
            </w:r>
          </w:p>
        </w:tc>
        <w:tc>
          <w:tcPr>
            <w:tcW w:w="3742" w:type="pct"/>
          </w:tcPr>
          <w:p w14:paraId="39F6C8BB"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Korespondentbankas darbības*</w:t>
            </w:r>
          </w:p>
        </w:tc>
      </w:tr>
      <w:tr w:rsidR="007C78AA" w:rsidRPr="00DE3D6E" w14:paraId="1C977FDF" w14:textId="77777777" w:rsidTr="00DE3D6E">
        <w:trPr>
          <w:trHeight w:val="339"/>
        </w:trPr>
        <w:tc>
          <w:tcPr>
            <w:tcW w:w="521" w:type="pct"/>
          </w:tcPr>
          <w:p w14:paraId="74D95BFF"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14.</w:t>
            </w:r>
          </w:p>
        </w:tc>
        <w:tc>
          <w:tcPr>
            <w:tcW w:w="737" w:type="pct"/>
          </w:tcPr>
          <w:p w14:paraId="51AB49BC"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SRVI</w:t>
            </w:r>
          </w:p>
        </w:tc>
        <w:tc>
          <w:tcPr>
            <w:tcW w:w="3742" w:type="pct"/>
          </w:tcPr>
          <w:p w14:paraId="33389421"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Naudas vai vērtību pārvedumu pakalpojumi*</w:t>
            </w:r>
          </w:p>
        </w:tc>
      </w:tr>
      <w:tr w:rsidR="007C78AA" w:rsidRPr="00DE3D6E" w14:paraId="339BD52E" w14:textId="77777777" w:rsidTr="00DE3D6E">
        <w:trPr>
          <w:trHeight w:val="339"/>
        </w:trPr>
        <w:tc>
          <w:tcPr>
            <w:tcW w:w="521" w:type="pct"/>
          </w:tcPr>
          <w:p w14:paraId="7B11453B"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15.</w:t>
            </w:r>
          </w:p>
        </w:tc>
        <w:tc>
          <w:tcPr>
            <w:tcW w:w="737" w:type="pct"/>
          </w:tcPr>
          <w:p w14:paraId="6099E39D"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R.8</w:t>
            </w:r>
          </w:p>
        </w:tc>
        <w:tc>
          <w:tcPr>
            <w:tcW w:w="3742" w:type="pct"/>
          </w:tcPr>
          <w:p w14:paraId="0ABDEF8E"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Jaunas tehnoloģijas*</w:t>
            </w:r>
          </w:p>
        </w:tc>
      </w:tr>
      <w:tr w:rsidR="007C78AA" w:rsidRPr="00DE3D6E" w14:paraId="321FE5D1" w14:textId="77777777" w:rsidTr="00DE3D6E">
        <w:trPr>
          <w:trHeight w:val="370"/>
        </w:trPr>
        <w:tc>
          <w:tcPr>
            <w:tcW w:w="521" w:type="pct"/>
          </w:tcPr>
          <w:p w14:paraId="7C4E2132"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16.</w:t>
            </w:r>
          </w:p>
        </w:tc>
        <w:tc>
          <w:tcPr>
            <w:tcW w:w="737" w:type="pct"/>
          </w:tcPr>
          <w:p w14:paraId="5C5C730C"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SRVII</w:t>
            </w:r>
          </w:p>
        </w:tc>
        <w:tc>
          <w:tcPr>
            <w:tcW w:w="3742" w:type="pct"/>
          </w:tcPr>
          <w:p w14:paraId="61B6852C"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Maksājumu pārredzamība*</w:t>
            </w:r>
          </w:p>
        </w:tc>
      </w:tr>
      <w:tr w:rsidR="007C78AA" w:rsidRPr="00DE3D6E" w14:paraId="76EE2347" w14:textId="77777777" w:rsidTr="00DE3D6E">
        <w:trPr>
          <w:trHeight w:val="369"/>
        </w:trPr>
        <w:tc>
          <w:tcPr>
            <w:tcW w:w="521" w:type="pct"/>
          </w:tcPr>
          <w:p w14:paraId="0CC04DEF" w14:textId="77777777" w:rsidR="007C78AA" w:rsidRPr="00DE3D6E" w:rsidRDefault="007C78AA" w:rsidP="005827DC">
            <w:pPr>
              <w:spacing w:before="60"/>
              <w:ind w:left="57" w:right="57"/>
              <w:rPr>
                <w:rFonts w:ascii="Times New Roman" w:hAnsi="Times New Roman"/>
                <w:noProof/>
                <w:sz w:val="24"/>
                <w:lang w:val="en-GB"/>
              </w:rPr>
            </w:pPr>
          </w:p>
        </w:tc>
        <w:tc>
          <w:tcPr>
            <w:tcW w:w="737" w:type="pct"/>
          </w:tcPr>
          <w:p w14:paraId="487A767B" w14:textId="77777777" w:rsidR="007C78AA" w:rsidRPr="00DE3D6E" w:rsidRDefault="007C78AA" w:rsidP="005827DC">
            <w:pPr>
              <w:spacing w:before="60"/>
              <w:ind w:left="57" w:right="57"/>
              <w:rPr>
                <w:rFonts w:ascii="Times New Roman" w:hAnsi="Times New Roman"/>
                <w:noProof/>
                <w:sz w:val="24"/>
                <w:lang w:val="en-GB"/>
              </w:rPr>
            </w:pPr>
          </w:p>
        </w:tc>
        <w:tc>
          <w:tcPr>
            <w:tcW w:w="3742" w:type="pct"/>
          </w:tcPr>
          <w:p w14:paraId="1D20306A" w14:textId="77777777" w:rsidR="007C78AA" w:rsidRPr="00DE3D6E" w:rsidRDefault="007C78AA" w:rsidP="005827DC">
            <w:pPr>
              <w:spacing w:before="60"/>
              <w:ind w:left="57" w:right="57"/>
              <w:rPr>
                <w:rFonts w:ascii="Times New Roman" w:hAnsi="Times New Roman"/>
                <w:b/>
                <w:i/>
                <w:noProof/>
                <w:color w:val="348092"/>
                <w:sz w:val="24"/>
              </w:rPr>
            </w:pPr>
            <w:r>
              <w:rPr>
                <w:rFonts w:ascii="Times New Roman" w:hAnsi="Times New Roman"/>
                <w:b/>
                <w:i/>
                <w:color w:val="348092"/>
                <w:sz w:val="24"/>
              </w:rPr>
              <w:t>Paļaušanās, kontroles sistēmas un finanšu grupas</w:t>
            </w:r>
          </w:p>
        </w:tc>
      </w:tr>
      <w:tr w:rsidR="007C78AA" w:rsidRPr="00DE3D6E" w14:paraId="687EF099" w14:textId="77777777" w:rsidTr="00DE3D6E">
        <w:trPr>
          <w:trHeight w:val="339"/>
        </w:trPr>
        <w:tc>
          <w:tcPr>
            <w:tcW w:w="521" w:type="pct"/>
          </w:tcPr>
          <w:p w14:paraId="28CC53A7"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17.</w:t>
            </w:r>
          </w:p>
        </w:tc>
        <w:tc>
          <w:tcPr>
            <w:tcW w:w="737" w:type="pct"/>
          </w:tcPr>
          <w:p w14:paraId="41B2070F"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R.9</w:t>
            </w:r>
          </w:p>
        </w:tc>
        <w:tc>
          <w:tcPr>
            <w:tcW w:w="3742" w:type="pct"/>
          </w:tcPr>
          <w:p w14:paraId="65C598AC"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Paļaušanās uz trešajām pusēm*</w:t>
            </w:r>
          </w:p>
        </w:tc>
      </w:tr>
      <w:tr w:rsidR="007C78AA" w:rsidRPr="00DE3D6E" w14:paraId="585CE303" w14:textId="77777777" w:rsidTr="00DE3D6E">
        <w:trPr>
          <w:trHeight w:val="340"/>
        </w:trPr>
        <w:tc>
          <w:tcPr>
            <w:tcW w:w="521" w:type="pct"/>
          </w:tcPr>
          <w:p w14:paraId="68E10FEC"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18.</w:t>
            </w:r>
          </w:p>
        </w:tc>
        <w:tc>
          <w:tcPr>
            <w:tcW w:w="737" w:type="pct"/>
          </w:tcPr>
          <w:p w14:paraId="1D2CB19E"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R.15 un R.22</w:t>
            </w:r>
          </w:p>
        </w:tc>
        <w:tc>
          <w:tcPr>
            <w:tcW w:w="3742" w:type="pct"/>
          </w:tcPr>
          <w:p w14:paraId="56A6CEEB"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Iekšējās kontroles sistēmas, ārvalstu filiāles un meitasuzņēmumi*</w:t>
            </w:r>
          </w:p>
        </w:tc>
      </w:tr>
      <w:tr w:rsidR="007C78AA" w:rsidRPr="00DE3D6E" w14:paraId="43C78EFE" w14:textId="77777777" w:rsidTr="00DE3D6E">
        <w:trPr>
          <w:trHeight w:val="369"/>
        </w:trPr>
        <w:tc>
          <w:tcPr>
            <w:tcW w:w="521" w:type="pct"/>
          </w:tcPr>
          <w:p w14:paraId="7E7DDB87"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19.</w:t>
            </w:r>
          </w:p>
        </w:tc>
        <w:tc>
          <w:tcPr>
            <w:tcW w:w="737" w:type="pct"/>
          </w:tcPr>
          <w:p w14:paraId="3D5BCA65"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R.21</w:t>
            </w:r>
          </w:p>
        </w:tc>
        <w:tc>
          <w:tcPr>
            <w:tcW w:w="3742" w:type="pct"/>
          </w:tcPr>
          <w:p w14:paraId="05706461"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Augstāka riska valstis*</w:t>
            </w:r>
          </w:p>
        </w:tc>
      </w:tr>
      <w:tr w:rsidR="007C78AA" w:rsidRPr="00DE3D6E" w14:paraId="4367BB9D" w14:textId="77777777" w:rsidTr="00DE3D6E">
        <w:trPr>
          <w:trHeight w:val="369"/>
        </w:trPr>
        <w:tc>
          <w:tcPr>
            <w:tcW w:w="521" w:type="pct"/>
          </w:tcPr>
          <w:p w14:paraId="59C57120" w14:textId="77777777" w:rsidR="007C78AA" w:rsidRPr="00DE3D6E" w:rsidRDefault="007C78AA" w:rsidP="005827DC">
            <w:pPr>
              <w:spacing w:before="60"/>
              <w:ind w:left="57" w:right="57"/>
              <w:rPr>
                <w:rFonts w:ascii="Times New Roman" w:hAnsi="Times New Roman"/>
                <w:noProof/>
                <w:sz w:val="24"/>
                <w:lang w:val="en-GB"/>
              </w:rPr>
            </w:pPr>
          </w:p>
        </w:tc>
        <w:tc>
          <w:tcPr>
            <w:tcW w:w="737" w:type="pct"/>
          </w:tcPr>
          <w:p w14:paraId="0691C413" w14:textId="77777777" w:rsidR="007C78AA" w:rsidRPr="00DE3D6E" w:rsidRDefault="007C78AA" w:rsidP="005827DC">
            <w:pPr>
              <w:spacing w:before="60"/>
              <w:ind w:left="57" w:right="57"/>
              <w:rPr>
                <w:rFonts w:ascii="Times New Roman" w:hAnsi="Times New Roman"/>
                <w:noProof/>
                <w:sz w:val="24"/>
                <w:lang w:val="en-GB"/>
              </w:rPr>
            </w:pPr>
          </w:p>
        </w:tc>
        <w:tc>
          <w:tcPr>
            <w:tcW w:w="3742" w:type="pct"/>
          </w:tcPr>
          <w:p w14:paraId="211BD283" w14:textId="77777777" w:rsidR="007C78AA" w:rsidRPr="00DE3D6E" w:rsidRDefault="007C78AA" w:rsidP="005827DC">
            <w:pPr>
              <w:spacing w:before="60"/>
              <w:ind w:left="57" w:right="57"/>
              <w:rPr>
                <w:rFonts w:ascii="Times New Roman" w:hAnsi="Times New Roman"/>
                <w:b/>
                <w:i/>
                <w:noProof/>
                <w:color w:val="348092"/>
                <w:sz w:val="24"/>
              </w:rPr>
            </w:pPr>
            <w:r>
              <w:rPr>
                <w:rFonts w:ascii="Times New Roman" w:hAnsi="Times New Roman"/>
                <w:b/>
                <w:i/>
                <w:color w:val="348092"/>
                <w:sz w:val="24"/>
              </w:rPr>
              <w:t>Ziņošana par aizdomīgiem darījumiem</w:t>
            </w:r>
          </w:p>
        </w:tc>
      </w:tr>
      <w:tr w:rsidR="007C78AA" w:rsidRPr="00DE3D6E" w14:paraId="38F349E8" w14:textId="77777777" w:rsidTr="00DE3D6E">
        <w:trPr>
          <w:trHeight w:val="340"/>
        </w:trPr>
        <w:tc>
          <w:tcPr>
            <w:tcW w:w="521" w:type="pct"/>
          </w:tcPr>
          <w:p w14:paraId="7D954F92"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20.</w:t>
            </w:r>
          </w:p>
        </w:tc>
        <w:tc>
          <w:tcPr>
            <w:tcW w:w="737" w:type="pct"/>
          </w:tcPr>
          <w:p w14:paraId="641A9690"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R.13 un SRIV</w:t>
            </w:r>
          </w:p>
        </w:tc>
        <w:tc>
          <w:tcPr>
            <w:tcW w:w="3742" w:type="pct"/>
          </w:tcPr>
          <w:p w14:paraId="6B0EFC55"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Ziņošana par aizdomīgiem darījumiem*</w:t>
            </w:r>
          </w:p>
        </w:tc>
      </w:tr>
      <w:tr w:rsidR="007C78AA" w:rsidRPr="00DE3D6E" w14:paraId="75FC4D4E" w14:textId="77777777" w:rsidTr="00DE3D6E">
        <w:trPr>
          <w:trHeight w:val="369"/>
        </w:trPr>
        <w:tc>
          <w:tcPr>
            <w:tcW w:w="521" w:type="pct"/>
          </w:tcPr>
          <w:p w14:paraId="68671B07"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21.</w:t>
            </w:r>
          </w:p>
        </w:tc>
        <w:tc>
          <w:tcPr>
            <w:tcW w:w="737" w:type="pct"/>
          </w:tcPr>
          <w:p w14:paraId="5684BBE6"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R.14</w:t>
            </w:r>
          </w:p>
        </w:tc>
        <w:tc>
          <w:tcPr>
            <w:tcW w:w="3742" w:type="pct"/>
          </w:tcPr>
          <w:p w14:paraId="3D295706"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Informācijas izpaušana un konfidencialitāte</w:t>
            </w:r>
          </w:p>
        </w:tc>
      </w:tr>
      <w:tr w:rsidR="007C78AA" w:rsidRPr="00DE3D6E" w14:paraId="0868F618" w14:textId="77777777" w:rsidTr="00DE3D6E">
        <w:trPr>
          <w:trHeight w:val="369"/>
        </w:trPr>
        <w:tc>
          <w:tcPr>
            <w:tcW w:w="521" w:type="pct"/>
          </w:tcPr>
          <w:p w14:paraId="6B2E9827" w14:textId="77777777" w:rsidR="007C78AA" w:rsidRPr="00DE3D6E" w:rsidRDefault="007C78AA" w:rsidP="005827DC">
            <w:pPr>
              <w:spacing w:before="60"/>
              <w:ind w:left="57" w:right="57"/>
              <w:rPr>
                <w:rFonts w:ascii="Times New Roman" w:hAnsi="Times New Roman"/>
                <w:noProof/>
                <w:sz w:val="24"/>
                <w:lang w:val="en-GB"/>
              </w:rPr>
            </w:pPr>
          </w:p>
        </w:tc>
        <w:tc>
          <w:tcPr>
            <w:tcW w:w="737" w:type="pct"/>
          </w:tcPr>
          <w:p w14:paraId="759002E1" w14:textId="77777777" w:rsidR="007C78AA" w:rsidRPr="00DE3D6E" w:rsidRDefault="007C78AA" w:rsidP="005827DC">
            <w:pPr>
              <w:spacing w:before="60"/>
              <w:ind w:left="57" w:right="57"/>
              <w:rPr>
                <w:rFonts w:ascii="Times New Roman" w:hAnsi="Times New Roman"/>
                <w:noProof/>
                <w:sz w:val="24"/>
                <w:lang w:val="en-GB"/>
              </w:rPr>
            </w:pPr>
          </w:p>
        </w:tc>
        <w:tc>
          <w:tcPr>
            <w:tcW w:w="3742" w:type="pct"/>
          </w:tcPr>
          <w:p w14:paraId="30CB758A" w14:textId="77777777" w:rsidR="007C78AA" w:rsidRPr="00DE3D6E" w:rsidRDefault="007C78AA" w:rsidP="005827DC">
            <w:pPr>
              <w:spacing w:before="60"/>
              <w:ind w:left="57" w:right="57"/>
              <w:rPr>
                <w:rFonts w:ascii="Times New Roman" w:hAnsi="Times New Roman"/>
                <w:b/>
                <w:i/>
                <w:noProof/>
                <w:color w:val="348092"/>
                <w:sz w:val="24"/>
              </w:rPr>
            </w:pPr>
            <w:r>
              <w:rPr>
                <w:rFonts w:ascii="Times New Roman" w:hAnsi="Times New Roman"/>
                <w:b/>
                <w:i/>
                <w:color w:val="348092"/>
                <w:sz w:val="24"/>
              </w:rPr>
              <w:t>Izraudzītie nefinanšu uzņēmumi un profesijas (DNFBP)</w:t>
            </w:r>
          </w:p>
        </w:tc>
      </w:tr>
      <w:tr w:rsidR="007C78AA" w:rsidRPr="00DE3D6E" w14:paraId="2DFCCFFF" w14:textId="77777777" w:rsidTr="00DE3D6E">
        <w:trPr>
          <w:trHeight w:val="340"/>
        </w:trPr>
        <w:tc>
          <w:tcPr>
            <w:tcW w:w="521" w:type="pct"/>
          </w:tcPr>
          <w:p w14:paraId="3DB5AAB8"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22.</w:t>
            </w:r>
          </w:p>
        </w:tc>
        <w:tc>
          <w:tcPr>
            <w:tcW w:w="737" w:type="pct"/>
          </w:tcPr>
          <w:p w14:paraId="7D6330ED"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R.12</w:t>
            </w:r>
          </w:p>
        </w:tc>
        <w:tc>
          <w:tcPr>
            <w:tcW w:w="3742" w:type="pct"/>
          </w:tcPr>
          <w:p w14:paraId="6158FD5D"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i/>
                <w:iCs/>
                <w:sz w:val="24"/>
              </w:rPr>
              <w:t>DNFBP</w:t>
            </w:r>
            <w:r>
              <w:rPr>
                <w:rFonts w:ascii="Times New Roman" w:hAnsi="Times New Roman"/>
                <w:sz w:val="24"/>
              </w:rPr>
              <w:t xml:space="preserve"> – Klienta izpēte*</w:t>
            </w:r>
          </w:p>
        </w:tc>
      </w:tr>
      <w:tr w:rsidR="007C78AA" w:rsidRPr="00DE3D6E" w14:paraId="21CA4BF9" w14:textId="77777777" w:rsidTr="00DE3D6E">
        <w:trPr>
          <w:trHeight w:val="290"/>
        </w:trPr>
        <w:tc>
          <w:tcPr>
            <w:tcW w:w="521" w:type="pct"/>
          </w:tcPr>
          <w:p w14:paraId="56C4431A"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23.</w:t>
            </w:r>
          </w:p>
        </w:tc>
        <w:tc>
          <w:tcPr>
            <w:tcW w:w="737" w:type="pct"/>
          </w:tcPr>
          <w:p w14:paraId="424F11A4"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sz w:val="24"/>
              </w:rPr>
              <w:t>R.16</w:t>
            </w:r>
          </w:p>
        </w:tc>
        <w:tc>
          <w:tcPr>
            <w:tcW w:w="3742" w:type="pct"/>
          </w:tcPr>
          <w:p w14:paraId="6E648835" w14:textId="77777777" w:rsidR="007C78AA" w:rsidRPr="00DE3D6E" w:rsidRDefault="007C78AA" w:rsidP="005827DC">
            <w:pPr>
              <w:spacing w:before="60"/>
              <w:ind w:left="57" w:right="57"/>
              <w:rPr>
                <w:rFonts w:ascii="Times New Roman" w:hAnsi="Times New Roman"/>
                <w:noProof/>
                <w:sz w:val="24"/>
              </w:rPr>
            </w:pPr>
            <w:r>
              <w:rPr>
                <w:rFonts w:ascii="Times New Roman" w:hAnsi="Times New Roman"/>
                <w:i/>
                <w:iCs/>
                <w:sz w:val="24"/>
              </w:rPr>
              <w:t>DNFBP</w:t>
            </w:r>
            <w:r>
              <w:rPr>
                <w:rFonts w:ascii="Times New Roman" w:hAnsi="Times New Roman"/>
                <w:sz w:val="24"/>
              </w:rPr>
              <w:t xml:space="preserve"> – Citi pasākumi *</w:t>
            </w:r>
          </w:p>
        </w:tc>
      </w:tr>
    </w:tbl>
    <w:p w14:paraId="69116847" w14:textId="64C0535C" w:rsidR="007C78AA" w:rsidRPr="00DE3D6E" w:rsidRDefault="007C78AA" w:rsidP="00E04DB0">
      <w:pPr>
        <w:rPr>
          <w:rFonts w:ascii="Times New Roman" w:hAnsi="Times New Roman"/>
          <w:noProof/>
          <w:sz w:val="24"/>
          <w:lang w:val="en-GB"/>
        </w:rPr>
      </w:pPr>
      <w:r>
        <w:rPr>
          <w:rFonts w:ascii="Times New Roman" w:hAnsi="Times New Roman"/>
          <w:noProof/>
          <w:sz w:val="24"/>
        </w:rPr>
        <w:lastRenderedPageBreak/>
        <mc:AlternateContent>
          <mc:Choice Requires="wps">
            <w:drawing>
              <wp:anchor distT="0" distB="0" distL="0" distR="0" simplePos="0" relativeHeight="251651072" behindDoc="1" locked="0" layoutInCell="1" allowOverlap="1" wp14:anchorId="47DD4427" wp14:editId="32FA6790">
                <wp:simplePos x="0" y="0"/>
                <wp:positionH relativeFrom="page">
                  <wp:posOffset>792480</wp:posOffset>
                </wp:positionH>
                <wp:positionV relativeFrom="page">
                  <wp:posOffset>10004380</wp:posOffset>
                </wp:positionV>
                <wp:extent cx="5939155" cy="1593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159385"/>
                        </a:xfrm>
                        <a:prstGeom prst="rect">
                          <a:avLst/>
                        </a:prstGeom>
                      </wps:spPr>
                      <wps:txbx>
                        <w:txbxContent>
                          <w:p w14:paraId="6E990E44" w14:textId="77777777" w:rsidR="007C78AA" w:rsidRPr="007C78AA" w:rsidRDefault="007C78AA" w:rsidP="007C78AA">
                            <w:pPr>
                              <w:tabs>
                                <w:tab w:val="left" w:pos="8279"/>
                              </w:tabs>
                              <w:spacing w:line="250" w:lineRule="exact"/>
                              <w:rPr>
                                <w:rFonts w:ascii="Calibri" w:hAnsi="Calibri"/>
                                <w:noProof/>
                                <w:sz w:val="20"/>
                              </w:rPr>
                            </w:pPr>
                            <w:r>
                              <w:rPr>
                                <w:rFonts w:ascii="Calibri" w:hAnsi="Calibri"/>
                                <w:sz w:val="20"/>
                              </w:rPr>
                              <w:t>6</w:t>
                            </w:r>
                            <w:r>
                              <w:rPr>
                                <w:rFonts w:ascii="Calibri" w:hAnsi="Calibri"/>
                                <w:sz w:val="20"/>
                              </w:rPr>
                              <w:tab/>
                            </w:r>
                            <w:r>
                              <w:rPr>
                                <w:rFonts w:ascii="Symbol" w:hAnsi="Symbol"/>
                                <w:sz w:val="20"/>
                              </w:rPr>
                              <w:t></w:t>
                            </w:r>
                            <w:r>
                              <w:rPr>
                                <w:rFonts w:ascii="Symbol" w:hAnsi="Symbol"/>
                              </w:rPr>
                              <w:t xml:space="preserve"> </w:t>
                            </w:r>
                            <w:r>
                              <w:rPr>
                                <w:rFonts w:ascii="Calibri" w:hAnsi="Calibri"/>
                                <w:sz w:val="20"/>
                              </w:rPr>
                              <w:t>2012-2025</w:t>
                            </w:r>
                          </w:p>
                        </w:txbxContent>
                      </wps:txbx>
                      <wps:bodyPr wrap="square" lIns="0" tIns="0" rIns="0" bIns="0" rtlCol="0">
                        <a:noAutofit/>
                      </wps:bodyPr>
                    </wps:wsp>
                  </a:graphicData>
                </a:graphic>
              </wp:anchor>
            </w:drawing>
          </mc:Choice>
          <mc:Fallback>
            <w:pict>
              <v:shapetype w14:anchorId="47DD4427" id="_x0000_t202" coordsize="21600,21600" o:spt="202" path="m,l,21600r21600,l21600,xe">
                <v:stroke joinstyle="miter"/>
                <v:path gradientshapeok="t" o:connecttype="rect"/>
              </v:shapetype>
              <v:shape id="Textbox 22" o:spid="_x0000_s1026" type="#_x0000_t202" style="position:absolute;margin-left:62.4pt;margin-top:787.75pt;width:467.65pt;height:12.5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" filled="f" stroked="f">
                <v:textbox inset="0,0,0,0">
                  <w:txbxContent>
                    <w:p w14:paraId="6E990E44" w14:textId="77777777" w:rsidR="007C78AA" w:rsidRPr="007C78AA" w:rsidRDefault="007C78AA" w:rsidP="007C78AA">
                      <w:pPr>
                        <w:tabs>
                          <w:tab w:val="left" w:pos="8279"/>
                        </w:tabs>
                        <w:spacing w:line="250" w:lineRule="exact"/>
                        <w:rPr>
                          <w:rFonts w:ascii="Calibri" w:hAnsi="Calibri"/>
                          <w:noProof/>
                          <w:sz w:val="20"/>
                        </w:rPr>
                      </w:pPr>
                      <w:r>
                        <w:rPr>
                          <w:rFonts w:ascii="Calibri" w:hAnsi="Calibri"/>
                          <w:sz w:val="20"/>
                        </w:rPr>
                        <w:t>6</w:t>
                      </w:r>
                      <w:r>
                        <w:rPr>
                          <w:rFonts w:ascii="Calibri" w:hAnsi="Calibri"/>
                          <w:sz w:val="20"/>
                        </w:rPr>
                        <w:tab/>
                      </w:r>
                      <w:r>
                        <w:rPr>
                          <w:rFonts w:ascii="Symbol" w:hAnsi="Symbol"/>
                          <w:sz w:val="20"/>
                        </w:rPr>
                        <w:t></w:t>
                      </w:r>
                      <w:r>
                        <w:rPr>
                          <w:rFonts w:ascii="Symbol" w:hAnsi="Symbol"/>
                        </w:rPr>
                        <w:t xml:space="preserve"> </w:t>
                      </w:r>
                      <w:r>
                        <w:rPr>
                          <w:rFonts w:ascii="Calibri" w:hAnsi="Calibri"/>
                          <w:sz w:val="20"/>
                        </w:rPr>
                        <w:t>2012-2025</w:t>
                      </w:r>
                    </w:p>
                  </w:txbxContent>
                </v:textbox>
                <w10:wrap anchorx="page" anchory="page"/>
              </v:shape>
            </w:pict>
          </mc:Fallback>
        </mc:AlternateContent>
      </w:r>
    </w:p>
    <w:tbl>
      <w:tblPr>
        <w:tblW w:w="5000" w:type="pct"/>
        <w:tblCellMar>
          <w:top w:w="28" w:type="dxa"/>
          <w:left w:w="28" w:type="dxa"/>
          <w:bottom w:w="28" w:type="dxa"/>
          <w:right w:w="28" w:type="dxa"/>
        </w:tblCellMar>
        <w:tblLook w:val="01E0" w:firstRow="1" w:lastRow="1" w:firstColumn="1" w:lastColumn="1" w:noHBand="0" w:noVBand="0"/>
      </w:tblPr>
      <w:tblGrid>
        <w:gridCol w:w="746"/>
        <w:gridCol w:w="1605"/>
        <w:gridCol w:w="6777"/>
      </w:tblGrid>
      <w:tr w:rsidR="007C78AA" w:rsidRPr="00DE3D6E" w14:paraId="3CB3C900" w14:textId="77777777" w:rsidTr="005827DC">
        <w:trPr>
          <w:trHeight w:val="739"/>
        </w:trPr>
        <w:tc>
          <w:tcPr>
            <w:tcW w:w="409" w:type="pct"/>
            <w:shd w:val="clear" w:color="auto" w:fill="D0E8ED"/>
          </w:tcPr>
          <w:p w14:paraId="5BDA4C00" w14:textId="77777777" w:rsidR="007C78AA" w:rsidRPr="00DE3D6E" w:rsidRDefault="007C78AA" w:rsidP="00E04DB0">
            <w:pPr>
              <w:rPr>
                <w:rFonts w:ascii="Times New Roman" w:hAnsi="Times New Roman"/>
                <w:noProof/>
                <w:sz w:val="24"/>
                <w:lang w:val="en-GB"/>
              </w:rPr>
            </w:pPr>
          </w:p>
        </w:tc>
        <w:tc>
          <w:tcPr>
            <w:tcW w:w="879" w:type="pct"/>
            <w:shd w:val="clear" w:color="auto" w:fill="D0E8ED"/>
          </w:tcPr>
          <w:p w14:paraId="60A27E87" w14:textId="77777777" w:rsidR="007C78AA" w:rsidRPr="00DE3D6E" w:rsidRDefault="007C78AA" w:rsidP="00E04DB0">
            <w:pPr>
              <w:rPr>
                <w:rFonts w:ascii="Times New Roman" w:hAnsi="Times New Roman"/>
                <w:noProof/>
                <w:sz w:val="24"/>
                <w:lang w:val="en-GB"/>
              </w:rPr>
            </w:pPr>
          </w:p>
        </w:tc>
        <w:tc>
          <w:tcPr>
            <w:tcW w:w="3713" w:type="pct"/>
            <w:shd w:val="clear" w:color="auto" w:fill="D0E8ED"/>
          </w:tcPr>
          <w:p w14:paraId="54DCFBC6" w14:textId="77777777" w:rsidR="007C78AA" w:rsidRPr="00DE3D6E" w:rsidRDefault="007C78AA" w:rsidP="00E04DB0">
            <w:pPr>
              <w:rPr>
                <w:rFonts w:ascii="Times New Roman" w:hAnsi="Times New Roman"/>
                <w:b/>
                <w:noProof/>
                <w:sz w:val="24"/>
              </w:rPr>
            </w:pPr>
            <w:r>
              <w:rPr>
                <w:rFonts w:ascii="Times New Roman" w:hAnsi="Times New Roman"/>
                <w:b/>
                <w:sz w:val="24"/>
              </w:rPr>
              <w:t>E – JURIDISKO PERSONU UN VEIDOJUMU PĀRREDZAMĪBA UN PATIESIE LABUMA GUVĒJI</w:t>
            </w:r>
          </w:p>
        </w:tc>
      </w:tr>
      <w:tr w:rsidR="007C78AA" w:rsidRPr="00DE3D6E" w14:paraId="6D894C28" w14:textId="77777777" w:rsidTr="005827DC">
        <w:trPr>
          <w:trHeight w:val="455"/>
        </w:trPr>
        <w:tc>
          <w:tcPr>
            <w:tcW w:w="409" w:type="pct"/>
          </w:tcPr>
          <w:p w14:paraId="5832D852" w14:textId="77777777" w:rsidR="007C78AA" w:rsidRPr="00DE3D6E" w:rsidRDefault="007C78AA" w:rsidP="00E04DB0">
            <w:pPr>
              <w:rPr>
                <w:rFonts w:ascii="Times New Roman" w:hAnsi="Times New Roman"/>
                <w:b/>
                <w:noProof/>
                <w:sz w:val="24"/>
              </w:rPr>
            </w:pPr>
            <w:r>
              <w:rPr>
                <w:rFonts w:ascii="Times New Roman" w:hAnsi="Times New Roman"/>
                <w:b/>
                <w:sz w:val="24"/>
              </w:rPr>
              <w:t>24.</w:t>
            </w:r>
          </w:p>
        </w:tc>
        <w:tc>
          <w:tcPr>
            <w:tcW w:w="879" w:type="pct"/>
          </w:tcPr>
          <w:p w14:paraId="31A19B08" w14:textId="77777777" w:rsidR="007C78AA" w:rsidRPr="00DE3D6E" w:rsidRDefault="007C78AA" w:rsidP="00E04DB0">
            <w:pPr>
              <w:rPr>
                <w:rFonts w:ascii="Times New Roman" w:hAnsi="Times New Roman"/>
                <w:noProof/>
                <w:sz w:val="24"/>
              </w:rPr>
            </w:pPr>
            <w:r>
              <w:rPr>
                <w:rFonts w:ascii="Times New Roman" w:hAnsi="Times New Roman"/>
                <w:sz w:val="24"/>
              </w:rPr>
              <w:t>R.33</w:t>
            </w:r>
          </w:p>
        </w:tc>
        <w:tc>
          <w:tcPr>
            <w:tcW w:w="3713" w:type="pct"/>
          </w:tcPr>
          <w:p w14:paraId="1FC54232" w14:textId="77777777" w:rsidR="007C78AA" w:rsidRPr="00DE3D6E" w:rsidRDefault="007C78AA" w:rsidP="00E04DB0">
            <w:pPr>
              <w:rPr>
                <w:rFonts w:ascii="Times New Roman" w:hAnsi="Times New Roman"/>
                <w:noProof/>
                <w:sz w:val="24"/>
              </w:rPr>
            </w:pPr>
            <w:r>
              <w:rPr>
                <w:rFonts w:ascii="Times New Roman" w:hAnsi="Times New Roman"/>
                <w:sz w:val="24"/>
              </w:rPr>
              <w:t>Juridisko personu pārredzamība un patiesie labuma guvēji*</w:t>
            </w:r>
          </w:p>
        </w:tc>
      </w:tr>
      <w:tr w:rsidR="007C78AA" w:rsidRPr="00DE3D6E" w14:paraId="210D09BC" w14:textId="77777777" w:rsidTr="005827DC">
        <w:trPr>
          <w:trHeight w:val="525"/>
        </w:trPr>
        <w:tc>
          <w:tcPr>
            <w:tcW w:w="409" w:type="pct"/>
          </w:tcPr>
          <w:p w14:paraId="473B8C1F" w14:textId="77777777" w:rsidR="007C78AA" w:rsidRPr="00DE3D6E" w:rsidRDefault="007C78AA" w:rsidP="00E04DB0">
            <w:pPr>
              <w:rPr>
                <w:rFonts w:ascii="Times New Roman" w:hAnsi="Times New Roman"/>
                <w:b/>
                <w:noProof/>
                <w:sz w:val="24"/>
              </w:rPr>
            </w:pPr>
            <w:r>
              <w:rPr>
                <w:rFonts w:ascii="Times New Roman" w:hAnsi="Times New Roman"/>
                <w:b/>
                <w:sz w:val="24"/>
              </w:rPr>
              <w:t>25.</w:t>
            </w:r>
          </w:p>
        </w:tc>
        <w:tc>
          <w:tcPr>
            <w:tcW w:w="879" w:type="pct"/>
          </w:tcPr>
          <w:p w14:paraId="527B6930" w14:textId="77777777" w:rsidR="007C78AA" w:rsidRPr="00DE3D6E" w:rsidRDefault="007C78AA" w:rsidP="00E04DB0">
            <w:pPr>
              <w:rPr>
                <w:rFonts w:ascii="Times New Roman" w:hAnsi="Times New Roman"/>
                <w:noProof/>
                <w:sz w:val="24"/>
              </w:rPr>
            </w:pPr>
            <w:r>
              <w:rPr>
                <w:rFonts w:ascii="Times New Roman" w:hAnsi="Times New Roman"/>
                <w:sz w:val="24"/>
              </w:rPr>
              <w:t>R.34</w:t>
            </w:r>
          </w:p>
        </w:tc>
        <w:tc>
          <w:tcPr>
            <w:tcW w:w="3713" w:type="pct"/>
          </w:tcPr>
          <w:p w14:paraId="637F2DCD" w14:textId="77777777" w:rsidR="007C78AA" w:rsidRPr="00DE3D6E" w:rsidRDefault="007C78AA" w:rsidP="00E04DB0">
            <w:pPr>
              <w:rPr>
                <w:rFonts w:ascii="Times New Roman" w:hAnsi="Times New Roman"/>
                <w:noProof/>
                <w:sz w:val="24"/>
              </w:rPr>
            </w:pPr>
            <w:r>
              <w:rPr>
                <w:rFonts w:ascii="Times New Roman" w:hAnsi="Times New Roman"/>
                <w:sz w:val="24"/>
              </w:rPr>
              <w:t>Juridisko veidojumu pārredzamība un patiesie labuma guvēji*</w:t>
            </w:r>
          </w:p>
        </w:tc>
      </w:tr>
      <w:tr w:rsidR="007C78AA" w:rsidRPr="00DE3D6E" w14:paraId="63A32AD2" w14:textId="77777777" w:rsidTr="005827DC">
        <w:trPr>
          <w:trHeight w:val="619"/>
        </w:trPr>
        <w:tc>
          <w:tcPr>
            <w:tcW w:w="409" w:type="pct"/>
            <w:shd w:val="clear" w:color="auto" w:fill="D0E8ED"/>
          </w:tcPr>
          <w:p w14:paraId="0C3B393B" w14:textId="77777777" w:rsidR="007C78AA" w:rsidRPr="00DE3D6E" w:rsidRDefault="007C78AA" w:rsidP="00E04DB0">
            <w:pPr>
              <w:rPr>
                <w:rFonts w:ascii="Times New Roman" w:hAnsi="Times New Roman"/>
                <w:noProof/>
                <w:sz w:val="24"/>
                <w:lang w:val="en-GB"/>
              </w:rPr>
            </w:pPr>
          </w:p>
        </w:tc>
        <w:tc>
          <w:tcPr>
            <w:tcW w:w="879" w:type="pct"/>
            <w:shd w:val="clear" w:color="auto" w:fill="D0E8ED"/>
          </w:tcPr>
          <w:p w14:paraId="570F4E4B" w14:textId="77777777" w:rsidR="007C78AA" w:rsidRPr="00DE3D6E" w:rsidRDefault="007C78AA" w:rsidP="00E04DB0">
            <w:pPr>
              <w:rPr>
                <w:rFonts w:ascii="Times New Roman" w:hAnsi="Times New Roman"/>
                <w:noProof/>
                <w:sz w:val="24"/>
                <w:lang w:val="en-GB"/>
              </w:rPr>
            </w:pPr>
          </w:p>
        </w:tc>
        <w:tc>
          <w:tcPr>
            <w:tcW w:w="3713" w:type="pct"/>
            <w:shd w:val="clear" w:color="auto" w:fill="D0E8ED"/>
          </w:tcPr>
          <w:p w14:paraId="013B867D" w14:textId="77777777" w:rsidR="007C78AA" w:rsidRPr="00DE3D6E" w:rsidRDefault="007C78AA" w:rsidP="00E04DB0">
            <w:pPr>
              <w:rPr>
                <w:rFonts w:ascii="Times New Roman" w:hAnsi="Times New Roman"/>
                <w:b/>
                <w:noProof/>
                <w:sz w:val="24"/>
              </w:rPr>
            </w:pPr>
            <w:r>
              <w:rPr>
                <w:rFonts w:ascii="Times New Roman" w:hAnsi="Times New Roman"/>
                <w:b/>
                <w:sz w:val="24"/>
              </w:rPr>
              <w:t>F – KOMPETENTO IESTĀŽU PILNVARAS UN ATBILDĪBA, CITI INSTITUCIONĀLI PASĀKUMI</w:t>
            </w:r>
          </w:p>
        </w:tc>
      </w:tr>
      <w:tr w:rsidR="007C78AA" w:rsidRPr="00DE3D6E" w14:paraId="27EFFCEE" w14:textId="77777777" w:rsidTr="005827DC">
        <w:trPr>
          <w:trHeight w:val="455"/>
        </w:trPr>
        <w:tc>
          <w:tcPr>
            <w:tcW w:w="409" w:type="pct"/>
          </w:tcPr>
          <w:p w14:paraId="05AEAA16" w14:textId="77777777" w:rsidR="007C78AA" w:rsidRPr="00DE3D6E" w:rsidRDefault="007C78AA" w:rsidP="00E04DB0">
            <w:pPr>
              <w:rPr>
                <w:rFonts w:ascii="Times New Roman" w:hAnsi="Times New Roman"/>
                <w:noProof/>
                <w:sz w:val="24"/>
                <w:lang w:val="en-GB"/>
              </w:rPr>
            </w:pPr>
          </w:p>
        </w:tc>
        <w:tc>
          <w:tcPr>
            <w:tcW w:w="879" w:type="pct"/>
          </w:tcPr>
          <w:p w14:paraId="18BFCD3C" w14:textId="77777777" w:rsidR="007C78AA" w:rsidRPr="00DE3D6E" w:rsidRDefault="007C78AA" w:rsidP="00E04DB0">
            <w:pPr>
              <w:rPr>
                <w:rFonts w:ascii="Times New Roman" w:hAnsi="Times New Roman"/>
                <w:noProof/>
                <w:sz w:val="24"/>
                <w:lang w:val="en-GB"/>
              </w:rPr>
            </w:pPr>
          </w:p>
        </w:tc>
        <w:tc>
          <w:tcPr>
            <w:tcW w:w="3713" w:type="pct"/>
          </w:tcPr>
          <w:p w14:paraId="113135F7" w14:textId="77777777" w:rsidR="007C78AA" w:rsidRPr="00DE3D6E" w:rsidRDefault="007C78AA" w:rsidP="00E04DB0">
            <w:pPr>
              <w:rPr>
                <w:rFonts w:ascii="Times New Roman" w:hAnsi="Times New Roman"/>
                <w:b/>
                <w:i/>
                <w:noProof/>
                <w:color w:val="348092"/>
                <w:sz w:val="24"/>
              </w:rPr>
            </w:pPr>
            <w:r>
              <w:rPr>
                <w:rFonts w:ascii="Times New Roman" w:hAnsi="Times New Roman"/>
                <w:b/>
                <w:i/>
                <w:color w:val="348092"/>
                <w:sz w:val="24"/>
              </w:rPr>
              <w:t>Regulēšana un uzraudzība</w:t>
            </w:r>
          </w:p>
        </w:tc>
      </w:tr>
      <w:tr w:rsidR="007C78AA" w:rsidRPr="00DE3D6E" w14:paraId="02D04538" w14:textId="77777777" w:rsidTr="005827DC">
        <w:trPr>
          <w:trHeight w:val="339"/>
        </w:trPr>
        <w:tc>
          <w:tcPr>
            <w:tcW w:w="409" w:type="pct"/>
          </w:tcPr>
          <w:p w14:paraId="3CC6F2C7" w14:textId="77777777" w:rsidR="007C78AA" w:rsidRPr="00DE3D6E" w:rsidRDefault="007C78AA" w:rsidP="00E04DB0">
            <w:pPr>
              <w:rPr>
                <w:rFonts w:ascii="Times New Roman" w:hAnsi="Times New Roman"/>
                <w:b/>
                <w:noProof/>
                <w:sz w:val="24"/>
              </w:rPr>
            </w:pPr>
            <w:r>
              <w:rPr>
                <w:rFonts w:ascii="Times New Roman" w:hAnsi="Times New Roman"/>
                <w:b/>
                <w:sz w:val="24"/>
              </w:rPr>
              <w:t>26.</w:t>
            </w:r>
          </w:p>
        </w:tc>
        <w:tc>
          <w:tcPr>
            <w:tcW w:w="879" w:type="pct"/>
          </w:tcPr>
          <w:p w14:paraId="375C9E9A" w14:textId="77777777" w:rsidR="007C78AA" w:rsidRPr="00DE3D6E" w:rsidRDefault="007C78AA" w:rsidP="00E04DB0">
            <w:pPr>
              <w:rPr>
                <w:rFonts w:ascii="Times New Roman" w:hAnsi="Times New Roman"/>
                <w:noProof/>
                <w:sz w:val="24"/>
              </w:rPr>
            </w:pPr>
            <w:r>
              <w:rPr>
                <w:rFonts w:ascii="Times New Roman" w:hAnsi="Times New Roman"/>
                <w:sz w:val="24"/>
              </w:rPr>
              <w:t>R.23</w:t>
            </w:r>
          </w:p>
        </w:tc>
        <w:tc>
          <w:tcPr>
            <w:tcW w:w="3713" w:type="pct"/>
          </w:tcPr>
          <w:p w14:paraId="773D3968" w14:textId="77777777" w:rsidR="007C78AA" w:rsidRPr="00DE3D6E" w:rsidRDefault="007C78AA" w:rsidP="00E04DB0">
            <w:pPr>
              <w:rPr>
                <w:rFonts w:ascii="Times New Roman" w:hAnsi="Times New Roman"/>
                <w:noProof/>
                <w:sz w:val="24"/>
              </w:rPr>
            </w:pPr>
            <w:r>
              <w:rPr>
                <w:rFonts w:ascii="Times New Roman" w:hAnsi="Times New Roman"/>
                <w:sz w:val="24"/>
              </w:rPr>
              <w:t>Finanšu iestāžu regulēšana un uzraudzība*</w:t>
            </w:r>
          </w:p>
        </w:tc>
      </w:tr>
      <w:tr w:rsidR="007C78AA" w:rsidRPr="00DE3D6E" w14:paraId="43B6DFBD" w14:textId="77777777" w:rsidTr="005827DC">
        <w:trPr>
          <w:trHeight w:val="339"/>
        </w:trPr>
        <w:tc>
          <w:tcPr>
            <w:tcW w:w="409" w:type="pct"/>
          </w:tcPr>
          <w:p w14:paraId="0AFC2155" w14:textId="77777777" w:rsidR="007C78AA" w:rsidRPr="00DE3D6E" w:rsidRDefault="007C78AA" w:rsidP="00E04DB0">
            <w:pPr>
              <w:rPr>
                <w:rFonts w:ascii="Times New Roman" w:hAnsi="Times New Roman"/>
                <w:b/>
                <w:noProof/>
                <w:sz w:val="24"/>
              </w:rPr>
            </w:pPr>
            <w:r>
              <w:rPr>
                <w:rFonts w:ascii="Times New Roman" w:hAnsi="Times New Roman"/>
                <w:b/>
                <w:sz w:val="24"/>
              </w:rPr>
              <w:t>27.</w:t>
            </w:r>
          </w:p>
        </w:tc>
        <w:tc>
          <w:tcPr>
            <w:tcW w:w="879" w:type="pct"/>
          </w:tcPr>
          <w:p w14:paraId="05975EE6" w14:textId="77777777" w:rsidR="007C78AA" w:rsidRPr="00DE3D6E" w:rsidRDefault="007C78AA" w:rsidP="00E04DB0">
            <w:pPr>
              <w:rPr>
                <w:rFonts w:ascii="Times New Roman" w:hAnsi="Times New Roman"/>
                <w:noProof/>
                <w:sz w:val="24"/>
              </w:rPr>
            </w:pPr>
            <w:r>
              <w:rPr>
                <w:rFonts w:ascii="Times New Roman" w:hAnsi="Times New Roman"/>
                <w:sz w:val="24"/>
              </w:rPr>
              <w:t>R.29</w:t>
            </w:r>
          </w:p>
        </w:tc>
        <w:tc>
          <w:tcPr>
            <w:tcW w:w="3713" w:type="pct"/>
          </w:tcPr>
          <w:p w14:paraId="1B205DB0" w14:textId="77777777" w:rsidR="007C78AA" w:rsidRPr="00DE3D6E" w:rsidRDefault="007C78AA" w:rsidP="00E04DB0">
            <w:pPr>
              <w:rPr>
                <w:rFonts w:ascii="Times New Roman" w:hAnsi="Times New Roman"/>
                <w:noProof/>
                <w:sz w:val="24"/>
              </w:rPr>
            </w:pPr>
            <w:r>
              <w:rPr>
                <w:rFonts w:ascii="Times New Roman" w:hAnsi="Times New Roman"/>
                <w:sz w:val="24"/>
              </w:rPr>
              <w:t>Uzraudzības iestāžu pilnvaras</w:t>
            </w:r>
          </w:p>
        </w:tc>
      </w:tr>
      <w:tr w:rsidR="007C78AA" w:rsidRPr="00DE3D6E" w14:paraId="4417C643" w14:textId="77777777" w:rsidTr="005827DC">
        <w:trPr>
          <w:trHeight w:val="370"/>
        </w:trPr>
        <w:tc>
          <w:tcPr>
            <w:tcW w:w="409" w:type="pct"/>
          </w:tcPr>
          <w:p w14:paraId="59B22E73" w14:textId="77777777" w:rsidR="007C78AA" w:rsidRPr="00DE3D6E" w:rsidRDefault="007C78AA" w:rsidP="00E04DB0">
            <w:pPr>
              <w:rPr>
                <w:rFonts w:ascii="Times New Roman" w:hAnsi="Times New Roman"/>
                <w:b/>
                <w:noProof/>
                <w:sz w:val="24"/>
              </w:rPr>
            </w:pPr>
            <w:r>
              <w:rPr>
                <w:rFonts w:ascii="Times New Roman" w:hAnsi="Times New Roman"/>
                <w:b/>
                <w:sz w:val="24"/>
              </w:rPr>
              <w:t>28.</w:t>
            </w:r>
          </w:p>
        </w:tc>
        <w:tc>
          <w:tcPr>
            <w:tcW w:w="879" w:type="pct"/>
          </w:tcPr>
          <w:p w14:paraId="23ACD4FC" w14:textId="77777777" w:rsidR="007C78AA" w:rsidRPr="00DE3D6E" w:rsidRDefault="007C78AA" w:rsidP="00E04DB0">
            <w:pPr>
              <w:rPr>
                <w:rFonts w:ascii="Times New Roman" w:hAnsi="Times New Roman"/>
                <w:noProof/>
                <w:sz w:val="24"/>
              </w:rPr>
            </w:pPr>
            <w:r>
              <w:rPr>
                <w:rFonts w:ascii="Times New Roman" w:hAnsi="Times New Roman"/>
                <w:sz w:val="24"/>
              </w:rPr>
              <w:t>R.24</w:t>
            </w:r>
          </w:p>
        </w:tc>
        <w:tc>
          <w:tcPr>
            <w:tcW w:w="3713" w:type="pct"/>
          </w:tcPr>
          <w:p w14:paraId="38738DE8" w14:textId="77777777" w:rsidR="007C78AA" w:rsidRPr="00DE3D6E" w:rsidRDefault="007C78AA" w:rsidP="00E04DB0">
            <w:pPr>
              <w:rPr>
                <w:rFonts w:ascii="Times New Roman" w:hAnsi="Times New Roman"/>
                <w:noProof/>
                <w:sz w:val="24"/>
              </w:rPr>
            </w:pPr>
            <w:r>
              <w:rPr>
                <w:rFonts w:ascii="Times New Roman" w:hAnsi="Times New Roman"/>
                <w:i/>
                <w:iCs/>
                <w:sz w:val="24"/>
              </w:rPr>
              <w:t>DNFBP</w:t>
            </w:r>
            <w:r>
              <w:rPr>
                <w:rFonts w:ascii="Times New Roman" w:hAnsi="Times New Roman"/>
                <w:sz w:val="24"/>
              </w:rPr>
              <w:t xml:space="preserve"> regulēšana un uzraudzība*</w:t>
            </w:r>
          </w:p>
        </w:tc>
      </w:tr>
      <w:tr w:rsidR="007C78AA" w:rsidRPr="00DE3D6E" w14:paraId="575B1DFB" w14:textId="77777777" w:rsidTr="005827DC">
        <w:trPr>
          <w:trHeight w:val="369"/>
        </w:trPr>
        <w:tc>
          <w:tcPr>
            <w:tcW w:w="409" w:type="pct"/>
          </w:tcPr>
          <w:p w14:paraId="5F1DCF08" w14:textId="77777777" w:rsidR="007C78AA" w:rsidRPr="00DE3D6E" w:rsidRDefault="007C78AA" w:rsidP="00E04DB0">
            <w:pPr>
              <w:rPr>
                <w:rFonts w:ascii="Times New Roman" w:hAnsi="Times New Roman"/>
                <w:noProof/>
                <w:sz w:val="24"/>
                <w:lang w:val="en-GB"/>
              </w:rPr>
            </w:pPr>
          </w:p>
        </w:tc>
        <w:tc>
          <w:tcPr>
            <w:tcW w:w="879" w:type="pct"/>
          </w:tcPr>
          <w:p w14:paraId="159C45D1" w14:textId="77777777" w:rsidR="007C78AA" w:rsidRPr="00DE3D6E" w:rsidRDefault="007C78AA" w:rsidP="00E04DB0">
            <w:pPr>
              <w:rPr>
                <w:rFonts w:ascii="Times New Roman" w:hAnsi="Times New Roman"/>
                <w:noProof/>
                <w:sz w:val="24"/>
                <w:lang w:val="en-GB"/>
              </w:rPr>
            </w:pPr>
          </w:p>
        </w:tc>
        <w:tc>
          <w:tcPr>
            <w:tcW w:w="3713" w:type="pct"/>
          </w:tcPr>
          <w:p w14:paraId="272F2996" w14:textId="77777777" w:rsidR="007C78AA" w:rsidRPr="00DE3D6E" w:rsidRDefault="007C78AA" w:rsidP="00E04DB0">
            <w:pPr>
              <w:rPr>
                <w:rFonts w:ascii="Times New Roman" w:hAnsi="Times New Roman"/>
                <w:b/>
                <w:i/>
                <w:noProof/>
                <w:color w:val="348092"/>
                <w:sz w:val="24"/>
              </w:rPr>
            </w:pPr>
            <w:r>
              <w:rPr>
                <w:rFonts w:ascii="Times New Roman" w:hAnsi="Times New Roman"/>
                <w:b/>
                <w:i/>
                <w:color w:val="348092"/>
                <w:sz w:val="24"/>
              </w:rPr>
              <w:t>Operatīvās un tiesībaizsardzības iestādes</w:t>
            </w:r>
          </w:p>
        </w:tc>
      </w:tr>
      <w:tr w:rsidR="007C78AA" w:rsidRPr="00DE3D6E" w14:paraId="7FAC3E7B" w14:textId="77777777" w:rsidTr="005827DC">
        <w:trPr>
          <w:trHeight w:val="339"/>
        </w:trPr>
        <w:tc>
          <w:tcPr>
            <w:tcW w:w="409" w:type="pct"/>
          </w:tcPr>
          <w:p w14:paraId="5D9A12C1" w14:textId="77777777" w:rsidR="007C78AA" w:rsidRPr="00DE3D6E" w:rsidRDefault="007C78AA" w:rsidP="00E04DB0">
            <w:pPr>
              <w:rPr>
                <w:rFonts w:ascii="Times New Roman" w:hAnsi="Times New Roman"/>
                <w:b/>
                <w:noProof/>
                <w:sz w:val="24"/>
              </w:rPr>
            </w:pPr>
            <w:r>
              <w:rPr>
                <w:rFonts w:ascii="Times New Roman" w:hAnsi="Times New Roman"/>
                <w:b/>
                <w:sz w:val="24"/>
              </w:rPr>
              <w:t>29.</w:t>
            </w:r>
          </w:p>
        </w:tc>
        <w:tc>
          <w:tcPr>
            <w:tcW w:w="879" w:type="pct"/>
          </w:tcPr>
          <w:p w14:paraId="7ACE5784" w14:textId="77777777" w:rsidR="007C78AA" w:rsidRPr="00DE3D6E" w:rsidRDefault="007C78AA" w:rsidP="00E04DB0">
            <w:pPr>
              <w:rPr>
                <w:rFonts w:ascii="Times New Roman" w:hAnsi="Times New Roman"/>
                <w:noProof/>
                <w:sz w:val="24"/>
              </w:rPr>
            </w:pPr>
            <w:r>
              <w:rPr>
                <w:rFonts w:ascii="Times New Roman" w:hAnsi="Times New Roman"/>
                <w:sz w:val="24"/>
              </w:rPr>
              <w:t>R.26</w:t>
            </w:r>
          </w:p>
        </w:tc>
        <w:tc>
          <w:tcPr>
            <w:tcW w:w="3713" w:type="pct"/>
          </w:tcPr>
          <w:p w14:paraId="59006840" w14:textId="77777777" w:rsidR="007C78AA" w:rsidRPr="00DE3D6E" w:rsidRDefault="007C78AA" w:rsidP="00E04DB0">
            <w:pPr>
              <w:rPr>
                <w:rFonts w:ascii="Times New Roman" w:hAnsi="Times New Roman"/>
                <w:noProof/>
                <w:sz w:val="24"/>
              </w:rPr>
            </w:pPr>
            <w:r>
              <w:rPr>
                <w:rFonts w:ascii="Times New Roman" w:hAnsi="Times New Roman"/>
                <w:sz w:val="24"/>
              </w:rPr>
              <w:t>Finanšu izlūkošanas vienības*</w:t>
            </w:r>
          </w:p>
        </w:tc>
      </w:tr>
      <w:tr w:rsidR="007C78AA" w:rsidRPr="00DE3D6E" w14:paraId="371091D3" w14:textId="77777777" w:rsidTr="005827DC">
        <w:trPr>
          <w:trHeight w:val="340"/>
        </w:trPr>
        <w:tc>
          <w:tcPr>
            <w:tcW w:w="409" w:type="pct"/>
          </w:tcPr>
          <w:p w14:paraId="0DE5EFB8" w14:textId="77777777" w:rsidR="007C78AA" w:rsidRPr="00DE3D6E" w:rsidRDefault="007C78AA" w:rsidP="00E04DB0">
            <w:pPr>
              <w:rPr>
                <w:rFonts w:ascii="Times New Roman" w:hAnsi="Times New Roman"/>
                <w:b/>
                <w:noProof/>
                <w:sz w:val="24"/>
              </w:rPr>
            </w:pPr>
            <w:r>
              <w:rPr>
                <w:rFonts w:ascii="Times New Roman" w:hAnsi="Times New Roman"/>
                <w:b/>
                <w:sz w:val="24"/>
              </w:rPr>
              <w:t>30.</w:t>
            </w:r>
          </w:p>
        </w:tc>
        <w:tc>
          <w:tcPr>
            <w:tcW w:w="879" w:type="pct"/>
          </w:tcPr>
          <w:p w14:paraId="492A2336" w14:textId="77777777" w:rsidR="007C78AA" w:rsidRPr="00DE3D6E" w:rsidRDefault="007C78AA" w:rsidP="00E04DB0">
            <w:pPr>
              <w:rPr>
                <w:rFonts w:ascii="Times New Roman" w:hAnsi="Times New Roman"/>
                <w:noProof/>
                <w:sz w:val="24"/>
              </w:rPr>
            </w:pPr>
            <w:r>
              <w:rPr>
                <w:rFonts w:ascii="Times New Roman" w:hAnsi="Times New Roman"/>
                <w:sz w:val="24"/>
              </w:rPr>
              <w:t>R.27</w:t>
            </w:r>
          </w:p>
        </w:tc>
        <w:tc>
          <w:tcPr>
            <w:tcW w:w="3713" w:type="pct"/>
          </w:tcPr>
          <w:p w14:paraId="70959F63" w14:textId="77777777" w:rsidR="007C78AA" w:rsidRPr="00DE3D6E" w:rsidRDefault="007C78AA" w:rsidP="00E04DB0">
            <w:pPr>
              <w:rPr>
                <w:rFonts w:ascii="Times New Roman" w:hAnsi="Times New Roman"/>
                <w:noProof/>
                <w:sz w:val="24"/>
              </w:rPr>
            </w:pPr>
            <w:r>
              <w:rPr>
                <w:rFonts w:ascii="Times New Roman" w:hAnsi="Times New Roman"/>
                <w:sz w:val="24"/>
              </w:rPr>
              <w:t>Izmeklēšanas un citu tiesībaizsardzības iestāžu atbildība*</w:t>
            </w:r>
          </w:p>
        </w:tc>
      </w:tr>
      <w:tr w:rsidR="007C78AA" w:rsidRPr="00DE3D6E" w14:paraId="7F1B85D7" w14:textId="77777777" w:rsidTr="005827DC">
        <w:trPr>
          <w:trHeight w:val="339"/>
        </w:trPr>
        <w:tc>
          <w:tcPr>
            <w:tcW w:w="409" w:type="pct"/>
          </w:tcPr>
          <w:p w14:paraId="11B7250C" w14:textId="77777777" w:rsidR="007C78AA" w:rsidRPr="00DE3D6E" w:rsidRDefault="007C78AA" w:rsidP="00E04DB0">
            <w:pPr>
              <w:rPr>
                <w:rFonts w:ascii="Times New Roman" w:hAnsi="Times New Roman"/>
                <w:b/>
                <w:noProof/>
                <w:sz w:val="24"/>
              </w:rPr>
            </w:pPr>
            <w:r>
              <w:rPr>
                <w:rFonts w:ascii="Times New Roman" w:hAnsi="Times New Roman"/>
                <w:b/>
                <w:sz w:val="24"/>
              </w:rPr>
              <w:t>31.</w:t>
            </w:r>
          </w:p>
        </w:tc>
        <w:tc>
          <w:tcPr>
            <w:tcW w:w="879" w:type="pct"/>
          </w:tcPr>
          <w:p w14:paraId="3A14E539" w14:textId="77777777" w:rsidR="007C78AA" w:rsidRPr="00DE3D6E" w:rsidRDefault="007C78AA" w:rsidP="00E04DB0">
            <w:pPr>
              <w:rPr>
                <w:rFonts w:ascii="Times New Roman" w:hAnsi="Times New Roman"/>
                <w:noProof/>
                <w:sz w:val="24"/>
              </w:rPr>
            </w:pPr>
            <w:r>
              <w:rPr>
                <w:rFonts w:ascii="Times New Roman" w:hAnsi="Times New Roman"/>
                <w:sz w:val="24"/>
              </w:rPr>
              <w:t>R.28</w:t>
            </w:r>
          </w:p>
        </w:tc>
        <w:tc>
          <w:tcPr>
            <w:tcW w:w="3713" w:type="pct"/>
          </w:tcPr>
          <w:p w14:paraId="4EAA8775" w14:textId="77777777" w:rsidR="007C78AA" w:rsidRPr="00DE3D6E" w:rsidRDefault="007C78AA" w:rsidP="00E04DB0">
            <w:pPr>
              <w:rPr>
                <w:rFonts w:ascii="Times New Roman" w:hAnsi="Times New Roman"/>
                <w:noProof/>
                <w:sz w:val="24"/>
              </w:rPr>
            </w:pPr>
            <w:r>
              <w:rPr>
                <w:rFonts w:ascii="Times New Roman" w:hAnsi="Times New Roman"/>
                <w:sz w:val="24"/>
              </w:rPr>
              <w:t>Tiesībaizsardzības un izmeklēšanas iestāžu pilnvaras</w:t>
            </w:r>
          </w:p>
        </w:tc>
      </w:tr>
      <w:tr w:rsidR="007C78AA" w:rsidRPr="00DE3D6E" w14:paraId="6B707F17" w14:textId="77777777" w:rsidTr="005827DC">
        <w:trPr>
          <w:trHeight w:val="369"/>
        </w:trPr>
        <w:tc>
          <w:tcPr>
            <w:tcW w:w="409" w:type="pct"/>
          </w:tcPr>
          <w:p w14:paraId="5DEA9059" w14:textId="77777777" w:rsidR="007C78AA" w:rsidRPr="00DE3D6E" w:rsidRDefault="007C78AA" w:rsidP="00E04DB0">
            <w:pPr>
              <w:rPr>
                <w:rFonts w:ascii="Times New Roman" w:hAnsi="Times New Roman"/>
                <w:b/>
                <w:noProof/>
                <w:sz w:val="24"/>
              </w:rPr>
            </w:pPr>
            <w:r>
              <w:rPr>
                <w:rFonts w:ascii="Times New Roman" w:hAnsi="Times New Roman"/>
                <w:b/>
                <w:sz w:val="24"/>
              </w:rPr>
              <w:t>32.</w:t>
            </w:r>
          </w:p>
        </w:tc>
        <w:tc>
          <w:tcPr>
            <w:tcW w:w="879" w:type="pct"/>
          </w:tcPr>
          <w:p w14:paraId="0AB0A14B" w14:textId="77777777" w:rsidR="007C78AA" w:rsidRPr="00DE3D6E" w:rsidRDefault="007C78AA" w:rsidP="00E04DB0">
            <w:pPr>
              <w:rPr>
                <w:rFonts w:ascii="Times New Roman" w:hAnsi="Times New Roman"/>
                <w:noProof/>
                <w:sz w:val="24"/>
              </w:rPr>
            </w:pPr>
            <w:r>
              <w:rPr>
                <w:rFonts w:ascii="Times New Roman" w:hAnsi="Times New Roman"/>
                <w:sz w:val="24"/>
              </w:rPr>
              <w:t>SRIX</w:t>
            </w:r>
          </w:p>
        </w:tc>
        <w:tc>
          <w:tcPr>
            <w:tcW w:w="3713" w:type="pct"/>
          </w:tcPr>
          <w:p w14:paraId="3528707F" w14:textId="77777777" w:rsidR="007C78AA" w:rsidRPr="00DE3D6E" w:rsidRDefault="007C78AA" w:rsidP="00E04DB0">
            <w:pPr>
              <w:rPr>
                <w:rFonts w:ascii="Times New Roman" w:hAnsi="Times New Roman"/>
                <w:noProof/>
                <w:sz w:val="24"/>
              </w:rPr>
            </w:pPr>
            <w:r>
              <w:rPr>
                <w:rFonts w:ascii="Times New Roman" w:hAnsi="Times New Roman"/>
                <w:sz w:val="24"/>
              </w:rPr>
              <w:t>Skaidras naudas pārvadātāji*</w:t>
            </w:r>
          </w:p>
        </w:tc>
      </w:tr>
      <w:tr w:rsidR="007C78AA" w:rsidRPr="00DE3D6E" w14:paraId="246FE499" w14:textId="77777777" w:rsidTr="005827DC">
        <w:trPr>
          <w:trHeight w:val="370"/>
        </w:trPr>
        <w:tc>
          <w:tcPr>
            <w:tcW w:w="409" w:type="pct"/>
          </w:tcPr>
          <w:p w14:paraId="55C89615" w14:textId="77777777" w:rsidR="007C78AA" w:rsidRPr="00DE3D6E" w:rsidRDefault="007C78AA" w:rsidP="00E04DB0">
            <w:pPr>
              <w:rPr>
                <w:rFonts w:ascii="Times New Roman" w:hAnsi="Times New Roman"/>
                <w:noProof/>
                <w:sz w:val="24"/>
                <w:lang w:val="en-GB"/>
              </w:rPr>
            </w:pPr>
          </w:p>
        </w:tc>
        <w:tc>
          <w:tcPr>
            <w:tcW w:w="879" w:type="pct"/>
          </w:tcPr>
          <w:p w14:paraId="0B327FDF" w14:textId="77777777" w:rsidR="007C78AA" w:rsidRPr="00DE3D6E" w:rsidRDefault="007C78AA" w:rsidP="00E04DB0">
            <w:pPr>
              <w:rPr>
                <w:rFonts w:ascii="Times New Roman" w:hAnsi="Times New Roman"/>
                <w:noProof/>
                <w:sz w:val="24"/>
                <w:lang w:val="en-GB"/>
              </w:rPr>
            </w:pPr>
          </w:p>
        </w:tc>
        <w:tc>
          <w:tcPr>
            <w:tcW w:w="3713" w:type="pct"/>
          </w:tcPr>
          <w:p w14:paraId="2B603221" w14:textId="77777777" w:rsidR="007C78AA" w:rsidRPr="00DE3D6E" w:rsidRDefault="007C78AA" w:rsidP="00E04DB0">
            <w:pPr>
              <w:rPr>
                <w:rFonts w:ascii="Times New Roman" w:hAnsi="Times New Roman"/>
                <w:b/>
                <w:i/>
                <w:noProof/>
                <w:color w:val="348092"/>
                <w:sz w:val="24"/>
              </w:rPr>
            </w:pPr>
            <w:r>
              <w:rPr>
                <w:rFonts w:ascii="Times New Roman" w:hAnsi="Times New Roman"/>
                <w:b/>
                <w:i/>
                <w:color w:val="348092"/>
                <w:sz w:val="24"/>
              </w:rPr>
              <w:t>Vispārīgas prasības</w:t>
            </w:r>
          </w:p>
        </w:tc>
      </w:tr>
      <w:tr w:rsidR="007C78AA" w:rsidRPr="00DE3D6E" w14:paraId="7BA5ADC6" w14:textId="77777777" w:rsidTr="005827DC">
        <w:trPr>
          <w:trHeight w:val="339"/>
        </w:trPr>
        <w:tc>
          <w:tcPr>
            <w:tcW w:w="409" w:type="pct"/>
          </w:tcPr>
          <w:p w14:paraId="73A1756E" w14:textId="77777777" w:rsidR="007C78AA" w:rsidRPr="00DE3D6E" w:rsidRDefault="007C78AA" w:rsidP="00E04DB0">
            <w:pPr>
              <w:rPr>
                <w:rFonts w:ascii="Times New Roman" w:hAnsi="Times New Roman"/>
                <w:b/>
                <w:noProof/>
                <w:sz w:val="24"/>
              </w:rPr>
            </w:pPr>
            <w:r>
              <w:rPr>
                <w:rFonts w:ascii="Times New Roman" w:hAnsi="Times New Roman"/>
                <w:b/>
                <w:sz w:val="24"/>
              </w:rPr>
              <w:t>33.</w:t>
            </w:r>
          </w:p>
        </w:tc>
        <w:tc>
          <w:tcPr>
            <w:tcW w:w="879" w:type="pct"/>
          </w:tcPr>
          <w:p w14:paraId="1422F17A" w14:textId="77777777" w:rsidR="007C78AA" w:rsidRPr="00DE3D6E" w:rsidRDefault="007C78AA" w:rsidP="00E04DB0">
            <w:pPr>
              <w:rPr>
                <w:rFonts w:ascii="Times New Roman" w:hAnsi="Times New Roman"/>
                <w:noProof/>
                <w:sz w:val="24"/>
              </w:rPr>
            </w:pPr>
            <w:r>
              <w:rPr>
                <w:rFonts w:ascii="Times New Roman" w:hAnsi="Times New Roman"/>
                <w:sz w:val="24"/>
              </w:rPr>
              <w:t>R.32</w:t>
            </w:r>
          </w:p>
        </w:tc>
        <w:tc>
          <w:tcPr>
            <w:tcW w:w="3713" w:type="pct"/>
          </w:tcPr>
          <w:p w14:paraId="1B969A2F" w14:textId="77777777" w:rsidR="007C78AA" w:rsidRPr="00DE3D6E" w:rsidRDefault="007C78AA" w:rsidP="00E04DB0">
            <w:pPr>
              <w:rPr>
                <w:rFonts w:ascii="Times New Roman" w:hAnsi="Times New Roman"/>
                <w:noProof/>
                <w:sz w:val="24"/>
              </w:rPr>
            </w:pPr>
            <w:r>
              <w:rPr>
                <w:rFonts w:ascii="Times New Roman" w:hAnsi="Times New Roman"/>
                <w:sz w:val="24"/>
              </w:rPr>
              <w:t>Statistika</w:t>
            </w:r>
          </w:p>
        </w:tc>
      </w:tr>
      <w:tr w:rsidR="007C78AA" w:rsidRPr="00DE3D6E" w14:paraId="45C9760D" w14:textId="77777777" w:rsidTr="005827DC">
        <w:trPr>
          <w:trHeight w:val="369"/>
        </w:trPr>
        <w:tc>
          <w:tcPr>
            <w:tcW w:w="409" w:type="pct"/>
          </w:tcPr>
          <w:p w14:paraId="1E0887AF" w14:textId="77777777" w:rsidR="007C78AA" w:rsidRPr="00DE3D6E" w:rsidRDefault="007C78AA" w:rsidP="00E04DB0">
            <w:pPr>
              <w:rPr>
                <w:rFonts w:ascii="Times New Roman" w:hAnsi="Times New Roman"/>
                <w:b/>
                <w:noProof/>
                <w:sz w:val="24"/>
              </w:rPr>
            </w:pPr>
            <w:r>
              <w:rPr>
                <w:rFonts w:ascii="Times New Roman" w:hAnsi="Times New Roman"/>
                <w:b/>
                <w:sz w:val="24"/>
              </w:rPr>
              <w:t>34.</w:t>
            </w:r>
          </w:p>
        </w:tc>
        <w:tc>
          <w:tcPr>
            <w:tcW w:w="879" w:type="pct"/>
          </w:tcPr>
          <w:p w14:paraId="4849F6B3" w14:textId="77777777" w:rsidR="007C78AA" w:rsidRPr="00DE3D6E" w:rsidRDefault="007C78AA" w:rsidP="00E04DB0">
            <w:pPr>
              <w:rPr>
                <w:rFonts w:ascii="Times New Roman" w:hAnsi="Times New Roman"/>
                <w:noProof/>
                <w:sz w:val="24"/>
              </w:rPr>
            </w:pPr>
            <w:r>
              <w:rPr>
                <w:rFonts w:ascii="Times New Roman" w:hAnsi="Times New Roman"/>
                <w:sz w:val="24"/>
              </w:rPr>
              <w:t>R.25</w:t>
            </w:r>
          </w:p>
        </w:tc>
        <w:tc>
          <w:tcPr>
            <w:tcW w:w="3713" w:type="pct"/>
          </w:tcPr>
          <w:p w14:paraId="588A1EB9" w14:textId="77777777" w:rsidR="007C78AA" w:rsidRPr="00DE3D6E" w:rsidRDefault="007C78AA" w:rsidP="00E04DB0">
            <w:pPr>
              <w:rPr>
                <w:rFonts w:ascii="Times New Roman" w:hAnsi="Times New Roman"/>
                <w:noProof/>
                <w:sz w:val="24"/>
              </w:rPr>
            </w:pPr>
            <w:r>
              <w:rPr>
                <w:rFonts w:ascii="Times New Roman" w:hAnsi="Times New Roman"/>
                <w:sz w:val="24"/>
              </w:rPr>
              <w:t>Vadlīnijas un atgriezeniskā saite</w:t>
            </w:r>
          </w:p>
        </w:tc>
      </w:tr>
      <w:tr w:rsidR="007C78AA" w:rsidRPr="00DE3D6E" w14:paraId="67E24EBC" w14:textId="77777777" w:rsidTr="005827DC">
        <w:trPr>
          <w:trHeight w:val="370"/>
        </w:trPr>
        <w:tc>
          <w:tcPr>
            <w:tcW w:w="409" w:type="pct"/>
          </w:tcPr>
          <w:p w14:paraId="5CC29834" w14:textId="77777777" w:rsidR="007C78AA" w:rsidRPr="00DE3D6E" w:rsidRDefault="007C78AA" w:rsidP="00E04DB0">
            <w:pPr>
              <w:rPr>
                <w:rFonts w:ascii="Times New Roman" w:hAnsi="Times New Roman"/>
                <w:noProof/>
                <w:sz w:val="24"/>
                <w:lang w:val="en-GB"/>
              </w:rPr>
            </w:pPr>
          </w:p>
        </w:tc>
        <w:tc>
          <w:tcPr>
            <w:tcW w:w="879" w:type="pct"/>
          </w:tcPr>
          <w:p w14:paraId="3055E7AC" w14:textId="77777777" w:rsidR="007C78AA" w:rsidRPr="00DE3D6E" w:rsidRDefault="007C78AA" w:rsidP="00E04DB0">
            <w:pPr>
              <w:rPr>
                <w:rFonts w:ascii="Times New Roman" w:hAnsi="Times New Roman"/>
                <w:noProof/>
                <w:sz w:val="24"/>
                <w:lang w:val="en-GB"/>
              </w:rPr>
            </w:pPr>
          </w:p>
        </w:tc>
        <w:tc>
          <w:tcPr>
            <w:tcW w:w="3713" w:type="pct"/>
          </w:tcPr>
          <w:p w14:paraId="6AA570B9" w14:textId="77777777" w:rsidR="007C78AA" w:rsidRPr="00DE3D6E" w:rsidRDefault="007C78AA" w:rsidP="00E04DB0">
            <w:pPr>
              <w:rPr>
                <w:rFonts w:ascii="Times New Roman" w:hAnsi="Times New Roman"/>
                <w:b/>
                <w:i/>
                <w:noProof/>
                <w:color w:val="348092"/>
                <w:sz w:val="24"/>
              </w:rPr>
            </w:pPr>
            <w:r>
              <w:rPr>
                <w:rFonts w:ascii="Times New Roman" w:hAnsi="Times New Roman"/>
                <w:b/>
                <w:i/>
                <w:color w:val="348092"/>
                <w:sz w:val="24"/>
              </w:rPr>
              <w:t>Sodi</w:t>
            </w:r>
          </w:p>
        </w:tc>
      </w:tr>
      <w:tr w:rsidR="007C78AA" w:rsidRPr="00DE3D6E" w14:paraId="0A8CFCEF" w14:textId="77777777" w:rsidTr="005827DC">
        <w:trPr>
          <w:trHeight w:val="523"/>
        </w:trPr>
        <w:tc>
          <w:tcPr>
            <w:tcW w:w="409" w:type="pct"/>
          </w:tcPr>
          <w:p w14:paraId="6FF360DB" w14:textId="77777777" w:rsidR="007C78AA" w:rsidRPr="00DE3D6E" w:rsidRDefault="007C78AA" w:rsidP="00E04DB0">
            <w:pPr>
              <w:rPr>
                <w:rFonts w:ascii="Times New Roman" w:hAnsi="Times New Roman"/>
                <w:b/>
                <w:noProof/>
                <w:sz w:val="24"/>
              </w:rPr>
            </w:pPr>
            <w:r>
              <w:rPr>
                <w:rFonts w:ascii="Times New Roman" w:hAnsi="Times New Roman"/>
                <w:b/>
                <w:sz w:val="24"/>
              </w:rPr>
              <w:t>35.</w:t>
            </w:r>
          </w:p>
        </w:tc>
        <w:tc>
          <w:tcPr>
            <w:tcW w:w="879" w:type="pct"/>
          </w:tcPr>
          <w:p w14:paraId="66D7943D" w14:textId="77777777" w:rsidR="007C78AA" w:rsidRPr="00DE3D6E" w:rsidRDefault="007C78AA" w:rsidP="00E04DB0">
            <w:pPr>
              <w:rPr>
                <w:rFonts w:ascii="Times New Roman" w:hAnsi="Times New Roman"/>
                <w:noProof/>
                <w:sz w:val="24"/>
              </w:rPr>
            </w:pPr>
            <w:r>
              <w:rPr>
                <w:rFonts w:ascii="Times New Roman" w:hAnsi="Times New Roman"/>
                <w:sz w:val="24"/>
              </w:rPr>
              <w:t>R.17</w:t>
            </w:r>
          </w:p>
        </w:tc>
        <w:tc>
          <w:tcPr>
            <w:tcW w:w="3713" w:type="pct"/>
          </w:tcPr>
          <w:p w14:paraId="775ECA8A" w14:textId="77777777" w:rsidR="007C78AA" w:rsidRPr="00DE3D6E" w:rsidRDefault="007C78AA" w:rsidP="00E04DB0">
            <w:pPr>
              <w:rPr>
                <w:rFonts w:ascii="Times New Roman" w:hAnsi="Times New Roman"/>
                <w:noProof/>
                <w:sz w:val="24"/>
              </w:rPr>
            </w:pPr>
            <w:r>
              <w:rPr>
                <w:rFonts w:ascii="Times New Roman" w:hAnsi="Times New Roman"/>
                <w:sz w:val="24"/>
              </w:rPr>
              <w:t>Sodi</w:t>
            </w:r>
          </w:p>
        </w:tc>
      </w:tr>
      <w:tr w:rsidR="007C78AA" w:rsidRPr="00DE3D6E" w14:paraId="10175A58" w14:textId="77777777" w:rsidTr="005827DC">
        <w:trPr>
          <w:trHeight w:val="340"/>
        </w:trPr>
        <w:tc>
          <w:tcPr>
            <w:tcW w:w="409" w:type="pct"/>
            <w:shd w:val="clear" w:color="auto" w:fill="D0E8ED"/>
          </w:tcPr>
          <w:p w14:paraId="5DD00668" w14:textId="77777777" w:rsidR="007C78AA" w:rsidRPr="00DE3D6E" w:rsidRDefault="007C78AA" w:rsidP="00E04DB0">
            <w:pPr>
              <w:rPr>
                <w:rFonts w:ascii="Times New Roman" w:hAnsi="Times New Roman"/>
                <w:noProof/>
                <w:sz w:val="24"/>
                <w:lang w:val="en-GB"/>
              </w:rPr>
            </w:pPr>
          </w:p>
        </w:tc>
        <w:tc>
          <w:tcPr>
            <w:tcW w:w="879" w:type="pct"/>
            <w:shd w:val="clear" w:color="auto" w:fill="D0E8ED"/>
          </w:tcPr>
          <w:p w14:paraId="1092BCB8" w14:textId="77777777" w:rsidR="007C78AA" w:rsidRPr="00DE3D6E" w:rsidRDefault="007C78AA" w:rsidP="00E04DB0">
            <w:pPr>
              <w:rPr>
                <w:rFonts w:ascii="Times New Roman" w:hAnsi="Times New Roman"/>
                <w:noProof/>
                <w:sz w:val="24"/>
                <w:lang w:val="en-GB"/>
              </w:rPr>
            </w:pPr>
          </w:p>
        </w:tc>
        <w:tc>
          <w:tcPr>
            <w:tcW w:w="3713" w:type="pct"/>
            <w:shd w:val="clear" w:color="auto" w:fill="D0E8ED"/>
          </w:tcPr>
          <w:p w14:paraId="685E98C3" w14:textId="77777777" w:rsidR="007C78AA" w:rsidRPr="00DE3D6E" w:rsidRDefault="007C78AA" w:rsidP="00E04DB0">
            <w:pPr>
              <w:rPr>
                <w:rFonts w:ascii="Times New Roman" w:hAnsi="Times New Roman"/>
                <w:b/>
                <w:noProof/>
                <w:sz w:val="24"/>
              </w:rPr>
            </w:pPr>
            <w:r>
              <w:rPr>
                <w:rFonts w:ascii="Times New Roman" w:hAnsi="Times New Roman"/>
                <w:b/>
                <w:sz w:val="24"/>
              </w:rPr>
              <w:t>G – STARPTAUTISKĀ SADARBĪBA</w:t>
            </w:r>
          </w:p>
        </w:tc>
      </w:tr>
      <w:tr w:rsidR="007C78AA" w:rsidRPr="00DE3D6E" w14:paraId="0879DC9E" w14:textId="77777777" w:rsidTr="005827DC">
        <w:trPr>
          <w:trHeight w:val="455"/>
        </w:trPr>
        <w:tc>
          <w:tcPr>
            <w:tcW w:w="409" w:type="pct"/>
          </w:tcPr>
          <w:p w14:paraId="6AF18BDA" w14:textId="77777777" w:rsidR="007C78AA" w:rsidRPr="00DE3D6E" w:rsidRDefault="007C78AA" w:rsidP="00E04DB0">
            <w:pPr>
              <w:rPr>
                <w:rFonts w:ascii="Times New Roman" w:hAnsi="Times New Roman"/>
                <w:b/>
                <w:noProof/>
                <w:sz w:val="24"/>
              </w:rPr>
            </w:pPr>
            <w:r>
              <w:rPr>
                <w:rFonts w:ascii="Times New Roman" w:hAnsi="Times New Roman"/>
                <w:b/>
                <w:sz w:val="24"/>
              </w:rPr>
              <w:t>36.</w:t>
            </w:r>
          </w:p>
        </w:tc>
        <w:tc>
          <w:tcPr>
            <w:tcW w:w="879" w:type="pct"/>
          </w:tcPr>
          <w:p w14:paraId="4F8F18A4" w14:textId="77777777" w:rsidR="007C78AA" w:rsidRPr="00DE3D6E" w:rsidRDefault="007C78AA" w:rsidP="00E04DB0">
            <w:pPr>
              <w:rPr>
                <w:rFonts w:ascii="Times New Roman" w:hAnsi="Times New Roman"/>
                <w:noProof/>
                <w:sz w:val="24"/>
              </w:rPr>
            </w:pPr>
            <w:r>
              <w:rPr>
                <w:rFonts w:ascii="Times New Roman" w:hAnsi="Times New Roman"/>
                <w:sz w:val="24"/>
              </w:rPr>
              <w:t>R.35 un SRI</w:t>
            </w:r>
          </w:p>
        </w:tc>
        <w:tc>
          <w:tcPr>
            <w:tcW w:w="3713" w:type="pct"/>
          </w:tcPr>
          <w:p w14:paraId="3FB11B87" w14:textId="77777777" w:rsidR="007C78AA" w:rsidRPr="00DE3D6E" w:rsidRDefault="007C78AA" w:rsidP="00E04DB0">
            <w:pPr>
              <w:rPr>
                <w:rFonts w:ascii="Times New Roman" w:hAnsi="Times New Roman"/>
                <w:noProof/>
                <w:sz w:val="24"/>
              </w:rPr>
            </w:pPr>
            <w:r>
              <w:rPr>
                <w:rFonts w:ascii="Times New Roman" w:hAnsi="Times New Roman"/>
                <w:sz w:val="24"/>
              </w:rPr>
              <w:t>Starptautiskie instrumenti</w:t>
            </w:r>
          </w:p>
        </w:tc>
      </w:tr>
      <w:tr w:rsidR="007C78AA" w:rsidRPr="00DE3D6E" w14:paraId="30D5AD6A" w14:textId="77777777" w:rsidTr="005827DC">
        <w:trPr>
          <w:trHeight w:val="339"/>
        </w:trPr>
        <w:tc>
          <w:tcPr>
            <w:tcW w:w="409" w:type="pct"/>
          </w:tcPr>
          <w:p w14:paraId="46115351" w14:textId="77777777" w:rsidR="007C78AA" w:rsidRPr="00DE3D6E" w:rsidRDefault="007C78AA" w:rsidP="00E04DB0">
            <w:pPr>
              <w:rPr>
                <w:rFonts w:ascii="Times New Roman" w:hAnsi="Times New Roman"/>
                <w:b/>
                <w:noProof/>
                <w:sz w:val="24"/>
              </w:rPr>
            </w:pPr>
            <w:r>
              <w:rPr>
                <w:rFonts w:ascii="Times New Roman" w:hAnsi="Times New Roman"/>
                <w:b/>
                <w:sz w:val="24"/>
              </w:rPr>
              <w:t>37.</w:t>
            </w:r>
          </w:p>
        </w:tc>
        <w:tc>
          <w:tcPr>
            <w:tcW w:w="879" w:type="pct"/>
          </w:tcPr>
          <w:p w14:paraId="21B633ED" w14:textId="77777777" w:rsidR="007C78AA" w:rsidRPr="00DE3D6E" w:rsidRDefault="007C78AA" w:rsidP="00E04DB0">
            <w:pPr>
              <w:rPr>
                <w:rFonts w:ascii="Times New Roman" w:hAnsi="Times New Roman"/>
                <w:noProof/>
                <w:sz w:val="24"/>
              </w:rPr>
            </w:pPr>
            <w:r>
              <w:rPr>
                <w:rFonts w:ascii="Times New Roman" w:hAnsi="Times New Roman"/>
                <w:sz w:val="24"/>
              </w:rPr>
              <w:t>R.36 un SRV</w:t>
            </w:r>
          </w:p>
        </w:tc>
        <w:tc>
          <w:tcPr>
            <w:tcW w:w="3713" w:type="pct"/>
          </w:tcPr>
          <w:p w14:paraId="65F2DB58" w14:textId="77777777" w:rsidR="007C78AA" w:rsidRPr="00DE3D6E" w:rsidRDefault="007C78AA" w:rsidP="00E04DB0">
            <w:pPr>
              <w:rPr>
                <w:rFonts w:ascii="Times New Roman" w:hAnsi="Times New Roman"/>
                <w:noProof/>
                <w:sz w:val="24"/>
              </w:rPr>
            </w:pPr>
            <w:r>
              <w:rPr>
                <w:rFonts w:ascii="Times New Roman" w:hAnsi="Times New Roman"/>
                <w:sz w:val="24"/>
              </w:rPr>
              <w:t>Savstarpēja tiesiskā palīdzība</w:t>
            </w:r>
          </w:p>
        </w:tc>
      </w:tr>
      <w:tr w:rsidR="007C78AA" w:rsidRPr="00DE3D6E" w14:paraId="7758B32A" w14:textId="77777777" w:rsidTr="005827DC">
        <w:trPr>
          <w:trHeight w:val="339"/>
        </w:trPr>
        <w:tc>
          <w:tcPr>
            <w:tcW w:w="409" w:type="pct"/>
          </w:tcPr>
          <w:p w14:paraId="106A8B4F" w14:textId="77777777" w:rsidR="007C78AA" w:rsidRPr="00DE3D6E" w:rsidRDefault="007C78AA" w:rsidP="00E04DB0">
            <w:pPr>
              <w:rPr>
                <w:rFonts w:ascii="Times New Roman" w:hAnsi="Times New Roman"/>
                <w:b/>
                <w:noProof/>
                <w:sz w:val="24"/>
              </w:rPr>
            </w:pPr>
            <w:r>
              <w:rPr>
                <w:rFonts w:ascii="Times New Roman" w:hAnsi="Times New Roman"/>
                <w:b/>
                <w:sz w:val="24"/>
              </w:rPr>
              <w:t>38.</w:t>
            </w:r>
          </w:p>
        </w:tc>
        <w:tc>
          <w:tcPr>
            <w:tcW w:w="879" w:type="pct"/>
          </w:tcPr>
          <w:p w14:paraId="626F1A55" w14:textId="77777777" w:rsidR="007C78AA" w:rsidRPr="00DE3D6E" w:rsidRDefault="007C78AA" w:rsidP="00E04DB0">
            <w:pPr>
              <w:rPr>
                <w:rFonts w:ascii="Times New Roman" w:hAnsi="Times New Roman"/>
                <w:noProof/>
                <w:sz w:val="24"/>
              </w:rPr>
            </w:pPr>
            <w:r>
              <w:rPr>
                <w:rFonts w:ascii="Times New Roman" w:hAnsi="Times New Roman"/>
                <w:sz w:val="24"/>
              </w:rPr>
              <w:t>R.38</w:t>
            </w:r>
          </w:p>
        </w:tc>
        <w:tc>
          <w:tcPr>
            <w:tcW w:w="3713" w:type="pct"/>
          </w:tcPr>
          <w:p w14:paraId="5B521767" w14:textId="77777777" w:rsidR="007C78AA" w:rsidRPr="00DE3D6E" w:rsidRDefault="007C78AA" w:rsidP="00E04DB0">
            <w:pPr>
              <w:rPr>
                <w:rFonts w:ascii="Times New Roman" w:hAnsi="Times New Roman"/>
                <w:noProof/>
                <w:sz w:val="24"/>
              </w:rPr>
            </w:pPr>
            <w:r>
              <w:rPr>
                <w:rFonts w:ascii="Times New Roman" w:hAnsi="Times New Roman"/>
                <w:sz w:val="24"/>
              </w:rPr>
              <w:t>Savstarpēja tiesiskā palīdzība: iesaldēšana un konfiskācija*</w:t>
            </w:r>
          </w:p>
        </w:tc>
      </w:tr>
      <w:tr w:rsidR="007C78AA" w:rsidRPr="00DE3D6E" w14:paraId="2856CAE7" w14:textId="77777777" w:rsidTr="005827DC">
        <w:trPr>
          <w:trHeight w:val="340"/>
        </w:trPr>
        <w:tc>
          <w:tcPr>
            <w:tcW w:w="409" w:type="pct"/>
          </w:tcPr>
          <w:p w14:paraId="20DE4FEA" w14:textId="77777777" w:rsidR="007C78AA" w:rsidRPr="00DE3D6E" w:rsidRDefault="007C78AA" w:rsidP="00E04DB0">
            <w:pPr>
              <w:rPr>
                <w:rFonts w:ascii="Times New Roman" w:hAnsi="Times New Roman"/>
                <w:b/>
                <w:noProof/>
                <w:sz w:val="24"/>
              </w:rPr>
            </w:pPr>
            <w:r>
              <w:rPr>
                <w:rFonts w:ascii="Times New Roman" w:hAnsi="Times New Roman"/>
                <w:b/>
                <w:sz w:val="24"/>
              </w:rPr>
              <w:t>39.</w:t>
            </w:r>
          </w:p>
        </w:tc>
        <w:tc>
          <w:tcPr>
            <w:tcW w:w="879" w:type="pct"/>
          </w:tcPr>
          <w:p w14:paraId="0BAC8F04" w14:textId="77777777" w:rsidR="007C78AA" w:rsidRPr="00DE3D6E" w:rsidRDefault="007C78AA" w:rsidP="00E04DB0">
            <w:pPr>
              <w:rPr>
                <w:rFonts w:ascii="Times New Roman" w:hAnsi="Times New Roman"/>
                <w:noProof/>
                <w:sz w:val="24"/>
              </w:rPr>
            </w:pPr>
            <w:r>
              <w:rPr>
                <w:rFonts w:ascii="Times New Roman" w:hAnsi="Times New Roman"/>
                <w:sz w:val="24"/>
              </w:rPr>
              <w:t>R.39</w:t>
            </w:r>
          </w:p>
        </w:tc>
        <w:tc>
          <w:tcPr>
            <w:tcW w:w="3713" w:type="pct"/>
          </w:tcPr>
          <w:p w14:paraId="75F7391C" w14:textId="77777777" w:rsidR="007C78AA" w:rsidRPr="00DE3D6E" w:rsidRDefault="007C78AA" w:rsidP="00E04DB0">
            <w:pPr>
              <w:rPr>
                <w:rFonts w:ascii="Times New Roman" w:hAnsi="Times New Roman"/>
                <w:noProof/>
                <w:sz w:val="24"/>
              </w:rPr>
            </w:pPr>
            <w:r>
              <w:rPr>
                <w:rFonts w:ascii="Times New Roman" w:hAnsi="Times New Roman"/>
                <w:sz w:val="24"/>
              </w:rPr>
              <w:t>Izdošana</w:t>
            </w:r>
          </w:p>
        </w:tc>
      </w:tr>
      <w:tr w:rsidR="007C78AA" w:rsidRPr="00DE3D6E" w14:paraId="4EEB7422" w14:textId="77777777" w:rsidTr="005827DC">
        <w:trPr>
          <w:trHeight w:val="517"/>
        </w:trPr>
        <w:tc>
          <w:tcPr>
            <w:tcW w:w="409" w:type="pct"/>
          </w:tcPr>
          <w:p w14:paraId="24B2D0C5" w14:textId="77777777" w:rsidR="007C78AA" w:rsidRPr="00DE3D6E" w:rsidRDefault="007C78AA" w:rsidP="00E04DB0">
            <w:pPr>
              <w:rPr>
                <w:rFonts w:ascii="Times New Roman" w:hAnsi="Times New Roman"/>
                <w:b/>
                <w:noProof/>
                <w:sz w:val="24"/>
              </w:rPr>
            </w:pPr>
            <w:r>
              <w:rPr>
                <w:rFonts w:ascii="Times New Roman" w:hAnsi="Times New Roman"/>
                <w:b/>
                <w:sz w:val="24"/>
              </w:rPr>
              <w:t>40.</w:t>
            </w:r>
          </w:p>
        </w:tc>
        <w:tc>
          <w:tcPr>
            <w:tcW w:w="879" w:type="pct"/>
          </w:tcPr>
          <w:p w14:paraId="7AFFC8AA" w14:textId="77777777" w:rsidR="007C78AA" w:rsidRPr="00DE3D6E" w:rsidRDefault="007C78AA" w:rsidP="00E04DB0">
            <w:pPr>
              <w:rPr>
                <w:rFonts w:ascii="Times New Roman" w:hAnsi="Times New Roman"/>
                <w:noProof/>
                <w:sz w:val="24"/>
              </w:rPr>
            </w:pPr>
            <w:r>
              <w:rPr>
                <w:rFonts w:ascii="Times New Roman" w:hAnsi="Times New Roman"/>
                <w:sz w:val="24"/>
              </w:rPr>
              <w:t>R.40</w:t>
            </w:r>
          </w:p>
        </w:tc>
        <w:tc>
          <w:tcPr>
            <w:tcW w:w="3713" w:type="pct"/>
          </w:tcPr>
          <w:p w14:paraId="41C21D51" w14:textId="77777777" w:rsidR="007C78AA" w:rsidRPr="00DE3D6E" w:rsidRDefault="007C78AA" w:rsidP="00E04DB0">
            <w:pPr>
              <w:rPr>
                <w:rFonts w:ascii="Times New Roman" w:hAnsi="Times New Roman"/>
                <w:noProof/>
                <w:sz w:val="24"/>
              </w:rPr>
            </w:pPr>
            <w:r>
              <w:rPr>
                <w:rFonts w:ascii="Times New Roman" w:hAnsi="Times New Roman"/>
                <w:sz w:val="24"/>
              </w:rPr>
              <w:t>Citi starptautiskās sadarbības veidi*</w:t>
            </w:r>
          </w:p>
        </w:tc>
      </w:tr>
      <w:tr w:rsidR="007C78AA" w:rsidRPr="00DE3D6E" w14:paraId="7993B256" w14:textId="77777777" w:rsidTr="005827DC">
        <w:trPr>
          <w:trHeight w:val="1748"/>
        </w:trPr>
        <w:tc>
          <w:tcPr>
            <w:tcW w:w="5000" w:type="pct"/>
            <w:gridSpan w:val="3"/>
          </w:tcPr>
          <w:p w14:paraId="08B639D4" w14:textId="77777777" w:rsidR="004C48AC" w:rsidRDefault="004C48AC" w:rsidP="00E04DB0">
            <w:pPr>
              <w:rPr>
                <w:rFonts w:ascii="Times New Roman" w:hAnsi="Times New Roman"/>
                <w:i/>
                <w:noProof/>
                <w:sz w:val="24"/>
                <w:lang w:val="en-GB"/>
              </w:rPr>
            </w:pPr>
          </w:p>
          <w:p w14:paraId="39D30FAC" w14:textId="019693F1" w:rsidR="007C78AA" w:rsidRPr="00DE3D6E" w:rsidRDefault="007C78AA" w:rsidP="00E04DB0">
            <w:pPr>
              <w:rPr>
                <w:rFonts w:ascii="Times New Roman" w:hAnsi="Times New Roman"/>
                <w:i/>
                <w:noProof/>
                <w:sz w:val="24"/>
              </w:rPr>
            </w:pPr>
            <w:r>
              <w:rPr>
                <w:rFonts w:ascii="Times New Roman" w:hAnsi="Times New Roman"/>
                <w:i/>
                <w:sz w:val="24"/>
                <w:vertAlign w:val="superscript"/>
              </w:rPr>
              <w:t>1</w:t>
            </w:r>
            <w:r>
              <w:rPr>
                <w:rFonts w:ascii="Times New Roman" w:hAnsi="Times New Roman"/>
                <w:i/>
                <w:sz w:val="24"/>
              </w:rPr>
              <w:t xml:space="preserve"> Aile, kurā norādīts “iepriekšējais numurs”, attiecas uz atbilstošo 2003. gada FATF rekomendāciju.</w:t>
            </w:r>
          </w:p>
          <w:p w14:paraId="710D12B9" w14:textId="77777777" w:rsidR="007C78AA" w:rsidRPr="00DE3D6E" w:rsidRDefault="007C78AA" w:rsidP="00E04DB0">
            <w:pPr>
              <w:rPr>
                <w:rFonts w:ascii="Times New Roman" w:hAnsi="Times New Roman"/>
                <w:i/>
                <w:noProof/>
                <w:sz w:val="24"/>
              </w:rPr>
            </w:pPr>
            <w:r>
              <w:rPr>
                <w:rFonts w:ascii="Times New Roman" w:hAnsi="Times New Roman"/>
                <w:i/>
                <w:sz w:val="24"/>
              </w:rPr>
              <w:t>* Rekomendācijas, kurām pievienota zvaigznīte, ir papildinātas ar skaidrojošo piezīmi, kas jālasa kopā ar rekomendāciju.</w:t>
            </w:r>
          </w:p>
          <w:p w14:paraId="1D9429DC" w14:textId="77777777" w:rsidR="007C78AA" w:rsidRPr="00DE3D6E" w:rsidRDefault="007C78AA" w:rsidP="00E04DB0">
            <w:pPr>
              <w:rPr>
                <w:rFonts w:ascii="Times New Roman" w:hAnsi="Times New Roman"/>
                <w:noProof/>
                <w:sz w:val="24"/>
                <w:lang w:val="en-GB"/>
              </w:rPr>
            </w:pPr>
          </w:p>
          <w:p w14:paraId="5816B111" w14:textId="77777777" w:rsidR="007C78AA" w:rsidRPr="00DE3D6E" w:rsidRDefault="007C78AA" w:rsidP="00E04DB0">
            <w:pPr>
              <w:rPr>
                <w:rFonts w:ascii="Times New Roman" w:hAnsi="Times New Roman"/>
                <w:i/>
                <w:noProof/>
                <w:sz w:val="24"/>
              </w:rPr>
            </w:pPr>
            <w:r>
              <w:rPr>
                <w:rFonts w:ascii="Times New Roman" w:hAnsi="Times New Roman"/>
                <w:i/>
                <w:sz w:val="24"/>
              </w:rPr>
              <w:t>Redakcija, kas pieņemta 2012. gada 15. februārī.</w:t>
            </w:r>
          </w:p>
        </w:tc>
      </w:tr>
    </w:tbl>
    <w:p w14:paraId="31F91294" w14:textId="30278CCA" w:rsidR="004C48AC" w:rsidRDefault="004C48AC" w:rsidP="00DE3D6E">
      <w:pPr>
        <w:jc w:val="both"/>
        <w:rPr>
          <w:rFonts w:ascii="Times New Roman" w:hAnsi="Times New Roman"/>
          <w:noProof/>
          <w:sz w:val="24"/>
          <w:lang w:val="en-GB"/>
        </w:rPr>
      </w:pPr>
    </w:p>
    <w:p w14:paraId="440EE889" w14:textId="77777777" w:rsidR="007C78AA" w:rsidRPr="004C48AC" w:rsidRDefault="007C78AA" w:rsidP="00DE3D6E">
      <w:pPr>
        <w:jc w:val="both"/>
        <w:rPr>
          <w:rFonts w:ascii="Times New Roman" w:hAnsi="Times New Roman"/>
          <w:b/>
          <w:bCs/>
          <w:noProof/>
          <w:color w:val="348092"/>
          <w:sz w:val="28"/>
          <w:szCs w:val="24"/>
        </w:rPr>
      </w:pPr>
      <w:bookmarkStart w:id="5" w:name="_bookmark1"/>
      <w:bookmarkEnd w:id="5"/>
      <w:r>
        <w:rPr>
          <w:rFonts w:ascii="Times New Roman" w:hAnsi="Times New Roman"/>
          <w:b/>
          <w:color w:val="348092"/>
          <w:sz w:val="28"/>
        </w:rPr>
        <w:t>IEVADS</w:t>
      </w:r>
    </w:p>
    <w:p w14:paraId="0AFB95C2" w14:textId="77777777" w:rsidR="007C78AA" w:rsidRDefault="007C78AA" w:rsidP="00DE3D6E">
      <w:pPr>
        <w:jc w:val="both"/>
        <w:rPr>
          <w:rFonts w:ascii="Times New Roman" w:hAnsi="Times New Roman"/>
          <w:b/>
          <w:noProof/>
          <w:sz w:val="24"/>
          <w:lang w:val="en-GB"/>
        </w:rPr>
      </w:pPr>
    </w:p>
    <w:p w14:paraId="26BC9838" w14:textId="77777777" w:rsidR="004C48AC" w:rsidRPr="00DE3D6E" w:rsidRDefault="004C48AC" w:rsidP="00DE3D6E">
      <w:pPr>
        <w:jc w:val="both"/>
        <w:rPr>
          <w:rFonts w:ascii="Times New Roman" w:hAnsi="Times New Roman"/>
          <w:b/>
          <w:noProof/>
          <w:sz w:val="24"/>
          <w:lang w:val="en-GB"/>
        </w:rPr>
      </w:pPr>
    </w:p>
    <w:p w14:paraId="70ACD99D" w14:textId="77777777" w:rsidR="007C78AA" w:rsidRDefault="007C78AA" w:rsidP="00DE3D6E">
      <w:pPr>
        <w:jc w:val="both"/>
        <w:rPr>
          <w:rFonts w:ascii="Times New Roman" w:hAnsi="Times New Roman"/>
          <w:noProof/>
          <w:sz w:val="24"/>
        </w:rPr>
      </w:pPr>
      <w:r>
        <w:rPr>
          <w:rFonts w:ascii="Times New Roman" w:hAnsi="Times New Roman"/>
          <w:sz w:val="24"/>
        </w:rPr>
        <w:t>Finanšu darījumu darba grupa (</w:t>
      </w:r>
      <w:r>
        <w:rPr>
          <w:rFonts w:ascii="Times New Roman" w:hAnsi="Times New Roman"/>
          <w:i/>
          <w:iCs/>
          <w:sz w:val="24"/>
        </w:rPr>
        <w:t>FATF</w:t>
      </w:r>
      <w:r>
        <w:rPr>
          <w:rFonts w:ascii="Times New Roman" w:hAnsi="Times New Roman"/>
          <w:sz w:val="24"/>
        </w:rPr>
        <w:t xml:space="preserve">) ir starpvaldību iestāde, kuru 1989. gadā izveidoja tās dalībvalstu jurisdikciju ministri. </w:t>
      </w:r>
      <w:r>
        <w:rPr>
          <w:rFonts w:ascii="Times New Roman" w:hAnsi="Times New Roman"/>
          <w:i/>
          <w:iCs/>
          <w:sz w:val="24"/>
        </w:rPr>
        <w:t>FATF</w:t>
      </w:r>
      <w:r>
        <w:rPr>
          <w:rFonts w:ascii="Times New Roman" w:hAnsi="Times New Roman"/>
          <w:sz w:val="24"/>
        </w:rPr>
        <w:t xml:space="preserve"> uzdevums ir noteikt standartus un veicināt efektīvu tiesisko, regulējošo un operatīvās darbības pasākumu ieviešanu noziedzīgi iegūtu līdzekļu legalizācijas novēršanai un terorisma un proliferācijas finansēšanas apkarošanai, kā arī novērst citus saistītos starptautiskās finanšu sistēmas integritātes apdraudējumus. Sadarbojoties ar citām starptautiska mēroga ieinteresētajām pusēm, </w:t>
      </w:r>
      <w:r>
        <w:rPr>
          <w:rFonts w:ascii="Times New Roman" w:hAnsi="Times New Roman"/>
          <w:i/>
          <w:iCs/>
          <w:sz w:val="24"/>
        </w:rPr>
        <w:t>FATF</w:t>
      </w:r>
      <w:r>
        <w:rPr>
          <w:rFonts w:ascii="Times New Roman" w:hAnsi="Times New Roman"/>
          <w:sz w:val="24"/>
        </w:rPr>
        <w:t xml:space="preserve"> apzina arī valstu nepilnības nolūkā aizsargāt starptautisko finanšu sistēmu pret ļaunprātīgu izmantošanu.</w:t>
      </w:r>
    </w:p>
    <w:p w14:paraId="24651C1D" w14:textId="77777777" w:rsidR="004C48AC" w:rsidRPr="00DE3D6E" w:rsidRDefault="004C48AC" w:rsidP="00DE3D6E">
      <w:pPr>
        <w:jc w:val="both"/>
        <w:rPr>
          <w:rFonts w:ascii="Times New Roman" w:hAnsi="Times New Roman"/>
          <w:noProof/>
          <w:sz w:val="24"/>
          <w:lang w:val="en-GB"/>
        </w:rPr>
      </w:pPr>
    </w:p>
    <w:p w14:paraId="32254755" w14:textId="77777777" w:rsidR="007C78AA" w:rsidRPr="00DE3D6E" w:rsidRDefault="007C78AA" w:rsidP="00505E4F">
      <w:pPr>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rekomendācijās noteikts vispusīgu un konsekventu pasākumu kopums, kas valstīm jāievieš, lai novērstu noziedzīgi iegūtu līdzekļu legalizāciju un terorisma finansēšanu, kā arī masu iznīcināšanas ieroču proliferācijas finansēšanu. Valstīs pastāv dažādi tiesību, administratīvie un operatīvie regulējumi, kā arī atšķirīgas finanšu sistēmas, tāpēc visās valstīs nav iespējams veikt vienādus pasākumus šo draudu izskaušanai. Tādējādi </w:t>
      </w:r>
      <w:r>
        <w:rPr>
          <w:rFonts w:ascii="Times New Roman" w:hAnsi="Times New Roman"/>
          <w:i/>
          <w:iCs/>
          <w:sz w:val="24"/>
        </w:rPr>
        <w:t>FATF</w:t>
      </w:r>
      <w:r>
        <w:rPr>
          <w:rFonts w:ascii="Times New Roman" w:hAnsi="Times New Roman"/>
          <w:sz w:val="24"/>
        </w:rPr>
        <w:t xml:space="preserve"> rekomendācijas nosaka starptautisku standartu, kas valstīm jāievieš, īstenojot saviem apstākļiem pielāgotus pasākumus. </w:t>
      </w:r>
      <w:r>
        <w:rPr>
          <w:rFonts w:ascii="Times New Roman" w:hAnsi="Times New Roman"/>
          <w:i/>
          <w:iCs/>
          <w:sz w:val="24"/>
        </w:rPr>
        <w:t>FATF</w:t>
      </w:r>
      <w:r>
        <w:rPr>
          <w:rFonts w:ascii="Times New Roman" w:hAnsi="Times New Roman"/>
          <w:sz w:val="24"/>
        </w:rPr>
        <w:t xml:space="preserve"> rekomendācijās minēti galvenie pasākumi, kuri valstīm jāievieš, lai:</w:t>
      </w:r>
    </w:p>
    <w:p w14:paraId="5B2E65EA" w14:textId="77777777" w:rsidR="007C78AA" w:rsidRPr="00505E4F" w:rsidRDefault="007C78AA" w:rsidP="0082719A">
      <w:pPr>
        <w:pStyle w:val="ListParagraph"/>
        <w:numPr>
          <w:ilvl w:val="0"/>
          <w:numId w:val="131"/>
        </w:numPr>
        <w:spacing w:before="120"/>
        <w:ind w:left="1418" w:hanging="284"/>
        <w:rPr>
          <w:rFonts w:ascii="Times New Roman" w:hAnsi="Times New Roman"/>
          <w:noProof/>
          <w:sz w:val="24"/>
        </w:rPr>
      </w:pPr>
      <w:r>
        <w:rPr>
          <w:rFonts w:ascii="Times New Roman" w:hAnsi="Times New Roman"/>
          <w:sz w:val="24"/>
        </w:rPr>
        <w:t>apzinātu riskus un izstrādātu politiku un koordināciju valsts mērogā;</w:t>
      </w:r>
    </w:p>
    <w:p w14:paraId="1E089A47" w14:textId="77777777" w:rsidR="007C78AA" w:rsidRPr="004C48AC" w:rsidRDefault="007C78AA" w:rsidP="0082719A">
      <w:pPr>
        <w:pStyle w:val="ListParagraph"/>
        <w:numPr>
          <w:ilvl w:val="0"/>
          <w:numId w:val="131"/>
        </w:numPr>
        <w:spacing w:before="120"/>
        <w:ind w:left="1418" w:hanging="284"/>
        <w:rPr>
          <w:rFonts w:ascii="Times New Roman" w:hAnsi="Times New Roman"/>
          <w:noProof/>
          <w:sz w:val="24"/>
        </w:rPr>
      </w:pPr>
      <w:r>
        <w:rPr>
          <w:rFonts w:ascii="Times New Roman" w:hAnsi="Times New Roman"/>
          <w:sz w:val="24"/>
        </w:rPr>
        <w:t>izmeklētu noziedzīgi iegūtu līdzekļu legalizāciju, teroristu finansēšanu un proliferācijas finansēšanu;</w:t>
      </w:r>
    </w:p>
    <w:p w14:paraId="4B134838" w14:textId="77777777" w:rsidR="007C78AA" w:rsidRPr="004C48AC" w:rsidRDefault="007C78AA" w:rsidP="0082719A">
      <w:pPr>
        <w:pStyle w:val="ListParagraph"/>
        <w:numPr>
          <w:ilvl w:val="0"/>
          <w:numId w:val="131"/>
        </w:numPr>
        <w:spacing w:before="120"/>
        <w:ind w:left="1418" w:hanging="284"/>
        <w:rPr>
          <w:rFonts w:ascii="Times New Roman" w:hAnsi="Times New Roman"/>
          <w:noProof/>
          <w:sz w:val="24"/>
        </w:rPr>
      </w:pPr>
      <w:r>
        <w:rPr>
          <w:rFonts w:ascii="Times New Roman" w:hAnsi="Times New Roman"/>
          <w:sz w:val="24"/>
        </w:rPr>
        <w:t>noteiktu preventīvus pasākumus finanšu un citās izraudzītajās nozarēs;</w:t>
      </w:r>
    </w:p>
    <w:p w14:paraId="3DC66F8D" w14:textId="77777777" w:rsidR="007C78AA" w:rsidRPr="004C48AC" w:rsidRDefault="007C78AA" w:rsidP="0082719A">
      <w:pPr>
        <w:pStyle w:val="ListParagraph"/>
        <w:numPr>
          <w:ilvl w:val="0"/>
          <w:numId w:val="131"/>
        </w:numPr>
        <w:spacing w:before="120"/>
        <w:ind w:left="1418" w:hanging="284"/>
        <w:rPr>
          <w:rFonts w:ascii="Times New Roman" w:hAnsi="Times New Roman"/>
          <w:noProof/>
          <w:sz w:val="24"/>
        </w:rPr>
      </w:pPr>
      <w:r>
        <w:rPr>
          <w:rFonts w:ascii="Times New Roman" w:hAnsi="Times New Roman"/>
          <w:sz w:val="24"/>
        </w:rPr>
        <w:t>noteiktu kompetento iestāžu (piemēram, izmeklēšanas, tiesībaizsardzības un uzraudzības iestāžu) pilnvaras un pienākumus, kā arī citus institucionālos pasākumus;</w:t>
      </w:r>
    </w:p>
    <w:p w14:paraId="00B23A96" w14:textId="77777777" w:rsidR="007C78AA" w:rsidRPr="004C48AC" w:rsidRDefault="007C78AA" w:rsidP="0082719A">
      <w:pPr>
        <w:pStyle w:val="ListParagraph"/>
        <w:numPr>
          <w:ilvl w:val="0"/>
          <w:numId w:val="131"/>
        </w:numPr>
        <w:spacing w:before="120"/>
        <w:ind w:left="1418" w:hanging="284"/>
        <w:rPr>
          <w:rFonts w:ascii="Times New Roman" w:hAnsi="Times New Roman"/>
          <w:noProof/>
          <w:sz w:val="24"/>
        </w:rPr>
      </w:pPr>
      <w:r>
        <w:rPr>
          <w:rFonts w:ascii="Times New Roman" w:hAnsi="Times New Roman"/>
          <w:sz w:val="24"/>
        </w:rPr>
        <w:t>uzlabotu informācijas par juridisko personu un veidojumu patiesajiem labuma guvējiem pārredzamību un pieejamību un</w:t>
      </w:r>
    </w:p>
    <w:p w14:paraId="507E2F1C" w14:textId="77777777" w:rsidR="007C78AA" w:rsidRPr="004C48AC" w:rsidRDefault="007C78AA" w:rsidP="0082719A">
      <w:pPr>
        <w:pStyle w:val="ListParagraph"/>
        <w:numPr>
          <w:ilvl w:val="0"/>
          <w:numId w:val="131"/>
        </w:numPr>
        <w:spacing w:before="120"/>
        <w:ind w:left="1418" w:hanging="284"/>
        <w:rPr>
          <w:rFonts w:ascii="Times New Roman" w:hAnsi="Times New Roman"/>
          <w:noProof/>
          <w:sz w:val="24"/>
        </w:rPr>
      </w:pPr>
      <w:r>
        <w:rPr>
          <w:rFonts w:ascii="Times New Roman" w:hAnsi="Times New Roman"/>
          <w:sz w:val="24"/>
        </w:rPr>
        <w:t>sekmētu starptautisko sadarbību.</w:t>
      </w:r>
    </w:p>
    <w:p w14:paraId="19206E35" w14:textId="77777777" w:rsidR="004C48AC" w:rsidRDefault="004C48AC" w:rsidP="00DE3D6E">
      <w:pPr>
        <w:jc w:val="both"/>
        <w:rPr>
          <w:rFonts w:ascii="Times New Roman" w:hAnsi="Times New Roman"/>
          <w:noProof/>
          <w:sz w:val="24"/>
          <w:lang w:val="en-GB"/>
        </w:rPr>
      </w:pPr>
    </w:p>
    <w:p w14:paraId="72DB4F69" w14:textId="23F42F5A" w:rsidR="007C78AA" w:rsidRPr="00DE3D6E" w:rsidRDefault="007C78AA" w:rsidP="00DE3D6E">
      <w:pPr>
        <w:jc w:val="both"/>
        <w:rPr>
          <w:rFonts w:ascii="Times New Roman" w:hAnsi="Times New Roman"/>
          <w:noProof/>
          <w:sz w:val="24"/>
        </w:rPr>
      </w:pPr>
      <w:r>
        <w:rPr>
          <w:rFonts w:ascii="Times New Roman" w:hAnsi="Times New Roman"/>
          <w:sz w:val="24"/>
        </w:rPr>
        <w:t xml:space="preserve">Sākotnējās </w:t>
      </w:r>
      <w:r>
        <w:rPr>
          <w:rFonts w:ascii="Times New Roman" w:hAnsi="Times New Roman"/>
          <w:i/>
          <w:iCs/>
          <w:sz w:val="24"/>
        </w:rPr>
        <w:t>FATF</w:t>
      </w:r>
      <w:r>
        <w:rPr>
          <w:rFonts w:ascii="Times New Roman" w:hAnsi="Times New Roman"/>
          <w:sz w:val="24"/>
        </w:rPr>
        <w:t xml:space="preserve"> četrdesmit rekomendācijas tika sagatavotas 1990. gadā kā iniciatīva, lai nepieļautu to, ka personas, kas legalizē narkotiku tirdzniecībā iegūtus līdzekļus, ļaunprātīgi izmanto finanšu sistēmas. Vēlāk, 1996. gadā, rekomendācijas pirmo reizi pārskatīja, lai atspoguļotu jaunās noziedzīgi iegūtu līdzekļu legalizācijas tendences un metodes un paplašinātu to tvērumu, attiecinot tās ne tikai uz narkotiku tirdzniecībā iegūtu līdzekļu legalizāciju. </w:t>
      </w:r>
      <w:r>
        <w:rPr>
          <w:rFonts w:ascii="Times New Roman" w:hAnsi="Times New Roman"/>
          <w:i/>
          <w:iCs/>
          <w:sz w:val="24"/>
        </w:rPr>
        <w:t>FATF</w:t>
      </w:r>
      <w:r>
        <w:rPr>
          <w:rFonts w:ascii="Times New Roman" w:hAnsi="Times New Roman"/>
          <w:sz w:val="24"/>
        </w:rPr>
        <w:t xml:space="preserve"> 2001. gada oktobrī paplašināja savas pilnvaras nolūkā risināt jautājumu par terorisma aktu un teroristisku organizāciju finansēšanu un veica būtisku uzdevumu – izstrādāja astoņas īpašās rekomendācijas teroristu finansēšanas novēršanas jomā (kas vēlāk tika paplašinātas līdz deviņām rekomendācijām). Otro reizi </w:t>
      </w:r>
      <w:r>
        <w:rPr>
          <w:rFonts w:ascii="Times New Roman" w:hAnsi="Times New Roman"/>
          <w:i/>
          <w:iCs/>
          <w:sz w:val="24"/>
        </w:rPr>
        <w:t>FATF</w:t>
      </w:r>
      <w:r>
        <w:rPr>
          <w:rFonts w:ascii="Times New Roman" w:hAnsi="Times New Roman"/>
          <w:sz w:val="24"/>
        </w:rPr>
        <w:t xml:space="preserve"> rekomendācijas pārskatīja 2003. gadā, un šīs pārskatītās rekomendācijas, kā arī īpašās rekomendācijas, ir apstiprinātas vairāk nekā 180 valstīs, un tās ir vispāratzīti starptautiski standarti noziedzīgi iegūtu līdzekļu legalizācijas un terorisma finansēšanas novēršanai (NILLTF novēršanai).</w:t>
      </w:r>
    </w:p>
    <w:p w14:paraId="62826EBF" w14:textId="77777777" w:rsidR="007C78AA" w:rsidRPr="00DE3D6E" w:rsidRDefault="007C78AA" w:rsidP="00DE3D6E">
      <w:pPr>
        <w:jc w:val="both"/>
        <w:rPr>
          <w:rFonts w:ascii="Times New Roman" w:hAnsi="Times New Roman"/>
          <w:noProof/>
          <w:sz w:val="24"/>
          <w:lang w:val="en-GB"/>
        </w:rPr>
      </w:pPr>
    </w:p>
    <w:p w14:paraId="40DF7C1D" w14:textId="77777777" w:rsidR="007C78AA" w:rsidRDefault="007C78AA" w:rsidP="0082719A">
      <w:pPr>
        <w:widowControl/>
        <w:jc w:val="both"/>
        <w:rPr>
          <w:rFonts w:ascii="Times New Roman" w:hAnsi="Times New Roman"/>
          <w:noProof/>
          <w:sz w:val="24"/>
        </w:rPr>
      </w:pPr>
      <w:r>
        <w:rPr>
          <w:rFonts w:ascii="Times New Roman" w:hAnsi="Times New Roman"/>
          <w:sz w:val="24"/>
        </w:rPr>
        <w:t xml:space="preserve">Noslēdzoties dalībvalstu savstarpējās novērtēšanas trešajai kārtai, </w:t>
      </w:r>
      <w:r>
        <w:rPr>
          <w:rFonts w:ascii="Times New Roman" w:hAnsi="Times New Roman"/>
          <w:i/>
          <w:iCs/>
          <w:sz w:val="24"/>
        </w:rPr>
        <w:t>FATF</w:t>
      </w:r>
      <w:r>
        <w:rPr>
          <w:rFonts w:ascii="Times New Roman" w:hAnsi="Times New Roman"/>
          <w:sz w:val="24"/>
        </w:rPr>
        <w:t xml:space="preserve"> ir pārskatījusi un atjauninājusi </w:t>
      </w:r>
      <w:r>
        <w:rPr>
          <w:rFonts w:ascii="Times New Roman" w:hAnsi="Times New Roman"/>
          <w:i/>
          <w:iCs/>
          <w:sz w:val="24"/>
        </w:rPr>
        <w:t>FATF</w:t>
      </w:r>
      <w:r>
        <w:rPr>
          <w:rFonts w:ascii="Times New Roman" w:hAnsi="Times New Roman"/>
          <w:sz w:val="24"/>
        </w:rPr>
        <w:t xml:space="preserve"> rekomendācijas, cieši sadarbojoties ar </w:t>
      </w:r>
      <w:r>
        <w:rPr>
          <w:rFonts w:ascii="Times New Roman" w:hAnsi="Times New Roman"/>
          <w:i/>
          <w:iCs/>
          <w:sz w:val="24"/>
        </w:rPr>
        <w:t>FATF</w:t>
      </w:r>
      <w:r>
        <w:rPr>
          <w:rFonts w:ascii="Times New Roman" w:hAnsi="Times New Roman"/>
          <w:sz w:val="24"/>
        </w:rPr>
        <w:t xml:space="preserve"> līdzīgām reģionālām iestādēm (</w:t>
      </w:r>
      <w:r>
        <w:rPr>
          <w:rFonts w:ascii="Times New Roman" w:hAnsi="Times New Roman"/>
          <w:i/>
          <w:iCs/>
          <w:sz w:val="24"/>
        </w:rPr>
        <w:t>FSRB</w:t>
      </w:r>
      <w:r>
        <w:rPr>
          <w:rFonts w:ascii="Times New Roman" w:hAnsi="Times New Roman"/>
          <w:sz w:val="24"/>
        </w:rPr>
        <w:t xml:space="preserve">) un novērotāju organizācijām, tostarp Starptautisko Valūtas fondu, Pasaules Banku un Apvienoto Nāciju Organizāciju. Pārskatītajās rekomendācijās ir ietverti jauni un </w:t>
      </w:r>
      <w:r>
        <w:rPr>
          <w:rFonts w:ascii="Times New Roman" w:hAnsi="Times New Roman"/>
          <w:sz w:val="24"/>
        </w:rPr>
        <w:lastRenderedPageBreak/>
        <w:t>paredzami apdraudējumi, izskaidroti un nostiprināti vairāki pašreizējie pienākumi, vienlaikus saglabājot nepieciešamo rekomendāciju stabilitāti un stingrību.</w:t>
      </w:r>
    </w:p>
    <w:p w14:paraId="6D4770EF" w14:textId="77777777" w:rsidR="00507454" w:rsidRPr="00DE3D6E" w:rsidRDefault="00507454" w:rsidP="00DE3D6E">
      <w:pPr>
        <w:jc w:val="both"/>
        <w:rPr>
          <w:rFonts w:ascii="Times New Roman" w:hAnsi="Times New Roman"/>
          <w:noProof/>
          <w:sz w:val="24"/>
          <w:lang w:val="en-GB"/>
        </w:rPr>
      </w:pPr>
    </w:p>
    <w:p w14:paraId="58A93F7F" w14:textId="77777777" w:rsidR="007C78AA" w:rsidRDefault="007C78AA" w:rsidP="00E04DB0">
      <w:pPr>
        <w:keepNext/>
        <w:keepLines/>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standarti pārskatīti arī tādēļ, lai stiprinātu augstāka riska situācijām piemērojamās prasības un dotu iespēju valstīm īstenot mērķtiecīgāku pieeju jomās, kurās saglabājas augsts risks vai kurās varētu īstenot stingrākus pasākumus. Valstīm vispirms ir jāapzina, jānovērtē un jāizprot tie riski, ar kuriem tās saskaras noziedzīgi iegūtu līdzekļu legalizācijas un terorisma finansēšanas jomā, un tad tām jāpieņem atbilstoši pasākumi apzinātā riska mazināšanai. Riskos balstīta pieeja ļauj valstīm saskaņā ar </w:t>
      </w:r>
      <w:r>
        <w:rPr>
          <w:rFonts w:ascii="Times New Roman" w:hAnsi="Times New Roman"/>
          <w:i/>
          <w:iCs/>
          <w:sz w:val="24"/>
        </w:rPr>
        <w:t>FATF</w:t>
      </w:r>
      <w:r>
        <w:rPr>
          <w:rFonts w:ascii="Times New Roman" w:hAnsi="Times New Roman"/>
          <w:sz w:val="24"/>
        </w:rPr>
        <w:t xml:space="preserve"> prasībām pieņemt elastīgāku pasākumu kopumu, lai efektīvāk izmantotu resursus un īstenotu ar riskiem samērojamus preventīvos pasākumus, tādējādi maksimāli uzlabojot savu centienu efektivitāti.</w:t>
      </w:r>
    </w:p>
    <w:p w14:paraId="51D9866E" w14:textId="77777777" w:rsidR="00507454" w:rsidRPr="00DE3D6E" w:rsidRDefault="00507454" w:rsidP="00DE3D6E">
      <w:pPr>
        <w:jc w:val="both"/>
        <w:rPr>
          <w:rFonts w:ascii="Times New Roman" w:hAnsi="Times New Roman"/>
          <w:noProof/>
          <w:sz w:val="24"/>
          <w:lang w:val="en-GB"/>
        </w:rPr>
      </w:pPr>
    </w:p>
    <w:p w14:paraId="6FF5D89B" w14:textId="77777777" w:rsidR="007C78AA" w:rsidRDefault="007C78AA" w:rsidP="00DE3D6E">
      <w:pPr>
        <w:jc w:val="both"/>
        <w:rPr>
          <w:rFonts w:ascii="Times New Roman" w:hAnsi="Times New Roman"/>
          <w:noProof/>
          <w:sz w:val="24"/>
        </w:rPr>
      </w:pPr>
      <w:r>
        <w:rPr>
          <w:rFonts w:ascii="Times New Roman" w:hAnsi="Times New Roman"/>
          <w:sz w:val="24"/>
        </w:rPr>
        <w:t xml:space="preserve">Terorisma finansēšanas apkarošana ir ļoti būtisks uzdevums. Efektīva NILLTF novēršanas sistēma ir būtisks priekšnoteikums teroristu finansēšanas novēršanai, un vairākums pasākumu, kuri iepriekš tika vērsti pret teroristu finansēšanu, tagad ir iekļauti rekomendācijās, tāpēc īpašās rekomendācijas vairs nav nepieciešamas. Tomēr atsevišķās rekomendācijās īpaši aplūkots jautājums par teroristu finansēšanu, un tās ir iekļautas </w:t>
      </w:r>
      <w:r>
        <w:rPr>
          <w:rFonts w:ascii="Times New Roman" w:hAnsi="Times New Roman"/>
          <w:i/>
          <w:iCs/>
          <w:sz w:val="24"/>
        </w:rPr>
        <w:t>FATF</w:t>
      </w:r>
      <w:r>
        <w:rPr>
          <w:rFonts w:ascii="Times New Roman" w:hAnsi="Times New Roman"/>
          <w:sz w:val="24"/>
        </w:rPr>
        <w:t xml:space="preserve"> rekomendāciju C sadaļā. Tās ir: 5. rekomendācija (kriminālatbildības noteikšana par teroristu finansēšanu), 6. rekomendācija (mērķētas finanšu sankcijas saistībā ar terorisma un teroristu finansēšanu) un 8. rekomendācija (pasākumi nevalstisko organizāciju ļaunprātīgas izmantošanas novēršanai). Būtiskas bažas par drošību raisa arī masu iznīcināšanas ieroču proliferācija, un 2008. gadā </w:t>
      </w:r>
      <w:r>
        <w:rPr>
          <w:rFonts w:ascii="Times New Roman" w:hAnsi="Times New Roman"/>
          <w:i/>
          <w:iCs/>
          <w:sz w:val="24"/>
        </w:rPr>
        <w:t>FATF</w:t>
      </w:r>
      <w:r>
        <w:rPr>
          <w:rFonts w:ascii="Times New Roman" w:hAnsi="Times New Roman"/>
          <w:sz w:val="24"/>
        </w:rPr>
        <w:t xml:space="preserve"> pilnvaras tika paplašinātas, iekļaujot tajās pilnvaras risināt masu iznīcināšanas ieroču proliferācijas finansēšanas problēmu. Lai novērstu šo apdraudējumu, </w:t>
      </w:r>
      <w:r>
        <w:rPr>
          <w:rFonts w:ascii="Times New Roman" w:hAnsi="Times New Roman"/>
          <w:i/>
          <w:iCs/>
          <w:sz w:val="24"/>
        </w:rPr>
        <w:t>FATF</w:t>
      </w:r>
      <w:r>
        <w:rPr>
          <w:rFonts w:ascii="Times New Roman" w:hAnsi="Times New Roman"/>
          <w:sz w:val="24"/>
        </w:rPr>
        <w:t xml:space="preserve"> pieņēma jaunu rekomendāciju (7. rekomendācija), kuras mērķis ir nodrošināt mērķētu finanšu sankciju konsekventu un efektīvu piemērošanu gadījumos, kad šādas sankcijas ir noteikusi ANO Drošības padome.</w:t>
      </w:r>
    </w:p>
    <w:p w14:paraId="25DEB900" w14:textId="77777777" w:rsidR="00507454" w:rsidRPr="00DE3D6E" w:rsidRDefault="00507454" w:rsidP="00DE3D6E">
      <w:pPr>
        <w:jc w:val="both"/>
        <w:rPr>
          <w:rFonts w:ascii="Times New Roman" w:hAnsi="Times New Roman"/>
          <w:noProof/>
          <w:sz w:val="24"/>
          <w:lang w:val="en-GB"/>
        </w:rPr>
      </w:pPr>
    </w:p>
    <w:p w14:paraId="45839A9C" w14:textId="77777777" w:rsidR="007C78AA" w:rsidRDefault="007C78AA" w:rsidP="00DE3D6E">
      <w:pPr>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standarti sastāv no rekomendācijām un to skaidrojošajām piezīmēm, kā arī no piemērojamām definīcijām, kas ir minētas terminu sarakstā. </w:t>
      </w:r>
      <w:r>
        <w:rPr>
          <w:rFonts w:ascii="Times New Roman" w:hAnsi="Times New Roman"/>
          <w:i/>
          <w:iCs/>
          <w:sz w:val="24"/>
        </w:rPr>
        <w:t>FATF</w:t>
      </w:r>
      <w:r>
        <w:rPr>
          <w:rFonts w:ascii="Times New Roman" w:hAnsi="Times New Roman"/>
          <w:sz w:val="24"/>
        </w:rPr>
        <w:t xml:space="preserve"> standartos noteiktie pasākumi ir jāīsteno visām </w:t>
      </w:r>
      <w:r>
        <w:rPr>
          <w:rFonts w:ascii="Times New Roman" w:hAnsi="Times New Roman"/>
          <w:i/>
          <w:iCs/>
          <w:sz w:val="24"/>
        </w:rPr>
        <w:t>FATF</w:t>
      </w:r>
      <w:r>
        <w:rPr>
          <w:rFonts w:ascii="Times New Roman" w:hAnsi="Times New Roman"/>
          <w:sz w:val="24"/>
        </w:rPr>
        <w:t xml:space="preserve"> un </w:t>
      </w:r>
      <w:r>
        <w:rPr>
          <w:rFonts w:ascii="Times New Roman" w:hAnsi="Times New Roman"/>
          <w:i/>
          <w:iCs/>
          <w:sz w:val="24"/>
        </w:rPr>
        <w:t>FSRB</w:t>
      </w:r>
      <w:r>
        <w:rPr>
          <w:rFonts w:ascii="Times New Roman" w:hAnsi="Times New Roman"/>
          <w:sz w:val="24"/>
        </w:rPr>
        <w:t xml:space="preserve"> dalībvalstīm, un to īstenošanu rūpīgi vērtē Savstarpējos novērtēšanas procesos, kā arī Starptautiskā Valūtas fonda un Pasaules Bankas īstenotajos novērtēšanas procesos, kuru pamatā ir </w:t>
      </w:r>
      <w:r>
        <w:rPr>
          <w:rFonts w:ascii="Times New Roman" w:hAnsi="Times New Roman"/>
          <w:i/>
          <w:iCs/>
          <w:sz w:val="24"/>
        </w:rPr>
        <w:t>FATF</w:t>
      </w:r>
      <w:r>
        <w:rPr>
          <w:rFonts w:ascii="Times New Roman" w:hAnsi="Times New Roman"/>
          <w:sz w:val="24"/>
        </w:rPr>
        <w:t xml:space="preserve"> kopējā novērtēšanas metodika. Dažas skaidrojošās piezīmes un terminu sarakstā iekļautās definīcijas ir papildinātas ar piemēriem, kuri ilustrē to, kā prasības varētu piemērot. Šie piemēri nav </w:t>
      </w:r>
      <w:r>
        <w:rPr>
          <w:rFonts w:ascii="Times New Roman" w:hAnsi="Times New Roman"/>
          <w:i/>
          <w:iCs/>
          <w:sz w:val="24"/>
        </w:rPr>
        <w:t>FATF</w:t>
      </w:r>
      <w:r>
        <w:rPr>
          <w:rFonts w:ascii="Times New Roman" w:hAnsi="Times New Roman"/>
          <w:sz w:val="24"/>
        </w:rPr>
        <w:t xml:space="preserve"> standartu obligātie elementi; tie ir iekļauti tikai uzskatāmības nolūkā. Šos piemērus arī nevar uzskatīt par vispārējiem piemēriem, un, lai gan tie ir noderīgi indikatori, tos nebūs iespējams attiecināt uz visiem apstākļiem.</w:t>
      </w:r>
    </w:p>
    <w:p w14:paraId="04073362" w14:textId="77777777" w:rsidR="00507454" w:rsidRPr="00DE3D6E" w:rsidRDefault="00507454" w:rsidP="00DE3D6E">
      <w:pPr>
        <w:jc w:val="both"/>
        <w:rPr>
          <w:rFonts w:ascii="Times New Roman" w:hAnsi="Times New Roman"/>
          <w:noProof/>
          <w:sz w:val="24"/>
          <w:lang w:val="en-GB"/>
        </w:rPr>
      </w:pPr>
    </w:p>
    <w:p w14:paraId="64CF2684"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Lai valstīm palīdzētu ieviest </w:t>
      </w:r>
      <w:r>
        <w:rPr>
          <w:rFonts w:ascii="Times New Roman" w:hAnsi="Times New Roman"/>
          <w:i/>
          <w:iCs/>
          <w:sz w:val="24"/>
        </w:rPr>
        <w:t>FATF</w:t>
      </w:r>
      <w:r>
        <w:rPr>
          <w:rFonts w:ascii="Times New Roman" w:hAnsi="Times New Roman"/>
          <w:sz w:val="24"/>
        </w:rPr>
        <w:t xml:space="preserve"> standartus, </w:t>
      </w:r>
      <w:r>
        <w:rPr>
          <w:rFonts w:ascii="Times New Roman" w:hAnsi="Times New Roman"/>
          <w:i/>
          <w:iCs/>
          <w:sz w:val="24"/>
        </w:rPr>
        <w:t>FATF</w:t>
      </w:r>
      <w:r>
        <w:rPr>
          <w:rFonts w:ascii="Times New Roman" w:hAnsi="Times New Roman"/>
          <w:sz w:val="24"/>
        </w:rPr>
        <w:t xml:space="preserve"> izstrādā arī vadlīnijas un labākās prakses dokumentus, kā arī citus ieteikumus. Šie dokumenti nav obligāti, kad tiek novērtēta atbilstība standartiem, tomēr valstīm būtu lietderīgi ņemt tos vērā, kad tās apsver, kā vislabāk īstenot </w:t>
      </w:r>
      <w:r>
        <w:rPr>
          <w:rFonts w:ascii="Times New Roman" w:hAnsi="Times New Roman"/>
          <w:i/>
          <w:iCs/>
          <w:sz w:val="24"/>
        </w:rPr>
        <w:t>FATF</w:t>
      </w:r>
      <w:r>
        <w:rPr>
          <w:rFonts w:ascii="Times New Roman" w:hAnsi="Times New Roman"/>
          <w:sz w:val="24"/>
        </w:rPr>
        <w:t xml:space="preserve"> standartus. Visu aktuālo vadlīniju un labākās prakses dokumentu saraksts, kas pieejams </w:t>
      </w:r>
      <w:r>
        <w:rPr>
          <w:rFonts w:ascii="Times New Roman" w:hAnsi="Times New Roman"/>
          <w:i/>
          <w:iCs/>
          <w:sz w:val="24"/>
        </w:rPr>
        <w:t>FATF</w:t>
      </w:r>
      <w:r>
        <w:rPr>
          <w:rFonts w:ascii="Times New Roman" w:hAnsi="Times New Roman"/>
          <w:sz w:val="24"/>
        </w:rPr>
        <w:t xml:space="preserve"> tīmekļvietnē, ir iekļauts rekomendāciju pielikumā.</w:t>
      </w:r>
    </w:p>
    <w:p w14:paraId="4FFFECFF" w14:textId="77777777" w:rsidR="007C78AA" w:rsidRPr="00DE3D6E" w:rsidRDefault="007C78AA" w:rsidP="00DE3D6E">
      <w:pPr>
        <w:jc w:val="both"/>
        <w:rPr>
          <w:rFonts w:ascii="Times New Roman" w:hAnsi="Times New Roman"/>
          <w:noProof/>
          <w:sz w:val="24"/>
          <w:lang w:val="en-GB"/>
        </w:rPr>
      </w:pPr>
    </w:p>
    <w:p w14:paraId="2833DFA9" w14:textId="77777777" w:rsidR="007C78AA" w:rsidRDefault="007C78AA" w:rsidP="00DE3D6E">
      <w:pPr>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ir apņēmusies uzturēt ciešu un konstruktīvu dialogu ar privāto sektoru, pilsonisko sabiedrību un citām ieinteresētajām pusēm, jo tie ir nozīmīgi partneri, kas palīdz nodrošināt finanšu sistēmas integritāti. Rekomendāciju pārskatīšanas procesā ir notikusi plaša apspriešana, kā arī ir gūts labums no šo ieinteresēto pušu komentāriem un ierosinājumiem. Turpmāk </w:t>
      </w:r>
      <w:r>
        <w:rPr>
          <w:rFonts w:ascii="Times New Roman" w:hAnsi="Times New Roman"/>
          <w:i/>
          <w:iCs/>
          <w:sz w:val="24"/>
        </w:rPr>
        <w:t>FATF</w:t>
      </w:r>
      <w:r>
        <w:rPr>
          <w:rFonts w:ascii="Times New Roman" w:hAnsi="Times New Roman"/>
          <w:sz w:val="24"/>
        </w:rPr>
        <w:t xml:space="preserve"> atbilstoši savām pilnvarām turpinās izvērtēt, kādas pārmaiņas standartos nepieciešamas, ņemot vērā jaunu informāciju par jauniem riskiem, potenciālajiem draudiem un pasaules finanšu sistēmas ievainojamību.</w:t>
      </w:r>
    </w:p>
    <w:p w14:paraId="40F0A0C8" w14:textId="77777777" w:rsidR="00507454" w:rsidRPr="00DE3D6E" w:rsidRDefault="00507454" w:rsidP="00DE3D6E">
      <w:pPr>
        <w:jc w:val="both"/>
        <w:rPr>
          <w:rFonts w:ascii="Times New Roman" w:hAnsi="Times New Roman"/>
          <w:noProof/>
          <w:sz w:val="24"/>
          <w:lang w:val="en-GB"/>
        </w:rPr>
      </w:pPr>
    </w:p>
    <w:p w14:paraId="691814E2" w14:textId="77777777" w:rsidR="007C78AA" w:rsidRPr="00DE3D6E" w:rsidRDefault="007C78AA" w:rsidP="00DE3D6E">
      <w:pPr>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aicina visas valstis ieviest efektīvus pasākumus, lai panāktu, ka valstu sistēmas, kas attiecas uz noziedzīgi iegūtu līdzekļu legalizācijas novēršanu, kā arī teroristu finansēšanas un proliferācijas apkarošanu, atbilst pārskatītajām </w:t>
      </w:r>
      <w:r>
        <w:rPr>
          <w:rFonts w:ascii="Times New Roman" w:hAnsi="Times New Roman"/>
          <w:i/>
          <w:iCs/>
          <w:sz w:val="24"/>
        </w:rPr>
        <w:t>FATF</w:t>
      </w:r>
      <w:r>
        <w:rPr>
          <w:rFonts w:ascii="Times New Roman" w:hAnsi="Times New Roman"/>
          <w:sz w:val="24"/>
        </w:rPr>
        <w:t xml:space="preserve"> rekomendācijām.</w:t>
      </w:r>
    </w:p>
    <w:p w14:paraId="311B4869" w14:textId="6A54F2A5" w:rsidR="00507454" w:rsidRDefault="00507454">
      <w:pPr>
        <w:rPr>
          <w:rFonts w:ascii="Times New Roman" w:hAnsi="Times New Roman"/>
          <w:noProof/>
          <w:sz w:val="24"/>
        </w:rPr>
      </w:pPr>
      <w:r>
        <w:br w:type="page"/>
      </w:r>
    </w:p>
    <w:p w14:paraId="7AA8C1FF" w14:textId="77777777" w:rsidR="007C78AA" w:rsidRPr="003640DD" w:rsidRDefault="007C78AA" w:rsidP="00DE3D6E">
      <w:pPr>
        <w:jc w:val="both"/>
        <w:rPr>
          <w:rFonts w:ascii="Times New Roman" w:hAnsi="Times New Roman"/>
          <w:b/>
          <w:bCs/>
          <w:noProof/>
          <w:color w:val="348092"/>
          <w:sz w:val="28"/>
          <w:szCs w:val="28"/>
        </w:rPr>
      </w:pPr>
      <w:bookmarkStart w:id="6" w:name="_bookmark2"/>
      <w:bookmarkEnd w:id="6"/>
      <w:r>
        <w:rPr>
          <w:rFonts w:ascii="Times New Roman" w:hAnsi="Times New Roman"/>
          <w:b/>
          <w:color w:val="348092"/>
          <w:sz w:val="28"/>
        </w:rPr>
        <w:lastRenderedPageBreak/>
        <w:t>FINANŠU DARĪJUMU DARBA GRUPAS (</w:t>
      </w:r>
      <w:r>
        <w:rPr>
          <w:rFonts w:ascii="Times New Roman" w:hAnsi="Times New Roman"/>
          <w:b/>
          <w:i/>
          <w:iCs/>
          <w:color w:val="348092"/>
          <w:sz w:val="28"/>
        </w:rPr>
        <w:t>FATF</w:t>
      </w:r>
      <w:r>
        <w:rPr>
          <w:rFonts w:ascii="Times New Roman" w:hAnsi="Times New Roman"/>
          <w:b/>
          <w:color w:val="348092"/>
          <w:sz w:val="28"/>
        </w:rPr>
        <w:t>) REKOMENDĀCIJAS</w:t>
      </w:r>
    </w:p>
    <w:p w14:paraId="372747B4" w14:textId="77777777" w:rsidR="007C78AA" w:rsidRPr="003640DD" w:rsidRDefault="007C78AA" w:rsidP="00DE3D6E">
      <w:pPr>
        <w:jc w:val="both"/>
        <w:rPr>
          <w:rFonts w:ascii="Times New Roman" w:hAnsi="Times New Roman"/>
          <w:b/>
          <w:bCs/>
          <w:noProof/>
          <w:sz w:val="28"/>
          <w:szCs w:val="28"/>
          <w:lang w:val="en-GB"/>
        </w:rPr>
      </w:pPr>
    </w:p>
    <w:p w14:paraId="376D1E3B" w14:textId="77777777" w:rsidR="00507454" w:rsidRPr="003640DD" w:rsidRDefault="00507454" w:rsidP="00DE3D6E">
      <w:pPr>
        <w:jc w:val="both"/>
        <w:rPr>
          <w:rFonts w:ascii="Times New Roman" w:hAnsi="Times New Roman"/>
          <w:b/>
          <w:bCs/>
          <w:noProof/>
          <w:sz w:val="28"/>
          <w:szCs w:val="28"/>
          <w:lang w:val="en-GB"/>
        </w:rPr>
      </w:pPr>
    </w:p>
    <w:p w14:paraId="78F685CD" w14:textId="4019A75B" w:rsidR="007C78AA" w:rsidRPr="005D1F67" w:rsidRDefault="00507454" w:rsidP="00DE3D6E">
      <w:pPr>
        <w:jc w:val="both"/>
        <w:rPr>
          <w:rFonts w:ascii="Times New Roman" w:hAnsi="Times New Roman"/>
          <w:b/>
          <w:bCs/>
          <w:noProof/>
          <w:color w:val="348092"/>
          <w:sz w:val="26"/>
          <w:szCs w:val="26"/>
        </w:rPr>
      </w:pPr>
      <w:r w:rsidRPr="005D1F67">
        <w:rPr>
          <w:rFonts w:ascii="Times New Roman" w:hAnsi="Times New Roman"/>
          <w:b/>
          <w:color w:val="348092"/>
          <w:sz w:val="26"/>
          <w:szCs w:val="26"/>
        </w:rPr>
        <w:t>A. NILLTF NOVĒRŠANAS POLITIKA UN KOORDINĀCIJA</w:t>
      </w:r>
    </w:p>
    <w:p w14:paraId="6300BDB6" w14:textId="77777777" w:rsidR="00507454" w:rsidRPr="003640DD" w:rsidRDefault="00507454" w:rsidP="00DE3D6E">
      <w:pPr>
        <w:jc w:val="both"/>
        <w:rPr>
          <w:rFonts w:ascii="Times New Roman" w:hAnsi="Times New Roman"/>
          <w:b/>
          <w:bCs/>
          <w:noProof/>
          <w:color w:val="348092"/>
          <w:sz w:val="24"/>
          <w:lang w:val="en-GB"/>
        </w:rPr>
      </w:pPr>
    </w:p>
    <w:p w14:paraId="2477F945" w14:textId="45693ADC" w:rsidR="007C78AA" w:rsidRPr="003640DD" w:rsidRDefault="00507454" w:rsidP="00DE3D6E">
      <w:pPr>
        <w:jc w:val="both"/>
        <w:rPr>
          <w:rFonts w:ascii="Times New Roman" w:hAnsi="Times New Roman"/>
          <w:b/>
          <w:bCs/>
          <w:noProof/>
          <w:color w:val="348092"/>
          <w:sz w:val="24"/>
        </w:rPr>
      </w:pPr>
      <w:r>
        <w:rPr>
          <w:rFonts w:ascii="Times New Roman" w:hAnsi="Times New Roman"/>
          <w:b/>
          <w:color w:val="348092"/>
          <w:sz w:val="24"/>
        </w:rPr>
        <w:t>1. Risku novērtēšana un riskos balstītas pieejas īstenošana*</w:t>
      </w:r>
    </w:p>
    <w:p w14:paraId="3AE8E93B" w14:textId="77777777" w:rsidR="00507454" w:rsidRPr="00DE3D6E" w:rsidRDefault="00507454" w:rsidP="00DE3D6E">
      <w:pPr>
        <w:jc w:val="both"/>
        <w:rPr>
          <w:rFonts w:ascii="Times New Roman" w:hAnsi="Times New Roman"/>
          <w:noProof/>
          <w:color w:val="348092"/>
          <w:sz w:val="24"/>
          <w:lang w:val="en-GB"/>
        </w:rPr>
      </w:pPr>
    </w:p>
    <w:p w14:paraId="29A27FD8" w14:textId="77777777" w:rsidR="007C78AA" w:rsidRDefault="007C78AA" w:rsidP="00DE3D6E">
      <w:pPr>
        <w:jc w:val="both"/>
        <w:rPr>
          <w:rFonts w:ascii="Times New Roman" w:hAnsi="Times New Roman"/>
          <w:noProof/>
          <w:sz w:val="24"/>
        </w:rPr>
      </w:pPr>
      <w:r>
        <w:rPr>
          <w:rFonts w:ascii="Times New Roman" w:hAnsi="Times New Roman"/>
          <w:sz w:val="24"/>
        </w:rPr>
        <w:t>Valstīm ir jāapzina, jānovērtē un jāsaprot noziedzīgi iegūtu līdzekļu legalizācijas un teroristu finansēšanas riski attiecīgajā valstī un jārīkojas, tostarp jānosaka iestāde vai mehānisms risku novērtēšanas pasākumu koordinēšanai, kā arī jāizmanto resursi, lai nodrošinātu risku efektīvu samazināšanu. Izmantojot veikto novērtējumu, valstīm ir jāīsteno riskos balstīta pieeja (</w:t>
      </w:r>
      <w:r>
        <w:rPr>
          <w:rFonts w:ascii="Times New Roman" w:hAnsi="Times New Roman"/>
          <w:i/>
          <w:iCs/>
          <w:sz w:val="24"/>
        </w:rPr>
        <w:t>RBA</w:t>
      </w:r>
      <w:r>
        <w:rPr>
          <w:rFonts w:ascii="Times New Roman" w:hAnsi="Times New Roman"/>
          <w:sz w:val="24"/>
        </w:rPr>
        <w:t xml:space="preserve">), lai nodrošinātu, ka pasākumi noziedzīgi iegūtu līdzekļu legalizācijas un teroristu finansēšanas novēršanai vai mazināšanai ir samērojami ar apzinātajiem riskiem. Šādai pieejai ir jābūt galvenajam pamatam, kas nosaka resursu efektīvu piešķiršanu visā noziedzīgi iegūtu līdzekļu legalizācijas un terorisma finansēšanas novēršanas (NILLTF novēršanas) režīmā un visu </w:t>
      </w:r>
      <w:r>
        <w:rPr>
          <w:rFonts w:ascii="Times New Roman" w:hAnsi="Times New Roman"/>
          <w:i/>
          <w:iCs/>
          <w:sz w:val="24"/>
        </w:rPr>
        <w:t>FATF</w:t>
      </w:r>
      <w:r>
        <w:rPr>
          <w:rFonts w:ascii="Times New Roman" w:hAnsi="Times New Roman"/>
          <w:sz w:val="24"/>
        </w:rPr>
        <w:t xml:space="preserve"> rekomendācijās minēto riskos balstīto pasākumu ieviešanai. Ja valstis konstatē augstākus riskus, tām jānodrošina, ka to NILLTF novēršanas režīms pienācīgi risina šādus riskus. Ja valstis identificē pazeminātus riskus, tām jāatļauj un jāveicina vienkāršoti pasākumi atbilstoši situācijai.</w:t>
      </w:r>
    </w:p>
    <w:p w14:paraId="1DB732C9" w14:textId="77777777" w:rsidR="00507454" w:rsidRPr="00DE3D6E" w:rsidRDefault="00507454" w:rsidP="00DE3D6E">
      <w:pPr>
        <w:jc w:val="both"/>
        <w:rPr>
          <w:rFonts w:ascii="Times New Roman" w:hAnsi="Times New Roman"/>
          <w:noProof/>
          <w:sz w:val="24"/>
          <w:lang w:val="en-GB"/>
        </w:rPr>
      </w:pPr>
    </w:p>
    <w:p w14:paraId="5A0F48A6" w14:textId="77777777" w:rsidR="007C78AA" w:rsidRDefault="007C78AA" w:rsidP="00DE3D6E">
      <w:pPr>
        <w:jc w:val="both"/>
        <w:rPr>
          <w:rFonts w:ascii="Times New Roman" w:hAnsi="Times New Roman"/>
          <w:noProof/>
          <w:sz w:val="24"/>
        </w:rPr>
      </w:pPr>
      <w:r>
        <w:rPr>
          <w:rFonts w:ascii="Times New Roman" w:hAnsi="Times New Roman"/>
          <w:sz w:val="24"/>
        </w:rPr>
        <w:t>Valstīm ir arī jāidentificē, jānovērtē un jāsaprot, kādus riskus valstij rada proliferācijas finansēšana. Saistībā ar 1. rekomendāciju “proliferācijas finansēšanas risks” ir tikai un vienīgi 7. rekomendācijā minēto saistību piemērot mērķētas finanšu sankcijas iespējams pārkāpums, neīstenošana vai izvairīšanās no šīm saistībām. Valstīm ir jārīkojas samērīgi, lai nodrošinātu šo risku efektīvu mazināšanu, tostarp jānosaka iestāde vai mehānisms risku novērtēšanas pasākumu koordinēšanai, kā arī šim nolūkam efektīvi jāiedala resursi. Ja valstis konstatē augstākus riskus, tām jānodrošina, ka tās pienācīgi risina šādus riskus. Ja valstis identificē pazeminātus riskus, tām jānodrošina, ka piemērotie pasākumi ir samērojami ar proliferācijas finansēšanas risku, vienlaikus joprojām nodrošinot, ka tās pilnībā īsteno mērķētas finanšu sankcijas, kā prasīts 7. rekomendācijā.</w:t>
      </w:r>
    </w:p>
    <w:p w14:paraId="37BA0463" w14:textId="77777777" w:rsidR="00507454" w:rsidRPr="00DE3D6E" w:rsidRDefault="00507454" w:rsidP="00DE3D6E">
      <w:pPr>
        <w:jc w:val="both"/>
        <w:rPr>
          <w:rFonts w:ascii="Times New Roman" w:hAnsi="Times New Roman"/>
          <w:noProof/>
          <w:sz w:val="24"/>
          <w:lang w:val="en-GB"/>
        </w:rPr>
      </w:pPr>
    </w:p>
    <w:p w14:paraId="1762F793" w14:textId="77777777" w:rsidR="007C78AA" w:rsidRPr="00DE3D6E" w:rsidRDefault="007C78AA" w:rsidP="00DE3D6E">
      <w:pPr>
        <w:jc w:val="both"/>
        <w:rPr>
          <w:rFonts w:ascii="Times New Roman" w:hAnsi="Times New Roman"/>
          <w:noProof/>
          <w:sz w:val="24"/>
        </w:rPr>
      </w:pPr>
      <w:r>
        <w:rPr>
          <w:rFonts w:ascii="Times New Roman" w:hAnsi="Times New Roman"/>
          <w:sz w:val="24"/>
        </w:rPr>
        <w:t>Valstīm ir jāizvirza prasība finanšu iestādēm un izraudzītajiem nefinanšu uzņēmumiem un profesijām (</w:t>
      </w:r>
      <w:r>
        <w:rPr>
          <w:rFonts w:ascii="Times New Roman" w:hAnsi="Times New Roman"/>
          <w:i/>
          <w:iCs/>
          <w:sz w:val="24"/>
        </w:rPr>
        <w:t>DNFBP</w:t>
      </w:r>
      <w:r>
        <w:rPr>
          <w:rFonts w:ascii="Times New Roman" w:hAnsi="Times New Roman"/>
          <w:sz w:val="24"/>
        </w:rPr>
        <w:t>) apzināt, novērtēt un īstenot efektīvus un riskos balstītus pasākumus noziedzīgi iegūtu līdzekļu legalizācijas, terorisma finansēšanas un proliferācijas finansēšanas risku mazināšanai.</w:t>
      </w:r>
    </w:p>
    <w:p w14:paraId="4AC09220" w14:textId="77777777" w:rsidR="007C78AA" w:rsidRPr="00DE3D6E" w:rsidRDefault="007C78AA" w:rsidP="00DE3D6E">
      <w:pPr>
        <w:jc w:val="both"/>
        <w:rPr>
          <w:rFonts w:ascii="Times New Roman" w:hAnsi="Times New Roman"/>
          <w:noProof/>
          <w:sz w:val="24"/>
          <w:lang w:val="en-GB"/>
        </w:rPr>
      </w:pPr>
    </w:p>
    <w:p w14:paraId="58B2B9A7" w14:textId="5EA38C3C" w:rsidR="007C78AA" w:rsidRPr="003640DD" w:rsidRDefault="00507454" w:rsidP="00DE3D6E">
      <w:pPr>
        <w:jc w:val="both"/>
        <w:rPr>
          <w:rFonts w:ascii="Times New Roman" w:hAnsi="Times New Roman"/>
          <w:b/>
          <w:bCs/>
          <w:noProof/>
          <w:color w:val="348092"/>
          <w:sz w:val="24"/>
        </w:rPr>
      </w:pPr>
      <w:r>
        <w:rPr>
          <w:rFonts w:ascii="Times New Roman" w:hAnsi="Times New Roman"/>
          <w:b/>
          <w:color w:val="348092"/>
          <w:sz w:val="24"/>
        </w:rPr>
        <w:t>2. Sadarbība un koordinācija valsts līmenī</w:t>
      </w:r>
    </w:p>
    <w:p w14:paraId="2118D450" w14:textId="77777777" w:rsidR="00507454" w:rsidRPr="00DE3D6E" w:rsidRDefault="00507454" w:rsidP="00DE3D6E">
      <w:pPr>
        <w:jc w:val="both"/>
        <w:rPr>
          <w:rFonts w:ascii="Times New Roman" w:hAnsi="Times New Roman"/>
          <w:noProof/>
          <w:color w:val="348092"/>
          <w:sz w:val="24"/>
          <w:lang w:val="en-GB"/>
        </w:rPr>
      </w:pPr>
    </w:p>
    <w:p w14:paraId="5B892850" w14:textId="261CC619" w:rsidR="007C78AA" w:rsidRDefault="007C78AA" w:rsidP="00DE3D6E">
      <w:pPr>
        <w:jc w:val="both"/>
        <w:rPr>
          <w:rFonts w:ascii="Times New Roman" w:hAnsi="Times New Roman"/>
          <w:noProof/>
          <w:sz w:val="24"/>
        </w:rPr>
      </w:pPr>
      <w:r>
        <w:rPr>
          <w:rFonts w:ascii="Times New Roman" w:hAnsi="Times New Roman"/>
          <w:sz w:val="24"/>
        </w:rPr>
        <w:t>Valstīm ir jāizstrādā valsts NILLTPF novēršanas politika, kas balstīta uz apzinātajiem riskiem</w:t>
      </w:r>
      <w:r w:rsidR="002E7071">
        <w:rPr>
          <w:rStyle w:val="FootnoteReference"/>
          <w:rFonts w:ascii="Times New Roman" w:hAnsi="Times New Roman"/>
          <w:noProof/>
          <w:sz w:val="24"/>
          <w:lang w:val="en-GB"/>
        </w:rPr>
        <w:footnoteReference w:id="1"/>
      </w:r>
      <w:r>
        <w:rPr>
          <w:rFonts w:ascii="Times New Roman" w:hAnsi="Times New Roman"/>
          <w:sz w:val="24"/>
        </w:rPr>
        <w:t>, un šī politika ir regulāri jāpārskata, turklāt valstīm ir jānosaka iestāde vai jāievieš koordinācijas vai cits mehānisms, kas ir atbildīgs par šo politiku.</w:t>
      </w:r>
    </w:p>
    <w:p w14:paraId="357D6F71" w14:textId="77777777" w:rsidR="00507454" w:rsidRPr="00DE3D6E" w:rsidRDefault="00507454" w:rsidP="00DE3D6E">
      <w:pPr>
        <w:jc w:val="both"/>
        <w:rPr>
          <w:rFonts w:ascii="Times New Roman" w:hAnsi="Times New Roman"/>
          <w:noProof/>
          <w:sz w:val="24"/>
          <w:lang w:val="en-GB"/>
        </w:rPr>
      </w:pPr>
    </w:p>
    <w:p w14:paraId="44AE4A83" w14:textId="52764CE1" w:rsidR="007C78AA" w:rsidRPr="00DE3D6E" w:rsidRDefault="007C78AA" w:rsidP="00DE3D6E">
      <w:pPr>
        <w:jc w:val="both"/>
        <w:rPr>
          <w:rFonts w:ascii="Times New Roman" w:hAnsi="Times New Roman"/>
          <w:noProof/>
          <w:sz w:val="24"/>
        </w:rPr>
      </w:pPr>
      <w:r>
        <w:rPr>
          <w:rFonts w:ascii="Times New Roman" w:hAnsi="Times New Roman"/>
          <w:sz w:val="24"/>
        </w:rPr>
        <w:t xml:space="preserve">Valstīm jānodrošina, ka politikas veidotāji, finanšu izlūkošanas vienība (FIV), tiesībaizsardzības iestādes, uzraugi un arī citas attiecīgās kompetentās iestādes politikas veidošanas un darbības līmenī ir ieviesušas efektīvus mehānismus, kas palīdz tām sadarboties un attiecīgā gadījumā valsts mērogā koordinēt politisko nostādņu un pasākumu izstrādi un īstenošanu, lai novērstu noziedzīgi iegūtu līdzekļu legalizāciju, kā arī apkarotu teroristu finansēšanu un masu iznīcināšanas ieroču proliferācijas finansēšanu. Šādos mehānismos ir </w:t>
      </w:r>
      <w:r>
        <w:rPr>
          <w:rFonts w:ascii="Times New Roman" w:hAnsi="Times New Roman"/>
          <w:sz w:val="24"/>
        </w:rPr>
        <w:lastRenderedPageBreak/>
        <w:t>jāietver sadarbība un koordinācija starp attiecīgajām iestādēm, lai nodrošinātu NILLTPF novēršanas prasību atbilstību datu aizsardzības un privātuma noteikumiem un citiem līdzīgiem noteikumiem (piemēram, datu drošībai / lokalizācijai).</w:t>
      </w:r>
    </w:p>
    <w:p w14:paraId="2679400E" w14:textId="724B2329" w:rsidR="00B36A72" w:rsidRDefault="00B36A72">
      <w:pPr>
        <w:rPr>
          <w:rFonts w:ascii="Times New Roman" w:hAnsi="Times New Roman"/>
          <w:noProof/>
          <w:sz w:val="26"/>
          <w:szCs w:val="26"/>
          <w:lang w:val="en-GB"/>
        </w:rPr>
      </w:pPr>
      <w:r>
        <w:rPr>
          <w:rFonts w:ascii="Times New Roman" w:hAnsi="Times New Roman"/>
          <w:noProof/>
          <w:sz w:val="26"/>
          <w:szCs w:val="26"/>
          <w:lang w:val="en-GB"/>
        </w:rPr>
        <w:br w:type="page"/>
      </w:r>
    </w:p>
    <w:p w14:paraId="149B1688" w14:textId="0C0EE48E" w:rsidR="007C78AA" w:rsidRPr="005D1F67" w:rsidRDefault="002E7071" w:rsidP="00DE3D6E">
      <w:pPr>
        <w:jc w:val="both"/>
        <w:rPr>
          <w:rFonts w:ascii="Times New Roman" w:hAnsi="Times New Roman"/>
          <w:b/>
          <w:bCs/>
          <w:noProof/>
          <w:color w:val="348092"/>
          <w:sz w:val="26"/>
          <w:szCs w:val="26"/>
        </w:rPr>
      </w:pPr>
      <w:r w:rsidRPr="005D1F67">
        <w:rPr>
          <w:rFonts w:ascii="Times New Roman" w:hAnsi="Times New Roman"/>
          <w:b/>
          <w:color w:val="348092"/>
          <w:sz w:val="26"/>
          <w:szCs w:val="26"/>
        </w:rPr>
        <w:lastRenderedPageBreak/>
        <w:t>B. NOZIEDZĪGI IEGŪTU LĪDZEKĻU LEGALIZĀCIJA UN KONFISKĀCIJA</w:t>
      </w:r>
    </w:p>
    <w:p w14:paraId="0D1A25A7" w14:textId="77777777" w:rsidR="002E7071" w:rsidRPr="00DE3D6E" w:rsidRDefault="002E7071" w:rsidP="00DE3D6E">
      <w:pPr>
        <w:jc w:val="both"/>
        <w:rPr>
          <w:rFonts w:ascii="Times New Roman" w:hAnsi="Times New Roman"/>
          <w:noProof/>
          <w:color w:val="348092"/>
          <w:sz w:val="24"/>
          <w:lang w:val="en-GB"/>
        </w:rPr>
      </w:pPr>
    </w:p>
    <w:p w14:paraId="1CBC10C9" w14:textId="75DEF767" w:rsidR="007C78AA" w:rsidRPr="00DE5778" w:rsidRDefault="002E7071" w:rsidP="00DE3D6E">
      <w:pPr>
        <w:jc w:val="both"/>
        <w:rPr>
          <w:rFonts w:ascii="Times New Roman" w:hAnsi="Times New Roman"/>
          <w:b/>
          <w:bCs/>
          <w:noProof/>
          <w:color w:val="348092"/>
          <w:sz w:val="24"/>
        </w:rPr>
      </w:pPr>
      <w:r>
        <w:rPr>
          <w:rFonts w:ascii="Times New Roman" w:hAnsi="Times New Roman"/>
          <w:b/>
          <w:color w:val="348092"/>
          <w:sz w:val="24"/>
        </w:rPr>
        <w:t>3. Noziedzīgi iegūtu līdzekļu legalizācija – noziedzīgs nodarījums*</w:t>
      </w:r>
    </w:p>
    <w:p w14:paraId="427D44A6" w14:textId="77777777" w:rsidR="002E7071" w:rsidRPr="00DE3D6E" w:rsidRDefault="002E7071" w:rsidP="00DE3D6E">
      <w:pPr>
        <w:jc w:val="both"/>
        <w:rPr>
          <w:rFonts w:ascii="Times New Roman" w:hAnsi="Times New Roman"/>
          <w:noProof/>
          <w:color w:val="348092"/>
          <w:sz w:val="24"/>
          <w:lang w:val="en-GB"/>
        </w:rPr>
      </w:pPr>
    </w:p>
    <w:p w14:paraId="75DCBD64" w14:textId="77777777" w:rsidR="007C78AA" w:rsidRPr="00DE3D6E" w:rsidRDefault="007C78AA" w:rsidP="00DE3D6E">
      <w:pPr>
        <w:jc w:val="both"/>
        <w:rPr>
          <w:rFonts w:ascii="Times New Roman" w:hAnsi="Times New Roman"/>
          <w:noProof/>
          <w:sz w:val="24"/>
        </w:rPr>
      </w:pPr>
      <w:r>
        <w:rPr>
          <w:rFonts w:ascii="Times New Roman" w:hAnsi="Times New Roman"/>
          <w:sz w:val="24"/>
        </w:rPr>
        <w:t>Pamatojoties uz Vīnes konvenciju un Palermo konvenciju, valstīm ir jānosaka kriminālatbildība par noziedzīgi iegūtu līdzekļu legalizāciju. Valstīm ir jāattiecina noziedzīgi iegūtu līdzekļu legalizācijas nodarījums uz visiem smagajiem noziedzīgajiem nodarījumiem, lai aptvertu iespējami plašāko predikatīvo noziedzīgo nodarījumu diapazonu.</w:t>
      </w:r>
    </w:p>
    <w:p w14:paraId="305AA562" w14:textId="77777777" w:rsidR="007C78AA" w:rsidRPr="00DE3D6E" w:rsidRDefault="007C78AA" w:rsidP="00DE3D6E">
      <w:pPr>
        <w:jc w:val="both"/>
        <w:rPr>
          <w:rFonts w:ascii="Times New Roman" w:hAnsi="Times New Roman"/>
          <w:noProof/>
          <w:sz w:val="24"/>
          <w:lang w:val="en-GB"/>
        </w:rPr>
      </w:pPr>
    </w:p>
    <w:p w14:paraId="2087646A" w14:textId="155ACC97" w:rsidR="007C78AA" w:rsidRPr="00DE5778" w:rsidRDefault="002E7071" w:rsidP="00DE3D6E">
      <w:pPr>
        <w:jc w:val="both"/>
        <w:rPr>
          <w:rFonts w:ascii="Times New Roman" w:hAnsi="Times New Roman"/>
          <w:b/>
          <w:bCs/>
          <w:noProof/>
          <w:color w:val="348092"/>
          <w:sz w:val="24"/>
        </w:rPr>
      </w:pPr>
      <w:r>
        <w:rPr>
          <w:rFonts w:ascii="Times New Roman" w:hAnsi="Times New Roman"/>
          <w:b/>
          <w:color w:val="348092"/>
          <w:sz w:val="24"/>
        </w:rPr>
        <w:t>4. Konfiskācija un pagaidu pasākumi*</w:t>
      </w:r>
    </w:p>
    <w:p w14:paraId="1F357DE3" w14:textId="77777777" w:rsidR="002E7071" w:rsidRPr="00DE3D6E" w:rsidRDefault="002E7071" w:rsidP="00DE3D6E">
      <w:pPr>
        <w:jc w:val="both"/>
        <w:rPr>
          <w:rFonts w:ascii="Times New Roman" w:hAnsi="Times New Roman"/>
          <w:noProof/>
          <w:color w:val="348092"/>
          <w:sz w:val="24"/>
          <w:lang w:val="en-GB"/>
        </w:rPr>
      </w:pPr>
    </w:p>
    <w:p w14:paraId="0523F8C0" w14:textId="77777777" w:rsidR="007C78AA" w:rsidRDefault="007C78AA" w:rsidP="00DE3D6E">
      <w:pPr>
        <w:jc w:val="both"/>
        <w:rPr>
          <w:rFonts w:ascii="Times New Roman" w:hAnsi="Times New Roman"/>
          <w:noProof/>
          <w:sz w:val="24"/>
        </w:rPr>
      </w:pPr>
      <w:r>
        <w:rPr>
          <w:rFonts w:ascii="Times New Roman" w:hAnsi="Times New Roman"/>
          <w:sz w:val="24"/>
        </w:rPr>
        <w:t>Valstīm ir jānodrošina, ka tajās ir ieviesta politika un darba pamatnostādnes, saskaņā ar kurām prioritāte tiek piešķirta aktīvu atgūšanai valsts un starptautiskajā kontekstā.</w:t>
      </w:r>
    </w:p>
    <w:p w14:paraId="374A332C" w14:textId="77777777" w:rsidR="002E7071" w:rsidRPr="00DE3D6E" w:rsidRDefault="002E7071" w:rsidP="00DE3D6E">
      <w:pPr>
        <w:jc w:val="both"/>
        <w:rPr>
          <w:rFonts w:ascii="Times New Roman" w:hAnsi="Times New Roman"/>
          <w:noProof/>
          <w:sz w:val="24"/>
          <w:lang w:val="en-GB"/>
        </w:rPr>
      </w:pPr>
    </w:p>
    <w:p w14:paraId="500A80BE" w14:textId="77777777" w:rsidR="007C78AA" w:rsidRPr="00DE3D6E" w:rsidRDefault="007C78AA" w:rsidP="00DE3D6E">
      <w:pPr>
        <w:jc w:val="both"/>
        <w:rPr>
          <w:rFonts w:ascii="Times New Roman" w:hAnsi="Times New Roman"/>
          <w:noProof/>
          <w:sz w:val="24"/>
        </w:rPr>
      </w:pPr>
      <w:r>
        <w:rPr>
          <w:rFonts w:ascii="Times New Roman" w:hAnsi="Times New Roman"/>
          <w:sz w:val="24"/>
        </w:rPr>
        <w:t>Ņemot vērā Vīnes konvenciju, Palermo konvenciju, Apvienoto Nāciju Organizācijas Pretkorupcijas konvenciju, kā arī Konvenciju par cīņu pret terorisma finansēšanu, valstīs ir jābūt ieviestiem pasākumiem, tostarp leģislatīviem pasākumiem, lai valsts kompetentās iestādes varētu:</w:t>
      </w:r>
    </w:p>
    <w:p w14:paraId="3DF9CC32" w14:textId="714B8A42" w:rsidR="007C78AA" w:rsidRPr="00DE3D6E" w:rsidRDefault="007F0EC2" w:rsidP="0082719A">
      <w:pPr>
        <w:spacing w:before="120"/>
        <w:ind w:left="568" w:hanging="284"/>
        <w:jc w:val="both"/>
        <w:rPr>
          <w:rFonts w:ascii="Times New Roman" w:hAnsi="Times New Roman"/>
          <w:noProof/>
          <w:sz w:val="24"/>
        </w:rPr>
      </w:pPr>
      <w:r>
        <w:rPr>
          <w:rFonts w:ascii="Times New Roman" w:hAnsi="Times New Roman"/>
          <w:sz w:val="24"/>
        </w:rPr>
        <w:t>a) identificēt, izsekot un novērtēt noziedzīgas izcelsmes mantu un līdzvērtīgas vērtības mantu;</w:t>
      </w:r>
    </w:p>
    <w:p w14:paraId="331B6578" w14:textId="274F42CD" w:rsidR="007C78AA" w:rsidRPr="00DE3D6E" w:rsidRDefault="00E30ACC" w:rsidP="0082719A">
      <w:pPr>
        <w:spacing w:before="120"/>
        <w:ind w:left="568" w:hanging="284"/>
        <w:jc w:val="both"/>
        <w:rPr>
          <w:rFonts w:ascii="Times New Roman" w:hAnsi="Times New Roman"/>
          <w:noProof/>
          <w:sz w:val="24"/>
        </w:rPr>
      </w:pPr>
      <w:r>
        <w:rPr>
          <w:rFonts w:ascii="Times New Roman" w:hAnsi="Times New Roman"/>
          <w:sz w:val="24"/>
        </w:rPr>
        <w:t>b) apturēt vai atteikt piekrišanu veikt darījumu;</w:t>
      </w:r>
    </w:p>
    <w:p w14:paraId="3D107520" w14:textId="5166F896" w:rsidR="007C78AA" w:rsidRPr="00DE3D6E" w:rsidRDefault="00E30ACC" w:rsidP="0082719A">
      <w:pPr>
        <w:spacing w:before="120"/>
        <w:ind w:left="568" w:hanging="284"/>
        <w:jc w:val="both"/>
        <w:rPr>
          <w:rFonts w:ascii="Times New Roman" w:hAnsi="Times New Roman"/>
          <w:noProof/>
          <w:sz w:val="24"/>
        </w:rPr>
      </w:pPr>
      <w:r>
        <w:rPr>
          <w:rFonts w:ascii="Times New Roman" w:hAnsi="Times New Roman"/>
          <w:sz w:val="24"/>
        </w:rPr>
        <w:t>c) veikt atbilstīgus izmeklēšanas pasākumus;</w:t>
      </w:r>
    </w:p>
    <w:p w14:paraId="3B6A1FDF" w14:textId="798102FC" w:rsidR="007C78AA" w:rsidRPr="00DE3D6E" w:rsidRDefault="00E30ACC" w:rsidP="0082719A">
      <w:pPr>
        <w:spacing w:before="120"/>
        <w:ind w:left="568" w:hanging="284"/>
        <w:jc w:val="both"/>
        <w:rPr>
          <w:rFonts w:ascii="Times New Roman" w:hAnsi="Times New Roman"/>
          <w:noProof/>
          <w:sz w:val="24"/>
        </w:rPr>
      </w:pPr>
      <w:r>
        <w:rPr>
          <w:rFonts w:ascii="Times New Roman" w:hAnsi="Times New Roman"/>
          <w:sz w:val="24"/>
        </w:rPr>
        <w:t>d) paātrināti īstenot pagaidu pasākumus, piemēram, iesaldēšanu vai aizturēšanu, tādā veidā novēršot jebkādu noziedzīgas izcelsmes mantas vai līdzvērtīgas vērtības mantas izmantošanu, nodošanu vai realizāciju;</w:t>
      </w:r>
    </w:p>
    <w:p w14:paraId="71558048" w14:textId="2FEAEA0F" w:rsidR="007C78AA" w:rsidRPr="00DE3D6E" w:rsidRDefault="00B534CF" w:rsidP="0082719A">
      <w:pPr>
        <w:spacing w:before="120"/>
        <w:ind w:left="568" w:hanging="284"/>
        <w:jc w:val="both"/>
        <w:rPr>
          <w:rFonts w:ascii="Times New Roman" w:hAnsi="Times New Roman"/>
          <w:noProof/>
          <w:sz w:val="24"/>
        </w:rPr>
      </w:pPr>
      <w:r>
        <w:rPr>
          <w:rFonts w:ascii="Times New Roman" w:hAnsi="Times New Roman"/>
          <w:sz w:val="24"/>
        </w:rPr>
        <w:t>f) konfiscēt noziedzīgas izcelsmes mantu un līdzvērtīgas vērtības mantu, veicot konfiskāciju ar notiesājošu spriedumu;</w:t>
      </w:r>
    </w:p>
    <w:p w14:paraId="782734ED" w14:textId="03ACE655" w:rsidR="007C78AA" w:rsidRPr="00DE3D6E" w:rsidRDefault="00B534CF" w:rsidP="0082719A">
      <w:pPr>
        <w:spacing w:before="120"/>
        <w:ind w:left="568" w:hanging="284"/>
        <w:jc w:val="both"/>
        <w:rPr>
          <w:rFonts w:ascii="Times New Roman" w:hAnsi="Times New Roman"/>
          <w:noProof/>
          <w:sz w:val="24"/>
        </w:rPr>
      </w:pPr>
      <w:r>
        <w:rPr>
          <w:rFonts w:ascii="Times New Roman" w:hAnsi="Times New Roman"/>
          <w:sz w:val="24"/>
        </w:rPr>
        <w:t>f) konfiscēt noziedzīgas izcelsmes mantu un līdzvērtīgas vērtības mantu, veicot konfiskāciju bez notiesājoša sprieduma;</w:t>
      </w:r>
    </w:p>
    <w:p w14:paraId="13266229" w14:textId="7EBBE6DD" w:rsidR="007C78AA" w:rsidRPr="00DE3D6E" w:rsidRDefault="00B534CF" w:rsidP="0082719A">
      <w:pPr>
        <w:spacing w:before="120"/>
        <w:ind w:left="568" w:hanging="284"/>
        <w:jc w:val="both"/>
        <w:rPr>
          <w:rFonts w:ascii="Times New Roman" w:hAnsi="Times New Roman"/>
          <w:noProof/>
          <w:sz w:val="24"/>
        </w:rPr>
      </w:pPr>
      <w:r>
        <w:rPr>
          <w:rFonts w:ascii="Times New Roman" w:hAnsi="Times New Roman"/>
          <w:sz w:val="24"/>
        </w:rPr>
        <w:t>g) izpildīt konfiskācijas rīkojumu un</w:t>
      </w:r>
    </w:p>
    <w:p w14:paraId="42906E53" w14:textId="2FBA623E" w:rsidR="007C78AA" w:rsidRPr="00DE3D6E" w:rsidRDefault="00B534CF" w:rsidP="0082719A">
      <w:pPr>
        <w:spacing w:before="120"/>
        <w:ind w:left="568" w:hanging="284"/>
        <w:jc w:val="both"/>
        <w:rPr>
          <w:rFonts w:ascii="Times New Roman" w:hAnsi="Times New Roman"/>
          <w:noProof/>
          <w:sz w:val="24"/>
        </w:rPr>
      </w:pPr>
      <w:r>
        <w:rPr>
          <w:rFonts w:ascii="Times New Roman" w:hAnsi="Times New Roman"/>
          <w:sz w:val="24"/>
        </w:rPr>
        <w:t>h) nodrošināt iesaldētas, aizturētas vai konfiscētas mantas efektīvu pārvaldi.</w:t>
      </w:r>
    </w:p>
    <w:p w14:paraId="53456C9B" w14:textId="77777777" w:rsidR="005651CB" w:rsidRPr="00DE3D6E" w:rsidRDefault="005651CB" w:rsidP="00DE3D6E">
      <w:pPr>
        <w:jc w:val="both"/>
        <w:rPr>
          <w:rFonts w:ascii="Times New Roman" w:hAnsi="Times New Roman"/>
          <w:noProof/>
          <w:sz w:val="24"/>
          <w:lang w:val="en-GB"/>
        </w:rPr>
      </w:pPr>
    </w:p>
    <w:p w14:paraId="028DC483" w14:textId="77777777" w:rsidR="007C78AA" w:rsidRPr="00DE3D6E" w:rsidRDefault="007C78AA" w:rsidP="00DE3D6E">
      <w:pPr>
        <w:jc w:val="both"/>
        <w:rPr>
          <w:rFonts w:ascii="Times New Roman" w:hAnsi="Times New Roman"/>
          <w:noProof/>
          <w:sz w:val="24"/>
          <w:lang w:val="en-GB"/>
        </w:rPr>
      </w:pPr>
    </w:p>
    <w:p w14:paraId="0AB94128" w14:textId="77777777" w:rsidR="00B36A72" w:rsidRDefault="00B36A72">
      <w:pPr>
        <w:rPr>
          <w:rFonts w:ascii="Times New Roman" w:hAnsi="Times New Roman"/>
          <w:b/>
          <w:color w:val="348092"/>
          <w:sz w:val="26"/>
          <w:szCs w:val="26"/>
        </w:rPr>
      </w:pPr>
      <w:r>
        <w:rPr>
          <w:rFonts w:ascii="Times New Roman" w:hAnsi="Times New Roman"/>
          <w:b/>
          <w:color w:val="348092"/>
          <w:sz w:val="26"/>
          <w:szCs w:val="26"/>
        </w:rPr>
        <w:br w:type="page"/>
      </w:r>
    </w:p>
    <w:p w14:paraId="13B87955" w14:textId="12957514" w:rsidR="007C78AA" w:rsidRPr="005D1F67" w:rsidRDefault="008D71D6" w:rsidP="005D1F67">
      <w:pPr>
        <w:rPr>
          <w:rFonts w:ascii="Times New Roman" w:hAnsi="Times New Roman"/>
          <w:b/>
          <w:bCs/>
          <w:noProof/>
          <w:color w:val="348092"/>
          <w:sz w:val="26"/>
          <w:szCs w:val="26"/>
        </w:rPr>
      </w:pPr>
      <w:r w:rsidRPr="005D1F67">
        <w:rPr>
          <w:rFonts w:ascii="Times New Roman" w:hAnsi="Times New Roman"/>
          <w:b/>
          <w:color w:val="348092"/>
          <w:sz w:val="26"/>
          <w:szCs w:val="26"/>
        </w:rPr>
        <w:lastRenderedPageBreak/>
        <w:t>C. TERORISTU FINANSĒŠANA UN PROLIFERĀCIJAS FINANSĒŠANA</w:t>
      </w:r>
    </w:p>
    <w:p w14:paraId="1CF7D5BD" w14:textId="77777777" w:rsidR="004D24F2" w:rsidRDefault="004D24F2" w:rsidP="005D1F67">
      <w:pPr>
        <w:rPr>
          <w:rFonts w:ascii="Times New Roman" w:hAnsi="Times New Roman"/>
          <w:noProof/>
          <w:color w:val="348092"/>
          <w:sz w:val="24"/>
          <w:lang w:val="en-GB"/>
        </w:rPr>
      </w:pPr>
    </w:p>
    <w:p w14:paraId="27137E03" w14:textId="32518CDE" w:rsidR="007C78AA" w:rsidRPr="00DE5778" w:rsidRDefault="008D71D6" w:rsidP="005D1F67">
      <w:pPr>
        <w:rPr>
          <w:rFonts w:ascii="Times New Roman" w:hAnsi="Times New Roman"/>
          <w:b/>
          <w:bCs/>
          <w:noProof/>
          <w:color w:val="348092"/>
          <w:sz w:val="24"/>
        </w:rPr>
      </w:pPr>
      <w:r>
        <w:rPr>
          <w:rFonts w:ascii="Times New Roman" w:hAnsi="Times New Roman"/>
          <w:b/>
          <w:color w:val="348092"/>
          <w:sz w:val="24"/>
        </w:rPr>
        <w:t>5. Teroristu finansēšana – noziedzīgs nodarījums*</w:t>
      </w:r>
    </w:p>
    <w:p w14:paraId="34693C38" w14:textId="77777777" w:rsidR="004D24F2" w:rsidRDefault="004D24F2" w:rsidP="00DE3D6E">
      <w:pPr>
        <w:jc w:val="both"/>
        <w:rPr>
          <w:rFonts w:ascii="Times New Roman" w:hAnsi="Times New Roman"/>
          <w:noProof/>
          <w:sz w:val="24"/>
          <w:lang w:val="en-GB"/>
        </w:rPr>
      </w:pPr>
    </w:p>
    <w:p w14:paraId="31D5F230" w14:textId="6ACF7931" w:rsidR="007C78AA" w:rsidRPr="00DE3D6E" w:rsidRDefault="007C78AA" w:rsidP="00DE3D6E">
      <w:pPr>
        <w:jc w:val="both"/>
        <w:rPr>
          <w:rFonts w:ascii="Times New Roman" w:hAnsi="Times New Roman"/>
          <w:noProof/>
          <w:sz w:val="24"/>
        </w:rPr>
      </w:pPr>
      <w:r>
        <w:rPr>
          <w:rFonts w:ascii="Times New Roman" w:hAnsi="Times New Roman"/>
          <w:sz w:val="24"/>
        </w:rPr>
        <w:t>Pamatojoties uz Konvenciju par cīņu pret terorisma finansēšanu, valstīm ir jānosaka kriminālatbildība par teroristu finansēšanu un kriminālatbildība ne vien par terorisma aktu finansēšanu, bet arī par teroristu organizāciju un atsevišķu teroristu finansēšanu, pat ja nepastāv saistība ar konkrētu terorisma aktu vai aktiem. Valstīm ir jānodrošina, ka šādus noziedzīgos nodarījumus klasificē kā predikatīvos noziedzīgos nodarījumus noziedzīgi iegūtu līdzekļu legalizācijas jomā.</w:t>
      </w:r>
    </w:p>
    <w:p w14:paraId="77B8DEA5" w14:textId="77777777" w:rsidR="007C78AA" w:rsidRPr="00DE3D6E" w:rsidRDefault="007C78AA" w:rsidP="00DE3D6E">
      <w:pPr>
        <w:jc w:val="both"/>
        <w:rPr>
          <w:rFonts w:ascii="Times New Roman" w:hAnsi="Times New Roman"/>
          <w:noProof/>
          <w:sz w:val="24"/>
          <w:lang w:val="en-GB"/>
        </w:rPr>
      </w:pPr>
    </w:p>
    <w:p w14:paraId="0A425D86" w14:textId="288AEC0A" w:rsidR="007C78AA" w:rsidRPr="00DE5778" w:rsidRDefault="008D71D6" w:rsidP="00DE3D6E">
      <w:pPr>
        <w:jc w:val="both"/>
        <w:rPr>
          <w:rFonts w:ascii="Times New Roman" w:hAnsi="Times New Roman"/>
          <w:b/>
          <w:bCs/>
          <w:noProof/>
          <w:color w:val="348092"/>
          <w:sz w:val="24"/>
        </w:rPr>
      </w:pPr>
      <w:r>
        <w:rPr>
          <w:rFonts w:ascii="Times New Roman" w:hAnsi="Times New Roman"/>
          <w:b/>
          <w:color w:val="348092"/>
          <w:sz w:val="24"/>
        </w:rPr>
        <w:t>6. Mērķētas finanšu sankcijas saistībā ar terorismu un teroristu finansēšanu*</w:t>
      </w:r>
    </w:p>
    <w:p w14:paraId="492193F0" w14:textId="77777777" w:rsidR="008D71D6" w:rsidRDefault="008D71D6" w:rsidP="00DE3D6E">
      <w:pPr>
        <w:jc w:val="both"/>
        <w:rPr>
          <w:rFonts w:ascii="Times New Roman" w:hAnsi="Times New Roman"/>
          <w:noProof/>
          <w:sz w:val="24"/>
          <w:lang w:val="en-GB"/>
        </w:rPr>
      </w:pPr>
    </w:p>
    <w:p w14:paraId="45E7E0C0" w14:textId="1056EE75" w:rsidR="007C78AA" w:rsidRPr="00DE3D6E" w:rsidRDefault="007C78AA" w:rsidP="00DE3D6E">
      <w:pPr>
        <w:jc w:val="both"/>
        <w:rPr>
          <w:rFonts w:ascii="Times New Roman" w:hAnsi="Times New Roman"/>
          <w:noProof/>
          <w:sz w:val="24"/>
        </w:rPr>
      </w:pPr>
      <w:r>
        <w:rPr>
          <w:rFonts w:ascii="Times New Roman" w:hAnsi="Times New Roman"/>
          <w:sz w:val="24"/>
        </w:rPr>
        <w:t>Lai izpildītu Apvienoto Nāciju Organizācijas Drošības padomes rezolūcijās izklāstītās prasības attiecībā uz terorisma un teroristu finansēšanas novēršanu un apkarošanu, valstīm jāievieš mērķētu finanšu sankciju režīmi. Minētajās rezolūcijās noteikts, ka valstīm nekavējoties jāiesaldē tādu personu vai struktūru līdzekļi vai citi aktīvi, kā arī jānodrošina, ka tiešā vai netiešā veidā nekādi līdzekļi vai citi aktīvi nav pieejami tādām personām vai struktūrām vai nav tādu personu vai struktūru rīcībā, kuras i) norādījusi Apvienoto Nāciju Organizācijas Drošības padome vai kuras ir norādītas tās uzdevumā saskaņā ar Apvienoto Nāciju Organizācijas Hartas VII nodaļu, tostarp saskaņā ar rezolūciju Nr. 1267 (1999) un tai sekojošajām rezolūcijām, vai ii) norādījusi attiecīgā valsts atbilstoši rezolūcijai Nr. 1373 (2001).</w:t>
      </w:r>
    </w:p>
    <w:p w14:paraId="6BA60D39" w14:textId="77777777" w:rsidR="007C78AA" w:rsidRPr="00DE3D6E" w:rsidRDefault="007C78AA" w:rsidP="00DE3D6E">
      <w:pPr>
        <w:jc w:val="both"/>
        <w:rPr>
          <w:rFonts w:ascii="Times New Roman" w:hAnsi="Times New Roman"/>
          <w:noProof/>
          <w:sz w:val="24"/>
          <w:lang w:val="en-GB"/>
        </w:rPr>
      </w:pPr>
    </w:p>
    <w:p w14:paraId="5C563DFD" w14:textId="150B9556" w:rsidR="007C78AA" w:rsidRPr="00DE5778" w:rsidRDefault="00CE3771" w:rsidP="00DE3D6E">
      <w:pPr>
        <w:jc w:val="both"/>
        <w:rPr>
          <w:rFonts w:ascii="Times New Roman" w:hAnsi="Times New Roman"/>
          <w:b/>
          <w:bCs/>
          <w:noProof/>
          <w:color w:val="348092"/>
          <w:sz w:val="24"/>
        </w:rPr>
      </w:pPr>
      <w:r>
        <w:rPr>
          <w:rFonts w:ascii="Times New Roman" w:hAnsi="Times New Roman"/>
          <w:b/>
          <w:color w:val="348092"/>
          <w:sz w:val="24"/>
        </w:rPr>
        <w:t>7. Mērķētas finanšu sankcijas saistībā ar proliferāciju*</w:t>
      </w:r>
    </w:p>
    <w:p w14:paraId="04966AFE" w14:textId="77777777" w:rsidR="00CE3771" w:rsidRPr="00DE3D6E" w:rsidRDefault="00CE3771" w:rsidP="00DE3D6E">
      <w:pPr>
        <w:jc w:val="both"/>
        <w:rPr>
          <w:rFonts w:ascii="Times New Roman" w:hAnsi="Times New Roman"/>
          <w:noProof/>
          <w:color w:val="348092"/>
          <w:sz w:val="24"/>
          <w:lang w:val="en-GB"/>
        </w:rPr>
      </w:pPr>
    </w:p>
    <w:p w14:paraId="7394FD88" w14:textId="77777777" w:rsidR="007C78AA" w:rsidRPr="00DE3D6E" w:rsidRDefault="007C78AA" w:rsidP="00DE3D6E">
      <w:pPr>
        <w:jc w:val="both"/>
        <w:rPr>
          <w:rFonts w:ascii="Times New Roman" w:hAnsi="Times New Roman"/>
          <w:noProof/>
          <w:sz w:val="24"/>
        </w:rPr>
      </w:pPr>
      <w:r>
        <w:rPr>
          <w:rFonts w:ascii="Times New Roman" w:hAnsi="Times New Roman"/>
          <w:sz w:val="24"/>
        </w:rPr>
        <w:t>Lai izpildītu Apvienoto Nāciju Organizācijas Drošības padomes rezolūcijās izklāstītās prasības attiecībā uz masu iznīcināšanas ieroču proliferācijas un finansēšanas novēršanu, apturēšanu un izskaušanu, valstīm ir jānosaka mērķētas finanšu sankcijas. Minētajās rezolūcijās noteikts, ka valstīm nekavējoties jāiesaldē tādu personu vai struktūru līdzekļi vai citi aktīvi, kā arī jānodrošina, ka tiešā vai netiešā veidā nekādi līdzekļi vai citi aktīvi nav pieejami tādām personām vai struktūrām vai nav tādu personu vai struktūru rīcībā, kuras norādījusi Apvienoto Nāciju Organizācijas Drošības padome vai kuras ir norādītas tās uzdevumā saskaņā ar Apvienoto Nāciju Organizācijas Hartas VII nodaļu.</w:t>
      </w:r>
    </w:p>
    <w:p w14:paraId="35CF3674" w14:textId="77777777" w:rsidR="007C78AA" w:rsidRPr="00DE3D6E" w:rsidRDefault="007C78AA" w:rsidP="00DE3D6E">
      <w:pPr>
        <w:jc w:val="both"/>
        <w:rPr>
          <w:rFonts w:ascii="Times New Roman" w:hAnsi="Times New Roman"/>
          <w:noProof/>
          <w:sz w:val="24"/>
          <w:lang w:val="en-GB"/>
        </w:rPr>
      </w:pPr>
    </w:p>
    <w:p w14:paraId="6968D748" w14:textId="702576F9" w:rsidR="007C78AA" w:rsidRPr="00DE5778" w:rsidRDefault="00CE3771" w:rsidP="00DE3D6E">
      <w:pPr>
        <w:jc w:val="both"/>
        <w:rPr>
          <w:rFonts w:ascii="Times New Roman" w:hAnsi="Times New Roman"/>
          <w:b/>
          <w:bCs/>
          <w:noProof/>
          <w:color w:val="348092"/>
          <w:sz w:val="24"/>
        </w:rPr>
      </w:pPr>
      <w:r>
        <w:rPr>
          <w:rFonts w:ascii="Times New Roman" w:hAnsi="Times New Roman"/>
          <w:b/>
          <w:color w:val="348092"/>
          <w:sz w:val="24"/>
        </w:rPr>
        <w:t>8. Nevalstiskās organizācijas*</w:t>
      </w:r>
    </w:p>
    <w:p w14:paraId="2FFAF2F7" w14:textId="77777777" w:rsidR="00CE3771" w:rsidRDefault="00CE3771" w:rsidP="00DE3D6E">
      <w:pPr>
        <w:jc w:val="both"/>
        <w:rPr>
          <w:rFonts w:ascii="Times New Roman" w:hAnsi="Times New Roman"/>
          <w:noProof/>
          <w:sz w:val="24"/>
          <w:lang w:val="en-GB"/>
        </w:rPr>
      </w:pPr>
    </w:p>
    <w:p w14:paraId="7617C882" w14:textId="685214F5" w:rsidR="007C78AA" w:rsidRPr="00DE3D6E" w:rsidRDefault="007C78AA" w:rsidP="00DE3D6E">
      <w:pPr>
        <w:jc w:val="both"/>
        <w:rPr>
          <w:rFonts w:ascii="Times New Roman" w:hAnsi="Times New Roman"/>
          <w:noProof/>
          <w:sz w:val="24"/>
        </w:rPr>
      </w:pPr>
      <w:r>
        <w:rPr>
          <w:rFonts w:ascii="Times New Roman" w:hAnsi="Times New Roman"/>
          <w:sz w:val="24"/>
        </w:rPr>
        <w:t xml:space="preserve">Valstīm ir jāidentificē organizācijas, kas atbilst </w:t>
      </w:r>
      <w:r>
        <w:rPr>
          <w:rFonts w:ascii="Times New Roman" w:hAnsi="Times New Roman"/>
          <w:i/>
          <w:iCs/>
          <w:sz w:val="24"/>
        </w:rPr>
        <w:t>FATF</w:t>
      </w:r>
      <w:r>
        <w:rPr>
          <w:rFonts w:ascii="Times New Roman" w:hAnsi="Times New Roman"/>
          <w:sz w:val="24"/>
        </w:rPr>
        <w:t xml:space="preserve"> noteiktajai nevalstisko organizāciju definīcijai, un jānovērtē teroristu finansēšanas riski, ko tās var radīt. Valstīs ir jābūt ieviestiem mērķorientētiem, samērīgiem un riskos balstītiem pasākumiem, kas nevajadzīgi nepārtrauc nevalstisko organizāciju likumīgas darbības un neattur organizācijas no to veikšanas, saskaņā ar riskos balstītu pieeju. Šo pasākumu mērķis ir aizsargāt šādas nevalstiskās organizācijas, lai tās netiktu ļaunprātīgi izmantotas teroristu finansēšanai, ko veic tostarp:</w:t>
      </w:r>
    </w:p>
    <w:p w14:paraId="09741DE3" w14:textId="645796C1" w:rsidR="007C78AA" w:rsidRPr="00DE3D6E" w:rsidRDefault="00B86DEA" w:rsidP="005D1F67">
      <w:pPr>
        <w:spacing w:before="120"/>
        <w:ind w:left="568" w:hanging="284"/>
        <w:jc w:val="both"/>
        <w:rPr>
          <w:rFonts w:ascii="Times New Roman" w:hAnsi="Times New Roman"/>
          <w:noProof/>
          <w:sz w:val="24"/>
        </w:rPr>
      </w:pPr>
      <w:r>
        <w:rPr>
          <w:rFonts w:ascii="Times New Roman" w:hAnsi="Times New Roman"/>
          <w:sz w:val="24"/>
        </w:rPr>
        <w:t>a) teroristiskās organizācijas, kuras uzdodas par likumīgām organizācijām;</w:t>
      </w:r>
    </w:p>
    <w:p w14:paraId="46AB4E47" w14:textId="5163EC24" w:rsidR="007C78AA" w:rsidRPr="00DE3D6E" w:rsidRDefault="00B86DEA" w:rsidP="005D1F67">
      <w:pPr>
        <w:spacing w:before="120"/>
        <w:ind w:left="568" w:hanging="284"/>
        <w:jc w:val="both"/>
        <w:rPr>
          <w:rFonts w:ascii="Times New Roman" w:hAnsi="Times New Roman"/>
          <w:noProof/>
          <w:sz w:val="24"/>
        </w:rPr>
      </w:pPr>
      <w:r>
        <w:rPr>
          <w:rFonts w:ascii="Times New Roman" w:hAnsi="Times New Roman"/>
          <w:sz w:val="24"/>
        </w:rPr>
        <w:t>b) likumīgas organizācijas, kas izmanto šīs nevalstiskās organizācijas kā starpniekus teroristu finansēšanai, tostarp nolūkā izvairīties no aktīvu iesaldēšanas pasākumiem, un</w:t>
      </w:r>
    </w:p>
    <w:p w14:paraId="34E6D834" w14:textId="26F4A60B" w:rsidR="007C78AA" w:rsidRPr="00DE3D6E" w:rsidRDefault="00B86DEA" w:rsidP="005D1F67">
      <w:pPr>
        <w:spacing w:before="120"/>
        <w:ind w:left="568" w:hanging="284"/>
        <w:jc w:val="both"/>
        <w:rPr>
          <w:rFonts w:ascii="Times New Roman" w:hAnsi="Times New Roman"/>
          <w:noProof/>
          <w:sz w:val="24"/>
        </w:rPr>
      </w:pPr>
      <w:r>
        <w:rPr>
          <w:rFonts w:ascii="Times New Roman" w:hAnsi="Times New Roman"/>
          <w:sz w:val="24"/>
        </w:rPr>
        <w:t>c) slēpjot vai maskējot likumīgiem mērķiem paredzētu līdzekļu slepenu novirzīšanu teroristu organizācijām.</w:t>
      </w:r>
    </w:p>
    <w:p w14:paraId="03BB0A23" w14:textId="77777777" w:rsidR="007C78AA" w:rsidRPr="00DE3D6E" w:rsidRDefault="007C78AA" w:rsidP="00DE3D6E">
      <w:pPr>
        <w:jc w:val="both"/>
        <w:rPr>
          <w:rFonts w:ascii="Times New Roman" w:hAnsi="Times New Roman"/>
          <w:noProof/>
          <w:sz w:val="24"/>
          <w:lang w:val="en-GB"/>
        </w:rPr>
      </w:pPr>
    </w:p>
    <w:p w14:paraId="686F7D7B" w14:textId="77777777" w:rsidR="00B36A72" w:rsidRDefault="00B36A72">
      <w:pPr>
        <w:rPr>
          <w:rFonts w:ascii="Times New Roman" w:hAnsi="Times New Roman"/>
          <w:b/>
          <w:color w:val="348092"/>
          <w:sz w:val="26"/>
          <w:szCs w:val="26"/>
        </w:rPr>
      </w:pPr>
      <w:r>
        <w:rPr>
          <w:rFonts w:ascii="Times New Roman" w:hAnsi="Times New Roman"/>
          <w:b/>
          <w:color w:val="348092"/>
          <w:sz w:val="26"/>
          <w:szCs w:val="26"/>
        </w:rPr>
        <w:br w:type="page"/>
      </w:r>
    </w:p>
    <w:p w14:paraId="39809577" w14:textId="00055A8D" w:rsidR="007C78AA" w:rsidRPr="005D1F67" w:rsidRDefault="001C39E6" w:rsidP="00DE3D6E">
      <w:pPr>
        <w:jc w:val="both"/>
        <w:rPr>
          <w:rFonts w:ascii="Times New Roman" w:hAnsi="Times New Roman"/>
          <w:b/>
          <w:bCs/>
          <w:noProof/>
          <w:color w:val="348092"/>
          <w:sz w:val="26"/>
          <w:szCs w:val="26"/>
        </w:rPr>
      </w:pPr>
      <w:r w:rsidRPr="005D1F67">
        <w:rPr>
          <w:rFonts w:ascii="Times New Roman" w:hAnsi="Times New Roman"/>
          <w:b/>
          <w:color w:val="348092"/>
          <w:sz w:val="26"/>
          <w:szCs w:val="26"/>
        </w:rPr>
        <w:lastRenderedPageBreak/>
        <w:t>D. PREVENTĪVI PASĀKUMI</w:t>
      </w:r>
    </w:p>
    <w:p w14:paraId="5A188E08" w14:textId="77777777" w:rsidR="001C39E6" w:rsidRPr="00DE3D6E" w:rsidRDefault="001C39E6" w:rsidP="00DE3D6E">
      <w:pPr>
        <w:jc w:val="both"/>
        <w:rPr>
          <w:rFonts w:ascii="Times New Roman" w:hAnsi="Times New Roman"/>
          <w:noProof/>
          <w:color w:val="348092"/>
          <w:sz w:val="24"/>
          <w:lang w:val="en-GB"/>
        </w:rPr>
      </w:pPr>
    </w:p>
    <w:p w14:paraId="14F2CB47" w14:textId="3C4D9A64" w:rsidR="007C78AA" w:rsidRPr="00DE5778" w:rsidRDefault="001C39E6" w:rsidP="00DE3D6E">
      <w:pPr>
        <w:jc w:val="both"/>
        <w:rPr>
          <w:rFonts w:ascii="Times New Roman" w:hAnsi="Times New Roman"/>
          <w:b/>
          <w:bCs/>
          <w:noProof/>
          <w:color w:val="348092"/>
          <w:sz w:val="24"/>
        </w:rPr>
      </w:pPr>
      <w:r>
        <w:rPr>
          <w:rFonts w:ascii="Times New Roman" w:hAnsi="Times New Roman"/>
          <w:b/>
          <w:color w:val="348092"/>
          <w:sz w:val="24"/>
        </w:rPr>
        <w:t>9. Finanšu iestāžu neizpaužamo ziņu aizsardzības tiesiskais regulējums</w:t>
      </w:r>
    </w:p>
    <w:p w14:paraId="57A76E59" w14:textId="77777777" w:rsidR="001C39E6" w:rsidRPr="00DE3D6E" w:rsidRDefault="001C39E6" w:rsidP="00DE3D6E">
      <w:pPr>
        <w:jc w:val="both"/>
        <w:rPr>
          <w:rFonts w:ascii="Times New Roman" w:hAnsi="Times New Roman"/>
          <w:noProof/>
          <w:color w:val="348092"/>
          <w:sz w:val="24"/>
          <w:lang w:val="en-GB"/>
        </w:rPr>
      </w:pPr>
    </w:p>
    <w:p w14:paraId="416D1C7D"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Valstīm jānodrošina, ka finanšu iestāžu neizpaužamo ziņu aizsardzības tiesiskais regulējums nekavē </w:t>
      </w:r>
      <w:r>
        <w:rPr>
          <w:rFonts w:ascii="Times New Roman" w:hAnsi="Times New Roman"/>
          <w:i/>
          <w:iCs/>
          <w:sz w:val="24"/>
        </w:rPr>
        <w:t>FATF</w:t>
      </w:r>
      <w:r>
        <w:rPr>
          <w:rFonts w:ascii="Times New Roman" w:hAnsi="Times New Roman"/>
          <w:sz w:val="24"/>
        </w:rPr>
        <w:t xml:space="preserve"> rekomendāciju ieviešanu.</w:t>
      </w:r>
    </w:p>
    <w:p w14:paraId="11EABC02" w14:textId="77777777" w:rsidR="007C78AA" w:rsidRPr="00DE3D6E" w:rsidRDefault="007C78AA" w:rsidP="00DE3D6E">
      <w:pPr>
        <w:jc w:val="both"/>
        <w:rPr>
          <w:rFonts w:ascii="Times New Roman" w:hAnsi="Times New Roman"/>
          <w:noProof/>
          <w:sz w:val="24"/>
          <w:lang w:val="en-GB"/>
        </w:rPr>
      </w:pPr>
    </w:p>
    <w:p w14:paraId="753B4EF9" w14:textId="77777777" w:rsidR="007C78AA" w:rsidRPr="005D1F67" w:rsidRDefault="007C78AA" w:rsidP="005D1F67">
      <w:pPr>
        <w:keepNext/>
        <w:keepLines/>
        <w:jc w:val="both"/>
        <w:rPr>
          <w:rFonts w:ascii="Times New Roman" w:hAnsi="Times New Roman"/>
          <w:b/>
          <w:bCs/>
          <w:noProof/>
          <w:color w:val="348092"/>
          <w:sz w:val="24"/>
          <w:szCs w:val="24"/>
        </w:rPr>
      </w:pPr>
      <w:r w:rsidRPr="005D1F67">
        <w:rPr>
          <w:rFonts w:ascii="Times New Roman" w:hAnsi="Times New Roman"/>
          <w:b/>
          <w:color w:val="348092"/>
          <w:sz w:val="24"/>
          <w:szCs w:val="24"/>
        </w:rPr>
        <w:t>KLIENTA IZPĒTE UN INFORMĀCIJAS UZGLABĀŠANA</w:t>
      </w:r>
    </w:p>
    <w:p w14:paraId="58312E58" w14:textId="77777777" w:rsidR="001C39E6" w:rsidRPr="00DE3D6E" w:rsidRDefault="001C39E6" w:rsidP="005D1F67">
      <w:pPr>
        <w:keepNext/>
        <w:keepLines/>
        <w:jc w:val="both"/>
        <w:rPr>
          <w:rFonts w:ascii="Times New Roman" w:hAnsi="Times New Roman"/>
          <w:noProof/>
          <w:color w:val="348092"/>
          <w:sz w:val="24"/>
          <w:lang w:val="en-GB"/>
        </w:rPr>
      </w:pPr>
    </w:p>
    <w:p w14:paraId="7F5193C6" w14:textId="5C3764EB" w:rsidR="007C78AA" w:rsidRPr="00DE5778" w:rsidRDefault="001C39E6" w:rsidP="005D1F67">
      <w:pPr>
        <w:keepNext/>
        <w:keepLines/>
        <w:jc w:val="both"/>
        <w:rPr>
          <w:rFonts w:ascii="Times New Roman" w:hAnsi="Times New Roman"/>
          <w:b/>
          <w:bCs/>
          <w:noProof/>
          <w:color w:val="348092"/>
          <w:sz w:val="24"/>
        </w:rPr>
      </w:pPr>
      <w:r>
        <w:rPr>
          <w:rFonts w:ascii="Times New Roman" w:hAnsi="Times New Roman"/>
          <w:b/>
          <w:color w:val="348092"/>
          <w:sz w:val="24"/>
        </w:rPr>
        <w:t>10. Klienta izpēte*</w:t>
      </w:r>
    </w:p>
    <w:p w14:paraId="31FFE90F" w14:textId="77777777" w:rsidR="001C39E6" w:rsidRPr="00DE3D6E" w:rsidRDefault="001C39E6" w:rsidP="005D1F67">
      <w:pPr>
        <w:keepNext/>
        <w:keepLines/>
        <w:jc w:val="both"/>
        <w:rPr>
          <w:rFonts w:ascii="Times New Roman" w:hAnsi="Times New Roman"/>
          <w:noProof/>
          <w:color w:val="348092"/>
          <w:sz w:val="24"/>
          <w:lang w:val="en-GB"/>
        </w:rPr>
      </w:pPr>
    </w:p>
    <w:p w14:paraId="779F13BA" w14:textId="77777777" w:rsidR="007C78AA" w:rsidRDefault="007C78AA" w:rsidP="005D1F67">
      <w:pPr>
        <w:keepNext/>
        <w:keepLines/>
        <w:jc w:val="both"/>
        <w:rPr>
          <w:rFonts w:ascii="Times New Roman" w:hAnsi="Times New Roman"/>
          <w:noProof/>
          <w:sz w:val="24"/>
        </w:rPr>
      </w:pPr>
      <w:r>
        <w:rPr>
          <w:rFonts w:ascii="Times New Roman" w:hAnsi="Times New Roman"/>
          <w:sz w:val="24"/>
        </w:rPr>
        <w:t>Finanšu iestādēm jāaizliedz uzturēt anonīmus kontus vai kontus, kas atvērti ar acīmredzami fiktīviem vārdiem.</w:t>
      </w:r>
    </w:p>
    <w:p w14:paraId="76C2B4FE" w14:textId="77777777" w:rsidR="0035076C" w:rsidRPr="00DE3D6E" w:rsidRDefault="0035076C" w:rsidP="00DE3D6E">
      <w:pPr>
        <w:jc w:val="both"/>
        <w:rPr>
          <w:rFonts w:ascii="Times New Roman" w:hAnsi="Times New Roman"/>
          <w:noProof/>
          <w:sz w:val="24"/>
          <w:lang w:val="en-GB"/>
        </w:rPr>
      </w:pPr>
    </w:p>
    <w:p w14:paraId="2CC4D011" w14:textId="77777777" w:rsidR="007C78AA" w:rsidRPr="00DE3D6E" w:rsidRDefault="007C78AA" w:rsidP="00DE3D6E">
      <w:pPr>
        <w:jc w:val="both"/>
        <w:rPr>
          <w:rFonts w:ascii="Times New Roman" w:hAnsi="Times New Roman"/>
          <w:noProof/>
          <w:sz w:val="24"/>
        </w:rPr>
      </w:pPr>
      <w:r>
        <w:rPr>
          <w:rFonts w:ascii="Times New Roman" w:hAnsi="Times New Roman"/>
          <w:sz w:val="24"/>
        </w:rPr>
        <w:t>Finanšu iestādēm ir jānosaka pienākums veikt klienta izpētes pasākumus, ja:</w:t>
      </w:r>
    </w:p>
    <w:p w14:paraId="156EDBA5" w14:textId="08FA4AFC" w:rsidR="007C78AA" w:rsidRPr="00DE3D6E" w:rsidRDefault="00C21E8A" w:rsidP="005D1F67">
      <w:pPr>
        <w:spacing w:before="120"/>
        <w:ind w:left="568" w:hanging="284"/>
        <w:jc w:val="both"/>
        <w:rPr>
          <w:rFonts w:ascii="Times New Roman" w:hAnsi="Times New Roman"/>
          <w:noProof/>
          <w:sz w:val="24"/>
        </w:rPr>
      </w:pPr>
      <w:r>
        <w:rPr>
          <w:rFonts w:ascii="Times New Roman" w:hAnsi="Times New Roman"/>
          <w:sz w:val="24"/>
        </w:rPr>
        <w:t>i) tiek izveidotas darījumu attiecības;</w:t>
      </w:r>
    </w:p>
    <w:p w14:paraId="58ECF6A5" w14:textId="0D33138D" w:rsidR="007C78AA" w:rsidRPr="00DE3D6E" w:rsidRDefault="00C21E8A" w:rsidP="005D1F67">
      <w:pPr>
        <w:spacing w:before="120"/>
        <w:ind w:left="568" w:hanging="284"/>
        <w:jc w:val="both"/>
        <w:rPr>
          <w:rFonts w:ascii="Times New Roman" w:hAnsi="Times New Roman"/>
          <w:noProof/>
          <w:sz w:val="24"/>
        </w:rPr>
      </w:pPr>
      <w:r>
        <w:rPr>
          <w:rFonts w:ascii="Times New Roman" w:hAnsi="Times New Roman"/>
          <w:sz w:val="24"/>
        </w:rPr>
        <w:t>ii) tiek veikti neregulāri darījumi: i) kuru summa pārsniedz piemērojamo norādīto robežvērtību (15 000 USD/EUR) vai ii) kuri ir maksājumi vai vērtību pārvedumi 16. rekomendācijas skaidrojošajā piezīmē minētajos apstākļos;</w:t>
      </w:r>
    </w:p>
    <w:p w14:paraId="15BF1081" w14:textId="4FA4CCF0" w:rsidR="007C78AA" w:rsidRPr="00DE3D6E" w:rsidRDefault="00C21E8A" w:rsidP="005D1F67">
      <w:pPr>
        <w:spacing w:before="120"/>
        <w:ind w:left="568" w:hanging="284"/>
        <w:jc w:val="both"/>
        <w:rPr>
          <w:rFonts w:ascii="Times New Roman" w:hAnsi="Times New Roman"/>
          <w:noProof/>
          <w:sz w:val="24"/>
        </w:rPr>
      </w:pPr>
      <w:r>
        <w:rPr>
          <w:rFonts w:ascii="Times New Roman" w:hAnsi="Times New Roman"/>
          <w:sz w:val="24"/>
        </w:rPr>
        <w:t>iii) pastāv aizdomas par noziedzīgi iegūtu līdzekļu legalizāciju vai terorisma finansēšanu vai</w:t>
      </w:r>
    </w:p>
    <w:p w14:paraId="5DE8E24E" w14:textId="5079B372" w:rsidR="007C78AA" w:rsidRPr="00DE3D6E" w:rsidRDefault="00C21E8A" w:rsidP="005D1F67">
      <w:pPr>
        <w:spacing w:before="120"/>
        <w:ind w:left="568" w:hanging="284"/>
        <w:jc w:val="both"/>
        <w:rPr>
          <w:rFonts w:ascii="Times New Roman" w:hAnsi="Times New Roman"/>
          <w:noProof/>
          <w:sz w:val="24"/>
        </w:rPr>
      </w:pPr>
      <w:r>
        <w:rPr>
          <w:rFonts w:ascii="Times New Roman" w:hAnsi="Times New Roman"/>
          <w:sz w:val="24"/>
        </w:rPr>
        <w:t>iv) finanšu iestādei ir šaubas par iepriekš iegūto klienta identifikācijas datu ticamību vai atbilstību.</w:t>
      </w:r>
    </w:p>
    <w:p w14:paraId="7E3B953A" w14:textId="77777777" w:rsidR="00C21E8A" w:rsidRDefault="00C21E8A" w:rsidP="00DE3D6E">
      <w:pPr>
        <w:jc w:val="both"/>
        <w:rPr>
          <w:rFonts w:ascii="Times New Roman" w:hAnsi="Times New Roman"/>
          <w:noProof/>
          <w:sz w:val="24"/>
          <w:lang w:val="en-GB"/>
        </w:rPr>
      </w:pPr>
    </w:p>
    <w:p w14:paraId="4A3EA214" w14:textId="4ED8D292" w:rsidR="007C78AA" w:rsidRDefault="007C78AA" w:rsidP="00DE3D6E">
      <w:pPr>
        <w:jc w:val="both"/>
        <w:rPr>
          <w:rFonts w:ascii="Times New Roman" w:hAnsi="Times New Roman"/>
          <w:noProof/>
          <w:sz w:val="24"/>
        </w:rPr>
      </w:pPr>
      <w:r>
        <w:rPr>
          <w:rFonts w:ascii="Times New Roman" w:hAnsi="Times New Roman"/>
          <w:sz w:val="24"/>
        </w:rPr>
        <w:t>Klienta izpēte ir jānosaka normatīvajos aktos kā princips, kas ir jāievēro finanšu iestādēm. Katra valsts var noteikt, kā tā noteiks konkrētas klienta izpētes veikšanas prasības, proti, ar normatīvo aktu vai citu izpildāmo aktu starpniecību.</w:t>
      </w:r>
    </w:p>
    <w:p w14:paraId="62AB840C" w14:textId="77777777" w:rsidR="00C21E8A" w:rsidRPr="00DE3D6E" w:rsidRDefault="00C21E8A" w:rsidP="00DE3D6E">
      <w:pPr>
        <w:jc w:val="both"/>
        <w:rPr>
          <w:rFonts w:ascii="Times New Roman" w:hAnsi="Times New Roman"/>
          <w:noProof/>
          <w:sz w:val="24"/>
          <w:lang w:val="en-GB"/>
        </w:rPr>
      </w:pPr>
    </w:p>
    <w:p w14:paraId="5FDCA7A4" w14:textId="77777777" w:rsidR="007C78AA" w:rsidRPr="00DE3D6E" w:rsidRDefault="007C78AA" w:rsidP="00DE3D6E">
      <w:pPr>
        <w:jc w:val="both"/>
        <w:rPr>
          <w:rFonts w:ascii="Times New Roman" w:hAnsi="Times New Roman"/>
          <w:noProof/>
          <w:sz w:val="24"/>
        </w:rPr>
      </w:pPr>
      <w:r>
        <w:rPr>
          <w:rFonts w:ascii="Times New Roman" w:hAnsi="Times New Roman"/>
          <w:sz w:val="24"/>
        </w:rPr>
        <w:t>Jāīsteno šādi klienta izpētes veikšanas pasākumi:</w:t>
      </w:r>
    </w:p>
    <w:p w14:paraId="2F181845" w14:textId="04C4B625" w:rsidR="007C78AA" w:rsidRPr="00DE3D6E" w:rsidRDefault="00C21E8A" w:rsidP="005D1F67">
      <w:pPr>
        <w:spacing w:before="120"/>
        <w:ind w:left="567" w:hanging="284"/>
        <w:jc w:val="both"/>
        <w:rPr>
          <w:rFonts w:ascii="Times New Roman" w:hAnsi="Times New Roman"/>
          <w:noProof/>
          <w:sz w:val="24"/>
        </w:rPr>
      </w:pPr>
      <w:r>
        <w:rPr>
          <w:rFonts w:ascii="Times New Roman" w:hAnsi="Times New Roman"/>
          <w:sz w:val="24"/>
        </w:rPr>
        <w:t>a) klienta identifikācija un iegūto identitātes datu pārbaude, izmantojot ticamus, neatkarīgus avota dokumentus, datus vai informāciju;</w:t>
      </w:r>
    </w:p>
    <w:p w14:paraId="4A67D2CD" w14:textId="73C32842" w:rsidR="007C78AA" w:rsidRPr="00DE3D6E" w:rsidRDefault="00D0739A" w:rsidP="005D1F67">
      <w:pPr>
        <w:spacing w:before="120"/>
        <w:ind w:left="567" w:hanging="284"/>
        <w:jc w:val="both"/>
        <w:rPr>
          <w:rFonts w:ascii="Times New Roman" w:hAnsi="Times New Roman"/>
          <w:noProof/>
          <w:sz w:val="24"/>
        </w:rPr>
      </w:pPr>
      <w:r>
        <w:rPr>
          <w:rFonts w:ascii="Times New Roman" w:hAnsi="Times New Roman"/>
          <w:sz w:val="24"/>
        </w:rPr>
        <w:t>b) patiesā labuma guvēja identifikācija un pamatotu pasākumu īstenošana patiesā labuma guvēja identitātes pārbaudei, lai finanšu iestāde būtu pārliecināta, ka zina, kurš ir patiesais labuma guvējs. Attiecībā uz juridiskām personām un veidojumiem finanšu iestādēm ir jāsaprot, kāda ir klienta īpašumtiesību un kontroles struktūra;</w:t>
      </w:r>
    </w:p>
    <w:p w14:paraId="0C0EE41C" w14:textId="7B0F62ED" w:rsidR="007C78AA" w:rsidRPr="00DE3D6E" w:rsidRDefault="00D0739A" w:rsidP="005D1F67">
      <w:pPr>
        <w:spacing w:before="120"/>
        <w:ind w:left="567" w:hanging="284"/>
        <w:jc w:val="both"/>
        <w:rPr>
          <w:rFonts w:ascii="Times New Roman" w:hAnsi="Times New Roman"/>
          <w:noProof/>
          <w:sz w:val="24"/>
        </w:rPr>
      </w:pPr>
      <w:r>
        <w:rPr>
          <w:rFonts w:ascii="Times New Roman" w:hAnsi="Times New Roman"/>
          <w:sz w:val="24"/>
        </w:rPr>
        <w:t>c) izpratne un nepieciešamības gadījumā informācijas iegūšana par darījumu attiecību mērķi un paredzamo būtību;</w:t>
      </w:r>
    </w:p>
    <w:p w14:paraId="3251AD49" w14:textId="212A0637" w:rsidR="007C78AA" w:rsidRPr="00DE3D6E" w:rsidRDefault="00D0739A" w:rsidP="005D1F67">
      <w:pPr>
        <w:spacing w:before="120"/>
        <w:ind w:left="567" w:hanging="284"/>
        <w:jc w:val="both"/>
        <w:rPr>
          <w:rFonts w:ascii="Times New Roman" w:hAnsi="Times New Roman"/>
          <w:noProof/>
          <w:sz w:val="24"/>
        </w:rPr>
      </w:pPr>
      <w:r>
        <w:rPr>
          <w:rFonts w:ascii="Times New Roman" w:hAnsi="Times New Roman"/>
          <w:sz w:val="24"/>
        </w:rPr>
        <w:t>d) pastāvīgas darījumu attiecību uzraudzības un darījumu pārbaudes veikšana darījuma attiecību laikā, lai nodrošinātu, ka darījumi tiek veikti saskaņā ar iestādes rīcībā esošo informāciju par klientu, tā uzņēmējdarbību un riska profilu, tostarp, ja nepieciešams, informāciju par līdzekļu izcelsmi.</w:t>
      </w:r>
    </w:p>
    <w:p w14:paraId="68D3F056" w14:textId="77777777" w:rsidR="007C78AA" w:rsidRPr="00DE3D6E" w:rsidRDefault="007C78AA" w:rsidP="00DE3D6E">
      <w:pPr>
        <w:jc w:val="both"/>
        <w:rPr>
          <w:rFonts w:ascii="Times New Roman" w:hAnsi="Times New Roman"/>
          <w:noProof/>
          <w:sz w:val="24"/>
          <w:lang w:val="en-GB"/>
        </w:rPr>
      </w:pPr>
    </w:p>
    <w:p w14:paraId="25B8146C" w14:textId="77777777" w:rsidR="007C78AA" w:rsidRDefault="007C78AA" w:rsidP="00DE3D6E">
      <w:pPr>
        <w:jc w:val="both"/>
        <w:rPr>
          <w:rFonts w:ascii="Times New Roman" w:hAnsi="Times New Roman"/>
          <w:noProof/>
          <w:sz w:val="24"/>
        </w:rPr>
      </w:pPr>
      <w:r>
        <w:rPr>
          <w:rFonts w:ascii="Times New Roman" w:hAnsi="Times New Roman"/>
          <w:sz w:val="24"/>
        </w:rPr>
        <w:t xml:space="preserve">Finanšu iestādēm ir jānosaka pienākums veikt katru klienta izpētes pasākumu, kurš minēts iepriekš a)–d) apakšpunktā, tomēr tām ir jāizvērtē šo pasākumu apmērs, īstenojot </w:t>
      </w:r>
      <w:r>
        <w:rPr>
          <w:rFonts w:ascii="Times New Roman" w:hAnsi="Times New Roman"/>
          <w:i/>
          <w:iCs/>
          <w:sz w:val="24"/>
        </w:rPr>
        <w:t>RBA</w:t>
      </w:r>
      <w:r>
        <w:rPr>
          <w:rFonts w:ascii="Times New Roman" w:hAnsi="Times New Roman"/>
          <w:sz w:val="24"/>
        </w:rPr>
        <w:t xml:space="preserve"> atbilstoši šīs rekomendācijas un 1. rekomendācijas skaidrojošajai piezīmei.</w:t>
      </w:r>
    </w:p>
    <w:p w14:paraId="29DFAFE3" w14:textId="77777777" w:rsidR="007D78BB" w:rsidRPr="00DE3D6E" w:rsidRDefault="007D78BB" w:rsidP="00DE3D6E">
      <w:pPr>
        <w:jc w:val="both"/>
        <w:rPr>
          <w:rFonts w:ascii="Times New Roman" w:hAnsi="Times New Roman"/>
          <w:noProof/>
          <w:sz w:val="24"/>
          <w:lang w:val="en-GB"/>
        </w:rPr>
      </w:pPr>
    </w:p>
    <w:p w14:paraId="21F42C68" w14:textId="77777777" w:rsidR="007C78AA" w:rsidRPr="00DE3D6E" w:rsidRDefault="007C78AA" w:rsidP="00560C6D">
      <w:pPr>
        <w:keepNext/>
        <w:keepLines/>
        <w:jc w:val="both"/>
        <w:rPr>
          <w:rFonts w:ascii="Times New Roman" w:hAnsi="Times New Roman"/>
          <w:noProof/>
          <w:sz w:val="24"/>
        </w:rPr>
      </w:pPr>
      <w:r>
        <w:rPr>
          <w:rFonts w:ascii="Times New Roman" w:hAnsi="Times New Roman"/>
          <w:sz w:val="24"/>
        </w:rPr>
        <w:t xml:space="preserve">Finanšu iestādēm ir jānosaka pienākums pārbaudīt klienta un patiesā labuma guvēja identitāti </w:t>
      </w:r>
      <w:r>
        <w:rPr>
          <w:rFonts w:ascii="Times New Roman" w:hAnsi="Times New Roman"/>
          <w:sz w:val="24"/>
        </w:rPr>
        <w:lastRenderedPageBreak/>
        <w:t>pirms darījumu attiecību uzsākšanas vai darījuma attiecību laikā, vai pirms darījuma veikšanas vai tā laikā, ja šo darījumu veic gadījuma rakstura klienti. Valstis var ļaut finanšu iestādēm pabeigt pārbaudi pēc darījuma attiecību uzsākšanas, tiklīdz tas ir praktiski iespējams, ja noziedzīgi iegūtu līdzekļu legalizācijas un teroristu finansēšanas riski tiek efektīvi pārvaldīti un ja tas ir būtiski, lai nepārtrauktu ierasto uzņēmējdarbības ritumu.</w:t>
      </w:r>
    </w:p>
    <w:p w14:paraId="0376CB13" w14:textId="77777777" w:rsidR="007D78BB" w:rsidRDefault="007D78BB" w:rsidP="00DE3D6E">
      <w:pPr>
        <w:jc w:val="both"/>
        <w:rPr>
          <w:rFonts w:ascii="Times New Roman" w:hAnsi="Times New Roman"/>
          <w:noProof/>
          <w:sz w:val="24"/>
          <w:lang w:val="en-GB"/>
        </w:rPr>
      </w:pPr>
    </w:p>
    <w:p w14:paraId="2F585BF6" w14:textId="056B610C" w:rsidR="007C78AA" w:rsidRPr="00DE3D6E" w:rsidRDefault="007C78AA" w:rsidP="005D1F67">
      <w:pPr>
        <w:keepNext/>
        <w:keepLines/>
        <w:jc w:val="both"/>
        <w:rPr>
          <w:rFonts w:ascii="Times New Roman" w:hAnsi="Times New Roman"/>
          <w:noProof/>
          <w:sz w:val="24"/>
        </w:rPr>
      </w:pPr>
      <w:r>
        <w:rPr>
          <w:rFonts w:ascii="Times New Roman" w:hAnsi="Times New Roman"/>
          <w:sz w:val="24"/>
        </w:rPr>
        <w:t>Ja finanšu iestāde nespēj izpildīt iepriekš a)–d) apakšpunktā minētās piemērojamās prasības (ņemot vērā riskos balstītu pieeju un attiecīgi pielāgojot pasākumu apmēru), tai nedrīkst ļaut atvērt kontu, sākt darījumu attiecības vai veikt darījumu, vai tai ir jāpārtrauc darījumu attiecības, un tai ir jālemj par ziņošanu par aizdomīgu darījumu saistībā ar klientu.</w:t>
      </w:r>
    </w:p>
    <w:p w14:paraId="21656620" w14:textId="77777777" w:rsidR="007D78BB" w:rsidRDefault="007D78BB" w:rsidP="00DE3D6E">
      <w:pPr>
        <w:jc w:val="both"/>
        <w:rPr>
          <w:rFonts w:ascii="Times New Roman" w:hAnsi="Times New Roman"/>
          <w:noProof/>
          <w:sz w:val="24"/>
          <w:lang w:val="en-GB"/>
        </w:rPr>
      </w:pPr>
    </w:p>
    <w:p w14:paraId="6BCCBF76" w14:textId="7F5956D7" w:rsidR="007C78AA" w:rsidRPr="00DE3D6E" w:rsidRDefault="007C78AA" w:rsidP="00DE3D6E">
      <w:pPr>
        <w:jc w:val="both"/>
        <w:rPr>
          <w:rFonts w:ascii="Times New Roman" w:hAnsi="Times New Roman"/>
          <w:noProof/>
          <w:sz w:val="24"/>
        </w:rPr>
      </w:pPr>
      <w:r>
        <w:rPr>
          <w:rFonts w:ascii="Times New Roman" w:hAnsi="Times New Roman"/>
          <w:sz w:val="24"/>
        </w:rPr>
        <w:t>Šādas prasības jāattiecina uz visiem jaunajiem klientiem, lai gan, ņemot vērā būtiskumu un risku, finanšu iestādēm šī rekomendācija ir jāattiecina arī uz esošajiem klientiem, un attiecīgajā laikā tām jāveic esošo darījuma attiecību izpēte.</w:t>
      </w:r>
    </w:p>
    <w:p w14:paraId="28D9FC91" w14:textId="77777777" w:rsidR="007C78AA" w:rsidRPr="00DE3D6E" w:rsidRDefault="007C78AA" w:rsidP="00DE3D6E">
      <w:pPr>
        <w:jc w:val="both"/>
        <w:rPr>
          <w:rFonts w:ascii="Times New Roman" w:hAnsi="Times New Roman"/>
          <w:noProof/>
          <w:sz w:val="24"/>
          <w:lang w:val="en-GB"/>
        </w:rPr>
      </w:pPr>
    </w:p>
    <w:p w14:paraId="4DBB1354" w14:textId="73B8747C" w:rsidR="007C78AA" w:rsidRPr="00DE5778" w:rsidRDefault="00B1721D" w:rsidP="00DE3D6E">
      <w:pPr>
        <w:jc w:val="both"/>
        <w:rPr>
          <w:rFonts w:ascii="Times New Roman" w:hAnsi="Times New Roman"/>
          <w:b/>
          <w:bCs/>
          <w:noProof/>
          <w:color w:val="348092"/>
          <w:sz w:val="24"/>
        </w:rPr>
      </w:pPr>
      <w:r>
        <w:rPr>
          <w:rFonts w:ascii="Times New Roman" w:hAnsi="Times New Roman"/>
          <w:b/>
          <w:color w:val="348092"/>
          <w:sz w:val="24"/>
        </w:rPr>
        <w:t>11. Informācijas uzglabāšana</w:t>
      </w:r>
    </w:p>
    <w:p w14:paraId="3BEEFFE9" w14:textId="77777777" w:rsidR="00B1721D" w:rsidRPr="00DE3D6E" w:rsidRDefault="00B1721D" w:rsidP="00DE3D6E">
      <w:pPr>
        <w:jc w:val="both"/>
        <w:rPr>
          <w:rFonts w:ascii="Times New Roman" w:hAnsi="Times New Roman"/>
          <w:noProof/>
          <w:color w:val="348092"/>
          <w:sz w:val="24"/>
          <w:lang w:val="en-GB"/>
        </w:rPr>
      </w:pPr>
    </w:p>
    <w:p w14:paraId="1CE15064" w14:textId="77777777" w:rsidR="007C78AA" w:rsidRDefault="007C78AA" w:rsidP="00DE3D6E">
      <w:pPr>
        <w:jc w:val="both"/>
        <w:rPr>
          <w:rFonts w:ascii="Times New Roman" w:hAnsi="Times New Roman"/>
          <w:noProof/>
          <w:sz w:val="24"/>
        </w:rPr>
      </w:pPr>
      <w:r>
        <w:rPr>
          <w:rFonts w:ascii="Times New Roman" w:hAnsi="Times New Roman"/>
          <w:sz w:val="24"/>
        </w:rPr>
        <w:t>Lai finanšu iestādes varētu ātri izpildīt kompetento iestāžu informācijas pieprasījumus, tām obligāti vismaz piecus gadus jāuzglabā visa nepieciešamā informācija par darījumiem – gan iekšzemes, gan starptautiskajiem. Šai informācijai jābūt pietiekami izsmeļošai, lai varētu rekonstruēt atsevišķus darījumus (tostarp summu un izmantoto valūtu, ja tāda ir), tādējādi vajadzības gadījumā nodrošinot pierādījumus apsūdzībai par noziedzīgu nodarījumu.</w:t>
      </w:r>
    </w:p>
    <w:p w14:paraId="510299AE" w14:textId="77777777" w:rsidR="00B1721D" w:rsidRPr="00DE3D6E" w:rsidRDefault="00B1721D" w:rsidP="00DE3D6E">
      <w:pPr>
        <w:jc w:val="both"/>
        <w:rPr>
          <w:rFonts w:ascii="Times New Roman" w:hAnsi="Times New Roman"/>
          <w:noProof/>
          <w:sz w:val="24"/>
          <w:lang w:val="en-GB"/>
        </w:rPr>
      </w:pPr>
    </w:p>
    <w:p w14:paraId="0AD5BBC3" w14:textId="77777777" w:rsidR="007C78AA" w:rsidRDefault="007C78AA" w:rsidP="00DE3D6E">
      <w:pPr>
        <w:jc w:val="both"/>
        <w:rPr>
          <w:rFonts w:ascii="Times New Roman" w:hAnsi="Times New Roman"/>
          <w:noProof/>
          <w:sz w:val="24"/>
        </w:rPr>
      </w:pPr>
      <w:r>
        <w:rPr>
          <w:rFonts w:ascii="Times New Roman" w:hAnsi="Times New Roman"/>
          <w:sz w:val="24"/>
        </w:rPr>
        <w:t>Finanšu iestādēm jānosaka pienākums saglabāt visu klienta izpētes laikā iegūto informāciju (piemēram, oficiālo identifikācijas dokumentu – pasu, identifikācijas karšu, autovadītāja apliecību vai līdzīgu dokumentu – kopijas vai ierakstus), konta dokumentus un darījuma sarakstus, tostarp jebkuras veiktās analīzes rezultātus (piemēram, aptaujas, ko veic, lai noteiktu kompleksu, neparasti lielu darījumu vēsturi un mērķi); šī informācija jāglabā vismaz piecus gadus pēc darījumu attiecību pārtraukšanas vai pēc neregulārā darījuma izpildes datuma.</w:t>
      </w:r>
    </w:p>
    <w:p w14:paraId="6D6B525D" w14:textId="77777777" w:rsidR="00B1721D" w:rsidRPr="00DE3D6E" w:rsidRDefault="00B1721D" w:rsidP="00DE3D6E">
      <w:pPr>
        <w:jc w:val="both"/>
        <w:rPr>
          <w:rFonts w:ascii="Times New Roman" w:hAnsi="Times New Roman"/>
          <w:noProof/>
          <w:sz w:val="24"/>
          <w:lang w:val="en-GB"/>
        </w:rPr>
      </w:pPr>
    </w:p>
    <w:p w14:paraId="4490DA7E" w14:textId="77777777" w:rsidR="007C78AA" w:rsidRDefault="007C78AA" w:rsidP="00DE3D6E">
      <w:pPr>
        <w:jc w:val="both"/>
        <w:rPr>
          <w:rFonts w:ascii="Times New Roman" w:hAnsi="Times New Roman"/>
          <w:noProof/>
          <w:sz w:val="24"/>
        </w:rPr>
      </w:pPr>
      <w:r>
        <w:rPr>
          <w:rFonts w:ascii="Times New Roman" w:hAnsi="Times New Roman"/>
          <w:sz w:val="24"/>
        </w:rPr>
        <w:t>Normatīvajos aktos jāizvirza prasība finanšu iestādēm saglabāt darījumu informāciju un klienta izpētēs iegūto informāciju.</w:t>
      </w:r>
    </w:p>
    <w:p w14:paraId="4642F0A8" w14:textId="77777777" w:rsidR="00B1721D" w:rsidRPr="00DE3D6E" w:rsidRDefault="00B1721D" w:rsidP="00DE3D6E">
      <w:pPr>
        <w:jc w:val="both"/>
        <w:rPr>
          <w:rFonts w:ascii="Times New Roman" w:hAnsi="Times New Roman"/>
          <w:noProof/>
          <w:sz w:val="24"/>
          <w:lang w:val="en-GB"/>
        </w:rPr>
      </w:pPr>
    </w:p>
    <w:p w14:paraId="041AE586" w14:textId="77777777" w:rsidR="007C78AA" w:rsidRPr="00DE3D6E" w:rsidRDefault="007C78AA" w:rsidP="00DE3D6E">
      <w:pPr>
        <w:jc w:val="both"/>
        <w:rPr>
          <w:rFonts w:ascii="Times New Roman" w:hAnsi="Times New Roman"/>
          <w:noProof/>
          <w:sz w:val="24"/>
        </w:rPr>
      </w:pPr>
      <w:r>
        <w:rPr>
          <w:rFonts w:ascii="Times New Roman" w:hAnsi="Times New Roman"/>
          <w:sz w:val="24"/>
        </w:rPr>
        <w:t>Atbilstoši attiecīgām pilnvarām valsts kompetentajām iestādēm ir jābūt iespējai piekļūt klienta izpētēs iegūtajai informācijai un darījumu informācijai.</w:t>
      </w:r>
    </w:p>
    <w:p w14:paraId="63C4E804" w14:textId="77777777" w:rsidR="005651CB" w:rsidRPr="00DE3D6E" w:rsidRDefault="005651CB" w:rsidP="00DE3D6E">
      <w:pPr>
        <w:jc w:val="both"/>
        <w:rPr>
          <w:rFonts w:ascii="Times New Roman" w:hAnsi="Times New Roman"/>
          <w:noProof/>
          <w:sz w:val="24"/>
          <w:lang w:val="en-GB"/>
        </w:rPr>
      </w:pPr>
    </w:p>
    <w:p w14:paraId="448BB1C5" w14:textId="77777777" w:rsidR="007C78AA" w:rsidRPr="00DE3D6E" w:rsidRDefault="007C78AA" w:rsidP="00DE3D6E">
      <w:pPr>
        <w:jc w:val="both"/>
        <w:rPr>
          <w:rFonts w:ascii="Times New Roman" w:hAnsi="Times New Roman"/>
          <w:noProof/>
          <w:sz w:val="24"/>
          <w:lang w:val="en-GB"/>
        </w:rPr>
      </w:pPr>
    </w:p>
    <w:p w14:paraId="3E2F9B06" w14:textId="77777777" w:rsidR="007C78AA" w:rsidRPr="00B1721D" w:rsidRDefault="007C78AA" w:rsidP="00DE3D6E">
      <w:pPr>
        <w:jc w:val="both"/>
        <w:rPr>
          <w:rFonts w:ascii="Times New Roman" w:hAnsi="Times New Roman"/>
          <w:b/>
          <w:bCs/>
          <w:noProof/>
          <w:color w:val="348092"/>
          <w:sz w:val="24"/>
        </w:rPr>
      </w:pPr>
      <w:r>
        <w:rPr>
          <w:rFonts w:ascii="Times New Roman" w:hAnsi="Times New Roman"/>
          <w:b/>
          <w:color w:val="348092"/>
          <w:sz w:val="24"/>
        </w:rPr>
        <w:t>PAPILDU PASĀKUMI ĪPAŠIEM KLIENTIEM UN DARBĪBĀM</w:t>
      </w:r>
    </w:p>
    <w:p w14:paraId="1B3BC799" w14:textId="77777777" w:rsidR="00B1721D" w:rsidRPr="00DE3D6E" w:rsidRDefault="00B1721D" w:rsidP="00DE3D6E">
      <w:pPr>
        <w:jc w:val="both"/>
        <w:rPr>
          <w:rFonts w:ascii="Times New Roman" w:hAnsi="Times New Roman"/>
          <w:noProof/>
          <w:color w:val="348092"/>
          <w:sz w:val="24"/>
          <w:lang w:val="en-GB"/>
        </w:rPr>
      </w:pPr>
    </w:p>
    <w:p w14:paraId="435B0175" w14:textId="289004ED" w:rsidR="007C78AA" w:rsidRPr="00FA0784" w:rsidRDefault="00B1721D" w:rsidP="00DE3D6E">
      <w:pPr>
        <w:jc w:val="both"/>
        <w:rPr>
          <w:rFonts w:ascii="Times New Roman" w:hAnsi="Times New Roman"/>
          <w:b/>
          <w:bCs/>
          <w:noProof/>
          <w:color w:val="348092"/>
          <w:sz w:val="24"/>
        </w:rPr>
      </w:pPr>
      <w:r>
        <w:rPr>
          <w:rFonts w:ascii="Times New Roman" w:hAnsi="Times New Roman"/>
          <w:b/>
          <w:color w:val="348092"/>
          <w:sz w:val="24"/>
        </w:rPr>
        <w:t>12. Politiski nozīmīgas personas*</w:t>
      </w:r>
    </w:p>
    <w:p w14:paraId="41784250" w14:textId="77777777" w:rsidR="00B1721D" w:rsidRPr="00DE3D6E" w:rsidRDefault="00B1721D" w:rsidP="00DE3D6E">
      <w:pPr>
        <w:jc w:val="both"/>
        <w:rPr>
          <w:rFonts w:ascii="Times New Roman" w:hAnsi="Times New Roman"/>
          <w:noProof/>
          <w:color w:val="348092"/>
          <w:sz w:val="24"/>
          <w:lang w:val="en-GB"/>
        </w:rPr>
      </w:pPr>
    </w:p>
    <w:p w14:paraId="1553BBE6" w14:textId="77777777" w:rsidR="007C78AA" w:rsidRPr="00DE3D6E" w:rsidRDefault="007C78AA" w:rsidP="00DE3D6E">
      <w:pPr>
        <w:jc w:val="both"/>
        <w:rPr>
          <w:rFonts w:ascii="Times New Roman" w:hAnsi="Times New Roman"/>
          <w:noProof/>
          <w:sz w:val="24"/>
        </w:rPr>
      </w:pPr>
      <w:r>
        <w:rPr>
          <w:rFonts w:ascii="Times New Roman" w:hAnsi="Times New Roman"/>
          <w:sz w:val="24"/>
        </w:rPr>
        <w:t>Attiecībā uz politiski nozīmīgām ārvalstu personām (gan klientiem, gan patiesajiem labuma guvējiem) finanšu iestādēm jānosaka pienākums veikt ne tikai parastos klienta izpētes pasākumus, bet arī:</w:t>
      </w:r>
    </w:p>
    <w:p w14:paraId="485C2A97" w14:textId="576DE422" w:rsidR="007C78AA" w:rsidRPr="00DE3D6E" w:rsidRDefault="003D396A" w:rsidP="003D396A">
      <w:pPr>
        <w:ind w:left="567" w:hanging="284"/>
        <w:jc w:val="both"/>
        <w:rPr>
          <w:rFonts w:ascii="Times New Roman" w:hAnsi="Times New Roman"/>
          <w:noProof/>
          <w:sz w:val="24"/>
        </w:rPr>
      </w:pPr>
      <w:r>
        <w:rPr>
          <w:rFonts w:ascii="Times New Roman" w:hAnsi="Times New Roman"/>
          <w:sz w:val="24"/>
        </w:rPr>
        <w:t>a) izveidot atbilstīgas riska pārvaldības sistēmas, lai noteiktu, vai klients vai patiesais labuma guvējs ir politiski nozīmīga persona;</w:t>
      </w:r>
    </w:p>
    <w:p w14:paraId="12DABA00" w14:textId="1DB9ED29" w:rsidR="007C78AA" w:rsidRPr="00DE3D6E" w:rsidRDefault="003D396A" w:rsidP="003D396A">
      <w:pPr>
        <w:ind w:left="567" w:hanging="284"/>
        <w:jc w:val="both"/>
        <w:rPr>
          <w:rFonts w:ascii="Times New Roman" w:hAnsi="Times New Roman"/>
          <w:noProof/>
          <w:sz w:val="24"/>
        </w:rPr>
      </w:pPr>
      <w:r>
        <w:rPr>
          <w:rFonts w:ascii="Times New Roman" w:hAnsi="Times New Roman"/>
          <w:sz w:val="24"/>
        </w:rPr>
        <w:t>b) saņemt augstākās vadības piekrišanu šādu darījumu attiecību izveidošanai (vai jau uzsāktu attiecību turpināšanai);</w:t>
      </w:r>
    </w:p>
    <w:p w14:paraId="6C1E4EFD" w14:textId="6357450B" w:rsidR="007C78AA" w:rsidRPr="00DE3D6E" w:rsidRDefault="003D396A" w:rsidP="003D396A">
      <w:pPr>
        <w:ind w:left="567" w:hanging="284"/>
        <w:jc w:val="both"/>
        <w:rPr>
          <w:rFonts w:ascii="Times New Roman" w:hAnsi="Times New Roman"/>
          <w:noProof/>
          <w:sz w:val="24"/>
        </w:rPr>
      </w:pPr>
      <w:r>
        <w:rPr>
          <w:rFonts w:ascii="Times New Roman" w:hAnsi="Times New Roman"/>
          <w:sz w:val="24"/>
        </w:rPr>
        <w:t>c) īstenot pamatotus pasākumus, lai noteiktu bagātības un līdzekļu avotu un</w:t>
      </w:r>
    </w:p>
    <w:p w14:paraId="61C93A91" w14:textId="218799CB" w:rsidR="007C78AA" w:rsidRPr="00DE3D6E" w:rsidRDefault="003D396A" w:rsidP="003D396A">
      <w:pPr>
        <w:ind w:left="567" w:hanging="284"/>
        <w:jc w:val="both"/>
        <w:rPr>
          <w:rFonts w:ascii="Times New Roman" w:hAnsi="Times New Roman"/>
          <w:noProof/>
          <w:sz w:val="24"/>
        </w:rPr>
      </w:pPr>
      <w:r>
        <w:rPr>
          <w:rFonts w:ascii="Times New Roman" w:hAnsi="Times New Roman"/>
          <w:sz w:val="24"/>
        </w:rPr>
        <w:t>d) veikt pastāvīgu padziļinātu darījuma attiecību uzraudzību.</w:t>
      </w:r>
    </w:p>
    <w:p w14:paraId="7AF31044" w14:textId="77777777" w:rsidR="003D396A" w:rsidRDefault="003D396A" w:rsidP="00DE3D6E">
      <w:pPr>
        <w:jc w:val="both"/>
        <w:rPr>
          <w:rFonts w:ascii="Times New Roman" w:hAnsi="Times New Roman"/>
          <w:noProof/>
          <w:sz w:val="24"/>
          <w:lang w:val="en-GB"/>
        </w:rPr>
      </w:pPr>
    </w:p>
    <w:p w14:paraId="7FD8B3D9" w14:textId="6A23D018" w:rsidR="007C78AA" w:rsidRDefault="007C78AA" w:rsidP="00DE3D6E">
      <w:pPr>
        <w:jc w:val="both"/>
        <w:rPr>
          <w:rFonts w:ascii="Times New Roman" w:hAnsi="Times New Roman"/>
          <w:noProof/>
          <w:sz w:val="24"/>
        </w:rPr>
      </w:pPr>
      <w:r>
        <w:rPr>
          <w:rFonts w:ascii="Times New Roman" w:hAnsi="Times New Roman"/>
          <w:sz w:val="24"/>
        </w:rPr>
        <w:t>Finanšu iestādēm jānosaka pienākums veikt atbilstīgus pasākumus, lai noteiktu, vai klients vai patiesais labuma guvējs nav iekšzemes politiski nozīmīga persona vai persona, kura veic vai ir veikusi svarīgus pienākumus starptautiskā organizācijā. Ja darījumu attiecības ar šādām personām ir riskantākas, finanšu iestādēm jānosaka pienākums īstenot pasākumus, kas minēti b), c) un d) apakšpunktā.</w:t>
      </w:r>
    </w:p>
    <w:p w14:paraId="28F75CCB" w14:textId="77777777" w:rsidR="003D396A" w:rsidRPr="00DE3D6E" w:rsidRDefault="003D396A" w:rsidP="00DE3D6E">
      <w:pPr>
        <w:jc w:val="both"/>
        <w:rPr>
          <w:rFonts w:ascii="Times New Roman" w:hAnsi="Times New Roman"/>
          <w:noProof/>
          <w:sz w:val="24"/>
          <w:lang w:val="en-GB"/>
        </w:rPr>
      </w:pPr>
    </w:p>
    <w:p w14:paraId="3778909B" w14:textId="77777777" w:rsidR="007C78AA" w:rsidRPr="00DE3D6E" w:rsidRDefault="007C78AA" w:rsidP="00DE3D6E">
      <w:pPr>
        <w:jc w:val="both"/>
        <w:rPr>
          <w:rFonts w:ascii="Times New Roman" w:hAnsi="Times New Roman"/>
          <w:noProof/>
          <w:sz w:val="24"/>
        </w:rPr>
      </w:pPr>
      <w:r>
        <w:rPr>
          <w:rFonts w:ascii="Times New Roman" w:hAnsi="Times New Roman"/>
          <w:sz w:val="24"/>
        </w:rPr>
        <w:t>Prasības attiecībā uz visu veidu politiski nozīmīgām personām jāattiecina arī uz to ģimenes locekļiem vai tuviniekiem.</w:t>
      </w:r>
    </w:p>
    <w:p w14:paraId="27505F0E" w14:textId="77777777" w:rsidR="007C78AA" w:rsidRPr="00DE3D6E" w:rsidRDefault="007C78AA" w:rsidP="00DE3D6E">
      <w:pPr>
        <w:jc w:val="both"/>
        <w:rPr>
          <w:rFonts w:ascii="Times New Roman" w:hAnsi="Times New Roman"/>
          <w:noProof/>
          <w:sz w:val="24"/>
          <w:lang w:val="en-GB"/>
        </w:rPr>
      </w:pPr>
    </w:p>
    <w:p w14:paraId="515B6045" w14:textId="009A5D3C" w:rsidR="007C78AA" w:rsidRPr="00FA0784" w:rsidRDefault="003D396A" w:rsidP="00DE3D6E">
      <w:pPr>
        <w:jc w:val="both"/>
        <w:rPr>
          <w:rFonts w:ascii="Times New Roman" w:hAnsi="Times New Roman"/>
          <w:b/>
          <w:bCs/>
          <w:noProof/>
          <w:color w:val="348092"/>
          <w:sz w:val="24"/>
        </w:rPr>
      </w:pPr>
      <w:r>
        <w:rPr>
          <w:rFonts w:ascii="Times New Roman" w:hAnsi="Times New Roman"/>
          <w:b/>
          <w:color w:val="348092"/>
          <w:sz w:val="24"/>
        </w:rPr>
        <w:t>13. Korespondentbankas darbības*</w:t>
      </w:r>
    </w:p>
    <w:p w14:paraId="4EA20E30" w14:textId="77777777" w:rsidR="003D396A" w:rsidRPr="00DE3D6E" w:rsidRDefault="003D396A" w:rsidP="00DE3D6E">
      <w:pPr>
        <w:jc w:val="both"/>
        <w:rPr>
          <w:rFonts w:ascii="Times New Roman" w:hAnsi="Times New Roman"/>
          <w:noProof/>
          <w:color w:val="348092"/>
          <w:sz w:val="24"/>
          <w:lang w:val="en-GB"/>
        </w:rPr>
      </w:pPr>
    </w:p>
    <w:p w14:paraId="39891C25" w14:textId="77777777" w:rsidR="007C78AA" w:rsidRPr="00DE3D6E" w:rsidRDefault="007C78AA" w:rsidP="00DE3D6E">
      <w:pPr>
        <w:jc w:val="both"/>
        <w:rPr>
          <w:rFonts w:ascii="Times New Roman" w:hAnsi="Times New Roman"/>
          <w:noProof/>
          <w:sz w:val="24"/>
        </w:rPr>
      </w:pPr>
      <w:r>
        <w:rPr>
          <w:rFonts w:ascii="Times New Roman" w:hAnsi="Times New Roman"/>
          <w:sz w:val="24"/>
        </w:rPr>
        <w:t>Attiecībā uz pārrobežu korespondentbankas darbībām un citām līdzīgām attiecībām finanšu iestādēm jānosaka ne tikai pienākums veikt parastos klienta izpētes pasākumus, bet arī:</w:t>
      </w:r>
    </w:p>
    <w:p w14:paraId="5C09928E" w14:textId="4910A572" w:rsidR="007C78AA" w:rsidRPr="00DE3D6E" w:rsidRDefault="00DC07D2" w:rsidP="00B36A72">
      <w:pPr>
        <w:spacing w:before="120"/>
        <w:ind w:left="568" w:hanging="284"/>
        <w:jc w:val="both"/>
        <w:rPr>
          <w:rFonts w:ascii="Times New Roman" w:hAnsi="Times New Roman"/>
          <w:noProof/>
          <w:sz w:val="24"/>
        </w:rPr>
      </w:pPr>
      <w:r>
        <w:rPr>
          <w:rFonts w:ascii="Times New Roman" w:hAnsi="Times New Roman"/>
          <w:sz w:val="24"/>
        </w:rPr>
        <w:t>a) apkopot pietiekami plašu informāciju par respondentiestādi, lai pilnīgi saprastu respondenta darbības būtību un no publiski pieejamās informācijas noteiktu iestādes reputāciju un uzraudzības kvalitāti, tostarp – vai pret to ir vērsta izmeklēšana vai normatīvi pasākumi saistībā ar noziedzīgi iegūtu līdzekļu legalizāciju vai teroristu finansēšanu;</w:t>
      </w:r>
    </w:p>
    <w:p w14:paraId="764826A0" w14:textId="699D7B94" w:rsidR="007C78AA" w:rsidRPr="00DE3D6E" w:rsidRDefault="00DC07D2" w:rsidP="00B36A72">
      <w:pPr>
        <w:spacing w:before="120"/>
        <w:ind w:left="568" w:hanging="284"/>
        <w:jc w:val="both"/>
        <w:rPr>
          <w:rFonts w:ascii="Times New Roman" w:hAnsi="Times New Roman"/>
          <w:noProof/>
          <w:sz w:val="24"/>
        </w:rPr>
      </w:pPr>
      <w:r>
        <w:rPr>
          <w:rFonts w:ascii="Times New Roman" w:hAnsi="Times New Roman"/>
          <w:sz w:val="24"/>
        </w:rPr>
        <w:t>b) novērtēt respondentiestādes NILLTF novēršanas kontroles sistēmas;</w:t>
      </w:r>
    </w:p>
    <w:p w14:paraId="48FECE8C" w14:textId="0C454921" w:rsidR="007C78AA" w:rsidRPr="00DE3D6E" w:rsidRDefault="00DC07D2" w:rsidP="00B36A72">
      <w:pPr>
        <w:spacing w:before="120"/>
        <w:ind w:left="568" w:hanging="284"/>
        <w:jc w:val="both"/>
        <w:rPr>
          <w:rFonts w:ascii="Times New Roman" w:hAnsi="Times New Roman"/>
          <w:noProof/>
          <w:sz w:val="24"/>
        </w:rPr>
      </w:pPr>
      <w:r>
        <w:rPr>
          <w:rFonts w:ascii="Times New Roman" w:hAnsi="Times New Roman"/>
          <w:sz w:val="24"/>
        </w:rPr>
        <w:t>c) pirms jaunu korespondentattiecību uzsākšanas saņemt augstākās vadības piekrišanu;</w:t>
      </w:r>
    </w:p>
    <w:p w14:paraId="7246A59A" w14:textId="59809347" w:rsidR="007C78AA" w:rsidRPr="00DE3D6E" w:rsidRDefault="00DC07D2" w:rsidP="00B36A72">
      <w:pPr>
        <w:spacing w:before="120"/>
        <w:ind w:left="568" w:hanging="284"/>
        <w:jc w:val="both"/>
        <w:rPr>
          <w:rFonts w:ascii="Times New Roman" w:hAnsi="Times New Roman"/>
          <w:noProof/>
          <w:sz w:val="24"/>
        </w:rPr>
      </w:pPr>
      <w:r>
        <w:rPr>
          <w:rFonts w:ascii="Times New Roman" w:hAnsi="Times New Roman"/>
          <w:sz w:val="24"/>
        </w:rPr>
        <w:t>d) skaidri saprast katras iestādes attiecīgos pienākumus un</w:t>
      </w:r>
    </w:p>
    <w:p w14:paraId="1B4BEF7F" w14:textId="488B35DC" w:rsidR="007C78AA" w:rsidRPr="00DE3D6E" w:rsidRDefault="00DC07D2" w:rsidP="00B36A72">
      <w:pPr>
        <w:spacing w:before="120"/>
        <w:ind w:left="568" w:hanging="284"/>
        <w:jc w:val="both"/>
        <w:rPr>
          <w:rFonts w:ascii="Times New Roman" w:hAnsi="Times New Roman"/>
          <w:noProof/>
          <w:sz w:val="24"/>
        </w:rPr>
      </w:pPr>
      <w:r>
        <w:rPr>
          <w:rFonts w:ascii="Times New Roman" w:hAnsi="Times New Roman"/>
          <w:sz w:val="24"/>
        </w:rPr>
        <w:t>e) attiecībā uz “maksājumiem caur kontu” pārliecināties, ka respondentbanka ir veikusi to klientu izpēti, kuriem ir tieša piekļuve korespondentbankas kontiem, un ka tā spēj korespondentbankai pēc pieprasījuma sniegt atbilstošu klienta izpētē iegūtu informāciju.</w:t>
      </w:r>
    </w:p>
    <w:p w14:paraId="523C4B90" w14:textId="77777777" w:rsidR="007C78AA" w:rsidRPr="00DE3D6E" w:rsidRDefault="007C78AA" w:rsidP="00DE3D6E">
      <w:pPr>
        <w:jc w:val="both"/>
        <w:rPr>
          <w:rFonts w:ascii="Times New Roman" w:hAnsi="Times New Roman"/>
          <w:noProof/>
          <w:sz w:val="24"/>
          <w:lang w:val="en-GB"/>
        </w:rPr>
      </w:pPr>
    </w:p>
    <w:p w14:paraId="6E2BA7E7" w14:textId="77777777" w:rsidR="007C78AA" w:rsidRPr="00DE3D6E" w:rsidRDefault="007C78AA" w:rsidP="00DE3D6E">
      <w:pPr>
        <w:jc w:val="both"/>
        <w:rPr>
          <w:rFonts w:ascii="Times New Roman" w:hAnsi="Times New Roman"/>
          <w:noProof/>
          <w:sz w:val="24"/>
        </w:rPr>
      </w:pPr>
      <w:r>
        <w:rPr>
          <w:rFonts w:ascii="Times New Roman" w:hAnsi="Times New Roman"/>
          <w:sz w:val="24"/>
        </w:rPr>
        <w:t>Finanšu iestādēm jāaizliedz sākt vai turpināt korespondentbankas attiecības ar čaulas bankām. Finanšu iestādēm ir jānosaka pienākums pārliecināties, ka respondentiestādes neļauj savus kontus izmantot čaulas bankām.</w:t>
      </w:r>
    </w:p>
    <w:p w14:paraId="1BD54BE5" w14:textId="77777777" w:rsidR="007C78AA" w:rsidRPr="00DE3D6E" w:rsidRDefault="007C78AA" w:rsidP="00DE3D6E">
      <w:pPr>
        <w:jc w:val="both"/>
        <w:rPr>
          <w:rFonts w:ascii="Times New Roman" w:hAnsi="Times New Roman"/>
          <w:noProof/>
          <w:sz w:val="24"/>
          <w:lang w:val="en-GB"/>
        </w:rPr>
      </w:pPr>
    </w:p>
    <w:p w14:paraId="60CD5726" w14:textId="774D5F3C" w:rsidR="007C78AA" w:rsidRPr="00FA0784" w:rsidRDefault="00DC07D2" w:rsidP="00DE3D6E">
      <w:pPr>
        <w:jc w:val="both"/>
        <w:rPr>
          <w:rFonts w:ascii="Times New Roman" w:hAnsi="Times New Roman"/>
          <w:b/>
          <w:bCs/>
          <w:noProof/>
          <w:color w:val="348092"/>
          <w:sz w:val="24"/>
        </w:rPr>
      </w:pPr>
      <w:r>
        <w:rPr>
          <w:rFonts w:ascii="Times New Roman" w:hAnsi="Times New Roman"/>
          <w:b/>
          <w:color w:val="348092"/>
          <w:sz w:val="24"/>
        </w:rPr>
        <w:t>14. Naudas vai vērtību pārvedumu pakalpojumi*</w:t>
      </w:r>
    </w:p>
    <w:p w14:paraId="60C84358" w14:textId="77777777" w:rsidR="00DC07D2" w:rsidRPr="00DE3D6E" w:rsidRDefault="00DC07D2" w:rsidP="00DE3D6E">
      <w:pPr>
        <w:jc w:val="both"/>
        <w:rPr>
          <w:rFonts w:ascii="Times New Roman" w:hAnsi="Times New Roman"/>
          <w:noProof/>
          <w:color w:val="348092"/>
          <w:sz w:val="24"/>
          <w:lang w:val="en-GB"/>
        </w:rPr>
      </w:pPr>
    </w:p>
    <w:p w14:paraId="4095272B" w14:textId="77777777" w:rsidR="007C78AA" w:rsidRDefault="007C78AA" w:rsidP="00DE3D6E">
      <w:pPr>
        <w:jc w:val="both"/>
        <w:rPr>
          <w:rFonts w:ascii="Times New Roman" w:hAnsi="Times New Roman"/>
          <w:noProof/>
          <w:sz w:val="24"/>
        </w:rPr>
      </w:pPr>
      <w:r>
        <w:rPr>
          <w:rFonts w:ascii="Times New Roman" w:hAnsi="Times New Roman"/>
          <w:sz w:val="24"/>
        </w:rPr>
        <w:t>Valstīm ir jāīsteno pasākumi, lai nodrošinātu, ka fiziskās vai juridiskās personas, kuras sniedz naudas vai vērtību pārvedumu pakalpojumus (</w:t>
      </w:r>
      <w:r>
        <w:rPr>
          <w:rFonts w:ascii="Times New Roman" w:hAnsi="Times New Roman"/>
          <w:i/>
          <w:iCs/>
          <w:sz w:val="24"/>
        </w:rPr>
        <w:t>MVTS</w:t>
      </w:r>
      <w:r>
        <w:rPr>
          <w:rFonts w:ascii="Times New Roman" w:hAnsi="Times New Roman"/>
          <w:sz w:val="24"/>
        </w:rPr>
        <w:t xml:space="preserve">), ir licencētas vai reģistrētas un ka tām tiek piemērota efektīva uzraudzības sistēma, kā arī sistēma, ar ko nodrošina atbilstību attiecīgajiem </w:t>
      </w:r>
      <w:r>
        <w:rPr>
          <w:rFonts w:ascii="Times New Roman" w:hAnsi="Times New Roman"/>
          <w:i/>
          <w:iCs/>
          <w:sz w:val="24"/>
        </w:rPr>
        <w:t>FATF</w:t>
      </w:r>
      <w:r>
        <w:rPr>
          <w:rFonts w:ascii="Times New Roman" w:hAnsi="Times New Roman"/>
          <w:sz w:val="24"/>
        </w:rPr>
        <w:t xml:space="preserve"> rekomendācijās minētajiem pasākumiem. Valstīm ir jāveic pasākumi, lai identificētu fiziskās vai juridiskās personas, kuras bez licences vai reģistrācijas sniedz </w:t>
      </w:r>
      <w:r>
        <w:rPr>
          <w:rFonts w:ascii="Times New Roman" w:hAnsi="Times New Roman"/>
          <w:i/>
          <w:iCs/>
          <w:sz w:val="24"/>
        </w:rPr>
        <w:t>MVTS</w:t>
      </w:r>
      <w:r>
        <w:rPr>
          <w:rFonts w:ascii="Times New Roman" w:hAnsi="Times New Roman"/>
          <w:sz w:val="24"/>
        </w:rPr>
        <w:t>, un jāpiemēro attiecīgi sodi.</w:t>
      </w:r>
    </w:p>
    <w:p w14:paraId="000463D3" w14:textId="77777777" w:rsidR="00553072" w:rsidRPr="00DE3D6E" w:rsidRDefault="00553072" w:rsidP="00DE3D6E">
      <w:pPr>
        <w:jc w:val="both"/>
        <w:rPr>
          <w:rFonts w:ascii="Times New Roman" w:hAnsi="Times New Roman"/>
          <w:noProof/>
          <w:sz w:val="24"/>
          <w:lang w:val="en-GB"/>
        </w:rPr>
      </w:pPr>
    </w:p>
    <w:p w14:paraId="350C78B5"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Jebkurai fiziskai vai juridiskai personai, kura darbojas kā aģents, jābūt licencētai vai reģistrētai kompetentajā iestādē, vai </w:t>
      </w:r>
      <w:r>
        <w:rPr>
          <w:rFonts w:ascii="Times New Roman" w:hAnsi="Times New Roman"/>
          <w:i/>
          <w:iCs/>
          <w:sz w:val="24"/>
        </w:rPr>
        <w:t>MVTS</w:t>
      </w:r>
      <w:r>
        <w:rPr>
          <w:rFonts w:ascii="Times New Roman" w:hAnsi="Times New Roman"/>
          <w:sz w:val="24"/>
        </w:rPr>
        <w:t xml:space="preserve"> sniedzējam ir jāuztur spēkā esošs savu aģentu saraksts, kas pieejams kompetentajām iestādēm valstīs, kurās darbojas attiecīgais </w:t>
      </w:r>
      <w:r>
        <w:rPr>
          <w:rFonts w:ascii="Times New Roman" w:hAnsi="Times New Roman"/>
          <w:i/>
          <w:iCs/>
          <w:sz w:val="24"/>
        </w:rPr>
        <w:t>MVTS</w:t>
      </w:r>
      <w:r>
        <w:rPr>
          <w:rFonts w:ascii="Times New Roman" w:hAnsi="Times New Roman"/>
          <w:sz w:val="24"/>
        </w:rPr>
        <w:t xml:space="preserve"> sniedzējs un tā aģenti. Valstīm ir jāveic pasākumi, lai nodrošinātu, ka </w:t>
      </w:r>
      <w:r>
        <w:rPr>
          <w:rFonts w:ascii="Times New Roman" w:hAnsi="Times New Roman"/>
          <w:i/>
          <w:iCs/>
          <w:sz w:val="24"/>
        </w:rPr>
        <w:t>MVTS</w:t>
      </w:r>
      <w:r>
        <w:rPr>
          <w:rFonts w:ascii="Times New Roman" w:hAnsi="Times New Roman"/>
          <w:sz w:val="24"/>
        </w:rPr>
        <w:t xml:space="preserve"> sniedzēji, kuri izmanto aģentu pakalpojumus, norāda tos savās NILLTF novēršanas programmās un uzrauga to darbības atbilstību šīm programmām.</w:t>
      </w:r>
    </w:p>
    <w:p w14:paraId="3A7F9AA9" w14:textId="77777777" w:rsidR="007C78AA" w:rsidRPr="00DE3D6E" w:rsidRDefault="007C78AA" w:rsidP="00DE3D6E">
      <w:pPr>
        <w:jc w:val="both"/>
        <w:rPr>
          <w:rFonts w:ascii="Times New Roman" w:hAnsi="Times New Roman"/>
          <w:noProof/>
          <w:sz w:val="24"/>
          <w:lang w:val="en-GB"/>
        </w:rPr>
      </w:pPr>
    </w:p>
    <w:p w14:paraId="4C5D163E" w14:textId="1C05CEFD" w:rsidR="007C78AA" w:rsidRPr="00FA0784" w:rsidRDefault="004C5C24" w:rsidP="00B36A72">
      <w:pPr>
        <w:keepNext/>
        <w:keepLines/>
        <w:jc w:val="both"/>
        <w:rPr>
          <w:rFonts w:ascii="Times New Roman" w:hAnsi="Times New Roman"/>
          <w:b/>
          <w:bCs/>
          <w:noProof/>
          <w:color w:val="348092"/>
          <w:sz w:val="24"/>
        </w:rPr>
      </w:pPr>
      <w:r>
        <w:rPr>
          <w:rFonts w:ascii="Times New Roman" w:hAnsi="Times New Roman"/>
          <w:b/>
          <w:color w:val="348092"/>
          <w:sz w:val="24"/>
        </w:rPr>
        <w:lastRenderedPageBreak/>
        <w:t>15. Jaunās tehnoloģijas</w:t>
      </w:r>
    </w:p>
    <w:p w14:paraId="56E04810" w14:textId="77777777" w:rsidR="004C5C24" w:rsidRPr="00DE3D6E" w:rsidRDefault="004C5C24" w:rsidP="00B36A72">
      <w:pPr>
        <w:keepNext/>
        <w:keepLines/>
        <w:jc w:val="both"/>
        <w:rPr>
          <w:rFonts w:ascii="Times New Roman" w:hAnsi="Times New Roman"/>
          <w:noProof/>
          <w:color w:val="348092"/>
          <w:sz w:val="24"/>
          <w:lang w:val="en-GB"/>
        </w:rPr>
      </w:pPr>
    </w:p>
    <w:p w14:paraId="2A2B21FD" w14:textId="77777777" w:rsidR="007C78AA" w:rsidRDefault="007C78AA" w:rsidP="00B36A72">
      <w:pPr>
        <w:keepNext/>
        <w:keepLines/>
        <w:jc w:val="both"/>
        <w:rPr>
          <w:rFonts w:ascii="Times New Roman" w:hAnsi="Times New Roman"/>
          <w:noProof/>
          <w:sz w:val="24"/>
        </w:rPr>
      </w:pPr>
      <w:r>
        <w:rPr>
          <w:rFonts w:ascii="Times New Roman" w:hAnsi="Times New Roman"/>
          <w:sz w:val="24"/>
        </w:rPr>
        <w:t>Valstīm un finanšu iestādēm ir jāidentificē un jānovērtē iespējamie noziedzīgi iegūtu līdzekļu legalizācijas vai teroristu finansēšanas riski, kas var rasties saistībā ar a) jaunu produktu izstrādi un jaunu uzņēmējdarbības praksi, tostarp jauniem īstenošanas mehānismiem, un b) jaunu vai topošu tehnoloģiju izmantojumu gan attiecībā uz jauniem, gan jau esošiem produktiem. Finanšu iestādēm šāds riska novērtējums ir jāveic pirms jauno produktu laišanas tirgū, uzņēmējdarbības prakses sākšanas vai pirms jaunu vai topošu tehnoloģiju izmantošanas. Tāpat šīm iestādēm ir jāīsteno atbilstoši pasākumi, lai pārvaldītu un mazinātu šos iespējamos riskus.</w:t>
      </w:r>
    </w:p>
    <w:p w14:paraId="7ECA0818" w14:textId="77777777" w:rsidR="004C5C24" w:rsidRPr="00DE3D6E" w:rsidRDefault="004C5C24" w:rsidP="00DE3D6E">
      <w:pPr>
        <w:jc w:val="both"/>
        <w:rPr>
          <w:rFonts w:ascii="Times New Roman" w:hAnsi="Times New Roman"/>
          <w:noProof/>
          <w:sz w:val="24"/>
          <w:lang w:val="en-GB"/>
        </w:rPr>
      </w:pPr>
    </w:p>
    <w:p w14:paraId="53C3BC1A"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Lai pārvaldītu un mazinātu riskus, ko rada virtuālie aktīvi, valstīm ir jānodrošina, ka virtuālo aktīvu pakalpojumu sniedzēji tiek regulēti saistībā ar NILLTF novēršanu un ir licencēti vai reģistrēti un ka attiecībā uz tiem tiek piemērotas efektīvas sistēmas, lai uzraudzītu un nodrošinātu atbilstību attiecīgajiem </w:t>
      </w:r>
      <w:r>
        <w:rPr>
          <w:rFonts w:ascii="Times New Roman" w:hAnsi="Times New Roman"/>
          <w:i/>
          <w:iCs/>
          <w:sz w:val="24"/>
        </w:rPr>
        <w:t>FATF</w:t>
      </w:r>
      <w:r>
        <w:rPr>
          <w:rFonts w:ascii="Times New Roman" w:hAnsi="Times New Roman"/>
          <w:sz w:val="24"/>
        </w:rPr>
        <w:t xml:space="preserve"> rekomendācijās minētajiem pasākumiem.</w:t>
      </w:r>
    </w:p>
    <w:p w14:paraId="17141F71" w14:textId="77777777" w:rsidR="007C78AA" w:rsidRPr="00DE3D6E" w:rsidRDefault="007C78AA" w:rsidP="00DE3D6E">
      <w:pPr>
        <w:jc w:val="both"/>
        <w:rPr>
          <w:rFonts w:ascii="Times New Roman" w:hAnsi="Times New Roman"/>
          <w:noProof/>
          <w:sz w:val="24"/>
          <w:lang w:val="en-GB"/>
        </w:rPr>
      </w:pPr>
    </w:p>
    <w:p w14:paraId="7A06FE66" w14:textId="4A7F53FC" w:rsidR="007C78AA" w:rsidRPr="00FA0784" w:rsidRDefault="004C5C24" w:rsidP="00DE3D6E">
      <w:pPr>
        <w:jc w:val="both"/>
        <w:rPr>
          <w:rFonts w:ascii="Times New Roman" w:hAnsi="Times New Roman"/>
          <w:b/>
          <w:bCs/>
          <w:noProof/>
          <w:color w:val="348092"/>
          <w:sz w:val="24"/>
        </w:rPr>
      </w:pPr>
      <w:r>
        <w:rPr>
          <w:rFonts w:ascii="Times New Roman" w:hAnsi="Times New Roman"/>
          <w:b/>
          <w:color w:val="348092"/>
          <w:sz w:val="24"/>
        </w:rPr>
        <w:t>16. Maksājumu pārredzamība*</w:t>
      </w:r>
    </w:p>
    <w:p w14:paraId="132D3109" w14:textId="77777777" w:rsidR="004C5C24" w:rsidRPr="00DE3D6E" w:rsidRDefault="004C5C24" w:rsidP="00DE3D6E">
      <w:pPr>
        <w:jc w:val="both"/>
        <w:rPr>
          <w:rFonts w:ascii="Times New Roman" w:hAnsi="Times New Roman"/>
          <w:noProof/>
          <w:color w:val="348092"/>
          <w:sz w:val="24"/>
          <w:lang w:val="en-GB"/>
        </w:rPr>
      </w:pPr>
    </w:p>
    <w:p w14:paraId="795A92C7" w14:textId="77777777" w:rsidR="007C78AA" w:rsidRDefault="007C78AA" w:rsidP="00DE3D6E">
      <w:pPr>
        <w:jc w:val="both"/>
        <w:rPr>
          <w:rFonts w:ascii="Times New Roman" w:hAnsi="Times New Roman"/>
          <w:noProof/>
          <w:sz w:val="24"/>
        </w:rPr>
      </w:pPr>
      <w:r>
        <w:rPr>
          <w:rFonts w:ascii="Times New Roman" w:hAnsi="Times New Roman"/>
          <w:sz w:val="24"/>
        </w:rPr>
        <w:t>Valstīm jānodrošina, ka finanšu iestādes, veicot maksājumus vai vērtību pārvedumus un sniedzot ar tiem saistītos paziņojumus, iekļauj precīzu nepieciešamo informāciju par iniciatoru un nepieciešamo informāciju par saņēmēju. Šai informācijai jābūt pēc iespējas strukturētai, un visā maksājuma ķēdē tā jāsniedz kopā ar šādu maksājumu vai vērtību pārvedumu vai ar tiem saistīto paziņojumu.</w:t>
      </w:r>
    </w:p>
    <w:p w14:paraId="09C17C08" w14:textId="77777777" w:rsidR="004E1B22" w:rsidRPr="00DE3D6E" w:rsidRDefault="004E1B22" w:rsidP="00DE3D6E">
      <w:pPr>
        <w:jc w:val="both"/>
        <w:rPr>
          <w:rFonts w:ascii="Times New Roman" w:hAnsi="Times New Roman"/>
          <w:noProof/>
          <w:sz w:val="24"/>
          <w:lang w:val="en-GB"/>
        </w:rPr>
      </w:pPr>
    </w:p>
    <w:p w14:paraId="22BDC2B9" w14:textId="77777777" w:rsidR="007C78AA" w:rsidRDefault="007C78AA" w:rsidP="00DE3D6E">
      <w:pPr>
        <w:jc w:val="both"/>
        <w:rPr>
          <w:rFonts w:ascii="Times New Roman" w:hAnsi="Times New Roman"/>
          <w:noProof/>
          <w:sz w:val="24"/>
        </w:rPr>
      </w:pPr>
      <w:r>
        <w:rPr>
          <w:rFonts w:ascii="Times New Roman" w:hAnsi="Times New Roman"/>
          <w:sz w:val="24"/>
        </w:rPr>
        <w:t>Valstīm jānodrošina, ka finanšu iestādes uzrauga maksājumus vai vērtību pārvedumus, lai varētu konstatēt darījumus, kuros trūkst informācijas par iniciatoru un/vai saņēmēju, un veikt atbilstīgus pasākumus.</w:t>
      </w:r>
    </w:p>
    <w:p w14:paraId="06BC5484" w14:textId="77777777" w:rsidR="004E1B22" w:rsidRPr="00DE3D6E" w:rsidRDefault="004E1B22" w:rsidP="00DE3D6E">
      <w:pPr>
        <w:jc w:val="both"/>
        <w:rPr>
          <w:rFonts w:ascii="Times New Roman" w:hAnsi="Times New Roman"/>
          <w:noProof/>
          <w:sz w:val="24"/>
          <w:lang w:val="en-GB"/>
        </w:rPr>
      </w:pPr>
    </w:p>
    <w:p w14:paraId="7A03CE6B" w14:textId="57D6B45E" w:rsidR="007C78AA" w:rsidRPr="00DE3D6E" w:rsidRDefault="007C78AA" w:rsidP="00DE3D6E">
      <w:pPr>
        <w:jc w:val="both"/>
        <w:rPr>
          <w:rFonts w:ascii="Times New Roman" w:hAnsi="Times New Roman"/>
          <w:noProof/>
          <w:sz w:val="24"/>
        </w:rPr>
      </w:pPr>
      <w:r>
        <w:rPr>
          <w:rFonts w:ascii="Times New Roman" w:hAnsi="Times New Roman"/>
          <w:sz w:val="24"/>
        </w:rPr>
        <w:t>Valstīm jānodrošina, ka, apstrādājot maksājumus vai vērtību pārvedumus, finanšu iestādes veic iesaldēšanu un liedz veikt darījumu ar sarakstā norādītām personām vai struktūrām atbilstoši noteikumiem, kas minēti attiecīgajās Apvienoto Nāciju Organizācijas Drošības padomes rezolūcijās, piemēram, rezolūcijā Nr. 1267 (1999) un tai sekojošajās rezolūcijās, kā arī rezolūcijā Nr. 1373 (2001), kas attiecas uz terorisma un teroristu finansēšanas novēršanu un apkarošanu, un rezolūcijās, kas attiecas uz masu iznīcināšanas ieroču proliferācijas un finansēšanas novēršanu, apturēšanu un izskaušanu.</w:t>
      </w:r>
    </w:p>
    <w:p w14:paraId="7F12D76D" w14:textId="77777777" w:rsidR="007C78AA" w:rsidRDefault="007C78AA" w:rsidP="00DE3D6E">
      <w:pPr>
        <w:jc w:val="both"/>
        <w:rPr>
          <w:rFonts w:ascii="Times New Roman" w:hAnsi="Times New Roman"/>
          <w:noProof/>
          <w:sz w:val="24"/>
          <w:lang w:val="en-GB"/>
        </w:rPr>
      </w:pPr>
    </w:p>
    <w:p w14:paraId="1E18A9BF" w14:textId="77777777" w:rsidR="00FA0784" w:rsidRPr="00DE3D6E" w:rsidRDefault="00FA0784" w:rsidP="00DE3D6E">
      <w:pPr>
        <w:jc w:val="both"/>
        <w:rPr>
          <w:rFonts w:ascii="Times New Roman" w:hAnsi="Times New Roman"/>
          <w:noProof/>
          <w:sz w:val="24"/>
          <w:lang w:val="en-GB"/>
        </w:rPr>
      </w:pPr>
    </w:p>
    <w:p w14:paraId="10DF7AD8" w14:textId="77777777" w:rsidR="007C78AA" w:rsidRPr="00FA0784" w:rsidRDefault="007C78AA" w:rsidP="00DE3D6E">
      <w:pPr>
        <w:jc w:val="both"/>
        <w:rPr>
          <w:rFonts w:ascii="Times New Roman" w:hAnsi="Times New Roman"/>
          <w:b/>
          <w:bCs/>
          <w:noProof/>
          <w:color w:val="348092"/>
          <w:sz w:val="24"/>
        </w:rPr>
      </w:pPr>
      <w:r>
        <w:rPr>
          <w:rFonts w:ascii="Times New Roman" w:hAnsi="Times New Roman"/>
          <w:b/>
          <w:color w:val="348092"/>
          <w:sz w:val="24"/>
        </w:rPr>
        <w:t>PAĻAUŠANĀS, KONTROLES SISTĒMAS UN FINANŠU GRUPAS</w:t>
      </w:r>
    </w:p>
    <w:p w14:paraId="392C4B3F" w14:textId="77777777" w:rsidR="004E1B22" w:rsidRPr="00DE3D6E" w:rsidRDefault="004E1B22" w:rsidP="00DE3D6E">
      <w:pPr>
        <w:jc w:val="both"/>
        <w:rPr>
          <w:rFonts w:ascii="Times New Roman" w:hAnsi="Times New Roman"/>
          <w:noProof/>
          <w:color w:val="348092"/>
          <w:sz w:val="24"/>
          <w:lang w:val="en-GB"/>
        </w:rPr>
      </w:pPr>
    </w:p>
    <w:p w14:paraId="687868E3" w14:textId="3ECE3284" w:rsidR="007C78AA" w:rsidRPr="00FA0784" w:rsidRDefault="004E1B22" w:rsidP="00DE3D6E">
      <w:pPr>
        <w:jc w:val="both"/>
        <w:rPr>
          <w:rFonts w:ascii="Times New Roman" w:hAnsi="Times New Roman"/>
          <w:b/>
          <w:bCs/>
          <w:noProof/>
          <w:color w:val="348092"/>
          <w:sz w:val="24"/>
        </w:rPr>
      </w:pPr>
      <w:r>
        <w:rPr>
          <w:rFonts w:ascii="Times New Roman" w:hAnsi="Times New Roman"/>
          <w:b/>
          <w:color w:val="348092"/>
          <w:sz w:val="24"/>
        </w:rPr>
        <w:t>17. Paļaušanās uz trešajām pusēm*</w:t>
      </w:r>
    </w:p>
    <w:p w14:paraId="4E7489F5" w14:textId="77777777" w:rsidR="004E1B22" w:rsidRPr="00DE3D6E" w:rsidRDefault="004E1B22" w:rsidP="00DE3D6E">
      <w:pPr>
        <w:jc w:val="both"/>
        <w:rPr>
          <w:rFonts w:ascii="Times New Roman" w:hAnsi="Times New Roman"/>
          <w:noProof/>
          <w:color w:val="348092"/>
          <w:sz w:val="24"/>
          <w:lang w:val="en-GB"/>
        </w:rPr>
      </w:pPr>
    </w:p>
    <w:p w14:paraId="6E5CC40C" w14:textId="77777777" w:rsidR="007C78AA" w:rsidRDefault="007C78AA" w:rsidP="00DE3D6E">
      <w:pPr>
        <w:jc w:val="both"/>
        <w:rPr>
          <w:rFonts w:ascii="Times New Roman" w:hAnsi="Times New Roman"/>
          <w:noProof/>
          <w:sz w:val="24"/>
        </w:rPr>
      </w:pPr>
      <w:r>
        <w:rPr>
          <w:rFonts w:ascii="Times New Roman" w:hAnsi="Times New Roman"/>
          <w:sz w:val="24"/>
        </w:rPr>
        <w:t>Valstis var atļaut finanšu iestādēm paļauties uz trešo pušu veiktiem klienta izpētes pasākumu elementiem, kas ir minēti 10. rekomendācijas a)–c) punktā, vai arī sākt uzņēmējdarbību, ja vien tiek izpildīti turpmāk minētie kritēriji. Ja šāda paļaušanās ir atļauta, galīgo atbildību par klienta izpētes pasākumu izpildi uzņemas tā finanšu iestāde, kura paļaujas uz attiecīgo trešo pusi.</w:t>
      </w:r>
    </w:p>
    <w:p w14:paraId="252E4E44" w14:textId="77777777" w:rsidR="004E1B22" w:rsidRPr="00DE3D6E" w:rsidRDefault="004E1B22" w:rsidP="00DE3D6E">
      <w:pPr>
        <w:jc w:val="both"/>
        <w:rPr>
          <w:rFonts w:ascii="Times New Roman" w:hAnsi="Times New Roman"/>
          <w:noProof/>
          <w:sz w:val="24"/>
          <w:lang w:val="en-GB"/>
        </w:rPr>
      </w:pPr>
    </w:p>
    <w:p w14:paraId="77D9FCAA" w14:textId="77777777" w:rsidR="007C78AA" w:rsidRPr="00DE3D6E" w:rsidRDefault="007C78AA" w:rsidP="00DE3D6E">
      <w:pPr>
        <w:jc w:val="both"/>
        <w:rPr>
          <w:rFonts w:ascii="Times New Roman" w:hAnsi="Times New Roman"/>
          <w:noProof/>
          <w:sz w:val="24"/>
        </w:rPr>
      </w:pPr>
      <w:r>
        <w:rPr>
          <w:rFonts w:ascii="Times New Roman" w:hAnsi="Times New Roman"/>
          <w:sz w:val="24"/>
        </w:rPr>
        <w:t>Izpildāmie kritēriji ir šādi:</w:t>
      </w:r>
    </w:p>
    <w:p w14:paraId="00BEECCA" w14:textId="1E4836E3" w:rsidR="007C78AA" w:rsidRPr="00DE3D6E" w:rsidRDefault="0013170D" w:rsidP="005D1F67">
      <w:pPr>
        <w:spacing w:before="120"/>
        <w:ind w:left="568" w:hanging="284"/>
        <w:jc w:val="both"/>
        <w:rPr>
          <w:rFonts w:ascii="Times New Roman" w:hAnsi="Times New Roman"/>
          <w:noProof/>
          <w:sz w:val="24"/>
        </w:rPr>
      </w:pPr>
      <w:r>
        <w:rPr>
          <w:rFonts w:ascii="Times New Roman" w:hAnsi="Times New Roman"/>
          <w:sz w:val="24"/>
        </w:rPr>
        <w:t>a) finanšu iestādei, kura paļaujas uz trešo pusi, nekavējoties jāiegūst nepieciešamā informācija par 10. rekomendācijas a)–c) punktā minētajiem klienta izpētes pasākumu elementiem;</w:t>
      </w:r>
    </w:p>
    <w:p w14:paraId="378EAB91" w14:textId="3BAF6F75" w:rsidR="007C78AA" w:rsidRPr="00DE3D6E" w:rsidRDefault="0013170D" w:rsidP="005D1F67">
      <w:pPr>
        <w:spacing w:before="120"/>
        <w:ind w:left="568" w:hanging="284"/>
        <w:jc w:val="both"/>
        <w:rPr>
          <w:rFonts w:ascii="Times New Roman" w:hAnsi="Times New Roman"/>
          <w:noProof/>
          <w:sz w:val="24"/>
        </w:rPr>
      </w:pPr>
      <w:r>
        <w:rPr>
          <w:rFonts w:ascii="Times New Roman" w:hAnsi="Times New Roman"/>
          <w:sz w:val="24"/>
        </w:rPr>
        <w:lastRenderedPageBreak/>
        <w:t>b) finanšu iestādēm jāveic atbilstoši pasākumi, lai pārliecinātos, ka trešā puse pēc attiecīga pieprasījuma varēs nekavējoties iesniegt identifikācijas datu un citu ar klienta izpētes prasībām saistītu dokumentu kopijas;</w:t>
      </w:r>
    </w:p>
    <w:p w14:paraId="7758BDA1" w14:textId="1392409B" w:rsidR="007C78AA" w:rsidRPr="00DE3D6E" w:rsidRDefault="0013170D" w:rsidP="005D1F67">
      <w:pPr>
        <w:spacing w:before="120"/>
        <w:ind w:left="568" w:hanging="284"/>
        <w:jc w:val="both"/>
        <w:rPr>
          <w:rFonts w:ascii="Times New Roman" w:hAnsi="Times New Roman"/>
          <w:noProof/>
          <w:sz w:val="24"/>
        </w:rPr>
      </w:pPr>
      <w:r>
        <w:rPr>
          <w:rFonts w:ascii="Times New Roman" w:hAnsi="Times New Roman"/>
          <w:sz w:val="24"/>
        </w:rPr>
        <w:t>c) finanšu iestādei jāpārliecinās, ka trešās puses darbība tiek regulēta, uzraudzīta un pārraudzīta un tā ir ieviesusi pasākumus nolūkā nodrošināt atbilstību klienta izpētes un datu saglabāšanas prasībām, kas minētas 10. un 11. rekomendācijā;</w:t>
      </w:r>
    </w:p>
    <w:p w14:paraId="226FBAA2" w14:textId="546091ED" w:rsidR="007C78AA" w:rsidRPr="00DE3D6E" w:rsidRDefault="0013170D" w:rsidP="005D1F67">
      <w:pPr>
        <w:spacing w:before="120"/>
        <w:ind w:left="568" w:hanging="284"/>
        <w:jc w:val="both"/>
        <w:rPr>
          <w:rFonts w:ascii="Times New Roman" w:hAnsi="Times New Roman"/>
          <w:noProof/>
          <w:sz w:val="24"/>
        </w:rPr>
      </w:pPr>
      <w:r>
        <w:rPr>
          <w:rFonts w:ascii="Times New Roman" w:hAnsi="Times New Roman"/>
          <w:sz w:val="24"/>
        </w:rPr>
        <w:t>d) nosakot, kurā valstī var atrasties minētajiem noteikumiem atbilstīga trešā puse, valstīm jāņem vērā informācija, kas pieejama par valsts riska līmeni.</w:t>
      </w:r>
    </w:p>
    <w:p w14:paraId="062E6D74" w14:textId="77777777" w:rsidR="001030E7" w:rsidRDefault="001030E7" w:rsidP="00DE3D6E">
      <w:pPr>
        <w:jc w:val="both"/>
        <w:rPr>
          <w:rFonts w:ascii="Times New Roman" w:hAnsi="Times New Roman"/>
          <w:noProof/>
          <w:sz w:val="24"/>
          <w:lang w:val="en-GB"/>
        </w:rPr>
      </w:pPr>
    </w:p>
    <w:p w14:paraId="424D3191" w14:textId="58E87C0E" w:rsidR="007C78AA" w:rsidRPr="00DE3D6E" w:rsidRDefault="007C78AA" w:rsidP="00DE3D6E">
      <w:pPr>
        <w:jc w:val="both"/>
        <w:rPr>
          <w:rFonts w:ascii="Times New Roman" w:hAnsi="Times New Roman"/>
          <w:noProof/>
          <w:sz w:val="24"/>
        </w:rPr>
      </w:pPr>
      <w:r>
        <w:rPr>
          <w:rFonts w:ascii="Times New Roman" w:hAnsi="Times New Roman"/>
          <w:sz w:val="24"/>
        </w:rPr>
        <w:t>Ja finanšu iestāde paļaujas uz trešo pusi, kura ietilpst tajā pašā finanšu grupā, un i) šī grupa piemēro klienta izpētes un informācijas uzglabāšanas prasības atbilstoši 10., 11. un 12. rekomendācijā noteiktajam un īsteno programmas noziedzīgi iegūtu līdzekļu legalizācijas un teroristu finansēšanas novēršanai atbilstoši 18. rekomendācijai un ii) ja šo klientu izpētes un informācijas uzglabāšanas prasību un NILLTF novēršanas programmu efektīvu īstenošanu grupas līmenī uzrauga kompetenta iestāde, tad attiecīgās kompetentās iestādes var uzskatīt, ka attiecīgā finanšu iestāde savas grupas programmā īsteno pasākumus, kuri izklāstīti iepriekš b) un c) apakšpunktā, un var pieņemt lēmumu, ka d) apakšpunktā minētais nav obligāts priekšnoteikums attiecībā uz paļaušanos tad, kad augstāks valsts risks tiek atbilstoši mazināts ar grupas NILLTF novēršanas pamatnostādnēm.</w:t>
      </w:r>
    </w:p>
    <w:p w14:paraId="096FE019" w14:textId="77777777" w:rsidR="00FA0784" w:rsidRPr="00DE3D6E" w:rsidRDefault="00FA0784" w:rsidP="00DE3D6E">
      <w:pPr>
        <w:jc w:val="both"/>
        <w:rPr>
          <w:rFonts w:ascii="Times New Roman" w:hAnsi="Times New Roman"/>
          <w:noProof/>
          <w:sz w:val="24"/>
          <w:lang w:val="en-GB"/>
        </w:rPr>
      </w:pPr>
    </w:p>
    <w:p w14:paraId="30ADB671" w14:textId="39A6DEF7" w:rsidR="007C78AA" w:rsidRPr="00FA0784" w:rsidRDefault="00406919" w:rsidP="00DE3D6E">
      <w:pPr>
        <w:jc w:val="both"/>
        <w:rPr>
          <w:rFonts w:ascii="Times New Roman" w:hAnsi="Times New Roman"/>
          <w:b/>
          <w:bCs/>
          <w:noProof/>
          <w:color w:val="348092"/>
          <w:sz w:val="24"/>
        </w:rPr>
      </w:pPr>
      <w:r>
        <w:rPr>
          <w:rFonts w:ascii="Times New Roman" w:hAnsi="Times New Roman"/>
          <w:b/>
          <w:color w:val="348092"/>
          <w:sz w:val="24"/>
        </w:rPr>
        <w:t>18. Iekšējās kontroles sistēmas, ārvalstu filiāles un meitasuzņēmumi*</w:t>
      </w:r>
    </w:p>
    <w:p w14:paraId="21C73763" w14:textId="77777777" w:rsidR="0013170D" w:rsidRPr="00DE3D6E" w:rsidRDefault="0013170D" w:rsidP="00DE3D6E">
      <w:pPr>
        <w:jc w:val="both"/>
        <w:rPr>
          <w:rFonts w:ascii="Times New Roman" w:hAnsi="Times New Roman"/>
          <w:noProof/>
          <w:color w:val="348092"/>
          <w:sz w:val="24"/>
          <w:lang w:val="en-GB"/>
        </w:rPr>
      </w:pPr>
    </w:p>
    <w:p w14:paraId="133CD06A" w14:textId="77777777" w:rsidR="007C78AA" w:rsidRPr="00DE3D6E" w:rsidRDefault="007C78AA" w:rsidP="00DE3D6E">
      <w:pPr>
        <w:jc w:val="both"/>
        <w:rPr>
          <w:rFonts w:ascii="Times New Roman" w:hAnsi="Times New Roman"/>
          <w:noProof/>
          <w:sz w:val="24"/>
        </w:rPr>
      </w:pPr>
      <w:r>
        <w:rPr>
          <w:rFonts w:ascii="Times New Roman" w:hAnsi="Times New Roman"/>
          <w:sz w:val="24"/>
        </w:rPr>
        <w:t>Finanšu iestādēm ir jānosaka pienākums ieviest programmas noziedzīgi iegūtu līdzekļu legalizācijas un terorisma finansēšanas novēršanai. Finanšu grupām ir jānosaka pienākums ieviest grupas līmenī programmas noziedzīgi iegūtu līdzekļu legalizācijas un terorisma finansēšanas novēršanai, tostarp politika un procedūras informācijas apmaiņai grupā NILLTF novēršanas vajadzībām.</w:t>
      </w:r>
    </w:p>
    <w:p w14:paraId="49712E4F" w14:textId="77777777" w:rsidR="005651CB" w:rsidRPr="00DE3D6E" w:rsidRDefault="005651CB" w:rsidP="00DE3D6E">
      <w:pPr>
        <w:jc w:val="both"/>
        <w:rPr>
          <w:rFonts w:ascii="Times New Roman" w:hAnsi="Times New Roman"/>
          <w:noProof/>
          <w:sz w:val="24"/>
          <w:lang w:val="en-GB"/>
        </w:rPr>
      </w:pPr>
    </w:p>
    <w:p w14:paraId="616EBE39"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Finanšu iestādēm ir jānosaka pienākums nodrošināt, ka to ārvalstu filiāles un meitasuzņēmumi, kuros tām pieder lielākā kapitāla daļa, noziedzīgi iegūtu līdzekļu legalizācijas un terorisma finansēšanas novēršanai paredzētajās finanšu grupas programmās īsteno NILLTF novēršanas pasākumus, ņemot vērā mītnes valstī esošās prasības, ar kurām īsteno </w:t>
      </w:r>
      <w:r>
        <w:rPr>
          <w:rFonts w:ascii="Times New Roman" w:hAnsi="Times New Roman"/>
          <w:i/>
          <w:iCs/>
          <w:sz w:val="24"/>
        </w:rPr>
        <w:t>FATF</w:t>
      </w:r>
      <w:r>
        <w:rPr>
          <w:rFonts w:ascii="Times New Roman" w:hAnsi="Times New Roman"/>
          <w:sz w:val="24"/>
        </w:rPr>
        <w:t xml:space="preserve"> rekomendācijas.</w:t>
      </w:r>
    </w:p>
    <w:p w14:paraId="7084860B" w14:textId="77777777" w:rsidR="007C78AA" w:rsidRPr="00DE3D6E" w:rsidRDefault="007C78AA" w:rsidP="00DE3D6E">
      <w:pPr>
        <w:jc w:val="both"/>
        <w:rPr>
          <w:rFonts w:ascii="Times New Roman" w:hAnsi="Times New Roman"/>
          <w:noProof/>
          <w:sz w:val="24"/>
          <w:lang w:val="en-GB"/>
        </w:rPr>
      </w:pPr>
    </w:p>
    <w:p w14:paraId="27173F12" w14:textId="51A61824" w:rsidR="007C78AA" w:rsidRPr="00787889" w:rsidRDefault="00406919" w:rsidP="00DE3D6E">
      <w:pPr>
        <w:jc w:val="both"/>
        <w:rPr>
          <w:rFonts w:ascii="Times New Roman" w:hAnsi="Times New Roman"/>
          <w:b/>
          <w:bCs/>
          <w:noProof/>
          <w:color w:val="348092"/>
          <w:sz w:val="24"/>
        </w:rPr>
      </w:pPr>
      <w:r>
        <w:rPr>
          <w:rFonts w:ascii="Times New Roman" w:hAnsi="Times New Roman"/>
          <w:b/>
          <w:color w:val="348092"/>
          <w:sz w:val="24"/>
        </w:rPr>
        <w:t>19. Augstāka riska valstis*</w:t>
      </w:r>
    </w:p>
    <w:p w14:paraId="757F273C" w14:textId="77777777" w:rsidR="00406919" w:rsidRPr="00DE3D6E" w:rsidRDefault="00406919" w:rsidP="00DE3D6E">
      <w:pPr>
        <w:jc w:val="both"/>
        <w:rPr>
          <w:rFonts w:ascii="Times New Roman" w:hAnsi="Times New Roman"/>
          <w:noProof/>
          <w:color w:val="348092"/>
          <w:sz w:val="24"/>
          <w:lang w:val="en-GB"/>
        </w:rPr>
      </w:pPr>
    </w:p>
    <w:p w14:paraId="41DB5EBF" w14:textId="77777777" w:rsidR="007C78AA" w:rsidRDefault="007C78AA" w:rsidP="00DE3D6E">
      <w:pPr>
        <w:jc w:val="both"/>
        <w:rPr>
          <w:rFonts w:ascii="Times New Roman" w:hAnsi="Times New Roman"/>
          <w:noProof/>
          <w:sz w:val="24"/>
        </w:rPr>
      </w:pPr>
      <w:r>
        <w:rPr>
          <w:rFonts w:ascii="Times New Roman" w:hAnsi="Times New Roman"/>
          <w:sz w:val="24"/>
        </w:rPr>
        <w:t xml:space="preserve">Finanšu iestādēm jānosaka pienākums piemērot padziļinātās klientu izpētes pasākumus darījuma attiecībām un darījumiem ar fiziskām un juridiskām personām, kā arī ar finanšu iestādēm no valstīm, attiecībā uz kurām šādu prasību paredz </w:t>
      </w:r>
      <w:r>
        <w:rPr>
          <w:rFonts w:ascii="Times New Roman" w:hAnsi="Times New Roman"/>
          <w:i/>
          <w:iCs/>
          <w:sz w:val="24"/>
        </w:rPr>
        <w:t>FATF</w:t>
      </w:r>
      <w:r>
        <w:rPr>
          <w:rFonts w:ascii="Times New Roman" w:hAnsi="Times New Roman"/>
          <w:sz w:val="24"/>
        </w:rPr>
        <w:t>. Piemērotajiem padziļinātās klienta izpētes pasākumiem ir jābūt efektīviem un samērīgiem ar riskiem.</w:t>
      </w:r>
    </w:p>
    <w:p w14:paraId="4AB4F511" w14:textId="77777777" w:rsidR="00406919" w:rsidRPr="00DE3D6E" w:rsidRDefault="00406919" w:rsidP="00DE3D6E">
      <w:pPr>
        <w:jc w:val="both"/>
        <w:rPr>
          <w:rFonts w:ascii="Times New Roman" w:hAnsi="Times New Roman"/>
          <w:noProof/>
          <w:sz w:val="24"/>
          <w:lang w:val="en-GB"/>
        </w:rPr>
      </w:pPr>
    </w:p>
    <w:p w14:paraId="17CE8AA0"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Valstīm ir jāspēj īstenot atbilstošus pretpasākumus, ja </w:t>
      </w:r>
      <w:r>
        <w:rPr>
          <w:rFonts w:ascii="Times New Roman" w:hAnsi="Times New Roman"/>
          <w:i/>
          <w:iCs/>
          <w:sz w:val="24"/>
        </w:rPr>
        <w:t>FATF</w:t>
      </w:r>
      <w:r>
        <w:rPr>
          <w:rFonts w:ascii="Times New Roman" w:hAnsi="Times New Roman"/>
          <w:sz w:val="24"/>
        </w:rPr>
        <w:t xml:space="preserve"> aicina tā rīkoties. Valstīm ir jāspēj īstenot pretpasākumus arī neatkarīgi no </w:t>
      </w:r>
      <w:r>
        <w:rPr>
          <w:rFonts w:ascii="Times New Roman" w:hAnsi="Times New Roman"/>
          <w:i/>
          <w:iCs/>
          <w:sz w:val="24"/>
        </w:rPr>
        <w:t>FATF</w:t>
      </w:r>
      <w:r>
        <w:rPr>
          <w:rFonts w:ascii="Times New Roman" w:hAnsi="Times New Roman"/>
          <w:sz w:val="24"/>
        </w:rPr>
        <w:t xml:space="preserve"> aicinājuma tā rīkoties. Šādiem pretpasākumiem ir jābūt efektīviem un samērīgiem ar riskiem.</w:t>
      </w:r>
    </w:p>
    <w:p w14:paraId="69A8C94E" w14:textId="77777777" w:rsidR="007C78AA" w:rsidRDefault="007C78AA" w:rsidP="00DE3D6E">
      <w:pPr>
        <w:jc w:val="both"/>
        <w:rPr>
          <w:rFonts w:ascii="Times New Roman" w:hAnsi="Times New Roman"/>
          <w:noProof/>
          <w:sz w:val="24"/>
          <w:lang w:val="en-GB"/>
        </w:rPr>
      </w:pPr>
    </w:p>
    <w:p w14:paraId="1143A3E9" w14:textId="77777777" w:rsidR="00787889" w:rsidRPr="00DE3D6E" w:rsidRDefault="00787889" w:rsidP="00B36A72">
      <w:pPr>
        <w:keepNext/>
        <w:keepLines/>
        <w:jc w:val="both"/>
        <w:rPr>
          <w:rFonts w:ascii="Times New Roman" w:hAnsi="Times New Roman"/>
          <w:noProof/>
          <w:sz w:val="24"/>
          <w:lang w:val="en-GB"/>
        </w:rPr>
      </w:pPr>
    </w:p>
    <w:p w14:paraId="0B3FA37C" w14:textId="77777777" w:rsidR="007C78AA" w:rsidRPr="00DC7F02" w:rsidRDefault="007C78AA" w:rsidP="00B36A72">
      <w:pPr>
        <w:keepNext/>
        <w:keepLines/>
        <w:jc w:val="both"/>
        <w:rPr>
          <w:rFonts w:ascii="Times New Roman" w:hAnsi="Times New Roman"/>
          <w:b/>
          <w:bCs/>
          <w:noProof/>
          <w:color w:val="348092"/>
          <w:sz w:val="24"/>
        </w:rPr>
      </w:pPr>
      <w:r>
        <w:rPr>
          <w:rFonts w:ascii="Times New Roman" w:hAnsi="Times New Roman"/>
          <w:b/>
          <w:color w:val="348092"/>
          <w:sz w:val="24"/>
        </w:rPr>
        <w:t>ZIŅOŠANA PAR AIZDOMĪGIEM DARĪJUMIEM</w:t>
      </w:r>
    </w:p>
    <w:p w14:paraId="4515123F" w14:textId="77777777" w:rsidR="00406919" w:rsidRPr="00787889" w:rsidRDefault="00406919" w:rsidP="00B36A72">
      <w:pPr>
        <w:keepNext/>
        <w:keepLines/>
        <w:jc w:val="both"/>
        <w:rPr>
          <w:rFonts w:ascii="Times New Roman" w:hAnsi="Times New Roman"/>
          <w:b/>
          <w:bCs/>
          <w:noProof/>
          <w:color w:val="348092"/>
          <w:sz w:val="24"/>
          <w:lang w:val="en-GB"/>
        </w:rPr>
      </w:pPr>
    </w:p>
    <w:p w14:paraId="236F7FF9" w14:textId="116E5F47" w:rsidR="007C78AA" w:rsidRPr="00787889" w:rsidRDefault="00DC7F02" w:rsidP="00B36A72">
      <w:pPr>
        <w:keepNext/>
        <w:keepLines/>
        <w:jc w:val="both"/>
        <w:rPr>
          <w:rFonts w:ascii="Times New Roman" w:hAnsi="Times New Roman"/>
          <w:b/>
          <w:bCs/>
          <w:noProof/>
          <w:sz w:val="24"/>
        </w:rPr>
      </w:pPr>
      <w:r>
        <w:rPr>
          <w:rFonts w:ascii="Times New Roman" w:hAnsi="Times New Roman"/>
          <w:b/>
          <w:color w:val="348092"/>
          <w:sz w:val="24"/>
        </w:rPr>
        <w:t>20. Ziņošana par aizdomīgiem darījumiem*</w:t>
      </w:r>
    </w:p>
    <w:p w14:paraId="79B9C4C2" w14:textId="77777777" w:rsidR="00406919" w:rsidRDefault="00406919" w:rsidP="00B36A72">
      <w:pPr>
        <w:keepNext/>
        <w:keepLines/>
        <w:jc w:val="both"/>
        <w:rPr>
          <w:rFonts w:ascii="Times New Roman" w:hAnsi="Times New Roman"/>
          <w:noProof/>
          <w:sz w:val="24"/>
          <w:lang w:val="en-GB"/>
        </w:rPr>
      </w:pPr>
    </w:p>
    <w:p w14:paraId="078D4894" w14:textId="5469CBBC" w:rsidR="007C78AA" w:rsidRPr="00DE3D6E" w:rsidRDefault="007C78AA" w:rsidP="00B36A72">
      <w:pPr>
        <w:keepNext/>
        <w:keepLines/>
        <w:jc w:val="both"/>
        <w:rPr>
          <w:rFonts w:ascii="Times New Roman" w:hAnsi="Times New Roman"/>
          <w:noProof/>
          <w:sz w:val="24"/>
        </w:rPr>
      </w:pPr>
      <w:r>
        <w:rPr>
          <w:rFonts w:ascii="Times New Roman" w:hAnsi="Times New Roman"/>
          <w:sz w:val="24"/>
        </w:rPr>
        <w:t>Normatīvajos aktos jānosaka, ka gadījumos, kad finanšu iestādei rodas aizdomas vai ir pamatots iemesls aizdomām par to, ka līdzekļi ir noziedzīgi iegūti vai ir saistīti ar teroristu finansēšanu, tai ir pienākums par savām aizdomām nekavējoties informēt finanšu izlūkošanas vienību (FIV).</w:t>
      </w:r>
    </w:p>
    <w:p w14:paraId="5226166E" w14:textId="77777777" w:rsidR="007C78AA" w:rsidRPr="00DE3D6E" w:rsidRDefault="007C78AA" w:rsidP="00B36A72">
      <w:pPr>
        <w:keepNext/>
        <w:keepLines/>
        <w:jc w:val="both"/>
        <w:rPr>
          <w:rFonts w:ascii="Times New Roman" w:hAnsi="Times New Roman"/>
          <w:noProof/>
          <w:sz w:val="24"/>
          <w:lang w:val="en-GB"/>
        </w:rPr>
      </w:pPr>
    </w:p>
    <w:p w14:paraId="1A374A70" w14:textId="56408825" w:rsidR="007C78AA" w:rsidRPr="00787889" w:rsidRDefault="00DC7F02" w:rsidP="00B36A72">
      <w:pPr>
        <w:keepNext/>
        <w:keepLines/>
        <w:jc w:val="both"/>
        <w:rPr>
          <w:rFonts w:ascii="Times New Roman" w:hAnsi="Times New Roman"/>
          <w:b/>
          <w:bCs/>
          <w:noProof/>
          <w:color w:val="348092"/>
          <w:sz w:val="24"/>
        </w:rPr>
      </w:pPr>
      <w:r>
        <w:rPr>
          <w:rFonts w:ascii="Times New Roman" w:hAnsi="Times New Roman"/>
          <w:b/>
          <w:color w:val="348092"/>
          <w:sz w:val="24"/>
        </w:rPr>
        <w:t>21. Informācijas izpaušana un konfidencialitāte</w:t>
      </w:r>
    </w:p>
    <w:p w14:paraId="02C29EB8" w14:textId="77777777" w:rsidR="00DC7F02" w:rsidRDefault="00DC7F02" w:rsidP="00B36A72">
      <w:pPr>
        <w:keepNext/>
        <w:keepLines/>
        <w:jc w:val="both"/>
        <w:rPr>
          <w:rFonts w:ascii="Times New Roman" w:hAnsi="Times New Roman"/>
          <w:noProof/>
          <w:sz w:val="24"/>
          <w:lang w:val="en-GB"/>
        </w:rPr>
      </w:pPr>
    </w:p>
    <w:p w14:paraId="562F614F" w14:textId="04B3DA19" w:rsidR="007C78AA" w:rsidRPr="00DE3D6E" w:rsidRDefault="007C78AA" w:rsidP="00B36A72">
      <w:pPr>
        <w:keepNext/>
        <w:keepLines/>
        <w:jc w:val="both"/>
        <w:rPr>
          <w:rFonts w:ascii="Times New Roman" w:hAnsi="Times New Roman"/>
          <w:noProof/>
          <w:sz w:val="24"/>
        </w:rPr>
      </w:pPr>
      <w:r>
        <w:rPr>
          <w:rFonts w:ascii="Times New Roman" w:hAnsi="Times New Roman"/>
          <w:sz w:val="24"/>
        </w:rPr>
        <w:t>Normatīvajos aktos jānosaka, ka:</w:t>
      </w:r>
    </w:p>
    <w:p w14:paraId="72B4FD7F" w14:textId="5AD080A8" w:rsidR="007C78AA" w:rsidRPr="00DE3D6E" w:rsidRDefault="00824510" w:rsidP="00B36A72">
      <w:pPr>
        <w:spacing w:before="120"/>
        <w:ind w:left="568" w:hanging="284"/>
        <w:jc w:val="both"/>
        <w:rPr>
          <w:rFonts w:ascii="Times New Roman" w:hAnsi="Times New Roman"/>
          <w:noProof/>
          <w:sz w:val="24"/>
        </w:rPr>
      </w:pPr>
      <w:r>
        <w:rPr>
          <w:rFonts w:ascii="Times New Roman" w:hAnsi="Times New Roman"/>
          <w:sz w:val="24"/>
        </w:rPr>
        <w:t>a) finanšu iestādēm, to vadītājiem, amatpersonām un darbiniekiem nepiemēro kriminālatbildību un civilatbildību par līgumā vai kādā tiesību, normatīvajā vai administratīvajā aktā noteikta informācijas neatklāšanas ierobežojuma pārkāpšanu, ja šāda informācija ir sniegta, par savām aizdomām labā ticībā informējot finanšu izlūkošanas vienību (FIV), pat ja ziņotājam nav precīzas informācijas par sākotnējo noziedzīgo darbību un neatkarīgi no tā, vai nelikumīgā darbība ir faktiski notikusi, un</w:t>
      </w:r>
    </w:p>
    <w:p w14:paraId="246DDD43" w14:textId="5BAADFB5" w:rsidR="007C78AA" w:rsidRPr="00DE3D6E" w:rsidRDefault="00824510" w:rsidP="00B36A72">
      <w:pPr>
        <w:spacing w:before="120"/>
        <w:ind w:left="568" w:hanging="284"/>
        <w:jc w:val="both"/>
        <w:rPr>
          <w:rFonts w:ascii="Times New Roman" w:hAnsi="Times New Roman"/>
          <w:noProof/>
          <w:sz w:val="24"/>
        </w:rPr>
      </w:pPr>
      <w:r>
        <w:rPr>
          <w:rFonts w:ascii="Times New Roman" w:hAnsi="Times New Roman"/>
          <w:sz w:val="24"/>
        </w:rPr>
        <w:t>b) finanšu iestādes, to vadītāji, amatpersonas un darbinieki nedrīkst izpaust informāciju (“brīdināt”) par to, ka finanšu izlūkošanas vienībai ir sniegts ziņojums par aizdomīgu darījumu vai ar to saistīta informācija. Šie noteikumi neierobežo informācijas apmaiņu, kas ir noteikta 18. rekomendācijā.</w:t>
      </w:r>
    </w:p>
    <w:p w14:paraId="25CE0B03" w14:textId="77777777" w:rsidR="007C78AA" w:rsidRPr="00DE3D6E" w:rsidRDefault="007C78AA" w:rsidP="00DE3D6E">
      <w:pPr>
        <w:jc w:val="both"/>
        <w:rPr>
          <w:rFonts w:ascii="Times New Roman" w:hAnsi="Times New Roman"/>
          <w:noProof/>
          <w:sz w:val="24"/>
          <w:lang w:val="en-GB"/>
        </w:rPr>
      </w:pPr>
    </w:p>
    <w:p w14:paraId="6C894A5A" w14:textId="77777777" w:rsidR="007C78AA" w:rsidRPr="00824510" w:rsidRDefault="007C78AA" w:rsidP="00DE3D6E">
      <w:pPr>
        <w:jc w:val="both"/>
        <w:rPr>
          <w:rFonts w:ascii="Times New Roman" w:hAnsi="Times New Roman"/>
          <w:b/>
          <w:bCs/>
          <w:noProof/>
          <w:color w:val="348092"/>
          <w:sz w:val="24"/>
        </w:rPr>
      </w:pPr>
      <w:r>
        <w:rPr>
          <w:rFonts w:ascii="Times New Roman" w:hAnsi="Times New Roman"/>
          <w:b/>
          <w:color w:val="348092"/>
          <w:sz w:val="24"/>
        </w:rPr>
        <w:t>IZRAUDZĪTIE NEFINANŠU UZŅĒMUMI UN PROFESIJAS</w:t>
      </w:r>
    </w:p>
    <w:p w14:paraId="7C4B3CFF" w14:textId="77777777" w:rsidR="00824510" w:rsidRDefault="00824510" w:rsidP="00DE3D6E">
      <w:pPr>
        <w:jc w:val="both"/>
        <w:rPr>
          <w:rFonts w:ascii="Times New Roman" w:hAnsi="Times New Roman"/>
          <w:noProof/>
          <w:color w:val="348092"/>
          <w:sz w:val="24"/>
          <w:lang w:val="en-GB"/>
        </w:rPr>
      </w:pPr>
    </w:p>
    <w:p w14:paraId="69F65DD9" w14:textId="0F07FDAF" w:rsidR="007C78AA" w:rsidRPr="00770E2F" w:rsidRDefault="00824510" w:rsidP="00DE3D6E">
      <w:pPr>
        <w:jc w:val="both"/>
        <w:rPr>
          <w:rFonts w:ascii="Times New Roman" w:hAnsi="Times New Roman"/>
          <w:b/>
          <w:bCs/>
          <w:noProof/>
          <w:color w:val="348092"/>
          <w:sz w:val="24"/>
        </w:rPr>
      </w:pPr>
      <w:r>
        <w:rPr>
          <w:rFonts w:ascii="Times New Roman" w:hAnsi="Times New Roman"/>
          <w:b/>
          <w:color w:val="348092"/>
          <w:sz w:val="24"/>
        </w:rPr>
        <w:t xml:space="preserve">22. </w:t>
      </w:r>
      <w:r>
        <w:rPr>
          <w:rFonts w:ascii="Times New Roman" w:hAnsi="Times New Roman"/>
          <w:b/>
          <w:i/>
          <w:iCs/>
          <w:color w:val="348092"/>
          <w:sz w:val="24"/>
        </w:rPr>
        <w:t>DNFBP</w:t>
      </w:r>
      <w:r>
        <w:rPr>
          <w:rFonts w:ascii="Times New Roman" w:hAnsi="Times New Roman"/>
          <w:b/>
          <w:color w:val="348092"/>
          <w:sz w:val="24"/>
        </w:rPr>
        <w:t>: klienta izpēte*</w:t>
      </w:r>
    </w:p>
    <w:p w14:paraId="7A8C020F" w14:textId="77777777" w:rsidR="00824510" w:rsidRDefault="00824510" w:rsidP="00DE3D6E">
      <w:pPr>
        <w:jc w:val="both"/>
        <w:rPr>
          <w:rFonts w:ascii="Times New Roman" w:hAnsi="Times New Roman"/>
          <w:noProof/>
          <w:sz w:val="24"/>
          <w:lang w:val="en-GB"/>
        </w:rPr>
      </w:pPr>
    </w:p>
    <w:p w14:paraId="2B7B311D" w14:textId="6D6FF161" w:rsidR="007C78AA" w:rsidRPr="00DE3D6E" w:rsidRDefault="007C78AA" w:rsidP="00DE3D6E">
      <w:pPr>
        <w:jc w:val="both"/>
        <w:rPr>
          <w:rFonts w:ascii="Times New Roman" w:hAnsi="Times New Roman"/>
          <w:noProof/>
          <w:sz w:val="24"/>
        </w:rPr>
      </w:pPr>
      <w:r>
        <w:rPr>
          <w:rFonts w:ascii="Times New Roman" w:hAnsi="Times New Roman"/>
          <w:sz w:val="24"/>
        </w:rPr>
        <w:t>Klientu izpētes un informācijas uzglabāšanas prasības, kuras ir izklāstītas 10., 11., 12., 15. un 17. rekomendācijā, attiecas arī uz izraudzītajiem nefinanšu uzņēmumiem un profesijām (</w:t>
      </w:r>
      <w:r>
        <w:rPr>
          <w:rFonts w:ascii="Times New Roman" w:hAnsi="Times New Roman"/>
          <w:i/>
          <w:iCs/>
          <w:sz w:val="24"/>
        </w:rPr>
        <w:t>DNFBP</w:t>
      </w:r>
      <w:r>
        <w:rPr>
          <w:rFonts w:ascii="Times New Roman" w:hAnsi="Times New Roman"/>
          <w:sz w:val="24"/>
        </w:rPr>
        <w:t>) šādos gadījumos:</w:t>
      </w:r>
    </w:p>
    <w:p w14:paraId="54BEED73" w14:textId="7F3EF0BC" w:rsidR="007C78AA" w:rsidRPr="00DE3D6E" w:rsidRDefault="00CB21F0" w:rsidP="005D1F67">
      <w:pPr>
        <w:spacing w:before="120"/>
        <w:ind w:left="567" w:hanging="284"/>
        <w:jc w:val="both"/>
        <w:rPr>
          <w:rFonts w:ascii="Times New Roman" w:hAnsi="Times New Roman"/>
          <w:noProof/>
          <w:sz w:val="24"/>
        </w:rPr>
      </w:pPr>
      <w:r>
        <w:rPr>
          <w:rFonts w:ascii="Times New Roman" w:hAnsi="Times New Roman"/>
          <w:sz w:val="24"/>
        </w:rPr>
        <w:t>a) kazino – ja klienti iesaistās finanšu darījumos, kuru vērtība ir vienāda ar vai lielāka par noteikto robežvērtību;</w:t>
      </w:r>
    </w:p>
    <w:p w14:paraId="3BA83B81" w14:textId="7FF5FF45" w:rsidR="007C78AA" w:rsidRPr="00DE3D6E" w:rsidRDefault="00CB21F0" w:rsidP="005D1F67">
      <w:pPr>
        <w:spacing w:before="120"/>
        <w:ind w:left="567" w:hanging="284"/>
        <w:jc w:val="both"/>
        <w:rPr>
          <w:rFonts w:ascii="Times New Roman" w:hAnsi="Times New Roman"/>
          <w:noProof/>
          <w:sz w:val="24"/>
        </w:rPr>
      </w:pPr>
      <w:r>
        <w:rPr>
          <w:rFonts w:ascii="Times New Roman" w:hAnsi="Times New Roman"/>
          <w:sz w:val="24"/>
        </w:rPr>
        <w:t>b) nekustamo īpašumu aģenti – ja tie iesaistās nekustamā īpašuma pirkuma un pārdevuma darījumos savu klientu uzdevumā;</w:t>
      </w:r>
    </w:p>
    <w:p w14:paraId="3FFF9ED4" w14:textId="3C14FC32" w:rsidR="007C78AA" w:rsidRPr="00DE3D6E" w:rsidRDefault="00CB21F0" w:rsidP="005D1F67">
      <w:pPr>
        <w:spacing w:before="120"/>
        <w:ind w:left="567" w:hanging="284"/>
        <w:jc w:val="both"/>
        <w:rPr>
          <w:rFonts w:ascii="Times New Roman" w:hAnsi="Times New Roman"/>
          <w:noProof/>
          <w:sz w:val="24"/>
        </w:rPr>
      </w:pPr>
      <w:r>
        <w:rPr>
          <w:rFonts w:ascii="Times New Roman" w:hAnsi="Times New Roman"/>
          <w:sz w:val="24"/>
        </w:rPr>
        <w:t>c) dārgmetālu un dārgakmeņu tirgotāji – ja tie ar klientu veic tādus skaidras naudas darījumus, kuru vērtība ir vienāda ar vai lielāka par noteikto robežvērtību;</w:t>
      </w:r>
    </w:p>
    <w:p w14:paraId="4C7CF21F" w14:textId="379CCCA9" w:rsidR="007C78AA" w:rsidRPr="00DE3D6E" w:rsidRDefault="005A25B0" w:rsidP="005D1F67">
      <w:pPr>
        <w:spacing w:before="120"/>
        <w:ind w:left="567" w:hanging="284"/>
        <w:jc w:val="both"/>
        <w:rPr>
          <w:rFonts w:ascii="Times New Roman" w:hAnsi="Times New Roman"/>
          <w:noProof/>
          <w:sz w:val="24"/>
        </w:rPr>
      </w:pPr>
      <w:r>
        <w:rPr>
          <w:rFonts w:ascii="Times New Roman" w:hAnsi="Times New Roman"/>
          <w:sz w:val="24"/>
        </w:rPr>
        <w:t>d) advokāti, notāri un citi neatkarīgi juridiskās nozares profesionāļi un grāmatveži – ja tie gatavojas veikt vai veic darījumus savu klientu uzdevumā saistībā ar šādām darbībām:</w:t>
      </w:r>
    </w:p>
    <w:p w14:paraId="7061778F" w14:textId="77777777" w:rsidR="007C78AA" w:rsidRPr="00F25896" w:rsidRDefault="007C78AA" w:rsidP="005D1F67">
      <w:pPr>
        <w:pStyle w:val="ListParagraph"/>
        <w:numPr>
          <w:ilvl w:val="0"/>
          <w:numId w:val="2"/>
        </w:numPr>
        <w:spacing w:before="120"/>
        <w:ind w:left="851" w:hanging="283"/>
        <w:rPr>
          <w:rFonts w:ascii="Times New Roman" w:hAnsi="Times New Roman"/>
          <w:noProof/>
          <w:sz w:val="24"/>
        </w:rPr>
      </w:pPr>
      <w:r>
        <w:rPr>
          <w:rFonts w:ascii="Times New Roman" w:hAnsi="Times New Roman"/>
          <w:sz w:val="24"/>
        </w:rPr>
        <w:t>pērk un pārdod nekustamo īpašumu;</w:t>
      </w:r>
    </w:p>
    <w:p w14:paraId="6634A328" w14:textId="77777777" w:rsidR="007C78AA" w:rsidRPr="00F25896" w:rsidRDefault="007C78AA" w:rsidP="005D1F67">
      <w:pPr>
        <w:pStyle w:val="ListParagraph"/>
        <w:numPr>
          <w:ilvl w:val="0"/>
          <w:numId w:val="2"/>
        </w:numPr>
        <w:spacing w:before="120"/>
        <w:ind w:left="851" w:hanging="283"/>
        <w:rPr>
          <w:rFonts w:ascii="Times New Roman" w:hAnsi="Times New Roman"/>
          <w:noProof/>
          <w:sz w:val="24"/>
        </w:rPr>
      </w:pPr>
      <w:r>
        <w:rPr>
          <w:rFonts w:ascii="Times New Roman" w:hAnsi="Times New Roman"/>
          <w:sz w:val="24"/>
        </w:rPr>
        <w:t>pārvalda klienta naudu, vērtspapīrus vai citus aktīvus;</w:t>
      </w:r>
    </w:p>
    <w:p w14:paraId="0C641944" w14:textId="77777777" w:rsidR="007C78AA" w:rsidRPr="00F25896" w:rsidRDefault="007C78AA" w:rsidP="005D1F67">
      <w:pPr>
        <w:pStyle w:val="ListParagraph"/>
        <w:numPr>
          <w:ilvl w:val="0"/>
          <w:numId w:val="2"/>
        </w:numPr>
        <w:spacing w:before="120"/>
        <w:ind w:left="851" w:hanging="283"/>
        <w:rPr>
          <w:rFonts w:ascii="Times New Roman" w:hAnsi="Times New Roman"/>
          <w:noProof/>
          <w:sz w:val="24"/>
        </w:rPr>
      </w:pPr>
      <w:r>
        <w:rPr>
          <w:rFonts w:ascii="Times New Roman" w:hAnsi="Times New Roman"/>
          <w:sz w:val="24"/>
        </w:rPr>
        <w:t>pārvalda banku kontus, krājkontus vai vērtspapīru kontus;</w:t>
      </w:r>
    </w:p>
    <w:p w14:paraId="7729F01C" w14:textId="77777777" w:rsidR="007C78AA" w:rsidRPr="00F25896" w:rsidRDefault="007C78AA" w:rsidP="005D1F67">
      <w:pPr>
        <w:pStyle w:val="ListParagraph"/>
        <w:numPr>
          <w:ilvl w:val="0"/>
          <w:numId w:val="2"/>
        </w:numPr>
        <w:spacing w:before="120"/>
        <w:ind w:left="851" w:hanging="283"/>
        <w:rPr>
          <w:rFonts w:ascii="Times New Roman" w:hAnsi="Times New Roman"/>
          <w:noProof/>
          <w:sz w:val="24"/>
        </w:rPr>
      </w:pPr>
      <w:r>
        <w:rPr>
          <w:rFonts w:ascii="Times New Roman" w:hAnsi="Times New Roman"/>
          <w:sz w:val="24"/>
        </w:rPr>
        <w:t>organizē ieguldījumus uzņēmumu izveidei, darbībai vai pārvaldībai;</w:t>
      </w:r>
    </w:p>
    <w:p w14:paraId="1EED5B09" w14:textId="77777777" w:rsidR="007C78AA" w:rsidRPr="00F25896" w:rsidRDefault="007C78AA" w:rsidP="005D1F67">
      <w:pPr>
        <w:pStyle w:val="ListParagraph"/>
        <w:numPr>
          <w:ilvl w:val="0"/>
          <w:numId w:val="2"/>
        </w:numPr>
        <w:spacing w:before="120"/>
        <w:ind w:left="851" w:hanging="283"/>
        <w:rPr>
          <w:rFonts w:ascii="Times New Roman" w:hAnsi="Times New Roman"/>
          <w:noProof/>
          <w:sz w:val="24"/>
        </w:rPr>
      </w:pPr>
      <w:r>
        <w:rPr>
          <w:rFonts w:ascii="Times New Roman" w:hAnsi="Times New Roman"/>
          <w:sz w:val="24"/>
        </w:rPr>
        <w:t>dibina, rīkojas vai pārvalda juridiskas personas vai veidojumus, kā arī pērk un pārdod uzņēmumus;</w:t>
      </w:r>
    </w:p>
    <w:p w14:paraId="12CA1B4C" w14:textId="0A4B786E" w:rsidR="007C78AA" w:rsidRPr="00DE3D6E" w:rsidRDefault="00F25896" w:rsidP="00B36A72">
      <w:pPr>
        <w:keepNext/>
        <w:keepLines/>
        <w:spacing w:before="120"/>
        <w:ind w:left="568" w:hanging="284"/>
        <w:jc w:val="both"/>
        <w:rPr>
          <w:rFonts w:ascii="Times New Roman" w:hAnsi="Times New Roman"/>
          <w:noProof/>
          <w:sz w:val="24"/>
        </w:rPr>
      </w:pPr>
      <w:r>
        <w:rPr>
          <w:rFonts w:ascii="Times New Roman" w:hAnsi="Times New Roman"/>
          <w:sz w:val="24"/>
        </w:rPr>
        <w:lastRenderedPageBreak/>
        <w:t>e) trasta un uzņēmumu pakalpojumu sniedzēji – ja tie klienta uzdevumā gatavojas veikt vai veic darījumus saistībā ar šādām darbībām:</w:t>
      </w:r>
    </w:p>
    <w:p w14:paraId="6E8600D5" w14:textId="77777777" w:rsidR="007C78AA" w:rsidRPr="00F25896" w:rsidRDefault="007C78AA" w:rsidP="005D1F67">
      <w:pPr>
        <w:pStyle w:val="ListParagraph"/>
        <w:numPr>
          <w:ilvl w:val="0"/>
          <w:numId w:val="3"/>
        </w:numPr>
        <w:spacing w:before="120"/>
        <w:ind w:left="851" w:hanging="283"/>
        <w:rPr>
          <w:rFonts w:ascii="Times New Roman" w:hAnsi="Times New Roman"/>
          <w:noProof/>
          <w:sz w:val="24"/>
        </w:rPr>
      </w:pPr>
      <w:r>
        <w:rPr>
          <w:rFonts w:ascii="Times New Roman" w:hAnsi="Times New Roman"/>
          <w:sz w:val="24"/>
        </w:rPr>
        <w:t>rīkojas juridisku personu dibināšanas aģenta statusā;</w:t>
      </w:r>
    </w:p>
    <w:p w14:paraId="25DADD7F" w14:textId="77777777" w:rsidR="007C78AA" w:rsidRPr="00F25896" w:rsidRDefault="007C78AA" w:rsidP="005D1F67">
      <w:pPr>
        <w:pStyle w:val="ListParagraph"/>
        <w:numPr>
          <w:ilvl w:val="0"/>
          <w:numId w:val="3"/>
        </w:numPr>
        <w:spacing w:before="120"/>
        <w:ind w:left="851" w:hanging="283"/>
        <w:rPr>
          <w:rFonts w:ascii="Times New Roman" w:hAnsi="Times New Roman"/>
          <w:noProof/>
          <w:sz w:val="24"/>
        </w:rPr>
      </w:pPr>
      <w:r>
        <w:rPr>
          <w:rFonts w:ascii="Times New Roman" w:hAnsi="Times New Roman"/>
          <w:sz w:val="24"/>
        </w:rPr>
        <w:t>rīkojas kā (vai nokārto, ka tā rīkojas cita persona) uzņēmuma direktors vai sekretārs, partnerības partneris vai līdzīga amata pārstāvis attiecībā uz citām juridiskām personām;</w:t>
      </w:r>
    </w:p>
    <w:p w14:paraId="58701D30" w14:textId="77777777" w:rsidR="007C78AA" w:rsidRPr="00F25896" w:rsidRDefault="007C78AA" w:rsidP="005D1F67">
      <w:pPr>
        <w:pStyle w:val="ListParagraph"/>
        <w:numPr>
          <w:ilvl w:val="0"/>
          <w:numId w:val="3"/>
        </w:numPr>
        <w:spacing w:before="120"/>
        <w:ind w:left="851" w:hanging="283"/>
        <w:rPr>
          <w:rFonts w:ascii="Times New Roman" w:hAnsi="Times New Roman"/>
          <w:noProof/>
          <w:sz w:val="24"/>
        </w:rPr>
      </w:pPr>
      <w:r>
        <w:rPr>
          <w:rFonts w:ascii="Times New Roman" w:hAnsi="Times New Roman"/>
          <w:sz w:val="24"/>
        </w:rPr>
        <w:t>nodrošina juridisko adresi, uzņēmējdarbības vietas adresi vai telpas, korespondences vai administratīvo adresi uzņēmumam, partnerībai vai citai juridiskai personai vai veidojumam;</w:t>
      </w:r>
    </w:p>
    <w:p w14:paraId="601CA249" w14:textId="77777777" w:rsidR="007C78AA" w:rsidRPr="00F25896" w:rsidRDefault="007C78AA" w:rsidP="005D1F67">
      <w:pPr>
        <w:pStyle w:val="ListParagraph"/>
        <w:numPr>
          <w:ilvl w:val="0"/>
          <w:numId w:val="3"/>
        </w:numPr>
        <w:spacing w:before="120"/>
        <w:ind w:left="851" w:hanging="283"/>
        <w:rPr>
          <w:rFonts w:ascii="Times New Roman" w:hAnsi="Times New Roman"/>
          <w:noProof/>
          <w:sz w:val="24"/>
        </w:rPr>
      </w:pPr>
      <w:r>
        <w:rPr>
          <w:rFonts w:ascii="Times New Roman" w:hAnsi="Times New Roman"/>
          <w:sz w:val="24"/>
        </w:rPr>
        <w:t>rīkojas (vai nokārto, ka tā rīkojas cita persona) tieša trasta pilnvarotas personas statusā vai pilda līdzvērtīgu funkciju kādam cita veida juridiskam veidojumam;</w:t>
      </w:r>
    </w:p>
    <w:p w14:paraId="458AC148" w14:textId="77777777" w:rsidR="007C78AA" w:rsidRPr="00F25896" w:rsidRDefault="007C78AA" w:rsidP="005D1F67">
      <w:pPr>
        <w:pStyle w:val="ListParagraph"/>
        <w:numPr>
          <w:ilvl w:val="0"/>
          <w:numId w:val="3"/>
        </w:numPr>
        <w:spacing w:before="120"/>
        <w:ind w:left="851" w:hanging="283"/>
        <w:rPr>
          <w:rFonts w:ascii="Times New Roman" w:hAnsi="Times New Roman"/>
          <w:noProof/>
          <w:sz w:val="24"/>
        </w:rPr>
      </w:pPr>
      <w:r>
        <w:rPr>
          <w:rFonts w:ascii="Times New Roman" w:hAnsi="Times New Roman"/>
          <w:sz w:val="24"/>
        </w:rPr>
        <w:t>rīkojas (vai nokārto, ka tā rīkojas cita persona) akcionāra pārstāvja statusā citas personas uzdevumā.</w:t>
      </w:r>
    </w:p>
    <w:p w14:paraId="7725BD2C" w14:textId="77777777" w:rsidR="007C78AA" w:rsidRPr="00DE3D6E" w:rsidRDefault="007C78AA" w:rsidP="00DE3D6E">
      <w:pPr>
        <w:jc w:val="both"/>
        <w:rPr>
          <w:rFonts w:ascii="Times New Roman" w:hAnsi="Times New Roman"/>
          <w:noProof/>
          <w:sz w:val="24"/>
          <w:lang w:val="en-GB"/>
        </w:rPr>
      </w:pPr>
    </w:p>
    <w:p w14:paraId="7DD72EE7" w14:textId="743657B3" w:rsidR="007C78AA" w:rsidRPr="00770E2F" w:rsidRDefault="00F25896" w:rsidP="00DE3D6E">
      <w:pPr>
        <w:jc w:val="both"/>
        <w:rPr>
          <w:rFonts w:ascii="Times New Roman" w:hAnsi="Times New Roman"/>
          <w:b/>
          <w:bCs/>
          <w:noProof/>
          <w:color w:val="348092"/>
          <w:sz w:val="24"/>
        </w:rPr>
      </w:pPr>
      <w:r>
        <w:rPr>
          <w:rFonts w:ascii="Times New Roman" w:hAnsi="Times New Roman"/>
          <w:b/>
          <w:color w:val="348092"/>
          <w:sz w:val="24"/>
        </w:rPr>
        <w:t xml:space="preserve">23. </w:t>
      </w:r>
      <w:r>
        <w:rPr>
          <w:rFonts w:ascii="Times New Roman" w:hAnsi="Times New Roman"/>
          <w:b/>
          <w:i/>
          <w:iCs/>
          <w:color w:val="348092"/>
          <w:sz w:val="24"/>
        </w:rPr>
        <w:t>DNFBP</w:t>
      </w:r>
      <w:r>
        <w:rPr>
          <w:rFonts w:ascii="Times New Roman" w:hAnsi="Times New Roman"/>
          <w:b/>
          <w:color w:val="348092"/>
          <w:sz w:val="24"/>
        </w:rPr>
        <w:t>: citi pasākumi*</w:t>
      </w:r>
    </w:p>
    <w:p w14:paraId="03C9108A" w14:textId="77777777" w:rsidR="00F25896" w:rsidRPr="00DE3D6E" w:rsidRDefault="00F25896" w:rsidP="00DE3D6E">
      <w:pPr>
        <w:jc w:val="both"/>
        <w:rPr>
          <w:rFonts w:ascii="Times New Roman" w:hAnsi="Times New Roman"/>
          <w:noProof/>
          <w:color w:val="348092"/>
          <w:sz w:val="24"/>
          <w:lang w:val="en-GB"/>
        </w:rPr>
      </w:pPr>
    </w:p>
    <w:p w14:paraId="432F3FBD" w14:textId="77777777" w:rsidR="007C78AA" w:rsidRPr="00DE3D6E" w:rsidRDefault="007C78AA" w:rsidP="00DE3D6E">
      <w:pPr>
        <w:jc w:val="both"/>
        <w:rPr>
          <w:rFonts w:ascii="Times New Roman" w:hAnsi="Times New Roman"/>
          <w:noProof/>
          <w:sz w:val="24"/>
        </w:rPr>
      </w:pPr>
      <w:r>
        <w:rPr>
          <w:rFonts w:ascii="Times New Roman" w:hAnsi="Times New Roman"/>
          <w:sz w:val="24"/>
        </w:rPr>
        <w:t>Prasības, kas noteiktas 18., 19., 20. un 21. rekomendācijā, attiecas uz visiem izraudzītajiem nefinanšu uzņēmumiem un profesijām, kuras atbilst šādiem nosacījumiem:</w:t>
      </w:r>
    </w:p>
    <w:p w14:paraId="06AD1E30" w14:textId="4937585B" w:rsidR="007C78AA" w:rsidRPr="00DE3D6E" w:rsidRDefault="00AE136A" w:rsidP="005D1F67">
      <w:pPr>
        <w:spacing w:before="120"/>
        <w:ind w:left="284" w:hanging="284"/>
        <w:jc w:val="both"/>
        <w:rPr>
          <w:rFonts w:ascii="Times New Roman" w:hAnsi="Times New Roman"/>
          <w:noProof/>
          <w:sz w:val="24"/>
        </w:rPr>
      </w:pPr>
      <w:r>
        <w:rPr>
          <w:rFonts w:ascii="Times New Roman" w:hAnsi="Times New Roman"/>
          <w:sz w:val="24"/>
        </w:rPr>
        <w:t>a) advokātiem, notāriem, citiem neatkarīgiem juridiskās nozares profesionāļiem un grāmatvežiem ir jānosaka pienākums ziņot par aizdomīgiem darījumiem, ja tie klienta uzdevumā vai tā labā veic finanšu darījumu, kas ir saistīts ar 22. rekomendācijas d) punktā aprakstītajām darbībām. Valstis tiek īpaši mudinātas attiecināt prasību par ziņošanu arī uz pārējām grāmatvežu profesionālajām darbībām, tostarp uz revīzijas pārbaudi;</w:t>
      </w:r>
    </w:p>
    <w:p w14:paraId="1A40883F" w14:textId="0F9BFEFE" w:rsidR="007C78AA" w:rsidRPr="00DE3D6E" w:rsidRDefault="00AE136A" w:rsidP="005D1F67">
      <w:pPr>
        <w:spacing w:before="120"/>
        <w:ind w:left="284" w:hanging="284"/>
        <w:jc w:val="both"/>
        <w:rPr>
          <w:rFonts w:ascii="Times New Roman" w:hAnsi="Times New Roman"/>
          <w:noProof/>
          <w:sz w:val="24"/>
        </w:rPr>
      </w:pPr>
      <w:r>
        <w:rPr>
          <w:rFonts w:ascii="Times New Roman" w:hAnsi="Times New Roman"/>
          <w:sz w:val="24"/>
        </w:rPr>
        <w:t>b) dārgakmeņu un dārgmetālu tirgotājiem ir jānosaka pienākums ziņot par aizdomīgiem darījumiem, ja tie ar klientu veic skaidras naudas darījumus, kuru vērtība ir vienāda ar noteikto robežvērtību vai lielāka par to;</w:t>
      </w:r>
    </w:p>
    <w:p w14:paraId="38B789F7" w14:textId="7D7EA1EA" w:rsidR="007C78AA" w:rsidRPr="00DE3D6E" w:rsidRDefault="00AE136A" w:rsidP="005D1F67">
      <w:pPr>
        <w:spacing w:before="120"/>
        <w:ind w:left="284" w:hanging="284"/>
        <w:jc w:val="both"/>
        <w:rPr>
          <w:rFonts w:ascii="Times New Roman" w:hAnsi="Times New Roman"/>
          <w:noProof/>
          <w:sz w:val="24"/>
        </w:rPr>
      </w:pPr>
      <w:r>
        <w:rPr>
          <w:rFonts w:ascii="Times New Roman" w:hAnsi="Times New Roman"/>
          <w:sz w:val="24"/>
        </w:rPr>
        <w:t>c) trasta un uzņēmumu pakalpojumu sniedzējiem ir jānosaka pienākums ziņot par aizdomīgiem darījumiem, ko tie veic klienta vārdā, ja šie pakalpojumu sniedzēji klienta uzdevumā vai tā labā veic darījumu, kas saistīts ar 22. rekomendācijas e) apakšpunktā minētajām darbībām.</w:t>
      </w:r>
    </w:p>
    <w:p w14:paraId="7A889B00" w14:textId="5FFBD8EE" w:rsidR="00B36A72" w:rsidRDefault="00B36A72">
      <w:pPr>
        <w:rPr>
          <w:rFonts w:ascii="Times New Roman" w:hAnsi="Times New Roman"/>
          <w:noProof/>
          <w:sz w:val="24"/>
          <w:lang w:val="en-GB"/>
        </w:rPr>
      </w:pPr>
      <w:r>
        <w:rPr>
          <w:rFonts w:ascii="Times New Roman" w:hAnsi="Times New Roman"/>
          <w:noProof/>
          <w:sz w:val="24"/>
          <w:lang w:val="en-GB"/>
        </w:rPr>
        <w:br w:type="page"/>
      </w:r>
    </w:p>
    <w:p w14:paraId="65AF45AF" w14:textId="0A4C6870" w:rsidR="007C78AA" w:rsidRPr="005D1F67" w:rsidRDefault="002F618D" w:rsidP="005D1F67">
      <w:pPr>
        <w:rPr>
          <w:rFonts w:ascii="Times New Roman" w:hAnsi="Times New Roman"/>
          <w:b/>
          <w:bCs/>
          <w:noProof/>
          <w:color w:val="348092"/>
          <w:sz w:val="26"/>
          <w:szCs w:val="26"/>
        </w:rPr>
      </w:pPr>
      <w:r w:rsidRPr="005D1F67">
        <w:rPr>
          <w:rFonts w:ascii="Times New Roman" w:hAnsi="Times New Roman"/>
          <w:b/>
          <w:color w:val="348092"/>
          <w:sz w:val="26"/>
          <w:szCs w:val="26"/>
        </w:rPr>
        <w:lastRenderedPageBreak/>
        <w:t>E. JURIDISKO PERSONU UN VEIDOJUMU PĀRREDZAMĪBA UN PATIESIE LABUMA GUVĒJI</w:t>
      </w:r>
    </w:p>
    <w:p w14:paraId="773D7A24" w14:textId="77777777" w:rsidR="00563BF1" w:rsidRPr="00DE3D6E" w:rsidRDefault="00563BF1" w:rsidP="00DE3D6E">
      <w:pPr>
        <w:jc w:val="both"/>
        <w:rPr>
          <w:rFonts w:ascii="Times New Roman" w:hAnsi="Times New Roman"/>
          <w:noProof/>
          <w:color w:val="348092"/>
          <w:sz w:val="24"/>
          <w:lang w:val="en-GB"/>
        </w:rPr>
      </w:pPr>
    </w:p>
    <w:p w14:paraId="10113FFD" w14:textId="01EBB31E" w:rsidR="007C78AA" w:rsidRPr="00F80E09" w:rsidRDefault="002F618D" w:rsidP="00DE3D6E">
      <w:pPr>
        <w:jc w:val="both"/>
        <w:rPr>
          <w:rFonts w:ascii="Times New Roman" w:hAnsi="Times New Roman"/>
          <w:b/>
          <w:bCs/>
          <w:noProof/>
          <w:color w:val="348092"/>
          <w:sz w:val="24"/>
        </w:rPr>
      </w:pPr>
      <w:r>
        <w:rPr>
          <w:rFonts w:ascii="Times New Roman" w:hAnsi="Times New Roman"/>
          <w:b/>
          <w:color w:val="348092"/>
          <w:sz w:val="24"/>
        </w:rPr>
        <w:t>24. Juridisko personu pārredzamība un patiesie labuma guvēji*</w:t>
      </w:r>
    </w:p>
    <w:p w14:paraId="335D5F71" w14:textId="77777777" w:rsidR="00563BF1" w:rsidRDefault="00563BF1" w:rsidP="00DE3D6E">
      <w:pPr>
        <w:jc w:val="both"/>
        <w:rPr>
          <w:rFonts w:ascii="Times New Roman" w:hAnsi="Times New Roman"/>
          <w:noProof/>
          <w:sz w:val="24"/>
          <w:lang w:val="en-GB"/>
        </w:rPr>
      </w:pPr>
    </w:p>
    <w:p w14:paraId="00D09898" w14:textId="0C83B257" w:rsidR="007C78AA" w:rsidRPr="00DE3D6E" w:rsidRDefault="007C78AA" w:rsidP="00DE3D6E">
      <w:pPr>
        <w:jc w:val="both"/>
        <w:rPr>
          <w:rFonts w:ascii="Times New Roman" w:hAnsi="Times New Roman"/>
          <w:noProof/>
          <w:sz w:val="24"/>
        </w:rPr>
      </w:pPr>
      <w:r>
        <w:rPr>
          <w:rFonts w:ascii="Times New Roman" w:hAnsi="Times New Roman"/>
          <w:sz w:val="24"/>
        </w:rPr>
        <w:t xml:space="preserve">Valstīm ir jānovērtē riski, ka juridiskas personas tiek ļaunprātīgi izmantotas noziedzīgi iegūtu līdzekļu legalizācijai vai teroristu finansēšanai, un jāveic pasākumi, lai novērstu to ļaunprātīgu izmantošanu. Valstīm ir jānodrošina, ka ir pieejama atbilstīga, pareiza un aktuāla informācija par juridisku personu patiesajiem labuma guvējiem un juridiskās personas kontroli, kuru kompetentās iestādes var ātri un efektīvi iegūt vai kurai tās var piekļūt, izmantojot patieso labuma guvēju reģistru vai alternatīvu mehānismu. Valstis nedrīkst atļaut juridiskām personām izdot jaunas uzrādītāja akcijas vai uzrādītāja akciju garantijas, un tām ir jāveic pasākumi, lai novērstu pašreizējo uzrādītāja akciju un uzrādītāja akciju garantiju ļaunprātīgu izmantošanu. Valstīm ir jāveic efektīvi pasākumi, lai nodrošinātu, ka nominālie akcionāri un direktori netiek ļaunprātīgi izmantoti noziedzīgi iegūtu līdzekļu legalizācijai un teroristu finansēšanai. Valstīm jāapsver, kā finanšu iestādes un </w:t>
      </w:r>
      <w:r>
        <w:rPr>
          <w:rFonts w:ascii="Times New Roman" w:hAnsi="Times New Roman"/>
          <w:i/>
          <w:iCs/>
          <w:sz w:val="24"/>
        </w:rPr>
        <w:t>DNFBP</w:t>
      </w:r>
      <w:r>
        <w:rPr>
          <w:rFonts w:ascii="Times New Roman" w:hAnsi="Times New Roman"/>
          <w:sz w:val="24"/>
        </w:rPr>
        <w:t>, kuras īsteno 10. un 22. rekomendācijā izklāstītās prasības, varētu vieglāk piekļūt informācijai par patiesajiem labuma guvējiem un to kontroli.</w:t>
      </w:r>
    </w:p>
    <w:p w14:paraId="5D7A9DDD" w14:textId="77777777" w:rsidR="007C78AA" w:rsidRPr="00DE3D6E" w:rsidRDefault="007C78AA" w:rsidP="00DE3D6E">
      <w:pPr>
        <w:jc w:val="both"/>
        <w:rPr>
          <w:rFonts w:ascii="Times New Roman" w:hAnsi="Times New Roman"/>
          <w:noProof/>
          <w:sz w:val="24"/>
          <w:lang w:val="en-GB"/>
        </w:rPr>
      </w:pPr>
    </w:p>
    <w:p w14:paraId="44070C4A" w14:textId="7827B663" w:rsidR="007C78AA" w:rsidRPr="00F80E09" w:rsidRDefault="00424FF4" w:rsidP="00DE3D6E">
      <w:pPr>
        <w:jc w:val="both"/>
        <w:rPr>
          <w:rFonts w:ascii="Times New Roman" w:hAnsi="Times New Roman"/>
          <w:b/>
          <w:bCs/>
          <w:noProof/>
          <w:color w:val="348092"/>
          <w:sz w:val="24"/>
        </w:rPr>
      </w:pPr>
      <w:r>
        <w:rPr>
          <w:rFonts w:ascii="Times New Roman" w:hAnsi="Times New Roman"/>
          <w:b/>
          <w:color w:val="348092"/>
          <w:sz w:val="24"/>
        </w:rPr>
        <w:t>25. Juridisko veidojumu pārredzamība un patiesie labuma guvēji*</w:t>
      </w:r>
    </w:p>
    <w:p w14:paraId="2EA4D2AA" w14:textId="77777777" w:rsidR="00424FF4" w:rsidRPr="00DE3D6E" w:rsidRDefault="00424FF4" w:rsidP="00DE3D6E">
      <w:pPr>
        <w:jc w:val="both"/>
        <w:rPr>
          <w:rFonts w:ascii="Times New Roman" w:hAnsi="Times New Roman"/>
          <w:noProof/>
          <w:color w:val="348092"/>
          <w:sz w:val="24"/>
          <w:lang w:val="en-GB"/>
        </w:rPr>
      </w:pPr>
    </w:p>
    <w:p w14:paraId="5D6F527D"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Valstīm ir jānovērtē riski, ka juridiski veidojumi tiek ļaunprātīgi izmantoti noziedzīgi iegūtu līdzekļu legalizācijai vai teroristu finansēšanai, un jāveic pasākumi, lai novērstu to ļaunprātīgu izmantošanu. Valstīm īpaši jānodrošina tas, ka ir pieejama atbilstīga, pareiza un aktuāla informācija par tiešiem trastiem un citiem līdzīgiem juridiskiem veidojumiem, tostarp tāda informācija par trasta dibinātāju(-iem), pilnvaroto(-ajiem) un labuma guvēju(-iem), kuru kompetentās iestādes var efektīvi un laikus iegūt vai kurai tās var piekļūt. Valstīm jāapsver, kā finanšu iestādes un </w:t>
      </w:r>
      <w:r>
        <w:rPr>
          <w:rFonts w:ascii="Times New Roman" w:hAnsi="Times New Roman"/>
          <w:i/>
          <w:iCs/>
          <w:sz w:val="24"/>
        </w:rPr>
        <w:t>DNFBP</w:t>
      </w:r>
      <w:r>
        <w:rPr>
          <w:rFonts w:ascii="Times New Roman" w:hAnsi="Times New Roman"/>
          <w:sz w:val="24"/>
        </w:rPr>
        <w:t>, kuras īsteno 10. un 22. rekomendācijā izklāstītās prasības, varētu vieglāk piekļūt informācijai par patiesajiem labuma guvējiem un kontroli.</w:t>
      </w:r>
    </w:p>
    <w:p w14:paraId="757B961F" w14:textId="77777777" w:rsidR="005651CB" w:rsidRPr="00DE3D6E" w:rsidRDefault="005651CB" w:rsidP="00DE3D6E">
      <w:pPr>
        <w:jc w:val="both"/>
        <w:rPr>
          <w:rFonts w:ascii="Times New Roman" w:hAnsi="Times New Roman"/>
          <w:noProof/>
          <w:sz w:val="24"/>
          <w:lang w:val="en-GB"/>
        </w:rPr>
      </w:pPr>
    </w:p>
    <w:p w14:paraId="03B962D5" w14:textId="77777777" w:rsidR="007C78AA" w:rsidRPr="00DE3D6E" w:rsidRDefault="007C78AA" w:rsidP="00DE3D6E">
      <w:pPr>
        <w:jc w:val="both"/>
        <w:rPr>
          <w:rFonts w:ascii="Times New Roman" w:hAnsi="Times New Roman"/>
          <w:noProof/>
          <w:sz w:val="24"/>
          <w:lang w:val="en-GB"/>
        </w:rPr>
      </w:pPr>
    </w:p>
    <w:p w14:paraId="6566458C" w14:textId="77777777" w:rsidR="00B36A72" w:rsidRDefault="00B36A72">
      <w:pPr>
        <w:rPr>
          <w:rFonts w:ascii="Times New Roman" w:hAnsi="Times New Roman"/>
          <w:b/>
          <w:color w:val="348092"/>
          <w:sz w:val="26"/>
          <w:szCs w:val="26"/>
        </w:rPr>
      </w:pPr>
      <w:r>
        <w:rPr>
          <w:rFonts w:ascii="Times New Roman" w:hAnsi="Times New Roman"/>
          <w:b/>
          <w:color w:val="348092"/>
          <w:sz w:val="26"/>
          <w:szCs w:val="26"/>
        </w:rPr>
        <w:br w:type="page"/>
      </w:r>
    </w:p>
    <w:p w14:paraId="7A112824" w14:textId="5C954433" w:rsidR="007C78AA" w:rsidRPr="005D1F67" w:rsidRDefault="00424FF4" w:rsidP="00DE3D6E">
      <w:pPr>
        <w:jc w:val="both"/>
        <w:rPr>
          <w:rFonts w:ascii="Times New Roman" w:hAnsi="Times New Roman"/>
          <w:b/>
          <w:bCs/>
          <w:noProof/>
          <w:color w:val="348092"/>
          <w:sz w:val="26"/>
          <w:szCs w:val="26"/>
        </w:rPr>
      </w:pPr>
      <w:r w:rsidRPr="005D1F67">
        <w:rPr>
          <w:rFonts w:ascii="Times New Roman" w:hAnsi="Times New Roman"/>
          <w:b/>
          <w:color w:val="348092"/>
          <w:sz w:val="26"/>
          <w:szCs w:val="26"/>
        </w:rPr>
        <w:lastRenderedPageBreak/>
        <w:t>F. KOMPETENTO IESTĀŽU PILNVARAS UN ATBILDĪBA, KĀ ARĪ CITI INSTITUCIONĀLIE PASĀKUMI</w:t>
      </w:r>
    </w:p>
    <w:p w14:paraId="407A8B0A" w14:textId="77777777" w:rsidR="00424FF4" w:rsidRDefault="00424FF4" w:rsidP="00DE3D6E">
      <w:pPr>
        <w:jc w:val="both"/>
        <w:rPr>
          <w:rFonts w:ascii="Times New Roman" w:hAnsi="Times New Roman"/>
          <w:noProof/>
          <w:color w:val="348092"/>
          <w:sz w:val="24"/>
          <w:lang w:val="en-GB"/>
        </w:rPr>
      </w:pPr>
    </w:p>
    <w:p w14:paraId="25B22411" w14:textId="77777777" w:rsidR="00F80E09" w:rsidRDefault="00F80E09" w:rsidP="00DE3D6E">
      <w:pPr>
        <w:jc w:val="both"/>
        <w:rPr>
          <w:rFonts w:ascii="Times New Roman" w:hAnsi="Times New Roman"/>
          <w:noProof/>
          <w:color w:val="348092"/>
          <w:sz w:val="24"/>
          <w:lang w:val="en-GB"/>
        </w:rPr>
      </w:pPr>
    </w:p>
    <w:p w14:paraId="7F3DF811" w14:textId="0B686F17" w:rsidR="007C78AA" w:rsidRPr="00F80E09" w:rsidRDefault="007C78AA" w:rsidP="00DE3D6E">
      <w:pPr>
        <w:jc w:val="both"/>
        <w:rPr>
          <w:rFonts w:ascii="Times New Roman" w:hAnsi="Times New Roman"/>
          <w:b/>
          <w:bCs/>
          <w:noProof/>
          <w:color w:val="348092"/>
          <w:sz w:val="24"/>
        </w:rPr>
      </w:pPr>
      <w:r>
        <w:rPr>
          <w:rFonts w:ascii="Times New Roman" w:hAnsi="Times New Roman"/>
          <w:b/>
          <w:color w:val="348092"/>
          <w:sz w:val="24"/>
        </w:rPr>
        <w:t>REGULĒŠANA UN UZRAUDZĪBA</w:t>
      </w:r>
    </w:p>
    <w:p w14:paraId="5DF4308B" w14:textId="77777777" w:rsidR="00424FF4" w:rsidRPr="00F80E09" w:rsidRDefault="00424FF4" w:rsidP="00DE3D6E">
      <w:pPr>
        <w:jc w:val="both"/>
        <w:rPr>
          <w:rFonts w:ascii="Times New Roman" w:hAnsi="Times New Roman"/>
          <w:b/>
          <w:bCs/>
          <w:noProof/>
          <w:color w:val="348092"/>
          <w:sz w:val="24"/>
          <w:lang w:val="en-GB"/>
        </w:rPr>
      </w:pPr>
    </w:p>
    <w:p w14:paraId="0762A249" w14:textId="44DDFB67" w:rsidR="007C78AA" w:rsidRPr="00F80E09" w:rsidRDefault="00424FF4" w:rsidP="00DE3D6E">
      <w:pPr>
        <w:jc w:val="both"/>
        <w:rPr>
          <w:rFonts w:ascii="Times New Roman" w:hAnsi="Times New Roman"/>
          <w:b/>
          <w:bCs/>
          <w:noProof/>
          <w:color w:val="348092"/>
          <w:sz w:val="24"/>
        </w:rPr>
      </w:pPr>
      <w:r>
        <w:rPr>
          <w:rFonts w:ascii="Times New Roman" w:hAnsi="Times New Roman"/>
          <w:b/>
          <w:color w:val="348092"/>
          <w:sz w:val="24"/>
        </w:rPr>
        <w:t>26. Finanšu iestāžu regulēšana un uzraudzība*</w:t>
      </w:r>
    </w:p>
    <w:p w14:paraId="52BB1642" w14:textId="77777777" w:rsidR="00424FF4" w:rsidRDefault="00424FF4" w:rsidP="00DE3D6E">
      <w:pPr>
        <w:jc w:val="both"/>
        <w:rPr>
          <w:rFonts w:ascii="Times New Roman" w:hAnsi="Times New Roman"/>
          <w:noProof/>
          <w:sz w:val="24"/>
          <w:lang w:val="en-GB"/>
        </w:rPr>
      </w:pPr>
    </w:p>
    <w:p w14:paraId="6DF8729B" w14:textId="7BF72107" w:rsidR="007C78AA" w:rsidRDefault="007C78AA" w:rsidP="00DE3D6E">
      <w:pPr>
        <w:jc w:val="both"/>
        <w:rPr>
          <w:rFonts w:ascii="Times New Roman" w:hAnsi="Times New Roman"/>
          <w:noProof/>
          <w:sz w:val="24"/>
        </w:rPr>
      </w:pPr>
      <w:r>
        <w:rPr>
          <w:rFonts w:ascii="Times New Roman" w:hAnsi="Times New Roman"/>
          <w:sz w:val="24"/>
        </w:rPr>
        <w:t xml:space="preserve">Valstīm ir jānodrošina, ka finanšu iestādes tiek atbilstoši regulētas un uzraudzītas un efektīvi īsteno </w:t>
      </w:r>
      <w:r>
        <w:rPr>
          <w:rFonts w:ascii="Times New Roman" w:hAnsi="Times New Roman"/>
          <w:i/>
          <w:iCs/>
          <w:sz w:val="24"/>
        </w:rPr>
        <w:t>FATF</w:t>
      </w:r>
      <w:r>
        <w:rPr>
          <w:rFonts w:ascii="Times New Roman" w:hAnsi="Times New Roman"/>
          <w:sz w:val="24"/>
        </w:rPr>
        <w:t xml:space="preserve"> rekomendācijas. Kompetentajām iestādēm vai finanšu uzraugiem būtu jāveic nepieciešamie juridiskie vai regulējošie pasākumi, lai liegtu noziedzniekiem vai to sabiedrotajiem kļūt par finanšu iestādes patiesajiem labuma guvējiem vai iegūt būtisku līdzdalību, vai kontrolēt tās intereses, vai pildīt šādas iestādes pārvaldības funkciju. Valstis nedrīkst apstiprināt čaulas banku dibināšanu vai darbības turpināšanu.</w:t>
      </w:r>
    </w:p>
    <w:p w14:paraId="5E2BABE9" w14:textId="77777777" w:rsidR="00424FF4" w:rsidRPr="00DE3D6E" w:rsidRDefault="00424FF4" w:rsidP="00DE3D6E">
      <w:pPr>
        <w:jc w:val="both"/>
        <w:rPr>
          <w:rFonts w:ascii="Times New Roman" w:hAnsi="Times New Roman"/>
          <w:noProof/>
          <w:sz w:val="24"/>
          <w:lang w:val="en-GB"/>
        </w:rPr>
      </w:pPr>
    </w:p>
    <w:p w14:paraId="6F5184F7" w14:textId="77777777" w:rsidR="007C78AA" w:rsidRDefault="007C78AA" w:rsidP="00DE3D6E">
      <w:pPr>
        <w:jc w:val="both"/>
        <w:rPr>
          <w:rFonts w:ascii="Times New Roman" w:hAnsi="Times New Roman"/>
          <w:noProof/>
          <w:sz w:val="24"/>
        </w:rPr>
      </w:pPr>
      <w:r>
        <w:rPr>
          <w:rFonts w:ascii="Times New Roman" w:hAnsi="Times New Roman"/>
          <w:sz w:val="24"/>
        </w:rPr>
        <w:t>Attiecībā uz finanšu iestādēm, kurām jāievēro pamatprincipi, vispārējās uzraudzības nolūkos īstenotos regulējošos un uzraudzības pasākumus, kuri ir svarīgi arī noziedzīgi iegūtu līdzekļu legalizācijai un teroristu finansēšanai, līdzīgi jāpiemēro arī, lai īstenotu NILLTF novēršanu. Tam jāietver arī konsolidēta grupas uzraudzība, lai īstenotu NILLTF novēršanu.</w:t>
      </w:r>
    </w:p>
    <w:p w14:paraId="55D1D571" w14:textId="77777777" w:rsidR="00424FF4" w:rsidRPr="00DE3D6E" w:rsidRDefault="00424FF4" w:rsidP="00DE3D6E">
      <w:pPr>
        <w:jc w:val="both"/>
        <w:rPr>
          <w:rFonts w:ascii="Times New Roman" w:hAnsi="Times New Roman"/>
          <w:noProof/>
          <w:sz w:val="24"/>
          <w:lang w:val="en-GB"/>
        </w:rPr>
      </w:pPr>
    </w:p>
    <w:p w14:paraId="2566DDDC" w14:textId="77777777" w:rsidR="007C78AA" w:rsidRPr="00DE3D6E" w:rsidRDefault="007C78AA" w:rsidP="00DE3D6E">
      <w:pPr>
        <w:jc w:val="both"/>
        <w:rPr>
          <w:rFonts w:ascii="Times New Roman" w:hAnsi="Times New Roman"/>
          <w:noProof/>
          <w:sz w:val="24"/>
        </w:rPr>
      </w:pPr>
      <w:r>
        <w:rPr>
          <w:rFonts w:ascii="Times New Roman" w:hAnsi="Times New Roman"/>
          <w:sz w:val="24"/>
        </w:rPr>
        <w:t>Citas finanšu iestādes ir jālicencē vai jāreģistrē, un tām jābūt attiecīgi regulētām, kā arī pakļautām uzraudzībai vai pārraudzībai, lai īstenotu NILLTF novēršanas mērķus, ņemot vērā noziedzīgi iegūtu līdzekļu legalizācijas vai teroristu finansēšanas risku attiecīgajā nozarē. Ja finanšu iestādes sniedz naudas vai vērtību pārvedumu pakalpojumu vai naudas vai valūtas maiņas pakalpojumu, tad tās ir vismaz jālicencē vai jāreģistrē, un attiecībā uz tām jāīsteno efektīva sistēma, kuru piemēro, lai pārraudzītu un nodrošinātu atbilstību valsts NILLTF novēršanas prasībām.</w:t>
      </w:r>
    </w:p>
    <w:p w14:paraId="765A0A93" w14:textId="77777777" w:rsidR="007C78AA" w:rsidRPr="00DE3D6E" w:rsidRDefault="007C78AA" w:rsidP="00DE3D6E">
      <w:pPr>
        <w:jc w:val="both"/>
        <w:rPr>
          <w:rFonts w:ascii="Times New Roman" w:hAnsi="Times New Roman"/>
          <w:noProof/>
          <w:sz w:val="24"/>
          <w:lang w:val="en-GB"/>
        </w:rPr>
      </w:pPr>
    </w:p>
    <w:p w14:paraId="77549871" w14:textId="352755A8" w:rsidR="007C78AA" w:rsidRPr="00F80E09" w:rsidRDefault="00424FF4" w:rsidP="00DE3D6E">
      <w:pPr>
        <w:jc w:val="both"/>
        <w:rPr>
          <w:rFonts w:ascii="Times New Roman" w:hAnsi="Times New Roman"/>
          <w:b/>
          <w:bCs/>
          <w:noProof/>
          <w:color w:val="348092"/>
          <w:sz w:val="24"/>
        </w:rPr>
      </w:pPr>
      <w:r>
        <w:rPr>
          <w:rFonts w:ascii="Times New Roman" w:hAnsi="Times New Roman"/>
          <w:b/>
          <w:color w:val="348092"/>
          <w:sz w:val="24"/>
        </w:rPr>
        <w:t>27. Uzraudzības iestāžu pilnvaras</w:t>
      </w:r>
    </w:p>
    <w:p w14:paraId="18589A00" w14:textId="77777777" w:rsidR="00424FF4" w:rsidRPr="00DE3D6E" w:rsidRDefault="00424FF4" w:rsidP="00DE3D6E">
      <w:pPr>
        <w:jc w:val="both"/>
        <w:rPr>
          <w:rFonts w:ascii="Times New Roman" w:hAnsi="Times New Roman"/>
          <w:noProof/>
          <w:color w:val="348092"/>
          <w:sz w:val="24"/>
          <w:lang w:val="en-GB"/>
        </w:rPr>
      </w:pPr>
    </w:p>
    <w:p w14:paraId="03692EC0" w14:textId="77777777" w:rsidR="007C78AA" w:rsidRPr="00DE3D6E" w:rsidRDefault="007C78AA" w:rsidP="00DE3D6E">
      <w:pPr>
        <w:jc w:val="both"/>
        <w:rPr>
          <w:rFonts w:ascii="Times New Roman" w:hAnsi="Times New Roman"/>
          <w:noProof/>
          <w:sz w:val="24"/>
        </w:rPr>
      </w:pPr>
      <w:r>
        <w:rPr>
          <w:rFonts w:ascii="Times New Roman" w:hAnsi="Times New Roman"/>
          <w:sz w:val="24"/>
        </w:rPr>
        <w:t>Uzraudzības iestādēm ir jāpiešķir attiecīgas pilnvaras uzraudzīt vai pārraudzīt finanšu iestādes, lai nodrošinātu finanšu iestāžu atbilstību noziedzīgi iegūtu līdzekļu legalizācijas un terorisma finansēšanas novēršanas prasībām, tostarp šīm iestādēm ir jābūt pilnvarotām veikt pārbaudes. Šīm iestādēm jābūt pilnvarotām pieprasīt finanšu iestādei sagatavot jebkuru svarīgu informāciju minētās atbilstības pārraudzīšanai un par minēto prasību neizpildi piemērot sodus saskaņā ar 35. rekomendāciju. Uzraudzības iestādēm jāpiešķir pilnvaras īstenot virkni disciplināro un finanšu sankciju, tostarp tām jābūt pilnvarotām attiecīgā gadījumā atsaukt, ierobežot vai apturēt finanšu iestādes licences darbību.</w:t>
      </w:r>
    </w:p>
    <w:p w14:paraId="75332D6D" w14:textId="77777777" w:rsidR="007C78AA" w:rsidRPr="00DE3D6E" w:rsidRDefault="007C78AA" w:rsidP="00DE3D6E">
      <w:pPr>
        <w:jc w:val="both"/>
        <w:rPr>
          <w:rFonts w:ascii="Times New Roman" w:hAnsi="Times New Roman"/>
          <w:noProof/>
          <w:sz w:val="24"/>
          <w:lang w:val="en-GB"/>
        </w:rPr>
      </w:pPr>
    </w:p>
    <w:p w14:paraId="476298D9" w14:textId="7FA6569A" w:rsidR="007C78AA" w:rsidRPr="00F80E09" w:rsidRDefault="00424FF4" w:rsidP="00DE3D6E">
      <w:pPr>
        <w:jc w:val="both"/>
        <w:rPr>
          <w:rFonts w:ascii="Times New Roman" w:hAnsi="Times New Roman"/>
          <w:b/>
          <w:bCs/>
          <w:noProof/>
          <w:color w:val="348092"/>
          <w:sz w:val="24"/>
        </w:rPr>
      </w:pPr>
      <w:r>
        <w:rPr>
          <w:rFonts w:ascii="Times New Roman" w:hAnsi="Times New Roman"/>
          <w:b/>
          <w:color w:val="348092"/>
          <w:sz w:val="24"/>
        </w:rPr>
        <w:t xml:space="preserve">28. </w:t>
      </w:r>
      <w:r>
        <w:rPr>
          <w:rFonts w:ascii="Times New Roman" w:hAnsi="Times New Roman"/>
          <w:b/>
          <w:i/>
          <w:iCs/>
          <w:color w:val="348092"/>
          <w:sz w:val="24"/>
        </w:rPr>
        <w:t>DNFBP</w:t>
      </w:r>
      <w:r>
        <w:rPr>
          <w:rFonts w:ascii="Times New Roman" w:hAnsi="Times New Roman"/>
          <w:b/>
          <w:color w:val="348092"/>
          <w:sz w:val="24"/>
        </w:rPr>
        <w:t xml:space="preserve"> regulēšana un uzraudzība*</w:t>
      </w:r>
    </w:p>
    <w:p w14:paraId="4D9C3449" w14:textId="77777777" w:rsidR="00424FF4" w:rsidRPr="00DE3D6E" w:rsidRDefault="00424FF4" w:rsidP="00DE3D6E">
      <w:pPr>
        <w:jc w:val="both"/>
        <w:rPr>
          <w:rFonts w:ascii="Times New Roman" w:hAnsi="Times New Roman"/>
          <w:noProof/>
          <w:color w:val="348092"/>
          <w:sz w:val="24"/>
          <w:lang w:val="en-GB"/>
        </w:rPr>
      </w:pPr>
    </w:p>
    <w:p w14:paraId="2C8E8630" w14:textId="77777777" w:rsidR="007C78AA" w:rsidRPr="00DE3D6E" w:rsidRDefault="007C78AA" w:rsidP="00DE3D6E">
      <w:pPr>
        <w:jc w:val="both"/>
        <w:rPr>
          <w:rFonts w:ascii="Times New Roman" w:hAnsi="Times New Roman"/>
          <w:noProof/>
          <w:sz w:val="24"/>
        </w:rPr>
      </w:pPr>
      <w:r>
        <w:rPr>
          <w:rFonts w:ascii="Times New Roman" w:hAnsi="Times New Roman"/>
          <w:sz w:val="24"/>
        </w:rPr>
        <w:t>Attiecībā uz izraudzītajiem nefinanšu uzņēmumiem un profesijām jāpiemēro turpmāk noteiktie regulējošie un uzraudzības pasākumi.</w:t>
      </w:r>
    </w:p>
    <w:p w14:paraId="1F50ACB7" w14:textId="0F9E07AF" w:rsidR="007C78AA" w:rsidRPr="00DE3D6E" w:rsidRDefault="00424FF4" w:rsidP="005D1F67">
      <w:pPr>
        <w:spacing w:before="120"/>
        <w:ind w:left="284" w:hanging="284"/>
        <w:jc w:val="both"/>
        <w:rPr>
          <w:rFonts w:ascii="Times New Roman" w:hAnsi="Times New Roman"/>
          <w:noProof/>
          <w:sz w:val="24"/>
        </w:rPr>
      </w:pPr>
      <w:r>
        <w:rPr>
          <w:rFonts w:ascii="Times New Roman" w:hAnsi="Times New Roman"/>
          <w:sz w:val="24"/>
        </w:rPr>
        <w:t>a) Attiecībā uz kazino jāpiemēro vispusīgs regulējošais un uzraudzības režīms, ar ko nodrošina, ka šīs iestādes ir efektīvi īstenojušas nepieciešamos NILLTF novēršanas pasākumus. Nodrošina vismaz šādus elementus:</w:t>
      </w:r>
    </w:p>
    <w:p w14:paraId="74FEAD56" w14:textId="77777777" w:rsidR="007C78AA" w:rsidRPr="00424FF4" w:rsidRDefault="007C78AA" w:rsidP="005D1F67">
      <w:pPr>
        <w:pStyle w:val="ListParagraph"/>
        <w:numPr>
          <w:ilvl w:val="0"/>
          <w:numId w:val="4"/>
        </w:numPr>
        <w:spacing w:before="120"/>
        <w:ind w:left="567"/>
        <w:rPr>
          <w:rFonts w:ascii="Times New Roman" w:hAnsi="Times New Roman"/>
          <w:noProof/>
          <w:sz w:val="24"/>
        </w:rPr>
      </w:pPr>
      <w:r>
        <w:rPr>
          <w:rFonts w:ascii="Times New Roman" w:hAnsi="Times New Roman"/>
          <w:sz w:val="24"/>
        </w:rPr>
        <w:t>kazino ir jābūt licencētam;</w:t>
      </w:r>
    </w:p>
    <w:p w14:paraId="694CB9AC" w14:textId="77777777" w:rsidR="007C78AA" w:rsidRPr="00424FF4" w:rsidRDefault="007C78AA" w:rsidP="00B36A72">
      <w:pPr>
        <w:pStyle w:val="ListParagraph"/>
        <w:widowControl/>
        <w:numPr>
          <w:ilvl w:val="0"/>
          <w:numId w:val="4"/>
        </w:numPr>
        <w:spacing w:before="120"/>
        <w:ind w:left="568"/>
        <w:rPr>
          <w:rFonts w:ascii="Times New Roman" w:hAnsi="Times New Roman"/>
          <w:noProof/>
          <w:sz w:val="24"/>
        </w:rPr>
      </w:pPr>
      <w:r>
        <w:rPr>
          <w:rFonts w:ascii="Times New Roman" w:hAnsi="Times New Roman"/>
          <w:sz w:val="24"/>
        </w:rPr>
        <w:t xml:space="preserve">kompetentajām iestādēm jāveic nepieciešamie juridiskie vai regulējošie pasākumi, lai liegtu noziedzniekiem vai to sabiedrotajiem kļūt par kazino patiesajiem labuma </w:t>
      </w:r>
      <w:r>
        <w:rPr>
          <w:rFonts w:ascii="Times New Roman" w:hAnsi="Times New Roman"/>
          <w:sz w:val="24"/>
        </w:rPr>
        <w:lastRenderedPageBreak/>
        <w:t>guvējiem vai iegūt būtisku līdzdalību kapitālā vai akciju kontrolpaketi, vai pildīt tā pārvaldības funkciju, un</w:t>
      </w:r>
    </w:p>
    <w:p w14:paraId="3F7BD805" w14:textId="77777777" w:rsidR="007C78AA" w:rsidRPr="00424FF4" w:rsidRDefault="007C78AA" w:rsidP="005D1F67">
      <w:pPr>
        <w:pStyle w:val="ListParagraph"/>
        <w:numPr>
          <w:ilvl w:val="0"/>
          <w:numId w:val="4"/>
        </w:numPr>
        <w:spacing w:before="120"/>
        <w:ind w:left="567"/>
        <w:rPr>
          <w:rFonts w:ascii="Times New Roman" w:hAnsi="Times New Roman"/>
          <w:noProof/>
          <w:sz w:val="24"/>
        </w:rPr>
      </w:pPr>
      <w:r>
        <w:rPr>
          <w:rFonts w:ascii="Times New Roman" w:hAnsi="Times New Roman"/>
          <w:sz w:val="24"/>
        </w:rPr>
        <w:t>kompetentajām iestādēm ir jānodrošina, ka tiek efektīvi uzraudzīta kazino atbilstība NILLTF novēršanas prasībām.</w:t>
      </w:r>
    </w:p>
    <w:p w14:paraId="0D1B1E2C" w14:textId="4E3C5506" w:rsidR="007C78AA" w:rsidRPr="00DE3D6E" w:rsidRDefault="00424FF4" w:rsidP="005D1F67">
      <w:pPr>
        <w:spacing w:before="120"/>
        <w:ind w:left="284" w:hanging="284"/>
        <w:jc w:val="both"/>
        <w:rPr>
          <w:rFonts w:ascii="Times New Roman" w:hAnsi="Times New Roman"/>
          <w:noProof/>
          <w:sz w:val="24"/>
        </w:rPr>
      </w:pPr>
      <w:r>
        <w:rPr>
          <w:rFonts w:ascii="Times New Roman" w:hAnsi="Times New Roman"/>
          <w:sz w:val="24"/>
        </w:rPr>
        <w:t xml:space="preserve">b) Valstu pienākums ir nodrošināt, ka pārējām </w:t>
      </w:r>
      <w:r>
        <w:rPr>
          <w:rFonts w:ascii="Times New Roman" w:hAnsi="Times New Roman"/>
          <w:i/>
          <w:iCs/>
          <w:sz w:val="24"/>
        </w:rPr>
        <w:t>DNFBP</w:t>
      </w:r>
      <w:r>
        <w:rPr>
          <w:rFonts w:ascii="Times New Roman" w:hAnsi="Times New Roman"/>
          <w:sz w:val="24"/>
        </w:rPr>
        <w:t xml:space="preserve"> kategorijām piemēro efektīvu kontroles sistēmu, ar ko nodrošina uzraudzību un garantē to darbības atbilstību NILLTF novēršanas prasībām. Tas jāveic, pamatojoties uz riska iespējamību. Minētās darbības var veikt a) uzraudzības iestāde vai b) atbilstīga pašregulatīva iestāde (</w:t>
      </w:r>
      <w:r>
        <w:rPr>
          <w:rFonts w:ascii="Times New Roman" w:hAnsi="Times New Roman"/>
          <w:i/>
          <w:iCs/>
          <w:sz w:val="24"/>
        </w:rPr>
        <w:t>SRB</w:t>
      </w:r>
      <w:r>
        <w:rPr>
          <w:rFonts w:ascii="Times New Roman" w:hAnsi="Times New Roman"/>
          <w:sz w:val="24"/>
        </w:rPr>
        <w:t>), ja vien šāda iestāde spēj nodrošināt, ka tās biedri ievēro noziedzīgi iegūtu līdzekļu legalizācijas un terorisma finansēšanas novēršanas prasības.</w:t>
      </w:r>
    </w:p>
    <w:p w14:paraId="6461361B" w14:textId="77777777" w:rsidR="007C78AA" w:rsidRPr="00DE3D6E" w:rsidRDefault="007C78AA" w:rsidP="005D1F67">
      <w:pPr>
        <w:spacing w:before="120"/>
        <w:ind w:left="284"/>
        <w:jc w:val="both"/>
        <w:rPr>
          <w:rFonts w:ascii="Times New Roman" w:hAnsi="Times New Roman"/>
          <w:noProof/>
          <w:sz w:val="24"/>
        </w:rPr>
      </w:pPr>
      <w:r>
        <w:rPr>
          <w:rFonts w:ascii="Times New Roman" w:hAnsi="Times New Roman"/>
          <w:sz w:val="24"/>
        </w:rPr>
        <w:t xml:space="preserve">Tāpat uzraudzības iestādei vai </w:t>
      </w:r>
      <w:r>
        <w:rPr>
          <w:rFonts w:ascii="Times New Roman" w:hAnsi="Times New Roman"/>
          <w:i/>
          <w:iCs/>
          <w:sz w:val="24"/>
        </w:rPr>
        <w:t>SRB</w:t>
      </w:r>
      <w:r>
        <w:rPr>
          <w:rFonts w:ascii="Times New Roman" w:hAnsi="Times New Roman"/>
          <w:sz w:val="24"/>
        </w:rPr>
        <w:t xml:space="preserve"> ir a) jāīsteno pasākumi, kas nepieciešami, lai novērstu to, ka noziedznieki vai to sabiedrotie tiek profesionāli akreditēti vai tiem ir būtiska līdzdalība kapitālā vai kontrolējošas intereses, vai tie ir patiesie labuma guvēji, vai tie pilda pārvaldības funkciju, piemēram, tā var vērtēt kandidātus, pamatojoties uz piemērotības pārbaudi (“</w:t>
      </w:r>
      <w:r>
        <w:rPr>
          <w:rFonts w:ascii="Times New Roman" w:hAnsi="Times New Roman"/>
          <w:i/>
          <w:iCs/>
          <w:sz w:val="24"/>
        </w:rPr>
        <w:t>fit and proper</w:t>
      </w:r>
      <w:r>
        <w:rPr>
          <w:rFonts w:ascii="Times New Roman" w:hAnsi="Times New Roman"/>
          <w:sz w:val="24"/>
        </w:rPr>
        <w:t>”), un b) jābūt pieejamiem efektīviem, samērīgiem un atturošiem sodiem atbilstoši 35. rekomendācijā noteiktajam, lai piemērotu tos gadījumos, kad netiek ievērotas NILLTF novēršanas prasības.</w:t>
      </w:r>
    </w:p>
    <w:p w14:paraId="00658586" w14:textId="77777777" w:rsidR="007C78AA" w:rsidRDefault="007C78AA" w:rsidP="00DE3D6E">
      <w:pPr>
        <w:jc w:val="both"/>
        <w:rPr>
          <w:rFonts w:ascii="Times New Roman" w:hAnsi="Times New Roman"/>
          <w:noProof/>
          <w:sz w:val="24"/>
          <w:lang w:val="en-GB"/>
        </w:rPr>
      </w:pPr>
    </w:p>
    <w:p w14:paraId="2E42EEC9" w14:textId="77777777" w:rsidR="00F80E09" w:rsidRPr="00DE3D6E" w:rsidRDefault="00F80E09" w:rsidP="00DE3D6E">
      <w:pPr>
        <w:jc w:val="both"/>
        <w:rPr>
          <w:rFonts w:ascii="Times New Roman" w:hAnsi="Times New Roman"/>
          <w:noProof/>
          <w:sz w:val="24"/>
          <w:lang w:val="en-GB"/>
        </w:rPr>
      </w:pPr>
    </w:p>
    <w:p w14:paraId="51C025BE" w14:textId="77777777" w:rsidR="007C78AA" w:rsidRPr="00F80E09" w:rsidRDefault="007C78AA" w:rsidP="00DE3D6E">
      <w:pPr>
        <w:jc w:val="both"/>
        <w:rPr>
          <w:rFonts w:ascii="Times New Roman" w:hAnsi="Times New Roman"/>
          <w:b/>
          <w:bCs/>
          <w:noProof/>
          <w:color w:val="348092"/>
          <w:sz w:val="24"/>
        </w:rPr>
      </w:pPr>
      <w:r>
        <w:rPr>
          <w:rFonts w:ascii="Times New Roman" w:hAnsi="Times New Roman"/>
          <w:b/>
          <w:color w:val="348092"/>
          <w:sz w:val="24"/>
        </w:rPr>
        <w:t>OPERATĪVĀS UN TIESĪBAIZSARDZĪBAS IESTĀDES</w:t>
      </w:r>
    </w:p>
    <w:p w14:paraId="2748BCA9" w14:textId="77777777" w:rsidR="00424FF4" w:rsidRPr="00F80E09" w:rsidRDefault="00424FF4" w:rsidP="00DE3D6E">
      <w:pPr>
        <w:jc w:val="both"/>
        <w:rPr>
          <w:rFonts w:ascii="Times New Roman" w:hAnsi="Times New Roman"/>
          <w:b/>
          <w:bCs/>
          <w:noProof/>
          <w:color w:val="348092"/>
          <w:sz w:val="24"/>
          <w:lang w:val="en-GB"/>
        </w:rPr>
      </w:pPr>
    </w:p>
    <w:p w14:paraId="5374CF7A" w14:textId="0B1CD398" w:rsidR="007C78AA" w:rsidRPr="00F80E09" w:rsidRDefault="00424FF4" w:rsidP="00DE3D6E">
      <w:pPr>
        <w:jc w:val="both"/>
        <w:rPr>
          <w:rFonts w:ascii="Times New Roman" w:hAnsi="Times New Roman"/>
          <w:b/>
          <w:bCs/>
          <w:noProof/>
          <w:color w:val="348092"/>
          <w:sz w:val="24"/>
        </w:rPr>
      </w:pPr>
      <w:r>
        <w:rPr>
          <w:rFonts w:ascii="Times New Roman" w:hAnsi="Times New Roman"/>
          <w:b/>
          <w:color w:val="348092"/>
          <w:sz w:val="24"/>
        </w:rPr>
        <w:t>29. Finanšu izlūkošanas vienības*</w:t>
      </w:r>
    </w:p>
    <w:p w14:paraId="6E848741" w14:textId="77777777" w:rsidR="00424FF4" w:rsidRPr="00DE3D6E" w:rsidRDefault="00424FF4" w:rsidP="00DE3D6E">
      <w:pPr>
        <w:jc w:val="both"/>
        <w:rPr>
          <w:rFonts w:ascii="Times New Roman" w:hAnsi="Times New Roman"/>
          <w:noProof/>
          <w:color w:val="348092"/>
          <w:sz w:val="24"/>
          <w:lang w:val="en-GB"/>
        </w:rPr>
      </w:pPr>
    </w:p>
    <w:p w14:paraId="4348614C" w14:textId="77777777" w:rsidR="007C78AA" w:rsidRPr="00DE3D6E" w:rsidRDefault="007C78AA" w:rsidP="00DE3D6E">
      <w:pPr>
        <w:jc w:val="both"/>
        <w:rPr>
          <w:rFonts w:ascii="Times New Roman" w:hAnsi="Times New Roman"/>
          <w:noProof/>
          <w:sz w:val="24"/>
        </w:rPr>
      </w:pPr>
      <w:r>
        <w:rPr>
          <w:rFonts w:ascii="Times New Roman" w:hAnsi="Times New Roman"/>
          <w:sz w:val="24"/>
        </w:rPr>
        <w:t>Valstīm ir jāizveido finanšu izlūkošanas vienība (FIV), kas nodrošina valsts centrālās struktūrvienības funkciju šādas informācijas saņemšanā un analīzē: a) ziņojumi par aizdomīgu darījumu un b) cita informācija, kas ir saistīta ar noziedzīgi iegūtu līdzekļu legalizāciju, saistītajiem predikatīvajiem noziedzīgajiem nodarījumiem un teroristu finansēšanu, un šādas analīzes rezultātu izplatīšana. FIV ir jābūt iespējai iegūt papildu informāciju no ziņojumu iesniegušajām struktūrām, un jābūt savlaicīgai piekļuvei finanšu, administratīvajai un tiesībaizsardzības informācijai, kas tai ir nepieciešama, lai pareizi pildītu savas funkcijas.</w:t>
      </w:r>
    </w:p>
    <w:p w14:paraId="4AC9829E" w14:textId="77777777" w:rsidR="007C78AA" w:rsidRPr="00DE3D6E" w:rsidRDefault="007C78AA" w:rsidP="00DE3D6E">
      <w:pPr>
        <w:jc w:val="both"/>
        <w:rPr>
          <w:rFonts w:ascii="Times New Roman" w:hAnsi="Times New Roman"/>
          <w:noProof/>
          <w:sz w:val="24"/>
          <w:lang w:val="en-GB"/>
        </w:rPr>
      </w:pPr>
    </w:p>
    <w:p w14:paraId="2FA4B15B" w14:textId="4690079A" w:rsidR="007C78AA" w:rsidRPr="00F80E09" w:rsidRDefault="00424FF4" w:rsidP="00DE3D6E">
      <w:pPr>
        <w:jc w:val="both"/>
        <w:rPr>
          <w:rFonts w:ascii="Times New Roman" w:hAnsi="Times New Roman"/>
          <w:b/>
          <w:bCs/>
          <w:noProof/>
          <w:color w:val="348092"/>
          <w:sz w:val="24"/>
        </w:rPr>
      </w:pPr>
      <w:r>
        <w:rPr>
          <w:rFonts w:ascii="Times New Roman" w:hAnsi="Times New Roman"/>
          <w:b/>
          <w:color w:val="348092"/>
          <w:sz w:val="24"/>
        </w:rPr>
        <w:t>30. Izmeklēšanas un citu tiesībaizsardzības iestāžu atbildība*</w:t>
      </w:r>
    </w:p>
    <w:p w14:paraId="29393F38" w14:textId="77777777" w:rsidR="00424FF4" w:rsidRPr="00DE3D6E" w:rsidRDefault="00424FF4" w:rsidP="00DE3D6E">
      <w:pPr>
        <w:jc w:val="both"/>
        <w:rPr>
          <w:rFonts w:ascii="Times New Roman" w:hAnsi="Times New Roman"/>
          <w:noProof/>
          <w:color w:val="348092"/>
          <w:sz w:val="24"/>
          <w:lang w:val="en-GB"/>
        </w:rPr>
      </w:pPr>
    </w:p>
    <w:p w14:paraId="436D5675" w14:textId="39ABA5DF" w:rsidR="007C78AA" w:rsidRPr="00DE3D6E" w:rsidRDefault="007C78AA" w:rsidP="00DE3D6E">
      <w:pPr>
        <w:jc w:val="both"/>
        <w:rPr>
          <w:rFonts w:ascii="Times New Roman" w:hAnsi="Times New Roman"/>
          <w:noProof/>
          <w:sz w:val="24"/>
        </w:rPr>
      </w:pPr>
      <w:r>
        <w:rPr>
          <w:rFonts w:ascii="Times New Roman" w:hAnsi="Times New Roman"/>
          <w:sz w:val="24"/>
        </w:rPr>
        <w:t>Valstīm ir jānodrošina, ka izraudzītās tiesībaizsardzības iestādes atbild par noziedzīgi iegūtu līdzekļu legalizācijas un teroristu finansēšanas gadījumu izmeklēšanu saskaņā ar valsts NILLTF novēršanas politiku. Vismaz visos gadījumos, kas ir saistīti ar lielus ieņēmumus veidojošajiem noziegumiem, šīm izraudzītajām tiesībaizsardzības iestādēm noziedzīgi iegūtu līdzekļu legalizācijas, predikatīvo noziedzīgo nodarījumu un teroristu finansēšanas gadījumos ir pēc savas iniciatīvas jāuzsāk paralēla finanšu izmeklēšana. Tas jāattiecina arī uz gadījumiem, kad saistītais sākotnējais noziedzīgais nodarījums tiek izdarīts ārpus to jurisdikcijas. Valstīm ir jānodrošina, ka kompetentajām iestādēm ir noteikta atbildība ātri identificēt, izsekot un sākt darbības, lai iesaldētu un aizturētu noziedzīgas izcelsmes mantu un līdzvērtīgas vērtības mantu. Tāpat valstīm vajadzības gadījumā jāizveido daudzdisciplināra pastāvīga vai pagaidu grupa, kas specializējas ar finansēm vai aktīviem saistītu darījumu izmeklēšanā. Valstīm jānodrošina, ka vajadzības gadījumā tiek veikta kopīga izmeklēšana ar citu valstu attiecīgajām kompetentajām iestādēm.</w:t>
      </w:r>
    </w:p>
    <w:p w14:paraId="549AA6B6" w14:textId="77777777" w:rsidR="007C78AA" w:rsidRPr="00DE3D6E" w:rsidRDefault="007C78AA" w:rsidP="00DE3D6E">
      <w:pPr>
        <w:jc w:val="both"/>
        <w:rPr>
          <w:rFonts w:ascii="Times New Roman" w:hAnsi="Times New Roman"/>
          <w:noProof/>
          <w:sz w:val="24"/>
          <w:lang w:val="en-GB"/>
        </w:rPr>
      </w:pPr>
    </w:p>
    <w:p w14:paraId="4BFA76A6" w14:textId="010D1C92" w:rsidR="007C78AA" w:rsidRPr="00F80E09" w:rsidRDefault="00503CD6" w:rsidP="005D1F67">
      <w:pPr>
        <w:keepNext/>
        <w:keepLines/>
        <w:jc w:val="both"/>
        <w:rPr>
          <w:rFonts w:ascii="Times New Roman" w:hAnsi="Times New Roman"/>
          <w:b/>
          <w:bCs/>
          <w:noProof/>
          <w:color w:val="348092"/>
          <w:sz w:val="24"/>
        </w:rPr>
      </w:pPr>
      <w:r>
        <w:rPr>
          <w:rFonts w:ascii="Times New Roman" w:hAnsi="Times New Roman"/>
          <w:b/>
          <w:color w:val="348092"/>
          <w:sz w:val="24"/>
        </w:rPr>
        <w:lastRenderedPageBreak/>
        <w:t>31. Tiesībaizsardzības un izmeklēšanas iestāžu pilnvaras</w:t>
      </w:r>
    </w:p>
    <w:p w14:paraId="71FD9CA5" w14:textId="77777777" w:rsidR="00424FF4" w:rsidRPr="00DE3D6E" w:rsidRDefault="00424FF4" w:rsidP="005D1F67">
      <w:pPr>
        <w:keepNext/>
        <w:keepLines/>
        <w:jc w:val="both"/>
        <w:rPr>
          <w:rFonts w:ascii="Times New Roman" w:hAnsi="Times New Roman"/>
          <w:noProof/>
          <w:color w:val="348092"/>
          <w:sz w:val="24"/>
          <w:lang w:val="en-GB"/>
        </w:rPr>
      </w:pPr>
    </w:p>
    <w:p w14:paraId="62A692AC" w14:textId="77777777" w:rsidR="007C78AA" w:rsidRDefault="007C78AA" w:rsidP="005D1F67">
      <w:pPr>
        <w:keepNext/>
        <w:keepLines/>
        <w:jc w:val="both"/>
        <w:rPr>
          <w:rFonts w:ascii="Times New Roman" w:hAnsi="Times New Roman"/>
          <w:noProof/>
          <w:sz w:val="24"/>
        </w:rPr>
      </w:pPr>
      <w:r>
        <w:rPr>
          <w:rFonts w:ascii="Times New Roman" w:hAnsi="Times New Roman"/>
          <w:sz w:val="24"/>
        </w:rPr>
        <w:t xml:space="preserve">Izmeklējot noziedzīgi iegūtu līdzekļu legalizācijas, saistītu predikatīvo noziedzīgo nodarījumu un teroristu finansēšanas gadījumus, kompetentajām iestādēm ir jābūt iespējai piekļūt visiem nepieciešamajiem dokumentiem un informācijai, ko var izmantot šādā izmeklēšanā un lietas ierosināšanā, kā arī ar to saistītās darbībās. Tostarp tām jābūt pilnvarotām izmantot piespiedu pasākumus, lai iegūtu ierakstus, kas ir finanšu iestāžu, </w:t>
      </w:r>
      <w:r>
        <w:rPr>
          <w:rFonts w:ascii="Times New Roman" w:hAnsi="Times New Roman"/>
          <w:i/>
          <w:iCs/>
          <w:sz w:val="24"/>
        </w:rPr>
        <w:t>DNFBP</w:t>
      </w:r>
      <w:r>
        <w:rPr>
          <w:rFonts w:ascii="Times New Roman" w:hAnsi="Times New Roman"/>
          <w:sz w:val="24"/>
        </w:rPr>
        <w:t xml:space="preserve"> un citu fizisku vai juridisku personu rīcībā reģistru sagatavošanai, to rīcībā esošos ierakstus, kā arī lai veiktu personu un telpu kratīšanu, liecību iegūšanu, un lai nodrošinātu konfiskācijas veikšanu, kā arī pierādījumu iegūšanu. Valstīm jānodrošina, ka kompetentās iestādes, kuras veic izmeklēšanu, var izmantot plašu tādu izmeklēšanas metožu klāstu, kuras ir piemērotas situācijai, kad ir jāizmeklē noziedzīgi iegūtu līdzekļu legalizācijas, saistītu predikatīvo noziedzīgo nodarījumu un teroristu finansēšanas gadījumi. Šīs izmeklēšanas metodes ir: slepena operācija, ziņojumu pārtveršana, piekļuve datorsistēmām un kontrolēta piegāde.</w:t>
      </w:r>
    </w:p>
    <w:p w14:paraId="7FAD61F5" w14:textId="77777777" w:rsidR="00503CD6" w:rsidRPr="00DE3D6E" w:rsidRDefault="00503CD6" w:rsidP="00DE3D6E">
      <w:pPr>
        <w:jc w:val="both"/>
        <w:rPr>
          <w:rFonts w:ascii="Times New Roman" w:hAnsi="Times New Roman"/>
          <w:noProof/>
          <w:sz w:val="24"/>
          <w:lang w:val="en-GB"/>
        </w:rPr>
      </w:pPr>
    </w:p>
    <w:p w14:paraId="2B55BE8E" w14:textId="77777777" w:rsidR="007C78AA" w:rsidRDefault="007C78AA" w:rsidP="00DE3D6E">
      <w:pPr>
        <w:jc w:val="both"/>
        <w:rPr>
          <w:rFonts w:ascii="Times New Roman" w:hAnsi="Times New Roman"/>
          <w:noProof/>
          <w:sz w:val="24"/>
        </w:rPr>
      </w:pPr>
      <w:r>
        <w:rPr>
          <w:rFonts w:ascii="Times New Roman" w:hAnsi="Times New Roman"/>
          <w:noProof/>
          <w:sz w:val="24"/>
        </w:rPr>
        <mc:AlternateContent>
          <mc:Choice Requires="wps">
            <w:drawing>
              <wp:anchor distT="0" distB="0" distL="0" distR="0" simplePos="0" relativeHeight="251593216" behindDoc="0" locked="0" layoutInCell="1" allowOverlap="1" wp14:anchorId="24816F1C" wp14:editId="2182D282">
                <wp:simplePos x="0" y="0"/>
                <wp:positionH relativeFrom="page">
                  <wp:posOffset>3342132</wp:posOffset>
                </wp:positionH>
                <wp:positionV relativeFrom="paragraph">
                  <wp:posOffset>1176738</wp:posOffset>
                </wp:positionV>
                <wp:extent cx="27940"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7620"/>
                        </a:xfrm>
                        <a:custGeom>
                          <a:avLst/>
                          <a:gdLst/>
                          <a:ahLst/>
                          <a:cxnLst/>
                          <a:rect l="l" t="t" r="r" b="b"/>
                          <a:pathLst>
                            <a:path w="27940" h="7620">
                              <a:moveTo>
                                <a:pt x="27432" y="0"/>
                              </a:moveTo>
                              <a:lnTo>
                                <a:pt x="0" y="0"/>
                              </a:lnTo>
                              <a:lnTo>
                                <a:pt x="0" y="7620"/>
                              </a:lnTo>
                              <a:lnTo>
                                <a:pt x="27432" y="7620"/>
                              </a:lnTo>
                              <a:lnTo>
                                <a:pt x="27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AB9AC" id="Graphic 34" o:spid="_x0000_s1026" style="position:absolute;margin-left:263.15pt;margin-top:92.65pt;width:2.2pt;height:.6pt;z-index:251593216;visibility:visible;mso-wrap-style:square;mso-wrap-distance-left:0;mso-wrap-distance-top:0;mso-wrap-distance-right:0;mso-wrap-distance-bottom:0;mso-position-horizontal:absolute;mso-position-horizontal-relative:page;mso-position-vertical:absolute;mso-position-vertical-relative:text;v-text-anchor:top" coordsize="27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" path="m27432,l,,,7620r27432,l27432,xe" fillcolor="black" stroked="f">
                <v:path arrowok="t"/>
                <w10:wrap anchorx="page"/>
              </v:shape>
            </w:pict>
          </mc:Fallback>
        </mc:AlternateContent>
      </w:r>
      <w:r>
        <w:rPr>
          <w:rFonts w:ascii="Times New Roman" w:hAnsi="Times New Roman"/>
          <w:sz w:val="24"/>
        </w:rPr>
        <w:t>Valstīm ir jānodrošina, ka kompetentajām iestādēm ir laikus pieejama plaša informācija, jo īpaši informācija, kas ļauj identificēt un izsekot noziedzīgas izcelsmes mantu un līdzvērtīgas vērtības mantu. Tā var būt tostarp pamatinformācija un informācija par patiesajiem labuma guvējiem, nodokļu iestāžu rīcībā esošā informācija, informācija, kas atrodama aktīvu reģistros (piemēram, zemes, īpašuma, transportlīdzekļu, akciju un citu aktīvu reģistros), un informācija, kas atrodama pilsonības, pastāvīgās uzturēšanās vai sociālo pabalstu reģistros.</w:t>
      </w:r>
    </w:p>
    <w:p w14:paraId="79EFFF50" w14:textId="77777777" w:rsidR="00503CD6" w:rsidRPr="00DE3D6E" w:rsidRDefault="00503CD6" w:rsidP="00DE3D6E">
      <w:pPr>
        <w:jc w:val="both"/>
        <w:rPr>
          <w:rFonts w:ascii="Times New Roman" w:hAnsi="Times New Roman"/>
          <w:noProof/>
          <w:sz w:val="24"/>
          <w:lang w:val="en-GB"/>
        </w:rPr>
      </w:pPr>
    </w:p>
    <w:p w14:paraId="137C20E9" w14:textId="77777777" w:rsidR="007C78AA" w:rsidRPr="00DE3D6E" w:rsidRDefault="007C78AA" w:rsidP="00DE3D6E">
      <w:pPr>
        <w:jc w:val="both"/>
        <w:rPr>
          <w:rFonts w:ascii="Times New Roman" w:hAnsi="Times New Roman"/>
          <w:noProof/>
          <w:sz w:val="24"/>
        </w:rPr>
      </w:pPr>
      <w:r>
        <w:rPr>
          <w:rFonts w:ascii="Times New Roman" w:hAnsi="Times New Roman"/>
          <w:sz w:val="24"/>
        </w:rPr>
        <w:t>Turklāt valstīm ir jāievieš efektīvi mehānismi, ar kuriem laikus varēs konstatēt, vai fiziskām vai juridiskām personām ir konti un vai tās kontrolē kontus. Tāpat valstīm ir jāparedz mehānismi, ar kuriem nodrošināt, ka kompetentās iestādes ir izstrādājušas procesu aktīvu identificēšanai bez iepriekšējas īpašnieka informēšanas. Izmeklējot noziedzīgi iegūtu līdzekļu legalizācijas, saistītu predikatīvo noziedzīgo nodarījumu un teroristu finansēšanas gadījumus, kompetentajām iestādēm ir jābūt iespējai pieprasīt visu nepieciešamo informāciju, kura ir finanšu izlūkošanas vienības (FIV) rīcībā.</w:t>
      </w:r>
    </w:p>
    <w:p w14:paraId="1C073D86" w14:textId="77777777" w:rsidR="007C78AA" w:rsidRPr="00DE3D6E" w:rsidRDefault="007C78AA" w:rsidP="00DE3D6E">
      <w:pPr>
        <w:jc w:val="both"/>
        <w:rPr>
          <w:rFonts w:ascii="Times New Roman" w:hAnsi="Times New Roman"/>
          <w:noProof/>
          <w:sz w:val="24"/>
          <w:lang w:val="en-GB"/>
        </w:rPr>
      </w:pPr>
    </w:p>
    <w:p w14:paraId="5CCFFDF7" w14:textId="507F4749" w:rsidR="007C78AA" w:rsidRPr="00F80E09" w:rsidRDefault="00503CD6" w:rsidP="00DE3D6E">
      <w:pPr>
        <w:jc w:val="both"/>
        <w:rPr>
          <w:rFonts w:ascii="Times New Roman" w:hAnsi="Times New Roman"/>
          <w:b/>
          <w:bCs/>
          <w:noProof/>
          <w:color w:val="348092"/>
          <w:sz w:val="24"/>
        </w:rPr>
      </w:pPr>
      <w:r>
        <w:rPr>
          <w:rFonts w:ascii="Times New Roman" w:hAnsi="Times New Roman"/>
          <w:b/>
          <w:color w:val="348092"/>
          <w:sz w:val="24"/>
        </w:rPr>
        <w:t>32. Skaidras naudas pārvadātāji*</w:t>
      </w:r>
    </w:p>
    <w:p w14:paraId="52C4EC8E" w14:textId="77777777" w:rsidR="00503CD6" w:rsidRPr="00DE3D6E" w:rsidRDefault="00503CD6" w:rsidP="00DE3D6E">
      <w:pPr>
        <w:jc w:val="both"/>
        <w:rPr>
          <w:rFonts w:ascii="Times New Roman" w:hAnsi="Times New Roman"/>
          <w:noProof/>
          <w:color w:val="348092"/>
          <w:sz w:val="24"/>
          <w:lang w:val="en-GB"/>
        </w:rPr>
      </w:pPr>
    </w:p>
    <w:p w14:paraId="324EE717" w14:textId="77777777" w:rsidR="007C78AA" w:rsidRDefault="007C78AA" w:rsidP="00DE3D6E">
      <w:pPr>
        <w:jc w:val="both"/>
        <w:rPr>
          <w:rFonts w:ascii="Times New Roman" w:hAnsi="Times New Roman"/>
          <w:noProof/>
          <w:sz w:val="24"/>
        </w:rPr>
      </w:pPr>
      <w:r>
        <w:rPr>
          <w:rFonts w:ascii="Times New Roman" w:hAnsi="Times New Roman"/>
          <w:sz w:val="24"/>
        </w:rPr>
        <w:t>Valstīm jāparedz pasākumi, ar kuriem būtu iespējams konstatēt valūtas un uzrādītāja vērtspapīru fizisku pārvietošanu pāri robežām, tostarp tās var ieviest deklarēšanas sistēmu un/vai informācijas sniegšanas sistēmu.</w:t>
      </w:r>
    </w:p>
    <w:p w14:paraId="7BC67ECF" w14:textId="77777777" w:rsidR="00503CD6" w:rsidRPr="00DE3D6E" w:rsidRDefault="00503CD6" w:rsidP="00DE3D6E">
      <w:pPr>
        <w:jc w:val="both"/>
        <w:rPr>
          <w:rFonts w:ascii="Times New Roman" w:hAnsi="Times New Roman"/>
          <w:noProof/>
          <w:sz w:val="24"/>
          <w:lang w:val="en-GB"/>
        </w:rPr>
      </w:pPr>
    </w:p>
    <w:p w14:paraId="18042896" w14:textId="77777777" w:rsidR="007C78AA" w:rsidRDefault="007C78AA" w:rsidP="00DE3D6E">
      <w:pPr>
        <w:jc w:val="both"/>
        <w:rPr>
          <w:rFonts w:ascii="Times New Roman" w:hAnsi="Times New Roman"/>
          <w:noProof/>
          <w:sz w:val="24"/>
        </w:rPr>
      </w:pPr>
      <w:r>
        <w:rPr>
          <w:rFonts w:ascii="Times New Roman" w:hAnsi="Times New Roman"/>
          <w:sz w:val="24"/>
        </w:rPr>
        <w:t>Valstīm jānodrošina, ka to kompetentajām iestādēm ir juridiskas pilnvaras apturēt vai aizturēt valūtu vai uzrādītāja vērtspapīrus, ja pastāv aizdomas, ka tie varētu būt saistīti ar teroristu finansēšanu, noziedzīgi iegūtu līdzekļu legalizāciju vai predikatīviem noziedzīgiem nodarījumiem, ka tie varētu būt nepatiesi deklarēti vai ka par tiem sniegtā informācija varētu būt nepatiesa.</w:t>
      </w:r>
    </w:p>
    <w:p w14:paraId="06F795D1" w14:textId="77777777" w:rsidR="00195F0F" w:rsidRPr="00DE3D6E" w:rsidRDefault="00195F0F" w:rsidP="00DE3D6E">
      <w:pPr>
        <w:jc w:val="both"/>
        <w:rPr>
          <w:rFonts w:ascii="Times New Roman" w:hAnsi="Times New Roman"/>
          <w:noProof/>
          <w:sz w:val="24"/>
          <w:lang w:val="en-GB"/>
        </w:rPr>
      </w:pPr>
    </w:p>
    <w:p w14:paraId="7295C40D" w14:textId="77777777" w:rsidR="007C78AA" w:rsidRPr="00DE3D6E" w:rsidRDefault="007C78AA" w:rsidP="00DE3D6E">
      <w:pPr>
        <w:jc w:val="both"/>
        <w:rPr>
          <w:rFonts w:ascii="Times New Roman" w:hAnsi="Times New Roman"/>
          <w:noProof/>
          <w:sz w:val="24"/>
        </w:rPr>
      </w:pPr>
      <w:r>
        <w:rPr>
          <w:rFonts w:ascii="Times New Roman" w:hAnsi="Times New Roman"/>
          <w:sz w:val="24"/>
        </w:rPr>
        <w:t>Valstīm jānodrošina efektīvu, samērīgu un atturošu sodu pieejamība, lai varētu vērsties pret personām, kuras nepareizi deklarē vai sniedz nepatiesu informāciju. Ja valūta vai uzrādītāja vērtspapīri ir saistīti ar teroristu finansēšanu, noziedzīgi iegūtu līdzekļu legalizāciju vai predikatīviem noziedzīgiem nodarījumiem, valstīm ir jāīsteno pasākumi, tostarp likumdošanas pasākumi, lai saskaņā ar 4. rekomendāciju būtu iespējams šādu valūtu vai instrumentus konfiscēt.</w:t>
      </w:r>
    </w:p>
    <w:p w14:paraId="2207E012" w14:textId="77777777" w:rsidR="005651CB" w:rsidRPr="00DE3D6E" w:rsidRDefault="005651CB" w:rsidP="00DE3D6E">
      <w:pPr>
        <w:jc w:val="both"/>
        <w:rPr>
          <w:rFonts w:ascii="Times New Roman" w:hAnsi="Times New Roman"/>
          <w:noProof/>
          <w:sz w:val="24"/>
          <w:lang w:val="en-GB"/>
        </w:rPr>
      </w:pPr>
    </w:p>
    <w:p w14:paraId="10BC2F62" w14:textId="77777777" w:rsidR="007C78AA" w:rsidRPr="00DE3D6E" w:rsidRDefault="007C78AA" w:rsidP="00DE3D6E">
      <w:pPr>
        <w:jc w:val="both"/>
        <w:rPr>
          <w:rFonts w:ascii="Times New Roman" w:hAnsi="Times New Roman"/>
          <w:noProof/>
          <w:sz w:val="24"/>
          <w:lang w:val="en-GB"/>
        </w:rPr>
      </w:pPr>
    </w:p>
    <w:p w14:paraId="1E728344" w14:textId="77777777" w:rsidR="007C78AA" w:rsidRPr="00195F0F" w:rsidRDefault="007C78AA" w:rsidP="00E4074F">
      <w:pPr>
        <w:keepNext/>
        <w:keepLines/>
        <w:jc w:val="both"/>
        <w:rPr>
          <w:rFonts w:ascii="Times New Roman" w:hAnsi="Times New Roman"/>
          <w:b/>
          <w:bCs/>
          <w:noProof/>
          <w:color w:val="348092"/>
          <w:sz w:val="24"/>
        </w:rPr>
      </w:pPr>
      <w:r>
        <w:rPr>
          <w:rFonts w:ascii="Times New Roman" w:hAnsi="Times New Roman"/>
          <w:b/>
          <w:color w:val="348092"/>
          <w:sz w:val="24"/>
        </w:rPr>
        <w:lastRenderedPageBreak/>
        <w:t>VISPĀRĪGAS PRASĪBAS</w:t>
      </w:r>
    </w:p>
    <w:p w14:paraId="702CD41C" w14:textId="77777777" w:rsidR="00195F0F" w:rsidRPr="00DE3D6E" w:rsidRDefault="00195F0F" w:rsidP="00E4074F">
      <w:pPr>
        <w:keepNext/>
        <w:keepLines/>
        <w:jc w:val="both"/>
        <w:rPr>
          <w:rFonts w:ascii="Times New Roman" w:hAnsi="Times New Roman"/>
          <w:noProof/>
          <w:color w:val="348092"/>
          <w:sz w:val="24"/>
          <w:lang w:val="en-GB"/>
        </w:rPr>
      </w:pPr>
    </w:p>
    <w:p w14:paraId="2A22982E" w14:textId="0EC02BE9" w:rsidR="007C78AA" w:rsidRPr="00F80E09" w:rsidRDefault="00195F0F" w:rsidP="00E4074F">
      <w:pPr>
        <w:keepNext/>
        <w:keepLines/>
        <w:jc w:val="both"/>
        <w:rPr>
          <w:rFonts w:ascii="Times New Roman" w:hAnsi="Times New Roman"/>
          <w:b/>
          <w:bCs/>
          <w:noProof/>
          <w:color w:val="348092"/>
          <w:sz w:val="24"/>
        </w:rPr>
      </w:pPr>
      <w:r>
        <w:rPr>
          <w:rFonts w:ascii="Times New Roman" w:hAnsi="Times New Roman"/>
          <w:b/>
          <w:color w:val="348092"/>
          <w:sz w:val="24"/>
        </w:rPr>
        <w:t>33. Statistika</w:t>
      </w:r>
    </w:p>
    <w:p w14:paraId="53018F47" w14:textId="77777777" w:rsidR="00195F0F" w:rsidRPr="00DE3D6E" w:rsidRDefault="00195F0F" w:rsidP="00E4074F">
      <w:pPr>
        <w:keepNext/>
        <w:keepLines/>
        <w:jc w:val="both"/>
        <w:rPr>
          <w:rFonts w:ascii="Times New Roman" w:hAnsi="Times New Roman"/>
          <w:noProof/>
          <w:color w:val="348092"/>
          <w:sz w:val="24"/>
          <w:lang w:val="en-GB"/>
        </w:rPr>
      </w:pPr>
    </w:p>
    <w:p w14:paraId="0C34D356" w14:textId="77777777" w:rsidR="007C78AA" w:rsidRPr="00DE3D6E" w:rsidRDefault="007C78AA" w:rsidP="00E4074F">
      <w:pPr>
        <w:keepNext/>
        <w:keepLines/>
        <w:jc w:val="both"/>
        <w:rPr>
          <w:rFonts w:ascii="Times New Roman" w:hAnsi="Times New Roman"/>
          <w:noProof/>
          <w:sz w:val="24"/>
        </w:rPr>
      </w:pPr>
      <w:r>
        <w:rPr>
          <w:rFonts w:ascii="Times New Roman" w:hAnsi="Times New Roman"/>
          <w:sz w:val="24"/>
        </w:rPr>
        <w:t>Valstīm ir jāuztur vispusīgi statistikas dati par jautājumiem, kas ir saistīti ar ieviesto NILLTF novēršanas sistēmu efektivitāti un produktivitāti. Tostarp ir jābūt arī statistikas datiem par saņemtajiem un nosūtītajiem ziņojumiem par aizdomīgiem darījumiem, par noziedzīgi iegūtu līdzekļu legalizācijas un teroristu finansēšanas gadījumu izmeklēšanu, apsūdzību un notiesāšanu, par iesaldēto, aizturēto un konfiscēto mantu, kā arī par savstarpēju tiesisko palīdzību vai citiem starptautiskiem sadarbības pieprasījumiem.</w:t>
      </w:r>
    </w:p>
    <w:p w14:paraId="619C4DAD" w14:textId="77777777" w:rsidR="007C78AA" w:rsidRPr="00DE3D6E" w:rsidRDefault="007C78AA" w:rsidP="00DE3D6E">
      <w:pPr>
        <w:jc w:val="both"/>
        <w:rPr>
          <w:rFonts w:ascii="Times New Roman" w:hAnsi="Times New Roman"/>
          <w:noProof/>
          <w:sz w:val="24"/>
          <w:lang w:val="en-GB"/>
        </w:rPr>
      </w:pPr>
    </w:p>
    <w:p w14:paraId="445CD1F8" w14:textId="1E02BCD6" w:rsidR="007C78AA" w:rsidRPr="00F80E09" w:rsidRDefault="008F08E5" w:rsidP="00DE3D6E">
      <w:pPr>
        <w:jc w:val="both"/>
        <w:rPr>
          <w:rFonts w:ascii="Times New Roman" w:hAnsi="Times New Roman"/>
          <w:b/>
          <w:bCs/>
          <w:noProof/>
          <w:color w:val="348092"/>
          <w:sz w:val="24"/>
        </w:rPr>
      </w:pPr>
      <w:r>
        <w:rPr>
          <w:rFonts w:ascii="Times New Roman" w:hAnsi="Times New Roman"/>
          <w:b/>
          <w:color w:val="348092"/>
          <w:sz w:val="24"/>
        </w:rPr>
        <w:t>34. Vadlīnijas un atgriezeniskā saite</w:t>
      </w:r>
    </w:p>
    <w:p w14:paraId="738EF972" w14:textId="77777777" w:rsidR="00195F0F" w:rsidRPr="00DE3D6E" w:rsidRDefault="00195F0F" w:rsidP="00DE3D6E">
      <w:pPr>
        <w:jc w:val="both"/>
        <w:rPr>
          <w:rFonts w:ascii="Times New Roman" w:hAnsi="Times New Roman"/>
          <w:noProof/>
          <w:color w:val="348092"/>
          <w:sz w:val="24"/>
          <w:lang w:val="en-GB"/>
        </w:rPr>
      </w:pPr>
    </w:p>
    <w:p w14:paraId="37EFF50E" w14:textId="77777777" w:rsidR="007C78AA" w:rsidRPr="00DE3D6E" w:rsidRDefault="007C78AA" w:rsidP="00DE3D6E">
      <w:pPr>
        <w:jc w:val="both"/>
        <w:rPr>
          <w:rFonts w:ascii="Times New Roman" w:hAnsi="Times New Roman"/>
          <w:noProof/>
          <w:sz w:val="24"/>
        </w:rPr>
      </w:pPr>
      <w:r>
        <w:rPr>
          <w:rFonts w:ascii="Times New Roman" w:hAnsi="Times New Roman"/>
          <w:sz w:val="24"/>
        </w:rPr>
        <w:t>Kompetentajām iestādēm, uzraudzības iestādēm un pašregulatīvajām iestādēm ir jāizstrādā vadlīnijas, kā arī jānodrošina atgriezeniskā saite, kas finanšu iestādēm un izraudzītajiem nefinanšu uzņēmumiem un profesijām palīdzēs īstenot valstī noteiktos pasākumus noziedzīgi iegūtu līdzekļu legalizācijas un teroristu finansēšanas novēršanai, kā arī aizdomīgu darījumu atklāšanai un ziņošanai par tiem.</w:t>
      </w:r>
    </w:p>
    <w:p w14:paraId="0B98EB63" w14:textId="77777777" w:rsidR="007C78AA" w:rsidRDefault="007C78AA" w:rsidP="00DE3D6E">
      <w:pPr>
        <w:jc w:val="both"/>
        <w:rPr>
          <w:rFonts w:ascii="Times New Roman" w:hAnsi="Times New Roman"/>
          <w:noProof/>
          <w:sz w:val="24"/>
          <w:lang w:val="en-GB"/>
        </w:rPr>
      </w:pPr>
    </w:p>
    <w:p w14:paraId="2E19ECB8" w14:textId="77777777" w:rsidR="00F80E09" w:rsidRPr="00DE3D6E" w:rsidRDefault="00F80E09" w:rsidP="00DE3D6E">
      <w:pPr>
        <w:jc w:val="both"/>
        <w:rPr>
          <w:rFonts w:ascii="Times New Roman" w:hAnsi="Times New Roman"/>
          <w:noProof/>
          <w:sz w:val="24"/>
          <w:lang w:val="en-GB"/>
        </w:rPr>
      </w:pPr>
    </w:p>
    <w:p w14:paraId="048AEB84" w14:textId="77777777" w:rsidR="007C78AA" w:rsidRPr="00F80E09" w:rsidRDefault="007C78AA" w:rsidP="00DE3D6E">
      <w:pPr>
        <w:jc w:val="both"/>
        <w:rPr>
          <w:rFonts w:ascii="Times New Roman" w:hAnsi="Times New Roman"/>
          <w:b/>
          <w:bCs/>
          <w:noProof/>
          <w:color w:val="348092"/>
          <w:sz w:val="24"/>
        </w:rPr>
      </w:pPr>
      <w:r>
        <w:rPr>
          <w:rFonts w:ascii="Times New Roman" w:hAnsi="Times New Roman"/>
          <w:b/>
          <w:color w:val="348092"/>
          <w:sz w:val="24"/>
        </w:rPr>
        <w:t>SODI</w:t>
      </w:r>
    </w:p>
    <w:p w14:paraId="798B1760" w14:textId="77777777" w:rsidR="008F08E5" w:rsidRPr="00F80E09" w:rsidRDefault="008F08E5" w:rsidP="00DE3D6E">
      <w:pPr>
        <w:jc w:val="both"/>
        <w:rPr>
          <w:rFonts w:ascii="Times New Roman" w:hAnsi="Times New Roman"/>
          <w:b/>
          <w:bCs/>
          <w:noProof/>
          <w:color w:val="348092"/>
          <w:sz w:val="24"/>
          <w:lang w:val="en-GB"/>
        </w:rPr>
      </w:pPr>
    </w:p>
    <w:p w14:paraId="6079E36B" w14:textId="6DF48172" w:rsidR="007C78AA" w:rsidRPr="00F80E09" w:rsidRDefault="008F08E5" w:rsidP="00DE3D6E">
      <w:pPr>
        <w:jc w:val="both"/>
        <w:rPr>
          <w:rFonts w:ascii="Times New Roman" w:hAnsi="Times New Roman"/>
          <w:b/>
          <w:bCs/>
          <w:noProof/>
          <w:color w:val="348092"/>
          <w:sz w:val="24"/>
        </w:rPr>
      </w:pPr>
      <w:r>
        <w:rPr>
          <w:rFonts w:ascii="Times New Roman" w:hAnsi="Times New Roman"/>
          <w:b/>
          <w:color w:val="348092"/>
          <w:sz w:val="24"/>
        </w:rPr>
        <w:t>35. Sodi</w:t>
      </w:r>
    </w:p>
    <w:p w14:paraId="47FC8405" w14:textId="77777777" w:rsidR="008F08E5" w:rsidRDefault="008F08E5" w:rsidP="00DE3D6E">
      <w:pPr>
        <w:jc w:val="both"/>
        <w:rPr>
          <w:rFonts w:ascii="Times New Roman" w:hAnsi="Times New Roman"/>
          <w:noProof/>
          <w:sz w:val="24"/>
          <w:lang w:val="en-GB"/>
        </w:rPr>
      </w:pPr>
    </w:p>
    <w:p w14:paraId="3F16701D" w14:textId="680CA400" w:rsidR="007C78AA" w:rsidRPr="00DE3D6E" w:rsidRDefault="007C78AA" w:rsidP="00DE3D6E">
      <w:pPr>
        <w:jc w:val="both"/>
        <w:rPr>
          <w:rFonts w:ascii="Times New Roman" w:hAnsi="Times New Roman"/>
          <w:noProof/>
          <w:sz w:val="24"/>
        </w:rPr>
      </w:pPr>
      <w:r>
        <w:rPr>
          <w:rFonts w:ascii="Times New Roman" w:hAnsi="Times New Roman"/>
          <w:sz w:val="24"/>
        </w:rPr>
        <w:t xml:space="preserve">Valstīm jānodrošina virkne efektīvu, samērīgu un atturošu sodu, tostarp kriminālsodi, civiltiesiski sodi un administratīvi sodi, kurus var piemērot 6. un 8.–23. rekomendācijā minētajām fiziskajām vai juridiskajām personām, kas nepilda NILLTF novēršanas prasības. Sodiem jābūt piemērojamiem ne vien finanšu iestādēm un </w:t>
      </w:r>
      <w:r>
        <w:rPr>
          <w:rFonts w:ascii="Times New Roman" w:hAnsi="Times New Roman"/>
          <w:i/>
          <w:iCs/>
          <w:sz w:val="24"/>
        </w:rPr>
        <w:t>DNFBP</w:t>
      </w:r>
      <w:r>
        <w:rPr>
          <w:rFonts w:ascii="Times New Roman" w:hAnsi="Times New Roman"/>
          <w:sz w:val="24"/>
        </w:rPr>
        <w:t>, bet arī to direktoriem un augstākajai vadībai.</w:t>
      </w:r>
    </w:p>
    <w:p w14:paraId="33B1256C" w14:textId="77777777" w:rsidR="005651CB" w:rsidRPr="00DE3D6E" w:rsidRDefault="005651CB" w:rsidP="00DE3D6E">
      <w:pPr>
        <w:jc w:val="both"/>
        <w:rPr>
          <w:rFonts w:ascii="Times New Roman" w:hAnsi="Times New Roman"/>
          <w:noProof/>
          <w:sz w:val="24"/>
          <w:lang w:val="en-GB"/>
        </w:rPr>
      </w:pPr>
    </w:p>
    <w:p w14:paraId="5AD6D8C8" w14:textId="77777777" w:rsidR="007C78AA" w:rsidRPr="00DE3D6E" w:rsidRDefault="007C78AA" w:rsidP="00DE3D6E">
      <w:pPr>
        <w:jc w:val="both"/>
        <w:rPr>
          <w:rFonts w:ascii="Times New Roman" w:hAnsi="Times New Roman"/>
          <w:noProof/>
          <w:sz w:val="24"/>
          <w:lang w:val="en-GB"/>
        </w:rPr>
      </w:pPr>
    </w:p>
    <w:p w14:paraId="60B93C46" w14:textId="77777777" w:rsidR="00B36A72" w:rsidRDefault="00B36A72">
      <w:pPr>
        <w:rPr>
          <w:rFonts w:ascii="Times New Roman" w:hAnsi="Times New Roman"/>
          <w:b/>
          <w:color w:val="348092"/>
          <w:sz w:val="26"/>
          <w:szCs w:val="26"/>
        </w:rPr>
      </w:pPr>
      <w:r>
        <w:rPr>
          <w:rFonts w:ascii="Times New Roman" w:hAnsi="Times New Roman"/>
          <w:b/>
          <w:color w:val="348092"/>
          <w:sz w:val="26"/>
          <w:szCs w:val="26"/>
        </w:rPr>
        <w:br w:type="page"/>
      </w:r>
    </w:p>
    <w:p w14:paraId="7F47519C" w14:textId="0FDE5D98" w:rsidR="007C78AA" w:rsidRPr="00E4074F" w:rsidRDefault="008F08E5" w:rsidP="00DE3D6E">
      <w:pPr>
        <w:jc w:val="both"/>
        <w:rPr>
          <w:rFonts w:ascii="Times New Roman" w:hAnsi="Times New Roman"/>
          <w:b/>
          <w:bCs/>
          <w:noProof/>
          <w:color w:val="348092"/>
          <w:sz w:val="26"/>
          <w:szCs w:val="26"/>
        </w:rPr>
      </w:pPr>
      <w:r w:rsidRPr="00E4074F">
        <w:rPr>
          <w:rFonts w:ascii="Times New Roman" w:hAnsi="Times New Roman"/>
          <w:b/>
          <w:color w:val="348092"/>
          <w:sz w:val="26"/>
          <w:szCs w:val="26"/>
        </w:rPr>
        <w:lastRenderedPageBreak/>
        <w:t>G. STARPTAUTISKĀ SADARBĪBA</w:t>
      </w:r>
    </w:p>
    <w:p w14:paraId="3ED2ED4B" w14:textId="77777777" w:rsidR="008F08E5" w:rsidRPr="00F80E09" w:rsidRDefault="008F08E5" w:rsidP="00DE3D6E">
      <w:pPr>
        <w:jc w:val="both"/>
        <w:rPr>
          <w:rFonts w:ascii="Times New Roman" w:hAnsi="Times New Roman"/>
          <w:b/>
          <w:bCs/>
          <w:noProof/>
          <w:color w:val="348092"/>
          <w:sz w:val="24"/>
          <w:lang w:val="en-GB"/>
        </w:rPr>
      </w:pPr>
    </w:p>
    <w:p w14:paraId="6E12CF85" w14:textId="1A0B3936" w:rsidR="007C78AA" w:rsidRPr="00F80E09" w:rsidRDefault="008F08E5" w:rsidP="00DE3D6E">
      <w:pPr>
        <w:jc w:val="both"/>
        <w:rPr>
          <w:rFonts w:ascii="Times New Roman" w:hAnsi="Times New Roman"/>
          <w:b/>
          <w:bCs/>
          <w:noProof/>
          <w:color w:val="348092"/>
          <w:sz w:val="24"/>
        </w:rPr>
      </w:pPr>
      <w:r>
        <w:rPr>
          <w:rFonts w:ascii="Times New Roman" w:hAnsi="Times New Roman"/>
          <w:b/>
          <w:color w:val="348092"/>
          <w:sz w:val="24"/>
        </w:rPr>
        <w:t>36. Starptautiskie instrumenti</w:t>
      </w:r>
    </w:p>
    <w:p w14:paraId="636E2914" w14:textId="77777777" w:rsidR="008F08E5" w:rsidRDefault="008F08E5" w:rsidP="00DE3D6E">
      <w:pPr>
        <w:jc w:val="both"/>
        <w:rPr>
          <w:rFonts w:ascii="Times New Roman" w:hAnsi="Times New Roman"/>
          <w:noProof/>
          <w:sz w:val="24"/>
          <w:lang w:val="en-GB"/>
        </w:rPr>
      </w:pPr>
    </w:p>
    <w:p w14:paraId="62B01946" w14:textId="3CE62033" w:rsidR="007C78AA" w:rsidRPr="00DE3D6E" w:rsidRDefault="007C78AA" w:rsidP="00DE3D6E">
      <w:pPr>
        <w:jc w:val="both"/>
        <w:rPr>
          <w:rFonts w:ascii="Times New Roman" w:hAnsi="Times New Roman"/>
          <w:noProof/>
          <w:sz w:val="24"/>
        </w:rPr>
      </w:pPr>
      <w:r>
        <w:rPr>
          <w:rFonts w:ascii="Times New Roman" w:hAnsi="Times New Roman"/>
          <w:sz w:val="24"/>
        </w:rPr>
        <w:t>Valstīm nekavējoties jārīkojas, lai kļūtu par starptautisku dokumentu līgumslēdzējām pusēm un pilnīgi ieviestu Vīnes konvenciju (1988. gads), Palermo konvenciju (2000. gads), Apvienoto Nāciju Organizācijas Pretkorupcijas konvenciju (2003. gads), kā arī Konvenciju par cīņu pret terorisma finansēšanu (1999. gads). Valstis tiek mudinātas ratificēt un ieviest citas attiecīgās starptautiskās konvencijas, piemēram, Eiropas Padomes Konvenciju par kibernoziegumiem (2001. gads), Amerikas Pretterorisma konvenciju (2002. gads), kā arī Eiropas Padomes Konvenciju par noziedzīgi iegūtu līdzekļu legalizācijas un terorisma finansēšanas novēršanu, kā arī šo līdzekļu meklēšanu, izņemšanu un konfiskāciju (2005. gads).</w:t>
      </w:r>
    </w:p>
    <w:p w14:paraId="18C68B4B" w14:textId="77777777" w:rsidR="007C78AA" w:rsidRPr="00DE3D6E" w:rsidRDefault="007C78AA" w:rsidP="00DE3D6E">
      <w:pPr>
        <w:jc w:val="both"/>
        <w:rPr>
          <w:rFonts w:ascii="Times New Roman" w:hAnsi="Times New Roman"/>
          <w:noProof/>
          <w:sz w:val="24"/>
          <w:lang w:val="en-GB"/>
        </w:rPr>
      </w:pPr>
    </w:p>
    <w:p w14:paraId="13DA6F33" w14:textId="6C7D8AA1" w:rsidR="007C78AA" w:rsidRPr="00F80E09" w:rsidRDefault="008F08E5" w:rsidP="00DE3D6E">
      <w:pPr>
        <w:jc w:val="both"/>
        <w:rPr>
          <w:rFonts w:ascii="Times New Roman" w:hAnsi="Times New Roman"/>
          <w:b/>
          <w:bCs/>
          <w:noProof/>
          <w:color w:val="348092"/>
          <w:sz w:val="24"/>
        </w:rPr>
      </w:pPr>
      <w:r>
        <w:rPr>
          <w:rFonts w:ascii="Times New Roman" w:hAnsi="Times New Roman"/>
          <w:b/>
          <w:color w:val="348092"/>
          <w:sz w:val="24"/>
        </w:rPr>
        <w:t>37. Savstarpēja tiesiskā palīdzība</w:t>
      </w:r>
    </w:p>
    <w:p w14:paraId="4B1FB158" w14:textId="77777777" w:rsidR="008F08E5" w:rsidRPr="00DE3D6E" w:rsidRDefault="008F08E5" w:rsidP="00DE3D6E">
      <w:pPr>
        <w:jc w:val="both"/>
        <w:rPr>
          <w:rFonts w:ascii="Times New Roman" w:hAnsi="Times New Roman"/>
          <w:noProof/>
          <w:color w:val="348092"/>
          <w:sz w:val="24"/>
          <w:lang w:val="en-GB"/>
        </w:rPr>
      </w:pPr>
    </w:p>
    <w:p w14:paraId="3DE8BEC9" w14:textId="77777777" w:rsidR="007C78AA" w:rsidRPr="00DE3D6E" w:rsidRDefault="007C78AA" w:rsidP="00DE3D6E">
      <w:pPr>
        <w:jc w:val="both"/>
        <w:rPr>
          <w:rFonts w:ascii="Times New Roman" w:hAnsi="Times New Roman"/>
          <w:noProof/>
          <w:sz w:val="24"/>
        </w:rPr>
      </w:pPr>
      <w:r>
        <w:rPr>
          <w:rFonts w:ascii="Times New Roman" w:hAnsi="Times New Roman"/>
          <w:sz w:val="24"/>
        </w:rPr>
        <w:t>Valstīm ir ātri, konstruktīvi un efektīvi jānodrošina plašākais iespējamais savstarpējās tiesiskās palīdzības pasākumu klāsts attiecībā uz noziedzīgi iegūtu līdzekļu legalizācijas, saistītu predikatīvo noziedzīgo nodarījumu un teroristu finansēšanas gadījumu izmeklēšanu, lietas ierosināšanu un saistīto tiesvedību. Valstīs ir jābūt spēkā atbilstošam tiesiskās palīdzības sniegšanas tiesiskajam pamatam un attiecīgā gadījumā to rīcībā jābūt līgumam, režīmam vai citam mehānismam sadarbības paplašināšanai. Proti:</w:t>
      </w:r>
    </w:p>
    <w:p w14:paraId="24EBF4E5" w14:textId="7E62542D" w:rsidR="007C78AA" w:rsidRPr="00DE3D6E" w:rsidRDefault="003D19E9" w:rsidP="00E4074F">
      <w:pPr>
        <w:spacing w:before="120"/>
        <w:ind w:left="284" w:hanging="284"/>
        <w:jc w:val="both"/>
        <w:rPr>
          <w:rFonts w:ascii="Times New Roman" w:hAnsi="Times New Roman"/>
          <w:noProof/>
          <w:sz w:val="24"/>
        </w:rPr>
      </w:pPr>
      <w:r>
        <w:rPr>
          <w:rFonts w:ascii="Times New Roman" w:hAnsi="Times New Roman"/>
          <w:sz w:val="24"/>
        </w:rPr>
        <w:t>a) valstis nedrīkst aizliegt savstarpējas tiesiskās palīdzības sniegšanu vai izvirzīt nepieņemamus vai nepamatoti ierobežojošus noteikumus savstarpējas tiesiskās palīdzības sniegšanai;</w:t>
      </w:r>
    </w:p>
    <w:p w14:paraId="0B1EC0CC" w14:textId="12BC0D01" w:rsidR="007C78AA" w:rsidRPr="00DE3D6E" w:rsidRDefault="003D19E9" w:rsidP="00E4074F">
      <w:pPr>
        <w:spacing w:before="120"/>
        <w:ind w:left="284" w:hanging="284"/>
        <w:jc w:val="both"/>
        <w:rPr>
          <w:rFonts w:ascii="Times New Roman" w:hAnsi="Times New Roman"/>
          <w:noProof/>
          <w:sz w:val="24"/>
        </w:rPr>
      </w:pPr>
      <w:r>
        <w:rPr>
          <w:rFonts w:ascii="Times New Roman" w:hAnsi="Times New Roman"/>
          <w:sz w:val="24"/>
        </w:rPr>
        <w:t>b) valstīm jānodrošina, ka to rīcībā ir skaidras un efektīvas procedūras, lai laikus prioritizētu un izpildītu tiesiskās palīdzības lūgumus. Valstīm ir jāizmanto centrālā iestāde vai cits oficiāli izveidots mehānisms, lai efektīvi pārsūtītu un izpildītu šādus pieprasījumus. Lai pārraudzītu pieprasījumu izskatīšanas gaitu, jāuztur dokumentu pārvaldības sistēma;</w:t>
      </w:r>
    </w:p>
    <w:p w14:paraId="35D71027" w14:textId="0F379854" w:rsidR="007C78AA" w:rsidRPr="00DE3D6E" w:rsidRDefault="003D19E9" w:rsidP="00E4074F">
      <w:pPr>
        <w:spacing w:before="120"/>
        <w:ind w:left="284" w:hanging="284"/>
        <w:jc w:val="both"/>
        <w:rPr>
          <w:rFonts w:ascii="Times New Roman" w:hAnsi="Times New Roman"/>
          <w:noProof/>
          <w:sz w:val="24"/>
        </w:rPr>
      </w:pPr>
      <w:r>
        <w:rPr>
          <w:rFonts w:ascii="Times New Roman" w:hAnsi="Times New Roman"/>
          <w:sz w:val="24"/>
        </w:rPr>
        <w:t>c) valstis nedrīkst atteikt izpildīt savstarpējas tiesiskās palīdzības lūgumu, pamatojoties tikai uz to, ka attiecīgais noziedzīgais nodarījums varētu būt saistīts arī ar fiskāliem jautājumiem;</w:t>
      </w:r>
    </w:p>
    <w:p w14:paraId="16936AEF" w14:textId="1195E96F" w:rsidR="007C78AA" w:rsidRPr="00DE3D6E" w:rsidRDefault="003D19E9" w:rsidP="00E4074F">
      <w:pPr>
        <w:spacing w:before="120"/>
        <w:ind w:left="284" w:hanging="284"/>
        <w:jc w:val="both"/>
        <w:rPr>
          <w:rFonts w:ascii="Times New Roman" w:hAnsi="Times New Roman"/>
          <w:noProof/>
          <w:sz w:val="24"/>
        </w:rPr>
      </w:pPr>
      <w:r>
        <w:rPr>
          <w:rFonts w:ascii="Times New Roman" w:hAnsi="Times New Roman"/>
          <w:sz w:val="24"/>
        </w:rPr>
        <w:t xml:space="preserve">d) valstis nedrīkst atteikt izpildīt savstarpējas tiesiskās palīdzības lūgumu, pamatojoties uz to, ka normatīvajos aktos paredzēts, ka finanšu iestādēm vai </w:t>
      </w:r>
      <w:r>
        <w:rPr>
          <w:rFonts w:ascii="Times New Roman" w:hAnsi="Times New Roman"/>
          <w:i/>
          <w:iCs/>
          <w:sz w:val="24"/>
        </w:rPr>
        <w:t>DNFBP</w:t>
      </w:r>
      <w:r>
        <w:rPr>
          <w:rFonts w:ascii="Times New Roman" w:hAnsi="Times New Roman"/>
          <w:sz w:val="24"/>
        </w:rPr>
        <w:t xml:space="preserve"> ir jāievēro slepenība vai konfidencialitāte (izņemot gadījumus, kad attiecīgā pieprasītā informācija tiek glabāta apstākļos, kādos ir spēkā advokāta un klienta saziņas konfidencialitāte vai juridiskā dienesta noslēpums);</w:t>
      </w:r>
    </w:p>
    <w:p w14:paraId="307A003B" w14:textId="1C0F6BB5" w:rsidR="007C78AA" w:rsidRPr="00DE3D6E" w:rsidRDefault="003D19E9" w:rsidP="00E4074F">
      <w:pPr>
        <w:spacing w:before="120"/>
        <w:ind w:left="284" w:hanging="284"/>
        <w:jc w:val="both"/>
        <w:rPr>
          <w:rFonts w:ascii="Times New Roman" w:hAnsi="Times New Roman"/>
          <w:noProof/>
          <w:sz w:val="24"/>
        </w:rPr>
      </w:pPr>
      <w:r>
        <w:rPr>
          <w:rFonts w:ascii="Times New Roman" w:hAnsi="Times New Roman"/>
          <w:sz w:val="24"/>
        </w:rPr>
        <w:t>e) valstīm ir jāievēro konfidencialitāte attiecībā uz saņemtajiem savstarpējas tiesiskās palīdzības lūgumiem un tajos ietverto informāciju, ņemot vērā valsts normatīvo aktu pamatprincipus, lai aizsargātu izmeklēšanas vai pieprasījuma integritāti. Ja pieprasījumu saņēmusī valsts nespēj izpildīt konfidencialitātes prasību, tai nekavējoties jāinformē valsts, kura nosūtījusi pieprasījumu.</w:t>
      </w:r>
    </w:p>
    <w:p w14:paraId="2990FAF7" w14:textId="77777777" w:rsidR="007E570D" w:rsidRDefault="007E570D" w:rsidP="00DE3D6E">
      <w:pPr>
        <w:jc w:val="both"/>
        <w:rPr>
          <w:rFonts w:ascii="Times New Roman" w:hAnsi="Times New Roman"/>
          <w:noProof/>
          <w:sz w:val="24"/>
          <w:lang w:val="en-GB"/>
        </w:rPr>
      </w:pPr>
    </w:p>
    <w:p w14:paraId="5367B41E" w14:textId="65CAA10A" w:rsidR="007C78AA" w:rsidRPr="00DE3D6E" w:rsidRDefault="007C78AA" w:rsidP="00DE3D6E">
      <w:pPr>
        <w:jc w:val="both"/>
        <w:rPr>
          <w:rFonts w:ascii="Times New Roman" w:hAnsi="Times New Roman"/>
          <w:noProof/>
          <w:sz w:val="24"/>
        </w:rPr>
      </w:pPr>
      <w:r>
        <w:rPr>
          <w:rFonts w:ascii="Times New Roman" w:hAnsi="Times New Roman"/>
          <w:sz w:val="24"/>
        </w:rPr>
        <w:t>Valstīm ir jāsniedz savstarpēja tiesiskā palīdzība neatkarīgi no abpusējas sodāmības neesības, ja vien tiesiskās palīdzības sniegšana nav saistīta ar piespiedu darbību veikšanu. Valstīm ir jāapsver iespēja pieņemt tādus pasākumus, kas nepieciešami, lai tās varētu sniegt plašu palīdzību abpusējas sodāmības neesības gadījumos.</w:t>
      </w:r>
    </w:p>
    <w:p w14:paraId="47EF2ADE" w14:textId="77777777" w:rsidR="007C78AA" w:rsidRPr="00DE3D6E" w:rsidRDefault="007C78AA" w:rsidP="00DE3D6E">
      <w:pPr>
        <w:jc w:val="both"/>
        <w:rPr>
          <w:rFonts w:ascii="Times New Roman" w:hAnsi="Times New Roman"/>
          <w:noProof/>
          <w:sz w:val="24"/>
          <w:lang w:val="en-GB"/>
        </w:rPr>
      </w:pPr>
    </w:p>
    <w:p w14:paraId="3D4C6941" w14:textId="77777777" w:rsidR="007C78AA" w:rsidRDefault="007C78AA" w:rsidP="00F47742">
      <w:pPr>
        <w:keepNext/>
        <w:keepLines/>
        <w:jc w:val="both"/>
        <w:rPr>
          <w:rFonts w:ascii="Times New Roman" w:hAnsi="Times New Roman"/>
          <w:noProof/>
          <w:sz w:val="24"/>
        </w:rPr>
      </w:pPr>
      <w:r>
        <w:rPr>
          <w:rFonts w:ascii="Times New Roman" w:hAnsi="Times New Roman"/>
          <w:sz w:val="24"/>
        </w:rPr>
        <w:lastRenderedPageBreak/>
        <w:t>Ja abpusējā sodāmība ir priekšnoteikums savstarpējās tiesiskās palīdzības sniegšanai, jāuzskata, ka priekšnoteikums ir izpildīts neatkarīgi no tā, vai abās valstīs attiecīgais nodarījums klasificēts vienā nodarījumu kategorijā vai arī tā apzīmēšanai izmantots viens termins, ja vien abās valstīs par attiecīgā noziedzīgā nodarījuma pamatā esošo rīcību ir paredzēta kriminālatbildība.</w:t>
      </w:r>
    </w:p>
    <w:p w14:paraId="766DABD3" w14:textId="77777777" w:rsidR="00EF7D67" w:rsidRPr="00DE3D6E" w:rsidRDefault="00EF7D67" w:rsidP="00DE3D6E">
      <w:pPr>
        <w:jc w:val="both"/>
        <w:rPr>
          <w:rFonts w:ascii="Times New Roman" w:hAnsi="Times New Roman"/>
          <w:noProof/>
          <w:sz w:val="24"/>
          <w:lang w:val="en-GB"/>
        </w:rPr>
      </w:pPr>
    </w:p>
    <w:p w14:paraId="376EBDF4" w14:textId="77777777" w:rsidR="007C78AA" w:rsidRPr="00DE3D6E" w:rsidRDefault="007C78AA" w:rsidP="00DE3D6E">
      <w:pPr>
        <w:jc w:val="both"/>
        <w:rPr>
          <w:rFonts w:ascii="Times New Roman" w:hAnsi="Times New Roman"/>
          <w:noProof/>
          <w:sz w:val="24"/>
        </w:rPr>
      </w:pPr>
      <w:r>
        <w:rPr>
          <w:rFonts w:ascii="Times New Roman" w:hAnsi="Times New Roman"/>
          <w:sz w:val="24"/>
        </w:rPr>
        <w:t>Valstīm ir jānodrošina, ka papildus 31. rekomendācijā minētajām pilnvarām un izmeklēšanas metodēm, kā arī citām kompetento iestāžu pilnvarām un to rīcībā esošajām izmeklēšanas metodēm, var izmantot arī:</w:t>
      </w:r>
    </w:p>
    <w:p w14:paraId="2E79FD3A" w14:textId="06B2C6B5" w:rsidR="007C78AA" w:rsidRPr="00DE3D6E" w:rsidRDefault="00EF7D67" w:rsidP="00E4074F">
      <w:pPr>
        <w:spacing w:before="120"/>
        <w:ind w:left="284" w:hanging="284"/>
        <w:jc w:val="both"/>
        <w:rPr>
          <w:rFonts w:ascii="Times New Roman" w:hAnsi="Times New Roman"/>
          <w:noProof/>
          <w:sz w:val="24"/>
        </w:rPr>
      </w:pPr>
      <w:r>
        <w:rPr>
          <w:rFonts w:ascii="Times New Roman" w:hAnsi="Times New Roman"/>
          <w:sz w:val="24"/>
        </w:rPr>
        <w:t>a) tās pilnvaras un metodes, kas saistītas ar informācijas, dokumentu vai pierādījumu (tostarp finanšu reģistru) sagatavošanu, meklēšanu un izņemšanu no finanšu iestādēm vai citām personām, un ar liecinieku liecību uzklausīšanu, un</w:t>
      </w:r>
    </w:p>
    <w:p w14:paraId="18F46DC5" w14:textId="1E68CB36" w:rsidR="007C78AA" w:rsidRPr="00DE3D6E" w:rsidRDefault="00EF7D67" w:rsidP="00E4074F">
      <w:pPr>
        <w:spacing w:before="120"/>
        <w:ind w:left="284" w:hanging="284"/>
        <w:jc w:val="both"/>
        <w:rPr>
          <w:rFonts w:ascii="Times New Roman" w:hAnsi="Times New Roman"/>
          <w:noProof/>
          <w:sz w:val="24"/>
        </w:rPr>
      </w:pPr>
      <w:r>
        <w:rPr>
          <w:rFonts w:ascii="Times New Roman" w:hAnsi="Times New Roman"/>
          <w:sz w:val="24"/>
        </w:rPr>
        <w:t>b) plašu citu pilnvaru un izmeklēšanas metožu klāstu,</w:t>
      </w:r>
    </w:p>
    <w:p w14:paraId="3DB24C30" w14:textId="77777777" w:rsidR="00EF7D67" w:rsidRDefault="00EF7D67" w:rsidP="00DE3D6E">
      <w:pPr>
        <w:jc w:val="both"/>
        <w:rPr>
          <w:rFonts w:ascii="Times New Roman" w:hAnsi="Times New Roman"/>
          <w:noProof/>
          <w:sz w:val="24"/>
          <w:lang w:val="en-GB"/>
        </w:rPr>
      </w:pPr>
    </w:p>
    <w:p w14:paraId="7423CDEB" w14:textId="35489CC0" w:rsidR="007C78AA" w:rsidRDefault="007C78AA" w:rsidP="00DE3D6E">
      <w:pPr>
        <w:jc w:val="both"/>
        <w:rPr>
          <w:rFonts w:ascii="Times New Roman" w:hAnsi="Times New Roman"/>
          <w:noProof/>
          <w:sz w:val="24"/>
        </w:rPr>
      </w:pPr>
      <w:r>
        <w:rPr>
          <w:rFonts w:ascii="Times New Roman" w:hAnsi="Times New Roman"/>
          <w:sz w:val="24"/>
        </w:rPr>
        <w:t>lai tādējādi varētu reaģēt uz savstarpējas tiesiskās palīdzības pieprasījumiem un, ja tas atbilst valsts regulējumam, reaģēt uz tiešiem ārvalstu tiesu vai tiesībaizsardzības iestāžu pieprasījumiem, kas izteikti valsts darījumu partneriem.</w:t>
      </w:r>
    </w:p>
    <w:p w14:paraId="10CC4669" w14:textId="77777777" w:rsidR="00EF7D67" w:rsidRPr="00DE3D6E" w:rsidRDefault="00EF7D67" w:rsidP="00DE3D6E">
      <w:pPr>
        <w:jc w:val="both"/>
        <w:rPr>
          <w:rFonts w:ascii="Times New Roman" w:hAnsi="Times New Roman"/>
          <w:noProof/>
          <w:sz w:val="24"/>
          <w:lang w:val="en-GB"/>
        </w:rPr>
      </w:pPr>
    </w:p>
    <w:p w14:paraId="1C9FA8C9" w14:textId="77777777" w:rsidR="007C78AA" w:rsidRDefault="007C78AA" w:rsidP="00E4074F">
      <w:pPr>
        <w:keepNext/>
        <w:keepLines/>
        <w:jc w:val="both"/>
        <w:rPr>
          <w:rFonts w:ascii="Times New Roman" w:hAnsi="Times New Roman"/>
          <w:noProof/>
          <w:sz w:val="24"/>
        </w:rPr>
      </w:pPr>
      <w:r>
        <w:rPr>
          <w:rFonts w:ascii="Times New Roman" w:hAnsi="Times New Roman"/>
          <w:sz w:val="24"/>
        </w:rPr>
        <w:t>Lai novērstu jurisdikciju konfliktus, īpaša uzmanība jāpievērš tādu mehānismu izstrādei un piemērošanai, kas paredzēti, lai taisnīguma interesēs noteiktu labāko vietu apsūdzības uzturēšanai lietās, kur apsūdzība iespējama vairāk kā vienā valstī.</w:t>
      </w:r>
    </w:p>
    <w:p w14:paraId="692335FD" w14:textId="77777777" w:rsidR="00EF7D67" w:rsidRPr="00DE3D6E" w:rsidRDefault="00EF7D67" w:rsidP="00DE3D6E">
      <w:pPr>
        <w:jc w:val="both"/>
        <w:rPr>
          <w:rFonts w:ascii="Times New Roman" w:hAnsi="Times New Roman"/>
          <w:noProof/>
          <w:sz w:val="24"/>
          <w:lang w:val="en-GB"/>
        </w:rPr>
      </w:pPr>
    </w:p>
    <w:p w14:paraId="341AD69A" w14:textId="77777777" w:rsidR="007C78AA" w:rsidRPr="00DE3D6E" w:rsidRDefault="007C78AA" w:rsidP="00DE3D6E">
      <w:pPr>
        <w:jc w:val="both"/>
        <w:rPr>
          <w:rFonts w:ascii="Times New Roman" w:hAnsi="Times New Roman"/>
          <w:noProof/>
          <w:sz w:val="24"/>
        </w:rPr>
      </w:pPr>
      <w:r>
        <w:rPr>
          <w:rFonts w:ascii="Times New Roman" w:hAnsi="Times New Roman"/>
          <w:sz w:val="24"/>
        </w:rPr>
        <w:t>Pieprasot savstarpēju tiesisko palīdzību, valstīm ir jādara viss iespējamais, lai sniegtu pilnīgu faktisko un juridisko informāciju, kas nodrošinātu savlaicīgu un efektīvu lūguma izpildi, tostarp jānorāda steidzamības aspekts, un tām šāds pieprasījums ir jānosūta, izmantojot ātrus līdzekļus. Pirms pieprasījuma nosūtīšanas valstīm ir jādara viss iespējamais, lai noskaidrotu palīdzības saņemšanai noteiktās tiesiskās prasības un formalitātes.</w:t>
      </w:r>
    </w:p>
    <w:p w14:paraId="1F42FE08" w14:textId="77777777" w:rsidR="00EF7D67" w:rsidRDefault="00EF7D67" w:rsidP="00DE3D6E">
      <w:pPr>
        <w:jc w:val="both"/>
        <w:rPr>
          <w:rFonts w:ascii="Times New Roman" w:hAnsi="Times New Roman"/>
          <w:noProof/>
          <w:sz w:val="24"/>
          <w:lang w:val="en-GB"/>
        </w:rPr>
      </w:pPr>
    </w:p>
    <w:p w14:paraId="04A7928A" w14:textId="06DB1F0E" w:rsidR="007C78AA" w:rsidRPr="00DE3D6E" w:rsidRDefault="007C78AA" w:rsidP="00DE3D6E">
      <w:pPr>
        <w:jc w:val="both"/>
        <w:rPr>
          <w:rFonts w:ascii="Times New Roman" w:hAnsi="Times New Roman"/>
          <w:noProof/>
          <w:sz w:val="24"/>
        </w:rPr>
      </w:pPr>
      <w:r>
        <w:rPr>
          <w:rFonts w:ascii="Times New Roman" w:hAnsi="Times New Roman"/>
          <w:sz w:val="24"/>
        </w:rPr>
        <w:t>Jānodrošina, ka par savstarpējās tiesiskās palīdzības sniegšanu atbildīgo iestāžu (piemēram, centrālās iestādes) rīcībā ir atbilstoši finanšu, cilvēku un tehniskie resursi. Valstu rīcībā jābūt attiecīgiem procesiem, ar kuriem var nodrošināt, ka šādu iestāžu darbinieki ievēro augstus profesionālos standartus, tostarp konfidencialitātes standartus, ir ļoti godīgi un ar atbilstīgām prasmēm.</w:t>
      </w:r>
    </w:p>
    <w:p w14:paraId="2BAD5B47" w14:textId="77777777" w:rsidR="007C78AA" w:rsidRPr="00DE3D6E" w:rsidRDefault="007C78AA" w:rsidP="00DE3D6E">
      <w:pPr>
        <w:jc w:val="both"/>
        <w:rPr>
          <w:rFonts w:ascii="Times New Roman" w:hAnsi="Times New Roman"/>
          <w:noProof/>
          <w:sz w:val="24"/>
          <w:lang w:val="en-GB"/>
        </w:rPr>
      </w:pPr>
    </w:p>
    <w:p w14:paraId="34936D8A" w14:textId="0ADCE92B" w:rsidR="007C78AA" w:rsidRPr="00F80E09" w:rsidRDefault="00EF7D67" w:rsidP="00DE3D6E">
      <w:pPr>
        <w:jc w:val="both"/>
        <w:rPr>
          <w:rFonts w:ascii="Times New Roman" w:hAnsi="Times New Roman"/>
          <w:b/>
          <w:bCs/>
          <w:noProof/>
          <w:color w:val="348092"/>
          <w:sz w:val="24"/>
        </w:rPr>
      </w:pPr>
      <w:r>
        <w:rPr>
          <w:rFonts w:ascii="Times New Roman" w:hAnsi="Times New Roman"/>
          <w:b/>
          <w:color w:val="348092"/>
          <w:sz w:val="24"/>
        </w:rPr>
        <w:t>38. Savstarpēja tiesiskā palīdzība: iesaldēšana un konfiskācija*</w:t>
      </w:r>
    </w:p>
    <w:p w14:paraId="040C4A86" w14:textId="77777777" w:rsidR="00EF7D67" w:rsidRDefault="00EF7D67" w:rsidP="00DE3D6E">
      <w:pPr>
        <w:jc w:val="both"/>
        <w:rPr>
          <w:rFonts w:ascii="Times New Roman" w:hAnsi="Times New Roman"/>
          <w:noProof/>
          <w:sz w:val="24"/>
          <w:lang w:val="en-GB"/>
        </w:rPr>
      </w:pPr>
    </w:p>
    <w:p w14:paraId="16DE0A32" w14:textId="6818373F" w:rsidR="007C78AA" w:rsidRDefault="007C78AA" w:rsidP="00DE3D6E">
      <w:pPr>
        <w:jc w:val="both"/>
        <w:rPr>
          <w:rFonts w:ascii="Times New Roman" w:hAnsi="Times New Roman"/>
          <w:noProof/>
          <w:sz w:val="24"/>
        </w:rPr>
      </w:pPr>
      <w:r>
        <w:rPr>
          <w:rFonts w:ascii="Times New Roman" w:hAnsi="Times New Roman"/>
          <w:sz w:val="24"/>
        </w:rPr>
        <w:t>Valstīs ir jābūt ieviestiem pasākumiem, tostarp leģislatīviem pasākumiem, lai ātri reaģētu uz ārvalstu palīdzības lūgumiem identificēt, izsekot, novērtēt, izmeklēt, iesaldēt, aizturēt un konfiscēt noziedzīgas izcelsmes mantu un līdzvērtīgas vērtības mantu. Būtu jānodrošina, ka šie pasākumi ļauj atzīt un izpildīt ārvalstu izdotus iesaldēšanas, aizturēšanas vai konfiskācijas rīkojumus. Turklāt valstīm ir jāspēj pārvaldīt konfiskācijai pakļauto mantu visos aktīva atgūšanas procesa posmos un nodot tālāk vai nodot atpakaļ konfiscēto mantu.</w:t>
      </w:r>
    </w:p>
    <w:p w14:paraId="407F014C" w14:textId="77777777" w:rsidR="00EF7D67" w:rsidRPr="00DE3D6E" w:rsidRDefault="00EF7D67" w:rsidP="00DE3D6E">
      <w:pPr>
        <w:jc w:val="both"/>
        <w:rPr>
          <w:rFonts w:ascii="Times New Roman" w:hAnsi="Times New Roman"/>
          <w:noProof/>
          <w:sz w:val="24"/>
          <w:lang w:val="en-GB"/>
        </w:rPr>
      </w:pPr>
    </w:p>
    <w:p w14:paraId="5F39E971" w14:textId="77777777" w:rsidR="007C78AA" w:rsidRPr="00DE3D6E" w:rsidRDefault="007C78AA" w:rsidP="00DE3D6E">
      <w:pPr>
        <w:jc w:val="both"/>
        <w:rPr>
          <w:rFonts w:ascii="Times New Roman" w:hAnsi="Times New Roman"/>
          <w:noProof/>
          <w:sz w:val="24"/>
        </w:rPr>
      </w:pPr>
      <w:r>
        <w:rPr>
          <w:rFonts w:ascii="Times New Roman" w:hAnsi="Times New Roman"/>
          <w:sz w:val="24"/>
        </w:rPr>
        <w:t>Valstīm ir jānodrošina, ka iespējami plašā klāstā ir noslēgti līgumi, nolīgumi un citi mehānismi, lai veicinātu sadarbību aktīvu atgūšanas jomā.</w:t>
      </w:r>
    </w:p>
    <w:p w14:paraId="3F91A8CF" w14:textId="77777777" w:rsidR="007C78AA" w:rsidRPr="00DE3D6E" w:rsidRDefault="007C78AA" w:rsidP="00DE3D6E">
      <w:pPr>
        <w:jc w:val="both"/>
        <w:rPr>
          <w:rFonts w:ascii="Times New Roman" w:hAnsi="Times New Roman"/>
          <w:noProof/>
          <w:sz w:val="24"/>
          <w:lang w:val="en-GB"/>
        </w:rPr>
      </w:pPr>
    </w:p>
    <w:p w14:paraId="5205E3F7" w14:textId="65DCF5CB" w:rsidR="007C78AA" w:rsidRPr="00F80E09" w:rsidRDefault="00EF7D67" w:rsidP="00560C6D">
      <w:pPr>
        <w:keepNext/>
        <w:keepLines/>
        <w:jc w:val="both"/>
        <w:rPr>
          <w:rFonts w:ascii="Times New Roman" w:hAnsi="Times New Roman"/>
          <w:b/>
          <w:bCs/>
          <w:noProof/>
          <w:color w:val="348092"/>
          <w:sz w:val="24"/>
        </w:rPr>
      </w:pPr>
      <w:r>
        <w:rPr>
          <w:rFonts w:ascii="Times New Roman" w:hAnsi="Times New Roman"/>
          <w:b/>
          <w:color w:val="348092"/>
          <w:sz w:val="24"/>
        </w:rPr>
        <w:t>39. Izdošana</w:t>
      </w:r>
    </w:p>
    <w:p w14:paraId="583FA913" w14:textId="77777777" w:rsidR="00EF7D67" w:rsidRDefault="00EF7D67" w:rsidP="00560C6D">
      <w:pPr>
        <w:keepNext/>
        <w:keepLines/>
        <w:jc w:val="both"/>
        <w:rPr>
          <w:rFonts w:ascii="Times New Roman" w:hAnsi="Times New Roman"/>
          <w:noProof/>
          <w:sz w:val="24"/>
          <w:lang w:val="en-GB"/>
        </w:rPr>
      </w:pPr>
    </w:p>
    <w:p w14:paraId="4707619B" w14:textId="08CA698B" w:rsidR="007C78AA" w:rsidRPr="00DE3D6E" w:rsidRDefault="007C78AA" w:rsidP="00560C6D">
      <w:pPr>
        <w:keepNext/>
        <w:keepLines/>
        <w:jc w:val="both"/>
        <w:rPr>
          <w:rFonts w:ascii="Times New Roman" w:hAnsi="Times New Roman"/>
          <w:noProof/>
          <w:sz w:val="24"/>
        </w:rPr>
      </w:pPr>
      <w:r>
        <w:rPr>
          <w:rFonts w:ascii="Times New Roman" w:hAnsi="Times New Roman"/>
          <w:sz w:val="24"/>
        </w:rPr>
        <w:t xml:space="preserve">Valstīm bez nepamatotas kavēšanās ir konstruktīvi un efektīvi jāpilda izdošanas lūgumi, kas saistīti ar noziedzīgi iegūtu līdzekļu legalizāciju un teroristu finansēšanu. Tāpat valstīm ir </w:t>
      </w:r>
      <w:r>
        <w:rPr>
          <w:rFonts w:ascii="Times New Roman" w:hAnsi="Times New Roman"/>
          <w:sz w:val="24"/>
        </w:rPr>
        <w:lastRenderedPageBreak/>
        <w:t>jāīsteno visi iespējamie pasākumi, lai nodrošinātu, ka tās negarantē drošu vietu personām, kuras ir apsūdzētas terorisma, teroraktu vai teroristu organizāciju finansēšanā. Jo īpaši:</w:t>
      </w:r>
    </w:p>
    <w:p w14:paraId="01386036" w14:textId="0A690F7C" w:rsidR="007C78AA" w:rsidRPr="00DE3D6E" w:rsidRDefault="002A3A22" w:rsidP="00560C6D">
      <w:pPr>
        <w:keepNext/>
        <w:keepLines/>
        <w:spacing w:before="120"/>
        <w:ind w:left="284" w:hanging="284"/>
        <w:jc w:val="both"/>
        <w:rPr>
          <w:rFonts w:ascii="Times New Roman" w:hAnsi="Times New Roman"/>
          <w:noProof/>
          <w:sz w:val="24"/>
        </w:rPr>
      </w:pPr>
      <w:r>
        <w:rPr>
          <w:rFonts w:ascii="Times New Roman" w:hAnsi="Times New Roman"/>
          <w:sz w:val="24"/>
        </w:rPr>
        <w:t>a) valstīm jānodrošina, ka noziedzīgi iegūtu līdzekļu legalizācija un teroristu finansēšana ir pārkāpumi, par kuriem var piemērot izdošanu;</w:t>
      </w:r>
    </w:p>
    <w:p w14:paraId="6ACFB67B" w14:textId="7B91D3EC" w:rsidR="007C78AA" w:rsidRPr="00DE3D6E" w:rsidRDefault="002A3A22" w:rsidP="00E4074F">
      <w:pPr>
        <w:spacing w:before="120"/>
        <w:ind w:left="284" w:hanging="284"/>
        <w:jc w:val="both"/>
        <w:rPr>
          <w:rFonts w:ascii="Times New Roman" w:hAnsi="Times New Roman"/>
          <w:noProof/>
          <w:sz w:val="24"/>
        </w:rPr>
      </w:pPr>
      <w:r>
        <w:rPr>
          <w:rFonts w:ascii="Times New Roman" w:hAnsi="Times New Roman"/>
          <w:sz w:val="24"/>
        </w:rPr>
        <w:t>b) valstīm jānodrošina, ka tām ir skaidras un efektīvas procedūras, lai laikus izpildītu un nepieciešamības gadījumā prioritizētu izdošanas lūgumus. Lai pārraudzītu pieprasījumu izskatīšanas gaitu, jāuztur dokumentu pārvaldības sistēma;</w:t>
      </w:r>
    </w:p>
    <w:p w14:paraId="3D9875BC" w14:textId="4D6E9F6E" w:rsidR="007C78AA" w:rsidRPr="00DE3D6E" w:rsidRDefault="002A3A22" w:rsidP="00E4074F">
      <w:pPr>
        <w:spacing w:before="120"/>
        <w:ind w:left="284" w:hanging="284"/>
        <w:jc w:val="both"/>
        <w:rPr>
          <w:rFonts w:ascii="Times New Roman" w:hAnsi="Times New Roman"/>
          <w:noProof/>
          <w:sz w:val="24"/>
        </w:rPr>
      </w:pPr>
      <w:r>
        <w:rPr>
          <w:rFonts w:ascii="Times New Roman" w:hAnsi="Times New Roman"/>
          <w:sz w:val="24"/>
        </w:rPr>
        <w:t>c) valstis nedrīkst izvirzīt nepamatotus vai pārmērīgi ierobežojošus noteikumus pieprasījumu izpildei, un</w:t>
      </w:r>
    </w:p>
    <w:p w14:paraId="1CE985A4" w14:textId="16C22CCA" w:rsidR="007C78AA" w:rsidRPr="00DE3D6E" w:rsidRDefault="002A3A22" w:rsidP="00E4074F">
      <w:pPr>
        <w:spacing w:before="120"/>
        <w:ind w:left="284" w:hanging="284"/>
        <w:jc w:val="both"/>
        <w:rPr>
          <w:rFonts w:ascii="Times New Roman" w:hAnsi="Times New Roman"/>
          <w:noProof/>
          <w:sz w:val="24"/>
        </w:rPr>
      </w:pPr>
      <w:r>
        <w:rPr>
          <w:rFonts w:ascii="Times New Roman" w:hAnsi="Times New Roman"/>
          <w:sz w:val="24"/>
        </w:rPr>
        <w:t>d) valstīm jānodrošina, ka to rīcībā ir atbilstīgs tiesiskais regulējums izdošanas jomā.</w:t>
      </w:r>
    </w:p>
    <w:p w14:paraId="1C52B281" w14:textId="77777777" w:rsidR="00686B72" w:rsidRDefault="00686B72" w:rsidP="00DE3D6E">
      <w:pPr>
        <w:jc w:val="both"/>
        <w:rPr>
          <w:rFonts w:ascii="Times New Roman" w:hAnsi="Times New Roman"/>
          <w:noProof/>
          <w:sz w:val="24"/>
          <w:lang w:val="en-GB"/>
        </w:rPr>
      </w:pPr>
    </w:p>
    <w:p w14:paraId="45B89DF9" w14:textId="4EF15B91" w:rsidR="007C78AA" w:rsidRDefault="007C78AA" w:rsidP="006D7594">
      <w:pPr>
        <w:widowControl/>
        <w:jc w:val="both"/>
        <w:rPr>
          <w:rFonts w:ascii="Times New Roman" w:hAnsi="Times New Roman"/>
          <w:noProof/>
          <w:sz w:val="24"/>
        </w:rPr>
      </w:pPr>
      <w:r>
        <w:rPr>
          <w:rFonts w:ascii="Times New Roman" w:hAnsi="Times New Roman"/>
          <w:sz w:val="24"/>
        </w:rPr>
        <w:t>Katrai valstij ir jāizdod savi pilsoņi vai, ja valsts atsakās to darīt, pamatojoties vienīgi uz pilsonību, tai pēc izdošanu pieprasošās valsts lūguma ir bez nepamatotas kavēšanās jāiesniedz lieta savām kompetentajām iestādēm, lai tās izmeklētu pieprasījumā minētos pārkāpumus. Šīm iestādēm ir jāpieņem lēmums un jāīsteno savas procedūras atbilstoši saviem normatīvajiem aktiem tāpat kā attiecībā uz jebkādu citu smagu noziedzīgu nodarījumu. Lai nodrošinātu šādas apsūdzības efektivitāti, attiecīgajām valstīm ir jāsadarbojas, īpaši procesuālos un pierādījumu jautājumos.</w:t>
      </w:r>
    </w:p>
    <w:p w14:paraId="69A6D547" w14:textId="77777777" w:rsidR="002A3A22" w:rsidRPr="00DE3D6E" w:rsidRDefault="002A3A22" w:rsidP="00DE3D6E">
      <w:pPr>
        <w:jc w:val="both"/>
        <w:rPr>
          <w:rFonts w:ascii="Times New Roman" w:hAnsi="Times New Roman"/>
          <w:noProof/>
          <w:sz w:val="24"/>
          <w:lang w:val="en-GB"/>
        </w:rPr>
      </w:pPr>
    </w:p>
    <w:p w14:paraId="5691388A" w14:textId="77777777" w:rsidR="007C78AA" w:rsidRDefault="007C78AA" w:rsidP="00DE3D6E">
      <w:pPr>
        <w:jc w:val="both"/>
        <w:rPr>
          <w:rFonts w:ascii="Times New Roman" w:hAnsi="Times New Roman"/>
          <w:noProof/>
          <w:sz w:val="24"/>
        </w:rPr>
      </w:pPr>
      <w:r>
        <w:rPr>
          <w:rFonts w:ascii="Times New Roman" w:hAnsi="Times New Roman"/>
          <w:sz w:val="24"/>
        </w:rPr>
        <w:t>Ja izdošana ir iespējama tikai abpusējās sodāmības gadījumā, šādu prasību uzskata par izpildītu neatkarīgi no tā, vai abās valstīs attiecīgais noziedzīgais nodarījums ir klasificēts vienā noziedzīgu nodarījumu kategorijā vai tā apzīmēšanai izmantots viens termins, ja vien abās valstīs ir paredzēta kriminālatbildība par attiecīgā noziedzīgā nodarījuma pamatā esošo rīcību.</w:t>
      </w:r>
    </w:p>
    <w:p w14:paraId="7E08CA03" w14:textId="77777777" w:rsidR="002A3A22" w:rsidRPr="00DE3D6E" w:rsidRDefault="002A3A22" w:rsidP="00DE3D6E">
      <w:pPr>
        <w:jc w:val="both"/>
        <w:rPr>
          <w:rFonts w:ascii="Times New Roman" w:hAnsi="Times New Roman"/>
          <w:noProof/>
          <w:sz w:val="24"/>
          <w:lang w:val="en-GB"/>
        </w:rPr>
      </w:pPr>
    </w:p>
    <w:p w14:paraId="1C32F33B" w14:textId="77777777" w:rsidR="007C78AA" w:rsidRPr="00DE3D6E" w:rsidRDefault="007C78AA" w:rsidP="00DE3D6E">
      <w:pPr>
        <w:jc w:val="both"/>
        <w:rPr>
          <w:rFonts w:ascii="Times New Roman" w:hAnsi="Times New Roman"/>
          <w:noProof/>
          <w:sz w:val="24"/>
        </w:rPr>
      </w:pPr>
      <w:r>
        <w:rPr>
          <w:rFonts w:ascii="Times New Roman" w:hAnsi="Times New Roman"/>
          <w:sz w:val="24"/>
        </w:rPr>
        <w:t>Saskaņā ar savu normatīvo aktu pamatprincipiem valstīm ir jāparedz vienkāršoti izdošanas mehānismi, piemēram, tādi, kas atbilstošajām pilnvarotajām iestādēm ļautu tiešā veidā pārsūtīt pieprasījumus pagaidu arestam, izdot personas, pamatojoties tikai uz aresta orderi vai spriedumu, vai jāievieš vienkāršota izdošana personām, kuras tai piekrīt un atsakās no formālās izdošanas procedūras. Jānodrošina, ka par izdošanu atbildīgo iestāžu rīcībā ir atbilstoši finanšu, cilvēku un tehniskie resursi. Valstu rīcībā jābūt attiecīgiem procesiem, ar kuriem var nodrošināt, ka šādu iestāžu darbinieki ievēro augstus profesionālos standartus, tostarp konfidencialitātes standartus, ir ļoti godīgi un ar atbilstīgām prasmēm.</w:t>
      </w:r>
    </w:p>
    <w:p w14:paraId="69A9E3E4" w14:textId="77777777" w:rsidR="007C78AA" w:rsidRPr="00DE3D6E" w:rsidRDefault="007C78AA" w:rsidP="00DE3D6E">
      <w:pPr>
        <w:jc w:val="both"/>
        <w:rPr>
          <w:rFonts w:ascii="Times New Roman" w:hAnsi="Times New Roman"/>
          <w:noProof/>
          <w:sz w:val="24"/>
          <w:lang w:val="en-GB"/>
        </w:rPr>
      </w:pPr>
    </w:p>
    <w:p w14:paraId="35988A47" w14:textId="69C384D8" w:rsidR="007C78AA" w:rsidRPr="002F0A98" w:rsidRDefault="002A3A22" w:rsidP="00DE3D6E">
      <w:pPr>
        <w:jc w:val="both"/>
        <w:rPr>
          <w:rFonts w:ascii="Times New Roman" w:hAnsi="Times New Roman"/>
          <w:b/>
          <w:bCs/>
          <w:noProof/>
          <w:color w:val="348092"/>
          <w:sz w:val="24"/>
        </w:rPr>
      </w:pPr>
      <w:r>
        <w:rPr>
          <w:rFonts w:ascii="Times New Roman" w:hAnsi="Times New Roman"/>
          <w:b/>
          <w:color w:val="348092"/>
          <w:sz w:val="24"/>
        </w:rPr>
        <w:t>40. Citi starptautiskās sadarbības veidi*</w:t>
      </w:r>
    </w:p>
    <w:p w14:paraId="183D572A" w14:textId="77777777" w:rsidR="002A3A22" w:rsidRPr="00DE3D6E" w:rsidRDefault="002A3A22" w:rsidP="00DE3D6E">
      <w:pPr>
        <w:jc w:val="both"/>
        <w:rPr>
          <w:rFonts w:ascii="Times New Roman" w:hAnsi="Times New Roman"/>
          <w:b/>
          <w:noProof/>
          <w:sz w:val="24"/>
          <w:lang w:val="en-GB"/>
        </w:rPr>
      </w:pPr>
    </w:p>
    <w:p w14:paraId="37FDA793" w14:textId="77777777" w:rsidR="007C78AA" w:rsidRPr="00DE3D6E" w:rsidRDefault="007C78AA" w:rsidP="00DE3D6E">
      <w:pPr>
        <w:jc w:val="both"/>
        <w:rPr>
          <w:rFonts w:ascii="Times New Roman" w:hAnsi="Times New Roman"/>
          <w:noProof/>
          <w:sz w:val="24"/>
        </w:rPr>
      </w:pPr>
      <w:r>
        <w:rPr>
          <w:rFonts w:ascii="Times New Roman" w:hAnsi="Times New Roman"/>
          <w:sz w:val="24"/>
        </w:rPr>
        <w:t>Valstīm jānodrošina, ka to kompetentās iestādes var ātri, konstruktīvi un efektīvi nodrošināt visplašāko starptautisko sadarbību attiecībā uz noziedzīgi iegūtu līdzekļu legalizāciju, saistītiem predikatīvajiem noziedzīgajiem nodarījumiem un teroristu finansēšanu. Valstīm tas jādara gan pēc savas iniciatīvas, gan pēc pieprasījuma, un ir jāizstrādā sadarbības nodrošināšanas tiesiskais pamats.</w:t>
      </w:r>
    </w:p>
    <w:p w14:paraId="1576FD39" w14:textId="77777777" w:rsidR="007C78AA" w:rsidRPr="00DE3D6E" w:rsidRDefault="007C78AA" w:rsidP="00DE3D6E">
      <w:pPr>
        <w:jc w:val="both"/>
        <w:rPr>
          <w:rFonts w:ascii="Times New Roman" w:hAnsi="Times New Roman"/>
          <w:noProof/>
          <w:sz w:val="24"/>
          <w:lang w:val="en-GB"/>
        </w:rPr>
      </w:pPr>
    </w:p>
    <w:p w14:paraId="10DD29CF" w14:textId="77777777" w:rsidR="007C78AA" w:rsidRDefault="007C78AA" w:rsidP="00560C6D">
      <w:pPr>
        <w:widowControl/>
        <w:jc w:val="both"/>
        <w:rPr>
          <w:rFonts w:ascii="Times New Roman" w:hAnsi="Times New Roman"/>
          <w:noProof/>
          <w:sz w:val="24"/>
        </w:rPr>
      </w:pPr>
      <w:r>
        <w:rPr>
          <w:rFonts w:ascii="Times New Roman" w:hAnsi="Times New Roman"/>
          <w:sz w:val="24"/>
        </w:rPr>
        <w:t>Valstīm jāpilnvaro to kompetentās iestādes izmantot visefektīvākos sadarbības līdzekļus. Ja kompetentajai iestādei ir nepieciešams divpusējs vai daudzpusējs nolīgums vai režīms, piemēram, saprašanās memorands, tad par tiem vienojas un tos laikus paraksta ar iespējami plašāku ārvalstu partneru loku.</w:t>
      </w:r>
    </w:p>
    <w:p w14:paraId="18D7240F" w14:textId="77777777" w:rsidR="002A3A22" w:rsidRPr="00DE3D6E" w:rsidRDefault="002A3A22" w:rsidP="00DE3D6E">
      <w:pPr>
        <w:jc w:val="both"/>
        <w:rPr>
          <w:rFonts w:ascii="Times New Roman" w:hAnsi="Times New Roman"/>
          <w:noProof/>
          <w:sz w:val="24"/>
          <w:lang w:val="en-GB"/>
        </w:rPr>
      </w:pPr>
    </w:p>
    <w:p w14:paraId="5D22FDC4" w14:textId="637D1872" w:rsidR="002A3A22" w:rsidRDefault="007C78AA" w:rsidP="002A3A22">
      <w:pPr>
        <w:jc w:val="both"/>
        <w:rPr>
          <w:rFonts w:ascii="Times New Roman" w:hAnsi="Times New Roman"/>
          <w:noProof/>
          <w:sz w:val="24"/>
        </w:rPr>
      </w:pPr>
      <w:r>
        <w:rPr>
          <w:rFonts w:ascii="Times New Roman" w:hAnsi="Times New Roman"/>
          <w:sz w:val="24"/>
        </w:rPr>
        <w:t xml:space="preserve">Kompetentajām iestādēm ir jāizmanto skaidri kanāli vai mehānismi informācijas un cita veida palīdzības lūgumu efektīvai pārsūtīšanai un izpildei. Kompetento iestāžu rīcībā ir jābūt </w:t>
      </w:r>
      <w:r>
        <w:rPr>
          <w:rFonts w:ascii="Times New Roman" w:hAnsi="Times New Roman"/>
          <w:sz w:val="24"/>
        </w:rPr>
        <w:lastRenderedPageBreak/>
        <w:t>skaidriem un efektīviem procesiem, ar kuriem nosaka prioritāti, laikus izpilda pieprasījumus un aizsargā saņemto informāciju.</w:t>
      </w:r>
      <w:r>
        <w:rPr>
          <w:rFonts w:ascii="Times New Roman" w:hAnsi="Times New Roman"/>
          <w:sz w:val="24"/>
        </w:rPr>
        <w:br w:type="page"/>
      </w:r>
    </w:p>
    <w:p w14:paraId="59CCE53E" w14:textId="77777777" w:rsidR="007C78AA" w:rsidRPr="002A3A22" w:rsidRDefault="007C78AA" w:rsidP="00DE3D6E">
      <w:pPr>
        <w:jc w:val="both"/>
        <w:rPr>
          <w:rFonts w:ascii="Times New Roman" w:hAnsi="Times New Roman"/>
          <w:b/>
          <w:bCs/>
          <w:noProof/>
          <w:color w:val="348092"/>
          <w:sz w:val="28"/>
          <w:szCs w:val="24"/>
        </w:rPr>
      </w:pPr>
      <w:bookmarkStart w:id="7" w:name="_bookmark4"/>
      <w:bookmarkEnd w:id="7"/>
      <w:r>
        <w:rPr>
          <w:rFonts w:ascii="Times New Roman" w:hAnsi="Times New Roman"/>
          <w:b/>
          <w:color w:val="348092"/>
          <w:sz w:val="28"/>
        </w:rPr>
        <w:lastRenderedPageBreak/>
        <w:t>FINANŠU DARĪJUMU DARBA GRUPAS (</w:t>
      </w:r>
      <w:r>
        <w:rPr>
          <w:rFonts w:ascii="Times New Roman" w:hAnsi="Times New Roman"/>
          <w:b/>
          <w:i/>
          <w:iCs/>
          <w:color w:val="348092"/>
          <w:sz w:val="28"/>
        </w:rPr>
        <w:t>FATF</w:t>
      </w:r>
      <w:r>
        <w:rPr>
          <w:rFonts w:ascii="Times New Roman" w:hAnsi="Times New Roman"/>
          <w:b/>
          <w:color w:val="348092"/>
          <w:sz w:val="28"/>
        </w:rPr>
        <w:t>) REKOMENDĀCIJU SKAIDROJOŠĀS PIEZĪMES</w:t>
      </w:r>
    </w:p>
    <w:p w14:paraId="2483513E" w14:textId="77777777" w:rsidR="007C78AA" w:rsidRPr="00DE3D6E" w:rsidRDefault="007C78AA" w:rsidP="00DE3D6E">
      <w:pPr>
        <w:jc w:val="both"/>
        <w:rPr>
          <w:rFonts w:ascii="Times New Roman" w:hAnsi="Times New Roman"/>
          <w:b/>
          <w:noProof/>
          <w:sz w:val="24"/>
          <w:lang w:val="en-GB"/>
        </w:rPr>
      </w:pPr>
    </w:p>
    <w:p w14:paraId="5CD08992" w14:textId="77777777" w:rsidR="007C78AA" w:rsidRPr="006D7594" w:rsidRDefault="007C78AA" w:rsidP="00DE3D6E">
      <w:pPr>
        <w:jc w:val="both"/>
        <w:rPr>
          <w:rFonts w:ascii="Times New Roman" w:hAnsi="Times New Roman"/>
          <w:b/>
          <w:bCs/>
          <w:noProof/>
          <w:color w:val="348092"/>
          <w:sz w:val="26"/>
          <w:szCs w:val="26"/>
        </w:rPr>
      </w:pPr>
      <w:r w:rsidRPr="006D7594">
        <w:rPr>
          <w:rFonts w:ascii="Times New Roman" w:hAnsi="Times New Roman"/>
          <w:b/>
          <w:color w:val="348092"/>
          <w:sz w:val="26"/>
          <w:szCs w:val="26"/>
        </w:rPr>
        <w:t>1. REKOMENDĀCIJAS SKAIDROJOŠĀ PIEZĪME</w:t>
      </w:r>
    </w:p>
    <w:p w14:paraId="473A7BE8" w14:textId="77777777" w:rsidR="007C78AA" w:rsidRPr="006D7594" w:rsidRDefault="007C78AA" w:rsidP="00DE3D6E">
      <w:pPr>
        <w:jc w:val="both"/>
        <w:rPr>
          <w:rFonts w:ascii="Times New Roman" w:hAnsi="Times New Roman"/>
          <w:b/>
          <w:noProof/>
          <w:color w:val="348092"/>
          <w:sz w:val="26"/>
          <w:szCs w:val="26"/>
        </w:rPr>
      </w:pPr>
      <w:r w:rsidRPr="006D7594">
        <w:rPr>
          <w:rFonts w:ascii="Times New Roman" w:hAnsi="Times New Roman"/>
          <w:b/>
          <w:color w:val="348092"/>
          <w:sz w:val="26"/>
          <w:szCs w:val="26"/>
        </w:rPr>
        <w:t>(NILLTF RISKU NOVĒRTĒŠANA UN RISKOS BALSTĪTAS PIEEJAS ĪSTENOŠANA)</w:t>
      </w:r>
    </w:p>
    <w:p w14:paraId="4F7CCFD3" w14:textId="77777777" w:rsidR="002A3A22" w:rsidRPr="00DE3D6E" w:rsidRDefault="002A3A22" w:rsidP="00DE3D6E">
      <w:pPr>
        <w:jc w:val="both"/>
        <w:rPr>
          <w:rFonts w:ascii="Times New Roman" w:hAnsi="Times New Roman"/>
          <w:b/>
          <w:noProof/>
          <w:color w:val="348092"/>
          <w:sz w:val="24"/>
          <w:lang w:val="en-GB"/>
        </w:rPr>
      </w:pPr>
    </w:p>
    <w:p w14:paraId="29B05344" w14:textId="10F63D7E" w:rsidR="007C78AA" w:rsidRPr="00DE3D6E" w:rsidRDefault="002A3A22" w:rsidP="002A3A22">
      <w:pPr>
        <w:ind w:left="284" w:hanging="284"/>
        <w:jc w:val="both"/>
        <w:rPr>
          <w:rFonts w:ascii="Times New Roman" w:hAnsi="Times New Roman"/>
          <w:noProof/>
          <w:sz w:val="24"/>
        </w:rPr>
      </w:pPr>
      <w:r>
        <w:rPr>
          <w:rFonts w:ascii="Times New Roman" w:hAnsi="Times New Roman"/>
          <w:sz w:val="24"/>
        </w:rPr>
        <w:t>1. Riskos balstīta pieeja (</w:t>
      </w:r>
      <w:r>
        <w:rPr>
          <w:rFonts w:ascii="Times New Roman" w:hAnsi="Times New Roman"/>
          <w:i/>
          <w:iCs/>
          <w:sz w:val="24"/>
        </w:rPr>
        <w:t>RBA</w:t>
      </w:r>
      <w:r>
        <w:rPr>
          <w:rFonts w:ascii="Times New Roman" w:hAnsi="Times New Roman"/>
          <w:sz w:val="24"/>
        </w:rPr>
        <w:t xml:space="preserve">) ir efektīva metode noziedzīgi iegūtu līdzekļu legalizācijas un teroristu finansēšanas apkarošanai. Nosakot, kādā veidā </w:t>
      </w:r>
      <w:r>
        <w:rPr>
          <w:rFonts w:ascii="Times New Roman" w:hAnsi="Times New Roman"/>
          <w:i/>
          <w:iCs/>
          <w:sz w:val="24"/>
        </w:rPr>
        <w:t>RBA</w:t>
      </w:r>
      <w:r>
        <w:rPr>
          <w:rFonts w:ascii="Times New Roman" w:hAnsi="Times New Roman"/>
          <w:sz w:val="24"/>
        </w:rPr>
        <w:t xml:space="preserve"> būtu jāievieš nozarē, valstīm ir jāizvērtē attiecīgās nozares kapacitāte un pieredze noziedzīgi iegūtu līdzekļu legalizācijas novēršanas un terorisma finansēšanas apkarošanas (NILLTF novēršanas) jomā. Valstīm ir jāapzinās, ka rīcības brīvība un noteiktā atbildība, ko finanšu iestādēm un izraudzītajiem nefinanšu uzņēmumiem un profesijām (</w:t>
      </w:r>
      <w:r>
        <w:rPr>
          <w:rFonts w:ascii="Times New Roman" w:hAnsi="Times New Roman"/>
          <w:i/>
          <w:iCs/>
          <w:sz w:val="24"/>
        </w:rPr>
        <w:t>DNFBP</w:t>
      </w:r>
      <w:r>
        <w:rPr>
          <w:rFonts w:ascii="Times New Roman" w:hAnsi="Times New Roman"/>
          <w:sz w:val="24"/>
        </w:rPr>
        <w:t xml:space="preserve">) piešķir un nosaka atbilstoši </w:t>
      </w:r>
      <w:r>
        <w:rPr>
          <w:rFonts w:ascii="Times New Roman" w:hAnsi="Times New Roman"/>
          <w:i/>
          <w:iCs/>
          <w:sz w:val="24"/>
        </w:rPr>
        <w:t>RBA</w:t>
      </w:r>
      <w:r>
        <w:rPr>
          <w:rFonts w:ascii="Times New Roman" w:hAnsi="Times New Roman"/>
          <w:sz w:val="24"/>
        </w:rPr>
        <w:t xml:space="preserve">, ir vairāk piemērota tām nozarēm, kurām ir lielāka kapacitāte un pieredze NILLTF novēršanas jomā. Tas nenozīmē, ka finanšu iestādes un </w:t>
      </w:r>
      <w:r>
        <w:rPr>
          <w:rFonts w:ascii="Times New Roman" w:hAnsi="Times New Roman"/>
          <w:i/>
          <w:iCs/>
          <w:sz w:val="24"/>
        </w:rPr>
        <w:t>DNFBP</w:t>
      </w:r>
      <w:r>
        <w:rPr>
          <w:rFonts w:ascii="Times New Roman" w:hAnsi="Times New Roman"/>
          <w:sz w:val="24"/>
        </w:rPr>
        <w:t xml:space="preserve"> ir atbrīvotas no pienākuma īstenot plašākus pasākumus, ja tās identificē augstāka riska scenārijus. Pieņemot riskos balstītu pieeju, kompetentajām iestādēm, finanšu iestādēm un </w:t>
      </w:r>
      <w:r>
        <w:rPr>
          <w:rFonts w:ascii="Times New Roman" w:hAnsi="Times New Roman"/>
          <w:i/>
          <w:iCs/>
          <w:sz w:val="24"/>
        </w:rPr>
        <w:t>DNFBP</w:t>
      </w:r>
      <w:r>
        <w:rPr>
          <w:rFonts w:ascii="Times New Roman" w:hAnsi="Times New Roman"/>
          <w:sz w:val="24"/>
        </w:rPr>
        <w:t xml:space="preserve"> ir jāspēj nodrošināt, ka noziedzīgi iegūtu līdzekļu legalizācijas un teroristu finansēšanas novēršanai vai mazināšanai paredzētie pasākumi ir samērojami ar identificētajiem riskiem un dod iespēju iestādēm pieņemt lēmumus par to, kā visefektīvāk izmantot savus resursus.</w:t>
      </w:r>
    </w:p>
    <w:p w14:paraId="2A20F78F" w14:textId="77777777" w:rsidR="002A3A22" w:rsidRDefault="002A3A22" w:rsidP="002A3A22">
      <w:pPr>
        <w:ind w:left="284" w:hanging="284"/>
        <w:jc w:val="both"/>
        <w:rPr>
          <w:rFonts w:ascii="Times New Roman" w:hAnsi="Times New Roman"/>
          <w:noProof/>
          <w:sz w:val="24"/>
          <w:lang w:val="en-GB"/>
        </w:rPr>
      </w:pPr>
    </w:p>
    <w:p w14:paraId="6C772554" w14:textId="448CB417" w:rsidR="007C78AA" w:rsidRPr="00DE3D6E" w:rsidRDefault="002A3A22" w:rsidP="002A3A22">
      <w:pPr>
        <w:ind w:left="284" w:hanging="284"/>
        <w:jc w:val="both"/>
        <w:rPr>
          <w:rFonts w:ascii="Times New Roman" w:hAnsi="Times New Roman"/>
          <w:noProof/>
          <w:sz w:val="24"/>
        </w:rPr>
      </w:pPr>
      <w:r>
        <w:rPr>
          <w:rFonts w:ascii="Times New Roman" w:hAnsi="Times New Roman"/>
          <w:sz w:val="24"/>
        </w:rPr>
        <w:t xml:space="preserve">2. Īstenojot </w:t>
      </w:r>
      <w:r>
        <w:rPr>
          <w:rFonts w:ascii="Times New Roman" w:hAnsi="Times New Roman"/>
          <w:i/>
          <w:iCs/>
          <w:sz w:val="24"/>
        </w:rPr>
        <w:t>RBA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jāievieš procedūras noziedzīgi iegūtu līdzekļu legalizācijas un teroristu finansēšanas risku apzināšanai, novērtēšanai, uzraudzībai, pārvaldībai un mazināšanai. Riskos balstītas pieejas galvenais princips ir šāds –, ja ir paaugstināts risks, valstīm ir jāizvirza prasība finanšu iestādēm un </w:t>
      </w:r>
      <w:r>
        <w:rPr>
          <w:rFonts w:ascii="Times New Roman" w:hAnsi="Times New Roman"/>
          <w:i/>
          <w:iCs/>
          <w:sz w:val="24"/>
        </w:rPr>
        <w:t>DNFBP</w:t>
      </w:r>
      <w:r>
        <w:rPr>
          <w:rFonts w:ascii="Times New Roman" w:hAnsi="Times New Roman"/>
          <w:sz w:val="24"/>
        </w:rPr>
        <w:t xml:space="preserve"> īstenot plašākus pasākumus šo risku pārvaldīšanai un mazināšanai; un attiecīgi –, ja ir pazemināts risks, valstīm jāatļauj finanšu iestādēm un </w:t>
      </w:r>
      <w:r>
        <w:rPr>
          <w:rFonts w:ascii="Times New Roman" w:hAnsi="Times New Roman"/>
          <w:i/>
          <w:iCs/>
          <w:sz w:val="24"/>
        </w:rPr>
        <w:t>DNFBP</w:t>
      </w:r>
      <w:r>
        <w:rPr>
          <w:rFonts w:ascii="Times New Roman" w:hAnsi="Times New Roman"/>
          <w:sz w:val="24"/>
        </w:rPr>
        <w:t xml:space="preserve"> īstenot vienkāršotus pasākumus un jāveicina šādu pasākumu īstenošana</w:t>
      </w:r>
      <w:r w:rsidR="00BE58C5">
        <w:rPr>
          <w:rStyle w:val="FootnoteReference"/>
          <w:rFonts w:ascii="Times New Roman" w:hAnsi="Times New Roman"/>
          <w:noProof/>
          <w:sz w:val="24"/>
          <w:lang w:val="en-GB"/>
        </w:rPr>
        <w:footnoteReference w:id="2"/>
      </w:r>
      <w:r>
        <w:rPr>
          <w:rFonts w:ascii="Times New Roman" w:hAnsi="Times New Roman"/>
          <w:sz w:val="24"/>
        </w:rPr>
        <w:t xml:space="preserve">. Valstīm jānosaka pazemināta riska jomas, piemēram, valsts vai vietējā līmenī jāveic riska novērtējumi, lai palīdzētu finanšu iestādēm un </w:t>
      </w:r>
      <w:r>
        <w:rPr>
          <w:rFonts w:ascii="Times New Roman" w:hAnsi="Times New Roman"/>
          <w:i/>
          <w:iCs/>
          <w:sz w:val="24"/>
        </w:rPr>
        <w:t>DNFBP</w:t>
      </w:r>
      <w:r>
        <w:rPr>
          <w:rFonts w:ascii="Times New Roman" w:hAnsi="Times New Roman"/>
          <w:sz w:val="24"/>
        </w:rPr>
        <w:t xml:space="preserve"> īstenot ar šiem riskiem samērojamus pasākumus. Valstīm jāsniedz finanšu iestādēm un </w:t>
      </w:r>
      <w:r>
        <w:rPr>
          <w:rFonts w:ascii="Times New Roman" w:hAnsi="Times New Roman"/>
          <w:i/>
          <w:iCs/>
          <w:sz w:val="24"/>
        </w:rPr>
        <w:t>DNFBP</w:t>
      </w:r>
      <w:r>
        <w:rPr>
          <w:rFonts w:ascii="Times New Roman" w:hAnsi="Times New Roman"/>
          <w:sz w:val="24"/>
        </w:rPr>
        <w:t xml:space="preserve"> norādījumi vai informācija par iespējamām pieejām vienkāršotu pasākumu ieviešanai tad, kad riski ir pazemināti. Tomēr, ja ir aizdomas par noziedzīgi iegūtu līdzekļu legalizāciju vai teroristu finansēšanu, vienkāršotus pasākumus nevar atļaut īstenot. Īpašajās rekomendācijās ir precīzāk izklāstīts, kā šis galvenais princips ir jāpiemēro attiecībā uz konkrētām prasībām. Ierobežotos apstākļos un tad, kad ir novērtēts, ka noziedzīgi iegūtu līdzekļu legalizācijas un teroristu finansēšanas risks ir zems, valstis var arī nolemt nepiemērot atsevišķas rekomendācijas attiecībā uz noteiktiem finanšu iestāžu vai darbību veidiem, vai </w:t>
      </w:r>
      <w:r>
        <w:rPr>
          <w:rFonts w:ascii="Times New Roman" w:hAnsi="Times New Roman"/>
          <w:i/>
          <w:iCs/>
          <w:sz w:val="24"/>
        </w:rPr>
        <w:t>DNFBP</w:t>
      </w:r>
      <w:r>
        <w:rPr>
          <w:rFonts w:ascii="Times New Roman" w:hAnsi="Times New Roman"/>
          <w:sz w:val="24"/>
        </w:rPr>
        <w:t xml:space="preserve"> (skat. turpmāk dokumentā). Tāpat, ja, veicot risku novērtējumu, valstis secina, ka pastāv tādi iestāžu, darbību, uzņēmumu vai profesiju veidi, kuri ir pakļauti nopietnam noziedzīgi iegūtu līdzekļu legalizācijas un teroristu finansēšanas riskam un kuri neatbilst finanšu iestādes vai </w:t>
      </w:r>
      <w:r>
        <w:rPr>
          <w:rFonts w:ascii="Times New Roman" w:hAnsi="Times New Roman"/>
          <w:i/>
          <w:iCs/>
          <w:sz w:val="24"/>
        </w:rPr>
        <w:t>DNFBP</w:t>
      </w:r>
      <w:r>
        <w:rPr>
          <w:rFonts w:ascii="Times New Roman" w:hAnsi="Times New Roman"/>
          <w:sz w:val="24"/>
        </w:rPr>
        <w:t xml:space="preserve"> definīcijai, valstīm ir jāizvērtē iespēja piemērot NILLTF novēršanas prasības arī attiecībā uz šīm nozarēm.</w:t>
      </w:r>
    </w:p>
    <w:p w14:paraId="21E620CC" w14:textId="77777777" w:rsidR="007C78AA" w:rsidRPr="00DE3D6E" w:rsidRDefault="007C78AA" w:rsidP="00DE3D6E">
      <w:pPr>
        <w:jc w:val="both"/>
        <w:rPr>
          <w:rFonts w:ascii="Times New Roman" w:hAnsi="Times New Roman"/>
          <w:noProof/>
          <w:sz w:val="24"/>
          <w:lang w:val="en-GB"/>
        </w:rPr>
      </w:pPr>
    </w:p>
    <w:p w14:paraId="1484EBA8" w14:textId="77777777" w:rsidR="007C78AA" w:rsidRPr="006D7594" w:rsidRDefault="007C78AA" w:rsidP="006D7594">
      <w:pPr>
        <w:keepNext/>
        <w:keepLines/>
        <w:jc w:val="both"/>
        <w:rPr>
          <w:rFonts w:ascii="Times New Roman" w:hAnsi="Times New Roman"/>
          <w:b/>
          <w:bCs/>
          <w:noProof/>
          <w:color w:val="348092"/>
          <w:sz w:val="26"/>
          <w:szCs w:val="26"/>
        </w:rPr>
      </w:pPr>
      <w:r w:rsidRPr="006D7594">
        <w:rPr>
          <w:rFonts w:ascii="Times New Roman" w:hAnsi="Times New Roman"/>
          <w:b/>
          <w:color w:val="348092"/>
          <w:sz w:val="26"/>
          <w:szCs w:val="26"/>
        </w:rPr>
        <w:lastRenderedPageBreak/>
        <w:t>PROLIFERĀCIJAS FINANSĒŠANAS RISKU NOVĒRTĒŠANA UN RISKOS BALSTĪTU PASĀKUMU PIEMĒROŠANA</w:t>
      </w:r>
    </w:p>
    <w:p w14:paraId="09804CFC" w14:textId="77777777" w:rsidR="00BE58C5" w:rsidRPr="00DE3D6E" w:rsidRDefault="00BE58C5" w:rsidP="006D7594">
      <w:pPr>
        <w:keepNext/>
        <w:keepLines/>
        <w:jc w:val="both"/>
        <w:rPr>
          <w:rFonts w:ascii="Times New Roman" w:hAnsi="Times New Roman"/>
          <w:noProof/>
          <w:color w:val="348092"/>
          <w:sz w:val="24"/>
          <w:lang w:val="en-GB"/>
        </w:rPr>
      </w:pPr>
    </w:p>
    <w:p w14:paraId="4A5152B0" w14:textId="2D39052F" w:rsidR="007C78AA" w:rsidRPr="00DE3D6E" w:rsidRDefault="00BE58C5" w:rsidP="006D7594">
      <w:pPr>
        <w:keepNext/>
        <w:keepLines/>
        <w:ind w:left="284" w:hanging="284"/>
        <w:jc w:val="both"/>
        <w:rPr>
          <w:rFonts w:ascii="Times New Roman" w:hAnsi="Times New Roman"/>
          <w:noProof/>
          <w:sz w:val="24"/>
        </w:rPr>
      </w:pPr>
      <w:r>
        <w:rPr>
          <w:rFonts w:ascii="Times New Roman" w:hAnsi="Times New Roman"/>
          <w:sz w:val="24"/>
        </w:rPr>
        <w:t>3. Saistībā ar 1. rekomendāciju “proliferācijas finansēšanas risks” ir tikai un vienīgi 7. rekomendācijā minēto saistību piemērot mērķētas finanšu sankcijas iespējams pārkāpums, neīstenošana vai izvairīšanās no šīm saistībām.</w:t>
      </w:r>
      <w:r w:rsidR="00EE1A32">
        <w:rPr>
          <w:rStyle w:val="FootnoteReference"/>
          <w:rFonts w:ascii="Times New Roman" w:hAnsi="Times New Roman"/>
          <w:noProof/>
          <w:sz w:val="24"/>
          <w:lang w:val="en-GB"/>
        </w:rPr>
        <w:footnoteReference w:id="3"/>
      </w:r>
      <w:r>
        <w:rPr>
          <w:rFonts w:ascii="Times New Roman" w:hAnsi="Times New Roman"/>
          <w:sz w:val="24"/>
        </w:rPr>
        <w:t xml:space="preserve"> 7. rekomendācijā noteiktās saistības paredz stingras prasības visām fiziskām un juridiskām personām, kas nav balstītas riskos. Saistībā ar proliferācijas finansēšanas risku ar finanšu iestāžu un </w:t>
      </w:r>
      <w:r>
        <w:rPr>
          <w:rFonts w:ascii="Times New Roman" w:hAnsi="Times New Roman"/>
          <w:i/>
          <w:iCs/>
          <w:sz w:val="24"/>
        </w:rPr>
        <w:t>DNFBP</w:t>
      </w:r>
      <w:r>
        <w:rPr>
          <w:rFonts w:ascii="Times New Roman" w:hAnsi="Times New Roman"/>
          <w:sz w:val="24"/>
        </w:rPr>
        <w:t xml:space="preserve"> veiktiem riska pasākumiem ir paredzēts stiprināt un papildināt 7. rekomendācijā noteikto stingro prasību pilnīgu īstenošanu, atklājot un novēršot mērķētu finanšu sankciju neīstenošanu, iespējamos pārkāpumus vai izvairīšanos no sankcijām. Nosakot pasākumus, kas veicami, lai mazinātu proliferācijas finansēšanas riskus nozarē, valstīm ir jāizvērtē ar attiecīgo nozari saistītie proliferācijas finansēšanas riski. Pieņemot riskos balstītus pasākumus, kompetentajām iestādēm, finanšu iestādēm un </w:t>
      </w:r>
      <w:r>
        <w:rPr>
          <w:rFonts w:ascii="Times New Roman" w:hAnsi="Times New Roman"/>
          <w:i/>
          <w:iCs/>
          <w:sz w:val="24"/>
        </w:rPr>
        <w:t>DNFBP</w:t>
      </w:r>
      <w:r>
        <w:rPr>
          <w:rFonts w:ascii="Times New Roman" w:hAnsi="Times New Roman"/>
          <w:sz w:val="24"/>
        </w:rPr>
        <w:t xml:space="preserve"> ir jāspēj nodrošināt, ka šie pasākumi ir samērojami ar identificētajiem riskiem un dod iespēju iestādēm pieņemt lēmumus par to, kā visefektīvāk izmantot savus resursus.</w:t>
      </w:r>
    </w:p>
    <w:p w14:paraId="290C6D52" w14:textId="77777777" w:rsidR="00BE58C5" w:rsidRDefault="00BE58C5" w:rsidP="00DE3D6E">
      <w:pPr>
        <w:jc w:val="both"/>
        <w:rPr>
          <w:rFonts w:ascii="Times New Roman" w:hAnsi="Times New Roman"/>
          <w:noProof/>
          <w:sz w:val="24"/>
          <w:lang w:val="en-GB"/>
        </w:rPr>
      </w:pPr>
    </w:p>
    <w:p w14:paraId="2CDE0ECB" w14:textId="46BC1781" w:rsidR="007C78AA" w:rsidRPr="00DE3D6E" w:rsidRDefault="00BE58C5" w:rsidP="00BE58C5">
      <w:pPr>
        <w:ind w:left="284" w:hanging="284"/>
        <w:jc w:val="both"/>
        <w:rPr>
          <w:rFonts w:ascii="Times New Roman" w:hAnsi="Times New Roman"/>
          <w:noProof/>
          <w:sz w:val="24"/>
        </w:rPr>
      </w:pPr>
      <w:r>
        <w:rPr>
          <w:rFonts w:ascii="Times New Roman" w:hAnsi="Times New Roman"/>
          <w:sz w:val="24"/>
        </w:rPr>
        <w:t xml:space="preserve">4. Finanšu iestādēm un </w:t>
      </w:r>
      <w:r>
        <w:rPr>
          <w:rFonts w:ascii="Times New Roman" w:hAnsi="Times New Roman"/>
          <w:i/>
          <w:iCs/>
          <w:sz w:val="24"/>
        </w:rPr>
        <w:t>DNFBP</w:t>
      </w:r>
      <w:r>
        <w:rPr>
          <w:rFonts w:ascii="Times New Roman" w:hAnsi="Times New Roman"/>
          <w:sz w:val="24"/>
        </w:rPr>
        <w:t xml:space="preserve"> ir jāievieš procedūras proliferācijas finansēšanas risku apzināšanai, novērtēšanai, uzraudzībai, pārvaldībai un mazināšanai.</w:t>
      </w:r>
      <w:r w:rsidR="00EE1A32">
        <w:rPr>
          <w:rStyle w:val="FootnoteReference"/>
          <w:rFonts w:ascii="Times New Roman" w:hAnsi="Times New Roman"/>
          <w:noProof/>
          <w:sz w:val="24"/>
          <w:lang w:val="en-GB"/>
        </w:rPr>
        <w:footnoteReference w:id="4"/>
      </w:r>
      <w:r>
        <w:rPr>
          <w:rFonts w:ascii="Times New Roman" w:hAnsi="Times New Roman"/>
          <w:sz w:val="24"/>
        </w:rPr>
        <w:t xml:space="preserve"> To var darīt saskaņā ar savām pašreizējām mērķētajām finanšu sankcijām un/vai atbilstības programmām. Valstīm ir jānodrošina 7. rekomendācijas pilnīga īstenošana visos riska scenārijos. Ja riski ir paaugstināti, valstīm jāizvirza prasība finanšu iestādēm un </w:t>
      </w:r>
      <w:r>
        <w:rPr>
          <w:rFonts w:ascii="Times New Roman" w:hAnsi="Times New Roman"/>
          <w:i/>
          <w:iCs/>
          <w:sz w:val="24"/>
        </w:rPr>
        <w:t>DNFBP</w:t>
      </w:r>
      <w:r>
        <w:rPr>
          <w:rFonts w:ascii="Times New Roman" w:hAnsi="Times New Roman"/>
          <w:sz w:val="24"/>
        </w:rPr>
        <w:t xml:space="preserve"> īstenot samērīgus pasākumus šo risku pārvaldībai un mazināšanai. Ja riski ir pazemināti, tām ir jānodrošina, ka piemērotie pasākumi ir samērojami ar riska līmeni, vienlaikus joprojām nodrošinot, ka tās pilnībā īsteno mērķētas finanšu sankcijas, kā prasīts 7. rekomendācijā.</w:t>
      </w:r>
    </w:p>
    <w:p w14:paraId="6F54C749" w14:textId="77777777" w:rsidR="007C78AA" w:rsidRPr="00DE3D6E" w:rsidRDefault="007C78AA" w:rsidP="00DE3D6E">
      <w:pPr>
        <w:jc w:val="both"/>
        <w:rPr>
          <w:rFonts w:ascii="Times New Roman" w:hAnsi="Times New Roman"/>
          <w:noProof/>
          <w:sz w:val="24"/>
          <w:lang w:val="en-GB"/>
        </w:rPr>
      </w:pPr>
    </w:p>
    <w:p w14:paraId="33942A11" w14:textId="77777777" w:rsidR="00C2478F" w:rsidRDefault="00C2478F">
      <w:pPr>
        <w:rPr>
          <w:rFonts w:ascii="Times New Roman" w:hAnsi="Times New Roman"/>
          <w:b/>
          <w:color w:val="348092"/>
          <w:sz w:val="26"/>
          <w:szCs w:val="26"/>
        </w:rPr>
      </w:pPr>
      <w:r>
        <w:rPr>
          <w:rFonts w:ascii="Times New Roman" w:hAnsi="Times New Roman"/>
          <w:b/>
          <w:color w:val="348092"/>
          <w:sz w:val="26"/>
          <w:szCs w:val="26"/>
        </w:rPr>
        <w:br w:type="page"/>
      </w:r>
    </w:p>
    <w:p w14:paraId="22DE097F" w14:textId="7FCB4146" w:rsidR="00EE1A32" w:rsidRPr="007174DC" w:rsidRDefault="00EE1A32" w:rsidP="00DE3D6E">
      <w:pPr>
        <w:jc w:val="both"/>
        <w:rPr>
          <w:rFonts w:ascii="Times New Roman" w:hAnsi="Times New Roman"/>
          <w:b/>
          <w:bCs/>
          <w:noProof/>
          <w:color w:val="348092"/>
          <w:sz w:val="26"/>
          <w:szCs w:val="26"/>
        </w:rPr>
      </w:pPr>
      <w:r w:rsidRPr="007174DC">
        <w:rPr>
          <w:rFonts w:ascii="Times New Roman" w:hAnsi="Times New Roman"/>
          <w:b/>
          <w:color w:val="348092"/>
          <w:sz w:val="26"/>
          <w:szCs w:val="26"/>
        </w:rPr>
        <w:lastRenderedPageBreak/>
        <w:t>A. Valstu saistības un lēmumi</w:t>
      </w:r>
    </w:p>
    <w:p w14:paraId="3194FF9E" w14:textId="77777777" w:rsidR="00EE1A32" w:rsidRPr="00EE1A32" w:rsidRDefault="00EE1A32" w:rsidP="00DE3D6E">
      <w:pPr>
        <w:jc w:val="both"/>
        <w:rPr>
          <w:rFonts w:ascii="Times New Roman" w:hAnsi="Times New Roman"/>
          <w:b/>
          <w:bCs/>
          <w:noProof/>
          <w:color w:val="348092"/>
          <w:sz w:val="24"/>
          <w:lang w:val="en-GB"/>
        </w:rPr>
      </w:pPr>
    </w:p>
    <w:p w14:paraId="226E3B59" w14:textId="3B1F0F26" w:rsidR="007C78AA" w:rsidRPr="00EE1A32" w:rsidRDefault="007C78AA" w:rsidP="00DE3D6E">
      <w:pPr>
        <w:jc w:val="both"/>
        <w:rPr>
          <w:rFonts w:ascii="Times New Roman" w:hAnsi="Times New Roman"/>
          <w:b/>
          <w:bCs/>
          <w:noProof/>
          <w:color w:val="348092"/>
          <w:sz w:val="24"/>
        </w:rPr>
      </w:pPr>
      <w:r>
        <w:rPr>
          <w:rFonts w:ascii="Times New Roman" w:hAnsi="Times New Roman"/>
          <w:b/>
          <w:color w:val="348092"/>
          <w:sz w:val="24"/>
        </w:rPr>
        <w:t>NILLTF riski</w:t>
      </w:r>
    </w:p>
    <w:p w14:paraId="137EAE02" w14:textId="77777777" w:rsidR="00EE1A32" w:rsidRPr="00DE3D6E" w:rsidRDefault="00EE1A32" w:rsidP="00DE3D6E">
      <w:pPr>
        <w:jc w:val="both"/>
        <w:rPr>
          <w:rFonts w:ascii="Times New Roman" w:hAnsi="Times New Roman"/>
          <w:noProof/>
          <w:color w:val="348092"/>
          <w:sz w:val="24"/>
          <w:lang w:val="en-GB"/>
        </w:rPr>
      </w:pPr>
    </w:p>
    <w:p w14:paraId="79E79AAC" w14:textId="6160273C" w:rsidR="007C78AA" w:rsidRPr="00DE3D6E" w:rsidRDefault="00EE1A32" w:rsidP="00EE1A32">
      <w:pPr>
        <w:ind w:left="284" w:hanging="284"/>
        <w:jc w:val="both"/>
        <w:rPr>
          <w:rFonts w:ascii="Times New Roman" w:hAnsi="Times New Roman"/>
          <w:noProof/>
          <w:sz w:val="24"/>
        </w:rPr>
      </w:pPr>
      <w:r>
        <w:rPr>
          <w:rFonts w:ascii="Times New Roman" w:hAnsi="Times New Roman"/>
          <w:sz w:val="24"/>
        </w:rPr>
        <w:t>5.</w:t>
      </w:r>
      <w:r>
        <w:rPr>
          <w:rFonts w:ascii="Times New Roman" w:hAnsi="Times New Roman"/>
          <w:b/>
          <w:sz w:val="24"/>
        </w:rPr>
        <w:t xml:space="preserve"> </w:t>
      </w:r>
      <w:r>
        <w:rPr>
          <w:rFonts w:ascii="Times New Roman" w:hAnsi="Times New Roman"/>
          <w:b/>
          <w:bCs/>
          <w:color w:val="348092"/>
          <w:sz w:val="24"/>
        </w:rPr>
        <w:t>NILLTF risku novērtēšana.</w:t>
      </w:r>
      <w:r>
        <w:rPr>
          <w:rFonts w:ascii="Times New Roman" w:hAnsi="Times New Roman"/>
          <w:sz w:val="24"/>
        </w:rPr>
        <w:t xml:space="preserve"> Valstīm</w:t>
      </w:r>
      <w:r>
        <w:rPr>
          <w:rStyle w:val="FootnoteReference"/>
          <w:rFonts w:ascii="Times New Roman" w:hAnsi="Times New Roman"/>
          <w:noProof/>
          <w:sz w:val="24"/>
          <w:lang w:val="en-GB"/>
        </w:rPr>
        <w:footnoteReference w:id="5"/>
      </w:r>
      <w:r>
        <w:rPr>
          <w:rFonts w:ascii="Times New Roman" w:hAnsi="Times New Roman"/>
          <w:sz w:val="24"/>
        </w:rPr>
        <w:t xml:space="preserve"> ir jāveic atbilstoši pasākumi, lai pastāvīgi noskaidrotu un novērtētu noziedzīgi iegūtu līdzekļu legalizēšanas un teroristu finansēšanas riskus, kas skar šo valsti, un lai: i) varētu nodrošināt informāciju par iespējamo izmaiņu veikšanu valsts NILLTF novēršanas režīmā, tostarp par izmaiņām normatīvajos aktos un citos pasākumos; ii) palīdzētu kompetentajām iestādēm sadalīt NILLTF novēršanas resursus atbilstīgi NILLTF riskiem un noteikt to piešķiršanas prioritāti un iii) nodrošinātu informāciju NILLTF novēršanas riska novērtējumiem, kurus veic finanšu iestādes un </w:t>
      </w:r>
      <w:r>
        <w:rPr>
          <w:rFonts w:ascii="Times New Roman" w:hAnsi="Times New Roman"/>
          <w:i/>
          <w:iCs/>
          <w:sz w:val="24"/>
        </w:rPr>
        <w:t>DNFBP</w:t>
      </w:r>
      <w:r>
        <w:rPr>
          <w:rFonts w:ascii="Times New Roman" w:hAnsi="Times New Roman"/>
          <w:sz w:val="24"/>
        </w:rPr>
        <w:t>. Valstīm jānodrošina, ka novērtējumā iekļauta jaunākā informācija, un tām jāievieš mehānismi, kas visām attiecīgajām kompetentajām iestādēm un pašregulatīvajām iestādēm (</w:t>
      </w:r>
      <w:r>
        <w:rPr>
          <w:rFonts w:ascii="Times New Roman" w:hAnsi="Times New Roman"/>
          <w:i/>
          <w:iCs/>
          <w:sz w:val="24"/>
        </w:rPr>
        <w:t>SRB</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palīdz iegūt atbilstošu informāciju par šīs novērtēšanas rezultātiem.</w:t>
      </w:r>
    </w:p>
    <w:p w14:paraId="44A3BBDA" w14:textId="77777777" w:rsidR="00EE1A32" w:rsidRDefault="00EE1A32" w:rsidP="00DE3D6E">
      <w:pPr>
        <w:jc w:val="both"/>
        <w:rPr>
          <w:rFonts w:ascii="Times New Roman" w:hAnsi="Times New Roman"/>
          <w:b/>
          <w:noProof/>
          <w:color w:val="348092"/>
          <w:sz w:val="24"/>
          <w:lang w:val="en-GB"/>
        </w:rPr>
      </w:pPr>
    </w:p>
    <w:p w14:paraId="4525B46A" w14:textId="74FAC966" w:rsidR="007C78AA" w:rsidRPr="00DE3D6E" w:rsidRDefault="00EE1A32" w:rsidP="00EE1A32">
      <w:pPr>
        <w:ind w:left="284" w:hanging="284"/>
        <w:jc w:val="both"/>
        <w:rPr>
          <w:rFonts w:ascii="Times New Roman" w:hAnsi="Times New Roman"/>
          <w:noProof/>
          <w:sz w:val="24"/>
        </w:rPr>
      </w:pPr>
      <w:r>
        <w:rPr>
          <w:rFonts w:ascii="Times New Roman" w:hAnsi="Times New Roman"/>
          <w:sz w:val="24"/>
        </w:rPr>
        <w:t>6.</w:t>
      </w:r>
      <w:r>
        <w:rPr>
          <w:rFonts w:ascii="Times New Roman" w:hAnsi="Times New Roman"/>
          <w:b/>
          <w:sz w:val="24"/>
        </w:rPr>
        <w:t xml:space="preserve"> </w:t>
      </w:r>
      <w:r>
        <w:rPr>
          <w:rFonts w:ascii="Times New Roman" w:hAnsi="Times New Roman"/>
          <w:b/>
          <w:bCs/>
          <w:color w:val="348092"/>
          <w:sz w:val="24"/>
        </w:rPr>
        <w:t>Augstāks risks</w:t>
      </w:r>
      <w:r>
        <w:rPr>
          <w:rFonts w:ascii="Times New Roman" w:hAnsi="Times New Roman"/>
          <w:sz w:val="24"/>
        </w:rPr>
        <w:t xml:space="preserve">. Ja valstis identificē augstāku risku iespējamību, tām jānodrošina, ka to ieviestajos NILLTF novēršanas režīmos ir paredzēta arī šādu risku iespējamība, un, neskarot citus valsts īstenotos pasākumus šo augstāko risku mazināšanai, jāizvirza noteikums finanšu iestādēm un </w:t>
      </w:r>
      <w:r>
        <w:rPr>
          <w:rFonts w:ascii="Times New Roman" w:hAnsi="Times New Roman"/>
          <w:i/>
          <w:iCs/>
          <w:sz w:val="24"/>
        </w:rPr>
        <w:t>DNFBP</w:t>
      </w:r>
      <w:r>
        <w:rPr>
          <w:rFonts w:ascii="Times New Roman" w:hAnsi="Times New Roman"/>
          <w:sz w:val="24"/>
        </w:rPr>
        <w:t xml:space="preserve"> īstenot plašākus pasākumus šo risku pārvaldībai un mazināšanai vai jānodrošina, ka šī informācija tiek iekļauta finanšu iestāžu un </w:t>
      </w:r>
      <w:r>
        <w:rPr>
          <w:rFonts w:ascii="Times New Roman" w:hAnsi="Times New Roman"/>
          <w:i/>
          <w:iCs/>
          <w:sz w:val="24"/>
        </w:rPr>
        <w:t>DNFBP</w:t>
      </w:r>
      <w:r>
        <w:rPr>
          <w:rFonts w:ascii="Times New Roman" w:hAnsi="Times New Roman"/>
          <w:sz w:val="24"/>
        </w:rPr>
        <w:t xml:space="preserve"> veiktajos riska novērtējumos ar mērķi attiecīgi pārvaldīt un mazināt riskus. Ja </w:t>
      </w:r>
      <w:r>
        <w:rPr>
          <w:rFonts w:ascii="Times New Roman" w:hAnsi="Times New Roman"/>
          <w:i/>
          <w:iCs/>
          <w:sz w:val="24"/>
        </w:rPr>
        <w:t>FATF</w:t>
      </w:r>
      <w:r>
        <w:rPr>
          <w:rFonts w:ascii="Times New Roman" w:hAnsi="Times New Roman"/>
          <w:sz w:val="24"/>
        </w:rPr>
        <w:t xml:space="preserve"> rekomendācijās ir norādītas augstāka riska darbības, attiecībā uz kurām ir jāveic stingrāki vai īpaši pasākumi, visi pasākumi ir jāīsteno, lai gan to apmērs var svārstīties, ņemot vērā konkrēto riska pakāpi.</w:t>
      </w:r>
    </w:p>
    <w:p w14:paraId="71B5FFC2" w14:textId="77777777" w:rsidR="00EE1A32" w:rsidRDefault="00EE1A32" w:rsidP="00DE3D6E">
      <w:pPr>
        <w:jc w:val="both"/>
        <w:rPr>
          <w:rFonts w:ascii="Times New Roman" w:hAnsi="Times New Roman"/>
          <w:b/>
          <w:noProof/>
          <w:color w:val="348092"/>
          <w:sz w:val="24"/>
          <w:lang w:val="en-GB"/>
        </w:rPr>
      </w:pPr>
    </w:p>
    <w:p w14:paraId="52873121" w14:textId="59502DA8" w:rsidR="007C78AA" w:rsidRPr="00DE3D6E" w:rsidRDefault="00EE1A32" w:rsidP="00EE1A32">
      <w:pPr>
        <w:ind w:left="284" w:hanging="284"/>
        <w:jc w:val="both"/>
        <w:rPr>
          <w:rFonts w:ascii="Times New Roman" w:hAnsi="Times New Roman"/>
          <w:noProof/>
          <w:sz w:val="24"/>
        </w:rPr>
      </w:pPr>
      <w:r>
        <w:rPr>
          <w:rFonts w:ascii="Times New Roman" w:hAnsi="Times New Roman"/>
          <w:sz w:val="24"/>
        </w:rPr>
        <w:t>7.</w:t>
      </w:r>
      <w:r>
        <w:rPr>
          <w:rFonts w:ascii="Times New Roman" w:hAnsi="Times New Roman"/>
          <w:b/>
          <w:sz w:val="24"/>
        </w:rPr>
        <w:t xml:space="preserve"> </w:t>
      </w:r>
      <w:r>
        <w:rPr>
          <w:rFonts w:ascii="Times New Roman" w:hAnsi="Times New Roman"/>
          <w:b/>
          <w:bCs/>
          <w:color w:val="348092"/>
          <w:sz w:val="24"/>
        </w:rPr>
        <w:t>Pazemināts risks</w:t>
      </w:r>
      <w:r>
        <w:rPr>
          <w:rFonts w:ascii="Times New Roman" w:hAnsi="Times New Roman"/>
          <w:sz w:val="24"/>
        </w:rPr>
        <w:t xml:space="preserve">. Valstīm jāļauj finanšu iestādēm un </w:t>
      </w:r>
      <w:r>
        <w:rPr>
          <w:rFonts w:ascii="Times New Roman" w:hAnsi="Times New Roman"/>
          <w:i/>
          <w:iCs/>
          <w:sz w:val="24"/>
        </w:rPr>
        <w:t>DNFBP</w:t>
      </w:r>
      <w:r>
        <w:rPr>
          <w:rFonts w:ascii="Times New Roman" w:hAnsi="Times New Roman"/>
          <w:sz w:val="24"/>
        </w:rPr>
        <w:t xml:space="preserve"> īstenot vienkāršotus pasākumus – un jāveicina to īstenošana – attiecībā uz atsevišķām </w:t>
      </w:r>
      <w:r>
        <w:rPr>
          <w:rFonts w:ascii="Times New Roman" w:hAnsi="Times New Roman"/>
          <w:i/>
          <w:iCs/>
          <w:sz w:val="24"/>
        </w:rPr>
        <w:t>FATF</w:t>
      </w:r>
      <w:r>
        <w:rPr>
          <w:rFonts w:ascii="Times New Roman" w:hAnsi="Times New Roman"/>
          <w:sz w:val="24"/>
        </w:rPr>
        <w:t xml:space="preserve"> rekomendācijām, kurās finanšu iestādēm un </w:t>
      </w:r>
      <w:r>
        <w:rPr>
          <w:rFonts w:ascii="Times New Roman" w:hAnsi="Times New Roman"/>
          <w:i/>
          <w:iCs/>
          <w:sz w:val="24"/>
        </w:rPr>
        <w:t>DNFBP</w:t>
      </w:r>
      <w:r>
        <w:rPr>
          <w:rFonts w:ascii="Times New Roman" w:hAnsi="Times New Roman"/>
          <w:sz w:val="24"/>
        </w:rPr>
        <w:t xml:space="preserve"> noteikts pienākums veikt riskos balstītus pasākumus, ja vien, pienācīgi ņemot vērā 5. punktā minēto valsts veikto noziedzīgi iegūtu līdzekļu legalizācijas un teroristu finansēšanas riska novērtējumu, ir identificēts pazemināts risks.</w:t>
      </w:r>
    </w:p>
    <w:p w14:paraId="5B6E089A" w14:textId="77777777" w:rsidR="00EE1A32" w:rsidRDefault="00EE1A32" w:rsidP="00DE3D6E">
      <w:pPr>
        <w:jc w:val="both"/>
        <w:rPr>
          <w:rFonts w:ascii="Times New Roman" w:hAnsi="Times New Roman"/>
          <w:noProof/>
          <w:sz w:val="24"/>
          <w:lang w:val="en-GB"/>
        </w:rPr>
      </w:pPr>
    </w:p>
    <w:p w14:paraId="2774AB09" w14:textId="057B04A6" w:rsidR="007C78AA" w:rsidRPr="00DE3D6E" w:rsidRDefault="007C78AA" w:rsidP="00EE1A32">
      <w:pPr>
        <w:ind w:left="284"/>
        <w:jc w:val="both"/>
        <w:rPr>
          <w:rFonts w:ascii="Times New Roman" w:hAnsi="Times New Roman"/>
          <w:noProof/>
          <w:sz w:val="24"/>
        </w:rPr>
      </w:pPr>
      <w:r>
        <w:rPr>
          <w:rFonts w:ascii="Times New Roman" w:hAnsi="Times New Roman"/>
          <w:sz w:val="24"/>
        </w:rPr>
        <w:t xml:space="preserve">Neatkarīgi no lēmuma, ko valstis pieņēmušas atsevišķu pazemināta riska kategoriju precizēšanai saskaņā ar 7. punkta pirmajā daļā minēto, valstīm jāatļauj finanšu iestādēm un </w:t>
      </w:r>
      <w:r>
        <w:rPr>
          <w:rFonts w:ascii="Times New Roman" w:hAnsi="Times New Roman"/>
          <w:i/>
          <w:iCs/>
          <w:sz w:val="24"/>
        </w:rPr>
        <w:t>DNFBP</w:t>
      </w:r>
      <w:r>
        <w:rPr>
          <w:rFonts w:ascii="Times New Roman" w:hAnsi="Times New Roman"/>
          <w:sz w:val="24"/>
        </w:rPr>
        <w:t xml:space="preserve"> īstenot vienkāršotus pasākumus un jāveicina to īstenošana, ja vien ir izpildītas prasības, kas izklāstītas turpmāk B sadaļā (“Finanšu iestāžu un </w:t>
      </w:r>
      <w:r>
        <w:rPr>
          <w:rFonts w:ascii="Times New Roman" w:hAnsi="Times New Roman"/>
          <w:i/>
          <w:iCs/>
          <w:sz w:val="24"/>
        </w:rPr>
        <w:t>DNFBP</w:t>
      </w:r>
      <w:r>
        <w:rPr>
          <w:rFonts w:ascii="Times New Roman" w:hAnsi="Times New Roman"/>
          <w:sz w:val="24"/>
        </w:rPr>
        <w:t xml:space="preserve"> saistības un lēmumi”) un 9. punktā.</w:t>
      </w:r>
    </w:p>
    <w:p w14:paraId="21D89670" w14:textId="77777777" w:rsidR="00EE1A32" w:rsidRDefault="00EE1A32" w:rsidP="00DE3D6E">
      <w:pPr>
        <w:jc w:val="both"/>
        <w:rPr>
          <w:rFonts w:ascii="Times New Roman" w:hAnsi="Times New Roman"/>
          <w:b/>
          <w:noProof/>
          <w:color w:val="348092"/>
          <w:sz w:val="24"/>
          <w:lang w:val="en-GB"/>
        </w:rPr>
      </w:pPr>
    </w:p>
    <w:p w14:paraId="41D24F43" w14:textId="174E698B" w:rsidR="007C78AA" w:rsidRPr="00DE3D6E" w:rsidRDefault="00EE1A32" w:rsidP="00EE1A32">
      <w:pPr>
        <w:ind w:left="284" w:hanging="284"/>
        <w:jc w:val="both"/>
        <w:rPr>
          <w:rFonts w:ascii="Times New Roman" w:hAnsi="Times New Roman"/>
          <w:noProof/>
          <w:sz w:val="24"/>
        </w:rPr>
      </w:pPr>
      <w:r>
        <w:rPr>
          <w:rFonts w:ascii="Times New Roman" w:hAnsi="Times New Roman"/>
          <w:sz w:val="24"/>
        </w:rPr>
        <w:t>8.</w:t>
      </w:r>
      <w:r>
        <w:rPr>
          <w:rFonts w:ascii="Times New Roman" w:hAnsi="Times New Roman"/>
          <w:b/>
          <w:sz w:val="24"/>
        </w:rPr>
        <w:t xml:space="preserve"> </w:t>
      </w:r>
      <w:r>
        <w:rPr>
          <w:rFonts w:ascii="Times New Roman" w:hAnsi="Times New Roman"/>
          <w:b/>
          <w:bCs/>
          <w:color w:val="348092"/>
          <w:sz w:val="24"/>
        </w:rPr>
        <w:t>Izņēmumi</w:t>
      </w:r>
      <w:r>
        <w:rPr>
          <w:rFonts w:ascii="Times New Roman" w:hAnsi="Times New Roman"/>
          <w:sz w:val="24"/>
        </w:rPr>
        <w:t xml:space="preserve">. Valstis var nolemt nepiemērot atsevišķas </w:t>
      </w:r>
      <w:r>
        <w:rPr>
          <w:rFonts w:ascii="Times New Roman" w:hAnsi="Times New Roman"/>
          <w:i/>
          <w:iCs/>
          <w:sz w:val="24"/>
        </w:rPr>
        <w:t>FATF</w:t>
      </w:r>
      <w:r>
        <w:rPr>
          <w:rFonts w:ascii="Times New Roman" w:hAnsi="Times New Roman"/>
          <w:sz w:val="24"/>
        </w:rPr>
        <w:t xml:space="preserve"> rekomendācijas, kurās finanšu iestādēm vai </w:t>
      </w:r>
      <w:r>
        <w:rPr>
          <w:rFonts w:ascii="Times New Roman" w:hAnsi="Times New Roman"/>
          <w:i/>
          <w:iCs/>
          <w:sz w:val="24"/>
        </w:rPr>
        <w:t>DNFBP</w:t>
      </w:r>
      <w:r>
        <w:rPr>
          <w:rFonts w:ascii="Times New Roman" w:hAnsi="Times New Roman"/>
          <w:sz w:val="24"/>
        </w:rPr>
        <w:t xml:space="preserve"> noteikts pienākums veikt konkrētas darbības, ja vien:</w:t>
      </w:r>
    </w:p>
    <w:p w14:paraId="3C3792C2" w14:textId="71E0DBB6" w:rsidR="007C78AA" w:rsidRPr="00DE3D6E" w:rsidRDefault="00EE1A32" w:rsidP="007174DC">
      <w:pPr>
        <w:spacing w:before="120"/>
        <w:ind w:left="568" w:hanging="284"/>
        <w:jc w:val="both"/>
        <w:rPr>
          <w:rFonts w:ascii="Times New Roman" w:hAnsi="Times New Roman"/>
          <w:noProof/>
          <w:sz w:val="24"/>
        </w:rPr>
      </w:pPr>
      <w:r>
        <w:rPr>
          <w:rFonts w:ascii="Times New Roman" w:hAnsi="Times New Roman"/>
          <w:sz w:val="24"/>
        </w:rPr>
        <w:t xml:space="preserve">a) ir novērtēts, ka noziedzīgi iegūtu līdzekļu legalizācijas un teroristu finansēšanas risks ir zems; izņēmums tiek piemērots ierobežotos un pamatotos apstākļos, kā arī saistīts ar konkrētu finanšu iestādes vai darbības veidu vai </w:t>
      </w:r>
      <w:r>
        <w:rPr>
          <w:rFonts w:ascii="Times New Roman" w:hAnsi="Times New Roman"/>
          <w:i/>
          <w:iCs/>
          <w:sz w:val="24"/>
        </w:rPr>
        <w:t>DNFBP</w:t>
      </w:r>
      <w:r>
        <w:rPr>
          <w:rFonts w:ascii="Times New Roman" w:hAnsi="Times New Roman"/>
          <w:sz w:val="24"/>
        </w:rPr>
        <w:t>, vai</w:t>
      </w:r>
    </w:p>
    <w:p w14:paraId="3B05F903" w14:textId="21F910F3" w:rsidR="007C78AA" w:rsidRPr="00DE3D6E" w:rsidRDefault="00EE1A32" w:rsidP="007174DC">
      <w:pPr>
        <w:spacing w:before="120"/>
        <w:ind w:left="568" w:hanging="284"/>
        <w:jc w:val="both"/>
        <w:rPr>
          <w:rFonts w:ascii="Times New Roman" w:hAnsi="Times New Roman"/>
          <w:noProof/>
          <w:sz w:val="24"/>
        </w:rPr>
      </w:pPr>
      <w:r>
        <w:rPr>
          <w:rFonts w:ascii="Times New Roman" w:hAnsi="Times New Roman"/>
          <w:sz w:val="24"/>
        </w:rPr>
        <w:t>b) finanšu darījumus (kas nav naudas vai vērtības pārvedums) veic fiziska vai juridiska persona neregulāros vai ļoti ierobežotos gadījumos (ņemot vērā kvantitatīvus un absolūtus kritērijus) tā, ka pastāv zems noziedzīgi iegūtu līdzekļu un teroristu finansēšanas risks.</w:t>
      </w:r>
    </w:p>
    <w:p w14:paraId="0C1F85AF" w14:textId="77777777" w:rsidR="007C78AA" w:rsidRPr="00DE3D6E" w:rsidRDefault="007C78AA" w:rsidP="00DE3D6E">
      <w:pPr>
        <w:jc w:val="both"/>
        <w:rPr>
          <w:rFonts w:ascii="Times New Roman" w:hAnsi="Times New Roman"/>
          <w:noProof/>
          <w:sz w:val="24"/>
          <w:lang w:val="en-GB"/>
        </w:rPr>
      </w:pPr>
    </w:p>
    <w:p w14:paraId="305843BF" w14:textId="77777777" w:rsidR="007C78AA" w:rsidRPr="00DE3D6E" w:rsidRDefault="007C78AA" w:rsidP="00EE1A32">
      <w:pPr>
        <w:ind w:left="284"/>
        <w:jc w:val="both"/>
        <w:rPr>
          <w:rFonts w:ascii="Times New Roman" w:hAnsi="Times New Roman"/>
          <w:noProof/>
          <w:sz w:val="24"/>
        </w:rPr>
      </w:pPr>
      <w:r>
        <w:rPr>
          <w:rFonts w:ascii="Times New Roman" w:hAnsi="Times New Roman"/>
          <w:sz w:val="24"/>
        </w:rPr>
        <w:lastRenderedPageBreak/>
        <w:t>Lai gan apkopotā informācija var atšķirties atkarībā no riska pakāpes, 11. rekomendācijā minētās prasības glabāt informāciju ir jāattiecina uz visu savākto informāciju.</w:t>
      </w:r>
    </w:p>
    <w:p w14:paraId="46EC989C" w14:textId="77777777" w:rsidR="00EE1A32" w:rsidRDefault="00EE1A32" w:rsidP="00DE3D6E">
      <w:pPr>
        <w:jc w:val="both"/>
        <w:rPr>
          <w:rFonts w:ascii="Times New Roman" w:hAnsi="Times New Roman"/>
          <w:noProof/>
          <w:sz w:val="24"/>
          <w:lang w:val="en-GB"/>
        </w:rPr>
      </w:pPr>
    </w:p>
    <w:p w14:paraId="452BC091" w14:textId="36F7EBB4" w:rsidR="007C78AA" w:rsidRPr="00DE3D6E" w:rsidRDefault="007C78AA" w:rsidP="00EE1A32">
      <w:pPr>
        <w:ind w:left="284" w:hanging="284"/>
        <w:jc w:val="both"/>
        <w:rPr>
          <w:rFonts w:ascii="Times New Roman" w:hAnsi="Times New Roman"/>
          <w:noProof/>
          <w:sz w:val="24"/>
        </w:rPr>
      </w:pPr>
      <w:r>
        <w:rPr>
          <w:rFonts w:ascii="Times New Roman" w:hAnsi="Times New Roman"/>
          <w:sz w:val="24"/>
        </w:rPr>
        <w:t xml:space="preserve">9. </w:t>
      </w:r>
      <w:r>
        <w:rPr>
          <w:rFonts w:ascii="Times New Roman" w:hAnsi="Times New Roman"/>
          <w:b/>
          <w:color w:val="348092"/>
          <w:sz w:val="24"/>
        </w:rPr>
        <w:t>Riska uzraudzība un pārraudzība</w:t>
      </w:r>
      <w:r>
        <w:rPr>
          <w:rFonts w:ascii="Times New Roman" w:hAnsi="Times New Roman"/>
          <w:sz w:val="24"/>
        </w:rPr>
        <w:t xml:space="preserve">. Uzraugiem (vai pašregulatīvām iestādēm attiecīgajās </w:t>
      </w:r>
      <w:r>
        <w:rPr>
          <w:rFonts w:ascii="Times New Roman" w:hAnsi="Times New Roman"/>
          <w:i/>
          <w:iCs/>
          <w:sz w:val="24"/>
        </w:rPr>
        <w:t>DNFBP</w:t>
      </w:r>
      <w:r>
        <w:rPr>
          <w:rFonts w:ascii="Times New Roman" w:hAnsi="Times New Roman"/>
          <w:sz w:val="24"/>
        </w:rPr>
        <w:t xml:space="preserve"> nozarēs) ir jānodrošina, ka finanšu iestādes un </w:t>
      </w:r>
      <w:r>
        <w:rPr>
          <w:rFonts w:ascii="Times New Roman" w:hAnsi="Times New Roman"/>
          <w:i/>
          <w:iCs/>
          <w:sz w:val="24"/>
        </w:rPr>
        <w:t>DNFBP</w:t>
      </w:r>
      <w:r>
        <w:rPr>
          <w:rFonts w:ascii="Times New Roman" w:hAnsi="Times New Roman"/>
          <w:sz w:val="24"/>
        </w:rPr>
        <w:t xml:space="preserve"> efektīvi un samērīgi piemēro turpmāk dokumentā minētās prasības. Pildot šo funkciju, uzraugiem un pašregulatīvajām iestādēm atbilstoši 26. un 28. rekomendācijas skaidrojošām piezīmēm un tajās paredzētajos gadījumos ir jāpārskata noziedzīgi iegūtu līdzekļu legalizācijas un teroristu finansēšanas riska profili, riska novērtējumi, kā arī finanšu iestāžu un </w:t>
      </w:r>
      <w:r>
        <w:rPr>
          <w:rFonts w:ascii="Times New Roman" w:hAnsi="Times New Roman"/>
          <w:i/>
          <w:iCs/>
          <w:sz w:val="24"/>
        </w:rPr>
        <w:t>DNFBP</w:t>
      </w:r>
      <w:r>
        <w:rPr>
          <w:rFonts w:ascii="Times New Roman" w:hAnsi="Times New Roman"/>
          <w:sz w:val="24"/>
        </w:rPr>
        <w:t xml:space="preserve"> veiktie risku mazinošie pasākumi un jāņem vērā šīs pārskatīšanas rezultāti.</w:t>
      </w:r>
    </w:p>
    <w:p w14:paraId="6A58FA5A" w14:textId="77777777" w:rsidR="00EE1A32" w:rsidRDefault="00EE1A32" w:rsidP="00DE3D6E">
      <w:pPr>
        <w:jc w:val="both"/>
        <w:rPr>
          <w:rFonts w:ascii="Times New Roman" w:hAnsi="Times New Roman"/>
          <w:noProof/>
          <w:color w:val="348092"/>
          <w:sz w:val="24"/>
          <w:lang w:val="en-GB"/>
        </w:rPr>
      </w:pPr>
    </w:p>
    <w:p w14:paraId="3A874DC6" w14:textId="0B663056" w:rsidR="007C78AA" w:rsidRPr="007174DC" w:rsidRDefault="007C78AA" w:rsidP="00DE3D6E">
      <w:pPr>
        <w:jc w:val="both"/>
        <w:rPr>
          <w:rFonts w:ascii="Times New Roman" w:hAnsi="Times New Roman"/>
          <w:b/>
          <w:bCs/>
          <w:noProof/>
          <w:color w:val="348092"/>
          <w:sz w:val="26"/>
          <w:szCs w:val="26"/>
        </w:rPr>
      </w:pPr>
      <w:r w:rsidRPr="007174DC">
        <w:rPr>
          <w:rFonts w:ascii="Times New Roman" w:hAnsi="Times New Roman"/>
          <w:b/>
          <w:color w:val="348092"/>
          <w:sz w:val="26"/>
          <w:szCs w:val="26"/>
        </w:rPr>
        <w:t>PF risks</w:t>
      </w:r>
    </w:p>
    <w:p w14:paraId="17966B63" w14:textId="77777777" w:rsidR="00EE1A32" w:rsidRPr="00DE3D6E" w:rsidRDefault="00EE1A32" w:rsidP="00DE3D6E">
      <w:pPr>
        <w:jc w:val="both"/>
        <w:rPr>
          <w:rFonts w:ascii="Times New Roman" w:hAnsi="Times New Roman"/>
          <w:noProof/>
          <w:color w:val="348092"/>
          <w:sz w:val="24"/>
          <w:lang w:val="en-GB"/>
        </w:rPr>
      </w:pPr>
    </w:p>
    <w:p w14:paraId="73BF6943" w14:textId="1DC15AF2" w:rsidR="007C78AA" w:rsidRPr="00DE3D6E" w:rsidRDefault="00EE1A32" w:rsidP="00EE1A32">
      <w:pPr>
        <w:ind w:left="284" w:hanging="284"/>
        <w:jc w:val="both"/>
        <w:rPr>
          <w:rFonts w:ascii="Times New Roman" w:hAnsi="Times New Roman"/>
          <w:noProof/>
          <w:sz w:val="24"/>
        </w:rPr>
      </w:pPr>
      <w:r>
        <w:rPr>
          <w:rFonts w:ascii="Times New Roman" w:hAnsi="Times New Roman"/>
          <w:sz w:val="24"/>
        </w:rPr>
        <w:t>10.</w:t>
      </w:r>
      <w:r>
        <w:rPr>
          <w:rFonts w:ascii="Times New Roman" w:hAnsi="Times New Roman"/>
          <w:b/>
          <w:sz w:val="24"/>
        </w:rPr>
        <w:t xml:space="preserve"> </w:t>
      </w:r>
      <w:r>
        <w:rPr>
          <w:rFonts w:ascii="Times New Roman" w:hAnsi="Times New Roman"/>
          <w:b/>
          <w:bCs/>
          <w:color w:val="348092"/>
          <w:sz w:val="24"/>
        </w:rPr>
        <w:t>PF riska novērtēšana.</w:t>
      </w:r>
      <w:r>
        <w:rPr>
          <w:rFonts w:ascii="Times New Roman" w:hAnsi="Times New Roman"/>
          <w:sz w:val="24"/>
        </w:rPr>
        <w:t xml:space="preserve"> Valstīm</w:t>
      </w:r>
      <w:r w:rsidR="00C819CB">
        <w:rPr>
          <w:rStyle w:val="FootnoteReference"/>
          <w:rFonts w:ascii="Times New Roman" w:hAnsi="Times New Roman"/>
          <w:noProof/>
          <w:sz w:val="24"/>
          <w:lang w:val="en-GB"/>
        </w:rPr>
        <w:footnoteReference w:id="6"/>
      </w:r>
      <w:r>
        <w:rPr>
          <w:rFonts w:ascii="Times New Roman" w:hAnsi="Times New Roman"/>
          <w:sz w:val="24"/>
        </w:rPr>
        <w:t xml:space="preserve"> ir jāveic atbilstoši pasākumi, lai pastāvīgi noskaidrotu un novērtētu proliferācijas finansēšanas riskus, kas skar šo valsti, un lai: i) varētu nodrošināt informāciju par iespējamo izmaiņu veikšanu valsts PF novēršanas režīmā, tostarp par izmaiņām normatīvajos aktos un citos pasākumos, ii) palīdzētu kompetentajām iestādēm sadalīt PF novēršanas resursus un noteikt to piešķiršanas prioritāti un iii) nodrošinātu informāciju PF riska novērtējumiem, kurus veic finanšu iestādes un </w:t>
      </w:r>
      <w:r>
        <w:rPr>
          <w:rFonts w:ascii="Times New Roman" w:hAnsi="Times New Roman"/>
          <w:i/>
          <w:iCs/>
          <w:sz w:val="24"/>
        </w:rPr>
        <w:t>DNFBP</w:t>
      </w:r>
      <w:r>
        <w:rPr>
          <w:rFonts w:ascii="Times New Roman" w:hAnsi="Times New Roman"/>
          <w:sz w:val="24"/>
        </w:rPr>
        <w:t>. Valstīm jānodrošina, ka novērtējumā iekļauta jaunākā informācija, un tām jāievieš mehānismi, kas visām attiecīgajām kompetentajām iestādēm un pašregulatīvajām iestādēm (</w:t>
      </w:r>
      <w:r>
        <w:rPr>
          <w:rFonts w:ascii="Times New Roman" w:hAnsi="Times New Roman"/>
          <w:i/>
          <w:iCs/>
          <w:sz w:val="24"/>
        </w:rPr>
        <w:t>SRB</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palīdz iegūt atbilstošu informāciju par šīs novērtēšanas rezultātiem.</w:t>
      </w:r>
    </w:p>
    <w:p w14:paraId="267FF18F" w14:textId="77777777" w:rsidR="00EE1A32" w:rsidRDefault="00EE1A32" w:rsidP="00DE3D6E">
      <w:pPr>
        <w:jc w:val="both"/>
        <w:rPr>
          <w:rFonts w:ascii="Times New Roman" w:hAnsi="Times New Roman"/>
          <w:b/>
          <w:noProof/>
          <w:color w:val="348092"/>
          <w:sz w:val="24"/>
          <w:lang w:val="en-GB"/>
        </w:rPr>
      </w:pPr>
    </w:p>
    <w:p w14:paraId="1136225C" w14:textId="4E8AE358" w:rsidR="007C78AA" w:rsidRPr="00DE3D6E" w:rsidRDefault="00EE1A32" w:rsidP="00EE1A32">
      <w:pPr>
        <w:ind w:left="284" w:hanging="284"/>
        <w:jc w:val="both"/>
        <w:rPr>
          <w:rFonts w:ascii="Times New Roman" w:hAnsi="Times New Roman"/>
          <w:noProof/>
          <w:sz w:val="24"/>
        </w:rPr>
      </w:pPr>
      <w:r>
        <w:rPr>
          <w:rFonts w:ascii="Times New Roman" w:hAnsi="Times New Roman"/>
          <w:sz w:val="24"/>
        </w:rPr>
        <w:t>11.</w:t>
      </w:r>
      <w:r>
        <w:rPr>
          <w:rFonts w:ascii="Times New Roman" w:hAnsi="Times New Roman"/>
          <w:b/>
          <w:sz w:val="24"/>
        </w:rPr>
        <w:t xml:space="preserve"> </w:t>
      </w:r>
      <w:r>
        <w:rPr>
          <w:rFonts w:ascii="Times New Roman" w:hAnsi="Times New Roman"/>
          <w:b/>
          <w:bCs/>
          <w:color w:val="348092"/>
          <w:sz w:val="24"/>
        </w:rPr>
        <w:t>PF riska mazināšana.</w:t>
      </w:r>
      <w:r>
        <w:rPr>
          <w:rFonts w:ascii="Times New Roman" w:hAnsi="Times New Roman"/>
          <w:sz w:val="24"/>
        </w:rPr>
        <w:t xml:space="preserve"> Valstīm ir attiecīgi jārīkojas, lai pārvaldītu un mazinātu identificētos proliferācijas finansēšanas riskus. Valstīm ir jāveido izpratne par to, kādi ir mērķētu finanšu sankciju iespējamo pārkāpumu, sankciju neīstenošanas un izvairīšanās no sankcijām veidi, lai varētu dalīties ar šo informāciju kompetento iestāžu iekšienē un ar citām kompetentajām iestādēm un privāto sektoru. Valstīm ir jānodrošina, ka finanšu iestādes un </w:t>
      </w:r>
      <w:r>
        <w:rPr>
          <w:rFonts w:ascii="Times New Roman" w:hAnsi="Times New Roman"/>
          <w:i/>
          <w:iCs/>
          <w:sz w:val="24"/>
        </w:rPr>
        <w:t>DNFBP</w:t>
      </w:r>
      <w:r>
        <w:rPr>
          <w:rFonts w:ascii="Times New Roman" w:hAnsi="Times New Roman"/>
          <w:sz w:val="24"/>
        </w:rPr>
        <w:t xml:space="preserve"> veic pasākumus, lai noteiktu, kādos apstākļos varētu būt augstāki riski, un nodrošināt, ka to PF novēršanas režīms risina šos riskus. Valstīm ir jānodrošina 7. rekomendācijas pilnīga īstenošana visos riska scenārijos. Ja riski ir paaugstināti, valstīm jāizvirza prasība finanšu iestādēm un </w:t>
      </w:r>
      <w:r>
        <w:rPr>
          <w:rFonts w:ascii="Times New Roman" w:hAnsi="Times New Roman"/>
          <w:i/>
          <w:iCs/>
          <w:sz w:val="24"/>
        </w:rPr>
        <w:t>DNFBP</w:t>
      </w:r>
      <w:r>
        <w:rPr>
          <w:rFonts w:ascii="Times New Roman" w:hAnsi="Times New Roman"/>
          <w:sz w:val="24"/>
        </w:rPr>
        <w:t xml:space="preserve"> īstenot samērīgus pasākumus šo risku pārvaldībai un mazināšanai. Attiecīgi, ja riski ir pazemināti, tām jānodrošina, ka piemērotie pasākumi ir samērojami ar riska līmeni, vienlaikus joprojām nodrošinot, ka tās pilnībā īsteno mērķētas finanšu sankcijas, kā prasīts 7. rekomendācijā.</w:t>
      </w:r>
    </w:p>
    <w:p w14:paraId="41A9ED9C" w14:textId="77777777" w:rsidR="00EE1A32" w:rsidRDefault="00EE1A32" w:rsidP="00DE3D6E">
      <w:pPr>
        <w:jc w:val="both"/>
        <w:rPr>
          <w:rFonts w:ascii="Times New Roman" w:hAnsi="Times New Roman"/>
          <w:noProof/>
          <w:color w:val="348092"/>
          <w:sz w:val="24"/>
          <w:lang w:val="en-GB"/>
        </w:rPr>
      </w:pPr>
    </w:p>
    <w:p w14:paraId="64D0D001" w14:textId="0B20723E" w:rsidR="007C78AA" w:rsidRPr="007174DC" w:rsidRDefault="00EE1A32" w:rsidP="00DE3D6E">
      <w:pPr>
        <w:jc w:val="both"/>
        <w:rPr>
          <w:rFonts w:ascii="Times New Roman" w:hAnsi="Times New Roman"/>
          <w:b/>
          <w:bCs/>
          <w:noProof/>
          <w:color w:val="348092"/>
          <w:sz w:val="26"/>
          <w:szCs w:val="26"/>
        </w:rPr>
      </w:pPr>
      <w:r w:rsidRPr="007174DC">
        <w:rPr>
          <w:rFonts w:ascii="Times New Roman" w:hAnsi="Times New Roman"/>
          <w:b/>
          <w:color w:val="348092"/>
          <w:sz w:val="26"/>
          <w:szCs w:val="26"/>
        </w:rPr>
        <w:t xml:space="preserve">B. Finanšu iestāžu un </w:t>
      </w:r>
      <w:r w:rsidRPr="007174DC">
        <w:rPr>
          <w:rFonts w:ascii="Times New Roman" w:hAnsi="Times New Roman"/>
          <w:b/>
          <w:i/>
          <w:iCs/>
          <w:color w:val="348092"/>
          <w:sz w:val="26"/>
          <w:szCs w:val="26"/>
        </w:rPr>
        <w:t>DNFBP</w:t>
      </w:r>
      <w:r w:rsidRPr="007174DC">
        <w:rPr>
          <w:rFonts w:ascii="Times New Roman" w:hAnsi="Times New Roman"/>
          <w:b/>
          <w:color w:val="348092"/>
          <w:sz w:val="26"/>
          <w:szCs w:val="26"/>
        </w:rPr>
        <w:t xml:space="preserve"> saistības un lēmumi attiecībā uz NILLTF riskiem</w:t>
      </w:r>
    </w:p>
    <w:p w14:paraId="2CBFA079" w14:textId="77777777" w:rsidR="00EE1A32" w:rsidRDefault="00EE1A32" w:rsidP="00DE3D6E">
      <w:pPr>
        <w:jc w:val="both"/>
        <w:rPr>
          <w:rFonts w:ascii="Times New Roman" w:hAnsi="Times New Roman"/>
          <w:b/>
          <w:noProof/>
          <w:color w:val="348092"/>
          <w:sz w:val="24"/>
          <w:lang w:val="en-GB"/>
        </w:rPr>
      </w:pPr>
    </w:p>
    <w:p w14:paraId="35D45075" w14:textId="60BF821B" w:rsidR="007C78AA" w:rsidRDefault="00EE1A32" w:rsidP="00C819CB">
      <w:pPr>
        <w:ind w:left="284" w:hanging="284"/>
        <w:jc w:val="both"/>
        <w:rPr>
          <w:rFonts w:ascii="Times New Roman" w:hAnsi="Times New Roman"/>
          <w:noProof/>
          <w:sz w:val="24"/>
        </w:rPr>
      </w:pPr>
      <w:r>
        <w:rPr>
          <w:rFonts w:ascii="Times New Roman" w:hAnsi="Times New Roman"/>
          <w:sz w:val="24"/>
        </w:rPr>
        <w:t>12.</w:t>
      </w:r>
      <w:r>
        <w:rPr>
          <w:rFonts w:ascii="Times New Roman" w:hAnsi="Times New Roman"/>
          <w:b/>
          <w:sz w:val="24"/>
        </w:rPr>
        <w:t xml:space="preserve"> </w:t>
      </w:r>
      <w:r>
        <w:rPr>
          <w:rFonts w:ascii="Times New Roman" w:hAnsi="Times New Roman"/>
          <w:b/>
          <w:bCs/>
          <w:color w:val="348092"/>
          <w:sz w:val="24"/>
        </w:rPr>
        <w:t>NILLTF riska novērtēšana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jāveic atbilstoši pasākumi, lai identificētu un novērtētu noziedzīgi iegūtu līdzekļu legalizācijas un teroristu finansēšanas riskus (attiecībā uz klientiem, valstīm vai ģeogrāfiskām teritorijām, kā arī produktiem, pakalpojumiem, darījumiem vai izplatīšanas kanāliem). Tiem ir jādokumentē šie novērtējumi, lai spētu parādīt to pamatojumu, novērtējumi būtu atjaunoti un lai būtu pieejami atbilstoši mehānismi, ko piemērot, lai kompetentajām iestādēm un pašregulatīvajām iestādēm sniegtu informāciju par riska novērtējumu. Jebkuram noziedzīgi iegūtu līdzekļu legalizācijas un teroristu finansēšanas riska novērtējumam pēc būtības un apmēra jāatbilst uzņēmējdarbības būtībai un apmēram un jābūt samērojamam ar to. Finanšu iestādēm un </w:t>
      </w:r>
      <w:r>
        <w:rPr>
          <w:rFonts w:ascii="Times New Roman" w:hAnsi="Times New Roman"/>
          <w:i/>
          <w:iCs/>
          <w:sz w:val="24"/>
        </w:rPr>
        <w:t>DNFBP</w:t>
      </w:r>
      <w:r>
        <w:rPr>
          <w:rFonts w:ascii="Times New Roman" w:hAnsi="Times New Roman"/>
          <w:sz w:val="24"/>
        </w:rPr>
        <w:t xml:space="preserve"> vienmēr jāsaprot savi noziedzīgi iegūtu līdzekļu legalizācijas un teroristu finansēšanas riski, tomēr kompetentās iestādes vai pašregulatīvās iestādes var </w:t>
      </w:r>
      <w:r>
        <w:rPr>
          <w:rFonts w:ascii="Times New Roman" w:hAnsi="Times New Roman"/>
          <w:sz w:val="24"/>
        </w:rPr>
        <w:lastRenderedPageBreak/>
        <w:t>pieņemt lēmumu, ka atsevišķi dokumentēti riska novērtējumi nav nepieciešami, ja attiecīgajai nozarei raksturīgie riski ir skaidri identificēti un izprasti.</w:t>
      </w:r>
    </w:p>
    <w:p w14:paraId="4C89535A" w14:textId="77777777" w:rsidR="00C819CB" w:rsidRPr="00DE3D6E" w:rsidRDefault="00C819CB" w:rsidP="00C819CB">
      <w:pPr>
        <w:ind w:left="284" w:hanging="284"/>
        <w:jc w:val="both"/>
        <w:rPr>
          <w:rFonts w:ascii="Times New Roman" w:hAnsi="Times New Roman"/>
          <w:noProof/>
          <w:sz w:val="24"/>
          <w:lang w:val="en-GB"/>
        </w:rPr>
      </w:pPr>
    </w:p>
    <w:p w14:paraId="2D1F6FF2" w14:textId="2FAA1D5C" w:rsidR="007C78AA" w:rsidRPr="00DE3D6E" w:rsidRDefault="00C819CB" w:rsidP="00C819CB">
      <w:pPr>
        <w:ind w:left="284" w:hanging="284"/>
        <w:jc w:val="both"/>
        <w:rPr>
          <w:rFonts w:ascii="Times New Roman" w:hAnsi="Times New Roman"/>
          <w:noProof/>
          <w:sz w:val="24"/>
        </w:rPr>
      </w:pPr>
      <w:r>
        <w:rPr>
          <w:rFonts w:ascii="Times New Roman" w:hAnsi="Times New Roman"/>
          <w:sz w:val="24"/>
        </w:rPr>
        <w:t>13.</w:t>
      </w:r>
      <w:r>
        <w:rPr>
          <w:rFonts w:ascii="Times New Roman" w:hAnsi="Times New Roman"/>
          <w:b/>
          <w:sz w:val="24"/>
        </w:rPr>
        <w:t xml:space="preserve"> </w:t>
      </w:r>
      <w:r>
        <w:rPr>
          <w:rFonts w:ascii="Times New Roman" w:hAnsi="Times New Roman"/>
          <w:b/>
          <w:bCs/>
          <w:color w:val="348092"/>
          <w:sz w:val="24"/>
        </w:rPr>
        <w:t>Riska pārvaldība un mazināšana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jāizstrādā politika, kontroles sistēmas un procedūras, kas sekmē identificēto risku pārvaldību un efektīvu mazināšanu (atsevišķi katrai valstij vai atsevišķi katrai finanšu iestādei vai </w:t>
      </w:r>
      <w:r>
        <w:rPr>
          <w:rFonts w:ascii="Times New Roman" w:hAnsi="Times New Roman"/>
          <w:i/>
          <w:iCs/>
          <w:sz w:val="24"/>
        </w:rPr>
        <w:t>DNFBP</w:t>
      </w:r>
      <w:r>
        <w:rPr>
          <w:rFonts w:ascii="Times New Roman" w:hAnsi="Times New Roman"/>
          <w:sz w:val="24"/>
        </w:rPr>
        <w:t>). Tiem jāuzrauga šo politiku, kontroles sistēmu un procedūru īstenošana un jāpiemēro samērīgi pasākumi atbilstoši riskiem. Politika, kontroles sistēmas un procedūras ir jāapstiprina augstākajai vadībai, un pasākumiem, kuri tiek īstenoti (paaugstināta vai pazemināta) riska pārvaldībai un mazināšanai, ir jābūt samērojamiem ar identificētajiem riskiem un saskanīgiem ar valsts prasībām, kā arī kompetento iestāžu un pašpārvaldes iestāžu vadlīnijām.</w:t>
      </w:r>
    </w:p>
    <w:p w14:paraId="7534046D" w14:textId="77777777" w:rsidR="00C819CB" w:rsidRDefault="00C819CB" w:rsidP="00DE3D6E">
      <w:pPr>
        <w:jc w:val="both"/>
        <w:rPr>
          <w:rFonts w:ascii="Times New Roman" w:hAnsi="Times New Roman"/>
          <w:b/>
          <w:noProof/>
          <w:color w:val="348092"/>
          <w:sz w:val="24"/>
          <w:lang w:val="en-GB"/>
        </w:rPr>
      </w:pPr>
    </w:p>
    <w:p w14:paraId="2A166FC8" w14:textId="7A179451" w:rsidR="007C78AA" w:rsidRPr="00DE3D6E" w:rsidRDefault="00C819CB" w:rsidP="00C819CB">
      <w:pPr>
        <w:ind w:left="284" w:hanging="284"/>
        <w:jc w:val="both"/>
        <w:rPr>
          <w:rFonts w:ascii="Times New Roman" w:hAnsi="Times New Roman"/>
          <w:noProof/>
          <w:sz w:val="24"/>
        </w:rPr>
      </w:pPr>
      <w:r>
        <w:rPr>
          <w:rFonts w:ascii="Times New Roman" w:hAnsi="Times New Roman"/>
          <w:sz w:val="24"/>
        </w:rPr>
        <w:t>14.</w:t>
      </w:r>
      <w:r>
        <w:rPr>
          <w:rFonts w:ascii="Times New Roman" w:hAnsi="Times New Roman"/>
          <w:b/>
          <w:sz w:val="24"/>
        </w:rPr>
        <w:t xml:space="preserve"> </w:t>
      </w:r>
      <w:r>
        <w:rPr>
          <w:rFonts w:ascii="Times New Roman" w:hAnsi="Times New Roman"/>
          <w:b/>
          <w:bCs/>
          <w:color w:val="348092"/>
          <w:sz w:val="24"/>
        </w:rPr>
        <w:t>Paaugstināts risks</w:t>
      </w:r>
      <w:r>
        <w:rPr>
          <w:rFonts w:ascii="Times New Roman" w:hAnsi="Times New Roman"/>
          <w:sz w:val="24"/>
        </w:rPr>
        <w:t xml:space="preserve">. Ja tiek identificēts paaugstināts risks, finanšu iestādēm un </w:t>
      </w:r>
      <w:r>
        <w:rPr>
          <w:rFonts w:ascii="Times New Roman" w:hAnsi="Times New Roman"/>
          <w:i/>
          <w:iCs/>
          <w:sz w:val="24"/>
        </w:rPr>
        <w:t>DNFBP</w:t>
      </w:r>
      <w:r>
        <w:rPr>
          <w:rFonts w:ascii="Times New Roman" w:hAnsi="Times New Roman"/>
          <w:sz w:val="24"/>
        </w:rPr>
        <w:t xml:space="preserve"> ir jāveic plašāki pasākumi šo risku pārvaldībai un mazināšanai.</w:t>
      </w:r>
    </w:p>
    <w:p w14:paraId="2FDAF5DE" w14:textId="77777777" w:rsidR="00C819CB" w:rsidRDefault="00C819CB" w:rsidP="00DE3D6E">
      <w:pPr>
        <w:jc w:val="both"/>
        <w:rPr>
          <w:rFonts w:ascii="Times New Roman" w:hAnsi="Times New Roman"/>
          <w:b/>
          <w:noProof/>
          <w:color w:val="348092"/>
          <w:sz w:val="24"/>
          <w:lang w:val="en-GB"/>
        </w:rPr>
      </w:pPr>
    </w:p>
    <w:p w14:paraId="39CB0F78" w14:textId="52292B2E" w:rsidR="007C78AA" w:rsidRPr="00DE3D6E" w:rsidRDefault="00C819CB" w:rsidP="007174DC">
      <w:pPr>
        <w:keepNext/>
        <w:keepLines/>
        <w:ind w:left="284" w:hanging="284"/>
        <w:jc w:val="both"/>
        <w:rPr>
          <w:rFonts w:ascii="Times New Roman" w:hAnsi="Times New Roman"/>
          <w:noProof/>
          <w:sz w:val="24"/>
        </w:rPr>
      </w:pPr>
      <w:r>
        <w:rPr>
          <w:rFonts w:ascii="Times New Roman" w:hAnsi="Times New Roman"/>
          <w:sz w:val="24"/>
        </w:rPr>
        <w:t>15.</w:t>
      </w:r>
      <w:r>
        <w:rPr>
          <w:rFonts w:ascii="Times New Roman" w:hAnsi="Times New Roman"/>
          <w:b/>
          <w:sz w:val="24"/>
        </w:rPr>
        <w:t xml:space="preserve"> </w:t>
      </w:r>
      <w:r>
        <w:rPr>
          <w:rFonts w:ascii="Times New Roman" w:hAnsi="Times New Roman"/>
          <w:b/>
          <w:bCs/>
          <w:color w:val="348092"/>
          <w:sz w:val="24"/>
        </w:rPr>
        <w:t>Pazemināts risks</w:t>
      </w:r>
      <w:r>
        <w:rPr>
          <w:rFonts w:ascii="Times New Roman" w:hAnsi="Times New Roman"/>
          <w:sz w:val="24"/>
        </w:rPr>
        <w:t xml:space="preserve">. Ja tiek identificēts pazemināts risks, ir jāatļauj finanšu iestādēm un </w:t>
      </w:r>
      <w:r>
        <w:rPr>
          <w:rFonts w:ascii="Times New Roman" w:hAnsi="Times New Roman"/>
          <w:i/>
          <w:iCs/>
          <w:sz w:val="24"/>
        </w:rPr>
        <w:t>DNFBP</w:t>
      </w:r>
      <w:r>
        <w:rPr>
          <w:rFonts w:ascii="Times New Roman" w:hAnsi="Times New Roman"/>
          <w:sz w:val="24"/>
        </w:rPr>
        <w:t xml:space="preserve"> šo risku pārvaldībai un mazināšanai veikt vienkāršotus pasākumus un jāveicina šādi pasākumi.</w:t>
      </w:r>
    </w:p>
    <w:p w14:paraId="19BA06BF" w14:textId="77777777" w:rsidR="00C819CB" w:rsidRDefault="00C819CB" w:rsidP="00DE3D6E">
      <w:pPr>
        <w:jc w:val="both"/>
        <w:rPr>
          <w:rFonts w:ascii="Times New Roman" w:hAnsi="Times New Roman"/>
          <w:noProof/>
          <w:sz w:val="24"/>
          <w:lang w:val="en-GB"/>
        </w:rPr>
      </w:pPr>
    </w:p>
    <w:p w14:paraId="3E1D30D5" w14:textId="1C96F9D6" w:rsidR="007C78AA" w:rsidRDefault="00C819CB" w:rsidP="00C819CB">
      <w:pPr>
        <w:ind w:left="284" w:hanging="284"/>
        <w:jc w:val="both"/>
        <w:rPr>
          <w:rFonts w:ascii="Times New Roman" w:hAnsi="Times New Roman"/>
          <w:noProof/>
          <w:sz w:val="24"/>
        </w:rPr>
      </w:pPr>
      <w:r>
        <w:rPr>
          <w:rFonts w:ascii="Times New Roman" w:hAnsi="Times New Roman"/>
          <w:sz w:val="24"/>
        </w:rPr>
        <w:t xml:space="preserve">16. Pirms lēmuma pieņemšanas par vispārējo riska pakāpi un piemērojamo ietekmes mazināšanas pasākumu atbilstīgo līmeni finanšu iestādēm un </w:t>
      </w:r>
      <w:r>
        <w:rPr>
          <w:rFonts w:ascii="Times New Roman" w:hAnsi="Times New Roman"/>
          <w:i/>
          <w:iCs/>
          <w:sz w:val="24"/>
        </w:rPr>
        <w:t>DNFBP</w:t>
      </w:r>
      <w:r>
        <w:rPr>
          <w:rFonts w:ascii="Times New Roman" w:hAnsi="Times New Roman"/>
          <w:sz w:val="24"/>
        </w:rPr>
        <w:t xml:space="preserve">, novērtējot risku, ir jāizvērtē visi attiecīgie riska faktori. Finanšu iestādēm un </w:t>
      </w:r>
      <w:r>
        <w:rPr>
          <w:rFonts w:ascii="Times New Roman" w:hAnsi="Times New Roman"/>
          <w:i/>
          <w:iCs/>
          <w:sz w:val="24"/>
        </w:rPr>
        <w:t>DNFBP</w:t>
      </w:r>
      <w:r>
        <w:rPr>
          <w:rFonts w:ascii="Times New Roman" w:hAnsi="Times New Roman"/>
          <w:sz w:val="24"/>
        </w:rPr>
        <w:t xml:space="preserve"> jāapsver riska mazināšanas pasākumu apmēra diferencēšana atkarībā no riska veida un pakāpes attiecībā uz dažādiem riska faktoriem (piemēram, konkrētā situācijā tās var piemērot parasto klienta izpēti attiecībā uz klienta pieņemšanas pasākumiem, bet vienkāršotu vai padziļinātu klienta izpēti attiecībā uz pastāvīgo pārraudzību, vai otrādi).</w:t>
      </w:r>
    </w:p>
    <w:p w14:paraId="584A8A21" w14:textId="77777777" w:rsidR="001847B9" w:rsidRPr="00DE3D6E" w:rsidRDefault="001847B9" w:rsidP="00C819CB">
      <w:pPr>
        <w:ind w:left="284" w:hanging="284"/>
        <w:jc w:val="both"/>
        <w:rPr>
          <w:rFonts w:ascii="Times New Roman" w:hAnsi="Times New Roman"/>
          <w:noProof/>
          <w:sz w:val="24"/>
          <w:lang w:val="en-GB"/>
        </w:rPr>
      </w:pPr>
    </w:p>
    <w:p w14:paraId="00E724BD" w14:textId="77777777" w:rsidR="007C78AA" w:rsidRPr="007174DC" w:rsidRDefault="007C78AA" w:rsidP="00DE3D6E">
      <w:pPr>
        <w:jc w:val="both"/>
        <w:rPr>
          <w:rFonts w:ascii="Times New Roman" w:hAnsi="Times New Roman"/>
          <w:b/>
          <w:bCs/>
          <w:noProof/>
          <w:color w:val="348092"/>
          <w:sz w:val="26"/>
          <w:szCs w:val="26"/>
        </w:rPr>
      </w:pPr>
      <w:r w:rsidRPr="007174DC">
        <w:rPr>
          <w:rFonts w:ascii="Times New Roman" w:hAnsi="Times New Roman"/>
          <w:b/>
          <w:color w:val="348092"/>
          <w:sz w:val="26"/>
          <w:szCs w:val="26"/>
        </w:rPr>
        <w:t>PF risks</w:t>
      </w:r>
    </w:p>
    <w:p w14:paraId="64281B74" w14:textId="77777777" w:rsidR="001847B9" w:rsidRPr="00DE3D6E" w:rsidRDefault="001847B9" w:rsidP="00DE3D6E">
      <w:pPr>
        <w:jc w:val="both"/>
        <w:rPr>
          <w:rFonts w:ascii="Times New Roman" w:hAnsi="Times New Roman"/>
          <w:noProof/>
          <w:color w:val="348092"/>
          <w:sz w:val="24"/>
          <w:lang w:val="en-GB"/>
        </w:rPr>
      </w:pPr>
    </w:p>
    <w:p w14:paraId="3E791378" w14:textId="01ADE9A9" w:rsidR="007C78AA" w:rsidRPr="00DE3D6E" w:rsidRDefault="001847B9" w:rsidP="001847B9">
      <w:pPr>
        <w:ind w:left="284" w:hanging="284"/>
        <w:jc w:val="both"/>
        <w:rPr>
          <w:rFonts w:ascii="Times New Roman" w:hAnsi="Times New Roman"/>
          <w:noProof/>
          <w:sz w:val="24"/>
        </w:rPr>
      </w:pPr>
      <w:r>
        <w:rPr>
          <w:rFonts w:ascii="Times New Roman" w:hAnsi="Times New Roman"/>
          <w:sz w:val="24"/>
        </w:rPr>
        <w:t>17.</w:t>
      </w:r>
      <w:r>
        <w:rPr>
          <w:rFonts w:ascii="Times New Roman" w:hAnsi="Times New Roman"/>
          <w:b/>
          <w:sz w:val="24"/>
        </w:rPr>
        <w:t xml:space="preserve"> </w:t>
      </w:r>
      <w:r>
        <w:rPr>
          <w:rFonts w:ascii="Times New Roman" w:hAnsi="Times New Roman"/>
          <w:b/>
          <w:bCs/>
          <w:color w:val="348092"/>
          <w:sz w:val="24"/>
        </w:rPr>
        <w:t>PF riska novērtēšana.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jāveic atbilstoši pasākumi, lai identificētu un novērtētu proliferācijas finansēšanas riskus. To var darīt saskaņā ar savām pašreizējām mērķētajām finanšu sankcijām un/vai atbilstības programmām. Tiem ir jādokumentē šie novērtējumi, lai spētu parādīt to pamatojumu, novērtējumi būtu atjaunoti un lai būtu pieejami atbilstoši mehānismi, ko piemērot, lai kompetentajām iestādēm un pašregulatīvajām iestādēm sniegtu informāciju par riska novērtējumu. Jebkuram proliferācijas finansēšanas risku novērtējumam pēc būtības un apmēra jāatbilst uzņēmējdarbības būtībai un apmēram. Finanšu iestādēm un </w:t>
      </w:r>
      <w:r>
        <w:rPr>
          <w:rFonts w:ascii="Times New Roman" w:hAnsi="Times New Roman"/>
          <w:i/>
          <w:iCs/>
          <w:sz w:val="24"/>
        </w:rPr>
        <w:t>DNFBP</w:t>
      </w:r>
      <w:r>
        <w:rPr>
          <w:rFonts w:ascii="Times New Roman" w:hAnsi="Times New Roman"/>
          <w:sz w:val="24"/>
        </w:rPr>
        <w:t xml:space="preserve"> vienmēr jāsaprot savi proliferācijas finansēšanas riski, tomēr kompetentās iestādes vai pašregulatīvās iestādes var pieņemt lēmumu, ka atsevišķi dokumentēti riska novērtējumi nav nepieciešami, ja attiecīgajai nozarei raksturīgie riski ir skaidri identificēti un izprasti.</w:t>
      </w:r>
    </w:p>
    <w:p w14:paraId="75DA50DF" w14:textId="77777777" w:rsidR="001847B9" w:rsidRDefault="001847B9" w:rsidP="00DE3D6E">
      <w:pPr>
        <w:jc w:val="both"/>
        <w:rPr>
          <w:rFonts w:ascii="Times New Roman" w:hAnsi="Times New Roman"/>
          <w:b/>
          <w:noProof/>
          <w:color w:val="348092"/>
          <w:sz w:val="24"/>
          <w:lang w:val="en-GB"/>
        </w:rPr>
      </w:pPr>
    </w:p>
    <w:p w14:paraId="4EFBEF5F" w14:textId="03A8C758" w:rsidR="007C78AA" w:rsidRPr="00DE3D6E" w:rsidRDefault="001847B9" w:rsidP="001847B9">
      <w:pPr>
        <w:ind w:left="284" w:hanging="284"/>
        <w:jc w:val="both"/>
        <w:rPr>
          <w:rFonts w:ascii="Times New Roman" w:hAnsi="Times New Roman"/>
          <w:noProof/>
          <w:sz w:val="24"/>
        </w:rPr>
      </w:pPr>
      <w:r>
        <w:rPr>
          <w:rFonts w:ascii="Times New Roman" w:hAnsi="Times New Roman"/>
          <w:sz w:val="24"/>
        </w:rPr>
        <w:t>18.</w:t>
      </w:r>
      <w:r>
        <w:rPr>
          <w:rFonts w:ascii="Times New Roman" w:hAnsi="Times New Roman"/>
          <w:b/>
          <w:sz w:val="24"/>
        </w:rPr>
        <w:t xml:space="preserve"> </w:t>
      </w:r>
      <w:r>
        <w:rPr>
          <w:rFonts w:ascii="Times New Roman" w:hAnsi="Times New Roman"/>
          <w:b/>
          <w:bCs/>
          <w:color w:val="348092"/>
          <w:sz w:val="24"/>
        </w:rPr>
        <w:t>PF riska mazināšana.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jābūt izstrādātai politikai, kontroles sistēmām un procedūrām, lai efektīvi pārvaldītu un mazinātu identificētos riskus. To var darīt saskaņā ar savām pašreizējām mērķētajām finanšu sankcijām un/vai atbilstības programmām. Tām ir jāpārrauga šo kontroles sistēmu īstenošana un, ja nepieciešams, jāpastiprina šādas sistēmas. Politika, kontroles sistēmas un procedūras ir jāapstiprina augstākajai vadībai, un pasākumiem, kuri tiek īstenoti (paaugstināta vai pazemināta) riska pārvaldībai un mazināšanai, ir jābūt saskanīgiem ar valsts prasībām, kā arī kompetento iestāžu un pašpārvaldes iestāžu vadlīnijām. Valstīm ir jānodrošina 7. rekomendācijas pilnīga īstenošana visos riska scenārijos. Ja riski ir paaugstināti, valstīm jāizvirza prasība </w:t>
      </w:r>
      <w:r>
        <w:rPr>
          <w:rFonts w:ascii="Times New Roman" w:hAnsi="Times New Roman"/>
          <w:sz w:val="24"/>
        </w:rPr>
        <w:lastRenderedPageBreak/>
        <w:t xml:space="preserve">finanšu iestādēm un </w:t>
      </w:r>
      <w:r>
        <w:rPr>
          <w:rFonts w:ascii="Times New Roman" w:hAnsi="Times New Roman"/>
          <w:i/>
          <w:iCs/>
          <w:sz w:val="24"/>
        </w:rPr>
        <w:t>DNFBP</w:t>
      </w:r>
      <w:r>
        <w:rPr>
          <w:rFonts w:ascii="Times New Roman" w:hAnsi="Times New Roman"/>
          <w:sz w:val="24"/>
        </w:rPr>
        <w:t xml:space="preserve"> īstenot samērīgus pasākumus šo risku pārvaldībai un mazināšanai (piemēram, jāievieš stingrākas kontroles sistēmas, lai atklātu 7. rekomendācijā minēto mērķēto finanšu sankciju iespējamos pārkāpumus, to neīstenošanu vai izvairīšanos no sankcijām). Attiecīgi, ja riski ir pazemināti, tām jānodrošina, ka šie pasākumi ir samērojami ar riska līmeni, vienlaikus joprojām nodrošinot, ka tās pilnībā īsteno mērķētas finanšu sankcijas, kā prasīts 7. rekomendācijā.</w:t>
      </w:r>
    </w:p>
    <w:p w14:paraId="007A22B1" w14:textId="77777777" w:rsidR="007C78AA" w:rsidRPr="00DE3D6E" w:rsidRDefault="007C78AA" w:rsidP="00DE3D6E">
      <w:pPr>
        <w:jc w:val="both"/>
        <w:rPr>
          <w:rFonts w:ascii="Times New Roman" w:hAnsi="Times New Roman"/>
          <w:noProof/>
          <w:sz w:val="24"/>
          <w:lang w:val="en-GB"/>
        </w:rPr>
      </w:pPr>
    </w:p>
    <w:p w14:paraId="6891A1B6" w14:textId="77777777" w:rsidR="007C78AA" w:rsidRPr="00DE3D6E" w:rsidRDefault="007C78AA" w:rsidP="00DE3D6E">
      <w:pPr>
        <w:jc w:val="both"/>
        <w:rPr>
          <w:rFonts w:ascii="Times New Roman" w:hAnsi="Times New Roman"/>
          <w:noProof/>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423"/>
        <w:gridCol w:w="6705"/>
      </w:tblGrid>
      <w:tr w:rsidR="007C78AA" w:rsidRPr="00DE3D6E" w14:paraId="2DDD7A40" w14:textId="77777777" w:rsidTr="001847B9">
        <w:trPr>
          <w:trHeight w:val="513"/>
        </w:trPr>
        <w:tc>
          <w:tcPr>
            <w:tcW w:w="5000" w:type="pct"/>
            <w:gridSpan w:val="2"/>
            <w:tcBorders>
              <w:top w:val="single" w:sz="8" w:space="0" w:color="348092"/>
              <w:bottom w:val="single" w:sz="2" w:space="0" w:color="348092"/>
            </w:tcBorders>
          </w:tcPr>
          <w:p w14:paraId="35F5B2EA" w14:textId="77777777" w:rsidR="007C78AA" w:rsidRPr="00DE3D6E" w:rsidRDefault="007C78AA" w:rsidP="00560C6D">
            <w:pPr>
              <w:ind w:left="57" w:right="57"/>
              <w:jc w:val="both"/>
              <w:rPr>
                <w:rFonts w:ascii="Times New Roman" w:hAnsi="Times New Roman"/>
                <w:b/>
                <w:noProof/>
                <w:color w:val="348092"/>
                <w:sz w:val="24"/>
              </w:rPr>
            </w:pPr>
            <w:r>
              <w:rPr>
                <w:rFonts w:ascii="Times New Roman" w:hAnsi="Times New Roman"/>
                <w:b/>
                <w:color w:val="348092"/>
                <w:sz w:val="24"/>
              </w:rPr>
              <w:t>Saistībā ar šo rekomendāciju lietoto terminu saraksts</w:t>
            </w:r>
          </w:p>
        </w:tc>
      </w:tr>
      <w:tr w:rsidR="007C78AA" w:rsidRPr="00DE3D6E" w14:paraId="1FD273DC" w14:textId="77777777" w:rsidTr="001847B9">
        <w:trPr>
          <w:trHeight w:val="1177"/>
        </w:trPr>
        <w:tc>
          <w:tcPr>
            <w:tcW w:w="1103" w:type="pct"/>
            <w:tcBorders>
              <w:top w:val="single" w:sz="2" w:space="0" w:color="348092"/>
              <w:bottom w:val="single" w:sz="2" w:space="0" w:color="348092"/>
            </w:tcBorders>
          </w:tcPr>
          <w:p w14:paraId="24A7A86B" w14:textId="77777777" w:rsidR="007C78AA" w:rsidRPr="00DE3D6E" w:rsidRDefault="007C78AA" w:rsidP="00560C6D">
            <w:pPr>
              <w:ind w:left="57" w:right="57"/>
              <w:jc w:val="both"/>
              <w:rPr>
                <w:rFonts w:ascii="Times New Roman" w:hAnsi="Times New Roman"/>
                <w:b/>
                <w:noProof/>
                <w:sz w:val="24"/>
              </w:rPr>
            </w:pPr>
            <w:r>
              <w:rPr>
                <w:rFonts w:ascii="Times New Roman" w:hAnsi="Times New Roman"/>
                <w:b/>
                <w:sz w:val="24"/>
              </w:rPr>
              <w:t>Samērojams/samērīgs</w:t>
            </w:r>
          </w:p>
        </w:tc>
        <w:tc>
          <w:tcPr>
            <w:tcW w:w="3897" w:type="pct"/>
            <w:tcBorders>
              <w:top w:val="single" w:sz="2" w:space="0" w:color="348092"/>
              <w:bottom w:val="single" w:sz="2" w:space="0" w:color="348092"/>
            </w:tcBorders>
          </w:tcPr>
          <w:p w14:paraId="4EF4C911" w14:textId="77777777" w:rsidR="007C78AA" w:rsidRPr="00DE3D6E" w:rsidRDefault="007C78AA" w:rsidP="00560C6D">
            <w:pPr>
              <w:ind w:left="57" w:right="57"/>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FATF</w:t>
            </w:r>
            <w:r>
              <w:rPr>
                <w:rFonts w:ascii="Times New Roman" w:hAnsi="Times New Roman"/>
                <w:sz w:val="24"/>
              </w:rPr>
              <w:t xml:space="preserve"> ieteikumos pieņemto uz risku balstīto pieeju samērojams vai samērīgs ir tāds pasākums vai darbība, kas pienācīgi atbilst identificētā riska līmenim un efektīvi mazina riskus.</w:t>
            </w:r>
          </w:p>
        </w:tc>
      </w:tr>
    </w:tbl>
    <w:p w14:paraId="50F57CF7" w14:textId="77777777" w:rsidR="005651CB" w:rsidRPr="00DE3D6E" w:rsidRDefault="005651CB" w:rsidP="00DE3D6E">
      <w:pPr>
        <w:jc w:val="both"/>
        <w:rPr>
          <w:rFonts w:ascii="Times New Roman" w:hAnsi="Times New Roman"/>
          <w:noProof/>
          <w:sz w:val="24"/>
          <w:lang w:val="en-GB"/>
        </w:rPr>
      </w:pPr>
    </w:p>
    <w:p w14:paraId="00EDE5CC" w14:textId="26B7354E" w:rsidR="001847B9" w:rsidRPr="002F0A98" w:rsidRDefault="001847B9" w:rsidP="007174DC">
      <w:pPr>
        <w:rPr>
          <w:rFonts w:ascii="Times New Roman" w:hAnsi="Times New Roman"/>
          <w:b/>
          <w:bCs/>
          <w:noProof/>
          <w:color w:val="348092"/>
          <w:sz w:val="28"/>
          <w:szCs w:val="24"/>
        </w:rPr>
      </w:pPr>
      <w:r>
        <w:br w:type="page"/>
      </w:r>
      <w:r w:rsidR="007C78AA">
        <w:rPr>
          <w:rFonts w:ascii="Times New Roman" w:hAnsi="Times New Roman"/>
          <w:b/>
          <w:color w:val="348092"/>
          <w:sz w:val="28"/>
        </w:rPr>
        <w:lastRenderedPageBreak/>
        <w:t>2. REKOMENDĀCIJAS SKAIDROJOŠĀ PIEZĪME</w:t>
      </w:r>
    </w:p>
    <w:p w14:paraId="14CF8EA8" w14:textId="136E137A" w:rsidR="007C78AA" w:rsidRPr="002F0A98"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(SADARBĪBA UN KOORDINĀCIJA VALSTS LĪMENĪ)</w:t>
      </w:r>
    </w:p>
    <w:p w14:paraId="54046B61" w14:textId="77777777" w:rsidR="001847B9" w:rsidRPr="00DE3D6E" w:rsidRDefault="001847B9" w:rsidP="00DE3D6E">
      <w:pPr>
        <w:jc w:val="both"/>
        <w:rPr>
          <w:rFonts w:ascii="Times New Roman" w:hAnsi="Times New Roman"/>
          <w:noProof/>
          <w:color w:val="348092"/>
          <w:sz w:val="24"/>
          <w:lang w:val="en-GB"/>
        </w:rPr>
      </w:pPr>
    </w:p>
    <w:p w14:paraId="79A08E68" w14:textId="789999CD" w:rsidR="007C78AA" w:rsidRPr="00DE3D6E" w:rsidRDefault="00893329" w:rsidP="00893329">
      <w:pPr>
        <w:ind w:left="284" w:hanging="284"/>
        <w:jc w:val="both"/>
        <w:rPr>
          <w:rFonts w:ascii="Times New Roman" w:hAnsi="Times New Roman"/>
          <w:noProof/>
          <w:sz w:val="24"/>
        </w:rPr>
      </w:pPr>
      <w:r>
        <w:rPr>
          <w:rFonts w:ascii="Times New Roman" w:hAnsi="Times New Roman"/>
          <w:sz w:val="24"/>
        </w:rPr>
        <w:t>1. Valstīm ir jāizstrādā atbilstīga kompetento iestāžu sadarbības un koordinācijas sistēma attiecībā uz noziedzīgi iegūtu līdzekļu legalizēšanas, teroristu finansēšanas un proliferācijas finansēšanas apkarošanu. Tā var būt vienota sistēma vai atsevišķas sistēmas attiecīgi NILL, TF un PF apkarošanai.</w:t>
      </w:r>
    </w:p>
    <w:p w14:paraId="7626B6FA" w14:textId="77777777" w:rsidR="00893329" w:rsidRDefault="00893329" w:rsidP="00DE3D6E">
      <w:pPr>
        <w:jc w:val="both"/>
        <w:rPr>
          <w:rFonts w:ascii="Times New Roman" w:hAnsi="Times New Roman"/>
          <w:noProof/>
          <w:sz w:val="24"/>
          <w:lang w:val="en-GB"/>
        </w:rPr>
      </w:pPr>
    </w:p>
    <w:p w14:paraId="1F8421A5" w14:textId="1FFAEC38" w:rsidR="007C78AA" w:rsidRPr="00DE3D6E" w:rsidRDefault="00E9381A" w:rsidP="00E9381A">
      <w:pPr>
        <w:ind w:left="284" w:hanging="284"/>
        <w:jc w:val="both"/>
        <w:rPr>
          <w:rFonts w:ascii="Times New Roman" w:hAnsi="Times New Roman"/>
          <w:noProof/>
          <w:sz w:val="24"/>
        </w:rPr>
      </w:pPr>
      <w:r>
        <w:rPr>
          <w:rFonts w:ascii="Times New Roman" w:hAnsi="Times New Roman"/>
          <w:sz w:val="24"/>
        </w:rPr>
        <w:t>2. Šādas sistēmas vada viena vai vairākas atbildīgās iestādes vai kāds cits mehānisms, kas atbild par valsts politikas izstrādi un visu attiecīgo iestāžu sadarbības un koordinācijas nodrošināšanu.</w:t>
      </w:r>
    </w:p>
    <w:p w14:paraId="6CF2AE6A" w14:textId="77777777" w:rsidR="00E9381A" w:rsidRDefault="00E9381A" w:rsidP="00DE3D6E">
      <w:pPr>
        <w:jc w:val="both"/>
        <w:rPr>
          <w:rFonts w:ascii="Times New Roman" w:hAnsi="Times New Roman"/>
          <w:noProof/>
          <w:sz w:val="24"/>
          <w:lang w:val="en-GB"/>
        </w:rPr>
      </w:pPr>
    </w:p>
    <w:p w14:paraId="2B0B8624" w14:textId="10E1FB7D" w:rsidR="007C78AA" w:rsidRPr="00DE3D6E" w:rsidRDefault="00E9381A" w:rsidP="00E9381A">
      <w:pPr>
        <w:ind w:left="284" w:hanging="284"/>
        <w:jc w:val="both"/>
        <w:rPr>
          <w:rFonts w:ascii="Times New Roman" w:hAnsi="Times New Roman"/>
          <w:noProof/>
          <w:sz w:val="24"/>
        </w:rPr>
      </w:pPr>
      <w:r>
        <w:rPr>
          <w:rFonts w:ascii="Times New Roman" w:hAnsi="Times New Roman"/>
          <w:sz w:val="24"/>
        </w:rPr>
        <w:t>3. Kompetento iestāžu sistēmā ir jāiekļauj attiecīgās iestādes, kas apkaro NILL, TF un PF. Atkarībā no funkciju organizācijas valstī šajās sistēmās varētu iekļaut šādas attiecīgās iestādes:</w:t>
      </w:r>
    </w:p>
    <w:p w14:paraId="7425ECB1" w14:textId="2AE17E54" w:rsidR="007C78AA" w:rsidRPr="00DE3D6E" w:rsidRDefault="008473EC" w:rsidP="008D5406">
      <w:pPr>
        <w:spacing w:before="120"/>
        <w:ind w:left="568" w:hanging="284"/>
        <w:jc w:val="both"/>
        <w:rPr>
          <w:rFonts w:ascii="Times New Roman" w:hAnsi="Times New Roman"/>
          <w:noProof/>
          <w:sz w:val="24"/>
        </w:rPr>
      </w:pPr>
      <w:r>
        <w:rPr>
          <w:rFonts w:ascii="Times New Roman" w:hAnsi="Times New Roman"/>
          <w:sz w:val="24"/>
        </w:rPr>
        <w:t>a) kompetentos centrālās valdības departamentus (piemēram, finanšu, tirdzniecības un komerclietu, iekšlietu, tieslietu un ārlietu departamentus);</w:t>
      </w:r>
    </w:p>
    <w:p w14:paraId="6DF6256E" w14:textId="1C5F30B0" w:rsidR="007C78AA" w:rsidRPr="00DE3D6E" w:rsidRDefault="00991BF1" w:rsidP="008D5406">
      <w:pPr>
        <w:spacing w:before="120"/>
        <w:ind w:left="568" w:hanging="284"/>
        <w:jc w:val="both"/>
        <w:rPr>
          <w:rFonts w:ascii="Times New Roman" w:hAnsi="Times New Roman"/>
          <w:noProof/>
          <w:sz w:val="24"/>
        </w:rPr>
      </w:pPr>
      <w:r>
        <w:rPr>
          <w:rFonts w:ascii="Times New Roman" w:hAnsi="Times New Roman"/>
          <w:sz w:val="24"/>
        </w:rPr>
        <w:t>b) tiesībaizsardzības, aktīvu atgūšanas un kriminālvajāšanas iestādes;</w:t>
      </w:r>
    </w:p>
    <w:p w14:paraId="1706D2CB" w14:textId="64AC40B6" w:rsidR="007C78AA" w:rsidRPr="00DE3D6E" w:rsidRDefault="00991BF1" w:rsidP="008D5406">
      <w:pPr>
        <w:spacing w:before="120"/>
        <w:ind w:left="568" w:hanging="284"/>
        <w:jc w:val="both"/>
        <w:rPr>
          <w:rFonts w:ascii="Times New Roman" w:hAnsi="Times New Roman"/>
          <w:noProof/>
          <w:sz w:val="24"/>
        </w:rPr>
      </w:pPr>
      <w:r>
        <w:rPr>
          <w:rFonts w:ascii="Times New Roman" w:hAnsi="Times New Roman"/>
          <w:sz w:val="24"/>
        </w:rPr>
        <w:t>c) finanšu izlūkošanas vienību;</w:t>
      </w:r>
    </w:p>
    <w:p w14:paraId="7BD16386" w14:textId="787FA93E" w:rsidR="007C78AA" w:rsidRPr="00DE3D6E" w:rsidRDefault="004D6B26" w:rsidP="008D5406">
      <w:pPr>
        <w:spacing w:before="120"/>
        <w:ind w:left="568" w:hanging="284"/>
        <w:jc w:val="both"/>
        <w:rPr>
          <w:rFonts w:ascii="Times New Roman" w:hAnsi="Times New Roman"/>
          <w:noProof/>
          <w:sz w:val="24"/>
        </w:rPr>
      </w:pPr>
      <w:r>
        <w:rPr>
          <w:rFonts w:ascii="Times New Roman" w:hAnsi="Times New Roman"/>
          <w:sz w:val="24"/>
        </w:rPr>
        <w:t>d) drošības un izlūkošanas iestādes;</w:t>
      </w:r>
    </w:p>
    <w:p w14:paraId="2AE40B36" w14:textId="239893D2" w:rsidR="007C78AA" w:rsidRPr="00DE3D6E" w:rsidRDefault="004D6B26" w:rsidP="008D5406">
      <w:pPr>
        <w:spacing w:before="120"/>
        <w:ind w:left="568" w:hanging="284"/>
        <w:jc w:val="both"/>
        <w:rPr>
          <w:rFonts w:ascii="Times New Roman" w:hAnsi="Times New Roman"/>
          <w:noProof/>
          <w:sz w:val="24"/>
        </w:rPr>
      </w:pPr>
      <w:r>
        <w:rPr>
          <w:rFonts w:ascii="Times New Roman" w:hAnsi="Times New Roman"/>
          <w:sz w:val="24"/>
        </w:rPr>
        <w:t>e) muitas un robežkontroles iestādes;</w:t>
      </w:r>
    </w:p>
    <w:p w14:paraId="098ED017" w14:textId="349F9239" w:rsidR="007C78AA" w:rsidRPr="00DE3D6E" w:rsidRDefault="00F052D0" w:rsidP="008D5406">
      <w:pPr>
        <w:spacing w:before="120"/>
        <w:ind w:left="568" w:hanging="284"/>
        <w:jc w:val="both"/>
        <w:rPr>
          <w:rFonts w:ascii="Times New Roman" w:hAnsi="Times New Roman"/>
          <w:noProof/>
          <w:sz w:val="24"/>
        </w:rPr>
      </w:pPr>
      <w:r>
        <w:rPr>
          <w:rFonts w:ascii="Times New Roman" w:hAnsi="Times New Roman"/>
          <w:sz w:val="24"/>
        </w:rPr>
        <w:t>f) uzraudzības iestādes un pašregulatīvas iestādes;</w:t>
      </w:r>
    </w:p>
    <w:p w14:paraId="46D1C20B" w14:textId="6F38EDC8" w:rsidR="007C78AA" w:rsidRPr="00DE3D6E" w:rsidRDefault="00F052D0" w:rsidP="008D5406">
      <w:pPr>
        <w:spacing w:before="120"/>
        <w:ind w:left="568" w:hanging="284"/>
        <w:jc w:val="both"/>
        <w:rPr>
          <w:rFonts w:ascii="Times New Roman" w:hAnsi="Times New Roman"/>
          <w:noProof/>
          <w:sz w:val="24"/>
        </w:rPr>
      </w:pPr>
      <w:r>
        <w:rPr>
          <w:rFonts w:ascii="Times New Roman" w:hAnsi="Times New Roman"/>
          <w:sz w:val="24"/>
        </w:rPr>
        <w:t>g) nodokļu iestādes;</w:t>
      </w:r>
    </w:p>
    <w:p w14:paraId="780E08F8" w14:textId="54EA166D" w:rsidR="007C78AA" w:rsidRPr="00DE3D6E" w:rsidRDefault="00F052D0" w:rsidP="008D5406">
      <w:pPr>
        <w:spacing w:before="120"/>
        <w:ind w:left="568" w:hanging="284"/>
        <w:jc w:val="both"/>
        <w:rPr>
          <w:rFonts w:ascii="Times New Roman" w:hAnsi="Times New Roman"/>
          <w:noProof/>
          <w:sz w:val="24"/>
        </w:rPr>
      </w:pPr>
      <w:r>
        <w:rPr>
          <w:rFonts w:ascii="Times New Roman" w:hAnsi="Times New Roman"/>
          <w:sz w:val="24"/>
        </w:rPr>
        <w:t>h) importa un eksporta kontroles iestādes;</w:t>
      </w:r>
    </w:p>
    <w:p w14:paraId="4D7AFE4A" w14:textId="7FB763FB" w:rsidR="007C78AA" w:rsidRPr="00DE3D6E" w:rsidRDefault="00F052D0" w:rsidP="008D5406">
      <w:pPr>
        <w:spacing w:before="120"/>
        <w:ind w:left="568" w:hanging="284"/>
        <w:jc w:val="both"/>
        <w:rPr>
          <w:rFonts w:ascii="Times New Roman" w:hAnsi="Times New Roman"/>
          <w:noProof/>
          <w:sz w:val="24"/>
        </w:rPr>
      </w:pPr>
      <w:r>
        <w:rPr>
          <w:rFonts w:ascii="Times New Roman" w:hAnsi="Times New Roman"/>
          <w:sz w:val="24"/>
        </w:rPr>
        <w:t>i) uzņēmumu reģistrus un patieso labuma guvēju reģistrus, ja tādi ir, un</w:t>
      </w:r>
    </w:p>
    <w:p w14:paraId="027A41D1" w14:textId="65114B49" w:rsidR="007C78AA" w:rsidRPr="00DE3D6E" w:rsidRDefault="00F052D0" w:rsidP="008D5406">
      <w:pPr>
        <w:spacing w:before="120"/>
        <w:ind w:left="568" w:hanging="284"/>
        <w:jc w:val="both"/>
        <w:rPr>
          <w:rFonts w:ascii="Times New Roman" w:hAnsi="Times New Roman"/>
          <w:noProof/>
          <w:sz w:val="24"/>
        </w:rPr>
      </w:pPr>
      <w:r>
        <w:rPr>
          <w:rFonts w:ascii="Times New Roman" w:hAnsi="Times New Roman"/>
          <w:sz w:val="24"/>
        </w:rPr>
        <w:t>j) pēc nepieciešamības citas iestādes.</w:t>
      </w:r>
    </w:p>
    <w:p w14:paraId="5E2A33D6" w14:textId="77777777" w:rsidR="008473EC" w:rsidRDefault="008473EC" w:rsidP="00DE3D6E">
      <w:pPr>
        <w:jc w:val="both"/>
        <w:rPr>
          <w:rFonts w:ascii="Times New Roman" w:hAnsi="Times New Roman"/>
          <w:noProof/>
          <w:sz w:val="24"/>
          <w:lang w:val="en-GB"/>
        </w:rPr>
      </w:pPr>
    </w:p>
    <w:p w14:paraId="273B95BE" w14:textId="0B9FED88" w:rsidR="007C78AA" w:rsidRPr="00DE3D6E" w:rsidRDefault="008473EC" w:rsidP="008473EC">
      <w:pPr>
        <w:ind w:left="284" w:hanging="284"/>
        <w:jc w:val="both"/>
        <w:rPr>
          <w:rFonts w:ascii="Times New Roman" w:hAnsi="Times New Roman"/>
          <w:noProof/>
          <w:sz w:val="24"/>
        </w:rPr>
      </w:pPr>
      <w:r>
        <w:rPr>
          <w:rFonts w:ascii="Times New Roman" w:hAnsi="Times New Roman"/>
          <w:sz w:val="24"/>
        </w:rPr>
        <w:t>4. Valstīm jānodrošina, ka ir izstrādāti mehānismi, kas nodrošina efektīvu operatīvu sadarbību un, ja atbilstīgi, koordināciju un savlaicīgu attiecīgās informācijas apmaiņu valstī starp dažādām kompetentajām iestādēm operatīvām vajadzībām saistībā ar NILLTPF novēršanu, kas tiktu īstenota proaktīvi vai pēc pieprasījuma. Šie mehānismi varētu būt šādi: a) pasākumi, kas veicami, lai precizētu katras attiecīgās iestādes funkciju, nepieciešamo informāciju un informācijas avotus; b) pasākumi, kas veicami, lai uzlabotu savlaicīgu informācijas plūsmu starp attiecīgajām iestādēm (piemēram, standartveidlapas un droši kanāli), un c) praktiski mehānismi iestāžu kopīga darba veicināšanai (piemēram, apvienotās grupas vai kopīgas datu platformas).</w:t>
      </w:r>
    </w:p>
    <w:p w14:paraId="249C5B1A" w14:textId="77777777" w:rsidR="005651CB" w:rsidRPr="00DE3D6E" w:rsidRDefault="005651CB" w:rsidP="00DE3D6E">
      <w:pPr>
        <w:jc w:val="both"/>
        <w:rPr>
          <w:rFonts w:ascii="Times New Roman" w:hAnsi="Times New Roman"/>
          <w:noProof/>
          <w:sz w:val="24"/>
          <w:lang w:val="en-GB"/>
        </w:rPr>
      </w:pPr>
    </w:p>
    <w:p w14:paraId="362E65A4" w14:textId="474BDB00" w:rsidR="00F052D0" w:rsidRDefault="00F052D0">
      <w:pPr>
        <w:rPr>
          <w:rFonts w:ascii="Times New Roman" w:hAnsi="Times New Roman"/>
          <w:b/>
          <w:bCs/>
          <w:noProof/>
          <w:sz w:val="24"/>
        </w:rPr>
      </w:pPr>
      <w:r>
        <w:br w:type="page"/>
      </w:r>
    </w:p>
    <w:p w14:paraId="7E827051" w14:textId="77777777" w:rsidR="00F052D0" w:rsidRPr="00F052D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3. REKOMENDĀCIJAS SKAIDROJOŠĀ PIEZĪME</w:t>
      </w:r>
    </w:p>
    <w:p w14:paraId="2CFE24DD" w14:textId="64BB3F90" w:rsidR="007C78AA" w:rsidRPr="00F052D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(NOZIEDZĪGI IEGŪTU LĪDZEKĻU LEGALIZĀCIJAS NODARĪJUMS)</w:t>
      </w:r>
    </w:p>
    <w:p w14:paraId="13B13BEA" w14:textId="77777777" w:rsidR="00F052D0" w:rsidRDefault="00F052D0" w:rsidP="00DE3D6E">
      <w:pPr>
        <w:jc w:val="both"/>
        <w:rPr>
          <w:rFonts w:ascii="Times New Roman" w:hAnsi="Times New Roman"/>
          <w:noProof/>
          <w:sz w:val="24"/>
          <w:lang w:val="en-GB"/>
        </w:rPr>
      </w:pPr>
    </w:p>
    <w:p w14:paraId="2CD8F56C" w14:textId="314C5D88" w:rsidR="007C78AA" w:rsidRPr="00DE3D6E" w:rsidRDefault="00F052D0" w:rsidP="00F052D0">
      <w:pPr>
        <w:ind w:left="284" w:hanging="284"/>
        <w:jc w:val="both"/>
        <w:rPr>
          <w:rFonts w:ascii="Times New Roman" w:hAnsi="Times New Roman"/>
          <w:noProof/>
          <w:sz w:val="24"/>
        </w:rPr>
      </w:pPr>
      <w:r>
        <w:rPr>
          <w:rFonts w:ascii="Times New Roman" w:hAnsi="Times New Roman"/>
          <w:sz w:val="24"/>
        </w:rPr>
        <w:t>1. Pamatojoties uz Apvienoto Nāciju Organizācijas Konvenciju pret narkotisko un psihotropo vielu nelegālu apriti (1988. gads, Vīnes konvencija) un Apvienoto Nāciju Organizācijas Konvenciju pret starptautisko organizēto noziedzību (2000. gads, Palermo konvencija), valstīm jānosaka kriminālatbildība par noziedzīgi iegūtu līdzekļu legalizāciju.</w:t>
      </w:r>
    </w:p>
    <w:p w14:paraId="54C998B3" w14:textId="77777777" w:rsidR="00F052D0" w:rsidRDefault="00F052D0" w:rsidP="00DE3D6E">
      <w:pPr>
        <w:jc w:val="both"/>
        <w:rPr>
          <w:rFonts w:ascii="Times New Roman" w:hAnsi="Times New Roman"/>
          <w:noProof/>
          <w:sz w:val="24"/>
          <w:lang w:val="en-GB"/>
        </w:rPr>
      </w:pPr>
    </w:p>
    <w:p w14:paraId="1A4C007C" w14:textId="1534A653" w:rsidR="007C78AA" w:rsidRPr="00DE3D6E" w:rsidRDefault="00F052D0" w:rsidP="00F052D0">
      <w:pPr>
        <w:ind w:left="284" w:hanging="284"/>
        <w:jc w:val="both"/>
        <w:rPr>
          <w:rFonts w:ascii="Times New Roman" w:hAnsi="Times New Roman"/>
          <w:noProof/>
          <w:sz w:val="24"/>
        </w:rPr>
      </w:pPr>
      <w:r>
        <w:rPr>
          <w:rFonts w:ascii="Times New Roman" w:hAnsi="Times New Roman"/>
          <w:sz w:val="24"/>
        </w:rPr>
        <w:t>2. Valstīm ir jāattiecina noziedzīgi iegūtu līdzekļu legalizācijas nodarījums uz visiem smagajiem noziedzīgajiem nodarījumiem, lai aptvertu iespējami plašāko predikatīvo noziedzīgo nodarījumu diapazonu. Predikatīvos noziedzīgos nodarījumus var noteikt, atsaucoties uz visiem noziedzīgajiem nodarījumiem vai uz slieksni, kas ir saistīts vai nu ar smagu noziedzīgu nodarījumu kategoriju, vai arī ar brīvības atņemšanas sodu, kurš ir piemērojams par predikatīvo noziedzīgo nodarījumu (sliekšņa pieeja), vai uz predikatīvo noziedzīgo nodarījumu sarakstu, vai izmantojot šo pieeju kombināciju.</w:t>
      </w:r>
    </w:p>
    <w:p w14:paraId="069FA48E" w14:textId="77777777" w:rsidR="00F052D0" w:rsidRDefault="00F052D0" w:rsidP="00DE3D6E">
      <w:pPr>
        <w:jc w:val="both"/>
        <w:rPr>
          <w:rFonts w:ascii="Times New Roman" w:hAnsi="Times New Roman"/>
          <w:noProof/>
          <w:sz w:val="24"/>
          <w:lang w:val="en-GB"/>
        </w:rPr>
      </w:pPr>
    </w:p>
    <w:p w14:paraId="70BB5D20" w14:textId="3C79671C" w:rsidR="007C78AA" w:rsidRPr="00DE3D6E" w:rsidRDefault="00F052D0" w:rsidP="00F052D0">
      <w:pPr>
        <w:ind w:left="284" w:hanging="284"/>
        <w:jc w:val="both"/>
        <w:rPr>
          <w:rFonts w:ascii="Times New Roman" w:hAnsi="Times New Roman"/>
          <w:noProof/>
          <w:sz w:val="24"/>
        </w:rPr>
      </w:pPr>
      <w:r>
        <w:rPr>
          <w:rFonts w:ascii="Times New Roman" w:hAnsi="Times New Roman"/>
          <w:sz w:val="24"/>
        </w:rPr>
        <w:t>3. Ja valstis īsteno sliekšņa pieeju, par predikatīvo noziedzīgo nodarījumu jāuzskata ikviens noziedzīgs nodarījums, kas saskaņā ar valsts normatīvajiem aktiem ietilpst smagu noziedzīgu nodarījumu kategorijā, vai noziedzīgs nodarījums, par kuru piemērotais maksimālais sods ir ilgāks par brīvības atņemšanu uz vienu gadu; valstīs, kuru tiesību sistēmā ir noteikts minimālais slieksnis noziedzīgiem nodarījumiem, predikatīvo noziedzīgo nodarījumu grupā ir jāietver visi noziedzīgie nodarījumi, par kuriem minimālais piespriestais sods ir ilgāks par brīvības atņemšanu uz sešiem mēnešiem.</w:t>
      </w:r>
    </w:p>
    <w:p w14:paraId="7DBCCBDD" w14:textId="77777777" w:rsidR="00F052D0" w:rsidRDefault="00F052D0" w:rsidP="00DE3D6E">
      <w:pPr>
        <w:jc w:val="both"/>
        <w:rPr>
          <w:rFonts w:ascii="Times New Roman" w:hAnsi="Times New Roman"/>
          <w:noProof/>
          <w:sz w:val="24"/>
          <w:lang w:val="en-GB"/>
        </w:rPr>
      </w:pPr>
    </w:p>
    <w:p w14:paraId="5EF08AC9" w14:textId="0AC3ADE9" w:rsidR="007C78AA" w:rsidRPr="00DE3D6E" w:rsidRDefault="00F052D0" w:rsidP="00F052D0">
      <w:pPr>
        <w:ind w:left="284" w:hanging="284"/>
        <w:jc w:val="both"/>
        <w:rPr>
          <w:rFonts w:ascii="Times New Roman" w:hAnsi="Times New Roman"/>
          <w:noProof/>
          <w:sz w:val="24"/>
        </w:rPr>
      </w:pPr>
      <w:r>
        <w:rPr>
          <w:rFonts w:ascii="Times New Roman" w:hAnsi="Times New Roman"/>
          <w:sz w:val="24"/>
        </w:rPr>
        <w:t>4. Neatkarīgi no izvēlētās pieejas valstīm katrā izraudzītajā noziedzīgu nodarījumu kategorijā ir jāiekļauj virkne noziedzīgu nodarījumu. Ar noziedzīgi iegūtu līdzekļu legalizāciju saistīts noziedzīgs nodarījums ir jāattiecina uz jebkuru tādu mantu neatkarīgi no tās vērtības, kas ir tieši vai netieši uzskatāma par noziedzīgi iegūtiem līdzekļiem. Pierādot, ka attiecīgā manta ir noziedzīgi iegūti līdzekļi, attiecīgajai personai nav jābūt notiesātai par sākotnējo noziedzīgo nodarījumu.</w:t>
      </w:r>
    </w:p>
    <w:p w14:paraId="5C83AFA3" w14:textId="77777777" w:rsidR="00F052D0" w:rsidRDefault="00F052D0" w:rsidP="00DE3D6E">
      <w:pPr>
        <w:jc w:val="both"/>
        <w:rPr>
          <w:rFonts w:ascii="Times New Roman" w:hAnsi="Times New Roman"/>
          <w:noProof/>
          <w:sz w:val="24"/>
          <w:lang w:val="en-GB"/>
        </w:rPr>
      </w:pPr>
    </w:p>
    <w:p w14:paraId="4D092C17" w14:textId="5B583176" w:rsidR="007C78AA" w:rsidRPr="00DE3D6E" w:rsidRDefault="00F052D0" w:rsidP="00F052D0">
      <w:pPr>
        <w:ind w:left="284" w:hanging="284"/>
        <w:jc w:val="both"/>
        <w:rPr>
          <w:rFonts w:ascii="Times New Roman" w:hAnsi="Times New Roman"/>
          <w:noProof/>
          <w:sz w:val="24"/>
        </w:rPr>
      </w:pPr>
      <w:r>
        <w:rPr>
          <w:rFonts w:ascii="Times New Roman" w:hAnsi="Times New Roman"/>
          <w:sz w:val="24"/>
        </w:rPr>
        <w:t>5. Noziedzīgi iegūtu līdzekļu legalizācijas predikatīvais noziedzīgais nodarījums ir arī darbība, kas ir īstenota citā valstī, kas ir uzskatāma par noziedzīgu nodarījumu šajā valstī un kas tiktu uzskatīta par predikatīvo noziedzīgo nodarījumu, ja tā būtu izdarīta valsts iekšienē. Valstis kā vienīgo nosacījumu var noteikt, ka darbība tiktu uzskatīta par sākotnējo noziedzīgo nodarījumu, ja tā būtu izdarīta valsts iekšienē.</w:t>
      </w:r>
    </w:p>
    <w:p w14:paraId="037265FD" w14:textId="77777777" w:rsidR="00F052D0" w:rsidRDefault="00F052D0" w:rsidP="00DE3D6E">
      <w:pPr>
        <w:jc w:val="both"/>
        <w:rPr>
          <w:rFonts w:ascii="Times New Roman" w:hAnsi="Times New Roman"/>
          <w:noProof/>
          <w:sz w:val="24"/>
          <w:lang w:val="en-GB"/>
        </w:rPr>
      </w:pPr>
    </w:p>
    <w:p w14:paraId="73ED5DD9" w14:textId="10048113" w:rsidR="007C78AA" w:rsidRPr="00DE3D6E" w:rsidRDefault="00F052D0" w:rsidP="00F052D0">
      <w:pPr>
        <w:ind w:left="284" w:hanging="284"/>
        <w:jc w:val="both"/>
        <w:rPr>
          <w:rFonts w:ascii="Times New Roman" w:hAnsi="Times New Roman"/>
          <w:noProof/>
          <w:sz w:val="24"/>
        </w:rPr>
      </w:pPr>
      <w:r>
        <w:rPr>
          <w:rFonts w:ascii="Times New Roman" w:hAnsi="Times New Roman"/>
          <w:sz w:val="24"/>
        </w:rPr>
        <w:t>6. Valstis var noteikt, ka ar noziedzīgi iegūtu līdzekļu legalizāciju saistīts noziedzīgs nodarījums nav attiecināms uz personām, kuras ir izdarījušas sākotnējo noziedzīgo nodarījumu, ja tas ir noteikts šo valstu normatīvo aktu pamatprincipos.</w:t>
      </w:r>
    </w:p>
    <w:p w14:paraId="2C80D2C7" w14:textId="77777777" w:rsidR="00F052D0" w:rsidRDefault="00F052D0" w:rsidP="00DE3D6E">
      <w:pPr>
        <w:jc w:val="both"/>
        <w:rPr>
          <w:rFonts w:ascii="Times New Roman" w:hAnsi="Times New Roman"/>
          <w:noProof/>
          <w:sz w:val="24"/>
          <w:lang w:val="en-GB"/>
        </w:rPr>
      </w:pPr>
    </w:p>
    <w:p w14:paraId="74363275" w14:textId="7F4C8836" w:rsidR="007C78AA" w:rsidRPr="00DE3D6E" w:rsidRDefault="00F052D0" w:rsidP="00DE3D6E">
      <w:pPr>
        <w:jc w:val="both"/>
        <w:rPr>
          <w:rFonts w:ascii="Times New Roman" w:hAnsi="Times New Roman"/>
          <w:noProof/>
          <w:sz w:val="24"/>
        </w:rPr>
      </w:pPr>
      <w:r>
        <w:rPr>
          <w:rFonts w:ascii="Times New Roman" w:hAnsi="Times New Roman"/>
          <w:sz w:val="24"/>
        </w:rPr>
        <w:t>7. Valstīm jānodrošina, ka:</w:t>
      </w:r>
    </w:p>
    <w:p w14:paraId="5E3AB09B" w14:textId="381E5FDD" w:rsidR="007C78AA" w:rsidRPr="00DE3D6E" w:rsidRDefault="00F052D0" w:rsidP="009126A6">
      <w:pPr>
        <w:spacing w:before="120"/>
        <w:ind w:left="568" w:hanging="284"/>
        <w:jc w:val="both"/>
        <w:rPr>
          <w:rFonts w:ascii="Times New Roman" w:hAnsi="Times New Roman"/>
          <w:noProof/>
          <w:sz w:val="24"/>
        </w:rPr>
      </w:pPr>
      <w:r>
        <w:rPr>
          <w:rFonts w:ascii="Times New Roman" w:hAnsi="Times New Roman"/>
          <w:sz w:val="24"/>
        </w:rPr>
        <w:t>a) nodomu un apzinātu rīcību, kas ir nepieciešami elementi noziedzīgi iegūtu līdzekļu legalizācijas nodarījuma pierādīšanai, var secināt no objektīviem faktiskajiem apstākļiem;</w:t>
      </w:r>
    </w:p>
    <w:p w14:paraId="0C961F20" w14:textId="11151FC5" w:rsidR="007C78AA" w:rsidRPr="00DE3D6E" w:rsidRDefault="00F052D0" w:rsidP="009126A6">
      <w:pPr>
        <w:spacing w:before="120"/>
        <w:ind w:left="568" w:hanging="284"/>
        <w:jc w:val="both"/>
        <w:rPr>
          <w:rFonts w:ascii="Times New Roman" w:hAnsi="Times New Roman"/>
          <w:noProof/>
          <w:sz w:val="24"/>
        </w:rPr>
      </w:pPr>
      <w:r>
        <w:rPr>
          <w:rFonts w:ascii="Times New Roman" w:hAnsi="Times New Roman"/>
          <w:sz w:val="24"/>
        </w:rPr>
        <w:t>b) fiziskām personām, kas ir notiesātas par noziedzīgi iegūtu līdzekļu legalizāciju, nosaka efektīvus, samērīgus un preventīvus kriminālsodus;</w:t>
      </w:r>
    </w:p>
    <w:p w14:paraId="5210D7C3" w14:textId="11CCFC64" w:rsidR="007C78AA" w:rsidRPr="00DE3D6E" w:rsidRDefault="00F052D0" w:rsidP="009126A6">
      <w:pPr>
        <w:spacing w:before="120"/>
        <w:ind w:left="568" w:hanging="284"/>
        <w:jc w:val="both"/>
        <w:rPr>
          <w:rFonts w:ascii="Times New Roman" w:hAnsi="Times New Roman"/>
          <w:noProof/>
          <w:sz w:val="24"/>
        </w:rPr>
      </w:pPr>
      <w:r>
        <w:rPr>
          <w:rFonts w:ascii="Times New Roman" w:hAnsi="Times New Roman"/>
          <w:sz w:val="24"/>
        </w:rPr>
        <w:t xml:space="preserve">c) juridiskām personām nosaka kriminālatbildību un sankcijas, bet, ja tas nav iespējams (valsts normatīvo aktu pamatprincipu dēļ), nosaka civiltiesisku vai administratīvu </w:t>
      </w:r>
      <w:r>
        <w:rPr>
          <w:rFonts w:ascii="Times New Roman" w:hAnsi="Times New Roman"/>
          <w:sz w:val="24"/>
        </w:rPr>
        <w:lastRenderedPageBreak/>
        <w:t>atbildību un sodus. Valstīs, kurās pastāv vairākas atbildības formas, šī prasība neliedz attiecībā uz juridiskām personām piemērot paralēlus kriminālprocesus, civilprocesus un administratīvos procesus. Šiem pasākumiem jābūt tādiem, kas neierobežo fizisko personu kriminālatbildību. Visiem sodiem jābūt efektīviem, samērīgiem un preventīviem;</w:t>
      </w:r>
    </w:p>
    <w:p w14:paraId="1C10B088" w14:textId="18047CF6" w:rsidR="00F052D0" w:rsidRDefault="00F052D0" w:rsidP="009126A6">
      <w:pPr>
        <w:spacing w:before="120"/>
        <w:ind w:left="568" w:hanging="284"/>
        <w:jc w:val="both"/>
        <w:rPr>
          <w:rFonts w:ascii="Times New Roman" w:hAnsi="Times New Roman"/>
          <w:noProof/>
          <w:sz w:val="24"/>
        </w:rPr>
      </w:pPr>
      <w:r>
        <w:rPr>
          <w:rFonts w:ascii="Times New Roman" w:hAnsi="Times New Roman"/>
          <w:sz w:val="24"/>
        </w:rPr>
        <w:t>d) pastāv ar noziedzīgi iegūtu līdzekļu legalizācijas nodarījumu saistīti noziedzīgi nodarījumi, tostarp dalība, sadarbība vai sazvērestība, lai izdarītu noziedzīgu nodarījumu, noziedzīga nodarījuma mēģinājums, palīdzēšana tā izdarīšanā un nodarījuma izdarīšanas atbalstīšana, kā arī nodarījuma izdarīšanas veicināšana un konsultēšana par nodarījuma izdarīšanu, ja vien šādu pārkāpumu noteikšanu neaizliedz valsts normatīvo aktu pamatprincipi.</w:t>
      </w:r>
      <w:r>
        <w:rPr>
          <w:rFonts w:ascii="Times New Roman" w:hAnsi="Times New Roman"/>
          <w:sz w:val="24"/>
        </w:rPr>
        <w:br w:type="page"/>
      </w:r>
    </w:p>
    <w:p w14:paraId="1C20E5DC" w14:textId="77777777" w:rsidR="00F052D0" w:rsidRPr="00F052D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4. REKOMENDĀCIJAS SKAIDROJOŠĀ PIEZĪME</w:t>
      </w:r>
    </w:p>
    <w:p w14:paraId="499335DC" w14:textId="5D47875D" w:rsidR="007C78AA" w:rsidRPr="00F052D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(KONFISKĀCIJA UN PAGAIDU PASĀKUMI)</w:t>
      </w:r>
    </w:p>
    <w:p w14:paraId="533A6358" w14:textId="77777777" w:rsidR="00F052D0" w:rsidRDefault="00F052D0" w:rsidP="00DE3D6E">
      <w:pPr>
        <w:jc w:val="both"/>
        <w:rPr>
          <w:rFonts w:ascii="Times New Roman" w:hAnsi="Times New Roman"/>
          <w:noProof/>
          <w:color w:val="348092"/>
          <w:sz w:val="24"/>
          <w:lang w:val="en-GB"/>
        </w:rPr>
      </w:pPr>
    </w:p>
    <w:p w14:paraId="2F861BC1" w14:textId="348C295A" w:rsidR="007C78AA" w:rsidRPr="00F052D0" w:rsidRDefault="00F052D0" w:rsidP="00DE3D6E">
      <w:pPr>
        <w:jc w:val="both"/>
        <w:rPr>
          <w:rFonts w:ascii="Times New Roman" w:hAnsi="Times New Roman"/>
          <w:b/>
          <w:bCs/>
          <w:noProof/>
          <w:color w:val="348092"/>
          <w:sz w:val="24"/>
        </w:rPr>
      </w:pPr>
      <w:r>
        <w:rPr>
          <w:rFonts w:ascii="Times New Roman" w:hAnsi="Times New Roman"/>
          <w:b/>
          <w:color w:val="348092"/>
          <w:sz w:val="24"/>
        </w:rPr>
        <w:t>A. Prioritātes noteikšanas un aktīvu atgūšanas satvars</w:t>
      </w:r>
    </w:p>
    <w:p w14:paraId="22617150" w14:textId="77777777" w:rsidR="00F052D0" w:rsidRDefault="00F052D0" w:rsidP="00DE3D6E">
      <w:pPr>
        <w:jc w:val="both"/>
        <w:rPr>
          <w:rFonts w:ascii="Times New Roman" w:hAnsi="Times New Roman"/>
          <w:noProof/>
          <w:sz w:val="24"/>
          <w:lang w:val="en-GB"/>
        </w:rPr>
      </w:pPr>
    </w:p>
    <w:p w14:paraId="46E384FE" w14:textId="155F2939" w:rsidR="007C78AA" w:rsidRPr="00DE3D6E" w:rsidRDefault="00F052D0" w:rsidP="00F052D0">
      <w:pPr>
        <w:ind w:left="284" w:hanging="284"/>
        <w:jc w:val="both"/>
        <w:rPr>
          <w:rFonts w:ascii="Times New Roman" w:hAnsi="Times New Roman"/>
          <w:noProof/>
          <w:sz w:val="24"/>
        </w:rPr>
      </w:pPr>
      <w:r>
        <w:rPr>
          <w:rFonts w:ascii="Times New Roman" w:hAnsi="Times New Roman"/>
          <w:sz w:val="24"/>
        </w:rPr>
        <w:t>1. Valstīm ir jāpārskata aktīvu atgūšanas režīms, lai nodrošinātu tā pastāvīgu efektivitāti, un jāsniedz pietiekami resursi, lai panāktu aktīvu efektīvu atgūšanu.</w:t>
      </w:r>
    </w:p>
    <w:p w14:paraId="319CD9BF" w14:textId="77777777" w:rsidR="00F052D0" w:rsidRDefault="00F052D0" w:rsidP="00F052D0">
      <w:pPr>
        <w:ind w:left="284" w:hanging="284"/>
        <w:jc w:val="both"/>
        <w:rPr>
          <w:rFonts w:ascii="Times New Roman" w:hAnsi="Times New Roman"/>
          <w:noProof/>
          <w:sz w:val="24"/>
          <w:lang w:val="en-GB"/>
        </w:rPr>
      </w:pPr>
    </w:p>
    <w:p w14:paraId="2171E1DC" w14:textId="6E4CE40F" w:rsidR="007C78AA" w:rsidRPr="00DE3D6E" w:rsidRDefault="00F052D0" w:rsidP="00F052D0">
      <w:pPr>
        <w:ind w:left="284" w:hanging="284"/>
        <w:jc w:val="both"/>
        <w:rPr>
          <w:rFonts w:ascii="Times New Roman" w:hAnsi="Times New Roman"/>
          <w:noProof/>
          <w:sz w:val="24"/>
        </w:rPr>
      </w:pPr>
      <w:r>
        <w:rPr>
          <w:rFonts w:ascii="Times New Roman" w:hAnsi="Times New Roman"/>
          <w:sz w:val="24"/>
        </w:rPr>
        <w:t>2. Saskaņā ar 2. rekomendāciju valstīm ir jānodrošina nepieciešamais valsts līmeņa sadarbības un koordinēšanas satvars un aģentūras struktūras, lai varētu efektīvi izmantot turpmāk minētos pasākumus.</w:t>
      </w:r>
    </w:p>
    <w:p w14:paraId="2C60EF24" w14:textId="77777777" w:rsidR="00F052D0" w:rsidRDefault="00F052D0" w:rsidP="00DE3D6E">
      <w:pPr>
        <w:jc w:val="both"/>
        <w:rPr>
          <w:rFonts w:ascii="Times New Roman" w:hAnsi="Times New Roman"/>
          <w:noProof/>
          <w:color w:val="348092"/>
          <w:sz w:val="24"/>
          <w:lang w:val="en-GB"/>
        </w:rPr>
      </w:pPr>
    </w:p>
    <w:p w14:paraId="28F289BE" w14:textId="3BF55FCC" w:rsidR="007C78AA" w:rsidRPr="00F052D0" w:rsidRDefault="00F052D0" w:rsidP="00DE3D6E">
      <w:pPr>
        <w:jc w:val="both"/>
        <w:rPr>
          <w:rFonts w:ascii="Times New Roman" w:hAnsi="Times New Roman"/>
          <w:b/>
          <w:bCs/>
          <w:noProof/>
          <w:color w:val="348092"/>
          <w:sz w:val="24"/>
        </w:rPr>
      </w:pPr>
      <w:r>
        <w:rPr>
          <w:rFonts w:ascii="Times New Roman" w:hAnsi="Times New Roman"/>
          <w:b/>
          <w:color w:val="348092"/>
          <w:sz w:val="24"/>
        </w:rPr>
        <w:t>B. Noziedzīgas izcelsmes manta un līdzvērtīgas vērtības manta</w:t>
      </w:r>
    </w:p>
    <w:p w14:paraId="72943B49" w14:textId="3BB3668A" w:rsidR="00F052D0" w:rsidRDefault="00F052D0" w:rsidP="00DE3D6E">
      <w:pPr>
        <w:jc w:val="both"/>
        <w:rPr>
          <w:rFonts w:ascii="Times New Roman" w:hAnsi="Times New Roman"/>
          <w:noProof/>
          <w:sz w:val="24"/>
          <w:lang w:val="en-GB"/>
        </w:rPr>
      </w:pPr>
    </w:p>
    <w:p w14:paraId="7B9B092C" w14:textId="23530045" w:rsidR="007C78AA" w:rsidRPr="00DE3D6E" w:rsidRDefault="00F052D0" w:rsidP="00F052D0">
      <w:pPr>
        <w:ind w:left="284" w:hanging="284"/>
        <w:jc w:val="both"/>
        <w:rPr>
          <w:rFonts w:ascii="Times New Roman" w:hAnsi="Times New Roman"/>
          <w:noProof/>
          <w:sz w:val="24"/>
        </w:rPr>
      </w:pPr>
      <w:r>
        <w:rPr>
          <w:rFonts w:ascii="Times New Roman" w:hAnsi="Times New Roman"/>
          <w:sz w:val="24"/>
        </w:rPr>
        <w:t xml:space="preserve">3. Noziedzīgas izcelsmes manta un līdzvērtīgas vērtības manta ir manta, kas pieder trešajām pusēm vai kas to tur, bet neierobežojot </w:t>
      </w:r>
      <w:r>
        <w:rPr>
          <w:rFonts w:ascii="Times New Roman" w:hAnsi="Times New Roman"/>
          <w:i/>
          <w:iCs/>
          <w:sz w:val="24"/>
        </w:rPr>
        <w:t>bona fide</w:t>
      </w:r>
      <w:r>
        <w:rPr>
          <w:rFonts w:ascii="Times New Roman" w:hAnsi="Times New Roman"/>
          <w:sz w:val="24"/>
        </w:rPr>
        <w:t xml:space="preserve"> trešo pušu tiesības. Manta, kas pieder trešajām pusēm vai ko tur trešās puses, kuras nav </w:t>
      </w:r>
      <w:r>
        <w:rPr>
          <w:rFonts w:ascii="Times New Roman" w:hAnsi="Times New Roman"/>
          <w:i/>
          <w:iCs/>
          <w:sz w:val="24"/>
        </w:rPr>
        <w:t>bona fide</w:t>
      </w:r>
      <w:r>
        <w:rPr>
          <w:rFonts w:ascii="Times New Roman" w:hAnsi="Times New Roman"/>
          <w:sz w:val="24"/>
        </w:rPr>
        <w:t xml:space="preserve"> trešās puses, un kas var būt noziedzīgas izcelsmes vai līdzvērtīgas vērtības manta, ir, piemēram:</w:t>
      </w:r>
    </w:p>
    <w:p w14:paraId="05BBE44F" w14:textId="6F20E029" w:rsidR="007C78AA" w:rsidRPr="00DE3D6E" w:rsidRDefault="000D4982" w:rsidP="009F06E1">
      <w:pPr>
        <w:spacing w:before="120"/>
        <w:ind w:left="568" w:hanging="284"/>
        <w:jc w:val="both"/>
        <w:rPr>
          <w:rFonts w:ascii="Times New Roman" w:hAnsi="Times New Roman"/>
          <w:noProof/>
          <w:sz w:val="24"/>
        </w:rPr>
      </w:pPr>
      <w:r>
        <w:rPr>
          <w:rFonts w:ascii="Times New Roman" w:hAnsi="Times New Roman"/>
          <w:sz w:val="24"/>
        </w:rPr>
        <w:t>a) manta, ko faktiski kontrolē atbildētājs vai persona, pret kuru tiek veikta izmeklēšana, un ko tur, piemēram, ģimenes locekļi, līdzīpašnieki vai juridiskas personas un veidojumi, vai kas ir to īpašumā, vai</w:t>
      </w:r>
    </w:p>
    <w:p w14:paraId="14325FFA" w14:textId="661A4F2A" w:rsidR="007C78AA" w:rsidRPr="00DE3D6E" w:rsidRDefault="000D4982" w:rsidP="009F06E1">
      <w:pPr>
        <w:spacing w:before="120"/>
        <w:ind w:left="568" w:hanging="284"/>
        <w:jc w:val="both"/>
        <w:rPr>
          <w:rFonts w:ascii="Times New Roman" w:hAnsi="Times New Roman"/>
          <w:noProof/>
          <w:sz w:val="24"/>
        </w:rPr>
      </w:pPr>
      <w:r>
        <w:rPr>
          <w:rFonts w:ascii="Times New Roman" w:hAnsi="Times New Roman"/>
          <w:sz w:val="24"/>
        </w:rPr>
        <w:t>b) manta, kas ir dāvināta vai nodota trešajai pusei par summu, kura ir ievērojami zemāka vai augstāka par tās tirgus vērtību.</w:t>
      </w:r>
    </w:p>
    <w:p w14:paraId="5277F1FE" w14:textId="77777777" w:rsidR="000D4982" w:rsidRPr="000D4982" w:rsidRDefault="000D4982" w:rsidP="00DE3D6E">
      <w:pPr>
        <w:jc w:val="both"/>
        <w:rPr>
          <w:rFonts w:ascii="Times New Roman" w:hAnsi="Times New Roman"/>
          <w:b/>
          <w:bCs/>
          <w:noProof/>
          <w:color w:val="348092"/>
          <w:sz w:val="24"/>
          <w:lang w:val="en-GB"/>
        </w:rPr>
      </w:pPr>
    </w:p>
    <w:p w14:paraId="6B98B2EA" w14:textId="7B93D92B" w:rsidR="007C78AA" w:rsidRPr="000D4982" w:rsidRDefault="000D4982" w:rsidP="00DE3D6E">
      <w:pPr>
        <w:jc w:val="both"/>
        <w:rPr>
          <w:rFonts w:ascii="Times New Roman" w:hAnsi="Times New Roman"/>
          <w:b/>
          <w:bCs/>
          <w:noProof/>
          <w:color w:val="348092"/>
          <w:sz w:val="24"/>
        </w:rPr>
      </w:pPr>
      <w:r>
        <w:rPr>
          <w:rFonts w:ascii="Times New Roman" w:hAnsi="Times New Roman"/>
          <w:b/>
          <w:color w:val="348092"/>
          <w:sz w:val="24"/>
        </w:rPr>
        <w:t>C. Pagaidu pasākumi</w:t>
      </w:r>
    </w:p>
    <w:p w14:paraId="036F80ED" w14:textId="77777777" w:rsidR="000D4982" w:rsidRDefault="000D4982" w:rsidP="00DE3D6E">
      <w:pPr>
        <w:jc w:val="both"/>
        <w:rPr>
          <w:rFonts w:ascii="Times New Roman" w:hAnsi="Times New Roman"/>
          <w:noProof/>
          <w:sz w:val="24"/>
          <w:lang w:val="en-GB"/>
        </w:rPr>
      </w:pPr>
    </w:p>
    <w:p w14:paraId="5C14A495" w14:textId="688C38F1" w:rsidR="007C78AA" w:rsidRPr="00DE3D6E" w:rsidRDefault="000D4982" w:rsidP="000D4982">
      <w:pPr>
        <w:ind w:left="284" w:hanging="284"/>
        <w:jc w:val="both"/>
        <w:rPr>
          <w:rFonts w:ascii="Times New Roman" w:hAnsi="Times New Roman"/>
          <w:noProof/>
          <w:sz w:val="24"/>
        </w:rPr>
      </w:pPr>
      <w:r>
        <w:rPr>
          <w:rFonts w:ascii="Times New Roman" w:hAnsi="Times New Roman"/>
          <w:sz w:val="24"/>
        </w:rPr>
        <w:t>4. Reaģējot uz būtisku informāciju, valstīm ir jānodrošina, ka FIV vai cita kompetentā iestāde var tūlītēji tieši vai netieši rīkoties, lai atteiktu piekrišanu veikt darījumu vai apturētu darījumu, ja pastāv aizdomas, ka tas ir saistīts ar noziedzīgi iegūtu līdzekļu legalizēšanu, predikatīviem noziedzīgiem nodarījumiem vai teroristu finansēšanu. Ir jānosaka šāda pasākuma maksimālais ilgums un jādod pietiekams laiks darījuma analizēšanai un tam, lai kompetentās iestādes attiecīgā gadījumā ierosinātu iesaldēšanas vai aizturēšanas darbības.</w:t>
      </w:r>
    </w:p>
    <w:p w14:paraId="65F23FBD" w14:textId="77777777" w:rsidR="000D4982" w:rsidRDefault="000D4982" w:rsidP="00DE3D6E">
      <w:pPr>
        <w:jc w:val="both"/>
        <w:rPr>
          <w:rFonts w:ascii="Times New Roman" w:hAnsi="Times New Roman"/>
          <w:noProof/>
          <w:sz w:val="24"/>
          <w:lang w:val="en-GB"/>
        </w:rPr>
      </w:pPr>
    </w:p>
    <w:p w14:paraId="1EFABF6C" w14:textId="589182D1" w:rsidR="007C78AA" w:rsidRPr="00DE3D6E" w:rsidRDefault="000D4982" w:rsidP="000D4982">
      <w:pPr>
        <w:ind w:left="284" w:hanging="284"/>
        <w:jc w:val="both"/>
        <w:rPr>
          <w:rFonts w:ascii="Times New Roman" w:hAnsi="Times New Roman"/>
          <w:noProof/>
          <w:sz w:val="24"/>
        </w:rPr>
      </w:pPr>
      <w:r>
        <w:rPr>
          <w:rFonts w:ascii="Times New Roman" w:hAnsi="Times New Roman"/>
          <w:sz w:val="24"/>
        </w:rPr>
        <w:t>5. Valstīs ir jābūt ieviestiem pasākumiem, tostarp leģislatīvajiem pasākumiem, lai kompetentās iestādes varētu ātri veikt pagaidu pasākumus. Tostarp:</w:t>
      </w:r>
    </w:p>
    <w:p w14:paraId="148E5D2A" w14:textId="0556A01A" w:rsidR="007C78AA" w:rsidRPr="00DE3D6E" w:rsidRDefault="000D4982" w:rsidP="009F06E1">
      <w:pPr>
        <w:spacing w:before="120"/>
        <w:ind w:left="568" w:hanging="284"/>
        <w:jc w:val="both"/>
        <w:rPr>
          <w:rFonts w:ascii="Times New Roman" w:hAnsi="Times New Roman"/>
          <w:noProof/>
          <w:sz w:val="24"/>
        </w:rPr>
      </w:pPr>
      <w:r>
        <w:rPr>
          <w:rFonts w:ascii="Times New Roman" w:hAnsi="Times New Roman"/>
          <w:sz w:val="24"/>
        </w:rPr>
        <w:t xml:space="preserve">a) kas nodrošinātu, ka noziedzīgas izcelsmes un līdzvērtīgas vērtības mantu var sākotnēji iesaldēt vai aizturēt </w:t>
      </w:r>
      <w:r>
        <w:rPr>
          <w:rFonts w:ascii="Times New Roman" w:hAnsi="Times New Roman"/>
          <w:i/>
          <w:iCs/>
          <w:sz w:val="24"/>
        </w:rPr>
        <w:t>ex parte</w:t>
      </w:r>
      <w:r>
        <w:rPr>
          <w:rFonts w:ascii="Times New Roman" w:hAnsi="Times New Roman"/>
          <w:sz w:val="24"/>
        </w:rPr>
        <w:t xml:space="preserve"> vai bez iepriekšēja paziņojuma</w:t>
      </w:r>
      <w:r>
        <w:rPr>
          <w:rStyle w:val="FootnoteReference"/>
          <w:rFonts w:ascii="Times New Roman" w:hAnsi="Times New Roman"/>
          <w:noProof/>
          <w:sz w:val="24"/>
          <w:lang w:val="en-GB"/>
        </w:rPr>
        <w:footnoteReference w:id="7"/>
      </w:r>
      <w:r>
        <w:rPr>
          <w:rFonts w:ascii="Times New Roman" w:hAnsi="Times New Roman"/>
          <w:sz w:val="24"/>
        </w:rPr>
        <w:t>, un</w:t>
      </w:r>
    </w:p>
    <w:p w14:paraId="3498E050" w14:textId="4C60EAF8" w:rsidR="007C78AA" w:rsidRPr="00DE3D6E" w:rsidRDefault="000D4982" w:rsidP="009F06E1">
      <w:pPr>
        <w:spacing w:before="120"/>
        <w:ind w:left="568" w:hanging="284"/>
        <w:jc w:val="both"/>
        <w:rPr>
          <w:rFonts w:ascii="Times New Roman" w:hAnsi="Times New Roman"/>
          <w:noProof/>
          <w:sz w:val="24"/>
        </w:rPr>
      </w:pPr>
      <w:r>
        <w:rPr>
          <w:rFonts w:ascii="Times New Roman" w:hAnsi="Times New Roman"/>
          <w:sz w:val="24"/>
        </w:rPr>
        <w:t>b) kas nodrošinātu, ka pagaidu pasākumiem nav nepamatoti un pārmērīgi ierobežojoši nosacījumi to efektīvai izpildei, piemēram, saistībā ar līdzekļu izšķērdēšanas riska pierādīšanu.</w:t>
      </w:r>
    </w:p>
    <w:p w14:paraId="38497C6B" w14:textId="77777777" w:rsidR="007C78AA" w:rsidRPr="00DE3D6E" w:rsidRDefault="007C78AA" w:rsidP="00DE3D6E">
      <w:pPr>
        <w:jc w:val="both"/>
        <w:rPr>
          <w:rFonts w:ascii="Times New Roman" w:hAnsi="Times New Roman"/>
          <w:noProof/>
          <w:sz w:val="24"/>
          <w:lang w:val="en-GB"/>
        </w:rPr>
      </w:pPr>
    </w:p>
    <w:p w14:paraId="7636E259" w14:textId="560DB570" w:rsidR="007C78AA" w:rsidRPr="00DE3D6E" w:rsidRDefault="00A37CF8" w:rsidP="00A37CF8">
      <w:pPr>
        <w:ind w:left="284" w:hanging="284"/>
        <w:jc w:val="both"/>
        <w:rPr>
          <w:rFonts w:ascii="Times New Roman" w:hAnsi="Times New Roman"/>
          <w:noProof/>
          <w:sz w:val="24"/>
        </w:rPr>
      </w:pPr>
      <w:r>
        <w:rPr>
          <w:rFonts w:ascii="Times New Roman" w:hAnsi="Times New Roman"/>
          <w:sz w:val="24"/>
        </w:rPr>
        <w:t xml:space="preserve">6. Ja ir jārīkojas iespējami ātri, valstīm ir jānodrošina, ka kompetentās iestādes var iesaldēt un aizturēt noziedzīgas izcelsmes mantu un līdzvērtīgas vērtības mantu bez tiesas rīkojuma, un šāda darbība noteiktā laikposmā ir jāpārskata tiesas procesā. Ja mantas iesaldēšana un/vai aizturēšana bez tiesas rīkojuma nesaskan ar valsts normatīvo aktu pamatprincipiem, valsts var izmantot alternatīvu mehānismu, ja tas ļauj tās kompetentajām iestādēm </w:t>
      </w:r>
      <w:r>
        <w:rPr>
          <w:rFonts w:ascii="Times New Roman" w:hAnsi="Times New Roman"/>
          <w:sz w:val="24"/>
        </w:rPr>
        <w:lastRenderedPageBreak/>
        <w:t>sistemātiski rīkoties pietiekami ātri, lai novērstu noziedzīgas izcelsmes mantas un līdzvērtīgas vērtības mantas izšķērdēšanu.</w:t>
      </w:r>
    </w:p>
    <w:p w14:paraId="0834DFD5" w14:textId="77777777" w:rsidR="00A37CF8" w:rsidRDefault="00A37CF8" w:rsidP="00DE3D6E">
      <w:pPr>
        <w:jc w:val="both"/>
        <w:rPr>
          <w:rFonts w:ascii="Times New Roman" w:hAnsi="Times New Roman"/>
          <w:noProof/>
          <w:sz w:val="24"/>
          <w:lang w:val="en-GB"/>
        </w:rPr>
      </w:pPr>
    </w:p>
    <w:p w14:paraId="32965A22" w14:textId="787E7189" w:rsidR="007C78AA" w:rsidRPr="00DE3D6E" w:rsidRDefault="00A37CF8" w:rsidP="00A37CF8">
      <w:pPr>
        <w:tabs>
          <w:tab w:val="left" w:pos="284"/>
        </w:tabs>
        <w:ind w:left="284" w:hanging="284"/>
        <w:jc w:val="both"/>
        <w:rPr>
          <w:rFonts w:ascii="Times New Roman" w:hAnsi="Times New Roman"/>
          <w:noProof/>
          <w:sz w:val="24"/>
        </w:rPr>
      </w:pPr>
      <w:r>
        <w:rPr>
          <w:rFonts w:ascii="Times New Roman" w:hAnsi="Times New Roman"/>
          <w:sz w:val="24"/>
        </w:rPr>
        <w:t>7. Valstīs ir jābūt ieviestiem pasākumiem, tostarp leģislatīviem pasākumiem, lai to kompetentās iestādes varētu novērst un atcelt darbības, kas kaitē valsts spējai iesaldēt, aizturēt vai konfiscēt noziedzīgas izcelsmes mantu un līdzvērtīgas vērtības mantu.</w:t>
      </w:r>
    </w:p>
    <w:p w14:paraId="624E2C01" w14:textId="77777777" w:rsidR="00A37CF8" w:rsidRDefault="00A37CF8" w:rsidP="00DE3D6E">
      <w:pPr>
        <w:jc w:val="both"/>
        <w:rPr>
          <w:rFonts w:ascii="Times New Roman" w:hAnsi="Times New Roman"/>
          <w:noProof/>
          <w:color w:val="348092"/>
          <w:sz w:val="24"/>
          <w:lang w:val="en-GB"/>
        </w:rPr>
      </w:pPr>
    </w:p>
    <w:p w14:paraId="4D0C901C" w14:textId="43906B60" w:rsidR="007C78AA" w:rsidRPr="00A37CF8" w:rsidRDefault="00A37CF8" w:rsidP="00DE3D6E">
      <w:pPr>
        <w:jc w:val="both"/>
        <w:rPr>
          <w:rFonts w:ascii="Times New Roman" w:hAnsi="Times New Roman"/>
          <w:b/>
          <w:bCs/>
          <w:noProof/>
          <w:color w:val="348092"/>
          <w:sz w:val="24"/>
        </w:rPr>
      </w:pPr>
      <w:r>
        <w:rPr>
          <w:rFonts w:ascii="Times New Roman" w:hAnsi="Times New Roman"/>
          <w:b/>
          <w:color w:val="348092"/>
          <w:sz w:val="24"/>
        </w:rPr>
        <w:t>D. Konfiskācija</w:t>
      </w:r>
    </w:p>
    <w:p w14:paraId="19142CC3" w14:textId="77777777" w:rsidR="00A37CF8" w:rsidRDefault="00A37CF8" w:rsidP="00DE3D6E">
      <w:pPr>
        <w:jc w:val="both"/>
        <w:rPr>
          <w:rFonts w:ascii="Times New Roman" w:hAnsi="Times New Roman"/>
          <w:noProof/>
          <w:sz w:val="24"/>
          <w:lang w:val="en-GB"/>
        </w:rPr>
      </w:pPr>
    </w:p>
    <w:p w14:paraId="76016021" w14:textId="69EB670B" w:rsidR="007C78AA" w:rsidRPr="00DE3D6E" w:rsidRDefault="00A37CF8" w:rsidP="00A37CF8">
      <w:pPr>
        <w:ind w:left="284" w:hanging="284"/>
        <w:jc w:val="both"/>
        <w:rPr>
          <w:rFonts w:ascii="Times New Roman" w:hAnsi="Times New Roman"/>
          <w:noProof/>
          <w:sz w:val="24"/>
        </w:rPr>
      </w:pPr>
      <w:r>
        <w:rPr>
          <w:rFonts w:ascii="Times New Roman" w:hAnsi="Times New Roman"/>
          <w:sz w:val="24"/>
        </w:rPr>
        <w:t>8. Valstīm ir nepieciešams plašs pasākumu klāsts, tostarp leģislatīvi pasākumi, lai varētu konfiscēt noziedzīgas izcelsmes mantu un līdzvērtīgas vērtības mantu, tostarp turpmāk 9.–13. punktā minētie pasākumi. Tas, kuri pasākumi vai pasākumu kopums tiks piemēroti, ir atkarīgs no lietas apstākļiem. Tāpat ir svarīgi, ka šādi pasākumi tiek īstenoti tā, lai tiktu ievērotas no konfiskācijas izrietošās materiālās un procesuālās tiesības un tiesiskās garantijas.</w:t>
      </w:r>
    </w:p>
    <w:p w14:paraId="0FB77FA4" w14:textId="77777777" w:rsidR="00A37CF8" w:rsidRDefault="00A37CF8" w:rsidP="00DE3D6E">
      <w:pPr>
        <w:jc w:val="both"/>
        <w:rPr>
          <w:rFonts w:ascii="Times New Roman" w:hAnsi="Times New Roman"/>
          <w:noProof/>
          <w:sz w:val="24"/>
          <w:lang w:val="en-GB"/>
        </w:rPr>
      </w:pPr>
    </w:p>
    <w:p w14:paraId="2DD1C9A6" w14:textId="5F5F137C" w:rsidR="007C78AA" w:rsidRPr="00DE3D6E" w:rsidRDefault="00A37CF8" w:rsidP="00A37CF8">
      <w:pPr>
        <w:ind w:left="284" w:hanging="284"/>
        <w:jc w:val="both"/>
        <w:rPr>
          <w:rFonts w:ascii="Times New Roman" w:hAnsi="Times New Roman"/>
          <w:noProof/>
          <w:sz w:val="24"/>
        </w:rPr>
      </w:pPr>
      <w:r>
        <w:rPr>
          <w:rFonts w:ascii="Times New Roman" w:hAnsi="Times New Roman"/>
          <w:sz w:val="24"/>
        </w:rPr>
        <w:t>9. Valstīs ir jābūt ieviestiem pasākumiem, tostarp leģislatīviem pasākumiem, lai varētu konfiscēt noziedzīgas izcelsmes mantu un līdzvērtīgas vērtības mantu pēc personas notiesāšanas.</w:t>
      </w:r>
    </w:p>
    <w:p w14:paraId="773D3E87" w14:textId="77777777" w:rsidR="00A37CF8" w:rsidRDefault="00A37CF8" w:rsidP="00DE3D6E">
      <w:pPr>
        <w:jc w:val="both"/>
        <w:rPr>
          <w:rFonts w:ascii="Times New Roman" w:hAnsi="Times New Roman"/>
          <w:noProof/>
          <w:sz w:val="24"/>
          <w:lang w:val="en-GB"/>
        </w:rPr>
      </w:pPr>
    </w:p>
    <w:p w14:paraId="6431C24A" w14:textId="209D9A5A" w:rsidR="007C78AA" w:rsidRPr="00DE3D6E" w:rsidRDefault="00A37CF8" w:rsidP="00A37CF8">
      <w:pPr>
        <w:ind w:left="284" w:hanging="284"/>
        <w:jc w:val="both"/>
        <w:rPr>
          <w:rFonts w:ascii="Times New Roman" w:hAnsi="Times New Roman"/>
          <w:noProof/>
          <w:sz w:val="24"/>
        </w:rPr>
      </w:pPr>
      <w:r>
        <w:rPr>
          <w:rFonts w:ascii="Times New Roman" w:hAnsi="Times New Roman"/>
          <w:sz w:val="24"/>
        </w:rPr>
        <w:t>10. Ciktāl šāda prasība saskan ar valsts normatīvo aktu pamatprincipiem, valstīs ir jābūt ieviestiem pasākumiem, tostarp leģislatīviem pasākumiem, kas ļauj konfiscēt arī citu mantu, kura pieder personai, kas ir apsūdzēta noziedzīgi iegūtu līdzekļu legalizēšanā, predikatīvos noziedzīgos nodarījumos</w:t>
      </w:r>
      <w:r>
        <w:rPr>
          <w:rStyle w:val="FootnoteReference"/>
          <w:rFonts w:ascii="Times New Roman" w:hAnsi="Times New Roman"/>
          <w:noProof/>
          <w:sz w:val="24"/>
          <w:lang w:val="en-GB"/>
        </w:rPr>
        <w:footnoteReference w:id="8"/>
      </w:r>
      <w:r>
        <w:rPr>
          <w:rFonts w:ascii="Times New Roman" w:hAnsi="Times New Roman"/>
          <w:sz w:val="24"/>
        </w:rPr>
        <w:t xml:space="preserve"> vai terorisma finansēšanā, ja tiesa ir pārliecinājusies, ka šāda manta ir iegūta noziedzīgā veidā</w:t>
      </w:r>
      <w:r>
        <w:rPr>
          <w:rStyle w:val="FootnoteReference"/>
          <w:rFonts w:ascii="Times New Roman" w:hAnsi="Times New Roman"/>
          <w:noProof/>
          <w:sz w:val="24"/>
          <w:lang w:val="en-GB"/>
        </w:rPr>
        <w:footnoteReference w:id="9"/>
      </w:r>
      <w:r>
        <w:rPr>
          <w:rFonts w:ascii="Times New Roman" w:hAnsi="Times New Roman"/>
          <w:sz w:val="24"/>
        </w:rPr>
        <w:t>.</w:t>
      </w:r>
    </w:p>
    <w:p w14:paraId="7F7E79E5" w14:textId="77777777" w:rsidR="00A37CF8" w:rsidRDefault="00A37CF8" w:rsidP="00DE3D6E">
      <w:pPr>
        <w:jc w:val="both"/>
        <w:rPr>
          <w:rFonts w:ascii="Times New Roman" w:hAnsi="Times New Roman"/>
          <w:noProof/>
          <w:sz w:val="24"/>
          <w:lang w:val="en-GB"/>
        </w:rPr>
      </w:pPr>
    </w:p>
    <w:p w14:paraId="63F77AAE" w14:textId="3FE4C777" w:rsidR="007C78AA" w:rsidRPr="00DE3D6E" w:rsidRDefault="00A37CF8" w:rsidP="00A37CF8">
      <w:pPr>
        <w:ind w:left="284" w:hanging="284"/>
        <w:jc w:val="both"/>
        <w:rPr>
          <w:rFonts w:ascii="Times New Roman" w:hAnsi="Times New Roman"/>
          <w:noProof/>
          <w:sz w:val="24"/>
        </w:rPr>
      </w:pPr>
      <w:r>
        <w:rPr>
          <w:rFonts w:ascii="Times New Roman" w:hAnsi="Times New Roman"/>
          <w:sz w:val="24"/>
        </w:rPr>
        <w:t>11. Valstīs ir jābūt ieviestiem pasākumiem, tostarp leģislatīviem pasākumiem, lai noziedzīgi iegūtu mantu varētu konfiscēt bez notiesājoša sprieduma pieprasīšanas (konfiskācija bez notiesājoša sprieduma) lietās, kas saistītas ar noziedzīgi iegūtu līdzekļu legalizēšanu, predikatīviem noziedzīgiem nodarījumiem</w:t>
      </w:r>
      <w:r>
        <w:rPr>
          <w:rStyle w:val="FootnoteReference"/>
          <w:rFonts w:ascii="Times New Roman" w:hAnsi="Times New Roman"/>
          <w:noProof/>
          <w:sz w:val="24"/>
          <w:lang w:val="en-GB"/>
        </w:rPr>
        <w:footnoteReference w:id="10"/>
      </w:r>
      <w:r>
        <w:rPr>
          <w:rFonts w:ascii="Times New Roman" w:hAnsi="Times New Roman"/>
          <w:sz w:val="24"/>
        </w:rPr>
        <w:t xml:space="preserve"> vai terorisma finansēšanu, ciktāl šāda prasība saskan ar valsts normatīvo aktu pamatprincipiem. Valstis var elastīgi īstenot konfiskāciju bez notiesājoša sprieduma.</w:t>
      </w:r>
    </w:p>
    <w:p w14:paraId="7EAAC95C" w14:textId="77777777" w:rsidR="00A37CF8" w:rsidRDefault="00A37CF8" w:rsidP="00DE3D6E">
      <w:pPr>
        <w:jc w:val="both"/>
        <w:rPr>
          <w:rFonts w:ascii="Times New Roman" w:hAnsi="Times New Roman"/>
          <w:noProof/>
          <w:sz w:val="24"/>
          <w:lang w:val="en-GB"/>
        </w:rPr>
      </w:pPr>
    </w:p>
    <w:p w14:paraId="5723A7F7" w14:textId="511A2FD9" w:rsidR="005651CB" w:rsidRPr="00DE3D6E" w:rsidRDefault="00A37CF8" w:rsidP="00A37CF8">
      <w:pPr>
        <w:ind w:left="284" w:hanging="284"/>
        <w:jc w:val="both"/>
        <w:rPr>
          <w:rFonts w:ascii="Times New Roman" w:hAnsi="Times New Roman"/>
          <w:noProof/>
          <w:sz w:val="24"/>
        </w:rPr>
      </w:pPr>
      <w:r>
        <w:rPr>
          <w:rFonts w:ascii="Times New Roman" w:hAnsi="Times New Roman"/>
          <w:sz w:val="24"/>
        </w:rPr>
        <w:t>12. Valstīm ir jāapsver iespēja pieņemt pasākumus, kas paredz, ka noziedzīga nodarījuma izdarītājam ir jāpierāda konfiscējamās mantas likumīgā izcelsme.</w:t>
      </w:r>
    </w:p>
    <w:p w14:paraId="3577BD16" w14:textId="77777777" w:rsidR="007C78AA" w:rsidRPr="00DE3D6E" w:rsidRDefault="007C78AA" w:rsidP="00DE3D6E">
      <w:pPr>
        <w:jc w:val="both"/>
        <w:rPr>
          <w:rFonts w:ascii="Times New Roman" w:hAnsi="Times New Roman"/>
          <w:noProof/>
          <w:sz w:val="24"/>
          <w:lang w:val="en-GB"/>
        </w:rPr>
      </w:pPr>
    </w:p>
    <w:p w14:paraId="4D9DC0BF" w14:textId="4D686EB7" w:rsidR="007C78AA" w:rsidRPr="00E22B64" w:rsidRDefault="00E22B64" w:rsidP="00DE3D6E">
      <w:pPr>
        <w:jc w:val="both"/>
        <w:rPr>
          <w:rFonts w:ascii="Times New Roman" w:hAnsi="Times New Roman"/>
          <w:b/>
          <w:bCs/>
          <w:noProof/>
          <w:color w:val="348092"/>
          <w:sz w:val="24"/>
        </w:rPr>
      </w:pPr>
      <w:r>
        <w:rPr>
          <w:rFonts w:ascii="Times New Roman" w:hAnsi="Times New Roman"/>
          <w:b/>
          <w:color w:val="348092"/>
          <w:sz w:val="24"/>
        </w:rPr>
        <w:t>E. Aktīvu atgūšana un nodokļu iestādes</w:t>
      </w:r>
    </w:p>
    <w:p w14:paraId="35E34E94" w14:textId="77777777" w:rsidR="00A37CF8" w:rsidRPr="00DE3D6E" w:rsidRDefault="00A37CF8" w:rsidP="00DE3D6E">
      <w:pPr>
        <w:jc w:val="both"/>
        <w:rPr>
          <w:rFonts w:ascii="Times New Roman" w:hAnsi="Times New Roman"/>
          <w:noProof/>
          <w:color w:val="348092"/>
          <w:sz w:val="24"/>
          <w:lang w:val="en-GB"/>
        </w:rPr>
      </w:pPr>
    </w:p>
    <w:p w14:paraId="37F82B5D" w14:textId="4E3A7BB1" w:rsidR="007C78AA" w:rsidRDefault="00E22B64" w:rsidP="00E22B64">
      <w:pPr>
        <w:ind w:left="284" w:hanging="284"/>
        <w:jc w:val="both"/>
        <w:rPr>
          <w:rFonts w:ascii="Times New Roman" w:hAnsi="Times New Roman"/>
          <w:noProof/>
          <w:sz w:val="24"/>
        </w:rPr>
      </w:pPr>
      <w:r>
        <w:rPr>
          <w:rFonts w:ascii="Times New Roman" w:hAnsi="Times New Roman"/>
          <w:sz w:val="24"/>
        </w:rPr>
        <w:t>13. Valstīm ir jānodrošina, ka kompetentās iestādes un nodokļu iestādes valsts līmenī sadarbojas un attiecīgā gadījumā koordinē un apmainās ar informāciju, lai veicinātu aktīvu atgūšanas centienus un atbalstītu noziedzīgas mantas identificēšanu. Attiecīgos gadījumos, ja pastāv nodokļu saistības, tas varētu palīdzēt nodokļu iestādēm atgūt šādas saistības.</w:t>
      </w:r>
    </w:p>
    <w:p w14:paraId="7A01AB7B" w14:textId="77777777" w:rsidR="00A37CF8" w:rsidRPr="00DE3D6E" w:rsidRDefault="00A37CF8" w:rsidP="00DE3D6E">
      <w:pPr>
        <w:jc w:val="both"/>
        <w:rPr>
          <w:rFonts w:ascii="Times New Roman" w:hAnsi="Times New Roman"/>
          <w:noProof/>
          <w:sz w:val="24"/>
          <w:lang w:val="en-GB"/>
        </w:rPr>
      </w:pPr>
    </w:p>
    <w:p w14:paraId="46A46FAB" w14:textId="2576DC9B" w:rsidR="007C78AA" w:rsidRPr="00E22B64" w:rsidRDefault="00E22B64" w:rsidP="009F06E1">
      <w:pPr>
        <w:keepNext/>
        <w:keepLines/>
        <w:jc w:val="both"/>
        <w:rPr>
          <w:rFonts w:ascii="Times New Roman" w:hAnsi="Times New Roman"/>
          <w:b/>
          <w:bCs/>
          <w:noProof/>
          <w:color w:val="348092"/>
          <w:sz w:val="24"/>
        </w:rPr>
      </w:pPr>
      <w:r>
        <w:rPr>
          <w:rFonts w:ascii="Times New Roman" w:hAnsi="Times New Roman"/>
          <w:b/>
          <w:color w:val="348092"/>
          <w:sz w:val="24"/>
        </w:rPr>
        <w:lastRenderedPageBreak/>
        <w:t>F. Aktīvu pārvaldība, atdošana atpakaļ un realizācija</w:t>
      </w:r>
    </w:p>
    <w:p w14:paraId="39A4A46C" w14:textId="77777777" w:rsidR="00A37CF8" w:rsidRPr="00DE3D6E" w:rsidRDefault="00A37CF8" w:rsidP="009F06E1">
      <w:pPr>
        <w:keepNext/>
        <w:keepLines/>
        <w:jc w:val="both"/>
        <w:rPr>
          <w:rFonts w:ascii="Times New Roman" w:hAnsi="Times New Roman"/>
          <w:noProof/>
          <w:color w:val="348092"/>
          <w:sz w:val="24"/>
          <w:lang w:val="en-GB"/>
        </w:rPr>
      </w:pPr>
    </w:p>
    <w:p w14:paraId="2D5CC7A4" w14:textId="050A88E6" w:rsidR="007C78AA" w:rsidRPr="00DE3D6E" w:rsidRDefault="00E22B64" w:rsidP="009F06E1">
      <w:pPr>
        <w:keepNext/>
        <w:keepLines/>
        <w:ind w:left="284" w:hanging="284"/>
        <w:jc w:val="both"/>
        <w:rPr>
          <w:rFonts w:ascii="Times New Roman" w:hAnsi="Times New Roman"/>
          <w:noProof/>
          <w:sz w:val="24"/>
        </w:rPr>
      </w:pPr>
      <w:r>
        <w:rPr>
          <w:rFonts w:ascii="Times New Roman" w:hAnsi="Times New Roman"/>
          <w:sz w:val="24"/>
        </w:rPr>
        <w:t>14. Valstīs ir jābūt ieviestiem efektīviem iesaldētas, aizturētas vai konfiscētas mantas pārvaldības, saglabāšanas un, ja nepieciešams, realizācijas mehānismiem. Mantas vērtības saglabāšanai attiecīgā gadījumā jāietver mantas pārdošana pirms konfiskācijas.</w:t>
      </w:r>
    </w:p>
    <w:p w14:paraId="3A61F7E7" w14:textId="77777777" w:rsidR="00E22B64" w:rsidRDefault="00E22B64" w:rsidP="00DE3D6E">
      <w:pPr>
        <w:jc w:val="both"/>
        <w:rPr>
          <w:rFonts w:ascii="Times New Roman" w:hAnsi="Times New Roman"/>
          <w:noProof/>
          <w:sz w:val="24"/>
          <w:lang w:val="en-GB"/>
        </w:rPr>
      </w:pPr>
    </w:p>
    <w:p w14:paraId="5B63B438" w14:textId="2539A179" w:rsidR="007C78AA" w:rsidRPr="00DE3D6E" w:rsidRDefault="004C79CC" w:rsidP="004C79CC">
      <w:pPr>
        <w:ind w:left="284" w:hanging="284"/>
        <w:jc w:val="both"/>
        <w:rPr>
          <w:rFonts w:ascii="Times New Roman" w:hAnsi="Times New Roman"/>
          <w:noProof/>
          <w:sz w:val="24"/>
        </w:rPr>
      </w:pPr>
      <w:r>
        <w:rPr>
          <w:rFonts w:ascii="Times New Roman" w:hAnsi="Times New Roman"/>
          <w:sz w:val="24"/>
        </w:rPr>
        <w:t>15. Valstīm jāapsver iespēja izveidot aktīvu atgūšanas fondu, kurā visa vai daļa konfiscētās mantas tiktu ieguldīta tiesībaizsardzības, veselības, izglītības vai citu attiecīgu mērķu īstenošanai.</w:t>
      </w:r>
    </w:p>
    <w:p w14:paraId="77FF492D" w14:textId="77777777" w:rsidR="00E22B64" w:rsidRDefault="00E22B64" w:rsidP="004C79CC">
      <w:pPr>
        <w:ind w:left="284" w:hanging="284"/>
        <w:jc w:val="both"/>
        <w:rPr>
          <w:rFonts w:ascii="Times New Roman" w:hAnsi="Times New Roman"/>
          <w:noProof/>
          <w:sz w:val="24"/>
          <w:lang w:val="en-GB"/>
        </w:rPr>
      </w:pPr>
    </w:p>
    <w:p w14:paraId="1B05B9CA" w14:textId="397A165F" w:rsidR="007C78AA" w:rsidRPr="00DE3D6E" w:rsidRDefault="004C79CC" w:rsidP="004C79CC">
      <w:pPr>
        <w:ind w:left="284" w:hanging="284"/>
        <w:jc w:val="both"/>
        <w:rPr>
          <w:rFonts w:ascii="Times New Roman" w:hAnsi="Times New Roman"/>
          <w:noProof/>
          <w:sz w:val="24"/>
        </w:rPr>
      </w:pPr>
      <w:r>
        <w:rPr>
          <w:rFonts w:ascii="Times New Roman" w:hAnsi="Times New Roman"/>
          <w:sz w:val="24"/>
        </w:rPr>
        <w:t>16. Valstīm ir jānodrošina pasākumi, kas ļauj tām izpildīt konfiskācijas rīkojumu un realizēt konfiskācijas rīkojumā noteikto mantu vai vērtību, kā rezultātā rīkojumā noteiktā manta vai vērtība tiek neatgriezeniski atsavināta.</w:t>
      </w:r>
    </w:p>
    <w:p w14:paraId="039E4F04" w14:textId="77777777" w:rsidR="00E22B64" w:rsidRDefault="00E22B64" w:rsidP="004C79CC">
      <w:pPr>
        <w:ind w:left="284" w:hanging="284"/>
        <w:jc w:val="both"/>
        <w:rPr>
          <w:rFonts w:ascii="Times New Roman" w:hAnsi="Times New Roman"/>
          <w:noProof/>
          <w:sz w:val="24"/>
          <w:lang w:val="en-GB"/>
        </w:rPr>
      </w:pPr>
    </w:p>
    <w:p w14:paraId="45B52E02" w14:textId="542E6045" w:rsidR="007C78AA" w:rsidRPr="00DE3D6E" w:rsidRDefault="004C79CC" w:rsidP="004C79CC">
      <w:pPr>
        <w:ind w:left="284" w:hanging="284"/>
        <w:jc w:val="both"/>
        <w:rPr>
          <w:rFonts w:ascii="Times New Roman" w:hAnsi="Times New Roman"/>
          <w:noProof/>
          <w:sz w:val="24"/>
        </w:rPr>
      </w:pPr>
      <w:r>
        <w:rPr>
          <w:rFonts w:ascii="Times New Roman" w:hAnsi="Times New Roman"/>
          <w:sz w:val="24"/>
        </w:rPr>
        <w:t>17. Valstīs jābūt ieviestiem mehānismiem, lai nodotu atpakaļ konfiscēto mantu to iepriekšējiem likumīgiem īpašniekiem vai izmantotu to noziegumā cietušo personu atlīdzināšanai.</w:t>
      </w:r>
    </w:p>
    <w:p w14:paraId="129719A0" w14:textId="615A0A0B" w:rsidR="004C79CC" w:rsidRDefault="004C79CC">
      <w:pPr>
        <w:rPr>
          <w:rFonts w:ascii="Times New Roman" w:hAnsi="Times New Roman"/>
          <w:noProof/>
          <w:sz w:val="24"/>
        </w:rPr>
      </w:pPr>
      <w:r>
        <w:br w:type="page"/>
      </w:r>
    </w:p>
    <w:p w14:paraId="33D5DE1A" w14:textId="77777777" w:rsidR="004C79CC" w:rsidRPr="004C79CC"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5. REKOMENDĀCIJAS SKAIDROJOŠĀ PIEZĪME</w:t>
      </w:r>
    </w:p>
    <w:p w14:paraId="4573F20C" w14:textId="2994282C" w:rsidR="007C78AA" w:rsidRPr="004C79CC"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(TERORISTU FINANSĒŠANAS NODARĪJUMI)</w:t>
      </w:r>
    </w:p>
    <w:p w14:paraId="23EE6F00" w14:textId="77777777" w:rsidR="004C79CC" w:rsidRPr="00DE3D6E" w:rsidRDefault="004C79CC" w:rsidP="00DE3D6E">
      <w:pPr>
        <w:jc w:val="both"/>
        <w:rPr>
          <w:rFonts w:ascii="Times New Roman" w:hAnsi="Times New Roman"/>
          <w:noProof/>
          <w:color w:val="348092"/>
          <w:sz w:val="24"/>
          <w:lang w:val="en-GB"/>
        </w:rPr>
      </w:pPr>
    </w:p>
    <w:p w14:paraId="0C197F7E" w14:textId="5A6DDB2A" w:rsidR="007C78AA" w:rsidRPr="004C79CC" w:rsidRDefault="004C79CC" w:rsidP="00DE3D6E">
      <w:pPr>
        <w:jc w:val="both"/>
        <w:rPr>
          <w:rFonts w:ascii="Times New Roman" w:hAnsi="Times New Roman"/>
          <w:b/>
          <w:bCs/>
          <w:noProof/>
          <w:color w:val="348092"/>
          <w:sz w:val="24"/>
        </w:rPr>
      </w:pPr>
      <w:r>
        <w:rPr>
          <w:rFonts w:ascii="Times New Roman" w:hAnsi="Times New Roman"/>
          <w:b/>
          <w:color w:val="348092"/>
          <w:sz w:val="24"/>
        </w:rPr>
        <w:t>A. Mērķi</w:t>
      </w:r>
    </w:p>
    <w:p w14:paraId="60F1E26E" w14:textId="77777777" w:rsidR="004C79CC" w:rsidRPr="00DE3D6E" w:rsidRDefault="004C79CC" w:rsidP="00DE3D6E">
      <w:pPr>
        <w:jc w:val="both"/>
        <w:rPr>
          <w:rFonts w:ascii="Times New Roman" w:hAnsi="Times New Roman"/>
          <w:noProof/>
          <w:color w:val="348092"/>
          <w:sz w:val="24"/>
          <w:lang w:val="en-GB"/>
        </w:rPr>
      </w:pPr>
    </w:p>
    <w:p w14:paraId="493CC30A" w14:textId="35655BC6" w:rsidR="007C78AA" w:rsidRPr="00DE3D6E" w:rsidRDefault="00DF2499" w:rsidP="00DF2499">
      <w:pPr>
        <w:ind w:left="284" w:hanging="284"/>
        <w:jc w:val="both"/>
        <w:rPr>
          <w:rFonts w:ascii="Times New Roman" w:hAnsi="Times New Roman"/>
          <w:noProof/>
          <w:sz w:val="24"/>
        </w:rPr>
      </w:pPr>
      <w:r>
        <w:rPr>
          <w:rFonts w:ascii="Times New Roman" w:hAnsi="Times New Roman"/>
          <w:sz w:val="24"/>
        </w:rPr>
        <w:t xml:space="preserve">1. 5. rekomendācija tika sagatavota ar mērķi nodrošināt valstīm tiesisku pamatu uzsākt kriminālprocesu un noteikt kriminālsodus personām, kuras finansē terorismu. Ņemot vērā ciešo saikni starp starptautisko terorismu un </w:t>
      </w:r>
      <w:r>
        <w:rPr>
          <w:rFonts w:ascii="Times New Roman" w:hAnsi="Times New Roman"/>
          <w:i/>
          <w:sz w:val="24"/>
        </w:rPr>
        <w:t>inter alia</w:t>
      </w:r>
      <w:r>
        <w:rPr>
          <w:rFonts w:ascii="Times New Roman" w:hAnsi="Times New Roman"/>
          <w:sz w:val="24"/>
        </w:rPr>
        <w:t xml:space="preserve"> noziedzīgi iegūtu līdzekļu legalizāciju, vēl viens 5. rekomendācijas mērķis ir uzsvērt šo saikni, paredzot valstīm pienākumu noteikt ar teroristu finansēšanu saistītus noziedzīgus nodarījumus kā predikatīvos noziedzīgos nodarījumus noziedzīgi iegūtu līdzekļu legalizācijas jomā.</w:t>
      </w:r>
    </w:p>
    <w:p w14:paraId="4947E445" w14:textId="77777777" w:rsidR="00DF2499" w:rsidRDefault="00DF2499" w:rsidP="00DE3D6E">
      <w:pPr>
        <w:jc w:val="both"/>
        <w:rPr>
          <w:rFonts w:ascii="Times New Roman" w:hAnsi="Times New Roman"/>
          <w:noProof/>
          <w:color w:val="348092"/>
          <w:sz w:val="24"/>
          <w:lang w:val="en-GB"/>
        </w:rPr>
      </w:pPr>
    </w:p>
    <w:p w14:paraId="3B132E4D" w14:textId="558A634D" w:rsidR="007C78AA" w:rsidRPr="00DF2499" w:rsidRDefault="00DF2499" w:rsidP="00DE3D6E">
      <w:pPr>
        <w:jc w:val="both"/>
        <w:rPr>
          <w:rFonts w:ascii="Times New Roman" w:hAnsi="Times New Roman"/>
          <w:b/>
          <w:bCs/>
          <w:noProof/>
          <w:color w:val="348092"/>
          <w:sz w:val="24"/>
        </w:rPr>
      </w:pPr>
      <w:r>
        <w:rPr>
          <w:rFonts w:ascii="Times New Roman" w:hAnsi="Times New Roman"/>
          <w:b/>
          <w:color w:val="348092"/>
          <w:sz w:val="24"/>
        </w:rPr>
        <w:t>B. Ar teroristu finansēšanu saistītā noziedzīgā nodarījuma pazīmes</w:t>
      </w:r>
    </w:p>
    <w:p w14:paraId="1D4E20C6" w14:textId="77777777" w:rsidR="00DF2499" w:rsidRDefault="00DF2499" w:rsidP="00DE3D6E">
      <w:pPr>
        <w:jc w:val="both"/>
        <w:rPr>
          <w:rFonts w:ascii="Times New Roman" w:hAnsi="Times New Roman"/>
          <w:noProof/>
          <w:sz w:val="24"/>
          <w:lang w:val="en-GB"/>
        </w:rPr>
      </w:pPr>
    </w:p>
    <w:p w14:paraId="69E40761" w14:textId="1152E2C6" w:rsidR="007C78AA" w:rsidRPr="00DE3D6E" w:rsidRDefault="00DF2499" w:rsidP="00DF2499">
      <w:pPr>
        <w:ind w:left="284" w:hanging="284"/>
        <w:jc w:val="both"/>
        <w:rPr>
          <w:rFonts w:ascii="Times New Roman" w:hAnsi="Times New Roman"/>
          <w:noProof/>
          <w:sz w:val="24"/>
        </w:rPr>
      </w:pPr>
      <w:r>
        <w:rPr>
          <w:rFonts w:ascii="Times New Roman" w:hAnsi="Times New Roman"/>
          <w:sz w:val="24"/>
        </w:rPr>
        <w:t>2. Ar teroristu finansēšanu saistīti noziedzīgi nodarījumi ir jāattiecina uz ikvienu personu, kura ar jebkādiem līdzekļiem tieši vai netieši apzināti sagādā vai vāc finansējumu nelikumīgai izmantošanai vai apzinās, ka tas daļēji vai pilnīgi tiks izmantots: a) terorisma akta(-u) īstenošanai, b) teroristu organizācijas vajadzībām vai c) individuāla terorista vajadzībām.</w:t>
      </w:r>
    </w:p>
    <w:p w14:paraId="1DF8959D" w14:textId="77777777" w:rsidR="00DF2499" w:rsidRDefault="00DF2499" w:rsidP="00DE3D6E">
      <w:pPr>
        <w:jc w:val="both"/>
        <w:rPr>
          <w:rFonts w:ascii="Times New Roman" w:hAnsi="Times New Roman"/>
          <w:noProof/>
          <w:sz w:val="24"/>
          <w:lang w:val="en-GB"/>
        </w:rPr>
      </w:pPr>
    </w:p>
    <w:p w14:paraId="6BFBF20C" w14:textId="6D1650DD" w:rsidR="007C78AA" w:rsidRPr="00DE3D6E" w:rsidRDefault="00DF2499" w:rsidP="00DF2499">
      <w:pPr>
        <w:ind w:left="284" w:hanging="284"/>
        <w:jc w:val="both"/>
        <w:rPr>
          <w:rFonts w:ascii="Times New Roman" w:hAnsi="Times New Roman"/>
          <w:noProof/>
          <w:sz w:val="24"/>
        </w:rPr>
      </w:pPr>
      <w:r>
        <w:rPr>
          <w:rFonts w:ascii="Times New Roman" w:hAnsi="Times New Roman"/>
          <w:sz w:val="24"/>
        </w:rPr>
        <w:t>3. Teroristu finansēšana ietver tādu personas izdevumu segšanu, kuri ir saistīti ar ceļošanu uz valsti, kas nav tās dzīvesvietas vai pilsonības valsts, terorisma aktu izdarīšanas, plānošanas vai sagatavošanas nolūkā vai nolūkā piedalīties šādos terorisma aktos vai nodrošināt vai saņemt terorista apmācību.</w:t>
      </w:r>
    </w:p>
    <w:p w14:paraId="2B4C5800" w14:textId="77777777" w:rsidR="00927766" w:rsidRDefault="00927766" w:rsidP="00DE3D6E">
      <w:pPr>
        <w:jc w:val="both"/>
        <w:rPr>
          <w:rFonts w:ascii="Times New Roman" w:hAnsi="Times New Roman"/>
          <w:noProof/>
          <w:sz w:val="24"/>
          <w:lang w:val="en-GB"/>
        </w:rPr>
      </w:pPr>
    </w:p>
    <w:p w14:paraId="3B81A015" w14:textId="05841227" w:rsidR="007C78AA" w:rsidRPr="00DE3D6E" w:rsidRDefault="002F7277" w:rsidP="00CC2540">
      <w:pPr>
        <w:ind w:left="284" w:hanging="284"/>
        <w:jc w:val="both"/>
        <w:rPr>
          <w:rFonts w:ascii="Times New Roman" w:hAnsi="Times New Roman"/>
          <w:noProof/>
          <w:sz w:val="24"/>
        </w:rPr>
      </w:pPr>
      <w:r>
        <w:rPr>
          <w:rFonts w:ascii="Times New Roman" w:hAnsi="Times New Roman"/>
          <w:sz w:val="24"/>
        </w:rPr>
        <w:t>4. Lai izpildītu šajā rekomendācijā minēto, nepietiek tikai noteikt kriminālatbildību par terorisma finansēšanu, palīdzēšanu un atbalstīšanu, mēģināšanu vai sazvērestību.</w:t>
      </w:r>
    </w:p>
    <w:p w14:paraId="6A832D5A" w14:textId="77777777" w:rsidR="00CC2540" w:rsidRDefault="00CC2540" w:rsidP="00CC2540">
      <w:pPr>
        <w:ind w:left="284" w:hanging="284"/>
        <w:jc w:val="both"/>
        <w:rPr>
          <w:rFonts w:ascii="Times New Roman" w:hAnsi="Times New Roman"/>
          <w:noProof/>
          <w:sz w:val="24"/>
          <w:lang w:val="en-GB"/>
        </w:rPr>
      </w:pPr>
    </w:p>
    <w:p w14:paraId="76E72ADB" w14:textId="33CB820C" w:rsidR="007C78AA" w:rsidRPr="00DE3D6E" w:rsidRDefault="00CC2540" w:rsidP="00CC2540">
      <w:pPr>
        <w:ind w:left="284" w:hanging="284"/>
        <w:jc w:val="both"/>
        <w:rPr>
          <w:rFonts w:ascii="Times New Roman" w:hAnsi="Times New Roman"/>
          <w:noProof/>
          <w:sz w:val="24"/>
        </w:rPr>
      </w:pPr>
      <w:r>
        <w:rPr>
          <w:rFonts w:ascii="Times New Roman" w:hAnsi="Times New Roman"/>
          <w:sz w:val="24"/>
        </w:rPr>
        <w:t>5. Ar teroristu finansēšanu saistītais noziedzīgais nodarījums ir jāattiecina uz visiem līdzekļiem neatkarīgi no tā, vai tie iegūti likumīgi vai noziedzīgi.</w:t>
      </w:r>
    </w:p>
    <w:p w14:paraId="006F7D00" w14:textId="77777777" w:rsidR="00CC2540" w:rsidRDefault="00CC2540" w:rsidP="00CC2540">
      <w:pPr>
        <w:ind w:left="284" w:hanging="284"/>
        <w:jc w:val="both"/>
        <w:rPr>
          <w:rFonts w:ascii="Times New Roman" w:hAnsi="Times New Roman"/>
          <w:noProof/>
          <w:sz w:val="24"/>
          <w:lang w:val="en-GB"/>
        </w:rPr>
      </w:pPr>
    </w:p>
    <w:p w14:paraId="1D63FC9C" w14:textId="426B861A" w:rsidR="007C78AA" w:rsidRPr="00DE3D6E" w:rsidRDefault="00CC2540" w:rsidP="00CC2540">
      <w:pPr>
        <w:ind w:left="284" w:hanging="284"/>
        <w:jc w:val="both"/>
        <w:rPr>
          <w:rFonts w:ascii="Times New Roman" w:hAnsi="Times New Roman"/>
          <w:noProof/>
          <w:sz w:val="24"/>
        </w:rPr>
      </w:pPr>
      <w:r>
        <w:rPr>
          <w:rFonts w:ascii="Times New Roman" w:hAnsi="Times New Roman"/>
          <w:sz w:val="24"/>
        </w:rPr>
        <w:t>6. Ar teroristu finansēšanu saistītā noziedzīgā nodarījuma finansējumam un citiem līdzekļiem nav obligāti jābūt: a) faktiski izmantotiem terorisma akta(-tu) īstenošanā vai mēģinājumā vai b) saistītiem ar konkrētu(-iem) terorisma aktu(-iem).</w:t>
      </w:r>
    </w:p>
    <w:p w14:paraId="6C5D7828" w14:textId="77777777" w:rsidR="00CC2540" w:rsidRDefault="00CC2540" w:rsidP="00CC2540">
      <w:pPr>
        <w:ind w:left="284" w:hanging="284"/>
        <w:jc w:val="both"/>
        <w:rPr>
          <w:rFonts w:ascii="Times New Roman" w:hAnsi="Times New Roman"/>
          <w:noProof/>
          <w:sz w:val="24"/>
          <w:lang w:val="en-GB"/>
        </w:rPr>
      </w:pPr>
    </w:p>
    <w:p w14:paraId="1FDEB9A0" w14:textId="16D05384" w:rsidR="007C78AA" w:rsidRPr="00DE3D6E" w:rsidRDefault="00CC2540" w:rsidP="00CC2540">
      <w:pPr>
        <w:ind w:left="284" w:hanging="284"/>
        <w:jc w:val="both"/>
        <w:rPr>
          <w:rFonts w:ascii="Times New Roman" w:hAnsi="Times New Roman"/>
          <w:noProof/>
          <w:sz w:val="24"/>
        </w:rPr>
      </w:pPr>
      <w:r>
        <w:rPr>
          <w:rFonts w:ascii="Times New Roman" w:hAnsi="Times New Roman"/>
          <w:sz w:val="24"/>
        </w:rPr>
        <w:t>7. Valstīm jānodrošina, ka nodomu un apzinātu rīcību, kas ir nepieciešami elementi, lai varētu pierādīt ar teroristu finansēšanu saistītu noziedzīgu nodarījumu, var secināt no objektīviem, faktiskiem apstākļiem.</w:t>
      </w:r>
    </w:p>
    <w:p w14:paraId="6B1E31FA" w14:textId="77777777" w:rsidR="00CC2540" w:rsidRDefault="00CC2540" w:rsidP="00CC2540">
      <w:pPr>
        <w:ind w:left="284" w:hanging="284"/>
        <w:jc w:val="both"/>
        <w:rPr>
          <w:rFonts w:ascii="Times New Roman" w:hAnsi="Times New Roman"/>
          <w:noProof/>
          <w:sz w:val="24"/>
          <w:lang w:val="en-GB"/>
        </w:rPr>
      </w:pPr>
    </w:p>
    <w:p w14:paraId="3E83F782" w14:textId="3FD2BEDB" w:rsidR="007C78AA" w:rsidRPr="00DE3D6E" w:rsidRDefault="00CC2540" w:rsidP="00CC2540">
      <w:pPr>
        <w:ind w:left="284" w:hanging="284"/>
        <w:jc w:val="both"/>
        <w:rPr>
          <w:rFonts w:ascii="Times New Roman" w:hAnsi="Times New Roman"/>
          <w:noProof/>
          <w:sz w:val="24"/>
        </w:rPr>
      </w:pPr>
      <w:r>
        <w:rPr>
          <w:rFonts w:ascii="Times New Roman" w:hAnsi="Times New Roman"/>
          <w:sz w:val="24"/>
        </w:rPr>
        <w:t>8. Fiziskām personām, kuras ir notiesātas par teroristu finansēšanu, ir jāpiemēro efektīvi, samērīgi un preventīvi kriminālsodi.</w:t>
      </w:r>
    </w:p>
    <w:p w14:paraId="35AD34EB" w14:textId="77777777" w:rsidR="00CC2540" w:rsidRDefault="00CC2540" w:rsidP="00CC2540">
      <w:pPr>
        <w:ind w:left="284" w:hanging="284"/>
        <w:jc w:val="both"/>
        <w:rPr>
          <w:rFonts w:ascii="Times New Roman" w:hAnsi="Times New Roman"/>
          <w:noProof/>
          <w:sz w:val="24"/>
          <w:lang w:val="en-GB"/>
        </w:rPr>
      </w:pPr>
    </w:p>
    <w:p w14:paraId="67BAFB88" w14:textId="39DF5D56" w:rsidR="007C78AA" w:rsidRPr="00DE3D6E" w:rsidRDefault="00CC2540" w:rsidP="00CC2540">
      <w:pPr>
        <w:ind w:left="284" w:hanging="284"/>
        <w:jc w:val="both"/>
        <w:rPr>
          <w:rFonts w:ascii="Times New Roman" w:hAnsi="Times New Roman"/>
          <w:noProof/>
          <w:sz w:val="24"/>
        </w:rPr>
      </w:pPr>
      <w:r>
        <w:rPr>
          <w:rFonts w:ascii="Times New Roman" w:hAnsi="Times New Roman"/>
          <w:sz w:val="24"/>
        </w:rPr>
        <w:t>9. Juridiskām personām nosaka kriminālatbildību un sodus, bet, ja tas nav iespējams (valsts normatīvo aktu pamatprincipu dēļ), nosaka civiltiesisku vai administratīvu atbildību un sodus. Valstīs, kurās pastāv vairākas atbildības formas, šī prasība neliedz attiecībā uz juridiskām personām piemērot paralēlus kriminālprocesus, civilprocesus un administratīvos procesus. Šiem pasākumiem jābūt tādiem, kas neierobežo fizisko personu kriminālatbildību. Visiem sodiem jābūt efektīviem, samērīgiem un preventīviem.</w:t>
      </w:r>
    </w:p>
    <w:p w14:paraId="7D338B52" w14:textId="77777777" w:rsidR="00CC2540" w:rsidRDefault="00CC2540" w:rsidP="00CC2540">
      <w:pPr>
        <w:ind w:left="284" w:hanging="284"/>
        <w:jc w:val="both"/>
        <w:rPr>
          <w:rFonts w:ascii="Times New Roman" w:hAnsi="Times New Roman"/>
          <w:noProof/>
          <w:sz w:val="24"/>
          <w:lang w:val="en-GB"/>
        </w:rPr>
      </w:pPr>
    </w:p>
    <w:p w14:paraId="0B509149" w14:textId="708715D7" w:rsidR="007C78AA" w:rsidRPr="00DE3D6E" w:rsidRDefault="00CC2540" w:rsidP="00CC2540">
      <w:pPr>
        <w:ind w:left="284" w:hanging="284"/>
        <w:jc w:val="both"/>
        <w:rPr>
          <w:rFonts w:ascii="Times New Roman" w:hAnsi="Times New Roman"/>
          <w:noProof/>
          <w:sz w:val="24"/>
        </w:rPr>
      </w:pPr>
      <w:r>
        <w:rPr>
          <w:rFonts w:ascii="Times New Roman" w:hAnsi="Times New Roman"/>
          <w:sz w:val="24"/>
        </w:rPr>
        <w:t>10. Par noziedzīgu nodarījumu ir jāuzskata arī mēģinājums izdarīt ar teroristu finansēšanu saistītu pārkāpumu.</w:t>
      </w:r>
    </w:p>
    <w:p w14:paraId="6F7AC80C" w14:textId="77777777" w:rsidR="00CC2540" w:rsidRDefault="00CC2540" w:rsidP="00CC2540">
      <w:pPr>
        <w:ind w:left="284" w:hanging="284"/>
        <w:jc w:val="both"/>
        <w:rPr>
          <w:rFonts w:ascii="Times New Roman" w:hAnsi="Times New Roman"/>
          <w:noProof/>
          <w:sz w:val="24"/>
          <w:lang w:val="en-GB"/>
        </w:rPr>
      </w:pPr>
    </w:p>
    <w:p w14:paraId="1DFCC079" w14:textId="3444BB2C" w:rsidR="007C78AA" w:rsidRPr="00DE3D6E" w:rsidRDefault="00CC2540" w:rsidP="00CC2540">
      <w:pPr>
        <w:ind w:left="284" w:hanging="284"/>
        <w:jc w:val="both"/>
        <w:rPr>
          <w:rFonts w:ascii="Times New Roman" w:hAnsi="Times New Roman"/>
          <w:noProof/>
          <w:sz w:val="24"/>
        </w:rPr>
      </w:pPr>
      <w:r>
        <w:rPr>
          <w:rFonts w:ascii="Times New Roman" w:hAnsi="Times New Roman"/>
          <w:sz w:val="24"/>
        </w:rPr>
        <w:t>11. Par noziedzīgu nodarījumu jāuzskata iesaistīšanās jebkurā no turpmāk minētajām darbībām:</w:t>
      </w:r>
    </w:p>
    <w:p w14:paraId="00F6A8E0" w14:textId="30CB96C9" w:rsidR="007C78AA" w:rsidRPr="00DE3D6E" w:rsidRDefault="00CC2540" w:rsidP="009F06E1">
      <w:pPr>
        <w:spacing w:before="120"/>
        <w:ind w:left="568" w:hanging="284"/>
        <w:jc w:val="both"/>
        <w:rPr>
          <w:rFonts w:ascii="Times New Roman" w:hAnsi="Times New Roman"/>
          <w:noProof/>
          <w:sz w:val="24"/>
        </w:rPr>
      </w:pPr>
      <w:r>
        <w:rPr>
          <w:rFonts w:ascii="Times New Roman" w:hAnsi="Times New Roman"/>
          <w:sz w:val="24"/>
        </w:rPr>
        <w:t>a) līdzdalība noziedzīgā nodarījumā, kas minēts šīs skaidrojošās piezīmes 2. vai 9. punktā;</w:t>
      </w:r>
    </w:p>
    <w:p w14:paraId="11B942AA" w14:textId="6D5BFFAA" w:rsidR="007C78AA" w:rsidRPr="00DE3D6E" w:rsidRDefault="00CC2540" w:rsidP="009F06E1">
      <w:pPr>
        <w:spacing w:before="120"/>
        <w:ind w:left="568" w:hanging="284"/>
        <w:jc w:val="both"/>
        <w:rPr>
          <w:rFonts w:ascii="Times New Roman" w:hAnsi="Times New Roman"/>
          <w:noProof/>
          <w:sz w:val="24"/>
        </w:rPr>
      </w:pPr>
      <w:r>
        <w:rPr>
          <w:rFonts w:ascii="Times New Roman" w:hAnsi="Times New Roman"/>
          <w:sz w:val="24"/>
        </w:rPr>
        <w:t>b) citu personu organizēšana vai vadīšana tāda noziedzīga nodarījuma īstenošanai, kas minēts šīs skaidrojošās piezīmes 2. vai 9. punktā;</w:t>
      </w:r>
    </w:p>
    <w:p w14:paraId="0B3F2A76" w14:textId="322F18BF" w:rsidR="007C78AA" w:rsidRPr="00DE3D6E" w:rsidRDefault="00CC2540" w:rsidP="009F06E1">
      <w:pPr>
        <w:spacing w:before="120"/>
        <w:ind w:left="568" w:hanging="284"/>
        <w:jc w:val="both"/>
        <w:rPr>
          <w:rFonts w:ascii="Times New Roman" w:hAnsi="Times New Roman"/>
          <w:noProof/>
          <w:sz w:val="24"/>
        </w:rPr>
      </w:pPr>
      <w:r>
        <w:rPr>
          <w:rFonts w:ascii="Times New Roman" w:hAnsi="Times New Roman"/>
          <w:sz w:val="24"/>
        </w:rPr>
        <w:t>c) palīdzēšana personu grupai, kura rīkojas kopīga mērķa vārdā, pasūtīt šīs skaidrojošās piezīmes 2. vai 9. punktā minēto noziedzīgo nodarījumu. Šādai palīdzībai ir jābūt apzinātai un sniegtai: i) ar nolūku turpināt grupas noziedzīgo darbību vai īstenot noziedzīgo mērķi, ja šī darbība vai mērķis ir saistīti ar teroristu finansēšanas nodarījuma izdarīšanu, vai, ii) zinot par grupas nodomu izdarīt teroristu finansēšanu nodarījumu.</w:t>
      </w:r>
    </w:p>
    <w:p w14:paraId="16C0294A" w14:textId="77777777" w:rsidR="00CC2540" w:rsidRDefault="00CC2540" w:rsidP="00DE3D6E">
      <w:pPr>
        <w:jc w:val="both"/>
        <w:rPr>
          <w:rFonts w:ascii="Times New Roman" w:hAnsi="Times New Roman"/>
          <w:noProof/>
          <w:sz w:val="24"/>
          <w:lang w:val="en-GB"/>
        </w:rPr>
      </w:pPr>
    </w:p>
    <w:p w14:paraId="114CA06A" w14:textId="40D25A4C" w:rsidR="007C78AA" w:rsidRPr="00DE3D6E" w:rsidRDefault="00CC2540" w:rsidP="00CC2540">
      <w:pPr>
        <w:ind w:left="284" w:hanging="284"/>
        <w:jc w:val="both"/>
        <w:rPr>
          <w:rFonts w:ascii="Times New Roman" w:hAnsi="Times New Roman"/>
          <w:noProof/>
          <w:sz w:val="24"/>
        </w:rPr>
      </w:pPr>
      <w:r>
        <w:rPr>
          <w:rFonts w:ascii="Times New Roman" w:hAnsi="Times New Roman"/>
          <w:sz w:val="24"/>
        </w:rPr>
        <w:t>12. Personu apsūdz ar teroristu finansēšanu saistītā noziedzīgā nodarījumā neatkarīgi no tā, vai šī persona ir izdarījusi šo noziedzīgo nodarījumu tajā pašā valstī, kurā atrodas terorists(-i) / teroristu organizācija(-as) vai kurā ir noticis/notiks terorisma akts(-i), vai kādā citā valstī.</w:t>
      </w:r>
    </w:p>
    <w:p w14:paraId="0BC2D893" w14:textId="58E400CF" w:rsidR="00CC2540" w:rsidRDefault="00CC2540">
      <w:pPr>
        <w:rPr>
          <w:rFonts w:ascii="Times New Roman" w:hAnsi="Times New Roman"/>
          <w:noProof/>
          <w:sz w:val="24"/>
        </w:rPr>
      </w:pPr>
      <w:r>
        <w:br w:type="page"/>
      </w:r>
    </w:p>
    <w:p w14:paraId="310B279B" w14:textId="77777777" w:rsidR="007C78AA" w:rsidRPr="00CC254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6. REKOMENDĀCIJAS SKAIDROJOŠĀ PIEZĪME</w:t>
      </w:r>
    </w:p>
    <w:p w14:paraId="13FB36D5" w14:textId="77777777" w:rsidR="007C78AA" w:rsidRPr="00CC2540" w:rsidRDefault="007C78AA" w:rsidP="00DE3D6E">
      <w:pPr>
        <w:jc w:val="both"/>
        <w:rPr>
          <w:rFonts w:ascii="Times New Roman" w:hAnsi="Times New Roman"/>
          <w:b/>
          <w:noProof/>
          <w:color w:val="348092"/>
          <w:sz w:val="28"/>
          <w:szCs w:val="24"/>
        </w:rPr>
      </w:pPr>
      <w:r>
        <w:rPr>
          <w:rFonts w:ascii="Times New Roman" w:hAnsi="Times New Roman"/>
          <w:b/>
          <w:color w:val="348092"/>
          <w:sz w:val="28"/>
        </w:rPr>
        <w:t>(SELEKTĪVAS FINANŠU SANKCIJAS SAISTĪBĀ AR TERORISMU UN TERORISTU FINANSĒŠANU)</w:t>
      </w:r>
    </w:p>
    <w:p w14:paraId="731B4396" w14:textId="77777777" w:rsidR="00CC2540" w:rsidRDefault="00CC2540" w:rsidP="00DE3D6E">
      <w:pPr>
        <w:jc w:val="both"/>
        <w:rPr>
          <w:rFonts w:ascii="Times New Roman" w:hAnsi="Times New Roman"/>
          <w:noProof/>
          <w:color w:val="348092"/>
          <w:sz w:val="24"/>
          <w:lang w:val="en-GB"/>
        </w:rPr>
      </w:pPr>
    </w:p>
    <w:p w14:paraId="277354D5" w14:textId="1BCD10F6" w:rsidR="007C78AA" w:rsidRPr="00CC2540" w:rsidRDefault="00CC2540" w:rsidP="00DE3D6E">
      <w:pPr>
        <w:jc w:val="both"/>
        <w:rPr>
          <w:rFonts w:ascii="Times New Roman" w:hAnsi="Times New Roman"/>
          <w:b/>
          <w:bCs/>
          <w:noProof/>
          <w:color w:val="348092"/>
          <w:sz w:val="24"/>
        </w:rPr>
      </w:pPr>
      <w:r>
        <w:rPr>
          <w:rFonts w:ascii="Times New Roman" w:hAnsi="Times New Roman"/>
          <w:b/>
          <w:color w:val="348092"/>
          <w:sz w:val="24"/>
        </w:rPr>
        <w:t>A. MĒRĶIS</w:t>
      </w:r>
    </w:p>
    <w:p w14:paraId="3608CDD0" w14:textId="77777777" w:rsidR="00CC2540" w:rsidRPr="00DE3D6E" w:rsidRDefault="00CC2540" w:rsidP="00DE3D6E">
      <w:pPr>
        <w:jc w:val="both"/>
        <w:rPr>
          <w:rFonts w:ascii="Times New Roman" w:hAnsi="Times New Roman"/>
          <w:noProof/>
          <w:color w:val="348092"/>
          <w:sz w:val="24"/>
          <w:lang w:val="en-GB"/>
        </w:rPr>
      </w:pPr>
    </w:p>
    <w:p w14:paraId="0E8A45D9" w14:textId="64888488" w:rsidR="007C78AA" w:rsidRPr="00DE3D6E" w:rsidRDefault="00CC2540" w:rsidP="00CC2540">
      <w:pPr>
        <w:ind w:left="284" w:hanging="284"/>
        <w:jc w:val="both"/>
        <w:rPr>
          <w:rFonts w:ascii="Times New Roman" w:hAnsi="Times New Roman"/>
          <w:noProof/>
          <w:sz w:val="24"/>
        </w:rPr>
      </w:pPr>
      <w:r>
        <w:rPr>
          <w:rFonts w:ascii="Times New Roman" w:hAnsi="Times New Roman"/>
          <w:sz w:val="24"/>
        </w:rPr>
        <w:t>1. 6. rekomendācijā noteikts, ka katra valsts ievieš mērķētas finanšu sankcijas, lai izpildītu Apvienoto Nāciju Organizācijas Drošības padomes rezolūcijas, kurās ir noteikts, ka valstīm ir nekavējoties jāiesaldē līdzekļi un citi aktīvi un jānodrošina, ka līdzekļi un citi aktīvi netiek darīti pieejami turpmāk minētajām personām vai šo personu vajadzībām: i) ikviena persona</w:t>
      </w:r>
      <w:r w:rsidR="009B4955">
        <w:rPr>
          <w:rStyle w:val="FootnoteReference"/>
          <w:rFonts w:ascii="Times New Roman" w:hAnsi="Times New Roman"/>
          <w:noProof/>
          <w:sz w:val="24"/>
          <w:lang w:val="en-GB"/>
        </w:rPr>
        <w:footnoteReference w:id="11"/>
      </w:r>
      <w:r>
        <w:rPr>
          <w:rFonts w:ascii="Times New Roman" w:hAnsi="Times New Roman"/>
          <w:sz w:val="24"/>
        </w:rPr>
        <w:t xml:space="preserve"> vai struktūra, kuru Apvienoto Nāciju Organizācijas Drošības padome (turpmāk tekstā – “Drošības padome”) ir norādījusi sarakstā atbilstoši Apvienoto Nāciju Organizācijas Hartas VII nodaļai, kā to paredz Drošības padomes rezolūcija Nr. 1267 (1999) un tai sekojošās rezolūcijas</w:t>
      </w:r>
      <w:r w:rsidR="009B4955">
        <w:rPr>
          <w:rStyle w:val="FootnoteReference"/>
          <w:rFonts w:ascii="Times New Roman" w:hAnsi="Times New Roman"/>
          <w:noProof/>
          <w:sz w:val="24"/>
          <w:lang w:val="en-GB"/>
        </w:rPr>
        <w:footnoteReference w:id="12"/>
      </w:r>
      <w:r>
        <w:rPr>
          <w:rFonts w:ascii="Times New Roman" w:hAnsi="Times New Roman"/>
          <w:sz w:val="24"/>
        </w:rPr>
        <w:t>, vai ii) ikviena persona vai struktūra, kuru valsts ir norādījusi sarakstā atbilstoši Drošības padomes rezolūcijai Nr. 1373 (2001).</w:t>
      </w:r>
    </w:p>
    <w:p w14:paraId="6EA2AC89" w14:textId="77777777" w:rsidR="00CC2540" w:rsidRDefault="00CC2540" w:rsidP="00DE3D6E">
      <w:pPr>
        <w:jc w:val="both"/>
        <w:rPr>
          <w:rFonts w:ascii="Times New Roman" w:hAnsi="Times New Roman"/>
          <w:noProof/>
          <w:sz w:val="24"/>
          <w:lang w:val="en-GB"/>
        </w:rPr>
      </w:pPr>
    </w:p>
    <w:p w14:paraId="12D303F1" w14:textId="28704667" w:rsidR="007C78AA" w:rsidRPr="00DE3D6E" w:rsidRDefault="00CC2540" w:rsidP="009B4955">
      <w:pPr>
        <w:ind w:left="284" w:hanging="284"/>
        <w:jc w:val="both"/>
        <w:rPr>
          <w:rFonts w:ascii="Times New Roman" w:hAnsi="Times New Roman"/>
          <w:noProof/>
          <w:sz w:val="24"/>
        </w:rPr>
      </w:pPr>
      <w:r>
        <w:rPr>
          <w:rFonts w:ascii="Times New Roman" w:hAnsi="Times New Roman"/>
          <w:sz w:val="24"/>
        </w:rPr>
        <w:t>2. Jāuzsver, ka 6. rekomendācijā minētās saistības neaizstāj citus pasākumus vai saistības, kuras jau ir noteiktas attiecībā uz rīcību ar līdzekļiem vai citiem aktīviem kriminālas, civiltiesiskas vai administratīvas izmeklēšanas vai tiesvedības kontekstā, kā noteikts 4. rekomendācijā (konfiskācija un pagaidu pasākumi)</w:t>
      </w:r>
      <w:r w:rsidR="009B4955">
        <w:rPr>
          <w:rStyle w:val="FootnoteReference"/>
          <w:rFonts w:ascii="Times New Roman" w:hAnsi="Times New Roman"/>
          <w:noProof/>
          <w:sz w:val="24"/>
          <w:lang w:val="en-GB"/>
        </w:rPr>
        <w:footnoteReference w:id="13"/>
      </w:r>
      <w:r>
        <w:rPr>
          <w:rFonts w:ascii="Times New Roman" w:hAnsi="Times New Roman"/>
          <w:sz w:val="24"/>
        </w:rPr>
        <w:t>. 6. rekomendācijā minētie pasākumi var papildināt tiesvedību krimināllietā pret norādītu personu vai struktūru, un tos var pieņemt kompetenta iestāde vai tiesa, tomēr šie pasākumi var būt īstenoti arī tad, ja minētā tiesvedība nav uzsākta. 6. rekomendācijā galvenā uzmanība tiek pievērsta preventīviem pasākumiem, kuri ir nepieciešami un unikāli, lai apturētu šo līdzekļu vai citu aktīvu plūsmu, neļaujot tiem nonākt teroristu grupējumu rīcībā, un novērst to, ka teroristu grupējumi izmanto šos līdzekļus un citus aktīvus. Nosakot efektīva pretterorisma finansēšanas režīma robežas vai šādam režīmam paredzēta plaša atbalsta veicināšanu, valstīm ir jāievēro arī cilvēktiesības un tiesiskums un jāievēro nevainīgu trešo pušu tiesības.</w:t>
      </w:r>
    </w:p>
    <w:p w14:paraId="444AE82D" w14:textId="77777777" w:rsidR="007C78AA" w:rsidRPr="00DE3D6E" w:rsidRDefault="007C78AA" w:rsidP="00DE3D6E">
      <w:pPr>
        <w:jc w:val="both"/>
        <w:rPr>
          <w:rFonts w:ascii="Times New Roman" w:hAnsi="Times New Roman"/>
          <w:noProof/>
          <w:sz w:val="24"/>
          <w:lang w:val="en-GB"/>
        </w:rPr>
      </w:pPr>
    </w:p>
    <w:p w14:paraId="08B9E5F6" w14:textId="413A3292" w:rsidR="007C78AA" w:rsidRPr="009B4955" w:rsidRDefault="009B4955" w:rsidP="00DE3D6E">
      <w:pPr>
        <w:jc w:val="both"/>
        <w:rPr>
          <w:rFonts w:ascii="Times New Roman" w:hAnsi="Times New Roman"/>
          <w:b/>
          <w:bCs/>
          <w:noProof/>
          <w:color w:val="348092"/>
          <w:sz w:val="24"/>
        </w:rPr>
      </w:pPr>
      <w:r>
        <w:rPr>
          <w:rFonts w:ascii="Times New Roman" w:hAnsi="Times New Roman"/>
          <w:b/>
          <w:color w:val="348092"/>
          <w:sz w:val="24"/>
        </w:rPr>
        <w:t>B. TO PERSONU UN STRUKTŪRU IDENTIFICĒŠANA UN NORĀDĪŠANA, KURAS FINANSĒ VAI ATBALSTA TERORISTU DARBĪBAS</w:t>
      </w:r>
    </w:p>
    <w:p w14:paraId="02C0AAE8" w14:textId="77777777" w:rsidR="009B4955" w:rsidRPr="00DE3D6E" w:rsidRDefault="009B4955" w:rsidP="00DE3D6E">
      <w:pPr>
        <w:jc w:val="both"/>
        <w:rPr>
          <w:rFonts w:ascii="Times New Roman" w:hAnsi="Times New Roman"/>
          <w:noProof/>
          <w:color w:val="348092"/>
          <w:sz w:val="24"/>
          <w:lang w:val="en-GB"/>
        </w:rPr>
      </w:pPr>
    </w:p>
    <w:p w14:paraId="5EB7B926" w14:textId="3805E5BC" w:rsidR="007C78AA" w:rsidRPr="00DE3D6E" w:rsidRDefault="009B4955" w:rsidP="009B4955">
      <w:pPr>
        <w:ind w:left="284" w:hanging="284"/>
        <w:jc w:val="both"/>
        <w:rPr>
          <w:rFonts w:ascii="Times New Roman" w:hAnsi="Times New Roman"/>
          <w:noProof/>
          <w:sz w:val="24"/>
        </w:rPr>
      </w:pPr>
      <w:r>
        <w:rPr>
          <w:rFonts w:ascii="Times New Roman" w:hAnsi="Times New Roman"/>
          <w:sz w:val="24"/>
        </w:rPr>
        <w:t xml:space="preserve">3. Rezolūcijai Nr. 1267 (1999) un tai sekojošajām rezolūcijām norādes attiecībā uz </w:t>
      </w:r>
      <w:r>
        <w:rPr>
          <w:rFonts w:ascii="Times New Roman" w:hAnsi="Times New Roman"/>
          <w:i/>
          <w:iCs/>
          <w:sz w:val="24"/>
        </w:rPr>
        <w:t>Al-Qaida</w:t>
      </w:r>
      <w:r>
        <w:rPr>
          <w:rFonts w:ascii="Times New Roman" w:hAnsi="Times New Roman"/>
          <w:sz w:val="24"/>
        </w:rPr>
        <w:t xml:space="preserve"> sagatavoja Komiteja Nr. 1267, savukārt norādes attiecībā uz </w:t>
      </w:r>
      <w:r>
        <w:rPr>
          <w:rFonts w:ascii="Times New Roman" w:hAnsi="Times New Roman"/>
          <w:i/>
          <w:iCs/>
          <w:sz w:val="24"/>
        </w:rPr>
        <w:t>Taliban</w:t>
      </w:r>
      <w:r>
        <w:rPr>
          <w:rFonts w:ascii="Times New Roman" w:hAnsi="Times New Roman"/>
          <w:sz w:val="24"/>
        </w:rPr>
        <w:t xml:space="preserve"> un ar to saistītiem draudiem Afganistānā sagatavoja Komiteja Nr. 1988; abas minētās komitejas darbojas saskaņā ar Apvienoto Nāciju Organizācijas Hartas VII nodaļu. Rezolūcijai Nr. 1373 (2001) </w:t>
      </w:r>
      <w:r>
        <w:rPr>
          <w:rFonts w:ascii="Times New Roman" w:hAnsi="Times New Roman"/>
          <w:sz w:val="24"/>
        </w:rPr>
        <w:lastRenderedPageBreak/>
        <w:t>valsts vai starpvalstu līmenī norādes sagatavo valsts vai valstis, rīkojoties pēc savas iniciatīvas vai pēc citas valsts lūguma, ja valsts, kura saņem pieprasījumu, saskaņā ar piemērojamajiem tiesiskajiem principiem ir pārliecināta, ka attiecībā uz pieprasīto personas vai struktūras norādīšanu ir pamatots iemesls aizdomām vai uzskatam, ka ierosinātais kandidāts atbilst norādīšanas kritērijiem rezolūcijā Nr. 1373 (2001), kā minēts E sadaļā.</w:t>
      </w:r>
    </w:p>
    <w:p w14:paraId="46D33A3C" w14:textId="77777777" w:rsidR="009B4955" w:rsidRDefault="009B4955" w:rsidP="00DE3D6E">
      <w:pPr>
        <w:jc w:val="both"/>
        <w:rPr>
          <w:rFonts w:ascii="Times New Roman" w:hAnsi="Times New Roman"/>
          <w:noProof/>
          <w:sz w:val="24"/>
          <w:lang w:val="en-GB"/>
        </w:rPr>
      </w:pPr>
    </w:p>
    <w:p w14:paraId="4946DC24" w14:textId="28030BAE" w:rsidR="007C78AA" w:rsidRPr="00DE3D6E" w:rsidRDefault="009B4955" w:rsidP="009B4955">
      <w:pPr>
        <w:ind w:left="284" w:hanging="284"/>
        <w:jc w:val="both"/>
        <w:rPr>
          <w:rFonts w:ascii="Times New Roman" w:hAnsi="Times New Roman"/>
          <w:noProof/>
          <w:sz w:val="24"/>
        </w:rPr>
      </w:pPr>
      <w:r>
        <w:rPr>
          <w:rFonts w:ascii="Times New Roman" w:hAnsi="Times New Roman"/>
          <w:sz w:val="24"/>
        </w:rPr>
        <w:t>4. Valstīm ir jāizveido iestāde un jāievieš efektīvas procedūras vai mehānismi, lai identificētu un ierosinātu priekšlikumus norādīt personas un struktūras, uz kurām attiecas rezolūcija Nr. 1267 (1999) un tai sekojošās rezolūcijas atbilstoši šajās Drošības padomes rezolūcijās</w:t>
      </w:r>
      <w:r>
        <w:rPr>
          <w:rStyle w:val="FootnoteReference"/>
          <w:rFonts w:ascii="Times New Roman" w:hAnsi="Times New Roman"/>
          <w:noProof/>
          <w:sz w:val="24"/>
          <w:lang w:val="en-GB"/>
        </w:rPr>
        <w:footnoteReference w:id="14"/>
      </w:r>
      <w:r>
        <w:rPr>
          <w:rFonts w:ascii="Times New Roman" w:hAnsi="Times New Roman"/>
          <w:sz w:val="24"/>
        </w:rPr>
        <w:t xml:space="preserve"> izklāstītajām saistībām. Šāda iestāde un procedūras vai mehānismi ir būtiski, lai atbilstoši šīm Drošības padomes rezolūcijām ieteiktu Drošības padomei to personu vārdus un uzvārdus vai to struktūru nosaukumus, kuras būtu jānorāda saskaņā ar Drošības padomes programmām, kas ir balstītas uz sarakstiem. Valstīm ir jāizveido arī iestāde un jāievieš efektīvas procedūras vai mehānismi, lai identificētu un sniegtu priekšlikumus norādīt sarakstā personas un struktūras saskaņā ar S/RES/1373 (2001) atbilstoši attiecīgajā Drošības padomes rezolūcijā izklāstītajām saistībām. Šāda iestāde un procedūras vai mehānismi ir būtiski, lai identificētu personas un struktūras, kuras atbilst rezolūcijā Nr. 1373 (2001) noteiktajiem kritērijiem, kas minēti E sadaļā. Turpmāk ir minēti elementi, kas ir jāiekļauj valsts režīmā, ar kuru paredzēts īstenot rezolūciju Nr. 1267 (1999) un tai sekojošās rezolūcijas, kā arī rezolūciju Nr. 1373 (2001).</w:t>
      </w:r>
    </w:p>
    <w:p w14:paraId="3E783C27" w14:textId="63046AE3" w:rsidR="007C78AA" w:rsidRPr="00DE3D6E" w:rsidRDefault="009B4955" w:rsidP="00756970">
      <w:pPr>
        <w:spacing w:before="120"/>
        <w:ind w:left="567" w:hanging="284"/>
        <w:jc w:val="both"/>
        <w:rPr>
          <w:rFonts w:ascii="Times New Roman" w:hAnsi="Times New Roman"/>
          <w:noProof/>
          <w:sz w:val="24"/>
        </w:rPr>
      </w:pPr>
      <w:r>
        <w:rPr>
          <w:rFonts w:ascii="Times New Roman" w:hAnsi="Times New Roman"/>
          <w:sz w:val="24"/>
        </w:rPr>
        <w:t>a) Valstīm ir jānorāda kompetentā iestāde vai tiesa, kuru pienākums ir:</w:t>
      </w:r>
    </w:p>
    <w:p w14:paraId="25A86D4D" w14:textId="342FD85D" w:rsidR="007C78AA" w:rsidRPr="00DE3D6E" w:rsidRDefault="009B4955" w:rsidP="00756970">
      <w:pPr>
        <w:spacing w:before="120"/>
        <w:ind w:left="851" w:hanging="284"/>
        <w:jc w:val="both"/>
        <w:rPr>
          <w:rFonts w:ascii="Times New Roman" w:hAnsi="Times New Roman"/>
          <w:noProof/>
          <w:sz w:val="24"/>
        </w:rPr>
      </w:pPr>
      <w:r>
        <w:rPr>
          <w:rFonts w:ascii="Times New Roman" w:hAnsi="Times New Roman"/>
          <w:sz w:val="24"/>
        </w:rPr>
        <w:t xml:space="preserve">i) ierosināt Komitejai Nr. 1267 norādīt personas un struktūras, kuras atbilst īpašajiem norādīšanas kritērijiem, kā minēts Drošības padomes rezolūcijā Nr. 1989 (2011) (par </w:t>
      </w:r>
      <w:r>
        <w:rPr>
          <w:rFonts w:ascii="Times New Roman" w:hAnsi="Times New Roman"/>
          <w:i/>
          <w:iCs/>
          <w:sz w:val="24"/>
        </w:rPr>
        <w:t>Al-Qaida</w:t>
      </w:r>
      <w:r>
        <w:rPr>
          <w:rFonts w:ascii="Times New Roman" w:hAnsi="Times New Roman"/>
          <w:sz w:val="24"/>
        </w:rPr>
        <w:t>) un saistītajās rezolūcijās, ja šī iestāde nolemj tā rīkoties un uzskata, ka tai ir pietiekami pierādījumi par atbilstību norādīšanas kritērijiem;</w:t>
      </w:r>
    </w:p>
    <w:p w14:paraId="4975E13D" w14:textId="4D930C61" w:rsidR="007C78AA" w:rsidRPr="00DE3D6E" w:rsidRDefault="009B4955" w:rsidP="00756970">
      <w:pPr>
        <w:spacing w:before="120"/>
        <w:ind w:left="851" w:hanging="284"/>
        <w:jc w:val="both"/>
        <w:rPr>
          <w:rFonts w:ascii="Times New Roman" w:hAnsi="Times New Roman"/>
          <w:noProof/>
          <w:sz w:val="24"/>
        </w:rPr>
      </w:pPr>
      <w:r>
        <w:rPr>
          <w:rFonts w:ascii="Times New Roman" w:hAnsi="Times New Roman"/>
          <w:sz w:val="24"/>
        </w:rPr>
        <w:t xml:space="preserve">ii) ierosināt Komitejai Nr. 1988 norādīt personas un struktūras, kuras atbilst īpašajiem norādīšanas kritērijiem, kā minēts Drošības padomes rezolūcijā Nr. 1988 (2011) (par </w:t>
      </w:r>
      <w:r>
        <w:rPr>
          <w:rFonts w:ascii="Times New Roman" w:hAnsi="Times New Roman"/>
          <w:i/>
          <w:iCs/>
          <w:sz w:val="24"/>
        </w:rPr>
        <w:t>Taliban</w:t>
      </w:r>
      <w:r>
        <w:rPr>
          <w:rFonts w:ascii="Times New Roman" w:hAnsi="Times New Roman"/>
          <w:sz w:val="24"/>
        </w:rPr>
        <w:t xml:space="preserve"> un ar </w:t>
      </w:r>
      <w:r>
        <w:rPr>
          <w:rFonts w:ascii="Times New Roman" w:hAnsi="Times New Roman"/>
          <w:i/>
          <w:iCs/>
          <w:sz w:val="24"/>
        </w:rPr>
        <w:t>Taliban</w:t>
      </w:r>
      <w:r>
        <w:rPr>
          <w:rFonts w:ascii="Times New Roman" w:hAnsi="Times New Roman"/>
          <w:sz w:val="24"/>
        </w:rPr>
        <w:t xml:space="preserve"> saistītajiem, kas apdraud mieru, stabilitāti un drošību Afganistānā) un saistītajās rezolūcijās, ja šī iestāde nolemj tā rīkoties un uzskata, ka tai ir pietiekami pierādījumi par atbilstību norādīšanas kritērijiem, un</w:t>
      </w:r>
    </w:p>
    <w:p w14:paraId="3D53EDA3" w14:textId="2B83D26C" w:rsidR="007C78AA" w:rsidRPr="00DE3D6E" w:rsidRDefault="009B4955" w:rsidP="00756970">
      <w:pPr>
        <w:spacing w:before="120"/>
        <w:ind w:left="851" w:hanging="284"/>
        <w:jc w:val="both"/>
        <w:rPr>
          <w:rFonts w:ascii="Times New Roman" w:hAnsi="Times New Roman"/>
          <w:noProof/>
          <w:sz w:val="24"/>
        </w:rPr>
      </w:pPr>
      <w:r>
        <w:rPr>
          <w:rFonts w:ascii="Times New Roman" w:hAnsi="Times New Roman"/>
          <w:sz w:val="24"/>
        </w:rPr>
        <w:t>iii) norādīt personas vai struktūras, kuras atbilst īpašajiem norādīšanas kritērijiem, kas minēti rezolūcijā Nr. 1373 (2001), atbilstoši ierosinājumam pēc valsts iniciatīvas vai pēc citas valsts pieprasījuma, pārbaudot un attiecīgā gadījumā apstiprinot šādu pieprasījumu, ja valsts, kura saņem pieprasījumu, saskaņā ar piemērojamajiem tiesiskajiem principiem ir pārliecināta, ka attiecībā uz pieprasīto fiziskās vai juridiskās personas norādīšanu ir pamatots iemesls aizdomām vai uzskatam, ka ierosinātais kandidāts atbilst norādīšanas kritērijiem rezolūcijā Nr. 1373 (2001), kā minēts E sadaļā.</w:t>
      </w:r>
    </w:p>
    <w:p w14:paraId="57D05749" w14:textId="7E8A8034" w:rsidR="007C78AA" w:rsidRPr="00DE3D6E" w:rsidRDefault="009B4955" w:rsidP="00756970">
      <w:pPr>
        <w:spacing w:before="120"/>
        <w:ind w:left="567" w:hanging="284"/>
        <w:jc w:val="both"/>
        <w:rPr>
          <w:rFonts w:ascii="Times New Roman" w:hAnsi="Times New Roman"/>
          <w:noProof/>
          <w:sz w:val="24"/>
        </w:rPr>
      </w:pPr>
      <w:r>
        <w:rPr>
          <w:rFonts w:ascii="Times New Roman" w:hAnsi="Times New Roman"/>
          <w:sz w:val="24"/>
        </w:rPr>
        <w:t xml:space="preserve">b) Valstīm ir jāievieš mehānisms vai mehānismi norādīšanas mērķu identificēšanai, pamatojoties uz rezolūcijā Nr. 1988 (2011), rezolūcijā Nr. 1989 (2011) un ar tām saistītajās rezolūcijās minētajiem norādīšanas kritērijiem, kā arī rezolūcijā Nr. 1373 (2001) minētajiem kritērijiem (attiecīgo Drošības padomes rezolūciju īpašos norādīšanas kritērijus skat. E sadaļā). Tas nozīmē, ka ir jāizvēlas iestāde un jāievieš efektīvas procedūras vai mehānismi, lai pārbaudītu un attiecīgā gadījumā apstiprinātu pasākumus, kas ierosināti saskaņā ar citu valstu iesaldēšanas mehānismiem atbilstoši </w:t>
      </w:r>
      <w:r>
        <w:rPr>
          <w:rFonts w:ascii="Times New Roman" w:hAnsi="Times New Roman"/>
          <w:sz w:val="24"/>
        </w:rPr>
        <w:lastRenderedPageBreak/>
        <w:t>rezolūcijai Nr. 1373 (2001). Lai valstu starpā nodrošinātu efektīvu sadarbību, valstīm ir jānodrošina, ka, saņemot pieprasījumu, tās nekavējoties noskaidro, vai saskaņā ar piemērojamajiem (starp)valstu principiem tās ir pārliecinātas, ka norādīšanas pieprasījumam ir pamatots iemesls vai ka ir pietiekams pamats uzskatīt, ka ierosinātais kandidāts atbilst norādīšanas kritērijiem rezolūcijā Nr. 1373 (2011), kā izklāstīts E sadaļā.</w:t>
      </w:r>
    </w:p>
    <w:p w14:paraId="6EB179E3" w14:textId="3C34BDC5" w:rsidR="007C78AA" w:rsidRPr="00DE3D6E" w:rsidRDefault="009B4955" w:rsidP="00756970">
      <w:pPr>
        <w:spacing w:before="120"/>
        <w:ind w:left="567" w:hanging="284"/>
        <w:jc w:val="both"/>
        <w:rPr>
          <w:rFonts w:ascii="Times New Roman" w:hAnsi="Times New Roman"/>
          <w:noProof/>
          <w:sz w:val="24"/>
        </w:rPr>
      </w:pPr>
      <w:r>
        <w:rPr>
          <w:rFonts w:ascii="Times New Roman" w:hAnsi="Times New Roman"/>
          <w:sz w:val="24"/>
        </w:rPr>
        <w:t>c) Kompetentajai iestādei vai iestādēm jābūt atbilstošām juridiskām pilnvarām un procedūrām vai mehānismiem, lai no visiem attiecīgajiem avotiem apkopotu vai pieprasītu iespējami vairāk informācijas tādu personu un struktūru identificēšanai, kuras pamatotu iemeslu dēļ var turēt aizdomās vai uzskatīt par tādām, kas atbilst norādīšanas kritērijiem attiecīgajās Drošības padomes rezolūcijās.</w:t>
      </w:r>
    </w:p>
    <w:p w14:paraId="299DE8A9" w14:textId="5F274D37" w:rsidR="007C78AA" w:rsidRPr="00DE3D6E" w:rsidRDefault="009B4955" w:rsidP="00756970">
      <w:pPr>
        <w:spacing w:before="120"/>
        <w:ind w:left="567" w:hanging="284"/>
        <w:jc w:val="both"/>
        <w:rPr>
          <w:rFonts w:ascii="Times New Roman" w:hAnsi="Times New Roman"/>
          <w:noProof/>
          <w:sz w:val="24"/>
        </w:rPr>
      </w:pPr>
      <w:r>
        <w:rPr>
          <w:rFonts w:ascii="Times New Roman" w:hAnsi="Times New Roman"/>
          <w:sz w:val="24"/>
        </w:rPr>
        <w:t>d) Lemjot par norādīšanas ierosinājumu, valstīm ir jāpiemēro “pamatota iemesla” pierādīšanas standarts. Attiecībā uz norādīšanu sarakstā saskaņā ar rezolūciju Nr. 1373 (2001) katras valsts kompetentā iestāde piemēros savas tiesību sistēmas tiesisko standartu attiecībā uz pierādījumu būtību un apmēru, lai noteiktu, vai pastāv “pamatots iemesls” pieņemt lēmumu par personas vai struktūras norādīšanu sarakstā, un tādējādi ierosinātu iesaldēšanas mehānisma piemērošanu. Tas attiecas uz visiem gadījumiem neatkarīgi no tā, vai norādīšanu sarakstā ierosina pēc attiecīgās valsts iniciatīvas vai pēc citas valsts pieprasījuma. Norādīšanu sarakstā (norādīšanas pieprasījums) var ierosināt arī tad, ja tiesvedība krimināllietā netiek ierosināta.</w:t>
      </w:r>
    </w:p>
    <w:p w14:paraId="29F36427" w14:textId="3C60BFCB" w:rsidR="007C78AA" w:rsidRPr="00DE3D6E" w:rsidRDefault="009B4955" w:rsidP="00756970">
      <w:pPr>
        <w:spacing w:before="120"/>
        <w:ind w:left="567" w:hanging="284"/>
        <w:jc w:val="both"/>
        <w:rPr>
          <w:rFonts w:ascii="Times New Roman" w:hAnsi="Times New Roman"/>
          <w:noProof/>
          <w:sz w:val="24"/>
        </w:rPr>
      </w:pPr>
      <w:r>
        <w:rPr>
          <w:rFonts w:ascii="Times New Roman" w:hAnsi="Times New Roman"/>
          <w:sz w:val="24"/>
        </w:rPr>
        <w:t xml:space="preserve">e) Ierosinot Komitejai Nr. 1267 vārdus un nosaukumus, kas būtu jāiekļauj </w:t>
      </w:r>
      <w:r>
        <w:rPr>
          <w:rFonts w:ascii="Times New Roman" w:hAnsi="Times New Roman"/>
          <w:i/>
          <w:iCs/>
          <w:sz w:val="24"/>
        </w:rPr>
        <w:t>Al-Qaida</w:t>
      </w:r>
      <w:r>
        <w:rPr>
          <w:rFonts w:ascii="Times New Roman" w:hAnsi="Times New Roman"/>
          <w:sz w:val="24"/>
        </w:rPr>
        <w:t xml:space="preserve"> sankciju sarakstā atbilstoši rezolūcijai Nr. 1267 (1999) un tai sekojošām rezolūcijām, valstīm ir:</w:t>
      </w:r>
    </w:p>
    <w:p w14:paraId="7955EDF4" w14:textId="2C06D9AF" w:rsidR="007C78AA" w:rsidRPr="00DE3D6E" w:rsidRDefault="009B4955" w:rsidP="00756970">
      <w:pPr>
        <w:spacing w:before="120"/>
        <w:ind w:left="851" w:hanging="284"/>
        <w:jc w:val="both"/>
        <w:rPr>
          <w:rFonts w:ascii="Times New Roman" w:hAnsi="Times New Roman"/>
          <w:noProof/>
          <w:sz w:val="24"/>
        </w:rPr>
      </w:pPr>
      <w:r>
        <w:rPr>
          <w:rFonts w:ascii="Times New Roman" w:hAnsi="Times New Roman"/>
          <w:sz w:val="24"/>
        </w:rPr>
        <w:t>i) jāievēro Komitejas Nr. 1267 pieņemtā procedūra iekļaušanai sarakstā un jāaizpilda standarta veidlapa;</w:t>
      </w:r>
    </w:p>
    <w:p w14:paraId="709695E9" w14:textId="679BADB3" w:rsidR="007C78AA" w:rsidRPr="00DE3D6E" w:rsidRDefault="009B4955" w:rsidP="00756970">
      <w:pPr>
        <w:spacing w:before="120"/>
        <w:ind w:left="851" w:hanging="284"/>
        <w:jc w:val="both"/>
        <w:rPr>
          <w:rFonts w:ascii="Times New Roman" w:hAnsi="Times New Roman"/>
          <w:noProof/>
          <w:sz w:val="24"/>
        </w:rPr>
      </w:pPr>
      <w:r>
        <w:rPr>
          <w:rFonts w:ascii="Times New Roman" w:hAnsi="Times New Roman"/>
          <w:sz w:val="24"/>
        </w:rPr>
        <w:t>ii) jāsniedz iespējami vairāk attiecīgās informācijas par ierosināto kandidātu, proti, jāsniedz pietiekama identifikācijas informācija, lai indivīdus, grupējumus, uzņēmumus un struktūras varētu precīzi un pareizi identificēt, kā arī jāsniedz iespējami plašāka informācija, kas ir nepieciešama Interpolam īpašo paziņojumu izdošanai;</w:t>
      </w:r>
    </w:p>
    <w:p w14:paraId="560D746E" w14:textId="662053EB" w:rsidR="007C78AA" w:rsidRPr="00DE3D6E" w:rsidRDefault="009B4955" w:rsidP="00756970">
      <w:pPr>
        <w:spacing w:before="120"/>
        <w:ind w:left="851" w:hanging="284"/>
        <w:jc w:val="both"/>
        <w:rPr>
          <w:rFonts w:ascii="Times New Roman" w:hAnsi="Times New Roman"/>
          <w:noProof/>
          <w:sz w:val="24"/>
        </w:rPr>
      </w:pPr>
      <w:r>
        <w:rPr>
          <w:rFonts w:ascii="Times New Roman" w:hAnsi="Times New Roman"/>
          <w:sz w:val="24"/>
        </w:rPr>
        <w:t>iii) jāsagatavo rakstisks atzinums, kurā sniegts iespējami precīzāks pamatojums iekļaušanai sarakstā, tostarp jānorāda: īpaša informācija, ar kuru var pamatot lēmumu, ka persona vai struktūra atbilst norādīšanas kritērijiem (attiecīgo Drošības padomes rezolūciju norādīšanas kritērijus skat. E sadaļā); informācijas veids; pieejamā papildu informācija vai dokumenti; informācija par jebkādu ierosinātās personas saistību ar jau norādītu personu vai struktūru. Šim rakstiskajam atzinumam jābūt tādam, kuru var izsniegt pēc pieprasījuma, izņemot tās daļas, par kuru konfidencialitāti dalībvalsts ir informējusi Komiteju Nr. 1267;</w:t>
      </w:r>
    </w:p>
    <w:p w14:paraId="5D388F87" w14:textId="21087BCA" w:rsidR="007C78AA" w:rsidRPr="00DE3D6E" w:rsidRDefault="009B4955" w:rsidP="00756970">
      <w:pPr>
        <w:spacing w:before="120"/>
        <w:ind w:left="851" w:hanging="284"/>
        <w:jc w:val="both"/>
        <w:rPr>
          <w:rFonts w:ascii="Times New Roman" w:hAnsi="Times New Roman"/>
          <w:noProof/>
          <w:sz w:val="24"/>
        </w:rPr>
      </w:pPr>
      <w:r>
        <w:rPr>
          <w:rFonts w:ascii="Times New Roman" w:hAnsi="Times New Roman"/>
          <w:sz w:val="24"/>
        </w:rPr>
        <w:t>iv) jāprecizē, vai norādītāju valsti drīkst atklāt.</w:t>
      </w:r>
    </w:p>
    <w:p w14:paraId="5DE719A3" w14:textId="012C1CD2" w:rsidR="007C78AA" w:rsidRPr="00DE3D6E" w:rsidRDefault="009B4955" w:rsidP="00756970">
      <w:pPr>
        <w:spacing w:before="120"/>
        <w:ind w:left="567" w:hanging="284"/>
        <w:jc w:val="both"/>
        <w:rPr>
          <w:rFonts w:ascii="Times New Roman" w:hAnsi="Times New Roman"/>
          <w:noProof/>
          <w:sz w:val="24"/>
        </w:rPr>
      </w:pPr>
      <w:r>
        <w:rPr>
          <w:rFonts w:ascii="Times New Roman" w:hAnsi="Times New Roman"/>
          <w:sz w:val="24"/>
        </w:rPr>
        <w:t xml:space="preserve">f) Ierosinot Komitejai Nr. 1988 vārdus un nosaukumus, kas būtu jāiekļauj </w:t>
      </w:r>
      <w:r>
        <w:rPr>
          <w:rFonts w:ascii="Times New Roman" w:hAnsi="Times New Roman"/>
          <w:i/>
          <w:iCs/>
          <w:sz w:val="24"/>
        </w:rPr>
        <w:t>Taliban</w:t>
      </w:r>
      <w:r>
        <w:rPr>
          <w:rFonts w:ascii="Times New Roman" w:hAnsi="Times New Roman"/>
          <w:sz w:val="24"/>
        </w:rPr>
        <w:t xml:space="preserve"> sankciju sarakstā atbilstoši rezolūcijai Nr. 1988 (2011) un tai sekojošām rezolūcijām, valstīm ir:</w:t>
      </w:r>
    </w:p>
    <w:p w14:paraId="05CF7C21" w14:textId="04533E43" w:rsidR="007C78AA" w:rsidRPr="00DE3D6E" w:rsidRDefault="003C7323" w:rsidP="00756970">
      <w:pPr>
        <w:spacing w:before="120"/>
        <w:ind w:left="851" w:hanging="284"/>
        <w:jc w:val="both"/>
        <w:rPr>
          <w:rFonts w:ascii="Times New Roman" w:hAnsi="Times New Roman"/>
          <w:noProof/>
          <w:sz w:val="24"/>
        </w:rPr>
      </w:pPr>
      <w:r>
        <w:rPr>
          <w:rFonts w:ascii="Times New Roman" w:hAnsi="Times New Roman"/>
          <w:sz w:val="24"/>
        </w:rPr>
        <w:t>i) jāievēro Komitejas Nr. 1988 pieņemtā kārtība iekļaušanai sarakstā;</w:t>
      </w:r>
    </w:p>
    <w:p w14:paraId="03D99F69" w14:textId="554F3989" w:rsidR="007C78AA" w:rsidRPr="00DE3D6E" w:rsidRDefault="003C7323" w:rsidP="00756970">
      <w:pPr>
        <w:spacing w:before="120"/>
        <w:ind w:left="851" w:hanging="284"/>
        <w:jc w:val="both"/>
        <w:rPr>
          <w:rFonts w:ascii="Times New Roman" w:hAnsi="Times New Roman"/>
          <w:noProof/>
          <w:sz w:val="24"/>
        </w:rPr>
      </w:pPr>
      <w:r>
        <w:rPr>
          <w:rFonts w:ascii="Times New Roman" w:hAnsi="Times New Roman"/>
          <w:sz w:val="24"/>
        </w:rPr>
        <w:t>ii) jāsniedz iespējami vairāk attiecīgās informācijas par ierosināto kandidātu, proti, jāsniedz pietiekama identifikācijas informācija, lai indivīdus, grupējumus, uzņēmumus un struktūras varētu precīzi un pareizi identificēt, kā arī jāsniedz iespējami plašāka informācija, kas ir nepieciešama Interpolam īpašo paziņojumu izdošanai;</w:t>
      </w:r>
    </w:p>
    <w:p w14:paraId="4EC53312" w14:textId="3B88EDB1" w:rsidR="007C78AA" w:rsidRPr="00DE3D6E" w:rsidRDefault="003C7323" w:rsidP="00756970">
      <w:pPr>
        <w:spacing w:before="120"/>
        <w:ind w:left="851" w:hanging="284"/>
        <w:jc w:val="both"/>
        <w:rPr>
          <w:rFonts w:ascii="Times New Roman" w:hAnsi="Times New Roman"/>
          <w:noProof/>
          <w:sz w:val="24"/>
        </w:rPr>
      </w:pPr>
      <w:r>
        <w:rPr>
          <w:rFonts w:ascii="Times New Roman" w:hAnsi="Times New Roman"/>
          <w:sz w:val="24"/>
        </w:rPr>
        <w:lastRenderedPageBreak/>
        <w:t>iii) jāsagatavo rakstisks atzinums, kurā sniegts iespējami precīzāks pamatojums iekļaušanai sarakstā, tostarp jānorāda īpaša informācija, ar kuru var pamatot lēmumu, ka persona vai struktūra atbilst attiecīgajam statusam (attiecīgo Drošības padomes rezolūciju norādīšanas kritērijus skat. E sadaļā), informācijas veids, pieejamā papildu informācija vai dokumenti, informācija par jebkādu ierosinātās personas saistību ar jau norādītu personu vai struktūru. Šim rakstiskajam atzinumam jābūt tādam, kuru var izsniegt pēc pieprasījuma, izņemot tās daļas, par kuru konfidencialitāti dalībvalsts ir informējusi Komiteju Nr. 1988.</w:t>
      </w:r>
    </w:p>
    <w:p w14:paraId="7E450EA7" w14:textId="1A3B5A86" w:rsidR="007C78AA" w:rsidRPr="00DE3D6E" w:rsidRDefault="001D3892" w:rsidP="00756970">
      <w:pPr>
        <w:spacing w:before="120"/>
        <w:ind w:left="567" w:hanging="284"/>
        <w:jc w:val="both"/>
        <w:rPr>
          <w:rFonts w:ascii="Times New Roman" w:hAnsi="Times New Roman"/>
          <w:noProof/>
          <w:sz w:val="24"/>
        </w:rPr>
      </w:pPr>
      <w:r>
        <w:rPr>
          <w:rFonts w:ascii="Times New Roman" w:hAnsi="Times New Roman"/>
          <w:sz w:val="24"/>
        </w:rPr>
        <w:t>g) Pieprasot, lai kāda cita valsts īsteno pasākumus, kas ierosināti saskaņā ar iesaldēšanas mehānismiem, kuri ieviesti atbilstoši rezolūcijai Nr. 1373 (2001), ierosinātājai valstij ir jāsniedz iespējami vairāk informācijas par kandidātu, proti, jāsniedz pietiekama identifikācijas informācija, lai precīzi un pareizi varētu atpazīt attiecīgās personas un struktūras, kā arī jāsniedz īpaša informācija, kas pamato pieņēmumu, ka persona vai struktūra atbilst norādīšanas kritērijiem (attiecīgajās Drošības padomes rezolūcijās izklāstītos īpašos norādīšanas kritērijus skat. E sadaļā).</w:t>
      </w:r>
    </w:p>
    <w:p w14:paraId="3B356E8E" w14:textId="53F1F3B9" w:rsidR="0094300C" w:rsidRDefault="001D3892" w:rsidP="0094300C">
      <w:pPr>
        <w:spacing w:before="120"/>
        <w:ind w:left="567" w:hanging="284"/>
        <w:jc w:val="both"/>
        <w:rPr>
          <w:rFonts w:ascii="Times New Roman" w:hAnsi="Times New Roman"/>
          <w:sz w:val="24"/>
        </w:rPr>
      </w:pPr>
      <w:r>
        <w:rPr>
          <w:rFonts w:ascii="Times New Roman" w:hAnsi="Times New Roman"/>
          <w:sz w:val="24"/>
        </w:rPr>
        <w:t xml:space="preserve">h) Valstīm ir jāievieš procedūras, lai tās varētu </w:t>
      </w:r>
      <w:r>
        <w:rPr>
          <w:rFonts w:ascii="Times New Roman" w:hAnsi="Times New Roman"/>
          <w:i/>
          <w:iCs/>
          <w:sz w:val="24"/>
        </w:rPr>
        <w:t>ex parte</w:t>
      </w:r>
      <w:r>
        <w:rPr>
          <w:rFonts w:ascii="Times New Roman" w:hAnsi="Times New Roman"/>
          <w:sz w:val="24"/>
        </w:rPr>
        <w:t xml:space="preserve"> vērsties pret personu vai struktūru, kura ir identificēta un kuras norādīšana (norādīšanas ierosinājums) tiek apsvērta.</w:t>
      </w:r>
    </w:p>
    <w:p w14:paraId="57BA3079" w14:textId="77777777" w:rsidR="0094300C" w:rsidRDefault="0094300C" w:rsidP="0094300C">
      <w:pPr>
        <w:spacing w:before="120"/>
        <w:ind w:left="567" w:hanging="284"/>
        <w:jc w:val="both"/>
        <w:rPr>
          <w:rFonts w:ascii="Times New Roman" w:hAnsi="Times New Roman"/>
          <w:sz w:val="24"/>
        </w:rPr>
      </w:pPr>
    </w:p>
    <w:p w14:paraId="7C99FAF9" w14:textId="05754A89" w:rsidR="007C78AA" w:rsidRPr="001D3892" w:rsidRDefault="001D3892" w:rsidP="00DE3D6E">
      <w:pPr>
        <w:jc w:val="both"/>
        <w:rPr>
          <w:rFonts w:ascii="Times New Roman" w:hAnsi="Times New Roman"/>
          <w:b/>
          <w:bCs/>
          <w:noProof/>
          <w:color w:val="348092"/>
          <w:sz w:val="24"/>
        </w:rPr>
      </w:pPr>
      <w:r>
        <w:rPr>
          <w:rFonts w:ascii="Times New Roman" w:hAnsi="Times New Roman"/>
          <w:b/>
          <w:color w:val="348092"/>
          <w:sz w:val="24"/>
        </w:rPr>
        <w:t>C. NORĀDĪTO PERSONU UN STRUKTŪRU LĪDZEKĻU VAI CITU AKTĪVU IESALDĒŠANA VAI TO IZMANTOŠANAS AIZLIEGUMS</w:t>
      </w:r>
    </w:p>
    <w:p w14:paraId="710699B8" w14:textId="77777777" w:rsidR="001D3892" w:rsidRPr="00DE3D6E" w:rsidRDefault="001D3892" w:rsidP="00DE3D6E">
      <w:pPr>
        <w:jc w:val="both"/>
        <w:rPr>
          <w:rFonts w:ascii="Times New Roman" w:hAnsi="Times New Roman"/>
          <w:noProof/>
          <w:color w:val="348092"/>
          <w:sz w:val="24"/>
          <w:lang w:val="en-GB"/>
        </w:rPr>
      </w:pPr>
    </w:p>
    <w:p w14:paraId="3A3E2A3B" w14:textId="7F69532C" w:rsidR="007C78AA" w:rsidRPr="00DE3D6E" w:rsidRDefault="001D3892" w:rsidP="001D3892">
      <w:pPr>
        <w:ind w:left="284" w:hanging="284"/>
        <w:jc w:val="both"/>
        <w:rPr>
          <w:rFonts w:ascii="Times New Roman" w:hAnsi="Times New Roman"/>
          <w:noProof/>
          <w:sz w:val="24"/>
        </w:rPr>
      </w:pPr>
      <w:r>
        <w:rPr>
          <w:rFonts w:ascii="Times New Roman" w:hAnsi="Times New Roman"/>
          <w:sz w:val="24"/>
        </w:rPr>
        <w:t>5. Valstu pienākums ir nekavējoties ieviest mērķētas finanšu sankcijas pret personām un struktūrām, kuras norādījusi Komiteja Nr. 1267 un Komiteja Nr. 1988 (ja tas attiecas uz rezolūciju Nr. 1267 (1999) un tai sekojošām rezolūcijām), ja minētās komitejas rīkojas atbilstoši to pilnvarām, kas minētas Apvienoto Nāciju Organizācijas Hartas VII nodaļā. Attiecībā uz rezolūciju Nr. 1373 (2001) valstu pienākumu nekavējoties iesaldēt vai aizliegt izmantot norādīto personu vai struktūru rīcībā esošos līdzekļus vai citus aktīvus īsteno nekavējoties pēc norādīšanas (starp)valstu līmenī, ko ierosina pēc pašas valsts iniciatīvas vai pēc citas valsts lūguma, ja valsts, kura saņem pieprasījumu, saskaņā ar piemērojamajiem tiesiskajiem principiem pārliecinās, ka pieprasītā norādīšana ir pamatota vai ka pastāv pietiekams pamats uzskatīt, ka ierosinātais kandidāts atbilst norādīšanas kritērijiem rezolūcijā Nr. 1373 (2001), kā izklāstīts E sadaļā.</w:t>
      </w:r>
    </w:p>
    <w:p w14:paraId="13DAD941" w14:textId="77777777" w:rsidR="001D3892" w:rsidRDefault="001D3892" w:rsidP="001D3892">
      <w:pPr>
        <w:ind w:left="284" w:hanging="284"/>
        <w:jc w:val="both"/>
        <w:rPr>
          <w:rFonts w:ascii="Times New Roman" w:hAnsi="Times New Roman"/>
          <w:noProof/>
          <w:sz w:val="24"/>
          <w:lang w:val="en-GB"/>
        </w:rPr>
      </w:pPr>
    </w:p>
    <w:p w14:paraId="7DE6E914" w14:textId="0D2525FE" w:rsidR="007C78AA" w:rsidRPr="00DE3D6E" w:rsidRDefault="001D3892" w:rsidP="001D3892">
      <w:pPr>
        <w:ind w:left="284" w:hanging="284"/>
        <w:jc w:val="both"/>
        <w:rPr>
          <w:rFonts w:ascii="Times New Roman" w:hAnsi="Times New Roman"/>
          <w:noProof/>
          <w:sz w:val="24"/>
        </w:rPr>
      </w:pPr>
      <w:r>
        <w:rPr>
          <w:rFonts w:ascii="Times New Roman" w:hAnsi="Times New Roman"/>
          <w:sz w:val="24"/>
        </w:rPr>
        <w:t>6. Valstīm, ievērojot turpmāk minētos standartus un procedūras, ir jānosaka nepieciešamās juridiskās pilnvaras un jānosaka valsts kompetentās iestādes, kuras atbild par mērķētu finanšu sankciju ieviešanu un izpildi.</w:t>
      </w:r>
    </w:p>
    <w:p w14:paraId="1E88A7B1" w14:textId="100CB8A8" w:rsidR="007C78AA" w:rsidRPr="00DE3D6E" w:rsidRDefault="001D3892" w:rsidP="0094300C">
      <w:pPr>
        <w:spacing w:before="120"/>
        <w:ind w:left="568" w:hanging="284"/>
        <w:jc w:val="both"/>
        <w:rPr>
          <w:rFonts w:ascii="Times New Roman" w:hAnsi="Times New Roman"/>
          <w:noProof/>
          <w:sz w:val="24"/>
        </w:rPr>
      </w:pPr>
      <w:r>
        <w:rPr>
          <w:rFonts w:ascii="Times New Roman" w:hAnsi="Times New Roman"/>
          <w:sz w:val="24"/>
        </w:rPr>
        <w:t>a) Valstīm</w:t>
      </w:r>
      <w:r>
        <w:rPr>
          <w:rStyle w:val="FootnoteReference"/>
          <w:rFonts w:ascii="Times New Roman" w:hAnsi="Times New Roman"/>
          <w:noProof/>
          <w:sz w:val="24"/>
          <w:lang w:val="en-GB"/>
        </w:rPr>
        <w:footnoteReference w:id="15"/>
      </w:r>
      <w:r>
        <w:rPr>
          <w:rFonts w:ascii="Times New Roman" w:hAnsi="Times New Roman"/>
          <w:sz w:val="24"/>
        </w:rPr>
        <w:t xml:space="preserve"> ir jānosaka, ka visām fiziskām un juridiskām personām attiecīgajā valstī nekavējoties un bez iepriekšēja brīdinājuma jāiesaldē līdzekļi vai citi aktīvi, kuri ir norādīto personu un struktūru rīcībā. Šis pienākums attiecas uz: visiem līdzekļiem vai citiem aktīviem, kuri pieder norādītajai personai vai struktūrai vai kurus kontrolē norādītā persona vai struktūra, nevis tikai uz tiem, kurus var saistīt ar konkrētu terorisma aktu, plānu vai draudiem; līdzekļiem vai citiem aktīviem, kuri pilnīgi vai kopīpašumā pieder norādītajām personām vai struktūrām vai kurus tieši vai netieši kontrolē norādītās personas vai struktūras; līdzekļiem vai citiem aktīviem, kas ir </w:t>
      </w:r>
      <w:r>
        <w:rPr>
          <w:rFonts w:ascii="Times New Roman" w:hAnsi="Times New Roman"/>
          <w:sz w:val="24"/>
        </w:rPr>
        <w:lastRenderedPageBreak/>
        <w:t>atvasināti vai radīti no līdzekļiem vai citiem aktīviem, kuri pieder norādītajām personām vai struktūrām vai kurus tieši vai netieši kontrolē norādītās personas vai struktūras, kā arī uz līdzekļiem vai citiem aktīviem, kas ir tādu personu vai struktūru rīcībā, kuras rīkojas norādīto personu vai struktūru uzdevumā vai to vadībā.</w:t>
      </w:r>
    </w:p>
    <w:p w14:paraId="7B95FBDA" w14:textId="50288439" w:rsidR="007C78AA" w:rsidRPr="00DE3D6E" w:rsidRDefault="001D3892" w:rsidP="0094300C">
      <w:pPr>
        <w:spacing w:before="120"/>
        <w:ind w:left="568" w:hanging="284"/>
        <w:jc w:val="both"/>
        <w:rPr>
          <w:rFonts w:ascii="Times New Roman" w:hAnsi="Times New Roman"/>
          <w:noProof/>
          <w:sz w:val="24"/>
        </w:rPr>
      </w:pPr>
      <w:r>
        <w:rPr>
          <w:rFonts w:ascii="Times New Roman" w:hAnsi="Times New Roman"/>
          <w:sz w:val="24"/>
        </w:rPr>
        <w:t>b) Valstīm ir jāaizliedz to pilsoņiem vai jebkurām to jurisdikcijā esošām personām un struktūrām tieši vai netieši, pilnīgi vai kopīpašumā nodot līdzekļus vai citus aktīvus un ekonomikas resursus vai sniegt finanšu pakalpojumus vai citus saistītus pakalpojumus norādītajām personām un struktūrām; tādām struktūrām, kuras pieder norādītajām personām vai struktūrām vai kuras tieši vai netieši kontrolē norādītās personas vai struktūras, kā arī tādām personām vai struktūrām, kuras rīkojas norādīto personu vai struktūru uzdevumā vai to vadībā, ja vien tās nav licencētas, pilnvarotas vai citādi norādītas saskaņā ar attiecīgajām Drošības padomes rezolūcijām (skat. E sadaļu turpmāk dokumentā).</w:t>
      </w:r>
    </w:p>
    <w:p w14:paraId="08749EA0" w14:textId="36776B72" w:rsidR="007C78AA" w:rsidRPr="00DE3D6E" w:rsidRDefault="001D3892" w:rsidP="0094300C">
      <w:pPr>
        <w:spacing w:before="120"/>
        <w:ind w:left="568" w:hanging="284"/>
        <w:jc w:val="both"/>
        <w:rPr>
          <w:rFonts w:ascii="Times New Roman" w:hAnsi="Times New Roman"/>
          <w:noProof/>
          <w:sz w:val="24"/>
        </w:rPr>
      </w:pPr>
      <w:r>
        <w:rPr>
          <w:rFonts w:ascii="Times New Roman" w:hAnsi="Times New Roman"/>
          <w:sz w:val="24"/>
        </w:rPr>
        <w:t xml:space="preserve">c) Valstu rīcībā ir jābūt mehānismiem, ar kuriem tūlīt pēc norādīšanas informē finanšu nozari un </w:t>
      </w:r>
      <w:r>
        <w:rPr>
          <w:rFonts w:ascii="Times New Roman" w:hAnsi="Times New Roman"/>
          <w:i/>
          <w:iCs/>
          <w:sz w:val="24"/>
        </w:rPr>
        <w:t>DNFBP</w:t>
      </w:r>
      <w:r>
        <w:rPr>
          <w:rFonts w:ascii="Times New Roman" w:hAnsi="Times New Roman"/>
          <w:sz w:val="24"/>
        </w:rPr>
        <w:t xml:space="preserve"> par kādas personas vai struktūras norādīšanu un ar kuriem īpaši finanšu iestādēm, kā arī citām personām vai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nepārprotamas norādes par šo iestāžu un personu pienākumu īstenot pasākumus atbilstoši iesaldēšanas mehānismiem.</w:t>
      </w:r>
      <w:bookmarkStart w:id="8" w:name="_bookmark18"/>
      <w:bookmarkEnd w:id="8"/>
    </w:p>
    <w:p w14:paraId="7CF60669" w14:textId="2F287D10" w:rsidR="007C78AA" w:rsidRPr="00DE3D6E" w:rsidRDefault="001D3892" w:rsidP="0094300C">
      <w:pPr>
        <w:spacing w:before="120"/>
        <w:ind w:left="568" w:hanging="284"/>
        <w:jc w:val="both"/>
        <w:rPr>
          <w:rFonts w:ascii="Times New Roman" w:hAnsi="Times New Roman"/>
          <w:noProof/>
          <w:sz w:val="24"/>
        </w:rPr>
      </w:pPr>
      <w:r>
        <w:rPr>
          <w:rFonts w:ascii="Times New Roman" w:hAnsi="Times New Roman"/>
          <w:sz w:val="24"/>
        </w:rPr>
        <w:t xml:space="preserve">d) Valstīm ir jāizvirza prasība finanšu iestādēm un </w:t>
      </w:r>
      <w:r>
        <w:rPr>
          <w:rFonts w:ascii="Times New Roman" w:hAnsi="Times New Roman"/>
          <w:i/>
          <w:iCs/>
          <w:sz w:val="24"/>
        </w:rPr>
        <w:t>DNFBP</w:t>
      </w:r>
      <w:r>
        <w:rPr>
          <w:rStyle w:val="FootnoteReference"/>
          <w:rFonts w:ascii="Times New Roman" w:hAnsi="Times New Roman"/>
          <w:noProof/>
          <w:sz w:val="24"/>
          <w:lang w:val="en-GB"/>
        </w:rPr>
        <w:footnoteReference w:id="16"/>
      </w:r>
      <w:r>
        <w:rPr>
          <w:rFonts w:ascii="Times New Roman" w:hAnsi="Times New Roman"/>
          <w:sz w:val="24"/>
        </w:rPr>
        <w:t xml:space="preserve"> ziņot kompetentajām iestādēm par visiem iesaldētajiem aktīviem un pasākumiem, kas īstenoti atbilstoši Drošības padomes rezolūcijās minētajām aizliegšanas prasībām, tostarp par mēģinājumu veikt darījumu, kā arī jānodrošina, ka attiecīgās kompetentās iestādes šo informāciju var efektīvi izmantot.</w:t>
      </w:r>
    </w:p>
    <w:p w14:paraId="0560E362" w14:textId="314E3CFD" w:rsidR="007C78AA" w:rsidRDefault="001D3892" w:rsidP="0094300C">
      <w:pPr>
        <w:spacing w:before="120"/>
        <w:ind w:left="568" w:hanging="284"/>
        <w:jc w:val="both"/>
        <w:rPr>
          <w:rFonts w:ascii="Times New Roman" w:hAnsi="Times New Roman"/>
          <w:noProof/>
          <w:sz w:val="24"/>
        </w:rPr>
      </w:pPr>
      <w:r>
        <w:rPr>
          <w:rFonts w:ascii="Times New Roman" w:hAnsi="Times New Roman"/>
          <w:sz w:val="24"/>
        </w:rPr>
        <w:t xml:space="preserve">e) Valstīm ir jāievieš efektīvi pasākumi, ar ko gadījumos, kad tiek pildītas 6. rekomendācijā minētās saistības, tiek aizsargātas godprātīgo </w:t>
      </w:r>
      <w:r>
        <w:rPr>
          <w:rFonts w:ascii="Times New Roman" w:hAnsi="Times New Roman"/>
          <w:i/>
          <w:iCs/>
          <w:sz w:val="24"/>
        </w:rPr>
        <w:t>bona fide</w:t>
      </w:r>
      <w:r>
        <w:rPr>
          <w:rFonts w:ascii="Times New Roman" w:hAnsi="Times New Roman"/>
          <w:sz w:val="24"/>
        </w:rPr>
        <w:t xml:space="preserve"> trešo pušu tiesības.</w:t>
      </w:r>
    </w:p>
    <w:p w14:paraId="41A1B1CB" w14:textId="77777777" w:rsidR="001D3892" w:rsidRPr="00DE3D6E" w:rsidRDefault="001D3892" w:rsidP="00DE3D6E">
      <w:pPr>
        <w:jc w:val="both"/>
        <w:rPr>
          <w:rFonts w:ascii="Times New Roman" w:hAnsi="Times New Roman"/>
          <w:noProof/>
          <w:sz w:val="24"/>
          <w:lang w:val="en-GB"/>
        </w:rPr>
      </w:pPr>
    </w:p>
    <w:p w14:paraId="70FFD62E" w14:textId="1F809DC5" w:rsidR="007C78AA" w:rsidRPr="001D3892" w:rsidRDefault="001D3892" w:rsidP="00DE3D6E">
      <w:pPr>
        <w:jc w:val="both"/>
        <w:rPr>
          <w:rFonts w:ascii="Times New Roman" w:hAnsi="Times New Roman"/>
          <w:b/>
          <w:bCs/>
          <w:noProof/>
          <w:color w:val="348092"/>
          <w:sz w:val="24"/>
        </w:rPr>
      </w:pPr>
      <w:r>
        <w:rPr>
          <w:rFonts w:ascii="Times New Roman" w:hAnsi="Times New Roman"/>
          <w:b/>
          <w:color w:val="348092"/>
          <w:sz w:val="24"/>
        </w:rPr>
        <w:t>D. IESALDĒTU NAUDAS LĪDZEKĻU UN CITU AKTĪVU SVĪTROŠANA NO SARAKSTA, ATSALDĒŠANA UN PIEKĻUVES NODROŠINĀŠANA</w:t>
      </w:r>
    </w:p>
    <w:p w14:paraId="5D5E2ECA" w14:textId="77777777" w:rsidR="001D3892" w:rsidRPr="00DE3D6E" w:rsidRDefault="001D3892" w:rsidP="00DE3D6E">
      <w:pPr>
        <w:jc w:val="both"/>
        <w:rPr>
          <w:rFonts w:ascii="Times New Roman" w:hAnsi="Times New Roman"/>
          <w:noProof/>
          <w:color w:val="348092"/>
          <w:sz w:val="24"/>
          <w:lang w:val="en-GB"/>
        </w:rPr>
      </w:pPr>
    </w:p>
    <w:p w14:paraId="21C889AA" w14:textId="466825E1" w:rsidR="007C78AA" w:rsidRPr="00DE3D6E" w:rsidRDefault="001D3892" w:rsidP="001D3892">
      <w:pPr>
        <w:ind w:left="284" w:hanging="284"/>
        <w:jc w:val="both"/>
        <w:rPr>
          <w:rFonts w:ascii="Times New Roman" w:hAnsi="Times New Roman"/>
          <w:noProof/>
          <w:sz w:val="24"/>
        </w:rPr>
      </w:pPr>
      <w:r>
        <w:rPr>
          <w:rFonts w:ascii="Times New Roman" w:hAnsi="Times New Roman"/>
          <w:sz w:val="24"/>
        </w:rPr>
        <w:t xml:space="preserve">7. Valstīm ir jāizstrādā un jāievieš publiskotas procedūras, kuras piemēro, lai Drošības Padomei iesniegtu pieprasījumu svītrot no saraksta tādu personu vai struktūru, kura ir norādīta atbilstoši rezolūcijai Nr. 1267 (1999) un tai sekojošām rezolūcijām, bet kura saskaņā ar valsts vērtējumu vairs neatbilst norādīšanas kritērijiem. Ja Komiteja Nr. 1267 vai Komiteja Nr. 1988 ir svītrojusi personu vai struktūru no saraksta, iesaldēšanas pienākums vairs nav spēkā. Ar </w:t>
      </w:r>
      <w:r>
        <w:rPr>
          <w:rFonts w:ascii="Times New Roman" w:hAnsi="Times New Roman"/>
          <w:i/>
          <w:iCs/>
          <w:sz w:val="24"/>
        </w:rPr>
        <w:t>Al-Qaida</w:t>
      </w:r>
      <w:r>
        <w:rPr>
          <w:rFonts w:ascii="Times New Roman" w:hAnsi="Times New Roman"/>
          <w:sz w:val="24"/>
        </w:rPr>
        <w:t xml:space="preserve"> saistītu svītrošanas pieprasījumu gadījumā šādām procedūrām un kritērijiem ir jābūt saskaņā ar procedūrām, kuras Komiteja Nr. 1267 ir pieņēmusi atbilstoši Drošības padomes rezolūcijām Nr. 1730 (2006), Nr. 1735 (2006), Nr. 1822 (2008), Nr. 1904 (2009), Nr. 1989 (2011) un visām sekojošajām rezolūcijām. Tādu svītrošanas pieprasījumu gadījumā, kuri attiecas uz </w:t>
      </w:r>
      <w:r>
        <w:rPr>
          <w:rFonts w:ascii="Times New Roman" w:hAnsi="Times New Roman"/>
          <w:i/>
          <w:iCs/>
          <w:sz w:val="24"/>
        </w:rPr>
        <w:t>Taliban</w:t>
      </w:r>
      <w:r>
        <w:rPr>
          <w:rFonts w:ascii="Times New Roman" w:hAnsi="Times New Roman"/>
          <w:sz w:val="24"/>
        </w:rPr>
        <w:t xml:space="preserve"> un ir saistīti ar draudiem, mieru, drošību un stabilitāti Afganistānā, šādām procedūrām un kritērijiem ir jābūt saskaņā ar procedūrām, kuras Komiteja Nr. 1988 ir pieņēmusi saskaņā ar Drošības padomes rezolūcijām Nr. 1730 (2006), Nr. 1735 (2006), Nr. 1822 (2008), Nr. 1904 (2009), Nr. 1988 (2011) un visām sekojošajām rezolūcijām.</w:t>
      </w:r>
    </w:p>
    <w:p w14:paraId="6406862A" w14:textId="77777777" w:rsidR="001D3892" w:rsidRDefault="001D3892" w:rsidP="00DE3D6E">
      <w:pPr>
        <w:jc w:val="both"/>
        <w:rPr>
          <w:rFonts w:ascii="Times New Roman" w:hAnsi="Times New Roman"/>
          <w:noProof/>
          <w:sz w:val="24"/>
          <w:lang w:val="en-GB"/>
        </w:rPr>
      </w:pPr>
    </w:p>
    <w:p w14:paraId="2556086A" w14:textId="45F9407A" w:rsidR="007C78AA" w:rsidRPr="00DE3D6E" w:rsidRDefault="001D3892" w:rsidP="0094300C">
      <w:pPr>
        <w:keepNext/>
        <w:keepLines/>
        <w:ind w:left="284" w:hanging="284"/>
        <w:jc w:val="both"/>
        <w:rPr>
          <w:rFonts w:ascii="Times New Roman" w:hAnsi="Times New Roman"/>
          <w:noProof/>
          <w:sz w:val="24"/>
        </w:rPr>
      </w:pPr>
      <w:r>
        <w:rPr>
          <w:rFonts w:ascii="Times New Roman" w:hAnsi="Times New Roman"/>
          <w:sz w:val="24"/>
        </w:rPr>
        <w:lastRenderedPageBreak/>
        <w:t>8. Attiecībā uz personām un struktūrām, kuras ir norādītas saskaņā ar rezolūciju Nr. 1373 (2001), valstīm ir jābūt atbilstošām tiesiskām pilnvarām un jāievieš procedūras vai mehānismi, kurus piemēro, lai no saraksta svītrotu un atsaldētu tādus līdzekļus un citus aktīvus, kas pieder personām un struktūrām, kuras vairs neatbilst norādīšanas kritērijiem. Tāpat valstīm ir jāievieš attiecīgas procedūras, lai tiesā vai citā neatkarīgā kompetentā iestādē pēc pieprasījuma varētu pārbaudīt lēmumu par personas vai struktūras svītrošanu no saraksta.</w:t>
      </w:r>
    </w:p>
    <w:p w14:paraId="210440C5" w14:textId="77777777" w:rsidR="001D3892" w:rsidRDefault="001D3892" w:rsidP="00DE3D6E">
      <w:pPr>
        <w:jc w:val="both"/>
        <w:rPr>
          <w:rFonts w:ascii="Times New Roman" w:hAnsi="Times New Roman"/>
          <w:noProof/>
          <w:sz w:val="24"/>
          <w:lang w:val="en-GB"/>
        </w:rPr>
      </w:pPr>
    </w:p>
    <w:p w14:paraId="708D9330" w14:textId="25742C1F" w:rsidR="007C78AA" w:rsidRPr="00DE3D6E" w:rsidRDefault="001D3892" w:rsidP="001D3892">
      <w:pPr>
        <w:ind w:left="284" w:hanging="284"/>
        <w:jc w:val="both"/>
        <w:rPr>
          <w:rFonts w:ascii="Times New Roman" w:hAnsi="Times New Roman"/>
          <w:noProof/>
          <w:sz w:val="24"/>
        </w:rPr>
      </w:pPr>
      <w:r>
        <w:rPr>
          <w:rFonts w:ascii="Times New Roman" w:hAnsi="Times New Roman"/>
          <w:sz w:val="24"/>
        </w:rPr>
        <w:t>9. Attiecībā uz personām un struktūrām, kurām ir tāds pats vai līdzīgs vārds vai nosaukums, kāds ir norādītajām personām un struktūrām, un kuras tāpēc netīši ietekmē iesaldēšanas mehānisms (proti, kļūdaini apstiprinošs lēmums), valstīm ir jāizstrādā un jāievieš publiskotas procedūras šādām personām vai struktūrām piederošu līdzekļu vai citu aktīvu savlaicīgai atsaldēšanai, ja pēc pārbaudes tiek konstatēts, ka attiecīgā persona vai struktūra nav sarakstā norādītā persona vai struktūra.</w:t>
      </w:r>
    </w:p>
    <w:p w14:paraId="6C7B1AB1" w14:textId="77777777" w:rsidR="001D3892" w:rsidRDefault="001D3892" w:rsidP="00DE3D6E">
      <w:pPr>
        <w:jc w:val="both"/>
        <w:rPr>
          <w:rFonts w:ascii="Times New Roman" w:hAnsi="Times New Roman"/>
          <w:noProof/>
          <w:sz w:val="24"/>
          <w:lang w:val="en-GB"/>
        </w:rPr>
      </w:pPr>
    </w:p>
    <w:p w14:paraId="4D398680" w14:textId="2C9FDE2D" w:rsidR="007C78AA" w:rsidRDefault="001D3892" w:rsidP="001D3892">
      <w:pPr>
        <w:ind w:left="284" w:hanging="284"/>
        <w:jc w:val="both"/>
        <w:rPr>
          <w:rFonts w:ascii="Times New Roman" w:hAnsi="Times New Roman"/>
          <w:noProof/>
          <w:sz w:val="24"/>
        </w:rPr>
      </w:pPr>
      <w:r>
        <w:rPr>
          <w:rFonts w:ascii="Times New Roman" w:hAnsi="Times New Roman"/>
          <w:sz w:val="24"/>
        </w:rPr>
        <w:t>10. Ja valsts ir noteikusi, ka Drošības padomes vai kādas tās attiecīgās sankciju komitejas norādītās personas vai struktūras līdzekļi vai aktīvi ir nepieciešami pamatizdevumu segšanai, atsevišķu nodevu nomaksai, izdevumu un pakalpojumu izmaksām vai ārkārtas izdevumiem, attiecīgajai valstij ir jāatļauj piekļūt šiem līdzekļiem vai citiem aktīviem saskaņā ar procedūrām, kuras izklāstītas Drošības padomes rezolūcijā Nr. 1452 (2002) un tai sekojošās rezolūcijās. Tādu pašu iemeslu dēļ valstīm ir jāļauj piekļūt līdzekļiem vai citiem aktīviem, ja iesaldēšanas pasākumi ir piemēroti attiecībā uz norādītām personām vai struktūrām (starp)valstu līmenī atbilstoši rezolūcijai Nr. 1373 (2001) un rezolūcijai Nr. 1963 (2010).</w:t>
      </w:r>
    </w:p>
    <w:p w14:paraId="071763B3" w14:textId="77777777" w:rsidR="001D3892" w:rsidRPr="00DE3D6E" w:rsidRDefault="001D3892" w:rsidP="001D3892">
      <w:pPr>
        <w:ind w:left="284" w:hanging="284"/>
        <w:jc w:val="both"/>
        <w:rPr>
          <w:rFonts w:ascii="Times New Roman" w:hAnsi="Times New Roman"/>
          <w:noProof/>
          <w:sz w:val="24"/>
          <w:lang w:val="en-GB"/>
        </w:rPr>
      </w:pPr>
    </w:p>
    <w:p w14:paraId="32E9AF5F" w14:textId="6BEB62D2" w:rsidR="007C78AA" w:rsidRPr="00DE3D6E" w:rsidRDefault="001D3892" w:rsidP="001D3892">
      <w:pPr>
        <w:ind w:left="284" w:hanging="284"/>
        <w:jc w:val="both"/>
        <w:rPr>
          <w:rFonts w:ascii="Times New Roman" w:hAnsi="Times New Roman"/>
          <w:noProof/>
          <w:sz w:val="24"/>
        </w:rPr>
      </w:pPr>
      <w:r>
        <w:rPr>
          <w:rFonts w:ascii="Times New Roman" w:hAnsi="Times New Roman"/>
          <w:sz w:val="24"/>
        </w:rPr>
        <w:t xml:space="preserve">11. Valstīm ir jāievieš mehānisms, kuru izmantojot, norādītā persona vai struktūra var apstrīdēt tās norādīšanu sarakstā ar nolūku panākt, ka tiesa vai kompetentā iestāde šo norādīšanu pārskata. Kas attiecas uz </w:t>
      </w:r>
      <w:r>
        <w:rPr>
          <w:rFonts w:ascii="Times New Roman" w:hAnsi="Times New Roman"/>
          <w:i/>
          <w:iCs/>
          <w:sz w:val="24"/>
        </w:rPr>
        <w:t>Al-Qaida</w:t>
      </w:r>
      <w:r>
        <w:rPr>
          <w:rFonts w:ascii="Times New Roman" w:hAnsi="Times New Roman"/>
          <w:sz w:val="24"/>
        </w:rPr>
        <w:t xml:space="preserve"> sankciju sarakstā minētajām personām un struktūrām, valstīm ir jāinformē norādītās personas un struktūras par iespēju vērsties pie Apvienoto Nāciju Organizācijas ombuda atbilstoši rezolūcijai Nr. 1904 (2009), kas var pieņemt petīcijas par svītrošanu no saraksta.</w:t>
      </w:r>
    </w:p>
    <w:p w14:paraId="4BB10370" w14:textId="77777777" w:rsidR="001D3892" w:rsidRDefault="001D3892" w:rsidP="00DE3D6E">
      <w:pPr>
        <w:jc w:val="both"/>
        <w:rPr>
          <w:rFonts w:ascii="Times New Roman" w:hAnsi="Times New Roman"/>
          <w:noProof/>
          <w:sz w:val="24"/>
          <w:lang w:val="en-GB"/>
        </w:rPr>
      </w:pPr>
    </w:p>
    <w:p w14:paraId="49F9A54E" w14:textId="6050A095" w:rsidR="007C78AA" w:rsidRPr="00DE3D6E" w:rsidRDefault="001D3892" w:rsidP="001D3892">
      <w:pPr>
        <w:ind w:left="284" w:hanging="284"/>
        <w:jc w:val="both"/>
        <w:rPr>
          <w:rFonts w:ascii="Times New Roman" w:hAnsi="Times New Roman"/>
          <w:noProof/>
          <w:sz w:val="24"/>
        </w:rPr>
      </w:pPr>
      <w:r>
        <w:rPr>
          <w:rFonts w:ascii="Times New Roman" w:hAnsi="Times New Roman"/>
          <w:sz w:val="24"/>
        </w:rPr>
        <w:t xml:space="preserve">12. Valstīs ir jābūt ieviestiem mehānismiem, kurus piemēro, lai finanšu nozari un </w:t>
      </w:r>
      <w:r>
        <w:rPr>
          <w:rFonts w:ascii="Times New Roman" w:hAnsi="Times New Roman"/>
          <w:i/>
          <w:iCs/>
          <w:sz w:val="24"/>
        </w:rPr>
        <w:t>DNFBP</w:t>
      </w:r>
      <w:r>
        <w:rPr>
          <w:rFonts w:ascii="Times New Roman" w:hAnsi="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atbilstīgas norādes par šo iestāžu un personu pienākumu ņemt vērā svītrošanas no saraksta un atsaldēšanas darbības.</w:t>
      </w:r>
    </w:p>
    <w:p w14:paraId="25CA33F3" w14:textId="77777777" w:rsidR="001D3892" w:rsidRDefault="001D3892" w:rsidP="00DE3D6E">
      <w:pPr>
        <w:jc w:val="both"/>
        <w:rPr>
          <w:rFonts w:ascii="Times New Roman" w:hAnsi="Times New Roman"/>
          <w:noProof/>
          <w:color w:val="348092"/>
          <w:sz w:val="24"/>
          <w:lang w:val="en-GB"/>
        </w:rPr>
      </w:pPr>
    </w:p>
    <w:p w14:paraId="09477A5B" w14:textId="7136F9F9" w:rsidR="007C78AA" w:rsidRPr="00114240" w:rsidRDefault="00114240" w:rsidP="00DE3D6E">
      <w:pPr>
        <w:jc w:val="both"/>
        <w:rPr>
          <w:rFonts w:ascii="Times New Roman" w:hAnsi="Times New Roman"/>
          <w:b/>
          <w:bCs/>
          <w:noProof/>
          <w:color w:val="348092"/>
          <w:sz w:val="24"/>
        </w:rPr>
      </w:pPr>
      <w:r>
        <w:rPr>
          <w:rFonts w:ascii="Times New Roman" w:hAnsi="Times New Roman"/>
          <w:b/>
          <w:color w:val="348092"/>
          <w:sz w:val="24"/>
        </w:rPr>
        <w:t>E. APVIENOTO NĀCIJU ORGANIZĀCIJAS KRITĒRIJI NORĀDĪŠANAI SARAKSTĀ</w:t>
      </w:r>
    </w:p>
    <w:p w14:paraId="4AAC3B44" w14:textId="77777777" w:rsidR="001D3892" w:rsidRDefault="001D3892" w:rsidP="00DE3D6E">
      <w:pPr>
        <w:jc w:val="both"/>
        <w:rPr>
          <w:rFonts w:ascii="Times New Roman" w:hAnsi="Times New Roman"/>
          <w:noProof/>
          <w:sz w:val="24"/>
          <w:lang w:val="en-GB"/>
        </w:rPr>
      </w:pPr>
    </w:p>
    <w:p w14:paraId="162DA072" w14:textId="4D786F92" w:rsidR="007C78AA" w:rsidRPr="00DE3D6E" w:rsidRDefault="00114240" w:rsidP="00114240">
      <w:pPr>
        <w:ind w:left="284" w:hanging="284"/>
        <w:jc w:val="both"/>
        <w:rPr>
          <w:rFonts w:ascii="Times New Roman" w:hAnsi="Times New Roman"/>
          <w:noProof/>
          <w:sz w:val="24"/>
        </w:rPr>
      </w:pPr>
      <w:r>
        <w:rPr>
          <w:rFonts w:ascii="Times New Roman" w:hAnsi="Times New Roman"/>
          <w:sz w:val="24"/>
        </w:rPr>
        <w:t>13. Attiecīgajās Apvienoto Nāciju Organizācijas Drošības padomes rezolūcijās minētie norādīšanas kritēriji</w:t>
      </w:r>
    </w:p>
    <w:p w14:paraId="5A9D593F" w14:textId="3569C5C7" w:rsidR="007C78AA" w:rsidRPr="00114240" w:rsidRDefault="00114240" w:rsidP="007F6E86">
      <w:pPr>
        <w:spacing w:before="120"/>
        <w:ind w:left="567" w:hanging="284"/>
        <w:jc w:val="both"/>
        <w:rPr>
          <w:rFonts w:ascii="Times New Roman" w:hAnsi="Times New Roman"/>
          <w:noProof/>
          <w:color w:val="348092"/>
          <w:sz w:val="24"/>
        </w:rPr>
      </w:pPr>
      <w:r>
        <w:rPr>
          <w:rFonts w:ascii="Times New Roman" w:hAnsi="Times New Roman"/>
          <w:sz w:val="24"/>
        </w:rPr>
        <w:t xml:space="preserve">a) </w:t>
      </w:r>
      <w:r>
        <w:rPr>
          <w:rFonts w:ascii="Times New Roman" w:hAnsi="Times New Roman"/>
          <w:b/>
          <w:color w:val="348092"/>
          <w:sz w:val="24"/>
        </w:rPr>
        <w:t>Drošības padomes rezolūcija Nr. 1267 (1999), Nr. 1989 (2011) un tām sekojošās rezolūcijas</w:t>
      </w:r>
      <w:r w:rsidRPr="00D60192">
        <w:rPr>
          <w:rStyle w:val="FootnoteReference"/>
          <w:rFonts w:ascii="Times New Roman" w:hAnsi="Times New Roman"/>
          <w:b/>
          <w:bCs/>
          <w:noProof/>
          <w:color w:val="348092"/>
          <w:sz w:val="24"/>
          <w:lang w:val="en-GB"/>
        </w:rPr>
        <w:footnoteReference w:id="17"/>
      </w:r>
      <w:r>
        <w:rPr>
          <w:rFonts w:ascii="Times New Roman" w:hAnsi="Times New Roman"/>
          <w:b/>
          <w:sz w:val="24"/>
        </w:rPr>
        <w:t>:</w:t>
      </w:r>
    </w:p>
    <w:p w14:paraId="7C320990" w14:textId="2D286677" w:rsidR="007C78AA" w:rsidRPr="00DE3D6E" w:rsidRDefault="00114240" w:rsidP="007F6E86">
      <w:pPr>
        <w:spacing w:before="120"/>
        <w:ind w:left="851" w:hanging="284"/>
        <w:jc w:val="both"/>
        <w:rPr>
          <w:rFonts w:ascii="Times New Roman" w:hAnsi="Times New Roman"/>
          <w:noProof/>
          <w:sz w:val="24"/>
        </w:rPr>
      </w:pPr>
      <w:r>
        <w:rPr>
          <w:rFonts w:ascii="Times New Roman" w:hAnsi="Times New Roman"/>
          <w:sz w:val="24"/>
        </w:rPr>
        <w:lastRenderedPageBreak/>
        <w:t xml:space="preserve">i) jebkura persona vai struktūra, kura piedalās tādas rīcības vai darbību finansēšanā, plānošanā, sekmēšanā, sagatavošanā vai īstenošanā, ko veic </w:t>
      </w:r>
      <w:r>
        <w:rPr>
          <w:rFonts w:ascii="Times New Roman" w:hAnsi="Times New Roman"/>
          <w:i/>
          <w:iCs/>
          <w:sz w:val="24"/>
        </w:rPr>
        <w:t>Al-Qaida</w:t>
      </w:r>
      <w:r>
        <w:rPr>
          <w:rFonts w:ascii="Times New Roman" w:hAnsi="Times New Roman"/>
          <w:sz w:val="24"/>
        </w:rPr>
        <w:t xml:space="preserve"> vai jebkura ar to saistīta apakšorganizācija, ir pakļauta organizācija, saistīta grupa vai to atvasinājums, kā arī rīkojas vai darbojas saistībā ar šīm personām un organizācijām, to vārdā, to uzdevumā vai tās atbalstot, kā arī piegādājot, pārdodot vai nododot tām ieročus un ar tiem saistītus materiālus vai rekrutējot personas šīs organizācijas vajadzībām vai citādi atbalstot to rīcību vai darbības</w:t>
      </w:r>
      <w:r>
        <w:rPr>
          <w:rStyle w:val="FootnoteReference"/>
          <w:rFonts w:ascii="Times New Roman" w:hAnsi="Times New Roman"/>
          <w:noProof/>
          <w:sz w:val="24"/>
          <w:lang w:val="en-GB"/>
        </w:rPr>
        <w:footnoteReference w:id="18"/>
      </w:r>
      <w:r>
        <w:rPr>
          <w:rFonts w:ascii="Times New Roman" w:hAnsi="Times New Roman"/>
          <w:sz w:val="24"/>
        </w:rPr>
        <w:t>, vai</w:t>
      </w:r>
    </w:p>
    <w:p w14:paraId="26A5C7D5" w14:textId="30E3DC29" w:rsidR="007C78AA" w:rsidRPr="00DE3D6E" w:rsidRDefault="00114240" w:rsidP="007F6E86">
      <w:pPr>
        <w:spacing w:before="120"/>
        <w:ind w:left="851" w:hanging="284"/>
        <w:jc w:val="both"/>
        <w:rPr>
          <w:rFonts w:ascii="Times New Roman" w:hAnsi="Times New Roman"/>
          <w:noProof/>
          <w:sz w:val="24"/>
        </w:rPr>
      </w:pPr>
      <w:r>
        <w:rPr>
          <w:rFonts w:ascii="Times New Roman" w:hAnsi="Times New Roman"/>
          <w:sz w:val="24"/>
        </w:rPr>
        <w:t>ii) jebkurš uzņēmums, kurš pieder personai vai struktūrai vai kuru tieši vai netieši kontrolē persona vai struktūra, kas norādīta 13. punkta a) apakšpunkta i) daļā, vai personas, kas rīkojas viņu vārdā vai viņu vadībā.</w:t>
      </w:r>
    </w:p>
    <w:p w14:paraId="40F00D39" w14:textId="3E5A408F" w:rsidR="007C78AA" w:rsidRPr="00DE3D6E" w:rsidRDefault="00114240" w:rsidP="007F6E86">
      <w:pPr>
        <w:spacing w:before="120"/>
        <w:ind w:left="567" w:hanging="284"/>
        <w:jc w:val="both"/>
        <w:rPr>
          <w:rFonts w:ascii="Times New Roman" w:hAnsi="Times New Roman"/>
          <w:b/>
          <w:noProof/>
          <w:sz w:val="24"/>
        </w:rPr>
      </w:pPr>
      <w:r>
        <w:rPr>
          <w:rFonts w:ascii="Times New Roman" w:hAnsi="Times New Roman"/>
          <w:sz w:val="24"/>
        </w:rPr>
        <w:t xml:space="preserve">b) </w:t>
      </w:r>
      <w:r>
        <w:rPr>
          <w:rFonts w:ascii="Times New Roman" w:hAnsi="Times New Roman"/>
          <w:b/>
          <w:color w:val="348092"/>
          <w:sz w:val="24"/>
        </w:rPr>
        <w:t>Drošības padomes rezolūcija Nr. 1267 (1999), Nr. 1988 (2011) un tām sekojošās rezolūcijas</w:t>
      </w:r>
      <w:r>
        <w:rPr>
          <w:rFonts w:ascii="Times New Roman" w:hAnsi="Times New Roman"/>
          <w:b/>
          <w:sz w:val="24"/>
        </w:rPr>
        <w:t>:</w:t>
      </w:r>
    </w:p>
    <w:p w14:paraId="67B931B5" w14:textId="796D71CA" w:rsidR="007C78AA" w:rsidRPr="00DE3D6E" w:rsidRDefault="00114240" w:rsidP="007F6E86">
      <w:pPr>
        <w:spacing w:before="120"/>
        <w:ind w:left="851" w:hanging="284"/>
        <w:jc w:val="both"/>
        <w:rPr>
          <w:rFonts w:ascii="Times New Roman" w:hAnsi="Times New Roman"/>
          <w:noProof/>
          <w:sz w:val="24"/>
        </w:rPr>
      </w:pPr>
      <w:r>
        <w:rPr>
          <w:rFonts w:ascii="Times New Roman" w:hAnsi="Times New Roman"/>
          <w:sz w:val="24"/>
        </w:rPr>
        <w:t xml:space="preserve">i) jebkura persona vai struktūra, kura piedalās tādas rīcības vai darbību finansēšanā, plānošanā, sekmēšanā, sagatavošanā vai īstenošanā, ko veic norādītās vienības vai citas personas, grupējumi, uzņēmumi un struktūras, kuras ir saistītas ar </w:t>
      </w:r>
      <w:r>
        <w:rPr>
          <w:rFonts w:ascii="Times New Roman" w:hAnsi="Times New Roman"/>
          <w:i/>
          <w:iCs/>
          <w:sz w:val="24"/>
        </w:rPr>
        <w:t>Taliban</w:t>
      </w:r>
      <w:r>
        <w:rPr>
          <w:rFonts w:ascii="Times New Roman" w:hAnsi="Times New Roman"/>
          <w:sz w:val="24"/>
        </w:rPr>
        <w:t xml:space="preserve"> un apdraud mieru, stabilitāti un drošību Afganistānā, kā arī rīkojas vai darbojas saistībā ar </w:t>
      </w:r>
      <w:r>
        <w:rPr>
          <w:rFonts w:ascii="Times New Roman" w:hAnsi="Times New Roman"/>
          <w:i/>
          <w:iCs/>
          <w:sz w:val="24"/>
        </w:rPr>
        <w:t>Taliban</w:t>
      </w:r>
      <w:r>
        <w:rPr>
          <w:rFonts w:ascii="Times New Roman" w:hAnsi="Times New Roman"/>
          <w:sz w:val="24"/>
        </w:rPr>
        <w:t>, tā vārdā, uzdevumā vai atbalstot to, kā arī piegādājot, pārdodot vai nododot ieročus un ar tiem saistītus materiālus vai rekrutējot personas šīs organizācijas vajadzībām, vai citādi atbalstot to rīcību vai darbības, vai</w:t>
      </w:r>
    </w:p>
    <w:p w14:paraId="46B4DE7F" w14:textId="2611F7A3" w:rsidR="007C78AA" w:rsidRPr="00DE3D6E" w:rsidRDefault="00114240" w:rsidP="007F6E86">
      <w:pPr>
        <w:spacing w:before="120"/>
        <w:ind w:left="851" w:hanging="284"/>
        <w:jc w:val="both"/>
        <w:rPr>
          <w:rFonts w:ascii="Times New Roman" w:hAnsi="Times New Roman"/>
          <w:noProof/>
          <w:sz w:val="24"/>
        </w:rPr>
      </w:pPr>
      <w:r>
        <w:rPr>
          <w:rFonts w:ascii="Times New Roman" w:hAnsi="Times New Roman"/>
          <w:sz w:val="24"/>
        </w:rPr>
        <w:t>ii) jebkurš uzņēmums, kurš pieder personai vai struktūrai vai kuru tieši vai netieši kontrolē persona vai struktūra, kas norādīta 13. punkta b) apakšpunkta i) daļā, vai persona, kas rīkojas viņu vārdā vai viņu vadībā.</w:t>
      </w:r>
    </w:p>
    <w:p w14:paraId="23C87DA3" w14:textId="26A4E52E" w:rsidR="007C78AA" w:rsidRPr="00DE3D6E" w:rsidRDefault="00114240" w:rsidP="007F6E86">
      <w:pPr>
        <w:spacing w:before="120"/>
        <w:ind w:left="567" w:hanging="284"/>
        <w:jc w:val="both"/>
        <w:rPr>
          <w:rFonts w:ascii="Times New Roman" w:hAnsi="Times New Roman"/>
          <w:b/>
          <w:noProof/>
          <w:sz w:val="24"/>
        </w:rPr>
      </w:pPr>
      <w:r>
        <w:rPr>
          <w:rFonts w:ascii="Times New Roman" w:hAnsi="Times New Roman"/>
          <w:sz w:val="24"/>
        </w:rPr>
        <w:t xml:space="preserve">c) </w:t>
      </w:r>
      <w:r>
        <w:rPr>
          <w:rFonts w:ascii="Times New Roman" w:hAnsi="Times New Roman"/>
          <w:b/>
          <w:color w:val="348092"/>
          <w:sz w:val="24"/>
        </w:rPr>
        <w:t>Drošības padomes rezolūcija Nr. 1373 (2001)</w:t>
      </w:r>
      <w:r>
        <w:rPr>
          <w:rFonts w:ascii="Times New Roman" w:hAnsi="Times New Roman"/>
          <w:b/>
          <w:sz w:val="24"/>
        </w:rPr>
        <w:t>:</w:t>
      </w:r>
    </w:p>
    <w:p w14:paraId="5D88A556" w14:textId="474ED0F4" w:rsidR="007C78AA" w:rsidRPr="00DE3D6E" w:rsidRDefault="00114240" w:rsidP="007F6E86">
      <w:pPr>
        <w:spacing w:before="120"/>
        <w:ind w:left="851" w:hanging="284"/>
        <w:jc w:val="both"/>
        <w:rPr>
          <w:rFonts w:ascii="Times New Roman" w:hAnsi="Times New Roman"/>
          <w:noProof/>
          <w:sz w:val="24"/>
        </w:rPr>
      </w:pPr>
      <w:r>
        <w:rPr>
          <w:rFonts w:ascii="Times New Roman" w:hAnsi="Times New Roman"/>
          <w:sz w:val="24"/>
        </w:rPr>
        <w:t>i) jebkura persona vai struktūra, kura īsteno vai mēģina īstenot terorisma aktus vai kura piedalās terorisma aktā vai sekmē tā pasūtīšanu;</w:t>
      </w:r>
    </w:p>
    <w:p w14:paraId="5E3BCD40" w14:textId="7ADC4E20" w:rsidR="007C78AA" w:rsidRPr="00DE3D6E" w:rsidRDefault="00114240" w:rsidP="007F6E86">
      <w:pPr>
        <w:spacing w:before="120"/>
        <w:ind w:left="851" w:hanging="284"/>
        <w:jc w:val="both"/>
        <w:rPr>
          <w:rFonts w:ascii="Times New Roman" w:hAnsi="Times New Roman"/>
          <w:noProof/>
          <w:sz w:val="24"/>
        </w:rPr>
      </w:pPr>
      <w:r>
        <w:rPr>
          <w:rFonts w:ascii="Times New Roman" w:hAnsi="Times New Roman"/>
          <w:sz w:val="24"/>
        </w:rPr>
        <w:t>ii) jebkura struktūra, kas pieder personai vai struktūrai vai ko tieši vai netieši kontrolē persona vai struktūra, kura ir norādīta 13. punkta c) apakšpunkta i) daļā, vai</w:t>
      </w:r>
    </w:p>
    <w:p w14:paraId="373DF781" w14:textId="304F71AA" w:rsidR="007C78AA" w:rsidRPr="00DE3D6E" w:rsidRDefault="00114240" w:rsidP="007F6E86">
      <w:pPr>
        <w:spacing w:before="120"/>
        <w:ind w:left="851" w:hanging="284"/>
        <w:jc w:val="both"/>
        <w:rPr>
          <w:rFonts w:ascii="Times New Roman" w:hAnsi="Times New Roman"/>
          <w:noProof/>
          <w:sz w:val="24"/>
        </w:rPr>
      </w:pPr>
      <w:r>
        <w:rPr>
          <w:rFonts w:ascii="Times New Roman" w:hAnsi="Times New Roman"/>
          <w:sz w:val="24"/>
        </w:rPr>
        <w:t>iii) jebkura persona vai struktūra, kura rīkojas jebkuras 13. punkta c) apakšpunkta i) daļā norādītās personas vai struktūras vārdā vai vadībā.</w:t>
      </w:r>
    </w:p>
    <w:p w14:paraId="0A38A26F" w14:textId="38566BBE" w:rsidR="00114240" w:rsidRDefault="00114240">
      <w:pPr>
        <w:rPr>
          <w:rFonts w:ascii="Times New Roman" w:hAnsi="Times New Roman"/>
          <w:noProof/>
          <w:sz w:val="24"/>
        </w:rPr>
      </w:pPr>
      <w:r>
        <w:br w:type="page"/>
      </w:r>
    </w:p>
    <w:p w14:paraId="3BE64387" w14:textId="77777777" w:rsidR="007C78AA" w:rsidRPr="0011424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7. REKOMENDĀCIJAS SKAIDROJOŠĀ PIEZĪME</w:t>
      </w:r>
    </w:p>
    <w:p w14:paraId="2D17B8B2" w14:textId="77777777" w:rsidR="0011424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(SELEKTĪVAS FINANŠU SANKCIJAS SAISTĪBĀ AR IEROČU IZPLATĪŠANU)</w:t>
      </w:r>
    </w:p>
    <w:p w14:paraId="2909D4ED" w14:textId="77777777" w:rsidR="00114240" w:rsidRDefault="00114240" w:rsidP="00DE3D6E">
      <w:pPr>
        <w:jc w:val="both"/>
        <w:rPr>
          <w:rFonts w:ascii="Times New Roman" w:hAnsi="Times New Roman"/>
          <w:b/>
          <w:bCs/>
          <w:noProof/>
          <w:color w:val="348092"/>
          <w:sz w:val="28"/>
          <w:szCs w:val="24"/>
          <w:lang w:val="en-GB"/>
        </w:rPr>
      </w:pPr>
    </w:p>
    <w:p w14:paraId="6086F023" w14:textId="17707049" w:rsidR="007C78AA" w:rsidRPr="00114240" w:rsidRDefault="00114240" w:rsidP="00DE3D6E">
      <w:pPr>
        <w:jc w:val="both"/>
        <w:rPr>
          <w:rFonts w:ascii="Times New Roman" w:hAnsi="Times New Roman"/>
          <w:b/>
          <w:bCs/>
          <w:noProof/>
          <w:color w:val="348092"/>
          <w:sz w:val="24"/>
        </w:rPr>
      </w:pPr>
      <w:r>
        <w:rPr>
          <w:rFonts w:ascii="Times New Roman" w:hAnsi="Times New Roman"/>
          <w:b/>
          <w:color w:val="348092"/>
          <w:sz w:val="24"/>
        </w:rPr>
        <w:t>A. MĒRĶIS</w:t>
      </w:r>
    </w:p>
    <w:p w14:paraId="1C71CB8E" w14:textId="77777777" w:rsidR="00114240" w:rsidRPr="00114240" w:rsidRDefault="00114240" w:rsidP="00DE3D6E">
      <w:pPr>
        <w:jc w:val="both"/>
        <w:rPr>
          <w:rFonts w:ascii="Times New Roman" w:hAnsi="Times New Roman"/>
          <w:b/>
          <w:bCs/>
          <w:noProof/>
          <w:color w:val="348092"/>
          <w:sz w:val="28"/>
          <w:szCs w:val="24"/>
          <w:lang w:val="en-GB"/>
        </w:rPr>
      </w:pPr>
    </w:p>
    <w:p w14:paraId="33B76387" w14:textId="3D0E14BE" w:rsidR="007C78AA" w:rsidRPr="00DE3D6E" w:rsidRDefault="00114240" w:rsidP="00114240">
      <w:pPr>
        <w:ind w:left="284" w:hanging="284"/>
        <w:jc w:val="both"/>
        <w:rPr>
          <w:rFonts w:ascii="Times New Roman" w:hAnsi="Times New Roman"/>
          <w:noProof/>
          <w:sz w:val="24"/>
        </w:rPr>
      </w:pPr>
      <w:r>
        <w:rPr>
          <w:rFonts w:ascii="Times New Roman" w:hAnsi="Times New Roman"/>
          <w:sz w:val="24"/>
        </w:rPr>
        <w:t>1. 7. rekomendācijā valstīm ir izvirzīts noteikums ieviest mērķētas finanšu sankcijas</w:t>
      </w:r>
      <w:r>
        <w:rPr>
          <w:rStyle w:val="FootnoteReference"/>
          <w:rFonts w:ascii="Times New Roman" w:hAnsi="Times New Roman"/>
          <w:noProof/>
          <w:sz w:val="24"/>
          <w:lang w:val="en-GB"/>
        </w:rPr>
        <w:footnoteReference w:id="19"/>
      </w:r>
      <w:r>
        <w:rPr>
          <w:rFonts w:ascii="Times New Roman" w:hAnsi="Times New Roman"/>
          <w:sz w:val="24"/>
        </w:rPr>
        <w:t xml:space="preserve"> ar nolūku izpildīt Apvienoto Nāciju Organizācijas Drošības padomes rezolūcijās minētās prasības, kas paredz, ka valstīm ir nekavējoties jāiesaldē līdzekļi vai citi aktīvi, kā arī jānodrošina, ka nekādi līdzekļi vai citi aktīvi nav pieejami personai un struktūrai vai tos nevar izmantot persona</w:t>
      </w:r>
      <w:r>
        <w:rPr>
          <w:rStyle w:val="FootnoteReference"/>
          <w:rFonts w:ascii="Times New Roman" w:hAnsi="Times New Roman"/>
          <w:noProof/>
          <w:sz w:val="24"/>
          <w:lang w:val="en-GB"/>
        </w:rPr>
        <w:footnoteReference w:id="20"/>
      </w:r>
      <w:r>
        <w:rPr>
          <w:rFonts w:ascii="Times New Roman" w:hAnsi="Times New Roman"/>
          <w:sz w:val="24"/>
        </w:rPr>
        <w:t xml:space="preserve"> un struktūra, kuru Apvienoto Nāciju Organizācijas Drošības padome ir norādījusi saskaņā ar Apvienoto Nāciju Organizācijas Hartas VII nodaļu atbilstoši Drošības padomes rezolūcijām, kuras ir saistītas ar masu iznīcināšanas ieroču proliferācijas novēršanu un apkarošanu.</w:t>
      </w:r>
      <w:r>
        <w:rPr>
          <w:rStyle w:val="FootnoteReference"/>
          <w:rFonts w:ascii="Times New Roman" w:hAnsi="Times New Roman"/>
          <w:noProof/>
          <w:sz w:val="24"/>
          <w:lang w:val="en-GB"/>
        </w:rPr>
        <w:footnoteReference w:id="21"/>
      </w:r>
    </w:p>
    <w:p w14:paraId="613D0D33" w14:textId="77777777" w:rsidR="00114240" w:rsidRDefault="00114240" w:rsidP="00114240">
      <w:pPr>
        <w:ind w:left="284" w:hanging="284"/>
        <w:jc w:val="both"/>
        <w:rPr>
          <w:rFonts w:ascii="Times New Roman" w:hAnsi="Times New Roman"/>
          <w:noProof/>
          <w:sz w:val="24"/>
          <w:lang w:val="en-GB"/>
        </w:rPr>
      </w:pPr>
    </w:p>
    <w:p w14:paraId="3D225417" w14:textId="38DE8F15" w:rsidR="007C78AA" w:rsidRPr="00DE3D6E" w:rsidRDefault="00114240" w:rsidP="00114240">
      <w:pPr>
        <w:ind w:left="284" w:hanging="284"/>
        <w:jc w:val="both"/>
        <w:rPr>
          <w:rFonts w:ascii="Times New Roman" w:hAnsi="Times New Roman"/>
          <w:noProof/>
          <w:sz w:val="24"/>
        </w:rPr>
      </w:pPr>
      <w:r>
        <w:rPr>
          <w:rFonts w:ascii="Times New Roman" w:hAnsi="Times New Roman"/>
          <w:sz w:val="24"/>
        </w:rPr>
        <w:t>2. Jāuzsver, ka 7. rekomendācijā minētās prasības neaizstāj citus pasākumus vai saistības, kuras jau ir noteiktas attiecībā uz rīkošanos ar līdzekļiem vai citiem aktīviem kriminālas, civiltiesiskas vai administratīvas izmeklēšanas vai tiesvedības kontekstā, kā noteikts starptautiskajos līgumos vai Drošības padomes rezolūcijās attiecībā uz masu iznīcināšanas ieroču neizplatīšanu.</w:t>
      </w:r>
      <w:r>
        <w:rPr>
          <w:rStyle w:val="FootnoteReference"/>
          <w:rFonts w:ascii="Times New Roman" w:hAnsi="Times New Roman"/>
          <w:noProof/>
          <w:sz w:val="24"/>
          <w:lang w:val="en-GB"/>
        </w:rPr>
        <w:footnoteReference w:id="22"/>
      </w:r>
      <w:r>
        <w:rPr>
          <w:rFonts w:ascii="Times New Roman" w:hAnsi="Times New Roman"/>
          <w:sz w:val="24"/>
        </w:rPr>
        <w:t xml:space="preserve"> 7. rekomendācijā galvenā uzmanība tiek pievērsta preventīviem pasākumiem, kuri ir nepieciešami un unikāli, lai apturētu šo līdzekļu vai citu aktīvu plūsmu ieroču izplatītājiem vai ar proliferāciju saistītām vajadzībām, kā to ir noteikusi Apvienoto Nāciju Organizācijas Drošības padome (Drošības padome).</w:t>
      </w:r>
      <w:bookmarkStart w:id="9" w:name="_bookmark25"/>
      <w:bookmarkEnd w:id="9"/>
    </w:p>
    <w:p w14:paraId="6900D8E2" w14:textId="77777777" w:rsidR="007C78AA" w:rsidRPr="00DE3D6E" w:rsidRDefault="007C78AA" w:rsidP="00DE3D6E">
      <w:pPr>
        <w:jc w:val="both"/>
        <w:rPr>
          <w:rFonts w:ascii="Times New Roman" w:hAnsi="Times New Roman"/>
          <w:noProof/>
          <w:sz w:val="24"/>
          <w:lang w:val="en-GB"/>
        </w:rPr>
      </w:pPr>
    </w:p>
    <w:p w14:paraId="608D50D5" w14:textId="7E20412A" w:rsidR="007C78AA" w:rsidRPr="00114240" w:rsidRDefault="00114240" w:rsidP="00DE3D6E">
      <w:pPr>
        <w:jc w:val="both"/>
        <w:rPr>
          <w:rFonts w:ascii="Times New Roman" w:hAnsi="Times New Roman"/>
          <w:b/>
          <w:bCs/>
          <w:noProof/>
          <w:color w:val="348092"/>
          <w:sz w:val="24"/>
        </w:rPr>
      </w:pPr>
      <w:r>
        <w:rPr>
          <w:rFonts w:ascii="Times New Roman" w:hAnsi="Times New Roman"/>
          <w:b/>
          <w:color w:val="348092"/>
          <w:sz w:val="24"/>
        </w:rPr>
        <w:t>B. NORĀDĪŠANA SARAKSTĀ</w:t>
      </w:r>
    </w:p>
    <w:p w14:paraId="74FD4F93" w14:textId="77777777" w:rsidR="00114240" w:rsidRPr="00DE3D6E" w:rsidRDefault="00114240" w:rsidP="00DE3D6E">
      <w:pPr>
        <w:jc w:val="both"/>
        <w:rPr>
          <w:rFonts w:ascii="Times New Roman" w:hAnsi="Times New Roman"/>
          <w:noProof/>
          <w:color w:val="348092"/>
          <w:sz w:val="24"/>
          <w:lang w:val="en-GB"/>
        </w:rPr>
      </w:pPr>
    </w:p>
    <w:p w14:paraId="2862E973" w14:textId="20D6D2F3" w:rsidR="007C78AA" w:rsidRPr="00DE3D6E" w:rsidRDefault="00114240" w:rsidP="00114240">
      <w:pPr>
        <w:ind w:left="284" w:hanging="284"/>
        <w:jc w:val="both"/>
        <w:rPr>
          <w:rFonts w:ascii="Times New Roman" w:hAnsi="Times New Roman"/>
          <w:noProof/>
          <w:sz w:val="24"/>
        </w:rPr>
      </w:pPr>
      <w:r>
        <w:rPr>
          <w:rFonts w:ascii="Times New Roman" w:hAnsi="Times New Roman"/>
          <w:sz w:val="24"/>
        </w:rPr>
        <w:t xml:space="preserve">3. Sarakstā iekļaujamo personu vai struktūru norāda Drošības padome, iekļaujot tos attiecīgo rezolūciju pielikumos, vai Drošības padomes komitejas, kas izveidotas saskaņā ar šīm </w:t>
      </w:r>
      <w:r>
        <w:rPr>
          <w:rFonts w:ascii="Times New Roman" w:hAnsi="Times New Roman"/>
          <w:sz w:val="24"/>
        </w:rPr>
        <w:lastRenderedPageBreak/>
        <w:t>rezolūcijām. Apvienoto Nāciju Organizācijas dalībvalstīm nav noteikta pienākuma iesniegt Drošības padomei vai attiecīgajām Drošības padomes komitejām priekšlikumus par norādīšanu sarakstā. Tomēr praksē Drošības padomes un attiecīgo komiteju darbs galvenokārt ir balstīts uz dalībvalstu iesniegtajiem pieprasījumiem par personu vai struktūru norādīšanu sarakstā. Drošības padomes rezolūcijā Nr. 1718 (2006) minēts, ka attiecīgās komitejas izsludina vadlīnijas, kas var būt nepieciešamas, lai veicinātu šajā rezolūcijā un tai sekojošajās rezolūcijās paredzēto pasākumu īstenošanu. Rezolūcijā Nr. 2231 (2015) ir noteikts, ka Drošības padome veic nepieciešamos praktiskos pasākumus, lai tieši uzsāktu ar rezolūcijas īstenošanu saistītas darbības.</w:t>
      </w:r>
    </w:p>
    <w:p w14:paraId="788BEFB6" w14:textId="77777777" w:rsidR="00114240" w:rsidRDefault="00114240" w:rsidP="00DE3D6E">
      <w:pPr>
        <w:jc w:val="both"/>
        <w:rPr>
          <w:rFonts w:ascii="Times New Roman" w:hAnsi="Times New Roman"/>
          <w:noProof/>
          <w:sz w:val="24"/>
          <w:lang w:val="en-GB"/>
        </w:rPr>
      </w:pPr>
    </w:p>
    <w:p w14:paraId="75A2B418" w14:textId="10E589CD" w:rsidR="007C78AA" w:rsidRPr="00DE3D6E" w:rsidRDefault="002C7239" w:rsidP="002C7239">
      <w:pPr>
        <w:ind w:left="284" w:hanging="284"/>
        <w:jc w:val="both"/>
        <w:rPr>
          <w:rFonts w:ascii="Times New Roman" w:hAnsi="Times New Roman"/>
          <w:noProof/>
          <w:sz w:val="24"/>
        </w:rPr>
      </w:pPr>
      <w:r>
        <w:rPr>
          <w:rFonts w:ascii="Times New Roman" w:hAnsi="Times New Roman"/>
          <w:sz w:val="24"/>
        </w:rPr>
        <w:t>4. Valstis var apsvērt iespēju izveidot iestādi un ieviest efektīvas procedūras vai mehānismus, ar kuriem Drošības padomei ierosina personas un struktūras, kas būtu jānorāda sarakstā saskaņā ar attiecīgajām Drošības padomes rezolūcijām, ar kurām masu iznīcināšanas ieroču proliferācijas finansēšanas kontekstā paredz mērķētas finanšu sankcijas. Šajā saistībā valstis var apsvērt turpmāk minētos elementus.</w:t>
      </w:r>
    </w:p>
    <w:p w14:paraId="7DE3FC51" w14:textId="11D6B647" w:rsidR="007C78AA" w:rsidRPr="00DE3D6E" w:rsidRDefault="002C7239" w:rsidP="007F6E86">
      <w:pPr>
        <w:spacing w:before="120"/>
        <w:ind w:left="567" w:hanging="284"/>
        <w:jc w:val="both"/>
        <w:rPr>
          <w:rFonts w:ascii="Times New Roman" w:hAnsi="Times New Roman"/>
          <w:noProof/>
          <w:sz w:val="24"/>
        </w:rPr>
      </w:pPr>
      <w:r>
        <w:rPr>
          <w:rFonts w:ascii="Times New Roman" w:hAnsi="Times New Roman"/>
          <w:sz w:val="24"/>
        </w:rPr>
        <w:t>a) Noteikt kompetento iestādi vai iestādes (izpildes vai tiesu iestādes), kuru pienākumi ir:</w:t>
      </w:r>
    </w:p>
    <w:p w14:paraId="2E53BC84" w14:textId="109EBD35" w:rsidR="007C78AA" w:rsidRPr="00DE3D6E" w:rsidRDefault="002C7239" w:rsidP="007F6E86">
      <w:pPr>
        <w:spacing w:before="120"/>
        <w:ind w:left="851" w:hanging="284"/>
        <w:jc w:val="both"/>
        <w:rPr>
          <w:rFonts w:ascii="Times New Roman" w:hAnsi="Times New Roman"/>
          <w:noProof/>
          <w:sz w:val="24"/>
        </w:rPr>
      </w:pPr>
      <w:r>
        <w:rPr>
          <w:rFonts w:ascii="Times New Roman" w:hAnsi="Times New Roman"/>
          <w:sz w:val="24"/>
        </w:rPr>
        <w:t>i) ierosināt Sankciju komitejai Nr. 1718 tās personas un struktūras, kuras atbilst īpašajiem norādīšanas kritērijiem, kā minēts rezolūcijā Nr. 1718 (2006) un tai sekojošajās rezolūcijās</w:t>
      </w:r>
      <w:r w:rsidR="008C5EF6">
        <w:rPr>
          <w:rStyle w:val="FootnoteReference"/>
          <w:rFonts w:ascii="Times New Roman" w:hAnsi="Times New Roman"/>
          <w:noProof/>
          <w:sz w:val="24"/>
          <w:lang w:val="en-GB"/>
        </w:rPr>
        <w:footnoteReference w:id="23"/>
      </w:r>
      <w:r>
        <w:rPr>
          <w:rFonts w:ascii="Times New Roman" w:hAnsi="Times New Roman"/>
          <w:sz w:val="24"/>
        </w:rPr>
        <w:t>, ja šī iestāde nolemj tā rīkoties un uzskata, ka tai ir pietiekami pierādījumi par atbilstību norādīšanas kritērijiem (ar attiecīgajām Drošības padomes rezolūcijām saistītos īpašos norādīšanas kritērijus skat. E sadaļā), un</w:t>
      </w:r>
    </w:p>
    <w:p w14:paraId="5D73EEFD" w14:textId="178DE25E" w:rsidR="007C78AA" w:rsidRPr="00DE3D6E" w:rsidRDefault="002C7239" w:rsidP="007F6E86">
      <w:pPr>
        <w:spacing w:before="120"/>
        <w:ind w:left="851" w:hanging="284"/>
        <w:jc w:val="both"/>
        <w:rPr>
          <w:rFonts w:ascii="Times New Roman" w:hAnsi="Times New Roman"/>
          <w:noProof/>
          <w:sz w:val="24"/>
        </w:rPr>
      </w:pPr>
      <w:r>
        <w:rPr>
          <w:rFonts w:ascii="Times New Roman" w:hAnsi="Times New Roman"/>
          <w:sz w:val="24"/>
        </w:rPr>
        <w:t>ii) ierosināt Drošības padomei personas un struktūras, kas atbilst norādīšanas kritērijiem, kā minēts rezolūcijā Nr. 2231 (2015) un tai sekojošās rezolūcijās, ja šī iestāde nolemj tā rīkoties un uzskata, ka tai ir pietiekami pierādījumi par atbilstību norādīšanas kritērijiem (ar attiecīgajām Drošības padomes rezolūcijām saistītos īpašos norādīšanas kritērijus skat. E sadaļā).</w:t>
      </w:r>
    </w:p>
    <w:p w14:paraId="43A45459" w14:textId="0F8A94AE" w:rsidR="007C78AA" w:rsidRPr="00DE3D6E" w:rsidRDefault="002C7239" w:rsidP="007F6E86">
      <w:pPr>
        <w:spacing w:before="120"/>
        <w:ind w:left="567" w:hanging="284"/>
        <w:jc w:val="both"/>
        <w:rPr>
          <w:rFonts w:ascii="Times New Roman" w:hAnsi="Times New Roman"/>
          <w:noProof/>
          <w:sz w:val="24"/>
        </w:rPr>
      </w:pPr>
      <w:r>
        <w:rPr>
          <w:rFonts w:ascii="Times New Roman" w:hAnsi="Times New Roman"/>
          <w:sz w:val="24"/>
        </w:rPr>
        <w:t>b) Ieviest mehānismu(-us) norādīšanas mērķu identificēšanai, pamatojoties uz rezolūcijā Nr. 1718 (2006), rezolūcijā Nr. 2231 (2015) un arī tām sekojošās rezolūcijās minētajiem norādīšanas kritērijiem (attiecīgo Drošības padomes rezolūciju īpašos norādīšanas kritērijus skat. E sadaļā). Šajās procedūrās saskaņā ar piemērojamajiem (starp)valstu principiem jānosaka, vai pastāv pietiekams pamats ierosināt personas vai struktūras norādīšanu sarakstā.</w:t>
      </w:r>
    </w:p>
    <w:p w14:paraId="3351C0FF" w14:textId="615FF473" w:rsidR="007C78AA" w:rsidRPr="00DE3D6E" w:rsidRDefault="008C5EF6" w:rsidP="007F6E86">
      <w:pPr>
        <w:spacing w:before="120"/>
        <w:ind w:left="567" w:hanging="284"/>
        <w:jc w:val="both"/>
        <w:rPr>
          <w:rFonts w:ascii="Times New Roman" w:hAnsi="Times New Roman"/>
          <w:noProof/>
          <w:sz w:val="24"/>
        </w:rPr>
      </w:pPr>
      <w:r>
        <w:rPr>
          <w:rFonts w:ascii="Times New Roman" w:hAnsi="Times New Roman"/>
          <w:sz w:val="24"/>
        </w:rPr>
        <w:t>c) Noteikt atbilstošas tiesiskas pilnvaras, kā arī ieviest procedūras vai mehānismus, lai no visiem attiecīgajiem avotiem apkopotu vai pieprasītu iespējami vairāk informācijas tādu personu un struktūru identificēšanai, kuras pamatotu iemeslu dēļ var turēt aizdomās vai uzskatīt par tādām, kas atbilst attiecīgajās Drošības padomes rezolūcijās minētajiem norādīšanas kritērijiem.</w:t>
      </w:r>
    </w:p>
    <w:p w14:paraId="6265B81F" w14:textId="4CD7FEF4" w:rsidR="007C78AA" w:rsidRPr="00DE3D6E" w:rsidRDefault="008C5EF6" w:rsidP="007F6E86">
      <w:pPr>
        <w:spacing w:before="120"/>
        <w:ind w:left="567" w:hanging="284"/>
        <w:jc w:val="both"/>
        <w:rPr>
          <w:rFonts w:ascii="Times New Roman" w:hAnsi="Times New Roman"/>
          <w:noProof/>
          <w:sz w:val="24"/>
        </w:rPr>
      </w:pPr>
      <w:r>
        <w:rPr>
          <w:rFonts w:ascii="Times New Roman" w:hAnsi="Times New Roman"/>
          <w:sz w:val="24"/>
        </w:rPr>
        <w:t>d) Kad tiek lemts par to, vai ierosināt norādīšanu sarakstā, ņemt vērā šīs skaidrojošās piezīmes E sadaļā minētos kritērijus. Attiecībā uz ierosinājumiem par norādīšanu sarakstā katras valsts kompetentā iestāde piemēros valsts tiesību sistēmas juridisko standartu, ņemot vērā cilvēktiesības, tiesiskuma ievērošanas aspektu, kā arī ievērojot nevainīgu trešo pušu tiesības.</w:t>
      </w:r>
    </w:p>
    <w:p w14:paraId="73557405" w14:textId="7A504322" w:rsidR="007C78AA" w:rsidRPr="00DE3D6E" w:rsidRDefault="008C5EF6" w:rsidP="007F6E86">
      <w:pPr>
        <w:spacing w:before="120"/>
        <w:ind w:left="567" w:hanging="284"/>
        <w:jc w:val="both"/>
        <w:rPr>
          <w:rFonts w:ascii="Times New Roman" w:hAnsi="Times New Roman"/>
          <w:noProof/>
          <w:sz w:val="24"/>
        </w:rPr>
      </w:pPr>
      <w:r>
        <w:rPr>
          <w:rFonts w:ascii="Times New Roman" w:hAnsi="Times New Roman"/>
          <w:sz w:val="24"/>
        </w:rPr>
        <w:t xml:space="preserve">e) Vienlaikus ar ierosinājumu, kas Sankciju komitejai Nr. 1718 atbilstoši rezolūcijai </w:t>
      </w:r>
      <w:r>
        <w:rPr>
          <w:rFonts w:ascii="Times New Roman" w:hAnsi="Times New Roman"/>
          <w:sz w:val="24"/>
        </w:rPr>
        <w:lastRenderedPageBreak/>
        <w:t>Nr. 1718 (2006) un tai sekojošām rezolūcijām vai Drošības padomei atbilstoši rezolūcijai Nr. 2231 (2015) un tai sekojošām rezolūcijām iesniegts par kādas personas vai struktūras iekļaušanu sarakstā, sniegt arī iespējami vairāk informācijas par:</w:t>
      </w:r>
    </w:p>
    <w:p w14:paraId="3050E033" w14:textId="782F11B4" w:rsidR="007C78AA" w:rsidRPr="00DE3D6E" w:rsidRDefault="008C5EF6" w:rsidP="007F6E86">
      <w:pPr>
        <w:spacing w:before="120"/>
        <w:ind w:left="851" w:hanging="284"/>
        <w:jc w:val="both"/>
        <w:rPr>
          <w:rFonts w:ascii="Times New Roman" w:hAnsi="Times New Roman"/>
          <w:noProof/>
          <w:sz w:val="24"/>
        </w:rPr>
      </w:pPr>
      <w:r>
        <w:rPr>
          <w:rFonts w:ascii="Times New Roman" w:hAnsi="Times New Roman"/>
          <w:sz w:val="24"/>
        </w:rPr>
        <w:t>i) ierosināto vārdu, uzvārdu vai nosaukumu, jo īpaši pietiekamu identifikācijas informāciju, lai varētu precīzi un pareizi identificēt attiecīgās personas un struktūras, un</w:t>
      </w:r>
    </w:p>
    <w:p w14:paraId="29B5CC16" w14:textId="395C8BC0" w:rsidR="007C78AA" w:rsidRPr="00DE3D6E" w:rsidRDefault="008C5EF6" w:rsidP="007F6E86">
      <w:pPr>
        <w:spacing w:before="120"/>
        <w:ind w:left="851" w:hanging="284"/>
        <w:jc w:val="both"/>
        <w:rPr>
          <w:rFonts w:ascii="Times New Roman" w:hAnsi="Times New Roman"/>
          <w:noProof/>
          <w:sz w:val="24"/>
        </w:rPr>
      </w:pPr>
      <w:r>
        <w:rPr>
          <w:rFonts w:ascii="Times New Roman" w:hAnsi="Times New Roman"/>
          <w:sz w:val="24"/>
        </w:rPr>
        <w:t>ii) sniegt īpašu informāciju, kas pamato norādīšanu sarakstā un apliecina, ka attiecīgā persona vai struktūra atbilst attiecīgajiem norādīšanas kritērijiem (attiecīgo Drošības padomes rezolūciju īpašos norādīšanas kritērijus skat. E sadaļā).</w:t>
      </w:r>
    </w:p>
    <w:p w14:paraId="3E632D60" w14:textId="52E2C34B" w:rsidR="007C78AA" w:rsidRPr="00DE3D6E" w:rsidRDefault="008C5EF6" w:rsidP="007F6E86">
      <w:pPr>
        <w:spacing w:before="120"/>
        <w:ind w:left="567" w:hanging="284"/>
        <w:jc w:val="both"/>
        <w:rPr>
          <w:rFonts w:ascii="Times New Roman" w:hAnsi="Times New Roman"/>
          <w:noProof/>
          <w:sz w:val="24"/>
        </w:rPr>
      </w:pPr>
      <w:r>
        <w:rPr>
          <w:rFonts w:ascii="Times New Roman" w:hAnsi="Times New Roman"/>
          <w:sz w:val="24"/>
        </w:rPr>
        <w:t xml:space="preserve">f) Ieviest procedūras, lai vajadzības gadījumā varētu </w:t>
      </w:r>
      <w:r>
        <w:rPr>
          <w:rFonts w:ascii="Times New Roman" w:hAnsi="Times New Roman"/>
          <w:i/>
          <w:iCs/>
          <w:sz w:val="24"/>
        </w:rPr>
        <w:t>ex parte</w:t>
      </w:r>
      <w:r>
        <w:rPr>
          <w:rFonts w:ascii="Times New Roman" w:hAnsi="Times New Roman"/>
          <w:sz w:val="24"/>
        </w:rPr>
        <w:t xml:space="preserve"> vērsties pret personu vai struktūru, kura ir identificēta un attiecībā uz kuru tiek izskatīts ierosinājums par norādīšanu sarakstā.</w:t>
      </w:r>
    </w:p>
    <w:p w14:paraId="1546B6B7" w14:textId="77777777" w:rsidR="008C5EF6" w:rsidRDefault="008C5EF6" w:rsidP="00DE3D6E">
      <w:pPr>
        <w:jc w:val="both"/>
        <w:rPr>
          <w:rFonts w:ascii="Times New Roman" w:hAnsi="Times New Roman"/>
          <w:noProof/>
          <w:color w:val="348092"/>
          <w:sz w:val="24"/>
          <w:lang w:val="en-GB"/>
        </w:rPr>
      </w:pPr>
    </w:p>
    <w:p w14:paraId="7DD09D5A" w14:textId="153036E5" w:rsidR="007C78AA" w:rsidRPr="008C5EF6" w:rsidRDefault="008C5EF6" w:rsidP="00DE3D6E">
      <w:pPr>
        <w:jc w:val="both"/>
        <w:rPr>
          <w:rFonts w:ascii="Times New Roman" w:hAnsi="Times New Roman"/>
          <w:b/>
          <w:bCs/>
          <w:noProof/>
          <w:color w:val="348092"/>
          <w:sz w:val="24"/>
        </w:rPr>
      </w:pPr>
      <w:r>
        <w:rPr>
          <w:rFonts w:ascii="Times New Roman" w:hAnsi="Times New Roman"/>
          <w:b/>
          <w:color w:val="348092"/>
          <w:sz w:val="24"/>
        </w:rPr>
        <w:t>C. NORĀDĪTO PERSONU UN STRUKTŪRU LĪDZEKĻU VAI CITU AKTĪVU IESALDĒŠANA VAI TO IZMANTOŠANAS AIZLIEGUMS</w:t>
      </w:r>
    </w:p>
    <w:p w14:paraId="23AB8A5D" w14:textId="77777777" w:rsidR="008C5EF6" w:rsidRPr="00DE3D6E" w:rsidRDefault="008C5EF6" w:rsidP="00DE3D6E">
      <w:pPr>
        <w:jc w:val="both"/>
        <w:rPr>
          <w:rFonts w:ascii="Times New Roman" w:hAnsi="Times New Roman"/>
          <w:noProof/>
          <w:color w:val="348092"/>
          <w:sz w:val="24"/>
          <w:lang w:val="en-GB"/>
        </w:rPr>
      </w:pPr>
    </w:p>
    <w:p w14:paraId="473191F6" w14:textId="213D3634" w:rsidR="007C78AA" w:rsidRPr="00DE3D6E" w:rsidRDefault="008C5EF6" w:rsidP="008C5EF6">
      <w:pPr>
        <w:ind w:left="284" w:hanging="284"/>
        <w:jc w:val="both"/>
        <w:rPr>
          <w:rFonts w:ascii="Times New Roman" w:hAnsi="Times New Roman"/>
          <w:noProof/>
          <w:sz w:val="24"/>
        </w:rPr>
      </w:pPr>
      <w:r>
        <w:rPr>
          <w:rFonts w:ascii="Times New Roman" w:hAnsi="Times New Roman"/>
          <w:sz w:val="24"/>
        </w:rPr>
        <w:t>5. Valsts pienākums ir nekavējoties piemērot mērķētas finanšu sankcijas pret personām un struktūrām, kuras:</w:t>
      </w:r>
    </w:p>
    <w:p w14:paraId="53B96567" w14:textId="2010F599" w:rsidR="007C78AA" w:rsidRPr="00DE3D6E" w:rsidRDefault="008C5EF6" w:rsidP="00C91250">
      <w:pPr>
        <w:spacing w:before="120"/>
        <w:ind w:left="567" w:hanging="284"/>
        <w:jc w:val="both"/>
        <w:rPr>
          <w:rFonts w:ascii="Times New Roman" w:hAnsi="Times New Roman"/>
          <w:noProof/>
          <w:sz w:val="24"/>
        </w:rPr>
      </w:pPr>
      <w:r>
        <w:rPr>
          <w:rFonts w:ascii="Times New Roman" w:hAnsi="Times New Roman"/>
          <w:sz w:val="24"/>
        </w:rPr>
        <w:t>a) rezolūcijas Nr. 1718 (2006) un tai sekojošo rezolūciju gadījumā Drošības padome ir norādījusi attiecīgo rezolūciju pielikumos vai ir norādījusi Drošības padomes Sankciju komiteja Nr. 1718</w:t>
      </w:r>
      <w:r>
        <w:rPr>
          <w:rStyle w:val="FootnoteReference"/>
          <w:rFonts w:ascii="Times New Roman" w:hAnsi="Times New Roman"/>
          <w:noProof/>
          <w:sz w:val="24"/>
          <w:lang w:val="en-GB"/>
        </w:rPr>
        <w:footnoteReference w:id="24"/>
      </w:r>
      <w:r>
        <w:rPr>
          <w:rFonts w:ascii="Times New Roman" w:hAnsi="Times New Roman"/>
          <w:sz w:val="24"/>
        </w:rPr>
        <w:t>, un</w:t>
      </w:r>
    </w:p>
    <w:p w14:paraId="0A7414DC" w14:textId="07F22B10" w:rsidR="007C78AA" w:rsidRPr="00DE3D6E" w:rsidRDefault="008C5EF6" w:rsidP="00C91250">
      <w:pPr>
        <w:spacing w:before="120"/>
        <w:ind w:left="567" w:hanging="284"/>
        <w:jc w:val="both"/>
        <w:rPr>
          <w:rFonts w:ascii="Times New Roman" w:hAnsi="Times New Roman"/>
          <w:noProof/>
          <w:sz w:val="24"/>
        </w:rPr>
      </w:pPr>
      <w:r>
        <w:rPr>
          <w:rFonts w:ascii="Times New Roman" w:hAnsi="Times New Roman"/>
          <w:sz w:val="24"/>
        </w:rPr>
        <w:t>b) rezolūcijas Nr. 2231 (2015) un tai sekojošo rezolūciju gadījumā ir norādījusi Drošības padome,</w:t>
      </w:r>
    </w:p>
    <w:p w14:paraId="2250F9BD" w14:textId="77777777" w:rsidR="007C78AA" w:rsidRPr="00DE3D6E" w:rsidRDefault="007C78AA" w:rsidP="00C91250">
      <w:pPr>
        <w:spacing w:before="120"/>
        <w:ind w:left="284"/>
        <w:jc w:val="both"/>
        <w:rPr>
          <w:rFonts w:ascii="Times New Roman" w:hAnsi="Times New Roman"/>
          <w:noProof/>
          <w:sz w:val="24"/>
        </w:rPr>
      </w:pPr>
      <w:r>
        <w:rPr>
          <w:rFonts w:ascii="Times New Roman" w:hAnsi="Times New Roman"/>
          <w:sz w:val="24"/>
        </w:rPr>
        <w:t>rīkojoties saskaņā ar Apvienoto Nāciju Organizācijas Hartas VII nodaļu.</w:t>
      </w:r>
    </w:p>
    <w:p w14:paraId="10F98C84" w14:textId="77777777" w:rsidR="008C5EF6" w:rsidRDefault="008C5EF6" w:rsidP="00DE3D6E">
      <w:pPr>
        <w:jc w:val="both"/>
        <w:rPr>
          <w:rFonts w:ascii="Times New Roman" w:hAnsi="Times New Roman"/>
          <w:noProof/>
          <w:sz w:val="24"/>
          <w:lang w:val="en-GB"/>
        </w:rPr>
      </w:pPr>
    </w:p>
    <w:p w14:paraId="037943AD" w14:textId="306E1619" w:rsidR="007C78AA" w:rsidRPr="00DE3D6E" w:rsidRDefault="008C5EF6" w:rsidP="008C5EF6">
      <w:pPr>
        <w:ind w:left="284" w:hanging="284"/>
        <w:jc w:val="both"/>
        <w:rPr>
          <w:rFonts w:ascii="Times New Roman" w:hAnsi="Times New Roman"/>
          <w:noProof/>
          <w:sz w:val="24"/>
        </w:rPr>
      </w:pPr>
      <w:r>
        <w:rPr>
          <w:rFonts w:ascii="Times New Roman" w:hAnsi="Times New Roman"/>
          <w:sz w:val="24"/>
        </w:rPr>
        <w:t>6. Valstīm ir jānosaka nepieciešamās juridiskās pilnvaras un jānosaka valsts kompetentās iestādes, kuras atbild par mērķtiecīgu finanšu sankciju ieviešanu un izpildi, atbilstoši turpmāk minētajiem standartiem un procedūrām.</w:t>
      </w:r>
    </w:p>
    <w:p w14:paraId="73514884" w14:textId="3BD4B127" w:rsidR="007C78AA" w:rsidRPr="00DE3D6E" w:rsidRDefault="008C5EF6" w:rsidP="00C91250">
      <w:pPr>
        <w:spacing w:before="120"/>
        <w:ind w:left="568" w:hanging="284"/>
        <w:jc w:val="both"/>
        <w:rPr>
          <w:rFonts w:ascii="Times New Roman" w:hAnsi="Times New Roman"/>
          <w:noProof/>
          <w:sz w:val="24"/>
        </w:rPr>
      </w:pPr>
      <w:r>
        <w:rPr>
          <w:rFonts w:ascii="Times New Roman" w:hAnsi="Times New Roman"/>
          <w:sz w:val="24"/>
        </w:rPr>
        <w:t>a) Valstīm</w:t>
      </w:r>
      <w:r>
        <w:rPr>
          <w:rStyle w:val="FootnoteReference"/>
          <w:rFonts w:ascii="Times New Roman" w:hAnsi="Times New Roman"/>
          <w:noProof/>
          <w:sz w:val="24"/>
          <w:lang w:val="en-GB"/>
        </w:rPr>
        <w:footnoteReference w:id="25"/>
      </w:r>
      <w:r>
        <w:rPr>
          <w:rFonts w:ascii="Times New Roman" w:hAnsi="Times New Roman"/>
          <w:sz w:val="24"/>
        </w:rPr>
        <w:t xml:space="preserve"> ir jānosaka, ka visām fiziskām un juridiskām personām attiecīgajā valstī nekavējoties un bez iepriekšēja brīdinājuma jāiesaldē līdzekļi vai citi aktīvi, kuri ir norādīto personu un struktūru rīcībā. Šis pienākums attiecas uz: visiem naudas līdzekļiem un citiem aktīviem, kuri pieder norādītajai personai vai struktūrai vai kurus kontrolē norādītā persona vai struktūra, nevis tikai uz tiem, kurus var saistīt ar konkrētu proliferāciju, attiecīgu plānu vai draudiem; naudas līdzekļiem vai citiem aktīviem, kuri pilnīgi vai kopīpašumā pieder norādītajām personām vai struktūrām vai tos tieši vai netieši kontrolē norādītās personas vai struktūras; kā arī līdzekļiem vai citiem aktīviem, kas ir atvasināti vai radīti no līdzekļiem vai citiem aktīviem, kuri pieder norādītajām personām vai struktūrām vai kurus tieši vai netieši kontrolē norādītās personas vai struktūras; un līdzekļiem vai citiem aktīviem, kuri ir to personu vai struktūru rīcībā, kas rīkojas norādīto personu vai struktūru uzdevumā vai to vadībā.</w:t>
      </w:r>
    </w:p>
    <w:p w14:paraId="1057F4E1" w14:textId="1850B448" w:rsidR="007C78AA" w:rsidRPr="00DE3D6E" w:rsidRDefault="008C5EF6" w:rsidP="00C91250">
      <w:pPr>
        <w:spacing w:before="120"/>
        <w:ind w:left="568" w:hanging="284"/>
        <w:jc w:val="both"/>
        <w:rPr>
          <w:rFonts w:ascii="Times New Roman" w:hAnsi="Times New Roman"/>
          <w:noProof/>
          <w:sz w:val="24"/>
        </w:rPr>
      </w:pPr>
      <w:r>
        <w:rPr>
          <w:rFonts w:ascii="Times New Roman" w:hAnsi="Times New Roman"/>
          <w:sz w:val="24"/>
        </w:rPr>
        <w:lastRenderedPageBreak/>
        <w:t>b) Valstīm ir jānodrošina, ka to teritorijā līdzekļi vai citi aktīvi nav pieejami to pilsoņiem vai citām personām un struktūrām un tie nevar tos nodot vai ļaut izmantot norādītajām personām un struktūrām, ja vien tās nav licencētas, pilnvarotas un citādi paziņotas saskaņā ar attiecīgajām Drošības padomes rezolūcijām (skat. E sadaļu turpmāk dokumentā).</w:t>
      </w:r>
    </w:p>
    <w:p w14:paraId="195A1835" w14:textId="02D6B59B" w:rsidR="007C78AA" w:rsidRPr="00DE3D6E" w:rsidRDefault="008C5EF6" w:rsidP="00C91250">
      <w:pPr>
        <w:spacing w:before="120"/>
        <w:ind w:left="568" w:hanging="284"/>
        <w:jc w:val="both"/>
        <w:rPr>
          <w:rFonts w:ascii="Times New Roman" w:hAnsi="Times New Roman"/>
          <w:noProof/>
          <w:sz w:val="24"/>
        </w:rPr>
      </w:pPr>
      <w:r>
        <w:rPr>
          <w:rFonts w:ascii="Times New Roman" w:hAnsi="Times New Roman"/>
          <w:sz w:val="24"/>
        </w:rPr>
        <w:t xml:space="preserve">c) Valstu rīcībā ir jābūt mehānismiem, ar kuriem tūlīt pēc norādīšanas finanšu iestādes un </w:t>
      </w:r>
      <w:r>
        <w:rPr>
          <w:rFonts w:ascii="Times New Roman" w:hAnsi="Times New Roman"/>
          <w:i/>
          <w:iCs/>
          <w:sz w:val="24"/>
        </w:rPr>
        <w:t>DNFBP</w:t>
      </w:r>
      <w:r>
        <w:rPr>
          <w:rFonts w:ascii="Times New Roman" w:hAnsi="Times New Roman"/>
          <w:sz w:val="24"/>
        </w:rPr>
        <w:t xml:space="preserve"> nekavējoties informē par kādas personas un struktūras norādīšanu un ar kuriem īpaši finanšu iestādēm un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nepārprotamas norādes par šo iestāžu un personu pienākumu īstenot ar iesaldēšanas mehānismiem saistītas darbības.</w:t>
      </w:r>
    </w:p>
    <w:p w14:paraId="305F7322" w14:textId="6FD95B5D" w:rsidR="007C78AA" w:rsidRPr="00DE3D6E" w:rsidRDefault="008C5EF6" w:rsidP="00C91250">
      <w:pPr>
        <w:spacing w:before="120"/>
        <w:ind w:left="568" w:hanging="284"/>
        <w:jc w:val="both"/>
        <w:rPr>
          <w:rFonts w:ascii="Times New Roman" w:hAnsi="Times New Roman"/>
          <w:noProof/>
          <w:sz w:val="24"/>
        </w:rPr>
      </w:pPr>
      <w:r>
        <w:rPr>
          <w:rFonts w:ascii="Times New Roman" w:hAnsi="Times New Roman"/>
          <w:sz w:val="24"/>
        </w:rPr>
        <w:t xml:space="preserve">d) Valstīm ir jāizvirza prasība finanšu iestādēm un </w:t>
      </w:r>
      <w:r>
        <w:rPr>
          <w:rFonts w:ascii="Times New Roman" w:hAnsi="Times New Roman"/>
          <w:i/>
          <w:iCs/>
          <w:sz w:val="24"/>
        </w:rPr>
        <w:t>DNFBP</w:t>
      </w:r>
      <w:r>
        <w:rPr>
          <w:rStyle w:val="FootnoteReference"/>
          <w:rFonts w:ascii="Times New Roman" w:hAnsi="Times New Roman"/>
          <w:noProof/>
          <w:sz w:val="24"/>
          <w:lang w:val="en-GB"/>
        </w:rPr>
        <w:footnoteReference w:id="26"/>
      </w:r>
      <w:r>
        <w:rPr>
          <w:rFonts w:ascii="Times New Roman" w:hAnsi="Times New Roman"/>
          <w:sz w:val="24"/>
        </w:rPr>
        <w:t xml:space="preserve"> ziņot kompetentajām iestādēm par visiem iesaldētajiem aktīviem un pasākumiem, kas īstenoti atbilstoši Drošības padomes rezolūcijās minētajām aizliegšanas prasībām, tostarp par mēģinājumu veikt darījumu, kā arī jānodrošina, ka attiecīgās kompetentās iestādes šo informāciju var efektīvi izmantot.</w:t>
      </w:r>
    </w:p>
    <w:p w14:paraId="58D0BCF0" w14:textId="661F02F7" w:rsidR="007C78AA" w:rsidRPr="00DE3D6E" w:rsidRDefault="008C5EF6" w:rsidP="00C91250">
      <w:pPr>
        <w:spacing w:before="120"/>
        <w:ind w:left="568" w:hanging="284"/>
        <w:jc w:val="both"/>
        <w:rPr>
          <w:rFonts w:ascii="Times New Roman" w:hAnsi="Times New Roman"/>
          <w:noProof/>
          <w:sz w:val="24"/>
        </w:rPr>
      </w:pPr>
      <w:r>
        <w:rPr>
          <w:rFonts w:ascii="Times New Roman" w:hAnsi="Times New Roman"/>
          <w:sz w:val="24"/>
        </w:rPr>
        <w:t xml:space="preserve">e) Valstīm ir jāievieš efektīvi pasākumi, ar ko gadījumos, kad tiek pildītas 7. rekomendācijā minētās saistības, tiek aizsargātas godprātīgo </w:t>
      </w:r>
      <w:r>
        <w:rPr>
          <w:rFonts w:ascii="Times New Roman" w:hAnsi="Times New Roman"/>
          <w:i/>
          <w:iCs/>
          <w:sz w:val="24"/>
        </w:rPr>
        <w:t>bona fide</w:t>
      </w:r>
      <w:r>
        <w:rPr>
          <w:rFonts w:ascii="Times New Roman" w:hAnsi="Times New Roman"/>
          <w:sz w:val="24"/>
        </w:rPr>
        <w:t xml:space="preserve"> trešo pušu tiesības.</w:t>
      </w:r>
    </w:p>
    <w:p w14:paraId="3DC6C95F" w14:textId="40D164E7" w:rsidR="007C78AA" w:rsidRPr="00DE3D6E" w:rsidRDefault="008C5EF6" w:rsidP="00C91250">
      <w:pPr>
        <w:spacing w:before="120"/>
        <w:ind w:left="568" w:hanging="284"/>
        <w:jc w:val="both"/>
        <w:rPr>
          <w:rFonts w:ascii="Times New Roman" w:hAnsi="Times New Roman"/>
          <w:noProof/>
          <w:sz w:val="24"/>
        </w:rPr>
      </w:pPr>
      <w:r>
        <w:rPr>
          <w:rFonts w:ascii="Times New Roman" w:hAnsi="Times New Roman"/>
          <w:sz w:val="24"/>
        </w:rPr>
        <w:t xml:space="preserve">f) Valstīm ir jāievieš atbilstoši pasākumi, lai īstenotu uzraudzību un nodrošinātu, ka finanšu iestādes un </w:t>
      </w:r>
      <w:r>
        <w:rPr>
          <w:rFonts w:ascii="Times New Roman" w:hAnsi="Times New Roman"/>
          <w:i/>
          <w:iCs/>
          <w:sz w:val="24"/>
        </w:rPr>
        <w:t>DNFBP</w:t>
      </w:r>
      <w:r>
        <w:rPr>
          <w:rFonts w:ascii="Times New Roman" w:hAnsi="Times New Roman"/>
          <w:sz w:val="24"/>
        </w:rPr>
        <w:t xml:space="preserve"> ievēro attiecīgos normatīvos aktus vai izpildāmos aktus, ar kuriem reglamentē 7. rekomendācijā izklāstītās saistības. Par šo normatīvo aktu vai izpildāmo līdzekļu neizpildi var noteikt civiltiesiskas, administratīvas vai kriminālas sankcijas.</w:t>
      </w:r>
    </w:p>
    <w:p w14:paraId="0E28253F" w14:textId="77777777" w:rsidR="007C78AA" w:rsidRPr="00DE3D6E" w:rsidRDefault="007C78AA" w:rsidP="00DE3D6E">
      <w:pPr>
        <w:jc w:val="both"/>
        <w:rPr>
          <w:rFonts w:ascii="Times New Roman" w:hAnsi="Times New Roman"/>
          <w:noProof/>
          <w:sz w:val="24"/>
          <w:lang w:val="en-GB"/>
        </w:rPr>
      </w:pPr>
    </w:p>
    <w:p w14:paraId="35298C4C" w14:textId="6C12E234" w:rsidR="007C78AA" w:rsidRPr="008C5EF6" w:rsidRDefault="008C5EF6" w:rsidP="00DE3D6E">
      <w:pPr>
        <w:jc w:val="both"/>
        <w:rPr>
          <w:rFonts w:ascii="Times New Roman" w:hAnsi="Times New Roman"/>
          <w:b/>
          <w:bCs/>
          <w:noProof/>
          <w:color w:val="348092"/>
          <w:sz w:val="24"/>
        </w:rPr>
      </w:pPr>
      <w:r>
        <w:rPr>
          <w:rFonts w:ascii="Times New Roman" w:hAnsi="Times New Roman"/>
          <w:b/>
          <w:color w:val="348092"/>
          <w:sz w:val="24"/>
        </w:rPr>
        <w:t>D. IESALDĒTU NAUDAS LĪDZEKĻU UN CITU AKTĪVU SVĪTROŠANA NO SARAKSTA, ATSALDĒŠANA UN PIEKĻUVES NODROŠINĀŠANA</w:t>
      </w:r>
    </w:p>
    <w:p w14:paraId="1CA9F608" w14:textId="77777777" w:rsidR="008C5EF6" w:rsidRPr="00DE3D6E" w:rsidRDefault="008C5EF6" w:rsidP="00DE3D6E">
      <w:pPr>
        <w:jc w:val="both"/>
        <w:rPr>
          <w:rFonts w:ascii="Times New Roman" w:hAnsi="Times New Roman"/>
          <w:noProof/>
          <w:color w:val="348092"/>
          <w:sz w:val="24"/>
          <w:lang w:val="en-GB"/>
        </w:rPr>
      </w:pPr>
    </w:p>
    <w:p w14:paraId="15F8121C" w14:textId="12E9238D" w:rsidR="007C78AA" w:rsidRPr="00DE3D6E" w:rsidRDefault="008C5EF6" w:rsidP="008C5EF6">
      <w:pPr>
        <w:ind w:left="284" w:hanging="284"/>
        <w:jc w:val="both"/>
        <w:rPr>
          <w:rFonts w:ascii="Times New Roman" w:hAnsi="Times New Roman"/>
          <w:noProof/>
          <w:sz w:val="24"/>
        </w:rPr>
      </w:pPr>
      <w:r>
        <w:rPr>
          <w:rFonts w:ascii="Times New Roman" w:hAnsi="Times New Roman"/>
          <w:sz w:val="24"/>
        </w:rPr>
        <w:t>7. Valstīm ir jāizstrādā un jāievieš publiskotas procedūras, kuras piemēro, lai Drošības padomei iesniegtu pieprasījumu svītrot no saraksta tādu personu vai struktūru, kura saskaņā ar valsts vērtējumu vairs neatbilst norādīšanas kritērijiem. Tiklīdz Drošības padome svītro kādu personu vai struktūru no saraksta, pienākums veikt iesaldēšanu vairs nav spēkā. Rezolūcijas Nr. 1718 (2006) un tai sekojošo rezolūciju gadījumā šādas procedūras un kritēriji ir jāsaskaņo ar visām piemērojamajām vadlīnijām un procedūrām, kuras Drošības padome pieņēmusi atbilstoši rezolūcijai Nr. 1730 (2006) un tai sekojošām rezolūcijām, tostarp par kontaktpunkta mehānismu, kas izveidots saskaņā ar minēto rezolūciju. Valstīm ir jānodrošina iespēja norādītajām personām un struktūrām vērsties svītrošanas kontaktpunktā, kas izveidots saskaņā ar rezolūciju Nr. 1730 (2006), ar pieprasījumu veikt svītrošanu no saraksta, vai tieši jāinformē norādītās personas vai struktūras par iespēju vērsties šajā kontaktpunktā.</w:t>
      </w:r>
    </w:p>
    <w:p w14:paraId="69E123C2" w14:textId="77777777" w:rsidR="008C5EF6" w:rsidRDefault="008C5EF6" w:rsidP="00DE3D6E">
      <w:pPr>
        <w:jc w:val="both"/>
        <w:rPr>
          <w:rFonts w:ascii="Times New Roman" w:hAnsi="Times New Roman"/>
          <w:noProof/>
          <w:sz w:val="24"/>
          <w:lang w:val="en-GB"/>
        </w:rPr>
      </w:pPr>
    </w:p>
    <w:p w14:paraId="68DB6F1F" w14:textId="3A2187AB" w:rsidR="007C78AA" w:rsidRPr="00DE3D6E" w:rsidRDefault="008C5EF6" w:rsidP="008C5EF6">
      <w:pPr>
        <w:ind w:left="284" w:hanging="284"/>
        <w:jc w:val="both"/>
        <w:rPr>
          <w:rFonts w:ascii="Times New Roman" w:hAnsi="Times New Roman"/>
          <w:noProof/>
          <w:sz w:val="24"/>
        </w:rPr>
      </w:pPr>
      <w:r>
        <w:rPr>
          <w:rFonts w:ascii="Times New Roman" w:hAnsi="Times New Roman"/>
          <w:sz w:val="24"/>
        </w:rPr>
        <w:t>8. Attiecībā uz personām un struktūrām, kurām ir tāds pats vai līdzīgs vārds vai nosaukums, kāds ir norādītajām personām vai struktūrām, un kuras tāpēc ir netīši ietekmējis iesaldēšanas mehānisms (proti, kļūdaini apstiprinošs lēmums), valstīm ir jāizstrādā un jāievieš publiskotas procedūras šādām personām un struktūrām piederošu līdzekļu vai citu aktīvu savlaicīgai atsaldēšanai, ja pārbaudē tiek konstatēts, ka attiecīgā persona vai struktūra nav norādītā persona vai struktūra.</w:t>
      </w:r>
    </w:p>
    <w:p w14:paraId="274E7D73" w14:textId="77777777" w:rsidR="008C5EF6" w:rsidRDefault="008C5EF6" w:rsidP="00DE3D6E">
      <w:pPr>
        <w:jc w:val="both"/>
        <w:rPr>
          <w:rFonts w:ascii="Times New Roman" w:hAnsi="Times New Roman"/>
          <w:noProof/>
          <w:sz w:val="24"/>
          <w:lang w:val="en-GB"/>
        </w:rPr>
      </w:pPr>
    </w:p>
    <w:p w14:paraId="4542E5E2" w14:textId="1CAEEC0E" w:rsidR="007C78AA" w:rsidRPr="00DE3D6E" w:rsidRDefault="008C5EF6" w:rsidP="008C5EF6">
      <w:pPr>
        <w:ind w:left="284" w:hanging="284"/>
        <w:jc w:val="both"/>
        <w:rPr>
          <w:rFonts w:ascii="Times New Roman" w:hAnsi="Times New Roman"/>
          <w:noProof/>
          <w:sz w:val="24"/>
        </w:rPr>
      </w:pPr>
      <w:r>
        <w:rPr>
          <w:rFonts w:ascii="Times New Roman" w:hAnsi="Times New Roman"/>
          <w:sz w:val="24"/>
        </w:rPr>
        <w:t>9. Ja valsts ir noteikusi, ka rezolūcijā Nr. 1718 (2006) un rezolūcijā Nr. 2231 (2015) minētie atbrīvošanas noteikumi ir izpildīti, valsts atļauj piekļūt līdzekļiem vai citiem aktīviem saskaņā ar tajās minētajām procedūrām.</w:t>
      </w:r>
    </w:p>
    <w:p w14:paraId="69E55576" w14:textId="77777777" w:rsidR="008C5EF6" w:rsidRDefault="008C5EF6" w:rsidP="00DE3D6E">
      <w:pPr>
        <w:jc w:val="both"/>
        <w:rPr>
          <w:rFonts w:ascii="Times New Roman" w:hAnsi="Times New Roman"/>
          <w:noProof/>
          <w:sz w:val="24"/>
          <w:lang w:val="en-GB"/>
        </w:rPr>
      </w:pPr>
    </w:p>
    <w:p w14:paraId="3279DEFA" w14:textId="503A052B" w:rsidR="007C78AA" w:rsidRPr="00DE3D6E" w:rsidRDefault="008C5EF6" w:rsidP="008C5EF6">
      <w:pPr>
        <w:ind w:left="284" w:hanging="284"/>
        <w:jc w:val="both"/>
        <w:rPr>
          <w:rFonts w:ascii="Times New Roman" w:hAnsi="Times New Roman"/>
          <w:noProof/>
          <w:sz w:val="24"/>
        </w:rPr>
      </w:pPr>
      <w:r>
        <w:rPr>
          <w:rFonts w:ascii="Times New Roman" w:hAnsi="Times New Roman"/>
          <w:sz w:val="24"/>
        </w:rPr>
        <w:t>10. Valstīm ir jāļauj saskaņā ar rezolūciju Nr. 1718 (2006) un rezolūciju Nr. 2231 (2015) iesaldētajos kontos ieskaitīt procentus vai citus ieņēmumus, kas šajos kontos jāieskaita, vai veikt maksājumus, kas jāveic saskaņā ar līgumiem, nolīgumiem vai saistībām, kuras radušās pirms dienas, kad šiem kontiem piemēroja rezolūcijas noteikumus, ja attiecībā uz šiem procentiem, citiem ieņēmumiem un maksājumiem turpina piemērot minētos noteikumus un tie ir iesaldēti.</w:t>
      </w:r>
    </w:p>
    <w:p w14:paraId="1852DD7F" w14:textId="77777777" w:rsidR="008C5EF6" w:rsidRDefault="008C5EF6" w:rsidP="00DE3D6E">
      <w:pPr>
        <w:jc w:val="both"/>
        <w:rPr>
          <w:rFonts w:ascii="Times New Roman" w:hAnsi="Times New Roman"/>
          <w:noProof/>
          <w:sz w:val="24"/>
          <w:lang w:val="en-GB"/>
        </w:rPr>
      </w:pPr>
    </w:p>
    <w:p w14:paraId="086BE86D" w14:textId="564FF840" w:rsidR="007C78AA" w:rsidRPr="00DE3D6E" w:rsidRDefault="008C5EF6" w:rsidP="008C5EF6">
      <w:pPr>
        <w:ind w:left="284" w:hanging="284"/>
        <w:jc w:val="both"/>
        <w:rPr>
          <w:rFonts w:ascii="Times New Roman" w:hAnsi="Times New Roman"/>
          <w:noProof/>
          <w:sz w:val="24"/>
        </w:rPr>
      </w:pPr>
      <w:r>
        <w:rPr>
          <w:rFonts w:ascii="Times New Roman" w:hAnsi="Times New Roman"/>
          <w:sz w:val="24"/>
        </w:rPr>
        <w:t>11. Iesaldēšana, kas veikta atbilstoši rezolūcijai Nr. 1737 (2006) un turpināta ar rezolūciju Nr. 2231 (2015) vai veikta atbilstoši rezolūcijai Nr. 2231 (2015), neliedz norādītajai personai vai struktūrai veikt maksājumus saskaņā ar līgumu, kas noslēgts pirms attiecīgās personas vai struktūras norādīšanas sarakstā, ar nosacījumu, ka:</w:t>
      </w:r>
    </w:p>
    <w:p w14:paraId="2EC05BA4" w14:textId="406F82C5" w:rsidR="007C78AA" w:rsidRPr="00DE3D6E" w:rsidRDefault="008C5EF6" w:rsidP="009C1F59">
      <w:pPr>
        <w:spacing w:before="120"/>
        <w:ind w:left="568" w:hanging="284"/>
        <w:jc w:val="both"/>
        <w:rPr>
          <w:rFonts w:ascii="Times New Roman" w:hAnsi="Times New Roman"/>
          <w:noProof/>
          <w:sz w:val="24"/>
        </w:rPr>
      </w:pPr>
      <w:r>
        <w:rPr>
          <w:rFonts w:ascii="Times New Roman" w:hAnsi="Times New Roman"/>
          <w:sz w:val="24"/>
        </w:rPr>
        <w:t>a) attiecīgās valstis ir noteikušas, ka noslēgtais līgums nav saistīts ar aizliegtām precēm, materiāliem, aprīkojumu, produktiem, tehnoloģijām, palīdzību, mācībām, finansiālo palīdzību, ieguldījumiem, starpniecību vai pakalpojumiem, kuri minēti rezolūcijā Nr. 2231 (2015) un tai sekojošajās rezolūcijās;</w:t>
      </w:r>
    </w:p>
    <w:p w14:paraId="24886557" w14:textId="42DEC1BB" w:rsidR="007C78AA" w:rsidRPr="00DE3D6E" w:rsidRDefault="008C5EF6" w:rsidP="009C1F59">
      <w:pPr>
        <w:spacing w:before="120"/>
        <w:ind w:left="568" w:hanging="284"/>
        <w:jc w:val="both"/>
        <w:rPr>
          <w:rFonts w:ascii="Times New Roman" w:hAnsi="Times New Roman"/>
          <w:noProof/>
          <w:sz w:val="24"/>
        </w:rPr>
      </w:pPr>
      <w:r>
        <w:rPr>
          <w:rFonts w:ascii="Times New Roman" w:hAnsi="Times New Roman"/>
          <w:sz w:val="24"/>
        </w:rPr>
        <w:t>b) attiecīgās valstis ir noteikušas, ka maksājumu ne tiešā, ne netiešā veidā nesaņem persona vai struktūra, uz kuru ir attiecināti rezolūcijas Nr. 2231 (2015) B pielikuma 6. punktā noteiktie pasākumi, un</w:t>
      </w:r>
    </w:p>
    <w:p w14:paraId="74DDEF1E" w14:textId="22536CFC" w:rsidR="007C78AA" w:rsidRPr="00DE3D6E" w:rsidRDefault="008C5EF6" w:rsidP="009C1F59">
      <w:pPr>
        <w:spacing w:before="120"/>
        <w:ind w:left="568" w:hanging="284"/>
        <w:jc w:val="both"/>
        <w:rPr>
          <w:rFonts w:ascii="Times New Roman" w:hAnsi="Times New Roman"/>
          <w:noProof/>
          <w:sz w:val="24"/>
        </w:rPr>
      </w:pPr>
      <w:r>
        <w:rPr>
          <w:rFonts w:ascii="Times New Roman" w:hAnsi="Times New Roman"/>
          <w:sz w:val="24"/>
        </w:rPr>
        <w:t>c) attiecīgās valstis ir iesniegušas iepriekšēju paziņojumu Drošības padomei par nodomu veikt vai saņemt šādus maksājumus vai attiecīgā gadījumā ļaut atsaldēt līdzekļus, citus finanšu aktīvus vai ekonomiskos resursus šā mērķa īstenošanai un ir to izdarījušas desmit dienas pirms atļaujas saņemšanas.</w:t>
      </w:r>
      <w:r w:rsidR="00672E46">
        <w:rPr>
          <w:rStyle w:val="FootnoteReference"/>
          <w:rFonts w:ascii="Times New Roman" w:hAnsi="Times New Roman"/>
          <w:noProof/>
          <w:sz w:val="24"/>
          <w:lang w:val="en-GB"/>
        </w:rPr>
        <w:footnoteReference w:id="27"/>
      </w:r>
    </w:p>
    <w:p w14:paraId="1C738774" w14:textId="77777777" w:rsidR="008C5EF6" w:rsidRDefault="008C5EF6" w:rsidP="00DE3D6E">
      <w:pPr>
        <w:jc w:val="both"/>
        <w:rPr>
          <w:rFonts w:ascii="Times New Roman" w:hAnsi="Times New Roman"/>
          <w:noProof/>
          <w:sz w:val="24"/>
          <w:lang w:val="en-GB"/>
        </w:rPr>
      </w:pPr>
    </w:p>
    <w:p w14:paraId="012B5ADF" w14:textId="6EAE222B" w:rsidR="007C78AA" w:rsidRPr="00DE3D6E" w:rsidRDefault="008C5EF6" w:rsidP="008C5EF6">
      <w:pPr>
        <w:ind w:left="284" w:hanging="284"/>
        <w:jc w:val="both"/>
        <w:rPr>
          <w:rFonts w:ascii="Times New Roman" w:hAnsi="Times New Roman"/>
          <w:noProof/>
          <w:sz w:val="24"/>
        </w:rPr>
      </w:pPr>
      <w:r>
        <w:rPr>
          <w:rFonts w:ascii="Times New Roman" w:hAnsi="Times New Roman"/>
          <w:sz w:val="24"/>
        </w:rPr>
        <w:t xml:space="preserve">12. Valstīs ir jābūt ieviestiem mehānismiem, kurus piemēro, lai finanšu nozari un </w:t>
      </w:r>
      <w:r>
        <w:rPr>
          <w:rFonts w:ascii="Times New Roman" w:hAnsi="Times New Roman"/>
          <w:i/>
          <w:iCs/>
          <w:sz w:val="24"/>
        </w:rPr>
        <w:t>DNFBP</w:t>
      </w:r>
      <w:r>
        <w:rPr>
          <w:rFonts w:ascii="Times New Roman" w:hAnsi="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atbilstīgas norādes par šo iestāžu un personu pienākumu ņemt vērā svītrošanas no saraksta un atsaldēšanas darbības.</w:t>
      </w:r>
    </w:p>
    <w:p w14:paraId="5C4ADEEA" w14:textId="77777777" w:rsidR="008C5EF6" w:rsidRDefault="008C5EF6" w:rsidP="00DE3D6E">
      <w:pPr>
        <w:jc w:val="both"/>
        <w:rPr>
          <w:rFonts w:ascii="Times New Roman" w:hAnsi="Times New Roman"/>
          <w:noProof/>
          <w:color w:val="348092"/>
          <w:sz w:val="24"/>
          <w:lang w:val="en-GB"/>
        </w:rPr>
      </w:pPr>
    </w:p>
    <w:p w14:paraId="7749D1FC" w14:textId="142F723C" w:rsidR="007C78AA" w:rsidRPr="008C5EF6" w:rsidRDefault="008C5EF6" w:rsidP="00DE3D6E">
      <w:pPr>
        <w:jc w:val="both"/>
        <w:rPr>
          <w:rFonts w:ascii="Times New Roman" w:hAnsi="Times New Roman"/>
          <w:b/>
          <w:bCs/>
          <w:noProof/>
          <w:color w:val="348092"/>
          <w:sz w:val="24"/>
        </w:rPr>
      </w:pPr>
      <w:r>
        <w:rPr>
          <w:rFonts w:ascii="Times New Roman" w:hAnsi="Times New Roman"/>
          <w:b/>
          <w:color w:val="348092"/>
          <w:sz w:val="24"/>
        </w:rPr>
        <w:t>E. APVIENOTO NĀCIJU ORGANIZĀCIJAS KRITĒRIJI NORĀDĪŠANAI SARAKSTĀ</w:t>
      </w:r>
    </w:p>
    <w:p w14:paraId="28D8B0EA" w14:textId="77777777" w:rsidR="008C5EF6" w:rsidRDefault="008C5EF6" w:rsidP="00DE3D6E">
      <w:pPr>
        <w:jc w:val="both"/>
        <w:rPr>
          <w:rFonts w:ascii="Times New Roman" w:hAnsi="Times New Roman"/>
          <w:noProof/>
          <w:sz w:val="24"/>
          <w:lang w:val="en-GB"/>
        </w:rPr>
      </w:pPr>
    </w:p>
    <w:p w14:paraId="66099A7F" w14:textId="45DF9822" w:rsidR="007C78AA" w:rsidRPr="00DE3D6E" w:rsidRDefault="008C5EF6" w:rsidP="008C5EF6">
      <w:pPr>
        <w:ind w:left="284" w:hanging="284"/>
        <w:jc w:val="both"/>
        <w:rPr>
          <w:rFonts w:ascii="Times New Roman" w:hAnsi="Times New Roman"/>
          <w:noProof/>
          <w:sz w:val="24"/>
        </w:rPr>
      </w:pPr>
      <w:r>
        <w:rPr>
          <w:rFonts w:ascii="Times New Roman" w:hAnsi="Times New Roman"/>
          <w:sz w:val="24"/>
        </w:rPr>
        <w:t>13. Attiecīgajās Apvienoto Nāciju Organizācijas Drošības padomes rezolūcijās minētie norādīšanas kritēriji</w:t>
      </w:r>
    </w:p>
    <w:p w14:paraId="1978D960" w14:textId="4C03502B" w:rsidR="007C78AA" w:rsidRPr="00DE3D6E" w:rsidRDefault="008C5EF6" w:rsidP="009C1F59">
      <w:pPr>
        <w:spacing w:before="120"/>
        <w:ind w:left="567" w:hanging="284"/>
        <w:jc w:val="both"/>
        <w:rPr>
          <w:rFonts w:ascii="Times New Roman" w:hAnsi="Times New Roman"/>
          <w:b/>
          <w:noProof/>
          <w:sz w:val="24"/>
        </w:rPr>
      </w:pPr>
      <w:r>
        <w:rPr>
          <w:rFonts w:ascii="Times New Roman" w:hAnsi="Times New Roman"/>
          <w:sz w:val="24"/>
        </w:rPr>
        <w:t xml:space="preserve">a) </w:t>
      </w:r>
      <w:r>
        <w:rPr>
          <w:rFonts w:ascii="Times New Roman" w:hAnsi="Times New Roman"/>
          <w:b/>
          <w:color w:val="348092"/>
          <w:sz w:val="24"/>
        </w:rPr>
        <w:t>Par KTDR – rezolūcija Nr. 1718 (2006), Nr. 2087 (2013), Nr. 2094 (2013) un Nr. 2270 (2016)</w:t>
      </w:r>
      <w:r>
        <w:rPr>
          <w:rFonts w:ascii="Times New Roman" w:hAnsi="Times New Roman"/>
          <w:sz w:val="24"/>
        </w:rPr>
        <w:t>:</w:t>
      </w:r>
    </w:p>
    <w:p w14:paraId="4C37E62E" w14:textId="38A44327"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i) jebkura persona vai struktūra, kas ir iesaistīta Korejas Tautas Demokrātiskās Republikas (KTDR) programmās, kuras ir saistītas ar kodolieročiem un citiem masu iznīcināšanas ieročiem vai ar ballistiskajām raķetēm;</w:t>
      </w:r>
    </w:p>
    <w:p w14:paraId="1786564B" w14:textId="4DC32CD6"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lastRenderedPageBreak/>
        <w:t>ii) jebkura persona vai struktūra, kas atbalsta ar kodolieročiem un citiem masu iznīcināšanas ieročiem vai ar ballistiskām raķetēm saistītās Korejas Tautas Demokrātiskās Republikas programmas, tostarp nelegālā veidā;</w:t>
      </w:r>
    </w:p>
    <w:p w14:paraId="17A93E16" w14:textId="065BE4AF"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iii) jebkura persona vai struktūra, kas rīkojas jebkuras 13. punkta a) apakšpunkta i) daļā vai 13. punkta a) apakšpunkta ii) daļā norādītās personas vai struktūras vārdā vai vadībā</w:t>
      </w:r>
      <w:r>
        <w:rPr>
          <w:rStyle w:val="FootnoteReference"/>
          <w:rFonts w:ascii="Times New Roman" w:hAnsi="Times New Roman"/>
          <w:noProof/>
          <w:sz w:val="24"/>
          <w:lang w:val="en-GB"/>
        </w:rPr>
        <w:footnoteReference w:id="28"/>
      </w:r>
      <w:r>
        <w:rPr>
          <w:rFonts w:ascii="Times New Roman" w:hAnsi="Times New Roman"/>
          <w:sz w:val="24"/>
        </w:rPr>
        <w:t>;</w:t>
      </w:r>
    </w:p>
    <w:p w14:paraId="52BF865E" w14:textId="151BDE22"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iv) jebkura juridiska persona vai struktūra, kura pieder vai kuru tieši vai netieši kontrolē kāda 13. punkta a) apakšpunkta i) daļā vai 13. punkta a) apakšpunkta ii) daļā norādīta persona vai struktūra</w:t>
      </w:r>
      <w:r>
        <w:rPr>
          <w:rStyle w:val="FootnoteReference"/>
          <w:rFonts w:ascii="Times New Roman" w:hAnsi="Times New Roman"/>
          <w:noProof/>
          <w:sz w:val="24"/>
          <w:lang w:val="en-GB"/>
        </w:rPr>
        <w:footnoteReference w:id="29"/>
      </w:r>
      <w:r>
        <w:rPr>
          <w:rFonts w:ascii="Times New Roman" w:hAnsi="Times New Roman"/>
          <w:sz w:val="24"/>
        </w:rPr>
        <w:t>;</w:t>
      </w:r>
    </w:p>
    <w:p w14:paraId="18929CB7" w14:textId="0B0C54B4"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v) jebkura persona vai struktūra, kas ir palīdzējusi izvairīties no sankcijām vai pārkāpt rezolūcijas Nr. 1718 (2006) un rezolūcijas Nr. 1874 (2009) noteikumus;</w:t>
      </w:r>
    </w:p>
    <w:p w14:paraId="4B92E6C8" w14:textId="0D2EDA74"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vi) jebkura persona vai struktūra, kas ir piedalījusies aizliegtajās KTDR programmās, pasākumos, kas ir aizliegti ar KTDR saistītajās rezolūcijās, vai noteikumu apiešanā vai</w:t>
      </w:r>
    </w:p>
    <w:p w14:paraId="2B8C5581" w14:textId="7E03B885"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vii) jebkura KTDR valdības vai Korejas Strādnieku partijas struktūra vai persona vai struktūra, kas darbojas to vārdā vai vadībā, vai jebkura tiem piederoša vai to kontrolēta struktūra, kas saskaņā ar valstu slēdzienu ir saistīta ar KTDR kodolieroču vai ballistisko raķešu programmām vai citām rezolūcijā Nr. 1718 (2006) un tai sekojošās rezolūcijās aizliegtām darbībām.</w:t>
      </w:r>
    </w:p>
    <w:p w14:paraId="41B8F986" w14:textId="05898362" w:rsidR="007C78AA" w:rsidRPr="00DE3D6E" w:rsidRDefault="00672E46" w:rsidP="009C1F59">
      <w:pPr>
        <w:spacing w:before="120"/>
        <w:ind w:left="567" w:hanging="284"/>
        <w:jc w:val="both"/>
        <w:rPr>
          <w:rFonts w:ascii="Times New Roman" w:hAnsi="Times New Roman"/>
          <w:b/>
          <w:noProof/>
          <w:sz w:val="24"/>
        </w:rPr>
      </w:pPr>
      <w:r>
        <w:rPr>
          <w:rFonts w:ascii="Times New Roman" w:hAnsi="Times New Roman"/>
          <w:sz w:val="24"/>
        </w:rPr>
        <w:t xml:space="preserve">b) </w:t>
      </w:r>
      <w:r>
        <w:rPr>
          <w:rFonts w:ascii="Times New Roman" w:hAnsi="Times New Roman"/>
          <w:b/>
          <w:color w:val="348092"/>
          <w:sz w:val="24"/>
        </w:rPr>
        <w:t>Par Irānu – rezolūcija Nr. 2231 (2015)</w:t>
      </w:r>
      <w:r>
        <w:rPr>
          <w:rFonts w:ascii="Times New Roman" w:hAnsi="Times New Roman"/>
          <w:b/>
          <w:sz w:val="24"/>
        </w:rPr>
        <w:t>:</w:t>
      </w:r>
    </w:p>
    <w:p w14:paraId="70496457" w14:textId="0797063C"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i) jebkura persona vai struktūra, kas ir iesaistījusies pasākumos, kuri rada Irānas kodolieroču proliferācijas risku un ir pretrunā Irānas saistībām Kopīgajā vispārējā rīcības plānā (</w:t>
      </w:r>
      <w:r>
        <w:rPr>
          <w:rFonts w:ascii="Times New Roman" w:hAnsi="Times New Roman"/>
          <w:i/>
          <w:iCs/>
          <w:sz w:val="24"/>
        </w:rPr>
        <w:t>JCPOA</w:t>
      </w:r>
      <w:r>
        <w:rPr>
          <w:rFonts w:ascii="Times New Roman" w:hAnsi="Times New Roman"/>
          <w:sz w:val="24"/>
        </w:rPr>
        <w:t>), vai kodolieroču piegādes sistēmu izstrādē, tostarp, iesaistoties rezolūcijas Nr. 2231 (2015) B pielikumā aizliegto priekšmetu, preču, iekārtu, materiālu un tehnoloģiju iepirkumos, vai kas ir tieši saistīta ar šādiem pasākumiem vai sniegusi tiem atbalstu;</w:t>
      </w:r>
    </w:p>
    <w:p w14:paraId="4A9B5591" w14:textId="77B74E03"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 xml:space="preserve">ii) jebkura persona vai struktūra, kas palīdz sarakstā norādītām personām vai struktūrām apiet </w:t>
      </w:r>
      <w:r>
        <w:rPr>
          <w:rFonts w:ascii="Times New Roman" w:hAnsi="Times New Roman"/>
          <w:i/>
          <w:iCs/>
          <w:sz w:val="24"/>
        </w:rPr>
        <w:t>JCPOA</w:t>
      </w:r>
      <w:r>
        <w:rPr>
          <w:rFonts w:ascii="Times New Roman" w:hAnsi="Times New Roman"/>
          <w:sz w:val="24"/>
        </w:rPr>
        <w:t xml:space="preserve"> vai rezolūcijā Nr. 2231 (2015) noteiktās saistības vai pārkāpt tās, un</w:t>
      </w:r>
    </w:p>
    <w:p w14:paraId="442E6E2C" w14:textId="00DFC127" w:rsidR="007C78AA" w:rsidRPr="00DE3D6E" w:rsidRDefault="00672E46" w:rsidP="009C1F59">
      <w:pPr>
        <w:spacing w:before="120"/>
        <w:ind w:left="851" w:hanging="284"/>
        <w:jc w:val="both"/>
        <w:rPr>
          <w:rFonts w:ascii="Times New Roman" w:hAnsi="Times New Roman"/>
          <w:noProof/>
          <w:sz w:val="24"/>
        </w:rPr>
      </w:pPr>
      <w:r>
        <w:rPr>
          <w:rFonts w:ascii="Times New Roman" w:hAnsi="Times New Roman"/>
          <w:sz w:val="24"/>
        </w:rPr>
        <w:t>iii) jebkura persona vai struktūra, kas rīkojas jebkuras 13. punkta b) apakšpunkta i) daļā, 13. punkta b) apakšpunkta ii) daļā un/vai 13. punkta b) apakšpunkta iii) daļā norādītas personas vai struktūras vārdā vai vadībā vai tādu struktūru vārdā vai vadībā, kuras pieder minētajām personām vai struktūrām vai kuras kontrolē šīs personas vai struktūras.</w:t>
      </w:r>
    </w:p>
    <w:p w14:paraId="245F395F" w14:textId="53609045" w:rsidR="00672E46" w:rsidRDefault="00672E46" w:rsidP="009C1F59">
      <w:pPr>
        <w:spacing w:before="120"/>
        <w:rPr>
          <w:rFonts w:ascii="Times New Roman" w:hAnsi="Times New Roman"/>
          <w:noProof/>
          <w:sz w:val="24"/>
        </w:rPr>
      </w:pPr>
      <w:r>
        <w:br w:type="page"/>
      </w:r>
    </w:p>
    <w:p w14:paraId="3B5DED48" w14:textId="77777777" w:rsidR="00672E46" w:rsidRPr="00672E4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8. REKOMENDĀCIJAS SKAIDROJOŠĀ PIEZĪME</w:t>
      </w:r>
    </w:p>
    <w:p w14:paraId="4477E94D" w14:textId="6B1C650F" w:rsidR="007C78AA" w:rsidRPr="00672E4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(NEVALSTISKĀS ORGANIZĀCIJAS)</w:t>
      </w:r>
    </w:p>
    <w:p w14:paraId="09E8377F" w14:textId="77777777" w:rsidR="00672E46" w:rsidRDefault="00672E46" w:rsidP="00DE3D6E">
      <w:pPr>
        <w:jc w:val="both"/>
        <w:rPr>
          <w:rFonts w:ascii="Times New Roman" w:hAnsi="Times New Roman"/>
          <w:noProof/>
          <w:color w:val="348092"/>
          <w:sz w:val="24"/>
          <w:lang w:val="en-GB"/>
        </w:rPr>
      </w:pPr>
    </w:p>
    <w:p w14:paraId="473E1360" w14:textId="58CD2184" w:rsidR="007C78AA" w:rsidRPr="00672E46" w:rsidRDefault="00672E46" w:rsidP="00DE3D6E">
      <w:pPr>
        <w:jc w:val="both"/>
        <w:rPr>
          <w:rFonts w:ascii="Times New Roman" w:hAnsi="Times New Roman"/>
          <w:b/>
          <w:bCs/>
          <w:noProof/>
          <w:color w:val="348092"/>
          <w:sz w:val="24"/>
        </w:rPr>
      </w:pPr>
      <w:r>
        <w:rPr>
          <w:rFonts w:ascii="Times New Roman" w:hAnsi="Times New Roman"/>
          <w:b/>
          <w:color w:val="348092"/>
          <w:sz w:val="24"/>
        </w:rPr>
        <w:t>A. IEVADS</w:t>
      </w:r>
    </w:p>
    <w:p w14:paraId="15BD9D01" w14:textId="77777777" w:rsidR="00672E46" w:rsidRPr="00DE3D6E" w:rsidRDefault="00672E46" w:rsidP="00DE3D6E">
      <w:pPr>
        <w:jc w:val="both"/>
        <w:rPr>
          <w:rFonts w:ascii="Times New Roman" w:hAnsi="Times New Roman"/>
          <w:noProof/>
          <w:color w:val="348092"/>
          <w:sz w:val="24"/>
          <w:lang w:val="en-GB"/>
        </w:rPr>
      </w:pPr>
    </w:p>
    <w:p w14:paraId="337A3300" w14:textId="403BBA8E" w:rsidR="007C78AA" w:rsidRPr="00DE3D6E" w:rsidRDefault="00672E46" w:rsidP="00672E46">
      <w:pPr>
        <w:ind w:left="284" w:hanging="284"/>
        <w:jc w:val="both"/>
        <w:rPr>
          <w:rFonts w:ascii="Times New Roman" w:hAnsi="Times New Roman"/>
          <w:noProof/>
          <w:sz w:val="24"/>
        </w:rPr>
      </w:pPr>
      <w:r>
        <w:rPr>
          <w:rFonts w:ascii="Times New Roman" w:hAnsi="Times New Roman"/>
          <w:sz w:val="24"/>
        </w:rPr>
        <w:t xml:space="preserve">1. Ņemot vērā to juridisko formu daudzveidību, kādas nevalstiskās organizācijas var pieņemt dažādās valstīs, </w:t>
      </w:r>
      <w:r>
        <w:rPr>
          <w:rFonts w:ascii="Times New Roman" w:hAnsi="Times New Roman"/>
          <w:i/>
          <w:iCs/>
          <w:sz w:val="24"/>
        </w:rPr>
        <w:t>FATF</w:t>
      </w:r>
      <w:r>
        <w:rPr>
          <w:rFonts w:ascii="Times New Roman" w:hAnsi="Times New Roman"/>
          <w:sz w:val="24"/>
        </w:rPr>
        <w:t xml:space="preserve"> ir pieņēmusi nevalstisko organizāciju funkcionālo definīciju. Šīs definīcijas pamatā ir tās organizācijas darbības un īpašības, kas to pakļauj teroristu finansēšanas ļaunprātīgas izmantošanas riskam, nevis tikai fakts, ka tā darbojas kā nevalstiskā organizācija. Saistībā ar šo rekomendāciju nevalstiskā organizācija ir juridiska persona vai veidojums, vai organizācija, kas galvenokārt nodarbojas ar naudas līdzekļu vākšanu vai izmantošanu, piemēram, labdarības, reliģijas, kultūras, izglītības, sociāliem vai brālības mērķiem, vai nolūkā veikt cita veida “labos darbus”. Neierobežojot 1. rekomendāciju, šī rekomendācija ir attiecināma vienīgi uz tām nevalstiskajām organizācijām, kuras atbilst </w:t>
      </w:r>
      <w:r>
        <w:rPr>
          <w:rFonts w:ascii="Times New Roman" w:hAnsi="Times New Roman"/>
          <w:i/>
          <w:iCs/>
          <w:sz w:val="24"/>
        </w:rPr>
        <w:t>FATF</w:t>
      </w:r>
      <w:r>
        <w:rPr>
          <w:rFonts w:ascii="Times New Roman" w:hAnsi="Times New Roman"/>
          <w:sz w:val="24"/>
        </w:rPr>
        <w:t xml:space="preserve"> noteiktajai nevalstiskās organizācijas definīcijai. Tā neattiecas uz pilnīgi visām organizācijām, kuras valstī darbojas saskaņā ar bezpeļņas nosacījumiem.</w:t>
      </w:r>
    </w:p>
    <w:p w14:paraId="6535A6E6" w14:textId="77777777" w:rsidR="00672E46" w:rsidRDefault="00672E46" w:rsidP="00DE3D6E">
      <w:pPr>
        <w:jc w:val="both"/>
        <w:rPr>
          <w:rFonts w:ascii="Times New Roman" w:hAnsi="Times New Roman"/>
          <w:noProof/>
          <w:sz w:val="24"/>
          <w:lang w:val="en-GB"/>
        </w:rPr>
      </w:pPr>
    </w:p>
    <w:p w14:paraId="72035AC4" w14:textId="034A7742" w:rsidR="007C78AA" w:rsidRPr="00DE3D6E" w:rsidRDefault="00672E46" w:rsidP="00672E46">
      <w:pPr>
        <w:ind w:left="284" w:hanging="284"/>
        <w:jc w:val="both"/>
        <w:rPr>
          <w:rFonts w:ascii="Times New Roman" w:hAnsi="Times New Roman"/>
          <w:noProof/>
          <w:sz w:val="24"/>
        </w:rPr>
      </w:pPr>
      <w:r>
        <w:rPr>
          <w:rFonts w:ascii="Times New Roman" w:hAnsi="Times New Roman"/>
          <w:sz w:val="24"/>
        </w:rPr>
        <w:t xml:space="preserve">2. Nevalstiskajām organizācijām ir būtiska nozīme gan pasaules ekonomikā, gan daudzu valstu ekonomikā un sociālajās sistēmās. To centieni papildina valsts un uzņēmējdarbības nozares īstenotos pasākumus būtisku pakalpojumu nodrošināšanā un palīdzības sniegšanā tādām personām visā pasaulē, kurām ir nepieciešams mierinājums un cerība. </w:t>
      </w:r>
      <w:r>
        <w:rPr>
          <w:rFonts w:ascii="Times New Roman" w:hAnsi="Times New Roman"/>
          <w:i/>
          <w:iCs/>
          <w:sz w:val="24"/>
        </w:rPr>
        <w:t>FATF</w:t>
      </w:r>
      <w:r>
        <w:rPr>
          <w:rFonts w:ascii="Times New Roman" w:hAnsi="Times New Roman"/>
          <w:sz w:val="24"/>
        </w:rPr>
        <w:t xml:space="preserve"> atzīst nevalstisko organizāciju būtisko nozīmi šo svarīgo pakalpojumu sniegšanā, kā arī grūtības sniegt palīdzību tiem, kam tā nepieciešama, tostarp paaugstināta riska teritorijās un konfliktu zonās, un atzinīgi vērtē nevalstisko organizāciju centienus nodrošināt šādas vajadzības. </w:t>
      </w:r>
      <w:r>
        <w:rPr>
          <w:rFonts w:ascii="Times New Roman" w:hAnsi="Times New Roman"/>
          <w:i/>
          <w:iCs/>
          <w:sz w:val="24"/>
        </w:rPr>
        <w:t>FATF</w:t>
      </w:r>
      <w:r>
        <w:rPr>
          <w:rFonts w:ascii="Times New Roman" w:hAnsi="Times New Roman"/>
          <w:sz w:val="24"/>
        </w:rPr>
        <w:t xml:space="preserve"> arī atzīst nevalstisko organizāciju līdzšinējo nodomu un centienus veicināt to darbības pārredzamību un nepieļaut ar teroristu finansēšanu saistītu ļaunprātīgu izmantošanu, tostarp izstrādājot programmas, kuru mērķis ir novērst radikalizāciju un vardarbīgu ekstrēmismu.</w:t>
      </w:r>
    </w:p>
    <w:p w14:paraId="7216902A" w14:textId="77777777" w:rsidR="00672E46" w:rsidRDefault="00672E46" w:rsidP="00DE3D6E">
      <w:pPr>
        <w:jc w:val="both"/>
        <w:rPr>
          <w:rFonts w:ascii="Times New Roman" w:hAnsi="Times New Roman"/>
          <w:noProof/>
          <w:sz w:val="24"/>
          <w:lang w:val="en-GB"/>
        </w:rPr>
      </w:pPr>
    </w:p>
    <w:p w14:paraId="05BE1442" w14:textId="41D00BBF" w:rsidR="007C78AA" w:rsidRPr="00DE3D6E" w:rsidRDefault="00672E46" w:rsidP="00672E46">
      <w:pPr>
        <w:ind w:left="284" w:hanging="284"/>
        <w:jc w:val="both"/>
        <w:rPr>
          <w:rFonts w:ascii="Times New Roman" w:hAnsi="Times New Roman"/>
          <w:noProof/>
          <w:sz w:val="24"/>
        </w:rPr>
      </w:pPr>
      <w:r>
        <w:rPr>
          <w:rFonts w:ascii="Times New Roman" w:hAnsi="Times New Roman"/>
          <w:sz w:val="24"/>
        </w:rPr>
        <w:t>3. Dažādu iemeslu dēļ dažas nevalstiskās organizācijas var būt pakļautas riskam, ka tās tiek ļaunprātīgi izmantotas teroristu finansēšanai. Sabiedrība uzticas nevalstiskajām organizācijām, tādējādi dažām ir pieejami ievērojami līdzekļu avoti, un dažkārt tām ir intensīva skaidras naudas līdzekļu aprite. Turklāt dažas nevalstiskās organizācijas ir pārstāvētas visā pasaulē, tāpēc tās nodrošina iespēju veikt darbības un finanšu darījumus gan valsts, gan starptautiskā mērogā arī tajās teritorijās vai netālu no tām teritorijām, kurās visbiežāk notiek teroristu darbība. Retos gadījumos teroristiskās organizācijas izmanto šīs un citas iezīmes, lai iefiltrētos nevalstiskajās organizācijās un ļaunprātīgi izmantotu nevalstisko organizāciju naudas līdzekļus un darbību teroristu darbību maskēšanai vai atbalstīšanai. Tāpat arī konstatēti gadījumi, kad teroristi izveido neīstas nevalstiskās organizācijas vai iesaistās krāpnieciskā līdzekļu vākšanā šādām vajadzībām. Tomēr notiekošajā starptautiskajā kampaņā pret terorisma finansēšanu ir konstatēti gadījumi, kad teroristi un teroristu organizācijas izmanto atsevišķas nevalstiskās organizācijas, lai vairotu naudas līdzekļus un pārvietotu tos, nodrošinātu loģistikas atbalstu, sekmētu teroristu vervēšanu vai citādi atbalstītu teroristu organizācijas un to darbību. Šāda ļaunprātīga izmantošana ne vien sekmē teroristu darbību, bet arī mazina līdzekļu devēju un finanšu iestāžu uzticēšanos un apdraud ikvienas nevalstiskās organizācijas integritāti.</w:t>
      </w:r>
    </w:p>
    <w:p w14:paraId="6F79AE23" w14:textId="77777777" w:rsidR="00672E46" w:rsidRDefault="00672E46" w:rsidP="00DE3D6E">
      <w:pPr>
        <w:jc w:val="both"/>
        <w:rPr>
          <w:rFonts w:ascii="Times New Roman" w:hAnsi="Times New Roman"/>
          <w:noProof/>
          <w:sz w:val="24"/>
          <w:lang w:val="en-GB"/>
        </w:rPr>
      </w:pPr>
    </w:p>
    <w:p w14:paraId="220A042E" w14:textId="213B3857" w:rsidR="007C78AA" w:rsidRDefault="00672E46" w:rsidP="00672E46">
      <w:pPr>
        <w:ind w:left="284" w:hanging="284"/>
        <w:jc w:val="both"/>
        <w:rPr>
          <w:rFonts w:ascii="Times New Roman" w:hAnsi="Times New Roman"/>
          <w:noProof/>
          <w:sz w:val="24"/>
        </w:rPr>
      </w:pPr>
      <w:r>
        <w:rPr>
          <w:rFonts w:ascii="Times New Roman" w:hAnsi="Times New Roman"/>
          <w:sz w:val="24"/>
        </w:rPr>
        <w:t xml:space="preserve">4. Tāpēc nevalstisko organizāciju aizsardzība pret ļaunprātīgu izmantošanu teroristu finansēšanas nolūkā ir būtisks terorisma novēršanas un apkarošanas elements pasaules mērogā un svarīgs pasākums nevalstisko organizāciju, līdzekļu devēju kopienas un to </w:t>
      </w:r>
      <w:r>
        <w:rPr>
          <w:rFonts w:ascii="Times New Roman" w:hAnsi="Times New Roman"/>
          <w:sz w:val="24"/>
        </w:rPr>
        <w:lastRenderedPageBreak/>
        <w:t>izmantoto finanšu iestāžu integritātes saglabāšanai. Pasākumi nevalstisko organizāciju aizsardzībai pret iespējamu ļaunprātīgu izmantošanu teroristu finansēšanas nolūkā būtu jāveic koncentrēti un atbilstoši riskos balstītai pieejai. Svarīgi, lai šādi pasākumi tiktu īstenoti, ievērojot valstu saistības, kuras tās uzņēmušās Apvienoto Nāciju Organizācijas Hartā un starptautiskajās tiesībās, jo īpaši starptautisko cilvēktiesību jomā, starptautisko bēgļu tiesību jomā un starptautisko humanitāro tiesību jomā.</w:t>
      </w:r>
      <w:r w:rsidR="00D81EAF">
        <w:rPr>
          <w:rStyle w:val="FootnoteReference"/>
          <w:rFonts w:ascii="Times New Roman" w:hAnsi="Times New Roman"/>
          <w:noProof/>
          <w:sz w:val="24"/>
          <w:lang w:val="en-GB"/>
        </w:rPr>
        <w:footnoteReference w:id="30"/>
      </w:r>
    </w:p>
    <w:p w14:paraId="2A69390F" w14:textId="77777777" w:rsidR="007F2BE3" w:rsidRPr="00DE3D6E" w:rsidRDefault="007F2BE3" w:rsidP="00672E46">
      <w:pPr>
        <w:ind w:left="284" w:hanging="284"/>
        <w:jc w:val="both"/>
        <w:rPr>
          <w:rFonts w:ascii="Times New Roman" w:hAnsi="Times New Roman"/>
          <w:noProof/>
          <w:sz w:val="24"/>
          <w:lang w:val="en-GB"/>
        </w:rPr>
      </w:pPr>
    </w:p>
    <w:p w14:paraId="754F1E2B" w14:textId="58E76573" w:rsidR="007C78AA" w:rsidRPr="007F2BE3" w:rsidRDefault="007F2BE3" w:rsidP="00DE3D6E">
      <w:pPr>
        <w:jc w:val="both"/>
        <w:rPr>
          <w:rFonts w:ascii="Times New Roman" w:hAnsi="Times New Roman"/>
          <w:b/>
          <w:bCs/>
          <w:noProof/>
          <w:color w:val="348092"/>
          <w:sz w:val="24"/>
        </w:rPr>
      </w:pPr>
      <w:r>
        <w:rPr>
          <w:rFonts w:ascii="Times New Roman" w:hAnsi="Times New Roman"/>
          <w:b/>
          <w:color w:val="348092"/>
          <w:sz w:val="24"/>
        </w:rPr>
        <w:t>B. MĒRĶI UN VISPĀRĒJIE PRINCIPI</w:t>
      </w:r>
    </w:p>
    <w:p w14:paraId="2C50C8D9" w14:textId="77777777" w:rsidR="007F2BE3" w:rsidRPr="00DE3D6E" w:rsidRDefault="007F2BE3" w:rsidP="00DE3D6E">
      <w:pPr>
        <w:jc w:val="both"/>
        <w:rPr>
          <w:rFonts w:ascii="Times New Roman" w:hAnsi="Times New Roman"/>
          <w:noProof/>
          <w:color w:val="348092"/>
          <w:sz w:val="24"/>
          <w:lang w:val="en-GB"/>
        </w:rPr>
      </w:pPr>
    </w:p>
    <w:p w14:paraId="77454011" w14:textId="1E3A0DA0" w:rsidR="007C78AA" w:rsidRPr="00DE3D6E" w:rsidRDefault="007F2BE3" w:rsidP="00737FE3">
      <w:pPr>
        <w:ind w:left="284" w:hanging="284"/>
        <w:jc w:val="both"/>
        <w:rPr>
          <w:rFonts w:ascii="Times New Roman" w:hAnsi="Times New Roman"/>
          <w:noProof/>
          <w:sz w:val="24"/>
        </w:rPr>
      </w:pPr>
      <w:r>
        <w:rPr>
          <w:rFonts w:ascii="Times New Roman" w:hAnsi="Times New Roman"/>
          <w:sz w:val="24"/>
        </w:rPr>
        <w:t>5. 8. rekomendācijas mērķis ir nodrošināt, ka teroristi un teroristiskās organizācijas ļaunprātīgi neizmanto nevalstiskās organizācijas tam, lai: i) izliktos par likumīgām struktūrām; ii) izmantotu likumīgas struktūras kā kanālu teroristu finansēšanai, tostarp ar nolūku izvairīties no aktīvu iesaldēšanas pasākumiem, vai iii) slēptu vai maskētu tādu līdzekļu slepenu novirzīšanu, kuri ir paredzēti likumīgiem mērķiem, bet tiek novirzīti teroristu mērķiem. Šajā skaidrojošajā piezīmē pieeja, kas ir izvēlēta šā mērķa sasniegšanai, ir pamatota ar turpmāk minētajiem vispārējiem principiem.</w:t>
      </w:r>
    </w:p>
    <w:p w14:paraId="36B7D479" w14:textId="21A04B02" w:rsidR="007C78AA" w:rsidRPr="00DE3D6E" w:rsidRDefault="00737FE3" w:rsidP="009C1F59">
      <w:pPr>
        <w:spacing w:before="120"/>
        <w:ind w:left="568" w:hanging="284"/>
        <w:jc w:val="both"/>
        <w:rPr>
          <w:rFonts w:ascii="Times New Roman" w:hAnsi="Times New Roman"/>
          <w:noProof/>
          <w:sz w:val="24"/>
        </w:rPr>
      </w:pPr>
      <w:r>
        <w:rPr>
          <w:rFonts w:ascii="Times New Roman" w:hAnsi="Times New Roman"/>
          <w:sz w:val="24"/>
        </w:rPr>
        <w:t>a) Ņemot vērā nevalstisko organizāciju iepriekšējo un pašreizējo ļaunprātīgo izmantošanu teroristu finansēšanai, valstīs ir jābūt ieviestiem mērķorientētiem, samērīgiem un riskos balstītiem pasākumiem attiecībā uz identificētajiem riskiem. Riskos balstīta pieeja ir būtiska, ņemot vērā daudzveidību, kas pastāv atsevišķos sektoros attiecīgajā valstī, katras sektora daļas atšķirīgos riskus tikt ļaunprātīgi izmantotai teroristu finansēšanai, nepieciešamību nodrošināt, ka nevalstiskā organizācija sekmīgi turpina likumīgas darbības, un ierobežotos resursus un iestādes, kuras ir pieejamas teroristu finansēšanas apkarošanai katrā valstī.</w:t>
      </w:r>
    </w:p>
    <w:p w14:paraId="455EE905" w14:textId="77C5824B" w:rsidR="007C78AA" w:rsidRPr="00DE3D6E" w:rsidRDefault="00737FE3" w:rsidP="009C1F59">
      <w:pPr>
        <w:spacing w:before="120"/>
        <w:ind w:left="568" w:hanging="284"/>
        <w:jc w:val="both"/>
        <w:rPr>
          <w:rFonts w:ascii="Times New Roman" w:hAnsi="Times New Roman"/>
          <w:noProof/>
          <w:sz w:val="24"/>
        </w:rPr>
      </w:pPr>
      <w:r>
        <w:rPr>
          <w:rFonts w:ascii="Times New Roman" w:hAnsi="Times New Roman"/>
          <w:sz w:val="24"/>
        </w:rPr>
        <w:t>b) Būtiska nozīme valstu atbildes pasākumu izstrādē attiecībā uz nevalstisko organizāciju ļaunprātīgu izmantošanu teroristu finansēšanai ir elastībai, lai nodrošinātu iespēju pilnveidot šos pasākumus, saskaroties ar teroristu finansēšanas draudu mainīgumu un reaģējot uz to.</w:t>
      </w:r>
    </w:p>
    <w:p w14:paraId="651E2E18" w14:textId="4FEEEBCE" w:rsidR="007C78AA" w:rsidRPr="00DE3D6E" w:rsidRDefault="00D81EAF" w:rsidP="009C1F59">
      <w:pPr>
        <w:spacing w:before="120"/>
        <w:ind w:left="568" w:hanging="284"/>
        <w:jc w:val="both"/>
        <w:rPr>
          <w:rFonts w:ascii="Times New Roman" w:hAnsi="Times New Roman"/>
          <w:noProof/>
          <w:sz w:val="24"/>
        </w:rPr>
      </w:pPr>
      <w:r>
        <w:rPr>
          <w:rFonts w:ascii="Times New Roman" w:hAnsi="Times New Roman"/>
          <w:sz w:val="24"/>
        </w:rPr>
        <w:t>c) Mērķorientēti, samērīgi un riskos balstīti pasākumi, ko valstis pieņēmušas, lai aizsargātu nevalstiskās organizācijas no to ļaunprātīgas izmantošanas teroristu finansēšanai, nedrīkst nepamatoti traucēt nevalstisko organizāciju likumīgas darbības vai atturēt no to veikšanas atbilstoši riskos balstītai pieejai. Tieši pretēji, šiem pasākumiem ir jāuzlabo pārskatatbildība un pārliecība nevalstisko organizāciju vidū, līdzekļu devēju kopienā, finanšu iestādēs un sabiedrībā kopumā par to, ka nevalstisko organizāciju līdzekļus un pakalpojumus saņem iecerētie likumīgie saņēmēji. Sistēmas, kuras uzlabo pārskatatbildības līmeni, integritāti un sabiedrības uzticēšanos nevalstisko organizāciju pārvaldībai un darbībai, ir būtisks priekšnoteikums, lai nodrošinātu, ka tās nevar ļaunprātīgi izmantot teroristu finansēšanai.</w:t>
      </w:r>
    </w:p>
    <w:p w14:paraId="258F27A5" w14:textId="7AB8B760" w:rsidR="007C78AA" w:rsidRDefault="00D81EAF" w:rsidP="009C1F59">
      <w:pPr>
        <w:spacing w:before="120"/>
        <w:ind w:left="568" w:hanging="284"/>
        <w:jc w:val="both"/>
        <w:rPr>
          <w:rFonts w:ascii="Times New Roman" w:hAnsi="Times New Roman"/>
          <w:noProof/>
          <w:sz w:val="24"/>
        </w:rPr>
      </w:pPr>
      <w:r>
        <w:rPr>
          <w:rFonts w:ascii="Times New Roman" w:hAnsi="Times New Roman"/>
          <w:sz w:val="24"/>
        </w:rPr>
        <w:t xml:space="preserve">d) Valstīm ir jāidentificē tās nevalstiskās organizācijas, kuras izmanto teroristi vai kuras apzināti atbalsta teroristus vai teroristiskās organizācijas, atbilstīgi attiecīgajā gadījumā pastāvošajiem apstākļiem un jāveic efektīvi un samērīgi pasākumi attiecībā uz šādām nevalstiskajām organizācijām. Valstīm ir jācenšas novērst teroristu finansēšanu un cita veida atbalsta sniegšanu teroristiem un uzsākt kriminālvajāšanu atbilstīgi attiecīgajam gadījumam. Ja ir aizdomas vai liecības par to, ka nevalstiskā organizācija finansē vai citādi atbalsta teroristus, valstīm vispirms ir jāizmeklē attiecīgais gadījums un jāaptur šāda teroristu finansēšana vai atbalstīšana. Šādu mērķu īstenošanai paredzētie pasākumi ir jāīsteno, ievērojot tiesiskumu, un, ciktāl tas ir iespējams, tie nedrīkst nelabvēlīgi </w:t>
      </w:r>
      <w:r>
        <w:rPr>
          <w:rFonts w:ascii="Times New Roman" w:hAnsi="Times New Roman"/>
          <w:sz w:val="24"/>
        </w:rPr>
        <w:lastRenderedPageBreak/>
        <w:t>ietekmēt nevainīgus un likumīgus nevalstiskās organizācijas darbības adresātus. Tomēr tas neatbrīvo no nepieciešamības nekavējoties un efektīvi rīkoties, lai bez kavēšanās apturētu teroristu finansēšanu vai cita veida atbalstu teroristiem, ko sniedz nevalstiskās organizācijas.</w:t>
      </w:r>
    </w:p>
    <w:p w14:paraId="7FF09F62" w14:textId="58A18E42" w:rsidR="007C78AA" w:rsidRPr="00DE3D6E" w:rsidRDefault="00D81EAF" w:rsidP="009C1F59">
      <w:pPr>
        <w:spacing w:before="120"/>
        <w:ind w:left="568" w:hanging="284"/>
        <w:jc w:val="both"/>
        <w:rPr>
          <w:rFonts w:ascii="Times New Roman" w:hAnsi="Times New Roman"/>
          <w:noProof/>
          <w:sz w:val="24"/>
        </w:rPr>
      </w:pPr>
      <w:r>
        <w:rPr>
          <w:rFonts w:ascii="Times New Roman" w:hAnsi="Times New Roman"/>
          <w:sz w:val="24"/>
        </w:rPr>
        <w:t>e) Valstīm ir jāveido izpratne par dažādām tādu teroristu finansēšanas risku pakāpēm, kam pakļautas nevalstiskās organizācijas, un par atbilstošiem samērīgiem pasākumiem, kas veicami, lai mazinātu šos riskus atbilstoši riskos balstītai pieejai. Daudzas nevalstiskās organizācijas var būt pakļautas zemam TF riskam, nevalstiskajās organizācijās var būt izstrādāti pašregulatīvi pasākumi un saistīti iekšējās kontroles pasākumi šādu risku mazināšanai, un/vai uz tām var atteikties noteikta līmeņa juridiskās un administratīvās prasības, tāpēc tām var nebūt nepieciešami papildu pasākumi.</w:t>
      </w:r>
      <w:r w:rsidR="002A5F3F">
        <w:rPr>
          <w:rStyle w:val="FootnoteReference"/>
          <w:rFonts w:ascii="Times New Roman" w:hAnsi="Times New Roman"/>
          <w:noProof/>
          <w:sz w:val="24"/>
          <w:lang w:val="en-GB"/>
        </w:rPr>
        <w:footnoteReference w:id="31"/>
      </w:r>
      <w:r>
        <w:rPr>
          <w:rFonts w:ascii="Times New Roman" w:hAnsi="Times New Roman"/>
          <w:sz w:val="24"/>
        </w:rPr>
        <w:t xml:space="preserve"> Valstīm ir jāapzinās, kā šie pasākumi var potenciāli ietekmēt nevalstisko organizāciju likumīgas darbības, un pasākumi ir jāpiemēro, kad nepieciešams, lai mazinātu novērtētos TF riskus, nepamatoti netraucējot nevalstiskajām organizācijām veikt likumīgas darbības un neatturot no to veikšanas. Saskaņā ar 8. rekomendāciju pasākumus aizsardzībai no ļaunprātīgas izmantošanas teroristu finansēšanai nepiemēro tām organizācijām, kuras darbojas saskaņā ar bezpeļņas nosacījumiem, bet kurām nav piemērojama </w:t>
      </w:r>
      <w:r>
        <w:rPr>
          <w:rFonts w:ascii="Times New Roman" w:hAnsi="Times New Roman"/>
          <w:i/>
          <w:iCs/>
          <w:sz w:val="24"/>
        </w:rPr>
        <w:t>FATF</w:t>
      </w:r>
      <w:r>
        <w:rPr>
          <w:rFonts w:ascii="Times New Roman" w:hAnsi="Times New Roman"/>
          <w:sz w:val="24"/>
        </w:rPr>
        <w:t xml:space="preserve"> funkcionālā nevalstisko organizāciju definīcija. Saskaņā ar 8. rekomendāciju neīsteno pasākumus, kas nav samērīgi ar novērtētajiem TF riskiem un tādējādi ir pārāk apgrūtinoši vai ierobežojoši. Nevalstiskās organizācijas nav ziņojošās vienības, un tām netiek prasīts veikt klienta izpēti.</w:t>
      </w:r>
    </w:p>
    <w:p w14:paraId="4D1F6684" w14:textId="52C18E2A" w:rsidR="007C78AA" w:rsidRDefault="00D81EAF" w:rsidP="009C1F59">
      <w:pPr>
        <w:spacing w:before="120"/>
        <w:ind w:left="568" w:hanging="284"/>
        <w:jc w:val="both"/>
        <w:rPr>
          <w:rFonts w:ascii="Times New Roman" w:hAnsi="Times New Roman"/>
          <w:noProof/>
          <w:sz w:val="24"/>
        </w:rPr>
      </w:pPr>
      <w:r>
        <w:rPr>
          <w:rFonts w:ascii="Times New Roman" w:hAnsi="Times New Roman"/>
          <w:sz w:val="24"/>
        </w:rPr>
        <w:t>f) Sadarbības attiecību pilnveidošana starp valsts un privāto sektoru un ar nevalstiskajām organizācijām ir ļoti svarīga, lai izprastu nevalstisko organizāciju riskus un riska mazināšanas stratēģijas un uzlabotu informētību, efektivitāti un spēju apkarot ļaunprātīgu izmantošanu teroristu finansēšanai nevalstiskajās organizācijās. Lai risinātu ar teroristu finansēšanu saistītos jautājumus, valstīm ir jāsekmē akadēmiskā pētniecība par nevalstiskajām organizācijām un arī jāveicina informācijas apmaiņa par šādām organizācijām.</w:t>
      </w:r>
    </w:p>
    <w:p w14:paraId="2CC4E428" w14:textId="77777777" w:rsidR="00D81EAF" w:rsidRPr="00DE3D6E" w:rsidRDefault="00D81EAF" w:rsidP="00D81EAF">
      <w:pPr>
        <w:ind w:left="567" w:hanging="284"/>
        <w:jc w:val="both"/>
        <w:rPr>
          <w:rFonts w:ascii="Times New Roman" w:hAnsi="Times New Roman"/>
          <w:noProof/>
          <w:sz w:val="24"/>
          <w:lang w:val="en-GB"/>
        </w:rPr>
      </w:pPr>
    </w:p>
    <w:p w14:paraId="48ACAFCB" w14:textId="061A02F5" w:rsidR="007C78AA" w:rsidRPr="00D81EAF" w:rsidRDefault="00D81EAF" w:rsidP="00DE3D6E">
      <w:pPr>
        <w:jc w:val="both"/>
        <w:rPr>
          <w:rFonts w:ascii="Times New Roman" w:hAnsi="Times New Roman"/>
          <w:b/>
          <w:bCs/>
          <w:noProof/>
          <w:color w:val="348092"/>
          <w:sz w:val="24"/>
        </w:rPr>
      </w:pPr>
      <w:r>
        <w:rPr>
          <w:rFonts w:ascii="Times New Roman" w:hAnsi="Times New Roman"/>
          <w:b/>
          <w:color w:val="348092"/>
          <w:sz w:val="24"/>
        </w:rPr>
        <w:t>C. RISKA NOVĒRTĒŠANA UN RISKA MAZINĀŠANAS PASĀKUMI</w:t>
      </w:r>
    </w:p>
    <w:p w14:paraId="580ED6CD" w14:textId="77777777" w:rsidR="00D81EAF" w:rsidRPr="00DE3D6E" w:rsidRDefault="00D81EAF" w:rsidP="00DE3D6E">
      <w:pPr>
        <w:jc w:val="both"/>
        <w:rPr>
          <w:rFonts w:ascii="Times New Roman" w:hAnsi="Times New Roman"/>
          <w:noProof/>
          <w:color w:val="348092"/>
          <w:sz w:val="24"/>
          <w:lang w:val="en-GB"/>
        </w:rPr>
      </w:pPr>
    </w:p>
    <w:p w14:paraId="23E0D06C" w14:textId="2DD497BB" w:rsidR="007C78AA" w:rsidRPr="00DE3D6E" w:rsidRDefault="00D81EAF" w:rsidP="00D81EAF">
      <w:pPr>
        <w:ind w:left="284" w:hanging="284"/>
        <w:jc w:val="both"/>
        <w:rPr>
          <w:rFonts w:ascii="Times New Roman" w:hAnsi="Times New Roman"/>
          <w:noProof/>
          <w:sz w:val="24"/>
        </w:rPr>
      </w:pPr>
      <w:r>
        <w:rPr>
          <w:rFonts w:ascii="Times New Roman" w:hAnsi="Times New Roman"/>
          <w:sz w:val="24"/>
        </w:rPr>
        <w:t>6. Nevalstiskās organizācijas ir pakļautas dažāda līmeņa riskam attiecībā uz ļaunprātīgu izmantošanu teroristu finansēšanai atkarībā no organizācijas veida, darbībām vai īpašībām, un vairums var būt zema riska organizācijas. Neskarot 1. rekomendācijas prasības:</w:t>
      </w:r>
    </w:p>
    <w:p w14:paraId="02A87244" w14:textId="2F60CECB" w:rsidR="007C78AA" w:rsidRPr="00DE3D6E" w:rsidRDefault="002A5F3F" w:rsidP="009C1F59">
      <w:pPr>
        <w:spacing w:before="120"/>
        <w:ind w:left="567" w:hanging="284"/>
        <w:jc w:val="both"/>
        <w:rPr>
          <w:rFonts w:ascii="Times New Roman" w:hAnsi="Times New Roman"/>
          <w:noProof/>
          <w:sz w:val="24"/>
        </w:rPr>
      </w:pPr>
      <w:r>
        <w:rPr>
          <w:rFonts w:ascii="Times New Roman" w:hAnsi="Times New Roman"/>
          <w:sz w:val="24"/>
        </w:rPr>
        <w:t xml:space="preserve">a) valstīm ir jāidentificē organizācijas, kurām piemērojama </w:t>
      </w:r>
      <w:r>
        <w:rPr>
          <w:rFonts w:ascii="Times New Roman" w:hAnsi="Times New Roman"/>
          <w:i/>
          <w:iCs/>
          <w:sz w:val="24"/>
        </w:rPr>
        <w:t>FATF</w:t>
      </w:r>
      <w:r>
        <w:rPr>
          <w:rFonts w:ascii="Times New Roman" w:hAnsi="Times New Roman"/>
          <w:sz w:val="24"/>
        </w:rPr>
        <w:t xml:space="preserve"> nevalstisko organizāciju definīcija;</w:t>
      </w:r>
    </w:p>
    <w:p w14:paraId="13344291" w14:textId="211DE1FE" w:rsidR="007C78AA" w:rsidRPr="00DE3D6E" w:rsidRDefault="002A5F3F" w:rsidP="009C1F59">
      <w:pPr>
        <w:spacing w:before="120"/>
        <w:ind w:left="567" w:hanging="284"/>
        <w:jc w:val="both"/>
        <w:rPr>
          <w:rFonts w:ascii="Times New Roman" w:hAnsi="Times New Roman"/>
          <w:noProof/>
          <w:sz w:val="24"/>
        </w:rPr>
      </w:pPr>
      <w:r>
        <w:rPr>
          <w:rFonts w:ascii="Times New Roman" w:hAnsi="Times New Roman"/>
          <w:sz w:val="24"/>
        </w:rPr>
        <w:t>b) valstīm ir jāveic šo nevalstisko organizāciju riska novērtējums, lai noteiktu, kāda veida TF riskiem tās pakļautas;</w:t>
      </w:r>
    </w:p>
    <w:p w14:paraId="56EA806E" w14:textId="5496F095" w:rsidR="007C78AA" w:rsidRPr="00DE3D6E" w:rsidRDefault="002A5F3F" w:rsidP="009C1F59">
      <w:pPr>
        <w:spacing w:before="120"/>
        <w:ind w:left="567" w:hanging="284"/>
        <w:jc w:val="both"/>
        <w:rPr>
          <w:rFonts w:ascii="Times New Roman" w:hAnsi="Times New Roman"/>
          <w:noProof/>
          <w:sz w:val="24"/>
        </w:rPr>
      </w:pPr>
      <w:r>
        <w:rPr>
          <w:rFonts w:ascii="Times New Roman" w:hAnsi="Times New Roman"/>
          <w:sz w:val="24"/>
        </w:rPr>
        <w:t>c) Valstīs ir jābūt ieviestiem mērķorientētiem, samērīgiem un riskos balstītiem pasākumiem, lai risinātu identificētos TF riskus atbilstoši riskos balstītai pieejai. Valstis attiecīgā gadījumā var izvērtēt arī nevalstiskās organizācijās izstrādātos pašregulatīvos pasākumus un saistītos iekšējās kontroles pasākumus;</w:t>
      </w:r>
    </w:p>
    <w:p w14:paraId="187221D8" w14:textId="2611C914" w:rsidR="007C78AA" w:rsidRPr="00DE3D6E" w:rsidRDefault="002A5F3F" w:rsidP="009C1F59">
      <w:pPr>
        <w:spacing w:before="120"/>
        <w:ind w:left="567" w:hanging="284"/>
        <w:jc w:val="both"/>
        <w:rPr>
          <w:rFonts w:ascii="Times New Roman" w:hAnsi="Times New Roman"/>
          <w:noProof/>
          <w:sz w:val="24"/>
        </w:rPr>
      </w:pPr>
      <w:r>
        <w:rPr>
          <w:rFonts w:ascii="Times New Roman" w:hAnsi="Times New Roman"/>
          <w:sz w:val="24"/>
        </w:rPr>
        <w:t>d) īstenojot a)–c) punktā minētos pasākumus:</w:t>
      </w:r>
    </w:p>
    <w:p w14:paraId="6D891829" w14:textId="632FC41F" w:rsidR="007C78AA" w:rsidRPr="00DE3D6E" w:rsidRDefault="002A5F3F" w:rsidP="009C1F59">
      <w:pPr>
        <w:keepNext/>
        <w:keepLines/>
        <w:spacing w:before="120"/>
        <w:ind w:left="851" w:hanging="284"/>
        <w:jc w:val="both"/>
        <w:rPr>
          <w:rFonts w:ascii="Times New Roman" w:hAnsi="Times New Roman"/>
          <w:noProof/>
          <w:sz w:val="24"/>
        </w:rPr>
      </w:pPr>
      <w:r>
        <w:rPr>
          <w:rFonts w:ascii="Times New Roman" w:hAnsi="Times New Roman"/>
          <w:sz w:val="24"/>
        </w:rPr>
        <w:lastRenderedPageBreak/>
        <w:t>i) ir jāizmanto visi atbilstošie un pieejamie informācijas avoti</w:t>
      </w:r>
      <w:r w:rsidR="00E93E22">
        <w:rPr>
          <w:rStyle w:val="FootnoteReference"/>
          <w:rFonts w:ascii="Times New Roman" w:hAnsi="Times New Roman"/>
          <w:noProof/>
          <w:sz w:val="24"/>
          <w:lang w:val="en-GB"/>
        </w:rPr>
        <w:footnoteReference w:id="32"/>
      </w:r>
      <w:r>
        <w:rPr>
          <w:rFonts w:ascii="Times New Roman" w:hAnsi="Times New Roman"/>
          <w:sz w:val="24"/>
        </w:rPr>
        <w:t>, tostarp sadarbojoties ar nevalstiskajām organizācijām,</w:t>
      </w:r>
    </w:p>
    <w:p w14:paraId="3F70BBAE" w14:textId="623568FB" w:rsidR="007C78AA" w:rsidRPr="00DE3D6E" w:rsidRDefault="002A5F3F" w:rsidP="009C1F59">
      <w:pPr>
        <w:spacing w:before="120"/>
        <w:ind w:left="851" w:hanging="284"/>
        <w:jc w:val="both"/>
        <w:rPr>
          <w:rFonts w:ascii="Times New Roman" w:hAnsi="Times New Roman"/>
          <w:noProof/>
          <w:sz w:val="24"/>
        </w:rPr>
      </w:pPr>
      <w:r>
        <w:rPr>
          <w:rFonts w:ascii="Times New Roman" w:hAnsi="Times New Roman"/>
          <w:sz w:val="24"/>
        </w:rPr>
        <w:t>ii) tos var organizēt dažādos veidos, un tie var būt vai nebūt noformēti rakstveidā;</w:t>
      </w:r>
    </w:p>
    <w:p w14:paraId="62DCD382" w14:textId="74470417" w:rsidR="007C78AA" w:rsidRPr="00DE3D6E" w:rsidRDefault="002A5F3F" w:rsidP="009C1F59">
      <w:pPr>
        <w:spacing w:before="120"/>
        <w:ind w:left="851" w:hanging="284"/>
        <w:jc w:val="both"/>
        <w:rPr>
          <w:rFonts w:ascii="Times New Roman" w:hAnsi="Times New Roman"/>
          <w:noProof/>
          <w:sz w:val="24"/>
        </w:rPr>
      </w:pPr>
      <w:r>
        <w:rPr>
          <w:rFonts w:ascii="Times New Roman" w:hAnsi="Times New Roman"/>
          <w:sz w:val="24"/>
        </w:rPr>
        <w:t>iii) tie ir periodiski jāpārskata.</w:t>
      </w:r>
    </w:p>
    <w:p w14:paraId="4CAAFF23" w14:textId="77777777" w:rsidR="007C78AA" w:rsidRPr="00DE3D6E" w:rsidRDefault="007C78AA" w:rsidP="00DE3D6E">
      <w:pPr>
        <w:jc w:val="both"/>
        <w:rPr>
          <w:rFonts w:ascii="Times New Roman" w:hAnsi="Times New Roman"/>
          <w:noProof/>
          <w:sz w:val="24"/>
          <w:lang w:val="en-GB"/>
        </w:rPr>
      </w:pPr>
    </w:p>
    <w:p w14:paraId="570AC48B" w14:textId="44A7A8C4" w:rsidR="007C78AA" w:rsidRDefault="00A86920" w:rsidP="00DE3D6E">
      <w:pPr>
        <w:jc w:val="both"/>
        <w:rPr>
          <w:rFonts w:ascii="Times New Roman" w:hAnsi="Times New Roman"/>
          <w:b/>
          <w:bCs/>
          <w:noProof/>
          <w:color w:val="348092"/>
          <w:sz w:val="24"/>
        </w:rPr>
      </w:pPr>
      <w:r>
        <w:rPr>
          <w:rFonts w:ascii="Times New Roman" w:hAnsi="Times New Roman"/>
          <w:b/>
          <w:color w:val="348092"/>
          <w:sz w:val="24"/>
        </w:rPr>
        <w:t>D. EFEKTĪVA PIEEJA, KĀ NOTEIKT, NOVĒRST UN APKAROT NEVALSTISKO ORGANIZĀCIJU ĻAUNPRĀTĪGU IZMANTOŠANU TERORISMA FINANSĒŠANAI</w:t>
      </w:r>
    </w:p>
    <w:p w14:paraId="45550B5B" w14:textId="77777777" w:rsidR="00A86920" w:rsidRPr="00A86920" w:rsidRDefault="00A86920" w:rsidP="00DE3D6E">
      <w:pPr>
        <w:jc w:val="both"/>
        <w:rPr>
          <w:rFonts w:ascii="Times New Roman" w:hAnsi="Times New Roman"/>
          <w:b/>
          <w:bCs/>
          <w:noProof/>
          <w:color w:val="348092"/>
          <w:sz w:val="24"/>
          <w:lang w:val="en-GB"/>
        </w:rPr>
      </w:pPr>
    </w:p>
    <w:p w14:paraId="5322F8BD" w14:textId="12003C08" w:rsidR="007C78AA" w:rsidRPr="00DE3D6E" w:rsidRDefault="00A86920" w:rsidP="00A86920">
      <w:pPr>
        <w:ind w:left="284" w:hanging="284"/>
        <w:jc w:val="both"/>
        <w:rPr>
          <w:rFonts w:ascii="Times New Roman" w:hAnsi="Times New Roman"/>
          <w:noProof/>
          <w:sz w:val="24"/>
        </w:rPr>
      </w:pPr>
      <w:r>
        <w:rPr>
          <w:rFonts w:ascii="Times New Roman" w:hAnsi="Times New Roman"/>
          <w:sz w:val="24"/>
        </w:rPr>
        <w:t>7. Pastāv dažādas pieejas, kā identificēt, novērst un apkarot nevalstisko organizāciju ļaunprātīgu izmantošanu teroristu finansēšanai. Ja ir noteikts, ka nevalstiskajai organizācijai ir zems ļaunprātīgas izmantošanas TF risks, valstis var veikt tikai informēšanas pasākumus par teroristu finansēšanas jautājumiem un nolemt atturēties no papildu mazināšanas pasākumu veikšanas. Citās situācijas efektīvai pieejai būtu jāietver visi turpmāk minētie četri elementi, lai pasargātu nevalstiskās organizācijas no iespējamas ļaunprātīgas izmantošanas teroristu finansēšanai, nepamatoti netraucējot vai neatturot veikt nevalstisko organizāciju likumīgas darbības.</w:t>
      </w:r>
    </w:p>
    <w:p w14:paraId="7FAD483E" w14:textId="051C6334" w:rsidR="007C78AA" w:rsidRPr="00DE3D6E" w:rsidRDefault="00A86920" w:rsidP="009C1F59">
      <w:pPr>
        <w:spacing w:before="120"/>
        <w:ind w:left="567" w:hanging="284"/>
        <w:jc w:val="both"/>
        <w:rPr>
          <w:rFonts w:ascii="Times New Roman" w:hAnsi="Times New Roman"/>
          <w:noProof/>
          <w:sz w:val="24"/>
        </w:rPr>
      </w:pPr>
      <w:r>
        <w:rPr>
          <w:rFonts w:ascii="Times New Roman" w:hAnsi="Times New Roman"/>
          <w:sz w:val="24"/>
        </w:rPr>
        <w:t>a) Nepārtraukta informēšana par jautājumiem, kas saistīti ar teroristu finansēšanu:</w:t>
      </w:r>
    </w:p>
    <w:p w14:paraId="35B96DB5" w14:textId="6407A6FD" w:rsidR="007C78AA" w:rsidRPr="00DE3D6E" w:rsidRDefault="00A86920" w:rsidP="009C1F59">
      <w:pPr>
        <w:spacing w:before="120"/>
        <w:ind w:left="851" w:hanging="284"/>
        <w:jc w:val="both"/>
        <w:rPr>
          <w:rFonts w:ascii="Times New Roman" w:hAnsi="Times New Roman"/>
          <w:noProof/>
          <w:sz w:val="24"/>
        </w:rPr>
      </w:pPr>
      <w:r>
        <w:rPr>
          <w:rFonts w:ascii="Times New Roman" w:hAnsi="Times New Roman"/>
          <w:sz w:val="24"/>
        </w:rPr>
        <w:t>i) valstīm ir jāizstrādā precīzas stratēģijas, lai sekmētu pārskatatbildību, integritāti un sabiedrības uzticēšanos visu nevalstisko organizāciju administrēšanai un pārvaldībai;</w:t>
      </w:r>
    </w:p>
    <w:p w14:paraId="25B283E9" w14:textId="34378697" w:rsidR="007C78AA" w:rsidRPr="00DE3D6E" w:rsidRDefault="00A86920" w:rsidP="009C1F59">
      <w:pPr>
        <w:spacing w:before="120"/>
        <w:ind w:left="851" w:hanging="284"/>
        <w:jc w:val="both"/>
        <w:rPr>
          <w:rFonts w:ascii="Times New Roman" w:hAnsi="Times New Roman"/>
          <w:noProof/>
          <w:sz w:val="24"/>
        </w:rPr>
      </w:pPr>
      <w:r>
        <w:rPr>
          <w:rFonts w:ascii="Times New Roman" w:hAnsi="Times New Roman"/>
          <w:sz w:val="24"/>
        </w:rPr>
        <w:t>ii) valstīm ir jāīsteno attiecīgas informatīvas un izglītojošas programmas ar mērķi uzlabot nevalstisko organizāciju un līdzekļu devēju kopienas izpratni par nevalstisko organizāciju potenciālo ievainojamību pret ļaunprātīgu izmantošanu teroristu finansēšanai un teroristu finansēšanas riskiem, kā arī par pasākumiem, kurus nevalstiskās organizācijas var īstenot, lai aizsargātu sevi pret šādu ļaunprātīgu izmantošanu;</w:t>
      </w:r>
    </w:p>
    <w:p w14:paraId="4C7B3C3D" w14:textId="565AAEF4" w:rsidR="007C78AA" w:rsidRPr="00DE3D6E" w:rsidRDefault="00A86920" w:rsidP="009C1F59">
      <w:pPr>
        <w:spacing w:before="120"/>
        <w:ind w:left="851" w:hanging="284"/>
        <w:jc w:val="both"/>
        <w:rPr>
          <w:rFonts w:ascii="Times New Roman" w:hAnsi="Times New Roman"/>
          <w:noProof/>
          <w:sz w:val="24"/>
        </w:rPr>
      </w:pPr>
      <w:r>
        <w:rPr>
          <w:rFonts w:ascii="Times New Roman" w:hAnsi="Times New Roman"/>
          <w:sz w:val="24"/>
        </w:rPr>
        <w:t>iii) valstīm ir jāsadarbojas ar nevalstiskajām organizācijām nolūkā izstrādāt un pilnveidot labāko praksi teroristu finansēšanas risku novēršanai un tādējādi aizsargāt šīs organizācijas pret ļaunprātīgu izmantošanu teroristu finansēšanai;</w:t>
      </w:r>
    </w:p>
    <w:p w14:paraId="2EC2CBA6" w14:textId="78D6B4E2" w:rsidR="007C78AA" w:rsidRPr="00DE3D6E" w:rsidRDefault="00A86920" w:rsidP="009C1F59">
      <w:pPr>
        <w:spacing w:before="120"/>
        <w:ind w:left="851" w:hanging="284"/>
        <w:jc w:val="both"/>
        <w:rPr>
          <w:rFonts w:ascii="Times New Roman" w:hAnsi="Times New Roman"/>
          <w:noProof/>
          <w:sz w:val="24"/>
        </w:rPr>
      </w:pPr>
      <w:r>
        <w:rPr>
          <w:rFonts w:ascii="Times New Roman" w:hAnsi="Times New Roman"/>
          <w:sz w:val="24"/>
        </w:rPr>
        <w:t>iv) valstīm ir jāmudina nevalstiskās organizācijas to darījumos, kur iespējams, izmantot regulētus finanšu un maksājumu kanālus, neaizmirstot par finanšu nozaru atšķirīgo kapacitāti dažādās valstīs un dažādās jomās un par naudas izmantošanas riskiem.</w:t>
      </w:r>
    </w:p>
    <w:p w14:paraId="020B70D5" w14:textId="10E06294" w:rsidR="007C78AA" w:rsidRPr="00DE3D6E" w:rsidRDefault="00A86920" w:rsidP="009C1F59">
      <w:pPr>
        <w:spacing w:before="120"/>
        <w:ind w:left="567" w:hanging="284"/>
        <w:jc w:val="both"/>
        <w:rPr>
          <w:rFonts w:ascii="Times New Roman" w:hAnsi="Times New Roman"/>
          <w:noProof/>
          <w:sz w:val="24"/>
        </w:rPr>
      </w:pPr>
      <w:r>
        <w:rPr>
          <w:rFonts w:ascii="Times New Roman" w:hAnsi="Times New Roman"/>
          <w:sz w:val="24"/>
        </w:rPr>
        <w:t>b) Mērķorientēti, samērīgi un riskos balstīti pasākumi, tostarp nevalstisko organizāciju pārraudzība vai uzraudzība.</w:t>
      </w:r>
    </w:p>
    <w:p w14:paraId="0BF44079" w14:textId="77777777" w:rsidR="007C78AA" w:rsidRPr="00DE3D6E" w:rsidRDefault="007C78AA" w:rsidP="009C1F59">
      <w:pPr>
        <w:spacing w:before="120"/>
        <w:ind w:left="567"/>
        <w:jc w:val="both"/>
        <w:rPr>
          <w:rFonts w:ascii="Times New Roman" w:hAnsi="Times New Roman"/>
          <w:noProof/>
          <w:sz w:val="24"/>
        </w:rPr>
      </w:pPr>
      <w:r>
        <w:rPr>
          <w:rFonts w:ascii="Times New Roman" w:hAnsi="Times New Roman"/>
          <w:sz w:val="24"/>
        </w:rPr>
        <w:t xml:space="preserve">Valstīm ir jāveic pasākumi, lai veicinātu nevalstisko organizāciju mērķorientētu, samērīgu un riskos balstītu pārraudzību un uzraudzību. Kā norādīts </w:t>
      </w:r>
      <w:r>
        <w:rPr>
          <w:rFonts w:ascii="Times New Roman" w:hAnsi="Times New Roman"/>
          <w:i/>
          <w:iCs/>
          <w:sz w:val="24"/>
        </w:rPr>
        <w:t>FATF</w:t>
      </w:r>
      <w:r>
        <w:rPr>
          <w:rFonts w:ascii="Times New Roman" w:hAnsi="Times New Roman"/>
          <w:sz w:val="24"/>
        </w:rPr>
        <w:t xml:space="preserve"> standartu 1. rekomendācijā, vienas vispārējas pieejas izmantošana būtu pretrunā riskos balstītas pieejas pareizai īstenošanai. Praksē:</w:t>
      </w:r>
    </w:p>
    <w:p w14:paraId="358FB64A" w14:textId="0D2FD36E" w:rsidR="007C78AA" w:rsidRPr="00DE3D6E" w:rsidRDefault="00A86920" w:rsidP="009C1F59">
      <w:pPr>
        <w:spacing w:before="120"/>
        <w:ind w:left="851" w:hanging="284"/>
        <w:jc w:val="both"/>
        <w:rPr>
          <w:rFonts w:ascii="Times New Roman" w:hAnsi="Times New Roman"/>
          <w:noProof/>
          <w:sz w:val="24"/>
        </w:rPr>
      </w:pPr>
      <w:r>
        <w:rPr>
          <w:rFonts w:ascii="Times New Roman" w:hAnsi="Times New Roman"/>
          <w:sz w:val="24"/>
        </w:rPr>
        <w:t>i) valstīm ir jāspēj parādīt, ka tās ir ieviesušas un nevalstiskajām organizācijām piemēro mērķorientētus, samērīgus un riskos balstītus pasākumus. Turklāt pastāv iespēja, ka spēkā esošie regulatīvie pasākumi un nevalstiskajā organizācijā izstrādātie pašregulatīvie pasākumi un saistītie iekšējās kontroles pasākumi pašlaik pietiekami risina pastāvošo teroristu finansēšanas risku, kas apdraud nevalstiskās organizācijas, kuras darbojas attiecīgajā valstī, lai arī ir periodiski jāpārskata teroristu finansēšanas riski šajā nozarē;</w:t>
      </w:r>
    </w:p>
    <w:p w14:paraId="65510F78" w14:textId="2D9C96B5" w:rsidR="007C78AA" w:rsidRPr="00DE3D6E" w:rsidRDefault="009E7FF0" w:rsidP="009C1F59">
      <w:pPr>
        <w:spacing w:before="120"/>
        <w:ind w:left="851" w:hanging="284"/>
        <w:jc w:val="both"/>
        <w:rPr>
          <w:rFonts w:ascii="Times New Roman" w:hAnsi="Times New Roman"/>
          <w:noProof/>
          <w:sz w:val="24"/>
        </w:rPr>
      </w:pPr>
      <w:r>
        <w:rPr>
          <w:rFonts w:ascii="Times New Roman" w:hAnsi="Times New Roman"/>
          <w:sz w:val="24"/>
        </w:rPr>
        <w:lastRenderedPageBreak/>
        <w:t>ii) atbilstošajām pilnvarotajām iestādēm ir jāuzrauga, kā nevalstiskās organizācijas izpilda tām piemērotos mērķorientētos, samērīgos un riskos balstītos pasākumus;</w:t>
      </w:r>
    </w:p>
    <w:p w14:paraId="71CB5F95" w14:textId="5035D049" w:rsidR="007C78AA" w:rsidRPr="00DE3D6E" w:rsidRDefault="009E7FF0" w:rsidP="009C1F59">
      <w:pPr>
        <w:spacing w:before="120"/>
        <w:ind w:left="851" w:hanging="284"/>
        <w:jc w:val="both"/>
        <w:rPr>
          <w:rFonts w:ascii="Times New Roman" w:hAnsi="Times New Roman"/>
          <w:noProof/>
          <w:sz w:val="24"/>
        </w:rPr>
      </w:pPr>
      <w:r>
        <w:rPr>
          <w:rFonts w:ascii="Times New Roman" w:hAnsi="Times New Roman"/>
          <w:sz w:val="24"/>
        </w:rPr>
        <w:t>iii) jānodrošina, ka atbilstošās pilnvarotās iestādes spēj piemērot efektīvus, samērīgus un atturošus sodus par pārkāpumiem, kurus ir izdarījušas nevalstiskās organizācijas vai personas, kas ir darbojušās šo nevalstisko organizāciju vārdā.</w:t>
      </w:r>
      <w:r w:rsidR="002A4211">
        <w:rPr>
          <w:rStyle w:val="FootnoteReference"/>
          <w:rFonts w:ascii="Times New Roman" w:hAnsi="Times New Roman"/>
          <w:noProof/>
          <w:sz w:val="24"/>
          <w:lang w:val="en-GB"/>
        </w:rPr>
        <w:footnoteReference w:id="33"/>
      </w:r>
    </w:p>
    <w:p w14:paraId="221ED409" w14:textId="2D14072A" w:rsidR="007C78AA" w:rsidRPr="00DE3D6E" w:rsidRDefault="005F5670" w:rsidP="009C1F59">
      <w:pPr>
        <w:spacing w:before="120"/>
        <w:ind w:left="567" w:hanging="284"/>
        <w:jc w:val="both"/>
        <w:rPr>
          <w:rFonts w:ascii="Times New Roman" w:hAnsi="Times New Roman"/>
          <w:noProof/>
          <w:sz w:val="24"/>
        </w:rPr>
      </w:pPr>
      <w:r>
        <w:rPr>
          <w:rFonts w:ascii="Times New Roman" w:hAnsi="Times New Roman"/>
          <w:sz w:val="24"/>
        </w:rPr>
        <w:t>c) Efektīva informācijas apkopošana un izmeklēšana.</w:t>
      </w:r>
    </w:p>
    <w:p w14:paraId="13B92F52" w14:textId="024E402A" w:rsidR="007C78AA" w:rsidRPr="00DE3D6E" w:rsidRDefault="005F5670" w:rsidP="009C1F59">
      <w:pPr>
        <w:spacing w:before="120"/>
        <w:ind w:left="851" w:hanging="284"/>
        <w:jc w:val="both"/>
        <w:rPr>
          <w:rFonts w:ascii="Times New Roman" w:hAnsi="Times New Roman"/>
          <w:noProof/>
          <w:sz w:val="24"/>
        </w:rPr>
      </w:pPr>
      <w:r>
        <w:rPr>
          <w:rFonts w:ascii="Times New Roman" w:hAnsi="Times New Roman"/>
          <w:sz w:val="24"/>
        </w:rPr>
        <w:t>i) Ciktāl iespējams, valstīm jānodrošina efektīva sadarbība, koordinācija un informācijas apmaiņa ar visu līmeņu atbilstošajām pilnvarotajām iestādēm vai organizācijām, kurām ir būtiska informācija par nevalstiskajām organizācijām.</w:t>
      </w:r>
    </w:p>
    <w:p w14:paraId="42590C4B" w14:textId="5B4C6C93" w:rsidR="007C78AA" w:rsidRPr="00DE3D6E" w:rsidRDefault="00F945B6" w:rsidP="009C1F59">
      <w:pPr>
        <w:spacing w:before="120"/>
        <w:ind w:left="851" w:hanging="284"/>
        <w:jc w:val="both"/>
        <w:rPr>
          <w:rFonts w:ascii="Times New Roman" w:hAnsi="Times New Roman"/>
          <w:noProof/>
          <w:sz w:val="24"/>
        </w:rPr>
      </w:pPr>
      <w:r>
        <w:rPr>
          <w:rFonts w:ascii="Times New Roman" w:hAnsi="Times New Roman"/>
          <w:sz w:val="24"/>
        </w:rPr>
        <w:t>ii) Valstu rīcībā ir jābūt izmeklēšanas ekspertīzei un iespējai pārbaudīt tās nevalstiskās organizācijas, attiecībā uz kurām pastāv aizdomas, ka tās ir izmantotas teroristu darbībās vai teroristisko organizāciju vajadzībām vai ka tās aktīvi atbalsta šādu darbību vai organizācijas.</w:t>
      </w:r>
    </w:p>
    <w:p w14:paraId="6D39793A" w14:textId="51465B45" w:rsidR="007C78AA" w:rsidRPr="00DE3D6E" w:rsidRDefault="00F945B6" w:rsidP="009C1F59">
      <w:pPr>
        <w:spacing w:before="120"/>
        <w:ind w:left="851" w:hanging="284"/>
        <w:jc w:val="both"/>
        <w:rPr>
          <w:rFonts w:ascii="Times New Roman" w:hAnsi="Times New Roman"/>
          <w:noProof/>
          <w:sz w:val="24"/>
        </w:rPr>
      </w:pPr>
      <w:r>
        <w:rPr>
          <w:rFonts w:ascii="Times New Roman" w:hAnsi="Times New Roman"/>
          <w:sz w:val="24"/>
        </w:rPr>
        <w:t>iii) Valstīm ir jānodrošina, ka izmeklēšanas laikā var piekļūt būtiskai informācijai par kādas konkrētas nevalstiskās organizācijas administrāciju un pārvaldību (tostarp finansēšanas un plānošanas informācijai).</w:t>
      </w:r>
    </w:p>
    <w:p w14:paraId="50EC9A0F" w14:textId="3668AD5F" w:rsidR="007C78AA" w:rsidRPr="00DE3D6E" w:rsidRDefault="002A4211" w:rsidP="009C1F59">
      <w:pPr>
        <w:spacing w:before="120"/>
        <w:ind w:left="851" w:hanging="284"/>
        <w:jc w:val="both"/>
        <w:rPr>
          <w:rFonts w:ascii="Times New Roman" w:hAnsi="Times New Roman"/>
          <w:noProof/>
          <w:sz w:val="24"/>
        </w:rPr>
      </w:pPr>
      <w:r>
        <w:rPr>
          <w:rFonts w:ascii="Times New Roman" w:hAnsi="Times New Roman"/>
          <w:sz w:val="24"/>
        </w:rPr>
        <w:t>iv) Valstīm jāievieš atbilstoši mehānismi, lai nodrošinātu, ka ikreiz, kad pastāv aizdomas vai pamatots iemesls uzskatīt, ka konkrēta nevalstiskā organizācija: 1) ir iesaistīta teroristu finansēšanā un/vai ir platforma teroristu finansējuma piesaistīšanai; 2) tiek izmantota kā kanāls teroristu finansēšanai, tostarp kā iespēja izvairīties no aktīvu iesaldēšanas pasākumiem, vai 3) slēpj vai maskē tādu līdzekļu slepenu novirzīšanu, kuri ir paredzēti likumīgiem mērķiem, bet tiek novirzīti teroristu vai teroristu organizāciju vajadzībām, šāda informācija tiek nekavējoties izsūtīta visām attiecīgajām kompetentajām iestādēm preventīvu vai izmeklēšanas pasākumu īstenošanai.</w:t>
      </w:r>
    </w:p>
    <w:p w14:paraId="1FDF122F" w14:textId="13BF6BA0" w:rsidR="007C78AA" w:rsidRPr="00DE3D6E" w:rsidRDefault="002A4211" w:rsidP="009C1F59">
      <w:pPr>
        <w:spacing w:before="120"/>
        <w:ind w:left="567" w:hanging="284"/>
        <w:jc w:val="both"/>
        <w:rPr>
          <w:rFonts w:ascii="Times New Roman" w:hAnsi="Times New Roman"/>
          <w:noProof/>
          <w:sz w:val="24"/>
        </w:rPr>
      </w:pPr>
      <w:r>
        <w:rPr>
          <w:rFonts w:ascii="Times New Roman" w:hAnsi="Times New Roman"/>
          <w:sz w:val="24"/>
        </w:rPr>
        <w:t>d) Faktiska spēja reaģēt uz starptautiskiem informācijas pieprasījumiem par kādu konkrētu nevalstisko organizāciju – atbilstoši rekomendācijām par starptautisku sadarbību valstīm ir jānorāda atbilstoši kontaktpunkti un procedūras reaģēšanai uz starptautiskiem informācijas pieprasījumiem par konkrētām nevalstiskajām organizācijām, kuras tiek turētas aizdomās par teroristu finansēšanu vai cita veida atbalsta sniegšanu teroristiem.</w:t>
      </w:r>
    </w:p>
    <w:p w14:paraId="7D66438B" w14:textId="77777777" w:rsidR="007C78AA" w:rsidRPr="00DE3D6E" w:rsidRDefault="007C78AA" w:rsidP="00DE3D6E">
      <w:pPr>
        <w:jc w:val="both"/>
        <w:rPr>
          <w:rFonts w:ascii="Times New Roman" w:hAnsi="Times New Roman"/>
          <w:noProof/>
          <w:sz w:val="24"/>
          <w:lang w:val="en-GB"/>
        </w:rPr>
      </w:pPr>
    </w:p>
    <w:p w14:paraId="573A26C1" w14:textId="163E854E" w:rsidR="007C78AA" w:rsidRPr="002A4211" w:rsidRDefault="002A4211" w:rsidP="00DE3D6E">
      <w:pPr>
        <w:jc w:val="both"/>
        <w:rPr>
          <w:rFonts w:ascii="Times New Roman" w:hAnsi="Times New Roman"/>
          <w:b/>
          <w:bCs/>
          <w:noProof/>
          <w:color w:val="348092"/>
          <w:sz w:val="24"/>
        </w:rPr>
      </w:pPr>
      <w:r>
        <w:rPr>
          <w:rFonts w:ascii="Times New Roman" w:hAnsi="Times New Roman"/>
          <w:b/>
          <w:color w:val="348092"/>
          <w:sz w:val="24"/>
        </w:rPr>
        <w:t>E. RESURSI UZRAUDZĪBAI, PĀRRAUDZĪBAI UN IZMEKLĒŠANAI</w:t>
      </w:r>
    </w:p>
    <w:p w14:paraId="271B92C1" w14:textId="77777777" w:rsidR="002A4211" w:rsidRPr="00DE3D6E" w:rsidRDefault="002A4211" w:rsidP="00DE3D6E">
      <w:pPr>
        <w:jc w:val="both"/>
        <w:rPr>
          <w:rFonts w:ascii="Times New Roman" w:hAnsi="Times New Roman"/>
          <w:noProof/>
          <w:color w:val="348092"/>
          <w:sz w:val="24"/>
          <w:lang w:val="en-GB"/>
        </w:rPr>
      </w:pPr>
    </w:p>
    <w:p w14:paraId="6CED8C4F" w14:textId="48DC28C6" w:rsidR="007C78AA" w:rsidRPr="00DE3D6E" w:rsidRDefault="00C244C2" w:rsidP="00C244C2">
      <w:pPr>
        <w:ind w:left="284" w:hanging="284"/>
        <w:jc w:val="both"/>
        <w:rPr>
          <w:rFonts w:ascii="Times New Roman" w:hAnsi="Times New Roman"/>
          <w:noProof/>
          <w:sz w:val="24"/>
        </w:rPr>
      </w:pPr>
      <w:r>
        <w:rPr>
          <w:rFonts w:ascii="Times New Roman" w:hAnsi="Times New Roman"/>
          <w:sz w:val="24"/>
        </w:rPr>
        <w:t>8. Valstīm ir jānodrošina, ka to atbilstošo pilnvaroto iestāžu rīcībā, kuras atbild par nevalstisko organizāciju uzraudzību, pārraudzību un izmeklēšanu, ir pietiekami finanšu, cilvēku un tehniskie resursi.</w:t>
      </w:r>
    </w:p>
    <w:p w14:paraId="702C9680" w14:textId="77777777" w:rsidR="007C78AA" w:rsidRPr="00DE3D6E" w:rsidRDefault="007C78AA" w:rsidP="00DE3D6E">
      <w:pPr>
        <w:jc w:val="both"/>
        <w:rPr>
          <w:rFonts w:ascii="Times New Roman" w:hAnsi="Times New Roman"/>
          <w:noProof/>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547"/>
        <w:gridCol w:w="6581"/>
      </w:tblGrid>
      <w:tr w:rsidR="007C78AA" w:rsidRPr="00DE3D6E" w14:paraId="593E5535" w14:textId="77777777" w:rsidTr="009C1F59">
        <w:trPr>
          <w:trHeight w:val="515"/>
        </w:trPr>
        <w:tc>
          <w:tcPr>
            <w:tcW w:w="5000" w:type="pct"/>
            <w:gridSpan w:val="2"/>
            <w:tcBorders>
              <w:top w:val="single" w:sz="8" w:space="0" w:color="348092"/>
              <w:bottom w:val="single" w:sz="2" w:space="0" w:color="348092"/>
            </w:tcBorders>
            <w:vAlign w:val="center"/>
          </w:tcPr>
          <w:p w14:paraId="241BCAC3" w14:textId="77777777" w:rsidR="007C78AA" w:rsidRPr="00DE3D6E" w:rsidRDefault="007C78AA" w:rsidP="000165A4">
            <w:pPr>
              <w:rPr>
                <w:rFonts w:ascii="Times New Roman" w:hAnsi="Times New Roman"/>
                <w:b/>
                <w:noProof/>
                <w:color w:val="348092"/>
                <w:sz w:val="24"/>
              </w:rPr>
            </w:pPr>
            <w:r>
              <w:rPr>
                <w:rFonts w:ascii="Times New Roman" w:hAnsi="Times New Roman"/>
                <w:b/>
                <w:color w:val="348092"/>
                <w:sz w:val="24"/>
              </w:rPr>
              <w:t>Saistībā ar šo rekomendāciju lietoto terminu saraksts</w:t>
            </w:r>
          </w:p>
        </w:tc>
      </w:tr>
      <w:tr w:rsidR="007C78AA" w:rsidRPr="00DE3D6E" w14:paraId="49C3DDD6" w14:textId="77777777" w:rsidTr="009C1F59">
        <w:trPr>
          <w:trHeight w:val="1075"/>
        </w:trPr>
        <w:tc>
          <w:tcPr>
            <w:tcW w:w="1395" w:type="pct"/>
            <w:tcBorders>
              <w:top w:val="single" w:sz="2" w:space="0" w:color="348092"/>
              <w:bottom w:val="single" w:sz="2" w:space="0" w:color="348092"/>
            </w:tcBorders>
          </w:tcPr>
          <w:p w14:paraId="4757BF33" w14:textId="77777777" w:rsidR="007C78AA" w:rsidRPr="00DE3D6E" w:rsidRDefault="007C78AA" w:rsidP="009C1F59">
            <w:pPr>
              <w:ind w:left="57" w:right="57"/>
              <w:rPr>
                <w:rFonts w:ascii="Times New Roman" w:hAnsi="Times New Roman"/>
                <w:b/>
                <w:noProof/>
                <w:sz w:val="24"/>
              </w:rPr>
            </w:pPr>
            <w:r>
              <w:rPr>
                <w:rFonts w:ascii="Times New Roman" w:hAnsi="Times New Roman"/>
                <w:b/>
                <w:sz w:val="24"/>
              </w:rPr>
              <w:t>Atbilstošas pilnvarotās iestādes</w:t>
            </w:r>
          </w:p>
        </w:tc>
        <w:tc>
          <w:tcPr>
            <w:tcW w:w="3605" w:type="pct"/>
            <w:tcBorders>
              <w:top w:val="single" w:sz="2" w:space="0" w:color="348092"/>
              <w:bottom w:val="single" w:sz="2" w:space="0" w:color="348092"/>
            </w:tcBorders>
          </w:tcPr>
          <w:p w14:paraId="0C4EE56A" w14:textId="77777777" w:rsidR="007C78AA" w:rsidRPr="00DE3D6E" w:rsidRDefault="007C78AA" w:rsidP="009C1F59">
            <w:pPr>
              <w:ind w:left="57" w:right="57"/>
              <w:rPr>
                <w:rFonts w:ascii="Times New Roman" w:hAnsi="Times New Roman"/>
                <w:noProof/>
                <w:sz w:val="24"/>
              </w:rPr>
            </w:pPr>
            <w:r>
              <w:rPr>
                <w:rFonts w:ascii="Times New Roman" w:hAnsi="Times New Roman"/>
                <w:sz w:val="24"/>
              </w:rPr>
              <w:t>Kompetentās iestādes, tostarp regulatīvās iestādes, nodokļu iestādes, FIV, tiesībaizsardzības iestādes, izlūkošanas iestādes, akreditācijas iestādes un, iespējams, arī pašregulatīvas organizācijas dažās jurisdikcijās.</w:t>
            </w:r>
          </w:p>
        </w:tc>
      </w:tr>
      <w:tr w:rsidR="007C78AA" w:rsidRPr="00DE3D6E" w14:paraId="7A148C83" w14:textId="77777777" w:rsidTr="009C1F59">
        <w:trPr>
          <w:trHeight w:val="794"/>
        </w:trPr>
        <w:tc>
          <w:tcPr>
            <w:tcW w:w="1395" w:type="pct"/>
            <w:tcBorders>
              <w:top w:val="single" w:sz="2" w:space="0" w:color="348092"/>
              <w:bottom w:val="single" w:sz="2" w:space="0" w:color="348092"/>
            </w:tcBorders>
          </w:tcPr>
          <w:p w14:paraId="7A223BC5" w14:textId="77777777" w:rsidR="007C78AA" w:rsidRPr="00DE3D6E" w:rsidRDefault="007C78AA" w:rsidP="009C1F59">
            <w:pPr>
              <w:ind w:left="57" w:right="57"/>
              <w:rPr>
                <w:rFonts w:ascii="Times New Roman" w:hAnsi="Times New Roman"/>
                <w:b/>
                <w:noProof/>
                <w:sz w:val="24"/>
              </w:rPr>
            </w:pPr>
            <w:r>
              <w:rPr>
                <w:rFonts w:ascii="Times New Roman" w:hAnsi="Times New Roman"/>
                <w:b/>
                <w:sz w:val="24"/>
              </w:rPr>
              <w:lastRenderedPageBreak/>
              <w:t>Asociētā nevalstiskā organizācija</w:t>
            </w:r>
          </w:p>
        </w:tc>
        <w:tc>
          <w:tcPr>
            <w:tcW w:w="3605" w:type="pct"/>
            <w:tcBorders>
              <w:top w:val="single" w:sz="2" w:space="0" w:color="348092"/>
              <w:bottom w:val="single" w:sz="2" w:space="0" w:color="348092"/>
            </w:tcBorders>
          </w:tcPr>
          <w:p w14:paraId="0E5BFD64" w14:textId="77777777" w:rsidR="007C78AA" w:rsidRPr="00DE3D6E" w:rsidRDefault="007C78AA" w:rsidP="009C1F59">
            <w:pPr>
              <w:ind w:left="57" w:right="57"/>
              <w:rPr>
                <w:rFonts w:ascii="Times New Roman" w:hAnsi="Times New Roman"/>
                <w:noProof/>
                <w:sz w:val="24"/>
              </w:rPr>
            </w:pPr>
            <w:r>
              <w:rPr>
                <w:rFonts w:ascii="Times New Roman" w:hAnsi="Times New Roman"/>
                <w:sz w:val="24"/>
              </w:rPr>
              <w:t>Starptautisku nevalstisko organizāciju ārvalstu filiāles un nevalstiskās organizācijas, ar kurām izveidota partnerība.</w:t>
            </w:r>
          </w:p>
        </w:tc>
      </w:tr>
      <w:tr w:rsidR="007C78AA" w:rsidRPr="00DE3D6E" w14:paraId="4CE1861D" w14:textId="77777777" w:rsidTr="009C1F59">
        <w:trPr>
          <w:trHeight w:val="1072"/>
        </w:trPr>
        <w:tc>
          <w:tcPr>
            <w:tcW w:w="1395" w:type="pct"/>
            <w:tcBorders>
              <w:top w:val="single" w:sz="2" w:space="0" w:color="348092"/>
              <w:bottom w:val="single" w:sz="2" w:space="0" w:color="348092"/>
            </w:tcBorders>
          </w:tcPr>
          <w:p w14:paraId="015F7DB9" w14:textId="77777777" w:rsidR="007C78AA" w:rsidRPr="00DE3D6E" w:rsidRDefault="007C78AA" w:rsidP="009C1F59">
            <w:pPr>
              <w:ind w:left="57" w:right="57"/>
              <w:rPr>
                <w:rFonts w:ascii="Times New Roman" w:hAnsi="Times New Roman"/>
                <w:b/>
                <w:noProof/>
                <w:sz w:val="24"/>
              </w:rPr>
            </w:pPr>
            <w:r>
              <w:rPr>
                <w:rFonts w:ascii="Times New Roman" w:hAnsi="Times New Roman"/>
                <w:b/>
                <w:sz w:val="24"/>
              </w:rPr>
              <w:t>Saņēmēji</w:t>
            </w:r>
          </w:p>
        </w:tc>
        <w:tc>
          <w:tcPr>
            <w:tcW w:w="3605" w:type="pct"/>
            <w:tcBorders>
              <w:top w:val="single" w:sz="2" w:space="0" w:color="348092"/>
              <w:bottom w:val="single" w:sz="2" w:space="0" w:color="348092"/>
            </w:tcBorders>
          </w:tcPr>
          <w:p w14:paraId="4766C6B2" w14:textId="77777777" w:rsidR="007C78AA" w:rsidRPr="00DE3D6E" w:rsidRDefault="007C78AA" w:rsidP="009C1F59">
            <w:pPr>
              <w:ind w:left="57" w:right="57"/>
              <w:rPr>
                <w:rFonts w:ascii="Times New Roman" w:hAnsi="Times New Roman"/>
                <w:noProof/>
                <w:sz w:val="24"/>
              </w:rPr>
            </w:pPr>
            <w:r>
              <w:rPr>
                <w:rFonts w:ascii="Times New Roman" w:hAnsi="Times New Roman"/>
                <w:sz w:val="24"/>
              </w:rPr>
              <w:t>Fiziskas personas vai fizisko personu grupas, kas ar nevalstiskās organizācijas pakalpojumu starpniecību saņem labdarības, humanitāro vai cita veida palīdzību.</w:t>
            </w:r>
          </w:p>
        </w:tc>
      </w:tr>
      <w:tr w:rsidR="007C78AA" w:rsidRPr="00DE3D6E" w14:paraId="7B0F330A" w14:textId="77777777" w:rsidTr="009C1F59">
        <w:trPr>
          <w:trHeight w:val="1353"/>
        </w:trPr>
        <w:tc>
          <w:tcPr>
            <w:tcW w:w="1395" w:type="pct"/>
            <w:tcBorders>
              <w:top w:val="single" w:sz="2" w:space="0" w:color="348092"/>
              <w:bottom w:val="single" w:sz="2" w:space="0" w:color="348092"/>
            </w:tcBorders>
          </w:tcPr>
          <w:p w14:paraId="02E2D79D" w14:textId="77777777" w:rsidR="007C78AA" w:rsidRPr="00DE3D6E" w:rsidRDefault="007C78AA" w:rsidP="009C1F59">
            <w:pPr>
              <w:ind w:left="57" w:right="57"/>
              <w:rPr>
                <w:rFonts w:ascii="Times New Roman" w:hAnsi="Times New Roman"/>
                <w:b/>
                <w:noProof/>
                <w:sz w:val="24"/>
              </w:rPr>
            </w:pPr>
            <w:r>
              <w:rPr>
                <w:rFonts w:ascii="Times New Roman" w:hAnsi="Times New Roman"/>
                <w:b/>
                <w:sz w:val="24"/>
              </w:rPr>
              <w:t>Nevalstiskā organizācija</w:t>
            </w:r>
          </w:p>
        </w:tc>
        <w:tc>
          <w:tcPr>
            <w:tcW w:w="3605" w:type="pct"/>
            <w:tcBorders>
              <w:top w:val="single" w:sz="2" w:space="0" w:color="348092"/>
              <w:bottom w:val="single" w:sz="2" w:space="0" w:color="348092"/>
            </w:tcBorders>
          </w:tcPr>
          <w:p w14:paraId="537643AD" w14:textId="77777777" w:rsidR="007C78AA" w:rsidRPr="00DE3D6E" w:rsidRDefault="007C78AA" w:rsidP="009C1F59">
            <w:pPr>
              <w:ind w:left="57" w:right="57"/>
              <w:rPr>
                <w:rFonts w:ascii="Times New Roman" w:hAnsi="Times New Roman"/>
                <w:noProof/>
                <w:sz w:val="24"/>
              </w:rPr>
            </w:pPr>
            <w:r>
              <w:rPr>
                <w:rFonts w:ascii="Times New Roman" w:hAnsi="Times New Roman"/>
                <w:sz w:val="24"/>
              </w:rPr>
              <w:t>Juridiska persona vai veidojums, vai organizācija, kas galvenokārt nodarbojas ar līdzekļu vākšanu vai izmantošanu, piemēram, labdarības, reliģijas, kultūras, izglītības, sociāliem vai brālības mērķiem, vai nolūkā veikt cita veida “labos darbus”.</w:t>
            </w:r>
          </w:p>
        </w:tc>
      </w:tr>
      <w:tr w:rsidR="007C78AA" w:rsidRPr="00DE3D6E" w14:paraId="2F265601" w14:textId="77777777" w:rsidTr="009C1F59">
        <w:trPr>
          <w:trHeight w:val="794"/>
        </w:trPr>
        <w:tc>
          <w:tcPr>
            <w:tcW w:w="1395" w:type="pct"/>
            <w:tcBorders>
              <w:top w:val="single" w:sz="2" w:space="0" w:color="348092"/>
              <w:bottom w:val="single" w:sz="2" w:space="0" w:color="348092"/>
            </w:tcBorders>
          </w:tcPr>
          <w:p w14:paraId="11260CC2" w14:textId="77777777" w:rsidR="007C78AA" w:rsidRPr="00DE3D6E" w:rsidRDefault="007C78AA" w:rsidP="009C1F59">
            <w:pPr>
              <w:ind w:left="57" w:right="57"/>
              <w:rPr>
                <w:rFonts w:ascii="Times New Roman" w:hAnsi="Times New Roman"/>
                <w:b/>
                <w:noProof/>
                <w:sz w:val="24"/>
              </w:rPr>
            </w:pPr>
            <w:r>
              <w:rPr>
                <w:rFonts w:ascii="Times New Roman" w:hAnsi="Times New Roman"/>
                <w:b/>
                <w:sz w:val="24"/>
              </w:rPr>
              <w:t>Pašregulatīvi pasākumi</w:t>
            </w:r>
          </w:p>
        </w:tc>
        <w:tc>
          <w:tcPr>
            <w:tcW w:w="3605" w:type="pct"/>
            <w:tcBorders>
              <w:top w:val="single" w:sz="2" w:space="0" w:color="348092"/>
              <w:bottom w:val="single" w:sz="2" w:space="0" w:color="348092"/>
            </w:tcBorders>
          </w:tcPr>
          <w:p w14:paraId="7BC42758" w14:textId="77777777" w:rsidR="007C78AA" w:rsidRPr="00DE3D6E" w:rsidRDefault="007C78AA" w:rsidP="009C1F59">
            <w:pPr>
              <w:ind w:left="57" w:right="57"/>
              <w:rPr>
                <w:rFonts w:ascii="Times New Roman" w:hAnsi="Times New Roman"/>
                <w:noProof/>
                <w:sz w:val="24"/>
              </w:rPr>
            </w:pPr>
            <w:r>
              <w:rPr>
                <w:rFonts w:ascii="Times New Roman" w:hAnsi="Times New Roman"/>
                <w:sz w:val="24"/>
              </w:rPr>
              <w:t>Noteikumi un standarti, ko piemēro pašregulatīvas organizācijas un akreditācijas institūcijas.</w:t>
            </w:r>
          </w:p>
        </w:tc>
      </w:tr>
      <w:tr w:rsidR="007C78AA" w:rsidRPr="00DE3D6E" w14:paraId="67669966" w14:textId="77777777" w:rsidTr="009C1F59">
        <w:trPr>
          <w:trHeight w:val="1355"/>
        </w:trPr>
        <w:tc>
          <w:tcPr>
            <w:tcW w:w="1395" w:type="pct"/>
            <w:tcBorders>
              <w:top w:val="single" w:sz="2" w:space="0" w:color="348092"/>
              <w:bottom w:val="single" w:sz="2" w:space="0" w:color="348092"/>
            </w:tcBorders>
          </w:tcPr>
          <w:p w14:paraId="6CBE21BA" w14:textId="77777777" w:rsidR="007C78AA" w:rsidRPr="00DE3D6E" w:rsidRDefault="007C78AA" w:rsidP="009C1F59">
            <w:pPr>
              <w:ind w:left="57" w:right="57"/>
              <w:rPr>
                <w:rFonts w:ascii="Times New Roman" w:hAnsi="Times New Roman"/>
                <w:b/>
                <w:noProof/>
                <w:sz w:val="24"/>
              </w:rPr>
            </w:pPr>
            <w:r>
              <w:rPr>
                <w:rFonts w:ascii="Times New Roman" w:hAnsi="Times New Roman"/>
                <w:b/>
                <w:sz w:val="24"/>
              </w:rPr>
              <w:t>Ļaunprātīga izmantošana teroristu finansēšanai</w:t>
            </w:r>
          </w:p>
        </w:tc>
        <w:tc>
          <w:tcPr>
            <w:tcW w:w="3605" w:type="pct"/>
            <w:tcBorders>
              <w:top w:val="single" w:sz="2" w:space="0" w:color="348092"/>
              <w:bottom w:val="single" w:sz="2" w:space="0" w:color="348092"/>
            </w:tcBorders>
          </w:tcPr>
          <w:p w14:paraId="5520D3B5" w14:textId="77777777" w:rsidR="007C78AA" w:rsidRPr="00DE3D6E" w:rsidRDefault="007C78AA" w:rsidP="009C1F59">
            <w:pPr>
              <w:ind w:left="57" w:right="57"/>
              <w:rPr>
                <w:rFonts w:ascii="Times New Roman" w:hAnsi="Times New Roman"/>
                <w:noProof/>
                <w:sz w:val="24"/>
              </w:rPr>
            </w:pPr>
            <w:r>
              <w:rPr>
                <w:rFonts w:ascii="Times New Roman" w:hAnsi="Times New Roman"/>
                <w:sz w:val="24"/>
              </w:rPr>
              <w:t>Nozīmē situāciju, kad teroristi vai teroristiskās organizācijas izmanto nevalstisko organizāciju līdzekļu piesaistīšanai vai pārvietošanai, materiāli tehniskā atbalsta sniegšanai, teroristu vervēšanas veicināšanai vai atvieglošanai un cita atbalsta sniegšanai teroristiem vai teroristiskajām organizācijām un operācijām.</w:t>
            </w:r>
          </w:p>
        </w:tc>
      </w:tr>
    </w:tbl>
    <w:p w14:paraId="05D3E356" w14:textId="3982FB79" w:rsidR="00C244C2" w:rsidRDefault="00C244C2" w:rsidP="00DE3D6E">
      <w:pPr>
        <w:jc w:val="both"/>
        <w:rPr>
          <w:rFonts w:ascii="Times New Roman" w:hAnsi="Times New Roman"/>
          <w:noProof/>
          <w:sz w:val="24"/>
          <w:lang w:val="en-GB"/>
        </w:rPr>
      </w:pPr>
    </w:p>
    <w:p w14:paraId="70F6155D" w14:textId="77777777" w:rsidR="00C244C2" w:rsidRDefault="00C244C2">
      <w:pPr>
        <w:rPr>
          <w:rFonts w:ascii="Times New Roman" w:hAnsi="Times New Roman"/>
          <w:noProof/>
          <w:sz w:val="24"/>
        </w:rPr>
      </w:pPr>
      <w:r>
        <w:br w:type="page"/>
      </w:r>
    </w:p>
    <w:p w14:paraId="2F816634" w14:textId="77777777" w:rsidR="006B3732" w:rsidRPr="006B37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10. REKOMENDĀCIJAS SKAIDROJOŠĀ PIEZĪME</w:t>
      </w:r>
    </w:p>
    <w:p w14:paraId="7869CF5D" w14:textId="66B7AD54" w:rsidR="007C78AA" w:rsidRPr="006B37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(KLIENTA IZPĒTE)</w:t>
      </w:r>
    </w:p>
    <w:p w14:paraId="470BAC3B" w14:textId="77777777" w:rsidR="006B3732" w:rsidRDefault="006B3732" w:rsidP="00DE3D6E">
      <w:pPr>
        <w:jc w:val="both"/>
        <w:rPr>
          <w:rFonts w:ascii="Times New Roman" w:hAnsi="Times New Roman"/>
          <w:noProof/>
          <w:color w:val="348092"/>
          <w:sz w:val="24"/>
          <w:lang w:val="en-GB"/>
        </w:rPr>
      </w:pPr>
    </w:p>
    <w:p w14:paraId="0E452AB5" w14:textId="74C86071" w:rsidR="007C78AA" w:rsidRPr="006B3732" w:rsidRDefault="006B3732" w:rsidP="00DE3D6E">
      <w:pPr>
        <w:jc w:val="both"/>
        <w:rPr>
          <w:rFonts w:ascii="Times New Roman" w:hAnsi="Times New Roman"/>
          <w:b/>
          <w:bCs/>
          <w:noProof/>
          <w:color w:val="348092"/>
          <w:sz w:val="24"/>
        </w:rPr>
      </w:pPr>
      <w:r>
        <w:rPr>
          <w:rFonts w:ascii="Times New Roman" w:hAnsi="Times New Roman"/>
          <w:b/>
          <w:color w:val="348092"/>
          <w:sz w:val="24"/>
        </w:rPr>
        <w:t>A. KLIENTA IZPĒTE UN INFORMĀCIJAS IZPAUŠANA</w:t>
      </w:r>
    </w:p>
    <w:p w14:paraId="76A5DD56" w14:textId="77777777" w:rsidR="006B3732" w:rsidRPr="00DE3D6E" w:rsidRDefault="006B3732" w:rsidP="00DE3D6E">
      <w:pPr>
        <w:jc w:val="both"/>
        <w:rPr>
          <w:rFonts w:ascii="Times New Roman" w:hAnsi="Times New Roman"/>
          <w:noProof/>
          <w:color w:val="348092"/>
          <w:sz w:val="24"/>
          <w:lang w:val="en-GB"/>
        </w:rPr>
      </w:pPr>
    </w:p>
    <w:p w14:paraId="0E84286A" w14:textId="4D0C2DC1" w:rsidR="007C78AA" w:rsidRPr="00DE3D6E" w:rsidRDefault="001A7C6D" w:rsidP="001A7C6D">
      <w:pPr>
        <w:ind w:left="284" w:hanging="284"/>
        <w:jc w:val="both"/>
        <w:rPr>
          <w:rFonts w:ascii="Times New Roman" w:hAnsi="Times New Roman"/>
          <w:noProof/>
          <w:sz w:val="24"/>
        </w:rPr>
      </w:pPr>
      <w:r>
        <w:rPr>
          <w:rFonts w:ascii="Times New Roman" w:hAnsi="Times New Roman"/>
          <w:sz w:val="24"/>
        </w:rPr>
        <w:t>1. Ja, izveidojot attiecības ar klientu, tās īstenojot vai veicot neregulārus darījumus, finanšu iestādei rodas aizdomas, ka darījums ir saistīts ar noziedzīgi iegūtu līdzekļu legalizāciju vai teroristu finansēšanu, iestādei:</w:t>
      </w:r>
    </w:p>
    <w:p w14:paraId="7F0F28FF" w14:textId="7E311903" w:rsidR="007C78AA" w:rsidRPr="00DE3D6E" w:rsidRDefault="001A7C6D" w:rsidP="009C1F59">
      <w:pPr>
        <w:spacing w:before="120"/>
        <w:ind w:left="568" w:hanging="284"/>
        <w:jc w:val="both"/>
        <w:rPr>
          <w:rFonts w:ascii="Times New Roman" w:hAnsi="Times New Roman"/>
          <w:noProof/>
          <w:sz w:val="24"/>
        </w:rPr>
      </w:pPr>
      <w:r>
        <w:rPr>
          <w:rFonts w:ascii="Times New Roman" w:hAnsi="Times New Roman"/>
          <w:sz w:val="24"/>
        </w:rPr>
        <w:t>a) parastajā kārtībā jāidentificē un jāpārbauda klienta un patiesā labuma guvēja identitāte</w:t>
      </w:r>
      <w:r w:rsidR="00C70E4B">
        <w:rPr>
          <w:rStyle w:val="FootnoteReference"/>
          <w:rFonts w:ascii="Times New Roman" w:hAnsi="Times New Roman"/>
          <w:noProof/>
          <w:sz w:val="24"/>
          <w:lang w:val="en-GB"/>
        </w:rPr>
        <w:footnoteReference w:id="34"/>
      </w:r>
      <w:r>
        <w:rPr>
          <w:rFonts w:ascii="Times New Roman" w:hAnsi="Times New Roman"/>
          <w:sz w:val="24"/>
        </w:rPr>
        <w:t xml:space="preserve"> neatkarīgi no tā, vai tiek piemērots izņēmums vai attiecināta kāda norādīta robežvērtība, un</w:t>
      </w:r>
    </w:p>
    <w:p w14:paraId="03A4AB36" w14:textId="4CE6E64B" w:rsidR="007C78AA" w:rsidRPr="00DE3D6E" w:rsidRDefault="001A7C6D" w:rsidP="009C1F59">
      <w:pPr>
        <w:spacing w:before="120"/>
        <w:ind w:left="568" w:hanging="284"/>
        <w:jc w:val="both"/>
        <w:rPr>
          <w:rFonts w:ascii="Times New Roman" w:hAnsi="Times New Roman"/>
          <w:noProof/>
          <w:sz w:val="24"/>
        </w:rPr>
      </w:pPr>
      <w:r>
        <w:rPr>
          <w:rFonts w:ascii="Times New Roman" w:hAnsi="Times New Roman"/>
          <w:sz w:val="24"/>
        </w:rPr>
        <w:t>b) jāsagatavo ziņojums par aizdomīgu darījumu (</w:t>
      </w:r>
      <w:r>
        <w:rPr>
          <w:rFonts w:ascii="Times New Roman" w:hAnsi="Times New Roman"/>
          <w:i/>
          <w:iCs/>
          <w:sz w:val="24"/>
        </w:rPr>
        <w:t>STR</w:t>
      </w:r>
      <w:r>
        <w:rPr>
          <w:rFonts w:ascii="Times New Roman" w:hAnsi="Times New Roman"/>
          <w:sz w:val="24"/>
        </w:rPr>
        <w:t>), ko saskaņā ar 20. rekomendāciju iesniedz finanšu izlūkošanas vienībai (FIV).</w:t>
      </w:r>
    </w:p>
    <w:p w14:paraId="59A7093D" w14:textId="77777777" w:rsidR="001A7C6D" w:rsidRDefault="001A7C6D" w:rsidP="00DE3D6E">
      <w:pPr>
        <w:jc w:val="both"/>
        <w:rPr>
          <w:rFonts w:ascii="Times New Roman" w:hAnsi="Times New Roman"/>
          <w:noProof/>
          <w:sz w:val="24"/>
          <w:lang w:val="en-GB"/>
        </w:rPr>
      </w:pPr>
    </w:p>
    <w:p w14:paraId="5F48F1BC" w14:textId="510FC98A" w:rsidR="007C78AA" w:rsidRPr="00DE3D6E" w:rsidRDefault="00D9436E" w:rsidP="00D9436E">
      <w:pPr>
        <w:ind w:left="284" w:hanging="284"/>
        <w:jc w:val="both"/>
        <w:rPr>
          <w:rFonts w:ascii="Times New Roman" w:hAnsi="Times New Roman"/>
          <w:noProof/>
          <w:sz w:val="24"/>
        </w:rPr>
      </w:pPr>
      <w:r>
        <w:rPr>
          <w:rFonts w:ascii="Times New Roman" w:hAnsi="Times New Roman"/>
          <w:sz w:val="24"/>
        </w:rPr>
        <w:t>2. 21. rekomendācijā finanšu iestādēm, to direktoriem, amatpersonām un darbiniekiem ir aizliegts izpaust to, ka FIV ir iesniegts ziņojums par aizdomīgu darījumu vai sniegta ar to saistīta informācija. Pastāv risks, ka tādā veidā klienti tiek netīši brīdināti par to, ka šādos apstākļos finanšu iestāde cenšas izpildīt savu pienākumu veikt klienta izpēti. Ja klients ir informēts par to, ka, iespējams, tiek sniegts ziņojums par aizdomīgu darījumu vai veikta izmeklēšana, tas var kompromitēt turpmākos centienus izmeklēt noziedzīgi iegūtu līdzekļu iespējamu legalizāciju vai teroristu finansēšanas darbību.</w:t>
      </w:r>
    </w:p>
    <w:p w14:paraId="5E8B418F" w14:textId="77777777" w:rsidR="00D9436E" w:rsidRDefault="00D9436E" w:rsidP="00DE3D6E">
      <w:pPr>
        <w:jc w:val="both"/>
        <w:rPr>
          <w:rFonts w:ascii="Times New Roman" w:hAnsi="Times New Roman"/>
          <w:noProof/>
          <w:sz w:val="24"/>
          <w:lang w:val="en-GB"/>
        </w:rPr>
      </w:pPr>
    </w:p>
    <w:p w14:paraId="0C6E9F34" w14:textId="2134A2F2" w:rsidR="007C78AA" w:rsidRPr="00DE3D6E" w:rsidRDefault="00D9436E" w:rsidP="00D9436E">
      <w:pPr>
        <w:ind w:left="284" w:hanging="284"/>
        <w:jc w:val="both"/>
        <w:rPr>
          <w:rFonts w:ascii="Times New Roman" w:hAnsi="Times New Roman"/>
          <w:noProof/>
          <w:sz w:val="24"/>
        </w:rPr>
      </w:pPr>
      <w:r>
        <w:rPr>
          <w:rFonts w:ascii="Times New Roman" w:hAnsi="Times New Roman"/>
          <w:sz w:val="24"/>
        </w:rPr>
        <w:t>3. Tāpēc, ja finanšu iestādēm rodas aizdomas par to, ka darījums varētu būt saistīts ar noziedzīgi iegūtu līdzekļu legalizāciju vai teroristu finansēšanu, tām, veicot klienta izpēti, ir jāņem vērā informācijas izpaušanas risks. Ja iestādei ir pamatots iemesls uzskatīt, ka, veicot klienta izpēti, klients vai potenciālais klients tiks brīdināts, tā var izvēlēties neveikt šādu pārbaudi, un tai ir jāiesniedz ziņojums par aizdomīgu darījumu. Iestādēm jāpārliecinās, ka to darbinieki, veicot klienta izpēti, zina un ievēro šos principus.</w:t>
      </w:r>
    </w:p>
    <w:p w14:paraId="7006FB89" w14:textId="77777777" w:rsidR="00D9436E" w:rsidRDefault="00D9436E" w:rsidP="00DE3D6E">
      <w:pPr>
        <w:jc w:val="both"/>
        <w:rPr>
          <w:rFonts w:ascii="Times New Roman" w:hAnsi="Times New Roman"/>
          <w:noProof/>
          <w:color w:val="348092"/>
          <w:sz w:val="24"/>
          <w:lang w:val="en-GB"/>
        </w:rPr>
      </w:pPr>
    </w:p>
    <w:p w14:paraId="0ADE4292" w14:textId="2F935F60" w:rsidR="007C78AA" w:rsidRPr="00D9436E" w:rsidRDefault="00D9436E" w:rsidP="00DE3D6E">
      <w:pPr>
        <w:jc w:val="both"/>
        <w:rPr>
          <w:rFonts w:ascii="Times New Roman" w:hAnsi="Times New Roman"/>
          <w:b/>
          <w:bCs/>
          <w:noProof/>
          <w:color w:val="348092"/>
          <w:sz w:val="24"/>
        </w:rPr>
      </w:pPr>
      <w:r>
        <w:rPr>
          <w:rFonts w:ascii="Times New Roman" w:hAnsi="Times New Roman"/>
          <w:b/>
          <w:color w:val="348092"/>
          <w:sz w:val="24"/>
        </w:rPr>
        <w:t>B. KLIENTA IZPĒTE – PERSONAS, KURAS RĪKOJAS KLIENTA UZDEVUMĀ</w:t>
      </w:r>
    </w:p>
    <w:p w14:paraId="4D7FD651" w14:textId="77777777" w:rsidR="00D9436E" w:rsidRDefault="00D9436E" w:rsidP="00DE3D6E">
      <w:pPr>
        <w:jc w:val="both"/>
        <w:rPr>
          <w:rFonts w:ascii="Times New Roman" w:hAnsi="Times New Roman"/>
          <w:noProof/>
          <w:sz w:val="24"/>
          <w:lang w:val="en-GB"/>
        </w:rPr>
      </w:pPr>
    </w:p>
    <w:p w14:paraId="0BAC82C1" w14:textId="0AAA000E" w:rsidR="007C78AA" w:rsidRPr="00DE3D6E" w:rsidRDefault="00D9436E" w:rsidP="00D9436E">
      <w:pPr>
        <w:ind w:left="284" w:hanging="284"/>
        <w:jc w:val="both"/>
        <w:rPr>
          <w:rFonts w:ascii="Times New Roman" w:hAnsi="Times New Roman"/>
          <w:noProof/>
          <w:sz w:val="24"/>
        </w:rPr>
      </w:pPr>
      <w:r>
        <w:rPr>
          <w:rFonts w:ascii="Times New Roman" w:hAnsi="Times New Roman"/>
          <w:sz w:val="24"/>
        </w:rPr>
        <w:t>4. Pildot 10. rekomendācijā noteikto klienta izpētes pasākumu a) un b) elementus, finanšu iestādēm ir arī jāpārbauda, vai persona, kura apliecina, ka darbojas klienta uzdevumā, ir atbilstoši pilnvarota, kā arī jāidentificē un jāpārbauda šīs personas identitāte.</w:t>
      </w:r>
    </w:p>
    <w:p w14:paraId="3849FA78" w14:textId="77777777" w:rsidR="00D9436E" w:rsidRDefault="00D9436E" w:rsidP="00DE3D6E">
      <w:pPr>
        <w:jc w:val="both"/>
        <w:rPr>
          <w:rFonts w:ascii="Times New Roman" w:hAnsi="Times New Roman"/>
          <w:noProof/>
          <w:color w:val="348092"/>
          <w:sz w:val="24"/>
          <w:lang w:val="en-GB"/>
        </w:rPr>
      </w:pPr>
    </w:p>
    <w:p w14:paraId="7420E3ED" w14:textId="0ADB6446" w:rsidR="007C78AA" w:rsidRPr="00D9436E" w:rsidRDefault="00D9436E" w:rsidP="00491D17">
      <w:pPr>
        <w:jc w:val="both"/>
        <w:rPr>
          <w:rFonts w:ascii="Times New Roman" w:hAnsi="Times New Roman"/>
          <w:b/>
          <w:bCs/>
          <w:noProof/>
          <w:color w:val="348092"/>
          <w:sz w:val="24"/>
        </w:rPr>
      </w:pPr>
      <w:r>
        <w:rPr>
          <w:rFonts w:ascii="Times New Roman" w:hAnsi="Times New Roman"/>
          <w:b/>
          <w:color w:val="348092"/>
          <w:sz w:val="24"/>
        </w:rPr>
        <w:t>C. KLIENTA IZPĒTE ATTIECĪBĀ UZ JURIDISKĀM PERSONĀM UN VEIDOJUMIEM</w:t>
      </w:r>
    </w:p>
    <w:p w14:paraId="5EAD1DF6" w14:textId="77777777" w:rsidR="00D9436E" w:rsidRDefault="00D9436E" w:rsidP="00DE3D6E">
      <w:pPr>
        <w:jc w:val="both"/>
        <w:rPr>
          <w:rFonts w:ascii="Times New Roman" w:hAnsi="Times New Roman"/>
          <w:noProof/>
          <w:sz w:val="24"/>
          <w:lang w:val="en-GB"/>
        </w:rPr>
      </w:pPr>
    </w:p>
    <w:p w14:paraId="64F8BB13" w14:textId="17A39E0D" w:rsidR="007C78AA" w:rsidRPr="00DE3D6E" w:rsidRDefault="00D9436E" w:rsidP="007C58E1">
      <w:pPr>
        <w:ind w:left="284" w:hanging="284"/>
        <w:jc w:val="both"/>
        <w:rPr>
          <w:rFonts w:ascii="Times New Roman" w:hAnsi="Times New Roman"/>
          <w:noProof/>
          <w:sz w:val="24"/>
        </w:rPr>
      </w:pPr>
      <w:r>
        <w:rPr>
          <w:rFonts w:ascii="Times New Roman" w:hAnsi="Times New Roman"/>
          <w:sz w:val="24"/>
        </w:rPr>
        <w:t>5. Pildot klienta izpētes pasākumus attiecībā uz klientiem, kuri ir juridiskas personas vai veidojumi</w:t>
      </w:r>
      <w:r w:rsidR="007C58E1">
        <w:rPr>
          <w:rStyle w:val="FootnoteReference"/>
          <w:rFonts w:ascii="Times New Roman" w:hAnsi="Times New Roman"/>
          <w:noProof/>
          <w:sz w:val="24"/>
          <w:lang w:val="en-GB"/>
        </w:rPr>
        <w:footnoteReference w:id="35"/>
      </w:r>
      <w:r>
        <w:rPr>
          <w:rFonts w:ascii="Times New Roman" w:hAnsi="Times New Roman"/>
          <w:sz w:val="24"/>
        </w:rPr>
        <w:t xml:space="preserve">, finanšu iestāžu pienākums ir identificēt un pārbaudīt šā klienta identitāti, kā arī saprast tā uzņēmējdarbības būtību, piederību un kontroles struktūru. Iepriekš a) un b) apakšpunktos izklāstītajām prasībām attiecībā uz klientu un patieso labuma guvēju </w:t>
      </w:r>
      <w:r>
        <w:rPr>
          <w:rFonts w:ascii="Times New Roman" w:hAnsi="Times New Roman"/>
          <w:sz w:val="24"/>
        </w:rPr>
        <w:lastRenderedPageBreak/>
        <w:t>identificēšanu un pārbaudi ir divi mērķi: pirmkārt, novērst juridisku personu un veidojumu nelikumīgu izmantošanu, ko var nodrošināt, iegūstot pietiekami plašu priekšstatu par klientu, lai varētu pareizi novērtēt noziedzīgi iegūtu līdzekļu iespējamas legalizācijas un teroristu finansēšanas risku, kas saistīts ar darījumu attiecībām, un, otrkārt, īstenot atbilstīgus pasākumus risku mazināšanai. Tā kā šie ir viena procesa divi aspekti, prasības, visticamāk, savstarpēji iedarbosies un dabiski papildinās viena otru. Šajā saistībā finanšu iestādēm ir jāpilda turpmāk minētās prasības.</w:t>
      </w:r>
    </w:p>
    <w:p w14:paraId="352DC602" w14:textId="0A5473B7" w:rsidR="007C78AA" w:rsidRPr="00DE3D6E" w:rsidRDefault="002A1A36" w:rsidP="009C1F59">
      <w:pPr>
        <w:spacing w:before="120"/>
        <w:ind w:left="567" w:hanging="284"/>
        <w:jc w:val="both"/>
        <w:rPr>
          <w:rFonts w:ascii="Times New Roman" w:hAnsi="Times New Roman"/>
          <w:noProof/>
          <w:sz w:val="24"/>
        </w:rPr>
      </w:pPr>
      <w:r>
        <w:rPr>
          <w:rFonts w:ascii="Times New Roman" w:hAnsi="Times New Roman"/>
          <w:sz w:val="24"/>
        </w:rPr>
        <w:t>a) Identificēt klientu un pārbaudīt tā identitāti. Parasti, lai izpildītu šo funkciju, ir nepieciešama šāda informācija:</w:t>
      </w:r>
    </w:p>
    <w:p w14:paraId="3812091A" w14:textId="7E5250B8" w:rsidR="007C78AA" w:rsidRPr="00DE3D6E" w:rsidRDefault="002A1A36" w:rsidP="009C1F59">
      <w:pPr>
        <w:spacing w:before="120"/>
        <w:ind w:left="851" w:hanging="284"/>
        <w:jc w:val="both"/>
        <w:rPr>
          <w:rFonts w:ascii="Times New Roman" w:hAnsi="Times New Roman"/>
          <w:noProof/>
          <w:sz w:val="24"/>
        </w:rPr>
      </w:pPr>
      <w:r>
        <w:rPr>
          <w:rFonts w:ascii="Times New Roman" w:hAnsi="Times New Roman"/>
          <w:sz w:val="24"/>
        </w:rPr>
        <w:t>i) nosaukums, juridiskais statuss un pierādījums par pastāvēšanu – pierādījumus varētu iegūt, piemēram, apskatot reģistrācijas apliecību, sertifikātu, kas apliecina reģistrāciju, partnerības nolīgumu, dokumentu, kas apliecina nekustamā īpašuma ieguldīšanu trastā, vai citu ticama, neatkarīga avota izsniegtu dokumentu, kurā norādīts klienta nosaukums, statuss un pašreizējā pastāvēšana;</w:t>
      </w:r>
    </w:p>
    <w:p w14:paraId="26F40423" w14:textId="1C3C2CE7" w:rsidR="007C78AA" w:rsidRPr="00DE3D6E" w:rsidRDefault="002A1A36" w:rsidP="009C1F59">
      <w:pPr>
        <w:spacing w:before="120"/>
        <w:ind w:left="851" w:hanging="284"/>
        <w:jc w:val="both"/>
        <w:rPr>
          <w:rFonts w:ascii="Times New Roman" w:hAnsi="Times New Roman"/>
          <w:noProof/>
          <w:sz w:val="24"/>
        </w:rPr>
      </w:pPr>
      <w:r>
        <w:rPr>
          <w:rFonts w:ascii="Times New Roman" w:hAnsi="Times New Roman"/>
          <w:sz w:val="24"/>
        </w:rPr>
        <w:t>ii) pilnvaras, kuras regulē un saista juridisku personu vai veidojumu (piemēram, memorands un sabiedrības statūti), kā arī to attiecīgo personu vārdi un uzvārdi, kuras ieņem amatu juridiskās personas vai veidojuma augstākajā vadībā (piemēram, uzņēmuma vecākie izpilddirektori, trasta pilnvarotā persona vai personas);</w:t>
      </w:r>
    </w:p>
    <w:p w14:paraId="7A4F7672" w14:textId="28C5C293" w:rsidR="007C78AA" w:rsidRPr="00DE3D6E" w:rsidRDefault="002A1A36" w:rsidP="009C1F59">
      <w:pPr>
        <w:spacing w:before="120"/>
        <w:ind w:left="851" w:hanging="284"/>
        <w:jc w:val="both"/>
        <w:rPr>
          <w:rFonts w:ascii="Times New Roman" w:hAnsi="Times New Roman"/>
          <w:noProof/>
          <w:sz w:val="24"/>
        </w:rPr>
      </w:pPr>
      <w:r>
        <w:rPr>
          <w:rFonts w:ascii="Times New Roman" w:hAnsi="Times New Roman"/>
          <w:sz w:val="24"/>
        </w:rPr>
        <w:t>iii) juridiskā adrese un uzņēmuma faktiskā atrašanās vieta, ja tā atšķiras no juridiskās adreses.</w:t>
      </w:r>
    </w:p>
    <w:p w14:paraId="557FFB68" w14:textId="75F3900D" w:rsidR="007C78AA" w:rsidRPr="00DE3D6E" w:rsidRDefault="002A1A36" w:rsidP="009C1F59">
      <w:pPr>
        <w:spacing w:before="120"/>
        <w:ind w:left="567" w:hanging="284"/>
        <w:jc w:val="both"/>
        <w:rPr>
          <w:rFonts w:ascii="Times New Roman" w:hAnsi="Times New Roman"/>
          <w:noProof/>
          <w:sz w:val="24"/>
        </w:rPr>
      </w:pPr>
      <w:r>
        <w:rPr>
          <w:rFonts w:ascii="Times New Roman" w:hAnsi="Times New Roman"/>
          <w:sz w:val="24"/>
        </w:rPr>
        <w:t>b) Identificēt klienta patiesos labuma guvējus un veikt samērīgus pasākumus</w:t>
      </w:r>
      <w:r w:rsidR="00500D25">
        <w:rPr>
          <w:rStyle w:val="FootnoteReference"/>
          <w:rFonts w:ascii="Times New Roman" w:hAnsi="Times New Roman"/>
          <w:noProof/>
          <w:sz w:val="24"/>
          <w:lang w:val="en-GB"/>
        </w:rPr>
        <w:footnoteReference w:id="36"/>
      </w:r>
      <w:r>
        <w:rPr>
          <w:rFonts w:ascii="Times New Roman" w:hAnsi="Times New Roman"/>
          <w:sz w:val="24"/>
        </w:rPr>
        <w:t>, lai pārbaudītu šādu personu identitāti, izvērtējot turpmāk minēto informāciju.</w:t>
      </w:r>
    </w:p>
    <w:p w14:paraId="29DCB8B2" w14:textId="09F7E3BA" w:rsidR="007C78AA" w:rsidRPr="00DE3D6E" w:rsidRDefault="00500D25" w:rsidP="009C1F59">
      <w:pPr>
        <w:spacing w:before="120"/>
        <w:ind w:left="851" w:hanging="283"/>
        <w:jc w:val="both"/>
        <w:rPr>
          <w:rFonts w:ascii="Times New Roman" w:hAnsi="Times New Roman"/>
          <w:noProof/>
          <w:sz w:val="24"/>
        </w:rPr>
      </w:pPr>
      <w:r>
        <w:rPr>
          <w:rFonts w:ascii="Times New Roman" w:hAnsi="Times New Roman"/>
          <w:sz w:val="24"/>
        </w:rPr>
        <w:t>i) Attiecībā uz juridiskām personām izvērtē</w:t>
      </w:r>
      <w:r>
        <w:rPr>
          <w:rStyle w:val="FootnoteReference"/>
          <w:rFonts w:ascii="Times New Roman" w:hAnsi="Times New Roman"/>
          <w:noProof/>
          <w:sz w:val="24"/>
          <w:lang w:val="en-GB"/>
        </w:rPr>
        <w:footnoteReference w:id="37"/>
      </w:r>
      <w:r>
        <w:rPr>
          <w:rFonts w:ascii="Times New Roman" w:hAnsi="Times New Roman"/>
          <w:sz w:val="24"/>
        </w:rPr>
        <w:t>:</w:t>
      </w:r>
    </w:p>
    <w:p w14:paraId="13A65E6E" w14:textId="26606D2F" w:rsidR="007C78AA" w:rsidRPr="00DE3D6E" w:rsidRDefault="007C78AA" w:rsidP="009C1F59">
      <w:pPr>
        <w:spacing w:before="120"/>
        <w:ind w:left="1134" w:hanging="284"/>
        <w:jc w:val="both"/>
        <w:rPr>
          <w:rFonts w:ascii="Times New Roman" w:hAnsi="Times New Roman"/>
          <w:noProof/>
          <w:sz w:val="24"/>
        </w:rPr>
      </w:pPr>
      <w:r>
        <w:rPr>
          <w:rFonts w:ascii="Times New Roman" w:hAnsi="Times New Roman"/>
          <w:sz w:val="24"/>
        </w:rPr>
        <w:t>i.i) to fizisko personu identitāti (ja tādas ir, jo līdzdalība var būt tik dažādota, ka nav tādu fizisku personu (kuras rīkojas atsevišķi vai kopā), kas kontrolētu juridisko personu vai veidojumu, pamatojoties uz savām īpašumtiesībām), kurām ir juridiskās personas kontrolējoša līdzdalība</w:t>
      </w:r>
      <w:r w:rsidR="00500D25">
        <w:rPr>
          <w:rStyle w:val="FootnoteReference"/>
          <w:rFonts w:ascii="Times New Roman" w:hAnsi="Times New Roman"/>
          <w:noProof/>
          <w:sz w:val="24"/>
          <w:lang w:val="en-GB"/>
        </w:rPr>
        <w:footnoteReference w:id="38"/>
      </w:r>
      <w:r>
        <w:rPr>
          <w:rFonts w:ascii="Times New Roman" w:hAnsi="Times New Roman"/>
          <w:sz w:val="24"/>
        </w:rPr>
        <w:t>, un</w:t>
      </w:r>
    </w:p>
    <w:p w14:paraId="13E64557" w14:textId="3A3C877B" w:rsidR="007C78AA" w:rsidRPr="00DE3D6E" w:rsidRDefault="007C78AA" w:rsidP="009C1F59">
      <w:pPr>
        <w:spacing w:before="120"/>
        <w:ind w:left="1134" w:hanging="284"/>
        <w:jc w:val="both"/>
        <w:rPr>
          <w:rFonts w:ascii="Times New Roman" w:hAnsi="Times New Roman"/>
          <w:noProof/>
          <w:sz w:val="24"/>
        </w:rPr>
      </w:pPr>
      <w:r>
        <w:rPr>
          <w:rFonts w:ascii="Times New Roman" w:hAnsi="Times New Roman"/>
          <w:sz w:val="24"/>
        </w:rPr>
        <w:t>i.ii) ciktāl nav šaubu saistībā ar i.i) daļā minēto par to, ka persona vai personas, kam ir kontrolējoša līdzdalība, ir patiesie labuma guvēji, vai gadījumos, kad nevienai fiziskai personai īpašumtiesības nenodrošina kontroli pār uzņēmumu, to fizisko personu (ja tādas ir) identitāti, kuras kontrolē juridisko personu vai veidojumu ar citiem līdzekļiem;</w:t>
      </w:r>
    </w:p>
    <w:p w14:paraId="03FEE77C" w14:textId="77777777" w:rsidR="007C78AA" w:rsidRPr="00DE3D6E" w:rsidRDefault="007C78AA" w:rsidP="009C1F59">
      <w:pPr>
        <w:spacing w:before="120"/>
        <w:ind w:left="1134" w:hanging="284"/>
        <w:jc w:val="both"/>
        <w:rPr>
          <w:rFonts w:ascii="Times New Roman" w:hAnsi="Times New Roman"/>
          <w:noProof/>
          <w:sz w:val="24"/>
        </w:rPr>
      </w:pPr>
      <w:r>
        <w:rPr>
          <w:rFonts w:ascii="Times New Roman" w:hAnsi="Times New Roman"/>
          <w:sz w:val="24"/>
        </w:rPr>
        <w:t>i.iii) ja neviena fiziska persona nav identificēta saskaņā ar šā punkta i.i) un i.ii) daļu, finanšu iestādēm ir jāidentificē un jāveic pamatoti pasākumi, lai pārbaudītu to attiecīgo fizisko personu identitāti, kuras ieņem amatu augstākajā vadībā.</w:t>
      </w:r>
    </w:p>
    <w:p w14:paraId="65034175" w14:textId="7533C7B1" w:rsidR="007C78AA" w:rsidRPr="00DE3D6E" w:rsidRDefault="00217D40" w:rsidP="009C1F59">
      <w:pPr>
        <w:spacing w:before="120"/>
        <w:ind w:left="851" w:hanging="284"/>
        <w:jc w:val="both"/>
        <w:rPr>
          <w:rFonts w:ascii="Times New Roman" w:hAnsi="Times New Roman"/>
          <w:noProof/>
          <w:sz w:val="24"/>
        </w:rPr>
      </w:pPr>
      <w:r>
        <w:rPr>
          <w:rFonts w:ascii="Times New Roman" w:hAnsi="Times New Roman"/>
          <w:sz w:val="24"/>
        </w:rPr>
        <w:t>ii) Juridisku veidojumu gadījumā izvērtē:</w:t>
      </w:r>
    </w:p>
    <w:p w14:paraId="48F3154C" w14:textId="1AB3F9F5" w:rsidR="007C78AA" w:rsidRPr="00DE3D6E" w:rsidRDefault="007C78AA" w:rsidP="009C1F59">
      <w:pPr>
        <w:spacing w:before="120"/>
        <w:ind w:left="1134" w:hanging="284"/>
        <w:jc w:val="both"/>
        <w:rPr>
          <w:rFonts w:ascii="Times New Roman" w:hAnsi="Times New Roman"/>
          <w:noProof/>
          <w:sz w:val="24"/>
        </w:rPr>
      </w:pPr>
      <w:r>
        <w:rPr>
          <w:rFonts w:ascii="Times New Roman" w:hAnsi="Times New Roman"/>
          <w:sz w:val="24"/>
        </w:rPr>
        <w:t>ii.i) attiecībā uz trastiem – dibinātāja, pilnvarotās personas vai personu, pārraudzītāja (ja tāds ir), labuma guvēju vai labuma guvēju grupas</w:t>
      </w:r>
      <w:r w:rsidR="00C413A3">
        <w:rPr>
          <w:rStyle w:val="FootnoteReference"/>
          <w:rFonts w:ascii="Times New Roman" w:hAnsi="Times New Roman"/>
          <w:noProof/>
          <w:sz w:val="24"/>
          <w:lang w:val="en-GB"/>
        </w:rPr>
        <w:footnoteReference w:id="39"/>
      </w:r>
      <w:r>
        <w:rPr>
          <w:rFonts w:ascii="Times New Roman" w:hAnsi="Times New Roman"/>
          <w:sz w:val="24"/>
        </w:rPr>
        <w:t xml:space="preserve"> identitāti, kā arī jebkuras </w:t>
      </w:r>
      <w:r>
        <w:rPr>
          <w:rFonts w:ascii="Times New Roman" w:hAnsi="Times New Roman"/>
          <w:sz w:val="24"/>
        </w:rPr>
        <w:lastRenderedPageBreak/>
        <w:t>citas fiziskās personas identitāti, kurai trastā ir faktiskā kontrole (tostarp izmantojot kontroles/līdzdalības saikni);</w:t>
      </w:r>
    </w:p>
    <w:p w14:paraId="3084DEC0" w14:textId="77777777" w:rsidR="007C78AA" w:rsidRPr="00DE3D6E" w:rsidRDefault="007C78AA" w:rsidP="009C1F59">
      <w:pPr>
        <w:spacing w:before="120"/>
        <w:ind w:left="1134" w:hanging="284"/>
        <w:jc w:val="both"/>
        <w:rPr>
          <w:rFonts w:ascii="Times New Roman" w:hAnsi="Times New Roman"/>
          <w:noProof/>
          <w:sz w:val="24"/>
        </w:rPr>
      </w:pPr>
      <w:r>
        <w:rPr>
          <w:rFonts w:ascii="Times New Roman" w:hAnsi="Times New Roman"/>
          <w:sz w:val="24"/>
        </w:rPr>
        <w:t>ii.ii) attiecībā uz cita veida juridiskiem veidojumiem – to personu identitāti, kuras ieņem līdzvērtīgu vai līdzīgu amatu.</w:t>
      </w:r>
    </w:p>
    <w:p w14:paraId="53B95DE0" w14:textId="77777777" w:rsidR="00B756F2" w:rsidRDefault="00B756F2" w:rsidP="00DE3D6E">
      <w:pPr>
        <w:jc w:val="both"/>
        <w:rPr>
          <w:rFonts w:ascii="Times New Roman" w:hAnsi="Times New Roman"/>
          <w:noProof/>
          <w:sz w:val="24"/>
          <w:lang w:val="en-GB"/>
        </w:rPr>
      </w:pPr>
    </w:p>
    <w:p w14:paraId="746232EE" w14:textId="2D05D497" w:rsidR="007C78AA" w:rsidRDefault="007C78AA" w:rsidP="00DE3D6E">
      <w:pPr>
        <w:jc w:val="both"/>
        <w:rPr>
          <w:rFonts w:ascii="Times New Roman" w:hAnsi="Times New Roman"/>
          <w:noProof/>
          <w:sz w:val="24"/>
        </w:rPr>
      </w:pPr>
      <w:r>
        <w:rPr>
          <w:rFonts w:ascii="Times New Roman" w:hAnsi="Times New Roman"/>
          <w:sz w:val="24"/>
        </w:rPr>
        <w:t>Ja klients vai akciju kontrolpaketes īpašnieks ir uzņēmums, kurš minēts biržā un uz kuru attiecas informēšanas prasības (ko paredz biržas noteikumi vai normatīvie akti, vai izpildāmie akti), ar ko izvirza prasību nodrošināt atbilstīgu patiesā labuma guvēja pārredzamību, vai ja tas ir šāda uzņēmuma meitasuzņēmums, kurā lielākā kapitāla daļa pieder vienam dalībniekam, tad šādu uzņēmumu akcionāri vai patiesie labuma guvēji nav jāidentificē un to identitāte nav jāpārbauda.</w:t>
      </w:r>
    </w:p>
    <w:p w14:paraId="59574485" w14:textId="77777777" w:rsidR="00B756F2" w:rsidRPr="00DE3D6E" w:rsidRDefault="00B756F2" w:rsidP="00DE3D6E">
      <w:pPr>
        <w:jc w:val="both"/>
        <w:rPr>
          <w:rFonts w:ascii="Times New Roman" w:hAnsi="Times New Roman"/>
          <w:noProof/>
          <w:sz w:val="24"/>
          <w:lang w:val="en-GB"/>
        </w:rPr>
      </w:pPr>
    </w:p>
    <w:p w14:paraId="7648C3BA" w14:textId="77777777" w:rsidR="007C78AA" w:rsidRDefault="007C78AA" w:rsidP="00DE3D6E">
      <w:pPr>
        <w:jc w:val="both"/>
        <w:rPr>
          <w:rFonts w:ascii="Times New Roman" w:hAnsi="Times New Roman"/>
          <w:noProof/>
          <w:sz w:val="24"/>
        </w:rPr>
      </w:pPr>
      <w:r>
        <w:rPr>
          <w:rFonts w:ascii="Times New Roman" w:hAnsi="Times New Roman"/>
          <w:sz w:val="24"/>
        </w:rPr>
        <w:t>Attiecīgos identifikācijas datus var iegūt no publiskā reģistra, klienta vai cita ticama avota.</w:t>
      </w:r>
    </w:p>
    <w:p w14:paraId="24CDE066" w14:textId="77777777" w:rsidR="00B756F2" w:rsidRPr="00DE3D6E" w:rsidRDefault="00B756F2" w:rsidP="00DE3D6E">
      <w:pPr>
        <w:jc w:val="both"/>
        <w:rPr>
          <w:rFonts w:ascii="Times New Roman" w:hAnsi="Times New Roman"/>
          <w:noProof/>
          <w:sz w:val="24"/>
          <w:lang w:val="en-GB"/>
        </w:rPr>
      </w:pPr>
    </w:p>
    <w:p w14:paraId="6089ACBB" w14:textId="7201095B" w:rsidR="007C78AA" w:rsidRPr="00B756F2" w:rsidRDefault="00B756F2" w:rsidP="00DE3D6E">
      <w:pPr>
        <w:jc w:val="both"/>
        <w:rPr>
          <w:rFonts w:ascii="Times New Roman" w:hAnsi="Times New Roman"/>
          <w:b/>
          <w:bCs/>
          <w:noProof/>
          <w:color w:val="348092"/>
          <w:sz w:val="24"/>
        </w:rPr>
      </w:pPr>
      <w:r>
        <w:rPr>
          <w:rFonts w:ascii="Times New Roman" w:hAnsi="Times New Roman"/>
          <w:b/>
          <w:color w:val="348092"/>
          <w:sz w:val="24"/>
        </w:rPr>
        <w:t>D. KLIENTA IZPĒTE ATTIECĪBĀ UZ DZĪVĪBAS APDROŠINĀŠANAS POLIŠU SAŅĒMĒJIEM</w:t>
      </w:r>
    </w:p>
    <w:p w14:paraId="24DA43FA" w14:textId="77777777" w:rsidR="00B756F2" w:rsidRPr="00DE3D6E" w:rsidRDefault="00B756F2" w:rsidP="00DE3D6E">
      <w:pPr>
        <w:jc w:val="both"/>
        <w:rPr>
          <w:rFonts w:ascii="Times New Roman" w:hAnsi="Times New Roman"/>
          <w:noProof/>
          <w:color w:val="348092"/>
          <w:sz w:val="24"/>
          <w:lang w:val="en-GB"/>
        </w:rPr>
      </w:pPr>
    </w:p>
    <w:p w14:paraId="1CB46D02" w14:textId="7BA24E4A" w:rsidR="007C78AA" w:rsidRPr="00DE3D6E" w:rsidRDefault="00B756F2" w:rsidP="00B756F2">
      <w:pPr>
        <w:ind w:left="284" w:hanging="284"/>
        <w:jc w:val="both"/>
        <w:rPr>
          <w:rFonts w:ascii="Times New Roman" w:hAnsi="Times New Roman"/>
          <w:noProof/>
          <w:sz w:val="24"/>
        </w:rPr>
      </w:pPr>
      <w:r>
        <w:rPr>
          <w:rFonts w:ascii="Times New Roman" w:hAnsi="Times New Roman"/>
          <w:sz w:val="24"/>
        </w:rPr>
        <w:t>6. Attiecībā uz dzīvības un citas ar ieguldījumiem saistītas apdrošināšanas uzņēmumiem finanšu iestādēm ir jāveic ne vien klientiem un patiesajiem labuma guvējiem paredzētie klienta izpētes pasākumi, bet arī turpmāk minētie klienta izpētes pasākumi dzīvības un citu ar ieguldījumiem saistītu apdrošināšanas polišu saņēmējam vai saņēmējiem, tiklīdz saņēmējs vai saņēmēji ir identificēti/norādīti.</w:t>
      </w:r>
    </w:p>
    <w:p w14:paraId="50C6AEDB" w14:textId="23DBDCD1" w:rsidR="007C78AA" w:rsidRPr="00DE3D6E" w:rsidRDefault="00B756F2" w:rsidP="009C1F59">
      <w:pPr>
        <w:spacing w:before="120"/>
        <w:ind w:left="568" w:hanging="284"/>
        <w:jc w:val="both"/>
        <w:rPr>
          <w:rFonts w:ascii="Times New Roman" w:hAnsi="Times New Roman"/>
          <w:noProof/>
          <w:sz w:val="24"/>
        </w:rPr>
      </w:pPr>
      <w:r>
        <w:rPr>
          <w:rFonts w:ascii="Times New Roman" w:hAnsi="Times New Roman"/>
          <w:sz w:val="24"/>
        </w:rPr>
        <w:t>a) Attiecībā uz saņēmēju(-iem), kas ir identificēts(-i) kā konkrēti norādīta fiziska vai juridiska persona vai juridisks veidojums, ir jāpieraksta personas vārds, uzvārds vai nosaukums.</w:t>
      </w:r>
    </w:p>
    <w:p w14:paraId="712EEC2F" w14:textId="6A1A6B83" w:rsidR="007C78AA" w:rsidRPr="00DE3D6E" w:rsidRDefault="00B756F2" w:rsidP="009C1F59">
      <w:pPr>
        <w:spacing w:before="120"/>
        <w:ind w:left="568" w:hanging="284"/>
        <w:jc w:val="both"/>
        <w:rPr>
          <w:rFonts w:ascii="Times New Roman" w:hAnsi="Times New Roman"/>
          <w:noProof/>
          <w:sz w:val="24"/>
        </w:rPr>
      </w:pPr>
      <w:r>
        <w:rPr>
          <w:rFonts w:ascii="Times New Roman" w:hAnsi="Times New Roman"/>
          <w:sz w:val="24"/>
        </w:rPr>
        <w:t>b) Attiecībā uz saņēmēju(-iem), kas ir norādīts(-i) pēc pazīmēm vai kategorijas (piemēram, laulātais vai bērni laikā, kad notiek apdrošinātais notikums) vai citā veidā (piemēram, saskaņā ar testamentu), jāiegūst pietiekama informācija par saņēmēju, lai finanšu iestāde būtu pārliecināta, ka izmaksas brīdī tā spēs noteikt saņēmēja identitāti.</w:t>
      </w:r>
    </w:p>
    <w:p w14:paraId="024026BE" w14:textId="77777777" w:rsidR="00B756F2" w:rsidRDefault="00B756F2" w:rsidP="00DE3D6E">
      <w:pPr>
        <w:jc w:val="both"/>
        <w:rPr>
          <w:rFonts w:ascii="Times New Roman" w:hAnsi="Times New Roman"/>
          <w:noProof/>
          <w:sz w:val="24"/>
          <w:lang w:val="en-GB"/>
        </w:rPr>
      </w:pPr>
    </w:p>
    <w:p w14:paraId="3027C51B" w14:textId="421A33C0" w:rsidR="007C78AA" w:rsidRPr="00DE3D6E" w:rsidRDefault="007C78AA" w:rsidP="00B756F2">
      <w:pPr>
        <w:ind w:left="284"/>
        <w:jc w:val="both"/>
        <w:rPr>
          <w:rFonts w:ascii="Times New Roman" w:hAnsi="Times New Roman"/>
          <w:noProof/>
          <w:sz w:val="24"/>
        </w:rPr>
      </w:pPr>
      <w:r>
        <w:rPr>
          <w:rFonts w:ascii="Times New Roman" w:hAnsi="Times New Roman"/>
          <w:sz w:val="24"/>
        </w:rPr>
        <w:t>Informācija, kas apkopota saskaņā ar iepriekš šā punkta a) un b) apakšpunktā minēto, ir jāreģistrē un jāsaglabā atbilstoši 11. rekomendācijā izklāstītajiem noteikumiem.</w:t>
      </w:r>
    </w:p>
    <w:p w14:paraId="10E62838" w14:textId="77777777" w:rsidR="00B756F2" w:rsidRDefault="00B756F2" w:rsidP="00DE3D6E">
      <w:pPr>
        <w:jc w:val="both"/>
        <w:rPr>
          <w:rFonts w:ascii="Times New Roman" w:hAnsi="Times New Roman"/>
          <w:noProof/>
          <w:sz w:val="24"/>
          <w:lang w:val="en-GB"/>
        </w:rPr>
      </w:pPr>
    </w:p>
    <w:p w14:paraId="00C1645F" w14:textId="6FF6150B" w:rsidR="007C78AA" w:rsidRPr="00DE3D6E" w:rsidRDefault="00B756F2" w:rsidP="00B756F2">
      <w:pPr>
        <w:ind w:left="284" w:hanging="284"/>
        <w:jc w:val="both"/>
        <w:rPr>
          <w:rFonts w:ascii="Times New Roman" w:hAnsi="Times New Roman"/>
          <w:noProof/>
          <w:sz w:val="24"/>
        </w:rPr>
      </w:pPr>
      <w:r>
        <w:rPr>
          <w:rFonts w:ascii="Times New Roman" w:hAnsi="Times New Roman"/>
          <w:sz w:val="24"/>
        </w:rPr>
        <w:t>7. Abos iepriekš 6. punkta a) un b) apakšpunktos minētajos gadījumos saņēmēja(-u) identitāte ir jāpārbauda izmaksāšanas brīdī.</w:t>
      </w:r>
    </w:p>
    <w:p w14:paraId="43D276C4" w14:textId="77777777" w:rsidR="0019570B" w:rsidRDefault="0019570B" w:rsidP="00DE3D6E">
      <w:pPr>
        <w:jc w:val="both"/>
        <w:rPr>
          <w:rFonts w:ascii="Times New Roman" w:hAnsi="Times New Roman"/>
          <w:noProof/>
          <w:sz w:val="24"/>
          <w:lang w:val="en-GB"/>
        </w:rPr>
      </w:pPr>
    </w:p>
    <w:p w14:paraId="2331B039" w14:textId="625AFDAB" w:rsidR="007C78AA" w:rsidRPr="00DE3D6E" w:rsidRDefault="0019570B" w:rsidP="0019570B">
      <w:pPr>
        <w:ind w:left="284" w:hanging="284"/>
        <w:jc w:val="both"/>
        <w:rPr>
          <w:rFonts w:ascii="Times New Roman" w:hAnsi="Times New Roman"/>
          <w:noProof/>
          <w:sz w:val="24"/>
        </w:rPr>
      </w:pPr>
      <w:r>
        <w:rPr>
          <w:rFonts w:ascii="Times New Roman" w:hAnsi="Times New Roman"/>
          <w:sz w:val="24"/>
        </w:rPr>
        <w:t>8. Lemjot par to, vai jāpiemēro plašāki klienta izpētes pasākumi, finanšu iestādei dzīvības apdrošināšanas polises saņēmējs ir jāiekļauj kā būtisks riska faktors. Ja finanšu iestāde nolemj, ka saņēmējs, kurš ir juridiska persona vai juridisks veidojums, rada lielāku risku, tad paplašinātajos klienta izpētes pasākumos iekļauj samērīgus pasākumus saņēmēja patiesā labuma guvēja identifikācijai un identitātes pārbaudīšanai izmaksāšanas brīdī.</w:t>
      </w:r>
    </w:p>
    <w:p w14:paraId="15D3F2DA" w14:textId="77777777" w:rsidR="0019570B" w:rsidRDefault="0019570B" w:rsidP="00DE3D6E">
      <w:pPr>
        <w:jc w:val="both"/>
        <w:rPr>
          <w:rFonts w:ascii="Times New Roman" w:hAnsi="Times New Roman"/>
          <w:noProof/>
          <w:sz w:val="24"/>
          <w:lang w:val="en-GB"/>
        </w:rPr>
      </w:pPr>
    </w:p>
    <w:p w14:paraId="44423035" w14:textId="21450677" w:rsidR="007C78AA" w:rsidRPr="00DE3D6E" w:rsidRDefault="0019570B" w:rsidP="0019570B">
      <w:pPr>
        <w:ind w:left="284" w:hanging="284"/>
        <w:jc w:val="both"/>
        <w:rPr>
          <w:rFonts w:ascii="Times New Roman" w:hAnsi="Times New Roman"/>
          <w:noProof/>
          <w:sz w:val="24"/>
        </w:rPr>
      </w:pPr>
      <w:r>
        <w:rPr>
          <w:rFonts w:ascii="Times New Roman" w:hAnsi="Times New Roman"/>
          <w:sz w:val="24"/>
        </w:rPr>
        <w:t>9. Ja finanšu iestāde nespēj izpildīt iepriekš 6.–8. punktā minēto, tai ir jāapsver iespēja sagatavot ziņojumu par aizdomīgu darījumu.</w:t>
      </w:r>
    </w:p>
    <w:p w14:paraId="329D97DC" w14:textId="77777777" w:rsidR="0019570B" w:rsidRDefault="0019570B" w:rsidP="009C1F59">
      <w:pPr>
        <w:keepNext/>
        <w:keepLines/>
        <w:jc w:val="both"/>
        <w:rPr>
          <w:rFonts w:ascii="Times New Roman" w:hAnsi="Times New Roman"/>
          <w:noProof/>
          <w:color w:val="348092"/>
          <w:sz w:val="24"/>
          <w:lang w:val="en-GB"/>
        </w:rPr>
      </w:pPr>
    </w:p>
    <w:p w14:paraId="3A402F41" w14:textId="75BEF7C6" w:rsidR="007C78AA" w:rsidRPr="0019570B" w:rsidRDefault="0019570B" w:rsidP="009C1F59">
      <w:pPr>
        <w:keepNext/>
        <w:keepLines/>
        <w:jc w:val="both"/>
        <w:rPr>
          <w:rFonts w:ascii="Times New Roman" w:hAnsi="Times New Roman"/>
          <w:b/>
          <w:bCs/>
          <w:noProof/>
          <w:color w:val="348092"/>
          <w:sz w:val="24"/>
        </w:rPr>
      </w:pPr>
      <w:r>
        <w:rPr>
          <w:rFonts w:ascii="Times New Roman" w:hAnsi="Times New Roman"/>
          <w:b/>
          <w:color w:val="348092"/>
          <w:sz w:val="24"/>
        </w:rPr>
        <w:t>E. PAĻAUŠANĀS UZ IEPRIEKŠ VEIKTU IDENTIFIKĀCIJU UN PĀRBAUDI</w:t>
      </w:r>
    </w:p>
    <w:p w14:paraId="07BDBE7F" w14:textId="77777777" w:rsidR="0019570B" w:rsidRDefault="0019570B" w:rsidP="009C1F59">
      <w:pPr>
        <w:keepNext/>
        <w:keepLines/>
        <w:jc w:val="both"/>
        <w:rPr>
          <w:rFonts w:ascii="Times New Roman" w:hAnsi="Times New Roman"/>
          <w:noProof/>
          <w:sz w:val="24"/>
          <w:lang w:val="en-GB"/>
        </w:rPr>
      </w:pPr>
    </w:p>
    <w:p w14:paraId="4B61ADD3" w14:textId="54894999" w:rsidR="007C78AA" w:rsidRPr="00DE3D6E" w:rsidRDefault="0088275F" w:rsidP="009C1F59">
      <w:pPr>
        <w:keepNext/>
        <w:keepLines/>
        <w:ind w:left="284" w:hanging="284"/>
        <w:jc w:val="both"/>
        <w:rPr>
          <w:rFonts w:ascii="Times New Roman" w:hAnsi="Times New Roman"/>
          <w:noProof/>
          <w:sz w:val="24"/>
        </w:rPr>
      </w:pPr>
      <w:r>
        <w:rPr>
          <w:rFonts w:ascii="Times New Roman" w:hAnsi="Times New Roman"/>
          <w:sz w:val="24"/>
        </w:rPr>
        <w:t>10. 10. rekomendācijā izklāstītajos klienta izpētes pasākumos nav paredzēts, ka finanšu iestādēm atkārtoti jāidentificē katrs klients un jāpārbauda tā identitāte ikreiz, kad klients veic darījumu. Iestāde drīkst paļauties uz iepriekš veiktiem identifikācijas un pārbaudes pasākumiem, ja vien tai nerodas šaubas par informācijas patiesumu. Iestādei var rasties šaubas, ja, piemēram, rodas aizdomas par noziedzīgi iegūtu līdzekļu legalizāciju saistībā ar attiecīgo klientu vai ja būtiski mainās tas, kādā veidā tiek veiktas darbības klienta kontā, kas neatbilst klienta uzņēmējdarbības profilam.</w:t>
      </w:r>
    </w:p>
    <w:p w14:paraId="3EB8BEA7" w14:textId="77777777" w:rsidR="0088275F" w:rsidRDefault="0088275F" w:rsidP="009C1F59">
      <w:pPr>
        <w:keepNext/>
        <w:keepLines/>
        <w:jc w:val="both"/>
        <w:rPr>
          <w:rFonts w:ascii="Times New Roman" w:hAnsi="Times New Roman"/>
          <w:noProof/>
          <w:color w:val="348092"/>
          <w:sz w:val="24"/>
          <w:lang w:val="en-GB"/>
        </w:rPr>
      </w:pPr>
    </w:p>
    <w:p w14:paraId="7D564FFD" w14:textId="5B44673C" w:rsidR="007C78AA" w:rsidRPr="0088275F" w:rsidRDefault="0088275F" w:rsidP="00DE3D6E">
      <w:pPr>
        <w:jc w:val="both"/>
        <w:rPr>
          <w:rFonts w:ascii="Times New Roman" w:hAnsi="Times New Roman"/>
          <w:b/>
          <w:bCs/>
          <w:noProof/>
          <w:color w:val="348092"/>
          <w:sz w:val="24"/>
        </w:rPr>
      </w:pPr>
      <w:r>
        <w:rPr>
          <w:rFonts w:ascii="Times New Roman" w:hAnsi="Times New Roman"/>
          <w:b/>
          <w:color w:val="348092"/>
          <w:sz w:val="24"/>
        </w:rPr>
        <w:t>F. PĀRBAUDES LAIKS</w:t>
      </w:r>
    </w:p>
    <w:p w14:paraId="7B22AA28" w14:textId="77777777" w:rsidR="0088275F" w:rsidRDefault="0088275F" w:rsidP="00DE3D6E">
      <w:pPr>
        <w:jc w:val="both"/>
        <w:rPr>
          <w:rFonts w:ascii="Times New Roman" w:hAnsi="Times New Roman"/>
          <w:noProof/>
          <w:sz w:val="24"/>
          <w:lang w:val="en-GB"/>
        </w:rPr>
      </w:pPr>
    </w:p>
    <w:p w14:paraId="7347A307" w14:textId="2F9536CF" w:rsidR="007C78AA" w:rsidRPr="00DE3D6E" w:rsidRDefault="009650F7" w:rsidP="009650F7">
      <w:pPr>
        <w:ind w:left="284" w:hanging="284"/>
        <w:jc w:val="both"/>
        <w:rPr>
          <w:rFonts w:ascii="Times New Roman" w:hAnsi="Times New Roman"/>
          <w:noProof/>
          <w:sz w:val="24"/>
        </w:rPr>
      </w:pPr>
      <w:r>
        <w:rPr>
          <w:rFonts w:ascii="Times New Roman" w:hAnsi="Times New Roman"/>
          <w:sz w:val="24"/>
        </w:rPr>
        <w:t>11. Turpmāk minēti piemēri, kādos apstākļos (papildus tiem, kas minēti iepriekš saistībā ar dzīvības apdrošināšanas polišu saņēmējiem) var pieļaut, ka pārbaude tiek veikta pēc darījumu attiecību sākšanas, jo ir svarīgi nepārtraukt parasto uzņēmējdarbības gaitu:</w:t>
      </w:r>
    </w:p>
    <w:p w14:paraId="1E464924" w14:textId="77777777" w:rsidR="007C78AA" w:rsidRPr="009650F7" w:rsidRDefault="007C78AA" w:rsidP="009C1F59">
      <w:pPr>
        <w:pStyle w:val="ListParagraph"/>
        <w:numPr>
          <w:ilvl w:val="0"/>
          <w:numId w:val="5"/>
        </w:numPr>
        <w:spacing w:before="120"/>
        <w:ind w:left="1418"/>
        <w:rPr>
          <w:rFonts w:ascii="Times New Roman" w:hAnsi="Times New Roman"/>
          <w:noProof/>
          <w:sz w:val="24"/>
        </w:rPr>
      </w:pPr>
      <w:r>
        <w:rPr>
          <w:rFonts w:ascii="Times New Roman" w:hAnsi="Times New Roman"/>
          <w:sz w:val="24"/>
        </w:rPr>
        <w:t>darījumi tiek veikti neklātienē;</w:t>
      </w:r>
    </w:p>
    <w:p w14:paraId="0970BED3" w14:textId="77777777" w:rsidR="007C78AA" w:rsidRPr="009650F7" w:rsidRDefault="007C78AA" w:rsidP="009C1F59">
      <w:pPr>
        <w:pStyle w:val="ListParagraph"/>
        <w:numPr>
          <w:ilvl w:val="0"/>
          <w:numId w:val="5"/>
        </w:numPr>
        <w:spacing w:before="120"/>
        <w:ind w:left="1418"/>
        <w:rPr>
          <w:rFonts w:ascii="Times New Roman" w:hAnsi="Times New Roman"/>
          <w:noProof/>
          <w:sz w:val="24"/>
        </w:rPr>
      </w:pPr>
      <w:r>
        <w:rPr>
          <w:rFonts w:ascii="Times New Roman" w:hAnsi="Times New Roman"/>
          <w:sz w:val="24"/>
        </w:rPr>
        <w:t>darījumi ar vērtspapīriem. Vērtspapīru jomā uzņēmumiem un starpniekiem darījumi var būt jāveic ļoti ātri, ievērojot tirgus nosacījumus brīdī, kad klients ar tiem sazinās, un darījums var būt jāveic pirms identitātes pārbaudes pabeigšanas.</w:t>
      </w:r>
    </w:p>
    <w:p w14:paraId="00AE146D" w14:textId="77777777" w:rsidR="009650F7" w:rsidRDefault="009650F7" w:rsidP="00DE3D6E">
      <w:pPr>
        <w:jc w:val="both"/>
        <w:rPr>
          <w:rFonts w:ascii="Times New Roman" w:hAnsi="Times New Roman"/>
          <w:noProof/>
          <w:sz w:val="24"/>
          <w:lang w:val="en-GB"/>
        </w:rPr>
      </w:pPr>
    </w:p>
    <w:p w14:paraId="455568D6" w14:textId="20648A9D" w:rsidR="007C78AA" w:rsidRPr="00DE3D6E" w:rsidRDefault="009650F7" w:rsidP="009650F7">
      <w:pPr>
        <w:ind w:left="284" w:hanging="284"/>
        <w:jc w:val="both"/>
        <w:rPr>
          <w:rFonts w:ascii="Times New Roman" w:hAnsi="Times New Roman"/>
          <w:noProof/>
          <w:sz w:val="24"/>
        </w:rPr>
      </w:pPr>
      <w:r>
        <w:rPr>
          <w:rFonts w:ascii="Times New Roman" w:hAnsi="Times New Roman"/>
          <w:sz w:val="24"/>
        </w:rPr>
        <w:t>12. Tāpat finanšu iestādēm būs jāizstrādā riska pārvaldības procedūras, ņemot vērā apstākļus, kādos klients pirms pārbaudes var izmantot darījumu attiecības. Šajās procedūrās jāiekļauj virkne pasākumu, piemēram, jāierobežo pieļaujamo darījumu skaits, veids un/vai apmērs, kā arī jāuzrauga lieli vai sarežģīti darījumi, ja tos veic neatbilstoši šāda veida attiecību standarta normām.</w:t>
      </w:r>
    </w:p>
    <w:p w14:paraId="50919048" w14:textId="77777777" w:rsidR="009650F7" w:rsidRDefault="009650F7" w:rsidP="00DE3D6E">
      <w:pPr>
        <w:jc w:val="both"/>
        <w:rPr>
          <w:rFonts w:ascii="Times New Roman" w:hAnsi="Times New Roman"/>
          <w:noProof/>
          <w:color w:val="348092"/>
          <w:sz w:val="24"/>
          <w:lang w:val="en-GB"/>
        </w:rPr>
      </w:pPr>
    </w:p>
    <w:p w14:paraId="78A3BED1" w14:textId="10D4BAA7" w:rsidR="007C78AA" w:rsidRPr="009650F7" w:rsidRDefault="009650F7" w:rsidP="00DE3D6E">
      <w:pPr>
        <w:jc w:val="both"/>
        <w:rPr>
          <w:rFonts w:ascii="Times New Roman" w:hAnsi="Times New Roman"/>
          <w:b/>
          <w:bCs/>
          <w:noProof/>
          <w:color w:val="348092"/>
          <w:sz w:val="24"/>
        </w:rPr>
      </w:pPr>
      <w:r>
        <w:rPr>
          <w:rFonts w:ascii="Times New Roman" w:hAnsi="Times New Roman"/>
          <w:b/>
          <w:color w:val="348092"/>
          <w:sz w:val="24"/>
        </w:rPr>
        <w:t>G. ESOŠIE KLIENTI</w:t>
      </w:r>
    </w:p>
    <w:p w14:paraId="2249E4A2" w14:textId="77777777" w:rsidR="009650F7" w:rsidRDefault="009650F7" w:rsidP="00DE3D6E">
      <w:pPr>
        <w:jc w:val="both"/>
        <w:rPr>
          <w:rFonts w:ascii="Times New Roman" w:hAnsi="Times New Roman"/>
          <w:noProof/>
          <w:sz w:val="24"/>
          <w:lang w:val="en-GB"/>
        </w:rPr>
      </w:pPr>
    </w:p>
    <w:p w14:paraId="5B54D58D" w14:textId="1538E7A8" w:rsidR="005651CB" w:rsidRPr="00DE3D6E" w:rsidRDefault="009650F7" w:rsidP="002701E2">
      <w:pPr>
        <w:ind w:left="284" w:hanging="284"/>
        <w:jc w:val="both"/>
        <w:rPr>
          <w:rFonts w:ascii="Times New Roman" w:hAnsi="Times New Roman"/>
          <w:noProof/>
          <w:sz w:val="24"/>
        </w:rPr>
      </w:pPr>
      <w:r>
        <w:rPr>
          <w:rFonts w:ascii="Times New Roman" w:hAnsi="Times New Roman"/>
          <w:sz w:val="24"/>
        </w:rPr>
        <w:t>13. Finanšu iestādēm ir jāveic esošo klientu</w:t>
      </w:r>
      <w:r w:rsidR="002701E2">
        <w:rPr>
          <w:rStyle w:val="FootnoteReference"/>
          <w:rFonts w:ascii="Times New Roman" w:hAnsi="Times New Roman"/>
          <w:noProof/>
          <w:sz w:val="24"/>
          <w:lang w:val="en-GB"/>
        </w:rPr>
        <w:footnoteReference w:id="40"/>
      </w:r>
      <w:r>
        <w:rPr>
          <w:rFonts w:ascii="Times New Roman" w:hAnsi="Times New Roman"/>
          <w:sz w:val="24"/>
        </w:rPr>
        <w:t xml:space="preserve"> izpēte, pamatojoties uz būtiskumu un risku, un jāveic šādu attiecību izpēte piemērotos brīžos, ņemot vērā to, vai un kad klienta izpētes pasākumi ir veikti iepriekš un cik atbilstoši ir iegūtie dati.</w:t>
      </w:r>
    </w:p>
    <w:p w14:paraId="78D70CBE" w14:textId="77777777" w:rsidR="007C78AA" w:rsidRPr="00DE3D6E" w:rsidRDefault="007C78AA" w:rsidP="00DE3D6E">
      <w:pPr>
        <w:jc w:val="both"/>
        <w:rPr>
          <w:rFonts w:ascii="Times New Roman" w:hAnsi="Times New Roman"/>
          <w:noProof/>
          <w:sz w:val="24"/>
          <w:lang w:val="en-GB"/>
        </w:rPr>
      </w:pPr>
    </w:p>
    <w:p w14:paraId="6D10D67F" w14:textId="4258F814" w:rsidR="007C78AA" w:rsidRPr="002701E2" w:rsidRDefault="002701E2" w:rsidP="00DE3D6E">
      <w:pPr>
        <w:jc w:val="both"/>
        <w:rPr>
          <w:rFonts w:ascii="Times New Roman" w:hAnsi="Times New Roman"/>
          <w:b/>
          <w:bCs/>
          <w:noProof/>
          <w:sz w:val="24"/>
        </w:rPr>
      </w:pPr>
      <w:r>
        <w:rPr>
          <w:rFonts w:ascii="Times New Roman" w:hAnsi="Times New Roman"/>
          <w:b/>
          <w:color w:val="348092"/>
          <w:sz w:val="24"/>
        </w:rPr>
        <w:t>H. RISKOS BALSTĪTA PIEEJA</w:t>
      </w:r>
      <w:r w:rsidR="00F6400D">
        <w:rPr>
          <w:rStyle w:val="FootnoteReference"/>
          <w:rFonts w:ascii="Times New Roman" w:hAnsi="Times New Roman"/>
          <w:b/>
          <w:bCs/>
          <w:noProof/>
          <w:color w:val="348092"/>
          <w:sz w:val="24"/>
          <w:lang w:val="en-GB"/>
        </w:rPr>
        <w:footnoteReference w:id="41"/>
      </w:r>
    </w:p>
    <w:p w14:paraId="531756FB" w14:textId="77777777" w:rsidR="002701E2" w:rsidRPr="00DE3D6E" w:rsidRDefault="002701E2" w:rsidP="00DE3D6E">
      <w:pPr>
        <w:jc w:val="both"/>
        <w:rPr>
          <w:rFonts w:ascii="Times New Roman" w:hAnsi="Times New Roman"/>
          <w:b/>
          <w:noProof/>
          <w:sz w:val="24"/>
          <w:lang w:val="en-GB"/>
        </w:rPr>
      </w:pPr>
    </w:p>
    <w:p w14:paraId="3A01C18B" w14:textId="4E50F70E" w:rsidR="007C78AA" w:rsidRPr="00DE3D6E" w:rsidRDefault="002C22C1" w:rsidP="00596E1F">
      <w:pPr>
        <w:ind w:left="284" w:hanging="284"/>
        <w:jc w:val="both"/>
        <w:rPr>
          <w:rFonts w:ascii="Times New Roman" w:hAnsi="Times New Roman"/>
          <w:noProof/>
          <w:sz w:val="24"/>
        </w:rPr>
      </w:pPr>
      <w:r>
        <w:rPr>
          <w:rFonts w:ascii="Times New Roman" w:hAnsi="Times New Roman"/>
          <w:sz w:val="24"/>
        </w:rPr>
        <w:t xml:space="preserve">14. Turpmāk minētie piemēri nav obligāti </w:t>
      </w:r>
      <w:r>
        <w:rPr>
          <w:rFonts w:ascii="Times New Roman" w:hAnsi="Times New Roman"/>
          <w:i/>
          <w:iCs/>
          <w:sz w:val="24"/>
        </w:rPr>
        <w:t>FATF</w:t>
      </w:r>
      <w:r>
        <w:rPr>
          <w:rFonts w:ascii="Times New Roman" w:hAnsi="Times New Roman"/>
          <w:sz w:val="24"/>
        </w:rPr>
        <w:t xml:space="preserve"> standartu elementi un ir iekļauti tikai kā indikatīvi norādījumi. Šos piemērus arī nevar uzskatīt par vispārējiem piemēriem, un, lai gan tie ir noderīgi indikatori, tos nebūs iespējams attiecināt uz visiem apstākļiem.</w:t>
      </w:r>
    </w:p>
    <w:p w14:paraId="1F0DD420" w14:textId="77777777" w:rsidR="002701E2" w:rsidRDefault="002701E2" w:rsidP="00DE3D6E">
      <w:pPr>
        <w:jc w:val="both"/>
        <w:rPr>
          <w:rFonts w:ascii="Times New Roman" w:hAnsi="Times New Roman"/>
          <w:noProof/>
          <w:color w:val="348092"/>
          <w:sz w:val="24"/>
          <w:lang w:val="en-GB"/>
        </w:rPr>
      </w:pPr>
    </w:p>
    <w:p w14:paraId="706AD1A0" w14:textId="4170CA4D" w:rsidR="007C78AA" w:rsidRDefault="007C78AA" w:rsidP="00DE3D6E">
      <w:pPr>
        <w:jc w:val="both"/>
        <w:rPr>
          <w:rFonts w:ascii="Times New Roman" w:hAnsi="Times New Roman"/>
          <w:noProof/>
          <w:color w:val="348092"/>
          <w:sz w:val="24"/>
        </w:rPr>
      </w:pPr>
      <w:r>
        <w:rPr>
          <w:rFonts w:ascii="Times New Roman" w:hAnsi="Times New Roman"/>
          <w:color w:val="348092"/>
          <w:sz w:val="24"/>
        </w:rPr>
        <w:t>Paaugstināti riski</w:t>
      </w:r>
    </w:p>
    <w:p w14:paraId="4F686E4D" w14:textId="77777777" w:rsidR="002701E2" w:rsidRPr="00DE3D6E" w:rsidRDefault="002701E2" w:rsidP="00DE3D6E">
      <w:pPr>
        <w:jc w:val="both"/>
        <w:rPr>
          <w:rFonts w:ascii="Times New Roman" w:hAnsi="Times New Roman"/>
          <w:noProof/>
          <w:color w:val="348092"/>
          <w:sz w:val="24"/>
          <w:lang w:val="en-GB"/>
        </w:rPr>
      </w:pPr>
    </w:p>
    <w:p w14:paraId="4CF8E90D" w14:textId="4B76DA35" w:rsidR="007C78AA" w:rsidRPr="00DE3D6E" w:rsidRDefault="002C22C1" w:rsidP="00491D17">
      <w:pPr>
        <w:widowControl/>
        <w:ind w:left="284" w:hanging="284"/>
        <w:jc w:val="both"/>
        <w:rPr>
          <w:rFonts w:ascii="Times New Roman" w:hAnsi="Times New Roman"/>
          <w:noProof/>
          <w:sz w:val="24"/>
        </w:rPr>
      </w:pPr>
      <w:r>
        <w:rPr>
          <w:rFonts w:ascii="Times New Roman" w:hAnsi="Times New Roman"/>
          <w:sz w:val="24"/>
        </w:rPr>
        <w:t xml:space="preserve">15. Atsevišķos apstākļos pastāv paaugstināts noziedzīgi iegūtu līdzekļu legalizācijas un teroristu finansēšanas risks, un tad ir jāīsteno plašāki klienta izpētes pasākumi. Vērtējot ar klientiem, valstīm vai ģeogrāfiskām teritorijām, kā arī atsevišķiem produktiem, pakalpojumiem, darījumiem vai izplatīšanas kanāliem saistīto noziedzīgi iegūtu līdzekļu legalizācijas un teroristu finansēšanas risku, paaugstināts risks ir iespējams turpmāk </w:t>
      </w:r>
      <w:r>
        <w:rPr>
          <w:rFonts w:ascii="Times New Roman" w:hAnsi="Times New Roman"/>
          <w:sz w:val="24"/>
        </w:rPr>
        <w:lastRenderedPageBreak/>
        <w:t>minētajās situācijās (papildus 12.–16. rekomendācijā minētajam).</w:t>
      </w:r>
    </w:p>
    <w:p w14:paraId="0411705E" w14:textId="357182AF" w:rsidR="007C78AA" w:rsidRPr="00DE3D6E" w:rsidRDefault="00596E1F" w:rsidP="00A91228">
      <w:pPr>
        <w:spacing w:before="120"/>
        <w:ind w:left="567" w:hanging="284"/>
        <w:jc w:val="both"/>
        <w:rPr>
          <w:rFonts w:ascii="Times New Roman" w:hAnsi="Times New Roman"/>
          <w:noProof/>
          <w:sz w:val="24"/>
        </w:rPr>
      </w:pPr>
      <w:r>
        <w:rPr>
          <w:rFonts w:ascii="Times New Roman" w:hAnsi="Times New Roman"/>
          <w:sz w:val="24"/>
        </w:rPr>
        <w:t>a) Ar klientu saistītie riska faktori:</w:t>
      </w:r>
    </w:p>
    <w:p w14:paraId="2C10750E" w14:textId="77777777" w:rsidR="007C78AA" w:rsidRPr="004F05A1" w:rsidRDefault="007C78AA" w:rsidP="00A91228">
      <w:pPr>
        <w:pStyle w:val="ListParagraph"/>
        <w:numPr>
          <w:ilvl w:val="0"/>
          <w:numId w:val="6"/>
        </w:numPr>
        <w:spacing w:before="120"/>
        <w:ind w:left="851"/>
        <w:rPr>
          <w:rFonts w:ascii="Times New Roman" w:hAnsi="Times New Roman"/>
          <w:noProof/>
          <w:sz w:val="24"/>
        </w:rPr>
      </w:pPr>
      <w:r>
        <w:rPr>
          <w:rFonts w:ascii="Times New Roman" w:hAnsi="Times New Roman"/>
          <w:sz w:val="24"/>
        </w:rPr>
        <w:t>darījumu attiecības tiek uzturētas neparastos apstākļos (piemēram, pastāv ievērojams neizskaidrots ģeogrāfisks attālums starp finanšu iestādi un klientu);</w:t>
      </w:r>
    </w:p>
    <w:p w14:paraId="0E6768B0" w14:textId="77777777" w:rsidR="007C78AA" w:rsidRPr="004F05A1" w:rsidRDefault="007C78AA" w:rsidP="00A91228">
      <w:pPr>
        <w:pStyle w:val="ListParagraph"/>
        <w:numPr>
          <w:ilvl w:val="0"/>
          <w:numId w:val="6"/>
        </w:numPr>
        <w:spacing w:before="120"/>
        <w:ind w:left="851"/>
        <w:rPr>
          <w:rFonts w:ascii="Times New Roman" w:hAnsi="Times New Roman"/>
          <w:noProof/>
          <w:sz w:val="24"/>
        </w:rPr>
      </w:pPr>
      <w:r>
        <w:rPr>
          <w:rFonts w:ascii="Times New Roman" w:hAnsi="Times New Roman"/>
          <w:sz w:val="24"/>
        </w:rPr>
        <w:t>klients nav rezidents;</w:t>
      </w:r>
    </w:p>
    <w:p w14:paraId="3027F02B" w14:textId="77777777" w:rsidR="007C78AA" w:rsidRPr="004F05A1" w:rsidRDefault="007C78AA" w:rsidP="00A91228">
      <w:pPr>
        <w:pStyle w:val="ListParagraph"/>
        <w:numPr>
          <w:ilvl w:val="0"/>
          <w:numId w:val="6"/>
        </w:numPr>
        <w:spacing w:before="120"/>
        <w:ind w:left="851"/>
        <w:rPr>
          <w:rFonts w:ascii="Times New Roman" w:hAnsi="Times New Roman"/>
          <w:noProof/>
          <w:sz w:val="24"/>
        </w:rPr>
      </w:pPr>
      <w:r>
        <w:rPr>
          <w:rFonts w:ascii="Times New Roman" w:hAnsi="Times New Roman"/>
          <w:sz w:val="24"/>
        </w:rPr>
        <w:t>juridiskas personas vai veidojumi, kuri ir personīgie aktīvu turētāji;</w:t>
      </w:r>
    </w:p>
    <w:p w14:paraId="07357F5C" w14:textId="77777777" w:rsidR="007C78AA" w:rsidRPr="004F05A1" w:rsidRDefault="007C78AA" w:rsidP="00A91228">
      <w:pPr>
        <w:pStyle w:val="ListParagraph"/>
        <w:numPr>
          <w:ilvl w:val="0"/>
          <w:numId w:val="6"/>
        </w:numPr>
        <w:spacing w:before="120"/>
        <w:ind w:left="851"/>
        <w:rPr>
          <w:rFonts w:ascii="Times New Roman" w:hAnsi="Times New Roman"/>
          <w:noProof/>
          <w:sz w:val="24"/>
        </w:rPr>
      </w:pPr>
      <w:r>
        <w:rPr>
          <w:rFonts w:ascii="Times New Roman" w:hAnsi="Times New Roman"/>
          <w:sz w:val="24"/>
        </w:rPr>
        <w:t>uzņēmumi, kuriem ir akcionāru pārstāvji vai akcijas uzrādītāju veidā;</w:t>
      </w:r>
    </w:p>
    <w:p w14:paraId="2A63A8D1" w14:textId="77777777" w:rsidR="007C78AA" w:rsidRPr="004F05A1" w:rsidRDefault="007C78AA" w:rsidP="00A91228">
      <w:pPr>
        <w:pStyle w:val="ListParagraph"/>
        <w:numPr>
          <w:ilvl w:val="0"/>
          <w:numId w:val="6"/>
        </w:numPr>
        <w:spacing w:before="120"/>
        <w:ind w:left="851"/>
        <w:rPr>
          <w:rFonts w:ascii="Times New Roman" w:hAnsi="Times New Roman"/>
          <w:noProof/>
          <w:sz w:val="24"/>
        </w:rPr>
      </w:pPr>
      <w:r>
        <w:rPr>
          <w:rFonts w:ascii="Times New Roman" w:hAnsi="Times New Roman"/>
          <w:sz w:val="24"/>
        </w:rPr>
        <w:t>uzņēmumi, kuros ir intensīva skaidras naudas līdzekļu aprite;</w:t>
      </w:r>
    </w:p>
    <w:p w14:paraId="4C501CD6" w14:textId="77777777" w:rsidR="007C78AA" w:rsidRPr="004F05A1" w:rsidRDefault="007C78AA" w:rsidP="00A91228">
      <w:pPr>
        <w:pStyle w:val="ListParagraph"/>
        <w:numPr>
          <w:ilvl w:val="0"/>
          <w:numId w:val="6"/>
        </w:numPr>
        <w:spacing w:before="120"/>
        <w:ind w:left="851"/>
        <w:rPr>
          <w:rFonts w:ascii="Times New Roman" w:hAnsi="Times New Roman"/>
          <w:noProof/>
          <w:sz w:val="24"/>
        </w:rPr>
      </w:pPr>
      <w:r>
        <w:rPr>
          <w:rFonts w:ascii="Times New Roman" w:hAnsi="Times New Roman"/>
          <w:sz w:val="24"/>
        </w:rPr>
        <w:t>uzņēmuma īpašnieku struktūra šķiet neparasta vai pārāk sarežģīta, ņemot vērā uzņēmuma darbības veidu.</w:t>
      </w:r>
    </w:p>
    <w:p w14:paraId="386F1F73" w14:textId="039FD5B4" w:rsidR="007C78AA" w:rsidRPr="00DE3D6E" w:rsidRDefault="004F05A1" w:rsidP="00A91228">
      <w:pPr>
        <w:spacing w:before="120"/>
        <w:ind w:left="567" w:hanging="284"/>
        <w:jc w:val="both"/>
        <w:rPr>
          <w:rFonts w:ascii="Times New Roman" w:hAnsi="Times New Roman"/>
          <w:noProof/>
          <w:sz w:val="24"/>
        </w:rPr>
      </w:pPr>
      <w:r>
        <w:rPr>
          <w:rFonts w:ascii="Times New Roman" w:hAnsi="Times New Roman"/>
          <w:sz w:val="24"/>
        </w:rPr>
        <w:t>b) Ar valsti vai ģeogrāfisko zonu saistītie riska faktori:</w:t>
      </w:r>
      <w:r w:rsidR="00462D86">
        <w:rPr>
          <w:rStyle w:val="FootnoteReference"/>
          <w:rFonts w:ascii="Times New Roman" w:hAnsi="Times New Roman"/>
          <w:noProof/>
          <w:sz w:val="24"/>
          <w:lang w:val="en-GB"/>
        </w:rPr>
        <w:footnoteReference w:id="42"/>
      </w:r>
    </w:p>
    <w:p w14:paraId="1A165339" w14:textId="77777777" w:rsidR="007C78AA" w:rsidRPr="007664AC" w:rsidRDefault="007C78AA" w:rsidP="00A91228">
      <w:pPr>
        <w:pStyle w:val="ListParagraph"/>
        <w:numPr>
          <w:ilvl w:val="0"/>
          <w:numId w:val="7"/>
        </w:numPr>
        <w:spacing w:before="120"/>
        <w:ind w:left="851"/>
        <w:rPr>
          <w:rFonts w:ascii="Times New Roman" w:hAnsi="Times New Roman"/>
          <w:noProof/>
          <w:sz w:val="24"/>
        </w:rPr>
      </w:pPr>
      <w:r>
        <w:rPr>
          <w:rFonts w:ascii="Times New Roman" w:hAnsi="Times New Roman"/>
          <w:sz w:val="24"/>
        </w:rPr>
        <w:t>valstis, kuras uzticamā avotā, piemēram, savstarpējā novērtējumā vai detalizētos novērtējuma ziņojumos, ir norādītas vai pārbaudes ziņojumos publicētas kā valstis, kurām nav atbilstošu NILLTF novēršanas sistēmu;</w:t>
      </w:r>
    </w:p>
    <w:p w14:paraId="65838061" w14:textId="77777777" w:rsidR="007C78AA" w:rsidRPr="007664AC" w:rsidRDefault="007C78AA" w:rsidP="00A91228">
      <w:pPr>
        <w:pStyle w:val="ListParagraph"/>
        <w:numPr>
          <w:ilvl w:val="0"/>
          <w:numId w:val="7"/>
        </w:numPr>
        <w:spacing w:before="120"/>
        <w:ind w:left="851"/>
        <w:rPr>
          <w:rFonts w:ascii="Times New Roman" w:hAnsi="Times New Roman"/>
          <w:noProof/>
          <w:sz w:val="24"/>
        </w:rPr>
      </w:pPr>
      <w:r>
        <w:rPr>
          <w:rFonts w:ascii="Times New Roman" w:hAnsi="Times New Roman"/>
          <w:sz w:val="24"/>
        </w:rPr>
        <w:t>valstis, kurām piemērotas sankcijas, embargo vai līdzīgs pasākums, ko noteikusi, piemēram, Apvienoto Nāciju Organizācija;</w:t>
      </w:r>
    </w:p>
    <w:p w14:paraId="00E0FECE" w14:textId="77777777" w:rsidR="007C78AA" w:rsidRPr="007664AC" w:rsidRDefault="007C78AA" w:rsidP="00A91228">
      <w:pPr>
        <w:pStyle w:val="ListParagraph"/>
        <w:numPr>
          <w:ilvl w:val="0"/>
          <w:numId w:val="7"/>
        </w:numPr>
        <w:spacing w:before="120"/>
        <w:ind w:left="851"/>
        <w:rPr>
          <w:rFonts w:ascii="Times New Roman" w:hAnsi="Times New Roman"/>
          <w:noProof/>
          <w:sz w:val="24"/>
        </w:rPr>
      </w:pPr>
      <w:r>
        <w:rPr>
          <w:rFonts w:ascii="Times New Roman" w:hAnsi="Times New Roman"/>
          <w:sz w:val="24"/>
        </w:rPr>
        <w:t>valstis, kuras uzticamā avotā norādītas kā valstis, kurās ir ievērojams korupcijas un citu noziedzīgu darbību līmenis;</w:t>
      </w:r>
    </w:p>
    <w:p w14:paraId="529BD816" w14:textId="77777777" w:rsidR="007C78AA" w:rsidRPr="007664AC" w:rsidRDefault="007C78AA" w:rsidP="00A91228">
      <w:pPr>
        <w:pStyle w:val="ListParagraph"/>
        <w:numPr>
          <w:ilvl w:val="0"/>
          <w:numId w:val="7"/>
        </w:numPr>
        <w:spacing w:before="120"/>
        <w:ind w:left="851"/>
        <w:rPr>
          <w:rFonts w:ascii="Times New Roman" w:hAnsi="Times New Roman"/>
          <w:noProof/>
          <w:sz w:val="24"/>
        </w:rPr>
      </w:pPr>
      <w:r>
        <w:rPr>
          <w:rFonts w:ascii="Times New Roman" w:hAnsi="Times New Roman"/>
          <w:sz w:val="24"/>
        </w:rPr>
        <w:t>valstis vai ģeogrāfiskas teritorijas, kuras uzticamā avotā norādītas kā tādas, kas nodrošina finansējumu vai atbalstu teroristu darbībai, vai kuru teritorijā darbojas sarakstā norādītas teroristu organizācijas.</w:t>
      </w:r>
    </w:p>
    <w:p w14:paraId="033E9F0E" w14:textId="162B93AC" w:rsidR="007C78AA" w:rsidRPr="00DE3D6E" w:rsidRDefault="007664AC" w:rsidP="00A91228">
      <w:pPr>
        <w:spacing w:before="120"/>
        <w:ind w:left="567" w:hanging="284"/>
        <w:jc w:val="both"/>
        <w:rPr>
          <w:rFonts w:ascii="Times New Roman" w:hAnsi="Times New Roman"/>
          <w:noProof/>
          <w:sz w:val="24"/>
        </w:rPr>
      </w:pPr>
      <w:r>
        <w:rPr>
          <w:rFonts w:ascii="Times New Roman" w:hAnsi="Times New Roman"/>
          <w:sz w:val="24"/>
        </w:rPr>
        <w:t>c) Ar produktu, pakalpojumu, darījumu vai izplatīšanas kanālu saistītie riska faktori:</w:t>
      </w:r>
    </w:p>
    <w:p w14:paraId="54E17E8D" w14:textId="77777777" w:rsidR="007C78AA" w:rsidRPr="00462D86" w:rsidRDefault="007C78AA" w:rsidP="00A91228">
      <w:pPr>
        <w:pStyle w:val="ListParagraph"/>
        <w:numPr>
          <w:ilvl w:val="0"/>
          <w:numId w:val="8"/>
        </w:numPr>
        <w:spacing w:before="120"/>
        <w:ind w:left="851"/>
        <w:rPr>
          <w:rFonts w:ascii="Times New Roman" w:hAnsi="Times New Roman"/>
          <w:noProof/>
          <w:sz w:val="24"/>
        </w:rPr>
      </w:pPr>
      <w:r>
        <w:rPr>
          <w:rFonts w:ascii="Times New Roman" w:hAnsi="Times New Roman"/>
          <w:sz w:val="24"/>
        </w:rPr>
        <w:t>privātu banku darbība;</w:t>
      </w:r>
    </w:p>
    <w:p w14:paraId="69C0B7FE" w14:textId="77777777" w:rsidR="007C78AA" w:rsidRPr="00462D86" w:rsidRDefault="007C78AA" w:rsidP="00A91228">
      <w:pPr>
        <w:pStyle w:val="ListParagraph"/>
        <w:numPr>
          <w:ilvl w:val="0"/>
          <w:numId w:val="8"/>
        </w:numPr>
        <w:spacing w:before="120"/>
        <w:ind w:left="851"/>
        <w:rPr>
          <w:rFonts w:ascii="Times New Roman" w:hAnsi="Times New Roman"/>
          <w:noProof/>
          <w:sz w:val="24"/>
        </w:rPr>
      </w:pPr>
      <w:r>
        <w:rPr>
          <w:rFonts w:ascii="Times New Roman" w:hAnsi="Times New Roman"/>
          <w:sz w:val="24"/>
        </w:rPr>
        <w:t>anonīmi darījumi (kas var būt arī skaidras naudas darījumi);</w:t>
      </w:r>
    </w:p>
    <w:p w14:paraId="215F8423" w14:textId="77777777" w:rsidR="007C78AA" w:rsidRPr="00462D86" w:rsidRDefault="007C78AA" w:rsidP="00A91228">
      <w:pPr>
        <w:pStyle w:val="ListParagraph"/>
        <w:numPr>
          <w:ilvl w:val="0"/>
          <w:numId w:val="8"/>
        </w:numPr>
        <w:spacing w:before="120"/>
        <w:ind w:left="851"/>
        <w:rPr>
          <w:rFonts w:ascii="Times New Roman" w:hAnsi="Times New Roman"/>
          <w:noProof/>
          <w:sz w:val="24"/>
        </w:rPr>
      </w:pPr>
      <w:r>
        <w:rPr>
          <w:rFonts w:ascii="Times New Roman" w:hAnsi="Times New Roman"/>
          <w:sz w:val="24"/>
        </w:rPr>
        <w:t>neklātienes darījumu attiecības vai darījumi, attiecībā uz kuriem nav ieviesti atbilstoši riska mazināšanas pasākumi;</w:t>
      </w:r>
    </w:p>
    <w:p w14:paraId="685CE5AA" w14:textId="77777777" w:rsidR="007C78AA" w:rsidRPr="00462D86" w:rsidRDefault="007C78AA" w:rsidP="00A91228">
      <w:pPr>
        <w:pStyle w:val="ListParagraph"/>
        <w:numPr>
          <w:ilvl w:val="0"/>
          <w:numId w:val="8"/>
        </w:numPr>
        <w:spacing w:before="120"/>
        <w:ind w:left="851"/>
        <w:rPr>
          <w:rFonts w:ascii="Times New Roman" w:hAnsi="Times New Roman"/>
          <w:noProof/>
          <w:sz w:val="24"/>
        </w:rPr>
      </w:pPr>
      <w:r>
        <w:rPr>
          <w:rFonts w:ascii="Times New Roman" w:hAnsi="Times New Roman"/>
          <w:sz w:val="24"/>
        </w:rPr>
        <w:t>maksājumi, kurus saņem no nezināmām vai nesaistītām trešajām pusēm.</w:t>
      </w:r>
    </w:p>
    <w:p w14:paraId="6270D3CF" w14:textId="77777777" w:rsidR="00462D86" w:rsidRDefault="00462D86" w:rsidP="00DE3D6E">
      <w:pPr>
        <w:jc w:val="both"/>
        <w:rPr>
          <w:rFonts w:ascii="Times New Roman" w:hAnsi="Times New Roman"/>
          <w:noProof/>
          <w:color w:val="348092"/>
          <w:sz w:val="24"/>
          <w:lang w:val="en-GB"/>
        </w:rPr>
      </w:pPr>
    </w:p>
    <w:p w14:paraId="4EE39861" w14:textId="2A0023F9" w:rsidR="007C78AA" w:rsidRPr="00462D86" w:rsidRDefault="007C78AA" w:rsidP="00DE3D6E">
      <w:pPr>
        <w:jc w:val="both"/>
        <w:rPr>
          <w:rFonts w:ascii="Times New Roman" w:hAnsi="Times New Roman"/>
          <w:b/>
          <w:bCs/>
          <w:noProof/>
          <w:color w:val="348092"/>
          <w:sz w:val="24"/>
        </w:rPr>
      </w:pPr>
      <w:r>
        <w:rPr>
          <w:rFonts w:ascii="Times New Roman" w:hAnsi="Times New Roman"/>
          <w:b/>
          <w:color w:val="348092"/>
          <w:sz w:val="24"/>
        </w:rPr>
        <w:t>Pazemināts risks</w:t>
      </w:r>
    </w:p>
    <w:p w14:paraId="00FC193B" w14:textId="77777777" w:rsidR="00462D86" w:rsidRDefault="00462D86" w:rsidP="00DE3D6E">
      <w:pPr>
        <w:jc w:val="both"/>
        <w:rPr>
          <w:rFonts w:ascii="Times New Roman" w:hAnsi="Times New Roman"/>
          <w:noProof/>
          <w:sz w:val="24"/>
          <w:lang w:val="en-GB"/>
        </w:rPr>
      </w:pPr>
    </w:p>
    <w:p w14:paraId="0C59911E" w14:textId="4D62603C" w:rsidR="007C78AA" w:rsidRPr="00DE3D6E" w:rsidRDefault="0053082C" w:rsidP="0053082C">
      <w:pPr>
        <w:ind w:left="284" w:hanging="284"/>
        <w:jc w:val="both"/>
        <w:rPr>
          <w:rFonts w:ascii="Times New Roman" w:hAnsi="Times New Roman"/>
          <w:noProof/>
          <w:sz w:val="24"/>
        </w:rPr>
      </w:pPr>
      <w:r>
        <w:rPr>
          <w:rFonts w:ascii="Times New Roman" w:hAnsi="Times New Roman"/>
          <w:sz w:val="24"/>
        </w:rPr>
        <w:t>16. Noteiktos apstākļos var pastāvēt pazemināts noziedzīgi iegūtu līdzekļu legalizācijas vai teroristu finansēšanas risks. Ja vien valsts vai finanšu iestāde ir veikusi atbilstīgu riska analīzi, šādos apstākļos valstij jāatļauj finanšu iestādēm īstenot vienkāršotus klienta izpētes pasākumus un jāveicina</w:t>
      </w:r>
      <w:r w:rsidR="00BB7F80">
        <w:rPr>
          <w:rStyle w:val="FootnoteReference"/>
          <w:rFonts w:ascii="Times New Roman" w:hAnsi="Times New Roman"/>
          <w:noProof/>
          <w:sz w:val="24"/>
          <w:lang w:val="en-GB"/>
        </w:rPr>
        <w:footnoteReference w:id="43"/>
      </w:r>
      <w:r>
        <w:rPr>
          <w:rFonts w:ascii="Times New Roman" w:hAnsi="Times New Roman"/>
          <w:sz w:val="24"/>
        </w:rPr>
        <w:t xml:space="preserve"> to īstenošana.</w:t>
      </w:r>
    </w:p>
    <w:p w14:paraId="6F602F1E" w14:textId="77777777" w:rsidR="0053082C" w:rsidRDefault="0053082C" w:rsidP="0053082C">
      <w:pPr>
        <w:ind w:left="284" w:hanging="284"/>
        <w:jc w:val="both"/>
        <w:rPr>
          <w:rFonts w:ascii="Times New Roman" w:hAnsi="Times New Roman"/>
          <w:noProof/>
          <w:sz w:val="24"/>
          <w:lang w:val="en-GB"/>
        </w:rPr>
      </w:pPr>
    </w:p>
    <w:p w14:paraId="6320D123" w14:textId="11AF8237" w:rsidR="007C78AA" w:rsidRPr="00DE3D6E" w:rsidRDefault="0053082C" w:rsidP="00A91228">
      <w:pPr>
        <w:keepNext/>
        <w:keepLines/>
        <w:ind w:left="284" w:hanging="284"/>
        <w:jc w:val="both"/>
        <w:rPr>
          <w:rFonts w:ascii="Times New Roman" w:hAnsi="Times New Roman"/>
          <w:noProof/>
          <w:sz w:val="24"/>
        </w:rPr>
      </w:pPr>
      <w:r>
        <w:rPr>
          <w:rFonts w:ascii="Times New Roman" w:hAnsi="Times New Roman"/>
          <w:sz w:val="24"/>
        </w:rPr>
        <w:lastRenderedPageBreak/>
        <w:t>17. Vērtējot ar klientiem, valstīm vai ģeogrāfiskām teritorijām, kā arī atsevišķiem produktiem, pakalpojumiem, darījumiem vai izplatīšanas kanāliem saistīto noziedzīgi iegūtu līdzekļu legalizācijas un teroristu finansēšanas risku, pazemināts risks ir iespējams turpmāk norādītajās situācijās.</w:t>
      </w:r>
    </w:p>
    <w:p w14:paraId="7D04101E" w14:textId="44A900EC" w:rsidR="007C78AA" w:rsidRPr="00DE3D6E" w:rsidRDefault="0053082C" w:rsidP="00A91228">
      <w:pPr>
        <w:spacing w:before="120"/>
        <w:ind w:left="567" w:hanging="284"/>
        <w:jc w:val="both"/>
        <w:rPr>
          <w:rFonts w:ascii="Times New Roman" w:hAnsi="Times New Roman"/>
          <w:noProof/>
          <w:sz w:val="24"/>
        </w:rPr>
      </w:pPr>
      <w:r>
        <w:rPr>
          <w:rFonts w:ascii="Times New Roman" w:hAnsi="Times New Roman"/>
          <w:sz w:val="24"/>
        </w:rPr>
        <w:t>a) Ar klientu saistītie riska faktori:</w:t>
      </w:r>
    </w:p>
    <w:p w14:paraId="1FEB3806" w14:textId="77777777" w:rsidR="007C78AA" w:rsidRPr="0053082C" w:rsidRDefault="007C78AA" w:rsidP="00A91228">
      <w:pPr>
        <w:pStyle w:val="ListParagraph"/>
        <w:numPr>
          <w:ilvl w:val="0"/>
          <w:numId w:val="9"/>
        </w:numPr>
        <w:spacing w:before="120"/>
        <w:ind w:left="851" w:hanging="283"/>
        <w:rPr>
          <w:rFonts w:ascii="Times New Roman" w:hAnsi="Times New Roman"/>
          <w:noProof/>
          <w:sz w:val="24"/>
        </w:rPr>
      </w:pPr>
      <w:r>
        <w:rPr>
          <w:rFonts w:ascii="Times New Roman" w:hAnsi="Times New Roman"/>
          <w:sz w:val="24"/>
        </w:rPr>
        <w:t xml:space="preserve">attiecībā uz finanšu iestādēm un </w:t>
      </w:r>
      <w:r>
        <w:rPr>
          <w:rFonts w:ascii="Times New Roman" w:hAnsi="Times New Roman"/>
          <w:i/>
          <w:iCs/>
          <w:sz w:val="24"/>
        </w:rPr>
        <w:t>DNFBP</w:t>
      </w:r>
      <w:r>
        <w:rPr>
          <w:rFonts w:ascii="Times New Roman" w:hAnsi="Times New Roman"/>
          <w:sz w:val="24"/>
        </w:rPr>
        <w:t xml:space="preserve"> – risks ir mazāks, ja tām ir saistošas prasības apkarot noziedzīgi iegūtu līdzekļu legalizāciju un teroristu finansēšanu atbilstoši </w:t>
      </w:r>
      <w:r>
        <w:rPr>
          <w:rFonts w:ascii="Times New Roman" w:hAnsi="Times New Roman"/>
          <w:i/>
          <w:iCs/>
          <w:sz w:val="24"/>
        </w:rPr>
        <w:t>FATF</w:t>
      </w:r>
      <w:r>
        <w:rPr>
          <w:rFonts w:ascii="Times New Roman" w:hAnsi="Times New Roman"/>
          <w:sz w:val="24"/>
        </w:rPr>
        <w:t xml:space="preserve"> rekomendācijām, tās ir efektīvi izpildījušas šīs prasības un tās tiek efektīvi uzraudzītas vai pārraudzītas atbilstoši rekomendācijām, lai nodrošinātu atbilstību minētajām prasībām;</w:t>
      </w:r>
    </w:p>
    <w:p w14:paraId="1DD11207" w14:textId="77777777" w:rsidR="007C78AA" w:rsidRPr="0053082C" w:rsidRDefault="007C78AA" w:rsidP="00A91228">
      <w:pPr>
        <w:pStyle w:val="ListParagraph"/>
        <w:numPr>
          <w:ilvl w:val="0"/>
          <w:numId w:val="9"/>
        </w:numPr>
        <w:spacing w:before="120"/>
        <w:ind w:left="851" w:hanging="283"/>
        <w:rPr>
          <w:rFonts w:ascii="Times New Roman" w:hAnsi="Times New Roman"/>
          <w:noProof/>
          <w:sz w:val="24"/>
        </w:rPr>
      </w:pPr>
      <w:r>
        <w:rPr>
          <w:rFonts w:ascii="Times New Roman" w:hAnsi="Times New Roman"/>
          <w:sz w:val="24"/>
        </w:rPr>
        <w:t>valsts uzņēmumi, kuri ir reģistrēti biržā un uz kuriem attiecas informācijas izpaušanas prasības (ko paredz biržas noteikumi vai normatīvie akti, vai izpildāmie akti), ar kurām izvirza prasības nodrošināt pienācīgu patieso labuma guvēju pārredzamību;</w:t>
      </w:r>
    </w:p>
    <w:p w14:paraId="78AD53D5" w14:textId="77777777" w:rsidR="007C78AA" w:rsidRPr="0053082C" w:rsidRDefault="007C78AA" w:rsidP="00A91228">
      <w:pPr>
        <w:pStyle w:val="ListParagraph"/>
        <w:numPr>
          <w:ilvl w:val="0"/>
          <w:numId w:val="9"/>
        </w:numPr>
        <w:spacing w:before="120"/>
        <w:ind w:left="851" w:hanging="283"/>
        <w:rPr>
          <w:rFonts w:ascii="Times New Roman" w:hAnsi="Times New Roman"/>
          <w:noProof/>
          <w:sz w:val="24"/>
        </w:rPr>
      </w:pPr>
      <w:r>
        <w:rPr>
          <w:rFonts w:ascii="Times New Roman" w:hAnsi="Times New Roman"/>
          <w:sz w:val="24"/>
        </w:rPr>
        <w:t>valsts pārvaldes iestādes vai uzņēmumi.</w:t>
      </w:r>
    </w:p>
    <w:p w14:paraId="2C76028C" w14:textId="2C869105" w:rsidR="007C78AA" w:rsidRPr="00DE3D6E" w:rsidRDefault="0053082C" w:rsidP="00A91228">
      <w:pPr>
        <w:spacing w:before="120"/>
        <w:ind w:left="567" w:hanging="284"/>
        <w:jc w:val="both"/>
        <w:rPr>
          <w:rFonts w:ascii="Times New Roman" w:hAnsi="Times New Roman"/>
          <w:noProof/>
          <w:sz w:val="24"/>
        </w:rPr>
      </w:pPr>
      <w:r>
        <w:rPr>
          <w:rFonts w:ascii="Times New Roman" w:hAnsi="Times New Roman"/>
          <w:sz w:val="24"/>
        </w:rPr>
        <w:t>b) Ar produktu, pakalpojumu, darījumu vai izplatīšanas kanālu saistītie riska faktori:</w:t>
      </w:r>
    </w:p>
    <w:p w14:paraId="464C8B8D" w14:textId="77777777" w:rsidR="007C78AA" w:rsidRPr="0053082C" w:rsidRDefault="007C78AA" w:rsidP="00A91228">
      <w:pPr>
        <w:pStyle w:val="ListParagraph"/>
        <w:numPr>
          <w:ilvl w:val="0"/>
          <w:numId w:val="10"/>
        </w:numPr>
        <w:spacing w:before="120"/>
        <w:ind w:left="851"/>
        <w:rPr>
          <w:rFonts w:ascii="Times New Roman" w:hAnsi="Times New Roman"/>
          <w:noProof/>
          <w:sz w:val="24"/>
        </w:rPr>
      </w:pPr>
      <w:r>
        <w:rPr>
          <w:rFonts w:ascii="Times New Roman" w:hAnsi="Times New Roman"/>
          <w:sz w:val="24"/>
        </w:rPr>
        <w:t>dzīvības apdrošināšanas polises ar mazu prēmiju (piemēram, gada prēmija nepārsniedz 1000 </w:t>
      </w:r>
      <w:r>
        <w:rPr>
          <w:rFonts w:ascii="Times New Roman" w:hAnsi="Times New Roman"/>
          <w:iCs/>
          <w:sz w:val="24"/>
        </w:rPr>
        <w:t>USD/EUR</w:t>
      </w:r>
      <w:r>
        <w:rPr>
          <w:rFonts w:ascii="Times New Roman" w:hAnsi="Times New Roman"/>
          <w:sz w:val="24"/>
        </w:rPr>
        <w:t xml:space="preserve"> vai vienreizēja prēmija – 2500 </w:t>
      </w:r>
      <w:r>
        <w:rPr>
          <w:rFonts w:ascii="Times New Roman" w:hAnsi="Times New Roman"/>
          <w:iCs/>
          <w:sz w:val="24"/>
        </w:rPr>
        <w:t>USD/EUR</w:t>
      </w:r>
      <w:r>
        <w:rPr>
          <w:rFonts w:ascii="Times New Roman" w:hAnsi="Times New Roman"/>
          <w:sz w:val="24"/>
        </w:rPr>
        <w:t>);</w:t>
      </w:r>
    </w:p>
    <w:p w14:paraId="01928023" w14:textId="77777777" w:rsidR="007C78AA" w:rsidRPr="0053082C" w:rsidRDefault="007C78AA" w:rsidP="00A91228">
      <w:pPr>
        <w:pStyle w:val="ListParagraph"/>
        <w:numPr>
          <w:ilvl w:val="0"/>
          <w:numId w:val="10"/>
        </w:numPr>
        <w:spacing w:before="120"/>
        <w:ind w:left="851"/>
        <w:rPr>
          <w:rFonts w:ascii="Times New Roman" w:hAnsi="Times New Roman"/>
          <w:noProof/>
          <w:sz w:val="24"/>
        </w:rPr>
      </w:pPr>
      <w:r>
        <w:rPr>
          <w:rFonts w:ascii="Times New Roman" w:hAnsi="Times New Roman"/>
          <w:sz w:val="24"/>
        </w:rPr>
        <w:t>apdrošināšanas polises pensiju shēmām, ja nav iespējas izņemt naudu ātrāk un ja polisi nevar izmantot kā nodrošinājumu;</w:t>
      </w:r>
    </w:p>
    <w:p w14:paraId="64E552E0" w14:textId="77777777" w:rsidR="00BB7F80" w:rsidRDefault="007C78AA" w:rsidP="00A91228">
      <w:pPr>
        <w:pStyle w:val="ListParagraph"/>
        <w:numPr>
          <w:ilvl w:val="0"/>
          <w:numId w:val="10"/>
        </w:numPr>
        <w:spacing w:before="120"/>
        <w:ind w:left="851"/>
        <w:rPr>
          <w:rFonts w:ascii="Times New Roman" w:hAnsi="Times New Roman"/>
          <w:noProof/>
          <w:sz w:val="24"/>
        </w:rPr>
      </w:pPr>
      <w:r>
        <w:rPr>
          <w:rFonts w:ascii="Times New Roman" w:hAnsi="Times New Roman"/>
          <w:sz w:val="24"/>
        </w:rPr>
        <w:t>pensijas, vecumpensijas vai līdzīga shēma, kas nodrošina pensijas pabalstus darba ņēmējiem, ja iemaksas ir veiktas, atskaitot tās no algas, un shēmu noteikumi neļauj pārņemt dalībnieka dalību shēmā;</w:t>
      </w:r>
    </w:p>
    <w:p w14:paraId="2B40D513" w14:textId="661F96B4" w:rsidR="007C78AA" w:rsidRPr="00BB7F80" w:rsidRDefault="007C78AA" w:rsidP="00A91228">
      <w:pPr>
        <w:pStyle w:val="ListParagraph"/>
        <w:numPr>
          <w:ilvl w:val="0"/>
          <w:numId w:val="10"/>
        </w:numPr>
        <w:spacing w:before="120"/>
        <w:ind w:left="851"/>
        <w:rPr>
          <w:rFonts w:ascii="Times New Roman" w:hAnsi="Times New Roman"/>
          <w:noProof/>
          <w:sz w:val="24"/>
        </w:rPr>
      </w:pPr>
      <w:r>
        <w:rPr>
          <w:rFonts w:ascii="Times New Roman" w:hAnsi="Times New Roman"/>
          <w:sz w:val="24"/>
        </w:rPr>
        <w:t>finanšu produkti vai pakalpojumi, kas sniedz atbilstoši noteiktus un ierobežotus pakalpojumus noteiktām klientu kategorijām, lai tādējādi palielinātu piekļuvi finansiālās integrācijas nolūkā.</w:t>
      </w:r>
    </w:p>
    <w:p w14:paraId="713AFBB0" w14:textId="5C97B249" w:rsidR="007C78AA" w:rsidRPr="00DE3D6E" w:rsidRDefault="00BB7F80" w:rsidP="00A91228">
      <w:pPr>
        <w:spacing w:before="120"/>
        <w:ind w:left="567" w:hanging="284"/>
        <w:jc w:val="both"/>
        <w:rPr>
          <w:rFonts w:ascii="Times New Roman" w:hAnsi="Times New Roman"/>
          <w:noProof/>
          <w:sz w:val="24"/>
        </w:rPr>
      </w:pPr>
      <w:r>
        <w:rPr>
          <w:rFonts w:ascii="Times New Roman" w:hAnsi="Times New Roman"/>
          <w:sz w:val="24"/>
        </w:rPr>
        <w:t>c) Ar valsti saistītie riska faktori:</w:t>
      </w:r>
    </w:p>
    <w:p w14:paraId="7ED67B35" w14:textId="77777777" w:rsidR="007C78AA" w:rsidRPr="005B4BE7" w:rsidRDefault="007C78AA" w:rsidP="00A91228">
      <w:pPr>
        <w:pStyle w:val="ListParagraph"/>
        <w:numPr>
          <w:ilvl w:val="0"/>
          <w:numId w:val="11"/>
        </w:numPr>
        <w:spacing w:before="120"/>
        <w:ind w:left="851"/>
        <w:rPr>
          <w:rFonts w:ascii="Times New Roman" w:hAnsi="Times New Roman"/>
          <w:noProof/>
          <w:sz w:val="24"/>
        </w:rPr>
      </w:pPr>
      <w:r>
        <w:rPr>
          <w:rFonts w:ascii="Times New Roman" w:hAnsi="Times New Roman"/>
          <w:sz w:val="24"/>
        </w:rPr>
        <w:t>valstis, kas uzticamā avotā, piemēram, savstarpējā novērtējumā vai detalizētos novērtējuma ziņojumos, ir norādītas kā tādas, kuras ir ieviesušas efektīvas NILLTF novēršanas sistēmas;</w:t>
      </w:r>
    </w:p>
    <w:p w14:paraId="05418C3B" w14:textId="77777777" w:rsidR="007C78AA" w:rsidRPr="005B4BE7" w:rsidRDefault="007C78AA" w:rsidP="00A91228">
      <w:pPr>
        <w:pStyle w:val="ListParagraph"/>
        <w:numPr>
          <w:ilvl w:val="0"/>
          <w:numId w:val="11"/>
        </w:numPr>
        <w:spacing w:before="120"/>
        <w:ind w:left="851"/>
        <w:rPr>
          <w:rFonts w:ascii="Times New Roman" w:hAnsi="Times New Roman"/>
          <w:noProof/>
          <w:sz w:val="24"/>
        </w:rPr>
      </w:pPr>
      <w:r>
        <w:rPr>
          <w:rFonts w:ascii="Times New Roman" w:hAnsi="Times New Roman"/>
          <w:sz w:val="24"/>
        </w:rPr>
        <w:t>valstis, kuras uzticamā avotā norādītas kā tādas, kurās ir zems korupcijas un citu noziedzīgu darbību līmenis.</w:t>
      </w:r>
    </w:p>
    <w:p w14:paraId="3EAD5D2B" w14:textId="77777777" w:rsidR="007C78AA" w:rsidRPr="00DE3D6E" w:rsidRDefault="007C78AA" w:rsidP="00A91228">
      <w:pPr>
        <w:spacing w:before="120"/>
        <w:ind w:left="284"/>
        <w:jc w:val="both"/>
        <w:rPr>
          <w:rFonts w:ascii="Times New Roman" w:hAnsi="Times New Roman"/>
          <w:noProof/>
          <w:sz w:val="24"/>
        </w:rPr>
      </w:pPr>
      <w:r>
        <w:rPr>
          <w:rFonts w:ascii="Times New Roman" w:hAnsi="Times New Roman"/>
          <w:sz w:val="24"/>
        </w:rPr>
        <w:t>Veicot riska novērtējumu, valstis vai finanšu iestādes attiecīgā gadījumā var ņemt vērā arī iespējamās noziedzīgi iegūtu līdzekļu legalizācijas un teroristu finansēšanas riska atšķirības, kas pastāv starp dažādiem valsts reģioniem un teritorijām.</w:t>
      </w:r>
    </w:p>
    <w:p w14:paraId="3D5E0D86" w14:textId="77777777" w:rsidR="005B4BE7" w:rsidRDefault="005B4BE7" w:rsidP="00DE3D6E">
      <w:pPr>
        <w:jc w:val="both"/>
        <w:rPr>
          <w:rFonts w:ascii="Times New Roman" w:hAnsi="Times New Roman"/>
          <w:noProof/>
          <w:sz w:val="24"/>
          <w:lang w:val="en-GB"/>
        </w:rPr>
      </w:pPr>
    </w:p>
    <w:p w14:paraId="1BDC1B22" w14:textId="4EA0065C" w:rsidR="007C78AA" w:rsidRPr="00DE3D6E" w:rsidRDefault="005B4BE7" w:rsidP="005B4BE7">
      <w:pPr>
        <w:ind w:left="284" w:hanging="284"/>
        <w:jc w:val="both"/>
        <w:rPr>
          <w:rFonts w:ascii="Times New Roman" w:hAnsi="Times New Roman"/>
          <w:noProof/>
          <w:sz w:val="24"/>
        </w:rPr>
      </w:pPr>
      <w:r>
        <w:rPr>
          <w:rFonts w:ascii="Times New Roman" w:hAnsi="Times New Roman"/>
          <w:sz w:val="24"/>
        </w:rPr>
        <w:t>18. Zemāks noziedzīgi iegūtu līdzekļu legalizācijas un teroristu finansēšanas risks, kas pastāv saistībā ar identifikāciju un pārbaudi, ne vienmēr nozīmē to, ka tas pats klients rada zemu risku arī visos aspektos, kas tiek pārbaudīti cita veida klienta izpētes pasākumos, jo īpaši aspektos, kas tiek pārbaudīti, veicot pastāvīgu darījumu uzraudzību.</w:t>
      </w:r>
    </w:p>
    <w:p w14:paraId="22D95E37" w14:textId="77777777" w:rsidR="005B4BE7" w:rsidRDefault="005B4BE7" w:rsidP="00DE3D6E">
      <w:pPr>
        <w:jc w:val="both"/>
        <w:rPr>
          <w:rFonts w:ascii="Times New Roman" w:hAnsi="Times New Roman"/>
          <w:noProof/>
          <w:color w:val="348092"/>
          <w:sz w:val="24"/>
          <w:lang w:val="en-GB"/>
        </w:rPr>
      </w:pPr>
    </w:p>
    <w:p w14:paraId="66099907" w14:textId="33140A3C" w:rsidR="007C78AA" w:rsidRPr="005B4BE7" w:rsidRDefault="007C78AA" w:rsidP="00DE3D6E">
      <w:pPr>
        <w:jc w:val="both"/>
        <w:rPr>
          <w:rFonts w:ascii="Times New Roman" w:hAnsi="Times New Roman"/>
          <w:b/>
          <w:bCs/>
          <w:noProof/>
          <w:color w:val="348092"/>
          <w:sz w:val="24"/>
        </w:rPr>
      </w:pPr>
      <w:r>
        <w:rPr>
          <w:rFonts w:ascii="Times New Roman" w:hAnsi="Times New Roman"/>
          <w:b/>
          <w:color w:val="348092"/>
          <w:sz w:val="24"/>
        </w:rPr>
        <w:t>Mainīgie riska faktori</w:t>
      </w:r>
    </w:p>
    <w:p w14:paraId="085400E0" w14:textId="77777777" w:rsidR="005B4BE7" w:rsidRDefault="005B4BE7" w:rsidP="00DE3D6E">
      <w:pPr>
        <w:jc w:val="both"/>
        <w:rPr>
          <w:rFonts w:ascii="Times New Roman" w:hAnsi="Times New Roman"/>
          <w:noProof/>
          <w:sz w:val="24"/>
          <w:lang w:val="en-GB"/>
        </w:rPr>
      </w:pPr>
    </w:p>
    <w:p w14:paraId="19408BCB" w14:textId="63E8A0A1" w:rsidR="007C78AA" w:rsidRPr="00DE3D6E" w:rsidRDefault="005B4BE7" w:rsidP="005B4BE7">
      <w:pPr>
        <w:ind w:left="284" w:hanging="284"/>
        <w:jc w:val="both"/>
        <w:rPr>
          <w:rFonts w:ascii="Times New Roman" w:hAnsi="Times New Roman"/>
          <w:noProof/>
          <w:sz w:val="24"/>
        </w:rPr>
      </w:pPr>
      <w:r>
        <w:rPr>
          <w:rFonts w:ascii="Times New Roman" w:hAnsi="Times New Roman"/>
          <w:sz w:val="24"/>
        </w:rPr>
        <w:t xml:space="preserve">19. Vērtējot ar klientiem, valstīm vai ģeogrāfiskām teritorijām, kā arī atsevišķiem produktiem, pakalpojumiem, darījumiem vai izplatīšanas kanāliem saistīto noziedzīgi iegūtu līdzekļu </w:t>
      </w:r>
      <w:r>
        <w:rPr>
          <w:rFonts w:ascii="Times New Roman" w:hAnsi="Times New Roman"/>
          <w:sz w:val="24"/>
        </w:rPr>
        <w:lastRenderedPageBreak/>
        <w:t>legalizācijas un teroristu finansēšanas risku, finanšu iestādēm ir jāņem vērā ar šīm risku kategorijām saistītie mainīgie riska faktori. Šie mainīgie faktori atsevišķi vai kopā var palielināt vai samazināt iespējamo radīto risku, tādējādi ietekmējot atbilstošo klienta izpētes līmeni. Šādi mainīgie faktori ir:</w:t>
      </w:r>
    </w:p>
    <w:p w14:paraId="5C3FB3F3" w14:textId="77777777" w:rsidR="007C78AA" w:rsidRPr="005B4BE7" w:rsidRDefault="007C78AA" w:rsidP="00A91228">
      <w:pPr>
        <w:pStyle w:val="ListParagraph"/>
        <w:numPr>
          <w:ilvl w:val="0"/>
          <w:numId w:val="12"/>
        </w:numPr>
        <w:spacing w:before="120"/>
        <w:ind w:left="1418"/>
        <w:rPr>
          <w:rFonts w:ascii="Times New Roman" w:hAnsi="Times New Roman"/>
          <w:noProof/>
          <w:sz w:val="24"/>
        </w:rPr>
      </w:pPr>
      <w:r>
        <w:rPr>
          <w:rFonts w:ascii="Times New Roman" w:hAnsi="Times New Roman"/>
          <w:sz w:val="24"/>
        </w:rPr>
        <w:t>konta vai attiecību mērķis;</w:t>
      </w:r>
    </w:p>
    <w:p w14:paraId="12E75CE1" w14:textId="77777777" w:rsidR="007C78AA" w:rsidRPr="005B4BE7" w:rsidRDefault="007C78AA" w:rsidP="00A91228">
      <w:pPr>
        <w:pStyle w:val="ListParagraph"/>
        <w:numPr>
          <w:ilvl w:val="0"/>
          <w:numId w:val="12"/>
        </w:numPr>
        <w:spacing w:before="120"/>
        <w:ind w:left="1418"/>
        <w:rPr>
          <w:rFonts w:ascii="Times New Roman" w:hAnsi="Times New Roman"/>
          <w:noProof/>
          <w:sz w:val="24"/>
        </w:rPr>
      </w:pPr>
      <w:r>
        <w:rPr>
          <w:rFonts w:ascii="Times New Roman" w:hAnsi="Times New Roman"/>
          <w:sz w:val="24"/>
        </w:rPr>
        <w:t>to aktīvu līmenis, kurus klients nogulda, vai veiktā darījuma apmērs;</w:t>
      </w:r>
    </w:p>
    <w:p w14:paraId="50E2D0EB" w14:textId="77777777" w:rsidR="007C78AA" w:rsidRPr="005B4BE7" w:rsidRDefault="007C78AA" w:rsidP="00A91228">
      <w:pPr>
        <w:pStyle w:val="ListParagraph"/>
        <w:numPr>
          <w:ilvl w:val="0"/>
          <w:numId w:val="12"/>
        </w:numPr>
        <w:spacing w:before="120"/>
        <w:ind w:left="1418"/>
        <w:rPr>
          <w:rFonts w:ascii="Times New Roman" w:hAnsi="Times New Roman"/>
          <w:noProof/>
          <w:sz w:val="24"/>
        </w:rPr>
      </w:pPr>
      <w:r>
        <w:rPr>
          <w:rFonts w:ascii="Times New Roman" w:hAnsi="Times New Roman"/>
          <w:sz w:val="24"/>
        </w:rPr>
        <w:t>darījumu attiecību regularitāte vai ilgums.</w:t>
      </w:r>
    </w:p>
    <w:p w14:paraId="4EBCA368" w14:textId="77777777" w:rsidR="005B4BE7" w:rsidRDefault="005B4BE7" w:rsidP="00DE3D6E">
      <w:pPr>
        <w:jc w:val="both"/>
        <w:rPr>
          <w:rFonts w:ascii="Times New Roman" w:hAnsi="Times New Roman"/>
          <w:noProof/>
          <w:color w:val="348092"/>
          <w:sz w:val="24"/>
          <w:lang w:val="en-GB"/>
        </w:rPr>
      </w:pPr>
    </w:p>
    <w:p w14:paraId="2875B584" w14:textId="1BA2C718" w:rsidR="007C78AA" w:rsidRPr="005B4BE7" w:rsidRDefault="007C78AA" w:rsidP="00DE3D6E">
      <w:pPr>
        <w:jc w:val="both"/>
        <w:rPr>
          <w:rFonts w:ascii="Times New Roman" w:hAnsi="Times New Roman"/>
          <w:b/>
          <w:bCs/>
          <w:noProof/>
          <w:color w:val="348092"/>
          <w:sz w:val="24"/>
        </w:rPr>
      </w:pPr>
      <w:r>
        <w:rPr>
          <w:rFonts w:ascii="Times New Roman" w:hAnsi="Times New Roman"/>
          <w:b/>
          <w:color w:val="348092"/>
          <w:sz w:val="24"/>
        </w:rPr>
        <w:t>Plašāki klienta izpētes pasākumi</w:t>
      </w:r>
    </w:p>
    <w:p w14:paraId="62AA994F" w14:textId="77777777" w:rsidR="005B4BE7" w:rsidRDefault="005B4BE7" w:rsidP="00DE3D6E">
      <w:pPr>
        <w:jc w:val="both"/>
        <w:rPr>
          <w:rFonts w:ascii="Times New Roman" w:hAnsi="Times New Roman"/>
          <w:noProof/>
          <w:sz w:val="24"/>
          <w:lang w:val="en-GB"/>
        </w:rPr>
      </w:pPr>
    </w:p>
    <w:p w14:paraId="040916A5" w14:textId="27C9D797" w:rsidR="007C78AA" w:rsidRPr="00DE3D6E" w:rsidRDefault="00416C74" w:rsidP="00D21A74">
      <w:pPr>
        <w:ind w:left="284" w:hanging="284"/>
        <w:jc w:val="both"/>
        <w:rPr>
          <w:rFonts w:ascii="Times New Roman" w:hAnsi="Times New Roman"/>
          <w:noProof/>
          <w:sz w:val="24"/>
        </w:rPr>
      </w:pPr>
      <w:r>
        <w:rPr>
          <w:rFonts w:ascii="Times New Roman" w:hAnsi="Times New Roman"/>
          <w:sz w:val="24"/>
        </w:rPr>
        <w:t>20. Ciktāl tas ir praktiski iespējams, finanšu iestādēm ir jāpārbauda visu sarežģīto, neparasti lielo darījumu vēsture un mērķis, kā arī visi neparastie darījumi, kuriem nav acīmredzama ekonomiska vai likumīga mērķa. Ja pastāv paaugstināts noziedzīgi iegūtu līdzekļu legalizācijas un teroristu finansēšanas risks, finanšu iestādēm ir jāīsteno plašāki klienta izpētes pasākumi atbilstoši identificētajiem riskiem. Jo īpaši tām ir jāpalielina darījumu attiecību uzraudzības apmērs un būtība, lai noteiktu, vai šādi darījumi vai darbības nav neparastas vai aizdomīgas. Paplašinātie klienta izpētes pasākumi, kurus var piemērot paaugstināta riska darījumu attiecībām, ir šādi:</w:t>
      </w:r>
    </w:p>
    <w:p w14:paraId="6BB6789A" w14:textId="77777777" w:rsidR="007C78AA" w:rsidRPr="00FC1758" w:rsidRDefault="007C78AA" w:rsidP="00165EB8">
      <w:pPr>
        <w:pStyle w:val="ListParagraph"/>
        <w:numPr>
          <w:ilvl w:val="0"/>
          <w:numId w:val="13"/>
        </w:numPr>
        <w:spacing w:before="120"/>
        <w:ind w:left="1418"/>
        <w:rPr>
          <w:rFonts w:ascii="Times New Roman" w:hAnsi="Times New Roman"/>
          <w:noProof/>
          <w:sz w:val="24"/>
        </w:rPr>
      </w:pPr>
      <w:r>
        <w:rPr>
          <w:rFonts w:ascii="Times New Roman" w:hAnsi="Times New Roman"/>
          <w:sz w:val="24"/>
        </w:rPr>
        <w:t>iegūt papildu informāciju par klientu (piemēram, nodarbošanās, aktīvu apmērs, informācija, kura ir pieejama publiskās datu bāzēs, internetā, u. c.) un biežāk atjaunināt klienta un patiesā labuma guvēja identifikācijas datus;</w:t>
      </w:r>
    </w:p>
    <w:p w14:paraId="06C09B02" w14:textId="77777777" w:rsidR="007C78AA" w:rsidRPr="00FC1758" w:rsidRDefault="007C78AA" w:rsidP="00165EB8">
      <w:pPr>
        <w:pStyle w:val="ListParagraph"/>
        <w:numPr>
          <w:ilvl w:val="0"/>
          <w:numId w:val="13"/>
        </w:numPr>
        <w:spacing w:before="120"/>
        <w:ind w:left="1418"/>
        <w:rPr>
          <w:rFonts w:ascii="Times New Roman" w:hAnsi="Times New Roman"/>
          <w:noProof/>
          <w:sz w:val="24"/>
        </w:rPr>
      </w:pPr>
      <w:r>
        <w:rPr>
          <w:rFonts w:ascii="Times New Roman" w:hAnsi="Times New Roman"/>
          <w:sz w:val="24"/>
        </w:rPr>
        <w:t>iegūt papildu informāciju par darījumu attiecību iecerēto būtību;</w:t>
      </w:r>
    </w:p>
    <w:p w14:paraId="26073F9E" w14:textId="77777777" w:rsidR="007C78AA" w:rsidRPr="00FC1758" w:rsidRDefault="007C78AA" w:rsidP="00165EB8">
      <w:pPr>
        <w:pStyle w:val="ListParagraph"/>
        <w:numPr>
          <w:ilvl w:val="0"/>
          <w:numId w:val="13"/>
        </w:numPr>
        <w:spacing w:before="120"/>
        <w:ind w:left="1418"/>
        <w:rPr>
          <w:rFonts w:ascii="Times New Roman" w:hAnsi="Times New Roman"/>
          <w:noProof/>
          <w:sz w:val="24"/>
        </w:rPr>
      </w:pPr>
      <w:r>
        <w:rPr>
          <w:rFonts w:ascii="Times New Roman" w:hAnsi="Times New Roman"/>
          <w:sz w:val="24"/>
        </w:rPr>
        <w:t>iegūt informāciju par naudas līdzekļu avotu vai klienta ienākumu avotu;</w:t>
      </w:r>
    </w:p>
    <w:p w14:paraId="7F206A75" w14:textId="77777777" w:rsidR="007C78AA" w:rsidRPr="00FC1758" w:rsidRDefault="007C78AA" w:rsidP="00165EB8">
      <w:pPr>
        <w:pStyle w:val="ListParagraph"/>
        <w:numPr>
          <w:ilvl w:val="0"/>
          <w:numId w:val="13"/>
        </w:numPr>
        <w:spacing w:before="120"/>
        <w:ind w:left="1418"/>
        <w:rPr>
          <w:rFonts w:ascii="Times New Roman" w:hAnsi="Times New Roman"/>
          <w:noProof/>
          <w:sz w:val="24"/>
        </w:rPr>
      </w:pPr>
      <w:r>
        <w:rPr>
          <w:rFonts w:ascii="Times New Roman" w:hAnsi="Times New Roman"/>
          <w:sz w:val="24"/>
        </w:rPr>
        <w:t>iegūt informāciju par iecerētā vai veiktā darījuma iemesliem;</w:t>
      </w:r>
    </w:p>
    <w:p w14:paraId="19A11772" w14:textId="77777777" w:rsidR="007C78AA" w:rsidRPr="00FC1758" w:rsidRDefault="007C78AA" w:rsidP="00165EB8">
      <w:pPr>
        <w:pStyle w:val="ListParagraph"/>
        <w:numPr>
          <w:ilvl w:val="0"/>
          <w:numId w:val="13"/>
        </w:numPr>
        <w:spacing w:before="120"/>
        <w:ind w:left="1418"/>
        <w:rPr>
          <w:rFonts w:ascii="Times New Roman" w:hAnsi="Times New Roman"/>
          <w:noProof/>
          <w:sz w:val="24"/>
        </w:rPr>
      </w:pPr>
      <w:r>
        <w:rPr>
          <w:rFonts w:ascii="Times New Roman" w:hAnsi="Times New Roman"/>
          <w:sz w:val="24"/>
        </w:rPr>
        <w:t>iegūt augstākās vadības piekrišanu darījumu attiecību sākšanai vai turpināšanai;</w:t>
      </w:r>
    </w:p>
    <w:p w14:paraId="540D3D84" w14:textId="77777777" w:rsidR="007C78AA" w:rsidRPr="00FC1758" w:rsidRDefault="007C78AA" w:rsidP="00165EB8">
      <w:pPr>
        <w:pStyle w:val="ListParagraph"/>
        <w:numPr>
          <w:ilvl w:val="0"/>
          <w:numId w:val="13"/>
        </w:numPr>
        <w:spacing w:before="120"/>
        <w:ind w:left="1418"/>
        <w:rPr>
          <w:rFonts w:ascii="Times New Roman" w:hAnsi="Times New Roman"/>
          <w:noProof/>
          <w:sz w:val="24"/>
        </w:rPr>
      </w:pPr>
      <w:r>
        <w:rPr>
          <w:rFonts w:ascii="Times New Roman" w:hAnsi="Times New Roman"/>
          <w:sz w:val="24"/>
        </w:rPr>
        <w:t>pastiprināti uzraudzīt darījumu attiecības, palielinot piemēroto kontroles sistēmu skaitu un piemērošanas laiku, kā arī atlasot darījumu veidus padziļinātai pārbaudei;</w:t>
      </w:r>
    </w:p>
    <w:p w14:paraId="1AFDC746" w14:textId="77777777" w:rsidR="007C78AA" w:rsidRPr="00FC1758" w:rsidRDefault="007C78AA" w:rsidP="00165EB8">
      <w:pPr>
        <w:pStyle w:val="ListParagraph"/>
        <w:numPr>
          <w:ilvl w:val="0"/>
          <w:numId w:val="13"/>
        </w:numPr>
        <w:spacing w:before="120"/>
        <w:ind w:left="1418"/>
        <w:rPr>
          <w:rFonts w:ascii="Times New Roman" w:hAnsi="Times New Roman"/>
          <w:noProof/>
          <w:sz w:val="24"/>
        </w:rPr>
      </w:pPr>
      <w:r>
        <w:rPr>
          <w:rFonts w:ascii="Times New Roman" w:hAnsi="Times New Roman"/>
          <w:sz w:val="24"/>
        </w:rPr>
        <w:t>pieprasīt veikt pirmo maksājumu caur kontu, kurš ir atvērts uz klienta vārda bankā, kas ievēro līdzīgus klienta izpētes standartus.</w:t>
      </w:r>
    </w:p>
    <w:p w14:paraId="285760B5" w14:textId="77777777" w:rsidR="00FC1758" w:rsidRDefault="00FC1758" w:rsidP="00DE3D6E">
      <w:pPr>
        <w:jc w:val="both"/>
        <w:rPr>
          <w:rFonts w:ascii="Times New Roman" w:hAnsi="Times New Roman"/>
          <w:noProof/>
          <w:color w:val="348092"/>
          <w:sz w:val="24"/>
          <w:lang w:val="en-GB"/>
        </w:rPr>
      </w:pPr>
    </w:p>
    <w:p w14:paraId="14D28580" w14:textId="1BB921EE" w:rsidR="007C78AA" w:rsidRPr="00534744" w:rsidRDefault="007C78AA" w:rsidP="00DE3D6E">
      <w:pPr>
        <w:jc w:val="both"/>
        <w:rPr>
          <w:rFonts w:ascii="Times New Roman" w:hAnsi="Times New Roman"/>
          <w:b/>
          <w:bCs/>
          <w:noProof/>
          <w:color w:val="348092"/>
          <w:sz w:val="24"/>
        </w:rPr>
      </w:pPr>
      <w:r>
        <w:rPr>
          <w:rFonts w:ascii="Times New Roman" w:hAnsi="Times New Roman"/>
          <w:b/>
          <w:color w:val="348092"/>
          <w:sz w:val="24"/>
        </w:rPr>
        <w:t>Vienkāršoti klienta izpētes pasākumi</w:t>
      </w:r>
    </w:p>
    <w:p w14:paraId="34CBFCE5" w14:textId="77777777" w:rsidR="00FC1758" w:rsidRDefault="00FC1758" w:rsidP="00DE3D6E">
      <w:pPr>
        <w:jc w:val="both"/>
        <w:rPr>
          <w:rFonts w:ascii="Times New Roman" w:hAnsi="Times New Roman"/>
          <w:noProof/>
          <w:sz w:val="24"/>
          <w:lang w:val="en-GB"/>
        </w:rPr>
      </w:pPr>
    </w:p>
    <w:p w14:paraId="6B583466" w14:textId="66C66D85" w:rsidR="007C78AA" w:rsidRPr="00DE3D6E" w:rsidRDefault="00534744" w:rsidP="00534744">
      <w:pPr>
        <w:ind w:left="284" w:hanging="284"/>
        <w:jc w:val="both"/>
        <w:rPr>
          <w:rFonts w:ascii="Times New Roman" w:hAnsi="Times New Roman"/>
          <w:noProof/>
          <w:sz w:val="24"/>
        </w:rPr>
      </w:pPr>
      <w:r>
        <w:rPr>
          <w:rFonts w:ascii="Times New Roman" w:hAnsi="Times New Roman"/>
          <w:sz w:val="24"/>
        </w:rPr>
        <w:t>21. Ja pastāv pazemināts noziedzīgi iegūtu līdzekļu legalizācijas un teroristu finansēšanas risks, finanšu iestādei jāīsteno vienkāršoti klienta izpētes pasākumi, kuros jāņem vērā pazeminātā riska būtība. Vienkāršotajiem pasākumiem ir jābūt samērīgiem ar pazeminātā riska faktoriem (piemēram, vienkāršoti pasākumi var būt saistīti ar klienta pieņemšanas pasākumiem, pastāvīgas uzraudzības aspektiem vai abējādi). Iespējamo pasākumu piemēri:</w:t>
      </w:r>
    </w:p>
    <w:p w14:paraId="31DF1009" w14:textId="77777777" w:rsidR="007C78AA" w:rsidRPr="00534744" w:rsidRDefault="007C78AA" w:rsidP="00165EB8">
      <w:pPr>
        <w:pStyle w:val="ListParagraph"/>
        <w:numPr>
          <w:ilvl w:val="0"/>
          <w:numId w:val="14"/>
        </w:numPr>
        <w:spacing w:before="120"/>
        <w:ind w:left="1418"/>
        <w:rPr>
          <w:rFonts w:ascii="Times New Roman" w:hAnsi="Times New Roman"/>
          <w:noProof/>
          <w:sz w:val="24"/>
        </w:rPr>
      </w:pPr>
      <w:r>
        <w:rPr>
          <w:rFonts w:ascii="Times New Roman" w:hAnsi="Times New Roman"/>
          <w:sz w:val="24"/>
        </w:rPr>
        <w:t>pārbaudīt klienta un patiesā labuma guvēja identitāti pēc darījumu attiecību izveides (piemēram, ja darījumu apmērs kontos ir lielāks par noteiktu monetāro robežvērtību);</w:t>
      </w:r>
    </w:p>
    <w:p w14:paraId="55770129" w14:textId="77777777" w:rsidR="007C78AA" w:rsidRPr="00534744" w:rsidRDefault="007C78AA" w:rsidP="00165EB8">
      <w:pPr>
        <w:pStyle w:val="ListParagraph"/>
        <w:numPr>
          <w:ilvl w:val="0"/>
          <w:numId w:val="14"/>
        </w:numPr>
        <w:spacing w:before="120"/>
        <w:ind w:left="1418"/>
        <w:rPr>
          <w:rFonts w:ascii="Times New Roman" w:hAnsi="Times New Roman"/>
          <w:noProof/>
          <w:sz w:val="24"/>
        </w:rPr>
      </w:pPr>
      <w:r>
        <w:rPr>
          <w:rFonts w:ascii="Times New Roman" w:hAnsi="Times New Roman"/>
          <w:sz w:val="24"/>
        </w:rPr>
        <w:t>retāk atjaunināt klienta identifikācijas datus;</w:t>
      </w:r>
    </w:p>
    <w:p w14:paraId="51745E35" w14:textId="77777777" w:rsidR="007C78AA" w:rsidRPr="00534744" w:rsidRDefault="007C78AA" w:rsidP="00165EB8">
      <w:pPr>
        <w:pStyle w:val="ListParagraph"/>
        <w:numPr>
          <w:ilvl w:val="0"/>
          <w:numId w:val="14"/>
        </w:numPr>
        <w:spacing w:before="120"/>
        <w:ind w:left="1418"/>
        <w:rPr>
          <w:rFonts w:ascii="Times New Roman" w:hAnsi="Times New Roman"/>
          <w:noProof/>
          <w:sz w:val="24"/>
        </w:rPr>
      </w:pPr>
      <w:r>
        <w:rPr>
          <w:rFonts w:ascii="Times New Roman" w:hAnsi="Times New Roman"/>
          <w:sz w:val="24"/>
        </w:rPr>
        <w:t>samazināt pastāvīgās uzraudzības un pārbaudes darījumu pakāpi, ņemot vērā pamatotu monetāro robežvērtību;</w:t>
      </w:r>
    </w:p>
    <w:p w14:paraId="784EE8B3" w14:textId="77777777" w:rsidR="007C78AA" w:rsidRPr="00534744" w:rsidRDefault="007C78AA" w:rsidP="00165EB8">
      <w:pPr>
        <w:pStyle w:val="ListParagraph"/>
        <w:numPr>
          <w:ilvl w:val="0"/>
          <w:numId w:val="14"/>
        </w:numPr>
        <w:spacing w:before="120"/>
        <w:ind w:left="1418"/>
        <w:rPr>
          <w:rFonts w:ascii="Times New Roman" w:hAnsi="Times New Roman"/>
          <w:noProof/>
          <w:sz w:val="24"/>
        </w:rPr>
      </w:pPr>
      <w:r>
        <w:rPr>
          <w:rFonts w:ascii="Times New Roman" w:hAnsi="Times New Roman"/>
          <w:sz w:val="24"/>
        </w:rPr>
        <w:lastRenderedPageBreak/>
        <w:t>neapkopot īpašu informāciju vai neīstenot īpašus pasākumus nolūkā saprast darījumu attiecību mērķi un iecerēto būtību, šo mērķi un būtību secināt no darījumiem vai izveidotajām darījumu attiecībām.</w:t>
      </w:r>
    </w:p>
    <w:p w14:paraId="434F88B5" w14:textId="77777777" w:rsidR="00534744" w:rsidRDefault="00534744" w:rsidP="00DE3D6E">
      <w:pPr>
        <w:jc w:val="both"/>
        <w:rPr>
          <w:rFonts w:ascii="Times New Roman" w:hAnsi="Times New Roman"/>
          <w:noProof/>
          <w:sz w:val="24"/>
          <w:lang w:val="en-GB"/>
        </w:rPr>
      </w:pPr>
    </w:p>
    <w:p w14:paraId="064205E1" w14:textId="0BC2980B" w:rsidR="007C78AA" w:rsidRPr="00DE3D6E" w:rsidRDefault="007C78AA" w:rsidP="00534744">
      <w:pPr>
        <w:ind w:left="284"/>
        <w:jc w:val="both"/>
        <w:rPr>
          <w:rFonts w:ascii="Times New Roman" w:hAnsi="Times New Roman"/>
          <w:noProof/>
          <w:sz w:val="24"/>
        </w:rPr>
      </w:pPr>
      <w:r>
        <w:rPr>
          <w:rFonts w:ascii="Times New Roman" w:hAnsi="Times New Roman"/>
          <w:sz w:val="24"/>
        </w:rPr>
        <w:t>Vienkāršoti klienta izpētes pasākumi nav pieļaujami, ja rodas aizdomas par noziedzīgi iegūtu līdzekļu legalizāciju vai teroristu finansēšanu vai gadījumos, uz kuriem ir attiecināmi noteikti paaugstināta riska scenāriji.</w:t>
      </w:r>
    </w:p>
    <w:p w14:paraId="417D5A1A" w14:textId="77777777" w:rsidR="007C78AA" w:rsidRPr="00DE3D6E" w:rsidRDefault="007C78AA" w:rsidP="00DE3D6E">
      <w:pPr>
        <w:jc w:val="both"/>
        <w:rPr>
          <w:rFonts w:ascii="Times New Roman" w:hAnsi="Times New Roman"/>
          <w:noProof/>
          <w:sz w:val="24"/>
          <w:lang w:val="en-GB"/>
        </w:rPr>
      </w:pPr>
    </w:p>
    <w:p w14:paraId="00F665C0" w14:textId="77777777" w:rsidR="007C78AA" w:rsidRPr="00534744" w:rsidRDefault="007C78AA" w:rsidP="00DE3D6E">
      <w:pPr>
        <w:jc w:val="both"/>
        <w:rPr>
          <w:rFonts w:ascii="Times New Roman" w:hAnsi="Times New Roman"/>
          <w:b/>
          <w:bCs/>
          <w:noProof/>
          <w:color w:val="348092"/>
          <w:sz w:val="24"/>
        </w:rPr>
      </w:pPr>
      <w:r>
        <w:rPr>
          <w:rFonts w:ascii="Times New Roman" w:hAnsi="Times New Roman"/>
          <w:b/>
          <w:color w:val="348092"/>
          <w:sz w:val="24"/>
        </w:rPr>
        <w:t>Robežvērtības</w:t>
      </w:r>
    </w:p>
    <w:p w14:paraId="7B919220" w14:textId="77777777" w:rsidR="00534744" w:rsidRDefault="00534744" w:rsidP="00DE3D6E">
      <w:pPr>
        <w:jc w:val="both"/>
        <w:rPr>
          <w:rFonts w:ascii="Times New Roman" w:hAnsi="Times New Roman"/>
          <w:noProof/>
          <w:sz w:val="24"/>
          <w:lang w:val="en-GB"/>
        </w:rPr>
      </w:pPr>
    </w:p>
    <w:p w14:paraId="07AA231C" w14:textId="4A8A590B" w:rsidR="007C78AA" w:rsidRPr="00DE3D6E" w:rsidRDefault="000F0A95" w:rsidP="00B01488">
      <w:pPr>
        <w:ind w:left="284" w:hanging="284"/>
        <w:jc w:val="both"/>
        <w:rPr>
          <w:rFonts w:ascii="Times New Roman" w:hAnsi="Times New Roman"/>
          <w:noProof/>
          <w:sz w:val="24"/>
        </w:rPr>
      </w:pPr>
      <w:r>
        <w:rPr>
          <w:rFonts w:ascii="Times New Roman" w:hAnsi="Times New Roman"/>
          <w:sz w:val="24"/>
        </w:rPr>
        <w:t>22. Atbilstoši 10. rekomendācijai norādītā robežvērtība neregulāriem darījumiem ir 15 000 </w:t>
      </w:r>
      <w:r>
        <w:rPr>
          <w:rFonts w:ascii="Times New Roman" w:hAnsi="Times New Roman"/>
          <w:iCs/>
          <w:sz w:val="24"/>
        </w:rPr>
        <w:t>USD/EUR</w:t>
      </w:r>
      <w:r>
        <w:rPr>
          <w:rFonts w:ascii="Times New Roman" w:hAnsi="Times New Roman"/>
          <w:sz w:val="24"/>
        </w:rPr>
        <w:t>. Finanšu darījumi, kuru apmērs ir lielāks par norādīto robežvērtību, ietver situācijas, kad darījums tiek izpildīts vienā operācijā vai vairākās saistītās operācijās.</w:t>
      </w:r>
    </w:p>
    <w:p w14:paraId="3BB2D79F" w14:textId="77777777" w:rsidR="007C78AA" w:rsidRPr="00DE3D6E" w:rsidRDefault="007C78AA" w:rsidP="00DE3D6E">
      <w:pPr>
        <w:jc w:val="both"/>
        <w:rPr>
          <w:rFonts w:ascii="Times New Roman" w:hAnsi="Times New Roman"/>
          <w:noProof/>
          <w:sz w:val="24"/>
          <w:lang w:val="en-GB"/>
        </w:rPr>
      </w:pPr>
    </w:p>
    <w:p w14:paraId="5706B036" w14:textId="77777777" w:rsidR="007C78AA" w:rsidRPr="00B01488" w:rsidRDefault="007C78AA" w:rsidP="00DE3D6E">
      <w:pPr>
        <w:jc w:val="both"/>
        <w:rPr>
          <w:rFonts w:ascii="Times New Roman" w:hAnsi="Times New Roman"/>
          <w:b/>
          <w:bCs/>
          <w:noProof/>
          <w:color w:val="348092"/>
          <w:sz w:val="24"/>
        </w:rPr>
      </w:pPr>
      <w:r>
        <w:rPr>
          <w:rFonts w:ascii="Times New Roman" w:hAnsi="Times New Roman"/>
          <w:b/>
          <w:color w:val="348092"/>
          <w:sz w:val="24"/>
        </w:rPr>
        <w:t>Pastāvīga izpēte</w:t>
      </w:r>
    </w:p>
    <w:p w14:paraId="75D92DCA" w14:textId="77777777" w:rsidR="00B01488" w:rsidRDefault="00B01488" w:rsidP="00DE3D6E">
      <w:pPr>
        <w:jc w:val="both"/>
        <w:rPr>
          <w:rFonts w:ascii="Times New Roman" w:hAnsi="Times New Roman"/>
          <w:noProof/>
          <w:sz w:val="24"/>
          <w:lang w:val="en-GB"/>
        </w:rPr>
      </w:pPr>
    </w:p>
    <w:p w14:paraId="36A2E7AD" w14:textId="06878B96" w:rsidR="007C78AA" w:rsidRPr="00DE3D6E" w:rsidRDefault="00B01488" w:rsidP="000C3432">
      <w:pPr>
        <w:ind w:left="284" w:hanging="284"/>
        <w:jc w:val="both"/>
        <w:rPr>
          <w:rFonts w:ascii="Times New Roman" w:hAnsi="Times New Roman"/>
          <w:noProof/>
          <w:sz w:val="24"/>
        </w:rPr>
      </w:pPr>
      <w:r>
        <w:rPr>
          <w:rFonts w:ascii="Times New Roman" w:hAnsi="Times New Roman"/>
          <w:sz w:val="24"/>
        </w:rPr>
        <w:t>23. Finanšu iestādēm ir pienākums nodrošināt klienta izpētes procesā iegūto dokumentu, datu un informācijas atjaunināšanu un atbilstību, pārskatot esošo dokumentāciju (jo īpaši attiecībā uz paaugstināta riska klientu kategorijām).</w:t>
      </w:r>
    </w:p>
    <w:p w14:paraId="486CF523" w14:textId="649958DD" w:rsidR="000C3432" w:rsidRDefault="000C3432">
      <w:pPr>
        <w:rPr>
          <w:rFonts w:ascii="Times New Roman" w:hAnsi="Times New Roman"/>
          <w:noProof/>
          <w:sz w:val="24"/>
        </w:rPr>
      </w:pPr>
      <w:r>
        <w:br w:type="page"/>
      </w:r>
    </w:p>
    <w:p w14:paraId="4D709096" w14:textId="77777777" w:rsidR="000C3432" w:rsidRP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12. REKOMENDĀCIJAS SKAIDROJOŠĀ PIEZĪME</w:t>
      </w:r>
    </w:p>
    <w:p w14:paraId="4B4A45D8" w14:textId="77E2A8BF" w:rsidR="007C78AA" w:rsidRP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(POLITISKI NOZĪMĪGAS PERSONAS)</w:t>
      </w:r>
    </w:p>
    <w:p w14:paraId="1401AEAD" w14:textId="77777777" w:rsidR="000C3432" w:rsidRPr="00DE3D6E" w:rsidRDefault="000C3432" w:rsidP="00DE3D6E">
      <w:pPr>
        <w:jc w:val="both"/>
        <w:rPr>
          <w:rFonts w:ascii="Times New Roman" w:hAnsi="Times New Roman"/>
          <w:noProof/>
          <w:color w:val="348092"/>
          <w:sz w:val="24"/>
          <w:lang w:val="en-GB"/>
        </w:rPr>
      </w:pPr>
    </w:p>
    <w:p w14:paraId="7B664B8D" w14:textId="77777777" w:rsidR="007C78AA" w:rsidRPr="00DE3D6E" w:rsidRDefault="007C78AA" w:rsidP="00DE3D6E">
      <w:pPr>
        <w:jc w:val="both"/>
        <w:rPr>
          <w:rFonts w:ascii="Times New Roman" w:hAnsi="Times New Roman"/>
          <w:noProof/>
          <w:sz w:val="24"/>
        </w:rPr>
      </w:pPr>
      <w:r>
        <w:rPr>
          <w:rFonts w:ascii="Times New Roman" w:hAnsi="Times New Roman"/>
          <w:sz w:val="24"/>
        </w:rPr>
        <w:t>Finanšu iestādēm ir jāīsteno samērīgi pasākumi, lai noteiktu, vai dzīvības apdrošināšanas polises saņēmēji un/vai attiecīgā gadījumā patiesais labuma guvējs nav politiski nozīmīgas personas. Tas jādara ne vēlāk kā izmaksas brīdī. Ja ir identificēti paaugstināti riski, finanšu iestādei ir jāveic ne vien parastie klienta izpētes pasākumi, bet arī:</w:t>
      </w:r>
    </w:p>
    <w:p w14:paraId="1E6D697E" w14:textId="14E83244" w:rsidR="007C78AA" w:rsidRPr="00DE3D6E" w:rsidRDefault="000C3432" w:rsidP="00165EB8">
      <w:pPr>
        <w:spacing w:before="120"/>
        <w:ind w:left="284" w:hanging="284"/>
        <w:jc w:val="both"/>
        <w:rPr>
          <w:rFonts w:ascii="Times New Roman" w:hAnsi="Times New Roman"/>
          <w:noProof/>
          <w:sz w:val="24"/>
        </w:rPr>
      </w:pPr>
      <w:r>
        <w:rPr>
          <w:rFonts w:ascii="Times New Roman" w:hAnsi="Times New Roman"/>
          <w:sz w:val="24"/>
        </w:rPr>
        <w:t>a) jāinformē augstākā vadība pirms polises atlīdzības izmaksāšanas un</w:t>
      </w:r>
    </w:p>
    <w:p w14:paraId="6674D79E" w14:textId="22B948FD" w:rsidR="007C78AA" w:rsidRPr="00DE3D6E" w:rsidRDefault="000C3432" w:rsidP="00165EB8">
      <w:pPr>
        <w:spacing w:before="120"/>
        <w:ind w:left="284" w:hanging="284"/>
        <w:jc w:val="both"/>
        <w:rPr>
          <w:rFonts w:ascii="Times New Roman" w:hAnsi="Times New Roman"/>
          <w:noProof/>
          <w:sz w:val="24"/>
        </w:rPr>
      </w:pPr>
      <w:r>
        <w:rPr>
          <w:rFonts w:ascii="Times New Roman" w:hAnsi="Times New Roman"/>
          <w:sz w:val="24"/>
        </w:rPr>
        <w:t>b) jāveic padziļināta pārbaude attiecībā uz visām darījumu attiecībām ar polises turētāju un jāapsver ziņojuma par aizdomīgu darījumu sagatavošana.</w:t>
      </w:r>
    </w:p>
    <w:p w14:paraId="4CB0EA15" w14:textId="0A3BBF93" w:rsidR="000C3432" w:rsidRDefault="000C3432">
      <w:pPr>
        <w:rPr>
          <w:rFonts w:ascii="Times New Roman" w:hAnsi="Times New Roman"/>
          <w:noProof/>
          <w:sz w:val="24"/>
        </w:rPr>
      </w:pPr>
      <w:r>
        <w:br w:type="page"/>
      </w:r>
    </w:p>
    <w:p w14:paraId="77F572D3" w14:textId="77777777" w:rsid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13. REKOMENDĀCIJAS SKAIDROJOŠĀ PIEZĪME</w:t>
      </w:r>
    </w:p>
    <w:p w14:paraId="4AD9E598" w14:textId="467B0180" w:rsidR="007C78AA" w:rsidRP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(KORESPONDENTBANKAS DARBĪBAS)</w:t>
      </w:r>
    </w:p>
    <w:p w14:paraId="54B6BD59" w14:textId="77777777" w:rsidR="000C3432" w:rsidRDefault="000C3432" w:rsidP="00DE3D6E">
      <w:pPr>
        <w:jc w:val="both"/>
        <w:rPr>
          <w:rFonts w:ascii="Times New Roman" w:hAnsi="Times New Roman"/>
          <w:noProof/>
          <w:sz w:val="24"/>
          <w:lang w:val="en-GB"/>
        </w:rPr>
      </w:pPr>
    </w:p>
    <w:p w14:paraId="2449D595" w14:textId="6780D6A1" w:rsidR="007C78AA" w:rsidRDefault="007C78AA" w:rsidP="00DE3D6E">
      <w:pPr>
        <w:jc w:val="both"/>
        <w:rPr>
          <w:rFonts w:ascii="Times New Roman" w:hAnsi="Times New Roman"/>
          <w:noProof/>
          <w:sz w:val="24"/>
        </w:rPr>
      </w:pPr>
      <w:r>
        <w:rPr>
          <w:rFonts w:ascii="Times New Roman" w:hAnsi="Times New Roman"/>
          <w:sz w:val="24"/>
        </w:rPr>
        <w:t>Iepriekš a)–e) apakšpunktā minētos kritērijus finanšu iestādes piemēro arī tādām attiecībām, kurās tiek veikti darījumi ar vērtspapīriem vai tiek pārskaitīti naudas līdzekļi pārrobežu finanšu iestāžu vai to klientu uzdevumā.</w:t>
      </w:r>
    </w:p>
    <w:p w14:paraId="0B7599CB" w14:textId="77777777" w:rsidR="000C3432" w:rsidRPr="00DE3D6E" w:rsidRDefault="000C3432" w:rsidP="00DE3D6E">
      <w:pPr>
        <w:jc w:val="both"/>
        <w:rPr>
          <w:rFonts w:ascii="Times New Roman" w:hAnsi="Times New Roman"/>
          <w:noProof/>
          <w:sz w:val="24"/>
          <w:lang w:val="en-GB"/>
        </w:rPr>
      </w:pPr>
    </w:p>
    <w:p w14:paraId="3F93750B" w14:textId="77777777" w:rsidR="007C78AA" w:rsidRPr="00DE3D6E" w:rsidRDefault="007C78AA" w:rsidP="00DE3D6E">
      <w:pPr>
        <w:jc w:val="both"/>
        <w:rPr>
          <w:rFonts w:ascii="Times New Roman" w:hAnsi="Times New Roman"/>
          <w:noProof/>
          <w:sz w:val="24"/>
        </w:rPr>
      </w:pPr>
      <w:r>
        <w:rPr>
          <w:rFonts w:ascii="Times New Roman" w:hAnsi="Times New Roman"/>
          <w:sz w:val="24"/>
        </w:rPr>
        <w:t>Termins “maksājumi caur kontu” attiecas uz korespondējošajiem kontiem, kurus trešās puses izmanto tieši, lai pašas veiktu darījumu.</w:t>
      </w:r>
    </w:p>
    <w:p w14:paraId="213748A3" w14:textId="3999BBF1" w:rsidR="000C3432" w:rsidRDefault="000C3432">
      <w:pPr>
        <w:rPr>
          <w:rFonts w:ascii="Times New Roman" w:hAnsi="Times New Roman"/>
          <w:noProof/>
          <w:sz w:val="24"/>
        </w:rPr>
      </w:pPr>
      <w:r>
        <w:br w:type="page"/>
      </w:r>
    </w:p>
    <w:p w14:paraId="6B8B0DF2" w14:textId="77777777" w:rsidR="000C3432" w:rsidRP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14. REKOMENDĀCIJAS SKAIDROJOŠĀ PIEZĪME</w:t>
      </w:r>
    </w:p>
    <w:p w14:paraId="0BEEB97F" w14:textId="3BEC1915" w:rsidR="007C78AA" w:rsidRP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(NAUDAS VAI VĒRTĪBU PĀRVEDUMU PAKALPOJUMI)</w:t>
      </w:r>
    </w:p>
    <w:p w14:paraId="6135B474" w14:textId="77777777" w:rsidR="000C3432" w:rsidRPr="00DE3D6E" w:rsidRDefault="000C3432" w:rsidP="00DE3D6E">
      <w:pPr>
        <w:jc w:val="both"/>
        <w:rPr>
          <w:rFonts w:ascii="Times New Roman" w:hAnsi="Times New Roman"/>
          <w:noProof/>
          <w:color w:val="348092"/>
          <w:sz w:val="24"/>
          <w:lang w:val="en-GB"/>
        </w:rPr>
      </w:pPr>
    </w:p>
    <w:p w14:paraId="604F02F8"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Valstij nav jāievieš atsevišķa licencēšanas vai reģistrēšanas sistēma fiziskām vai juridiskām personām, kas šajā valstī ir jau licencētas vai reģistrētas kā finanšu iestādes (atbilstoši tam, kā noteikts </w:t>
      </w:r>
      <w:r>
        <w:rPr>
          <w:rFonts w:ascii="Times New Roman" w:hAnsi="Times New Roman"/>
          <w:i/>
          <w:iCs/>
          <w:sz w:val="24"/>
        </w:rPr>
        <w:t>FATF</w:t>
      </w:r>
      <w:r>
        <w:rPr>
          <w:rFonts w:ascii="Times New Roman" w:hAnsi="Times New Roman"/>
          <w:sz w:val="24"/>
        </w:rPr>
        <w:t xml:space="preserve"> rekomendācijās), kuras atbilstoši saņemtajai licencei vai reģistrācijai drīkst sniegt naudas vai vērtību pārvedumu pakalpojumus un uz kurām jau attiecas visas piemērojamās saistības, kas ir minētas </w:t>
      </w:r>
      <w:r>
        <w:rPr>
          <w:rFonts w:ascii="Times New Roman" w:hAnsi="Times New Roman"/>
          <w:i/>
          <w:iCs/>
          <w:sz w:val="24"/>
        </w:rPr>
        <w:t>FATF</w:t>
      </w:r>
      <w:r>
        <w:rPr>
          <w:rFonts w:ascii="Times New Roman" w:hAnsi="Times New Roman"/>
          <w:sz w:val="24"/>
        </w:rPr>
        <w:t xml:space="preserve"> rekomendācijās.</w:t>
      </w:r>
    </w:p>
    <w:p w14:paraId="769DAE8A" w14:textId="77777777" w:rsidR="005651CB" w:rsidRPr="00DE3D6E" w:rsidRDefault="005651CB" w:rsidP="00DE3D6E">
      <w:pPr>
        <w:jc w:val="both"/>
        <w:rPr>
          <w:rFonts w:ascii="Times New Roman" w:hAnsi="Times New Roman"/>
          <w:noProof/>
          <w:sz w:val="24"/>
          <w:lang w:val="en-GB"/>
        </w:rPr>
      </w:pPr>
    </w:p>
    <w:p w14:paraId="5AF9B85B" w14:textId="50A2FC84" w:rsidR="000C3432" w:rsidRDefault="000C3432">
      <w:pPr>
        <w:rPr>
          <w:rFonts w:ascii="Times New Roman" w:hAnsi="Times New Roman"/>
          <w:noProof/>
          <w:sz w:val="24"/>
        </w:rPr>
      </w:pPr>
      <w:r>
        <w:br w:type="page"/>
      </w:r>
    </w:p>
    <w:p w14:paraId="5A549A33" w14:textId="77777777" w:rsidR="000C3432" w:rsidRP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15. REKOMENDĀCIJAS SKAIDROJOŠĀ PIEZĪME</w:t>
      </w:r>
    </w:p>
    <w:p w14:paraId="75A40746" w14:textId="464EDBD7" w:rsidR="007C78AA" w:rsidRPr="000C343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(JAUNĀS TEHNOLOĢIJAS)</w:t>
      </w:r>
    </w:p>
    <w:p w14:paraId="46E65AB9" w14:textId="77777777" w:rsidR="000C3432" w:rsidRPr="00DE3D6E" w:rsidRDefault="000C3432" w:rsidP="00DE3D6E">
      <w:pPr>
        <w:jc w:val="both"/>
        <w:rPr>
          <w:rFonts w:ascii="Times New Roman" w:hAnsi="Times New Roman"/>
          <w:noProof/>
          <w:color w:val="348092"/>
          <w:sz w:val="24"/>
          <w:lang w:val="en-GB"/>
        </w:rPr>
      </w:pPr>
    </w:p>
    <w:p w14:paraId="30B80A6E" w14:textId="74B5915A" w:rsidR="007C78AA" w:rsidRPr="00DE3D6E" w:rsidRDefault="000C3432" w:rsidP="000C3432">
      <w:pPr>
        <w:ind w:left="284" w:hanging="284"/>
        <w:jc w:val="both"/>
        <w:rPr>
          <w:rFonts w:ascii="Times New Roman" w:hAnsi="Times New Roman"/>
          <w:noProof/>
          <w:sz w:val="24"/>
        </w:rPr>
      </w:pPr>
      <w:r>
        <w:rPr>
          <w:rFonts w:ascii="Times New Roman" w:hAnsi="Times New Roman"/>
          <w:sz w:val="24"/>
        </w:rPr>
        <w:t xml:space="preserve">1. Lai piemērotu </w:t>
      </w:r>
      <w:r>
        <w:rPr>
          <w:rFonts w:ascii="Times New Roman" w:hAnsi="Times New Roman"/>
          <w:i/>
          <w:iCs/>
          <w:sz w:val="24"/>
        </w:rPr>
        <w:t>FATF</w:t>
      </w:r>
      <w:r>
        <w:rPr>
          <w:rFonts w:ascii="Times New Roman" w:hAnsi="Times New Roman"/>
          <w:sz w:val="24"/>
        </w:rPr>
        <w:t xml:space="preserve"> rekomendācijas, valstīm ir jāizvērtē tādi virtuālie aktīvi kā “īpašums”, “ieņēmumi”, “līdzekļi”, “līdzekļi vai citi aktīvi” vai cita “līdzvērtīga vērtība”. Valstīm ir jāpiemēro attiecīgie </w:t>
      </w:r>
      <w:r>
        <w:rPr>
          <w:rFonts w:ascii="Times New Roman" w:hAnsi="Times New Roman"/>
          <w:i/>
          <w:iCs/>
          <w:sz w:val="24"/>
        </w:rPr>
        <w:t>FATF</w:t>
      </w:r>
      <w:r>
        <w:rPr>
          <w:rFonts w:ascii="Times New Roman" w:hAnsi="Times New Roman"/>
          <w:sz w:val="24"/>
        </w:rPr>
        <w:t xml:space="preserve"> rekomendācijās noteiktie pasākumi virtuālajiem aktīviem un virtuālo aktīvu pakalpojumu sniedzējiem (</w:t>
      </w:r>
      <w:r>
        <w:rPr>
          <w:rFonts w:ascii="Times New Roman" w:hAnsi="Times New Roman"/>
          <w:i/>
          <w:iCs/>
          <w:sz w:val="24"/>
        </w:rPr>
        <w:t>VASP</w:t>
      </w:r>
      <w:r>
        <w:rPr>
          <w:rFonts w:ascii="Times New Roman" w:hAnsi="Times New Roman"/>
          <w:sz w:val="24"/>
        </w:rPr>
        <w:t>).</w:t>
      </w:r>
    </w:p>
    <w:p w14:paraId="1B69CC07" w14:textId="77777777" w:rsidR="000C3432" w:rsidRDefault="000C3432" w:rsidP="00DE3D6E">
      <w:pPr>
        <w:jc w:val="both"/>
        <w:rPr>
          <w:rFonts w:ascii="Times New Roman" w:hAnsi="Times New Roman"/>
          <w:noProof/>
          <w:sz w:val="24"/>
          <w:lang w:val="en-GB"/>
        </w:rPr>
      </w:pPr>
    </w:p>
    <w:p w14:paraId="1F74FD7F" w14:textId="234228CA" w:rsidR="007C78AA" w:rsidRPr="00DE3D6E" w:rsidRDefault="000C3432" w:rsidP="000C3432">
      <w:pPr>
        <w:ind w:left="284" w:hanging="284"/>
        <w:jc w:val="both"/>
        <w:rPr>
          <w:rFonts w:ascii="Times New Roman" w:hAnsi="Times New Roman"/>
          <w:noProof/>
          <w:sz w:val="24"/>
        </w:rPr>
      </w:pPr>
      <w:r>
        <w:rPr>
          <w:rFonts w:ascii="Times New Roman" w:hAnsi="Times New Roman"/>
          <w:sz w:val="24"/>
        </w:rPr>
        <w:t>2. Saskaņā ar 1. rekomendāciju valstīm ir jāapzina, jānovērtē un jāsaprot noziedzīgi iegūtu līdzekļu legalizācijas, teroristu finansēšanas un proliferācijas finansēšanas riski</w:t>
      </w:r>
      <w:r>
        <w:rPr>
          <w:rStyle w:val="FootnoteReference"/>
          <w:rFonts w:ascii="Times New Roman" w:hAnsi="Times New Roman"/>
          <w:noProof/>
          <w:sz w:val="24"/>
          <w:lang w:val="en-GB"/>
        </w:rPr>
        <w:footnoteReference w:id="44"/>
      </w:r>
      <w:r>
        <w:rPr>
          <w:rFonts w:ascii="Times New Roman" w:hAnsi="Times New Roman"/>
          <w:sz w:val="24"/>
        </w:rPr>
        <w:t xml:space="preserve">, ko rada darbības ar virtuālajiem aktīviem un </w:t>
      </w:r>
      <w:r>
        <w:rPr>
          <w:rFonts w:ascii="Times New Roman" w:hAnsi="Times New Roman"/>
          <w:i/>
          <w:iCs/>
          <w:sz w:val="24"/>
        </w:rPr>
        <w:t>VASP</w:t>
      </w:r>
      <w:r>
        <w:rPr>
          <w:rFonts w:ascii="Times New Roman" w:hAnsi="Times New Roman"/>
          <w:sz w:val="24"/>
        </w:rPr>
        <w:t xml:space="preserve"> darbības. Pamatojoties uz veikto novērtējumu, valstīm jāīsteno riskos balstīta pieeja, lai nodrošinātu, ka pasākumi noziedzīgi iegūtu līdzekļu legalizācijas un teroristu finansēšanas novēršanai vai mazināšanai ir samērojami ar apzinātajiem riskiem. Valstīm ir attiecīgi jārīkojas, lai pārvaldītu un mazinātu identificētos proliferācijas finansēšanas riskus. Valstīm ir jāizvirza prasība, ka </w:t>
      </w:r>
      <w:r>
        <w:rPr>
          <w:rFonts w:ascii="Times New Roman" w:hAnsi="Times New Roman"/>
          <w:i/>
          <w:iCs/>
          <w:sz w:val="24"/>
        </w:rPr>
        <w:t>VASP</w:t>
      </w:r>
      <w:r>
        <w:rPr>
          <w:rFonts w:ascii="Times New Roman" w:hAnsi="Times New Roman"/>
          <w:sz w:val="24"/>
        </w:rPr>
        <w:t xml:space="preserve"> identificē un novērtē savus noziedzīgi iegūtu līdzekļu legalizācijas, teroristu finansēšanas un proliferācijas finansēšanas riskus un efektīvi rīkojas, lai tos mazinātu.</w:t>
      </w:r>
    </w:p>
    <w:p w14:paraId="73B178F7" w14:textId="77777777" w:rsidR="000C3432" w:rsidRDefault="000C3432" w:rsidP="00DE3D6E">
      <w:pPr>
        <w:jc w:val="both"/>
        <w:rPr>
          <w:rFonts w:ascii="Times New Roman" w:hAnsi="Times New Roman"/>
          <w:noProof/>
          <w:sz w:val="24"/>
          <w:lang w:val="en-GB"/>
        </w:rPr>
      </w:pPr>
    </w:p>
    <w:p w14:paraId="662DBB50" w14:textId="464E4288" w:rsidR="007C78AA" w:rsidRPr="00DE3D6E" w:rsidRDefault="000C3432" w:rsidP="000C3432">
      <w:pPr>
        <w:ind w:left="284" w:hanging="284"/>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VASP</w:t>
      </w:r>
      <w:r>
        <w:rPr>
          <w:rFonts w:ascii="Times New Roman" w:hAnsi="Times New Roman"/>
          <w:sz w:val="24"/>
        </w:rPr>
        <w:t xml:space="preserve"> ir jābūt licencētam vai reģistrētam pakalpojuma sniedzējam. </w:t>
      </w:r>
      <w:r>
        <w:rPr>
          <w:rFonts w:ascii="Times New Roman" w:hAnsi="Times New Roman"/>
          <w:i/>
          <w:iCs/>
          <w:sz w:val="24"/>
        </w:rPr>
        <w:t>VASP</w:t>
      </w:r>
      <w:r>
        <w:rPr>
          <w:rFonts w:ascii="Times New Roman" w:hAnsi="Times New Roman"/>
          <w:sz w:val="24"/>
        </w:rPr>
        <w:t xml:space="preserve"> ir jābūt licencētam vai reģistrētam pakalpojuma sniedzējam vismaz jurisdikcijā, kurā tas ir dibināts.</w:t>
      </w:r>
      <w:r w:rsidR="00AB198C">
        <w:rPr>
          <w:rStyle w:val="FootnoteReference"/>
          <w:rFonts w:ascii="Times New Roman" w:hAnsi="Times New Roman"/>
          <w:noProof/>
          <w:sz w:val="24"/>
          <w:lang w:val="en-GB"/>
        </w:rPr>
        <w:footnoteReference w:id="45"/>
      </w:r>
      <w:r>
        <w:rPr>
          <w:rFonts w:ascii="Times New Roman" w:hAnsi="Times New Roman"/>
          <w:sz w:val="24"/>
        </w:rPr>
        <w:t xml:space="preserve"> Ja </w:t>
      </w:r>
      <w:r>
        <w:rPr>
          <w:rFonts w:ascii="Times New Roman" w:hAnsi="Times New Roman"/>
          <w:i/>
          <w:iCs/>
          <w:sz w:val="24"/>
        </w:rPr>
        <w:t>VASP</w:t>
      </w:r>
      <w:r>
        <w:rPr>
          <w:rFonts w:ascii="Times New Roman" w:hAnsi="Times New Roman"/>
          <w:sz w:val="24"/>
        </w:rPr>
        <w:t xml:space="preserve"> ir fiziska persona, tam ir jābūt licencētam vai reģistrētam pakalpojuma sniedzējam jurisdikcijā, kurā tam ir uzņēmējdarbības vieta. Jurisdikcijas var arī pieprasīt, lai </w:t>
      </w:r>
      <w:r>
        <w:rPr>
          <w:rFonts w:ascii="Times New Roman" w:hAnsi="Times New Roman"/>
          <w:i/>
          <w:iCs/>
          <w:sz w:val="24"/>
        </w:rPr>
        <w:t>VASP,</w:t>
      </w:r>
      <w:r>
        <w:rPr>
          <w:rFonts w:ascii="Times New Roman" w:hAnsi="Times New Roman"/>
          <w:sz w:val="24"/>
        </w:rPr>
        <w:t xml:space="preserve"> kas piedāvā produktu un/vai pakalpojumus klientiem attiecīgajā jurisdikcijā vai veic darbības no vietas, kas atrodas šajā jurisdikcijā, būtu licencēts vai reģistrēts šajā jurisdikcijā. Kompetentajām iestādēm ir jāveic nepieciešamie juridiskie vai regulējošie pasākumi, lai liegtu noziedzniekiem vai to sabiedrotajiem kļūt par </w:t>
      </w:r>
      <w:r>
        <w:rPr>
          <w:rFonts w:ascii="Times New Roman" w:hAnsi="Times New Roman"/>
          <w:i/>
          <w:iCs/>
          <w:sz w:val="24"/>
        </w:rPr>
        <w:t>VASP</w:t>
      </w:r>
      <w:r>
        <w:rPr>
          <w:rFonts w:ascii="Times New Roman" w:hAnsi="Times New Roman"/>
          <w:sz w:val="24"/>
        </w:rPr>
        <w:t xml:space="preserve"> patiesajiem labuma guvējiem vai iegūt būtisku līdzdalību, vai kontrolēt tā intereses, vai pildīt </w:t>
      </w:r>
      <w:r>
        <w:rPr>
          <w:rFonts w:ascii="Times New Roman" w:hAnsi="Times New Roman"/>
          <w:i/>
          <w:iCs/>
          <w:sz w:val="24"/>
        </w:rPr>
        <w:t>VASP</w:t>
      </w:r>
      <w:r>
        <w:rPr>
          <w:rFonts w:ascii="Times New Roman" w:hAnsi="Times New Roman"/>
          <w:sz w:val="24"/>
        </w:rPr>
        <w:t xml:space="preserve"> pārvaldības funkciju. Valstīm ir jāveic pasākumi, lai identificētu fiziskās vai juridiskās personas, kuras bez licences vai reģistrācijas sniedz </w:t>
      </w:r>
      <w:r>
        <w:rPr>
          <w:rFonts w:ascii="Times New Roman" w:hAnsi="Times New Roman"/>
          <w:i/>
          <w:iCs/>
          <w:sz w:val="24"/>
        </w:rPr>
        <w:t>VASP</w:t>
      </w:r>
      <w:r>
        <w:rPr>
          <w:rFonts w:ascii="Times New Roman" w:hAnsi="Times New Roman"/>
          <w:sz w:val="24"/>
        </w:rPr>
        <w:t>, un jāpiemēro attiecīgas sankcijas.</w:t>
      </w:r>
    </w:p>
    <w:p w14:paraId="5A637939" w14:textId="77777777" w:rsidR="000C3432" w:rsidRDefault="000C3432" w:rsidP="00DE3D6E">
      <w:pPr>
        <w:jc w:val="both"/>
        <w:rPr>
          <w:rFonts w:ascii="Times New Roman" w:hAnsi="Times New Roman"/>
          <w:noProof/>
          <w:sz w:val="24"/>
          <w:lang w:val="en-GB"/>
        </w:rPr>
      </w:pPr>
    </w:p>
    <w:p w14:paraId="0377E586" w14:textId="40B962CA" w:rsidR="007C78AA" w:rsidRPr="00DE3D6E" w:rsidRDefault="000C3432" w:rsidP="000C3432">
      <w:pPr>
        <w:ind w:left="284" w:hanging="284"/>
        <w:jc w:val="both"/>
        <w:rPr>
          <w:rFonts w:ascii="Times New Roman" w:hAnsi="Times New Roman"/>
          <w:noProof/>
          <w:sz w:val="24"/>
        </w:rPr>
      </w:pPr>
      <w:r>
        <w:rPr>
          <w:rFonts w:ascii="Times New Roman" w:hAnsi="Times New Roman"/>
          <w:sz w:val="24"/>
        </w:rPr>
        <w:t xml:space="preserve">4. Valstij nav jāievieš atsevišķa licencēšanas vai reģistrēšanas sistēma fiziskām vai juridiskām personām, kas šajā valstī ir jau licencētas vai reģistrētas kā finanšu iestādes (atbilstoši tam, kā noteikts </w:t>
      </w:r>
      <w:r>
        <w:rPr>
          <w:rFonts w:ascii="Times New Roman" w:hAnsi="Times New Roman"/>
          <w:i/>
          <w:iCs/>
          <w:sz w:val="24"/>
        </w:rPr>
        <w:t>FATF</w:t>
      </w:r>
      <w:r>
        <w:rPr>
          <w:rFonts w:ascii="Times New Roman" w:hAnsi="Times New Roman"/>
          <w:sz w:val="24"/>
        </w:rPr>
        <w:t xml:space="preserve"> rekomendācijās), kuras atbilstoši saņemtajai licencei vai reģistrācijai drīkst veikt </w:t>
      </w:r>
      <w:r>
        <w:rPr>
          <w:rFonts w:ascii="Times New Roman" w:hAnsi="Times New Roman"/>
          <w:i/>
          <w:iCs/>
          <w:sz w:val="24"/>
        </w:rPr>
        <w:t>VASP</w:t>
      </w:r>
      <w:r>
        <w:rPr>
          <w:rFonts w:ascii="Times New Roman" w:hAnsi="Times New Roman"/>
          <w:sz w:val="24"/>
        </w:rPr>
        <w:t xml:space="preserve"> darbības un uz kurām jau attiecas visas piemērojamās saistības, kas ir minētas </w:t>
      </w:r>
      <w:r>
        <w:rPr>
          <w:rFonts w:ascii="Times New Roman" w:hAnsi="Times New Roman"/>
          <w:i/>
          <w:iCs/>
          <w:sz w:val="24"/>
        </w:rPr>
        <w:t>FATF</w:t>
      </w:r>
      <w:r>
        <w:rPr>
          <w:rFonts w:ascii="Times New Roman" w:hAnsi="Times New Roman"/>
          <w:sz w:val="24"/>
        </w:rPr>
        <w:t xml:space="preserve"> rekomendācijās.</w:t>
      </w:r>
    </w:p>
    <w:p w14:paraId="2A3F8893" w14:textId="77777777" w:rsidR="000C3432" w:rsidRDefault="000C3432" w:rsidP="00DE3D6E">
      <w:pPr>
        <w:jc w:val="both"/>
        <w:rPr>
          <w:rFonts w:ascii="Times New Roman" w:hAnsi="Times New Roman"/>
          <w:noProof/>
          <w:sz w:val="24"/>
          <w:lang w:val="en-GB"/>
        </w:rPr>
      </w:pPr>
    </w:p>
    <w:p w14:paraId="0E06150E" w14:textId="287C4461" w:rsidR="007C78AA" w:rsidRPr="00DE3D6E" w:rsidRDefault="000C3432" w:rsidP="00AB198C">
      <w:pPr>
        <w:ind w:left="284" w:hanging="284"/>
        <w:jc w:val="both"/>
        <w:rPr>
          <w:rFonts w:ascii="Times New Roman" w:hAnsi="Times New Roman"/>
          <w:noProof/>
          <w:sz w:val="24"/>
        </w:rPr>
      </w:pPr>
      <w:r>
        <w:rPr>
          <w:rFonts w:ascii="Times New Roman" w:hAnsi="Times New Roman"/>
          <w:sz w:val="24"/>
        </w:rPr>
        <w:t xml:space="preserve">5. Valstīm jānodrošina, ka </w:t>
      </w:r>
      <w:r>
        <w:rPr>
          <w:rFonts w:ascii="Times New Roman" w:hAnsi="Times New Roman"/>
          <w:i/>
          <w:iCs/>
          <w:sz w:val="24"/>
        </w:rPr>
        <w:t>VASP</w:t>
      </w:r>
      <w:r>
        <w:rPr>
          <w:rFonts w:ascii="Times New Roman" w:hAnsi="Times New Roman"/>
          <w:sz w:val="24"/>
        </w:rPr>
        <w:t xml:space="preserve"> tiek pienācīgi regulēts un pakļauts uzraudzībai vai pārraudzībai saistībā ar NILLTF novēršanu un efektīvi īsteno attiecīgās </w:t>
      </w:r>
      <w:r>
        <w:rPr>
          <w:rFonts w:ascii="Times New Roman" w:hAnsi="Times New Roman"/>
          <w:i/>
          <w:iCs/>
          <w:sz w:val="24"/>
        </w:rPr>
        <w:t>FATF</w:t>
      </w:r>
      <w:r>
        <w:rPr>
          <w:rFonts w:ascii="Times New Roman" w:hAnsi="Times New Roman"/>
          <w:sz w:val="24"/>
        </w:rPr>
        <w:t xml:space="preserve"> rekomendācijas, lai mazinātu noziedzīgi iegūtu līdzekļu legalizācijas un terorisma finansēšanas riskus, ko rada virtuālie aktīvi. Virtuālo aktīvu pakalpojumu sniedzējiem piemēro efektīvas sistēmas, lai nodrošinātu to pārraudzību un valsts NILLTF novēršanas prasību izpildi. Jānodrošina, ka </w:t>
      </w:r>
      <w:r>
        <w:rPr>
          <w:rFonts w:ascii="Times New Roman" w:hAnsi="Times New Roman"/>
          <w:i/>
          <w:iCs/>
          <w:sz w:val="24"/>
        </w:rPr>
        <w:t>VASP</w:t>
      </w:r>
      <w:r>
        <w:rPr>
          <w:rFonts w:ascii="Times New Roman" w:hAnsi="Times New Roman"/>
          <w:sz w:val="24"/>
        </w:rPr>
        <w:t xml:space="preserve"> uzraudzību un pārraudzību veic kompetentā iestāde (ne pašregulatīva iestāde), kas šo uzraudzību vai pārraudzību īsteno, pamatojoties uz riskiem. Uzraudzības iestādēm ir jāpiešķir attiecīgas pilnvaras uzraudzīt vai pārraudzīt, kā </w:t>
      </w:r>
      <w:r>
        <w:rPr>
          <w:rFonts w:ascii="Times New Roman" w:hAnsi="Times New Roman"/>
          <w:i/>
          <w:iCs/>
          <w:sz w:val="24"/>
        </w:rPr>
        <w:t>VASP</w:t>
      </w:r>
      <w:r>
        <w:rPr>
          <w:rFonts w:ascii="Times New Roman" w:hAnsi="Times New Roman"/>
          <w:sz w:val="24"/>
        </w:rPr>
        <w:t xml:space="preserve"> izpilda noziedzīgi iegūtu līdzekļu legalizācijas un terorisma finansēšanas novēršanas </w:t>
      </w:r>
      <w:r>
        <w:rPr>
          <w:rFonts w:ascii="Times New Roman" w:hAnsi="Times New Roman"/>
          <w:sz w:val="24"/>
        </w:rPr>
        <w:lastRenderedPageBreak/>
        <w:t xml:space="preserve">prasības, tostarp šīm iestādēm ir jābūt pilnvarotām veikt pārbaudes, pieprasīt sagatavot informāciju un piemērot sankcijas. Uzraudzības iestādēm jāpiešķir pilnvaras īstenot virkni disciplināro un finanšu sankciju, tostarp tām jābūt pilnvarotām pēc nepieciešamības atsaukt, ierobežot vai apturēt </w:t>
      </w:r>
      <w:r>
        <w:rPr>
          <w:rFonts w:ascii="Times New Roman" w:hAnsi="Times New Roman"/>
          <w:i/>
          <w:iCs/>
          <w:sz w:val="24"/>
        </w:rPr>
        <w:t>VASP</w:t>
      </w:r>
      <w:r>
        <w:rPr>
          <w:rFonts w:ascii="Times New Roman" w:hAnsi="Times New Roman"/>
          <w:sz w:val="24"/>
        </w:rPr>
        <w:t xml:space="preserve"> licenci vai reģistrāciju.</w:t>
      </w:r>
    </w:p>
    <w:p w14:paraId="45CE0AB8" w14:textId="77777777" w:rsidR="00AB198C" w:rsidRDefault="00AB198C" w:rsidP="00DE3D6E">
      <w:pPr>
        <w:jc w:val="both"/>
        <w:rPr>
          <w:rFonts w:ascii="Times New Roman" w:hAnsi="Times New Roman"/>
          <w:noProof/>
          <w:sz w:val="24"/>
          <w:lang w:val="en-GB"/>
        </w:rPr>
      </w:pPr>
    </w:p>
    <w:p w14:paraId="1A627701" w14:textId="5E7FF834" w:rsidR="007C78AA" w:rsidRPr="00DE3D6E" w:rsidRDefault="00AB198C" w:rsidP="00AB198C">
      <w:pPr>
        <w:ind w:left="284" w:hanging="284"/>
        <w:jc w:val="both"/>
        <w:rPr>
          <w:rFonts w:ascii="Times New Roman" w:hAnsi="Times New Roman"/>
          <w:noProof/>
          <w:sz w:val="24"/>
        </w:rPr>
      </w:pPr>
      <w:r>
        <w:rPr>
          <w:rFonts w:ascii="Times New Roman" w:hAnsi="Times New Roman"/>
          <w:sz w:val="24"/>
        </w:rPr>
        <w:t xml:space="preserve">6. Valstīm ir jānodrošina virkne samērīgu un atturošu sodu, tostarp kriminālsodi, civiltiesiski sodi un administratīvi sodi, kurus var piemērot </w:t>
      </w:r>
      <w:r>
        <w:rPr>
          <w:rFonts w:ascii="Times New Roman" w:hAnsi="Times New Roman"/>
          <w:i/>
          <w:iCs/>
          <w:sz w:val="24"/>
        </w:rPr>
        <w:t>VASP</w:t>
      </w:r>
      <w:r>
        <w:rPr>
          <w:rFonts w:ascii="Times New Roman" w:hAnsi="Times New Roman"/>
          <w:sz w:val="24"/>
        </w:rPr>
        <w:t xml:space="preserve">, kas neizpilda NILLTF novēršanas prasības saskaņā ar 35. rekomendāciju. Sankcijām jābūt piemērojamām ne vien </w:t>
      </w:r>
      <w:r>
        <w:rPr>
          <w:rFonts w:ascii="Times New Roman" w:hAnsi="Times New Roman"/>
          <w:i/>
          <w:iCs/>
          <w:sz w:val="24"/>
        </w:rPr>
        <w:t>VASP</w:t>
      </w:r>
      <w:r>
        <w:rPr>
          <w:rFonts w:ascii="Times New Roman" w:hAnsi="Times New Roman"/>
          <w:sz w:val="24"/>
        </w:rPr>
        <w:t>, bet arī to direktoriem un augstākajai vadībai.</w:t>
      </w:r>
    </w:p>
    <w:p w14:paraId="3F829133" w14:textId="77777777" w:rsidR="00AB198C" w:rsidRDefault="00AB198C" w:rsidP="00DE3D6E">
      <w:pPr>
        <w:jc w:val="both"/>
        <w:rPr>
          <w:rFonts w:ascii="Times New Roman" w:hAnsi="Times New Roman"/>
          <w:noProof/>
          <w:sz w:val="24"/>
          <w:lang w:val="en-GB"/>
        </w:rPr>
      </w:pPr>
    </w:p>
    <w:p w14:paraId="4E7C2EB0" w14:textId="2DCE79DA" w:rsidR="007C78AA" w:rsidRPr="00DE3D6E" w:rsidRDefault="00AB198C" w:rsidP="00AB198C">
      <w:pPr>
        <w:ind w:left="284" w:hanging="284"/>
        <w:jc w:val="both"/>
        <w:rPr>
          <w:rFonts w:ascii="Times New Roman" w:hAnsi="Times New Roman"/>
          <w:noProof/>
          <w:sz w:val="24"/>
        </w:rPr>
      </w:pPr>
      <w:r>
        <w:rPr>
          <w:rFonts w:ascii="Times New Roman" w:hAnsi="Times New Roman"/>
          <w:sz w:val="24"/>
        </w:rPr>
        <w:t xml:space="preserve">7. Attiecībā uz preventīviem pasākumiem prasības, kas noteiktas 10.–21. rekomendācijā, piemēro </w:t>
      </w:r>
      <w:r>
        <w:rPr>
          <w:rFonts w:ascii="Times New Roman" w:hAnsi="Times New Roman"/>
          <w:i/>
          <w:iCs/>
          <w:sz w:val="24"/>
        </w:rPr>
        <w:t>VASP</w:t>
      </w:r>
      <w:r>
        <w:rPr>
          <w:rFonts w:ascii="Times New Roman" w:hAnsi="Times New Roman"/>
          <w:sz w:val="24"/>
        </w:rPr>
        <w:t>, kuri atbilst šādiem nosacījumiem:</w:t>
      </w:r>
    </w:p>
    <w:p w14:paraId="0D18012A" w14:textId="6991CA41" w:rsidR="007C78AA" w:rsidRPr="00DE3D6E" w:rsidRDefault="00876687" w:rsidP="00D46850">
      <w:pPr>
        <w:spacing w:before="120"/>
        <w:ind w:left="568" w:hanging="284"/>
        <w:jc w:val="both"/>
        <w:rPr>
          <w:rFonts w:ascii="Times New Roman" w:hAnsi="Times New Roman"/>
          <w:noProof/>
          <w:sz w:val="24"/>
        </w:rPr>
      </w:pPr>
      <w:r>
        <w:rPr>
          <w:rFonts w:ascii="Times New Roman" w:hAnsi="Times New Roman"/>
          <w:sz w:val="24"/>
        </w:rPr>
        <w:t xml:space="preserve">a) R.10 – neregulāri darījumi, kuru noteiktā robežvērtība, virs kuras </w:t>
      </w:r>
      <w:r>
        <w:rPr>
          <w:rFonts w:ascii="Times New Roman" w:hAnsi="Times New Roman"/>
          <w:i/>
          <w:iCs/>
          <w:sz w:val="24"/>
        </w:rPr>
        <w:t>VASP</w:t>
      </w:r>
      <w:r>
        <w:rPr>
          <w:rFonts w:ascii="Times New Roman" w:hAnsi="Times New Roman"/>
          <w:sz w:val="24"/>
        </w:rPr>
        <w:t xml:space="preserve"> ir jāveic klienta izpēte, ir 1000 USD/EUR;</w:t>
      </w:r>
    </w:p>
    <w:p w14:paraId="6CF158F5" w14:textId="76F352BE" w:rsidR="007C78AA" w:rsidRPr="00DE3D6E" w:rsidRDefault="00876687" w:rsidP="00D46850">
      <w:pPr>
        <w:spacing w:before="120"/>
        <w:ind w:left="568" w:hanging="284"/>
        <w:jc w:val="both"/>
        <w:rPr>
          <w:rFonts w:ascii="Times New Roman" w:hAnsi="Times New Roman"/>
          <w:noProof/>
          <w:sz w:val="24"/>
        </w:rPr>
      </w:pPr>
      <w:r>
        <w:rPr>
          <w:rFonts w:ascii="Times New Roman" w:hAnsi="Times New Roman"/>
          <w:sz w:val="24"/>
        </w:rPr>
        <w:t xml:space="preserve">b) R.16 – valstīm ir jānodrošina, ka saistībā ar virtuālo aktīvu pārvedumiem iniciatori </w:t>
      </w:r>
      <w:r>
        <w:rPr>
          <w:rFonts w:ascii="Times New Roman" w:hAnsi="Times New Roman"/>
          <w:i/>
          <w:iCs/>
          <w:sz w:val="24"/>
        </w:rPr>
        <w:t>VASP</w:t>
      </w:r>
      <w:r>
        <w:rPr>
          <w:rFonts w:ascii="Times New Roman" w:hAnsi="Times New Roman"/>
          <w:sz w:val="24"/>
        </w:rPr>
        <w:t xml:space="preserve"> iegūst un tur precīzu nepieciešamo informāciju par iniciatoru un nepieciešamo informāciju par saņēmēju</w:t>
      </w:r>
      <w:r>
        <w:rPr>
          <w:rStyle w:val="FootnoteReference"/>
          <w:rFonts w:ascii="Times New Roman" w:hAnsi="Times New Roman"/>
          <w:noProof/>
          <w:sz w:val="24"/>
          <w:lang w:val="en-GB"/>
        </w:rPr>
        <w:footnoteReference w:id="46"/>
      </w:r>
      <w:r>
        <w:rPr>
          <w:rFonts w:ascii="Times New Roman" w:hAnsi="Times New Roman"/>
          <w:sz w:val="24"/>
        </w:rPr>
        <w:t>, nekavējoties un droši iesniedz</w:t>
      </w:r>
      <w:r>
        <w:rPr>
          <w:rStyle w:val="FootnoteReference"/>
          <w:rFonts w:ascii="Times New Roman" w:hAnsi="Times New Roman"/>
          <w:noProof/>
          <w:sz w:val="24"/>
          <w:lang w:val="en-GB"/>
        </w:rPr>
        <w:footnoteReference w:id="47"/>
      </w:r>
      <w:r>
        <w:rPr>
          <w:rFonts w:ascii="Times New Roman" w:hAnsi="Times New Roman"/>
          <w:sz w:val="24"/>
        </w:rPr>
        <w:t xml:space="preserve"> minēto informāciju saņēmējam </w:t>
      </w:r>
      <w:r>
        <w:rPr>
          <w:rFonts w:ascii="Times New Roman" w:hAnsi="Times New Roman"/>
          <w:i/>
          <w:iCs/>
          <w:sz w:val="24"/>
        </w:rPr>
        <w:t>VASP</w:t>
      </w:r>
      <w:r>
        <w:rPr>
          <w:rFonts w:ascii="Times New Roman" w:hAnsi="Times New Roman"/>
          <w:sz w:val="24"/>
        </w:rPr>
        <w:t xml:space="preserve"> vai finanšu iestādei (ja atbilstīgi) un pēc pieprasījuma dara to pieejamu attiecīgajām iestādēm. Valstīm ir jānodrošina, ka saistībā ar virtuālo aktīvu pārvedumiem saņēmēji </w:t>
      </w:r>
      <w:r>
        <w:rPr>
          <w:rFonts w:ascii="Times New Roman" w:hAnsi="Times New Roman"/>
          <w:i/>
          <w:iCs/>
          <w:sz w:val="24"/>
        </w:rPr>
        <w:t>VASP</w:t>
      </w:r>
      <w:r>
        <w:rPr>
          <w:rFonts w:ascii="Times New Roman" w:hAnsi="Times New Roman"/>
          <w:sz w:val="24"/>
        </w:rPr>
        <w:t xml:space="preserve"> iegūst un tur nepieciešamo informāciju par iniciatoru un precīzu nepieciešamo informāciju par saņēmēju un pēc pieprasījuma dara to pieejamu attiecīgajām iestādēm. Citas 16. rekomendācijas prasības (tostarp informācijas pieejamības uzraudzība un prasība veikt iesaldēšanu un aizliegt darījumus ar norādītām personām un struktūrām) piemēro uz tā paša pamata, kā noteikts 16. rekomendācijā. Tādas pašas saistības piemēro finanšu iestādēm, kad tās sūta vai saņem virtuālo aktīvu pārvedumus klienta vārdā.</w:t>
      </w:r>
    </w:p>
    <w:p w14:paraId="049494E1" w14:textId="77777777" w:rsidR="00876687" w:rsidRDefault="00876687" w:rsidP="00DE3D6E">
      <w:pPr>
        <w:jc w:val="both"/>
        <w:rPr>
          <w:rFonts w:ascii="Times New Roman" w:hAnsi="Times New Roman"/>
          <w:noProof/>
          <w:sz w:val="24"/>
          <w:lang w:val="en-GB"/>
        </w:rPr>
      </w:pPr>
    </w:p>
    <w:p w14:paraId="01EEB1C2" w14:textId="165DBFE3" w:rsidR="007C78AA" w:rsidRPr="00DE3D6E" w:rsidRDefault="00876687" w:rsidP="00876687">
      <w:pPr>
        <w:ind w:left="284" w:hanging="284"/>
        <w:jc w:val="both"/>
        <w:rPr>
          <w:rFonts w:ascii="Times New Roman" w:hAnsi="Times New Roman"/>
          <w:noProof/>
          <w:sz w:val="24"/>
        </w:rPr>
      </w:pPr>
      <w:r>
        <w:rPr>
          <w:rFonts w:ascii="Times New Roman" w:hAnsi="Times New Roman"/>
          <w:sz w:val="24"/>
        </w:rPr>
        <w:t xml:space="preserve">8. Valstīm ir ātri, konstruktīvi un efektīvi jānodrošina iespējami plašākā starptautiskā sadarbība attiecībā uz noziedzīgi iegūtu līdzekļu legalizāciju, saistītiem predikatīviem noziedzīgajiem nodarījumiem un teroristu finansēšanu, kas attiecas uz virtuālajiem aktīviem, pamatojoties uz 37.–40. rekomendācijā noteikto. Proti, </w:t>
      </w:r>
      <w:r>
        <w:rPr>
          <w:rFonts w:ascii="Times New Roman" w:hAnsi="Times New Roman"/>
          <w:i/>
          <w:iCs/>
          <w:sz w:val="24"/>
        </w:rPr>
        <w:t>VASP</w:t>
      </w:r>
      <w:r>
        <w:rPr>
          <w:rFonts w:ascii="Times New Roman" w:hAnsi="Times New Roman"/>
          <w:sz w:val="24"/>
        </w:rPr>
        <w:t xml:space="preserve"> uzraugiem ir nekavējoties un konstruktīvi jāapmainās ar informāciju ar saviem ārvalstu partneriem neatkarīgi no uzrauga būtības vai statusa un </w:t>
      </w:r>
      <w:r>
        <w:rPr>
          <w:rFonts w:ascii="Times New Roman" w:hAnsi="Times New Roman"/>
          <w:i/>
          <w:iCs/>
          <w:sz w:val="24"/>
        </w:rPr>
        <w:t>VASP</w:t>
      </w:r>
      <w:r>
        <w:rPr>
          <w:rFonts w:ascii="Times New Roman" w:hAnsi="Times New Roman"/>
          <w:sz w:val="24"/>
        </w:rPr>
        <w:t xml:space="preserve"> nomenklatūras vai statusa atšķirībām.</w:t>
      </w:r>
    </w:p>
    <w:p w14:paraId="3D26119B" w14:textId="7485898D" w:rsidR="00876687" w:rsidRDefault="00876687">
      <w:pPr>
        <w:rPr>
          <w:rFonts w:ascii="Times New Roman" w:hAnsi="Times New Roman"/>
          <w:noProof/>
          <w:sz w:val="24"/>
        </w:rPr>
      </w:pPr>
      <w:r>
        <w:br w:type="page"/>
      </w:r>
    </w:p>
    <w:p w14:paraId="367BB0A9" w14:textId="77777777" w:rsidR="00876687" w:rsidRPr="00876687"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16. REKOMENDĀCIJAS SKAIDROJOŠĀ PIEZĪME</w:t>
      </w:r>
    </w:p>
    <w:p w14:paraId="2ACCA60E" w14:textId="4F66D163" w:rsidR="007C78AA" w:rsidRPr="00876687"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(MAKSĀJUMU PĀRREDZAMĪBA)</w:t>
      </w:r>
    </w:p>
    <w:p w14:paraId="0A3C5DA5" w14:textId="77777777" w:rsidR="00876687" w:rsidRDefault="00876687" w:rsidP="00DE3D6E">
      <w:pPr>
        <w:jc w:val="both"/>
        <w:rPr>
          <w:rFonts w:ascii="Times New Roman" w:hAnsi="Times New Roman"/>
          <w:noProof/>
          <w:color w:val="348092"/>
          <w:sz w:val="24"/>
          <w:lang w:val="en-GB"/>
        </w:rPr>
      </w:pPr>
    </w:p>
    <w:p w14:paraId="080B2B59" w14:textId="0FB19CEE" w:rsidR="007C78AA" w:rsidRPr="00876687" w:rsidRDefault="00876687" w:rsidP="00DE3D6E">
      <w:pPr>
        <w:jc w:val="both"/>
        <w:rPr>
          <w:rFonts w:ascii="Times New Roman" w:hAnsi="Times New Roman"/>
          <w:b/>
          <w:bCs/>
          <w:noProof/>
          <w:color w:val="348092"/>
          <w:sz w:val="24"/>
        </w:rPr>
      </w:pPr>
      <w:r>
        <w:rPr>
          <w:rFonts w:ascii="Times New Roman" w:hAnsi="Times New Roman"/>
          <w:b/>
          <w:color w:val="348092"/>
          <w:sz w:val="24"/>
        </w:rPr>
        <w:t>A. MĒRĶIS</w:t>
      </w:r>
    </w:p>
    <w:p w14:paraId="049525AA" w14:textId="77777777" w:rsidR="00876687" w:rsidRPr="00DE3D6E" w:rsidRDefault="00876687" w:rsidP="00DE3D6E">
      <w:pPr>
        <w:jc w:val="both"/>
        <w:rPr>
          <w:rFonts w:ascii="Times New Roman" w:hAnsi="Times New Roman"/>
          <w:noProof/>
          <w:color w:val="348092"/>
          <w:sz w:val="24"/>
          <w:lang w:val="en-GB"/>
        </w:rPr>
      </w:pPr>
    </w:p>
    <w:p w14:paraId="2F8ABB04" w14:textId="01B3E509" w:rsidR="007C78AA" w:rsidRPr="00DE3D6E" w:rsidRDefault="00BE7D8A" w:rsidP="00BE7D8A">
      <w:pPr>
        <w:ind w:left="284" w:hanging="284"/>
        <w:jc w:val="both"/>
        <w:rPr>
          <w:rFonts w:ascii="Times New Roman" w:hAnsi="Times New Roman"/>
          <w:noProof/>
          <w:sz w:val="24"/>
        </w:rPr>
      </w:pPr>
      <w:r>
        <w:rPr>
          <w:rFonts w:ascii="Times New Roman" w:hAnsi="Times New Roman"/>
          <w:sz w:val="24"/>
        </w:rPr>
        <w:t>1. 16. rekomendācijas mērķis ir liegt teroristiem, noziedzīgi iegūtu līdzekļu legalizētājiem un saistīto predikatīvo nodarījumu (piemēram, krāpšanas) izdarītājiem, kā arī citiem noziedzniekiem neierobežotu piekļuvi maksājumiem vai vērtību pārvedumiem viņu līdzekļu pārvietošanai, kā arī atklāt šādu ļaunprātīgu izmantošanu, kad tāda notiek. Proti, rekomendācijas mērķis ir nodrošināt, ka pamatinformācija par šādu maksājumu vai vērtību pārvedumu iniciatoru un saņēmēju</w:t>
      </w:r>
      <w:r w:rsidR="00F35B47">
        <w:rPr>
          <w:rStyle w:val="FootnoteReference"/>
          <w:rFonts w:ascii="Times New Roman" w:hAnsi="Times New Roman"/>
          <w:noProof/>
          <w:sz w:val="24"/>
          <w:lang w:val="en-GB"/>
        </w:rPr>
        <w:footnoteReference w:id="48"/>
      </w:r>
      <w:r>
        <w:rPr>
          <w:rFonts w:ascii="Times New Roman" w:hAnsi="Times New Roman"/>
          <w:sz w:val="24"/>
        </w:rPr>
        <w:t xml:space="preserve"> ir nekavējoties pieejama:</w:t>
      </w:r>
    </w:p>
    <w:p w14:paraId="78355F71" w14:textId="5C5B28B4" w:rsidR="007C78AA" w:rsidRPr="00DE3D6E" w:rsidRDefault="009A7F1F" w:rsidP="00D46850">
      <w:pPr>
        <w:spacing w:before="120"/>
        <w:ind w:left="568" w:hanging="284"/>
        <w:jc w:val="both"/>
        <w:rPr>
          <w:rFonts w:ascii="Times New Roman" w:hAnsi="Times New Roman"/>
          <w:noProof/>
          <w:sz w:val="24"/>
        </w:rPr>
      </w:pPr>
      <w:r>
        <w:rPr>
          <w:rFonts w:ascii="Times New Roman" w:hAnsi="Times New Roman"/>
          <w:sz w:val="24"/>
        </w:rPr>
        <w:t>a) attiecīgajām tiesībaizsardzības un/vai apsūdzības iestādēm, tādējādi palīdzot tām atklāt, izmeklēt un apsūdzēt teroristus un citus noziedzniekus, kā arī izsekot to aktīviem;</w:t>
      </w:r>
    </w:p>
    <w:p w14:paraId="329B6DD5" w14:textId="7B05CB9F" w:rsidR="007C78AA" w:rsidRPr="00DE3D6E" w:rsidRDefault="009A7F1F" w:rsidP="00D46850">
      <w:pPr>
        <w:spacing w:before="120"/>
        <w:ind w:left="568" w:hanging="284"/>
        <w:jc w:val="both"/>
        <w:rPr>
          <w:rFonts w:ascii="Times New Roman" w:hAnsi="Times New Roman"/>
          <w:noProof/>
          <w:sz w:val="24"/>
        </w:rPr>
      </w:pPr>
      <w:r>
        <w:rPr>
          <w:rFonts w:ascii="Times New Roman" w:hAnsi="Times New Roman"/>
          <w:sz w:val="24"/>
        </w:rPr>
        <w:t>b) finanšu izlūkošanas vienībām aizdomīgu vai neparastu darbību analizēšanai, kā arī vajadzības gadījumā attiecīgas informācijas izplatīšanai, un</w:t>
      </w:r>
    </w:p>
    <w:p w14:paraId="0FD160EB" w14:textId="79663344" w:rsidR="007C78AA" w:rsidRPr="00DE3D6E" w:rsidRDefault="009A7F1F" w:rsidP="00D46850">
      <w:pPr>
        <w:spacing w:before="120"/>
        <w:ind w:left="568" w:hanging="284"/>
        <w:jc w:val="both"/>
        <w:rPr>
          <w:rFonts w:ascii="Times New Roman" w:hAnsi="Times New Roman"/>
          <w:noProof/>
          <w:sz w:val="24"/>
        </w:rPr>
      </w:pPr>
      <w:r>
        <w:rPr>
          <w:rFonts w:ascii="Times New Roman" w:hAnsi="Times New Roman"/>
          <w:sz w:val="24"/>
        </w:rPr>
        <w:t>c) finanšu nosūtītājiestādēm, starpniekiestādēm un saņēmējiestādēm, lai veicinātu aizdomīgu darījumu identificēšanu un ziņošanu par tiem, kā arī īstenotu prasības veikt iesaldēšanu un ievērot aizliegumu veikt darījumus ar norādītām personām vai struktūrām atbilstoši noteikumiem, kas minēti attiecīgajās Apvienoto Nāciju Organizācijas Drošības padomes rezolūcijās, piemēram, rezolūcijā Nr. 1267 (1999) un tai sekojošās rezolūcijās, kā arī rezolūcijā Nr. 1373 (2001), kas attiecas uz terorisma un teroristu finansēšanas novēršanu un apkarošanu, un rezolūcijās, kas attiecas uz masu iznīcināšanas ieroču proliferācijas un finansēšanas novēršanu, apturēšanu un izskaušanu.</w:t>
      </w:r>
      <w:r w:rsidR="00F35B47">
        <w:rPr>
          <w:rStyle w:val="FootnoteReference"/>
          <w:rFonts w:ascii="Times New Roman" w:hAnsi="Times New Roman"/>
          <w:noProof/>
          <w:sz w:val="24"/>
          <w:lang w:val="en-GB"/>
        </w:rPr>
        <w:footnoteReference w:id="49"/>
      </w:r>
    </w:p>
    <w:p w14:paraId="3C7365A4" w14:textId="77777777" w:rsidR="009A7F1F" w:rsidRDefault="009A7F1F" w:rsidP="00DE3D6E">
      <w:pPr>
        <w:jc w:val="both"/>
        <w:rPr>
          <w:rFonts w:ascii="Times New Roman" w:hAnsi="Times New Roman"/>
          <w:noProof/>
          <w:sz w:val="24"/>
          <w:lang w:val="en-GB"/>
        </w:rPr>
      </w:pPr>
    </w:p>
    <w:p w14:paraId="6E7FD75B" w14:textId="297ECAF4" w:rsidR="007C78AA" w:rsidRPr="00DE3D6E" w:rsidRDefault="009A7F1F" w:rsidP="009A7F1F">
      <w:pPr>
        <w:ind w:left="284" w:hanging="284"/>
        <w:jc w:val="both"/>
        <w:rPr>
          <w:rFonts w:ascii="Times New Roman" w:hAnsi="Times New Roman"/>
          <w:noProof/>
          <w:sz w:val="24"/>
        </w:rPr>
      </w:pPr>
      <w:r>
        <w:rPr>
          <w:rFonts w:ascii="Times New Roman" w:hAnsi="Times New Roman"/>
          <w:sz w:val="24"/>
        </w:rPr>
        <w:t xml:space="preserve">2. Lai sasniegtu izvirzītos mērķus, valstīm jāspēj izsekot visiem maksājumiem un vērtību pārvedumiem. Tā kā mazi maksājumi un vērtību pārvedumi rada teroristu finansēšanas risku, valstīm ir jāsamazina robežvērtības, vienlaikus ņemot vērā risku, ka darījumi tiks veikti pagrīdē, un finansiālās integrācijas būtisko nozīmi. </w:t>
      </w:r>
      <w:r>
        <w:rPr>
          <w:rFonts w:ascii="Times New Roman" w:hAnsi="Times New Roman"/>
          <w:i/>
          <w:iCs/>
          <w:sz w:val="24"/>
        </w:rPr>
        <w:t>FATF</w:t>
      </w:r>
      <w:r>
        <w:rPr>
          <w:rFonts w:ascii="Times New Roman" w:hAnsi="Times New Roman"/>
          <w:sz w:val="24"/>
        </w:rPr>
        <w:t xml:space="preserve"> nevēlas noteikt stingrus standartus vai atļaut tikai vienu darbības procesu, jo tas negatīvi ietekmētu maksājumu sistēmu vai finansiālo integrāciju.</w:t>
      </w:r>
    </w:p>
    <w:p w14:paraId="39E18E10" w14:textId="77777777" w:rsidR="00F35B47" w:rsidRDefault="00F35B47" w:rsidP="00DE3D6E">
      <w:pPr>
        <w:jc w:val="both"/>
        <w:rPr>
          <w:rFonts w:ascii="Times New Roman" w:hAnsi="Times New Roman"/>
          <w:noProof/>
          <w:color w:val="348092"/>
          <w:sz w:val="24"/>
          <w:lang w:val="en-GB"/>
        </w:rPr>
      </w:pPr>
    </w:p>
    <w:p w14:paraId="3975C2E8" w14:textId="03BB80BF" w:rsidR="007C78AA" w:rsidRPr="00F35B47" w:rsidRDefault="00F35B47" w:rsidP="00DE3D6E">
      <w:pPr>
        <w:jc w:val="both"/>
        <w:rPr>
          <w:rFonts w:ascii="Times New Roman" w:hAnsi="Times New Roman"/>
          <w:b/>
          <w:bCs/>
          <w:noProof/>
          <w:color w:val="348092"/>
          <w:sz w:val="24"/>
        </w:rPr>
      </w:pPr>
      <w:r>
        <w:rPr>
          <w:rFonts w:ascii="Times New Roman" w:hAnsi="Times New Roman"/>
          <w:b/>
          <w:color w:val="348092"/>
          <w:sz w:val="24"/>
        </w:rPr>
        <w:t>B. DARBĪBAS JOMA</w:t>
      </w:r>
    </w:p>
    <w:p w14:paraId="76989F84" w14:textId="77777777" w:rsidR="00F35B47" w:rsidRDefault="00F35B47" w:rsidP="00DE3D6E">
      <w:pPr>
        <w:jc w:val="both"/>
        <w:rPr>
          <w:rFonts w:ascii="Times New Roman" w:hAnsi="Times New Roman"/>
          <w:noProof/>
          <w:sz w:val="24"/>
          <w:lang w:val="en-GB"/>
        </w:rPr>
      </w:pPr>
    </w:p>
    <w:p w14:paraId="75C31A11" w14:textId="791EF2FF" w:rsidR="007C78AA" w:rsidRPr="00DE3D6E" w:rsidRDefault="00F35B47" w:rsidP="00F35B47">
      <w:pPr>
        <w:ind w:left="284" w:hanging="284"/>
        <w:jc w:val="both"/>
        <w:rPr>
          <w:rFonts w:ascii="Times New Roman" w:hAnsi="Times New Roman"/>
          <w:noProof/>
          <w:sz w:val="24"/>
        </w:rPr>
      </w:pPr>
      <w:r>
        <w:rPr>
          <w:rFonts w:ascii="Times New Roman" w:hAnsi="Times New Roman"/>
          <w:sz w:val="24"/>
        </w:rPr>
        <w:t>3. 16. rekomendācija attiecas uz visiem pārrobežu un iekšzemes maksājumiem un vērtību pārvedumiem, tostarp uz sērijveida maksājumiem un seguma maksājumiem. Dažādiem darījumu veidiem piemēro atšķirīgas saistības, kā noteikts C sadaļā.</w:t>
      </w:r>
    </w:p>
    <w:p w14:paraId="58CBEB92" w14:textId="77777777" w:rsidR="007C78AA" w:rsidRPr="00DE3D6E" w:rsidRDefault="007C78AA" w:rsidP="00DE3D6E">
      <w:pPr>
        <w:jc w:val="both"/>
        <w:rPr>
          <w:rFonts w:ascii="Times New Roman" w:hAnsi="Times New Roman"/>
          <w:noProof/>
          <w:sz w:val="24"/>
          <w:lang w:val="en-GB"/>
        </w:rPr>
      </w:pPr>
    </w:p>
    <w:p w14:paraId="2CB97A7E" w14:textId="07A28808" w:rsidR="007C78AA" w:rsidRPr="00DE3D6E" w:rsidRDefault="00F35B47" w:rsidP="00F35B47">
      <w:pPr>
        <w:ind w:left="284" w:hanging="284"/>
        <w:jc w:val="both"/>
        <w:rPr>
          <w:rFonts w:ascii="Times New Roman" w:hAnsi="Times New Roman"/>
          <w:noProof/>
          <w:sz w:val="24"/>
        </w:rPr>
      </w:pPr>
      <w:r>
        <w:rPr>
          <w:rFonts w:ascii="Times New Roman" w:hAnsi="Times New Roman"/>
          <w:sz w:val="24"/>
        </w:rPr>
        <w:t>4. Informācijai, kas pievienota pārrobežu un iekšzemes maksājumiem vai vērtību pārvedumiem, jābūt iespējami strukturētai saskaņā ar izmantotās sistēmas noteiktajiem standartiem, piemēram, ISO 20022, un pietiekami detalizētai, lai varētu identificēt iniciatoru un saņēmēju.</w:t>
      </w:r>
    </w:p>
    <w:p w14:paraId="2E7CFA75" w14:textId="77777777" w:rsidR="00F35B47" w:rsidRDefault="00F35B47" w:rsidP="00DE3D6E">
      <w:pPr>
        <w:jc w:val="both"/>
        <w:rPr>
          <w:rFonts w:ascii="Times New Roman" w:hAnsi="Times New Roman"/>
          <w:noProof/>
          <w:color w:val="348092"/>
          <w:sz w:val="24"/>
          <w:lang w:val="en-GB"/>
        </w:rPr>
      </w:pPr>
    </w:p>
    <w:p w14:paraId="629D0F7C" w14:textId="46D80022" w:rsidR="007C78AA" w:rsidRPr="00F35B47" w:rsidRDefault="00F35B47" w:rsidP="00491D17">
      <w:pPr>
        <w:keepNext/>
        <w:keepLines/>
        <w:jc w:val="both"/>
        <w:rPr>
          <w:rFonts w:ascii="Times New Roman" w:hAnsi="Times New Roman"/>
          <w:b/>
          <w:bCs/>
          <w:noProof/>
          <w:color w:val="348092"/>
          <w:sz w:val="24"/>
        </w:rPr>
      </w:pPr>
      <w:r>
        <w:rPr>
          <w:rFonts w:ascii="Times New Roman" w:hAnsi="Times New Roman"/>
          <w:b/>
          <w:color w:val="348092"/>
          <w:sz w:val="24"/>
        </w:rPr>
        <w:t>C. PRASĪBAS INFORMĀCIJAI</w:t>
      </w:r>
    </w:p>
    <w:p w14:paraId="40931A76" w14:textId="77777777" w:rsidR="00F35B47" w:rsidRDefault="00F35B47" w:rsidP="00491D17">
      <w:pPr>
        <w:keepNext/>
        <w:keepLines/>
        <w:jc w:val="both"/>
        <w:rPr>
          <w:rFonts w:ascii="Times New Roman" w:hAnsi="Times New Roman"/>
          <w:noProof/>
          <w:sz w:val="24"/>
          <w:lang w:val="en-GB"/>
        </w:rPr>
      </w:pPr>
    </w:p>
    <w:p w14:paraId="3E67EE79" w14:textId="47FEFE1E" w:rsidR="007C78AA" w:rsidRPr="00DE3D6E" w:rsidRDefault="00691BC2" w:rsidP="00491D17">
      <w:pPr>
        <w:keepNext/>
        <w:keepLines/>
        <w:ind w:left="284" w:hanging="284"/>
        <w:jc w:val="both"/>
        <w:rPr>
          <w:rFonts w:ascii="Times New Roman" w:hAnsi="Times New Roman"/>
          <w:noProof/>
          <w:sz w:val="24"/>
        </w:rPr>
      </w:pPr>
      <w:r>
        <w:rPr>
          <w:rFonts w:ascii="Times New Roman" w:hAnsi="Times New Roman"/>
          <w:sz w:val="24"/>
        </w:rPr>
        <w:t>5. Šajā sadaļā ir izklāstītas piemērojamās prasības informācijai par iekšzemes un pārrobežu pārvedumiem, tostarp atšķirīgas prasības noteiktām maksājumu vai vērtību pārvedumu kategorijām.</w:t>
      </w:r>
    </w:p>
    <w:p w14:paraId="2709DAD7" w14:textId="77777777" w:rsidR="00691BC2" w:rsidRDefault="00691BC2" w:rsidP="00DE3D6E">
      <w:pPr>
        <w:jc w:val="both"/>
        <w:rPr>
          <w:rFonts w:ascii="Times New Roman" w:hAnsi="Times New Roman"/>
          <w:noProof/>
          <w:sz w:val="24"/>
          <w:lang w:val="en-GB"/>
        </w:rPr>
      </w:pPr>
    </w:p>
    <w:p w14:paraId="34347D69" w14:textId="41917AF8" w:rsidR="007C78AA" w:rsidRPr="00DE3D6E" w:rsidRDefault="00691BC2" w:rsidP="00691BC2">
      <w:pPr>
        <w:ind w:left="284" w:hanging="284"/>
        <w:jc w:val="both"/>
        <w:rPr>
          <w:rFonts w:ascii="Times New Roman" w:hAnsi="Times New Roman"/>
          <w:noProof/>
          <w:sz w:val="24"/>
        </w:rPr>
      </w:pPr>
      <w:r>
        <w:rPr>
          <w:rFonts w:ascii="Times New Roman" w:hAnsi="Times New Roman"/>
          <w:sz w:val="24"/>
        </w:rPr>
        <w:t>6. 16. rekomendācijas ieviešanas nolūkā maksājuma ķēde sākas finanšu iestādē, kas no iniciatora saņem norādījumus par naudas līdzekļu pārvedumu saņēmējam. Maksājuma ķēdes beigu punkts ir finanšu iestāde, kas apkalpo saņēmēja kontu vai izsniedz saņēmējam skaidru naudu.</w:t>
      </w:r>
    </w:p>
    <w:p w14:paraId="420D0E75" w14:textId="77777777" w:rsidR="00691BC2" w:rsidRDefault="00691BC2" w:rsidP="00DE3D6E">
      <w:pPr>
        <w:jc w:val="both"/>
        <w:rPr>
          <w:rFonts w:ascii="Times New Roman" w:hAnsi="Times New Roman"/>
          <w:noProof/>
          <w:sz w:val="24"/>
          <w:lang w:val="en-GB"/>
        </w:rPr>
      </w:pPr>
    </w:p>
    <w:p w14:paraId="5CBBFCBC" w14:textId="3C6D2745" w:rsidR="007C78AA" w:rsidRPr="00DE3D6E" w:rsidRDefault="00691BC2" w:rsidP="00691BC2">
      <w:pPr>
        <w:ind w:left="284" w:hanging="284"/>
        <w:jc w:val="both"/>
        <w:rPr>
          <w:rFonts w:ascii="Times New Roman" w:hAnsi="Times New Roman"/>
          <w:noProof/>
          <w:sz w:val="24"/>
        </w:rPr>
      </w:pPr>
      <w:r>
        <w:rPr>
          <w:rFonts w:ascii="Times New Roman" w:hAnsi="Times New Roman"/>
          <w:sz w:val="24"/>
        </w:rPr>
        <w:t>7. Maksājuma ziņojumā sniegtajai informācijai jānodrošina, ka visas 1. punktā minētās iestādes un institūcijas var identificēt, kura finanšu iestāde apkalpo iniciatora kontu un kura – saņēmēja kontu, un kurās valstīs šīs iestādes atrodas. Finanšu iestādēm jānodrošina, ka konta numuri netiek izmantoti tās valsts identifikācijas slēpšanai, kurā atrodas finanšu iestāde, kas apkalpo kontu.</w:t>
      </w:r>
    </w:p>
    <w:p w14:paraId="15149DF5" w14:textId="77777777" w:rsidR="00691BC2" w:rsidRDefault="00691BC2" w:rsidP="00DE3D6E">
      <w:pPr>
        <w:jc w:val="both"/>
        <w:rPr>
          <w:rFonts w:ascii="Times New Roman" w:hAnsi="Times New Roman"/>
          <w:noProof/>
          <w:sz w:val="24"/>
          <w:lang w:val="en-GB"/>
        </w:rPr>
      </w:pPr>
    </w:p>
    <w:p w14:paraId="32DB9F1A" w14:textId="7A43C61F" w:rsidR="007C78AA" w:rsidRPr="00691BC2" w:rsidRDefault="007C78AA" w:rsidP="00DE3D6E">
      <w:pPr>
        <w:jc w:val="both"/>
        <w:rPr>
          <w:rFonts w:ascii="Times New Roman" w:hAnsi="Times New Roman"/>
          <w:b/>
          <w:bCs/>
          <w:i/>
          <w:iCs/>
          <w:noProof/>
          <w:sz w:val="24"/>
        </w:rPr>
      </w:pPr>
      <w:r>
        <w:rPr>
          <w:rFonts w:ascii="Times New Roman" w:hAnsi="Times New Roman"/>
          <w:b/>
          <w:i/>
          <w:sz w:val="24"/>
        </w:rPr>
        <w:t>Pārrobežu maksājumi un vērtību pārvedumi</w:t>
      </w:r>
    </w:p>
    <w:p w14:paraId="3B28F8DF" w14:textId="77777777" w:rsidR="00691BC2" w:rsidRDefault="00691BC2" w:rsidP="00DE3D6E">
      <w:pPr>
        <w:jc w:val="both"/>
        <w:rPr>
          <w:rFonts w:ascii="Times New Roman" w:hAnsi="Times New Roman"/>
          <w:i/>
          <w:noProof/>
          <w:sz w:val="24"/>
          <w:lang w:val="en-GB"/>
        </w:rPr>
      </w:pPr>
    </w:p>
    <w:p w14:paraId="2E736404" w14:textId="52FC7BDF" w:rsidR="007C78AA" w:rsidRPr="00DE3D6E" w:rsidRDefault="007C78AA" w:rsidP="00DE3D6E">
      <w:pPr>
        <w:jc w:val="both"/>
        <w:rPr>
          <w:rFonts w:ascii="Times New Roman" w:hAnsi="Times New Roman"/>
          <w:i/>
          <w:noProof/>
          <w:sz w:val="24"/>
        </w:rPr>
      </w:pPr>
      <w:r>
        <w:rPr>
          <w:rFonts w:ascii="Times New Roman" w:hAnsi="Times New Roman"/>
          <w:i/>
          <w:sz w:val="24"/>
        </w:rPr>
        <w:t>Minimālās robežvērtības pārrobežu maksājumiem un vērtību pārvedumiem</w:t>
      </w:r>
    </w:p>
    <w:p w14:paraId="1317ABB7" w14:textId="77777777" w:rsidR="00691BC2" w:rsidRDefault="00691BC2" w:rsidP="00DE3D6E">
      <w:pPr>
        <w:jc w:val="both"/>
        <w:rPr>
          <w:rFonts w:ascii="Times New Roman" w:hAnsi="Times New Roman"/>
          <w:noProof/>
          <w:sz w:val="24"/>
          <w:lang w:val="en-GB"/>
        </w:rPr>
      </w:pPr>
    </w:p>
    <w:p w14:paraId="1BD0B071" w14:textId="4049508F" w:rsidR="007C78AA" w:rsidRPr="00DE3D6E" w:rsidRDefault="00691BC2" w:rsidP="00691BC2">
      <w:pPr>
        <w:ind w:left="284" w:hanging="284"/>
        <w:jc w:val="both"/>
        <w:rPr>
          <w:rFonts w:ascii="Times New Roman" w:hAnsi="Times New Roman"/>
          <w:noProof/>
          <w:sz w:val="24"/>
        </w:rPr>
      </w:pPr>
      <w:r>
        <w:rPr>
          <w:rFonts w:ascii="Times New Roman" w:hAnsi="Times New Roman"/>
          <w:sz w:val="24"/>
        </w:rPr>
        <w:t xml:space="preserve">8. Valstis var noteikt </w:t>
      </w:r>
      <w:r>
        <w:rPr>
          <w:rFonts w:ascii="Times New Roman" w:hAnsi="Times New Roman"/>
          <w:i/>
          <w:iCs/>
          <w:sz w:val="24"/>
        </w:rPr>
        <w:t>de minimis</w:t>
      </w:r>
      <w:r>
        <w:rPr>
          <w:rFonts w:ascii="Times New Roman" w:hAnsi="Times New Roman"/>
          <w:sz w:val="24"/>
        </w:rPr>
        <w:t xml:space="preserve"> robežvērtību (ne augstāku par 1000 USD/EUR) pārrobežu maksājumiem vai vērtību pārvedumiem (izņemot skaidras naudas izņemšanu). Valstīm jānodrošina, ka tad, kad pārvedums ir mazāks par minimālo robežvērtību, finanšu iestāde šāda pārveduma informācijā iekļauj:</w:t>
      </w:r>
    </w:p>
    <w:p w14:paraId="300DA15D" w14:textId="56848ED3" w:rsidR="007C78AA" w:rsidRPr="00DE3D6E" w:rsidRDefault="008B175D" w:rsidP="00D46850">
      <w:pPr>
        <w:spacing w:before="120"/>
        <w:ind w:left="568" w:hanging="284"/>
        <w:jc w:val="both"/>
        <w:rPr>
          <w:rFonts w:ascii="Times New Roman" w:hAnsi="Times New Roman"/>
          <w:noProof/>
          <w:sz w:val="24"/>
        </w:rPr>
      </w:pPr>
      <w:r>
        <w:rPr>
          <w:rFonts w:ascii="Times New Roman" w:hAnsi="Times New Roman"/>
          <w:sz w:val="24"/>
        </w:rPr>
        <w:t>a) iniciatora un saņēmēja vārdu, uzvārdu vai nosaukumu un</w:t>
      </w:r>
    </w:p>
    <w:p w14:paraId="15F43D1C" w14:textId="7B7679D3" w:rsidR="007C78AA" w:rsidRPr="00DE3D6E" w:rsidRDefault="008B175D" w:rsidP="00D46850">
      <w:pPr>
        <w:spacing w:before="120"/>
        <w:ind w:left="568" w:hanging="284"/>
        <w:jc w:val="both"/>
        <w:rPr>
          <w:rFonts w:ascii="Times New Roman" w:hAnsi="Times New Roman"/>
          <w:noProof/>
          <w:sz w:val="24"/>
        </w:rPr>
      </w:pPr>
      <w:r>
        <w:rPr>
          <w:rFonts w:ascii="Times New Roman" w:hAnsi="Times New Roman"/>
          <w:sz w:val="24"/>
        </w:rPr>
        <w:t>b) iniciatora un saņēmēja konta numuru, ja šāds konts tiek izmantots darījuma apstrādei.</w:t>
      </w:r>
      <w:r w:rsidR="00A95094">
        <w:rPr>
          <w:rStyle w:val="FootnoteReference"/>
          <w:rFonts w:ascii="Times New Roman" w:hAnsi="Times New Roman"/>
          <w:noProof/>
          <w:sz w:val="24"/>
          <w:lang w:val="en-GB"/>
        </w:rPr>
        <w:footnoteReference w:id="50"/>
      </w:r>
      <w:r>
        <w:rPr>
          <w:rFonts w:ascii="Times New Roman" w:hAnsi="Times New Roman"/>
          <w:sz w:val="24"/>
        </w:rPr>
        <w:t xml:space="preserve"> Ja konta nav, norāda unikālu darījumu atsauces numuru, kas ļauj izsekot darījumam.</w:t>
      </w:r>
    </w:p>
    <w:p w14:paraId="2BC94323" w14:textId="77777777" w:rsidR="008B175D" w:rsidRDefault="008B175D" w:rsidP="00DE3D6E">
      <w:pPr>
        <w:jc w:val="both"/>
        <w:rPr>
          <w:rFonts w:ascii="Times New Roman" w:hAnsi="Times New Roman"/>
          <w:noProof/>
          <w:sz w:val="24"/>
          <w:lang w:val="en-GB"/>
        </w:rPr>
      </w:pPr>
    </w:p>
    <w:p w14:paraId="55D92A38" w14:textId="2B31AD12" w:rsidR="007C78AA" w:rsidRPr="00DE3D6E" w:rsidRDefault="007C78AA" w:rsidP="00DE3D6E">
      <w:pPr>
        <w:jc w:val="both"/>
        <w:rPr>
          <w:rFonts w:ascii="Times New Roman" w:hAnsi="Times New Roman"/>
          <w:noProof/>
          <w:sz w:val="24"/>
        </w:rPr>
      </w:pPr>
      <w:r>
        <w:rPr>
          <w:rFonts w:ascii="Times New Roman" w:hAnsi="Times New Roman"/>
          <w:sz w:val="24"/>
        </w:rPr>
        <w:t>Šādas informācijas pareizība nav jāpārbauda, ja vien nepastāv aizdomas par noziedzīgi iegūtu līdzekļu legalizāciju vai teroristu finansēšanu, jo tādā gadījumā finanšu iestādei ir jāpārbauda informācija par tās klientiem.</w:t>
      </w:r>
    </w:p>
    <w:p w14:paraId="1379BB01" w14:textId="77777777" w:rsidR="008B175D" w:rsidRDefault="008B175D" w:rsidP="00DE3D6E">
      <w:pPr>
        <w:jc w:val="both"/>
        <w:rPr>
          <w:rFonts w:ascii="Times New Roman" w:hAnsi="Times New Roman"/>
          <w:i/>
          <w:noProof/>
          <w:sz w:val="24"/>
          <w:lang w:val="en-GB"/>
        </w:rPr>
      </w:pPr>
    </w:p>
    <w:p w14:paraId="07359863" w14:textId="63216703" w:rsidR="007C78AA" w:rsidRPr="00DE3D6E" w:rsidRDefault="007C78AA" w:rsidP="00DE3D6E">
      <w:pPr>
        <w:jc w:val="both"/>
        <w:rPr>
          <w:rFonts w:ascii="Times New Roman" w:hAnsi="Times New Roman"/>
          <w:i/>
          <w:noProof/>
          <w:sz w:val="24"/>
        </w:rPr>
      </w:pPr>
      <w:r>
        <w:rPr>
          <w:rFonts w:ascii="Times New Roman" w:hAnsi="Times New Roman"/>
          <w:i/>
          <w:sz w:val="24"/>
        </w:rPr>
        <w:t>Maksājumi un vērtību pārvedumi, kas pārsniedz minimālo robežvērtību</w:t>
      </w:r>
    </w:p>
    <w:p w14:paraId="0709A243" w14:textId="77777777" w:rsidR="008B175D" w:rsidRDefault="008B175D" w:rsidP="00DE3D6E">
      <w:pPr>
        <w:jc w:val="both"/>
        <w:rPr>
          <w:rFonts w:ascii="Times New Roman" w:hAnsi="Times New Roman"/>
          <w:noProof/>
          <w:sz w:val="24"/>
          <w:lang w:val="en-GB"/>
        </w:rPr>
      </w:pPr>
    </w:p>
    <w:p w14:paraId="2E23D2FA" w14:textId="020C5C7D" w:rsidR="007C78AA" w:rsidRPr="00DE3D6E" w:rsidRDefault="007C78AA" w:rsidP="008B175D">
      <w:pPr>
        <w:ind w:left="284" w:hanging="284"/>
        <w:jc w:val="both"/>
        <w:rPr>
          <w:rFonts w:ascii="Times New Roman" w:hAnsi="Times New Roman"/>
          <w:noProof/>
          <w:sz w:val="24"/>
        </w:rPr>
      </w:pPr>
      <w:r>
        <w:rPr>
          <w:rFonts w:ascii="Times New Roman" w:hAnsi="Times New Roman"/>
          <w:sz w:val="24"/>
        </w:rPr>
        <w:t>9. Informācijā, ko pievieno visiem pārrobežu maksājumiem vai vērtību pārvedumiem, kuri pārsniedz minimālo robežvērtību, vienmēr jāietver:</w:t>
      </w:r>
    </w:p>
    <w:p w14:paraId="2F617F76" w14:textId="5F9E6037" w:rsidR="007C78AA" w:rsidRPr="00DE3D6E" w:rsidRDefault="00A95094" w:rsidP="00D46850">
      <w:pPr>
        <w:spacing w:before="120"/>
        <w:ind w:left="568" w:hanging="284"/>
        <w:jc w:val="both"/>
        <w:rPr>
          <w:rFonts w:ascii="Times New Roman" w:hAnsi="Times New Roman"/>
          <w:noProof/>
          <w:sz w:val="24"/>
        </w:rPr>
      </w:pPr>
      <w:r>
        <w:rPr>
          <w:rFonts w:ascii="Times New Roman" w:hAnsi="Times New Roman"/>
          <w:sz w:val="24"/>
        </w:rPr>
        <w:t>a) iniciatora un saņēmēja vārds, uzvārds vai nosaukums;</w:t>
      </w:r>
    </w:p>
    <w:p w14:paraId="79598386" w14:textId="33487BC0" w:rsidR="007C78AA" w:rsidRPr="00DE3D6E" w:rsidRDefault="00A95094" w:rsidP="00D46850">
      <w:pPr>
        <w:spacing w:before="120"/>
        <w:ind w:left="568" w:hanging="284"/>
        <w:jc w:val="both"/>
        <w:rPr>
          <w:rFonts w:ascii="Times New Roman" w:hAnsi="Times New Roman"/>
          <w:noProof/>
          <w:sz w:val="24"/>
        </w:rPr>
      </w:pPr>
      <w:r>
        <w:rPr>
          <w:rFonts w:ascii="Times New Roman" w:hAnsi="Times New Roman"/>
          <w:sz w:val="24"/>
        </w:rPr>
        <w:t>b) iniciatora un saņēmēja konta numurs, ja šāds konts tiek izmantots darījuma apstrādei.</w:t>
      </w:r>
      <w:r w:rsidR="00D928C5">
        <w:rPr>
          <w:rStyle w:val="FootnoteReference"/>
          <w:rFonts w:ascii="Times New Roman" w:hAnsi="Times New Roman"/>
          <w:noProof/>
          <w:sz w:val="24"/>
          <w:lang w:val="en-GB"/>
        </w:rPr>
        <w:footnoteReference w:id="51"/>
      </w:r>
      <w:r>
        <w:rPr>
          <w:rFonts w:ascii="Times New Roman" w:hAnsi="Times New Roman"/>
          <w:sz w:val="24"/>
        </w:rPr>
        <w:t xml:space="preserve"> Ja konta nav, norāda unikālu darījumu atsauces numuru, kas ļauj izsekot darījumam;</w:t>
      </w:r>
    </w:p>
    <w:p w14:paraId="7A17B013" w14:textId="70FE57F7" w:rsidR="007C78AA" w:rsidRPr="00DE3D6E" w:rsidRDefault="00A95094" w:rsidP="00D46850">
      <w:pPr>
        <w:spacing w:before="120"/>
        <w:ind w:left="568" w:hanging="284"/>
        <w:jc w:val="both"/>
        <w:rPr>
          <w:rFonts w:ascii="Times New Roman" w:hAnsi="Times New Roman"/>
          <w:noProof/>
          <w:sz w:val="24"/>
        </w:rPr>
      </w:pPr>
      <w:r>
        <w:rPr>
          <w:rFonts w:ascii="Times New Roman" w:hAnsi="Times New Roman"/>
          <w:sz w:val="24"/>
        </w:rPr>
        <w:t>c) iniciatora adrese</w:t>
      </w:r>
      <w:r w:rsidR="00D928C5">
        <w:rPr>
          <w:rStyle w:val="FootnoteReference"/>
          <w:rFonts w:ascii="Times New Roman" w:hAnsi="Times New Roman"/>
          <w:noProof/>
          <w:sz w:val="24"/>
          <w:lang w:val="en-GB"/>
        </w:rPr>
        <w:footnoteReference w:id="52"/>
      </w:r>
      <w:r>
        <w:rPr>
          <w:rFonts w:ascii="Times New Roman" w:hAnsi="Times New Roman"/>
          <w:sz w:val="24"/>
        </w:rPr>
        <w:t xml:space="preserve"> un saņēmēja valsts un pilsētas nosaukums (vai tuvākās pieejamās atrašanās vietas informācija);</w:t>
      </w:r>
    </w:p>
    <w:p w14:paraId="79CAC79A" w14:textId="740DF027" w:rsidR="007C78AA" w:rsidRPr="00DE3D6E" w:rsidRDefault="00A95094" w:rsidP="00D46850">
      <w:pPr>
        <w:spacing w:before="120"/>
        <w:ind w:left="568" w:hanging="284"/>
        <w:jc w:val="both"/>
        <w:rPr>
          <w:rFonts w:ascii="Times New Roman" w:hAnsi="Times New Roman"/>
          <w:noProof/>
          <w:sz w:val="24"/>
        </w:rPr>
      </w:pPr>
      <w:r>
        <w:rPr>
          <w:rFonts w:ascii="Times New Roman" w:hAnsi="Times New Roman"/>
          <w:sz w:val="24"/>
        </w:rPr>
        <w:t>d) ja iniciators ir fiziska persona, iniciatora dzimšanas datums</w:t>
      </w:r>
      <w:r w:rsidR="00D928C5">
        <w:rPr>
          <w:rStyle w:val="FootnoteReference"/>
          <w:rFonts w:ascii="Times New Roman" w:hAnsi="Times New Roman"/>
          <w:noProof/>
          <w:sz w:val="24"/>
          <w:lang w:val="en-GB"/>
        </w:rPr>
        <w:footnoteReference w:id="53"/>
      </w:r>
      <w:r>
        <w:rPr>
          <w:rFonts w:ascii="Times New Roman" w:hAnsi="Times New Roman"/>
          <w:sz w:val="24"/>
        </w:rPr>
        <w:t xml:space="preserve"> un</w:t>
      </w:r>
    </w:p>
    <w:p w14:paraId="73586524" w14:textId="5E4D061B" w:rsidR="007C78AA" w:rsidRDefault="00A95094" w:rsidP="00D46850">
      <w:pPr>
        <w:spacing w:before="120"/>
        <w:ind w:left="568" w:hanging="284"/>
        <w:jc w:val="both"/>
        <w:rPr>
          <w:rFonts w:ascii="Times New Roman" w:hAnsi="Times New Roman"/>
          <w:noProof/>
          <w:sz w:val="24"/>
        </w:rPr>
      </w:pPr>
      <w:r>
        <w:rPr>
          <w:rFonts w:ascii="Times New Roman" w:hAnsi="Times New Roman"/>
          <w:sz w:val="24"/>
        </w:rPr>
        <w:lastRenderedPageBreak/>
        <w:t>e) ja iniciators un/vai saņēmējs ir juridiska persona, šāda informācija, ja tā pieejama: i) saistītais uzņēmuma identifikācijas kods (</w:t>
      </w:r>
      <w:r>
        <w:rPr>
          <w:rFonts w:ascii="Times New Roman" w:hAnsi="Times New Roman"/>
          <w:i/>
          <w:iCs/>
          <w:sz w:val="24"/>
        </w:rPr>
        <w:t>BIC</w:t>
      </w:r>
      <w:r>
        <w:rPr>
          <w:rFonts w:ascii="Times New Roman" w:hAnsi="Times New Roman"/>
          <w:sz w:val="24"/>
        </w:rPr>
        <w:t>) vai ii) juridiskās personas identifikators (</w:t>
      </w:r>
      <w:r>
        <w:rPr>
          <w:rFonts w:ascii="Times New Roman" w:hAnsi="Times New Roman"/>
          <w:i/>
          <w:iCs/>
          <w:sz w:val="24"/>
        </w:rPr>
        <w:t>LEI</w:t>
      </w:r>
      <w:r>
        <w:rPr>
          <w:rFonts w:ascii="Times New Roman" w:hAnsi="Times New Roman"/>
          <w:sz w:val="24"/>
        </w:rPr>
        <w:t>), vai iii) iniciatora un/vai saņēmēja unikālais oficiālais identifikators.</w:t>
      </w:r>
    </w:p>
    <w:p w14:paraId="58420A08" w14:textId="77777777" w:rsidR="00A95094" w:rsidRPr="00DE3D6E" w:rsidRDefault="00A95094" w:rsidP="00DE3D6E">
      <w:pPr>
        <w:jc w:val="both"/>
        <w:rPr>
          <w:rFonts w:ascii="Times New Roman" w:hAnsi="Times New Roman"/>
          <w:noProof/>
          <w:sz w:val="24"/>
          <w:lang w:val="en-GB"/>
        </w:rPr>
      </w:pPr>
    </w:p>
    <w:p w14:paraId="212CFC35" w14:textId="77777777" w:rsidR="007C78AA" w:rsidRPr="00A95094" w:rsidRDefault="007C78AA" w:rsidP="00DE3D6E">
      <w:pPr>
        <w:jc w:val="both"/>
        <w:rPr>
          <w:rFonts w:ascii="Times New Roman" w:hAnsi="Times New Roman"/>
          <w:b/>
          <w:bCs/>
          <w:i/>
          <w:iCs/>
          <w:noProof/>
          <w:sz w:val="24"/>
        </w:rPr>
      </w:pPr>
      <w:r>
        <w:rPr>
          <w:rFonts w:ascii="Times New Roman" w:hAnsi="Times New Roman"/>
          <w:b/>
          <w:i/>
          <w:sz w:val="24"/>
        </w:rPr>
        <w:t>Iekšzemes maksājumi un vērtību pārvedumi</w:t>
      </w:r>
    </w:p>
    <w:p w14:paraId="286EE6FE" w14:textId="77777777" w:rsidR="00A95094" w:rsidRPr="00DE3D6E" w:rsidRDefault="00A95094" w:rsidP="00DE3D6E">
      <w:pPr>
        <w:jc w:val="both"/>
        <w:rPr>
          <w:rFonts w:ascii="Times New Roman" w:hAnsi="Times New Roman"/>
          <w:noProof/>
          <w:sz w:val="24"/>
          <w:lang w:val="en-GB"/>
        </w:rPr>
      </w:pPr>
    </w:p>
    <w:p w14:paraId="55D446E8" w14:textId="77777777" w:rsidR="007C78AA" w:rsidRDefault="007C78AA" w:rsidP="00DE3D6E">
      <w:pPr>
        <w:jc w:val="both"/>
        <w:rPr>
          <w:rFonts w:ascii="Times New Roman" w:hAnsi="Times New Roman"/>
          <w:i/>
          <w:noProof/>
          <w:sz w:val="24"/>
        </w:rPr>
      </w:pPr>
      <w:r>
        <w:rPr>
          <w:rFonts w:ascii="Times New Roman" w:hAnsi="Times New Roman"/>
          <w:i/>
          <w:sz w:val="24"/>
        </w:rPr>
        <w:t>Minimālās robežvērtības iekšzemes maksājumiem un vērtību pārvedumiem</w:t>
      </w:r>
    </w:p>
    <w:p w14:paraId="3FA65653" w14:textId="77777777" w:rsidR="00A95094" w:rsidRPr="00DE3D6E" w:rsidRDefault="00A95094" w:rsidP="00DE3D6E">
      <w:pPr>
        <w:jc w:val="both"/>
        <w:rPr>
          <w:rFonts w:ascii="Times New Roman" w:hAnsi="Times New Roman"/>
          <w:i/>
          <w:noProof/>
          <w:sz w:val="24"/>
          <w:lang w:val="en-GB"/>
        </w:rPr>
      </w:pPr>
    </w:p>
    <w:p w14:paraId="4BB12153" w14:textId="7EDE006D" w:rsidR="007C78AA" w:rsidRPr="00DE3D6E" w:rsidRDefault="00A95094" w:rsidP="00A95094">
      <w:pPr>
        <w:ind w:left="284" w:hanging="284"/>
        <w:jc w:val="both"/>
        <w:rPr>
          <w:rFonts w:ascii="Times New Roman" w:hAnsi="Times New Roman"/>
          <w:noProof/>
          <w:sz w:val="24"/>
        </w:rPr>
      </w:pPr>
      <w:r>
        <w:rPr>
          <w:rFonts w:ascii="Times New Roman" w:hAnsi="Times New Roman"/>
          <w:sz w:val="24"/>
        </w:rPr>
        <w:t>10. Valstis var noteikt arī minimālo robežvērtību (ne augstāku par 1000 USD/EUR) iekšzemes maksājumiem un vērtību pārvedumiem. Valstīm jānodrošina, ka tad, kad pārvedums ir mazāks par minimālo robežvērtību, finanšu iestāde šāda pārveduma informācijā iekļauj:</w:t>
      </w:r>
    </w:p>
    <w:p w14:paraId="65584E55" w14:textId="11DC7DAE" w:rsidR="007C78AA" w:rsidRPr="00DE3D6E" w:rsidRDefault="00D928C5" w:rsidP="00D46850">
      <w:pPr>
        <w:spacing w:before="120"/>
        <w:ind w:left="568" w:hanging="284"/>
        <w:jc w:val="both"/>
        <w:rPr>
          <w:rFonts w:ascii="Times New Roman" w:hAnsi="Times New Roman"/>
          <w:noProof/>
          <w:sz w:val="24"/>
        </w:rPr>
      </w:pPr>
      <w:r>
        <w:rPr>
          <w:rFonts w:ascii="Times New Roman" w:hAnsi="Times New Roman"/>
          <w:sz w:val="24"/>
        </w:rPr>
        <w:t>a) iniciatora vārdu, uzvārdu vai nosaukumu un</w:t>
      </w:r>
    </w:p>
    <w:p w14:paraId="07C20346" w14:textId="29187235" w:rsidR="007C78AA" w:rsidRPr="00DE3D6E" w:rsidRDefault="00D928C5" w:rsidP="00D46850">
      <w:pPr>
        <w:spacing w:before="120"/>
        <w:ind w:left="568" w:hanging="284"/>
        <w:jc w:val="both"/>
        <w:rPr>
          <w:rFonts w:ascii="Times New Roman" w:hAnsi="Times New Roman"/>
          <w:noProof/>
          <w:sz w:val="24"/>
        </w:rPr>
      </w:pPr>
      <w:r>
        <w:rPr>
          <w:rFonts w:ascii="Times New Roman" w:hAnsi="Times New Roman"/>
          <w:sz w:val="24"/>
        </w:rPr>
        <w:t>b) iniciatora konta numuru vai unikālu darījuma atsauces numuru, kas ļaus izsekot darījumu līdz iniciatoram vai saņēmējam.</w:t>
      </w:r>
    </w:p>
    <w:p w14:paraId="4AC7E576" w14:textId="77777777" w:rsidR="00D928C5" w:rsidRDefault="00D928C5" w:rsidP="00DE3D6E">
      <w:pPr>
        <w:jc w:val="both"/>
        <w:rPr>
          <w:rFonts w:ascii="Times New Roman" w:hAnsi="Times New Roman"/>
          <w:noProof/>
          <w:sz w:val="24"/>
          <w:lang w:val="en-GB"/>
        </w:rPr>
      </w:pPr>
    </w:p>
    <w:p w14:paraId="39045997" w14:textId="2E6744D2" w:rsidR="007C78AA" w:rsidRDefault="007C78AA" w:rsidP="00DE3D6E">
      <w:pPr>
        <w:jc w:val="both"/>
        <w:rPr>
          <w:rFonts w:ascii="Times New Roman" w:hAnsi="Times New Roman"/>
          <w:noProof/>
          <w:sz w:val="24"/>
        </w:rPr>
      </w:pPr>
      <w:r>
        <w:rPr>
          <w:rFonts w:ascii="Times New Roman" w:hAnsi="Times New Roman"/>
          <w:sz w:val="24"/>
        </w:rPr>
        <w:t>Šādas informācijas pareizība nav jāpārbauda, ja vien nepastāv aizdomas par noziedzīgi iegūtu līdzekļu legalizāciju vai teroristu finansēšanu, jo tādā gadījumā finanšu iestādei ir jāpārbauda informācija par tās klientiem.</w:t>
      </w:r>
    </w:p>
    <w:p w14:paraId="211A6175" w14:textId="77777777" w:rsidR="00D928C5" w:rsidRPr="00DE3D6E" w:rsidRDefault="00D928C5" w:rsidP="00DE3D6E">
      <w:pPr>
        <w:jc w:val="both"/>
        <w:rPr>
          <w:rFonts w:ascii="Times New Roman" w:hAnsi="Times New Roman"/>
          <w:noProof/>
          <w:sz w:val="24"/>
          <w:lang w:val="en-GB"/>
        </w:rPr>
      </w:pPr>
    </w:p>
    <w:p w14:paraId="76EDC26E" w14:textId="77777777" w:rsidR="007C78AA" w:rsidRDefault="007C78AA" w:rsidP="00DE3D6E">
      <w:pPr>
        <w:jc w:val="both"/>
        <w:rPr>
          <w:rFonts w:ascii="Times New Roman" w:hAnsi="Times New Roman"/>
          <w:i/>
          <w:noProof/>
          <w:sz w:val="24"/>
        </w:rPr>
      </w:pPr>
      <w:r>
        <w:rPr>
          <w:rFonts w:ascii="Times New Roman" w:hAnsi="Times New Roman"/>
          <w:i/>
          <w:sz w:val="24"/>
        </w:rPr>
        <w:t>Maksājumi un vērtību pārvedumi, kas pārsniedz minimālo robežvērtību</w:t>
      </w:r>
    </w:p>
    <w:p w14:paraId="4ACCA9A1" w14:textId="77777777" w:rsidR="00D928C5" w:rsidRPr="00DE3D6E" w:rsidRDefault="00D928C5" w:rsidP="00DE3D6E">
      <w:pPr>
        <w:jc w:val="both"/>
        <w:rPr>
          <w:rFonts w:ascii="Times New Roman" w:hAnsi="Times New Roman"/>
          <w:i/>
          <w:noProof/>
          <w:sz w:val="24"/>
          <w:lang w:val="en-GB"/>
        </w:rPr>
      </w:pPr>
    </w:p>
    <w:p w14:paraId="1A48E83B" w14:textId="25AA5A3C" w:rsidR="007C78AA" w:rsidRPr="00DE3D6E" w:rsidRDefault="00D928C5" w:rsidP="00D928C5">
      <w:pPr>
        <w:ind w:left="284" w:hanging="284"/>
        <w:jc w:val="both"/>
        <w:rPr>
          <w:rFonts w:ascii="Times New Roman" w:hAnsi="Times New Roman"/>
          <w:noProof/>
          <w:sz w:val="24"/>
        </w:rPr>
      </w:pPr>
      <w:r>
        <w:rPr>
          <w:rFonts w:ascii="Times New Roman" w:hAnsi="Times New Roman"/>
          <w:sz w:val="24"/>
        </w:rPr>
        <w:t>11. Iekšzemes maksājumiem vai vērtību pārvedumiem pievienotajā informācijā jāiekļauj tāda informācija par iniciatoru, kas norādīta 9. punktā attiecībā uz pārrobežu maksājumiem vai vērtību pārvedumiem (vai iepriekš 10. punktā attiecībā uz maksājumiem un vērtību pārvedumiem, kas ir mazāki par robežvērtību), ja vien šo informāciju nevar darīt pieejamu saņēmējai finanšu iestādei un attiecīgajām iestādēm, izmantojot citus līdzekļus. Ja informāciju var nodot citā veidā, finanšu nosūtītājiestādei ir jānorāda tikai konta numurs vai unikālais darījuma atsauces numurs, ja vien pēc šī numura vai identifikatora var izsekot darījumam un identificēt iniciatoru vai saņēmēju.</w:t>
      </w:r>
    </w:p>
    <w:p w14:paraId="70F6FD50" w14:textId="77777777" w:rsidR="00D928C5" w:rsidRDefault="00D928C5" w:rsidP="00DE3D6E">
      <w:pPr>
        <w:jc w:val="both"/>
        <w:rPr>
          <w:rFonts w:ascii="Times New Roman" w:hAnsi="Times New Roman"/>
          <w:noProof/>
          <w:sz w:val="24"/>
          <w:lang w:val="en-GB"/>
        </w:rPr>
      </w:pPr>
    </w:p>
    <w:p w14:paraId="02BAEC67" w14:textId="117BB2B9" w:rsidR="007C78AA" w:rsidRPr="00DE3D6E" w:rsidRDefault="00D928C5" w:rsidP="00D928C5">
      <w:pPr>
        <w:ind w:left="284" w:hanging="284"/>
        <w:jc w:val="both"/>
        <w:rPr>
          <w:rFonts w:ascii="Times New Roman" w:hAnsi="Times New Roman"/>
          <w:noProof/>
          <w:sz w:val="24"/>
        </w:rPr>
      </w:pPr>
      <w:r>
        <w:rPr>
          <w:rFonts w:ascii="Times New Roman" w:hAnsi="Times New Roman"/>
          <w:sz w:val="24"/>
        </w:rPr>
        <w:t>12. Finanšu nosūtītājiestādei šī informācija ir jādara pieejama trīs darbdienu laikā pēc tam, kad ir saņemts pieprasījums no finanšu saņēmējiestādes vai starpniekiestādes, vai attiecīgas kompetentās iestādes. Tiesībaizsardzības iestādēm ir jābūt tiesīgām uzdot šādas informācijas tūlītēju sagatavošanu.</w:t>
      </w:r>
    </w:p>
    <w:p w14:paraId="546F7D59" w14:textId="77777777" w:rsidR="00D928C5" w:rsidRDefault="00D928C5" w:rsidP="00DE3D6E">
      <w:pPr>
        <w:jc w:val="both"/>
        <w:rPr>
          <w:rFonts w:ascii="Times New Roman" w:hAnsi="Times New Roman"/>
          <w:noProof/>
          <w:sz w:val="24"/>
          <w:lang w:val="en-GB"/>
        </w:rPr>
      </w:pPr>
    </w:p>
    <w:p w14:paraId="580BCCAF" w14:textId="51841D93" w:rsidR="007C78AA" w:rsidRDefault="007C78AA" w:rsidP="00DE3D6E">
      <w:pPr>
        <w:jc w:val="both"/>
        <w:rPr>
          <w:rFonts w:ascii="Times New Roman" w:hAnsi="Times New Roman"/>
          <w:b/>
          <w:bCs/>
          <w:i/>
          <w:iCs/>
          <w:noProof/>
          <w:sz w:val="24"/>
        </w:rPr>
      </w:pPr>
      <w:r>
        <w:rPr>
          <w:rFonts w:ascii="Times New Roman" w:hAnsi="Times New Roman"/>
          <w:b/>
          <w:i/>
          <w:sz w:val="24"/>
        </w:rPr>
        <w:t>Izņēmumi un atšķirīgas prasības</w:t>
      </w:r>
    </w:p>
    <w:p w14:paraId="352437AC" w14:textId="77777777" w:rsidR="00D928C5" w:rsidRPr="00D928C5" w:rsidRDefault="00D928C5" w:rsidP="00DE3D6E">
      <w:pPr>
        <w:jc w:val="both"/>
        <w:rPr>
          <w:rFonts w:ascii="Times New Roman" w:hAnsi="Times New Roman"/>
          <w:b/>
          <w:bCs/>
          <w:i/>
          <w:iCs/>
          <w:noProof/>
          <w:sz w:val="24"/>
          <w:lang w:val="en-GB"/>
        </w:rPr>
      </w:pPr>
    </w:p>
    <w:p w14:paraId="57B8484A" w14:textId="77777777" w:rsidR="007C78AA" w:rsidRDefault="007C78AA" w:rsidP="00DE3D6E">
      <w:pPr>
        <w:jc w:val="both"/>
        <w:rPr>
          <w:rFonts w:ascii="Times New Roman" w:hAnsi="Times New Roman"/>
          <w:i/>
          <w:noProof/>
          <w:sz w:val="24"/>
        </w:rPr>
      </w:pPr>
      <w:r>
        <w:rPr>
          <w:rFonts w:ascii="Times New Roman" w:hAnsi="Times New Roman"/>
          <w:i/>
          <w:sz w:val="24"/>
        </w:rPr>
        <w:t>Pārvedumi starp finanšu iestādēm, neto norēķini un sērijveida darījumi</w:t>
      </w:r>
    </w:p>
    <w:p w14:paraId="33FF8469" w14:textId="77777777" w:rsidR="00D928C5" w:rsidRPr="00DE3D6E" w:rsidRDefault="00D928C5" w:rsidP="00DE3D6E">
      <w:pPr>
        <w:jc w:val="both"/>
        <w:rPr>
          <w:rFonts w:ascii="Times New Roman" w:hAnsi="Times New Roman"/>
          <w:i/>
          <w:noProof/>
          <w:sz w:val="24"/>
          <w:lang w:val="en-GB"/>
        </w:rPr>
      </w:pPr>
    </w:p>
    <w:p w14:paraId="53BA333F" w14:textId="3FD7CBDD" w:rsidR="007C78AA" w:rsidRPr="00DE3D6E" w:rsidRDefault="00D928C5" w:rsidP="00D928C5">
      <w:pPr>
        <w:ind w:left="284" w:hanging="284"/>
        <w:jc w:val="both"/>
        <w:rPr>
          <w:rFonts w:ascii="Times New Roman" w:hAnsi="Times New Roman"/>
          <w:noProof/>
          <w:sz w:val="24"/>
        </w:rPr>
      </w:pPr>
      <w:r>
        <w:rPr>
          <w:rFonts w:ascii="Times New Roman" w:hAnsi="Times New Roman"/>
          <w:sz w:val="24"/>
        </w:rPr>
        <w:t>13. Pārvedumiem un norēķiniem starp finanšu iestādēm nav jāpievieno informācija, ja gan iniciators, gan saņēmējs ir finanšu iestāde, kas darbojas savā vārdā.</w:t>
      </w:r>
    </w:p>
    <w:p w14:paraId="332A2093" w14:textId="77777777" w:rsidR="00D928C5" w:rsidRDefault="00D928C5" w:rsidP="00D928C5">
      <w:pPr>
        <w:ind w:left="284" w:hanging="284"/>
        <w:jc w:val="both"/>
        <w:rPr>
          <w:rFonts w:ascii="Times New Roman" w:hAnsi="Times New Roman"/>
          <w:noProof/>
          <w:sz w:val="24"/>
          <w:lang w:val="en-GB"/>
        </w:rPr>
      </w:pPr>
    </w:p>
    <w:p w14:paraId="294CD519" w14:textId="7D54439D" w:rsidR="007C78AA" w:rsidRPr="00DE3D6E" w:rsidRDefault="00D928C5" w:rsidP="00D928C5">
      <w:pPr>
        <w:ind w:left="284" w:hanging="284"/>
        <w:jc w:val="both"/>
        <w:rPr>
          <w:rFonts w:ascii="Times New Roman" w:hAnsi="Times New Roman"/>
          <w:noProof/>
          <w:sz w:val="24"/>
        </w:rPr>
      </w:pPr>
      <w:r>
        <w:rPr>
          <w:rFonts w:ascii="Times New Roman" w:hAnsi="Times New Roman"/>
          <w:sz w:val="24"/>
        </w:rPr>
        <w:t>14. Maksājumu vai vērtību pārvedumus var veikt neto norēķinu kārtībā. Ja klientu vārdā veiktu maksājumu vai vērtību pārvedumu rezultātā veidojas neto norēķins, informācija par pamatā esošajiem darījumiem nav jāpievieno neto norēķinam. Tomēr 16. rekomendācijas attiecīgās prasības attiecas uz šiem pamatā esošajiem darījumiem.</w:t>
      </w:r>
    </w:p>
    <w:p w14:paraId="69F6013D" w14:textId="77777777" w:rsidR="00D928C5" w:rsidRDefault="00D928C5" w:rsidP="00DE3D6E">
      <w:pPr>
        <w:jc w:val="both"/>
        <w:rPr>
          <w:rFonts w:ascii="Times New Roman" w:hAnsi="Times New Roman"/>
          <w:noProof/>
          <w:sz w:val="24"/>
          <w:lang w:val="en-GB"/>
        </w:rPr>
      </w:pPr>
    </w:p>
    <w:p w14:paraId="0397F86D" w14:textId="4BED1E37" w:rsidR="007C78AA" w:rsidRPr="00DE3D6E" w:rsidRDefault="00D928C5" w:rsidP="00D928C5">
      <w:pPr>
        <w:ind w:left="284" w:hanging="284"/>
        <w:jc w:val="both"/>
        <w:rPr>
          <w:rFonts w:ascii="Times New Roman" w:hAnsi="Times New Roman"/>
          <w:noProof/>
          <w:sz w:val="24"/>
        </w:rPr>
      </w:pPr>
      <w:r>
        <w:rPr>
          <w:rFonts w:ascii="Times New Roman" w:hAnsi="Times New Roman"/>
          <w:sz w:val="24"/>
        </w:rPr>
        <w:t xml:space="preserve">15. Ja vairāki atsevišķi viena iniciatora pārrobežu maksājumi vai vērtību pārvedumi ir saistīti vienā sērijveida pārskaitījumā, ko paredzēts pārsūtīt saņēmējiem, tad šiem darījumiem var </w:t>
      </w:r>
      <w:r>
        <w:rPr>
          <w:rFonts w:ascii="Times New Roman" w:hAnsi="Times New Roman"/>
          <w:sz w:val="24"/>
        </w:rPr>
        <w:lastRenderedPageBreak/>
        <w:t>nepiemērot 8. un 9. punktā minētās prasības attiecībā uz informāciju par iniciatoru, ja vien ir norādīts iniciatora konta numurs vai unikālais darījuma atsauces numurs (kā minēts iepriekš 9. punkta b) apakšpunktā) un sērijveida pārskaitījumā sniegta nepieciešama un precīza informācija par iniciatoru, kā arī pilnīga informācija par saņēmēju, kura ir pilnībā izsekojama saņēmēja valstī.</w:t>
      </w:r>
    </w:p>
    <w:p w14:paraId="056193A4" w14:textId="77777777" w:rsidR="00D928C5" w:rsidRDefault="00D928C5" w:rsidP="00DE3D6E">
      <w:pPr>
        <w:jc w:val="both"/>
        <w:rPr>
          <w:rFonts w:ascii="Times New Roman" w:hAnsi="Times New Roman"/>
          <w:i/>
          <w:noProof/>
          <w:sz w:val="24"/>
          <w:lang w:val="en-GB"/>
        </w:rPr>
      </w:pPr>
    </w:p>
    <w:p w14:paraId="782226FD" w14:textId="4699626C" w:rsidR="007C78AA" w:rsidRPr="00DE3D6E" w:rsidRDefault="007C78AA" w:rsidP="00DE3D6E">
      <w:pPr>
        <w:jc w:val="both"/>
        <w:rPr>
          <w:rFonts w:ascii="Times New Roman" w:hAnsi="Times New Roman"/>
          <w:i/>
          <w:noProof/>
          <w:sz w:val="24"/>
        </w:rPr>
      </w:pPr>
      <w:r>
        <w:rPr>
          <w:rFonts w:ascii="Times New Roman" w:hAnsi="Times New Roman"/>
          <w:i/>
          <w:sz w:val="24"/>
        </w:rPr>
        <w:t>Maksājumi ar karti</w:t>
      </w:r>
    </w:p>
    <w:p w14:paraId="72666850" w14:textId="77777777" w:rsidR="00D928C5" w:rsidRDefault="00D928C5" w:rsidP="00DE3D6E">
      <w:pPr>
        <w:jc w:val="both"/>
        <w:rPr>
          <w:rFonts w:ascii="Times New Roman" w:hAnsi="Times New Roman"/>
          <w:noProof/>
          <w:sz w:val="24"/>
          <w:lang w:val="en-GB"/>
        </w:rPr>
      </w:pPr>
    </w:p>
    <w:p w14:paraId="513EBD5B" w14:textId="197A2B6D" w:rsidR="007C78AA" w:rsidRPr="00DE3D6E" w:rsidRDefault="00D928C5" w:rsidP="00D928C5">
      <w:pPr>
        <w:ind w:left="284" w:hanging="284"/>
        <w:jc w:val="both"/>
        <w:rPr>
          <w:rFonts w:ascii="Times New Roman" w:hAnsi="Times New Roman"/>
          <w:noProof/>
          <w:sz w:val="24"/>
        </w:rPr>
      </w:pPr>
      <w:r>
        <w:rPr>
          <w:rFonts w:ascii="Times New Roman" w:hAnsi="Times New Roman"/>
          <w:sz w:val="24"/>
        </w:rPr>
        <w:t>16. Attiecībā uz jebkuriem pārvedumiem, kas notikuši tāda darījuma rezultātā, kurš veikts, izmantojot kredītkarti, debetkarti vai priekšapmaksas karti preču vai pakalpojumu iegādei,</w:t>
      </w:r>
      <w:r>
        <w:rPr>
          <w:rStyle w:val="FootnoteReference"/>
          <w:rFonts w:ascii="Times New Roman" w:hAnsi="Times New Roman"/>
          <w:noProof/>
          <w:sz w:val="24"/>
          <w:lang w:val="en-GB"/>
        </w:rPr>
        <w:footnoteReference w:id="54"/>
      </w:r>
      <w:r>
        <w:rPr>
          <w:rFonts w:ascii="Times New Roman" w:hAnsi="Times New Roman"/>
          <w:sz w:val="24"/>
        </w:rPr>
        <w:t xml:space="preserve"> jāpievieno kredītkartes, debetkartes vai priekšapmaksas kartes numurs un pēc pieprasījuma jādara pieejams tās finanšu iestādes</w:t>
      </w:r>
      <w:r w:rsidR="002518A4">
        <w:rPr>
          <w:rStyle w:val="FootnoteReference"/>
          <w:rFonts w:ascii="Times New Roman" w:hAnsi="Times New Roman"/>
          <w:noProof/>
          <w:sz w:val="24"/>
          <w:lang w:val="en-GB"/>
        </w:rPr>
        <w:footnoteReference w:id="55"/>
      </w:r>
      <w:r>
        <w:rPr>
          <w:rFonts w:ascii="Times New Roman" w:hAnsi="Times New Roman"/>
          <w:sz w:val="24"/>
        </w:rPr>
        <w:t xml:space="preserve"> nosaukums un atrašanās vieta, kura izdevusi karti un pieņēmusi maksājuma darījumu.</w:t>
      </w:r>
      <w:r w:rsidR="002518A4">
        <w:rPr>
          <w:rStyle w:val="FootnoteReference"/>
          <w:rFonts w:ascii="Times New Roman" w:hAnsi="Times New Roman"/>
          <w:noProof/>
          <w:sz w:val="24"/>
          <w:lang w:val="en-GB"/>
        </w:rPr>
        <w:footnoteReference w:id="56"/>
      </w:r>
    </w:p>
    <w:p w14:paraId="15006981" w14:textId="77777777" w:rsidR="00D928C5" w:rsidRDefault="00D928C5" w:rsidP="00DE3D6E">
      <w:pPr>
        <w:jc w:val="both"/>
        <w:rPr>
          <w:rFonts w:ascii="Times New Roman" w:hAnsi="Times New Roman"/>
          <w:noProof/>
          <w:sz w:val="24"/>
          <w:lang w:val="en-GB"/>
        </w:rPr>
      </w:pPr>
    </w:p>
    <w:p w14:paraId="6EF3393A" w14:textId="71AFB85D" w:rsidR="007C78AA" w:rsidRPr="00DE3D6E" w:rsidRDefault="00D928C5" w:rsidP="00D928C5">
      <w:pPr>
        <w:ind w:left="284" w:hanging="284"/>
        <w:jc w:val="both"/>
        <w:rPr>
          <w:rFonts w:ascii="Times New Roman" w:hAnsi="Times New Roman"/>
          <w:noProof/>
          <w:sz w:val="24"/>
        </w:rPr>
      </w:pPr>
      <w:r>
        <w:rPr>
          <w:rFonts w:ascii="Times New Roman" w:hAnsi="Times New Roman"/>
          <w:sz w:val="24"/>
        </w:rPr>
        <w:t>17. Ja kredītkarte, debetkarte vai priekšapmaksas karte tiek izmantota cita veida maksājumiem vai vērtību pārvedumiem (piemēram, pārvedumiem starp personām), uz darījumu attiecas iepriekš minētās prasības, kas noteiktas iekšzemes vai pārrobežu maksājumiem vai vērtību pārvedumiem.</w:t>
      </w:r>
    </w:p>
    <w:p w14:paraId="5D3E62D6" w14:textId="77777777" w:rsidR="00D928C5" w:rsidRDefault="00D928C5" w:rsidP="00DE3D6E">
      <w:pPr>
        <w:jc w:val="both"/>
        <w:rPr>
          <w:rFonts w:ascii="Times New Roman" w:hAnsi="Times New Roman"/>
          <w:i/>
          <w:noProof/>
          <w:sz w:val="24"/>
          <w:lang w:val="en-GB"/>
        </w:rPr>
      </w:pPr>
    </w:p>
    <w:p w14:paraId="03E758DD" w14:textId="0F9EE185" w:rsidR="007C78AA" w:rsidRDefault="007C78AA" w:rsidP="00DE3D6E">
      <w:pPr>
        <w:jc w:val="both"/>
        <w:rPr>
          <w:rFonts w:ascii="Times New Roman" w:hAnsi="Times New Roman"/>
          <w:i/>
          <w:noProof/>
          <w:sz w:val="24"/>
        </w:rPr>
      </w:pPr>
      <w:r>
        <w:rPr>
          <w:rFonts w:ascii="Times New Roman" w:hAnsi="Times New Roman"/>
          <w:i/>
          <w:sz w:val="24"/>
        </w:rPr>
        <w:t>Skaidras naudas izņemšana</w:t>
      </w:r>
    </w:p>
    <w:p w14:paraId="0B182F5C" w14:textId="77777777" w:rsidR="00D928C5" w:rsidRPr="00DE3D6E" w:rsidRDefault="00D928C5" w:rsidP="00DE3D6E">
      <w:pPr>
        <w:jc w:val="both"/>
        <w:rPr>
          <w:rFonts w:ascii="Times New Roman" w:hAnsi="Times New Roman"/>
          <w:i/>
          <w:noProof/>
          <w:sz w:val="24"/>
          <w:lang w:val="en-GB"/>
        </w:rPr>
      </w:pPr>
    </w:p>
    <w:p w14:paraId="5D48D440" w14:textId="6DC6C268" w:rsidR="007C78AA" w:rsidRPr="00DE3D6E" w:rsidRDefault="00D928C5" w:rsidP="00D928C5">
      <w:pPr>
        <w:ind w:left="284" w:hanging="284"/>
        <w:jc w:val="both"/>
        <w:rPr>
          <w:rFonts w:ascii="Times New Roman" w:hAnsi="Times New Roman"/>
          <w:noProof/>
          <w:sz w:val="24"/>
        </w:rPr>
      </w:pPr>
      <w:r>
        <w:rPr>
          <w:rFonts w:ascii="Times New Roman" w:hAnsi="Times New Roman"/>
          <w:sz w:val="24"/>
        </w:rPr>
        <w:t>18. Saistībā ar skaidras naudas izņemšanu iekšzemes tirgū ir nepieciešama tikai informācija par konta numuru vai kartes numuru.</w:t>
      </w:r>
    </w:p>
    <w:p w14:paraId="6592BD35" w14:textId="77777777" w:rsidR="007C78AA" w:rsidRPr="00DE3D6E" w:rsidRDefault="007C78AA" w:rsidP="00DE3D6E">
      <w:pPr>
        <w:jc w:val="both"/>
        <w:rPr>
          <w:rFonts w:ascii="Times New Roman" w:hAnsi="Times New Roman"/>
          <w:noProof/>
          <w:sz w:val="24"/>
          <w:lang w:val="en-GB"/>
        </w:rPr>
      </w:pPr>
    </w:p>
    <w:p w14:paraId="49718BC5" w14:textId="4E10CFA9" w:rsidR="007C78AA" w:rsidRPr="00DE3D6E" w:rsidRDefault="002518A4" w:rsidP="002518A4">
      <w:pPr>
        <w:ind w:left="284" w:hanging="284"/>
        <w:jc w:val="both"/>
        <w:rPr>
          <w:rFonts w:ascii="Times New Roman" w:hAnsi="Times New Roman"/>
          <w:noProof/>
          <w:sz w:val="24"/>
        </w:rPr>
      </w:pPr>
      <w:r>
        <w:rPr>
          <w:rFonts w:ascii="Times New Roman" w:hAnsi="Times New Roman"/>
          <w:sz w:val="24"/>
        </w:rPr>
        <w:t>19. Attiecībā uz skaidras naudas izņemšanu (ar kredītkarti, debetkarti vai priekšapmaksas karti, izmantojot citu finanšu iestādi)</w:t>
      </w:r>
      <w:r w:rsidR="000A0AE6">
        <w:rPr>
          <w:rStyle w:val="FootnoteReference"/>
          <w:rFonts w:ascii="Times New Roman" w:hAnsi="Times New Roman"/>
          <w:noProof/>
          <w:sz w:val="24"/>
          <w:lang w:val="en-GB"/>
        </w:rPr>
        <w:footnoteReference w:id="57"/>
      </w:r>
      <w:r>
        <w:rPr>
          <w:rFonts w:ascii="Times New Roman" w:hAnsi="Times New Roman"/>
          <w:sz w:val="24"/>
        </w:rPr>
        <w:t xml:space="preserve"> pārrobežu darījumos piemērojamas šādas prasības:</w:t>
      </w:r>
    </w:p>
    <w:p w14:paraId="240BE587" w14:textId="7BF37E2D" w:rsidR="007C78AA" w:rsidRPr="00DE3D6E" w:rsidRDefault="002518A4" w:rsidP="002518A4">
      <w:pPr>
        <w:ind w:left="567" w:hanging="283"/>
        <w:jc w:val="both"/>
        <w:rPr>
          <w:rFonts w:ascii="Times New Roman" w:hAnsi="Times New Roman"/>
          <w:noProof/>
          <w:sz w:val="24"/>
        </w:rPr>
      </w:pPr>
      <w:r>
        <w:rPr>
          <w:rFonts w:ascii="Times New Roman" w:hAnsi="Times New Roman"/>
          <w:sz w:val="24"/>
        </w:rPr>
        <w:t>a) skaidras naudas izņemšanas dokumentā jābūt norādītam kartes numuram;</w:t>
      </w:r>
    </w:p>
    <w:p w14:paraId="7771212A" w14:textId="1B8A7E8B" w:rsidR="007C78AA" w:rsidRPr="00DE3D6E" w:rsidRDefault="002518A4" w:rsidP="002518A4">
      <w:pPr>
        <w:ind w:left="567" w:hanging="283"/>
        <w:jc w:val="both"/>
        <w:rPr>
          <w:rFonts w:ascii="Times New Roman" w:hAnsi="Times New Roman"/>
          <w:noProof/>
          <w:sz w:val="24"/>
        </w:rPr>
      </w:pPr>
      <w:r>
        <w:rPr>
          <w:rFonts w:ascii="Times New Roman" w:hAnsi="Times New Roman"/>
          <w:sz w:val="24"/>
        </w:rPr>
        <w:t>b) pēc tās finanšu iestādes pieprasījuma, kas pieņēmusi maksājuma darījumu, jānosūta kartes turētāja vārds un uzvārds trīs darbdienu laikā pēc pieprasījuma saņemšanas.</w:t>
      </w:r>
    </w:p>
    <w:p w14:paraId="4A124025" w14:textId="77777777" w:rsidR="007C78AA" w:rsidRPr="00DE3D6E" w:rsidRDefault="007C78AA" w:rsidP="00DE3D6E">
      <w:pPr>
        <w:jc w:val="both"/>
        <w:rPr>
          <w:rFonts w:ascii="Times New Roman" w:hAnsi="Times New Roman"/>
          <w:noProof/>
          <w:sz w:val="24"/>
          <w:lang w:val="en-GB"/>
        </w:rPr>
      </w:pPr>
    </w:p>
    <w:p w14:paraId="0B30A5AA" w14:textId="15A0B718" w:rsidR="007C78AA" w:rsidRDefault="002518A4" w:rsidP="00D46850">
      <w:pPr>
        <w:keepNext/>
        <w:keepLines/>
        <w:rPr>
          <w:rFonts w:ascii="Times New Roman" w:hAnsi="Times New Roman"/>
          <w:b/>
          <w:bCs/>
          <w:noProof/>
          <w:color w:val="348092"/>
          <w:sz w:val="24"/>
          <w:vertAlign w:val="superscript"/>
        </w:rPr>
      </w:pPr>
      <w:r>
        <w:rPr>
          <w:rFonts w:ascii="Times New Roman" w:hAnsi="Times New Roman"/>
          <w:b/>
          <w:color w:val="348092"/>
          <w:sz w:val="24"/>
        </w:rPr>
        <w:lastRenderedPageBreak/>
        <w:t>D. FINANŠU NOSŪTĪTĀJIESTĀŽU, STARPNIEKIESTĀŽU UN SAŅĒMĒJIESTĀŽU</w:t>
      </w:r>
      <w:r w:rsidR="000A0AE6">
        <w:rPr>
          <w:rStyle w:val="FootnoteReference"/>
          <w:rFonts w:ascii="Times New Roman" w:hAnsi="Times New Roman"/>
          <w:b/>
          <w:bCs/>
          <w:noProof/>
          <w:color w:val="348092"/>
          <w:sz w:val="24"/>
          <w:lang w:val="en-GB"/>
        </w:rPr>
        <w:footnoteReference w:id="58"/>
      </w:r>
      <w:r>
        <w:rPr>
          <w:rFonts w:ascii="Times New Roman" w:hAnsi="Times New Roman"/>
          <w:b/>
          <w:color w:val="348092"/>
          <w:sz w:val="24"/>
        </w:rPr>
        <w:t xml:space="preserve">, TOSTARP </w:t>
      </w:r>
      <w:r>
        <w:rPr>
          <w:rFonts w:ascii="Times New Roman" w:hAnsi="Times New Roman"/>
          <w:b/>
          <w:i/>
          <w:iCs/>
          <w:color w:val="348092"/>
          <w:sz w:val="24"/>
        </w:rPr>
        <w:t>MVTS</w:t>
      </w:r>
      <w:r w:rsidR="000A0AE6">
        <w:rPr>
          <w:rStyle w:val="FootnoteReference"/>
          <w:rFonts w:ascii="Times New Roman" w:hAnsi="Times New Roman"/>
          <w:b/>
          <w:bCs/>
          <w:noProof/>
          <w:color w:val="348092"/>
          <w:sz w:val="24"/>
          <w:lang w:val="en-GB"/>
        </w:rPr>
        <w:footnoteReference w:id="59"/>
      </w:r>
      <w:r>
        <w:rPr>
          <w:rFonts w:ascii="Times New Roman" w:hAnsi="Times New Roman"/>
          <w:b/>
          <w:color w:val="348092"/>
          <w:sz w:val="24"/>
        </w:rPr>
        <w:t>, PIENĀKUMI</w:t>
      </w:r>
    </w:p>
    <w:p w14:paraId="6BCF2BF8" w14:textId="77777777" w:rsidR="002518A4" w:rsidRPr="002518A4" w:rsidRDefault="002518A4" w:rsidP="00D46850">
      <w:pPr>
        <w:keepNext/>
        <w:keepLines/>
        <w:jc w:val="both"/>
        <w:rPr>
          <w:rFonts w:ascii="Times New Roman" w:hAnsi="Times New Roman"/>
          <w:b/>
          <w:bCs/>
          <w:noProof/>
          <w:sz w:val="24"/>
          <w:lang w:val="en-GB"/>
        </w:rPr>
      </w:pPr>
    </w:p>
    <w:p w14:paraId="64500F65" w14:textId="77777777" w:rsidR="007C78AA" w:rsidRDefault="007C78AA" w:rsidP="00D46850">
      <w:pPr>
        <w:keepNext/>
        <w:keepLines/>
        <w:jc w:val="both"/>
        <w:rPr>
          <w:rFonts w:ascii="Times New Roman" w:hAnsi="Times New Roman"/>
          <w:b/>
          <w:noProof/>
          <w:sz w:val="24"/>
        </w:rPr>
      </w:pPr>
      <w:r>
        <w:rPr>
          <w:rFonts w:ascii="Times New Roman" w:hAnsi="Times New Roman"/>
          <w:b/>
          <w:sz w:val="24"/>
        </w:rPr>
        <w:t>Finanšu nosūtītājiestāde (debitors)</w:t>
      </w:r>
    </w:p>
    <w:p w14:paraId="34A8FDA3" w14:textId="77777777" w:rsidR="002518A4" w:rsidRPr="00DE3D6E" w:rsidRDefault="002518A4" w:rsidP="00D46850">
      <w:pPr>
        <w:keepNext/>
        <w:keepLines/>
        <w:jc w:val="both"/>
        <w:rPr>
          <w:rFonts w:ascii="Times New Roman" w:hAnsi="Times New Roman"/>
          <w:b/>
          <w:noProof/>
          <w:sz w:val="24"/>
          <w:lang w:val="en-GB"/>
        </w:rPr>
      </w:pPr>
    </w:p>
    <w:p w14:paraId="6E6B8F13" w14:textId="5558DD67" w:rsidR="007C78AA" w:rsidRPr="00DE3D6E" w:rsidRDefault="002518A4" w:rsidP="00D46850">
      <w:pPr>
        <w:keepNext/>
        <w:keepLines/>
        <w:ind w:left="284" w:hanging="284"/>
        <w:jc w:val="both"/>
        <w:rPr>
          <w:rFonts w:ascii="Times New Roman" w:hAnsi="Times New Roman"/>
          <w:noProof/>
          <w:sz w:val="24"/>
        </w:rPr>
      </w:pPr>
      <w:r>
        <w:rPr>
          <w:rFonts w:ascii="Times New Roman" w:hAnsi="Times New Roman"/>
          <w:sz w:val="24"/>
        </w:rPr>
        <w:t>20. Finanšu nosūtītājiestādei jānodrošina, ka pārrobežu maksājumos vai vērtību pārvedumos, kas pārsniedz minimālo robežvērtību, ir ietverta precīza nepieciešamā informācija par iniciatoru un nepieciešamā informācija par saņēmēju.</w:t>
      </w:r>
    </w:p>
    <w:p w14:paraId="6AF6FA0F" w14:textId="77777777" w:rsidR="002518A4" w:rsidRDefault="002518A4" w:rsidP="00D46850">
      <w:pPr>
        <w:keepNext/>
        <w:keepLines/>
        <w:jc w:val="both"/>
        <w:rPr>
          <w:rFonts w:ascii="Times New Roman" w:hAnsi="Times New Roman"/>
          <w:noProof/>
          <w:sz w:val="24"/>
          <w:lang w:val="en-GB"/>
        </w:rPr>
      </w:pPr>
    </w:p>
    <w:p w14:paraId="2F5CAFA2" w14:textId="6AA99E31" w:rsidR="007C78AA" w:rsidRPr="00DE3D6E" w:rsidRDefault="002518A4" w:rsidP="00D46850">
      <w:pPr>
        <w:keepNext/>
        <w:keepLines/>
        <w:ind w:left="284" w:hanging="284"/>
        <w:jc w:val="both"/>
        <w:rPr>
          <w:rFonts w:ascii="Times New Roman" w:hAnsi="Times New Roman"/>
          <w:noProof/>
          <w:sz w:val="24"/>
        </w:rPr>
      </w:pPr>
      <w:r>
        <w:rPr>
          <w:rFonts w:ascii="Times New Roman" w:hAnsi="Times New Roman"/>
          <w:sz w:val="24"/>
        </w:rPr>
        <w:t>21. Finanšu nosūtītājiestādei jānodrošina, ka, veicot pārrobežu maksājumu vai vērtību pārvedumu, kas ir mazāks par minimālo robežvērtību, ir norādīts iniciatora vārds un uzvārds vai nosaukums un saņēmēja vārds un uzvārds vai nosaukums, kā arī abu pušu konta numuri vai unikāls darījuma atsauces numurs.</w:t>
      </w:r>
    </w:p>
    <w:p w14:paraId="71A11922" w14:textId="77777777" w:rsidR="002518A4" w:rsidRDefault="002518A4" w:rsidP="00DE3D6E">
      <w:pPr>
        <w:jc w:val="both"/>
        <w:rPr>
          <w:rFonts w:ascii="Times New Roman" w:hAnsi="Times New Roman"/>
          <w:noProof/>
          <w:sz w:val="24"/>
          <w:lang w:val="en-GB"/>
        </w:rPr>
      </w:pPr>
    </w:p>
    <w:p w14:paraId="11CAAAB4" w14:textId="4001C56A" w:rsidR="007C78AA" w:rsidRPr="00DE3D6E" w:rsidRDefault="002518A4" w:rsidP="002518A4">
      <w:pPr>
        <w:ind w:left="284" w:hanging="284"/>
        <w:jc w:val="both"/>
        <w:rPr>
          <w:rFonts w:ascii="Times New Roman" w:hAnsi="Times New Roman"/>
          <w:noProof/>
          <w:sz w:val="24"/>
        </w:rPr>
      </w:pPr>
      <w:r>
        <w:rPr>
          <w:rFonts w:ascii="Times New Roman" w:hAnsi="Times New Roman"/>
          <w:sz w:val="24"/>
        </w:rPr>
        <w:t>22. Finanšu nosūtītājiestādei ir jāsaglabā visa par iniciatoru un saņēmēju apkopotā informācija atbilstoši 11. rekomendācijā minētajam.</w:t>
      </w:r>
    </w:p>
    <w:p w14:paraId="0D88FC80" w14:textId="77777777" w:rsidR="002518A4" w:rsidRDefault="002518A4" w:rsidP="00DE3D6E">
      <w:pPr>
        <w:jc w:val="both"/>
        <w:rPr>
          <w:rFonts w:ascii="Times New Roman" w:hAnsi="Times New Roman"/>
          <w:noProof/>
          <w:sz w:val="24"/>
          <w:lang w:val="en-GB"/>
        </w:rPr>
      </w:pPr>
    </w:p>
    <w:p w14:paraId="27036E7E" w14:textId="745012BC" w:rsidR="007C78AA" w:rsidRPr="00DE3D6E" w:rsidRDefault="002518A4" w:rsidP="002518A4">
      <w:pPr>
        <w:ind w:left="284" w:hanging="284"/>
        <w:jc w:val="both"/>
        <w:rPr>
          <w:rFonts w:ascii="Times New Roman" w:hAnsi="Times New Roman"/>
          <w:noProof/>
          <w:sz w:val="24"/>
        </w:rPr>
      </w:pPr>
      <w:r>
        <w:rPr>
          <w:rFonts w:ascii="Times New Roman" w:hAnsi="Times New Roman"/>
          <w:sz w:val="24"/>
        </w:rPr>
        <w:t>23. Finanšu nosūtītājiestāde nedrīkst izpildīt maksājumu vai vērtību pārvedumu, ja tā neievēro iepriekš izklāstītās prasības.</w:t>
      </w:r>
    </w:p>
    <w:p w14:paraId="296991E7" w14:textId="77777777" w:rsidR="002518A4" w:rsidRDefault="002518A4" w:rsidP="00DE3D6E">
      <w:pPr>
        <w:jc w:val="both"/>
        <w:rPr>
          <w:rFonts w:ascii="Times New Roman" w:hAnsi="Times New Roman"/>
          <w:b/>
          <w:noProof/>
          <w:sz w:val="24"/>
          <w:lang w:val="en-GB"/>
        </w:rPr>
      </w:pPr>
    </w:p>
    <w:p w14:paraId="49B2ACF7" w14:textId="751E6084" w:rsidR="007C78AA" w:rsidRDefault="007C78AA" w:rsidP="00DE3D6E">
      <w:pPr>
        <w:jc w:val="both"/>
        <w:rPr>
          <w:rFonts w:ascii="Times New Roman" w:hAnsi="Times New Roman"/>
          <w:b/>
          <w:noProof/>
          <w:sz w:val="24"/>
        </w:rPr>
      </w:pPr>
      <w:r>
        <w:rPr>
          <w:rFonts w:ascii="Times New Roman" w:hAnsi="Times New Roman"/>
          <w:b/>
          <w:sz w:val="24"/>
        </w:rPr>
        <w:t>Finanšu starpniekiestāde</w:t>
      </w:r>
    </w:p>
    <w:p w14:paraId="291C027F" w14:textId="77777777" w:rsidR="002518A4" w:rsidRPr="00DE3D6E" w:rsidRDefault="002518A4" w:rsidP="00DE3D6E">
      <w:pPr>
        <w:jc w:val="both"/>
        <w:rPr>
          <w:rFonts w:ascii="Times New Roman" w:hAnsi="Times New Roman"/>
          <w:b/>
          <w:noProof/>
          <w:sz w:val="24"/>
          <w:lang w:val="en-GB"/>
        </w:rPr>
      </w:pPr>
    </w:p>
    <w:p w14:paraId="66A26DB9" w14:textId="12468C18" w:rsidR="007C78AA" w:rsidRPr="00DE3D6E" w:rsidRDefault="002518A4" w:rsidP="002518A4">
      <w:pPr>
        <w:ind w:left="284" w:hanging="284"/>
        <w:jc w:val="both"/>
        <w:rPr>
          <w:rFonts w:ascii="Times New Roman" w:hAnsi="Times New Roman"/>
          <w:noProof/>
          <w:sz w:val="24"/>
        </w:rPr>
      </w:pPr>
      <w:r>
        <w:rPr>
          <w:rFonts w:ascii="Times New Roman" w:hAnsi="Times New Roman"/>
          <w:sz w:val="24"/>
        </w:rPr>
        <w:t>24. Attiecībā uz pārrobežu maksājumiem vai vērtību pārvedumiem finanšu iestādēm, kuras apstrādā šādu pārvedumu ķēdes starpposma elementu, jānodrošina, ka, veicot darījumu, tiek saglabāta visa tā informācija par iniciatoru un saņēmēju, kas ir sniegta kopā ar šādu maksājumu vai vērtību pārvedumu.</w:t>
      </w:r>
    </w:p>
    <w:p w14:paraId="3D3C9650" w14:textId="77777777" w:rsidR="002518A4" w:rsidRDefault="002518A4" w:rsidP="00DE3D6E">
      <w:pPr>
        <w:jc w:val="both"/>
        <w:rPr>
          <w:rFonts w:ascii="Times New Roman" w:hAnsi="Times New Roman"/>
          <w:noProof/>
          <w:sz w:val="24"/>
          <w:lang w:val="en-GB"/>
        </w:rPr>
      </w:pPr>
    </w:p>
    <w:p w14:paraId="005844ED" w14:textId="1ED160F2" w:rsidR="007C78AA" w:rsidRPr="00DE3D6E" w:rsidRDefault="002518A4" w:rsidP="002518A4">
      <w:pPr>
        <w:ind w:left="284" w:hanging="284"/>
        <w:jc w:val="both"/>
        <w:rPr>
          <w:rFonts w:ascii="Times New Roman" w:hAnsi="Times New Roman"/>
          <w:noProof/>
          <w:sz w:val="24"/>
        </w:rPr>
      </w:pPr>
      <w:r>
        <w:rPr>
          <w:rFonts w:ascii="Times New Roman" w:hAnsi="Times New Roman"/>
          <w:sz w:val="24"/>
        </w:rPr>
        <w:t>25. Ja tehnisku ierobežojumu dēļ informāciju, kura nepieciešama par iniciatoru vai saņēmēju un kuru sniedz kopā ar pārrobežu maksājumu vai vērtību pārvedumu, nevar saglabāt pie attiecīgā iekšzemes maksājuma vai vērtību pārveduma, tad finanšu starpniekiestādei vismaz piecus gadus ir jāglabā ieraksts par visu informāciju, kas ir saņemta no finanšu nosūtītājiestādes vai citas finanšu starpniekiestādes.</w:t>
      </w:r>
    </w:p>
    <w:p w14:paraId="3400CAE3" w14:textId="77777777" w:rsidR="007C78AA" w:rsidRPr="00DE3D6E" w:rsidRDefault="007C78AA" w:rsidP="00DE3D6E">
      <w:pPr>
        <w:jc w:val="both"/>
        <w:rPr>
          <w:rFonts w:ascii="Times New Roman" w:hAnsi="Times New Roman"/>
          <w:noProof/>
          <w:sz w:val="24"/>
          <w:lang w:val="en-GB"/>
        </w:rPr>
      </w:pPr>
    </w:p>
    <w:p w14:paraId="321A239A" w14:textId="6710EE42" w:rsidR="007C78AA" w:rsidRPr="00DE3D6E" w:rsidRDefault="000A0AE6" w:rsidP="000A0AE6">
      <w:pPr>
        <w:ind w:left="284" w:hanging="284"/>
        <w:jc w:val="both"/>
        <w:rPr>
          <w:rFonts w:ascii="Times New Roman" w:hAnsi="Times New Roman"/>
          <w:noProof/>
          <w:sz w:val="24"/>
        </w:rPr>
      </w:pPr>
      <w:r>
        <w:rPr>
          <w:rFonts w:ascii="Times New Roman" w:hAnsi="Times New Roman"/>
          <w:sz w:val="24"/>
        </w:rPr>
        <w:t>26. Finanšu starpniekiestādei ir jāveic samērīgi pasākumi, lai identificētu pārrobežu maksājumus vai vērtību pārvedumus, par kuriem trūkst nepieciešamās informācijas. Šiem pasākumiem jābūt saderīgiem ar maksājumu apstrādes automatizāciju.</w:t>
      </w:r>
    </w:p>
    <w:p w14:paraId="173959B7" w14:textId="77777777" w:rsidR="000A0AE6" w:rsidRDefault="000A0AE6" w:rsidP="00DE3D6E">
      <w:pPr>
        <w:jc w:val="both"/>
        <w:rPr>
          <w:rFonts w:ascii="Times New Roman" w:hAnsi="Times New Roman"/>
          <w:noProof/>
          <w:sz w:val="24"/>
          <w:lang w:val="en-GB"/>
        </w:rPr>
      </w:pPr>
    </w:p>
    <w:p w14:paraId="2FD4A1CA" w14:textId="78D4B7CB" w:rsidR="007C78AA" w:rsidRDefault="000A0AE6" w:rsidP="000A0AE6">
      <w:pPr>
        <w:ind w:left="284" w:hanging="284"/>
        <w:jc w:val="both"/>
        <w:rPr>
          <w:rFonts w:ascii="Times New Roman" w:hAnsi="Times New Roman"/>
          <w:noProof/>
          <w:sz w:val="24"/>
        </w:rPr>
      </w:pPr>
      <w:r>
        <w:rPr>
          <w:rFonts w:ascii="Times New Roman" w:hAnsi="Times New Roman"/>
          <w:sz w:val="24"/>
        </w:rPr>
        <w:t>27. Finanšu starpniekiestādei ir nepieciešama efektīva, riskos balstīta politika un procedūras, lai noteiktu: i) kad izpildīt, atteikt vai apturēt maksājumu vai vērtību pārvedumu, par kuru trūkst nepieciešamās informācijas par iniciatoru vai saņēmēju, un ii) atbilstošu turpmāko rīcību.</w:t>
      </w:r>
    </w:p>
    <w:p w14:paraId="5D73BB68" w14:textId="77777777" w:rsidR="000A0AE6" w:rsidRPr="00DE3D6E" w:rsidRDefault="000A0AE6" w:rsidP="00491D17">
      <w:pPr>
        <w:jc w:val="both"/>
        <w:rPr>
          <w:rFonts w:ascii="Times New Roman" w:hAnsi="Times New Roman"/>
          <w:noProof/>
          <w:sz w:val="24"/>
          <w:lang w:val="en-GB"/>
        </w:rPr>
      </w:pPr>
    </w:p>
    <w:p w14:paraId="0B4F89DE" w14:textId="77777777" w:rsidR="007C78AA" w:rsidRDefault="007C78AA" w:rsidP="00491D17">
      <w:pPr>
        <w:jc w:val="both"/>
        <w:rPr>
          <w:rFonts w:ascii="Times New Roman" w:hAnsi="Times New Roman"/>
          <w:b/>
          <w:noProof/>
          <w:sz w:val="24"/>
        </w:rPr>
      </w:pPr>
      <w:r>
        <w:rPr>
          <w:rFonts w:ascii="Times New Roman" w:hAnsi="Times New Roman"/>
          <w:b/>
          <w:sz w:val="24"/>
        </w:rPr>
        <w:t>Finanšu saņēmējiestāde (kreditors)</w:t>
      </w:r>
    </w:p>
    <w:p w14:paraId="05B14AFA" w14:textId="77777777" w:rsidR="000A0AE6" w:rsidRPr="00DE3D6E" w:rsidRDefault="000A0AE6" w:rsidP="00491D17">
      <w:pPr>
        <w:jc w:val="both"/>
        <w:rPr>
          <w:rFonts w:ascii="Times New Roman" w:hAnsi="Times New Roman"/>
          <w:b/>
          <w:noProof/>
          <w:sz w:val="24"/>
          <w:lang w:val="en-GB"/>
        </w:rPr>
      </w:pPr>
    </w:p>
    <w:p w14:paraId="0568C811" w14:textId="613DCB97" w:rsidR="007C78AA" w:rsidRPr="00DE3D6E" w:rsidRDefault="000A0AE6" w:rsidP="00491D17">
      <w:pPr>
        <w:ind w:left="284" w:hanging="284"/>
        <w:jc w:val="both"/>
        <w:rPr>
          <w:rFonts w:ascii="Times New Roman" w:hAnsi="Times New Roman"/>
          <w:noProof/>
          <w:sz w:val="24"/>
        </w:rPr>
      </w:pPr>
      <w:r>
        <w:rPr>
          <w:rFonts w:ascii="Times New Roman" w:hAnsi="Times New Roman"/>
          <w:sz w:val="24"/>
        </w:rPr>
        <w:t>28. Finanšu saņēmējiestādei ir jāveic samērīgi pasākumi, lai identificētu pārrobežu maksājumus vai vērtību pārvedumus, par kuriem trūkst nepieciešamās informācijas par iniciatoru vai saņēmēju. Šādi pasākumi var ietvert arī uzraudzību pēc notikuma vai uzraudzību reāllaikā, kad tas ir iespējams.</w:t>
      </w:r>
    </w:p>
    <w:p w14:paraId="597DF02C" w14:textId="77777777" w:rsidR="000A0AE6" w:rsidRDefault="000A0AE6" w:rsidP="00DE3D6E">
      <w:pPr>
        <w:jc w:val="both"/>
        <w:rPr>
          <w:rFonts w:ascii="Times New Roman" w:hAnsi="Times New Roman"/>
          <w:noProof/>
          <w:sz w:val="24"/>
          <w:lang w:val="en-GB"/>
        </w:rPr>
      </w:pPr>
    </w:p>
    <w:p w14:paraId="1FCFF36B" w14:textId="0FE305A5" w:rsidR="007C78AA" w:rsidRPr="00DE3D6E" w:rsidRDefault="000A0AE6" w:rsidP="000A0AE6">
      <w:pPr>
        <w:ind w:left="284" w:hanging="284"/>
        <w:jc w:val="both"/>
        <w:rPr>
          <w:rFonts w:ascii="Times New Roman" w:hAnsi="Times New Roman"/>
          <w:noProof/>
          <w:sz w:val="24"/>
        </w:rPr>
      </w:pPr>
      <w:r>
        <w:rPr>
          <w:rFonts w:ascii="Times New Roman" w:hAnsi="Times New Roman"/>
          <w:sz w:val="24"/>
        </w:rPr>
        <w:t>29. Attiecībā uz maksājumiem vai vērtību pārvedumiem, kas pārsniedz minimālo robežvērtību, finanšu saņēmējiestādei ir jāpārbauda saņēmēja identitāte, ja tā iepriekš nav pārbaudīta, un jāsaglabā šī informācija saskaņā ar 11. rekomendāciju.</w:t>
      </w:r>
    </w:p>
    <w:p w14:paraId="6EEFC2C2" w14:textId="77777777" w:rsidR="000A0AE6" w:rsidRDefault="000A0AE6" w:rsidP="00DE3D6E">
      <w:pPr>
        <w:jc w:val="both"/>
        <w:rPr>
          <w:rFonts w:ascii="Times New Roman" w:hAnsi="Times New Roman"/>
          <w:noProof/>
          <w:sz w:val="24"/>
          <w:lang w:val="en-GB"/>
        </w:rPr>
      </w:pPr>
    </w:p>
    <w:p w14:paraId="07BA0F0A" w14:textId="2F69658B" w:rsidR="007C78AA" w:rsidRPr="00DE3D6E" w:rsidRDefault="000A0AE6" w:rsidP="000A0AE6">
      <w:pPr>
        <w:ind w:left="284" w:hanging="284"/>
        <w:jc w:val="both"/>
        <w:rPr>
          <w:rFonts w:ascii="Times New Roman" w:hAnsi="Times New Roman"/>
          <w:noProof/>
          <w:sz w:val="24"/>
        </w:rPr>
      </w:pPr>
      <w:r>
        <w:rPr>
          <w:rFonts w:ascii="Times New Roman" w:hAnsi="Times New Roman"/>
          <w:sz w:val="24"/>
        </w:rPr>
        <w:t>30. Attiecībā uz pārrobežu maksājumiem vai vērtību pārvedumiem, kas pārsniedz minimālo robežvērtību, informācijai, kas saņemta par paredzēto saņēmēju, jābūt tādai, kas ļauj finanšu saņēmējiestādes uzraudzības iestādēm atklāt nepareizi novirzītus maksājumus (piemēram, iespējamas noziedzīgi iegūtu līdzekļu legalizācijas, krāpšanas vai kļūdas dēļ). Finanšu saņēmējiestādēm jāveic pasākumi, kas mazina risku, ka pārvedumi tiek veikti nepareizajam saņēmējam. Šādiem pasākumiem jāietver vismaz viens turpmāk norādītais a), b) vai c) punkts:</w:t>
      </w:r>
    </w:p>
    <w:p w14:paraId="07DFAAD5" w14:textId="2BC93B78" w:rsidR="007C78AA" w:rsidRPr="00DE3D6E" w:rsidRDefault="000A0AE6" w:rsidP="00D46850">
      <w:pPr>
        <w:spacing w:before="120"/>
        <w:ind w:left="568" w:hanging="284"/>
        <w:jc w:val="both"/>
        <w:rPr>
          <w:rFonts w:ascii="Times New Roman" w:hAnsi="Times New Roman"/>
          <w:noProof/>
          <w:sz w:val="24"/>
        </w:rPr>
      </w:pPr>
      <w:r>
        <w:rPr>
          <w:rFonts w:ascii="Times New Roman" w:hAnsi="Times New Roman"/>
          <w:sz w:val="24"/>
        </w:rPr>
        <w:t>a) finanšu saņēmējiestādei katrā darījumā jāpārbauda, cik lielā mērā maksājuma ziņojumā norādītais saņēmēja vārds, uzvārds vai nosaukums un konta numurs atbilst</w:t>
      </w:r>
      <w:r w:rsidR="00DD25C2">
        <w:rPr>
          <w:rStyle w:val="FootnoteReference"/>
          <w:rFonts w:ascii="Times New Roman" w:hAnsi="Times New Roman"/>
          <w:noProof/>
          <w:sz w:val="24"/>
          <w:lang w:val="en-GB"/>
        </w:rPr>
        <w:footnoteReference w:id="60"/>
      </w:r>
      <w:r>
        <w:rPr>
          <w:rFonts w:ascii="Times New Roman" w:hAnsi="Times New Roman"/>
          <w:sz w:val="24"/>
        </w:rPr>
        <w:t xml:space="preserve"> informācijai, kas ir finanšu saņēmējiestādes rīcībā, vai</w:t>
      </w:r>
    </w:p>
    <w:p w14:paraId="2AA969B3" w14:textId="0BCFCA43" w:rsidR="007C78AA" w:rsidRPr="00DE3D6E" w:rsidRDefault="000A0AE6" w:rsidP="00D46850">
      <w:pPr>
        <w:spacing w:before="120"/>
        <w:ind w:left="568" w:hanging="284"/>
        <w:jc w:val="both"/>
        <w:rPr>
          <w:rFonts w:ascii="Times New Roman" w:hAnsi="Times New Roman"/>
          <w:noProof/>
          <w:sz w:val="24"/>
        </w:rPr>
      </w:pPr>
      <w:r>
        <w:rPr>
          <w:rFonts w:ascii="Times New Roman" w:hAnsi="Times New Roman"/>
          <w:sz w:val="24"/>
        </w:rPr>
        <w:t>b) finanšu saņēmējiestādei, izmantojot riskos balstītu pieeju, jāveic visaptveroša pastāvīga uzraudzība, lai identificētu neraksturīgus kontus, darījumus un darbības, tostarp nepareizu saņēmēja informāciju, vai</w:t>
      </w:r>
    </w:p>
    <w:p w14:paraId="4048B3F8" w14:textId="37366AB6" w:rsidR="007C78AA" w:rsidRPr="00DE3D6E" w:rsidRDefault="000A0AE6" w:rsidP="00D46850">
      <w:pPr>
        <w:spacing w:before="120"/>
        <w:ind w:left="568" w:hanging="284"/>
        <w:jc w:val="both"/>
        <w:rPr>
          <w:rFonts w:ascii="Times New Roman" w:hAnsi="Times New Roman"/>
          <w:noProof/>
          <w:sz w:val="24"/>
        </w:rPr>
      </w:pPr>
      <w:r>
        <w:rPr>
          <w:rFonts w:ascii="Times New Roman" w:hAnsi="Times New Roman"/>
          <w:sz w:val="24"/>
        </w:rPr>
        <w:t>c) ja gan finanšu saņēmējiestāde, gan finanšu nosūtītājiestāde izmanto iepriekšējas validācijas mehānismu, piemēram, maksātāja apstiprināšanu/verifikāciju, lai katrā darījumā pārbaudītu, vai saņēmēja vārds, uzvārds vai nosaukums un konta numurs maksājuma ziņojumā atbilst finanšu saņēmējiestādes rīcībā esošajai informācijai, tad var izmantot šo iepriekšējo validāciju, nevis ievērot iepriekšminēto a) vai b) punktu.</w:t>
      </w:r>
    </w:p>
    <w:p w14:paraId="09A4D952" w14:textId="77777777" w:rsidR="000A0AE6" w:rsidRDefault="000A0AE6" w:rsidP="00DE3D6E">
      <w:pPr>
        <w:jc w:val="both"/>
        <w:rPr>
          <w:rFonts w:ascii="Times New Roman" w:hAnsi="Times New Roman"/>
          <w:noProof/>
          <w:sz w:val="24"/>
          <w:lang w:val="en-GB"/>
        </w:rPr>
      </w:pPr>
    </w:p>
    <w:p w14:paraId="2C4DE7B6" w14:textId="4032B24B" w:rsidR="007C78AA" w:rsidRPr="00DE3D6E" w:rsidRDefault="000A0AE6" w:rsidP="00DD25C2">
      <w:pPr>
        <w:ind w:left="284" w:hanging="284"/>
        <w:jc w:val="both"/>
        <w:rPr>
          <w:rFonts w:ascii="Times New Roman" w:hAnsi="Times New Roman"/>
          <w:noProof/>
          <w:sz w:val="24"/>
        </w:rPr>
      </w:pPr>
      <w:r>
        <w:rPr>
          <w:rFonts w:ascii="Times New Roman" w:hAnsi="Times New Roman"/>
          <w:sz w:val="24"/>
        </w:rPr>
        <w:t>31. Finanšu saņēmējiestādei ir nepieciešama efektīva, riskos balstīta politika un procedūras, lai noteiktu: i) kad izpildīt, atteikt vai apturēt maksājumu vai vērtību pārvedumu (kas pārsniedz minimālo robežvērtību), par kuru trūkst nepieciešamās informācijas par iniciatoru vai saņēmēju, vai kad konstatēts iespējami nepareizi novirzīts maksājums, un ii) atbilstošu turpmāko rīcību.</w:t>
      </w:r>
    </w:p>
    <w:p w14:paraId="43BEEC63" w14:textId="77777777" w:rsidR="007C78AA" w:rsidRPr="00DE3D6E" w:rsidRDefault="007C78AA" w:rsidP="00DE3D6E">
      <w:pPr>
        <w:jc w:val="both"/>
        <w:rPr>
          <w:rFonts w:ascii="Times New Roman" w:hAnsi="Times New Roman"/>
          <w:noProof/>
          <w:sz w:val="24"/>
          <w:lang w:val="en-GB"/>
        </w:rPr>
      </w:pPr>
    </w:p>
    <w:p w14:paraId="0E7F5F72" w14:textId="77777777" w:rsidR="007C78AA" w:rsidRDefault="007C78AA" w:rsidP="00DE3D6E">
      <w:pPr>
        <w:jc w:val="both"/>
        <w:rPr>
          <w:rFonts w:ascii="Times New Roman" w:hAnsi="Times New Roman"/>
          <w:b/>
          <w:noProof/>
          <w:sz w:val="24"/>
        </w:rPr>
      </w:pPr>
      <w:r>
        <w:rPr>
          <w:rFonts w:ascii="Times New Roman" w:hAnsi="Times New Roman"/>
          <w:b/>
          <w:sz w:val="24"/>
        </w:rPr>
        <w:t>Naudas vai vērtību pārvedumu pakalpojumu sniedzēji</w:t>
      </w:r>
    </w:p>
    <w:p w14:paraId="2741B3E2" w14:textId="77777777" w:rsidR="00DD25C2" w:rsidRPr="00DE3D6E" w:rsidRDefault="00DD25C2" w:rsidP="00DE3D6E">
      <w:pPr>
        <w:jc w:val="both"/>
        <w:rPr>
          <w:rFonts w:ascii="Times New Roman" w:hAnsi="Times New Roman"/>
          <w:b/>
          <w:noProof/>
          <w:sz w:val="24"/>
          <w:lang w:val="en-GB"/>
        </w:rPr>
      </w:pPr>
    </w:p>
    <w:p w14:paraId="477D44D9" w14:textId="57ECCCDC" w:rsidR="007C78AA" w:rsidRPr="00DE3D6E" w:rsidRDefault="00DE3BB7" w:rsidP="00DE3BB7">
      <w:pPr>
        <w:ind w:left="284" w:hanging="284"/>
        <w:jc w:val="both"/>
        <w:rPr>
          <w:rFonts w:ascii="Times New Roman" w:hAnsi="Times New Roman"/>
          <w:noProof/>
          <w:sz w:val="24"/>
        </w:rPr>
      </w:pPr>
      <w:r>
        <w:rPr>
          <w:rFonts w:ascii="Times New Roman" w:hAnsi="Times New Roman"/>
          <w:sz w:val="24"/>
        </w:rPr>
        <w:t>32. Naudas vai vērtību pārvedumu pakalpojumu (</w:t>
      </w:r>
      <w:r>
        <w:rPr>
          <w:rFonts w:ascii="Times New Roman" w:hAnsi="Times New Roman"/>
          <w:i/>
          <w:iCs/>
          <w:sz w:val="24"/>
        </w:rPr>
        <w:t>MVTS</w:t>
      </w:r>
      <w:r>
        <w:rPr>
          <w:rFonts w:ascii="Times New Roman" w:hAnsi="Times New Roman"/>
          <w:sz w:val="24"/>
        </w:rPr>
        <w:t xml:space="preserve">) sniedzējiem ir jāievēro visas attiecīgās 16. rekomendācijā izklāstītās prasības tajās valstīs, kurās tie darbojas nepastarpināti vai ar aģentu starpniecību. Ja </w:t>
      </w:r>
      <w:r>
        <w:rPr>
          <w:rFonts w:ascii="Times New Roman" w:hAnsi="Times New Roman"/>
          <w:i/>
          <w:iCs/>
          <w:sz w:val="24"/>
        </w:rPr>
        <w:t>MVTS</w:t>
      </w:r>
      <w:r>
        <w:rPr>
          <w:rFonts w:ascii="Times New Roman" w:hAnsi="Times New Roman"/>
          <w:sz w:val="24"/>
        </w:rPr>
        <w:t xml:space="preserve"> sniedzējs kontrolē – vai ir iesaistījies </w:t>
      </w:r>
      <w:r>
        <w:rPr>
          <w:rFonts w:ascii="Times New Roman" w:hAnsi="Times New Roman"/>
          <w:i/>
          <w:iCs/>
          <w:sz w:val="24"/>
        </w:rPr>
        <w:t>MVTS</w:t>
      </w:r>
      <w:r>
        <w:rPr>
          <w:rFonts w:ascii="Times New Roman" w:hAnsi="Times New Roman"/>
          <w:sz w:val="24"/>
        </w:rPr>
        <w:t xml:space="preserve"> tīklā, kas kontrolē – gan maksājuma vai vērtību pārveduma nosūtītāju, gan saņēmēju, šim </w:t>
      </w:r>
      <w:r>
        <w:rPr>
          <w:rFonts w:ascii="Times New Roman" w:hAnsi="Times New Roman"/>
          <w:i/>
          <w:iCs/>
          <w:sz w:val="24"/>
        </w:rPr>
        <w:t>MVTS</w:t>
      </w:r>
      <w:r>
        <w:rPr>
          <w:rFonts w:ascii="Times New Roman" w:hAnsi="Times New Roman"/>
          <w:sz w:val="24"/>
        </w:rPr>
        <w:t xml:space="preserve"> sniedzējam:</w:t>
      </w:r>
    </w:p>
    <w:p w14:paraId="2BC707A8" w14:textId="0031898F" w:rsidR="007C78AA" w:rsidRPr="00DE3D6E" w:rsidRDefault="00DE3BB7" w:rsidP="00D46850">
      <w:pPr>
        <w:spacing w:before="120"/>
        <w:ind w:left="568" w:hanging="284"/>
        <w:jc w:val="both"/>
        <w:rPr>
          <w:rFonts w:ascii="Times New Roman" w:hAnsi="Times New Roman"/>
          <w:noProof/>
          <w:sz w:val="24"/>
        </w:rPr>
      </w:pPr>
      <w:r>
        <w:rPr>
          <w:rFonts w:ascii="Times New Roman" w:hAnsi="Times New Roman"/>
          <w:sz w:val="24"/>
        </w:rPr>
        <w:t>a) ir jāņem vērā visa informācija, ko sniedzis gan nosūtītājs, gan saņēmējs, lai noteiktu, vai jāsagatavo ziņojums par aizdomīgu darījumu, un</w:t>
      </w:r>
    </w:p>
    <w:p w14:paraId="0D7D952C" w14:textId="54CDBF97" w:rsidR="007C78AA" w:rsidRPr="00DE3D6E" w:rsidRDefault="000415E2" w:rsidP="00D46850">
      <w:pPr>
        <w:spacing w:before="120"/>
        <w:ind w:left="568" w:hanging="284"/>
        <w:jc w:val="both"/>
        <w:rPr>
          <w:rFonts w:ascii="Times New Roman" w:hAnsi="Times New Roman"/>
          <w:noProof/>
          <w:sz w:val="24"/>
        </w:rPr>
      </w:pPr>
      <w:r>
        <w:rPr>
          <w:rFonts w:ascii="Times New Roman" w:hAnsi="Times New Roman"/>
          <w:sz w:val="24"/>
        </w:rPr>
        <w:lastRenderedPageBreak/>
        <w:t>b) jāiesniedz ziņojums par aizdomīgu darījumu jebkurā valstī, kuru skar aizdomīgais maksājums vai vērtību pārvedums, un attiecīgā darījuma informācija jādara pieejama finanšu izlūkošanas vienībai.</w:t>
      </w:r>
    </w:p>
    <w:p w14:paraId="25D063FF" w14:textId="77777777" w:rsidR="007C78AA" w:rsidRDefault="007C78AA" w:rsidP="00DE3D6E">
      <w:pPr>
        <w:jc w:val="both"/>
        <w:rPr>
          <w:rFonts w:ascii="Times New Roman" w:hAnsi="Times New Roman"/>
          <w:noProof/>
          <w:sz w:val="24"/>
          <w:lang w:val="en-GB"/>
        </w:rPr>
      </w:pPr>
    </w:p>
    <w:p w14:paraId="1AB61325" w14:textId="77777777" w:rsidR="000415E2" w:rsidRPr="00DE3D6E" w:rsidRDefault="000415E2" w:rsidP="00DE3D6E">
      <w:pPr>
        <w:jc w:val="both"/>
        <w:rPr>
          <w:rFonts w:ascii="Times New Roman" w:hAnsi="Times New Roman"/>
          <w:noProof/>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300"/>
        <w:gridCol w:w="6828"/>
      </w:tblGrid>
      <w:tr w:rsidR="007C78AA" w:rsidRPr="00DE3D6E" w14:paraId="738215E0" w14:textId="77777777" w:rsidTr="000165A4">
        <w:trPr>
          <w:trHeight w:val="534"/>
        </w:trPr>
        <w:tc>
          <w:tcPr>
            <w:tcW w:w="5000" w:type="pct"/>
            <w:gridSpan w:val="2"/>
            <w:tcBorders>
              <w:top w:val="single" w:sz="8" w:space="0" w:color="348092"/>
              <w:bottom w:val="single" w:sz="8" w:space="0" w:color="348092"/>
            </w:tcBorders>
            <w:vAlign w:val="center"/>
          </w:tcPr>
          <w:p w14:paraId="4698EB27" w14:textId="77777777" w:rsidR="007C78AA" w:rsidRPr="00DE3D6E" w:rsidRDefault="007C78AA" w:rsidP="000165A4">
            <w:pPr>
              <w:rPr>
                <w:rFonts w:ascii="Times New Roman" w:hAnsi="Times New Roman"/>
                <w:b/>
                <w:noProof/>
                <w:color w:val="348092"/>
                <w:sz w:val="24"/>
              </w:rPr>
            </w:pPr>
            <w:r>
              <w:rPr>
                <w:rFonts w:ascii="Times New Roman" w:hAnsi="Times New Roman"/>
                <w:b/>
                <w:color w:val="348092"/>
                <w:sz w:val="24"/>
              </w:rPr>
              <w:t>Šajā rekomendācijā lietoto terminu saraksts</w:t>
            </w:r>
          </w:p>
        </w:tc>
      </w:tr>
      <w:tr w:rsidR="007C78AA" w:rsidRPr="00DE3D6E" w14:paraId="280A5DB1" w14:textId="77777777" w:rsidTr="000415E2">
        <w:trPr>
          <w:trHeight w:val="512"/>
        </w:trPr>
        <w:tc>
          <w:tcPr>
            <w:tcW w:w="1260" w:type="pct"/>
            <w:tcBorders>
              <w:top w:val="single" w:sz="8" w:space="0" w:color="348092"/>
              <w:bottom w:val="single" w:sz="4" w:space="0" w:color="348092"/>
            </w:tcBorders>
          </w:tcPr>
          <w:p w14:paraId="608E22FE" w14:textId="77777777" w:rsidR="007C78AA" w:rsidRPr="00DE3D6E" w:rsidRDefault="007C78AA" w:rsidP="00D46850">
            <w:pPr>
              <w:rPr>
                <w:rFonts w:ascii="Times New Roman" w:hAnsi="Times New Roman"/>
                <w:b/>
                <w:noProof/>
                <w:sz w:val="24"/>
              </w:rPr>
            </w:pPr>
            <w:r>
              <w:rPr>
                <w:rFonts w:ascii="Times New Roman" w:hAnsi="Times New Roman"/>
                <w:b/>
                <w:sz w:val="24"/>
              </w:rPr>
              <w:t>Pareizs</w:t>
            </w:r>
          </w:p>
        </w:tc>
        <w:tc>
          <w:tcPr>
            <w:tcW w:w="3740" w:type="pct"/>
            <w:tcBorders>
              <w:top w:val="single" w:sz="8" w:space="0" w:color="348092"/>
              <w:bottom w:val="single" w:sz="4" w:space="0" w:color="348092"/>
            </w:tcBorders>
          </w:tcPr>
          <w:p w14:paraId="47E14469" w14:textId="77777777" w:rsidR="007C78AA" w:rsidRPr="00DE3D6E" w:rsidRDefault="007C78AA" w:rsidP="00D46850">
            <w:pPr>
              <w:ind w:left="114"/>
              <w:rPr>
                <w:rFonts w:ascii="Times New Roman" w:hAnsi="Times New Roman"/>
                <w:noProof/>
                <w:sz w:val="24"/>
              </w:rPr>
            </w:pPr>
            <w:r>
              <w:rPr>
                <w:rFonts w:ascii="Times New Roman" w:hAnsi="Times New Roman"/>
                <w:sz w:val="24"/>
              </w:rPr>
              <w:t>Izmanto attiecībā uz tādu informāciju, kuras pareizība ir pārbaudīta.</w:t>
            </w:r>
          </w:p>
        </w:tc>
      </w:tr>
      <w:tr w:rsidR="007C78AA" w:rsidRPr="00DE3D6E" w14:paraId="5647F2D9" w14:textId="77777777" w:rsidTr="000415E2">
        <w:trPr>
          <w:trHeight w:val="525"/>
        </w:trPr>
        <w:tc>
          <w:tcPr>
            <w:tcW w:w="1260" w:type="pct"/>
            <w:tcBorders>
              <w:top w:val="single" w:sz="4" w:space="0" w:color="348092"/>
              <w:bottom w:val="single" w:sz="4" w:space="0" w:color="348092"/>
            </w:tcBorders>
          </w:tcPr>
          <w:p w14:paraId="30B91835" w14:textId="77777777" w:rsidR="007C78AA" w:rsidRPr="00DE3D6E" w:rsidRDefault="007C78AA" w:rsidP="00D46850">
            <w:pPr>
              <w:rPr>
                <w:rFonts w:ascii="Times New Roman" w:hAnsi="Times New Roman"/>
                <w:b/>
                <w:noProof/>
                <w:sz w:val="24"/>
              </w:rPr>
            </w:pPr>
            <w:r>
              <w:rPr>
                <w:rFonts w:ascii="Times New Roman" w:hAnsi="Times New Roman"/>
                <w:b/>
                <w:sz w:val="24"/>
              </w:rPr>
              <w:t>Adrese</w:t>
            </w:r>
          </w:p>
        </w:tc>
        <w:tc>
          <w:tcPr>
            <w:tcW w:w="3740" w:type="pct"/>
            <w:tcBorders>
              <w:top w:val="single" w:sz="4" w:space="0" w:color="348092"/>
              <w:bottom w:val="single" w:sz="4" w:space="0" w:color="348092"/>
            </w:tcBorders>
          </w:tcPr>
          <w:p w14:paraId="47E278FA" w14:textId="77777777" w:rsidR="007C78AA" w:rsidRPr="00DE3D6E" w:rsidRDefault="007C78AA" w:rsidP="00D46850">
            <w:pPr>
              <w:ind w:left="114"/>
              <w:rPr>
                <w:rFonts w:ascii="Times New Roman" w:hAnsi="Times New Roman"/>
                <w:noProof/>
                <w:sz w:val="24"/>
              </w:rPr>
            </w:pPr>
            <w:r>
              <w:rPr>
                <w:rFonts w:ascii="Times New Roman" w:hAnsi="Times New Roman"/>
                <w:sz w:val="24"/>
              </w:rPr>
              <w:t>Personas dzīvesvietas vai uzņēmuma fiziskā atrašanās vieta.</w:t>
            </w:r>
          </w:p>
        </w:tc>
      </w:tr>
      <w:tr w:rsidR="007C78AA" w:rsidRPr="00DE3D6E" w14:paraId="232E6A7B" w14:textId="77777777" w:rsidTr="000415E2">
        <w:trPr>
          <w:trHeight w:val="1132"/>
        </w:trPr>
        <w:tc>
          <w:tcPr>
            <w:tcW w:w="1260" w:type="pct"/>
            <w:tcBorders>
              <w:top w:val="single" w:sz="4" w:space="0" w:color="348092"/>
              <w:bottom w:val="single" w:sz="4" w:space="0" w:color="348092"/>
            </w:tcBorders>
          </w:tcPr>
          <w:p w14:paraId="213C5B7B" w14:textId="77777777" w:rsidR="007C78AA" w:rsidRPr="00DE3D6E" w:rsidRDefault="007C78AA" w:rsidP="00D46850">
            <w:pPr>
              <w:rPr>
                <w:rFonts w:ascii="Times New Roman" w:hAnsi="Times New Roman"/>
                <w:b/>
                <w:noProof/>
                <w:sz w:val="24"/>
              </w:rPr>
            </w:pPr>
            <w:r>
              <w:rPr>
                <w:rFonts w:ascii="Times New Roman" w:hAnsi="Times New Roman"/>
                <w:b/>
                <w:sz w:val="24"/>
              </w:rPr>
              <w:t>Sērijveida pārskaitījums</w:t>
            </w:r>
          </w:p>
        </w:tc>
        <w:tc>
          <w:tcPr>
            <w:tcW w:w="3740" w:type="pct"/>
            <w:tcBorders>
              <w:top w:val="single" w:sz="4" w:space="0" w:color="348092"/>
              <w:bottom w:val="single" w:sz="4" w:space="0" w:color="348092"/>
            </w:tcBorders>
          </w:tcPr>
          <w:p w14:paraId="238E3FB3" w14:textId="77777777" w:rsidR="007C78AA" w:rsidRPr="00DE3D6E" w:rsidRDefault="007C78AA" w:rsidP="00D46850">
            <w:pPr>
              <w:ind w:left="114"/>
              <w:rPr>
                <w:rFonts w:ascii="Times New Roman" w:hAnsi="Times New Roman"/>
                <w:noProof/>
                <w:sz w:val="24"/>
              </w:rPr>
            </w:pPr>
            <w:r>
              <w:rPr>
                <w:rFonts w:ascii="Times New Roman" w:hAnsi="Times New Roman"/>
                <w:sz w:val="24"/>
              </w:rPr>
              <w:t>Pārskaitījums, ko veido vairāki atsevišķi maksājumi vai vērtību pārvedumi, kurus nosūta vienām un tām pašām finanšu iestādēm, bet kuri galu galā ir/nav paredzēti dažādām personām.</w:t>
            </w:r>
          </w:p>
        </w:tc>
      </w:tr>
      <w:tr w:rsidR="007C78AA" w:rsidRPr="00DE3D6E" w14:paraId="74B525C1" w14:textId="77777777" w:rsidTr="000415E2">
        <w:trPr>
          <w:trHeight w:val="1134"/>
        </w:trPr>
        <w:tc>
          <w:tcPr>
            <w:tcW w:w="1260" w:type="pct"/>
            <w:tcBorders>
              <w:top w:val="single" w:sz="4" w:space="0" w:color="348092"/>
              <w:bottom w:val="single" w:sz="4" w:space="0" w:color="348092"/>
            </w:tcBorders>
          </w:tcPr>
          <w:p w14:paraId="46B7A9DB" w14:textId="77777777" w:rsidR="007C78AA" w:rsidRPr="00DE3D6E" w:rsidRDefault="007C78AA" w:rsidP="00D46850">
            <w:pPr>
              <w:rPr>
                <w:rFonts w:ascii="Times New Roman" w:hAnsi="Times New Roman"/>
                <w:b/>
                <w:noProof/>
                <w:sz w:val="24"/>
              </w:rPr>
            </w:pPr>
            <w:r>
              <w:rPr>
                <w:rFonts w:ascii="Times New Roman" w:hAnsi="Times New Roman"/>
                <w:b/>
                <w:sz w:val="24"/>
              </w:rPr>
              <w:t>Saņēmējs</w:t>
            </w:r>
          </w:p>
        </w:tc>
        <w:tc>
          <w:tcPr>
            <w:tcW w:w="3740" w:type="pct"/>
            <w:tcBorders>
              <w:top w:val="single" w:sz="4" w:space="0" w:color="348092"/>
              <w:bottom w:val="single" w:sz="4" w:space="0" w:color="348092"/>
            </w:tcBorders>
          </w:tcPr>
          <w:p w14:paraId="0EFC00BE" w14:textId="77777777" w:rsidR="007C78AA" w:rsidRPr="00DE3D6E" w:rsidRDefault="007C78AA" w:rsidP="00D46850">
            <w:pPr>
              <w:ind w:left="114"/>
              <w:rPr>
                <w:rFonts w:ascii="Times New Roman" w:hAnsi="Times New Roman"/>
                <w:noProof/>
                <w:sz w:val="24"/>
              </w:rPr>
            </w:pPr>
            <w:r>
              <w:rPr>
                <w:rFonts w:ascii="Times New Roman" w:hAnsi="Times New Roman"/>
                <w:sz w:val="24"/>
              </w:rPr>
              <w:t>Fiziska vai juridiska persona vai juridisks veidojums, kuru iniciators norāda kā personu, kas saņem pieprasīto maksājumu vai vērtību pārvedumu maksājumu vai vērtību pārvedumu ķēdē.</w:t>
            </w:r>
          </w:p>
        </w:tc>
      </w:tr>
      <w:tr w:rsidR="007C78AA" w:rsidRPr="00DE3D6E" w14:paraId="2D26E7DA" w14:textId="77777777" w:rsidTr="000415E2">
        <w:trPr>
          <w:trHeight w:val="1134"/>
        </w:trPr>
        <w:tc>
          <w:tcPr>
            <w:tcW w:w="1260" w:type="pct"/>
            <w:tcBorders>
              <w:top w:val="single" w:sz="4" w:space="0" w:color="348092"/>
              <w:bottom w:val="single" w:sz="4" w:space="0" w:color="348092"/>
            </w:tcBorders>
          </w:tcPr>
          <w:p w14:paraId="647647CF" w14:textId="77777777" w:rsidR="007C78AA" w:rsidRPr="00DE3D6E" w:rsidRDefault="007C78AA" w:rsidP="00D46850">
            <w:pPr>
              <w:rPr>
                <w:rFonts w:ascii="Times New Roman" w:hAnsi="Times New Roman"/>
                <w:b/>
                <w:noProof/>
                <w:sz w:val="24"/>
              </w:rPr>
            </w:pPr>
            <w:r>
              <w:rPr>
                <w:rFonts w:ascii="Times New Roman" w:hAnsi="Times New Roman"/>
                <w:b/>
                <w:sz w:val="24"/>
              </w:rPr>
              <w:t>Finanšu saņēmējiestāde</w:t>
            </w:r>
          </w:p>
        </w:tc>
        <w:tc>
          <w:tcPr>
            <w:tcW w:w="3740" w:type="pct"/>
            <w:tcBorders>
              <w:top w:val="single" w:sz="4" w:space="0" w:color="348092"/>
              <w:bottom w:val="single" w:sz="4" w:space="0" w:color="348092"/>
            </w:tcBorders>
          </w:tcPr>
          <w:p w14:paraId="28ADC337" w14:textId="77777777" w:rsidR="007C78AA" w:rsidRPr="00DE3D6E" w:rsidRDefault="007C78AA" w:rsidP="00D46850">
            <w:pPr>
              <w:ind w:left="114"/>
              <w:rPr>
                <w:rFonts w:ascii="Times New Roman" w:hAnsi="Times New Roman"/>
                <w:noProof/>
                <w:sz w:val="24"/>
              </w:rPr>
            </w:pPr>
            <w:r>
              <w:rPr>
                <w:rFonts w:ascii="Times New Roman" w:hAnsi="Times New Roman"/>
                <w:sz w:val="24"/>
              </w:rPr>
              <w:t>Finanšu iestāde, kas apkalpo saņēmēja kontu vai izsniedz saņēmējam skaidru naudu. Finanšu saņēmējiestāde ir maksājumu ķēdes beigu punkts.</w:t>
            </w:r>
          </w:p>
        </w:tc>
      </w:tr>
      <w:tr w:rsidR="007C78AA" w:rsidRPr="00DE3D6E" w14:paraId="320588D4" w14:textId="77777777" w:rsidTr="000415E2">
        <w:trPr>
          <w:trHeight w:val="1552"/>
        </w:trPr>
        <w:tc>
          <w:tcPr>
            <w:tcW w:w="1260" w:type="pct"/>
            <w:tcBorders>
              <w:top w:val="single" w:sz="4" w:space="0" w:color="348092"/>
              <w:bottom w:val="single" w:sz="4" w:space="0" w:color="348092"/>
            </w:tcBorders>
          </w:tcPr>
          <w:p w14:paraId="48996BFD" w14:textId="77777777" w:rsidR="007C78AA" w:rsidRPr="00DE3D6E" w:rsidRDefault="007C78AA" w:rsidP="00D46850">
            <w:pPr>
              <w:rPr>
                <w:rFonts w:ascii="Times New Roman" w:hAnsi="Times New Roman"/>
                <w:b/>
                <w:noProof/>
                <w:sz w:val="24"/>
              </w:rPr>
            </w:pPr>
            <w:r>
              <w:rPr>
                <w:rFonts w:ascii="Times New Roman" w:hAnsi="Times New Roman"/>
                <w:b/>
                <w:sz w:val="24"/>
              </w:rPr>
              <w:t>Saistītais uzņēmuma identifikācijas kods</w:t>
            </w:r>
          </w:p>
        </w:tc>
        <w:tc>
          <w:tcPr>
            <w:tcW w:w="3740" w:type="pct"/>
            <w:tcBorders>
              <w:top w:val="single" w:sz="4" w:space="0" w:color="348092"/>
              <w:bottom w:val="single" w:sz="4" w:space="0" w:color="348092"/>
            </w:tcBorders>
          </w:tcPr>
          <w:p w14:paraId="40D0A1ED" w14:textId="77777777" w:rsidR="007C78AA" w:rsidRPr="00DE3D6E" w:rsidRDefault="007C78AA" w:rsidP="00D46850">
            <w:pPr>
              <w:ind w:left="114"/>
              <w:rPr>
                <w:rFonts w:ascii="Times New Roman" w:hAnsi="Times New Roman"/>
                <w:noProof/>
                <w:sz w:val="24"/>
              </w:rPr>
            </w:pPr>
            <w:r>
              <w:rPr>
                <w:rFonts w:ascii="Times New Roman" w:hAnsi="Times New Roman"/>
                <w:i/>
                <w:iCs/>
                <w:sz w:val="24"/>
              </w:rPr>
              <w:t>BIC</w:t>
            </w:r>
            <w:r>
              <w:rPr>
                <w:rFonts w:ascii="Times New Roman" w:hAnsi="Times New Roman"/>
                <w:sz w:val="24"/>
              </w:rPr>
              <w:t xml:space="preserve"> ir universāls uzņēmuma identifikācijas kods, kas izveidots, pamatojoties uz ISO 9362 standartu, un piešķirts finanšu un nefinanšu iestādēm.</w:t>
            </w:r>
          </w:p>
          <w:p w14:paraId="1EE0D2D9" w14:textId="77777777" w:rsidR="007C78AA" w:rsidRPr="00DE3D6E" w:rsidRDefault="007C78AA" w:rsidP="00D46850">
            <w:pPr>
              <w:ind w:left="114"/>
              <w:rPr>
                <w:rFonts w:ascii="Times New Roman" w:hAnsi="Times New Roman"/>
                <w:noProof/>
                <w:sz w:val="24"/>
              </w:rPr>
            </w:pPr>
            <w:r>
              <w:rPr>
                <w:rFonts w:ascii="Times New Roman" w:hAnsi="Times New Roman"/>
                <w:sz w:val="24"/>
              </w:rPr>
              <w:t xml:space="preserve">Saistītie </w:t>
            </w:r>
            <w:r>
              <w:rPr>
                <w:rFonts w:ascii="Times New Roman" w:hAnsi="Times New Roman"/>
                <w:i/>
                <w:iCs/>
                <w:sz w:val="24"/>
              </w:rPr>
              <w:t>BIC</w:t>
            </w:r>
            <w:r>
              <w:rPr>
                <w:rFonts w:ascii="Times New Roman" w:hAnsi="Times New Roman"/>
                <w:sz w:val="24"/>
              </w:rPr>
              <w:t xml:space="preserve"> ir tie, ko finanšu iestādes izmanto, piemēram, lai piekļūtu </w:t>
            </w:r>
            <w:r>
              <w:rPr>
                <w:rFonts w:ascii="Times New Roman" w:hAnsi="Times New Roman"/>
                <w:i/>
                <w:iCs/>
                <w:sz w:val="24"/>
              </w:rPr>
              <w:t>SWIFT</w:t>
            </w:r>
            <w:r>
              <w:rPr>
                <w:rFonts w:ascii="Times New Roman" w:hAnsi="Times New Roman"/>
                <w:sz w:val="24"/>
              </w:rPr>
              <w:t xml:space="preserve"> tīklam.</w:t>
            </w:r>
          </w:p>
        </w:tc>
      </w:tr>
      <w:tr w:rsidR="007C78AA" w:rsidRPr="00DE3D6E" w14:paraId="5822C0C8" w14:textId="77777777" w:rsidTr="00D46850">
        <w:trPr>
          <w:trHeight w:val="1497"/>
        </w:trPr>
        <w:tc>
          <w:tcPr>
            <w:tcW w:w="1260" w:type="pct"/>
            <w:tcBorders>
              <w:top w:val="single" w:sz="4" w:space="0" w:color="348092"/>
              <w:bottom w:val="single" w:sz="4" w:space="0" w:color="348092"/>
            </w:tcBorders>
          </w:tcPr>
          <w:p w14:paraId="195EF71F" w14:textId="77777777" w:rsidR="007C78AA" w:rsidRPr="00DE3D6E" w:rsidRDefault="007C78AA" w:rsidP="00D46850">
            <w:pPr>
              <w:rPr>
                <w:rFonts w:ascii="Times New Roman" w:hAnsi="Times New Roman"/>
                <w:b/>
                <w:noProof/>
                <w:sz w:val="24"/>
              </w:rPr>
            </w:pPr>
            <w:r>
              <w:rPr>
                <w:rFonts w:ascii="Times New Roman" w:hAnsi="Times New Roman"/>
                <w:b/>
                <w:sz w:val="24"/>
              </w:rPr>
              <w:t>Seguma maksājums</w:t>
            </w:r>
          </w:p>
        </w:tc>
        <w:tc>
          <w:tcPr>
            <w:tcW w:w="3740" w:type="pct"/>
            <w:tcBorders>
              <w:top w:val="single" w:sz="4" w:space="0" w:color="348092"/>
              <w:bottom w:val="single" w:sz="4" w:space="0" w:color="348092"/>
            </w:tcBorders>
          </w:tcPr>
          <w:p w14:paraId="6B3B2C63" w14:textId="77777777" w:rsidR="007C78AA" w:rsidRPr="00DE3D6E" w:rsidRDefault="007C78AA" w:rsidP="00D46850">
            <w:pPr>
              <w:ind w:left="114"/>
              <w:rPr>
                <w:rFonts w:ascii="Times New Roman" w:hAnsi="Times New Roman"/>
                <w:noProof/>
                <w:sz w:val="24"/>
              </w:rPr>
            </w:pPr>
            <w:r>
              <w:rPr>
                <w:rFonts w:ascii="Times New Roman" w:hAnsi="Times New Roman"/>
                <w:sz w:val="24"/>
              </w:rPr>
              <w:t>Maksājums vai vērtību pārvedums, kurā apvienots maksājuma ziņojums, ko finanšu nosūtītājiestāde nosūtījusi tieši finanšu saņēmējiestādei, pārvietojot finansējuma instrukciju (segumu) no finanšu nosūtītājiestādes uz finanšu saņēmējiestādi, izmantojot vienu vai vairākas finanšu starpniekiestādes.</w:t>
            </w:r>
          </w:p>
        </w:tc>
      </w:tr>
      <w:tr w:rsidR="007C78AA" w:rsidRPr="00DE3D6E" w14:paraId="0A807DA8" w14:textId="77777777" w:rsidTr="00E33385">
        <w:trPr>
          <w:trHeight w:val="1725"/>
        </w:trPr>
        <w:tc>
          <w:tcPr>
            <w:tcW w:w="1260" w:type="pct"/>
            <w:tcBorders>
              <w:top w:val="single" w:sz="8" w:space="0" w:color="348092"/>
              <w:bottom w:val="single" w:sz="4" w:space="0" w:color="348092"/>
            </w:tcBorders>
          </w:tcPr>
          <w:p w14:paraId="329C53E5" w14:textId="77777777" w:rsidR="007C78AA" w:rsidRPr="00DE3D6E" w:rsidRDefault="007C78AA" w:rsidP="00D46850">
            <w:pPr>
              <w:rPr>
                <w:rFonts w:ascii="Times New Roman" w:hAnsi="Times New Roman"/>
                <w:b/>
                <w:noProof/>
                <w:sz w:val="24"/>
              </w:rPr>
            </w:pPr>
            <w:r>
              <w:rPr>
                <w:rFonts w:ascii="Times New Roman" w:hAnsi="Times New Roman"/>
                <w:b/>
                <w:sz w:val="24"/>
              </w:rPr>
              <w:t>Pārrobežu maksājums un vērtību pārvedums</w:t>
            </w:r>
          </w:p>
        </w:tc>
        <w:tc>
          <w:tcPr>
            <w:tcW w:w="3740" w:type="pct"/>
            <w:tcBorders>
              <w:top w:val="single" w:sz="8" w:space="0" w:color="348092"/>
              <w:bottom w:val="single" w:sz="4" w:space="0" w:color="348092"/>
            </w:tcBorders>
          </w:tcPr>
          <w:p w14:paraId="324B36C2" w14:textId="77777777" w:rsidR="007C78AA" w:rsidRPr="00DE3D6E" w:rsidRDefault="007C78AA" w:rsidP="00D46850">
            <w:pPr>
              <w:ind w:left="114"/>
              <w:rPr>
                <w:rFonts w:ascii="Times New Roman" w:hAnsi="Times New Roman"/>
                <w:noProof/>
                <w:sz w:val="24"/>
              </w:rPr>
            </w:pPr>
            <w:r>
              <w:rPr>
                <w:rFonts w:ascii="Times New Roman" w:hAnsi="Times New Roman"/>
                <w:sz w:val="24"/>
              </w:rPr>
              <w:t xml:space="preserve">Jebkurš </w:t>
            </w:r>
            <w:r>
              <w:rPr>
                <w:rFonts w:ascii="Times New Roman" w:hAnsi="Times New Roman"/>
                <w:i/>
                <w:iCs/>
                <w:sz w:val="24"/>
              </w:rPr>
              <w:t>maksājums vai vērtību pārvedums</w:t>
            </w:r>
            <w:r>
              <w:rPr>
                <w:rFonts w:ascii="Times New Roman" w:hAnsi="Times New Roman"/>
                <w:sz w:val="24"/>
              </w:rPr>
              <w:t xml:space="preserve">, kad finanšu nosūtītājiestāde un finanšu saņēmējiestāde atrodas dažādās valstīs. Šo terminu arī izmanto, lai apzīmētu jebkuru </w:t>
            </w:r>
            <w:r>
              <w:rPr>
                <w:rFonts w:ascii="Times New Roman" w:hAnsi="Times New Roman"/>
                <w:i/>
                <w:iCs/>
                <w:sz w:val="24"/>
              </w:rPr>
              <w:t>maksājumu vai vērtību pārvedumu</w:t>
            </w:r>
            <w:r>
              <w:rPr>
                <w:rFonts w:ascii="Times New Roman" w:hAnsi="Times New Roman"/>
                <w:sz w:val="24"/>
              </w:rPr>
              <w:t xml:space="preserve"> ķēdi, kurā vismaz viena no iesaistītajām finanšu iestādēm atrodas citā valstī.</w:t>
            </w:r>
          </w:p>
        </w:tc>
      </w:tr>
      <w:tr w:rsidR="007C78AA" w:rsidRPr="00DE3D6E" w14:paraId="162144EB" w14:textId="77777777" w:rsidTr="00F32229">
        <w:trPr>
          <w:trHeight w:val="2229"/>
        </w:trPr>
        <w:tc>
          <w:tcPr>
            <w:tcW w:w="1260" w:type="pct"/>
            <w:tcBorders>
              <w:top w:val="single" w:sz="4" w:space="0" w:color="348092"/>
              <w:bottom w:val="single" w:sz="4" w:space="0" w:color="348092"/>
            </w:tcBorders>
          </w:tcPr>
          <w:p w14:paraId="7E614CF3" w14:textId="77777777" w:rsidR="007C78AA" w:rsidRPr="00DE3D6E" w:rsidRDefault="007C78AA" w:rsidP="00F32229">
            <w:pPr>
              <w:rPr>
                <w:rFonts w:ascii="Times New Roman" w:hAnsi="Times New Roman"/>
                <w:b/>
                <w:noProof/>
                <w:sz w:val="24"/>
              </w:rPr>
            </w:pPr>
            <w:r>
              <w:rPr>
                <w:rFonts w:ascii="Times New Roman" w:hAnsi="Times New Roman"/>
                <w:b/>
                <w:sz w:val="24"/>
              </w:rPr>
              <w:lastRenderedPageBreak/>
              <w:t>Iekšzemes maksājums vai vērtību pārvedums</w:t>
            </w:r>
          </w:p>
        </w:tc>
        <w:tc>
          <w:tcPr>
            <w:tcW w:w="3740" w:type="pct"/>
            <w:tcBorders>
              <w:top w:val="single" w:sz="4" w:space="0" w:color="348092"/>
              <w:bottom w:val="single" w:sz="4" w:space="0" w:color="348092"/>
            </w:tcBorders>
          </w:tcPr>
          <w:p w14:paraId="75D20BF2" w14:textId="1CD2B982" w:rsidR="007C78AA" w:rsidRPr="00DE3D6E" w:rsidRDefault="007C78AA" w:rsidP="00F32229">
            <w:pPr>
              <w:ind w:left="114"/>
              <w:rPr>
                <w:rFonts w:ascii="Times New Roman" w:hAnsi="Times New Roman"/>
                <w:noProof/>
                <w:sz w:val="24"/>
              </w:rPr>
            </w:pPr>
            <w:r>
              <w:rPr>
                <w:rFonts w:ascii="Times New Roman" w:hAnsi="Times New Roman"/>
                <w:sz w:val="24"/>
              </w:rPr>
              <w:t xml:space="preserve">Jebkurš </w:t>
            </w:r>
            <w:r>
              <w:rPr>
                <w:rFonts w:ascii="Times New Roman" w:hAnsi="Times New Roman"/>
                <w:i/>
                <w:iCs/>
                <w:sz w:val="24"/>
              </w:rPr>
              <w:t>maksājums vai vērtību pārvedums</w:t>
            </w:r>
            <w:r>
              <w:rPr>
                <w:rFonts w:ascii="Times New Roman" w:hAnsi="Times New Roman"/>
                <w:sz w:val="24"/>
              </w:rPr>
              <w:t xml:space="preserve">, kad finanšu nosūtītājiestāde un finanšu saņēmējiestāde atrodas vienā un tajā pašā valstī. Tāpēc šo terminu izmanto, lai apzīmētu jebkuru </w:t>
            </w:r>
            <w:r>
              <w:rPr>
                <w:rFonts w:ascii="Times New Roman" w:hAnsi="Times New Roman"/>
                <w:i/>
                <w:iCs/>
                <w:sz w:val="24"/>
              </w:rPr>
              <w:t>maksājumu vai vērtību pārvedumu</w:t>
            </w:r>
            <w:r>
              <w:rPr>
                <w:rFonts w:ascii="Times New Roman" w:hAnsi="Times New Roman"/>
                <w:sz w:val="24"/>
              </w:rPr>
              <w:t xml:space="preserve"> ķēdi, kas pastāv vienas valsts robežās, pat ja sistēma, kuru izmanto maksājumu ziņojumu pārsūtīšanai, atrodas citā valstī. Šo terminu arī izmanto, lai apzīmētu jebkuru </w:t>
            </w:r>
            <w:r>
              <w:rPr>
                <w:rFonts w:ascii="Times New Roman" w:hAnsi="Times New Roman"/>
                <w:i/>
                <w:iCs/>
                <w:sz w:val="24"/>
              </w:rPr>
              <w:t>maksājumu vai vērtību pārvedumu</w:t>
            </w:r>
            <w:r>
              <w:rPr>
                <w:rFonts w:ascii="Times New Roman" w:hAnsi="Times New Roman"/>
                <w:sz w:val="24"/>
              </w:rPr>
              <w:t xml:space="preserve"> ķēdi, kas pastāv tikai Eiropas Ekonomikas zonas (EEZ) robežās.</w:t>
            </w:r>
            <w:r w:rsidR="00E33385">
              <w:rPr>
                <w:rStyle w:val="FootnoteReference"/>
                <w:rFonts w:ascii="Times New Roman" w:hAnsi="Times New Roman"/>
                <w:noProof/>
                <w:sz w:val="24"/>
                <w:lang w:val="en-GB"/>
              </w:rPr>
              <w:footnoteReference w:id="61"/>
            </w:r>
          </w:p>
        </w:tc>
      </w:tr>
      <w:tr w:rsidR="007C78AA" w:rsidRPr="00DE3D6E" w14:paraId="386AE9F2" w14:textId="77777777" w:rsidTr="00E33385">
        <w:trPr>
          <w:trHeight w:val="1432"/>
        </w:trPr>
        <w:tc>
          <w:tcPr>
            <w:tcW w:w="1260" w:type="pct"/>
            <w:tcBorders>
              <w:top w:val="single" w:sz="4" w:space="0" w:color="348092"/>
              <w:bottom w:val="single" w:sz="8" w:space="0" w:color="348092"/>
            </w:tcBorders>
          </w:tcPr>
          <w:p w14:paraId="155DA48B" w14:textId="77777777" w:rsidR="007C78AA" w:rsidRPr="00DE3D6E" w:rsidRDefault="007C78AA" w:rsidP="00F32229">
            <w:pPr>
              <w:rPr>
                <w:rFonts w:ascii="Times New Roman" w:hAnsi="Times New Roman"/>
                <w:b/>
                <w:noProof/>
                <w:sz w:val="24"/>
              </w:rPr>
            </w:pPr>
            <w:r>
              <w:rPr>
                <w:rFonts w:ascii="Times New Roman" w:hAnsi="Times New Roman"/>
                <w:b/>
                <w:sz w:val="24"/>
              </w:rPr>
              <w:t>Finanšu starpniekiestāde</w:t>
            </w:r>
          </w:p>
        </w:tc>
        <w:tc>
          <w:tcPr>
            <w:tcW w:w="3740" w:type="pct"/>
            <w:tcBorders>
              <w:top w:val="single" w:sz="4" w:space="0" w:color="348092"/>
              <w:bottom w:val="single" w:sz="8" w:space="0" w:color="348092"/>
            </w:tcBorders>
          </w:tcPr>
          <w:p w14:paraId="447E32AD" w14:textId="77777777" w:rsidR="007C78AA" w:rsidRPr="00DE3D6E" w:rsidRDefault="007C78AA" w:rsidP="00F32229">
            <w:pPr>
              <w:ind w:left="114"/>
              <w:rPr>
                <w:rFonts w:ascii="Times New Roman" w:hAnsi="Times New Roman"/>
                <w:noProof/>
                <w:sz w:val="24"/>
              </w:rPr>
            </w:pPr>
            <w:r>
              <w:rPr>
                <w:rFonts w:ascii="Times New Roman" w:hAnsi="Times New Roman"/>
                <w:sz w:val="24"/>
              </w:rPr>
              <w:t>Finanšu iestāde, kura ir iesaistīta sērijveida vai seguma maksājumu ķēdē un kura saņem vai pārsūta maksājumu vai vērtību pārvedumu finanšu nosūtītājiestādes vai finanšu saņēmējiestādes uzdevumā vai citas finanšu starpniekiestādes uzdevumā.</w:t>
            </w:r>
          </w:p>
        </w:tc>
      </w:tr>
      <w:tr w:rsidR="007C78AA" w:rsidRPr="00DE3D6E" w14:paraId="74893CDC" w14:textId="77777777" w:rsidTr="00E33385">
        <w:trPr>
          <w:trHeight w:val="834"/>
        </w:trPr>
        <w:tc>
          <w:tcPr>
            <w:tcW w:w="1260" w:type="pct"/>
            <w:tcBorders>
              <w:top w:val="single" w:sz="8" w:space="0" w:color="348092"/>
              <w:bottom w:val="single" w:sz="8" w:space="0" w:color="348092"/>
            </w:tcBorders>
          </w:tcPr>
          <w:p w14:paraId="789DAD3F" w14:textId="77777777" w:rsidR="007C78AA" w:rsidRPr="00DE3D6E" w:rsidRDefault="007C78AA" w:rsidP="00F32229">
            <w:pPr>
              <w:rPr>
                <w:rFonts w:ascii="Times New Roman" w:hAnsi="Times New Roman"/>
                <w:b/>
                <w:noProof/>
                <w:sz w:val="24"/>
              </w:rPr>
            </w:pPr>
            <w:r>
              <w:rPr>
                <w:rFonts w:ascii="Times New Roman" w:hAnsi="Times New Roman"/>
                <w:b/>
                <w:sz w:val="24"/>
              </w:rPr>
              <w:t>Juridiskās personas identifikators</w:t>
            </w:r>
          </w:p>
        </w:tc>
        <w:tc>
          <w:tcPr>
            <w:tcW w:w="3740" w:type="pct"/>
            <w:tcBorders>
              <w:top w:val="single" w:sz="8" w:space="0" w:color="348092"/>
              <w:bottom w:val="single" w:sz="8" w:space="0" w:color="348092"/>
            </w:tcBorders>
          </w:tcPr>
          <w:p w14:paraId="540C3CE7" w14:textId="77777777" w:rsidR="007C78AA" w:rsidRPr="00DE3D6E" w:rsidRDefault="007C78AA" w:rsidP="00F32229">
            <w:pPr>
              <w:ind w:left="114"/>
              <w:rPr>
                <w:rFonts w:ascii="Times New Roman" w:hAnsi="Times New Roman"/>
                <w:noProof/>
                <w:sz w:val="24"/>
              </w:rPr>
            </w:pPr>
            <w:r>
              <w:rPr>
                <w:rFonts w:ascii="Times New Roman" w:hAnsi="Times New Roman"/>
                <w:sz w:val="24"/>
              </w:rPr>
              <w:t xml:space="preserve">Unikāls burtciparu atsauces kods, kas izstrādāts, pamatojoties uz ISO 17442 standartu, un ko juridiskajai personai piešķir </w:t>
            </w:r>
            <w:r>
              <w:rPr>
                <w:rFonts w:ascii="Times New Roman" w:hAnsi="Times New Roman"/>
                <w:i/>
                <w:iCs/>
                <w:sz w:val="24"/>
              </w:rPr>
              <w:t>Globālā LEI</w:t>
            </w:r>
            <w:r>
              <w:rPr>
                <w:rFonts w:ascii="Times New Roman" w:hAnsi="Times New Roman"/>
                <w:sz w:val="24"/>
              </w:rPr>
              <w:t xml:space="preserve"> sistēma.</w:t>
            </w:r>
          </w:p>
        </w:tc>
      </w:tr>
      <w:tr w:rsidR="007C78AA" w:rsidRPr="00DE3D6E" w14:paraId="1B4A0B7B" w14:textId="77777777" w:rsidTr="00E33385">
        <w:trPr>
          <w:trHeight w:val="1424"/>
        </w:trPr>
        <w:tc>
          <w:tcPr>
            <w:tcW w:w="1260" w:type="pct"/>
            <w:tcBorders>
              <w:top w:val="single" w:sz="8" w:space="0" w:color="348092"/>
              <w:bottom w:val="single" w:sz="8" w:space="0" w:color="348092"/>
            </w:tcBorders>
          </w:tcPr>
          <w:p w14:paraId="4FF0C70C" w14:textId="77777777" w:rsidR="007C78AA" w:rsidRPr="00DE3D6E" w:rsidRDefault="007C78AA" w:rsidP="00F32229">
            <w:pPr>
              <w:rPr>
                <w:rFonts w:ascii="Times New Roman" w:hAnsi="Times New Roman"/>
                <w:b/>
                <w:noProof/>
                <w:sz w:val="24"/>
              </w:rPr>
            </w:pPr>
            <w:r>
              <w:rPr>
                <w:rFonts w:ascii="Times New Roman" w:hAnsi="Times New Roman"/>
                <w:b/>
                <w:i/>
                <w:iCs/>
                <w:sz w:val="24"/>
              </w:rPr>
              <w:t>MVTS</w:t>
            </w:r>
            <w:r>
              <w:rPr>
                <w:rFonts w:ascii="Times New Roman" w:hAnsi="Times New Roman"/>
                <w:b/>
                <w:sz w:val="24"/>
              </w:rPr>
              <w:t xml:space="preserve"> tīkls</w:t>
            </w:r>
          </w:p>
        </w:tc>
        <w:tc>
          <w:tcPr>
            <w:tcW w:w="3740" w:type="pct"/>
            <w:tcBorders>
              <w:top w:val="single" w:sz="8" w:space="0" w:color="348092"/>
              <w:bottom w:val="single" w:sz="8" w:space="0" w:color="348092"/>
            </w:tcBorders>
          </w:tcPr>
          <w:p w14:paraId="6310EC67" w14:textId="77777777" w:rsidR="007C78AA" w:rsidRPr="00DE3D6E" w:rsidRDefault="007C78AA" w:rsidP="00F32229">
            <w:pPr>
              <w:ind w:left="114"/>
              <w:rPr>
                <w:rFonts w:ascii="Times New Roman" w:hAnsi="Times New Roman"/>
                <w:noProof/>
                <w:sz w:val="24"/>
              </w:rPr>
            </w:pPr>
            <w:r>
              <w:rPr>
                <w:rFonts w:ascii="Times New Roman" w:hAnsi="Times New Roman"/>
                <w:sz w:val="24"/>
              </w:rPr>
              <w:t xml:space="preserve">Jebkurš no šiem diviem elementiem vai to kombinācija: i) </w:t>
            </w:r>
            <w:r>
              <w:rPr>
                <w:rFonts w:ascii="Times New Roman" w:hAnsi="Times New Roman"/>
                <w:i/>
                <w:iCs/>
                <w:sz w:val="24"/>
              </w:rPr>
              <w:t>MVTS</w:t>
            </w:r>
            <w:r>
              <w:rPr>
                <w:rFonts w:ascii="Times New Roman" w:hAnsi="Times New Roman"/>
                <w:sz w:val="24"/>
              </w:rPr>
              <w:t xml:space="preserve"> un tā pārstāvji vai ii) divi vai vairāki </w:t>
            </w:r>
            <w:r>
              <w:rPr>
                <w:rFonts w:ascii="Times New Roman" w:hAnsi="Times New Roman"/>
                <w:i/>
                <w:iCs/>
                <w:sz w:val="24"/>
              </w:rPr>
              <w:t>MVTS</w:t>
            </w:r>
            <w:r>
              <w:rPr>
                <w:rFonts w:ascii="Times New Roman" w:hAnsi="Times New Roman"/>
                <w:sz w:val="24"/>
              </w:rPr>
              <w:t>, kas saistīti ar vienu vai vairākiem līgumiem par maksājumu vai vērtību pārvedumu veikšanu, tostarp, bet ne tikai, šo pārvedumu neto norēķiniem.</w:t>
            </w:r>
          </w:p>
        </w:tc>
      </w:tr>
      <w:tr w:rsidR="007C78AA" w:rsidRPr="00DE3D6E" w14:paraId="31DEE6B9" w14:textId="77777777" w:rsidTr="00E33385">
        <w:trPr>
          <w:trHeight w:val="1112"/>
        </w:trPr>
        <w:tc>
          <w:tcPr>
            <w:tcW w:w="1260" w:type="pct"/>
            <w:tcBorders>
              <w:top w:val="single" w:sz="8" w:space="0" w:color="348092"/>
              <w:bottom w:val="single" w:sz="8" w:space="0" w:color="348092"/>
            </w:tcBorders>
          </w:tcPr>
          <w:p w14:paraId="02A71BEB" w14:textId="77777777" w:rsidR="007C78AA" w:rsidRPr="00DE3D6E" w:rsidRDefault="007C78AA" w:rsidP="00F32229">
            <w:pPr>
              <w:rPr>
                <w:rFonts w:ascii="Times New Roman" w:hAnsi="Times New Roman"/>
                <w:b/>
                <w:noProof/>
                <w:sz w:val="24"/>
              </w:rPr>
            </w:pPr>
            <w:r>
              <w:rPr>
                <w:rFonts w:ascii="Times New Roman" w:hAnsi="Times New Roman"/>
                <w:b/>
                <w:sz w:val="24"/>
              </w:rPr>
              <w:t>Finanšu nosūtītājiestāde</w:t>
            </w:r>
          </w:p>
        </w:tc>
        <w:tc>
          <w:tcPr>
            <w:tcW w:w="3740" w:type="pct"/>
            <w:tcBorders>
              <w:top w:val="single" w:sz="8" w:space="0" w:color="348092"/>
              <w:bottom w:val="single" w:sz="8" w:space="0" w:color="348092"/>
            </w:tcBorders>
          </w:tcPr>
          <w:p w14:paraId="5FE6BC9E" w14:textId="77777777" w:rsidR="007C78AA" w:rsidRPr="00DE3D6E" w:rsidRDefault="007C78AA" w:rsidP="00F32229">
            <w:pPr>
              <w:ind w:left="114"/>
              <w:rPr>
                <w:rFonts w:ascii="Times New Roman" w:hAnsi="Times New Roman"/>
                <w:noProof/>
                <w:sz w:val="24"/>
              </w:rPr>
            </w:pPr>
            <w:r>
              <w:rPr>
                <w:rFonts w:ascii="Times New Roman" w:hAnsi="Times New Roman"/>
                <w:sz w:val="24"/>
              </w:rPr>
              <w:t>Finanšu iestāde, kas saņem norādījumus no maksājuma iniciatora par naudas līdzekļu pārvedumu saņēmējam. Finanšu nosūtītājiestāde ir maksājumu ķēdes sākumpunkts.</w:t>
            </w:r>
          </w:p>
        </w:tc>
      </w:tr>
      <w:tr w:rsidR="007C78AA" w:rsidRPr="00DE3D6E" w14:paraId="73C874F1" w14:textId="77777777" w:rsidTr="00E33385">
        <w:trPr>
          <w:trHeight w:val="1434"/>
        </w:trPr>
        <w:tc>
          <w:tcPr>
            <w:tcW w:w="1260" w:type="pct"/>
            <w:tcBorders>
              <w:top w:val="single" w:sz="8" w:space="0" w:color="348092"/>
              <w:bottom w:val="single" w:sz="4" w:space="0" w:color="348092"/>
            </w:tcBorders>
          </w:tcPr>
          <w:p w14:paraId="4F461236" w14:textId="77777777" w:rsidR="007C78AA" w:rsidRPr="00DE3D6E" w:rsidRDefault="007C78AA" w:rsidP="00F32229">
            <w:pPr>
              <w:rPr>
                <w:rFonts w:ascii="Times New Roman" w:hAnsi="Times New Roman"/>
                <w:b/>
                <w:noProof/>
                <w:sz w:val="24"/>
              </w:rPr>
            </w:pPr>
            <w:r>
              <w:rPr>
                <w:rFonts w:ascii="Times New Roman" w:hAnsi="Times New Roman"/>
                <w:b/>
                <w:sz w:val="24"/>
              </w:rPr>
              <w:t>Iniciators</w:t>
            </w:r>
          </w:p>
        </w:tc>
        <w:tc>
          <w:tcPr>
            <w:tcW w:w="3740" w:type="pct"/>
            <w:tcBorders>
              <w:top w:val="single" w:sz="8" w:space="0" w:color="348092"/>
              <w:bottom w:val="single" w:sz="4" w:space="0" w:color="348092"/>
            </w:tcBorders>
          </w:tcPr>
          <w:p w14:paraId="4E3574A3" w14:textId="77777777" w:rsidR="007C78AA" w:rsidRPr="00DE3D6E" w:rsidRDefault="007C78AA" w:rsidP="00F32229">
            <w:pPr>
              <w:ind w:left="114"/>
              <w:rPr>
                <w:rFonts w:ascii="Times New Roman" w:hAnsi="Times New Roman"/>
                <w:noProof/>
                <w:sz w:val="24"/>
              </w:rPr>
            </w:pPr>
            <w:r>
              <w:rPr>
                <w:rFonts w:ascii="Times New Roman" w:hAnsi="Times New Roman"/>
                <w:sz w:val="24"/>
              </w:rPr>
              <w:t>Konta īpašnieks, kas pieprasa no sava konta veikt maksājumu vai vērtību pārvedumu; ja šāda konta nav, iniciators ir fiziska vai juridiska persona, kas finanšu nosūtītājiestādei lūdz veikt maksājumu vai vērtību pārvedumu.</w:t>
            </w:r>
          </w:p>
        </w:tc>
      </w:tr>
      <w:tr w:rsidR="007C78AA" w:rsidRPr="00DE3D6E" w14:paraId="44A35D74" w14:textId="77777777" w:rsidTr="00E33385">
        <w:trPr>
          <w:trHeight w:val="1014"/>
        </w:trPr>
        <w:tc>
          <w:tcPr>
            <w:tcW w:w="1260" w:type="pct"/>
            <w:tcBorders>
              <w:top w:val="single" w:sz="4" w:space="0" w:color="348092"/>
              <w:bottom w:val="single" w:sz="4" w:space="0" w:color="348092"/>
            </w:tcBorders>
          </w:tcPr>
          <w:p w14:paraId="6C3B38AF" w14:textId="77777777" w:rsidR="007C78AA" w:rsidRPr="00DE3D6E" w:rsidRDefault="007C78AA" w:rsidP="00F32229">
            <w:pPr>
              <w:rPr>
                <w:rFonts w:ascii="Times New Roman" w:hAnsi="Times New Roman"/>
                <w:b/>
                <w:noProof/>
                <w:sz w:val="24"/>
              </w:rPr>
            </w:pPr>
            <w:r>
              <w:rPr>
                <w:rFonts w:ascii="Times New Roman" w:hAnsi="Times New Roman"/>
                <w:b/>
                <w:sz w:val="24"/>
              </w:rPr>
              <w:t>Sērijveida maksājums</w:t>
            </w:r>
          </w:p>
        </w:tc>
        <w:tc>
          <w:tcPr>
            <w:tcW w:w="3740" w:type="pct"/>
            <w:tcBorders>
              <w:top w:val="single" w:sz="4" w:space="0" w:color="348092"/>
              <w:bottom w:val="single" w:sz="4" w:space="0" w:color="348092"/>
            </w:tcBorders>
          </w:tcPr>
          <w:p w14:paraId="36FA8A96" w14:textId="3B0EDE5B" w:rsidR="007C78AA" w:rsidRPr="00DE3D6E" w:rsidRDefault="007C78AA" w:rsidP="00F32229">
            <w:pPr>
              <w:ind w:left="114"/>
              <w:rPr>
                <w:rFonts w:ascii="Times New Roman" w:hAnsi="Times New Roman"/>
                <w:noProof/>
                <w:sz w:val="24"/>
              </w:rPr>
            </w:pPr>
            <w:r>
              <w:rPr>
                <w:rFonts w:ascii="Times New Roman" w:hAnsi="Times New Roman"/>
                <w:sz w:val="24"/>
              </w:rPr>
              <w:t>Tieša, secīga maksājumu ķēde, kad maksājums vai vērtību pārvedums kopā ar pievienoto maksājumu ziņojumu tiek sūtīts finanšu saņēmējiestādei no finanšu nosūtītājiestādes tieši vai caur vienu vai vairākām finanšu starpniekiestādēm (piemēram, korespondentbankām).</w:t>
            </w:r>
          </w:p>
        </w:tc>
      </w:tr>
      <w:tr w:rsidR="007C78AA" w:rsidRPr="00DE3D6E" w14:paraId="368FFB78" w14:textId="77777777" w:rsidTr="00E33385">
        <w:trPr>
          <w:trHeight w:val="834"/>
        </w:trPr>
        <w:tc>
          <w:tcPr>
            <w:tcW w:w="1258" w:type="pct"/>
            <w:tcBorders>
              <w:top w:val="single" w:sz="4" w:space="0" w:color="348092"/>
              <w:bottom w:val="single" w:sz="4" w:space="0" w:color="348092"/>
            </w:tcBorders>
          </w:tcPr>
          <w:p w14:paraId="1CD0BD76" w14:textId="77777777" w:rsidR="007C78AA" w:rsidRPr="00DE3D6E" w:rsidRDefault="007C78AA" w:rsidP="00F32229">
            <w:pPr>
              <w:rPr>
                <w:rFonts w:ascii="Times New Roman" w:hAnsi="Times New Roman"/>
                <w:b/>
                <w:noProof/>
                <w:sz w:val="24"/>
              </w:rPr>
            </w:pPr>
            <w:bookmarkStart w:id="10" w:name="_bookmark64"/>
            <w:bookmarkEnd w:id="10"/>
            <w:r>
              <w:rPr>
                <w:rFonts w:ascii="Times New Roman" w:hAnsi="Times New Roman"/>
                <w:b/>
                <w:sz w:val="24"/>
              </w:rPr>
              <w:t>Maksājumu apstrādes automatizācija</w:t>
            </w:r>
          </w:p>
        </w:tc>
        <w:tc>
          <w:tcPr>
            <w:tcW w:w="3742" w:type="pct"/>
            <w:tcBorders>
              <w:top w:val="single" w:sz="4" w:space="0" w:color="348092"/>
              <w:bottom w:val="single" w:sz="4" w:space="0" w:color="348092"/>
            </w:tcBorders>
          </w:tcPr>
          <w:p w14:paraId="0F010E58" w14:textId="77777777" w:rsidR="007C78AA" w:rsidRPr="00DE3D6E" w:rsidRDefault="007C78AA" w:rsidP="00F32229">
            <w:pPr>
              <w:ind w:left="114"/>
              <w:rPr>
                <w:rFonts w:ascii="Times New Roman" w:hAnsi="Times New Roman"/>
                <w:noProof/>
                <w:sz w:val="24"/>
              </w:rPr>
            </w:pPr>
            <w:r>
              <w:rPr>
                <w:rFonts w:ascii="Times New Roman" w:hAnsi="Times New Roman"/>
                <w:sz w:val="24"/>
              </w:rPr>
              <w:t>Maksājumi, ko veic elektroniski un bez manuālas iejaukšanās.</w:t>
            </w:r>
          </w:p>
        </w:tc>
      </w:tr>
      <w:tr w:rsidR="007C78AA" w:rsidRPr="00DE3D6E" w14:paraId="2BE0A04E" w14:textId="77777777" w:rsidTr="00E33385">
        <w:trPr>
          <w:trHeight w:val="1732"/>
        </w:trPr>
        <w:tc>
          <w:tcPr>
            <w:tcW w:w="1258" w:type="pct"/>
            <w:tcBorders>
              <w:top w:val="single" w:sz="4" w:space="0" w:color="348092"/>
              <w:bottom w:val="single" w:sz="4" w:space="0" w:color="348092"/>
            </w:tcBorders>
          </w:tcPr>
          <w:p w14:paraId="4CAEF898" w14:textId="77777777" w:rsidR="007C78AA" w:rsidRPr="00DE3D6E" w:rsidRDefault="007C78AA" w:rsidP="00F32229">
            <w:pPr>
              <w:rPr>
                <w:rFonts w:ascii="Times New Roman" w:hAnsi="Times New Roman"/>
                <w:b/>
                <w:noProof/>
                <w:sz w:val="24"/>
              </w:rPr>
            </w:pPr>
            <w:r>
              <w:rPr>
                <w:rFonts w:ascii="Times New Roman" w:hAnsi="Times New Roman"/>
                <w:b/>
                <w:sz w:val="24"/>
              </w:rPr>
              <w:t>Oficiālais unikālais identifikators</w:t>
            </w:r>
          </w:p>
        </w:tc>
        <w:tc>
          <w:tcPr>
            <w:tcW w:w="3742" w:type="pct"/>
            <w:tcBorders>
              <w:top w:val="single" w:sz="4" w:space="0" w:color="348092"/>
              <w:bottom w:val="single" w:sz="4" w:space="0" w:color="348092"/>
            </w:tcBorders>
          </w:tcPr>
          <w:p w14:paraId="6F83BC6D" w14:textId="77777777" w:rsidR="007C78AA" w:rsidRPr="00DE3D6E" w:rsidRDefault="007C78AA" w:rsidP="00F32229">
            <w:pPr>
              <w:ind w:left="114"/>
              <w:rPr>
                <w:rFonts w:ascii="Times New Roman" w:hAnsi="Times New Roman"/>
                <w:noProof/>
                <w:sz w:val="24"/>
              </w:rPr>
            </w:pPr>
            <w:r>
              <w:rPr>
                <w:rFonts w:ascii="Times New Roman" w:hAnsi="Times New Roman"/>
                <w:sz w:val="24"/>
              </w:rPr>
              <w:t>Identifikācijas shēma, ko izveidojusi attiecīgās jurisdikcijas valsts sektora iestāde un kas nodrošina, ka konkrētais identifikators attiecas uz unikālu personu, vienību vai juridisku veidojumu un ka konkrētajai personai, vienībai vai juridiskajam veidojumam šajā shēmā ir tikai viens identifikators.</w:t>
            </w:r>
          </w:p>
        </w:tc>
      </w:tr>
      <w:tr w:rsidR="007C78AA" w:rsidRPr="00DE3D6E" w14:paraId="543FB270" w14:textId="77777777" w:rsidTr="00E33385">
        <w:trPr>
          <w:trHeight w:val="1434"/>
        </w:trPr>
        <w:tc>
          <w:tcPr>
            <w:tcW w:w="1258" w:type="pct"/>
            <w:tcBorders>
              <w:top w:val="single" w:sz="4" w:space="0" w:color="348092"/>
              <w:bottom w:val="single" w:sz="4" w:space="0" w:color="348092"/>
            </w:tcBorders>
          </w:tcPr>
          <w:p w14:paraId="637289CE" w14:textId="77777777" w:rsidR="007C78AA" w:rsidRPr="00DE3D6E" w:rsidRDefault="007C78AA" w:rsidP="00F32229">
            <w:pPr>
              <w:rPr>
                <w:rFonts w:ascii="Times New Roman" w:hAnsi="Times New Roman"/>
                <w:b/>
                <w:noProof/>
                <w:sz w:val="24"/>
              </w:rPr>
            </w:pPr>
            <w:r>
              <w:rPr>
                <w:rFonts w:ascii="Times New Roman" w:hAnsi="Times New Roman"/>
                <w:b/>
                <w:sz w:val="24"/>
              </w:rPr>
              <w:lastRenderedPageBreak/>
              <w:t>Unikāls darījuma atsauces numurs</w:t>
            </w:r>
          </w:p>
        </w:tc>
        <w:tc>
          <w:tcPr>
            <w:tcW w:w="3742" w:type="pct"/>
            <w:tcBorders>
              <w:top w:val="single" w:sz="4" w:space="0" w:color="348092"/>
              <w:bottom w:val="single" w:sz="4" w:space="0" w:color="348092"/>
            </w:tcBorders>
          </w:tcPr>
          <w:p w14:paraId="3C1D89E4" w14:textId="77777777" w:rsidR="007C78AA" w:rsidRPr="00DE3D6E" w:rsidRDefault="007C78AA" w:rsidP="00F32229">
            <w:pPr>
              <w:ind w:left="114"/>
              <w:rPr>
                <w:rFonts w:ascii="Times New Roman" w:hAnsi="Times New Roman"/>
                <w:noProof/>
                <w:sz w:val="24"/>
              </w:rPr>
            </w:pPr>
            <w:r>
              <w:rPr>
                <w:rFonts w:ascii="Times New Roman" w:hAnsi="Times New Roman"/>
                <w:sz w:val="24"/>
              </w:rPr>
              <w:t>Burtu, skaitļu un zīmju kombinācija, kuru nosaka maksājumu pakalpojumu sniedzējs saskaņā ar tās maksājumu un norēķinu sistēmas vai ziņošanas sistēmas protokoliem, ko izmanto maksājumu vai vērtību pārvedumu veikšanai.</w:t>
            </w:r>
          </w:p>
        </w:tc>
      </w:tr>
      <w:tr w:rsidR="007C78AA" w:rsidRPr="00DE3D6E" w14:paraId="0E81A516" w14:textId="77777777" w:rsidTr="00E33385">
        <w:trPr>
          <w:trHeight w:val="1734"/>
        </w:trPr>
        <w:tc>
          <w:tcPr>
            <w:tcW w:w="1258" w:type="pct"/>
            <w:tcBorders>
              <w:top w:val="single" w:sz="4" w:space="0" w:color="348092"/>
              <w:bottom w:val="single" w:sz="8" w:space="0" w:color="348092"/>
            </w:tcBorders>
          </w:tcPr>
          <w:p w14:paraId="2AAD5EE3" w14:textId="77777777" w:rsidR="007C78AA" w:rsidRPr="00DE3D6E" w:rsidRDefault="007C78AA" w:rsidP="00F32229">
            <w:pPr>
              <w:rPr>
                <w:rFonts w:ascii="Times New Roman" w:hAnsi="Times New Roman"/>
                <w:b/>
                <w:noProof/>
                <w:sz w:val="24"/>
              </w:rPr>
            </w:pPr>
            <w:r>
              <w:rPr>
                <w:rFonts w:ascii="Times New Roman" w:hAnsi="Times New Roman"/>
                <w:b/>
                <w:sz w:val="24"/>
              </w:rPr>
              <w:t>Maksājums(-i) vai vērtību pārvedums</w:t>
            </w:r>
          </w:p>
        </w:tc>
        <w:tc>
          <w:tcPr>
            <w:tcW w:w="3742" w:type="pct"/>
            <w:tcBorders>
              <w:top w:val="single" w:sz="4" w:space="0" w:color="348092"/>
              <w:bottom w:val="single" w:sz="8" w:space="0" w:color="348092"/>
            </w:tcBorders>
          </w:tcPr>
          <w:p w14:paraId="581DE907" w14:textId="77777777" w:rsidR="007C78AA" w:rsidRPr="00DE3D6E" w:rsidRDefault="007C78AA" w:rsidP="00F32229">
            <w:pPr>
              <w:ind w:left="114"/>
              <w:rPr>
                <w:rFonts w:ascii="Times New Roman" w:hAnsi="Times New Roman"/>
                <w:noProof/>
                <w:sz w:val="24"/>
              </w:rPr>
            </w:pPr>
            <w:r>
              <w:rPr>
                <w:rFonts w:ascii="Times New Roman" w:hAnsi="Times New Roman"/>
                <w:sz w:val="24"/>
              </w:rPr>
              <w:t>Jebkura transakcija, kas tiek veikta iniciatora vārdā ar finanšu nosūtītājiestādes starpniecību, izmantojot elektroniskus saziņas līdzekļus, lai darītu naudas līdzekļu summu pieejamu saņēmējam finanšu saņēmējiestādē neatkarīgi no tā, vai iniciators un saņēmējs ir viena un tā pati persona. Tas ietver skaidras naudas izņemšanu.</w:t>
            </w:r>
          </w:p>
        </w:tc>
      </w:tr>
    </w:tbl>
    <w:p w14:paraId="16424317" w14:textId="77777777" w:rsidR="00E33385" w:rsidRPr="00E33385"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17. REKOMENDĀCIJAS SKAIDROJOŠĀ PIEZĪME</w:t>
      </w:r>
    </w:p>
    <w:p w14:paraId="45EC1745" w14:textId="52FB85A1" w:rsidR="007C78AA" w:rsidRPr="00E33385"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(PAĻAUŠANĀS UZ TREŠAJĀM PUSĒM)</w:t>
      </w:r>
    </w:p>
    <w:p w14:paraId="28D75D02" w14:textId="77777777" w:rsidR="00E33385" w:rsidRPr="00DE3D6E" w:rsidRDefault="00E33385" w:rsidP="00DE3D6E">
      <w:pPr>
        <w:jc w:val="both"/>
        <w:rPr>
          <w:rFonts w:ascii="Times New Roman" w:hAnsi="Times New Roman"/>
          <w:noProof/>
          <w:color w:val="348092"/>
          <w:sz w:val="24"/>
          <w:lang w:val="en-GB"/>
        </w:rPr>
      </w:pPr>
    </w:p>
    <w:p w14:paraId="0D459BA5" w14:textId="2BC3DDF0" w:rsidR="007C78AA" w:rsidRPr="00DE3D6E" w:rsidRDefault="00E33385" w:rsidP="00E33385">
      <w:pPr>
        <w:ind w:left="284" w:hanging="284"/>
        <w:jc w:val="both"/>
        <w:rPr>
          <w:rFonts w:ascii="Times New Roman" w:hAnsi="Times New Roman"/>
          <w:noProof/>
          <w:sz w:val="24"/>
        </w:rPr>
      </w:pPr>
      <w:r>
        <w:rPr>
          <w:rFonts w:ascii="Times New Roman" w:hAnsi="Times New Roman"/>
          <w:sz w:val="24"/>
        </w:rPr>
        <w:t>1. Šī rekomendācija neattiecas uz ārpakalpojumiem vai aģentūru attiecībām. Ja iestāde paļaujas uz trešo pusi, tad ir jāveic šīs trešās puses izpēte, un tai ir jāievēro datu uzglabāšanas prasības atbilstoši 10. rekomendācijai un 11. rekomendācijai, un šādas trešās puses ir jāregulē, jāuzrauga vai jāpārrauga. Parasti trešajai pusei būs darījumu attiecības ar klientu, kas pastāvēs atsevišķi no klienta attiecībām ar iestādi, kura paļaujas uz trešo pusi, un trešā puse piemēros savas klienta izpētes procedūras. Atšķirīga situācija pastāv ārpakalpojumu/aģentūru gadījumā, kad ārpakalpojumus sniedzošā struktūra veic klienta izpēti deleģējošās finanšu iestādes uzdevumā atbilstoši tās procedūrām un deleģējošā finanšu iestāde kontrolē, vai ārpakalpojumu struktūrvienība efektīvi īsteno šīs procedūras.</w:t>
      </w:r>
    </w:p>
    <w:p w14:paraId="38B8B0CF" w14:textId="77777777" w:rsidR="00E33385" w:rsidRDefault="00E33385" w:rsidP="00E33385">
      <w:pPr>
        <w:ind w:left="284" w:hanging="284"/>
        <w:jc w:val="both"/>
        <w:rPr>
          <w:rFonts w:ascii="Times New Roman" w:hAnsi="Times New Roman"/>
          <w:noProof/>
          <w:sz w:val="24"/>
          <w:lang w:val="en-GB"/>
        </w:rPr>
      </w:pPr>
    </w:p>
    <w:p w14:paraId="4270B9CB" w14:textId="0A1F1138" w:rsidR="007C78AA" w:rsidRPr="00DE3D6E" w:rsidRDefault="00E33385" w:rsidP="00E33385">
      <w:pPr>
        <w:ind w:left="284" w:hanging="284"/>
        <w:jc w:val="both"/>
        <w:rPr>
          <w:rFonts w:ascii="Times New Roman" w:hAnsi="Times New Roman"/>
          <w:noProof/>
          <w:sz w:val="24"/>
        </w:rPr>
      </w:pPr>
      <w:r>
        <w:rPr>
          <w:rFonts w:ascii="Times New Roman" w:hAnsi="Times New Roman"/>
          <w:sz w:val="24"/>
        </w:rPr>
        <w:t>2. Saistībā ar 17. rekomendāciju termins “attiecīgās kompetentās iestādes” nozīmē i) mītnes valsts iestādi, kura ir jāiesaista, lai varētu izprast grupas politiku un kontroles sistēmas visas grupas mērogā, un ii) uzņemošās valsts iestādes, kuras jāiesaista saistībā ar filiālēm/meitasuzņēmumiem.</w:t>
      </w:r>
    </w:p>
    <w:p w14:paraId="23876598" w14:textId="77777777" w:rsidR="00E33385" w:rsidRDefault="00E33385" w:rsidP="00E33385">
      <w:pPr>
        <w:ind w:left="284" w:hanging="284"/>
        <w:jc w:val="both"/>
        <w:rPr>
          <w:rFonts w:ascii="Times New Roman" w:hAnsi="Times New Roman"/>
          <w:noProof/>
          <w:sz w:val="24"/>
          <w:lang w:val="en-GB"/>
        </w:rPr>
      </w:pPr>
    </w:p>
    <w:p w14:paraId="79948B11" w14:textId="028F5960" w:rsidR="007C78AA" w:rsidRPr="00DE3D6E" w:rsidRDefault="00E33385" w:rsidP="00E33385">
      <w:pPr>
        <w:ind w:left="284" w:hanging="284"/>
        <w:jc w:val="both"/>
        <w:rPr>
          <w:rFonts w:ascii="Times New Roman" w:hAnsi="Times New Roman"/>
          <w:noProof/>
          <w:sz w:val="24"/>
        </w:rPr>
      </w:pPr>
      <w:r>
        <w:rPr>
          <w:rFonts w:ascii="Times New Roman" w:hAnsi="Times New Roman"/>
          <w:sz w:val="24"/>
        </w:rPr>
        <w:t xml:space="preserve">3. Termins “trešās puses” nozīmē finanšu iestādes vai </w:t>
      </w:r>
      <w:r>
        <w:rPr>
          <w:rFonts w:ascii="Times New Roman" w:hAnsi="Times New Roman"/>
          <w:i/>
          <w:iCs/>
          <w:sz w:val="24"/>
        </w:rPr>
        <w:t>DNFBP</w:t>
      </w:r>
      <w:r>
        <w:rPr>
          <w:rFonts w:ascii="Times New Roman" w:hAnsi="Times New Roman"/>
          <w:sz w:val="24"/>
        </w:rPr>
        <w:t>, kuras tiek pārraudzītas vai uzraudzītas un kuras atbilst 17. rekomendācijā noteiktajām prasībām.</w:t>
      </w:r>
    </w:p>
    <w:p w14:paraId="1E1FEDFC" w14:textId="4694DEA4" w:rsidR="00E33385" w:rsidRDefault="00E33385">
      <w:pPr>
        <w:rPr>
          <w:rFonts w:ascii="Times New Roman" w:hAnsi="Times New Roman"/>
          <w:noProof/>
          <w:sz w:val="24"/>
        </w:rPr>
      </w:pPr>
      <w:r>
        <w:br w:type="page"/>
      </w:r>
    </w:p>
    <w:p w14:paraId="5C64A61E" w14:textId="77777777" w:rsidR="007C78AA" w:rsidRPr="00C92359"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18. REKOMENDĀCIJAS SKAIDROJOŠĀ PIEZĪME</w:t>
      </w:r>
    </w:p>
    <w:p w14:paraId="1C45B9B2" w14:textId="77777777" w:rsidR="007C78AA" w:rsidRPr="00C92359" w:rsidRDefault="007C78AA" w:rsidP="00DE3D6E">
      <w:pPr>
        <w:jc w:val="both"/>
        <w:rPr>
          <w:rFonts w:ascii="Times New Roman" w:hAnsi="Times New Roman"/>
          <w:b/>
          <w:noProof/>
          <w:color w:val="348092"/>
          <w:sz w:val="28"/>
          <w:szCs w:val="24"/>
        </w:rPr>
      </w:pPr>
      <w:r>
        <w:rPr>
          <w:rFonts w:ascii="Times New Roman" w:hAnsi="Times New Roman"/>
          <w:b/>
          <w:color w:val="348092"/>
          <w:sz w:val="28"/>
        </w:rPr>
        <w:t>(IEKŠĒJIE KONTROLES MEHĀNISMI UN ĀRVALSTU FILIĀLES UN MEITASUZŅĒMUMI)</w:t>
      </w:r>
    </w:p>
    <w:p w14:paraId="5B0E8059" w14:textId="77777777" w:rsidR="00C92359" w:rsidRDefault="00C92359" w:rsidP="00DE3D6E">
      <w:pPr>
        <w:jc w:val="both"/>
        <w:rPr>
          <w:rFonts w:ascii="Times New Roman" w:hAnsi="Times New Roman"/>
          <w:noProof/>
          <w:sz w:val="24"/>
          <w:lang w:val="en-GB"/>
        </w:rPr>
      </w:pPr>
    </w:p>
    <w:p w14:paraId="39F1B19D" w14:textId="1152F32C" w:rsidR="007C78AA" w:rsidRPr="00DE3D6E" w:rsidRDefault="006018D9" w:rsidP="006018D9">
      <w:pPr>
        <w:ind w:left="284" w:hanging="284"/>
        <w:jc w:val="both"/>
        <w:rPr>
          <w:rFonts w:ascii="Times New Roman" w:hAnsi="Times New Roman"/>
          <w:noProof/>
          <w:sz w:val="24"/>
        </w:rPr>
      </w:pPr>
      <w:r>
        <w:rPr>
          <w:rFonts w:ascii="Times New Roman" w:hAnsi="Times New Roman"/>
          <w:sz w:val="24"/>
        </w:rPr>
        <w:t>1. Finanšu iestāžu programmās pret noziedzīgi iegūtu līdzekļu legalizācijas un teroristu finansēšanu jāietver:</w:t>
      </w:r>
    </w:p>
    <w:p w14:paraId="0837A69C" w14:textId="3297B9B7" w:rsidR="007C78AA" w:rsidRPr="00DE3D6E" w:rsidRDefault="006018D9" w:rsidP="00F32229">
      <w:pPr>
        <w:spacing w:before="120"/>
        <w:ind w:left="568" w:hanging="284"/>
        <w:jc w:val="both"/>
        <w:rPr>
          <w:rFonts w:ascii="Times New Roman" w:hAnsi="Times New Roman"/>
          <w:noProof/>
          <w:sz w:val="24"/>
        </w:rPr>
      </w:pPr>
      <w:r>
        <w:rPr>
          <w:rFonts w:ascii="Times New Roman" w:hAnsi="Times New Roman"/>
          <w:sz w:val="24"/>
        </w:rPr>
        <w:t>a) iekšējo stratēģiju, procedūru un kontroles sistēmu izstrāde, tostarp attiecīgi atbilstības pārvaldības režīmi, kā arī atbilstošas pārbaudes procedūras, lai nodrošinātu augstu standartu ievērošanu darbinieku pieņemšanas procesā;</w:t>
      </w:r>
    </w:p>
    <w:p w14:paraId="59FF6897" w14:textId="77AD91A2" w:rsidR="007C78AA" w:rsidRPr="00DE3D6E" w:rsidRDefault="006018D9" w:rsidP="00F32229">
      <w:pPr>
        <w:spacing w:before="120"/>
        <w:ind w:left="568" w:hanging="284"/>
        <w:jc w:val="both"/>
        <w:rPr>
          <w:rFonts w:ascii="Times New Roman" w:hAnsi="Times New Roman"/>
          <w:noProof/>
          <w:sz w:val="24"/>
        </w:rPr>
      </w:pPr>
      <w:r>
        <w:rPr>
          <w:rFonts w:ascii="Times New Roman" w:hAnsi="Times New Roman"/>
          <w:sz w:val="24"/>
        </w:rPr>
        <w:t>b) pastāvīga darbinieku mācību programma un</w:t>
      </w:r>
    </w:p>
    <w:p w14:paraId="365C525B" w14:textId="390FD012" w:rsidR="007C78AA" w:rsidRPr="00DE3D6E" w:rsidRDefault="006018D9" w:rsidP="00F32229">
      <w:pPr>
        <w:spacing w:before="120"/>
        <w:ind w:left="568" w:hanging="284"/>
        <w:jc w:val="both"/>
        <w:rPr>
          <w:rFonts w:ascii="Times New Roman" w:hAnsi="Times New Roman"/>
          <w:noProof/>
          <w:sz w:val="24"/>
        </w:rPr>
      </w:pPr>
      <w:r>
        <w:rPr>
          <w:rFonts w:ascii="Times New Roman" w:hAnsi="Times New Roman"/>
          <w:sz w:val="24"/>
        </w:rPr>
        <w:t>c) neatkarīga revīzijas funkcija sistēmas pārbaudīšanai.</w:t>
      </w:r>
    </w:p>
    <w:p w14:paraId="65E5C50B" w14:textId="77777777" w:rsidR="006018D9" w:rsidRDefault="006018D9" w:rsidP="00DE3D6E">
      <w:pPr>
        <w:jc w:val="both"/>
        <w:rPr>
          <w:rFonts w:ascii="Times New Roman" w:hAnsi="Times New Roman"/>
          <w:noProof/>
          <w:sz w:val="24"/>
          <w:lang w:val="en-GB"/>
        </w:rPr>
      </w:pPr>
    </w:p>
    <w:p w14:paraId="0ED03D4F" w14:textId="17F427DD" w:rsidR="007C78AA" w:rsidRPr="00DE3D6E" w:rsidRDefault="006216C0" w:rsidP="00916CA3">
      <w:pPr>
        <w:ind w:left="284" w:hanging="284"/>
        <w:jc w:val="both"/>
        <w:rPr>
          <w:rFonts w:ascii="Times New Roman" w:hAnsi="Times New Roman"/>
          <w:noProof/>
          <w:sz w:val="24"/>
        </w:rPr>
      </w:pPr>
      <w:r>
        <w:rPr>
          <w:rFonts w:ascii="Times New Roman" w:hAnsi="Times New Roman"/>
          <w:sz w:val="24"/>
        </w:rPr>
        <w:t>2. Īstenojamo pasākumu veidam un apmēram ir jābūt atbilstīgam, ņemot vērā noziedzīgi iegūtu līdzekļu legalizācijas un teroristu finansēšanas risku un uzņēmuma lielumu.</w:t>
      </w:r>
    </w:p>
    <w:p w14:paraId="595CC430" w14:textId="77777777" w:rsidR="00916CA3" w:rsidRDefault="00916CA3" w:rsidP="00DE3D6E">
      <w:pPr>
        <w:jc w:val="both"/>
        <w:rPr>
          <w:rFonts w:ascii="Times New Roman" w:hAnsi="Times New Roman"/>
          <w:noProof/>
          <w:sz w:val="24"/>
          <w:lang w:val="en-GB"/>
        </w:rPr>
      </w:pPr>
    </w:p>
    <w:p w14:paraId="65CCC7C7" w14:textId="6E133A11" w:rsidR="007C78AA" w:rsidRPr="00DE3D6E" w:rsidRDefault="00A6597D" w:rsidP="003A6F94">
      <w:pPr>
        <w:ind w:left="284" w:hanging="284"/>
        <w:jc w:val="both"/>
        <w:rPr>
          <w:rFonts w:ascii="Times New Roman" w:hAnsi="Times New Roman"/>
          <w:noProof/>
          <w:sz w:val="24"/>
        </w:rPr>
      </w:pPr>
      <w:r>
        <w:rPr>
          <w:rFonts w:ascii="Times New Roman" w:hAnsi="Times New Roman"/>
          <w:sz w:val="24"/>
        </w:rPr>
        <w:t>3. Atbilstības pārvaldības režīmos jāparedz atbilstības uzraudzības amatpersonas iecelšana vadības līmenī.</w:t>
      </w:r>
    </w:p>
    <w:p w14:paraId="287EBADD" w14:textId="77777777" w:rsidR="009645A2" w:rsidRDefault="009645A2" w:rsidP="00DE3D6E">
      <w:pPr>
        <w:jc w:val="both"/>
        <w:rPr>
          <w:rFonts w:ascii="Times New Roman" w:hAnsi="Times New Roman"/>
          <w:noProof/>
          <w:sz w:val="24"/>
          <w:lang w:val="en-GB"/>
        </w:rPr>
      </w:pPr>
    </w:p>
    <w:p w14:paraId="7C191374" w14:textId="654A441A" w:rsidR="007C78AA" w:rsidRPr="00DE3D6E" w:rsidRDefault="009645A2" w:rsidP="009645A2">
      <w:pPr>
        <w:ind w:left="284" w:hanging="284"/>
        <w:jc w:val="both"/>
        <w:rPr>
          <w:rFonts w:ascii="Times New Roman" w:hAnsi="Times New Roman"/>
          <w:noProof/>
          <w:sz w:val="24"/>
        </w:rPr>
      </w:pPr>
      <w:r>
        <w:rPr>
          <w:rFonts w:ascii="Times New Roman" w:hAnsi="Times New Roman"/>
          <w:sz w:val="24"/>
        </w:rPr>
        <w:t xml:space="preserve">4. Finanšu grupas programmas noziedzīgi iegūtu līdzekļu legalizācijas un teroristu finansēšanas novēršanai jāattiecina uz visām finanšu grupas filiālēm un meitasuzņēmumiem, kuros tai pieder lielāka kapitāla daļa. Šajās programmās jāparedz iepriekš a)–c) apakšpunktā minētie pasākumi, un tām ir jāatbilst to filiāļu un meitasuzņēmumu darbībai, kuros grupai pieder lielākā kapitāla daļa. Šādas programmas ir efektīvi jāievieš filiāļu un šādu meitasuzņēmumu līmenī. Šajās programmās jāietver tādas informācijas apmaiņas politika un procedūras, kas nepieciešamas, lai veiktu klienta izpēti un pārvaldītu noziedzīgi iegūtu līdzekļu legalizācijas un teroristu finansēšanas risku. Grupas līmeņa atbilstība, revīzija un/vai NILLTF novēršanas funkcijas jānodrošina vienlaikus ar filiālēm un meitasuzņēmumiem pieejamo informāciju par klientu, kontu un darījumu, ja šāda informācija ir nepieciešama NILLTF novēršanas mērķu īstenošanai. Tajā jāiekļauj neparastu darījumu vai darbību informācija un analīze (ja šāda analīze ir veikta), un tajā var iekļaut </w:t>
      </w:r>
      <w:r>
        <w:rPr>
          <w:rFonts w:ascii="Times New Roman" w:hAnsi="Times New Roman"/>
          <w:i/>
          <w:iCs/>
          <w:sz w:val="24"/>
        </w:rPr>
        <w:t>STR</w:t>
      </w:r>
      <w:r>
        <w:rPr>
          <w:rFonts w:ascii="Times New Roman" w:hAnsi="Times New Roman"/>
          <w:sz w:val="24"/>
        </w:rPr>
        <w:t xml:space="preserve">, tā pamatā esošo informāciju vai </w:t>
      </w:r>
      <w:r>
        <w:rPr>
          <w:rFonts w:ascii="Times New Roman" w:hAnsi="Times New Roman"/>
          <w:i/>
          <w:iCs/>
          <w:sz w:val="24"/>
        </w:rPr>
        <w:t>STR</w:t>
      </w:r>
      <w:r>
        <w:rPr>
          <w:rFonts w:ascii="Times New Roman" w:hAnsi="Times New Roman"/>
          <w:sz w:val="24"/>
        </w:rPr>
        <w:t xml:space="preserve"> iesniegšanas faktu. Tāpat filiālēm un meitasuzņēmumiem šāda informācija būtu jāsaņem no šīm grupas līmeņa funkcijām, ja tām ir būtiska nozīme un tās ir atbilstošas riska pārvaldībai. Jāievieš atbilstoši aizsardzības pasākumi attiecībā uz sniegtās informācijas konfidencialitāti un izmantošanu, tostarp, lai novērstu informācijas izpaušanu. Valstis var noteikt šīs informācijas apmaiņas tvērumu un apjomu, pamatojoties uz informācijas konfidencialitāti un tās būtiskumu NILLTF novēršanas riska pārvaldībai.</w:t>
      </w:r>
    </w:p>
    <w:p w14:paraId="4F294B69" w14:textId="77777777" w:rsidR="00A02E66" w:rsidRDefault="00A02E66" w:rsidP="00DE3D6E">
      <w:pPr>
        <w:jc w:val="both"/>
        <w:rPr>
          <w:rFonts w:ascii="Times New Roman" w:hAnsi="Times New Roman"/>
          <w:noProof/>
          <w:sz w:val="24"/>
          <w:lang w:val="en-GB"/>
        </w:rPr>
      </w:pPr>
    </w:p>
    <w:p w14:paraId="690C3423" w14:textId="00FFBF04" w:rsidR="007C78AA" w:rsidRPr="00DE3D6E" w:rsidRDefault="00A02E66" w:rsidP="00A02E66">
      <w:pPr>
        <w:ind w:left="284" w:hanging="284"/>
        <w:jc w:val="both"/>
        <w:rPr>
          <w:rFonts w:ascii="Times New Roman" w:hAnsi="Times New Roman"/>
          <w:noProof/>
          <w:sz w:val="24"/>
        </w:rPr>
      </w:pPr>
      <w:r>
        <w:rPr>
          <w:rFonts w:ascii="Times New Roman" w:hAnsi="Times New Roman"/>
          <w:sz w:val="24"/>
        </w:rPr>
        <w:t>5. Ja, veicot darbību ārvalstīs, minimālās NILLTF novēršanas prasības uzņemošajā valstī nav tik stingras kā mītnes valstī, finanšu iestādēm ir jānodrošina, ka to filiāles un meitasuzņēmumi, kuros tām ir lielākā kapitāla daļa, uzņemošajā valstī izpilda mītnes valsts prasības tiktāl, ciktāl to pieļauj uzņemošās valsts normatīvie akti. Ja uzņemošā valsts neļauj pienācīgi īstenot iepriekš minētos pasākumus, finanšu grupām ir jāpiemēro atbilstoši papildu pasākumi, lai pārvaldītu noziedzīgi iegūtu līdzekļu legalizācijas un teroristu finansēšanas riskus un jāinformē vietējie uzraugi mītnes valstī. Ja papildu pasākumi nav pietiekami, mītnes valsts kompetentajām iestādēm ir jāapsver iespēja īstenot papildu uzraudzības darbības, tostarp piemērot finanšu grupai papildu kontroles sistēmas, pēc vajadzības arī pieprasot finanšu grupai apturēt savu darbību uzņemošajā valstī.</w:t>
      </w:r>
    </w:p>
    <w:p w14:paraId="7D696482" w14:textId="3C7D53BA" w:rsidR="00A02E66" w:rsidRDefault="00A02E66">
      <w:pPr>
        <w:rPr>
          <w:rFonts w:ascii="Times New Roman" w:hAnsi="Times New Roman"/>
          <w:noProof/>
          <w:sz w:val="24"/>
        </w:rPr>
      </w:pPr>
      <w:r>
        <w:br w:type="page"/>
      </w:r>
    </w:p>
    <w:p w14:paraId="4A601441" w14:textId="77777777" w:rsidR="00A02E66" w:rsidRPr="00A02E6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19. REKOMENDĀCIJAS SKAIDROJOŠĀ PIEZĪME</w:t>
      </w:r>
    </w:p>
    <w:p w14:paraId="18108232" w14:textId="534648B4" w:rsidR="007C78AA" w:rsidRPr="00A02E6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(VALSTIS, KURĀS PASTĀV PAAUGSTINĀTS RISKS)</w:t>
      </w:r>
    </w:p>
    <w:p w14:paraId="0F8E84AF" w14:textId="77777777" w:rsidR="00A02E66" w:rsidRPr="00DE3D6E" w:rsidRDefault="00A02E66" w:rsidP="00DE3D6E">
      <w:pPr>
        <w:jc w:val="both"/>
        <w:rPr>
          <w:rFonts w:ascii="Times New Roman" w:hAnsi="Times New Roman"/>
          <w:noProof/>
          <w:color w:val="348092"/>
          <w:sz w:val="24"/>
          <w:lang w:val="en-GB"/>
        </w:rPr>
      </w:pPr>
    </w:p>
    <w:p w14:paraId="4C5F64E5" w14:textId="673C2960" w:rsidR="007C78AA" w:rsidRPr="00DE3D6E" w:rsidRDefault="00A02E66" w:rsidP="00A02E66">
      <w:pPr>
        <w:ind w:left="284" w:hanging="284"/>
        <w:jc w:val="both"/>
        <w:rPr>
          <w:rFonts w:ascii="Times New Roman" w:hAnsi="Times New Roman"/>
          <w:noProof/>
          <w:sz w:val="24"/>
        </w:rPr>
      </w:pPr>
      <w:r>
        <w:rPr>
          <w:rFonts w:ascii="Times New Roman" w:hAnsi="Times New Roman"/>
          <w:sz w:val="24"/>
        </w:rPr>
        <w:t>1. Paplašinātie izpētes pasākumi, kurus finanšu iestādes var veikt, ir 10. rekomendācijas skaidrojošās piezīmes 20. punktā minētie pasākumi un citi pasākumi ar līdzīgu risku mazināšanas ietekmi.</w:t>
      </w:r>
    </w:p>
    <w:p w14:paraId="7E217479" w14:textId="77777777" w:rsidR="00A02E66" w:rsidRDefault="00A02E66" w:rsidP="00DE3D6E">
      <w:pPr>
        <w:jc w:val="both"/>
        <w:rPr>
          <w:rFonts w:ascii="Times New Roman" w:hAnsi="Times New Roman"/>
          <w:noProof/>
          <w:sz w:val="24"/>
          <w:lang w:val="en-GB"/>
        </w:rPr>
      </w:pPr>
    </w:p>
    <w:p w14:paraId="02AE8FE5" w14:textId="54ADE04D" w:rsidR="007C78AA" w:rsidRPr="00DE3D6E" w:rsidRDefault="00D41597" w:rsidP="00D41597">
      <w:pPr>
        <w:ind w:left="284" w:hanging="284"/>
        <w:jc w:val="both"/>
        <w:rPr>
          <w:rFonts w:ascii="Times New Roman" w:hAnsi="Times New Roman"/>
          <w:noProof/>
          <w:sz w:val="24"/>
        </w:rPr>
      </w:pPr>
      <w:r>
        <w:rPr>
          <w:rFonts w:ascii="Times New Roman" w:hAnsi="Times New Roman"/>
          <w:sz w:val="24"/>
        </w:rPr>
        <w:t>2. Turpmāk minēti pretpasākumi, kurus valstis var īstenot, un citi pasākumi ar līdzīgu risku mazināšanas ietekmi:</w:t>
      </w:r>
    </w:p>
    <w:p w14:paraId="7DD2EA7A" w14:textId="5B76B2E5" w:rsidR="007C78AA" w:rsidRPr="00DE3D6E" w:rsidRDefault="00D41597" w:rsidP="00F32229">
      <w:pPr>
        <w:spacing w:before="120"/>
        <w:ind w:left="568" w:hanging="284"/>
        <w:jc w:val="both"/>
        <w:rPr>
          <w:rFonts w:ascii="Times New Roman" w:hAnsi="Times New Roman"/>
          <w:noProof/>
          <w:sz w:val="24"/>
        </w:rPr>
      </w:pPr>
      <w:r>
        <w:rPr>
          <w:rFonts w:ascii="Times New Roman" w:hAnsi="Times New Roman"/>
          <w:sz w:val="24"/>
        </w:rPr>
        <w:t>a) pieprasīt finanšu iestādēm piemērot īpašus padziļinātās izpētes elementus;</w:t>
      </w:r>
    </w:p>
    <w:p w14:paraId="1F7A438F" w14:textId="2BBC9B94" w:rsidR="007C78AA" w:rsidRPr="00DE3D6E" w:rsidRDefault="00957C4D" w:rsidP="00F32229">
      <w:pPr>
        <w:spacing w:before="120"/>
        <w:ind w:left="568" w:hanging="284"/>
        <w:jc w:val="both"/>
        <w:rPr>
          <w:rFonts w:ascii="Times New Roman" w:hAnsi="Times New Roman"/>
          <w:noProof/>
          <w:sz w:val="24"/>
        </w:rPr>
      </w:pPr>
      <w:r>
        <w:rPr>
          <w:rFonts w:ascii="Times New Roman" w:hAnsi="Times New Roman"/>
          <w:sz w:val="24"/>
        </w:rPr>
        <w:t>b) ieviest paplašinātus attiecīgās ziņošanas mehānismus vai sistemātisku ziņošanu par finanšu darījumiem;</w:t>
      </w:r>
    </w:p>
    <w:p w14:paraId="307E8B75" w14:textId="2706EC43" w:rsidR="007C78AA" w:rsidRPr="00DE3D6E" w:rsidRDefault="00957C4D" w:rsidP="00F32229">
      <w:pPr>
        <w:spacing w:before="120"/>
        <w:ind w:left="568" w:hanging="284"/>
        <w:jc w:val="both"/>
        <w:rPr>
          <w:rFonts w:ascii="Times New Roman" w:hAnsi="Times New Roman"/>
          <w:noProof/>
          <w:sz w:val="24"/>
        </w:rPr>
      </w:pPr>
      <w:r>
        <w:rPr>
          <w:rFonts w:ascii="Times New Roman" w:hAnsi="Times New Roman"/>
          <w:sz w:val="24"/>
        </w:rPr>
        <w:t>c) atteikt finanšu iestāžu meitasuzņēmumu, filiāļu vai pārstāvniecību atvēršanu attiecīgajā valstī vai citādi ņemt vērā to, ka attiecīgā finanšu iestāde ir no valsts, kura nav ieviesusi atbilstošas NILLTF novēršanas sistēmas;</w:t>
      </w:r>
    </w:p>
    <w:p w14:paraId="01B8DE6D" w14:textId="0928C8A3" w:rsidR="007C78AA" w:rsidRPr="00DE3D6E" w:rsidRDefault="00640923" w:rsidP="00F32229">
      <w:pPr>
        <w:spacing w:before="120"/>
        <w:ind w:left="568" w:hanging="284"/>
        <w:jc w:val="both"/>
        <w:rPr>
          <w:rFonts w:ascii="Times New Roman" w:hAnsi="Times New Roman"/>
          <w:noProof/>
          <w:sz w:val="24"/>
        </w:rPr>
      </w:pPr>
      <w:r>
        <w:rPr>
          <w:rFonts w:ascii="Times New Roman" w:hAnsi="Times New Roman"/>
          <w:sz w:val="24"/>
        </w:rPr>
        <w:t>d) aizliegt finanšu iestādēm dibināt filiāles vai pārstāvniecības attiecīgajā valstī vai citādi ņemt vērā to, ka attiecīgā filiāle vai pārstāvniecība atradīsies valstī, kura nav ieviesusi atbilstošas NILLTF novēršanas sistēmas;</w:t>
      </w:r>
    </w:p>
    <w:p w14:paraId="2C39A3B0" w14:textId="79265716" w:rsidR="007C78AA" w:rsidRPr="00DE3D6E" w:rsidRDefault="00640923" w:rsidP="00F32229">
      <w:pPr>
        <w:spacing w:before="120"/>
        <w:ind w:left="568" w:hanging="284"/>
        <w:jc w:val="both"/>
        <w:rPr>
          <w:rFonts w:ascii="Times New Roman" w:hAnsi="Times New Roman"/>
          <w:noProof/>
          <w:sz w:val="24"/>
        </w:rPr>
      </w:pPr>
      <w:r>
        <w:rPr>
          <w:rFonts w:ascii="Times New Roman" w:hAnsi="Times New Roman"/>
          <w:sz w:val="24"/>
        </w:rPr>
        <w:t>e) ierobežot darījumu attiecības vai finanšu darījumus ar identificētu valsti vai personām no šīs valsts;</w:t>
      </w:r>
    </w:p>
    <w:p w14:paraId="3A49513C" w14:textId="12A8B49B" w:rsidR="007C78AA" w:rsidRPr="00DE3D6E" w:rsidRDefault="00640923" w:rsidP="00F32229">
      <w:pPr>
        <w:spacing w:before="120"/>
        <w:ind w:left="568" w:hanging="284"/>
        <w:jc w:val="both"/>
        <w:rPr>
          <w:rFonts w:ascii="Times New Roman" w:hAnsi="Times New Roman"/>
          <w:noProof/>
          <w:sz w:val="24"/>
        </w:rPr>
      </w:pPr>
      <w:r>
        <w:rPr>
          <w:rFonts w:ascii="Times New Roman" w:hAnsi="Times New Roman"/>
          <w:sz w:val="24"/>
        </w:rPr>
        <w:t>f) aizliegt finanšu iestādēm paļauties uz tādu klienta izpētes procesa elementiem, ko ir veikušas trešās puses no attiecīgās valsts;</w:t>
      </w:r>
    </w:p>
    <w:p w14:paraId="29BE416A" w14:textId="6FEDFC60" w:rsidR="007C78AA" w:rsidRPr="00DE3D6E" w:rsidRDefault="00640923" w:rsidP="00F32229">
      <w:pPr>
        <w:spacing w:before="120"/>
        <w:ind w:left="568" w:hanging="284"/>
        <w:jc w:val="both"/>
        <w:rPr>
          <w:rFonts w:ascii="Times New Roman" w:hAnsi="Times New Roman"/>
          <w:noProof/>
          <w:sz w:val="24"/>
        </w:rPr>
      </w:pPr>
      <w:r>
        <w:rPr>
          <w:rFonts w:ascii="Times New Roman" w:hAnsi="Times New Roman"/>
          <w:sz w:val="24"/>
        </w:rPr>
        <w:t>g) pieprasīt finanšu iestādēm pārskatīt un grozīt vai, ja vajadzīgs, izbeigt korespondentattiecības ar finanšu iestādēm attiecīgajā valstī.</w:t>
      </w:r>
    </w:p>
    <w:p w14:paraId="02E05874" w14:textId="7B2BDA2B" w:rsidR="007C78AA" w:rsidRPr="00DE3D6E" w:rsidRDefault="00640923" w:rsidP="00F32229">
      <w:pPr>
        <w:spacing w:before="120"/>
        <w:ind w:left="568" w:hanging="284"/>
        <w:jc w:val="both"/>
        <w:rPr>
          <w:rFonts w:ascii="Times New Roman" w:hAnsi="Times New Roman"/>
          <w:noProof/>
          <w:sz w:val="24"/>
        </w:rPr>
      </w:pPr>
      <w:r>
        <w:rPr>
          <w:rFonts w:ascii="Times New Roman" w:hAnsi="Times New Roman"/>
          <w:sz w:val="24"/>
        </w:rPr>
        <w:t>h) pieprasīt plašāku uzraudzības pārbaudi un/vai izvirzīt ārējās revīzijas prasības tādu finanšu iestāžu filiālēm un meitasuzņēmumiem, kuras atrodas attiecīgajā valstī;</w:t>
      </w:r>
    </w:p>
    <w:p w14:paraId="73ADFE8E" w14:textId="36470ED0" w:rsidR="007C78AA" w:rsidRPr="00DE3D6E" w:rsidRDefault="00640923" w:rsidP="00F32229">
      <w:pPr>
        <w:spacing w:before="120"/>
        <w:ind w:left="568" w:hanging="284"/>
        <w:jc w:val="both"/>
        <w:rPr>
          <w:rFonts w:ascii="Times New Roman" w:hAnsi="Times New Roman"/>
          <w:noProof/>
          <w:sz w:val="24"/>
        </w:rPr>
      </w:pPr>
      <w:r>
        <w:rPr>
          <w:rFonts w:ascii="Times New Roman" w:hAnsi="Times New Roman"/>
          <w:sz w:val="24"/>
        </w:rPr>
        <w:t>i) izvirzīt plašākas ārējās revīzijas prasības finanšu grupām attiecībā uz jebkuru to filiāli un meitasuzņēmumu, kas atrodas attiecīgajā valstī.</w:t>
      </w:r>
    </w:p>
    <w:p w14:paraId="093161FF" w14:textId="77777777" w:rsidR="00640923" w:rsidRDefault="00640923" w:rsidP="00DE3D6E">
      <w:pPr>
        <w:jc w:val="both"/>
        <w:rPr>
          <w:rFonts w:ascii="Times New Roman" w:hAnsi="Times New Roman"/>
          <w:noProof/>
          <w:sz w:val="24"/>
          <w:lang w:val="en-GB"/>
        </w:rPr>
      </w:pPr>
    </w:p>
    <w:p w14:paraId="750B7210" w14:textId="5F102391" w:rsidR="007C78AA" w:rsidRPr="00DE3D6E" w:rsidRDefault="007C78AA" w:rsidP="00640923">
      <w:pPr>
        <w:ind w:left="284"/>
        <w:jc w:val="both"/>
        <w:rPr>
          <w:rFonts w:ascii="Times New Roman" w:hAnsi="Times New Roman"/>
          <w:noProof/>
          <w:sz w:val="24"/>
        </w:rPr>
      </w:pPr>
      <w:r>
        <w:rPr>
          <w:rFonts w:ascii="Times New Roman" w:hAnsi="Times New Roman"/>
          <w:sz w:val="24"/>
        </w:rPr>
        <w:t>Ir jāievieš efektīvi pasākumi, lai nodrošinātu, ka finanšu iestādes ir informētas par citu valstu NILLTF novēršanas sistēmu nepilnībām.</w:t>
      </w:r>
    </w:p>
    <w:p w14:paraId="026943AB" w14:textId="12CADF05" w:rsidR="00065A65" w:rsidRDefault="00065A65">
      <w:pPr>
        <w:rPr>
          <w:rFonts w:ascii="Times New Roman" w:hAnsi="Times New Roman"/>
          <w:noProof/>
          <w:sz w:val="24"/>
        </w:rPr>
      </w:pPr>
      <w:r>
        <w:br w:type="page"/>
      </w:r>
    </w:p>
    <w:p w14:paraId="722A9F37" w14:textId="77777777" w:rsidR="00065A65" w:rsidRPr="004F726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20. REKOMENDĀCIJAS SKAIDROJOŠĀ PIEZĪME</w:t>
      </w:r>
    </w:p>
    <w:p w14:paraId="3162A83A" w14:textId="08BA67BE" w:rsidR="007C78AA" w:rsidRPr="004F726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(ZIŅOŠANA PAR AIZDOMĪGIEM DARĪJUMIEM)</w:t>
      </w:r>
    </w:p>
    <w:p w14:paraId="460D2BE9" w14:textId="77777777" w:rsidR="004F7266" w:rsidRPr="00DE3D6E" w:rsidRDefault="004F7266" w:rsidP="00DE3D6E">
      <w:pPr>
        <w:jc w:val="both"/>
        <w:rPr>
          <w:rFonts w:ascii="Times New Roman" w:hAnsi="Times New Roman"/>
          <w:noProof/>
          <w:color w:val="348092"/>
          <w:sz w:val="24"/>
          <w:lang w:val="en-GB"/>
        </w:rPr>
      </w:pPr>
    </w:p>
    <w:p w14:paraId="30DC7431" w14:textId="54B2AEDD" w:rsidR="007C78AA" w:rsidRDefault="004F7266" w:rsidP="004F7266">
      <w:pPr>
        <w:ind w:left="284" w:hanging="284"/>
        <w:jc w:val="both"/>
        <w:rPr>
          <w:rFonts w:ascii="Times New Roman" w:hAnsi="Times New Roman"/>
          <w:noProof/>
          <w:sz w:val="24"/>
        </w:rPr>
      </w:pPr>
      <w:r>
        <w:rPr>
          <w:rFonts w:ascii="Times New Roman" w:hAnsi="Times New Roman"/>
          <w:sz w:val="24"/>
        </w:rPr>
        <w:t>1. 20. rekomendācijā minētā noziedzīgā darbība ietver jebkādu noziedzīgu rīcību, kas uzskatāma par sākotnējo noziedzīgo nodarījumu noziedzīgi iegūtu līdzekļu legalizācijas jomā, vai vismaz tādu noziedzīgu nodarījumu, kas būtu uzskatāms par sākotnējo noziedzīgo nodarījumu 3. rekomendācijas izpratnē. Valstīm ir ļoti ieteicams pieņemt pirmo no minētajām alternatīvām.</w:t>
      </w:r>
    </w:p>
    <w:p w14:paraId="2564DFFD" w14:textId="77777777" w:rsidR="004F7266" w:rsidRPr="00DE3D6E" w:rsidRDefault="004F7266" w:rsidP="004F7266">
      <w:pPr>
        <w:ind w:left="284" w:hanging="284"/>
        <w:jc w:val="both"/>
        <w:rPr>
          <w:rFonts w:ascii="Times New Roman" w:hAnsi="Times New Roman"/>
          <w:noProof/>
          <w:sz w:val="24"/>
          <w:lang w:val="en-GB"/>
        </w:rPr>
      </w:pPr>
    </w:p>
    <w:p w14:paraId="14623B58" w14:textId="0143F0B8" w:rsidR="007C78AA" w:rsidRDefault="004F7266" w:rsidP="004F7266">
      <w:pPr>
        <w:ind w:left="284" w:hanging="284"/>
        <w:jc w:val="both"/>
        <w:rPr>
          <w:rFonts w:ascii="Times New Roman" w:hAnsi="Times New Roman"/>
          <w:noProof/>
          <w:sz w:val="24"/>
        </w:rPr>
      </w:pPr>
      <w:r>
        <w:rPr>
          <w:rFonts w:ascii="Times New Roman" w:hAnsi="Times New Roman"/>
          <w:sz w:val="24"/>
        </w:rPr>
        <w:t>2. 20. rekomendācijā minētā teroristu finansēšana ietver terorisma aktu, teroristu organizāciju un individuālu teroristu finansēšanu, pat ja nav konstatējama konkrēta saistība ar konkrētu terorisma aktu vai aktiem.</w:t>
      </w:r>
    </w:p>
    <w:p w14:paraId="35F82ECD" w14:textId="77777777" w:rsidR="004F7266" w:rsidRPr="00DE3D6E" w:rsidRDefault="004F7266" w:rsidP="004F7266">
      <w:pPr>
        <w:ind w:left="284" w:hanging="284"/>
        <w:jc w:val="both"/>
        <w:rPr>
          <w:rFonts w:ascii="Times New Roman" w:hAnsi="Times New Roman"/>
          <w:noProof/>
          <w:sz w:val="24"/>
          <w:lang w:val="en-GB"/>
        </w:rPr>
      </w:pPr>
    </w:p>
    <w:p w14:paraId="178B53A5" w14:textId="5FBD6014" w:rsidR="007C78AA" w:rsidRDefault="004F7266" w:rsidP="004F7266">
      <w:pPr>
        <w:ind w:left="284" w:hanging="284"/>
        <w:jc w:val="both"/>
        <w:rPr>
          <w:rFonts w:ascii="Times New Roman" w:hAnsi="Times New Roman"/>
          <w:noProof/>
          <w:sz w:val="24"/>
        </w:rPr>
      </w:pPr>
      <w:r>
        <w:rPr>
          <w:rFonts w:ascii="Times New Roman" w:hAnsi="Times New Roman"/>
          <w:sz w:val="24"/>
        </w:rPr>
        <w:t>3. Jāziņo par visiem aizdomīgajiem darījumiem, tostarp par darījumu veikšanas mēģinājumiem, neatkarīgi no darījuma summas.</w:t>
      </w:r>
    </w:p>
    <w:p w14:paraId="5AB35608" w14:textId="77777777" w:rsidR="004F7266" w:rsidRPr="00DE3D6E" w:rsidRDefault="004F7266" w:rsidP="004F7266">
      <w:pPr>
        <w:ind w:left="284" w:hanging="284"/>
        <w:jc w:val="both"/>
        <w:rPr>
          <w:rFonts w:ascii="Times New Roman" w:hAnsi="Times New Roman"/>
          <w:noProof/>
          <w:sz w:val="24"/>
          <w:lang w:val="en-GB"/>
        </w:rPr>
      </w:pPr>
    </w:p>
    <w:p w14:paraId="5714AF04" w14:textId="4A06475F" w:rsidR="007C78AA" w:rsidRPr="00DE3D6E" w:rsidRDefault="004F7266" w:rsidP="004F7266">
      <w:pPr>
        <w:ind w:left="284" w:hanging="284"/>
        <w:jc w:val="both"/>
        <w:rPr>
          <w:rFonts w:ascii="Times New Roman" w:hAnsi="Times New Roman"/>
          <w:noProof/>
          <w:sz w:val="24"/>
        </w:rPr>
      </w:pPr>
      <w:r>
        <w:rPr>
          <w:rFonts w:ascii="Times New Roman" w:hAnsi="Times New Roman"/>
          <w:sz w:val="24"/>
        </w:rPr>
        <w:t>4. Prasība iesniegt ziņojumu ir jānosaka kā tiešs obligāts pienākums; nav pieļaujams noteikt netiešu pienākumu ziņot par aizdomīgiem darījumiem neatkarīgi no tā, vai tas tiek darīts, lai apsūdzētu noziedzīgi iegūtu līdzekļu legalizācijā vai teroristu finansēšanā, vai citu iemeslu dēļ (tā dēvētā “netiešā ziņošana”).</w:t>
      </w:r>
    </w:p>
    <w:p w14:paraId="3E58D7CA" w14:textId="32DA3E72" w:rsidR="004F7266" w:rsidRDefault="004F7266">
      <w:pPr>
        <w:rPr>
          <w:rFonts w:ascii="Times New Roman" w:hAnsi="Times New Roman"/>
          <w:noProof/>
          <w:sz w:val="24"/>
        </w:rPr>
      </w:pPr>
      <w:r>
        <w:br w:type="page"/>
      </w:r>
    </w:p>
    <w:p w14:paraId="7A314231" w14:textId="77777777" w:rsidR="004F7266" w:rsidRPr="004F726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22. UN 23. REKOMENDĀCIJAS SKAIDROJOŠĀ PIEZĪME</w:t>
      </w:r>
    </w:p>
    <w:p w14:paraId="7BC32F0B" w14:textId="4064E851" w:rsidR="007C78AA" w:rsidRPr="004F726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w:t>
      </w:r>
      <w:r>
        <w:rPr>
          <w:rFonts w:ascii="Times New Roman" w:hAnsi="Times New Roman"/>
          <w:b/>
          <w:i/>
          <w:iCs/>
          <w:color w:val="348092"/>
          <w:sz w:val="28"/>
        </w:rPr>
        <w:t>DNFBPS</w:t>
      </w:r>
      <w:r>
        <w:rPr>
          <w:rFonts w:ascii="Times New Roman" w:hAnsi="Times New Roman"/>
          <w:b/>
          <w:color w:val="348092"/>
          <w:sz w:val="28"/>
        </w:rPr>
        <w:t>)</w:t>
      </w:r>
    </w:p>
    <w:p w14:paraId="7F1C2DD2" w14:textId="77777777" w:rsidR="004F7266" w:rsidRPr="00DE3D6E" w:rsidRDefault="004F7266" w:rsidP="00DE3D6E">
      <w:pPr>
        <w:jc w:val="both"/>
        <w:rPr>
          <w:rFonts w:ascii="Times New Roman" w:hAnsi="Times New Roman"/>
          <w:noProof/>
          <w:color w:val="348092"/>
          <w:sz w:val="24"/>
          <w:lang w:val="en-GB"/>
        </w:rPr>
      </w:pPr>
    </w:p>
    <w:p w14:paraId="09F0B7DA" w14:textId="6EFA9E12" w:rsidR="007C78AA" w:rsidRPr="00DE3D6E" w:rsidRDefault="004F7266" w:rsidP="004F7266">
      <w:pPr>
        <w:ind w:left="284" w:hanging="284"/>
        <w:jc w:val="both"/>
        <w:rPr>
          <w:rFonts w:ascii="Times New Roman" w:hAnsi="Times New Roman"/>
          <w:noProof/>
          <w:sz w:val="24"/>
        </w:rPr>
      </w:pPr>
      <w:r>
        <w:rPr>
          <w:rFonts w:ascii="Times New Roman" w:hAnsi="Times New Roman"/>
          <w:sz w:val="24"/>
        </w:rPr>
        <w:t>1. Norādītās robežvērtības darījumiem ir šādas:</w:t>
      </w:r>
    </w:p>
    <w:p w14:paraId="72C9ED99" w14:textId="77777777" w:rsidR="007C78AA" w:rsidRPr="00DE3D6E" w:rsidRDefault="007C78AA" w:rsidP="00DE3D6E">
      <w:pPr>
        <w:jc w:val="both"/>
        <w:rPr>
          <w:rFonts w:ascii="Times New Roman" w:hAnsi="Times New Roman"/>
          <w:noProof/>
          <w:sz w:val="24"/>
        </w:rPr>
      </w:pPr>
      <w:r>
        <w:rPr>
          <w:rFonts w:ascii="Times New Roman" w:hAnsi="Times New Roman"/>
          <w:sz w:val="24"/>
        </w:rPr>
        <w:t>attiecībā uz kazino (atbilstoši 22. rekomendācijai) – 3000 </w:t>
      </w:r>
      <w:r>
        <w:rPr>
          <w:rFonts w:ascii="Times New Roman" w:hAnsi="Times New Roman"/>
          <w:iCs/>
          <w:sz w:val="24"/>
        </w:rPr>
        <w:t>USD/EUR</w:t>
      </w:r>
      <w:r>
        <w:rPr>
          <w:rFonts w:ascii="Times New Roman" w:hAnsi="Times New Roman"/>
          <w:sz w:val="24"/>
        </w:rPr>
        <w:t>;</w:t>
      </w:r>
    </w:p>
    <w:p w14:paraId="548277D6" w14:textId="65367102" w:rsidR="007C78AA" w:rsidRPr="00716672" w:rsidRDefault="007C78AA" w:rsidP="00F32229">
      <w:pPr>
        <w:pStyle w:val="ListParagraph"/>
        <w:numPr>
          <w:ilvl w:val="0"/>
          <w:numId w:val="15"/>
        </w:numPr>
        <w:spacing w:before="120"/>
        <w:ind w:left="1418"/>
        <w:rPr>
          <w:rFonts w:ascii="Times New Roman" w:hAnsi="Times New Roman"/>
          <w:noProof/>
          <w:sz w:val="24"/>
        </w:rPr>
      </w:pPr>
      <w:r>
        <w:rPr>
          <w:rFonts w:ascii="Times New Roman" w:hAnsi="Times New Roman"/>
          <w:sz w:val="24"/>
        </w:rPr>
        <w:t>attiecībā uz dārgmetālu tirgotājiem un dārgakmeņu tirgotājiem, ja tie veic skaidras naudas pārvedumus (atbilstoši 22. un 23. rekomendācijai) – 15 000 </w:t>
      </w:r>
      <w:r>
        <w:rPr>
          <w:rFonts w:ascii="Times New Roman" w:hAnsi="Times New Roman"/>
          <w:iCs/>
          <w:sz w:val="24"/>
        </w:rPr>
        <w:t>USD/EUR</w:t>
      </w:r>
      <w:r>
        <w:rPr>
          <w:rFonts w:ascii="Times New Roman" w:hAnsi="Times New Roman"/>
          <w:sz w:val="24"/>
        </w:rPr>
        <w:t>.</w:t>
      </w:r>
    </w:p>
    <w:p w14:paraId="2C3C31E6" w14:textId="77777777" w:rsidR="007C78AA" w:rsidRPr="00716672" w:rsidRDefault="007C78AA" w:rsidP="00F32229">
      <w:pPr>
        <w:pStyle w:val="ListParagraph"/>
        <w:numPr>
          <w:ilvl w:val="0"/>
          <w:numId w:val="15"/>
        </w:numPr>
        <w:spacing w:before="120"/>
        <w:ind w:left="1418"/>
        <w:rPr>
          <w:rFonts w:ascii="Times New Roman" w:hAnsi="Times New Roman"/>
          <w:noProof/>
          <w:sz w:val="24"/>
        </w:rPr>
      </w:pPr>
      <w:r>
        <w:rPr>
          <w:rFonts w:ascii="Times New Roman" w:hAnsi="Times New Roman"/>
          <w:sz w:val="24"/>
        </w:rPr>
        <w:t>Finanšu darījumi, kuru apmērs ir lielāks par norādīto robežvērtību, ietver gan situācijas, kad darījums tiek izpildīts vienā operācijā, gan situācijas, kad tas tiek izpildīts vairākās savstarpēji saistītās operācijās.</w:t>
      </w:r>
    </w:p>
    <w:p w14:paraId="2721DCF5" w14:textId="77777777" w:rsidR="004F7266" w:rsidRDefault="004F7266" w:rsidP="00DE3D6E">
      <w:pPr>
        <w:jc w:val="both"/>
        <w:rPr>
          <w:rFonts w:ascii="Times New Roman" w:hAnsi="Times New Roman"/>
          <w:noProof/>
          <w:sz w:val="24"/>
          <w:lang w:val="en-GB"/>
        </w:rPr>
      </w:pPr>
    </w:p>
    <w:p w14:paraId="1C530046" w14:textId="5DCFF0ED" w:rsidR="007C78AA" w:rsidRPr="00DE3D6E" w:rsidRDefault="004F7266" w:rsidP="004F7266">
      <w:pPr>
        <w:ind w:left="284" w:hanging="284"/>
        <w:jc w:val="both"/>
        <w:rPr>
          <w:rFonts w:ascii="Times New Roman" w:hAnsi="Times New Roman"/>
          <w:noProof/>
          <w:sz w:val="24"/>
        </w:rPr>
      </w:pPr>
      <w:r>
        <w:rPr>
          <w:rFonts w:ascii="Times New Roman" w:hAnsi="Times New Roman"/>
          <w:sz w:val="24"/>
        </w:rPr>
        <w:t xml:space="preserve">2. Skaidrojošās piezīmes, kuras attiecas uz finanšu iestādēm, attiecīgā gadījumā attiecas arī uz </w:t>
      </w:r>
      <w:r>
        <w:rPr>
          <w:rFonts w:ascii="Times New Roman" w:hAnsi="Times New Roman"/>
          <w:i/>
          <w:iCs/>
          <w:sz w:val="24"/>
        </w:rPr>
        <w:t>DNFBP</w:t>
      </w:r>
      <w:r>
        <w:rPr>
          <w:rFonts w:ascii="Times New Roman" w:hAnsi="Times New Roman"/>
          <w:sz w:val="24"/>
        </w:rPr>
        <w:t xml:space="preserve">. Saistībā ar 23. rekomendāciju prasības, kas attiecas uz “finanšu grupām” 18. rekomendācijā, piemēro </w:t>
      </w:r>
      <w:r>
        <w:rPr>
          <w:rFonts w:ascii="Times New Roman" w:hAnsi="Times New Roman"/>
          <w:i/>
          <w:iCs/>
          <w:sz w:val="24"/>
        </w:rPr>
        <w:t>DNFBP</w:t>
      </w:r>
      <w:r>
        <w:rPr>
          <w:rFonts w:ascii="Times New Roman" w:hAnsi="Times New Roman"/>
          <w:sz w:val="24"/>
        </w:rPr>
        <w:t xml:space="preserve"> grupām, kas darbojas saskaņā ar tādu pašu struktūru kā finanšu grupas. Turklāt valstīm ir jāizvērtē iespēja piemērot prasības, kas noteiktas programmām grupas līmenī, attiecībā uz </w:t>
      </w:r>
      <w:r>
        <w:rPr>
          <w:rFonts w:ascii="Times New Roman" w:hAnsi="Times New Roman"/>
          <w:i/>
          <w:iCs/>
          <w:sz w:val="24"/>
        </w:rPr>
        <w:t>DNFBP</w:t>
      </w:r>
      <w:r>
        <w:rPr>
          <w:rFonts w:ascii="Times New Roman" w:hAnsi="Times New Roman"/>
          <w:sz w:val="24"/>
        </w:rPr>
        <w:t>, kas darbojas citās struktūrās, kurām ir kopīgas īpašumtiesības, pārvaldība vai atbilstības kontrole, ciktāl šīs struktūras varētu labāk mazināt NILLTF riskus, piemērojot grupas līmenī ieviestās programmas. Īstenojamo pasākumu veidam un apmēram ir jāatbilst veiktajai uzņēmējdarbībai, noziedzīgi iegūtu līdzekļu legalizācijas un teroristu finansēšanas riskam un uzņēmuma lielumam. Piemēram, kā noteikts INR.18, valstis var noteikt šīs informācijas apmaiņas tvērumu un apjomu, pamatojoties uz informācijas konfidencialitāti un tās būtiskumu NILLTF novēršanas riska pārvaldībai.</w:t>
      </w:r>
    </w:p>
    <w:p w14:paraId="373E4E5A" w14:textId="77777777" w:rsidR="007C78AA" w:rsidRPr="00DE3D6E" w:rsidRDefault="007C78AA" w:rsidP="00DE3D6E">
      <w:pPr>
        <w:jc w:val="both"/>
        <w:rPr>
          <w:rFonts w:ascii="Times New Roman" w:hAnsi="Times New Roman"/>
          <w:noProof/>
          <w:sz w:val="24"/>
          <w:lang w:val="en-GB"/>
        </w:rPr>
      </w:pPr>
    </w:p>
    <w:p w14:paraId="6C50B320" w14:textId="1D651FDA" w:rsidR="007C78AA" w:rsidRPr="00DE3D6E" w:rsidRDefault="00716672" w:rsidP="00716672">
      <w:pPr>
        <w:ind w:left="284" w:hanging="284"/>
        <w:jc w:val="both"/>
        <w:rPr>
          <w:rFonts w:ascii="Times New Roman" w:hAnsi="Times New Roman"/>
          <w:noProof/>
          <w:sz w:val="24"/>
        </w:rPr>
      </w:pPr>
      <w:r>
        <w:rPr>
          <w:rFonts w:ascii="Times New Roman" w:hAnsi="Times New Roman"/>
          <w:sz w:val="24"/>
        </w:rPr>
        <w:t>3. Lai nodrošinātu atbilstību 22. un 23. rekomendācijā minētajam, valstīm nav obligāti jāizdod tādi normatīvie akti vai izpildāmie akti, kas attiektos vienīgi uz advokātiem, notāriem, grāmatvežiem un citiem izraudzītiem nefinanšu uzņēmumiem un profesijām, ja vien šie uzņēmumi vai profesijas ir iekļautas normatīvos aktos vai izpildāmajos līdzekļos, kuri attiecas uz pamatā esošajām darbībām.</w:t>
      </w:r>
    </w:p>
    <w:p w14:paraId="00D2AEBA" w14:textId="629A4322" w:rsidR="00716672" w:rsidRDefault="00716672">
      <w:pPr>
        <w:rPr>
          <w:rFonts w:ascii="Times New Roman" w:hAnsi="Times New Roman"/>
          <w:noProof/>
          <w:sz w:val="24"/>
        </w:rPr>
      </w:pPr>
      <w:r>
        <w:br w:type="page"/>
      </w:r>
    </w:p>
    <w:p w14:paraId="34D9F2D5" w14:textId="77777777" w:rsidR="00716672" w:rsidRPr="0071667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22. REKOMENDĀCIJAS SKAIDROJOŠĀ PIEZĪME</w:t>
      </w:r>
    </w:p>
    <w:p w14:paraId="551605AB" w14:textId="24CF0405" w:rsidR="007C78AA" w:rsidRPr="0071667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w:t>
      </w:r>
      <w:r>
        <w:rPr>
          <w:rFonts w:ascii="Times New Roman" w:hAnsi="Times New Roman"/>
          <w:b/>
          <w:i/>
          <w:iCs/>
          <w:color w:val="348092"/>
          <w:sz w:val="28"/>
        </w:rPr>
        <w:t>DNFBPS</w:t>
      </w:r>
      <w:r>
        <w:rPr>
          <w:rFonts w:ascii="Times New Roman" w:hAnsi="Times New Roman"/>
          <w:b/>
          <w:color w:val="348092"/>
          <w:sz w:val="28"/>
        </w:rPr>
        <w:t> – KLIENTA IZPĒTE)</w:t>
      </w:r>
    </w:p>
    <w:p w14:paraId="12FE38ED" w14:textId="77777777" w:rsidR="00716672" w:rsidRPr="00DE3D6E" w:rsidRDefault="00716672" w:rsidP="00DE3D6E">
      <w:pPr>
        <w:jc w:val="both"/>
        <w:rPr>
          <w:rFonts w:ascii="Times New Roman" w:hAnsi="Times New Roman"/>
          <w:noProof/>
          <w:color w:val="348092"/>
          <w:sz w:val="24"/>
          <w:lang w:val="en-GB"/>
        </w:rPr>
      </w:pPr>
    </w:p>
    <w:p w14:paraId="48E455E6" w14:textId="1E706908" w:rsidR="007C78AA" w:rsidRPr="00DE3D6E" w:rsidRDefault="00716672" w:rsidP="00716672">
      <w:pPr>
        <w:ind w:left="284" w:hanging="284"/>
        <w:jc w:val="both"/>
        <w:rPr>
          <w:rFonts w:ascii="Times New Roman" w:hAnsi="Times New Roman"/>
          <w:noProof/>
          <w:sz w:val="24"/>
        </w:rPr>
      </w:pPr>
      <w:r>
        <w:rPr>
          <w:rFonts w:ascii="Times New Roman" w:hAnsi="Times New Roman"/>
          <w:sz w:val="24"/>
        </w:rPr>
        <w:t>1. Nekustamo īpašumu aģentiem ir jāizpilda 10. rekomendācijā minētās prasības gan attiecībā uz īpašumu pircējiem, gan pārdevējiem.</w:t>
      </w:r>
    </w:p>
    <w:p w14:paraId="5A947EBC" w14:textId="77777777" w:rsidR="00716672" w:rsidRDefault="00716672" w:rsidP="00716672">
      <w:pPr>
        <w:ind w:left="284" w:hanging="284"/>
        <w:jc w:val="both"/>
        <w:rPr>
          <w:rFonts w:ascii="Times New Roman" w:hAnsi="Times New Roman"/>
          <w:noProof/>
          <w:sz w:val="24"/>
          <w:lang w:val="en-GB"/>
        </w:rPr>
      </w:pPr>
    </w:p>
    <w:p w14:paraId="7AC03E27" w14:textId="5C7C1D55" w:rsidR="007C78AA" w:rsidRPr="00DE3D6E" w:rsidRDefault="00716672" w:rsidP="00716672">
      <w:pPr>
        <w:ind w:left="284" w:hanging="284"/>
        <w:jc w:val="both"/>
        <w:rPr>
          <w:rFonts w:ascii="Times New Roman" w:hAnsi="Times New Roman"/>
          <w:noProof/>
          <w:sz w:val="24"/>
        </w:rPr>
      </w:pPr>
      <w:r>
        <w:rPr>
          <w:rFonts w:ascii="Times New Roman" w:hAnsi="Times New Roman"/>
          <w:sz w:val="24"/>
        </w:rPr>
        <w:t>2. Kazino ir jāievieš 10. rekomendācijā minētais, tostarp jāidentificē un jāpārbauda klientu identitāte, ja to klienti iesaistās finanšu darījumos, kuru summa nav mazāka par 3000 </w:t>
      </w:r>
      <w:r>
        <w:rPr>
          <w:rFonts w:ascii="Times New Roman" w:hAnsi="Times New Roman"/>
          <w:iCs/>
          <w:sz w:val="24"/>
        </w:rPr>
        <w:t>USD/EUR</w:t>
      </w:r>
      <w:r>
        <w:rPr>
          <w:rFonts w:ascii="Times New Roman" w:hAnsi="Times New Roman"/>
          <w:sz w:val="24"/>
        </w:rPr>
        <w:t>. Klienta identitāti var pārbaudīt pie kazino ieejas, taču šāds pasākums ne vienmēr būs pietiekams. Valstīm jāprasa, lai kazino nodrošinātu, ka tie spēj sasaistīt klienta izpētē iegūto informāciju par konkrētu klientu ar darījumiem, kurus šis klients veic kazino.</w:t>
      </w:r>
    </w:p>
    <w:p w14:paraId="1EE2E03A" w14:textId="780354B7" w:rsidR="00716672" w:rsidRDefault="00716672">
      <w:pPr>
        <w:rPr>
          <w:rFonts w:ascii="Times New Roman" w:hAnsi="Times New Roman"/>
          <w:noProof/>
          <w:sz w:val="24"/>
        </w:rPr>
      </w:pPr>
      <w:r>
        <w:br w:type="page"/>
      </w:r>
    </w:p>
    <w:p w14:paraId="1D7A3887" w14:textId="77777777" w:rsidR="00716672" w:rsidRPr="0071667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23. REKOMENDĀCIJAS SKAIDROJOŠĀ PIEZĪME</w:t>
      </w:r>
    </w:p>
    <w:p w14:paraId="218E94FB" w14:textId="5265910B" w:rsidR="007C78AA" w:rsidRPr="0071667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w:t>
      </w:r>
      <w:r>
        <w:rPr>
          <w:rFonts w:ascii="Times New Roman" w:hAnsi="Times New Roman"/>
          <w:b/>
          <w:i/>
          <w:iCs/>
          <w:color w:val="348092"/>
          <w:sz w:val="28"/>
        </w:rPr>
        <w:t>DNFBPS</w:t>
      </w:r>
      <w:r>
        <w:rPr>
          <w:rFonts w:ascii="Times New Roman" w:hAnsi="Times New Roman"/>
          <w:b/>
          <w:color w:val="348092"/>
          <w:sz w:val="28"/>
        </w:rPr>
        <w:t> – CITI PASĀKUMI)</w:t>
      </w:r>
    </w:p>
    <w:p w14:paraId="026E45D8" w14:textId="77777777" w:rsidR="00716672" w:rsidRPr="00DE3D6E" w:rsidRDefault="00716672" w:rsidP="00DE3D6E">
      <w:pPr>
        <w:jc w:val="both"/>
        <w:rPr>
          <w:rFonts w:ascii="Times New Roman" w:hAnsi="Times New Roman"/>
          <w:noProof/>
          <w:color w:val="348092"/>
          <w:sz w:val="24"/>
          <w:lang w:val="en-GB"/>
        </w:rPr>
      </w:pPr>
    </w:p>
    <w:p w14:paraId="75F62105" w14:textId="3C6FE56C" w:rsidR="007C78AA" w:rsidRPr="00DE3D6E" w:rsidRDefault="00716672" w:rsidP="00716672">
      <w:pPr>
        <w:ind w:left="284" w:hanging="284"/>
        <w:jc w:val="both"/>
        <w:rPr>
          <w:rFonts w:ascii="Times New Roman" w:hAnsi="Times New Roman"/>
          <w:noProof/>
          <w:sz w:val="24"/>
        </w:rPr>
      </w:pPr>
      <w:r>
        <w:rPr>
          <w:rFonts w:ascii="Times New Roman" w:hAnsi="Times New Roman"/>
          <w:sz w:val="24"/>
        </w:rPr>
        <w:t>1. Advokātiem, notāriem, citiem neatkarīgiem juridiskās nozares profesionāļiem un grāmatvežiem, kuri darbojas kā neatkarīgi juridiskās nozares profesionāļi, nav jāziņo par aizdomīgiem darījumiem, ja attiecīgā informācija iegūta tādos apstākļos, kādos šo profesiju pārstāvjiem ir jāievēro klienta saziņas konfidencialitātes vai profesionālā noslēpuma neizpaušanas prasības.</w:t>
      </w:r>
    </w:p>
    <w:p w14:paraId="738CD457" w14:textId="77777777" w:rsidR="00716672" w:rsidRDefault="00716672" w:rsidP="00716672">
      <w:pPr>
        <w:ind w:left="284" w:hanging="284"/>
        <w:jc w:val="both"/>
        <w:rPr>
          <w:rFonts w:ascii="Times New Roman" w:hAnsi="Times New Roman"/>
          <w:noProof/>
          <w:sz w:val="24"/>
          <w:lang w:val="en-GB"/>
        </w:rPr>
      </w:pPr>
    </w:p>
    <w:p w14:paraId="7E5DB3B9" w14:textId="5E15801F" w:rsidR="007C78AA" w:rsidRPr="00DE3D6E" w:rsidRDefault="00716672" w:rsidP="00716672">
      <w:pPr>
        <w:ind w:left="284" w:hanging="284"/>
        <w:jc w:val="both"/>
        <w:rPr>
          <w:rFonts w:ascii="Times New Roman" w:hAnsi="Times New Roman"/>
          <w:noProof/>
          <w:sz w:val="24"/>
        </w:rPr>
      </w:pPr>
      <w:r>
        <w:rPr>
          <w:rFonts w:ascii="Times New Roman" w:hAnsi="Times New Roman"/>
          <w:sz w:val="24"/>
        </w:rPr>
        <w:t>2. Katra valsts var pati noteikt, uz kuriem jautājumiem attiecas profesionālā noslēpuma neizpaušana vai klienta saziņas konfidencialitāte. Tā parasti attieksies uz informāciju, kuru advokāti, notāri vai citi neatkarīgo juridisko profesiju pārstāvji saņem no saviem klientiem vai saņem ar savu klientu starpniecību: a) cenšoties noskaidrot sava klienta tiesisko situāciju vai b) aizstāvot vai pārstāvot savu klientu tiesā, administratīvās lietas izskatīšanā, šķīrējtiesā vai samierināšanas procesā.</w:t>
      </w:r>
    </w:p>
    <w:p w14:paraId="472BBFAE" w14:textId="77777777" w:rsidR="00716672" w:rsidRDefault="00716672" w:rsidP="00716672">
      <w:pPr>
        <w:ind w:left="284" w:hanging="284"/>
        <w:jc w:val="both"/>
        <w:rPr>
          <w:rFonts w:ascii="Times New Roman" w:hAnsi="Times New Roman"/>
          <w:noProof/>
          <w:sz w:val="24"/>
          <w:lang w:val="en-GB"/>
        </w:rPr>
      </w:pPr>
    </w:p>
    <w:p w14:paraId="6BC4CA99" w14:textId="592A4619" w:rsidR="007C78AA" w:rsidRPr="00DE3D6E" w:rsidRDefault="00716672" w:rsidP="00716672">
      <w:pPr>
        <w:ind w:left="284" w:hanging="284"/>
        <w:jc w:val="both"/>
        <w:rPr>
          <w:rFonts w:ascii="Times New Roman" w:hAnsi="Times New Roman"/>
          <w:noProof/>
          <w:sz w:val="24"/>
        </w:rPr>
      </w:pPr>
      <w:r>
        <w:rPr>
          <w:rFonts w:ascii="Times New Roman" w:hAnsi="Times New Roman"/>
          <w:sz w:val="24"/>
        </w:rPr>
        <w:t>3. Valstis var atļaut advokātiem, notāriem, citiem neatkarīgo juridisko profesiju pārstāvjiem un grāmatvežiem nosūtīt ziņojumus par aizdomīgu darījumu atbilstošai pašregulatīvajai organizācijai, ja vien šī organizācija un FIV ir izveidojušas atbilstīgu sadarbību.</w:t>
      </w:r>
    </w:p>
    <w:p w14:paraId="5947562A" w14:textId="77777777" w:rsidR="00716672" w:rsidRDefault="00716672" w:rsidP="00716672">
      <w:pPr>
        <w:ind w:left="284" w:hanging="284"/>
        <w:jc w:val="both"/>
        <w:rPr>
          <w:rFonts w:ascii="Times New Roman" w:hAnsi="Times New Roman"/>
          <w:noProof/>
          <w:sz w:val="24"/>
          <w:lang w:val="en-GB"/>
        </w:rPr>
      </w:pPr>
    </w:p>
    <w:p w14:paraId="779D3C4D" w14:textId="38A20609" w:rsidR="007C78AA" w:rsidRPr="00DE3D6E" w:rsidRDefault="00716672" w:rsidP="00716672">
      <w:pPr>
        <w:ind w:left="284" w:hanging="284"/>
        <w:jc w:val="both"/>
        <w:rPr>
          <w:rFonts w:ascii="Times New Roman" w:hAnsi="Times New Roman"/>
          <w:noProof/>
          <w:sz w:val="24"/>
        </w:rPr>
      </w:pPr>
      <w:r>
        <w:rPr>
          <w:rFonts w:ascii="Times New Roman" w:hAnsi="Times New Roman"/>
          <w:sz w:val="24"/>
        </w:rPr>
        <w:t>4. To, ka advokāti, notāri, citi neatkarīgi juridiskās nozares profesionāļi un grāmatveži, kuri rīkojas kā neatkarīgo juridisko profesiju pārstāvji, mēģina atrunāt klientu no iesaistīšanas nelegālā darbībā, nevar uzskatīt par informācijas izpaušanu.</w:t>
      </w:r>
    </w:p>
    <w:p w14:paraId="37A882C7" w14:textId="232AA911" w:rsidR="00716672" w:rsidRDefault="00716672">
      <w:pPr>
        <w:rPr>
          <w:rFonts w:ascii="Times New Roman" w:hAnsi="Times New Roman"/>
          <w:noProof/>
          <w:sz w:val="24"/>
        </w:rPr>
      </w:pPr>
      <w:r>
        <w:br w:type="page"/>
      </w:r>
    </w:p>
    <w:p w14:paraId="7EB44EF2" w14:textId="77777777" w:rsidR="007C78AA" w:rsidRPr="0071667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24. REKOMENDĀCIJAS SKAIDROJOŠĀ PIEZĪME</w:t>
      </w:r>
    </w:p>
    <w:p w14:paraId="6645A1FB" w14:textId="77777777" w:rsidR="007C78AA" w:rsidRPr="00716672"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(JURIDISKO PERSONU PĀRREDZAMĪBA UN PATIESIE LABUMA GUVĒJI)</w:t>
      </w:r>
    </w:p>
    <w:p w14:paraId="095492F6" w14:textId="77777777" w:rsidR="00716672" w:rsidRDefault="00716672" w:rsidP="00DE3D6E">
      <w:pPr>
        <w:jc w:val="both"/>
        <w:rPr>
          <w:rFonts w:ascii="Times New Roman" w:hAnsi="Times New Roman"/>
          <w:noProof/>
          <w:sz w:val="24"/>
          <w:lang w:val="en-GB"/>
        </w:rPr>
      </w:pPr>
    </w:p>
    <w:p w14:paraId="186414FE" w14:textId="09CDA0FE" w:rsidR="007C78AA" w:rsidRPr="00DE3D6E" w:rsidRDefault="00716672" w:rsidP="00716672">
      <w:pPr>
        <w:ind w:left="284" w:hanging="284"/>
        <w:jc w:val="both"/>
        <w:rPr>
          <w:rFonts w:ascii="Times New Roman" w:hAnsi="Times New Roman"/>
          <w:noProof/>
          <w:sz w:val="24"/>
        </w:rPr>
      </w:pPr>
      <w:r>
        <w:rPr>
          <w:rFonts w:ascii="Times New Roman" w:hAnsi="Times New Roman"/>
          <w:sz w:val="24"/>
        </w:rPr>
        <w:t>1. Kompetentajām iestādēm ir jābūt iespējai laikus iegūt atbilstīgu, pareizu un aktuālu informāciju par to uzņēmumu un juridisko personu patiesajiem labuma guvējiem un kontroli (informācija par patiesajiem labuma guvējiem</w:t>
      </w:r>
      <w:r w:rsidR="00D73B63">
        <w:rPr>
          <w:rStyle w:val="FootnoteReference"/>
          <w:rFonts w:ascii="Times New Roman" w:hAnsi="Times New Roman"/>
          <w:noProof/>
          <w:sz w:val="24"/>
          <w:lang w:val="en-GB"/>
        </w:rPr>
        <w:footnoteReference w:id="62"/>
      </w:r>
      <w:r>
        <w:rPr>
          <w:rFonts w:ascii="Times New Roman" w:hAnsi="Times New Roman"/>
          <w:sz w:val="24"/>
        </w:rPr>
        <w:t>), kuri ir dibināti</w:t>
      </w:r>
      <w:r w:rsidR="00D73B63">
        <w:rPr>
          <w:rStyle w:val="FootnoteReference"/>
          <w:rFonts w:ascii="Times New Roman" w:hAnsi="Times New Roman"/>
          <w:noProof/>
          <w:sz w:val="24"/>
          <w:lang w:val="en-GB"/>
        </w:rPr>
        <w:footnoteReference w:id="63"/>
      </w:r>
      <w:r>
        <w:rPr>
          <w:rFonts w:ascii="Times New Roman" w:hAnsi="Times New Roman"/>
          <w:sz w:val="24"/>
        </w:rPr>
        <w:t xml:space="preserve"> attiecīgajā valstī, kā arī par tiem, kas rada NILLTF riskus un kam ir pietiekama saikne</w:t>
      </w:r>
      <w:r w:rsidR="00D73B63">
        <w:rPr>
          <w:rStyle w:val="FootnoteReference"/>
          <w:rFonts w:ascii="Times New Roman" w:hAnsi="Times New Roman"/>
          <w:noProof/>
          <w:sz w:val="24"/>
          <w:lang w:val="en-GB"/>
        </w:rPr>
        <w:footnoteReference w:id="64"/>
      </w:r>
      <w:r>
        <w:rPr>
          <w:rFonts w:ascii="Times New Roman" w:hAnsi="Times New Roman"/>
          <w:sz w:val="24"/>
        </w:rPr>
        <w:t xml:space="preserve"> ar savu valsti (ja tie nav dibināti šajā valstī), vai jābūt iespējai piekļūt šādai informācijai. Valstis var pašas izvēlēties tos mehānismus, kurus tās var izmantot, lai sasniegtu šo mērķi, lai gan tām vienlaikus ir jāizpilda arī turpmāk minētās prasības. Valstīm ir jāizmanto mehānismu kombinācija, lai sasniegtu mērķi.</w:t>
      </w:r>
    </w:p>
    <w:p w14:paraId="0C35D65A" w14:textId="77777777" w:rsidR="00D73B63" w:rsidRDefault="00D73B63" w:rsidP="00DE3D6E">
      <w:pPr>
        <w:jc w:val="both"/>
        <w:rPr>
          <w:rFonts w:ascii="Times New Roman" w:hAnsi="Times New Roman"/>
          <w:noProof/>
          <w:sz w:val="24"/>
          <w:lang w:val="en-GB"/>
        </w:rPr>
      </w:pPr>
    </w:p>
    <w:p w14:paraId="528622F3" w14:textId="0922F6BF" w:rsidR="007C78AA" w:rsidRPr="00DE3D6E" w:rsidRDefault="00D73B63" w:rsidP="00D73B63">
      <w:pPr>
        <w:ind w:left="284" w:hanging="284"/>
        <w:jc w:val="both"/>
        <w:rPr>
          <w:rFonts w:ascii="Times New Roman" w:hAnsi="Times New Roman"/>
          <w:noProof/>
          <w:sz w:val="24"/>
        </w:rPr>
      </w:pPr>
      <w:r>
        <w:rPr>
          <w:rFonts w:ascii="Times New Roman" w:hAnsi="Times New Roman"/>
          <w:sz w:val="24"/>
        </w:rPr>
        <w:t>2. Lai saskaņā ar 1. punktā aprakstīto procesu nodrošinātu juridisku personu atbilstīgu pārredzamību, valstīm ir jābūt izveidotiem mehānismiem, ar kuriem:</w:t>
      </w:r>
    </w:p>
    <w:p w14:paraId="7EF79379" w14:textId="403CB798" w:rsidR="007C78AA" w:rsidRPr="00DE3D6E" w:rsidRDefault="00D73B63" w:rsidP="00F32229">
      <w:pPr>
        <w:spacing w:before="120"/>
        <w:ind w:left="568" w:hanging="284"/>
        <w:jc w:val="both"/>
        <w:rPr>
          <w:rFonts w:ascii="Times New Roman" w:hAnsi="Times New Roman"/>
          <w:noProof/>
          <w:sz w:val="24"/>
        </w:rPr>
      </w:pPr>
      <w:r>
        <w:rPr>
          <w:rFonts w:ascii="Times New Roman" w:hAnsi="Times New Roman"/>
          <w:sz w:val="24"/>
        </w:rPr>
        <w:t>a) identificē un apraksta juridisku personu dažādos veidus, formas un pamatiezīmes attiecīgajā valstī;</w:t>
      </w:r>
    </w:p>
    <w:p w14:paraId="7AE188EE" w14:textId="5F846690" w:rsidR="007C78AA" w:rsidRPr="00DE3D6E" w:rsidRDefault="00D73B63" w:rsidP="00F32229">
      <w:pPr>
        <w:spacing w:before="120"/>
        <w:ind w:left="568" w:hanging="284"/>
        <w:jc w:val="both"/>
        <w:rPr>
          <w:rFonts w:ascii="Times New Roman" w:hAnsi="Times New Roman"/>
          <w:noProof/>
          <w:sz w:val="24"/>
        </w:rPr>
      </w:pPr>
      <w:r>
        <w:rPr>
          <w:rFonts w:ascii="Times New Roman" w:hAnsi="Times New Roman"/>
          <w:sz w:val="24"/>
        </w:rPr>
        <w:t>b) identificē un apraksta šādus procesus: i) šādu juridisku personu izveidi un ii) pamatinformācijas un informācijas par patiesajiem labuma guvējiem iegūšanu un reģistrēšanu;</w:t>
      </w:r>
    </w:p>
    <w:p w14:paraId="394F1BF5" w14:textId="4C51A29F" w:rsidR="007C78AA" w:rsidRPr="00DE3D6E" w:rsidRDefault="00D73B63" w:rsidP="00F32229">
      <w:pPr>
        <w:spacing w:before="120"/>
        <w:ind w:left="568" w:hanging="284"/>
        <w:jc w:val="both"/>
        <w:rPr>
          <w:rFonts w:ascii="Times New Roman" w:hAnsi="Times New Roman"/>
          <w:noProof/>
          <w:sz w:val="24"/>
        </w:rPr>
      </w:pPr>
      <w:r>
        <w:rPr>
          <w:rFonts w:ascii="Times New Roman" w:hAnsi="Times New Roman"/>
          <w:sz w:val="24"/>
        </w:rPr>
        <w:t>c) publisko iepriekš minēto informāciju;</w:t>
      </w:r>
    </w:p>
    <w:p w14:paraId="2AF04578" w14:textId="2586EEEA" w:rsidR="007C78AA" w:rsidRPr="00DE3D6E" w:rsidRDefault="00D73B63" w:rsidP="00F32229">
      <w:pPr>
        <w:spacing w:before="120"/>
        <w:ind w:left="568" w:hanging="284"/>
        <w:jc w:val="both"/>
        <w:rPr>
          <w:rFonts w:ascii="Times New Roman" w:hAnsi="Times New Roman"/>
          <w:noProof/>
          <w:sz w:val="24"/>
        </w:rPr>
      </w:pPr>
      <w:r>
        <w:rPr>
          <w:rFonts w:ascii="Times New Roman" w:hAnsi="Times New Roman"/>
          <w:sz w:val="24"/>
        </w:rPr>
        <w:t>d) novērtē noziedzīgi iegūtu līdzekļu legalizācijas un teroristu finansēšanas riskus, kas saistīti ar attiecīgajā valstī izveidotajām dažādu veidu juridiskajām personām, un attiecīgi rīkojas, lai pārvaldītu un mazinātu identificētos riskus, un</w:t>
      </w:r>
    </w:p>
    <w:p w14:paraId="0A3106F4" w14:textId="301E78EA" w:rsidR="007C78AA" w:rsidRPr="00DE3D6E" w:rsidRDefault="00D73B63" w:rsidP="00F32229">
      <w:pPr>
        <w:spacing w:before="120"/>
        <w:ind w:left="568" w:hanging="284"/>
        <w:jc w:val="both"/>
        <w:rPr>
          <w:rFonts w:ascii="Times New Roman" w:hAnsi="Times New Roman"/>
          <w:noProof/>
          <w:sz w:val="24"/>
        </w:rPr>
      </w:pPr>
      <w:r>
        <w:rPr>
          <w:rFonts w:ascii="Times New Roman" w:hAnsi="Times New Roman"/>
          <w:sz w:val="24"/>
        </w:rPr>
        <w:t>e) novērtē noziedzīgi iegūtu līdzekļu legalizācijas un teroristu finansēšanas riskus, kam ir pakļauta attiecīgā valsts un kas saistīti ar dažādu veidu ārvalstīs dibinātām juridiskām personām, un attiecīgi rīkojas, lai pārvaldītu un mazinātu identificētos riskus.</w:t>
      </w:r>
      <w:r>
        <w:rPr>
          <w:rStyle w:val="FootnoteReference"/>
          <w:rFonts w:ascii="Times New Roman" w:hAnsi="Times New Roman"/>
          <w:noProof/>
          <w:sz w:val="24"/>
          <w:lang w:val="en-GB"/>
        </w:rPr>
        <w:footnoteReference w:id="65"/>
      </w:r>
    </w:p>
    <w:p w14:paraId="15E46DEC" w14:textId="77777777" w:rsidR="007C78AA" w:rsidRPr="00DE3D6E" w:rsidRDefault="007C78AA" w:rsidP="00DE3D6E">
      <w:pPr>
        <w:jc w:val="both"/>
        <w:rPr>
          <w:rFonts w:ascii="Times New Roman" w:hAnsi="Times New Roman"/>
          <w:noProof/>
          <w:sz w:val="24"/>
          <w:lang w:val="en-GB"/>
        </w:rPr>
      </w:pPr>
    </w:p>
    <w:p w14:paraId="032BE5C0" w14:textId="794AFB34" w:rsidR="00D73B63" w:rsidRPr="00D73B63" w:rsidRDefault="00D73B63" w:rsidP="00DE3D6E">
      <w:pPr>
        <w:jc w:val="both"/>
        <w:rPr>
          <w:rFonts w:ascii="Times New Roman" w:hAnsi="Times New Roman"/>
          <w:b/>
          <w:bCs/>
          <w:noProof/>
          <w:color w:val="348092"/>
          <w:sz w:val="24"/>
        </w:rPr>
      </w:pPr>
      <w:r>
        <w:rPr>
          <w:rFonts w:ascii="Times New Roman" w:hAnsi="Times New Roman"/>
          <w:b/>
          <w:color w:val="348092"/>
          <w:sz w:val="24"/>
        </w:rPr>
        <w:t>A. PAMATINFORMĀCIJA</w:t>
      </w:r>
    </w:p>
    <w:p w14:paraId="5F59DF20" w14:textId="77777777" w:rsidR="00D73B63" w:rsidRDefault="00D73B63" w:rsidP="00DE3D6E">
      <w:pPr>
        <w:jc w:val="both"/>
        <w:rPr>
          <w:rFonts w:ascii="Times New Roman" w:hAnsi="Times New Roman"/>
          <w:noProof/>
          <w:color w:val="348092"/>
          <w:sz w:val="24"/>
          <w:lang w:val="en-GB"/>
        </w:rPr>
      </w:pPr>
    </w:p>
    <w:p w14:paraId="496D228D" w14:textId="01C428B3" w:rsidR="007C78AA" w:rsidRPr="00D73B63" w:rsidRDefault="00D73B63" w:rsidP="00D73B63">
      <w:pPr>
        <w:ind w:left="284" w:hanging="284"/>
        <w:jc w:val="both"/>
        <w:rPr>
          <w:rFonts w:ascii="Times New Roman" w:hAnsi="Times New Roman"/>
          <w:noProof/>
          <w:color w:val="348092"/>
          <w:sz w:val="24"/>
        </w:rPr>
      </w:pPr>
      <w:r>
        <w:rPr>
          <w:rFonts w:ascii="Times New Roman" w:hAnsi="Times New Roman"/>
          <w:sz w:val="24"/>
        </w:rPr>
        <w:t>3. Lai noteiktu uzņēmuma</w:t>
      </w:r>
      <w:r w:rsidR="001D43AD">
        <w:rPr>
          <w:rStyle w:val="FootnoteReference"/>
          <w:rFonts w:ascii="Times New Roman" w:hAnsi="Times New Roman"/>
          <w:noProof/>
          <w:sz w:val="24"/>
          <w:lang w:val="en-GB"/>
        </w:rPr>
        <w:footnoteReference w:id="66"/>
      </w:r>
      <w:r>
        <w:rPr>
          <w:rFonts w:ascii="Times New Roman" w:hAnsi="Times New Roman"/>
          <w:sz w:val="24"/>
        </w:rPr>
        <w:t xml:space="preserve"> patiesos labuma guvējus, kompetentajām iestādēm būs nepieciešama noteikta pamatinformācija par uzņēmumu, kurā tiek sniegta vismaz </w:t>
      </w:r>
      <w:r>
        <w:rPr>
          <w:rFonts w:ascii="Times New Roman" w:hAnsi="Times New Roman"/>
          <w:sz w:val="24"/>
        </w:rPr>
        <w:lastRenderedPageBreak/>
        <w:t>informācija par uzņēmuma juridiskajiem īpašniekiem un kontroles struktūru. Tostarp tajā būs informācija par uzņēmuma, tā akcionāru un direktoru statusu un pilnvarām.</w:t>
      </w:r>
    </w:p>
    <w:p w14:paraId="680AC6DC" w14:textId="77777777" w:rsidR="00D73B63" w:rsidRDefault="00D73B63" w:rsidP="00DE3D6E">
      <w:pPr>
        <w:jc w:val="both"/>
        <w:rPr>
          <w:rFonts w:ascii="Times New Roman" w:hAnsi="Times New Roman"/>
          <w:noProof/>
          <w:sz w:val="24"/>
          <w:lang w:val="en-GB"/>
        </w:rPr>
      </w:pPr>
    </w:p>
    <w:p w14:paraId="7AD35AE7" w14:textId="538D7814" w:rsidR="007C78AA" w:rsidRPr="00DE3D6E" w:rsidRDefault="00D73B63" w:rsidP="00D73B63">
      <w:pPr>
        <w:ind w:left="284" w:hanging="284"/>
        <w:jc w:val="both"/>
        <w:rPr>
          <w:rFonts w:ascii="Times New Roman" w:hAnsi="Times New Roman"/>
          <w:noProof/>
          <w:sz w:val="24"/>
        </w:rPr>
      </w:pPr>
      <w:r>
        <w:rPr>
          <w:rFonts w:ascii="Times New Roman" w:hAnsi="Times New Roman"/>
          <w:sz w:val="24"/>
        </w:rPr>
        <w:t>4. Visiem valstī izveidotajiem uzņēmumiem ir jābūt reģistrētiem uzņēmumu reģistrā.</w:t>
      </w:r>
      <w:r w:rsidR="001D43AD">
        <w:rPr>
          <w:rStyle w:val="FootnoteReference"/>
          <w:rFonts w:ascii="Times New Roman" w:hAnsi="Times New Roman"/>
          <w:noProof/>
          <w:sz w:val="24"/>
          <w:lang w:val="en-GB"/>
        </w:rPr>
        <w:footnoteReference w:id="67"/>
      </w:r>
      <w:r>
        <w:rPr>
          <w:rFonts w:ascii="Times New Roman" w:hAnsi="Times New Roman"/>
          <w:sz w:val="24"/>
        </w:rPr>
        <w:t xml:space="preserve"> Neatkarīgi no tā, kāda mehānismu kombinācija tiek izmantota, lai iegūtu un reģistrētu informāciju par patiesajiem labuma guvējiem (skat. B sadaļu), uzņēmumam jāiegūst un jāreģistrē noteikta pamatinformācija par uzņēmumu</w:t>
      </w:r>
      <w:r w:rsidR="00314AAA">
        <w:rPr>
          <w:rStyle w:val="FootnoteReference"/>
          <w:rFonts w:ascii="Times New Roman" w:hAnsi="Times New Roman"/>
          <w:noProof/>
          <w:sz w:val="24"/>
          <w:lang w:val="en-GB"/>
        </w:rPr>
        <w:footnoteReference w:id="68"/>
      </w:r>
      <w:r>
        <w:rPr>
          <w:rFonts w:ascii="Times New Roman" w:hAnsi="Times New Roman"/>
          <w:sz w:val="24"/>
        </w:rPr>
        <w:t>. Uzņēmumam ir jāiegūst un jāreģistrē vismaz šāda pamatinformācija:</w:t>
      </w:r>
    </w:p>
    <w:p w14:paraId="19534E66" w14:textId="2FBAA106" w:rsidR="007C78AA" w:rsidRPr="00DE3D6E" w:rsidRDefault="00D73B63" w:rsidP="00F32229">
      <w:pPr>
        <w:spacing w:before="120"/>
        <w:ind w:left="568" w:hanging="284"/>
        <w:jc w:val="both"/>
        <w:rPr>
          <w:rFonts w:ascii="Times New Roman" w:hAnsi="Times New Roman"/>
          <w:noProof/>
          <w:sz w:val="24"/>
        </w:rPr>
      </w:pPr>
      <w:r>
        <w:rPr>
          <w:rFonts w:ascii="Times New Roman" w:hAnsi="Times New Roman"/>
          <w:sz w:val="24"/>
        </w:rPr>
        <w:t>a) uzņēmuma nosaukums, reģistrācijas apliecinājums, juridiskā forma un statuss, juridiskā adrese, regulējošie pamatnoteikumi (piemēram, memorands un sabiedrības statūti), direktoru saraksts, kā arī unikālais identifikators, piemēram, nodokļu maksātāja identifikācijas numurs vai līdzvērtīgs numurs (ja tāds pastāv);</w:t>
      </w:r>
      <w:r w:rsidR="00314AAA">
        <w:rPr>
          <w:rStyle w:val="FootnoteReference"/>
          <w:rFonts w:ascii="Times New Roman" w:hAnsi="Times New Roman"/>
          <w:noProof/>
          <w:sz w:val="24"/>
          <w:lang w:val="en-GB"/>
        </w:rPr>
        <w:footnoteReference w:id="69"/>
      </w:r>
    </w:p>
    <w:p w14:paraId="2BF369E9" w14:textId="15E1D259" w:rsidR="007C78AA" w:rsidRPr="00DE3D6E" w:rsidRDefault="00D73B63" w:rsidP="00F32229">
      <w:pPr>
        <w:spacing w:before="120"/>
        <w:ind w:left="568" w:hanging="284"/>
        <w:jc w:val="both"/>
        <w:rPr>
          <w:rFonts w:ascii="Times New Roman" w:hAnsi="Times New Roman"/>
          <w:noProof/>
          <w:sz w:val="24"/>
        </w:rPr>
      </w:pPr>
      <w:r>
        <w:rPr>
          <w:rFonts w:ascii="Times New Roman" w:hAnsi="Times New Roman"/>
          <w:sz w:val="24"/>
        </w:rPr>
        <w:t>b) akcionāru vai dalībnieku reģistrs, norādot akcionāru un dalībnieku vārdus un uzvārdus, kā arī katra akcionāra akciju skaits</w:t>
      </w:r>
      <w:r w:rsidR="00314AAA">
        <w:rPr>
          <w:rStyle w:val="FootnoteReference"/>
          <w:rFonts w:ascii="Times New Roman" w:hAnsi="Times New Roman"/>
          <w:noProof/>
          <w:sz w:val="24"/>
          <w:lang w:val="en-GB"/>
        </w:rPr>
        <w:footnoteReference w:id="70"/>
      </w:r>
      <w:r>
        <w:rPr>
          <w:rFonts w:ascii="Times New Roman" w:hAnsi="Times New Roman"/>
          <w:sz w:val="24"/>
        </w:rPr>
        <w:t xml:space="preserve"> un kategorija (tostarp asociēto balsstiesību veids).</w:t>
      </w:r>
    </w:p>
    <w:p w14:paraId="3656DDCE" w14:textId="77777777" w:rsidR="00D73B63" w:rsidRDefault="00D73B63" w:rsidP="00DE3D6E">
      <w:pPr>
        <w:jc w:val="both"/>
        <w:rPr>
          <w:rFonts w:ascii="Times New Roman" w:hAnsi="Times New Roman"/>
          <w:noProof/>
          <w:sz w:val="24"/>
          <w:lang w:val="en-GB"/>
        </w:rPr>
      </w:pPr>
    </w:p>
    <w:p w14:paraId="3432D4BB" w14:textId="57E3C90D" w:rsidR="007C78AA" w:rsidRPr="00DE3D6E" w:rsidRDefault="00D73B63" w:rsidP="00D73B63">
      <w:pPr>
        <w:ind w:left="284" w:hanging="284"/>
        <w:jc w:val="both"/>
        <w:rPr>
          <w:rFonts w:ascii="Times New Roman" w:hAnsi="Times New Roman"/>
          <w:noProof/>
          <w:sz w:val="24"/>
        </w:rPr>
      </w:pPr>
      <w:r>
        <w:rPr>
          <w:rFonts w:ascii="Times New Roman" w:hAnsi="Times New Roman"/>
          <w:sz w:val="24"/>
        </w:rPr>
        <w:t>5. Uzņēmumu reģistrā</w:t>
      </w:r>
      <w:r w:rsidR="00314AAA">
        <w:rPr>
          <w:rStyle w:val="FootnoteReference"/>
          <w:rFonts w:ascii="Times New Roman" w:hAnsi="Times New Roman"/>
          <w:noProof/>
          <w:sz w:val="24"/>
          <w:lang w:val="en-GB"/>
        </w:rPr>
        <w:footnoteReference w:id="71"/>
      </w:r>
      <w:r>
        <w:rPr>
          <w:rFonts w:ascii="Times New Roman" w:hAnsi="Times New Roman"/>
          <w:sz w:val="24"/>
        </w:rPr>
        <w:t xml:space="preserve"> jānorāda visa pamatinformācija, kas minēta iepriekš 4. punkta a) apakšpunktā.</w:t>
      </w:r>
    </w:p>
    <w:p w14:paraId="29252BC4" w14:textId="77777777" w:rsidR="00D73B63" w:rsidRDefault="00D73B63" w:rsidP="00D73B63">
      <w:pPr>
        <w:ind w:left="284" w:hanging="284"/>
        <w:jc w:val="both"/>
        <w:rPr>
          <w:rFonts w:ascii="Times New Roman" w:hAnsi="Times New Roman"/>
          <w:noProof/>
          <w:sz w:val="24"/>
          <w:lang w:val="en-GB"/>
        </w:rPr>
      </w:pPr>
    </w:p>
    <w:p w14:paraId="1D17CF8B" w14:textId="7065FC36" w:rsidR="007C78AA" w:rsidRPr="00DE3D6E" w:rsidRDefault="00D73B63" w:rsidP="00D73B63">
      <w:pPr>
        <w:ind w:left="284" w:hanging="284"/>
        <w:jc w:val="both"/>
        <w:rPr>
          <w:rFonts w:ascii="Times New Roman" w:hAnsi="Times New Roman"/>
          <w:noProof/>
          <w:sz w:val="24"/>
        </w:rPr>
      </w:pPr>
      <w:r>
        <w:rPr>
          <w:rFonts w:ascii="Times New Roman" w:hAnsi="Times New Roman"/>
          <w:sz w:val="24"/>
        </w:rPr>
        <w:t>6. Uzņēmumam iepriekš 4. punkta b) apakšpunktā minētā pamatinformācija ir jāglabā attiecīgajā valstī – uzņēmuma juridiskajā adresē vai citā vietā, par kuru ir informēts uzņēmumu reģistrs. Ja tomēr uzņēmums vai uzņēmumu reģistrs informāciju par patiesajiem labuma guvējiem glabā valstī, tad akcionāru reģistru var neglabāt valstī ar nosacījumu, ka pēc attiecīga pieprasījuma uzņēmums var nekavējoties nodrošināt šo informāciju.</w:t>
      </w:r>
    </w:p>
    <w:p w14:paraId="3581D785" w14:textId="77777777" w:rsidR="007C78AA" w:rsidRPr="00DE3D6E" w:rsidRDefault="007C78AA" w:rsidP="00DE3D6E">
      <w:pPr>
        <w:jc w:val="both"/>
        <w:rPr>
          <w:rFonts w:ascii="Times New Roman" w:hAnsi="Times New Roman"/>
          <w:noProof/>
          <w:sz w:val="24"/>
          <w:lang w:val="en-GB"/>
        </w:rPr>
      </w:pPr>
    </w:p>
    <w:p w14:paraId="5135E2DB" w14:textId="4BCAC3A8" w:rsidR="007C78AA" w:rsidRDefault="00D73B63" w:rsidP="00DE3D6E">
      <w:pPr>
        <w:jc w:val="both"/>
        <w:rPr>
          <w:rFonts w:ascii="Times New Roman" w:hAnsi="Times New Roman"/>
          <w:b/>
          <w:bCs/>
          <w:noProof/>
          <w:color w:val="348092"/>
          <w:sz w:val="24"/>
        </w:rPr>
      </w:pPr>
      <w:r>
        <w:rPr>
          <w:rFonts w:ascii="Times New Roman" w:hAnsi="Times New Roman"/>
          <w:b/>
          <w:color w:val="348092"/>
          <w:sz w:val="24"/>
        </w:rPr>
        <w:t>B. INFORMĀCIJA PAR PATIESAJIEM LABUMA GUVĒJIEM</w:t>
      </w:r>
    </w:p>
    <w:p w14:paraId="4F7C7521" w14:textId="77777777" w:rsidR="00D73B63" w:rsidRPr="00D73B63" w:rsidRDefault="00D73B63" w:rsidP="00DE3D6E">
      <w:pPr>
        <w:jc w:val="both"/>
        <w:rPr>
          <w:rFonts w:ascii="Times New Roman" w:hAnsi="Times New Roman"/>
          <w:b/>
          <w:bCs/>
          <w:noProof/>
          <w:color w:val="348092"/>
          <w:sz w:val="24"/>
          <w:lang w:val="en-GB"/>
        </w:rPr>
      </w:pPr>
    </w:p>
    <w:p w14:paraId="69F0BDE8" w14:textId="60CEE491" w:rsidR="007C78AA" w:rsidRPr="00DE3D6E" w:rsidRDefault="00D73B63" w:rsidP="00314AAA">
      <w:pPr>
        <w:ind w:left="284" w:hanging="284"/>
        <w:jc w:val="both"/>
        <w:rPr>
          <w:rFonts w:ascii="Times New Roman" w:hAnsi="Times New Roman"/>
          <w:noProof/>
          <w:sz w:val="24"/>
        </w:rPr>
      </w:pPr>
      <w:r>
        <w:rPr>
          <w:rFonts w:ascii="Times New Roman" w:hAnsi="Times New Roman"/>
          <w:sz w:val="24"/>
        </w:rPr>
        <w:t>7. Valstīm ir jāizmanto daudzpusēja pieeja, lai nodrošinātu, ka kompetentā iestāde var savlaicīgi noteikt uzņēmuma patieso labuma guvēju. Valstīm, pamatojoties uz riskiem, kontekstu un būtiskumu, ir jāizlemj, kāda veida reģistru vai alternatīvus mehānismus tās izmantos, lai kompetentās iestādes varētu efektīvi piekļūt informācijai, un ir jādokumentē savs lēmums. Pieejai ir jābūt šādai:</w:t>
      </w:r>
    </w:p>
    <w:p w14:paraId="53B2591A" w14:textId="415CED02" w:rsidR="007C78AA" w:rsidRPr="00DE3D6E" w:rsidRDefault="00314AAA" w:rsidP="00B4217F">
      <w:pPr>
        <w:spacing w:before="120"/>
        <w:ind w:left="568" w:hanging="284"/>
        <w:jc w:val="both"/>
        <w:rPr>
          <w:rFonts w:ascii="Times New Roman" w:hAnsi="Times New Roman"/>
          <w:noProof/>
          <w:sz w:val="24"/>
        </w:rPr>
      </w:pPr>
      <w:r>
        <w:rPr>
          <w:rFonts w:ascii="Times New Roman" w:hAnsi="Times New Roman"/>
          <w:sz w:val="24"/>
        </w:rPr>
        <w:t>a) valstīm ir jāizvirza prasība, ka uzņēmumi iegūst un glabā atbilstīgu, pareizu un aktuālu informāciju par uzņēmuma patiesajiem labuma guvējiem, iespējami pilnīgā apmērā sadarbojas ar kompetentajām iestādēm, lai noskaidrotu patieso labuma guvēju, tostarp savlaicīgi dara pieejamu informāciju kompetentajām iestādēm, un sadarbojas ar finanšu iestādēm/</w:t>
      </w:r>
      <w:r>
        <w:rPr>
          <w:rFonts w:ascii="Times New Roman" w:hAnsi="Times New Roman"/>
          <w:i/>
          <w:iCs/>
          <w:sz w:val="24"/>
        </w:rPr>
        <w:t>DNFBP</w:t>
      </w:r>
      <w:r>
        <w:rPr>
          <w:rFonts w:ascii="Times New Roman" w:hAnsi="Times New Roman"/>
          <w:sz w:val="24"/>
        </w:rPr>
        <w:t>, lai sniegtu atbilstīgu, pareizu un aktuālu informāciju par uzņēmuma patieso labuma guvēju;</w:t>
      </w:r>
    </w:p>
    <w:p w14:paraId="38748CF9" w14:textId="25AFC2C4" w:rsidR="007C78AA" w:rsidRPr="00DE3D6E" w:rsidRDefault="007C78AA" w:rsidP="00B4217F">
      <w:pPr>
        <w:spacing w:before="120"/>
        <w:ind w:left="568" w:hanging="284"/>
        <w:jc w:val="both"/>
        <w:rPr>
          <w:rFonts w:ascii="Times New Roman" w:hAnsi="Times New Roman"/>
          <w:noProof/>
          <w:sz w:val="24"/>
        </w:rPr>
      </w:pPr>
      <w:r>
        <w:rPr>
          <w:rFonts w:ascii="Times New Roman" w:hAnsi="Times New Roman"/>
          <w:sz w:val="24"/>
        </w:rPr>
        <w:t>b) i) valstīm ir jāizvirza prasība, lai valsts iestāde vai struktūra (piemēram, nodokļu iestāde, FIV, uzņēmumu reģistrs vai patiesā labuma guvēju reģistrs) glabātu atbilstīgu, pareizu un aktuālu informāciju par juridisko personu patiesajiem labuma guvējiem. Netiek prasīts, lai informāciju glabātu tikai viena atsevišķa struktūra;</w:t>
      </w:r>
      <w:r w:rsidR="00314AAA">
        <w:rPr>
          <w:rStyle w:val="FootnoteReference"/>
          <w:rFonts w:ascii="Times New Roman" w:hAnsi="Times New Roman"/>
          <w:noProof/>
          <w:sz w:val="24"/>
          <w:lang w:val="en-GB"/>
        </w:rPr>
        <w:footnoteReference w:id="72"/>
      </w:r>
    </w:p>
    <w:p w14:paraId="6A5107F1" w14:textId="554452A1" w:rsidR="007C78AA" w:rsidRPr="00DE3D6E" w:rsidRDefault="00314AAA" w:rsidP="00B4217F">
      <w:pPr>
        <w:spacing w:before="120"/>
        <w:ind w:left="568" w:hanging="284"/>
        <w:jc w:val="both"/>
        <w:rPr>
          <w:rFonts w:ascii="Times New Roman" w:hAnsi="Times New Roman"/>
          <w:noProof/>
          <w:sz w:val="24"/>
        </w:rPr>
      </w:pPr>
      <w:r>
        <w:rPr>
          <w:rFonts w:ascii="Times New Roman" w:hAnsi="Times New Roman"/>
          <w:sz w:val="24"/>
        </w:rPr>
        <w:lastRenderedPageBreak/>
        <w:t>b) ii) valstis var izlemt izmantot alternatīvu mehānismu, nevis b) i) punktā minēto, ja ar to iestādēm var nodrošināt efektīvu piekļuvi atbilstīgai, pareizai un aktuālai informācijai par patiesajiem labuma guvējiem. Tālab nav pietiekami paļauties tikai uz pamatinformāciju vai esošo informāciju, bet ir jābūt konkrētam mehānismam, kas nodrošina efektīvu piekļuvi informācijai;</w:t>
      </w:r>
    </w:p>
    <w:p w14:paraId="41AAA070" w14:textId="7ADE59A6" w:rsidR="007C78AA" w:rsidRPr="00DE3D6E" w:rsidRDefault="00314AAA" w:rsidP="00B4217F">
      <w:pPr>
        <w:spacing w:before="120"/>
        <w:ind w:left="568" w:hanging="284"/>
        <w:jc w:val="both"/>
        <w:rPr>
          <w:rFonts w:ascii="Times New Roman" w:hAnsi="Times New Roman"/>
          <w:noProof/>
          <w:sz w:val="24"/>
        </w:rPr>
      </w:pPr>
      <w:r>
        <w:rPr>
          <w:rFonts w:ascii="Times New Roman" w:hAnsi="Times New Roman"/>
          <w:sz w:val="24"/>
        </w:rPr>
        <w:t xml:space="preserve">c) valstīm ir jāizmanto papildinoši pasākumi, kas nepieciešami, lai nodrošinātu, ka var noskaidrot uzņēmuma patieso labuma guvēju, tostarp, piemēram, informāciju, ko uzglabā regulatori vai biržas vai ko ieguvušas finanšu iestādes un/vai </w:t>
      </w:r>
      <w:r>
        <w:rPr>
          <w:rFonts w:ascii="Times New Roman" w:hAnsi="Times New Roman"/>
          <w:i/>
          <w:iCs/>
          <w:sz w:val="24"/>
        </w:rPr>
        <w:t>DNFBP</w:t>
      </w:r>
      <w:r>
        <w:rPr>
          <w:rFonts w:ascii="Times New Roman" w:hAnsi="Times New Roman"/>
          <w:sz w:val="24"/>
        </w:rPr>
        <w:t xml:space="preserve"> saskaņā ar 10. un 22. rekomendāciju.</w:t>
      </w:r>
      <w:r>
        <w:rPr>
          <w:rStyle w:val="FootnoteReference"/>
          <w:rFonts w:ascii="Times New Roman" w:hAnsi="Times New Roman"/>
          <w:noProof/>
          <w:sz w:val="24"/>
          <w:lang w:val="en-GB"/>
        </w:rPr>
        <w:footnoteReference w:id="73"/>
      </w:r>
    </w:p>
    <w:p w14:paraId="5D646F51" w14:textId="77777777" w:rsidR="00314AAA" w:rsidRDefault="00314AAA" w:rsidP="00DE3D6E">
      <w:pPr>
        <w:jc w:val="both"/>
        <w:rPr>
          <w:rFonts w:ascii="Times New Roman" w:hAnsi="Times New Roman"/>
          <w:noProof/>
          <w:sz w:val="24"/>
          <w:lang w:val="en-GB"/>
        </w:rPr>
      </w:pPr>
    </w:p>
    <w:p w14:paraId="49D9B424" w14:textId="2F2F03F5" w:rsidR="007C78AA" w:rsidRPr="00DE3D6E" w:rsidRDefault="00314AAA" w:rsidP="00314AAA">
      <w:pPr>
        <w:ind w:left="284" w:hanging="284"/>
        <w:jc w:val="both"/>
        <w:rPr>
          <w:rFonts w:ascii="Times New Roman" w:hAnsi="Times New Roman"/>
          <w:noProof/>
          <w:sz w:val="24"/>
        </w:rPr>
      </w:pPr>
      <w:r>
        <w:rPr>
          <w:rFonts w:ascii="Times New Roman" w:hAnsi="Times New Roman"/>
          <w:sz w:val="24"/>
        </w:rPr>
        <w:t>8. Visas iepriekš minētās personas, valsts iestādes un struktūras un arī pats uzņēmums (vai tā administratori, likvidatori vai citas uzņēmuma likvidēšanā iesaistītās personas) glabā minēto informāciju un reģistrus vismaz piecus gadus pēc datuma, kad uzņēmums ir likvidēts vai citādi beidzis pastāvēt, vai arī piecus gadus pēc datuma, kurā uzņēmums pārstāj būt profesionālās starpniekiestādes vai finanšu iestādes klients.</w:t>
      </w:r>
    </w:p>
    <w:p w14:paraId="3FE09F8C" w14:textId="77777777" w:rsidR="007C78AA" w:rsidRPr="00DE3D6E" w:rsidRDefault="007C78AA" w:rsidP="00DE3D6E">
      <w:pPr>
        <w:jc w:val="both"/>
        <w:rPr>
          <w:rFonts w:ascii="Times New Roman" w:hAnsi="Times New Roman"/>
          <w:noProof/>
          <w:sz w:val="24"/>
          <w:lang w:val="en-GB"/>
        </w:rPr>
      </w:pPr>
    </w:p>
    <w:p w14:paraId="275588DD" w14:textId="68EE12AD" w:rsidR="007C78AA" w:rsidRPr="00314AAA" w:rsidRDefault="00314AAA" w:rsidP="00DE3D6E">
      <w:pPr>
        <w:jc w:val="both"/>
        <w:rPr>
          <w:rFonts w:ascii="Times New Roman" w:hAnsi="Times New Roman"/>
          <w:b/>
          <w:bCs/>
          <w:noProof/>
          <w:color w:val="348092"/>
          <w:sz w:val="24"/>
        </w:rPr>
      </w:pPr>
      <w:r>
        <w:rPr>
          <w:rFonts w:ascii="Times New Roman" w:hAnsi="Times New Roman"/>
          <w:b/>
          <w:color w:val="348092"/>
          <w:sz w:val="24"/>
        </w:rPr>
        <w:t>C. SAVLAICĪGA PIEKĻUVE ATBILSTĪGAI, PAREIZAI UN AKTUĀLAI INFORMĀCIJAI</w:t>
      </w:r>
    </w:p>
    <w:p w14:paraId="1B69569B" w14:textId="77777777" w:rsidR="00314AAA" w:rsidRDefault="00314AAA" w:rsidP="00DE3D6E">
      <w:pPr>
        <w:jc w:val="both"/>
        <w:rPr>
          <w:rFonts w:ascii="Times New Roman" w:hAnsi="Times New Roman"/>
          <w:noProof/>
          <w:sz w:val="24"/>
          <w:lang w:val="en-GB"/>
        </w:rPr>
      </w:pPr>
    </w:p>
    <w:p w14:paraId="1770594F" w14:textId="06FE79F2" w:rsidR="007C78AA" w:rsidRPr="00DE3D6E" w:rsidRDefault="00314AAA" w:rsidP="00314AAA">
      <w:pPr>
        <w:ind w:left="284" w:hanging="284"/>
        <w:jc w:val="both"/>
        <w:rPr>
          <w:rFonts w:ascii="Times New Roman" w:hAnsi="Times New Roman"/>
          <w:noProof/>
          <w:sz w:val="24"/>
        </w:rPr>
      </w:pPr>
      <w:r>
        <w:rPr>
          <w:rFonts w:ascii="Times New Roman" w:hAnsi="Times New Roman"/>
          <w:sz w:val="24"/>
        </w:rPr>
        <w:t>9. Valstīm ir jābūt izstrādātiem mehānismiem, lai nodrošinātu, ka pamatinformācija un informācija par patiesajiem labuma guvējiem, tostarp informācija, kas sniegta uzņēmumu reģistram, un 7. punktā minētā pieejamā informācija ir atbilstīga, pareiza un aktuāla.</w:t>
      </w:r>
    </w:p>
    <w:p w14:paraId="38E92A33" w14:textId="77777777" w:rsidR="007C78AA" w:rsidRPr="00DE3D6E" w:rsidRDefault="007C78AA" w:rsidP="00DE3D6E">
      <w:pPr>
        <w:jc w:val="both"/>
        <w:rPr>
          <w:rFonts w:ascii="Times New Roman" w:hAnsi="Times New Roman"/>
          <w:noProof/>
          <w:sz w:val="24"/>
          <w:lang w:val="en-GB"/>
        </w:rPr>
      </w:pPr>
    </w:p>
    <w:p w14:paraId="6404B14E" w14:textId="7CF3EE87" w:rsidR="007C78AA" w:rsidRDefault="007C78AA" w:rsidP="00314AAA">
      <w:pPr>
        <w:ind w:left="284"/>
        <w:jc w:val="both"/>
        <w:rPr>
          <w:rFonts w:ascii="Times New Roman" w:hAnsi="Times New Roman"/>
          <w:noProof/>
          <w:sz w:val="24"/>
        </w:rPr>
      </w:pPr>
      <w:r>
        <w:rPr>
          <w:rFonts w:ascii="Times New Roman" w:hAnsi="Times New Roman"/>
          <w:i/>
          <w:iCs/>
          <w:sz w:val="24"/>
        </w:rPr>
        <w:t>Atbilstīga</w:t>
      </w:r>
      <w:r>
        <w:rPr>
          <w:rFonts w:ascii="Times New Roman" w:hAnsi="Times New Roman"/>
          <w:sz w:val="24"/>
        </w:rPr>
        <w:t xml:space="preserve"> informācija ir tāda informācija, kas ir pietiekama, lai noteiktu</w:t>
      </w:r>
      <w:r w:rsidR="0082123C">
        <w:rPr>
          <w:rStyle w:val="FootnoteReference"/>
          <w:rFonts w:ascii="Times New Roman" w:hAnsi="Times New Roman"/>
          <w:noProof/>
          <w:sz w:val="24"/>
          <w:lang w:val="en-GB"/>
        </w:rPr>
        <w:footnoteReference w:id="74"/>
      </w:r>
      <w:r>
        <w:rPr>
          <w:rFonts w:ascii="Times New Roman" w:hAnsi="Times New Roman"/>
          <w:sz w:val="24"/>
        </w:rPr>
        <w:t xml:space="preserve"> vienu vai vairākas fiziskas personas, kuras ir patiesie labuma guvēji, un līdzekļus vai mehānismus, ar kādiem tās īsteno faktiskās īpašumtiesības vai kontroli.</w:t>
      </w:r>
    </w:p>
    <w:p w14:paraId="6E704986" w14:textId="77777777" w:rsidR="00314AAA" w:rsidRPr="00DE3D6E" w:rsidRDefault="00314AAA" w:rsidP="00314AAA">
      <w:pPr>
        <w:ind w:left="284"/>
        <w:jc w:val="both"/>
        <w:rPr>
          <w:rFonts w:ascii="Times New Roman" w:hAnsi="Times New Roman"/>
          <w:noProof/>
          <w:sz w:val="24"/>
          <w:lang w:val="en-GB"/>
        </w:rPr>
      </w:pPr>
    </w:p>
    <w:p w14:paraId="2312E1D1" w14:textId="77777777" w:rsidR="007C78AA" w:rsidRDefault="007C78AA" w:rsidP="00314AAA">
      <w:pPr>
        <w:ind w:left="284"/>
        <w:jc w:val="both"/>
        <w:rPr>
          <w:rFonts w:ascii="Times New Roman" w:hAnsi="Times New Roman"/>
          <w:noProof/>
          <w:sz w:val="24"/>
        </w:rPr>
      </w:pPr>
      <w:r>
        <w:rPr>
          <w:rFonts w:ascii="Times New Roman" w:hAnsi="Times New Roman"/>
          <w:i/>
          <w:iCs/>
          <w:sz w:val="24"/>
        </w:rPr>
        <w:t>Pareiza</w:t>
      </w:r>
      <w:r>
        <w:rPr>
          <w:rFonts w:ascii="Times New Roman" w:hAnsi="Times New Roman"/>
          <w:sz w:val="24"/>
        </w:rPr>
        <w:t xml:space="preserve"> informācija ir informācija, kas tika pārbaudīta, lai apstiprinātu tās pareizību, proti, ir pārbaudīta patiesā labuma guvēja identitāte un statuss, izmantojot uzticamus, neatkarīgi saņemtus/iegūtus dokumentus, datus vai informāciju. Pārbaudes pasākumi var atšķirties atkarībā no konkrētā riska līmeņa.</w:t>
      </w:r>
    </w:p>
    <w:p w14:paraId="700E7DE1" w14:textId="77777777" w:rsidR="00314AAA" w:rsidRPr="00DE3D6E" w:rsidRDefault="00314AAA" w:rsidP="00314AAA">
      <w:pPr>
        <w:ind w:left="284"/>
        <w:jc w:val="both"/>
        <w:rPr>
          <w:rFonts w:ascii="Times New Roman" w:hAnsi="Times New Roman"/>
          <w:noProof/>
          <w:sz w:val="24"/>
          <w:lang w:val="en-GB"/>
        </w:rPr>
      </w:pPr>
    </w:p>
    <w:p w14:paraId="266DD8A8" w14:textId="77777777" w:rsidR="007C78AA" w:rsidRDefault="007C78AA" w:rsidP="00314AAA">
      <w:pPr>
        <w:ind w:left="284"/>
        <w:jc w:val="both"/>
        <w:rPr>
          <w:rFonts w:ascii="Times New Roman" w:hAnsi="Times New Roman"/>
          <w:noProof/>
          <w:sz w:val="24"/>
        </w:rPr>
      </w:pPr>
      <w:r>
        <w:rPr>
          <w:rFonts w:ascii="Times New Roman" w:hAnsi="Times New Roman"/>
          <w:sz w:val="24"/>
        </w:rPr>
        <w:t>Valstīm ir jāizvērtē iespēja, ja nepieciešams, veikt papildu pasākumus, lai nodrošinātu informācijas par patiesajiem labuma guvējiem pareizību, piemēram, sagatavot neatbilstības ziņojumus.</w:t>
      </w:r>
    </w:p>
    <w:p w14:paraId="5B7829CF" w14:textId="77777777" w:rsidR="00314AAA" w:rsidRPr="00DE3D6E" w:rsidRDefault="00314AAA" w:rsidP="00314AAA">
      <w:pPr>
        <w:ind w:left="284"/>
        <w:jc w:val="both"/>
        <w:rPr>
          <w:rFonts w:ascii="Times New Roman" w:hAnsi="Times New Roman"/>
          <w:noProof/>
          <w:sz w:val="24"/>
          <w:lang w:val="en-GB"/>
        </w:rPr>
      </w:pPr>
    </w:p>
    <w:p w14:paraId="5F1D74AE" w14:textId="77777777" w:rsidR="007C78AA" w:rsidRDefault="007C78AA" w:rsidP="00314AAA">
      <w:pPr>
        <w:ind w:left="284"/>
        <w:jc w:val="both"/>
        <w:rPr>
          <w:rFonts w:ascii="Times New Roman" w:hAnsi="Times New Roman"/>
          <w:noProof/>
          <w:sz w:val="24"/>
        </w:rPr>
      </w:pPr>
      <w:r>
        <w:rPr>
          <w:rFonts w:ascii="Times New Roman" w:hAnsi="Times New Roman"/>
          <w:i/>
          <w:iCs/>
          <w:sz w:val="24"/>
        </w:rPr>
        <w:t>Aktuāla</w:t>
      </w:r>
      <w:r>
        <w:rPr>
          <w:rFonts w:ascii="Times New Roman" w:hAnsi="Times New Roman"/>
          <w:sz w:val="24"/>
        </w:rPr>
        <w:t xml:space="preserve"> informācija ir kārtējā un iespējami jaunākā informācija, kas tiek aktualizēta piemērotā termiņā (piemēram, mēneša laikā), ja ir notikušas kādas izmaiņas.</w:t>
      </w:r>
    </w:p>
    <w:p w14:paraId="1FEE54AE" w14:textId="77777777" w:rsidR="00314AAA" w:rsidRPr="00DE3D6E" w:rsidRDefault="00314AAA" w:rsidP="00DE3D6E">
      <w:pPr>
        <w:jc w:val="both"/>
        <w:rPr>
          <w:rFonts w:ascii="Times New Roman" w:hAnsi="Times New Roman"/>
          <w:noProof/>
          <w:sz w:val="24"/>
          <w:lang w:val="en-GB"/>
        </w:rPr>
      </w:pPr>
    </w:p>
    <w:p w14:paraId="08121447" w14:textId="12CF0F2A" w:rsidR="007C78AA" w:rsidRPr="00DE3D6E" w:rsidRDefault="00314AAA" w:rsidP="00314AAA">
      <w:pPr>
        <w:ind w:left="284" w:hanging="284"/>
        <w:jc w:val="both"/>
        <w:rPr>
          <w:rFonts w:ascii="Times New Roman" w:hAnsi="Times New Roman"/>
          <w:noProof/>
          <w:sz w:val="24"/>
        </w:rPr>
      </w:pPr>
      <w:r>
        <w:rPr>
          <w:rFonts w:ascii="Times New Roman" w:hAnsi="Times New Roman"/>
          <w:sz w:val="24"/>
        </w:rPr>
        <w:t xml:space="preserve">10. Jānodrošina, ka kompetentajām iestādēm un jo īpaši tiesībaizsardzības iestādēm un FIV ir visas pilnvaras, kas nepieciešamas, lai varētu savlaicīgi piekļūt pamatinformācijai un informācija par patiesajiem labuma guvējiem, ko glabā attiecīgie dalībnieki, tostarp lai tās </w:t>
      </w:r>
      <w:r>
        <w:rPr>
          <w:rFonts w:ascii="Times New Roman" w:hAnsi="Times New Roman"/>
          <w:sz w:val="24"/>
        </w:rPr>
        <w:lastRenderedPageBreak/>
        <w:t xml:space="preserve">varētu ātri un efektīvi piekļūt pamatinformācijai un informācijai par patiesajiem labuma guvējiem, ko glabā vai ko ieguvusi valsts iestāde vai struktūra, vai cita kompetentā iestāde, un/vai informācijai par finanšu iestādēm vai </w:t>
      </w:r>
      <w:r>
        <w:rPr>
          <w:rFonts w:ascii="Times New Roman" w:hAnsi="Times New Roman"/>
          <w:i/>
          <w:iCs/>
          <w:sz w:val="24"/>
        </w:rPr>
        <w:t>DNFBP</w:t>
      </w:r>
      <w:r>
        <w:rPr>
          <w:rFonts w:ascii="Times New Roman" w:hAnsi="Times New Roman"/>
          <w:sz w:val="24"/>
        </w:rPr>
        <w:t>, kuras glabā šo informāciju. Turklāt valstīm ir jānodrošina, ka publiskā iepirkuma rīkošanas gaitā valsts iestādēm valsts līmenī un pēc vajadzības citiem ir savlaicīga piekļuve pamatinformācijai un informācijai par patiesajiem labuma guvējiem attiecībā uz juridiskajām personām.</w:t>
      </w:r>
    </w:p>
    <w:p w14:paraId="3AEB4167" w14:textId="77777777" w:rsidR="00314AAA" w:rsidRDefault="00314AAA" w:rsidP="00DE3D6E">
      <w:pPr>
        <w:jc w:val="both"/>
        <w:rPr>
          <w:rFonts w:ascii="Times New Roman" w:hAnsi="Times New Roman"/>
          <w:noProof/>
          <w:sz w:val="24"/>
          <w:lang w:val="en-GB"/>
        </w:rPr>
      </w:pPr>
    </w:p>
    <w:p w14:paraId="38A08BD6" w14:textId="1AC54722" w:rsidR="007C78AA" w:rsidRPr="00DE3D6E" w:rsidRDefault="00314AAA" w:rsidP="00314AAA">
      <w:pPr>
        <w:ind w:left="284" w:hanging="284"/>
        <w:jc w:val="both"/>
        <w:rPr>
          <w:rFonts w:ascii="Times New Roman" w:hAnsi="Times New Roman"/>
          <w:noProof/>
          <w:sz w:val="24"/>
        </w:rPr>
      </w:pPr>
      <w:r>
        <w:rPr>
          <w:rFonts w:ascii="Times New Roman" w:hAnsi="Times New Roman"/>
          <w:sz w:val="24"/>
        </w:rPr>
        <w:t xml:space="preserve">11. Valstīm jāprasa, lai to uzņēmumu reģistri palīdz finanšu iestādēm, </w:t>
      </w:r>
      <w:r>
        <w:rPr>
          <w:rFonts w:ascii="Times New Roman" w:hAnsi="Times New Roman"/>
          <w:i/>
          <w:iCs/>
          <w:sz w:val="24"/>
        </w:rPr>
        <w:t>DNFBP</w:t>
      </w:r>
      <w:r>
        <w:rPr>
          <w:rFonts w:ascii="Times New Roman" w:hAnsi="Times New Roman"/>
          <w:sz w:val="24"/>
        </w:rPr>
        <w:t xml:space="preserve"> un citām valstu kompetentajām iestādēm laikus piekļūt to rīcībā esošajai publiskajai informācijai un vismaz iepriekš 4. punkta a) apakšpunktā minētajai informācijai. Valstīm ir arī jāizvērtē iespēja palīdzēt finanšu iestādēm un </w:t>
      </w:r>
      <w:r>
        <w:rPr>
          <w:rFonts w:ascii="Times New Roman" w:hAnsi="Times New Roman"/>
          <w:i/>
          <w:iCs/>
          <w:sz w:val="24"/>
        </w:rPr>
        <w:t>DNFBP</w:t>
      </w:r>
      <w:r>
        <w:rPr>
          <w:rFonts w:ascii="Times New Roman" w:hAnsi="Times New Roman"/>
          <w:sz w:val="24"/>
        </w:rPr>
        <w:t xml:space="preserve"> laikus piekļūt iepriekš 4. punkta b) apakšpunktā minētajai informācijai un informācijai par patiesajiem labuma guvējiem, kas tiek glabāta saskaņā ar 7. punktu iepriekš tekstā, un tās varētu apsvērt iespēju atvieglot publisku piekļuvi šai informācijai.</w:t>
      </w:r>
    </w:p>
    <w:p w14:paraId="02215262" w14:textId="77777777" w:rsidR="007C78AA" w:rsidRPr="00DE3D6E" w:rsidRDefault="007C78AA" w:rsidP="00DE3D6E">
      <w:pPr>
        <w:jc w:val="both"/>
        <w:rPr>
          <w:rFonts w:ascii="Times New Roman" w:hAnsi="Times New Roman"/>
          <w:noProof/>
          <w:sz w:val="24"/>
          <w:lang w:val="en-GB"/>
        </w:rPr>
      </w:pPr>
    </w:p>
    <w:p w14:paraId="53623192" w14:textId="6E285487" w:rsidR="007C78AA" w:rsidRPr="00314AAA" w:rsidRDefault="00314AAA" w:rsidP="00DE3D6E">
      <w:pPr>
        <w:jc w:val="both"/>
        <w:rPr>
          <w:rFonts w:ascii="Times New Roman" w:hAnsi="Times New Roman"/>
          <w:b/>
          <w:bCs/>
          <w:noProof/>
          <w:color w:val="348092"/>
          <w:sz w:val="24"/>
        </w:rPr>
      </w:pPr>
      <w:r>
        <w:rPr>
          <w:rFonts w:ascii="Times New Roman" w:hAnsi="Times New Roman"/>
          <w:b/>
          <w:color w:val="348092"/>
          <w:sz w:val="24"/>
        </w:rPr>
        <w:t>D. ŠĶĒRŠĻI PĀRSKATĀMĪBAS NODROŠINĀŠANAI</w:t>
      </w:r>
    </w:p>
    <w:p w14:paraId="7E2836B2" w14:textId="77777777" w:rsidR="00314AAA" w:rsidRPr="00DE3D6E" w:rsidRDefault="00314AAA" w:rsidP="00DE3D6E">
      <w:pPr>
        <w:jc w:val="both"/>
        <w:rPr>
          <w:rFonts w:ascii="Times New Roman" w:hAnsi="Times New Roman"/>
          <w:noProof/>
          <w:color w:val="348092"/>
          <w:sz w:val="24"/>
          <w:lang w:val="en-GB"/>
        </w:rPr>
      </w:pPr>
    </w:p>
    <w:p w14:paraId="7914A22D" w14:textId="24B4365F" w:rsidR="007C78AA" w:rsidRPr="00DE3D6E" w:rsidRDefault="00314AAA" w:rsidP="00314AAA">
      <w:pPr>
        <w:ind w:left="284" w:hanging="284"/>
        <w:jc w:val="both"/>
        <w:rPr>
          <w:rFonts w:ascii="Times New Roman" w:hAnsi="Times New Roman"/>
          <w:noProof/>
          <w:sz w:val="24"/>
        </w:rPr>
      </w:pPr>
      <w:r>
        <w:rPr>
          <w:rFonts w:ascii="Times New Roman" w:hAnsi="Times New Roman"/>
          <w:sz w:val="24"/>
        </w:rPr>
        <w:t>12. Valstīm ir jāveic pasākumi, lai novērstu un mazinātu uzrādītāja akciju un uzrādītāja akciju garantiju ļaunprātīgas izmantošanas risku</w:t>
      </w:r>
      <w:r w:rsidR="0082123C">
        <w:rPr>
          <w:rStyle w:val="FootnoteReference"/>
          <w:rFonts w:ascii="Times New Roman" w:hAnsi="Times New Roman"/>
          <w:noProof/>
          <w:sz w:val="24"/>
          <w:lang w:val="en-GB"/>
        </w:rPr>
        <w:footnoteReference w:id="75"/>
      </w:r>
      <w:r>
        <w:rPr>
          <w:rFonts w:ascii="Times New Roman" w:hAnsi="Times New Roman"/>
          <w:sz w:val="24"/>
        </w:rPr>
        <w:t>, aizliedzot izdot jaunas uzrādītāja akcijas un uzrādītāja akciju garantijas un attiecībā uz esošām uzrādītāja akcijām vai uzrādītāja akciju garantijām piemērojot vienu vai vairākus šādus mehānismus piemērotā termiņā</w:t>
      </w:r>
      <w:r w:rsidR="0082123C">
        <w:rPr>
          <w:rStyle w:val="FootnoteReference"/>
          <w:rFonts w:ascii="Times New Roman" w:hAnsi="Times New Roman"/>
          <w:noProof/>
          <w:sz w:val="24"/>
          <w:lang w:val="en-GB"/>
        </w:rPr>
        <w:footnoteReference w:id="76"/>
      </w:r>
      <w:r>
        <w:rPr>
          <w:rFonts w:ascii="Times New Roman" w:hAnsi="Times New Roman"/>
          <w:sz w:val="24"/>
        </w:rPr>
        <w:t>:</w:t>
      </w:r>
    </w:p>
    <w:p w14:paraId="479ED83A" w14:textId="36ECADD1" w:rsidR="007C78AA" w:rsidRPr="00DE3D6E" w:rsidRDefault="002918C3" w:rsidP="00B4217F">
      <w:pPr>
        <w:spacing w:before="120"/>
        <w:ind w:left="568" w:hanging="284"/>
        <w:jc w:val="both"/>
        <w:rPr>
          <w:rFonts w:ascii="Times New Roman" w:hAnsi="Times New Roman"/>
          <w:noProof/>
          <w:sz w:val="24"/>
        </w:rPr>
      </w:pPr>
      <w:r>
        <w:rPr>
          <w:rFonts w:ascii="Times New Roman" w:hAnsi="Times New Roman"/>
          <w:sz w:val="24"/>
        </w:rPr>
        <w:t>a) pārvēršot tās reģistrētās akcijās vai</w:t>
      </w:r>
    </w:p>
    <w:p w14:paraId="33DA151E" w14:textId="304AAA82" w:rsidR="007C78AA" w:rsidRPr="00DE3D6E" w:rsidRDefault="002918C3" w:rsidP="00B4217F">
      <w:pPr>
        <w:spacing w:before="120"/>
        <w:ind w:left="568" w:hanging="284"/>
        <w:jc w:val="both"/>
        <w:rPr>
          <w:rFonts w:ascii="Times New Roman" w:hAnsi="Times New Roman"/>
          <w:noProof/>
          <w:sz w:val="24"/>
        </w:rPr>
      </w:pPr>
      <w:r>
        <w:rPr>
          <w:rFonts w:ascii="Times New Roman" w:hAnsi="Times New Roman"/>
          <w:sz w:val="24"/>
        </w:rPr>
        <w:t>b) izņemot tās no apgrozības un pieprasot, lai tās tiktu glabātas regulētā finanšu iestādē vai profesionālā starpniekiestādē un lai kompetentās iestādes varētu savlaicīgi piekļūt informācijai, un</w:t>
      </w:r>
    </w:p>
    <w:p w14:paraId="5068F6E4" w14:textId="5677B889" w:rsidR="007C78AA" w:rsidRPr="00DE3D6E" w:rsidRDefault="002918C3" w:rsidP="00B4217F">
      <w:pPr>
        <w:spacing w:before="120"/>
        <w:ind w:left="568" w:hanging="284"/>
        <w:jc w:val="both"/>
        <w:rPr>
          <w:rFonts w:ascii="Times New Roman" w:hAnsi="Times New Roman"/>
          <w:noProof/>
          <w:sz w:val="24"/>
        </w:rPr>
      </w:pPr>
      <w:r>
        <w:rPr>
          <w:rFonts w:ascii="Times New Roman" w:hAnsi="Times New Roman"/>
          <w:sz w:val="24"/>
        </w:rPr>
        <w:t>c) laika posmā, kamēr vēl nav pabeigtas a) vai b) apakšpunktā minētās darbības, pieprasot uzrādītāja instrumentu turētājiem informēt uzņēmumu, savukārt uzņēmumiem – reģistrēt uzrādītāju identitāti, pirms tie var īstenot saistītās tiesības.</w:t>
      </w:r>
    </w:p>
    <w:p w14:paraId="11BC10C4" w14:textId="77777777" w:rsidR="00D51ABA" w:rsidRDefault="00D51ABA" w:rsidP="00DE3D6E">
      <w:pPr>
        <w:jc w:val="both"/>
        <w:rPr>
          <w:rFonts w:ascii="Times New Roman" w:hAnsi="Times New Roman"/>
          <w:noProof/>
          <w:sz w:val="24"/>
          <w:lang w:val="en-GB"/>
        </w:rPr>
      </w:pPr>
    </w:p>
    <w:p w14:paraId="65D45E3F" w14:textId="76635B68" w:rsidR="007C78AA" w:rsidRPr="00DE3D6E" w:rsidRDefault="002918C3" w:rsidP="002918C3">
      <w:pPr>
        <w:ind w:left="284" w:hanging="284"/>
        <w:jc w:val="both"/>
        <w:rPr>
          <w:rFonts w:ascii="Times New Roman" w:hAnsi="Times New Roman"/>
          <w:noProof/>
          <w:sz w:val="24"/>
        </w:rPr>
      </w:pPr>
      <w:r>
        <w:rPr>
          <w:rFonts w:ascii="Times New Roman" w:hAnsi="Times New Roman"/>
          <w:sz w:val="24"/>
        </w:rPr>
        <w:t>13. Valstīm ir jāveic pasākumi, lai novērstu un mazinātu risku, ka tiek ļaunprātīgi izmantoti nominālie akcionāri un direktori, piemērojot vienu vai vairākus šādus mehānismus:</w:t>
      </w:r>
    </w:p>
    <w:p w14:paraId="20C8DC97" w14:textId="55F745AC" w:rsidR="007C78AA" w:rsidRPr="00DE3D6E" w:rsidRDefault="002918C3" w:rsidP="00B4217F">
      <w:pPr>
        <w:spacing w:before="120"/>
        <w:ind w:left="568" w:hanging="284"/>
        <w:jc w:val="both"/>
        <w:rPr>
          <w:rFonts w:ascii="Times New Roman" w:hAnsi="Times New Roman"/>
          <w:noProof/>
          <w:sz w:val="24"/>
        </w:rPr>
      </w:pPr>
      <w:r>
        <w:rPr>
          <w:rFonts w:ascii="Times New Roman" w:hAnsi="Times New Roman"/>
          <w:sz w:val="24"/>
        </w:rPr>
        <w:t>a) nominālajiem akcionāriem un direktoriem ir prasīts paziņot, ka tiem ir nomināls statuss, un paziņot uzņēmumam un attiecīgajam reģistram to nominētāja identitāti, un paziņot informāciju, kas ir jāiekļauj attiecīgajā reģistrā, un informāciju, ko iegūst, glabā vai reģistrē valsts iestāde vai struktūra, vai 7. punktā minētais alternatīvais mehānisms. Nominālās personas statuss ir jānorāda publiski pieejamajā informācijā;</w:t>
      </w:r>
    </w:p>
    <w:p w14:paraId="54C344FA" w14:textId="43E86CD8" w:rsidR="007C78AA" w:rsidRPr="00DE3D6E" w:rsidRDefault="002918C3" w:rsidP="00B4217F">
      <w:pPr>
        <w:spacing w:before="120"/>
        <w:ind w:left="568" w:hanging="284"/>
        <w:jc w:val="both"/>
        <w:rPr>
          <w:rFonts w:ascii="Times New Roman" w:hAnsi="Times New Roman"/>
          <w:noProof/>
          <w:sz w:val="24"/>
        </w:rPr>
      </w:pPr>
      <w:r>
        <w:rPr>
          <w:rFonts w:ascii="Times New Roman" w:hAnsi="Times New Roman"/>
          <w:sz w:val="24"/>
        </w:rPr>
        <w:t>b) nominālajiem akcionāriem un direktoriem ir jābūt licencētiem</w:t>
      </w:r>
      <w:r w:rsidR="00F612C4">
        <w:rPr>
          <w:rStyle w:val="FootnoteReference"/>
          <w:rFonts w:ascii="Times New Roman" w:hAnsi="Times New Roman"/>
          <w:noProof/>
          <w:sz w:val="24"/>
          <w:lang w:val="en-GB"/>
        </w:rPr>
        <w:footnoteReference w:id="77"/>
      </w:r>
      <w:r>
        <w:rPr>
          <w:rFonts w:ascii="Times New Roman" w:hAnsi="Times New Roman"/>
          <w:sz w:val="24"/>
        </w:rPr>
        <w:t xml:space="preserve">, valsts iestādei vai struktūrai, vai 7. punktā minētajam alternatīvajam mehānismam ir jāiegūst, jāglabā vai jāreģistrē nominālās personas statuss un to nominētāja identitāte un attiecībā uz tiem ir jāuztur informācija, saskaņā ar ko var identificēt to nominētāju un fizisko personu, kuras </w:t>
      </w:r>
      <w:r>
        <w:rPr>
          <w:rFonts w:ascii="Times New Roman" w:hAnsi="Times New Roman"/>
          <w:sz w:val="24"/>
        </w:rPr>
        <w:lastRenderedPageBreak/>
        <w:t>vārdā nominālā persona galu galā rīkojas</w:t>
      </w:r>
      <w:r w:rsidR="00F612C4">
        <w:rPr>
          <w:rStyle w:val="FootnoteReference"/>
          <w:rFonts w:ascii="Times New Roman" w:hAnsi="Times New Roman"/>
          <w:noProof/>
          <w:sz w:val="24"/>
          <w:lang w:val="en-GB"/>
        </w:rPr>
        <w:footnoteReference w:id="78"/>
      </w:r>
      <w:r>
        <w:rPr>
          <w:rFonts w:ascii="Times New Roman" w:hAnsi="Times New Roman"/>
          <w:sz w:val="24"/>
        </w:rPr>
        <w:t>, un šī informācija ir jādara pieejama kompetentajām iestādēm pēc pieprasījuma</w:t>
      </w:r>
      <w:r w:rsidR="00F612C4">
        <w:rPr>
          <w:rStyle w:val="FootnoteReference"/>
          <w:rFonts w:ascii="Times New Roman" w:hAnsi="Times New Roman"/>
          <w:noProof/>
          <w:sz w:val="24"/>
          <w:lang w:val="en-GB"/>
        </w:rPr>
        <w:footnoteReference w:id="79"/>
      </w:r>
      <w:r>
        <w:rPr>
          <w:rFonts w:ascii="Times New Roman" w:hAnsi="Times New Roman"/>
          <w:sz w:val="24"/>
        </w:rPr>
        <w:t>, vai</w:t>
      </w:r>
    </w:p>
    <w:p w14:paraId="623A0688" w14:textId="0B9F73B8" w:rsidR="007C78AA" w:rsidRPr="00DE3D6E" w:rsidRDefault="002918C3" w:rsidP="00B4217F">
      <w:pPr>
        <w:spacing w:before="120"/>
        <w:ind w:left="568" w:hanging="284"/>
        <w:jc w:val="both"/>
        <w:rPr>
          <w:rFonts w:ascii="Times New Roman" w:hAnsi="Times New Roman"/>
          <w:noProof/>
          <w:sz w:val="24"/>
        </w:rPr>
      </w:pPr>
      <w:r>
        <w:rPr>
          <w:rFonts w:ascii="Times New Roman" w:hAnsi="Times New Roman"/>
          <w:sz w:val="24"/>
        </w:rPr>
        <w:t>c) jāaizliedz izmantot nominālos akcionārus vai direktorus.</w:t>
      </w:r>
    </w:p>
    <w:p w14:paraId="671975D5" w14:textId="77777777" w:rsidR="007C78AA" w:rsidRPr="00DE3D6E" w:rsidRDefault="007C78AA" w:rsidP="00DE3D6E">
      <w:pPr>
        <w:jc w:val="both"/>
        <w:rPr>
          <w:rFonts w:ascii="Times New Roman" w:hAnsi="Times New Roman"/>
          <w:noProof/>
          <w:sz w:val="24"/>
          <w:lang w:val="en-GB"/>
        </w:rPr>
      </w:pPr>
    </w:p>
    <w:p w14:paraId="56CA51D5" w14:textId="2C228C25" w:rsidR="007C78AA" w:rsidRPr="002918C3" w:rsidRDefault="002918C3" w:rsidP="00DE3D6E">
      <w:pPr>
        <w:jc w:val="both"/>
        <w:rPr>
          <w:rFonts w:ascii="Times New Roman" w:hAnsi="Times New Roman"/>
          <w:b/>
          <w:bCs/>
          <w:noProof/>
          <w:color w:val="348092"/>
          <w:sz w:val="24"/>
        </w:rPr>
      </w:pPr>
      <w:r>
        <w:rPr>
          <w:rFonts w:ascii="Times New Roman" w:hAnsi="Times New Roman"/>
          <w:b/>
          <w:color w:val="348092"/>
          <w:sz w:val="24"/>
        </w:rPr>
        <w:t>E. CITAS JURIDISKAS PERSONAS</w:t>
      </w:r>
    </w:p>
    <w:p w14:paraId="6FBEBFD7" w14:textId="77777777" w:rsidR="002918C3" w:rsidRDefault="002918C3" w:rsidP="00DE3D6E">
      <w:pPr>
        <w:jc w:val="both"/>
        <w:rPr>
          <w:rFonts w:ascii="Times New Roman" w:hAnsi="Times New Roman"/>
          <w:noProof/>
          <w:sz w:val="24"/>
          <w:lang w:val="en-GB"/>
        </w:rPr>
      </w:pPr>
    </w:p>
    <w:p w14:paraId="2AB22FF9" w14:textId="0CB486C2" w:rsidR="007C78AA" w:rsidRPr="00DE3D6E" w:rsidRDefault="002918C3" w:rsidP="002918C3">
      <w:pPr>
        <w:ind w:left="284" w:hanging="284"/>
        <w:jc w:val="both"/>
        <w:rPr>
          <w:rFonts w:ascii="Times New Roman" w:hAnsi="Times New Roman"/>
          <w:noProof/>
          <w:sz w:val="24"/>
        </w:rPr>
      </w:pPr>
      <w:r>
        <w:rPr>
          <w:rFonts w:ascii="Times New Roman" w:hAnsi="Times New Roman"/>
          <w:sz w:val="24"/>
        </w:rPr>
        <w:t xml:space="preserve">14. Attiecībā uz fondiem, </w:t>
      </w:r>
      <w:r>
        <w:rPr>
          <w:rFonts w:ascii="Times New Roman" w:hAnsi="Times New Roman"/>
          <w:i/>
          <w:iCs/>
          <w:sz w:val="24"/>
        </w:rPr>
        <w:t>Anstalt</w:t>
      </w:r>
      <w:r>
        <w:rPr>
          <w:rFonts w:ascii="Times New Roman" w:hAnsi="Times New Roman"/>
          <w:sz w:val="24"/>
        </w:rPr>
        <w:t xml:space="preserve">, </w:t>
      </w:r>
      <w:r>
        <w:rPr>
          <w:rFonts w:ascii="Times New Roman" w:hAnsi="Times New Roman"/>
          <w:i/>
          <w:iCs/>
          <w:sz w:val="24"/>
        </w:rPr>
        <w:t>Waqf</w:t>
      </w:r>
      <w:r w:rsidR="00F612C4">
        <w:rPr>
          <w:rStyle w:val="FootnoteReference"/>
          <w:rFonts w:ascii="Times New Roman" w:hAnsi="Times New Roman"/>
          <w:noProof/>
          <w:sz w:val="24"/>
          <w:lang w:val="en-GB"/>
        </w:rPr>
        <w:footnoteReference w:id="80"/>
      </w:r>
      <w:r>
        <w:rPr>
          <w:rFonts w:ascii="Times New Roman" w:hAnsi="Times New Roman"/>
          <w:sz w:val="24"/>
        </w:rPr>
        <w:t xml:space="preserve"> un partnerībām ar ierobežotu atbildību valstīm ir jāīsteno pasākumi un jāizvirza prasības, kas līdzinās uzņēmumiem piemērotajiem pasākumiem un izvirzītajām prasībām, ņemot vērā to dažādos veidus un struktūras.</w:t>
      </w:r>
    </w:p>
    <w:p w14:paraId="1ADA61FD" w14:textId="77777777" w:rsidR="002918C3" w:rsidRDefault="002918C3" w:rsidP="00DE3D6E">
      <w:pPr>
        <w:jc w:val="both"/>
        <w:rPr>
          <w:rFonts w:ascii="Times New Roman" w:hAnsi="Times New Roman"/>
          <w:noProof/>
          <w:sz w:val="24"/>
          <w:lang w:val="en-GB"/>
        </w:rPr>
      </w:pPr>
    </w:p>
    <w:p w14:paraId="1ACBB601" w14:textId="4F1B39E4" w:rsidR="007C78AA" w:rsidRPr="00DE3D6E" w:rsidRDefault="002918C3" w:rsidP="0013423D">
      <w:pPr>
        <w:ind w:left="284" w:hanging="284"/>
        <w:jc w:val="both"/>
        <w:rPr>
          <w:rFonts w:ascii="Times New Roman" w:hAnsi="Times New Roman"/>
          <w:noProof/>
          <w:sz w:val="24"/>
        </w:rPr>
      </w:pPr>
      <w:r>
        <w:rPr>
          <w:rFonts w:ascii="Times New Roman" w:hAnsi="Times New Roman"/>
          <w:sz w:val="24"/>
        </w:rPr>
        <w:t>15. Lai nodrošinātu atbilstīgu pārskatāmību, attiecībā uz citu veidu juridiskām personām valstīm ir jāņem vērā šo citu juridisko personu dažādās formas un struktūras, kā arī ar katru juridiskās personas veidu saistītais noziedzīgi iegūtu līdzekļu legalizācijas un teroristu finansēšanas risks. Valstīm jānodrošina vismaz tas, ka tiek reģistrēta vienāda pamatinformācija un šādas juridiskās personas glabā pareizu un aktuālu informāciju, un šāda informācija ir laikus pieejama kompetentajām iestādēm. Valstīm ir jāpārskata ar šādām citām juridiskām personām saistītie noziedzīgi iegūtu līdzekļu legalizācijas un teroristu finansēšanas riski un, pamatojoties uz riska līmeni, jānosaka pasākumi, kas jāveic, lai nodrošinātu, ka kompetentajām iestādēm ir savlaicīga piekļuve atbilstīgai, pareizai un aktuālai informācijai par šādu juridisku personu patiesajiem labuma guvējiem.</w:t>
      </w:r>
    </w:p>
    <w:p w14:paraId="141204A8" w14:textId="77777777" w:rsidR="007C78AA" w:rsidRPr="00DE3D6E" w:rsidRDefault="007C78AA" w:rsidP="00DE3D6E">
      <w:pPr>
        <w:jc w:val="both"/>
        <w:rPr>
          <w:rFonts w:ascii="Times New Roman" w:hAnsi="Times New Roman"/>
          <w:noProof/>
          <w:sz w:val="24"/>
          <w:lang w:val="en-GB"/>
        </w:rPr>
      </w:pPr>
    </w:p>
    <w:p w14:paraId="12494EAA" w14:textId="2D724B65" w:rsidR="007C78AA" w:rsidRPr="00BB0C35" w:rsidRDefault="00BB0C35" w:rsidP="00DE3D6E">
      <w:pPr>
        <w:jc w:val="both"/>
        <w:rPr>
          <w:rFonts w:ascii="Times New Roman" w:hAnsi="Times New Roman"/>
          <w:b/>
          <w:bCs/>
          <w:noProof/>
          <w:color w:val="348092"/>
          <w:sz w:val="24"/>
        </w:rPr>
      </w:pPr>
      <w:r>
        <w:rPr>
          <w:rFonts w:ascii="Times New Roman" w:hAnsi="Times New Roman"/>
          <w:b/>
          <w:color w:val="348092"/>
          <w:sz w:val="24"/>
        </w:rPr>
        <w:t>F. ATBILDĪBA UN SODI</w:t>
      </w:r>
    </w:p>
    <w:p w14:paraId="1DC007B8" w14:textId="77777777" w:rsidR="00BB0C35" w:rsidRDefault="00BB0C35" w:rsidP="00DE3D6E">
      <w:pPr>
        <w:jc w:val="both"/>
        <w:rPr>
          <w:rFonts w:ascii="Times New Roman" w:hAnsi="Times New Roman"/>
          <w:noProof/>
          <w:sz w:val="24"/>
          <w:lang w:val="en-GB"/>
        </w:rPr>
      </w:pPr>
    </w:p>
    <w:p w14:paraId="215B9AFD" w14:textId="0AB792A0" w:rsidR="007C78AA" w:rsidRPr="00DE3D6E" w:rsidRDefault="00BB0C35" w:rsidP="00BB0C35">
      <w:pPr>
        <w:ind w:left="284" w:hanging="284"/>
        <w:jc w:val="both"/>
        <w:rPr>
          <w:rFonts w:ascii="Times New Roman" w:hAnsi="Times New Roman"/>
          <w:noProof/>
          <w:sz w:val="24"/>
        </w:rPr>
      </w:pPr>
      <w:r>
        <w:rPr>
          <w:rFonts w:ascii="Times New Roman" w:hAnsi="Times New Roman"/>
          <w:sz w:val="24"/>
        </w:rPr>
        <w:t>16. Jābūt skaidri noteiktai atbildībai pildīt šajā skaidrojošajā piezīmē izklāstītās prasības, un ir jānosaka atbildība, un jāparedz efektīvi, samērīgi un preventīvi sodi, kas būtu piemēroti katrai juridiskai vai fiziskai personai, kura nenodrošina prasību pienācīgu izpildi.</w:t>
      </w:r>
    </w:p>
    <w:p w14:paraId="52559D79" w14:textId="77777777" w:rsidR="007C78AA" w:rsidRPr="00DE3D6E" w:rsidRDefault="007C78AA" w:rsidP="00DE3D6E">
      <w:pPr>
        <w:jc w:val="both"/>
        <w:rPr>
          <w:rFonts w:ascii="Times New Roman" w:hAnsi="Times New Roman"/>
          <w:noProof/>
          <w:sz w:val="24"/>
          <w:lang w:val="en-GB"/>
        </w:rPr>
      </w:pPr>
    </w:p>
    <w:p w14:paraId="39870253" w14:textId="7E0DF37D" w:rsidR="007C78AA" w:rsidRPr="00BB0C35" w:rsidRDefault="00BB0C35" w:rsidP="00DE3D6E">
      <w:pPr>
        <w:jc w:val="both"/>
        <w:rPr>
          <w:rFonts w:ascii="Times New Roman" w:hAnsi="Times New Roman"/>
          <w:b/>
          <w:bCs/>
          <w:noProof/>
          <w:color w:val="348092"/>
          <w:sz w:val="24"/>
        </w:rPr>
      </w:pPr>
      <w:r>
        <w:rPr>
          <w:rFonts w:ascii="Times New Roman" w:hAnsi="Times New Roman"/>
          <w:b/>
          <w:color w:val="348092"/>
          <w:sz w:val="24"/>
        </w:rPr>
        <w:t>G. STARPTAUTISKĀ SADARBĪBA</w:t>
      </w:r>
    </w:p>
    <w:p w14:paraId="4EB88C53" w14:textId="77777777" w:rsidR="00BB0C35" w:rsidRDefault="00BB0C35" w:rsidP="00DE3D6E">
      <w:pPr>
        <w:jc w:val="both"/>
        <w:rPr>
          <w:rFonts w:ascii="Times New Roman" w:hAnsi="Times New Roman"/>
          <w:noProof/>
          <w:sz w:val="24"/>
          <w:lang w:val="en-GB"/>
        </w:rPr>
      </w:pPr>
    </w:p>
    <w:p w14:paraId="0B70FC0D" w14:textId="6C9A5123" w:rsidR="007C78AA" w:rsidRPr="00DE3D6E" w:rsidRDefault="00BB0C35" w:rsidP="00B4217F">
      <w:pPr>
        <w:widowControl/>
        <w:ind w:left="284" w:hanging="284"/>
        <w:jc w:val="both"/>
        <w:rPr>
          <w:rFonts w:ascii="Times New Roman" w:hAnsi="Times New Roman"/>
          <w:noProof/>
          <w:sz w:val="24"/>
        </w:rPr>
      </w:pPr>
      <w:r>
        <w:rPr>
          <w:rFonts w:ascii="Times New Roman" w:hAnsi="Times New Roman"/>
          <w:sz w:val="24"/>
        </w:rPr>
        <w:t xml:space="preserve">17. Valstīm ir ātri, konstruktīvi un efektīvi jānodrošina iespējami plašākā starptautiskā sadarbība jautājumā par pamatinformāciju un informāciju par patiesajiem labuma guvējiem, pamatojoties uz 37. un 40. rekomendācijā noteikto. Šajā sadarbībā jāietver šādas darbības: a) sekmēt ārvalstu kompetento iestāžu piekļuvi uzņēmumu reģistrā norādītajai informācijai; b) apmainīties ar informāciju par akcionāriem un c) izmantot savas pilnvaras atbilstoši attiecīgās valsts normatīvajiem aktiem, lai ārvalstu partneru vārdā iegūtu informāciju par patiesajiem labuma guvējiem. Valstīm ir jāuzrauga, cik kvalitatīva ir palīdzība, ko tie saņem no citām valstīm saistībā ar pieprasījumu sniegt pamatinformāciju un informāciju par patiesajiem labuma guvējiem vai saistībā ar lūgumu pēc palīdzības ārvalstīs rezidējošu patieso labuma guvēju atrašanās vietas noteikšanai. Saskaņā ar 37. un 40. rekomendāciju valstis nedrīkst izvirzīt nepamatoti ierobežojošus noteikumus informācijas apmaiņai vai palīdzības sniegšanai, piemēram, noraidīt pieprasījumu, pamatojoties uz to, ka tas ietver fiskālus, tostarp nodokļu, jautājumus, banku noslēpumu utt. Informācija, kas tiek glabāta vai kas ir iegūta, lai identificētu patieso labuma guvēju, ir jātur tūlītēji pieejamā veidā, lai veicinātu ātru, konstruktīvu un efektīvu starptautisko sadarbību. Valstīm ir jāieceļ viena vai vairākas iestādes, kas atbild par visiem </w:t>
      </w:r>
      <w:r>
        <w:rPr>
          <w:rFonts w:ascii="Times New Roman" w:hAnsi="Times New Roman"/>
          <w:sz w:val="24"/>
        </w:rPr>
        <w:lastRenderedPageBreak/>
        <w:t>starptautiskiem pieprasījumiem sniegt informāciju par patieso labuma guvēju, un jādara tās publiski zināmas.</w:t>
      </w:r>
    </w:p>
    <w:p w14:paraId="69930351" w14:textId="7AA6F13F" w:rsidR="00553550" w:rsidRDefault="00553550">
      <w:pPr>
        <w:rPr>
          <w:rFonts w:ascii="Times New Roman" w:hAnsi="Times New Roman"/>
          <w:noProof/>
          <w:sz w:val="24"/>
        </w:rPr>
      </w:pPr>
      <w:r>
        <w:br w:type="page"/>
      </w:r>
    </w:p>
    <w:p w14:paraId="005A95F5" w14:textId="77777777" w:rsidR="007C78AA" w:rsidRPr="0055355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25. REKOMENDĀCIJAS SKAIDROJOŠĀ PIEZĪME</w:t>
      </w:r>
    </w:p>
    <w:p w14:paraId="2E377B12" w14:textId="77777777" w:rsidR="007C78AA" w:rsidRPr="0055355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(JURIDISKU VEIDOJUMU PĀRREDZAMĪBA UN PATIESIE LABUMA GUVĒJI)</w:t>
      </w:r>
    </w:p>
    <w:p w14:paraId="31BB08ED" w14:textId="77777777" w:rsidR="00553550" w:rsidRPr="00DE3D6E" w:rsidRDefault="00553550" w:rsidP="00DE3D6E">
      <w:pPr>
        <w:jc w:val="both"/>
        <w:rPr>
          <w:rFonts w:ascii="Times New Roman" w:hAnsi="Times New Roman"/>
          <w:b/>
          <w:noProof/>
          <w:color w:val="348092"/>
          <w:sz w:val="24"/>
          <w:lang w:val="en-GB"/>
        </w:rPr>
      </w:pPr>
    </w:p>
    <w:p w14:paraId="42F357C7" w14:textId="16F1BE1C" w:rsidR="007C78AA" w:rsidRPr="00DE3D6E" w:rsidRDefault="009328D8" w:rsidP="009328D8">
      <w:pPr>
        <w:ind w:left="284" w:hanging="284"/>
        <w:jc w:val="both"/>
        <w:rPr>
          <w:rFonts w:ascii="Times New Roman" w:hAnsi="Times New Roman"/>
          <w:noProof/>
          <w:sz w:val="24"/>
        </w:rPr>
      </w:pPr>
      <w:r>
        <w:rPr>
          <w:rFonts w:ascii="Times New Roman" w:hAnsi="Times New Roman"/>
          <w:sz w:val="24"/>
        </w:rPr>
        <w:t>1. Valstīm ir jāizvirza prasība visiem tieša trasta pilnvarotajiem un personām, kas ieņem līdzvērtīgu amatu līdzīgā juridiskā veidojumā, kas ir rezidenti savā valstī vai kas administrē tiešus trastus vai līdzīgus juridiskus veidojumus savā valstī, iegūt un uzglabāt atbilstīgu, pareizu un aktuālu informāciju</w:t>
      </w:r>
      <w:r w:rsidR="00436DA1">
        <w:rPr>
          <w:rStyle w:val="FootnoteReference"/>
          <w:rFonts w:ascii="Times New Roman" w:hAnsi="Times New Roman"/>
          <w:noProof/>
          <w:sz w:val="24"/>
          <w:lang w:val="en-GB"/>
        </w:rPr>
        <w:footnoteReference w:id="81"/>
      </w:r>
      <w:r>
        <w:rPr>
          <w:rFonts w:ascii="Times New Roman" w:hAnsi="Times New Roman"/>
          <w:sz w:val="24"/>
        </w:rPr>
        <w:t xml:space="preserve"> par trasta un citu līdzīgu juridisko veidojumu patiesajiem labuma guvējiem. Ir jāiekļauj informācija, ar ko identificē: i) trasta dibinātāju(-us), ii) trasta pilnvaroto(-os), iii) pārraudzītāju(-us) (ja tāds(-i) ir), iv) katru labuma guvēju vai, ja atbilstīgi, labuma guvēju</w:t>
      </w:r>
      <w:r w:rsidR="00436DA1">
        <w:rPr>
          <w:rStyle w:val="FootnoteReference"/>
          <w:rFonts w:ascii="Times New Roman" w:hAnsi="Times New Roman"/>
          <w:noProof/>
          <w:sz w:val="24"/>
          <w:lang w:val="en-GB"/>
        </w:rPr>
        <w:footnoteReference w:id="82"/>
      </w:r>
      <w:r>
        <w:rPr>
          <w:rFonts w:ascii="Times New Roman" w:hAnsi="Times New Roman"/>
          <w:sz w:val="24"/>
        </w:rPr>
        <w:t xml:space="preserve"> kategoriju un pilnvaru objektus un v) citu(-as) fizisku(-ās) personu(-as), kas galīgi faktiski kontrolē trastu. Attiecībā uz līdzīgiem juridiskiem veidojumiem jāiekļauj personas, kas ieņem līdzvērtīgus amatus. Ja trastu vai līdzīgu juridisku veidojumu dalībnieki ir juridiskas personas vai veidojumi, valstīm ir jāizvirza prasība trasta pilnvarotajiem un personām, kas ieņem līdzvērtīgu amatu līdzīgā juridiskā veidojumā, arī iegūt un glabāt atbilstīgu, pareizu un aktuālu pamatinformāciju un informāciju par juridisko personu vai veidojumu patiesajiem labuma guvējiem. Valstīm arī jāizvirza prasība trastu pilnvarotajiem un personām, kas ieņem līdzvērtīgu amatu līdzīgā juridiskā veidojumā, kas ir rezidenti savā valstī vai kas administrē trastus vai līdzīgus juridiskus veidojumus savā valstī, uzglabāt pamatinformāciju par citiem trasta vai līdzīgu juridisku veidojumu pilnvarotajiem pārstāvjiem vai par personām, kas sniedz pakalpojumus šiem trastiem un līdzīgiem juridiskiem veidojumiem, tostarp par ieguldījumu konsultantiem vai pārvaldniekiem, grāmatvežiem un nodokļu konsultantiem.</w:t>
      </w:r>
    </w:p>
    <w:p w14:paraId="191821CD" w14:textId="77777777" w:rsidR="009328D8" w:rsidRDefault="009328D8" w:rsidP="00DE3D6E">
      <w:pPr>
        <w:jc w:val="both"/>
        <w:rPr>
          <w:rFonts w:ascii="Times New Roman" w:hAnsi="Times New Roman"/>
          <w:noProof/>
          <w:sz w:val="24"/>
          <w:lang w:val="en-GB"/>
        </w:rPr>
      </w:pPr>
    </w:p>
    <w:p w14:paraId="0C7B57C5" w14:textId="266263ED" w:rsidR="007C78AA" w:rsidRPr="00DE3D6E" w:rsidRDefault="009328D8" w:rsidP="009328D8">
      <w:pPr>
        <w:ind w:left="284" w:hanging="284"/>
        <w:jc w:val="both"/>
        <w:rPr>
          <w:rFonts w:ascii="Times New Roman" w:hAnsi="Times New Roman"/>
          <w:noProof/>
          <w:sz w:val="24"/>
        </w:rPr>
      </w:pPr>
      <w:r>
        <w:rPr>
          <w:rFonts w:ascii="Times New Roman" w:hAnsi="Times New Roman"/>
          <w:sz w:val="24"/>
        </w:rPr>
        <w:t>2. Valstīs, kurās ir tieši trasti un citi līdzīgi juridiski veidojumi, kas tiek reglamentēti saskaņā ar valsts tiesību aktiem, ir jābūt izstrādātam mehānismam, ar kuru:</w:t>
      </w:r>
    </w:p>
    <w:p w14:paraId="72E2D84F" w14:textId="6A7A22B9" w:rsidR="007C78AA" w:rsidRPr="00DE3D6E" w:rsidRDefault="009328D8" w:rsidP="00B4217F">
      <w:pPr>
        <w:spacing w:before="120"/>
        <w:ind w:left="568" w:hanging="284"/>
        <w:jc w:val="both"/>
        <w:rPr>
          <w:rFonts w:ascii="Times New Roman" w:hAnsi="Times New Roman"/>
          <w:noProof/>
          <w:sz w:val="24"/>
        </w:rPr>
      </w:pPr>
      <w:r>
        <w:rPr>
          <w:rFonts w:ascii="Times New Roman" w:hAnsi="Times New Roman"/>
          <w:sz w:val="24"/>
        </w:rPr>
        <w:t>a) identificē dažādu veidu, formu un pamatiezīmju tiešos trastus un/vai citus līdzīgus juridiskus veidojumus;</w:t>
      </w:r>
    </w:p>
    <w:p w14:paraId="0391544D" w14:textId="25887512" w:rsidR="007C78AA" w:rsidRPr="00DE3D6E" w:rsidRDefault="009328D8" w:rsidP="00B4217F">
      <w:pPr>
        <w:spacing w:before="120"/>
        <w:ind w:left="568" w:hanging="284"/>
        <w:jc w:val="both"/>
        <w:rPr>
          <w:rFonts w:ascii="Times New Roman" w:hAnsi="Times New Roman"/>
          <w:noProof/>
          <w:sz w:val="24"/>
        </w:rPr>
      </w:pPr>
      <w:r>
        <w:rPr>
          <w:rFonts w:ascii="Times New Roman" w:hAnsi="Times New Roman"/>
          <w:sz w:val="24"/>
        </w:rPr>
        <w:t>b) identificē un apraksta šādus procesus: i) šādu juridisku veidojumu izveidi un ii) pamatinformācijas</w:t>
      </w:r>
      <w:r w:rsidR="0055397A">
        <w:rPr>
          <w:rStyle w:val="FootnoteReference"/>
          <w:rFonts w:ascii="Times New Roman" w:hAnsi="Times New Roman"/>
          <w:noProof/>
          <w:sz w:val="24"/>
          <w:lang w:val="en-GB"/>
        </w:rPr>
        <w:footnoteReference w:id="83"/>
      </w:r>
      <w:r>
        <w:rPr>
          <w:rFonts w:ascii="Times New Roman" w:hAnsi="Times New Roman"/>
          <w:sz w:val="24"/>
        </w:rPr>
        <w:t xml:space="preserve"> un informācijas par patiesajiem labuma guvējiem iegūšanu;</w:t>
      </w:r>
    </w:p>
    <w:p w14:paraId="795BBC5A" w14:textId="35B16255" w:rsidR="007C78AA" w:rsidRPr="00DE3D6E" w:rsidRDefault="009328D8" w:rsidP="00B4217F">
      <w:pPr>
        <w:spacing w:before="120"/>
        <w:ind w:left="568" w:hanging="284"/>
        <w:jc w:val="both"/>
        <w:rPr>
          <w:rFonts w:ascii="Times New Roman" w:hAnsi="Times New Roman"/>
          <w:noProof/>
          <w:sz w:val="24"/>
        </w:rPr>
      </w:pPr>
      <w:r>
        <w:rPr>
          <w:rFonts w:ascii="Times New Roman" w:hAnsi="Times New Roman"/>
          <w:sz w:val="24"/>
        </w:rPr>
        <w:t>c) publisko a) un b) apakšpunktā minēto informāciju.</w:t>
      </w:r>
    </w:p>
    <w:p w14:paraId="03CB3F73" w14:textId="77777777" w:rsidR="009328D8" w:rsidRDefault="009328D8" w:rsidP="00DE3D6E">
      <w:pPr>
        <w:jc w:val="both"/>
        <w:rPr>
          <w:rFonts w:ascii="Times New Roman" w:hAnsi="Times New Roman"/>
          <w:noProof/>
          <w:sz w:val="24"/>
          <w:lang w:val="en-GB"/>
        </w:rPr>
      </w:pPr>
    </w:p>
    <w:p w14:paraId="4F55B33E" w14:textId="31DC054A" w:rsidR="007C78AA" w:rsidRPr="00DE3D6E" w:rsidRDefault="009328D8" w:rsidP="009328D8">
      <w:pPr>
        <w:ind w:left="284" w:hanging="284"/>
        <w:jc w:val="both"/>
        <w:rPr>
          <w:rFonts w:ascii="Times New Roman" w:hAnsi="Times New Roman"/>
          <w:noProof/>
          <w:sz w:val="24"/>
        </w:rPr>
      </w:pPr>
      <w:r>
        <w:rPr>
          <w:rFonts w:ascii="Times New Roman" w:hAnsi="Times New Roman"/>
          <w:sz w:val="24"/>
        </w:rPr>
        <w:t>3. Valstīm ir jānovērtē noziedzīgi iegūtu līdzekļu legalizācijas un teroristu finansēšanas riski, kas saistīti ar dažādu veidu trastiem un līdzīgiem juridiskiem veidojumiem:</w:t>
      </w:r>
    </w:p>
    <w:p w14:paraId="25CA36C1" w14:textId="74613319" w:rsidR="007C78AA" w:rsidRPr="00DE3D6E" w:rsidRDefault="009328D8" w:rsidP="00B4217F">
      <w:pPr>
        <w:spacing w:before="120"/>
        <w:ind w:left="568" w:hanging="284"/>
        <w:jc w:val="both"/>
        <w:rPr>
          <w:rFonts w:ascii="Times New Roman" w:hAnsi="Times New Roman"/>
          <w:noProof/>
          <w:sz w:val="24"/>
        </w:rPr>
      </w:pPr>
      <w:r>
        <w:rPr>
          <w:rFonts w:ascii="Times New Roman" w:hAnsi="Times New Roman"/>
          <w:sz w:val="24"/>
        </w:rPr>
        <w:t>a) kas tiek regulēti saskaņā ar valsts tiesību aktiem;</w:t>
      </w:r>
    </w:p>
    <w:p w14:paraId="1AB3E0E9" w14:textId="4AABECB2" w:rsidR="007C78AA" w:rsidRPr="00DE3D6E" w:rsidRDefault="0055397A" w:rsidP="00B4217F">
      <w:pPr>
        <w:spacing w:before="120"/>
        <w:ind w:left="568" w:hanging="284"/>
        <w:jc w:val="both"/>
        <w:rPr>
          <w:rFonts w:ascii="Times New Roman" w:hAnsi="Times New Roman"/>
          <w:noProof/>
          <w:sz w:val="24"/>
        </w:rPr>
      </w:pPr>
      <w:r>
        <w:rPr>
          <w:rFonts w:ascii="Times New Roman" w:hAnsi="Times New Roman"/>
          <w:sz w:val="24"/>
        </w:rPr>
        <w:t>b) kuri tiek administrēti valstī vai attiecībā uz kuriem trasta pilnvarotais vai līdzvērtīga persona pastāvīgi uzturas valstī un</w:t>
      </w:r>
    </w:p>
    <w:p w14:paraId="01C80ACA" w14:textId="4CA9BC94" w:rsidR="007C78AA" w:rsidRPr="00DE3D6E" w:rsidRDefault="0055397A" w:rsidP="00B4217F">
      <w:pPr>
        <w:keepNext/>
        <w:keepLines/>
        <w:spacing w:before="120"/>
        <w:ind w:left="568" w:hanging="284"/>
        <w:jc w:val="both"/>
        <w:rPr>
          <w:rFonts w:ascii="Times New Roman" w:hAnsi="Times New Roman"/>
          <w:noProof/>
          <w:sz w:val="24"/>
        </w:rPr>
      </w:pPr>
      <w:r>
        <w:rPr>
          <w:rFonts w:ascii="Times New Roman" w:hAnsi="Times New Roman"/>
          <w:sz w:val="24"/>
        </w:rPr>
        <w:lastRenderedPageBreak/>
        <w:t>c) noteiktu veidu ārvalstu juridiskiem veidojumiem, kuriem ir pietiekama saikne</w:t>
      </w:r>
      <w:r w:rsidR="00D17C52">
        <w:rPr>
          <w:rStyle w:val="FootnoteReference"/>
          <w:rFonts w:ascii="Times New Roman" w:hAnsi="Times New Roman"/>
          <w:noProof/>
          <w:sz w:val="24"/>
          <w:lang w:val="en-GB"/>
        </w:rPr>
        <w:footnoteReference w:id="84"/>
      </w:r>
      <w:r>
        <w:rPr>
          <w:rFonts w:ascii="Times New Roman" w:hAnsi="Times New Roman"/>
          <w:sz w:val="24"/>
        </w:rPr>
        <w:t xml:space="preserve"> ar savu valsti, un jāveic atbilstoši pasākumi, lai pārvaldītu un mazinātu identificētos riskus.</w:t>
      </w:r>
      <w:r w:rsidR="003D57AD">
        <w:rPr>
          <w:rStyle w:val="FootnoteReference"/>
          <w:rFonts w:ascii="Times New Roman" w:hAnsi="Times New Roman"/>
          <w:noProof/>
          <w:sz w:val="24"/>
          <w:lang w:val="en-GB"/>
        </w:rPr>
        <w:footnoteReference w:id="85"/>
      </w:r>
    </w:p>
    <w:p w14:paraId="25503E3A" w14:textId="77777777" w:rsidR="0055397A" w:rsidRDefault="0055397A" w:rsidP="00DE3D6E">
      <w:pPr>
        <w:jc w:val="both"/>
        <w:rPr>
          <w:rFonts w:ascii="Times New Roman" w:hAnsi="Times New Roman"/>
          <w:noProof/>
          <w:sz w:val="24"/>
          <w:lang w:val="en-GB"/>
        </w:rPr>
      </w:pPr>
    </w:p>
    <w:p w14:paraId="72528713" w14:textId="3F770E15" w:rsidR="007C78AA" w:rsidRPr="00DE3D6E" w:rsidRDefault="00B678A5" w:rsidP="00B678A5">
      <w:pPr>
        <w:ind w:left="284" w:hanging="284"/>
        <w:jc w:val="both"/>
        <w:rPr>
          <w:rFonts w:ascii="Times New Roman" w:hAnsi="Times New Roman"/>
          <w:noProof/>
          <w:sz w:val="24"/>
        </w:rPr>
      </w:pPr>
      <w:r>
        <w:rPr>
          <w:rFonts w:ascii="Times New Roman" w:hAnsi="Times New Roman"/>
          <w:sz w:val="24"/>
        </w:rPr>
        <w:t xml:space="preserve">4. Valstīm ir jāīsteno pasākumi, lai nodrošinātu, ka trasta pilnvarotie vai personas, kas ieņem līdzvērtīgu amatu līdzīgos juridiskos veidojumos, informē finanšu iestādes un </w:t>
      </w:r>
      <w:r>
        <w:rPr>
          <w:rFonts w:ascii="Times New Roman" w:hAnsi="Times New Roman"/>
          <w:i/>
          <w:iCs/>
          <w:sz w:val="24"/>
        </w:rPr>
        <w:t>DNFBP</w:t>
      </w:r>
      <w:r>
        <w:rPr>
          <w:rFonts w:ascii="Times New Roman" w:hAnsi="Times New Roman"/>
          <w:sz w:val="24"/>
        </w:rPr>
        <w:t xml:space="preserve"> par savu statusu, ja tās, pildot savas funkcijas, izveido darījumu attiecības vai veic neregulāru darījumu, kura vērtība ir lielāka par robežvērtību. Jānodrošina, ka trasta pilnvarotie vai personas, kas ieņem līdzvērtīgu amatu līdzīgos juridiskos veidojumos, sadarbojas iespējami pilnīgākajā apmērā ar kompetentajām iestādēm un ka ne ar normatīviem aktiem, ne ar izpildāmiem aktiem šīm personām nav liegts sniegt kompetentajām iestādēm nepieciešamo informāciju saistībā ar trastu vai citu līdzīgu juridisko veidojumu.</w:t>
      </w:r>
      <w:r w:rsidR="00863E23">
        <w:rPr>
          <w:rStyle w:val="FootnoteReference"/>
          <w:rFonts w:ascii="Times New Roman" w:hAnsi="Times New Roman"/>
          <w:noProof/>
          <w:sz w:val="24"/>
          <w:lang w:val="en-GB"/>
        </w:rPr>
        <w:footnoteReference w:id="86"/>
      </w:r>
      <w:r>
        <w:rPr>
          <w:rFonts w:ascii="Times New Roman" w:hAnsi="Times New Roman"/>
          <w:sz w:val="24"/>
        </w:rPr>
        <w:t xml:space="preserve"> Valstīm ir arī jānodrošina, ka trasta pilnvarotajiem vai personām, kas ieņem līdzvērtīgu amatu līdzīgos juridiskos veidojumos, ne ar normatīviem aktiem, ne ar izpildāmiem aktiem nav liegts finanšu iestādēm un </w:t>
      </w:r>
      <w:r>
        <w:rPr>
          <w:rFonts w:ascii="Times New Roman" w:hAnsi="Times New Roman"/>
          <w:i/>
          <w:iCs/>
          <w:sz w:val="24"/>
        </w:rPr>
        <w:t>DNFBP</w:t>
      </w:r>
      <w:r>
        <w:rPr>
          <w:rFonts w:ascii="Times New Roman" w:hAnsi="Times New Roman"/>
          <w:sz w:val="24"/>
        </w:rPr>
        <w:t xml:space="preserve"> sniegt informāciju par patiesajiem labuma guvējiem un par trasta vai juridiskā veidojuma aktīviem, kuri tiek uzturēti vai pārvaldīti saskaņā ar darījumu attiecību noteikumiem.</w:t>
      </w:r>
    </w:p>
    <w:p w14:paraId="19A39703" w14:textId="77777777" w:rsidR="00B678A5" w:rsidRDefault="00B678A5" w:rsidP="00DE3D6E">
      <w:pPr>
        <w:jc w:val="both"/>
        <w:rPr>
          <w:rFonts w:ascii="Times New Roman" w:hAnsi="Times New Roman"/>
          <w:noProof/>
          <w:sz w:val="24"/>
          <w:lang w:val="en-GB"/>
        </w:rPr>
      </w:pPr>
    </w:p>
    <w:p w14:paraId="6314DDBC" w14:textId="14E2E74B" w:rsidR="007C78AA" w:rsidRPr="00DE3D6E" w:rsidRDefault="00B678A5" w:rsidP="00B678A5">
      <w:pPr>
        <w:ind w:left="284" w:hanging="284"/>
        <w:jc w:val="both"/>
        <w:rPr>
          <w:rFonts w:ascii="Times New Roman" w:hAnsi="Times New Roman"/>
          <w:noProof/>
          <w:sz w:val="24"/>
        </w:rPr>
      </w:pPr>
      <w:r>
        <w:rPr>
          <w:rFonts w:ascii="Times New Roman" w:hAnsi="Times New Roman"/>
          <w:sz w:val="24"/>
        </w:rPr>
        <w:t>5. Lai nodrošinātu, ka kompetentajām iestādēm efektīvi un savlaicīgi ir pieejama atbilstīga, pareiza un aktuāla pamatinformācija par trastiem un līdzīgiem juridiskiem veidojumiem un par to patiesajiem labuma guvējiem, neizmantojot trasta pilnvarotos vai personas, kas ieņem līdzvērtīgu amatu līdzīgos juridiskos veidojumos, valstīm, pamatojoties uz risku, kontekstu un būtiskumu, ir jāizvērtē iespēja pēc nepieciešamības izmantot kādu no šādiem informācijas avotiem:</w:t>
      </w:r>
    </w:p>
    <w:p w14:paraId="2ADCC489" w14:textId="67C7BAC9" w:rsidR="007C78AA" w:rsidRPr="00DE3D6E" w:rsidRDefault="00287CA2" w:rsidP="00AB5E18">
      <w:pPr>
        <w:spacing w:before="120"/>
        <w:ind w:left="568" w:hanging="284"/>
        <w:jc w:val="both"/>
        <w:rPr>
          <w:rFonts w:ascii="Times New Roman" w:hAnsi="Times New Roman"/>
          <w:noProof/>
          <w:sz w:val="24"/>
        </w:rPr>
      </w:pPr>
      <w:r>
        <w:rPr>
          <w:rFonts w:ascii="Times New Roman" w:hAnsi="Times New Roman"/>
          <w:sz w:val="24"/>
        </w:rPr>
        <w:t>a) valsts iestādi vai struktūru, kas glabā informāciju par trasta vai līdzīgu juridisku veidojumu patiesajiem labuma guvējiem (piemēram, trastu centrālajā reģistrā vai aktīvu reģistros, kuros reģistrē zemi, īpašumu, transportlīdzekļus, akcijas vai citus aktīvus un kuros uzglabā informāciju par trastu un citu līdzīgu juridisko veidojumu, kam pieder šie aktīvi, patiesajiem labuma guvējiem). Netiek prasīts, lai informāciju glabātu tikai viena atsevišķa struktūra;</w:t>
      </w:r>
      <w:r w:rsidR="00863E23">
        <w:rPr>
          <w:rStyle w:val="FootnoteReference"/>
          <w:rFonts w:ascii="Times New Roman" w:hAnsi="Times New Roman"/>
          <w:noProof/>
          <w:sz w:val="24"/>
          <w:lang w:val="en-GB"/>
        </w:rPr>
        <w:footnoteReference w:id="87"/>
      </w:r>
    </w:p>
    <w:p w14:paraId="401296BB" w14:textId="50BFFB0B" w:rsidR="007C78AA" w:rsidRPr="00DE3D6E" w:rsidRDefault="00287CA2" w:rsidP="00AB5E18">
      <w:pPr>
        <w:spacing w:before="120"/>
        <w:ind w:left="568" w:hanging="284"/>
        <w:jc w:val="both"/>
        <w:rPr>
          <w:rFonts w:ascii="Times New Roman" w:hAnsi="Times New Roman"/>
          <w:noProof/>
          <w:sz w:val="24"/>
        </w:rPr>
      </w:pPr>
      <w:r>
        <w:rPr>
          <w:rFonts w:ascii="Times New Roman" w:hAnsi="Times New Roman"/>
          <w:sz w:val="24"/>
        </w:rPr>
        <w:t>b) citas kompetentās iestādes, kas glabā vai iegūst informāciju par trastiem / līdzīgiem juridiskiem veidojumiem un trastu pilnvarotajiem / līdzvērtīgiem amatiem (piemēram, nodokļu iestādes, kuras apkopo informāciju par aktīviem un ienākumiem, kas attiecas uz trastiem un citiem līdzīgiem juridiskiem veidojumiem);</w:t>
      </w:r>
    </w:p>
    <w:p w14:paraId="242D4C51" w14:textId="66123234" w:rsidR="007C78AA" w:rsidRPr="00DE3D6E" w:rsidRDefault="00863E23" w:rsidP="00AB5E18">
      <w:pPr>
        <w:spacing w:before="120"/>
        <w:ind w:left="568" w:hanging="284"/>
        <w:jc w:val="both"/>
        <w:rPr>
          <w:rFonts w:ascii="Times New Roman" w:hAnsi="Times New Roman"/>
          <w:noProof/>
          <w:sz w:val="24"/>
        </w:rPr>
      </w:pPr>
      <w:r>
        <w:rPr>
          <w:rFonts w:ascii="Times New Roman" w:hAnsi="Times New Roman"/>
          <w:sz w:val="24"/>
        </w:rPr>
        <w:t>c) citus pārstāvjus vai pakalpojuma sniedzējus, tostarp trasta un uzņēmuma pakalpojuma sniedzējus, ieguldījumu konsultantus vai pārvaldniekus, grāmatvežus, juristus vai finanšu iestādes.</w:t>
      </w:r>
    </w:p>
    <w:p w14:paraId="01AD02FE" w14:textId="77777777" w:rsidR="00863E23" w:rsidRDefault="00863E23" w:rsidP="00DE3D6E">
      <w:pPr>
        <w:jc w:val="both"/>
        <w:rPr>
          <w:rFonts w:ascii="Times New Roman" w:hAnsi="Times New Roman"/>
          <w:noProof/>
          <w:sz w:val="24"/>
          <w:lang w:val="en-GB"/>
        </w:rPr>
      </w:pPr>
    </w:p>
    <w:p w14:paraId="78D584BB" w14:textId="63CD20CB" w:rsidR="007C78AA" w:rsidRPr="00DE3D6E" w:rsidRDefault="00922F18" w:rsidP="00922F18">
      <w:pPr>
        <w:ind w:left="284" w:hanging="284"/>
        <w:jc w:val="both"/>
        <w:rPr>
          <w:rFonts w:ascii="Times New Roman" w:hAnsi="Times New Roman"/>
          <w:noProof/>
          <w:sz w:val="24"/>
        </w:rPr>
      </w:pPr>
      <w:r>
        <w:rPr>
          <w:rFonts w:ascii="Times New Roman" w:hAnsi="Times New Roman"/>
          <w:sz w:val="24"/>
        </w:rPr>
        <w:lastRenderedPageBreak/>
        <w:t>6. Valstīm ir jābūt ieviestiem mehānismiem, kas nodrošina, ka informācija par trastiem un citiem līdzīgiem juridiskiem veidojumiem, tostarp informācija, kas sniegta saskaņā ar 4. un 5. punktu, ir atbilstīga, pareiza un aktuāla.</w:t>
      </w:r>
      <w:r w:rsidR="00524C1B">
        <w:rPr>
          <w:rStyle w:val="FootnoteReference"/>
          <w:rFonts w:ascii="Times New Roman" w:hAnsi="Times New Roman"/>
          <w:noProof/>
          <w:sz w:val="24"/>
          <w:lang w:val="en-GB"/>
        </w:rPr>
        <w:footnoteReference w:id="88"/>
      </w:r>
      <w:r>
        <w:rPr>
          <w:rFonts w:ascii="Times New Roman" w:hAnsi="Times New Roman"/>
          <w:sz w:val="24"/>
        </w:rPr>
        <w:t xml:space="preserve"> Juridisko veidojumu kontekstā:</w:t>
      </w:r>
    </w:p>
    <w:p w14:paraId="3251FAD0" w14:textId="7AA7BE3A" w:rsidR="007C78AA" w:rsidRPr="00922F18" w:rsidRDefault="007C78AA" w:rsidP="00AB5E18">
      <w:pPr>
        <w:pStyle w:val="ListParagraph"/>
        <w:numPr>
          <w:ilvl w:val="0"/>
          <w:numId w:val="16"/>
        </w:numPr>
        <w:spacing w:before="120"/>
        <w:ind w:left="568"/>
        <w:rPr>
          <w:rFonts w:ascii="Times New Roman" w:hAnsi="Times New Roman"/>
          <w:noProof/>
          <w:sz w:val="24"/>
        </w:rPr>
      </w:pPr>
      <w:r>
        <w:rPr>
          <w:rFonts w:ascii="Times New Roman" w:hAnsi="Times New Roman"/>
          <w:i/>
          <w:iCs/>
          <w:sz w:val="24"/>
        </w:rPr>
        <w:t>atbilstīga</w:t>
      </w:r>
      <w:r>
        <w:rPr>
          <w:rFonts w:ascii="Times New Roman" w:hAnsi="Times New Roman"/>
          <w:sz w:val="24"/>
        </w:rPr>
        <w:t xml:space="preserve"> informācija ir tāda informācija, kas ir pietiekama, lai noteiktu fiziskas personas, kas ir patiesais(-ie) labuma guvējs(-i), un to funkciju juridiskajā veidojumā;</w:t>
      </w:r>
      <w:r w:rsidR="00AE2920">
        <w:rPr>
          <w:rStyle w:val="FootnoteReference"/>
          <w:rFonts w:ascii="Times New Roman" w:hAnsi="Times New Roman"/>
          <w:noProof/>
          <w:sz w:val="24"/>
          <w:lang w:val="en-GB"/>
        </w:rPr>
        <w:footnoteReference w:id="89"/>
      </w:r>
    </w:p>
    <w:p w14:paraId="0E0FC13A" w14:textId="77777777" w:rsidR="007C78AA" w:rsidRPr="00922F18" w:rsidRDefault="007C78AA" w:rsidP="00AB5E18">
      <w:pPr>
        <w:pStyle w:val="ListParagraph"/>
        <w:numPr>
          <w:ilvl w:val="0"/>
          <w:numId w:val="16"/>
        </w:numPr>
        <w:spacing w:before="120"/>
        <w:ind w:left="568"/>
        <w:rPr>
          <w:rFonts w:ascii="Times New Roman" w:hAnsi="Times New Roman"/>
          <w:noProof/>
          <w:sz w:val="24"/>
        </w:rPr>
      </w:pPr>
      <w:r>
        <w:rPr>
          <w:rFonts w:ascii="Times New Roman" w:hAnsi="Times New Roman"/>
          <w:i/>
          <w:iCs/>
          <w:sz w:val="24"/>
        </w:rPr>
        <w:t>pareiza</w:t>
      </w:r>
      <w:r>
        <w:rPr>
          <w:rFonts w:ascii="Times New Roman" w:hAnsi="Times New Roman"/>
          <w:sz w:val="24"/>
        </w:rPr>
        <w:t xml:space="preserve"> informācija ir informācija, kas ir pārbaudīta, lai apstiprinātu tās pareizību, proti, ir pārbaudīta patiesā labuma guvēja identitāte un statuss, izmantojot uzticamus dokumentus, datus vai informāciju. Pārbaudes pasākumi var atšķirties atkarībā no konkrētā riska līmeņa;</w:t>
      </w:r>
    </w:p>
    <w:p w14:paraId="0D748260" w14:textId="77777777" w:rsidR="007C78AA" w:rsidRPr="00922F18" w:rsidRDefault="007C78AA" w:rsidP="00AB5E18">
      <w:pPr>
        <w:pStyle w:val="ListParagraph"/>
        <w:numPr>
          <w:ilvl w:val="0"/>
          <w:numId w:val="16"/>
        </w:numPr>
        <w:spacing w:before="120"/>
        <w:ind w:left="568"/>
        <w:rPr>
          <w:rFonts w:ascii="Times New Roman" w:hAnsi="Times New Roman"/>
          <w:noProof/>
          <w:sz w:val="24"/>
        </w:rPr>
      </w:pPr>
      <w:r>
        <w:rPr>
          <w:rFonts w:ascii="Times New Roman" w:hAnsi="Times New Roman"/>
          <w:i/>
          <w:iCs/>
          <w:sz w:val="24"/>
        </w:rPr>
        <w:t>aktuāla</w:t>
      </w:r>
      <w:r>
        <w:rPr>
          <w:rFonts w:ascii="Times New Roman" w:hAnsi="Times New Roman"/>
          <w:sz w:val="24"/>
        </w:rPr>
        <w:t xml:space="preserve"> informācija ir kārtējā un iespējami jaunākā informācija, kas tiek aktualizēta piemērotā termiņā, ja ir notikušas kādas izmaiņas.</w:t>
      </w:r>
    </w:p>
    <w:p w14:paraId="155CF43F" w14:textId="77777777" w:rsidR="00922F18" w:rsidRDefault="00922F18" w:rsidP="00DE3D6E">
      <w:pPr>
        <w:jc w:val="both"/>
        <w:rPr>
          <w:rFonts w:ascii="Times New Roman" w:hAnsi="Times New Roman"/>
          <w:noProof/>
          <w:sz w:val="24"/>
          <w:lang w:val="en-GB"/>
        </w:rPr>
      </w:pPr>
    </w:p>
    <w:p w14:paraId="49BA481C" w14:textId="2A12DE78" w:rsidR="007C78AA" w:rsidRPr="00DE3D6E" w:rsidRDefault="007C78AA" w:rsidP="00922F18">
      <w:pPr>
        <w:ind w:left="284" w:hanging="284"/>
        <w:jc w:val="both"/>
        <w:rPr>
          <w:rFonts w:ascii="Times New Roman" w:hAnsi="Times New Roman"/>
          <w:noProof/>
          <w:sz w:val="24"/>
        </w:rPr>
      </w:pPr>
      <w:r>
        <w:rPr>
          <w:rFonts w:ascii="Times New Roman" w:hAnsi="Times New Roman"/>
          <w:sz w:val="24"/>
        </w:rPr>
        <w:t xml:space="preserve">7. Valstīm ir jānodrošina, ka kompetentajām iestādēm, jo īpaši tiesībaizsardzības iestādēm un FIV, jābūt visām pilnvarām, kas nepieciešamas, lai laikus piekļūtu informācijai, ko glabā trastu pilnvarotie, personas, kas ieņem līdzvērtīgu amatu līdzīgos juridiskos veidojumos, un citas personas, jo īpaši šādai informācijai, ko glabā finanšu iestādes un </w:t>
      </w:r>
      <w:r>
        <w:rPr>
          <w:rFonts w:ascii="Times New Roman" w:hAnsi="Times New Roman"/>
          <w:i/>
          <w:iCs/>
          <w:sz w:val="24"/>
        </w:rPr>
        <w:t>DNFBP</w:t>
      </w:r>
      <w:r>
        <w:rPr>
          <w:rFonts w:ascii="Times New Roman" w:hAnsi="Times New Roman"/>
          <w:sz w:val="24"/>
        </w:rPr>
        <w:t xml:space="preserve">: a) pamatinformācija par juridisko veidojumu un informācija par tā patiesajiem labuma guvējiem; b) trasta pilnvarotā un līdzvērtīgā amatā esošas personas mītnes valsts un c) informācija par visiem aktīviem, ko tur vai pārvalda finanšu iestāde vai </w:t>
      </w:r>
      <w:r>
        <w:rPr>
          <w:rFonts w:ascii="Times New Roman" w:hAnsi="Times New Roman"/>
          <w:i/>
          <w:iCs/>
          <w:sz w:val="24"/>
        </w:rPr>
        <w:t>DNFBP</w:t>
      </w:r>
      <w:r>
        <w:rPr>
          <w:rFonts w:ascii="Times New Roman" w:hAnsi="Times New Roman"/>
          <w:sz w:val="24"/>
        </w:rPr>
        <w:t xml:space="preserve"> attiecībā uz trasta pilnvarotajiem vai līdzvērtīgā amatā esošām personām, ar kurām viņiem ir darījumu attiecības vai kuru labā tie veic neregulārus darījumus.</w:t>
      </w:r>
    </w:p>
    <w:p w14:paraId="5B8296B9" w14:textId="77777777" w:rsidR="00922F18" w:rsidRDefault="00922F18" w:rsidP="00922F18">
      <w:pPr>
        <w:ind w:left="284" w:hanging="284"/>
        <w:jc w:val="both"/>
        <w:rPr>
          <w:rFonts w:ascii="Times New Roman" w:hAnsi="Times New Roman"/>
          <w:noProof/>
          <w:sz w:val="24"/>
          <w:lang w:val="en-GB"/>
        </w:rPr>
      </w:pPr>
    </w:p>
    <w:p w14:paraId="0A6D2C99" w14:textId="48C227ED" w:rsidR="007C78AA" w:rsidRPr="00DE3D6E" w:rsidRDefault="007C78AA" w:rsidP="00922F18">
      <w:pPr>
        <w:ind w:left="284" w:hanging="284"/>
        <w:jc w:val="both"/>
        <w:rPr>
          <w:rFonts w:ascii="Times New Roman" w:hAnsi="Times New Roman"/>
          <w:noProof/>
          <w:sz w:val="24"/>
        </w:rPr>
      </w:pPr>
      <w:r>
        <w:rPr>
          <w:rFonts w:ascii="Times New Roman" w:hAnsi="Times New Roman"/>
          <w:sz w:val="24"/>
        </w:rPr>
        <w:t>8. Trasta pilnvarotajiem un personām, kas ieņem līdzvērtīgu amatu līdzīgos juridiskos veidojumos iepriekš 1. punktā minētā informācija ir jāglabā vismaz piecus gadus pēc viņu iesaistīšanās trastā vai līdzīgā juridiskā veidojumā izbeigšanas. Valstis ir aicinātas izvirzīt prasību citām iestādēm, personām un struktūrām, kas minētas iepriekš 5. punktā, glabāt šo informāciju vismaz piecus gadus.</w:t>
      </w:r>
    </w:p>
    <w:p w14:paraId="2C175D32" w14:textId="77777777" w:rsidR="00922F18" w:rsidRDefault="00922F18" w:rsidP="00922F18">
      <w:pPr>
        <w:ind w:left="284" w:hanging="284"/>
        <w:jc w:val="both"/>
        <w:rPr>
          <w:rFonts w:ascii="Times New Roman" w:hAnsi="Times New Roman"/>
          <w:noProof/>
          <w:sz w:val="24"/>
          <w:lang w:val="en-GB"/>
        </w:rPr>
      </w:pPr>
    </w:p>
    <w:p w14:paraId="0004D792" w14:textId="626E1A74" w:rsidR="005651CB" w:rsidRPr="00DE3D6E" w:rsidRDefault="007C78AA" w:rsidP="00AE2920">
      <w:pPr>
        <w:ind w:left="284" w:hanging="284"/>
        <w:jc w:val="both"/>
        <w:rPr>
          <w:rFonts w:ascii="Times New Roman" w:hAnsi="Times New Roman"/>
          <w:noProof/>
          <w:sz w:val="24"/>
        </w:rPr>
      </w:pPr>
      <w:r>
        <w:rPr>
          <w:rFonts w:ascii="Times New Roman" w:hAnsi="Times New Roman"/>
          <w:sz w:val="24"/>
        </w:rPr>
        <w:t>9. Valstīm ir jāizvirza prasība nodrošināt, ka visa informācija, kuru glabā saskaņā ar iepriekš 1. punktā minēto, ir pareiza un aktuāla un ka pēc jebkādiem grozījumiem informācija ir jāatjaunina pieņemamā termiņā.</w:t>
      </w:r>
    </w:p>
    <w:p w14:paraId="26B92454" w14:textId="77777777" w:rsidR="007C78AA" w:rsidRPr="00DE3D6E" w:rsidRDefault="007C78AA" w:rsidP="00DE3D6E">
      <w:pPr>
        <w:jc w:val="both"/>
        <w:rPr>
          <w:rFonts w:ascii="Times New Roman" w:hAnsi="Times New Roman"/>
          <w:noProof/>
          <w:sz w:val="24"/>
          <w:lang w:val="en-GB"/>
        </w:rPr>
      </w:pPr>
    </w:p>
    <w:p w14:paraId="27B36F14" w14:textId="7FFAD89F" w:rsidR="007C78AA" w:rsidRPr="00DE3D6E" w:rsidRDefault="00AE2920" w:rsidP="00AE2920">
      <w:pPr>
        <w:ind w:left="284" w:hanging="284"/>
        <w:jc w:val="both"/>
        <w:rPr>
          <w:rFonts w:ascii="Times New Roman" w:hAnsi="Times New Roman"/>
          <w:noProof/>
          <w:sz w:val="24"/>
        </w:rPr>
      </w:pPr>
      <w:r>
        <w:rPr>
          <w:rFonts w:ascii="Times New Roman" w:hAnsi="Times New Roman"/>
          <w:sz w:val="24"/>
        </w:rPr>
        <w:t xml:space="preserve">10. Valstīm ir jāapsver iespēja veikt pasākumus, lai nodrošinātu, ka finanšu iestādes un </w:t>
      </w:r>
      <w:r>
        <w:rPr>
          <w:rFonts w:ascii="Times New Roman" w:hAnsi="Times New Roman"/>
          <w:i/>
          <w:iCs/>
          <w:sz w:val="24"/>
        </w:rPr>
        <w:t>DNFBP</w:t>
      </w:r>
      <w:r>
        <w:rPr>
          <w:rFonts w:ascii="Times New Roman" w:hAnsi="Times New Roman"/>
          <w:sz w:val="24"/>
        </w:rPr>
        <w:t>, kas pilda 10. un 22. rekomendācijā minētās prasības, var vieglāk piekļūt citu 5. punktā minēto iestāžu, personu un struktūru rīcībā esošai informācijai par trastiem vai citiem līdzīgiem juridiskiem veidojumiem.</w:t>
      </w:r>
    </w:p>
    <w:p w14:paraId="412858E5" w14:textId="77777777" w:rsidR="00AE2920" w:rsidRDefault="00AE2920" w:rsidP="00AE2920">
      <w:pPr>
        <w:ind w:left="284" w:hanging="284"/>
        <w:jc w:val="both"/>
        <w:rPr>
          <w:rFonts w:ascii="Times New Roman" w:hAnsi="Times New Roman"/>
          <w:noProof/>
          <w:sz w:val="24"/>
          <w:lang w:val="en-GB"/>
        </w:rPr>
      </w:pPr>
    </w:p>
    <w:p w14:paraId="29B90D76" w14:textId="6F00EAB3" w:rsidR="007C78AA" w:rsidRPr="00DE3D6E" w:rsidRDefault="00AE2920" w:rsidP="00AE2920">
      <w:pPr>
        <w:ind w:left="284" w:hanging="284"/>
        <w:jc w:val="both"/>
        <w:rPr>
          <w:rFonts w:ascii="Times New Roman" w:hAnsi="Times New Roman"/>
          <w:noProof/>
          <w:sz w:val="24"/>
        </w:rPr>
      </w:pPr>
      <w:r>
        <w:rPr>
          <w:rFonts w:ascii="Times New Roman" w:hAnsi="Times New Roman"/>
          <w:sz w:val="24"/>
        </w:rPr>
        <w:t>11. Saistībā ar šo rekomendāciju valstīm ir pienākums juridiski atzīt trastus. Valstīm nav jāiekļauj normatīvajos aktos 1., 4., 8., 9. un 13. punktā minētās prasības, ja vien ir noteikti un ir spēkā atbilstoši pienākumi trastu pilnvarotajiem (piemēram, tie ir noteikti vispārējās tiesībās vai tiesu praksē).</w:t>
      </w:r>
    </w:p>
    <w:p w14:paraId="3B462E60" w14:textId="77777777" w:rsidR="007C78AA" w:rsidRPr="00DE3D6E" w:rsidRDefault="007C78AA" w:rsidP="00DE3D6E">
      <w:pPr>
        <w:jc w:val="both"/>
        <w:rPr>
          <w:rFonts w:ascii="Times New Roman" w:hAnsi="Times New Roman"/>
          <w:noProof/>
          <w:sz w:val="24"/>
          <w:lang w:val="en-GB"/>
        </w:rPr>
      </w:pPr>
    </w:p>
    <w:p w14:paraId="0E6DEFCC" w14:textId="77777777" w:rsidR="007C78AA" w:rsidRPr="00F33DEE" w:rsidRDefault="007C78AA" w:rsidP="00DE3D6E">
      <w:pPr>
        <w:jc w:val="both"/>
        <w:rPr>
          <w:rFonts w:ascii="Times New Roman" w:hAnsi="Times New Roman"/>
          <w:b/>
          <w:bCs/>
          <w:noProof/>
          <w:color w:val="348092"/>
          <w:sz w:val="24"/>
        </w:rPr>
      </w:pPr>
      <w:r>
        <w:rPr>
          <w:rFonts w:ascii="Times New Roman" w:hAnsi="Times New Roman"/>
          <w:b/>
          <w:color w:val="348092"/>
          <w:sz w:val="24"/>
        </w:rPr>
        <w:t>Starptautiskā sadarbība</w:t>
      </w:r>
    </w:p>
    <w:p w14:paraId="5574BD71" w14:textId="77777777" w:rsidR="00F33DEE" w:rsidRPr="00DE3D6E" w:rsidRDefault="00F33DEE" w:rsidP="00DE3D6E">
      <w:pPr>
        <w:jc w:val="both"/>
        <w:rPr>
          <w:rFonts w:ascii="Times New Roman" w:hAnsi="Times New Roman"/>
          <w:noProof/>
          <w:color w:val="348092"/>
          <w:sz w:val="24"/>
          <w:lang w:val="en-GB"/>
        </w:rPr>
      </w:pPr>
    </w:p>
    <w:p w14:paraId="2A950D33" w14:textId="4148107C" w:rsidR="007C78AA" w:rsidRPr="00DE3D6E" w:rsidRDefault="007C78AA" w:rsidP="004417B2">
      <w:pPr>
        <w:ind w:left="284" w:hanging="284"/>
        <w:jc w:val="both"/>
        <w:rPr>
          <w:rFonts w:ascii="Times New Roman" w:hAnsi="Times New Roman"/>
          <w:noProof/>
          <w:sz w:val="24"/>
        </w:rPr>
      </w:pPr>
      <w:r>
        <w:rPr>
          <w:rFonts w:ascii="Times New Roman" w:hAnsi="Times New Roman"/>
          <w:sz w:val="24"/>
        </w:rPr>
        <w:t>12. Valstīm ir ātri, lietišķi un efektīvi jānodrošina starptautiskā sadarbība attiecībā uz informāciju, tostarp informāciju par patiesajiem labuma guvējiem, par trastiem un citiem juridiskiem veidojumiem, pamatojoties uz 37. un 40. rekomendācijā minēto. Šī sadarbība ietver šādas darbības: a) sekmēt ārvalstu kompetento iestāžu piekļuvi reģistru vai citu valsts iestāžu rīcībā esošai informācijai; b) apmainīties ar valstī pieejamo informāciju par trastiem vai citiem juridiskiem veidojumiem un c) izmantot kompetento iestāžu pilnvaras atbilstoši attiecīgās valsts normatīvajiem aktiem, lai ārvalstu partneru vārdā iegūtu informāciju par patiesajiem labuma guvējiem. Saskaņā ar 37. un 40. rekomendāciju valstis nedrīkst izvirzīt nepamatoti ierobežojošus noteikumus informācijas apmaiņai vai palīdzības sniegšanai, piemēram, noraidīt pieprasījumu, pamatojoties uz to, ka tas ietver fiskālus (tostarp nodokļu) jautājumus, banku noslēpumu utt. Lai veicinātu ātru, konstruktīvu un efektīvu starptautisko sadarbību, ja iespējams, valstīm ir jāieceļ viena vai vairākas iestādes, kas atbild par visiem starptautiskajiem pieprasījumiem sniegt informāciju par patiesajiem labuma guvējiem atbilstoši valstu pieejai par piekļuvi informācijai par patiesajiem labuma guvējiem, un jādara šīs iestādes publiski zināmas. Tālab valstīm ir jāizvērtē iespēja informāciju, kas tiek glabāta vai iegūta, lai identificētu patieso labuma guvēju, turēt tā, lai tā būtu tūlītēji pieejama.</w:t>
      </w:r>
    </w:p>
    <w:p w14:paraId="332817D3" w14:textId="77777777" w:rsidR="007C78AA" w:rsidRPr="00DE3D6E" w:rsidRDefault="007C78AA" w:rsidP="00DE3D6E">
      <w:pPr>
        <w:jc w:val="both"/>
        <w:rPr>
          <w:rFonts w:ascii="Times New Roman" w:hAnsi="Times New Roman"/>
          <w:noProof/>
          <w:sz w:val="24"/>
          <w:lang w:val="en-GB"/>
        </w:rPr>
      </w:pPr>
    </w:p>
    <w:p w14:paraId="2426B945" w14:textId="77777777" w:rsidR="007C78AA" w:rsidRPr="004417B2" w:rsidRDefault="007C78AA" w:rsidP="00DE3D6E">
      <w:pPr>
        <w:jc w:val="both"/>
        <w:rPr>
          <w:rFonts w:ascii="Times New Roman" w:hAnsi="Times New Roman"/>
          <w:b/>
          <w:bCs/>
          <w:noProof/>
          <w:color w:val="348092"/>
          <w:sz w:val="24"/>
        </w:rPr>
      </w:pPr>
      <w:r>
        <w:rPr>
          <w:rFonts w:ascii="Times New Roman" w:hAnsi="Times New Roman"/>
          <w:b/>
          <w:color w:val="348092"/>
          <w:sz w:val="24"/>
        </w:rPr>
        <w:t>Atbildība un sodi</w:t>
      </w:r>
    </w:p>
    <w:p w14:paraId="2A8F3CEA" w14:textId="77777777" w:rsidR="004417B2" w:rsidRPr="00DE3D6E" w:rsidRDefault="004417B2" w:rsidP="00DE3D6E">
      <w:pPr>
        <w:jc w:val="both"/>
        <w:rPr>
          <w:rFonts w:ascii="Times New Roman" w:hAnsi="Times New Roman"/>
          <w:noProof/>
          <w:color w:val="348092"/>
          <w:sz w:val="24"/>
          <w:lang w:val="en-GB"/>
        </w:rPr>
      </w:pPr>
    </w:p>
    <w:p w14:paraId="7C9E47B5" w14:textId="221F0461" w:rsidR="007C78AA" w:rsidRPr="00DE3D6E" w:rsidRDefault="007C78AA" w:rsidP="00657FFA">
      <w:pPr>
        <w:ind w:left="284" w:hanging="284"/>
        <w:jc w:val="both"/>
        <w:rPr>
          <w:rFonts w:ascii="Times New Roman" w:hAnsi="Times New Roman"/>
          <w:noProof/>
          <w:sz w:val="24"/>
        </w:rPr>
      </w:pPr>
      <w:r>
        <w:rPr>
          <w:rFonts w:ascii="Times New Roman" w:hAnsi="Times New Roman"/>
          <w:sz w:val="24"/>
        </w:rPr>
        <w:t>13. Valstīm jānodrošina, ka ir skaidri noteikts pienākums ievērot šajā skaidrojošajā piezīmē noteiktās prasības un ka trasta pilnvarotie vai personas, kas ieņem līdzvērtīgu amatu līdzīgos juridiskos veidojumos, ir juridiski atbildīgi par to pienākumu neizpildīšanu, kuri ir būtiski 1., 4., 8. un 9. punktā minēto pienākumu izpildei, vai ka pastāv efektīvi, samērīgi un preventīvi sodi (kriminālsodi, civiltiesiski sodi vai administratīvi sodi) par pienākumu nepildīšanu.</w:t>
      </w:r>
      <w:r w:rsidR="00657FFA">
        <w:rPr>
          <w:rStyle w:val="FootnoteReference"/>
          <w:rFonts w:ascii="Times New Roman" w:hAnsi="Times New Roman"/>
          <w:noProof/>
          <w:sz w:val="24"/>
          <w:lang w:val="en-GB"/>
        </w:rPr>
        <w:footnoteReference w:id="90"/>
      </w:r>
      <w:r>
        <w:rPr>
          <w:rFonts w:ascii="Times New Roman" w:hAnsi="Times New Roman"/>
          <w:sz w:val="24"/>
        </w:rPr>
        <w:t xml:space="preserve"> Valstīm jānodrošina, ka tiek piemēroti efektīvi, samērīgi un preventīvi sodi (kriminālsodi, civiltiesiski sodi vai administratīvi sodi) par to, ka kompetentajām iestādēm netiek nodrošināta savlaicīga piekļuve 1. un 8. punktā minētajai informācijai par trastu.</w:t>
      </w:r>
    </w:p>
    <w:p w14:paraId="5F31DB12" w14:textId="78F279A1" w:rsidR="002B7136" w:rsidRDefault="002B7136">
      <w:pPr>
        <w:rPr>
          <w:rFonts w:ascii="Times New Roman" w:hAnsi="Times New Roman"/>
          <w:noProof/>
          <w:sz w:val="24"/>
        </w:rPr>
      </w:pPr>
      <w:r>
        <w:br w:type="page"/>
      </w:r>
    </w:p>
    <w:p w14:paraId="109E1752" w14:textId="77777777" w:rsidR="007C78AA" w:rsidRPr="002B713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26. REKOMENDĀCIJAS SKAIDROJOŠĀ PIEZĪME</w:t>
      </w:r>
    </w:p>
    <w:p w14:paraId="1BF14F80" w14:textId="77777777" w:rsidR="007C78AA" w:rsidRPr="002B7136"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(FINANŠU IESTĀŽU REGULĒŠANA UN UZRAUDZĪBA)</w:t>
      </w:r>
    </w:p>
    <w:p w14:paraId="3BCEDAD9" w14:textId="77777777" w:rsidR="002B7136" w:rsidRPr="002B7136" w:rsidRDefault="002B7136" w:rsidP="00DE3D6E">
      <w:pPr>
        <w:jc w:val="both"/>
        <w:rPr>
          <w:rFonts w:ascii="Times New Roman" w:hAnsi="Times New Roman"/>
          <w:b/>
          <w:bCs/>
          <w:noProof/>
          <w:color w:val="348092"/>
          <w:sz w:val="24"/>
          <w:lang w:val="en-GB"/>
        </w:rPr>
      </w:pPr>
    </w:p>
    <w:p w14:paraId="1383A982" w14:textId="77777777" w:rsidR="007C78AA" w:rsidRPr="002B7136" w:rsidRDefault="007C78AA" w:rsidP="00DE3D6E">
      <w:pPr>
        <w:jc w:val="both"/>
        <w:rPr>
          <w:rFonts w:ascii="Times New Roman" w:hAnsi="Times New Roman"/>
          <w:b/>
          <w:bCs/>
          <w:noProof/>
          <w:color w:val="348092"/>
          <w:sz w:val="24"/>
        </w:rPr>
      </w:pPr>
      <w:r>
        <w:rPr>
          <w:rFonts w:ascii="Times New Roman" w:hAnsi="Times New Roman"/>
          <w:b/>
          <w:color w:val="348092"/>
          <w:sz w:val="24"/>
        </w:rPr>
        <w:t>Riskos balstīta pieeja uzraudzībai</w:t>
      </w:r>
    </w:p>
    <w:p w14:paraId="06AF2228" w14:textId="77777777" w:rsidR="002B7136" w:rsidRPr="00DE3D6E" w:rsidRDefault="002B7136" w:rsidP="00DE3D6E">
      <w:pPr>
        <w:jc w:val="both"/>
        <w:rPr>
          <w:rFonts w:ascii="Times New Roman" w:hAnsi="Times New Roman"/>
          <w:noProof/>
          <w:color w:val="348092"/>
          <w:sz w:val="24"/>
          <w:lang w:val="en-GB"/>
        </w:rPr>
      </w:pPr>
    </w:p>
    <w:p w14:paraId="3D0AA90F" w14:textId="1B4485F4" w:rsidR="007C78AA" w:rsidRPr="00DE3D6E" w:rsidRDefault="002B7136" w:rsidP="002B7136">
      <w:pPr>
        <w:ind w:left="284" w:hanging="284"/>
        <w:jc w:val="both"/>
        <w:rPr>
          <w:rFonts w:ascii="Times New Roman" w:hAnsi="Times New Roman"/>
          <w:noProof/>
          <w:sz w:val="24"/>
        </w:rPr>
      </w:pPr>
      <w:r>
        <w:rPr>
          <w:rFonts w:ascii="Times New Roman" w:hAnsi="Times New Roman"/>
          <w:sz w:val="24"/>
        </w:rPr>
        <w:t>1. Riskos balstīta pieeja uzraudzībai nozīmē: a) vispārēju procesu, kurā par uzraudzību atbildīgā persona saskaņā ar savu izpratni par riskiem piešķir savus resursus NILLTF novēršanas uzraudzībai, un b) to uzraudzības iestāžu īpašo procesu, kuras piemēro riskos balstītu NILLTF novēršanas pieeju.</w:t>
      </w:r>
    </w:p>
    <w:p w14:paraId="133E4559" w14:textId="77777777" w:rsidR="002B7136" w:rsidRDefault="002B7136" w:rsidP="00DE3D6E">
      <w:pPr>
        <w:jc w:val="both"/>
        <w:rPr>
          <w:rFonts w:ascii="Times New Roman" w:hAnsi="Times New Roman"/>
          <w:noProof/>
          <w:sz w:val="24"/>
          <w:lang w:val="en-GB"/>
        </w:rPr>
      </w:pPr>
    </w:p>
    <w:p w14:paraId="5D046D34" w14:textId="03F77DCE" w:rsidR="007C78AA" w:rsidRPr="00DE3D6E" w:rsidRDefault="002B7136" w:rsidP="002B7136">
      <w:pPr>
        <w:ind w:left="284" w:hanging="284"/>
        <w:jc w:val="both"/>
        <w:rPr>
          <w:rFonts w:ascii="Times New Roman" w:hAnsi="Times New Roman"/>
          <w:noProof/>
          <w:sz w:val="24"/>
        </w:rPr>
      </w:pPr>
      <w:r>
        <w:rPr>
          <w:rFonts w:ascii="Times New Roman" w:hAnsi="Times New Roman"/>
          <w:sz w:val="24"/>
        </w:rPr>
        <w:t>2. Piemērojot riskos balstītu pieeju nolūkā uzraudzīt finanšu iestāžu NILLTF novēršanas sistēmas un kontroles sistēmas, uzraudzības iestādes varēs pārvietot resursus uz tām jomām, kuras, kā tiek uzskatīts, rada paaugstinātu risku. Tādējādi uzraudzības iestādes varēs efektīvāk izmantot savus resursus. Tas nozīmē, ka uzraugiem: a) ir jābūt skaidrai izpratnei par valstī pastāvošo noziedzīgi iegūtu līdzekļu legalizācijas un teroristu finansēšanas risku un b) ir jābūt tiešsaistes un bezsaistes piekļuvei visai attiecīgajai informācijai par konkrētiem iekšzemes un starptautiskiem riskiem, kas saistīti ar uzraudzīto iestāžu klientiem, produktiem un pakalpojumiem, tostarp par finanšu iestādes vai grupas atbilstības nodrošināšanas kvalitāti. Tas, cik bieži un intensīvi veicama finanšu iestāžu/grupu tiešsaistes un bezsaistes uzraudzība NILLTF novēršanas jomā, jānosaka, ņemot vērā noziedzīgi iegūtu līdzekļu legalizācijas un teroristu finansēšanas risku, kā arī iestādes/grupas izstrādātās stratēģijas, iekšējās kontroles sistēmas un procedūras, kas norādītas novērtējumā, kuru par uzraudzību atbildīgā persona sagatavojusi par iestādes/grupas riska profilu, un jāņem vērā valstī pastāvošais noziedzīgi iegūtu līdzekļu legalizācijas un teroristu finansēšanas risks.</w:t>
      </w:r>
    </w:p>
    <w:p w14:paraId="4EE45865" w14:textId="77777777" w:rsidR="002B7136" w:rsidRDefault="002B7136" w:rsidP="00DE3D6E">
      <w:pPr>
        <w:jc w:val="both"/>
        <w:rPr>
          <w:rFonts w:ascii="Times New Roman" w:hAnsi="Times New Roman"/>
          <w:noProof/>
          <w:sz w:val="24"/>
          <w:lang w:val="en-GB"/>
        </w:rPr>
      </w:pPr>
    </w:p>
    <w:p w14:paraId="0DDE4C0B" w14:textId="6C66384C" w:rsidR="007C78AA" w:rsidRPr="00DE3D6E" w:rsidRDefault="002B7136" w:rsidP="002B7136">
      <w:pPr>
        <w:ind w:left="284" w:hanging="284"/>
        <w:jc w:val="both"/>
        <w:rPr>
          <w:rFonts w:ascii="Times New Roman" w:hAnsi="Times New Roman"/>
          <w:noProof/>
          <w:sz w:val="24"/>
        </w:rPr>
      </w:pPr>
      <w:r>
        <w:rPr>
          <w:rFonts w:ascii="Times New Roman" w:hAnsi="Times New Roman"/>
          <w:sz w:val="24"/>
        </w:rPr>
        <w:t>3. Finanšu iestādes/grupas noziedzīgi iegūtu līdzekļu legalizācijas un teroristu finansēšanas riska profila vērtējums, tostarp neatbilstības riski, atbilstoši valstī ieviestajai pastāvīgas uzraudzības praksei ir jāpārskata gan periodiski, gan tad, kad notiek būtiski pavērsieni vai citas izmaiņas finanšu iestādes/grupas pārvaldībā un darbībā. Šis vērtējums nedrīkst būt statisks; tajā jāveic grozījumi, ņemot vērā apstākļu un apdraudējumu attīstību.</w:t>
      </w:r>
    </w:p>
    <w:p w14:paraId="17F05C77" w14:textId="77777777" w:rsidR="002B7136" w:rsidRDefault="002B7136" w:rsidP="00DE3D6E">
      <w:pPr>
        <w:jc w:val="both"/>
        <w:rPr>
          <w:rFonts w:ascii="Times New Roman" w:hAnsi="Times New Roman"/>
          <w:noProof/>
          <w:sz w:val="24"/>
          <w:lang w:val="en-GB"/>
        </w:rPr>
      </w:pPr>
    </w:p>
    <w:p w14:paraId="241807E8" w14:textId="2BDE0B6C" w:rsidR="007C78AA" w:rsidRPr="00DE3D6E" w:rsidRDefault="002B7136" w:rsidP="002B7136">
      <w:pPr>
        <w:ind w:left="284" w:hanging="284"/>
        <w:jc w:val="both"/>
        <w:rPr>
          <w:rFonts w:ascii="Times New Roman" w:hAnsi="Times New Roman"/>
          <w:noProof/>
          <w:sz w:val="24"/>
        </w:rPr>
      </w:pPr>
      <w:r>
        <w:rPr>
          <w:rFonts w:ascii="Times New Roman" w:hAnsi="Times New Roman"/>
          <w:sz w:val="24"/>
        </w:rPr>
        <w:t>4. Veicot uzraudzību NILLTF novēršanas jomā, finanšu iestādēm/grupām, kuras piemēro riskos balstītu pieeju, ir jāņem vērā rīcības brīvības pakāpe, kas finanšu iestādei/grupai ir pieļaujama atbilstoši riskos balstītai pieejai, un, veicot uzraudzību, attiecīgi jāpārskata riska novērtējums, ar kuru pamatota piešķirtā rīcības brīvība, kā arī jāpārskata ieviesto stratēģiju, iekšējās kontroles sistēmu un procedūru atbilstība un īstenošana.</w:t>
      </w:r>
    </w:p>
    <w:p w14:paraId="09460B18" w14:textId="77777777" w:rsidR="002B7136" w:rsidRDefault="002B7136" w:rsidP="00DE3D6E">
      <w:pPr>
        <w:jc w:val="both"/>
        <w:rPr>
          <w:rFonts w:ascii="Times New Roman" w:hAnsi="Times New Roman"/>
          <w:noProof/>
          <w:sz w:val="24"/>
          <w:lang w:val="en-GB"/>
        </w:rPr>
      </w:pPr>
    </w:p>
    <w:p w14:paraId="48F414D1" w14:textId="0EBDCBA2" w:rsidR="007C78AA" w:rsidRPr="00DE3D6E" w:rsidRDefault="002B7136" w:rsidP="002B7136">
      <w:pPr>
        <w:ind w:left="284" w:hanging="284"/>
        <w:jc w:val="both"/>
        <w:rPr>
          <w:rFonts w:ascii="Times New Roman" w:hAnsi="Times New Roman"/>
          <w:noProof/>
          <w:sz w:val="24"/>
        </w:rPr>
      </w:pPr>
      <w:r>
        <w:rPr>
          <w:rFonts w:ascii="Times New Roman" w:hAnsi="Times New Roman"/>
          <w:sz w:val="24"/>
        </w:rPr>
        <w:t xml:space="preserve">5. Šie principi ir jāattiecina uz visām finanšu iestādēm/grupām. Lai nodrošinātu efektīvu uzraudzību NILLTF novēršanas jomā, uzraugiem ir jāņem vērā finanšu iestāžu/grupu pazīmes, īpaši finanšu iestāžu daudzveidība un skaits, kā arī rīcības brīvības pakāpe, kas ir piešķirta atbilstoši </w:t>
      </w:r>
      <w:r>
        <w:rPr>
          <w:rFonts w:ascii="Times New Roman" w:hAnsi="Times New Roman"/>
          <w:i/>
          <w:iCs/>
          <w:sz w:val="24"/>
        </w:rPr>
        <w:t>RBA</w:t>
      </w:r>
      <w:r>
        <w:rPr>
          <w:rFonts w:ascii="Times New Roman" w:hAnsi="Times New Roman"/>
          <w:sz w:val="24"/>
        </w:rPr>
        <w:t>.</w:t>
      </w:r>
    </w:p>
    <w:p w14:paraId="56CF5EFB" w14:textId="77777777" w:rsidR="007C78AA" w:rsidRPr="00DE3D6E" w:rsidRDefault="007C78AA" w:rsidP="00DE3D6E">
      <w:pPr>
        <w:jc w:val="both"/>
        <w:rPr>
          <w:rFonts w:ascii="Times New Roman" w:hAnsi="Times New Roman"/>
          <w:noProof/>
          <w:sz w:val="24"/>
          <w:lang w:val="en-GB"/>
        </w:rPr>
      </w:pPr>
    </w:p>
    <w:p w14:paraId="6C7BA0D7" w14:textId="77777777" w:rsidR="007C78AA" w:rsidRPr="002B7136" w:rsidRDefault="007C78AA" w:rsidP="00DE3D6E">
      <w:pPr>
        <w:jc w:val="both"/>
        <w:rPr>
          <w:rFonts w:ascii="Times New Roman" w:hAnsi="Times New Roman"/>
          <w:b/>
          <w:bCs/>
          <w:noProof/>
          <w:color w:val="348092"/>
          <w:sz w:val="24"/>
        </w:rPr>
      </w:pPr>
      <w:r>
        <w:rPr>
          <w:rFonts w:ascii="Times New Roman" w:hAnsi="Times New Roman"/>
          <w:b/>
          <w:color w:val="348092"/>
          <w:sz w:val="24"/>
        </w:rPr>
        <w:t>Uzraugu resursi</w:t>
      </w:r>
    </w:p>
    <w:p w14:paraId="64EB0A8E" w14:textId="77777777" w:rsidR="002B7136" w:rsidRPr="00DE3D6E" w:rsidRDefault="002B7136" w:rsidP="00DE3D6E">
      <w:pPr>
        <w:jc w:val="both"/>
        <w:rPr>
          <w:rFonts w:ascii="Times New Roman" w:hAnsi="Times New Roman"/>
          <w:noProof/>
          <w:color w:val="348092"/>
          <w:sz w:val="24"/>
          <w:lang w:val="en-GB"/>
        </w:rPr>
      </w:pPr>
    </w:p>
    <w:p w14:paraId="1ECDD561" w14:textId="03ADE0CD" w:rsidR="007C78AA" w:rsidRPr="00DE3D6E" w:rsidRDefault="00C91637" w:rsidP="00435FEC">
      <w:pPr>
        <w:ind w:left="284" w:hanging="284"/>
        <w:jc w:val="both"/>
        <w:rPr>
          <w:rFonts w:ascii="Times New Roman" w:hAnsi="Times New Roman"/>
          <w:noProof/>
          <w:sz w:val="24"/>
        </w:rPr>
      </w:pPr>
      <w:r>
        <w:rPr>
          <w:rFonts w:ascii="Times New Roman" w:hAnsi="Times New Roman"/>
          <w:sz w:val="24"/>
        </w:rPr>
        <w:t>6. Valstīm jānodrošina, ka par finanšu uzraudzību atbildīgo personu rīcībā ir atbilstoši finanšu, cilvēku un tehniskie resursi. Šiem uzraugiem ir jābūt pietiekami neatkarīgiem un autonomiem, lai novērstu citu pušu nelikumīgu ietekmi vai iejaukšanos. Valstīm ir jāievieš procesi, ar kuriem var nodrošināt, ka šādu iestāžu darbinieki ievēro augstus profesionālos standartus, tostarp konfidencialitātes standartus, ir ļoti godīgi un ar atbilstīgām prasmēm.</w:t>
      </w:r>
    </w:p>
    <w:p w14:paraId="73930136" w14:textId="4095BF36" w:rsidR="00435FEC" w:rsidRDefault="00435FEC">
      <w:pPr>
        <w:rPr>
          <w:rFonts w:ascii="Times New Roman" w:hAnsi="Times New Roman"/>
          <w:noProof/>
          <w:sz w:val="24"/>
        </w:rPr>
      </w:pPr>
      <w:r>
        <w:br w:type="page"/>
      </w:r>
    </w:p>
    <w:p w14:paraId="061E266E" w14:textId="77777777" w:rsidR="00435FEC" w:rsidRPr="00435FEC"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28. REKOMENDĀCIJAS SKAIDROJOŠĀ PIEZĪME</w:t>
      </w:r>
    </w:p>
    <w:p w14:paraId="712D41AF" w14:textId="4FD3A999" w:rsidR="007C78AA" w:rsidRPr="00435FEC"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w:t>
      </w:r>
      <w:r>
        <w:rPr>
          <w:rFonts w:ascii="Times New Roman" w:hAnsi="Times New Roman"/>
          <w:b/>
          <w:i/>
          <w:iCs/>
          <w:color w:val="348092"/>
          <w:sz w:val="28"/>
        </w:rPr>
        <w:t>DNFBPS</w:t>
      </w:r>
      <w:r>
        <w:rPr>
          <w:rFonts w:ascii="Times New Roman" w:hAnsi="Times New Roman"/>
          <w:b/>
          <w:color w:val="348092"/>
          <w:sz w:val="28"/>
        </w:rPr>
        <w:t xml:space="preserve"> REGULĒŠANA UN UZRAUDZĪBA)</w:t>
      </w:r>
    </w:p>
    <w:p w14:paraId="37039115" w14:textId="77777777" w:rsidR="00435FEC" w:rsidRPr="00DE3D6E" w:rsidRDefault="00435FEC" w:rsidP="00DE3D6E">
      <w:pPr>
        <w:jc w:val="both"/>
        <w:rPr>
          <w:rFonts w:ascii="Times New Roman" w:hAnsi="Times New Roman"/>
          <w:noProof/>
          <w:color w:val="348092"/>
          <w:sz w:val="24"/>
          <w:lang w:val="en-GB"/>
        </w:rPr>
      </w:pPr>
    </w:p>
    <w:p w14:paraId="703DC64A" w14:textId="18C93D92" w:rsidR="007C78AA" w:rsidRPr="00DE3D6E" w:rsidRDefault="00185716" w:rsidP="00310D58">
      <w:pPr>
        <w:ind w:left="284" w:hanging="284"/>
        <w:jc w:val="both"/>
        <w:rPr>
          <w:rFonts w:ascii="Times New Roman" w:hAnsi="Times New Roman"/>
          <w:noProof/>
          <w:sz w:val="24"/>
        </w:rPr>
      </w:pPr>
      <w:r>
        <w:rPr>
          <w:rFonts w:ascii="Times New Roman" w:hAnsi="Times New Roman"/>
          <w:sz w:val="24"/>
        </w:rPr>
        <w:t xml:space="preserve">1. Riskos balstīta pieeja uzraudzībai nozīmē: a) vispārēju procesu, kurā par uzraudzību atbildīgā persona vai pašregulatīva iestāde saskaņā ar savu izpratni par riskiem piešķir savus resursus NILLTF novēršanas uzraudzībai, un b) to uzraudzības vai pārraudzības </w:t>
      </w:r>
      <w:r>
        <w:rPr>
          <w:rFonts w:ascii="Times New Roman" w:hAnsi="Times New Roman"/>
          <w:i/>
          <w:iCs/>
          <w:sz w:val="24"/>
        </w:rPr>
        <w:t>DNFBP</w:t>
      </w:r>
      <w:r>
        <w:rPr>
          <w:rFonts w:ascii="Times New Roman" w:hAnsi="Times New Roman"/>
          <w:sz w:val="24"/>
        </w:rPr>
        <w:t xml:space="preserve"> īpašo procesu, kuras īsteno ar risku pamatotu NILLTF novēršanas pieeju.</w:t>
      </w:r>
    </w:p>
    <w:p w14:paraId="61A367CA" w14:textId="77777777" w:rsidR="00185716" w:rsidRDefault="00185716" w:rsidP="00310D58">
      <w:pPr>
        <w:ind w:left="284" w:hanging="284"/>
        <w:jc w:val="both"/>
        <w:rPr>
          <w:rFonts w:ascii="Times New Roman" w:hAnsi="Times New Roman"/>
          <w:noProof/>
          <w:sz w:val="24"/>
          <w:lang w:val="en-GB"/>
        </w:rPr>
      </w:pPr>
    </w:p>
    <w:p w14:paraId="0CECFE7F" w14:textId="1F834357" w:rsidR="007C78AA" w:rsidRPr="00DE3D6E" w:rsidRDefault="00185716" w:rsidP="00310D58">
      <w:pPr>
        <w:ind w:left="284" w:hanging="284"/>
        <w:jc w:val="both"/>
        <w:rPr>
          <w:rFonts w:ascii="Times New Roman" w:hAnsi="Times New Roman"/>
          <w:noProof/>
          <w:sz w:val="24"/>
        </w:rPr>
      </w:pPr>
      <w:r>
        <w:rPr>
          <w:rFonts w:ascii="Times New Roman" w:hAnsi="Times New Roman"/>
          <w:sz w:val="24"/>
        </w:rPr>
        <w:t xml:space="preserve">2. Uzraugiem vai pašregulatīvajām iestādēm, pamatojoties uz savu izpratni par noziedzīgi iegūtu līdzekļu legalizācijas un teroristu finansēšanas riskiem un ņemot vērā </w:t>
      </w:r>
      <w:r>
        <w:rPr>
          <w:rFonts w:ascii="Times New Roman" w:hAnsi="Times New Roman"/>
          <w:i/>
          <w:iCs/>
          <w:sz w:val="24"/>
        </w:rPr>
        <w:t>DNFBP</w:t>
      </w:r>
      <w:r>
        <w:rPr>
          <w:rFonts w:ascii="Times New Roman" w:hAnsi="Times New Roman"/>
          <w:sz w:val="24"/>
        </w:rPr>
        <w:t xml:space="preserve"> pazīmes, īpaši to dažādību un skaitu, ir jānosaka, cik bieži un intensīvi tās veiks </w:t>
      </w:r>
      <w:r>
        <w:rPr>
          <w:rFonts w:ascii="Times New Roman" w:hAnsi="Times New Roman"/>
          <w:i/>
          <w:iCs/>
          <w:sz w:val="24"/>
        </w:rPr>
        <w:t>DNFBP</w:t>
      </w:r>
      <w:r>
        <w:rPr>
          <w:rFonts w:ascii="Times New Roman" w:hAnsi="Times New Roman"/>
          <w:sz w:val="24"/>
        </w:rPr>
        <w:t xml:space="preserve"> uzraudzību vai pārraudzību, lai tādējādi nodrošinātu efektīvu NILLTF novēršanas uzraudzību vai pārraudzību. Tas nozīmē, ka ir nepieciešama skaidra izpratne par noziedzīgi iegūtu līdzekļu legalizācijas un teroristu finansēšanas riskiem: a) kas pastāv attiecīgajā valstī un b) kas ir saistīta ar attiecīgo </w:t>
      </w:r>
      <w:r>
        <w:rPr>
          <w:rFonts w:ascii="Times New Roman" w:hAnsi="Times New Roman"/>
          <w:i/>
          <w:iCs/>
          <w:sz w:val="24"/>
        </w:rPr>
        <w:t>DNFBP</w:t>
      </w:r>
      <w:r>
        <w:rPr>
          <w:rFonts w:ascii="Times New Roman" w:hAnsi="Times New Roman"/>
          <w:sz w:val="24"/>
        </w:rPr>
        <w:t xml:space="preserve"> veidu un tā klientiem, produktiem un pakalpojumiem.</w:t>
      </w:r>
    </w:p>
    <w:p w14:paraId="2ADD4336" w14:textId="77777777" w:rsidR="00310D58" w:rsidRDefault="00310D58" w:rsidP="00DE3D6E">
      <w:pPr>
        <w:jc w:val="both"/>
        <w:rPr>
          <w:rFonts w:ascii="Times New Roman" w:hAnsi="Times New Roman"/>
          <w:noProof/>
          <w:sz w:val="24"/>
          <w:lang w:val="en-GB"/>
        </w:rPr>
      </w:pPr>
    </w:p>
    <w:p w14:paraId="7AEBFA1E" w14:textId="4D9A1D75" w:rsidR="007C78AA" w:rsidRPr="00DE3D6E" w:rsidRDefault="00310D58" w:rsidP="00310D58">
      <w:pPr>
        <w:ind w:left="284" w:hanging="284"/>
        <w:jc w:val="both"/>
        <w:rPr>
          <w:rFonts w:ascii="Times New Roman" w:hAnsi="Times New Roman"/>
          <w:noProof/>
          <w:sz w:val="24"/>
        </w:rPr>
      </w:pPr>
      <w:r>
        <w:rPr>
          <w:rFonts w:ascii="Times New Roman" w:hAnsi="Times New Roman"/>
          <w:sz w:val="24"/>
        </w:rPr>
        <w:t xml:space="preserve">3. Uzraugiem vai pašregulatīvajām iestādēm, kuras vērtē </w:t>
      </w:r>
      <w:r>
        <w:rPr>
          <w:rFonts w:ascii="Times New Roman" w:hAnsi="Times New Roman"/>
          <w:i/>
          <w:iCs/>
          <w:sz w:val="24"/>
        </w:rPr>
        <w:t>DNFBP</w:t>
      </w:r>
      <w:r>
        <w:rPr>
          <w:rFonts w:ascii="Times New Roman" w:hAnsi="Times New Roman"/>
          <w:sz w:val="24"/>
        </w:rPr>
        <w:t xml:space="preserve"> ieviesto NILLTF novēršanas iekšējās kontroles sistēmu, stratēģiju un procedūru atbilstību, ir pienācīgi jāņem vērā šo </w:t>
      </w:r>
      <w:r>
        <w:rPr>
          <w:rFonts w:ascii="Times New Roman" w:hAnsi="Times New Roman"/>
          <w:i/>
          <w:iCs/>
          <w:sz w:val="24"/>
        </w:rPr>
        <w:t>DNFBP</w:t>
      </w:r>
      <w:r>
        <w:rPr>
          <w:rFonts w:ascii="Times New Roman" w:hAnsi="Times New Roman"/>
          <w:sz w:val="24"/>
        </w:rPr>
        <w:t xml:space="preserve"> noziedzīgi iegūtu līdzekļu legalizācijas un teroristu finansēšanas riska profils, kā arī to rīcības brīvība atbilstoši </w:t>
      </w:r>
      <w:r>
        <w:rPr>
          <w:rFonts w:ascii="Times New Roman" w:hAnsi="Times New Roman"/>
          <w:i/>
          <w:iCs/>
          <w:sz w:val="24"/>
        </w:rPr>
        <w:t>RBA</w:t>
      </w:r>
      <w:r>
        <w:rPr>
          <w:rFonts w:ascii="Times New Roman" w:hAnsi="Times New Roman"/>
          <w:sz w:val="24"/>
        </w:rPr>
        <w:t>.</w:t>
      </w:r>
    </w:p>
    <w:p w14:paraId="1C4102D5" w14:textId="77777777" w:rsidR="00310D58" w:rsidRDefault="00310D58" w:rsidP="00DE3D6E">
      <w:pPr>
        <w:jc w:val="both"/>
        <w:rPr>
          <w:rFonts w:ascii="Times New Roman" w:hAnsi="Times New Roman"/>
          <w:noProof/>
          <w:sz w:val="24"/>
          <w:lang w:val="en-GB"/>
        </w:rPr>
      </w:pPr>
    </w:p>
    <w:p w14:paraId="49E742A4" w14:textId="0D9FF42C" w:rsidR="007C78AA" w:rsidRPr="00DE3D6E" w:rsidRDefault="00310D58" w:rsidP="00310D58">
      <w:pPr>
        <w:ind w:left="284" w:hanging="284"/>
        <w:jc w:val="both"/>
        <w:rPr>
          <w:rFonts w:ascii="Times New Roman" w:hAnsi="Times New Roman"/>
          <w:noProof/>
          <w:sz w:val="24"/>
        </w:rPr>
      </w:pPr>
      <w:r>
        <w:rPr>
          <w:rFonts w:ascii="Times New Roman" w:hAnsi="Times New Roman"/>
          <w:sz w:val="24"/>
        </w:rPr>
        <w:t>4. Uzraugiem vai pašregulatīvajām iestādēm ir jābūt atbilstoši pilnvarotām, lai tās varētu veikt savus uzdevumus (tostarp uzraudzīt un noteikt sankcijas), un to rīcībā jābūt adekvātiem finanšu, cilvēku un tehniskajiem resursiem. Valstīm ir jāievieš procesi, ar kuriem var nodrošināt, ka šo iestāžu darbinieki ievēro augstus profesionālos standartus, tostarp konfidencialitātes standartus, ir ļoti godīgi un ar atbilstīgām prasmēm.</w:t>
      </w:r>
    </w:p>
    <w:p w14:paraId="4A91E843" w14:textId="7AF472C6" w:rsidR="00310D58" w:rsidRDefault="00310D58">
      <w:pPr>
        <w:rPr>
          <w:rFonts w:ascii="Times New Roman" w:hAnsi="Times New Roman"/>
          <w:noProof/>
          <w:sz w:val="24"/>
        </w:rPr>
      </w:pPr>
      <w:r>
        <w:br w:type="page"/>
      </w:r>
    </w:p>
    <w:p w14:paraId="6E613B6A" w14:textId="77777777" w:rsidR="00310D58" w:rsidRPr="00436A55"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29. REKOMENDĀCIJAS SKAIDROJOŠĀ PIEZĪME</w:t>
      </w:r>
    </w:p>
    <w:p w14:paraId="2F653D1D" w14:textId="3416EBCF" w:rsidR="007C78AA" w:rsidRPr="00436A55"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(FINANŠU IZLŪKOŠANAS VIENĪBAS)</w:t>
      </w:r>
    </w:p>
    <w:p w14:paraId="64A7C642" w14:textId="77777777" w:rsidR="00310D58" w:rsidRDefault="00310D58" w:rsidP="00DE3D6E">
      <w:pPr>
        <w:jc w:val="both"/>
        <w:rPr>
          <w:rFonts w:ascii="Times New Roman" w:hAnsi="Times New Roman"/>
          <w:noProof/>
          <w:color w:val="348092"/>
          <w:sz w:val="24"/>
          <w:lang w:val="en-GB"/>
        </w:rPr>
      </w:pPr>
    </w:p>
    <w:p w14:paraId="59E65FDE" w14:textId="67E6F9EE" w:rsidR="007C78AA" w:rsidRPr="004F00C9" w:rsidRDefault="004F00C9" w:rsidP="00DE3D6E">
      <w:pPr>
        <w:jc w:val="both"/>
        <w:rPr>
          <w:rFonts w:ascii="Times New Roman" w:hAnsi="Times New Roman"/>
          <w:b/>
          <w:bCs/>
          <w:noProof/>
          <w:color w:val="348092"/>
          <w:sz w:val="24"/>
        </w:rPr>
      </w:pPr>
      <w:r>
        <w:rPr>
          <w:rFonts w:ascii="Times New Roman" w:hAnsi="Times New Roman"/>
          <w:b/>
          <w:color w:val="348092"/>
          <w:sz w:val="24"/>
        </w:rPr>
        <w:t>A. VISPĀRĪGIE NOTEIKUMI</w:t>
      </w:r>
    </w:p>
    <w:p w14:paraId="75A99173" w14:textId="77777777" w:rsidR="00310D58" w:rsidRDefault="00310D58" w:rsidP="00DE3D6E">
      <w:pPr>
        <w:jc w:val="both"/>
        <w:rPr>
          <w:rFonts w:ascii="Times New Roman" w:hAnsi="Times New Roman"/>
          <w:noProof/>
          <w:sz w:val="24"/>
          <w:lang w:val="en-GB"/>
        </w:rPr>
      </w:pPr>
    </w:p>
    <w:p w14:paraId="75F8BBC9" w14:textId="3CB4EAB8" w:rsidR="007C78AA" w:rsidRPr="00DE3D6E" w:rsidRDefault="004F00C9" w:rsidP="004F00C9">
      <w:pPr>
        <w:ind w:left="284" w:hanging="284"/>
        <w:jc w:val="both"/>
        <w:rPr>
          <w:rFonts w:ascii="Times New Roman" w:hAnsi="Times New Roman"/>
          <w:noProof/>
          <w:sz w:val="24"/>
        </w:rPr>
      </w:pPr>
      <w:r>
        <w:rPr>
          <w:rFonts w:ascii="Times New Roman" w:hAnsi="Times New Roman"/>
          <w:sz w:val="24"/>
        </w:rPr>
        <w:t>1. Šajā piezīmē skaidrotas finanšu izlūkošanas vienību (FIV) pamatpilnvaras un uzdevumi, kā arī precizēti šajā standartā ietvertie pienākumi. FIV pilda būtisku funkciju valsts NILLTF novēršanas operatīvajā tīklā un nodrošina atbalstu citu kompetento iestāžu darbam. Ņemot vērā, ka pastāv dažādi FIV modeļi, 29. rekomendācijā netiek pāragri spriests par valsts izvēli izmantot kādu konkrētu modeli, un tā attiecas vienādi uz visiem modeļiem.</w:t>
      </w:r>
    </w:p>
    <w:p w14:paraId="6248FCB0" w14:textId="77777777" w:rsidR="007C78AA" w:rsidRPr="00DE3D6E" w:rsidRDefault="007C78AA" w:rsidP="00DE3D6E">
      <w:pPr>
        <w:jc w:val="both"/>
        <w:rPr>
          <w:rFonts w:ascii="Times New Roman" w:hAnsi="Times New Roman"/>
          <w:noProof/>
          <w:sz w:val="24"/>
          <w:lang w:val="en-GB"/>
        </w:rPr>
      </w:pPr>
    </w:p>
    <w:p w14:paraId="2512D0B8" w14:textId="660EC181" w:rsidR="007C78AA" w:rsidRDefault="004F00C9" w:rsidP="00DE3D6E">
      <w:pPr>
        <w:jc w:val="both"/>
        <w:rPr>
          <w:rFonts w:ascii="Times New Roman" w:hAnsi="Times New Roman"/>
          <w:b/>
          <w:bCs/>
          <w:noProof/>
          <w:color w:val="348092"/>
          <w:sz w:val="24"/>
        </w:rPr>
      </w:pPr>
      <w:r>
        <w:rPr>
          <w:rFonts w:ascii="Times New Roman" w:hAnsi="Times New Roman"/>
          <w:b/>
          <w:color w:val="348092"/>
          <w:sz w:val="24"/>
        </w:rPr>
        <w:t>B. FUNKCIJAS</w:t>
      </w:r>
    </w:p>
    <w:p w14:paraId="6C656669" w14:textId="77777777" w:rsidR="004F00C9" w:rsidRPr="004F00C9" w:rsidRDefault="004F00C9" w:rsidP="00DE3D6E">
      <w:pPr>
        <w:jc w:val="both"/>
        <w:rPr>
          <w:rFonts w:ascii="Times New Roman" w:hAnsi="Times New Roman"/>
          <w:b/>
          <w:bCs/>
          <w:noProof/>
          <w:color w:val="348092"/>
          <w:sz w:val="24"/>
          <w:lang w:val="en-GB"/>
        </w:rPr>
      </w:pPr>
    </w:p>
    <w:p w14:paraId="5DDDE215" w14:textId="14DF3B42" w:rsidR="007C78AA" w:rsidRPr="004F00C9" w:rsidRDefault="004F00C9" w:rsidP="00DE3D6E">
      <w:pPr>
        <w:jc w:val="both"/>
        <w:rPr>
          <w:rFonts w:ascii="Times New Roman" w:hAnsi="Times New Roman"/>
          <w:b/>
          <w:bCs/>
          <w:noProof/>
          <w:color w:val="348092"/>
          <w:sz w:val="24"/>
        </w:rPr>
      </w:pPr>
      <w:r>
        <w:rPr>
          <w:rFonts w:ascii="Times New Roman" w:hAnsi="Times New Roman"/>
          <w:b/>
          <w:color w:val="348092"/>
          <w:sz w:val="24"/>
        </w:rPr>
        <w:t>a) Informācijas saņemšana</w:t>
      </w:r>
    </w:p>
    <w:p w14:paraId="75A2D69C" w14:textId="77777777" w:rsidR="004F00C9" w:rsidRPr="00DE3D6E" w:rsidRDefault="004F00C9" w:rsidP="00DE3D6E">
      <w:pPr>
        <w:jc w:val="both"/>
        <w:rPr>
          <w:rFonts w:ascii="Times New Roman" w:hAnsi="Times New Roman"/>
          <w:noProof/>
          <w:color w:val="348092"/>
          <w:sz w:val="24"/>
          <w:lang w:val="en-GB"/>
        </w:rPr>
      </w:pPr>
    </w:p>
    <w:p w14:paraId="24372529" w14:textId="7EF1CFDD" w:rsidR="007C78AA" w:rsidRPr="00DE3D6E" w:rsidRDefault="004F00C9" w:rsidP="004F00C9">
      <w:pPr>
        <w:ind w:left="284" w:hanging="284"/>
        <w:jc w:val="both"/>
        <w:rPr>
          <w:rFonts w:ascii="Times New Roman" w:hAnsi="Times New Roman"/>
          <w:noProof/>
          <w:sz w:val="24"/>
        </w:rPr>
      </w:pPr>
      <w:r>
        <w:rPr>
          <w:rFonts w:ascii="Times New Roman" w:hAnsi="Times New Roman"/>
          <w:sz w:val="24"/>
        </w:rPr>
        <w:t>2. FIV darbojas kā centrālā iestāde, kas saņem ziņotāju sagatavotos ziņojumus no struktūrām, kuras sniedz ziņojumu. Šajā informācijā ir jābūt vismaz ziņojumam par aizdomīgu darījumu, kā paredzēts 20. un 23. rekomendācijā, kā arī citai informācijai, kas noteikta valsts normatīvajos aktos (piemēram, ziņojumiem par skaidras naudas darījumiem, ziņojumiem par naudas pārvedumiem ar telekomunikāciju līdzekļu starpniecību, kā arī citām ar robežvērtībām pamatotām deklarācijām/informācijai).</w:t>
      </w:r>
    </w:p>
    <w:p w14:paraId="72994E17" w14:textId="77777777" w:rsidR="007C78AA" w:rsidRPr="00DE3D6E" w:rsidRDefault="007C78AA" w:rsidP="00DE3D6E">
      <w:pPr>
        <w:jc w:val="both"/>
        <w:rPr>
          <w:rFonts w:ascii="Times New Roman" w:hAnsi="Times New Roman"/>
          <w:noProof/>
          <w:sz w:val="24"/>
          <w:lang w:val="en-GB"/>
        </w:rPr>
      </w:pPr>
    </w:p>
    <w:p w14:paraId="7E55AB08" w14:textId="1D945CC8" w:rsidR="007C78AA" w:rsidRPr="004F00C9" w:rsidRDefault="004F00C9" w:rsidP="00DE3D6E">
      <w:pPr>
        <w:jc w:val="both"/>
        <w:rPr>
          <w:rFonts w:ascii="Times New Roman" w:hAnsi="Times New Roman"/>
          <w:b/>
          <w:bCs/>
          <w:noProof/>
          <w:color w:val="348092"/>
          <w:sz w:val="24"/>
        </w:rPr>
      </w:pPr>
      <w:r>
        <w:rPr>
          <w:rFonts w:ascii="Times New Roman" w:hAnsi="Times New Roman"/>
          <w:b/>
          <w:color w:val="348092"/>
          <w:sz w:val="24"/>
        </w:rPr>
        <w:t>b) Analīze</w:t>
      </w:r>
    </w:p>
    <w:p w14:paraId="3DD1BBFB" w14:textId="77777777" w:rsidR="004F00C9" w:rsidRDefault="004F00C9" w:rsidP="00DE3D6E">
      <w:pPr>
        <w:jc w:val="both"/>
        <w:rPr>
          <w:rFonts w:ascii="Times New Roman" w:hAnsi="Times New Roman"/>
          <w:noProof/>
          <w:sz w:val="24"/>
          <w:lang w:val="en-GB"/>
        </w:rPr>
      </w:pPr>
    </w:p>
    <w:p w14:paraId="11957F2E" w14:textId="12C3B99D" w:rsidR="007C78AA" w:rsidRPr="00DE3D6E" w:rsidRDefault="004F00C9" w:rsidP="004F00C9">
      <w:pPr>
        <w:ind w:left="284" w:hanging="284"/>
        <w:jc w:val="both"/>
        <w:rPr>
          <w:rFonts w:ascii="Times New Roman" w:hAnsi="Times New Roman"/>
          <w:noProof/>
          <w:sz w:val="24"/>
        </w:rPr>
      </w:pPr>
      <w:r>
        <w:rPr>
          <w:rFonts w:ascii="Times New Roman" w:hAnsi="Times New Roman"/>
          <w:sz w:val="24"/>
        </w:rPr>
        <w:t>3. FIV veiktajā analīzē ir jāpievieno vērtība informācijai, ko tā ir saņēmusi un kas atrodas tās rīcībā. Lai arī ir jāizskata visa informācija, atkarībā no saņemtās informācijas veida un apjoma un atkarībā no tā, kā ir paredzēts izmantot informāciju pēc tās izplatīšanas, analīzi var veikt attiecībā uz katru saņemto informāciju vai tikai pienācīgi atlasītu informāciju. FIV ir jāmudina izmantot analītisko programmatūru, lai efektīvāk apstrādātu informāciju un palīdzētu noteikt attiecīgās saites. Tomēr šādi instrumenti nevar pilnīgi aizstāt analīzē ietverto cilvēciskās spriestspējas elementu. FIV ir jāveic šāda veida analīze:</w:t>
      </w:r>
    </w:p>
    <w:p w14:paraId="2F3CB844" w14:textId="77777777" w:rsidR="007C78AA" w:rsidRPr="004F00C9" w:rsidRDefault="007C78AA" w:rsidP="008F6240">
      <w:pPr>
        <w:pStyle w:val="ListParagraph"/>
        <w:numPr>
          <w:ilvl w:val="0"/>
          <w:numId w:val="17"/>
        </w:numPr>
        <w:spacing w:before="120"/>
        <w:ind w:left="1418"/>
        <w:rPr>
          <w:rFonts w:ascii="Times New Roman" w:hAnsi="Times New Roman"/>
          <w:noProof/>
          <w:sz w:val="24"/>
        </w:rPr>
      </w:pPr>
      <w:r>
        <w:rPr>
          <w:rFonts w:ascii="Times New Roman" w:hAnsi="Times New Roman"/>
          <w:sz w:val="24"/>
        </w:rPr>
        <w:t>operatīvajā analīzē tiek izmantota pieejamā un iegūstamā informācija, lai identificētu konkrētus mērķus (piemēram, personas, līdzekļus, noziedzīgus tīklus un asociācijas), izsekotu konkrētu darbību vai darījumu gaitu un lai noteiktu saistību starp šiem mērķiem un iespējamajiem noziedzīgi iegūtajiem līdzekļiem, noziedzīgi iegūtu līdzekļu legalizāciju, predikatīvajiem noziedzīgajiem nodarījumiem vai teroristu finansēšanu.</w:t>
      </w:r>
    </w:p>
    <w:p w14:paraId="4775D727" w14:textId="77777777" w:rsidR="007C78AA" w:rsidRPr="004F00C9" w:rsidRDefault="007C78AA" w:rsidP="008F6240">
      <w:pPr>
        <w:pStyle w:val="ListParagraph"/>
        <w:numPr>
          <w:ilvl w:val="0"/>
          <w:numId w:val="17"/>
        </w:numPr>
        <w:spacing w:before="120"/>
        <w:ind w:left="1418"/>
        <w:rPr>
          <w:rFonts w:ascii="Times New Roman" w:hAnsi="Times New Roman"/>
          <w:noProof/>
          <w:sz w:val="24"/>
        </w:rPr>
      </w:pPr>
      <w:r>
        <w:rPr>
          <w:rFonts w:ascii="Times New Roman" w:hAnsi="Times New Roman"/>
          <w:sz w:val="24"/>
        </w:rPr>
        <w:t>Stratēģiskajā analīzē pieejamā un iegūstamā informācija, tostarp dati, kurus var sniegt citas kompetentās iestādes, tiek izmantota, lai identificētu noziedzīgi iegūtu līdzekļu legalizācijas un teroristu finansēšanas tendences un modeļus. Pēc tam FIV vai citas valsts struktūrvienības izmanto šo informāciju arī tam, lai noteiktu ar noziedzīgi iegūtu līdzekļu legalizāciju un teroristu finansēšanu saistītus draudus un ievainojamību. Tāpat stratēģiskā analīze var palīdzēt izveidot politiku un mērķus FIV vai plašākā mērogā citām struktūrām NILLTF novēršanas režīmā.</w:t>
      </w:r>
    </w:p>
    <w:p w14:paraId="1BB8A17F" w14:textId="77777777" w:rsidR="007C78AA" w:rsidRPr="00DE3D6E" w:rsidRDefault="007C78AA" w:rsidP="00DE3D6E">
      <w:pPr>
        <w:jc w:val="both"/>
        <w:rPr>
          <w:rFonts w:ascii="Times New Roman" w:hAnsi="Times New Roman"/>
          <w:noProof/>
          <w:sz w:val="24"/>
          <w:lang w:val="en-GB"/>
        </w:rPr>
      </w:pPr>
    </w:p>
    <w:p w14:paraId="15184F18" w14:textId="6D858156" w:rsidR="007C78AA" w:rsidRPr="004F00C9" w:rsidRDefault="004F00C9" w:rsidP="00DE3D6E">
      <w:pPr>
        <w:jc w:val="both"/>
        <w:rPr>
          <w:rFonts w:ascii="Times New Roman" w:hAnsi="Times New Roman"/>
          <w:b/>
          <w:bCs/>
          <w:noProof/>
          <w:color w:val="348092"/>
          <w:sz w:val="24"/>
        </w:rPr>
      </w:pPr>
      <w:r>
        <w:rPr>
          <w:rFonts w:ascii="Times New Roman" w:hAnsi="Times New Roman"/>
          <w:b/>
          <w:color w:val="348092"/>
          <w:sz w:val="24"/>
        </w:rPr>
        <w:t>c) Informācijas izplatīšana</w:t>
      </w:r>
    </w:p>
    <w:p w14:paraId="11F23917" w14:textId="77777777" w:rsidR="004F00C9" w:rsidRPr="00DE3D6E" w:rsidRDefault="004F00C9" w:rsidP="00DE3D6E">
      <w:pPr>
        <w:jc w:val="both"/>
        <w:rPr>
          <w:rFonts w:ascii="Times New Roman" w:hAnsi="Times New Roman"/>
          <w:noProof/>
          <w:color w:val="348092"/>
          <w:sz w:val="24"/>
          <w:lang w:val="en-GB"/>
        </w:rPr>
      </w:pPr>
    </w:p>
    <w:p w14:paraId="609F09E8" w14:textId="42DF6D92" w:rsidR="007C78AA" w:rsidRPr="00DE3D6E" w:rsidRDefault="004F00C9" w:rsidP="004F00C9">
      <w:pPr>
        <w:ind w:left="284" w:hanging="284"/>
        <w:jc w:val="both"/>
        <w:rPr>
          <w:rFonts w:ascii="Times New Roman" w:hAnsi="Times New Roman"/>
          <w:noProof/>
          <w:sz w:val="24"/>
        </w:rPr>
      </w:pPr>
      <w:r>
        <w:rPr>
          <w:rFonts w:ascii="Times New Roman" w:hAnsi="Times New Roman"/>
          <w:sz w:val="24"/>
        </w:rPr>
        <w:t xml:space="preserve">4. FIV ir jāspēj gan pēc savas iniciatīvas, gan pēc pieprasījuma sniegt informāciju un veiktās analīzes rezultātus attiecīgajām kompetentajām iestādēm. Informācijas sniegšanai ir </w:t>
      </w:r>
      <w:r>
        <w:rPr>
          <w:rFonts w:ascii="Times New Roman" w:hAnsi="Times New Roman"/>
          <w:sz w:val="24"/>
        </w:rPr>
        <w:lastRenderedPageBreak/>
        <w:t>jāizmanto speciāli, droši un aizsargāti kanāli.</w:t>
      </w:r>
    </w:p>
    <w:p w14:paraId="504C0057" w14:textId="77777777" w:rsidR="007C78AA" w:rsidRPr="004F00C9" w:rsidRDefault="007C78AA" w:rsidP="008F6240">
      <w:pPr>
        <w:pStyle w:val="ListParagraph"/>
        <w:numPr>
          <w:ilvl w:val="0"/>
          <w:numId w:val="18"/>
        </w:numPr>
        <w:spacing w:before="120"/>
        <w:ind w:left="1418"/>
        <w:rPr>
          <w:rFonts w:ascii="Times New Roman" w:hAnsi="Times New Roman"/>
          <w:noProof/>
          <w:sz w:val="24"/>
        </w:rPr>
      </w:pPr>
      <w:r>
        <w:rPr>
          <w:rFonts w:ascii="Times New Roman" w:hAnsi="Times New Roman"/>
          <w:b/>
          <w:sz w:val="24"/>
        </w:rPr>
        <w:t>Brīvprātīga informācijas sniegšana</w:t>
      </w:r>
      <w:r>
        <w:rPr>
          <w:rFonts w:ascii="Times New Roman" w:hAnsi="Times New Roman"/>
          <w:sz w:val="24"/>
        </w:rPr>
        <w:t>. FIV ir jāspēj sniegt kompetentajām iestādēm informāciju un veiktās analīzes rezultātus, ja pastāv aizdomas par noziedzīgi iegūtu līdzekļu legalizāciju, predikatīvajiem noziedzīgajiem nodarījumiem vai teroristu finansēšanu. Pamatojoties uz FIV analīzi, informācija jāizplata selektīvi un tā, lai saņēmējiestādes galveno uzmanību varētu pievērst attiecīgajiem gadījumiem/informācijai.</w:t>
      </w:r>
    </w:p>
    <w:p w14:paraId="0EB5FB80" w14:textId="77777777" w:rsidR="007C78AA" w:rsidRPr="004F00C9" w:rsidRDefault="007C78AA" w:rsidP="008F6240">
      <w:pPr>
        <w:pStyle w:val="ListParagraph"/>
        <w:numPr>
          <w:ilvl w:val="0"/>
          <w:numId w:val="18"/>
        </w:numPr>
        <w:spacing w:before="120"/>
        <w:ind w:left="1418"/>
        <w:rPr>
          <w:rFonts w:ascii="Times New Roman" w:hAnsi="Times New Roman"/>
          <w:noProof/>
          <w:sz w:val="24"/>
        </w:rPr>
      </w:pPr>
      <w:r>
        <w:rPr>
          <w:rFonts w:ascii="Times New Roman" w:hAnsi="Times New Roman"/>
          <w:b/>
          <w:sz w:val="24"/>
        </w:rPr>
        <w:t xml:space="preserve">Informācijas sniegšana pēc pieprasījuma. </w:t>
      </w:r>
      <w:r>
        <w:rPr>
          <w:rFonts w:ascii="Times New Roman" w:hAnsi="Times New Roman"/>
          <w:sz w:val="24"/>
        </w:rPr>
        <w:t>FIV ir jāspēj atbildēt uz informācijas pieprasījumiem, kurus izteikusi kompetentā iestāde atbilstoši 31. rekomendācijai. Ja FIV saņem šādu pieprasījumu no kompetentās iestādes, lēmumam par analīzes veikšanu un/vai informācijas nodošanu iestādei, kas to pieprasījusi, joprojām jāpaliek FIV ziņā.</w:t>
      </w:r>
    </w:p>
    <w:p w14:paraId="3D554A3B" w14:textId="77777777" w:rsidR="004F00C9" w:rsidRDefault="004F00C9" w:rsidP="00DE3D6E">
      <w:pPr>
        <w:jc w:val="both"/>
        <w:rPr>
          <w:rFonts w:ascii="Times New Roman" w:hAnsi="Times New Roman"/>
          <w:noProof/>
          <w:color w:val="348092"/>
          <w:sz w:val="24"/>
          <w:lang w:val="en-GB"/>
        </w:rPr>
      </w:pPr>
    </w:p>
    <w:p w14:paraId="767E1492" w14:textId="623AEB3E"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C. PIEKĻUVE INFORMĀCIJAI</w:t>
      </w:r>
    </w:p>
    <w:p w14:paraId="7C59BE52" w14:textId="77777777" w:rsidR="004F00C9" w:rsidRPr="00CE6420" w:rsidRDefault="004F00C9" w:rsidP="00DE3D6E">
      <w:pPr>
        <w:jc w:val="both"/>
        <w:rPr>
          <w:rFonts w:ascii="Times New Roman" w:hAnsi="Times New Roman"/>
          <w:b/>
          <w:bCs/>
          <w:noProof/>
          <w:color w:val="348092"/>
          <w:sz w:val="24"/>
          <w:lang w:val="en-GB"/>
        </w:rPr>
      </w:pPr>
    </w:p>
    <w:p w14:paraId="5DE81248" w14:textId="448703D8"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a) Papildu informācijas saņemšana no ziņotājiem</w:t>
      </w:r>
    </w:p>
    <w:p w14:paraId="567C5D0E" w14:textId="77777777" w:rsidR="004F00C9" w:rsidRDefault="004F00C9" w:rsidP="00DE3D6E">
      <w:pPr>
        <w:jc w:val="both"/>
        <w:rPr>
          <w:rFonts w:ascii="Times New Roman" w:hAnsi="Times New Roman"/>
          <w:noProof/>
          <w:sz w:val="24"/>
          <w:lang w:val="en-GB"/>
        </w:rPr>
      </w:pPr>
    </w:p>
    <w:p w14:paraId="2B124E11" w14:textId="11C3C446" w:rsidR="007C78AA" w:rsidRPr="00DE3D6E" w:rsidRDefault="00CE6420" w:rsidP="00CE6420">
      <w:pPr>
        <w:ind w:left="284" w:hanging="284"/>
        <w:jc w:val="both"/>
        <w:rPr>
          <w:rFonts w:ascii="Times New Roman" w:hAnsi="Times New Roman"/>
          <w:noProof/>
          <w:sz w:val="24"/>
        </w:rPr>
      </w:pPr>
      <w:r>
        <w:rPr>
          <w:rFonts w:ascii="Times New Roman" w:hAnsi="Times New Roman"/>
          <w:sz w:val="24"/>
        </w:rPr>
        <w:t xml:space="preserve">5. Papildus informācijai, kuru ziņotāji sniedz FIV (atbilstoši saņemšanas funkcijai), FIV ir jābūt iespējai iegūt un izmantot tādu papildu informāciju no ziņotājiem, kas nepieciešama tās analīzes pienācīgai veikšanai. FIV iegūstamajā informācijā var iekļaut tādu informāciju, kas ziņotājiem ir jāglabā saskaņā ar attiecīgajām </w:t>
      </w:r>
      <w:r>
        <w:rPr>
          <w:rFonts w:ascii="Times New Roman" w:hAnsi="Times New Roman"/>
          <w:i/>
          <w:iCs/>
          <w:sz w:val="24"/>
        </w:rPr>
        <w:t>FATF</w:t>
      </w:r>
      <w:r>
        <w:rPr>
          <w:rFonts w:ascii="Times New Roman" w:hAnsi="Times New Roman"/>
          <w:sz w:val="24"/>
        </w:rPr>
        <w:t xml:space="preserve"> rekomendācijām (10., 11. un 22. rekomendācija).</w:t>
      </w:r>
    </w:p>
    <w:p w14:paraId="2D0ACC5E" w14:textId="77777777" w:rsidR="00CE6420" w:rsidRDefault="00CE6420" w:rsidP="00DE3D6E">
      <w:pPr>
        <w:jc w:val="both"/>
        <w:rPr>
          <w:rFonts w:ascii="Times New Roman" w:hAnsi="Times New Roman"/>
          <w:noProof/>
          <w:color w:val="348092"/>
          <w:sz w:val="24"/>
          <w:lang w:val="en-GB"/>
        </w:rPr>
      </w:pPr>
    </w:p>
    <w:p w14:paraId="7849A9F4" w14:textId="184BD054"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b) Piekļuve informācijai no citiem avotiem</w:t>
      </w:r>
    </w:p>
    <w:p w14:paraId="7B1ED683" w14:textId="77777777" w:rsidR="00CE6420" w:rsidRDefault="00CE6420" w:rsidP="00DE3D6E">
      <w:pPr>
        <w:jc w:val="both"/>
        <w:rPr>
          <w:rFonts w:ascii="Times New Roman" w:hAnsi="Times New Roman"/>
          <w:noProof/>
          <w:sz w:val="24"/>
          <w:lang w:val="en-GB"/>
        </w:rPr>
      </w:pPr>
    </w:p>
    <w:p w14:paraId="3D09F64B" w14:textId="1A1E8F02" w:rsidR="007C78AA" w:rsidRPr="00DE3D6E" w:rsidRDefault="00CE6420" w:rsidP="00CE6420">
      <w:pPr>
        <w:ind w:left="284" w:hanging="284"/>
        <w:jc w:val="both"/>
        <w:rPr>
          <w:rFonts w:ascii="Times New Roman" w:hAnsi="Times New Roman"/>
          <w:noProof/>
          <w:sz w:val="24"/>
        </w:rPr>
      </w:pPr>
      <w:r>
        <w:rPr>
          <w:rFonts w:ascii="Times New Roman" w:hAnsi="Times New Roman"/>
          <w:sz w:val="24"/>
        </w:rPr>
        <w:t>6. Lai varētu veikt pienācīgu analīzi, FIV ir jābūt iespējai piekļūt iespējami plašākai informācijai finanšu, administratīvajā un tiesībaizsardzības jomā. Tostarp tai jābūt informācijai no atvērtiem vai publiskiem avotiem, kā arī attiecīgai informācijai, kuru apkopo un/vai glabā citas iestādes vai to uzdevumā, un attiecīgā gadījumā komerciāli glabātiem datiem.</w:t>
      </w:r>
    </w:p>
    <w:p w14:paraId="01362631" w14:textId="77777777" w:rsidR="00CE6420" w:rsidRDefault="00CE6420" w:rsidP="00DE3D6E">
      <w:pPr>
        <w:jc w:val="both"/>
        <w:rPr>
          <w:rFonts w:ascii="Times New Roman" w:hAnsi="Times New Roman"/>
          <w:noProof/>
          <w:color w:val="348092"/>
          <w:sz w:val="24"/>
          <w:lang w:val="en-GB"/>
        </w:rPr>
      </w:pPr>
    </w:p>
    <w:p w14:paraId="423A7071" w14:textId="7179CA15"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D. INFORMĀCIJAS DROŠĪBA UN KONFIDENCIALITĀTE</w:t>
      </w:r>
    </w:p>
    <w:p w14:paraId="2FA517B8" w14:textId="77777777" w:rsidR="00CE6420" w:rsidRPr="00CE6420" w:rsidRDefault="00CE6420" w:rsidP="00DE3D6E">
      <w:pPr>
        <w:jc w:val="both"/>
        <w:rPr>
          <w:rFonts w:ascii="Times New Roman" w:hAnsi="Times New Roman"/>
          <w:b/>
          <w:bCs/>
          <w:noProof/>
          <w:sz w:val="24"/>
          <w:lang w:val="en-GB"/>
        </w:rPr>
      </w:pPr>
    </w:p>
    <w:p w14:paraId="56F866AE" w14:textId="10F10999" w:rsidR="007C78AA" w:rsidRPr="00DE3D6E" w:rsidRDefault="00CE6420" w:rsidP="00CE6420">
      <w:pPr>
        <w:ind w:left="284" w:hanging="284"/>
        <w:jc w:val="both"/>
        <w:rPr>
          <w:rFonts w:ascii="Times New Roman" w:hAnsi="Times New Roman"/>
          <w:noProof/>
          <w:sz w:val="24"/>
        </w:rPr>
      </w:pPr>
      <w:r>
        <w:rPr>
          <w:rFonts w:ascii="Times New Roman" w:hAnsi="Times New Roman"/>
          <w:sz w:val="24"/>
        </w:rPr>
        <w:t>7. FIV saņemtajai, apstrādātajai, glabātajai vai izplatītajai informācijai ir jābūt droši aizsargātai, un ar to var apmainīties vai to var izmantot vienīgi atbilstoši saskaņotām procedūrām, politikai un piemērojamiem normatīvajiem aktiem. Tādēļ FIV ir jāievieš noteikumi, ar kuriem regulē šādas informācijas drošību un konfidencialitāti, tostarp procedūras šādas informācijas izmantošanai, uzglabāšanai, nodošanai un aizsardzībai, kā arī noteikumi par piekļuvi šādai informācijai. FIV ir jānodrošina, ka tā darbiniekiem ir piešķirts nepieciešamais pielaides līmenis un tie saprot savu atbildību par jutīgas un konfidenciālas informācijas izmantošanu un izplatīšanu. FIV ir jānodrošina, ka tiek nodrošināta ierobežota piekļuve tā telpām un informācijai, tostarp informācijas tehnoloģiju sistēmām.</w:t>
      </w:r>
    </w:p>
    <w:p w14:paraId="6D8AFAE6" w14:textId="77777777" w:rsidR="005651CB" w:rsidRPr="00DE3D6E" w:rsidRDefault="005651CB" w:rsidP="00DE3D6E">
      <w:pPr>
        <w:jc w:val="both"/>
        <w:rPr>
          <w:rFonts w:ascii="Times New Roman" w:hAnsi="Times New Roman"/>
          <w:noProof/>
          <w:sz w:val="24"/>
          <w:lang w:val="en-GB"/>
        </w:rPr>
      </w:pPr>
    </w:p>
    <w:p w14:paraId="3DA64E2C" w14:textId="690AC229"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E. DARBĪBAS NEATKARĪBA</w:t>
      </w:r>
    </w:p>
    <w:p w14:paraId="54B9CB34" w14:textId="77777777" w:rsidR="00CE6420" w:rsidRPr="00DE3D6E" w:rsidRDefault="00CE6420" w:rsidP="00DE3D6E">
      <w:pPr>
        <w:jc w:val="both"/>
        <w:rPr>
          <w:rFonts w:ascii="Times New Roman" w:hAnsi="Times New Roman"/>
          <w:noProof/>
          <w:color w:val="348092"/>
          <w:sz w:val="24"/>
          <w:lang w:val="en-GB"/>
        </w:rPr>
      </w:pPr>
    </w:p>
    <w:p w14:paraId="3011CDD2" w14:textId="7F16D1CA" w:rsidR="007C78AA" w:rsidRPr="00DE3D6E" w:rsidRDefault="00CE6420" w:rsidP="00CE6420">
      <w:pPr>
        <w:ind w:left="284" w:hanging="284"/>
        <w:jc w:val="both"/>
        <w:rPr>
          <w:rFonts w:ascii="Times New Roman" w:hAnsi="Times New Roman"/>
          <w:noProof/>
          <w:sz w:val="24"/>
        </w:rPr>
      </w:pPr>
      <w:r>
        <w:rPr>
          <w:rFonts w:ascii="Times New Roman" w:hAnsi="Times New Roman"/>
          <w:sz w:val="24"/>
        </w:rPr>
        <w:t>8. FIV darbībai ir jābūt neatkarīgai un autonomai, proti, FIV ir jābūt pilnvarotai un spējīgai brīvi pildīt tai uzticētos uzdevumus, tostarp pieņemt autonomu lēmumu analizēt, pieprasīt un/vai izplatīt īpašu informāciju. Visos gadījumos tas nozīmē, ka FIV ir autonomas tiesības pārsūtīt vai nodot informāciju kompetentām iestādēm.</w:t>
      </w:r>
    </w:p>
    <w:p w14:paraId="2D96AFCC" w14:textId="77777777" w:rsidR="00CE6420" w:rsidRDefault="00CE6420" w:rsidP="00DE3D6E">
      <w:pPr>
        <w:jc w:val="both"/>
        <w:rPr>
          <w:rFonts w:ascii="Times New Roman" w:hAnsi="Times New Roman"/>
          <w:noProof/>
          <w:sz w:val="24"/>
          <w:lang w:val="en-GB"/>
        </w:rPr>
      </w:pPr>
    </w:p>
    <w:p w14:paraId="3611B0FB" w14:textId="41975074" w:rsidR="007C78AA" w:rsidRPr="00DE3D6E" w:rsidRDefault="00CE6420" w:rsidP="00CE6420">
      <w:pPr>
        <w:ind w:left="284" w:hanging="284"/>
        <w:jc w:val="both"/>
        <w:rPr>
          <w:rFonts w:ascii="Times New Roman" w:hAnsi="Times New Roman"/>
          <w:noProof/>
          <w:sz w:val="24"/>
        </w:rPr>
      </w:pPr>
      <w:r>
        <w:rPr>
          <w:rFonts w:ascii="Times New Roman" w:hAnsi="Times New Roman"/>
          <w:sz w:val="24"/>
        </w:rPr>
        <w:t>9. FIV var izveidot jau pastāvošas iestādes ietvaros. Ja FIV ir iekļauta kādas citas iestādes struktūrā, FIV pamatfunkcijām jābūt nošķirtām no šīs citas iestādes pamatfunkcijām.</w:t>
      </w:r>
    </w:p>
    <w:p w14:paraId="2D90AFF2" w14:textId="77777777" w:rsidR="00CE6420" w:rsidRDefault="00CE6420" w:rsidP="00DE3D6E">
      <w:pPr>
        <w:jc w:val="both"/>
        <w:rPr>
          <w:rFonts w:ascii="Times New Roman" w:hAnsi="Times New Roman"/>
          <w:noProof/>
          <w:sz w:val="24"/>
          <w:lang w:val="en-GB"/>
        </w:rPr>
      </w:pPr>
    </w:p>
    <w:p w14:paraId="5FBF4FCB" w14:textId="77611D6E" w:rsidR="007C78AA" w:rsidRPr="00DE3D6E" w:rsidRDefault="00CE6420" w:rsidP="00CE6420">
      <w:pPr>
        <w:ind w:left="284" w:hanging="284"/>
        <w:jc w:val="both"/>
        <w:rPr>
          <w:rFonts w:ascii="Times New Roman" w:hAnsi="Times New Roman"/>
          <w:noProof/>
          <w:sz w:val="24"/>
        </w:rPr>
      </w:pPr>
      <w:r>
        <w:rPr>
          <w:rFonts w:ascii="Times New Roman" w:hAnsi="Times New Roman"/>
          <w:sz w:val="24"/>
        </w:rPr>
        <w:t>10. FIV jābūt nodrošinātai ar atbilstošiem finanšu, cilvēku un tehniskajiem resursiem tādā veidā, lai tiktu nodrošināta vienības autonomija un neatkarība un tā varētu efektīvi pildīt savas pilnvaras. Valstīs ir jābūt ieviestiem procesiem, ar kuriem var nodrošināt, ka FIV darbinieki ievēro augstus profesionālos standartus, tostarp konfidencialitātes standartus, ir ļoti godīgi un ar atbilstošām prasmēm.</w:t>
      </w:r>
    </w:p>
    <w:p w14:paraId="1ABC616E" w14:textId="77777777" w:rsidR="00CE6420" w:rsidRDefault="00CE6420" w:rsidP="00DE3D6E">
      <w:pPr>
        <w:jc w:val="both"/>
        <w:rPr>
          <w:rFonts w:ascii="Times New Roman" w:hAnsi="Times New Roman"/>
          <w:noProof/>
          <w:sz w:val="24"/>
          <w:lang w:val="en-GB"/>
        </w:rPr>
      </w:pPr>
    </w:p>
    <w:p w14:paraId="49650AF1" w14:textId="4198B3D5" w:rsidR="007C78AA" w:rsidRPr="00DE3D6E" w:rsidRDefault="00CE6420" w:rsidP="00CE6420">
      <w:pPr>
        <w:ind w:left="284" w:hanging="284"/>
        <w:jc w:val="both"/>
        <w:rPr>
          <w:rFonts w:ascii="Times New Roman" w:hAnsi="Times New Roman"/>
          <w:noProof/>
          <w:sz w:val="24"/>
        </w:rPr>
      </w:pPr>
      <w:r>
        <w:rPr>
          <w:rFonts w:ascii="Times New Roman" w:hAnsi="Times New Roman"/>
          <w:sz w:val="24"/>
        </w:rPr>
        <w:t>11. Tāpat FIV ir jāvienojas ar citām valsts kompetentajām iestādēm vai ārvalstu partneriem par informācijas apmaiņu.</w:t>
      </w:r>
    </w:p>
    <w:p w14:paraId="3E1F295B" w14:textId="77777777" w:rsidR="00CE6420" w:rsidRDefault="00CE6420" w:rsidP="00DE3D6E">
      <w:pPr>
        <w:jc w:val="both"/>
        <w:rPr>
          <w:rFonts w:ascii="Times New Roman" w:hAnsi="Times New Roman"/>
          <w:noProof/>
          <w:color w:val="348092"/>
          <w:sz w:val="24"/>
          <w:lang w:val="en-GB"/>
        </w:rPr>
      </w:pPr>
    </w:p>
    <w:p w14:paraId="4461A47B" w14:textId="6D8BBC58"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F. NEPAMATOTA IETEKME VAI IEJAUKŠANĀS</w:t>
      </w:r>
    </w:p>
    <w:p w14:paraId="3EADE05A" w14:textId="77777777" w:rsidR="00CE6420" w:rsidRDefault="00CE6420" w:rsidP="00DE3D6E">
      <w:pPr>
        <w:jc w:val="both"/>
        <w:rPr>
          <w:rFonts w:ascii="Times New Roman" w:hAnsi="Times New Roman"/>
          <w:noProof/>
          <w:sz w:val="24"/>
          <w:lang w:val="en-GB"/>
        </w:rPr>
      </w:pPr>
    </w:p>
    <w:p w14:paraId="70EFCFDB" w14:textId="04E80E0C" w:rsidR="007C78AA" w:rsidRPr="00DE3D6E" w:rsidRDefault="00CE6420" w:rsidP="00CE6420">
      <w:pPr>
        <w:ind w:left="284" w:hanging="284"/>
        <w:jc w:val="both"/>
        <w:rPr>
          <w:rFonts w:ascii="Times New Roman" w:hAnsi="Times New Roman"/>
          <w:noProof/>
          <w:sz w:val="24"/>
        </w:rPr>
      </w:pPr>
      <w:r>
        <w:rPr>
          <w:rFonts w:ascii="Times New Roman" w:hAnsi="Times New Roman"/>
          <w:sz w:val="24"/>
        </w:rPr>
        <w:t>12. FIV ir jābūt iespējai atsevišķos gadījumos vai regulāri iegūt un izmantot savu funkciju pildīšanai nepieciešamos resursus, un tam jānotiek bez jebkādas nepamatotas politisko aprindu, valdības vai nozares ietekmes vai iejaukšanās, kas citādi varētu kompromitēt dienesta darbības neatkarību.</w:t>
      </w:r>
    </w:p>
    <w:p w14:paraId="7587E812" w14:textId="77777777" w:rsidR="00CE6420" w:rsidRDefault="00CE6420" w:rsidP="00DE3D6E">
      <w:pPr>
        <w:jc w:val="both"/>
        <w:rPr>
          <w:rFonts w:ascii="Times New Roman" w:hAnsi="Times New Roman"/>
          <w:noProof/>
          <w:color w:val="348092"/>
          <w:sz w:val="24"/>
          <w:lang w:val="en-GB"/>
        </w:rPr>
      </w:pPr>
    </w:p>
    <w:p w14:paraId="3B060835" w14:textId="52464C5B"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 xml:space="preserve">G. </w:t>
      </w:r>
      <w:r>
        <w:rPr>
          <w:rFonts w:ascii="Times New Roman" w:hAnsi="Times New Roman"/>
          <w:b/>
          <w:i/>
          <w:iCs/>
          <w:color w:val="348092"/>
          <w:sz w:val="24"/>
        </w:rPr>
        <w:t>EGMONT</w:t>
      </w:r>
      <w:r>
        <w:rPr>
          <w:rFonts w:ascii="Times New Roman" w:hAnsi="Times New Roman"/>
          <w:b/>
          <w:color w:val="348092"/>
          <w:sz w:val="24"/>
        </w:rPr>
        <w:t xml:space="preserve"> GRUPA</w:t>
      </w:r>
    </w:p>
    <w:p w14:paraId="7932292F" w14:textId="77777777" w:rsidR="00CE6420" w:rsidRDefault="00CE6420" w:rsidP="00DE3D6E">
      <w:pPr>
        <w:jc w:val="both"/>
        <w:rPr>
          <w:rFonts w:ascii="Times New Roman" w:hAnsi="Times New Roman"/>
          <w:noProof/>
          <w:sz w:val="24"/>
          <w:lang w:val="en-GB"/>
        </w:rPr>
      </w:pPr>
    </w:p>
    <w:p w14:paraId="7175B8A3" w14:textId="5099494F" w:rsidR="007C78AA" w:rsidRPr="00DE3D6E" w:rsidRDefault="00CE6420" w:rsidP="00CE6420">
      <w:pPr>
        <w:ind w:left="284" w:hanging="284"/>
        <w:jc w:val="both"/>
        <w:rPr>
          <w:rFonts w:ascii="Times New Roman" w:hAnsi="Times New Roman"/>
          <w:noProof/>
          <w:sz w:val="24"/>
        </w:rPr>
      </w:pPr>
      <w:r>
        <w:rPr>
          <w:rFonts w:ascii="Times New Roman" w:hAnsi="Times New Roman"/>
          <w:sz w:val="24"/>
        </w:rPr>
        <w:t xml:space="preserve">13. Valstīm jānodrošina, ka FIV ievēro </w:t>
      </w:r>
      <w:r>
        <w:rPr>
          <w:rFonts w:ascii="Times New Roman" w:hAnsi="Times New Roman"/>
          <w:i/>
          <w:iCs/>
          <w:sz w:val="24"/>
        </w:rPr>
        <w:t>Egmont</w:t>
      </w:r>
      <w:r>
        <w:rPr>
          <w:rFonts w:ascii="Times New Roman" w:hAnsi="Times New Roman"/>
          <w:sz w:val="24"/>
        </w:rPr>
        <w:t xml:space="preserve"> grupas Paziņojumu par tās mērķi un principiem attiecībā uz informācijas apmaiņu finanšu izlūkošanas vienību starpā noziedzīgi iegūtu līdzekļu legalizācijas un teroristu finansēšanas lietās (šajos dokumentos izklāstītas būtiskākās vadlīnijas par FIV uzdevumu un funkcijām, kā arī par informācijas apmaiņas mehānismiem starp finanšu izlūkošanas vienībām). FIV ir jāpiesakās dalībai </w:t>
      </w:r>
      <w:r>
        <w:rPr>
          <w:rFonts w:ascii="Times New Roman" w:hAnsi="Times New Roman"/>
          <w:i/>
          <w:iCs/>
          <w:sz w:val="24"/>
        </w:rPr>
        <w:t>Egmont</w:t>
      </w:r>
      <w:r>
        <w:rPr>
          <w:rFonts w:ascii="Times New Roman" w:hAnsi="Times New Roman"/>
          <w:sz w:val="24"/>
        </w:rPr>
        <w:t xml:space="preserve"> grupā.</w:t>
      </w:r>
    </w:p>
    <w:p w14:paraId="3BE3D8E3" w14:textId="77777777" w:rsidR="00CE6420" w:rsidRDefault="00CE6420" w:rsidP="00DE3D6E">
      <w:pPr>
        <w:jc w:val="both"/>
        <w:rPr>
          <w:rFonts w:ascii="Times New Roman" w:hAnsi="Times New Roman"/>
          <w:noProof/>
          <w:color w:val="348092"/>
          <w:sz w:val="24"/>
          <w:lang w:val="en-GB"/>
        </w:rPr>
      </w:pPr>
    </w:p>
    <w:p w14:paraId="4C3927D2" w14:textId="4E7FD89C" w:rsidR="007C78AA" w:rsidRPr="00CE6420" w:rsidRDefault="00CE6420" w:rsidP="00DE3D6E">
      <w:pPr>
        <w:jc w:val="both"/>
        <w:rPr>
          <w:rFonts w:ascii="Times New Roman" w:hAnsi="Times New Roman"/>
          <w:b/>
          <w:bCs/>
          <w:noProof/>
          <w:color w:val="348092"/>
          <w:sz w:val="24"/>
        </w:rPr>
      </w:pPr>
      <w:r>
        <w:rPr>
          <w:rFonts w:ascii="Times New Roman" w:hAnsi="Times New Roman"/>
          <w:b/>
          <w:color w:val="348092"/>
          <w:sz w:val="24"/>
        </w:rPr>
        <w:t>H. ZIŅOŠANA PAR LIELIEM SKAIDRAS NAUDAS DARĪJUMIEM</w:t>
      </w:r>
    </w:p>
    <w:p w14:paraId="52D4B280" w14:textId="77777777" w:rsidR="00CE6420" w:rsidRDefault="00CE6420" w:rsidP="00DE3D6E">
      <w:pPr>
        <w:jc w:val="both"/>
        <w:rPr>
          <w:rFonts w:ascii="Times New Roman" w:hAnsi="Times New Roman"/>
          <w:noProof/>
          <w:sz w:val="24"/>
          <w:lang w:val="en-GB"/>
        </w:rPr>
      </w:pPr>
    </w:p>
    <w:p w14:paraId="47B97EA0" w14:textId="5DF80306" w:rsidR="007C78AA" w:rsidRPr="00DE3D6E" w:rsidRDefault="00CE6420" w:rsidP="00CE6420">
      <w:pPr>
        <w:ind w:left="284" w:hanging="284"/>
        <w:jc w:val="both"/>
        <w:rPr>
          <w:rFonts w:ascii="Times New Roman" w:hAnsi="Times New Roman"/>
          <w:noProof/>
          <w:sz w:val="24"/>
        </w:rPr>
      </w:pPr>
      <w:r>
        <w:rPr>
          <w:rFonts w:ascii="Times New Roman" w:hAnsi="Times New Roman"/>
          <w:sz w:val="24"/>
        </w:rPr>
        <w:t xml:space="preserve">14. Valstīm ir jāizvērtē tādas sistēmas iespējamība un funkcionalitāte, kurā finanšu iestādes un </w:t>
      </w:r>
      <w:r>
        <w:rPr>
          <w:rFonts w:ascii="Times New Roman" w:hAnsi="Times New Roman"/>
          <w:i/>
          <w:iCs/>
          <w:sz w:val="24"/>
        </w:rPr>
        <w:t>DNFBP</w:t>
      </w:r>
      <w:r>
        <w:rPr>
          <w:rFonts w:ascii="Times New Roman" w:hAnsi="Times New Roman"/>
          <w:sz w:val="24"/>
        </w:rPr>
        <w:t xml:space="preserve"> ziņotu par visiem iekšzemes un starptautiskajiem skaidras naudas darījumiem, kuru summa pārsniedz noteiktu robežvērtību.</w:t>
      </w:r>
    </w:p>
    <w:p w14:paraId="5BE1AC0E" w14:textId="77777777" w:rsidR="005651CB" w:rsidRPr="00DE3D6E" w:rsidRDefault="005651CB" w:rsidP="00DE3D6E">
      <w:pPr>
        <w:jc w:val="both"/>
        <w:rPr>
          <w:rFonts w:ascii="Times New Roman" w:hAnsi="Times New Roman"/>
          <w:noProof/>
          <w:sz w:val="24"/>
          <w:lang w:val="en-GB"/>
        </w:rPr>
      </w:pPr>
    </w:p>
    <w:p w14:paraId="35F86E99" w14:textId="5786D69B" w:rsidR="00CE6420" w:rsidRDefault="00CE6420">
      <w:pPr>
        <w:rPr>
          <w:rFonts w:ascii="Times New Roman" w:hAnsi="Times New Roman"/>
          <w:noProof/>
          <w:sz w:val="24"/>
        </w:rPr>
      </w:pPr>
      <w:r>
        <w:br w:type="page"/>
      </w:r>
    </w:p>
    <w:p w14:paraId="214C9105" w14:textId="77777777" w:rsidR="007C78AA" w:rsidRPr="00CE6420"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30. REKOMENDĀCIJAS SKAIDROJOŠĀ PIEZĪME</w:t>
      </w:r>
    </w:p>
    <w:p w14:paraId="116442B0" w14:textId="77777777" w:rsidR="007C78AA"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(TIESĪBAIZSARDZĪBAS UN IZMEKLĒŠANAS IESTĀŽU ATBILDĪBA)</w:t>
      </w:r>
    </w:p>
    <w:p w14:paraId="40C6016B" w14:textId="77777777" w:rsidR="00CE6420" w:rsidRPr="00CE6420" w:rsidRDefault="00CE6420" w:rsidP="00DE3D6E">
      <w:pPr>
        <w:jc w:val="both"/>
        <w:rPr>
          <w:rFonts w:ascii="Times New Roman" w:hAnsi="Times New Roman"/>
          <w:b/>
          <w:bCs/>
          <w:noProof/>
          <w:color w:val="348092"/>
          <w:sz w:val="28"/>
          <w:szCs w:val="24"/>
          <w:lang w:val="en-GB"/>
        </w:rPr>
      </w:pPr>
    </w:p>
    <w:p w14:paraId="4E5F138F" w14:textId="64732521" w:rsidR="007C78AA" w:rsidRPr="00DE3D6E" w:rsidRDefault="00CE6420" w:rsidP="00CE6420">
      <w:pPr>
        <w:ind w:left="284" w:hanging="284"/>
        <w:jc w:val="both"/>
        <w:rPr>
          <w:rFonts w:ascii="Times New Roman" w:hAnsi="Times New Roman"/>
          <w:noProof/>
          <w:sz w:val="24"/>
        </w:rPr>
      </w:pPr>
      <w:r>
        <w:rPr>
          <w:rFonts w:ascii="Times New Roman" w:hAnsi="Times New Roman"/>
          <w:sz w:val="24"/>
        </w:rPr>
        <w:t>1. Jābūt izraudzītām tiesībaizsardzības iestādēm, kuru pienākums ir nodrošināt, ka noziedzīgi iegūtu līdzekļu legalizācija, predikatīvie noziedzīgie nodarījumi un teroristu finansēšanas gadījumi tiek atbilstoši izmeklēti, veicot finanšu izmeklēšanu. Tāpat valstīm ir jāizraugās viena vai vairākas kompetentās iestādes, kas identificē un izseko noziedzīgas izcelsmes vai līdzvērīgas vērtības mantu un ierosina šādas mantas iesaldēšanu un aizturēšanu.</w:t>
      </w:r>
    </w:p>
    <w:p w14:paraId="48877926" w14:textId="77777777" w:rsidR="00820561" w:rsidRDefault="00820561" w:rsidP="00DE3D6E">
      <w:pPr>
        <w:jc w:val="both"/>
        <w:rPr>
          <w:rFonts w:ascii="Times New Roman" w:hAnsi="Times New Roman"/>
          <w:noProof/>
          <w:sz w:val="24"/>
          <w:lang w:val="en-GB"/>
        </w:rPr>
      </w:pPr>
    </w:p>
    <w:p w14:paraId="307E2294" w14:textId="37E36547" w:rsidR="007C78AA" w:rsidRPr="00DE3D6E" w:rsidRDefault="00820561" w:rsidP="00820561">
      <w:pPr>
        <w:ind w:left="284" w:hanging="284"/>
        <w:jc w:val="both"/>
        <w:rPr>
          <w:rFonts w:ascii="Times New Roman" w:hAnsi="Times New Roman"/>
          <w:noProof/>
          <w:sz w:val="24"/>
        </w:rPr>
      </w:pPr>
      <w:r>
        <w:rPr>
          <w:rFonts w:ascii="Times New Roman" w:hAnsi="Times New Roman"/>
          <w:sz w:val="24"/>
        </w:rPr>
        <w:t>2. “Finanšu izmeklēšana” ir ar noziedzīgām darbībām saistītu finanšu lietu izpēte ar mērķi:</w:t>
      </w:r>
    </w:p>
    <w:p w14:paraId="72014222" w14:textId="77777777" w:rsidR="007C78AA" w:rsidRPr="00820561" w:rsidRDefault="007C78AA" w:rsidP="008F6240">
      <w:pPr>
        <w:pStyle w:val="ListParagraph"/>
        <w:numPr>
          <w:ilvl w:val="0"/>
          <w:numId w:val="19"/>
        </w:numPr>
        <w:spacing w:before="120"/>
        <w:ind w:left="1418"/>
        <w:rPr>
          <w:rFonts w:ascii="Times New Roman" w:hAnsi="Times New Roman"/>
          <w:noProof/>
          <w:sz w:val="24"/>
        </w:rPr>
      </w:pPr>
      <w:r>
        <w:rPr>
          <w:rFonts w:ascii="Times New Roman" w:hAnsi="Times New Roman"/>
          <w:sz w:val="24"/>
        </w:rPr>
        <w:t>identificēt noziedzīgo tīklu apmēru un/vai noziedzības mērogu;</w:t>
      </w:r>
    </w:p>
    <w:p w14:paraId="3552FF4C" w14:textId="77777777" w:rsidR="007C78AA" w:rsidRPr="00820561" w:rsidRDefault="007C78AA" w:rsidP="008F6240">
      <w:pPr>
        <w:pStyle w:val="ListParagraph"/>
        <w:numPr>
          <w:ilvl w:val="0"/>
          <w:numId w:val="19"/>
        </w:numPr>
        <w:spacing w:before="120"/>
        <w:ind w:left="1418"/>
        <w:rPr>
          <w:rFonts w:ascii="Times New Roman" w:hAnsi="Times New Roman"/>
          <w:noProof/>
          <w:sz w:val="24"/>
        </w:rPr>
      </w:pPr>
      <w:r>
        <w:rPr>
          <w:rFonts w:ascii="Times New Roman" w:hAnsi="Times New Roman"/>
          <w:sz w:val="24"/>
        </w:rPr>
        <w:t>identificēt un izsekot noziedzīgas izcelsmes mantu un līdzvērtīgas vērtības mantu, un</w:t>
      </w:r>
    </w:p>
    <w:p w14:paraId="4C18E4A5" w14:textId="77777777" w:rsidR="007C78AA" w:rsidRPr="00820561" w:rsidRDefault="007C78AA" w:rsidP="008F6240">
      <w:pPr>
        <w:pStyle w:val="ListParagraph"/>
        <w:numPr>
          <w:ilvl w:val="0"/>
          <w:numId w:val="19"/>
        </w:numPr>
        <w:spacing w:before="120"/>
        <w:ind w:left="1418"/>
        <w:rPr>
          <w:rFonts w:ascii="Times New Roman" w:hAnsi="Times New Roman"/>
          <w:noProof/>
          <w:sz w:val="24"/>
        </w:rPr>
      </w:pPr>
      <w:r>
        <w:rPr>
          <w:rFonts w:ascii="Times New Roman" w:hAnsi="Times New Roman"/>
          <w:sz w:val="24"/>
        </w:rPr>
        <w:t>iegūt pierādījumus, kurus var izmantot kriminālprocesā un/vai konfiskācijas procesā.</w:t>
      </w:r>
    </w:p>
    <w:p w14:paraId="72086634" w14:textId="75C4B457" w:rsidR="007C78AA" w:rsidRPr="00DE3D6E" w:rsidRDefault="00820561" w:rsidP="00820561">
      <w:pPr>
        <w:ind w:left="284" w:hanging="284"/>
        <w:jc w:val="both"/>
        <w:rPr>
          <w:rFonts w:ascii="Times New Roman" w:hAnsi="Times New Roman"/>
          <w:noProof/>
          <w:sz w:val="24"/>
        </w:rPr>
      </w:pPr>
      <w:r>
        <w:rPr>
          <w:rFonts w:ascii="Times New Roman" w:hAnsi="Times New Roman"/>
          <w:sz w:val="24"/>
        </w:rPr>
        <w:t>3. “Paralēla finanšu izmeklēšana” ir finanšu izmeklēšana, kuru veic paralēli noziedzīgi iegūtu līdzekļu legalizācijas, teroristu finansēšanas un/vai sākotnējo noziedzīgo nodarījumu (tradicionālai) kriminālizmeklēšanai vai saistībā ar šādu kriminālizmeklēšanu. Tiesībaizsardzības iestāžu izmeklētājiem, kuri izmeklē predikatīvos noziedzīgos nodarījumus, ir jābūt pilnvarotiem paralēlas izmeklēšanas laikā izmeklēt jebkuru noziedzīgi iegūtu līdzekļu legalizācijas vai teroristu finansēšanas nodarījumu vai nodot lietu citai izmeklēšanas iestādei šādas izmeklēšanas turpināšanai.</w:t>
      </w:r>
    </w:p>
    <w:p w14:paraId="4EFF709C" w14:textId="77777777" w:rsidR="00A17E40" w:rsidRDefault="00A17E40" w:rsidP="00DE3D6E">
      <w:pPr>
        <w:jc w:val="both"/>
        <w:rPr>
          <w:rFonts w:ascii="Times New Roman" w:hAnsi="Times New Roman"/>
          <w:noProof/>
          <w:sz w:val="24"/>
          <w:lang w:val="en-GB"/>
        </w:rPr>
      </w:pPr>
    </w:p>
    <w:p w14:paraId="4745D80B" w14:textId="38F942FF" w:rsidR="007C78AA" w:rsidRPr="00DE3D6E" w:rsidRDefault="00A17E40" w:rsidP="00A17E40">
      <w:pPr>
        <w:ind w:left="284" w:hanging="284"/>
        <w:jc w:val="both"/>
        <w:rPr>
          <w:rFonts w:ascii="Times New Roman" w:hAnsi="Times New Roman"/>
          <w:noProof/>
          <w:sz w:val="24"/>
        </w:rPr>
      </w:pPr>
      <w:r>
        <w:rPr>
          <w:rFonts w:ascii="Times New Roman" w:hAnsi="Times New Roman"/>
          <w:sz w:val="24"/>
        </w:rPr>
        <w:t>4. Valstīm ir jāapsver iespēja valsts līmenī veikt attiecīgus pasākumus, tostarp likumdošanas pasākumus, lai to kompetentās iestādes, kuras izmeklē noziedzīgi iegūtu līdzekļu legalizācijas un teroristu finansēšanas gadījumus, varētu atlikt vai atcelt aizdomās turamo personu arestu un/vai naudas līdzekļu arestu nolūkā identificēt šādās darbībās iesaistītās personas vai vākt pierādījumus. Ja šādi pasākumi netiek paredzēti, nav iespējams īstenot tādas procedūras kā, piemēram, kontrolēto piegādi un slepenas operācijas.</w:t>
      </w:r>
    </w:p>
    <w:p w14:paraId="47D0F209" w14:textId="77777777" w:rsidR="00A17E40" w:rsidRDefault="00A17E40" w:rsidP="00DE3D6E">
      <w:pPr>
        <w:jc w:val="both"/>
        <w:rPr>
          <w:rFonts w:ascii="Times New Roman" w:hAnsi="Times New Roman"/>
          <w:noProof/>
          <w:sz w:val="24"/>
          <w:lang w:val="en-GB"/>
        </w:rPr>
      </w:pPr>
    </w:p>
    <w:p w14:paraId="5D7E0146" w14:textId="5D3585D6" w:rsidR="007C78AA" w:rsidRPr="00DE3D6E" w:rsidRDefault="00A17E40" w:rsidP="00A17E40">
      <w:pPr>
        <w:ind w:left="284" w:hanging="284"/>
        <w:jc w:val="both"/>
        <w:rPr>
          <w:rFonts w:ascii="Times New Roman" w:hAnsi="Times New Roman"/>
          <w:noProof/>
          <w:sz w:val="24"/>
        </w:rPr>
      </w:pPr>
      <w:r>
        <w:rPr>
          <w:rFonts w:ascii="Times New Roman" w:hAnsi="Times New Roman"/>
          <w:sz w:val="24"/>
        </w:rPr>
        <w:t xml:space="preserve">5. 30. rekomendācija attiecas arī uz tām kompetentajām iestādēm, kuras nav tiesībaizsardzības iestādes </w:t>
      </w:r>
      <w:r>
        <w:rPr>
          <w:rFonts w:ascii="Times New Roman" w:hAnsi="Times New Roman"/>
          <w:i/>
          <w:iCs/>
          <w:sz w:val="24"/>
        </w:rPr>
        <w:t>per se</w:t>
      </w:r>
      <w:r>
        <w:rPr>
          <w:rFonts w:ascii="Times New Roman" w:hAnsi="Times New Roman"/>
          <w:sz w:val="24"/>
        </w:rPr>
        <w:t>, bet kuru pienākums ir veikt predikatīvo noziedzīgo nodarījumu finanšu izmeklēšanu tādā mērā, lai šīs kompetentās iestādes izpildītu 30. rekomendācijā noteiktās funkcijas.</w:t>
      </w:r>
    </w:p>
    <w:p w14:paraId="43F449EE" w14:textId="77777777" w:rsidR="009D6C97" w:rsidRDefault="009D6C97" w:rsidP="00DE3D6E">
      <w:pPr>
        <w:jc w:val="both"/>
        <w:rPr>
          <w:rFonts w:ascii="Times New Roman" w:hAnsi="Times New Roman"/>
          <w:noProof/>
          <w:sz w:val="24"/>
          <w:lang w:val="en-GB"/>
        </w:rPr>
      </w:pPr>
    </w:p>
    <w:p w14:paraId="4603CE1E" w14:textId="24611192" w:rsidR="007C78AA" w:rsidRPr="00DE3D6E" w:rsidRDefault="009D6C97" w:rsidP="009D6C97">
      <w:pPr>
        <w:ind w:left="284" w:hanging="284"/>
        <w:jc w:val="both"/>
        <w:rPr>
          <w:rFonts w:ascii="Times New Roman" w:hAnsi="Times New Roman"/>
          <w:noProof/>
          <w:sz w:val="24"/>
        </w:rPr>
      </w:pPr>
      <w:r>
        <w:rPr>
          <w:rFonts w:ascii="Times New Roman" w:hAnsi="Times New Roman"/>
          <w:sz w:val="24"/>
        </w:rPr>
        <w:t>6. Var noteikt pretkorupcijas iestādes, kurām ir izpildes pilnvaras, lai tās izmeklētu noziedzīgi iegūtu līdzekļu legalizācijas un teroristu finansēšanas nodarījumus, kuri rodas vai kuri ir saistīti ar korupciju atbilstoši 30. rekomendācijā minētajam, un šīm iestādēm ir jābūt atbilstoši pilnvarotām, lai tās varētu identificēt, izsekot un sākt noziedzīgas izcelsmes un līdzvērtīgas vērtības mantas iesaldēšanu un aizturēšanu.</w:t>
      </w:r>
    </w:p>
    <w:p w14:paraId="67F35C67" w14:textId="77777777" w:rsidR="009D6C97" w:rsidRDefault="009D6C97" w:rsidP="00DE3D6E">
      <w:pPr>
        <w:jc w:val="both"/>
        <w:rPr>
          <w:rFonts w:ascii="Times New Roman" w:hAnsi="Times New Roman"/>
          <w:noProof/>
          <w:sz w:val="24"/>
          <w:lang w:val="en-GB"/>
        </w:rPr>
      </w:pPr>
    </w:p>
    <w:p w14:paraId="1B074020" w14:textId="5F2BE5B9" w:rsidR="007C78AA" w:rsidRPr="00DE3D6E" w:rsidRDefault="009D6C97" w:rsidP="009D6C97">
      <w:pPr>
        <w:ind w:left="284" w:hanging="284"/>
        <w:jc w:val="both"/>
        <w:rPr>
          <w:rFonts w:ascii="Times New Roman" w:hAnsi="Times New Roman"/>
          <w:noProof/>
          <w:sz w:val="24"/>
        </w:rPr>
      </w:pPr>
      <w:r>
        <w:rPr>
          <w:rFonts w:ascii="Times New Roman" w:hAnsi="Times New Roman"/>
          <w:sz w:val="24"/>
        </w:rPr>
        <w:t>7. Kad valstis finanšu izmeklēšanā izmanto daudzdisciplināras grupas, jāņem vērā iepriekš minēto tiesībaizsardzības un citu kompetento iestāžu klāsts.</w:t>
      </w:r>
    </w:p>
    <w:p w14:paraId="2C2CA4EE" w14:textId="77777777" w:rsidR="005651CB" w:rsidRPr="00DE3D6E" w:rsidRDefault="005651CB" w:rsidP="00DE3D6E">
      <w:pPr>
        <w:jc w:val="both"/>
        <w:rPr>
          <w:rFonts w:ascii="Times New Roman" w:hAnsi="Times New Roman"/>
          <w:noProof/>
          <w:sz w:val="24"/>
          <w:lang w:val="en-GB"/>
        </w:rPr>
      </w:pPr>
    </w:p>
    <w:p w14:paraId="152744C3" w14:textId="1F5918DB" w:rsidR="009D6C97" w:rsidRDefault="009D6C97" w:rsidP="009D6C97">
      <w:pPr>
        <w:ind w:left="284" w:hanging="284"/>
        <w:jc w:val="both"/>
        <w:rPr>
          <w:rFonts w:ascii="Times New Roman" w:hAnsi="Times New Roman"/>
          <w:noProof/>
          <w:sz w:val="24"/>
        </w:rPr>
      </w:pPr>
      <w:r>
        <w:rPr>
          <w:rFonts w:ascii="Times New Roman" w:hAnsi="Times New Roman"/>
          <w:sz w:val="24"/>
        </w:rPr>
        <w:t>8. Tiesībaizsardzības iestādēm un apsūdzības iestādēm, tostarp iestādēm, kas atbild par aktīvu atgūšanu, ir jābūt pietiekamiem finanšu, cilvēku un tehniskiem resursiem. Valstīm ir jāievieš procesi, ar kuriem var nodrošināt, ka šādu iestāžu darbinieki ievēro augstus profesionālos standartus, tostarp konfidencialitātes standartus, ir ļoti godīgi un ar atbilstīgām prasmēm.</w:t>
      </w:r>
      <w:r>
        <w:rPr>
          <w:rFonts w:ascii="Times New Roman" w:hAnsi="Times New Roman"/>
          <w:sz w:val="24"/>
        </w:rPr>
        <w:br w:type="page"/>
      </w:r>
    </w:p>
    <w:p w14:paraId="24BE341A" w14:textId="77777777" w:rsidR="009D6C97" w:rsidRPr="009D6C97"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32. REKOMENDĀCIJAS SKAIDROJOŠĀ PIEZĪME</w:t>
      </w:r>
    </w:p>
    <w:p w14:paraId="1522DB5F" w14:textId="2DA4C249" w:rsidR="007C78AA" w:rsidRPr="009D6C97"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(SKAIDRAS NAUDAS PĀRVADĀTĀJI)</w:t>
      </w:r>
    </w:p>
    <w:p w14:paraId="7AA462D5" w14:textId="77777777" w:rsidR="009D6C97" w:rsidRPr="009D6C97" w:rsidRDefault="009D6C97" w:rsidP="00DE3D6E">
      <w:pPr>
        <w:jc w:val="both"/>
        <w:rPr>
          <w:rFonts w:ascii="Times New Roman" w:hAnsi="Times New Roman"/>
          <w:b/>
          <w:bCs/>
          <w:noProof/>
          <w:color w:val="348092"/>
          <w:sz w:val="24"/>
          <w:lang w:val="en-GB"/>
        </w:rPr>
      </w:pPr>
    </w:p>
    <w:p w14:paraId="7546844E" w14:textId="61A6E8D7" w:rsidR="007C78AA" w:rsidRPr="009D6C97" w:rsidRDefault="009D6C97" w:rsidP="00DE3D6E">
      <w:pPr>
        <w:jc w:val="both"/>
        <w:rPr>
          <w:rFonts w:ascii="Times New Roman" w:hAnsi="Times New Roman"/>
          <w:b/>
          <w:bCs/>
          <w:noProof/>
          <w:color w:val="348092"/>
          <w:sz w:val="24"/>
        </w:rPr>
      </w:pPr>
      <w:r>
        <w:rPr>
          <w:rFonts w:ascii="Times New Roman" w:hAnsi="Times New Roman"/>
          <w:b/>
          <w:color w:val="348092"/>
          <w:sz w:val="24"/>
        </w:rPr>
        <w:t>A. MĒRĶI</w:t>
      </w:r>
    </w:p>
    <w:p w14:paraId="685492CF" w14:textId="77777777" w:rsidR="009D6C97" w:rsidRPr="00DE3D6E" w:rsidRDefault="009D6C97" w:rsidP="00DE3D6E">
      <w:pPr>
        <w:jc w:val="both"/>
        <w:rPr>
          <w:rFonts w:ascii="Times New Roman" w:hAnsi="Times New Roman"/>
          <w:noProof/>
          <w:color w:val="348092"/>
          <w:sz w:val="24"/>
          <w:lang w:val="en-GB"/>
        </w:rPr>
      </w:pPr>
    </w:p>
    <w:p w14:paraId="2D4E9867" w14:textId="1519E140" w:rsidR="007C78AA" w:rsidRPr="00DE3D6E" w:rsidRDefault="00446AFB" w:rsidP="00446AFB">
      <w:pPr>
        <w:ind w:left="284" w:hanging="284"/>
        <w:jc w:val="both"/>
        <w:rPr>
          <w:rFonts w:ascii="Times New Roman" w:hAnsi="Times New Roman"/>
          <w:noProof/>
          <w:sz w:val="24"/>
        </w:rPr>
      </w:pPr>
      <w:r>
        <w:rPr>
          <w:rFonts w:ascii="Times New Roman" w:hAnsi="Times New Roman"/>
          <w:sz w:val="24"/>
        </w:rPr>
        <w:t>1. 32. rekomendācija tika sagatavota ar mērķi nodrošināt, ka teroristi un citi noziedznieki nevar finansēt savu darbību vai legalizēt noziedzīgi iegūtus līdzekļus, fiziski pārvedot skaidru naudu un apgrozāmus uzrādītāja instrumentus pāri robežām. Proti, šīs rekomendācijas mērķis ir nodrošināt, ka valstis ir ieviesušas pasākumus, lai: a) konstatētu skaidras naudas un apgrozāmu uzrādītāja instrumentu fizisku pārvietošanu pāri robežām; b) apturētu vai aizturētu skaidru naudu un apgrozāmus uzrādītāja instrumentus, kas varētu būt saistīti ar teroristu finansēšanu vai noziedzīgi iegūtu līdzekļu legalizāciju; c) apturētu vai aizturētu skaidru naudu vai apgrozāmus uzrādītāja instrumentus, kuri ir nepatiesi deklarēti vai par kuriem sniegta nepatiesa informācija; d) noteiktu atbilstošas sankcijas par nepatiesu deklarāciju vai nepatiesas informācijas sniegšanu un e) dotu tiesības konfiscēt skaidru naudu vai apgrozāmus uzrādītāja instrumentus, kas ir saistīti ar teroristu finansēšanu vai noziedzīgi iegūtu līdzekļu legalizāciju.</w:t>
      </w:r>
    </w:p>
    <w:p w14:paraId="3B3968D5" w14:textId="77777777" w:rsidR="007C78AA" w:rsidRPr="00DE3D6E" w:rsidRDefault="007C78AA" w:rsidP="00DE3D6E">
      <w:pPr>
        <w:jc w:val="both"/>
        <w:rPr>
          <w:rFonts w:ascii="Times New Roman" w:hAnsi="Times New Roman"/>
          <w:noProof/>
          <w:sz w:val="24"/>
          <w:lang w:val="en-GB"/>
        </w:rPr>
      </w:pPr>
    </w:p>
    <w:p w14:paraId="24777CD0" w14:textId="370B4116" w:rsidR="007C78AA" w:rsidRDefault="002F7399" w:rsidP="00DE3D6E">
      <w:pPr>
        <w:jc w:val="both"/>
        <w:rPr>
          <w:rFonts w:ascii="Times New Roman" w:hAnsi="Times New Roman"/>
          <w:b/>
          <w:bCs/>
          <w:noProof/>
          <w:color w:val="348092"/>
          <w:sz w:val="24"/>
        </w:rPr>
      </w:pPr>
      <w:r>
        <w:rPr>
          <w:rFonts w:ascii="Times New Roman" w:hAnsi="Times New Roman"/>
          <w:b/>
          <w:color w:val="348092"/>
          <w:sz w:val="24"/>
        </w:rPr>
        <w:t>B. SISTĒMAS, KURAS VAR IEVIEST, LAI RISINĀTU JAUTĀJUMU PAR SKAIDRAS NAUDAS PĀRVADĀTĀJIEM</w:t>
      </w:r>
    </w:p>
    <w:p w14:paraId="4A96CC2D" w14:textId="77777777" w:rsidR="002F7399" w:rsidRPr="002F7399" w:rsidRDefault="002F7399" w:rsidP="00DE3D6E">
      <w:pPr>
        <w:jc w:val="both"/>
        <w:rPr>
          <w:rFonts w:ascii="Times New Roman" w:hAnsi="Times New Roman"/>
          <w:b/>
          <w:bCs/>
          <w:noProof/>
          <w:color w:val="348092"/>
          <w:sz w:val="24"/>
          <w:lang w:val="en-GB"/>
        </w:rPr>
      </w:pPr>
    </w:p>
    <w:p w14:paraId="16FBEB57" w14:textId="6959989B" w:rsidR="007C78AA" w:rsidRPr="00DE3D6E" w:rsidRDefault="002F7399" w:rsidP="002F7399">
      <w:pPr>
        <w:ind w:left="284" w:hanging="284"/>
        <w:jc w:val="both"/>
        <w:rPr>
          <w:rFonts w:ascii="Times New Roman" w:hAnsi="Times New Roman"/>
          <w:noProof/>
          <w:sz w:val="24"/>
        </w:rPr>
      </w:pPr>
      <w:r>
        <w:rPr>
          <w:rFonts w:ascii="Times New Roman" w:hAnsi="Times New Roman"/>
          <w:sz w:val="24"/>
        </w:rPr>
        <w:t>2. Valstis var izpildīt 32. rekomendācijā un šajā skaidrojošajā piezīmē izklāstītos pienākumus, ieviešot kādu no turpmāk minētajām sistēmām. Tomēr valstīm nav jāizmanto viena un tā paša veida sistēma attiecībā uz ienākošo un izejošo skaidras naudas vai apgrozāmu uzrādītāja instrumentu pārrobežu kustību.</w:t>
      </w:r>
    </w:p>
    <w:p w14:paraId="59802FC9" w14:textId="77777777" w:rsidR="007C78AA" w:rsidRPr="00DE3D6E" w:rsidRDefault="007C78AA" w:rsidP="00DE3D6E">
      <w:pPr>
        <w:jc w:val="both"/>
        <w:rPr>
          <w:rFonts w:ascii="Times New Roman" w:hAnsi="Times New Roman"/>
          <w:noProof/>
          <w:sz w:val="24"/>
          <w:lang w:val="en-GB"/>
        </w:rPr>
      </w:pPr>
    </w:p>
    <w:p w14:paraId="25B6214A" w14:textId="77777777" w:rsidR="007C78AA" w:rsidRDefault="007C78AA" w:rsidP="00DE3D6E">
      <w:pPr>
        <w:jc w:val="both"/>
        <w:rPr>
          <w:rFonts w:ascii="Times New Roman" w:hAnsi="Times New Roman"/>
          <w:b/>
          <w:bCs/>
          <w:noProof/>
          <w:color w:val="348092"/>
          <w:sz w:val="24"/>
        </w:rPr>
      </w:pPr>
      <w:r>
        <w:rPr>
          <w:rFonts w:ascii="Times New Roman" w:hAnsi="Times New Roman"/>
          <w:b/>
          <w:color w:val="348092"/>
          <w:sz w:val="24"/>
        </w:rPr>
        <w:t>Deklarēšanas sistēma</w:t>
      </w:r>
    </w:p>
    <w:p w14:paraId="1D2B23C6" w14:textId="77777777" w:rsidR="002F7399" w:rsidRPr="002F7399" w:rsidRDefault="002F7399" w:rsidP="00DE3D6E">
      <w:pPr>
        <w:jc w:val="both"/>
        <w:rPr>
          <w:rFonts w:ascii="Times New Roman" w:hAnsi="Times New Roman"/>
          <w:b/>
          <w:bCs/>
          <w:noProof/>
          <w:color w:val="348092"/>
          <w:sz w:val="24"/>
          <w:lang w:val="en-GB"/>
        </w:rPr>
      </w:pPr>
    </w:p>
    <w:p w14:paraId="5727E39B" w14:textId="2F08DE7B" w:rsidR="007C78AA" w:rsidRPr="00DE3D6E" w:rsidRDefault="002F7399" w:rsidP="002F7399">
      <w:pPr>
        <w:ind w:left="284" w:hanging="284"/>
        <w:jc w:val="both"/>
        <w:rPr>
          <w:rFonts w:ascii="Times New Roman" w:hAnsi="Times New Roman"/>
          <w:noProof/>
          <w:sz w:val="24"/>
        </w:rPr>
      </w:pPr>
      <w:r>
        <w:rPr>
          <w:rFonts w:ascii="Times New Roman" w:hAnsi="Times New Roman"/>
          <w:sz w:val="24"/>
        </w:rPr>
        <w:t>3. Ikvienai personai, kas pāri robežām fiziski pārved skaidru naudu vai apgrozāmus uzrādītāja instrumentus, kuru vērtība ir lielāka par iepriekš noteiktu maksimālo robežvērtību 15 000 </w:t>
      </w:r>
      <w:r>
        <w:rPr>
          <w:rFonts w:ascii="Times New Roman" w:hAnsi="Times New Roman"/>
          <w:iCs/>
          <w:sz w:val="24"/>
        </w:rPr>
        <w:t>USD/EUR</w:t>
      </w:r>
      <w:r>
        <w:rPr>
          <w:rFonts w:ascii="Times New Roman" w:hAnsi="Times New Roman"/>
          <w:sz w:val="24"/>
        </w:rPr>
        <w:t>, ir pienākums izraudzītā kompetentā iestādē iesniegt patiesu deklarāciju. Valstis var izvēlēties ieviest kādu no šādiem trīs deklarēšanas sistēmas veidiem: i) rakstiskas deklarēšanas sistēmu visiem ceļotājiem; ii) rakstiskas deklarēšanas sistēmu tiem ceļotājiem, kas ved skaidru naudu vai apgrozāmus uzrādītāja instrumentus, kuru vērtība ir lielāka par robežvērtību, un iii) mutiskas deklarēšanas sistēmu. Šīs trīs sistēmas ir izklāstītas turpmāk dokumentā. Tomēr nereti valstis izvēlas ieviest jauktu sistēmu.</w:t>
      </w:r>
    </w:p>
    <w:p w14:paraId="1194F0E4" w14:textId="1236D61E" w:rsidR="007C78AA" w:rsidRPr="00DE3D6E" w:rsidRDefault="002F7399" w:rsidP="008F6240">
      <w:pPr>
        <w:spacing w:before="120"/>
        <w:ind w:left="568" w:hanging="284"/>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Rakstiskas deklarēšanas sistēma visiem ceļotājiem.</w:t>
      </w:r>
      <w:r>
        <w:rPr>
          <w:rFonts w:ascii="Times New Roman" w:hAnsi="Times New Roman"/>
          <w:sz w:val="24"/>
        </w:rPr>
        <w:t xml:space="preserve"> Šajā sistēmā visiem ceļotājiem pirms iebraukšanas attiecīgajā valstī ir jāaizpilda rakstiskas deklarācijas veidlapa. Tajā būtu ietverti jautājumi, kādi parasti ir vispārējās vai muitas deklarācijas veidlapās. Praksē ceļotājiem ir jāaizpilda deklarācija neatkarīgi no tā, vai viņi pārvadā vai nepārvadā skaidru naudu vai apgrozāmus uzrādītāja instrumentus (piemēram, jāatzīmē lodziņš “jā” vai “nē”).</w:t>
      </w:r>
    </w:p>
    <w:p w14:paraId="19EA1CD8" w14:textId="021D5D5F" w:rsidR="007C78AA" w:rsidRPr="00DE3D6E" w:rsidRDefault="002F7399" w:rsidP="008F6240">
      <w:pPr>
        <w:spacing w:before="120"/>
        <w:ind w:left="568" w:hanging="284"/>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Rakstiskas deklarēšanas sistēma ceļotājiem, kas ved summas, kuru vērtība ir lielāka par robežvērtību.</w:t>
      </w:r>
      <w:r>
        <w:rPr>
          <w:rFonts w:ascii="Times New Roman" w:hAnsi="Times New Roman"/>
          <w:i/>
          <w:sz w:val="24"/>
        </w:rPr>
        <w:t xml:space="preserve"> </w:t>
      </w:r>
      <w:r>
        <w:rPr>
          <w:rFonts w:ascii="Times New Roman" w:hAnsi="Times New Roman"/>
          <w:sz w:val="24"/>
        </w:rPr>
        <w:t>Šajā sistēmā visiem ceļotājiem, kas pārvadā skaidru naudu vai apgrozāmus uzrādītāja instrumentus, kuru vērtība ir lielāka par iepriekš noteiktu robežvērtību, ir jāaizpilda rakstiskas deklarācijas veidlapa. Praksē ceļotājam nav jāaizpilda veidlapa, ja skaidrā nauda vai apgrozāmie uzrādītāja instrumenti, ko viņš ved, ir mazāki par noteiktu robežvērtību.</w:t>
      </w:r>
    </w:p>
    <w:p w14:paraId="220F2F11" w14:textId="002EAC2C" w:rsidR="007C78AA" w:rsidRDefault="002F7399" w:rsidP="008F6240">
      <w:pPr>
        <w:keepNext/>
        <w:keepLines/>
        <w:spacing w:before="120"/>
        <w:ind w:left="568" w:hanging="284"/>
        <w:jc w:val="both"/>
        <w:rPr>
          <w:rFonts w:ascii="Times New Roman" w:hAnsi="Times New Roman"/>
          <w:noProof/>
          <w:sz w:val="24"/>
        </w:rPr>
      </w:pPr>
      <w:r>
        <w:rPr>
          <w:rFonts w:ascii="Times New Roman" w:hAnsi="Times New Roman"/>
          <w:sz w:val="24"/>
        </w:rPr>
        <w:lastRenderedPageBreak/>
        <w:t xml:space="preserve">c) </w:t>
      </w:r>
      <w:r>
        <w:rPr>
          <w:rFonts w:ascii="Times New Roman" w:hAnsi="Times New Roman"/>
          <w:i/>
          <w:iCs/>
          <w:sz w:val="24"/>
        </w:rPr>
        <w:t>Mutiskas deklarēšanas sistēma visiem ceļotājiem.</w:t>
      </w:r>
      <w:r>
        <w:rPr>
          <w:rFonts w:ascii="Times New Roman" w:hAnsi="Times New Roman"/>
          <w:i/>
          <w:sz w:val="24"/>
        </w:rPr>
        <w:t xml:space="preserve"> </w:t>
      </w:r>
      <w:r>
        <w:rPr>
          <w:rFonts w:ascii="Times New Roman" w:hAnsi="Times New Roman"/>
          <w:sz w:val="24"/>
        </w:rPr>
        <w:t>Šajā sistēmā visiem ceļotājiem ir mutiski jāinformē par to, vai viņi ved skaidru naudu vai apgrozāmus uzrādītāja instrumentus, kuru vērtība ir lielāka par iepriekš noteiktu robežvērtību. Parasti to dara pie muitas, lūdzot ceļotājiem izvēlēties “sarkano eju” (deklarējamas preces) vai “zaļo eju” (nav deklarējamu preču). Ceļotājs izdara izvēli, un to uzskata par mutisku deklarāciju. Praksē ceļotājiem nav jāiesniedz rakstiska deklarācija, tomēr viņiem ir aktīvi jāinformē muitas amatpersona.</w:t>
      </w:r>
    </w:p>
    <w:p w14:paraId="259D6E8B" w14:textId="77777777" w:rsidR="006757E7" w:rsidRPr="00DE3D6E" w:rsidRDefault="006757E7" w:rsidP="002F7399">
      <w:pPr>
        <w:ind w:left="567" w:hanging="284"/>
        <w:jc w:val="both"/>
        <w:rPr>
          <w:rFonts w:ascii="Times New Roman" w:hAnsi="Times New Roman"/>
          <w:noProof/>
          <w:sz w:val="24"/>
          <w:lang w:val="en-GB"/>
        </w:rPr>
      </w:pPr>
    </w:p>
    <w:p w14:paraId="3B8D6BD4" w14:textId="77777777" w:rsidR="007C78AA" w:rsidRPr="006757E7" w:rsidRDefault="007C78AA" w:rsidP="00DE3D6E">
      <w:pPr>
        <w:jc w:val="both"/>
        <w:rPr>
          <w:rFonts w:ascii="Times New Roman" w:hAnsi="Times New Roman"/>
          <w:b/>
          <w:bCs/>
          <w:noProof/>
          <w:color w:val="348092"/>
          <w:sz w:val="24"/>
        </w:rPr>
      </w:pPr>
      <w:r>
        <w:rPr>
          <w:rFonts w:ascii="Times New Roman" w:hAnsi="Times New Roman"/>
          <w:b/>
          <w:color w:val="348092"/>
          <w:sz w:val="24"/>
        </w:rPr>
        <w:t>Informācijas sniegšanas sistēma</w:t>
      </w:r>
    </w:p>
    <w:p w14:paraId="4AEA09B1" w14:textId="77777777" w:rsidR="006757E7" w:rsidRPr="00DE3D6E" w:rsidRDefault="006757E7" w:rsidP="00DE3D6E">
      <w:pPr>
        <w:jc w:val="both"/>
        <w:rPr>
          <w:rFonts w:ascii="Times New Roman" w:hAnsi="Times New Roman"/>
          <w:noProof/>
          <w:color w:val="348092"/>
          <w:sz w:val="24"/>
          <w:lang w:val="en-GB"/>
        </w:rPr>
      </w:pPr>
    </w:p>
    <w:p w14:paraId="3B6E76E3" w14:textId="657A06B1" w:rsidR="007C78AA" w:rsidRPr="00DE3D6E" w:rsidRDefault="006757E7" w:rsidP="006757E7">
      <w:pPr>
        <w:ind w:left="284" w:hanging="284"/>
        <w:jc w:val="both"/>
        <w:rPr>
          <w:rFonts w:ascii="Times New Roman" w:hAnsi="Times New Roman"/>
          <w:noProof/>
          <w:sz w:val="24"/>
        </w:rPr>
      </w:pPr>
      <w:r>
        <w:rPr>
          <w:rFonts w:ascii="Times New Roman" w:hAnsi="Times New Roman"/>
          <w:sz w:val="24"/>
        </w:rPr>
        <w:t>4. Valstis var izvēlēties ieviest sistēmu, ar kuru paredz, ka ceļotājiem ir jāsniedz iestādēm atbilstoša informācija pēc to pieprasījuma. Šādā sistēmā ceļotājiem nav pienākuma sniegt tiešu rakstisku vai mutisku deklarāciju. Praksē ceļotājiem pēc kompetentās iestādes pieprasījuma ir jāsniedz patiesa atbilde.</w:t>
      </w:r>
    </w:p>
    <w:p w14:paraId="17D3B843" w14:textId="77777777" w:rsidR="007C78AA" w:rsidRPr="00DE3D6E" w:rsidRDefault="007C78AA" w:rsidP="00DE3D6E">
      <w:pPr>
        <w:jc w:val="both"/>
        <w:rPr>
          <w:rFonts w:ascii="Times New Roman" w:hAnsi="Times New Roman"/>
          <w:noProof/>
          <w:sz w:val="24"/>
          <w:lang w:val="en-GB"/>
        </w:rPr>
      </w:pPr>
    </w:p>
    <w:p w14:paraId="305094FE" w14:textId="4A23C539" w:rsidR="007C78AA" w:rsidRPr="006757E7" w:rsidRDefault="006757E7" w:rsidP="00DE3D6E">
      <w:pPr>
        <w:jc w:val="both"/>
        <w:rPr>
          <w:rFonts w:ascii="Times New Roman" w:hAnsi="Times New Roman"/>
          <w:b/>
          <w:bCs/>
          <w:noProof/>
          <w:color w:val="348092"/>
          <w:sz w:val="24"/>
        </w:rPr>
      </w:pPr>
      <w:r>
        <w:rPr>
          <w:rFonts w:ascii="Times New Roman" w:hAnsi="Times New Roman"/>
          <w:b/>
          <w:color w:val="348092"/>
          <w:sz w:val="24"/>
        </w:rPr>
        <w:t>C. PAPILDU ELEMENTI, KAS ATTIECAS UZ ABĀM SISTĒMĀM</w:t>
      </w:r>
    </w:p>
    <w:p w14:paraId="6CC94E64" w14:textId="77777777" w:rsidR="006757E7" w:rsidRDefault="006757E7" w:rsidP="00DE3D6E">
      <w:pPr>
        <w:jc w:val="both"/>
        <w:rPr>
          <w:rFonts w:ascii="Times New Roman" w:hAnsi="Times New Roman"/>
          <w:noProof/>
          <w:sz w:val="24"/>
          <w:lang w:val="en-GB"/>
        </w:rPr>
      </w:pPr>
    </w:p>
    <w:p w14:paraId="1E70A606" w14:textId="50FFFD11" w:rsidR="007C78AA" w:rsidRPr="00DE3D6E" w:rsidRDefault="006757E7" w:rsidP="006757E7">
      <w:pPr>
        <w:ind w:left="284" w:hanging="284"/>
        <w:jc w:val="both"/>
        <w:rPr>
          <w:rFonts w:ascii="Times New Roman" w:hAnsi="Times New Roman"/>
          <w:noProof/>
          <w:sz w:val="24"/>
        </w:rPr>
      </w:pPr>
      <w:r>
        <w:rPr>
          <w:rFonts w:ascii="Times New Roman" w:hAnsi="Times New Roman"/>
          <w:sz w:val="24"/>
        </w:rPr>
        <w:t>5. Neatkarīgi no ieviestās sistēmas valstīm ir jānodrošina, ka izvēlētajā sistēmā ir iestrādāti šādi elementi:</w:t>
      </w:r>
    </w:p>
    <w:p w14:paraId="5FC6FE73" w14:textId="7825471C" w:rsidR="007C78AA" w:rsidRPr="00DE3D6E" w:rsidRDefault="0000150B" w:rsidP="008F6240">
      <w:pPr>
        <w:spacing w:before="120"/>
        <w:ind w:left="568" w:hanging="284"/>
        <w:jc w:val="both"/>
        <w:rPr>
          <w:rFonts w:ascii="Times New Roman" w:hAnsi="Times New Roman"/>
          <w:noProof/>
          <w:sz w:val="24"/>
        </w:rPr>
      </w:pPr>
      <w:r>
        <w:rPr>
          <w:rFonts w:ascii="Times New Roman" w:hAnsi="Times New Roman"/>
          <w:sz w:val="24"/>
        </w:rPr>
        <w:t>a) deklarēšanas / informācijas sniegšanas sistēma attiecas gan uz ienākošo, gan izejošo skaidras naudas un apgrozāmu uzrādītāja instrumentu kustību;</w:t>
      </w:r>
    </w:p>
    <w:p w14:paraId="701C7444" w14:textId="22AA5A89" w:rsidR="007C78AA" w:rsidRPr="00DE3D6E" w:rsidRDefault="0000150B" w:rsidP="008F6240">
      <w:pPr>
        <w:spacing w:before="120"/>
        <w:ind w:left="568" w:hanging="284"/>
        <w:jc w:val="both"/>
        <w:rPr>
          <w:rFonts w:ascii="Times New Roman" w:hAnsi="Times New Roman"/>
          <w:noProof/>
          <w:sz w:val="24"/>
        </w:rPr>
      </w:pPr>
      <w:r>
        <w:rPr>
          <w:rFonts w:ascii="Times New Roman" w:hAnsi="Times New Roman"/>
          <w:sz w:val="24"/>
        </w:rPr>
        <w:t>b) atklājot nepatiesu deklarāciju / nepatiesi sniegtu informāciju par skaidru naudu vai apgrozāmiem uzrādītāja instrumentiem, vai gadījumos, kad skaidra nauda vai šādi instrumenti netiek deklarēti / netiek sniegta informācija, izraudzītām kompetentajām iestādēm ir jābūt pilnvarotām pieprasīt un saņemt papildu informāciju no pārvadātāja, lai noskaidrotu skaidrās naudas vai apgrozāmo uzrādītāja instrumentu izcelsmi un paredzēto izlietojumu;</w:t>
      </w:r>
    </w:p>
    <w:p w14:paraId="0EA54387" w14:textId="5F7F3FF1" w:rsidR="007C78AA" w:rsidRPr="00DE3D6E" w:rsidRDefault="0000150B" w:rsidP="008F6240">
      <w:pPr>
        <w:spacing w:before="120"/>
        <w:ind w:left="568" w:hanging="284"/>
        <w:jc w:val="both"/>
        <w:rPr>
          <w:rFonts w:ascii="Times New Roman" w:hAnsi="Times New Roman"/>
          <w:noProof/>
          <w:sz w:val="24"/>
        </w:rPr>
      </w:pPr>
      <w:r>
        <w:rPr>
          <w:rFonts w:ascii="Times New Roman" w:hAnsi="Times New Roman"/>
          <w:sz w:val="24"/>
        </w:rPr>
        <w:t>c) informācijai, kas iegūta deklarēšanas / informācijas sniegšanas procesā, ir jābūt pieejamai FIV no sistēmas, kurā FIV tiek informēta par aizdomīgiem pārrobežu pārvadāšanas gadījumiem, vai deklarēšanas / informācijas sniegšanas procesā iegūtā informācija ir jādara tieši pieejama FIV, izmantojot kādu citu paņēmienu;</w:t>
      </w:r>
    </w:p>
    <w:p w14:paraId="751C3807" w14:textId="37E01E02" w:rsidR="007C78AA" w:rsidRPr="00DE3D6E" w:rsidRDefault="0000150B" w:rsidP="008F6240">
      <w:pPr>
        <w:spacing w:before="120"/>
        <w:ind w:left="568" w:hanging="284"/>
        <w:jc w:val="both"/>
        <w:rPr>
          <w:rFonts w:ascii="Times New Roman" w:hAnsi="Times New Roman"/>
          <w:noProof/>
          <w:sz w:val="24"/>
        </w:rPr>
      </w:pPr>
      <w:r>
        <w:rPr>
          <w:rFonts w:ascii="Times New Roman" w:hAnsi="Times New Roman"/>
          <w:sz w:val="24"/>
        </w:rPr>
        <w:t>d) valsts līmenī valstīm jānodrošina, ka jautājumos, kas ir saistīti ar 32. rekomendācijā minēto prasību izpildi, ir izveidota atbilstoša koordinācija muitas, imigrācijas un citu saistīto iestāžu starpā;</w:t>
      </w:r>
    </w:p>
    <w:p w14:paraId="569E6844" w14:textId="0956FFEE" w:rsidR="007C78AA" w:rsidRPr="00DE3D6E" w:rsidRDefault="0000150B" w:rsidP="008F6240">
      <w:pPr>
        <w:spacing w:before="120"/>
        <w:ind w:left="568" w:hanging="284"/>
        <w:jc w:val="both"/>
        <w:rPr>
          <w:rFonts w:ascii="Times New Roman" w:hAnsi="Times New Roman"/>
          <w:noProof/>
          <w:sz w:val="24"/>
        </w:rPr>
      </w:pPr>
      <w:r>
        <w:rPr>
          <w:rFonts w:ascii="Times New Roman" w:hAnsi="Times New Roman"/>
          <w:sz w:val="24"/>
        </w:rPr>
        <w:t>e) turpmāk minētajos divos gadījumos kompetentajām iestādēm ir jāspēj uz pamatotu termiņu apturēt vai aizturēt skaidru naudu vai apgrozāmus uzrādītāja instrumentus, lai pārliecinātos, vai nav konstatējamas noziedzīgi iegūtu līdzekļu legalizācijas vai teroristu finansēšanas pazīmes, proti: i) ja pastāv aizdomas par noziedzīgi iegūtu līdzekļu legalizāciju vai teroristu finansēšanu vai ii) ja tiek sniegta nepatiesa deklarācija vai nepatiesa informācija;</w:t>
      </w:r>
    </w:p>
    <w:p w14:paraId="0DDBF1FA" w14:textId="54068576" w:rsidR="007C78AA" w:rsidRPr="00DE3D6E" w:rsidRDefault="0000150B" w:rsidP="008F6240">
      <w:pPr>
        <w:spacing w:before="120"/>
        <w:ind w:left="568" w:hanging="284"/>
        <w:jc w:val="both"/>
        <w:rPr>
          <w:rFonts w:ascii="Times New Roman" w:hAnsi="Times New Roman"/>
          <w:noProof/>
          <w:sz w:val="24"/>
        </w:rPr>
      </w:pPr>
      <w:r>
        <w:rPr>
          <w:rFonts w:ascii="Times New Roman" w:hAnsi="Times New Roman"/>
          <w:sz w:val="24"/>
        </w:rPr>
        <w:t>f) deklarēšanas / informācijas sniegšanas sistēmai jābūt tādai, lai būtu iespējams īstenot visplašākos starptautiskas sadarbības un palīdzības pasākumus saskaņā ar 36.–40. rekomendācijā minēto. Lai veicinātu šādu sadarbību, gadījumos, kad: i) tiek sniegta deklarācija vai informācija par vērtību, kas ir lielāka par minimālo robežvērtību, proti, 15 000 </w:t>
      </w:r>
      <w:r>
        <w:rPr>
          <w:rFonts w:ascii="Times New Roman" w:hAnsi="Times New Roman"/>
          <w:iCs/>
          <w:sz w:val="24"/>
        </w:rPr>
        <w:t>USD/EUR</w:t>
      </w:r>
      <w:r>
        <w:rPr>
          <w:rFonts w:ascii="Times New Roman" w:hAnsi="Times New Roman"/>
          <w:sz w:val="24"/>
        </w:rPr>
        <w:t xml:space="preserve">, vai ii) tiek sniegta nepatiesa deklarācija vai nepatiesa informācija, vai iii) pastāv aizdomas par noziedzīgi iegūtu līdzekļu legalizāciju vai teroristu finansēšanu, šī informācija ir jāsaglabā kompetento iestāžu vajadzībām. Šajā informācijā ietver vismaz: i) deklarēto, atklāto vai citādi konstatēto skaidras naudas vai </w:t>
      </w:r>
      <w:r>
        <w:rPr>
          <w:rFonts w:ascii="Times New Roman" w:hAnsi="Times New Roman"/>
          <w:sz w:val="24"/>
        </w:rPr>
        <w:lastRenderedPageBreak/>
        <w:t>apgrozāmu uzrādītāja instrumentu summu un ii) uzrādītāja vai uzrādītāju identifikācijas datus;</w:t>
      </w:r>
    </w:p>
    <w:p w14:paraId="49DEAA68" w14:textId="0A2E2026" w:rsidR="007C78AA" w:rsidRPr="00DE3D6E" w:rsidRDefault="0000150B" w:rsidP="008F6240">
      <w:pPr>
        <w:spacing w:before="120"/>
        <w:ind w:left="568" w:hanging="284"/>
        <w:jc w:val="both"/>
        <w:rPr>
          <w:rFonts w:ascii="Times New Roman" w:hAnsi="Times New Roman"/>
          <w:noProof/>
          <w:sz w:val="24"/>
        </w:rPr>
      </w:pPr>
      <w:r>
        <w:rPr>
          <w:rFonts w:ascii="Times New Roman" w:hAnsi="Times New Roman"/>
          <w:sz w:val="24"/>
        </w:rPr>
        <w:t>g) valstīm ir jāievieš 32. rekomendācija, ievērojot stingrus aizsardzības pasākumus, lai nodrošinātu pareizu informācijas izmantošanu, neierobežojot: i) nekādā veidā tirdzniecības maksājumus starp valstīm par precēm un pakalpojumiem vai ii) kapitāla plūsmas brīvību.</w:t>
      </w:r>
    </w:p>
    <w:p w14:paraId="28CE5B55" w14:textId="77777777" w:rsidR="0000150B" w:rsidRPr="0000150B" w:rsidRDefault="0000150B" w:rsidP="00DE3D6E">
      <w:pPr>
        <w:jc w:val="both"/>
        <w:rPr>
          <w:rFonts w:ascii="Times New Roman" w:hAnsi="Times New Roman"/>
          <w:b/>
          <w:bCs/>
          <w:noProof/>
          <w:color w:val="348092"/>
          <w:sz w:val="24"/>
          <w:lang w:val="en-GB"/>
        </w:rPr>
      </w:pPr>
    </w:p>
    <w:p w14:paraId="7E3C4686" w14:textId="0FC6790B" w:rsidR="007C78AA" w:rsidRPr="0000150B" w:rsidRDefault="0000150B" w:rsidP="00DE3D6E">
      <w:pPr>
        <w:jc w:val="both"/>
        <w:rPr>
          <w:rFonts w:ascii="Times New Roman" w:hAnsi="Times New Roman"/>
          <w:b/>
          <w:bCs/>
          <w:noProof/>
          <w:color w:val="348092"/>
          <w:sz w:val="24"/>
        </w:rPr>
      </w:pPr>
      <w:r>
        <w:rPr>
          <w:rFonts w:ascii="Times New Roman" w:hAnsi="Times New Roman"/>
          <w:b/>
          <w:color w:val="348092"/>
          <w:sz w:val="24"/>
        </w:rPr>
        <w:t>D. SODI</w:t>
      </w:r>
    </w:p>
    <w:p w14:paraId="073A1D8A" w14:textId="77777777" w:rsidR="0000150B" w:rsidRDefault="0000150B" w:rsidP="00DE3D6E">
      <w:pPr>
        <w:jc w:val="both"/>
        <w:rPr>
          <w:rFonts w:ascii="Times New Roman" w:hAnsi="Times New Roman"/>
          <w:noProof/>
          <w:sz w:val="24"/>
          <w:lang w:val="en-GB"/>
        </w:rPr>
      </w:pPr>
    </w:p>
    <w:p w14:paraId="696A6E59" w14:textId="52B68FD2" w:rsidR="007C78AA" w:rsidRDefault="000C0AD2" w:rsidP="000C0AD2">
      <w:pPr>
        <w:ind w:left="284" w:hanging="284"/>
        <w:jc w:val="both"/>
        <w:rPr>
          <w:rFonts w:ascii="Times New Roman" w:hAnsi="Times New Roman"/>
          <w:noProof/>
          <w:sz w:val="24"/>
        </w:rPr>
      </w:pPr>
      <w:r>
        <w:rPr>
          <w:rFonts w:ascii="Times New Roman" w:hAnsi="Times New Roman"/>
          <w:sz w:val="24"/>
        </w:rPr>
        <w:t>6. Personām, kuras ir sniegušas nepatiesu deklarāciju vai informāciju, ir jāpiemēro efektīvi, samērīgi un no likumpārkāpuma atturoši sodi, tostarp kriminālsodi, civiltiesiski sodi vai administratīvi sodi. Arī personām, kuras fiziski pāri robežām pārved skaidru naudu vai apgrozāmus uzrādītāja instrumentus, kas ir saistīti ar teroristu finansēšanu, noziedzīgi iegūtu līdzekļu legalizāciju vai predikatīvajiem noziedzīgajiem nodarījumiem, ir jāpiemēro efektīvi, samērīgi un no likumpārkāpuma atturoši sodi, tostarp kriminālsodi, civiltiesiski sodi vai administratīvi sodi, kā arī pasākumi, kuri atbilst 4. rekomendācijā minētajam un kuri nodrošinātu šādas skaidras naudas vai apgrozāmu uzrādītāja instrumentu konfiscēšanu.</w:t>
      </w:r>
    </w:p>
    <w:p w14:paraId="67F11E25" w14:textId="77777777" w:rsidR="000C0AD2" w:rsidRPr="00DE3D6E" w:rsidRDefault="000C0AD2" w:rsidP="000C0AD2">
      <w:pPr>
        <w:ind w:left="284" w:hanging="284"/>
        <w:jc w:val="both"/>
        <w:rPr>
          <w:rFonts w:ascii="Times New Roman" w:hAnsi="Times New Roman"/>
          <w:noProof/>
          <w:sz w:val="24"/>
          <w:lang w:val="en-GB"/>
        </w:rPr>
      </w:pPr>
    </w:p>
    <w:p w14:paraId="33184D49" w14:textId="284A6D7D" w:rsidR="007C78AA" w:rsidRPr="00DE3D6E" w:rsidRDefault="000C0AD2" w:rsidP="000C0AD2">
      <w:pPr>
        <w:ind w:left="284" w:hanging="284"/>
        <w:jc w:val="both"/>
        <w:rPr>
          <w:rFonts w:ascii="Times New Roman" w:hAnsi="Times New Roman"/>
          <w:noProof/>
          <w:sz w:val="24"/>
        </w:rPr>
      </w:pPr>
      <w:r>
        <w:rPr>
          <w:rFonts w:ascii="Times New Roman" w:hAnsi="Times New Roman"/>
          <w:sz w:val="24"/>
        </w:rPr>
        <w:t>7. Par 32. rekomendācijas īstenošanu atbildīgo iestāžu rīcībā ir jābūt atbilstošiem finanšu, cilvēku un tehniskajiem resursiem. Valstīm ir jāievieš procesi, ar kuriem var nodrošināt, ka šādu iestāžu darbinieki ievēro augstus profesionālos standartus, tostarp konfidencialitātes standartus, ir ļoti godīgi un ar atbilstīgām prasmēm.</w:t>
      </w:r>
    </w:p>
    <w:p w14:paraId="4659B426" w14:textId="77777777" w:rsidR="007C78AA" w:rsidRPr="00DE3D6E" w:rsidRDefault="007C78AA" w:rsidP="00DE3D6E">
      <w:pPr>
        <w:jc w:val="both"/>
        <w:rPr>
          <w:rFonts w:ascii="Times New Roman" w:hAnsi="Times New Roman"/>
          <w:noProof/>
          <w:sz w:val="24"/>
          <w:lang w:val="en-GB"/>
        </w:rPr>
      </w:pPr>
    </w:p>
    <w:p w14:paraId="7A60EC58" w14:textId="0E456F76" w:rsidR="007C78AA" w:rsidRPr="00D630F3" w:rsidRDefault="00D630F3" w:rsidP="00DE3D6E">
      <w:pPr>
        <w:jc w:val="both"/>
        <w:rPr>
          <w:rFonts w:ascii="Times New Roman" w:hAnsi="Times New Roman"/>
          <w:b/>
          <w:bCs/>
          <w:noProof/>
          <w:color w:val="348092"/>
          <w:sz w:val="24"/>
        </w:rPr>
      </w:pPr>
      <w:r>
        <w:rPr>
          <w:rFonts w:ascii="Times New Roman" w:hAnsi="Times New Roman"/>
          <w:b/>
          <w:color w:val="348092"/>
          <w:sz w:val="24"/>
        </w:rPr>
        <w:t>E. ZELTS, DĀRGMETĀLI UN DĀRGAKMEŅI</w:t>
      </w:r>
    </w:p>
    <w:p w14:paraId="3E6747FE" w14:textId="77777777" w:rsidR="00D630F3" w:rsidRPr="00DE3D6E" w:rsidRDefault="00D630F3" w:rsidP="00DE3D6E">
      <w:pPr>
        <w:jc w:val="both"/>
        <w:rPr>
          <w:rFonts w:ascii="Times New Roman" w:hAnsi="Times New Roman"/>
          <w:noProof/>
          <w:color w:val="348092"/>
          <w:sz w:val="24"/>
          <w:lang w:val="en-GB"/>
        </w:rPr>
      </w:pPr>
    </w:p>
    <w:p w14:paraId="7357E44D" w14:textId="78E526FA" w:rsidR="007C78AA" w:rsidRPr="00DE3D6E" w:rsidRDefault="00D630F3" w:rsidP="00D630F3">
      <w:pPr>
        <w:ind w:left="284" w:hanging="284"/>
        <w:jc w:val="both"/>
        <w:rPr>
          <w:rFonts w:ascii="Times New Roman" w:hAnsi="Times New Roman"/>
          <w:noProof/>
          <w:sz w:val="24"/>
        </w:rPr>
      </w:pPr>
      <w:r>
        <w:rPr>
          <w:rFonts w:ascii="Times New Roman" w:hAnsi="Times New Roman"/>
          <w:sz w:val="24"/>
        </w:rPr>
        <w:t>8. Saistībā ar 32. rekomendāciju iepriekš zelts, dārgmetāli un dārgakmeņi netiek iekļauti, lai arī tiem ir augsta likviditāte un atsevišķās situācijās tos izmanto kā maiņas vai vērtības pārnešanas līdzekli. Uz šiem priekšmetiem var būt attiecināti muitas jomu regulējošie normatīvie akti. Ja kāda valsts konstatē zelta, dārgmetālu vai dārgakmeņu neparastu pārvietošanu pāri robežām, tai jāapsver iespēja attiecīgi ziņot muitas iestādei vai citai tās valsts kompetentajai iestādei, kura ir šo priekšmetu izcelsmes valsts un/vai uz kuru tos ved, kā arī jāsadarbojas, lai noteiktu šādu priekšmetu avotu, galamērķi un pārvietošanas nolūku un veiktu atbilstošus pasākumus.</w:t>
      </w:r>
    </w:p>
    <w:p w14:paraId="0DDE5364" w14:textId="77777777" w:rsidR="007C78AA" w:rsidRPr="00DE3D6E" w:rsidRDefault="007C78AA" w:rsidP="00DE3D6E">
      <w:pPr>
        <w:jc w:val="both"/>
        <w:rPr>
          <w:rFonts w:ascii="Times New Roman" w:hAnsi="Times New Roman"/>
          <w:noProof/>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143"/>
        <w:gridCol w:w="11"/>
        <w:gridCol w:w="6974"/>
      </w:tblGrid>
      <w:tr w:rsidR="007C78AA" w:rsidRPr="00DE3D6E" w14:paraId="01EE06D3" w14:textId="77777777" w:rsidTr="000165A4">
        <w:trPr>
          <w:trHeight w:val="534"/>
        </w:trPr>
        <w:tc>
          <w:tcPr>
            <w:tcW w:w="5000" w:type="pct"/>
            <w:gridSpan w:val="3"/>
            <w:tcBorders>
              <w:top w:val="single" w:sz="2" w:space="0" w:color="348092"/>
              <w:bottom w:val="single" w:sz="2" w:space="0" w:color="348092"/>
            </w:tcBorders>
            <w:vAlign w:val="center"/>
          </w:tcPr>
          <w:p w14:paraId="2531C8B8" w14:textId="77777777" w:rsidR="007C78AA" w:rsidRPr="00DE3D6E" w:rsidRDefault="007C78AA" w:rsidP="008F6240">
            <w:pPr>
              <w:ind w:left="57" w:right="57"/>
              <w:rPr>
                <w:rFonts w:ascii="Times New Roman" w:hAnsi="Times New Roman"/>
                <w:b/>
                <w:noProof/>
                <w:color w:val="348092"/>
                <w:sz w:val="24"/>
              </w:rPr>
            </w:pPr>
            <w:r>
              <w:rPr>
                <w:rFonts w:ascii="Times New Roman" w:hAnsi="Times New Roman"/>
                <w:b/>
                <w:color w:val="348092"/>
                <w:sz w:val="24"/>
              </w:rPr>
              <w:t>Šajā rekomendācijā lietoto terminu saraksts</w:t>
            </w:r>
          </w:p>
        </w:tc>
      </w:tr>
      <w:tr w:rsidR="007C78AA" w:rsidRPr="00DE3D6E" w14:paraId="3E137C82" w14:textId="77777777" w:rsidTr="00D630F3">
        <w:trPr>
          <w:trHeight w:val="1206"/>
        </w:trPr>
        <w:tc>
          <w:tcPr>
            <w:tcW w:w="1174" w:type="pct"/>
            <w:tcBorders>
              <w:top w:val="single" w:sz="2" w:space="0" w:color="348092"/>
              <w:bottom w:val="single" w:sz="2" w:space="0" w:color="348092"/>
            </w:tcBorders>
          </w:tcPr>
          <w:p w14:paraId="2388872C" w14:textId="77777777" w:rsidR="007C78AA" w:rsidRPr="00DE3D6E" w:rsidRDefault="007C78AA" w:rsidP="008F6240">
            <w:pPr>
              <w:ind w:left="57" w:right="57"/>
              <w:rPr>
                <w:rFonts w:ascii="Times New Roman" w:hAnsi="Times New Roman"/>
                <w:b/>
                <w:noProof/>
                <w:sz w:val="24"/>
              </w:rPr>
            </w:pPr>
            <w:r>
              <w:rPr>
                <w:rFonts w:ascii="Times New Roman" w:hAnsi="Times New Roman"/>
                <w:b/>
                <w:sz w:val="24"/>
              </w:rPr>
              <w:t>Nepatiesa deklarācija</w:t>
            </w:r>
          </w:p>
        </w:tc>
        <w:tc>
          <w:tcPr>
            <w:tcW w:w="3826" w:type="pct"/>
            <w:gridSpan w:val="2"/>
            <w:tcBorders>
              <w:top w:val="single" w:sz="2" w:space="0" w:color="348092"/>
              <w:bottom w:val="single" w:sz="2" w:space="0" w:color="348092"/>
            </w:tcBorders>
          </w:tcPr>
          <w:p w14:paraId="47B67781" w14:textId="77777777" w:rsidR="007C78AA" w:rsidRPr="00DE3D6E" w:rsidRDefault="007C78AA" w:rsidP="008F6240">
            <w:pPr>
              <w:ind w:left="57" w:right="57"/>
              <w:jc w:val="both"/>
              <w:rPr>
                <w:rFonts w:ascii="Times New Roman" w:hAnsi="Times New Roman"/>
                <w:noProof/>
                <w:sz w:val="24"/>
              </w:rPr>
            </w:pPr>
            <w:r>
              <w:rPr>
                <w:rFonts w:ascii="Times New Roman" w:hAnsi="Times New Roman"/>
                <w:sz w:val="24"/>
              </w:rPr>
              <w:t>Pārvedamās skaidrās naudas vai apgrozāmu uzrādītāja instrumentu vērtības nepareiza noteikšana vai citu tādu attiecīgu datu nepareiza sniegšana, kuri ir jānorāda deklarācijā vai kurus valsts iestādes pieprasa citā veidā. Tas attiecas arī uz nepieciešamās deklarācijas nesniegšanu.</w:t>
            </w:r>
          </w:p>
        </w:tc>
      </w:tr>
      <w:tr w:rsidR="007C78AA" w:rsidRPr="00DE3D6E" w14:paraId="02518F04" w14:textId="77777777" w:rsidTr="00D630F3">
        <w:trPr>
          <w:trHeight w:val="1225"/>
        </w:trPr>
        <w:tc>
          <w:tcPr>
            <w:tcW w:w="1174" w:type="pct"/>
            <w:tcBorders>
              <w:top w:val="single" w:sz="2" w:space="0" w:color="348092"/>
              <w:bottom w:val="single" w:sz="2" w:space="0" w:color="348092"/>
            </w:tcBorders>
          </w:tcPr>
          <w:p w14:paraId="0C9C6F9B" w14:textId="77777777" w:rsidR="007C78AA" w:rsidRPr="00DE3D6E" w:rsidRDefault="007C78AA" w:rsidP="008F6240">
            <w:pPr>
              <w:ind w:left="57" w:right="57"/>
              <w:rPr>
                <w:rFonts w:ascii="Times New Roman" w:hAnsi="Times New Roman"/>
                <w:b/>
                <w:noProof/>
                <w:sz w:val="24"/>
              </w:rPr>
            </w:pPr>
            <w:r>
              <w:rPr>
                <w:rFonts w:ascii="Times New Roman" w:hAnsi="Times New Roman"/>
                <w:b/>
                <w:sz w:val="24"/>
              </w:rPr>
              <w:t>Nepatiesas informācijas sniegšana</w:t>
            </w:r>
          </w:p>
        </w:tc>
        <w:tc>
          <w:tcPr>
            <w:tcW w:w="3826" w:type="pct"/>
            <w:gridSpan w:val="2"/>
            <w:tcBorders>
              <w:top w:val="single" w:sz="2" w:space="0" w:color="348092"/>
              <w:bottom w:val="single" w:sz="2" w:space="0" w:color="348092"/>
            </w:tcBorders>
          </w:tcPr>
          <w:p w14:paraId="687241C2" w14:textId="77777777" w:rsidR="007C78AA" w:rsidRPr="00DE3D6E" w:rsidRDefault="007C78AA" w:rsidP="008F6240">
            <w:pPr>
              <w:ind w:left="57" w:right="57"/>
              <w:jc w:val="both"/>
              <w:rPr>
                <w:rFonts w:ascii="Times New Roman" w:hAnsi="Times New Roman"/>
                <w:noProof/>
                <w:sz w:val="24"/>
              </w:rPr>
            </w:pPr>
            <w:r>
              <w:rPr>
                <w:rFonts w:ascii="Times New Roman" w:hAnsi="Times New Roman"/>
                <w:sz w:val="24"/>
              </w:rPr>
              <w:t>Pārvedamās skaidrās naudas vai apgrozāmu uzrādītāja instrumentu vērtības nepareiza noteikšana vai citu tādu attiecīgu datu nepareiza sniegšana, kuri pēc pieprasījuma ir jāsniedz vai citādi jānorāda valsts iestādēm. Tas attiecas arī uz nepieciešamās informācijas nesniegšanu.</w:t>
            </w:r>
          </w:p>
        </w:tc>
      </w:tr>
      <w:tr w:rsidR="007C78AA" w:rsidRPr="00DE3D6E" w14:paraId="64D49CC6" w14:textId="77777777" w:rsidTr="00D630F3">
        <w:trPr>
          <w:trHeight w:val="2052"/>
        </w:trPr>
        <w:tc>
          <w:tcPr>
            <w:tcW w:w="1180" w:type="pct"/>
            <w:gridSpan w:val="2"/>
            <w:tcBorders>
              <w:top w:val="single" w:sz="2" w:space="0" w:color="348092"/>
              <w:bottom w:val="single" w:sz="2" w:space="0" w:color="348092"/>
            </w:tcBorders>
          </w:tcPr>
          <w:p w14:paraId="110A0C7E" w14:textId="77777777" w:rsidR="007C78AA" w:rsidRPr="00DE3D6E" w:rsidRDefault="007C78AA" w:rsidP="008F6240">
            <w:pPr>
              <w:ind w:left="57" w:right="57"/>
              <w:rPr>
                <w:rFonts w:ascii="Times New Roman" w:hAnsi="Times New Roman"/>
                <w:b/>
                <w:noProof/>
                <w:sz w:val="24"/>
              </w:rPr>
            </w:pPr>
            <w:r>
              <w:rPr>
                <w:rFonts w:ascii="Times New Roman" w:hAnsi="Times New Roman"/>
                <w:b/>
                <w:sz w:val="24"/>
              </w:rPr>
              <w:lastRenderedPageBreak/>
              <w:t>Fiziska pārvietošana pāri robežām</w:t>
            </w:r>
          </w:p>
        </w:tc>
        <w:tc>
          <w:tcPr>
            <w:tcW w:w="3820" w:type="pct"/>
            <w:tcBorders>
              <w:top w:val="single" w:sz="2" w:space="0" w:color="348092"/>
              <w:bottom w:val="single" w:sz="2" w:space="0" w:color="348092"/>
            </w:tcBorders>
          </w:tcPr>
          <w:p w14:paraId="498DED47" w14:textId="77777777" w:rsidR="007C78AA" w:rsidRPr="00DE3D6E" w:rsidRDefault="007C78AA" w:rsidP="008F6240">
            <w:pPr>
              <w:ind w:left="57" w:right="57"/>
              <w:jc w:val="both"/>
              <w:rPr>
                <w:rFonts w:ascii="Times New Roman" w:hAnsi="Times New Roman"/>
                <w:noProof/>
                <w:sz w:val="24"/>
              </w:rPr>
            </w:pPr>
            <w:r>
              <w:rPr>
                <w:rFonts w:ascii="Times New Roman" w:hAnsi="Times New Roman"/>
                <w:sz w:val="24"/>
              </w:rPr>
              <w:t>Jebkura fiziska skaidras naudas vai apgrozāmu uzrādītāja instrumentu ievešana vai izvešana pāri robežām no vienas valsts uz otru. Termins ietver šādus pārvietošanas veidus: 1) fizisku pārvietošanu, ko veic fiziska persona, vai pārvietošanu šīs personas bagāžā vai transportlīdzeklī; 2) skaidras naudas vai apgrozāmu uzrādītāja instrumentu pārvadāšanu konteinera kravā vai 3) skaidras naudas vai apgrozāmu uzrādītāja instrumentu nosūtīšanu pa pastu, ko veic fiziska vai juridiska persona.</w:t>
            </w:r>
          </w:p>
        </w:tc>
      </w:tr>
      <w:tr w:rsidR="007C78AA" w:rsidRPr="00DE3D6E" w14:paraId="6F437336" w14:textId="77777777" w:rsidTr="00D630F3">
        <w:trPr>
          <w:trHeight w:val="1798"/>
        </w:trPr>
        <w:tc>
          <w:tcPr>
            <w:tcW w:w="1180" w:type="pct"/>
            <w:gridSpan w:val="2"/>
            <w:tcBorders>
              <w:top w:val="single" w:sz="2" w:space="0" w:color="348092"/>
              <w:bottom w:val="single" w:sz="2" w:space="0" w:color="348092"/>
            </w:tcBorders>
          </w:tcPr>
          <w:p w14:paraId="4B8F4BEB" w14:textId="77777777" w:rsidR="007C78AA" w:rsidRPr="00DE3D6E" w:rsidRDefault="007C78AA" w:rsidP="008F6240">
            <w:pPr>
              <w:ind w:left="57" w:right="57"/>
              <w:rPr>
                <w:rFonts w:ascii="Times New Roman" w:hAnsi="Times New Roman"/>
                <w:b/>
                <w:noProof/>
                <w:sz w:val="24"/>
              </w:rPr>
            </w:pPr>
            <w:r>
              <w:rPr>
                <w:rFonts w:ascii="Times New Roman" w:hAnsi="Times New Roman"/>
                <w:b/>
                <w:sz w:val="24"/>
              </w:rPr>
              <w:t>Saistīts ar teroristu finansēšanu vai noziedzīgi iegūtu līdzekļu legalizāciju</w:t>
            </w:r>
          </w:p>
        </w:tc>
        <w:tc>
          <w:tcPr>
            <w:tcW w:w="3820" w:type="pct"/>
            <w:tcBorders>
              <w:top w:val="single" w:sz="2" w:space="0" w:color="348092"/>
              <w:bottom w:val="single" w:sz="2" w:space="0" w:color="348092"/>
            </w:tcBorders>
          </w:tcPr>
          <w:p w14:paraId="31FA6D64" w14:textId="3081F9D0" w:rsidR="007C78AA" w:rsidRPr="00DE3D6E" w:rsidRDefault="007C78AA" w:rsidP="008F6240">
            <w:pPr>
              <w:ind w:left="57" w:right="57"/>
              <w:jc w:val="both"/>
              <w:rPr>
                <w:rFonts w:ascii="Times New Roman" w:hAnsi="Times New Roman"/>
                <w:noProof/>
                <w:sz w:val="24"/>
              </w:rPr>
            </w:pPr>
            <w:r>
              <w:rPr>
                <w:rFonts w:ascii="Times New Roman" w:hAnsi="Times New Roman"/>
                <w:sz w:val="24"/>
              </w:rPr>
              <w:t>Ja šo terminu izmanto, runājot par skaidru naudu vai apgrozāmiem uzrādītāja instrumentiem, tas nozīmē skaidru naudu vai apgrozāmus uzrādītāja instrumentus, kas ir: i) iegūti, izmantoti, paredzēti izmantošanai vai piešķirti izmantošanai nolūkā finansēt terorismu, teroraktus vai teroristu organizācijas vai ii) legalizēti līdzekļi, noziedzīgi iegūtu līdzekļu legalizācijā vai sākotnējos noziedzīgos nodarījumos no predikatīvajiem noziegumiem iegūti līdzekļi vai instrumenti, kurus izmanto vai kuri ir paredzēti izmantošanai, lai veiktu šādus nodarījumus.</w:t>
            </w:r>
          </w:p>
        </w:tc>
      </w:tr>
    </w:tbl>
    <w:p w14:paraId="3BADB295" w14:textId="77777777" w:rsidR="005651CB" w:rsidRPr="00DE3D6E" w:rsidRDefault="005651CB" w:rsidP="00DE3D6E">
      <w:pPr>
        <w:jc w:val="both"/>
        <w:rPr>
          <w:rFonts w:ascii="Times New Roman" w:hAnsi="Times New Roman"/>
          <w:noProof/>
          <w:sz w:val="24"/>
          <w:lang w:val="en-GB"/>
        </w:rPr>
      </w:pPr>
    </w:p>
    <w:p w14:paraId="05C8EABC" w14:textId="26481CA5" w:rsidR="00D630F3" w:rsidRDefault="00D630F3">
      <w:pPr>
        <w:rPr>
          <w:rFonts w:ascii="Times New Roman" w:hAnsi="Times New Roman"/>
          <w:noProof/>
          <w:sz w:val="24"/>
        </w:rPr>
      </w:pPr>
      <w:r>
        <w:br w:type="page"/>
      </w:r>
    </w:p>
    <w:p w14:paraId="00E9CBBC" w14:textId="77777777" w:rsidR="007C78AA" w:rsidRPr="00D630F3"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38. REKOMENDĀCIJAS SKAIDROJOŠĀ PIEZĪME</w:t>
      </w:r>
    </w:p>
    <w:p w14:paraId="243990C3" w14:textId="77777777" w:rsidR="007C78AA" w:rsidRPr="00D630F3"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(SAVSTARPĒJA TIESISKĀ PALĪDZĪBA: IESALDĒŠANA UN KONFISCĒŠANA)</w:t>
      </w:r>
    </w:p>
    <w:p w14:paraId="3953F42E" w14:textId="77777777" w:rsidR="00D630F3" w:rsidRPr="00DE3D6E" w:rsidRDefault="00D630F3" w:rsidP="00DE3D6E">
      <w:pPr>
        <w:jc w:val="both"/>
        <w:rPr>
          <w:rFonts w:ascii="Times New Roman" w:hAnsi="Times New Roman"/>
          <w:b/>
          <w:noProof/>
          <w:color w:val="348092"/>
          <w:sz w:val="24"/>
          <w:lang w:val="en-GB"/>
        </w:rPr>
      </w:pPr>
    </w:p>
    <w:p w14:paraId="4F735BC9" w14:textId="73CC6231" w:rsidR="007C78AA" w:rsidRPr="00DE3D6E" w:rsidRDefault="00D630F3" w:rsidP="00D630F3">
      <w:pPr>
        <w:ind w:left="284" w:hanging="284"/>
        <w:jc w:val="both"/>
        <w:rPr>
          <w:rFonts w:ascii="Times New Roman" w:hAnsi="Times New Roman"/>
          <w:noProof/>
          <w:sz w:val="24"/>
        </w:rPr>
      </w:pPr>
      <w:r>
        <w:rPr>
          <w:rFonts w:ascii="Times New Roman" w:hAnsi="Times New Roman"/>
          <w:sz w:val="24"/>
        </w:rPr>
        <w:t>1. Valstīm ir jāspēj ātri rīkoties, lai visdažādākajos iespējamos apstākļos varētu reaģēt uz sadarbības pieprasījumiem. Tie varētu būt pieprasījumi, kas iesniegti, pamatojoties uz tiesvedībām, kurās noteikta konfiskācija ar notiesājošu spriedumu un bez notiesājoša sprieduma, un saistītajiem pagaidu pasākumiem, kā noteikts 4. rekomendācijā.</w:t>
      </w:r>
      <w:r w:rsidR="003F2D45">
        <w:rPr>
          <w:rStyle w:val="FootnoteReference"/>
          <w:rFonts w:ascii="Times New Roman" w:hAnsi="Times New Roman"/>
          <w:noProof/>
          <w:sz w:val="24"/>
          <w:lang w:val="en-GB"/>
        </w:rPr>
        <w:footnoteReference w:id="91"/>
      </w:r>
    </w:p>
    <w:p w14:paraId="3AA2A8E5" w14:textId="77777777" w:rsidR="00D630F3" w:rsidRDefault="00D630F3" w:rsidP="00DE3D6E">
      <w:pPr>
        <w:jc w:val="both"/>
        <w:rPr>
          <w:rFonts w:ascii="Times New Roman" w:hAnsi="Times New Roman"/>
          <w:noProof/>
          <w:sz w:val="24"/>
          <w:lang w:val="en-GB"/>
        </w:rPr>
      </w:pPr>
    </w:p>
    <w:p w14:paraId="17951649" w14:textId="66790F7E" w:rsidR="007C78AA" w:rsidRPr="00DE3D6E" w:rsidRDefault="00D630F3" w:rsidP="00D630F3">
      <w:pPr>
        <w:ind w:left="284" w:hanging="284"/>
        <w:jc w:val="both"/>
        <w:rPr>
          <w:rFonts w:ascii="Times New Roman" w:hAnsi="Times New Roman"/>
          <w:noProof/>
          <w:sz w:val="24"/>
        </w:rPr>
      </w:pPr>
      <w:r>
        <w:rPr>
          <w:rFonts w:ascii="Times New Roman" w:hAnsi="Times New Roman"/>
          <w:sz w:val="24"/>
        </w:rPr>
        <w:t>2. Atzīstot un izpildot ārvalstu iesaldēšanas, aizturēšanas vai konfiskācijas rīkojumus, pieprasījuma saņēmējvalstīm ir jāspēj balstīties uz ārvalsts rīkojumā sniegtajiem faktiem. Izpilde nedrīkst būt atkarīga no valstī veiktās izmeklēšanas. Turklāt pieprasījuma saņēmējvalsts tiesa var pārskatīt ārvalsts rīkojumu un izdot rīkojumus, kas nepieciešami, lai ārvalsts rīkojums būtu spēkā attiecībā uz mantu, kas atrodas pieprasījuma saņēmējvalstī.</w:t>
      </w:r>
    </w:p>
    <w:p w14:paraId="4190D76B" w14:textId="77777777" w:rsidR="00D630F3" w:rsidRDefault="00D630F3" w:rsidP="00DE3D6E">
      <w:pPr>
        <w:jc w:val="both"/>
        <w:rPr>
          <w:rFonts w:ascii="Times New Roman" w:hAnsi="Times New Roman"/>
          <w:noProof/>
          <w:sz w:val="24"/>
          <w:lang w:val="en-GB"/>
        </w:rPr>
      </w:pPr>
    </w:p>
    <w:p w14:paraId="4D84ABA9" w14:textId="678EF519" w:rsidR="007C78AA" w:rsidRPr="00DE3D6E" w:rsidRDefault="00D630F3" w:rsidP="00D630F3">
      <w:pPr>
        <w:ind w:left="284" w:hanging="284"/>
        <w:jc w:val="both"/>
        <w:rPr>
          <w:rFonts w:ascii="Times New Roman" w:hAnsi="Times New Roman"/>
          <w:noProof/>
          <w:sz w:val="24"/>
        </w:rPr>
      </w:pPr>
      <w:r>
        <w:rPr>
          <w:rFonts w:ascii="Times New Roman" w:hAnsi="Times New Roman"/>
          <w:sz w:val="24"/>
        </w:rPr>
        <w:t>3. Ja pieprasījuma saņēmējvalstij saskaņā ar valsts normatīvo aktu pamatprincipiem vai citu apsvērumu dēļ ir nepieciešams tiesas rīkojums, lai sniegtu palīdzību, pieprasījuma iesniedzējvalstīm ir jānodrošina, ka to tiesas ir pilnvarotas izdot iesaldēšanas, aizturēšanas un konfiskācijas rīkojumus attiecībā uz mantu, kas atrodas ārvalstī, vai attiecīgā gadījumā ka pastāv mehānismi izpildei iesniedzamo rīkojumu pārskatīšanai valsts tiesā un to validēšanai.</w:t>
      </w:r>
    </w:p>
    <w:p w14:paraId="235CB157" w14:textId="77777777" w:rsidR="00D630F3" w:rsidRDefault="00D630F3" w:rsidP="00DE3D6E">
      <w:pPr>
        <w:jc w:val="both"/>
        <w:rPr>
          <w:rFonts w:ascii="Times New Roman" w:hAnsi="Times New Roman"/>
          <w:noProof/>
          <w:sz w:val="24"/>
          <w:lang w:val="en-GB"/>
        </w:rPr>
      </w:pPr>
    </w:p>
    <w:p w14:paraId="75BA549F" w14:textId="61CB5032" w:rsidR="007C78AA" w:rsidRPr="00DE3D6E" w:rsidRDefault="00D630F3" w:rsidP="00D630F3">
      <w:pPr>
        <w:ind w:left="284" w:hanging="284"/>
        <w:jc w:val="both"/>
        <w:rPr>
          <w:rFonts w:ascii="Times New Roman" w:hAnsi="Times New Roman"/>
          <w:noProof/>
          <w:sz w:val="24"/>
        </w:rPr>
      </w:pPr>
      <w:r>
        <w:rPr>
          <w:rFonts w:ascii="Times New Roman" w:hAnsi="Times New Roman"/>
          <w:sz w:val="24"/>
        </w:rPr>
        <w:t>4. Valstīm ir arī jānodrošina, ka tās, pamatojoties uz sākotnējo pieprasījumu, ir pilnvarotas arī turpmāk sniegt saistīto palīdzību, un attiecīgajos gadījumos nav jālūdz papildu pieprasījums.</w:t>
      </w:r>
    </w:p>
    <w:p w14:paraId="2AC24693" w14:textId="77777777" w:rsidR="00D630F3" w:rsidRDefault="00D630F3" w:rsidP="00DE3D6E">
      <w:pPr>
        <w:jc w:val="both"/>
        <w:rPr>
          <w:rFonts w:ascii="Times New Roman" w:hAnsi="Times New Roman"/>
          <w:noProof/>
          <w:sz w:val="24"/>
          <w:lang w:val="en-GB"/>
        </w:rPr>
      </w:pPr>
    </w:p>
    <w:p w14:paraId="084D5CFD" w14:textId="4F1DB363" w:rsidR="007C78AA" w:rsidRPr="00DE3D6E" w:rsidRDefault="00D630F3" w:rsidP="00D630F3">
      <w:pPr>
        <w:ind w:left="284" w:hanging="284"/>
        <w:jc w:val="both"/>
        <w:rPr>
          <w:rFonts w:ascii="Times New Roman" w:hAnsi="Times New Roman"/>
          <w:noProof/>
          <w:sz w:val="24"/>
        </w:rPr>
      </w:pPr>
      <w:r>
        <w:rPr>
          <w:rFonts w:ascii="Times New Roman" w:hAnsi="Times New Roman"/>
          <w:sz w:val="24"/>
        </w:rPr>
        <w:t>5. Valstīs ir jābūt ieviestiem efektīviem iesaldētas, aizturētas vai konfiscētas mantas pārvaldības, saglabāšanas un, ja nepieciešams, realizācijas mehānismiem, kā noteikts 4. rekomendācijā.</w:t>
      </w:r>
    </w:p>
    <w:p w14:paraId="43984062" w14:textId="77777777" w:rsidR="00D630F3" w:rsidRDefault="00D630F3" w:rsidP="00DE3D6E">
      <w:pPr>
        <w:jc w:val="both"/>
        <w:rPr>
          <w:rFonts w:ascii="Times New Roman" w:hAnsi="Times New Roman"/>
          <w:noProof/>
          <w:sz w:val="24"/>
          <w:lang w:val="en-GB"/>
        </w:rPr>
      </w:pPr>
    </w:p>
    <w:p w14:paraId="1AF507E4" w14:textId="5105BE63" w:rsidR="007C78AA" w:rsidRPr="00DE3D6E" w:rsidRDefault="00D630F3" w:rsidP="00D630F3">
      <w:pPr>
        <w:ind w:left="284" w:hanging="284"/>
        <w:jc w:val="both"/>
        <w:rPr>
          <w:rFonts w:ascii="Times New Roman" w:hAnsi="Times New Roman"/>
          <w:noProof/>
          <w:sz w:val="24"/>
        </w:rPr>
      </w:pPr>
      <w:r>
        <w:rPr>
          <w:rFonts w:ascii="Times New Roman" w:hAnsi="Times New Roman"/>
          <w:sz w:val="24"/>
        </w:rPr>
        <w:t>6. Valstīm ir jāspēj apmainīties ar konfiscēto mantu ar citām valstīm, jo īpaši tad, ja konfiskācija tieši vai netieši notikusi, pateicoties koordinētai tiesībaizsardzības iestāžu rīcībai. Valstīm ir jāspēj vienoties attiecīgā gadījumā par to, ka tiek atskaitītas vai dalītas būtiskas vai ārkārtas izmaksas, kas rodas, izpildot iesaldēšanas, aizturēšanas vai konfiskācijas rīkojumu.</w:t>
      </w:r>
    </w:p>
    <w:p w14:paraId="083D6A5F" w14:textId="77777777" w:rsidR="003F2D45" w:rsidRDefault="003F2D45" w:rsidP="00DE3D6E">
      <w:pPr>
        <w:jc w:val="both"/>
        <w:rPr>
          <w:rFonts w:ascii="Times New Roman" w:hAnsi="Times New Roman"/>
          <w:noProof/>
          <w:sz w:val="24"/>
          <w:lang w:val="en-GB"/>
        </w:rPr>
      </w:pPr>
    </w:p>
    <w:p w14:paraId="453C6F39" w14:textId="3F52B9A3" w:rsidR="007C78AA" w:rsidRPr="00DE3D6E" w:rsidRDefault="003F2D45" w:rsidP="003F2D45">
      <w:pPr>
        <w:ind w:left="284" w:hanging="284"/>
        <w:jc w:val="both"/>
        <w:rPr>
          <w:rFonts w:ascii="Times New Roman" w:hAnsi="Times New Roman"/>
          <w:noProof/>
          <w:sz w:val="24"/>
        </w:rPr>
      </w:pPr>
      <w:r>
        <w:rPr>
          <w:rFonts w:ascii="Times New Roman" w:hAnsi="Times New Roman"/>
          <w:sz w:val="24"/>
        </w:rPr>
        <w:t>7. Valstīs ir jābūt ieviestiem pasākumiem, lai varētu neformāli sazināties ar citām valstīm aktīvu atgūšanas lietās, tostarp veicinot palīdzību pirms pieprasījuma iesniegšanas un vajadzības gadījumā informējot valstis par to pieprasījumu statusu.</w:t>
      </w:r>
    </w:p>
    <w:p w14:paraId="3A83BCCB" w14:textId="231E1095" w:rsidR="003F2D45" w:rsidRDefault="003F2D45">
      <w:pPr>
        <w:rPr>
          <w:rFonts w:ascii="Times New Roman" w:hAnsi="Times New Roman"/>
          <w:noProof/>
          <w:sz w:val="24"/>
        </w:rPr>
      </w:pPr>
      <w:r>
        <w:br w:type="page"/>
      </w:r>
    </w:p>
    <w:p w14:paraId="3DDDF072" w14:textId="77777777" w:rsidR="003F2D45" w:rsidRPr="003F2D45"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lastRenderedPageBreak/>
        <w:t>40. REKOMENDĀCIJAS SKAIDROJOŠĀ PIEZĪME</w:t>
      </w:r>
    </w:p>
    <w:p w14:paraId="05FD58DC" w14:textId="0B28F8D0" w:rsidR="007C78AA" w:rsidRPr="003F2D45" w:rsidRDefault="007C78AA" w:rsidP="00DE3D6E">
      <w:pPr>
        <w:jc w:val="both"/>
        <w:rPr>
          <w:rFonts w:ascii="Times New Roman" w:hAnsi="Times New Roman"/>
          <w:b/>
          <w:bCs/>
          <w:noProof/>
          <w:color w:val="348092"/>
          <w:sz w:val="28"/>
          <w:szCs w:val="24"/>
        </w:rPr>
      </w:pPr>
      <w:r>
        <w:rPr>
          <w:rFonts w:ascii="Times New Roman" w:hAnsi="Times New Roman"/>
          <w:b/>
          <w:color w:val="348092"/>
          <w:sz w:val="28"/>
        </w:rPr>
        <w:t>(CITI STARPTAUTISKĀS SADARBĪBAS VEIDI)</w:t>
      </w:r>
    </w:p>
    <w:p w14:paraId="512D93A2" w14:textId="77777777" w:rsidR="003F2D45" w:rsidRPr="00DE3D6E" w:rsidRDefault="003F2D45" w:rsidP="00DE3D6E">
      <w:pPr>
        <w:jc w:val="both"/>
        <w:rPr>
          <w:rFonts w:ascii="Times New Roman" w:hAnsi="Times New Roman"/>
          <w:noProof/>
          <w:color w:val="348092"/>
          <w:sz w:val="24"/>
          <w:lang w:val="en-GB"/>
        </w:rPr>
      </w:pPr>
    </w:p>
    <w:p w14:paraId="6346B5D4" w14:textId="67854CF3" w:rsidR="007C78AA" w:rsidRPr="003F2D45" w:rsidRDefault="003F2D45" w:rsidP="00DE3D6E">
      <w:pPr>
        <w:jc w:val="both"/>
        <w:rPr>
          <w:rFonts w:ascii="Times New Roman" w:hAnsi="Times New Roman"/>
          <w:b/>
          <w:bCs/>
          <w:noProof/>
          <w:color w:val="348092"/>
          <w:sz w:val="24"/>
        </w:rPr>
      </w:pPr>
      <w:r>
        <w:rPr>
          <w:rFonts w:ascii="Times New Roman" w:hAnsi="Times New Roman"/>
          <w:b/>
          <w:color w:val="348092"/>
          <w:sz w:val="24"/>
        </w:rPr>
        <w:t>A. VISIEM STARPTAUTISKĀS SADARBĪBAS VEIDIEM PIEMĒROJAMIE PRINCIPI</w:t>
      </w:r>
    </w:p>
    <w:p w14:paraId="091DE9B4" w14:textId="77777777" w:rsidR="003F2D45" w:rsidRPr="003F2D45" w:rsidRDefault="003F2D45" w:rsidP="00DE3D6E">
      <w:pPr>
        <w:jc w:val="both"/>
        <w:rPr>
          <w:rFonts w:ascii="Times New Roman" w:hAnsi="Times New Roman"/>
          <w:b/>
          <w:bCs/>
          <w:noProof/>
          <w:color w:val="348092"/>
          <w:sz w:val="24"/>
          <w:lang w:val="en-GB"/>
        </w:rPr>
      </w:pPr>
    </w:p>
    <w:p w14:paraId="2ABA71EA" w14:textId="77777777" w:rsidR="007C78AA" w:rsidRPr="003F2D45" w:rsidRDefault="007C78AA" w:rsidP="00DE3D6E">
      <w:pPr>
        <w:jc w:val="both"/>
        <w:rPr>
          <w:rFonts w:ascii="Times New Roman" w:hAnsi="Times New Roman"/>
          <w:b/>
          <w:bCs/>
          <w:noProof/>
          <w:color w:val="348092"/>
          <w:sz w:val="24"/>
        </w:rPr>
      </w:pPr>
      <w:r>
        <w:rPr>
          <w:rFonts w:ascii="Times New Roman" w:hAnsi="Times New Roman"/>
          <w:b/>
          <w:color w:val="348092"/>
          <w:sz w:val="24"/>
        </w:rPr>
        <w:t>Pieprasītājiestāžu pienākumi</w:t>
      </w:r>
    </w:p>
    <w:p w14:paraId="6E2DDF83" w14:textId="77777777" w:rsidR="003F2D45" w:rsidRPr="00DE3D6E" w:rsidRDefault="003F2D45" w:rsidP="00DE3D6E">
      <w:pPr>
        <w:jc w:val="both"/>
        <w:rPr>
          <w:rFonts w:ascii="Times New Roman" w:hAnsi="Times New Roman"/>
          <w:noProof/>
          <w:color w:val="348092"/>
          <w:sz w:val="24"/>
          <w:lang w:val="en-GB"/>
        </w:rPr>
      </w:pPr>
    </w:p>
    <w:p w14:paraId="4DB0E710" w14:textId="432F828B" w:rsidR="007C78AA" w:rsidRPr="00DE3D6E" w:rsidRDefault="003F2D45" w:rsidP="003F2D45">
      <w:pPr>
        <w:ind w:left="284" w:hanging="284"/>
        <w:jc w:val="both"/>
        <w:rPr>
          <w:rFonts w:ascii="Times New Roman" w:hAnsi="Times New Roman"/>
          <w:noProof/>
          <w:sz w:val="24"/>
        </w:rPr>
      </w:pPr>
      <w:r>
        <w:rPr>
          <w:rFonts w:ascii="Times New Roman" w:hAnsi="Times New Roman"/>
          <w:sz w:val="24"/>
        </w:rPr>
        <w:t>1. Kad kompetentās iestādes lūdz sadarbību, tām ir jādara viss iespējamais, lai sniegtu pilnīgu faktisko un pēc vajadzības juridisko informāciju, tostarp jānorāda pastāvošā steidzamība, lai tādējādi nodrošinātu iespēju laikus un produktīvi izpildīt lūgumu, kā arī izmantot pieprasīto informāciju paredzētajam mērķim. Pēc pieprasījuma kompetentajām pieprasītājiestādēm ir jāziņo kompetentajai iestādei, kura saņēmusi lūgumu, par iegūtās informācijas izmantošanu un lietderību.</w:t>
      </w:r>
    </w:p>
    <w:p w14:paraId="169D2E7A" w14:textId="77777777" w:rsidR="007C78AA" w:rsidRPr="00DE3D6E" w:rsidRDefault="007C78AA" w:rsidP="00DE3D6E">
      <w:pPr>
        <w:jc w:val="both"/>
        <w:rPr>
          <w:rFonts w:ascii="Times New Roman" w:hAnsi="Times New Roman"/>
          <w:noProof/>
          <w:sz w:val="24"/>
          <w:lang w:val="en-GB"/>
        </w:rPr>
      </w:pPr>
    </w:p>
    <w:p w14:paraId="270CB3BF" w14:textId="77777777" w:rsidR="007C78AA" w:rsidRPr="003F2D45" w:rsidRDefault="007C78AA" w:rsidP="00DE3D6E">
      <w:pPr>
        <w:jc w:val="both"/>
        <w:rPr>
          <w:rFonts w:ascii="Times New Roman" w:hAnsi="Times New Roman"/>
          <w:b/>
          <w:bCs/>
          <w:noProof/>
          <w:color w:val="348092"/>
          <w:sz w:val="24"/>
        </w:rPr>
      </w:pPr>
      <w:r>
        <w:rPr>
          <w:rFonts w:ascii="Times New Roman" w:hAnsi="Times New Roman"/>
          <w:b/>
          <w:color w:val="348092"/>
          <w:sz w:val="24"/>
        </w:rPr>
        <w:t>Nepamatoti ierobežojoši pasākumi</w:t>
      </w:r>
    </w:p>
    <w:p w14:paraId="5DDA39B0" w14:textId="77777777" w:rsidR="003F2D45" w:rsidRPr="00DE3D6E" w:rsidRDefault="003F2D45" w:rsidP="00DE3D6E">
      <w:pPr>
        <w:jc w:val="both"/>
        <w:rPr>
          <w:rFonts w:ascii="Times New Roman" w:hAnsi="Times New Roman"/>
          <w:noProof/>
          <w:color w:val="348092"/>
          <w:sz w:val="24"/>
          <w:lang w:val="en-GB"/>
        </w:rPr>
      </w:pPr>
    </w:p>
    <w:p w14:paraId="2D586D6C" w14:textId="02714F3A" w:rsidR="007C78AA" w:rsidRPr="00DE3D6E" w:rsidRDefault="004B226B" w:rsidP="004B226B">
      <w:pPr>
        <w:ind w:left="284" w:hanging="284"/>
        <w:jc w:val="both"/>
        <w:rPr>
          <w:rFonts w:ascii="Times New Roman" w:hAnsi="Times New Roman"/>
          <w:noProof/>
          <w:sz w:val="24"/>
        </w:rPr>
      </w:pPr>
      <w:r>
        <w:rPr>
          <w:rFonts w:ascii="Times New Roman" w:hAnsi="Times New Roman"/>
          <w:sz w:val="24"/>
        </w:rPr>
        <w:t>2. Valstis nedrīkst aizliegt vai izvirzīt nepieņemamus vai nepamatoti ierobežojošus noteikumus informācijas apmaiņai vai informācijas sniegšanai. Proti, kompetentās iestādes nedrīkst atteikties sniegt palīdzību, pamatojoties uz to, ka:</w:t>
      </w:r>
    </w:p>
    <w:p w14:paraId="346A8334" w14:textId="2541B392" w:rsidR="007C78AA" w:rsidRPr="00DE3D6E" w:rsidRDefault="00A472A4" w:rsidP="008F6240">
      <w:pPr>
        <w:spacing w:before="120"/>
        <w:ind w:left="568" w:hanging="284"/>
        <w:jc w:val="both"/>
        <w:rPr>
          <w:rFonts w:ascii="Times New Roman" w:hAnsi="Times New Roman"/>
          <w:noProof/>
          <w:sz w:val="24"/>
        </w:rPr>
      </w:pPr>
      <w:r>
        <w:rPr>
          <w:rFonts w:ascii="Times New Roman" w:hAnsi="Times New Roman"/>
          <w:sz w:val="24"/>
        </w:rPr>
        <w:t>a) pieprasījumu uzskata arī par tādu, kas skar nodokļu jautājumus, un/vai</w:t>
      </w:r>
    </w:p>
    <w:p w14:paraId="753839DB" w14:textId="548516A2" w:rsidR="007C78AA" w:rsidRPr="00DE3D6E" w:rsidRDefault="00A472A4" w:rsidP="008F6240">
      <w:pPr>
        <w:spacing w:before="120"/>
        <w:ind w:left="568" w:hanging="284"/>
        <w:jc w:val="both"/>
        <w:rPr>
          <w:rFonts w:ascii="Times New Roman" w:hAnsi="Times New Roman"/>
          <w:noProof/>
          <w:sz w:val="24"/>
        </w:rPr>
      </w:pPr>
      <w:r>
        <w:rPr>
          <w:rFonts w:ascii="Times New Roman" w:hAnsi="Times New Roman"/>
          <w:sz w:val="24"/>
        </w:rPr>
        <w:t xml:space="preserve">b) normatīvajos aktos ir noteikts, ka finanšu iestādēm vai </w:t>
      </w:r>
      <w:r>
        <w:rPr>
          <w:rFonts w:ascii="Times New Roman" w:hAnsi="Times New Roman"/>
          <w:i/>
          <w:iCs/>
          <w:sz w:val="24"/>
        </w:rPr>
        <w:t>DNFBP</w:t>
      </w:r>
      <w:r>
        <w:rPr>
          <w:rFonts w:ascii="Times New Roman" w:hAnsi="Times New Roman"/>
          <w:sz w:val="24"/>
        </w:rPr>
        <w:t xml:space="preserve"> (izņemot, ja attiecīgā pieprasītā informācija tiek glabāta apstākļos, kad ir jāievēro konfidencialitāte vai dienesta noslēpums) ir jāievēro slepenības vai konfidencialitātes noteikumi, un/vai</w:t>
      </w:r>
    </w:p>
    <w:p w14:paraId="091069D8" w14:textId="1F0F1F8C" w:rsidR="007C78AA" w:rsidRPr="00DE3D6E" w:rsidRDefault="00A472A4" w:rsidP="008F6240">
      <w:pPr>
        <w:spacing w:before="120"/>
        <w:ind w:left="568" w:hanging="284"/>
        <w:jc w:val="both"/>
        <w:rPr>
          <w:rFonts w:ascii="Times New Roman" w:hAnsi="Times New Roman"/>
          <w:noProof/>
          <w:sz w:val="24"/>
        </w:rPr>
      </w:pPr>
      <w:r>
        <w:rPr>
          <w:rFonts w:ascii="Times New Roman" w:hAnsi="Times New Roman"/>
          <w:sz w:val="24"/>
        </w:rPr>
        <w:t>c) notiek lietas apstākļu izpēte, izmeklēšana vai tiesvedība valstī, kura saņem pieprasījumu, ja vien pieprasītā palīdzība nekavē lietas apstākļu, izmeklēšanu vai tiesvedību, un/vai</w:t>
      </w:r>
    </w:p>
    <w:p w14:paraId="55B92A81" w14:textId="07AB8E64" w:rsidR="007C78AA" w:rsidRPr="00DE3D6E" w:rsidRDefault="00A472A4" w:rsidP="008F6240">
      <w:pPr>
        <w:spacing w:before="120"/>
        <w:ind w:left="568" w:hanging="284"/>
        <w:jc w:val="both"/>
        <w:rPr>
          <w:rFonts w:ascii="Times New Roman" w:hAnsi="Times New Roman"/>
          <w:noProof/>
          <w:sz w:val="24"/>
        </w:rPr>
      </w:pPr>
      <w:r>
        <w:rPr>
          <w:rFonts w:ascii="Times New Roman" w:hAnsi="Times New Roman"/>
          <w:sz w:val="24"/>
        </w:rPr>
        <w:t>d) pieprasītājiestādes veids vai statuss (civilais, administratīvais, tiesībaizsardzības u. c.) atšķiras no tās ārvalsts partnera statusa.</w:t>
      </w:r>
    </w:p>
    <w:p w14:paraId="74A3ADA3" w14:textId="77777777" w:rsidR="004B226B" w:rsidRDefault="004B226B" w:rsidP="00DE3D6E">
      <w:pPr>
        <w:jc w:val="both"/>
        <w:rPr>
          <w:rFonts w:ascii="Times New Roman" w:hAnsi="Times New Roman"/>
          <w:noProof/>
          <w:color w:val="348092"/>
          <w:sz w:val="24"/>
          <w:lang w:val="en-GB"/>
        </w:rPr>
      </w:pPr>
    </w:p>
    <w:p w14:paraId="3BA0890E" w14:textId="49DB1439" w:rsidR="007C78AA" w:rsidRPr="004B226B" w:rsidRDefault="007C78AA" w:rsidP="00DE3D6E">
      <w:pPr>
        <w:jc w:val="both"/>
        <w:rPr>
          <w:rFonts w:ascii="Times New Roman" w:hAnsi="Times New Roman"/>
          <w:b/>
          <w:bCs/>
          <w:noProof/>
          <w:color w:val="348092"/>
          <w:sz w:val="24"/>
        </w:rPr>
      </w:pPr>
      <w:r>
        <w:rPr>
          <w:rFonts w:ascii="Times New Roman" w:hAnsi="Times New Roman"/>
          <w:b/>
          <w:color w:val="348092"/>
          <w:sz w:val="24"/>
        </w:rPr>
        <w:t>Aizsardzības pasākumi attiecībā uz nosūtīto informāciju</w:t>
      </w:r>
    </w:p>
    <w:p w14:paraId="04EB5F84" w14:textId="77777777" w:rsidR="004B226B" w:rsidRPr="00DE3D6E" w:rsidRDefault="004B226B" w:rsidP="00DE3D6E">
      <w:pPr>
        <w:jc w:val="both"/>
        <w:rPr>
          <w:rFonts w:ascii="Times New Roman" w:hAnsi="Times New Roman"/>
          <w:noProof/>
          <w:color w:val="348092"/>
          <w:sz w:val="24"/>
          <w:lang w:val="en-GB"/>
        </w:rPr>
      </w:pPr>
    </w:p>
    <w:p w14:paraId="18B6B109" w14:textId="096F5F0D" w:rsidR="007C78AA" w:rsidRPr="00DE3D6E" w:rsidRDefault="00A472A4" w:rsidP="00A472A4">
      <w:pPr>
        <w:ind w:left="284" w:hanging="284"/>
        <w:jc w:val="both"/>
        <w:rPr>
          <w:rFonts w:ascii="Times New Roman" w:hAnsi="Times New Roman"/>
          <w:noProof/>
          <w:sz w:val="24"/>
        </w:rPr>
      </w:pPr>
      <w:r>
        <w:rPr>
          <w:rFonts w:ascii="Times New Roman" w:hAnsi="Times New Roman"/>
          <w:sz w:val="24"/>
        </w:rPr>
        <w:t>3. Nosūtītā informācija jāizmanto tikai tam mērķim, kuram tā ir bijusi pieprasīta vai sniegta. Lai informāciju varētu izplatīt citām iestādēm vai trešajām pusēm vai lai to varētu izmantot administratīviem, izmeklēšanas, apsūdzības vai tiesas mērķiem, kuri neatbilst sākotnēji apstiprinātajiem mērķiem, vispirms jālūdz tās kompetentās iestādes atļauja, kura saņēma informācijas sniegšanas pieprasījumu.</w:t>
      </w:r>
    </w:p>
    <w:p w14:paraId="72BA2040" w14:textId="77777777" w:rsidR="00A472A4" w:rsidRDefault="00A472A4" w:rsidP="00DE3D6E">
      <w:pPr>
        <w:jc w:val="both"/>
        <w:rPr>
          <w:rFonts w:ascii="Times New Roman" w:hAnsi="Times New Roman"/>
          <w:noProof/>
          <w:sz w:val="24"/>
          <w:lang w:val="en-GB"/>
        </w:rPr>
      </w:pPr>
    </w:p>
    <w:p w14:paraId="0726D314" w14:textId="53F2B480" w:rsidR="007C78AA" w:rsidRPr="00DE3D6E" w:rsidRDefault="00A472A4" w:rsidP="000B0123">
      <w:pPr>
        <w:ind w:left="284" w:hanging="284"/>
        <w:jc w:val="both"/>
        <w:rPr>
          <w:rFonts w:ascii="Times New Roman" w:hAnsi="Times New Roman"/>
          <w:noProof/>
          <w:sz w:val="24"/>
        </w:rPr>
      </w:pPr>
      <w:r>
        <w:rPr>
          <w:rFonts w:ascii="Times New Roman" w:hAnsi="Times New Roman"/>
          <w:sz w:val="24"/>
        </w:rPr>
        <w:t>4. Kompetentajām iestādēm ir jāievēro atbilstīga konfidencialitāte attiecībā uz jebkuru sadarbības lūgumu un informācijas apmaiņu, lai atbilstoši abu pušu saistībām privātuma un datu aizsardzības jomā aizsargātu izmeklēšanas vai lietas apstākļu izpētes integritāti</w:t>
      </w:r>
      <w:r w:rsidR="000B0123">
        <w:rPr>
          <w:rStyle w:val="FootnoteReference"/>
          <w:rFonts w:ascii="Times New Roman" w:hAnsi="Times New Roman"/>
          <w:noProof/>
          <w:sz w:val="24"/>
          <w:lang w:val="en-GB"/>
        </w:rPr>
        <w:footnoteReference w:id="92"/>
      </w:r>
      <w:r>
        <w:rPr>
          <w:rFonts w:ascii="Times New Roman" w:hAnsi="Times New Roman"/>
          <w:sz w:val="24"/>
        </w:rPr>
        <w:t>. Kompetentajām iestādēm nosūtītā informācija ir jāaizsargā vismaz tāpat, kā tiktu aizsargāta līdzīga no valsts avotiem saņemta informācija. Valstīm ir jāievieš kontroles sistēmas un aizsardzības pasākumi, lai nodrošinātu, ka kompetento iestāžu nosūtītā informācija tiek izmantota tikai atļautajā veidā. Informācijas apmaiņai ir jānotiek droši un ar uzticamu kanālu vai mehānismu starpniecību. Kompetentās iestādes, kuras saņem pieprasījumu, pēc vajadzības var atteikties sniegt informāciju, ja kompetentā pieprasītājiestāde nespēj efektīvi aizsargāt informāciju.</w:t>
      </w:r>
    </w:p>
    <w:p w14:paraId="777C5FA8" w14:textId="77777777" w:rsidR="007C78AA" w:rsidRPr="00DE3D6E" w:rsidRDefault="007C78AA" w:rsidP="00DE3D6E">
      <w:pPr>
        <w:jc w:val="both"/>
        <w:rPr>
          <w:rFonts w:ascii="Times New Roman" w:hAnsi="Times New Roman"/>
          <w:noProof/>
          <w:sz w:val="24"/>
          <w:lang w:val="en-GB"/>
        </w:rPr>
      </w:pPr>
    </w:p>
    <w:p w14:paraId="796EB57A" w14:textId="77777777" w:rsidR="007C78AA" w:rsidRPr="000B0123" w:rsidRDefault="007C78AA" w:rsidP="00DE3D6E">
      <w:pPr>
        <w:jc w:val="both"/>
        <w:rPr>
          <w:rFonts w:ascii="Times New Roman" w:hAnsi="Times New Roman"/>
          <w:b/>
          <w:bCs/>
          <w:noProof/>
          <w:color w:val="348092"/>
          <w:sz w:val="24"/>
        </w:rPr>
      </w:pPr>
      <w:r>
        <w:rPr>
          <w:rFonts w:ascii="Times New Roman" w:hAnsi="Times New Roman"/>
          <w:b/>
          <w:color w:val="348092"/>
          <w:sz w:val="24"/>
        </w:rPr>
        <w:t>Tiesības meklēt informāciju</w:t>
      </w:r>
    </w:p>
    <w:p w14:paraId="1AE19CF8" w14:textId="77777777" w:rsidR="000B0123" w:rsidRDefault="000B0123" w:rsidP="00DE3D6E">
      <w:pPr>
        <w:jc w:val="both"/>
        <w:rPr>
          <w:rFonts w:ascii="Times New Roman" w:hAnsi="Times New Roman"/>
          <w:noProof/>
          <w:sz w:val="24"/>
          <w:lang w:val="en-GB"/>
        </w:rPr>
      </w:pPr>
    </w:p>
    <w:p w14:paraId="2734F67E" w14:textId="2F71BE7E" w:rsidR="007C78AA" w:rsidRPr="00DE3D6E" w:rsidRDefault="000B0123" w:rsidP="000B0123">
      <w:pPr>
        <w:ind w:left="284" w:hanging="284"/>
        <w:jc w:val="both"/>
        <w:rPr>
          <w:rFonts w:ascii="Times New Roman" w:hAnsi="Times New Roman"/>
          <w:noProof/>
          <w:sz w:val="24"/>
        </w:rPr>
      </w:pPr>
      <w:r>
        <w:rPr>
          <w:rFonts w:ascii="Times New Roman" w:hAnsi="Times New Roman"/>
          <w:sz w:val="24"/>
        </w:rPr>
        <w:t>5. Kompetentajām iestādēm ir jābūt iespējai veikt lietas apstākļu izpēti savu ārvalstu partneru vārdā un apmainīties ar ārvalstu partneriem ar tādu informāciju, kuru tās spētu iegūt, ja šāda izpēte tiktu veikta valsts līmenī.</w:t>
      </w:r>
    </w:p>
    <w:p w14:paraId="35E10C47" w14:textId="77777777" w:rsidR="007C78AA" w:rsidRPr="000B0123" w:rsidRDefault="007C78AA" w:rsidP="00DE3D6E">
      <w:pPr>
        <w:jc w:val="both"/>
        <w:rPr>
          <w:rFonts w:ascii="Times New Roman" w:hAnsi="Times New Roman"/>
          <w:b/>
          <w:bCs/>
          <w:noProof/>
          <w:sz w:val="24"/>
          <w:lang w:val="en-GB"/>
        </w:rPr>
      </w:pPr>
    </w:p>
    <w:p w14:paraId="15A0C4BB" w14:textId="66383A63" w:rsidR="007C78AA" w:rsidRPr="000B0123" w:rsidRDefault="000B0123" w:rsidP="00DE3D6E">
      <w:pPr>
        <w:jc w:val="both"/>
        <w:rPr>
          <w:rFonts w:ascii="Times New Roman" w:hAnsi="Times New Roman"/>
          <w:b/>
          <w:bCs/>
          <w:noProof/>
          <w:color w:val="348092"/>
          <w:sz w:val="24"/>
        </w:rPr>
      </w:pPr>
      <w:r>
        <w:rPr>
          <w:rFonts w:ascii="Times New Roman" w:hAnsi="Times New Roman"/>
          <w:b/>
          <w:color w:val="348092"/>
          <w:sz w:val="24"/>
        </w:rPr>
        <w:t>B. NOTEIKTIEM STARPTAUTISKĀS SADARBĪBAS VEIDIEM PIEMĒROJAMIE PRINCIPI</w:t>
      </w:r>
    </w:p>
    <w:p w14:paraId="4BFAABA1" w14:textId="77777777" w:rsidR="000B0123" w:rsidRPr="00DE3D6E" w:rsidRDefault="000B0123" w:rsidP="00DE3D6E">
      <w:pPr>
        <w:jc w:val="both"/>
        <w:rPr>
          <w:rFonts w:ascii="Times New Roman" w:hAnsi="Times New Roman"/>
          <w:noProof/>
          <w:color w:val="348092"/>
          <w:sz w:val="24"/>
          <w:lang w:val="en-GB"/>
        </w:rPr>
      </w:pPr>
    </w:p>
    <w:p w14:paraId="53A7F19B" w14:textId="73E955AC" w:rsidR="007C78AA" w:rsidRPr="00DE3D6E" w:rsidRDefault="000B0123" w:rsidP="000B0123">
      <w:pPr>
        <w:ind w:left="284" w:hanging="284"/>
        <w:jc w:val="both"/>
        <w:rPr>
          <w:rFonts w:ascii="Times New Roman" w:hAnsi="Times New Roman"/>
          <w:noProof/>
          <w:sz w:val="24"/>
        </w:rPr>
      </w:pPr>
      <w:r>
        <w:rPr>
          <w:rFonts w:ascii="Times New Roman" w:hAnsi="Times New Roman"/>
          <w:sz w:val="24"/>
        </w:rPr>
        <w:t>6. Iepriekš minētie vispārējie principi ir piemērojami visiem informācijas apmaiņas veidiem starp partneriem un citām pusēm atbilstoši tam, kā izklāstīts nākamajos punktos.</w:t>
      </w:r>
    </w:p>
    <w:p w14:paraId="6CEC9F92" w14:textId="77777777" w:rsidR="007C78AA" w:rsidRPr="00DE3D6E" w:rsidRDefault="007C78AA" w:rsidP="00DE3D6E">
      <w:pPr>
        <w:jc w:val="both"/>
        <w:rPr>
          <w:rFonts w:ascii="Times New Roman" w:hAnsi="Times New Roman"/>
          <w:noProof/>
          <w:sz w:val="24"/>
          <w:lang w:val="en-GB"/>
        </w:rPr>
      </w:pPr>
    </w:p>
    <w:p w14:paraId="4CB2A331" w14:textId="77777777" w:rsidR="007C78AA" w:rsidRPr="000B0123" w:rsidRDefault="007C78AA" w:rsidP="00DE3D6E">
      <w:pPr>
        <w:jc w:val="both"/>
        <w:rPr>
          <w:rFonts w:ascii="Times New Roman" w:hAnsi="Times New Roman"/>
          <w:b/>
          <w:bCs/>
          <w:noProof/>
          <w:color w:val="348092"/>
          <w:sz w:val="24"/>
        </w:rPr>
      </w:pPr>
      <w:r>
        <w:rPr>
          <w:rFonts w:ascii="Times New Roman" w:hAnsi="Times New Roman"/>
          <w:b/>
          <w:color w:val="348092"/>
          <w:sz w:val="24"/>
        </w:rPr>
        <w:t>Informācijas apmaiņa starp FIV</w:t>
      </w:r>
    </w:p>
    <w:p w14:paraId="482FD6A3" w14:textId="77777777" w:rsidR="000B0123" w:rsidRDefault="000B0123" w:rsidP="00DE3D6E">
      <w:pPr>
        <w:jc w:val="both"/>
        <w:rPr>
          <w:rFonts w:ascii="Times New Roman" w:hAnsi="Times New Roman"/>
          <w:noProof/>
          <w:sz w:val="24"/>
          <w:lang w:val="en-GB"/>
        </w:rPr>
      </w:pPr>
    </w:p>
    <w:p w14:paraId="7C2B7214" w14:textId="79E4E7C3" w:rsidR="007C78AA" w:rsidRPr="00DE3D6E" w:rsidRDefault="000B0123" w:rsidP="000B0123">
      <w:pPr>
        <w:ind w:left="284" w:hanging="284"/>
        <w:jc w:val="both"/>
        <w:rPr>
          <w:rFonts w:ascii="Times New Roman" w:hAnsi="Times New Roman"/>
          <w:noProof/>
          <w:sz w:val="24"/>
        </w:rPr>
      </w:pPr>
      <w:r>
        <w:rPr>
          <w:rFonts w:ascii="Times New Roman" w:hAnsi="Times New Roman"/>
          <w:sz w:val="24"/>
        </w:rPr>
        <w:t>7. FIV ir jāapmainās ar informāciju ar ārvalstu FIV neatkarīgi no to statusa, proti, neatkarīgi no tā, vai tā ir administratīva, tiesībaizsardzības, tiesas vai cita veida iestāde. Tādēļ FIV ir jābūt atbilstīgam tiesiskajam pamatam sadarbības nodrošināšanai jautājumos par noziedzīgi iegūtu līdzekļu legalizāciju, predikatīvajiem noziedzīgajiem nodarījumiem un teroristu finansēšanas gadījumiem.</w:t>
      </w:r>
    </w:p>
    <w:p w14:paraId="42492199" w14:textId="77777777" w:rsidR="000B0123" w:rsidRDefault="000B0123" w:rsidP="00DE3D6E">
      <w:pPr>
        <w:jc w:val="both"/>
        <w:rPr>
          <w:rFonts w:ascii="Times New Roman" w:hAnsi="Times New Roman"/>
          <w:noProof/>
          <w:sz w:val="24"/>
          <w:lang w:val="en-GB"/>
        </w:rPr>
      </w:pPr>
    </w:p>
    <w:p w14:paraId="29C45CF5" w14:textId="30A90087" w:rsidR="007C78AA" w:rsidRPr="00DE3D6E" w:rsidRDefault="000B0123" w:rsidP="000B0123">
      <w:pPr>
        <w:ind w:left="284" w:hanging="284"/>
        <w:jc w:val="both"/>
        <w:rPr>
          <w:rFonts w:ascii="Times New Roman" w:hAnsi="Times New Roman"/>
          <w:noProof/>
          <w:sz w:val="24"/>
        </w:rPr>
      </w:pPr>
      <w:r>
        <w:rPr>
          <w:rFonts w:ascii="Times New Roman" w:hAnsi="Times New Roman"/>
          <w:sz w:val="24"/>
        </w:rPr>
        <w:t>8. Kad FIV lūdz sadarbību, tai ir jādara viss iespējamais, lai sniegtu pilnīgu faktisko un pēc vajadzības juridisko informāciju, tostarp aprakstītu analizējamo gadījumu un norādītu uz iespējamo saikni ar valsti, kura ir saņēmusi pieprasījumu. Pēc pieprasījuma un vienmēr, kad tas ir iespējams, FIV ir jāziņo saviem ārvalstu partneriem par saņemtās informācijas izmantojumu, kā arī par analīzes rezultātu, kas ir gūts, pamatojoties uz saņemto informāciju.</w:t>
      </w:r>
    </w:p>
    <w:p w14:paraId="07F1485B" w14:textId="77777777" w:rsidR="000B0123" w:rsidRDefault="000B0123" w:rsidP="00DE3D6E">
      <w:pPr>
        <w:jc w:val="both"/>
        <w:rPr>
          <w:rFonts w:ascii="Times New Roman" w:hAnsi="Times New Roman"/>
          <w:noProof/>
          <w:sz w:val="24"/>
          <w:lang w:val="en-GB"/>
        </w:rPr>
      </w:pPr>
    </w:p>
    <w:p w14:paraId="6D2EE7DC" w14:textId="7C0B2193" w:rsidR="007C78AA" w:rsidRPr="00DE3D6E" w:rsidRDefault="000B0123" w:rsidP="000B0123">
      <w:pPr>
        <w:ind w:left="284" w:hanging="284"/>
        <w:jc w:val="both"/>
        <w:rPr>
          <w:rFonts w:ascii="Times New Roman" w:hAnsi="Times New Roman"/>
          <w:noProof/>
          <w:sz w:val="24"/>
        </w:rPr>
      </w:pPr>
      <w:r>
        <w:rPr>
          <w:rFonts w:ascii="Times New Roman" w:hAnsi="Times New Roman"/>
          <w:sz w:val="24"/>
        </w:rPr>
        <w:t>9. FIV ir jābūt pilnvarotām apmainīties:</w:t>
      </w:r>
    </w:p>
    <w:p w14:paraId="3B81E05A" w14:textId="1EF03A17" w:rsidR="007C78AA" w:rsidRPr="00DE3D6E" w:rsidRDefault="000B0123" w:rsidP="000B0123">
      <w:pPr>
        <w:ind w:left="567" w:hanging="284"/>
        <w:jc w:val="both"/>
        <w:rPr>
          <w:rFonts w:ascii="Times New Roman" w:hAnsi="Times New Roman"/>
          <w:noProof/>
          <w:sz w:val="24"/>
        </w:rPr>
      </w:pPr>
      <w:r>
        <w:rPr>
          <w:rFonts w:ascii="Times New Roman" w:hAnsi="Times New Roman"/>
          <w:sz w:val="24"/>
        </w:rPr>
        <w:t xml:space="preserve">a) ar visu informāciju, kurai jābūt pieejamai FIV vai kuru tā tieši vai netieši var iegūt saskaņā ar </w:t>
      </w:r>
      <w:r>
        <w:rPr>
          <w:rFonts w:ascii="Times New Roman" w:hAnsi="Times New Roman"/>
          <w:i/>
          <w:iCs/>
          <w:sz w:val="24"/>
        </w:rPr>
        <w:t>FATF</w:t>
      </w:r>
      <w:r>
        <w:rPr>
          <w:rFonts w:ascii="Times New Roman" w:hAnsi="Times New Roman"/>
          <w:sz w:val="24"/>
        </w:rPr>
        <w:t xml:space="preserve"> rekomendācijām, īpaši saskaņā ar 29. rekomendāciju, un</w:t>
      </w:r>
    </w:p>
    <w:p w14:paraId="0088B93C" w14:textId="5F8E573D" w:rsidR="007C78AA" w:rsidRPr="00DE3D6E" w:rsidRDefault="000B0123" w:rsidP="000B0123">
      <w:pPr>
        <w:ind w:left="567" w:hanging="284"/>
        <w:jc w:val="both"/>
        <w:rPr>
          <w:rFonts w:ascii="Times New Roman" w:hAnsi="Times New Roman"/>
          <w:noProof/>
          <w:sz w:val="24"/>
        </w:rPr>
      </w:pPr>
      <w:r>
        <w:rPr>
          <w:rFonts w:ascii="Times New Roman" w:hAnsi="Times New Roman"/>
          <w:sz w:val="24"/>
        </w:rPr>
        <w:t>b) ar visu citu informāciju, kuru šīs vienības ir pilnvarotas saņemt vai kurai tās var piekļūt tieši vai netieši valsts līmenī, ievērojot savstarpīguma principu.</w:t>
      </w:r>
    </w:p>
    <w:p w14:paraId="5505496E" w14:textId="77777777" w:rsidR="000B0123" w:rsidRDefault="000B0123" w:rsidP="00DE3D6E">
      <w:pPr>
        <w:jc w:val="both"/>
        <w:rPr>
          <w:rFonts w:ascii="Times New Roman" w:hAnsi="Times New Roman"/>
          <w:noProof/>
          <w:sz w:val="24"/>
          <w:lang w:val="en-GB"/>
        </w:rPr>
      </w:pPr>
    </w:p>
    <w:p w14:paraId="1836F2CA" w14:textId="468AFA90" w:rsidR="007C78AA" w:rsidRPr="00DE3D6E" w:rsidRDefault="000B0123" w:rsidP="000B0123">
      <w:pPr>
        <w:ind w:left="284" w:hanging="284"/>
        <w:jc w:val="both"/>
        <w:rPr>
          <w:rFonts w:ascii="Times New Roman" w:hAnsi="Times New Roman"/>
          <w:noProof/>
          <w:sz w:val="24"/>
        </w:rPr>
      </w:pPr>
      <w:r>
        <w:rPr>
          <w:rFonts w:ascii="Times New Roman" w:hAnsi="Times New Roman"/>
          <w:sz w:val="24"/>
        </w:rPr>
        <w:t>10. Reaģējot uz būtisku informāciju, kas saņemta no ārvalstu partnera, valstīm ir jānodrošina, ka FIV vai cita kompetentā iestāde var tūlītēji tieši vai netieši rīkoties, lai atteiktu piekrišanu veikt darījumu vai apturētu darījumu, ja pastāv aizdomas, ka tas ir saistīts ar noziedzīgi iegūtu līdzekļu legalizēšanu, predikatīvu noziedzīgu nodarījumu vai teroristu finansēšanu. Ja kompetentās iestādes, kurām ir šādas pilnvaras pieprasītājā un pieprasījuma saņēmējā valstī, nav darījuma partneri, valstīm ir jānodrošina, ka FIV spēj nosūtīt vai saņemt šādus lūgumus.</w:t>
      </w:r>
    </w:p>
    <w:p w14:paraId="084B544C" w14:textId="77777777" w:rsidR="000B0123" w:rsidRDefault="000B0123" w:rsidP="00DE3D6E">
      <w:pPr>
        <w:jc w:val="both"/>
        <w:rPr>
          <w:rFonts w:ascii="Times New Roman" w:hAnsi="Times New Roman"/>
          <w:noProof/>
          <w:color w:val="348092"/>
          <w:sz w:val="24"/>
          <w:lang w:val="en-GB"/>
        </w:rPr>
      </w:pPr>
    </w:p>
    <w:p w14:paraId="0F0CE782" w14:textId="55DE71C3" w:rsidR="007C78AA" w:rsidRPr="000B0123" w:rsidRDefault="007C78AA" w:rsidP="00DE3D6E">
      <w:pPr>
        <w:jc w:val="both"/>
        <w:rPr>
          <w:rFonts w:ascii="Times New Roman" w:hAnsi="Times New Roman"/>
          <w:b/>
          <w:bCs/>
          <w:noProof/>
          <w:sz w:val="24"/>
        </w:rPr>
      </w:pPr>
      <w:r>
        <w:rPr>
          <w:rFonts w:ascii="Times New Roman" w:hAnsi="Times New Roman"/>
          <w:b/>
          <w:color w:val="348092"/>
          <w:sz w:val="24"/>
        </w:rPr>
        <w:t>Informācijas apmaiņa starp finanšu uzraugiem</w:t>
      </w:r>
      <w:r w:rsidR="007C4D25">
        <w:rPr>
          <w:rStyle w:val="FootnoteReference"/>
          <w:rFonts w:ascii="Times New Roman" w:hAnsi="Times New Roman"/>
          <w:b/>
          <w:bCs/>
          <w:noProof/>
          <w:color w:val="348092"/>
          <w:sz w:val="24"/>
          <w:lang w:val="en-GB"/>
        </w:rPr>
        <w:footnoteReference w:id="93"/>
      </w:r>
    </w:p>
    <w:p w14:paraId="536BE0C4" w14:textId="77777777" w:rsidR="000B0123" w:rsidRDefault="000B0123" w:rsidP="00DE3D6E">
      <w:pPr>
        <w:jc w:val="both"/>
        <w:rPr>
          <w:rFonts w:ascii="Times New Roman" w:hAnsi="Times New Roman"/>
          <w:noProof/>
          <w:sz w:val="24"/>
          <w:lang w:val="en-GB"/>
        </w:rPr>
      </w:pPr>
    </w:p>
    <w:p w14:paraId="62AE038B" w14:textId="11060016" w:rsidR="007C78AA" w:rsidRPr="00DE3D6E" w:rsidRDefault="000B0123" w:rsidP="00491D17">
      <w:pPr>
        <w:widowControl/>
        <w:ind w:left="284" w:hanging="284"/>
        <w:jc w:val="both"/>
        <w:rPr>
          <w:rFonts w:ascii="Times New Roman" w:hAnsi="Times New Roman"/>
          <w:noProof/>
          <w:sz w:val="24"/>
        </w:rPr>
      </w:pPr>
      <w:r>
        <w:rPr>
          <w:rFonts w:ascii="Times New Roman" w:hAnsi="Times New Roman"/>
          <w:sz w:val="24"/>
        </w:rPr>
        <w:t xml:space="preserve">11. Finanšu uzraugiem jāsadarbojas ar saviem ārvalstu partneriem neatkarīgi no to veida vai statusa. Efektīvas finanšu uzraugu sadarbības mērķis ir finanšu iestāžu efektīvas uzraudzības veicināšana NILLTF novēršanas jomā. Tādēļ finanšu uzraugiem ir jābūt atbilstīgam tiesiskam pamatam sadarbības nodrošināšanai saskaņā ar piemērojamajiem starptautiskajiem uzraudzības standartiem, īpaši ņemot vērā tādas uzraudzības informācijas </w:t>
      </w:r>
      <w:r>
        <w:rPr>
          <w:rFonts w:ascii="Times New Roman" w:hAnsi="Times New Roman"/>
          <w:sz w:val="24"/>
        </w:rPr>
        <w:lastRenderedPageBreak/>
        <w:t>apmaiņu, kas ir saistīta ar vai attiecas uz NILLTF novēršanas mērķiem.</w:t>
      </w:r>
    </w:p>
    <w:p w14:paraId="1B563214" w14:textId="77777777" w:rsidR="007C4D25" w:rsidRDefault="007C4D25" w:rsidP="00DE3D6E">
      <w:pPr>
        <w:jc w:val="both"/>
        <w:rPr>
          <w:rFonts w:ascii="Times New Roman" w:hAnsi="Times New Roman"/>
          <w:noProof/>
          <w:sz w:val="24"/>
          <w:lang w:val="en-GB"/>
        </w:rPr>
      </w:pPr>
    </w:p>
    <w:p w14:paraId="48CAD692" w14:textId="5A55EE68" w:rsidR="007C78AA" w:rsidRPr="00DE3D6E" w:rsidRDefault="007C4D25" w:rsidP="007C4D25">
      <w:pPr>
        <w:ind w:left="284" w:hanging="284"/>
        <w:jc w:val="both"/>
        <w:rPr>
          <w:rFonts w:ascii="Times New Roman" w:hAnsi="Times New Roman"/>
          <w:noProof/>
          <w:sz w:val="24"/>
        </w:rPr>
      </w:pPr>
      <w:r>
        <w:rPr>
          <w:rFonts w:ascii="Times New Roman" w:hAnsi="Times New Roman"/>
          <w:sz w:val="24"/>
        </w:rPr>
        <w:t>12. Finanšu uzraugiem ir jābūt iespējai apmainīties ar ārvalstu partneriem ar tādu informāciju, kas tiem ir pieejama valsts mērogā, tostarp ar informāciju, kura ir finanšu iestāžu rīcībā, un tas darāms samērīgi ar attiecīgajām vajadzībām. Finanšu uzraugiem ir jābūt iespējai apmainīties ar turpmāk minēto informāciju, ja tas ir noderīgi NILLTF novēršanas mērķu īstenošanai, īpaši ar citiem attiecīgajiem uzraugiem, kuriem ir kopīga atbildība par finanšu iestādēm, kas darbojas vienā grupā, proti, ir jāapmainās ar šādu informāciju:</w:t>
      </w:r>
    </w:p>
    <w:p w14:paraId="2896682C" w14:textId="0DE477DD" w:rsidR="007C78AA" w:rsidRPr="00DE3D6E" w:rsidRDefault="007C4D25" w:rsidP="008F6240">
      <w:pPr>
        <w:spacing w:before="120"/>
        <w:ind w:left="568" w:hanging="284"/>
        <w:jc w:val="both"/>
        <w:rPr>
          <w:rFonts w:ascii="Times New Roman" w:hAnsi="Times New Roman"/>
          <w:noProof/>
          <w:sz w:val="24"/>
        </w:rPr>
      </w:pPr>
      <w:r>
        <w:rPr>
          <w:rFonts w:ascii="Times New Roman" w:hAnsi="Times New Roman"/>
          <w:sz w:val="24"/>
        </w:rPr>
        <w:t>a) normatīvā informācija, piemēram, informācija par valsts normatīvo sistēmu, un vispārīga informācija par finanšu nozari;</w:t>
      </w:r>
    </w:p>
    <w:p w14:paraId="2D271E40" w14:textId="0312FD97" w:rsidR="007C78AA" w:rsidRPr="00DE3D6E" w:rsidRDefault="007C4D25" w:rsidP="008F6240">
      <w:pPr>
        <w:spacing w:before="120"/>
        <w:ind w:left="568" w:hanging="284"/>
        <w:jc w:val="both"/>
        <w:rPr>
          <w:rFonts w:ascii="Times New Roman" w:hAnsi="Times New Roman"/>
          <w:noProof/>
          <w:sz w:val="24"/>
        </w:rPr>
      </w:pPr>
      <w:r>
        <w:rPr>
          <w:rFonts w:ascii="Times New Roman" w:hAnsi="Times New Roman"/>
          <w:sz w:val="24"/>
        </w:rPr>
        <w:t>b) uzraudzības informācija, īpaši pamatprincipu uzraugiem, piemēram, informācija par finanšu iestāžu komercdarbības aktivitātēm, patiesajiem labuma guvējiem, pārvaldību, kā arī atbilstību un pareizību;</w:t>
      </w:r>
    </w:p>
    <w:p w14:paraId="50C054EA" w14:textId="353302B2" w:rsidR="007C78AA" w:rsidRPr="00DE3D6E" w:rsidRDefault="007C4D25" w:rsidP="008F6240">
      <w:pPr>
        <w:spacing w:before="120"/>
        <w:ind w:left="568" w:hanging="284"/>
        <w:jc w:val="both"/>
        <w:rPr>
          <w:rFonts w:ascii="Times New Roman" w:hAnsi="Times New Roman"/>
          <w:noProof/>
          <w:sz w:val="24"/>
        </w:rPr>
      </w:pPr>
      <w:r>
        <w:rPr>
          <w:rFonts w:ascii="Times New Roman" w:hAnsi="Times New Roman"/>
          <w:sz w:val="24"/>
        </w:rPr>
        <w:t>c) ar NILLTF novēršanu saistītā informācija, piemēram, finanšu iestāžu iekšējās NILLTF novēršanas procedūras un politiskās nostādnes, informācija par klienta izpēti, klientu dokumenti, kontu paraugi un informācija par darījumiem.</w:t>
      </w:r>
    </w:p>
    <w:p w14:paraId="5BE4D4DB" w14:textId="77777777" w:rsidR="007C4D25" w:rsidRDefault="007C4D25" w:rsidP="00DE3D6E">
      <w:pPr>
        <w:jc w:val="both"/>
        <w:rPr>
          <w:rFonts w:ascii="Times New Roman" w:hAnsi="Times New Roman"/>
          <w:noProof/>
          <w:sz w:val="24"/>
          <w:lang w:val="en-GB"/>
        </w:rPr>
      </w:pPr>
    </w:p>
    <w:p w14:paraId="7D8682C6" w14:textId="742D5CE7" w:rsidR="007C78AA" w:rsidRPr="00DE3D6E" w:rsidRDefault="007C4D25" w:rsidP="007C4D25">
      <w:pPr>
        <w:ind w:left="284" w:hanging="284"/>
        <w:jc w:val="both"/>
        <w:rPr>
          <w:rFonts w:ascii="Times New Roman" w:hAnsi="Times New Roman"/>
          <w:noProof/>
          <w:sz w:val="24"/>
        </w:rPr>
      </w:pPr>
      <w:r>
        <w:rPr>
          <w:rFonts w:ascii="Times New Roman" w:hAnsi="Times New Roman"/>
          <w:sz w:val="24"/>
        </w:rPr>
        <w:t>13. Finanšu uzraugiem ir jābūt iespējai veikt izpēti ārvalstu partneru vārdā un pēc vajadzības pilnvarot ārvalstu partnerus vai sekmēt to iespējas pašiem veikt izpēti attiecīgajā valstī, lai tādā veidā veicinātu efektīvu grupas uzraudzību.</w:t>
      </w:r>
    </w:p>
    <w:p w14:paraId="3DAAB74B" w14:textId="77777777" w:rsidR="007C4D25" w:rsidRDefault="007C4D25" w:rsidP="00DE3D6E">
      <w:pPr>
        <w:jc w:val="both"/>
        <w:rPr>
          <w:rFonts w:ascii="Times New Roman" w:hAnsi="Times New Roman"/>
          <w:noProof/>
          <w:sz w:val="24"/>
          <w:lang w:val="en-GB"/>
        </w:rPr>
      </w:pPr>
    </w:p>
    <w:p w14:paraId="2C53EA1B" w14:textId="2B8029FA" w:rsidR="007C78AA" w:rsidRPr="00DE3D6E" w:rsidRDefault="007C4D25" w:rsidP="007C4D25">
      <w:pPr>
        <w:ind w:left="284" w:hanging="284"/>
        <w:jc w:val="both"/>
        <w:rPr>
          <w:rFonts w:ascii="Times New Roman" w:hAnsi="Times New Roman"/>
          <w:noProof/>
          <w:sz w:val="24"/>
        </w:rPr>
      </w:pPr>
      <w:r>
        <w:rPr>
          <w:rFonts w:ascii="Times New Roman" w:hAnsi="Times New Roman"/>
          <w:sz w:val="24"/>
        </w:rPr>
        <w:t>14. Par jebkuru nosūtītās informācijas izplatīšanu vai šīs informācijas izmantošanu uzraudzības mērķiem un ar uzraudzību nesaistītiem mērķiem ir iepriekš jāsaņem tā finanšu uzrauga atļauja, kurš saņem pieprasījumu, ja vien pieprasītājam finanšu uzraugam nav juridiska pienākuma atklāt vai ziņot par šādu informāciju. Tādos gadījumos pieprasītājs finanšu uzraugs par savu pienākumu nekavējoties informē vismaz iestādi, kura saņem pieprasījumu. Iepriekšēja atļauja ir jebkura iepriekšēja atļauja, kas sniegta saskaņā ar saprašanās memorandu vai daudzpusējo saprašanās memorandu, ko izdevis pamatprincipu standarta izstrādātājs un ko attiecina uz informācijas apmaiņu saskaņā ar saprašanās memorandu vai daudzpusējo saprašanās memorandu.</w:t>
      </w:r>
    </w:p>
    <w:p w14:paraId="2A48D12C" w14:textId="77777777" w:rsidR="007C78AA" w:rsidRPr="00DE3D6E" w:rsidRDefault="007C78AA" w:rsidP="00DE3D6E">
      <w:pPr>
        <w:jc w:val="both"/>
        <w:rPr>
          <w:rFonts w:ascii="Times New Roman" w:hAnsi="Times New Roman"/>
          <w:noProof/>
          <w:sz w:val="24"/>
          <w:lang w:val="en-GB"/>
        </w:rPr>
      </w:pPr>
    </w:p>
    <w:p w14:paraId="468D43C6" w14:textId="77777777" w:rsidR="007C78AA" w:rsidRPr="007C4D25" w:rsidRDefault="007C78AA" w:rsidP="00DE3D6E">
      <w:pPr>
        <w:jc w:val="both"/>
        <w:rPr>
          <w:rFonts w:ascii="Times New Roman" w:hAnsi="Times New Roman"/>
          <w:b/>
          <w:bCs/>
          <w:noProof/>
          <w:color w:val="348092"/>
          <w:sz w:val="24"/>
        </w:rPr>
      </w:pPr>
      <w:r>
        <w:rPr>
          <w:rFonts w:ascii="Times New Roman" w:hAnsi="Times New Roman"/>
          <w:b/>
          <w:color w:val="348092"/>
          <w:sz w:val="24"/>
        </w:rPr>
        <w:t>Informācijas apmaiņa starp tiesībaizsardzības iestādēm</w:t>
      </w:r>
    </w:p>
    <w:p w14:paraId="7C5B59A1" w14:textId="77777777" w:rsidR="007C4D25" w:rsidRDefault="007C4D25" w:rsidP="00DE3D6E">
      <w:pPr>
        <w:jc w:val="both"/>
        <w:rPr>
          <w:rFonts w:ascii="Times New Roman" w:hAnsi="Times New Roman"/>
          <w:noProof/>
          <w:sz w:val="24"/>
          <w:lang w:val="en-GB"/>
        </w:rPr>
      </w:pPr>
    </w:p>
    <w:p w14:paraId="346DE503" w14:textId="3D627170" w:rsidR="007C78AA" w:rsidRPr="00DE3D6E" w:rsidRDefault="001D7F05" w:rsidP="001D7F05">
      <w:pPr>
        <w:ind w:left="284" w:hanging="284"/>
        <w:jc w:val="both"/>
        <w:rPr>
          <w:rFonts w:ascii="Times New Roman" w:hAnsi="Times New Roman"/>
          <w:noProof/>
          <w:sz w:val="24"/>
        </w:rPr>
      </w:pPr>
      <w:r>
        <w:rPr>
          <w:rFonts w:ascii="Times New Roman" w:hAnsi="Times New Roman"/>
          <w:sz w:val="24"/>
        </w:rPr>
        <w:t>15. Tiesībaizsardzības iestādēm ir jābūt iespējai apmainīties ar valstī pieejamo informāciju ar ārvalstu partneriem tādu izlūkošanas vai izmeklēšanas mērķu īstenošanai, kas saistīti ar noziedzīgi iegūtu līdzekļu legalizāciju, saistītiem predikatīvajiem noziedzīgajiem nodarījumiem vai teroristu finansēšanu.</w:t>
      </w:r>
    </w:p>
    <w:p w14:paraId="0A12FAEF" w14:textId="77777777" w:rsidR="001D7F05" w:rsidRDefault="001D7F05" w:rsidP="001D7F05">
      <w:pPr>
        <w:ind w:left="284" w:hanging="284"/>
        <w:jc w:val="both"/>
        <w:rPr>
          <w:rFonts w:ascii="Times New Roman" w:hAnsi="Times New Roman"/>
          <w:noProof/>
          <w:sz w:val="24"/>
          <w:lang w:val="en-GB"/>
        </w:rPr>
      </w:pPr>
    </w:p>
    <w:p w14:paraId="227D88C1" w14:textId="05807016" w:rsidR="007C78AA" w:rsidRPr="00DE3D6E" w:rsidRDefault="001D7F05" w:rsidP="001D7F05">
      <w:pPr>
        <w:ind w:left="284" w:hanging="284"/>
        <w:jc w:val="both"/>
        <w:rPr>
          <w:rFonts w:ascii="Times New Roman" w:hAnsi="Times New Roman"/>
          <w:noProof/>
          <w:sz w:val="24"/>
        </w:rPr>
      </w:pPr>
      <w:r>
        <w:rPr>
          <w:rFonts w:ascii="Times New Roman" w:hAnsi="Times New Roman"/>
          <w:sz w:val="24"/>
        </w:rPr>
        <w:t xml:space="preserve">16. Tāpat tiesībaizsardzības iestādēm ir jāspēj izmantot savas pilnvaras, tostarp visas izmeklēšanas metodes, kas iespējamas saskaņā ar to valsts normatīvajiem aktiem, lai veiktu izpēti un iegūtu informāciju ārvalstu partneru vārdā. Ieviestajiem režīmiem vai praksei, ar ko regulē šādu sadarbību tiesībaizsardzības jomā, piemēram, nolīgumiem starp </w:t>
      </w:r>
      <w:r>
        <w:rPr>
          <w:rFonts w:ascii="Times New Roman" w:hAnsi="Times New Roman"/>
          <w:i/>
          <w:iCs/>
          <w:sz w:val="24"/>
        </w:rPr>
        <w:t>Interpol</w:t>
      </w:r>
      <w:r>
        <w:rPr>
          <w:rFonts w:ascii="Times New Roman" w:hAnsi="Times New Roman"/>
          <w:sz w:val="24"/>
        </w:rPr>
        <w:t xml:space="preserve">, </w:t>
      </w:r>
      <w:r>
        <w:rPr>
          <w:rFonts w:ascii="Times New Roman" w:hAnsi="Times New Roman"/>
          <w:i/>
          <w:iCs/>
          <w:sz w:val="24"/>
        </w:rPr>
        <w:t>Europol</w:t>
      </w:r>
      <w:r>
        <w:rPr>
          <w:rFonts w:ascii="Times New Roman" w:hAnsi="Times New Roman"/>
          <w:sz w:val="24"/>
        </w:rPr>
        <w:t xml:space="preserve"> vai </w:t>
      </w:r>
      <w:r>
        <w:rPr>
          <w:rFonts w:ascii="Times New Roman" w:hAnsi="Times New Roman"/>
          <w:i/>
          <w:iCs/>
          <w:sz w:val="24"/>
        </w:rPr>
        <w:t>Eurojust</w:t>
      </w:r>
      <w:r>
        <w:rPr>
          <w:rFonts w:ascii="Times New Roman" w:hAnsi="Times New Roman"/>
          <w:sz w:val="24"/>
        </w:rPr>
        <w:t xml:space="preserve"> un atsevišķām valstīm, jāreglamentē izmantošanas ierobežojumi, kurus noteikusi pieprasījumu saņēmusī tiesībaizsardzības iestāde.</w:t>
      </w:r>
    </w:p>
    <w:p w14:paraId="030B8EE2" w14:textId="77777777" w:rsidR="001D7F05" w:rsidRDefault="001D7F05" w:rsidP="00DE3D6E">
      <w:pPr>
        <w:jc w:val="both"/>
        <w:rPr>
          <w:rFonts w:ascii="Times New Roman" w:hAnsi="Times New Roman"/>
          <w:noProof/>
          <w:sz w:val="24"/>
          <w:lang w:val="en-GB"/>
        </w:rPr>
      </w:pPr>
    </w:p>
    <w:p w14:paraId="44F41959" w14:textId="693176F7" w:rsidR="007C78AA" w:rsidRPr="00DE3D6E" w:rsidRDefault="001D7F05" w:rsidP="008F6240">
      <w:pPr>
        <w:widowControl/>
        <w:ind w:left="284" w:hanging="284"/>
        <w:jc w:val="both"/>
        <w:rPr>
          <w:rFonts w:ascii="Times New Roman" w:hAnsi="Times New Roman"/>
          <w:noProof/>
          <w:sz w:val="24"/>
        </w:rPr>
      </w:pPr>
      <w:r>
        <w:rPr>
          <w:rFonts w:ascii="Times New Roman" w:hAnsi="Times New Roman"/>
          <w:sz w:val="24"/>
        </w:rPr>
        <w:t xml:space="preserve">17. Tiesībaizsardzības iestādēm ir jāspēj veidot kopīgas izmeklēšanas grupas, lai kopīgi veiktu izmeklēšanu, un valstīm vajadzības gadījumā ir jāslēdz divpusēji vai daudzpusēji nolīgumi, ar kuriem tiek sekmēta šāda kopīga izmeklēšana. Valstis tiek mudinātas pievienoties vai atbalstīt izveidotos NILLTF novēršanas tiesībaizsardzības tīklus, kā arī veidot divpusējus </w:t>
      </w:r>
      <w:r>
        <w:rPr>
          <w:rFonts w:ascii="Times New Roman" w:hAnsi="Times New Roman"/>
          <w:sz w:val="24"/>
        </w:rPr>
        <w:lastRenderedPageBreak/>
        <w:t>kontaktus ar ārvalstu tiesībaizsardzības aģentūrām, tostarp nosūtot kontaktpersonas uz ārvalstīm, lai veicinātu savlaicīgu un efektīvu sadarbību.</w:t>
      </w:r>
    </w:p>
    <w:p w14:paraId="470C3626" w14:textId="77777777" w:rsidR="001D7F05" w:rsidRDefault="001D7F05" w:rsidP="00DE3D6E">
      <w:pPr>
        <w:jc w:val="both"/>
        <w:rPr>
          <w:rFonts w:ascii="Times New Roman" w:hAnsi="Times New Roman"/>
          <w:noProof/>
          <w:sz w:val="24"/>
          <w:lang w:val="en-GB"/>
        </w:rPr>
      </w:pPr>
    </w:p>
    <w:p w14:paraId="637D3EE0" w14:textId="4D207DA7" w:rsidR="007C78AA" w:rsidRPr="00DE3D6E" w:rsidRDefault="001D7F05" w:rsidP="001D7F05">
      <w:pPr>
        <w:ind w:left="284" w:hanging="284"/>
        <w:jc w:val="both"/>
        <w:rPr>
          <w:rFonts w:ascii="Times New Roman" w:hAnsi="Times New Roman"/>
          <w:noProof/>
          <w:sz w:val="24"/>
        </w:rPr>
      </w:pPr>
      <w:r>
        <w:rPr>
          <w:rFonts w:ascii="Times New Roman" w:hAnsi="Times New Roman"/>
          <w:sz w:val="24"/>
        </w:rPr>
        <w:t>18. Tiesībaizsardzības iestādēm ir jāspēj apmainīties ar valstī pieejamo informāciju izlūkošanas un izmeklēšanas nolūkos un sadarboties ar ārvalstu partneriem, lai identificētu un izsekotu noziedzīgas izcelsmes mantu un līdzvērtīgas vērtības mantu un sniegtu atbalstu šādas mantas iesaldēšanai, aizturēšanai un konfiskācijai ar oficiāla savstarpēja tiesiskās palīdzības procesa starpniecību. Tiesībaizsardzības iestādēm attiecīgos gadījumos ir jāspēj uzsākt vietējo izmeklēšanu vai tiesvedību, pamatojoties uz informāciju, kas saņemta no ārvalstu partneriem.</w:t>
      </w:r>
    </w:p>
    <w:p w14:paraId="7369FBC3" w14:textId="77777777" w:rsidR="001D7F05" w:rsidRDefault="001D7F05" w:rsidP="00DE3D6E">
      <w:pPr>
        <w:jc w:val="both"/>
        <w:rPr>
          <w:rFonts w:ascii="Times New Roman" w:hAnsi="Times New Roman"/>
          <w:noProof/>
          <w:sz w:val="24"/>
          <w:lang w:val="en-GB"/>
        </w:rPr>
      </w:pPr>
    </w:p>
    <w:p w14:paraId="56E20585" w14:textId="30A6D78D" w:rsidR="007C78AA" w:rsidRPr="00DE3D6E" w:rsidRDefault="001D7F05" w:rsidP="001D7F05">
      <w:pPr>
        <w:ind w:left="284" w:hanging="284"/>
        <w:jc w:val="both"/>
        <w:rPr>
          <w:rFonts w:ascii="Times New Roman" w:hAnsi="Times New Roman"/>
          <w:noProof/>
          <w:sz w:val="24"/>
        </w:rPr>
      </w:pPr>
      <w:r>
        <w:rPr>
          <w:rFonts w:ascii="Times New Roman" w:hAnsi="Times New Roman"/>
          <w:sz w:val="24"/>
        </w:rPr>
        <w:t>19. Tiesībaizsardzības iestādēm attiecīgā gadījumā pēc savas iniciatīvas ir jāspēj nodot ārvalstu partneriem būtisku informāciju saistībā ar noziedzīgas izcelsmes mantu un līdzvērtīgas vērtības mantu, negaidot pieprasījumu. Turklāt attiecīgos gadījumos tiesībaizsardzības iestādēm ir jāspēj pēc savas iniciatīvas identificēt un izsekot noziedzīgas izcelsmes mantu un līdzvērtīgas vērtības mantu, ja tām ir radušās aizdomas, ka šāda manta, kas saistīta ar ārvalstīs veiktu izmeklēšanu, varētu atrasties šo iestāžu jurisdikcijā. Tiesībaizsardzības iestādes var brīvi izlemt, kad un kādos apstākļos apmainīties ar šādu informāciju, piemēram, lai nekaitētu vietējai izmeklēšanai.</w:t>
      </w:r>
    </w:p>
    <w:p w14:paraId="3C55FF3D" w14:textId="77777777" w:rsidR="001D7F05" w:rsidRDefault="001D7F05" w:rsidP="00DE3D6E">
      <w:pPr>
        <w:jc w:val="both"/>
        <w:rPr>
          <w:rFonts w:ascii="Times New Roman" w:hAnsi="Times New Roman"/>
          <w:noProof/>
          <w:sz w:val="24"/>
          <w:lang w:val="en-GB"/>
        </w:rPr>
      </w:pPr>
    </w:p>
    <w:p w14:paraId="37FA999B" w14:textId="5D370440" w:rsidR="007C78AA" w:rsidRPr="00DE3D6E" w:rsidRDefault="001D7F05" w:rsidP="001D7F05">
      <w:pPr>
        <w:ind w:left="284" w:hanging="284"/>
        <w:jc w:val="both"/>
        <w:rPr>
          <w:rFonts w:ascii="Times New Roman" w:hAnsi="Times New Roman"/>
          <w:noProof/>
          <w:sz w:val="24"/>
        </w:rPr>
      </w:pPr>
      <w:r>
        <w:rPr>
          <w:rFonts w:ascii="Times New Roman" w:hAnsi="Times New Roman"/>
          <w:sz w:val="24"/>
        </w:rPr>
        <w:t>20. Valstīm ir jāpiedalās daudzpusējos tīklos un tie aktīvi jāatbalsta, lai veicinātu ātru un konstruktīvu starptautisko sadarbību aktīvu atgūšanas jomā. Valstīm būtu jāpiesakās dalībai attiecīgajā aktīvu atgūšanas starpiestāžu tīklā (</w:t>
      </w:r>
      <w:r>
        <w:rPr>
          <w:rFonts w:ascii="Times New Roman" w:hAnsi="Times New Roman"/>
          <w:i/>
          <w:iCs/>
          <w:sz w:val="24"/>
        </w:rPr>
        <w:t>Asset Recovery Inter-agency Network</w:t>
      </w:r>
      <w:r>
        <w:rPr>
          <w:rFonts w:ascii="Times New Roman" w:hAnsi="Times New Roman"/>
          <w:sz w:val="24"/>
        </w:rPr>
        <w:t xml:space="preserve"> (</w:t>
      </w:r>
      <w:r>
        <w:rPr>
          <w:rFonts w:ascii="Times New Roman" w:hAnsi="Times New Roman"/>
          <w:i/>
          <w:iCs/>
          <w:sz w:val="24"/>
        </w:rPr>
        <w:t>ARIN</w:t>
      </w:r>
      <w:r>
        <w:rPr>
          <w:rFonts w:ascii="Times New Roman" w:hAnsi="Times New Roman"/>
          <w:sz w:val="24"/>
        </w:rPr>
        <w:t>)) vai citā struktūrā, kas atbalsta starptautisko sadarbību aktīvu atgūšanas jomā.</w:t>
      </w:r>
    </w:p>
    <w:p w14:paraId="74A1E485" w14:textId="77777777" w:rsidR="001D7F05" w:rsidRDefault="001D7F05" w:rsidP="00DE3D6E">
      <w:pPr>
        <w:jc w:val="both"/>
        <w:rPr>
          <w:rFonts w:ascii="Times New Roman" w:hAnsi="Times New Roman"/>
          <w:noProof/>
          <w:color w:val="348092"/>
          <w:sz w:val="24"/>
          <w:lang w:val="en-GB"/>
        </w:rPr>
      </w:pPr>
    </w:p>
    <w:p w14:paraId="23E3A46E" w14:textId="6962213C" w:rsidR="007C78AA" w:rsidRPr="001D7F05" w:rsidRDefault="007C78AA" w:rsidP="00DE3D6E">
      <w:pPr>
        <w:jc w:val="both"/>
        <w:rPr>
          <w:rFonts w:ascii="Times New Roman" w:hAnsi="Times New Roman"/>
          <w:b/>
          <w:bCs/>
          <w:noProof/>
          <w:color w:val="348092"/>
          <w:sz w:val="24"/>
        </w:rPr>
      </w:pPr>
      <w:r>
        <w:rPr>
          <w:rFonts w:ascii="Times New Roman" w:hAnsi="Times New Roman"/>
          <w:b/>
          <w:color w:val="348092"/>
          <w:sz w:val="24"/>
        </w:rPr>
        <w:t>Informācijas apmaiņa starp citām pusēm</w:t>
      </w:r>
    </w:p>
    <w:p w14:paraId="09CD88D4" w14:textId="77777777" w:rsidR="001D7F05" w:rsidRDefault="001D7F05" w:rsidP="00DE3D6E">
      <w:pPr>
        <w:jc w:val="both"/>
        <w:rPr>
          <w:rFonts w:ascii="Times New Roman" w:hAnsi="Times New Roman"/>
          <w:noProof/>
          <w:sz w:val="24"/>
          <w:lang w:val="en-GB"/>
        </w:rPr>
      </w:pPr>
    </w:p>
    <w:p w14:paraId="6F27D09F" w14:textId="4A0442F9" w:rsidR="007C78AA" w:rsidRPr="00DE3D6E" w:rsidRDefault="009F4626" w:rsidP="009F4626">
      <w:pPr>
        <w:ind w:left="284" w:hanging="284"/>
        <w:jc w:val="both"/>
        <w:rPr>
          <w:rFonts w:ascii="Times New Roman" w:hAnsi="Times New Roman"/>
          <w:noProof/>
          <w:sz w:val="24"/>
        </w:rPr>
      </w:pPr>
      <w:r>
        <w:rPr>
          <w:rFonts w:ascii="Times New Roman" w:hAnsi="Times New Roman"/>
          <w:sz w:val="24"/>
        </w:rPr>
        <w:t>21. Valstīm ir jāļauj savām kompetentajām iestādēm netieši apmainīties ar informāciju ar citām pusēm, kas nav to partneri, piemērojot attiecīgos principus, kas minēti iepriekš. Informācijas apmaiņa ir netieša, ja iestāde, kura saņem pieprasījumu, vispirms šo informāciju – pirms to saņem pieprasītājiestāde – nosūta vienai vai vairākām vietējām vai ārvalstu iestādēm. Lai informācijas apmaiņa varētu notikt šādā veidā un šādi sniegtu informāciju varētu izmantot, var būt jāsaņem atļauja no vienas vai vairākām pieprasītājvalsts kompetentajām iestādēm. Kompetentajai iestādei, kura pieprasa informāciju, vienmēr ir nepārprotami jānorāda, kādam mērķim un kā vārdā šāds pieprasījums tiek iesniegts.</w:t>
      </w:r>
    </w:p>
    <w:p w14:paraId="0C49C35D" w14:textId="77777777" w:rsidR="009F4626" w:rsidRDefault="009F4626" w:rsidP="00DE3D6E">
      <w:pPr>
        <w:jc w:val="both"/>
        <w:rPr>
          <w:rFonts w:ascii="Times New Roman" w:hAnsi="Times New Roman"/>
          <w:noProof/>
          <w:sz w:val="24"/>
          <w:lang w:val="en-GB"/>
        </w:rPr>
      </w:pPr>
    </w:p>
    <w:p w14:paraId="657B5A99" w14:textId="1FF92929" w:rsidR="007C78AA" w:rsidRPr="00DE3D6E" w:rsidRDefault="009F4626" w:rsidP="009F4626">
      <w:pPr>
        <w:ind w:left="284" w:hanging="284"/>
        <w:jc w:val="both"/>
        <w:rPr>
          <w:rFonts w:ascii="Times New Roman" w:hAnsi="Times New Roman"/>
          <w:noProof/>
          <w:sz w:val="24"/>
        </w:rPr>
      </w:pPr>
      <w:r>
        <w:rPr>
          <w:rFonts w:ascii="Times New Roman" w:hAnsi="Times New Roman"/>
          <w:sz w:val="24"/>
        </w:rPr>
        <w:t>22. Tāpat valstis tiek aicinātas atļaut ātru un konstruktīvu tiešu informācijas apmaiņu ar citām pusēm, kas nav to partneri.</w:t>
      </w:r>
    </w:p>
    <w:p w14:paraId="1EFDB49F" w14:textId="56A7C497" w:rsidR="009F4626" w:rsidRDefault="009F4626">
      <w:pPr>
        <w:rPr>
          <w:rFonts w:ascii="Times New Roman" w:hAnsi="Times New Roman"/>
          <w:noProof/>
          <w:sz w:val="24"/>
        </w:rPr>
      </w:pPr>
      <w:r>
        <w:br w:type="page"/>
      </w:r>
    </w:p>
    <w:p w14:paraId="0BB8C3A2" w14:textId="77777777" w:rsidR="007C78AA" w:rsidRPr="009F4626" w:rsidRDefault="007C78AA" w:rsidP="00DE3D6E">
      <w:pPr>
        <w:jc w:val="both"/>
        <w:rPr>
          <w:rFonts w:ascii="Times New Roman" w:hAnsi="Times New Roman"/>
          <w:b/>
          <w:bCs/>
          <w:noProof/>
          <w:color w:val="348092"/>
          <w:sz w:val="28"/>
          <w:szCs w:val="24"/>
        </w:rPr>
      </w:pPr>
      <w:bookmarkStart w:id="11" w:name="_bookmark97"/>
      <w:bookmarkEnd w:id="11"/>
      <w:r>
        <w:rPr>
          <w:rFonts w:ascii="Times New Roman" w:hAnsi="Times New Roman"/>
          <w:b/>
          <w:color w:val="348092"/>
          <w:sz w:val="28"/>
        </w:rPr>
        <w:lastRenderedPageBreak/>
        <w:t xml:space="preserve">FINANŠU IESTĀDĒM, </w:t>
      </w:r>
      <w:r>
        <w:rPr>
          <w:rFonts w:ascii="Times New Roman" w:hAnsi="Times New Roman"/>
          <w:b/>
          <w:i/>
          <w:iCs/>
          <w:color w:val="348092"/>
          <w:sz w:val="28"/>
        </w:rPr>
        <w:t>DNFBP</w:t>
      </w:r>
      <w:r>
        <w:rPr>
          <w:rFonts w:ascii="Times New Roman" w:hAnsi="Times New Roman"/>
          <w:b/>
          <w:color w:val="348092"/>
          <w:sz w:val="28"/>
        </w:rPr>
        <w:t xml:space="preserve"> UN </w:t>
      </w:r>
      <w:r>
        <w:rPr>
          <w:rFonts w:ascii="Times New Roman" w:hAnsi="Times New Roman"/>
          <w:b/>
          <w:i/>
          <w:iCs/>
          <w:color w:val="348092"/>
          <w:sz w:val="28"/>
        </w:rPr>
        <w:t>VASP</w:t>
      </w:r>
      <w:r>
        <w:rPr>
          <w:rFonts w:ascii="Times New Roman" w:hAnsi="Times New Roman"/>
          <w:b/>
          <w:color w:val="348092"/>
          <w:sz w:val="28"/>
        </w:rPr>
        <w:t xml:space="preserve"> IZVIRZĪTO PRASĪBU TIESISKAIS PAMATS</w:t>
      </w:r>
    </w:p>
    <w:p w14:paraId="7E90050B" w14:textId="77777777" w:rsidR="009F4626" w:rsidRPr="00DE3D6E" w:rsidRDefault="009F4626" w:rsidP="00DE3D6E">
      <w:pPr>
        <w:jc w:val="both"/>
        <w:rPr>
          <w:rFonts w:ascii="Times New Roman" w:hAnsi="Times New Roman"/>
          <w:noProof/>
          <w:color w:val="348092"/>
          <w:sz w:val="24"/>
          <w:lang w:val="en-GB"/>
        </w:rPr>
      </w:pPr>
    </w:p>
    <w:p w14:paraId="4A35E81B" w14:textId="2B89656C" w:rsidR="007C78AA" w:rsidRPr="00DE3D6E" w:rsidRDefault="00247887" w:rsidP="00247887">
      <w:pPr>
        <w:ind w:left="284" w:hanging="284"/>
        <w:jc w:val="both"/>
        <w:rPr>
          <w:rFonts w:ascii="Times New Roman" w:hAnsi="Times New Roman"/>
          <w:noProof/>
          <w:sz w:val="24"/>
        </w:rPr>
      </w:pPr>
      <w:r>
        <w:rPr>
          <w:rFonts w:ascii="Times New Roman" w:hAnsi="Times New Roman"/>
          <w:sz w:val="24"/>
        </w:rPr>
        <w:t xml:space="preserve">1. Visas finanšu iestādēm, </w:t>
      </w:r>
      <w:r>
        <w:rPr>
          <w:rFonts w:ascii="Times New Roman" w:hAnsi="Times New Roman"/>
          <w:i/>
          <w:iCs/>
          <w:sz w:val="24"/>
        </w:rPr>
        <w:t>DNFBP</w:t>
      </w:r>
      <w:r>
        <w:rPr>
          <w:rFonts w:ascii="Times New Roman" w:hAnsi="Times New Roman"/>
          <w:sz w:val="24"/>
        </w:rPr>
        <w:t xml:space="preserve"> vai </w:t>
      </w:r>
      <w:r>
        <w:rPr>
          <w:rFonts w:ascii="Times New Roman" w:hAnsi="Times New Roman"/>
          <w:i/>
          <w:iCs/>
          <w:sz w:val="24"/>
        </w:rPr>
        <w:t>VASP</w:t>
      </w:r>
      <w:r>
        <w:rPr>
          <w:rFonts w:ascii="Times New Roman" w:hAnsi="Times New Roman"/>
          <w:sz w:val="24"/>
        </w:rPr>
        <w:t xml:space="preserve"> izvirzītās prasības ir jāparedz vai nu a) normatīvajos aktos (šajā saistībā skat. īpašās prasības 10., 11. un 20. rekomendācijā), vai b) visos citos gadījumos normatīvajos aktos vai izpildāmajos aktos (valstij ir rīcības brīvība šajā jautājumā).</w:t>
      </w:r>
    </w:p>
    <w:p w14:paraId="7AA7BBB5" w14:textId="77777777" w:rsidR="00247887" w:rsidRDefault="00247887" w:rsidP="00247887">
      <w:pPr>
        <w:ind w:left="284" w:hanging="284"/>
        <w:jc w:val="both"/>
        <w:rPr>
          <w:rFonts w:ascii="Times New Roman" w:hAnsi="Times New Roman"/>
          <w:noProof/>
          <w:sz w:val="24"/>
          <w:lang w:val="en-GB"/>
        </w:rPr>
      </w:pPr>
    </w:p>
    <w:p w14:paraId="11162DE0" w14:textId="00B59C5E" w:rsidR="007C78AA" w:rsidRPr="00DE3D6E" w:rsidRDefault="00247887" w:rsidP="00247887">
      <w:pPr>
        <w:ind w:left="284" w:hanging="284"/>
        <w:jc w:val="both"/>
        <w:rPr>
          <w:rFonts w:ascii="Times New Roman" w:hAnsi="Times New Roman"/>
          <w:noProof/>
          <w:sz w:val="24"/>
        </w:rPr>
      </w:pPr>
      <w:r>
        <w:rPr>
          <w:rFonts w:ascii="Times New Roman" w:hAnsi="Times New Roman"/>
          <w:sz w:val="24"/>
        </w:rPr>
        <w:t>2. 10., 11. un 20. rekomendācijā termins “normatīvais akts” attiecas uz visiem normatīvajiem aktiem, kurus izdod vai kurus apstiprina parlamentārā procesā vai citā valsts konstitucionālajā satvarā noteiktā līdzvērtīgā veidā, ar ko paredz obligātas prasības un sodus par izvirzīto prasību neizpildi. Sodiem, ko piemēro prasību neizpildes gadījumā, jābūt efektīviem, samērīgiem un preventīviem (skat. 35. rekomendāciju). Jēdziens “normatīvais akts” ietver arī tiesas lēmumus, ar kuriem nosaka attiecīgās prasības un kuri ir saistoši un noteicoši visās valsts daļās.</w:t>
      </w:r>
    </w:p>
    <w:p w14:paraId="71A17E4E" w14:textId="77777777" w:rsidR="00247887" w:rsidRDefault="00247887" w:rsidP="00247887">
      <w:pPr>
        <w:ind w:left="284" w:hanging="284"/>
        <w:jc w:val="both"/>
        <w:rPr>
          <w:rFonts w:ascii="Times New Roman" w:hAnsi="Times New Roman"/>
          <w:noProof/>
          <w:sz w:val="24"/>
          <w:lang w:val="en-GB"/>
        </w:rPr>
      </w:pPr>
    </w:p>
    <w:p w14:paraId="1AEAAA97" w14:textId="590A6C11" w:rsidR="007C78AA" w:rsidRPr="00DE3D6E" w:rsidRDefault="00247887" w:rsidP="00247887">
      <w:pPr>
        <w:ind w:left="284" w:hanging="284"/>
        <w:jc w:val="both"/>
        <w:rPr>
          <w:rFonts w:ascii="Times New Roman" w:hAnsi="Times New Roman"/>
          <w:noProof/>
          <w:sz w:val="24"/>
        </w:rPr>
      </w:pPr>
      <w:r>
        <w:rPr>
          <w:rFonts w:ascii="Times New Roman" w:hAnsi="Times New Roman"/>
          <w:sz w:val="24"/>
        </w:rPr>
        <w:t>3. Termins “izpildāmie akti” attiecas uz regulām, vadlīnijām, instrukcijām vai citiem dokumentiem vai mehānismiem, ar kuriem obligāti saistošā formulējumā izvirza izpildāmas prasības NILLTF novēršanas jomā, paredzot sodus par izvirzīto prasību neizpildi, un kurus izdod vai apstiprina kompetentā iestāde. Sodiem, ko piemēro prasību neizpildes gadījumā, jābūt efektīviem, samērīgiem un preventīviem (skat. 35. rekomendāciju).</w:t>
      </w:r>
    </w:p>
    <w:p w14:paraId="6B23DD8D" w14:textId="77777777" w:rsidR="00247887" w:rsidRDefault="00247887" w:rsidP="00DE3D6E">
      <w:pPr>
        <w:jc w:val="both"/>
        <w:rPr>
          <w:rFonts w:ascii="Times New Roman" w:hAnsi="Times New Roman"/>
          <w:noProof/>
          <w:sz w:val="24"/>
          <w:lang w:val="en-GB"/>
        </w:rPr>
      </w:pPr>
    </w:p>
    <w:p w14:paraId="70FCC073" w14:textId="0CB24FE7" w:rsidR="007C78AA" w:rsidRPr="00DE3D6E" w:rsidRDefault="00247887" w:rsidP="00247887">
      <w:pPr>
        <w:ind w:left="284" w:hanging="284"/>
        <w:jc w:val="both"/>
        <w:rPr>
          <w:rFonts w:ascii="Times New Roman" w:hAnsi="Times New Roman"/>
          <w:noProof/>
          <w:sz w:val="24"/>
        </w:rPr>
      </w:pPr>
      <w:r>
        <w:rPr>
          <w:rFonts w:ascii="Times New Roman" w:hAnsi="Times New Roman"/>
          <w:sz w:val="24"/>
        </w:rPr>
        <w:t xml:space="preserve">4. </w:t>
      </w:r>
      <w:r>
        <w:rPr>
          <w:rFonts w:ascii="Times New Roman" w:hAnsi="Times New Roman"/>
          <w:i/>
          <w:sz w:val="24"/>
        </w:rPr>
        <w:t xml:space="preserve">Vērtējot, vai dokuments vai mehānisms ietver prasības, kuru dēļ tas uzskatāms par </w:t>
      </w:r>
      <w:r>
        <w:rPr>
          <w:rFonts w:ascii="Times New Roman" w:hAnsi="Times New Roman"/>
          <w:sz w:val="24"/>
        </w:rPr>
        <w:t>izpildāmu aktu, vērā jāņem norādītie aspekti:</w:t>
      </w:r>
    </w:p>
    <w:p w14:paraId="2B6FE354" w14:textId="518DD30F" w:rsidR="007C78AA" w:rsidRPr="00DE3D6E" w:rsidRDefault="00247887" w:rsidP="008F6240">
      <w:pPr>
        <w:spacing w:before="120"/>
        <w:ind w:left="567" w:hanging="284"/>
        <w:jc w:val="both"/>
        <w:rPr>
          <w:rFonts w:ascii="Times New Roman" w:hAnsi="Times New Roman"/>
          <w:noProof/>
          <w:sz w:val="24"/>
        </w:rPr>
      </w:pPr>
      <w:r>
        <w:rPr>
          <w:rFonts w:ascii="Times New Roman" w:hAnsi="Times New Roman"/>
          <w:sz w:val="24"/>
        </w:rPr>
        <w:t xml:space="preserve">a) ir jābūt kādam dokumentam vai mehānismam, ar kuru nosaka vai apstiprina prasības, kas attiecas uz jautājumiem </w:t>
      </w:r>
      <w:r>
        <w:rPr>
          <w:rFonts w:ascii="Times New Roman" w:hAnsi="Times New Roman"/>
          <w:i/>
          <w:iCs/>
          <w:sz w:val="24"/>
        </w:rPr>
        <w:t>FATF</w:t>
      </w:r>
      <w:r>
        <w:rPr>
          <w:rFonts w:ascii="Times New Roman" w:hAnsi="Times New Roman"/>
          <w:sz w:val="24"/>
        </w:rPr>
        <w:t xml:space="preserve"> rekomendācijās, un izvirza skaidras prasības, kuras tiek uztvertas kā šādas prasības. Piemēram:</w:t>
      </w:r>
    </w:p>
    <w:p w14:paraId="7E70E88D" w14:textId="0CF8B595" w:rsidR="007C78AA" w:rsidRPr="00DE3D6E" w:rsidRDefault="00247887" w:rsidP="008F6240">
      <w:pPr>
        <w:spacing w:before="120"/>
        <w:ind w:left="851" w:hanging="284"/>
        <w:jc w:val="both"/>
        <w:rPr>
          <w:rFonts w:ascii="Times New Roman" w:hAnsi="Times New Roman"/>
          <w:noProof/>
          <w:sz w:val="24"/>
        </w:rPr>
      </w:pPr>
      <w:r>
        <w:rPr>
          <w:rFonts w:ascii="Times New Roman" w:hAnsi="Times New Roman"/>
          <w:sz w:val="24"/>
        </w:rPr>
        <w:t xml:space="preserve">i) ja konkrētajā aktā tiek lietota īstenības izteiksme [redakcijā angļu valodā konstrukcijas ar </w:t>
      </w:r>
      <w:r>
        <w:rPr>
          <w:rFonts w:ascii="Times New Roman" w:hAnsi="Times New Roman"/>
          <w:i/>
          <w:iCs/>
          <w:sz w:val="24"/>
        </w:rPr>
        <w:t>shall</w:t>
      </w:r>
      <w:r>
        <w:rPr>
          <w:rFonts w:ascii="Times New Roman" w:hAnsi="Times New Roman"/>
          <w:sz w:val="24"/>
        </w:rPr>
        <w:t xml:space="preserve">] vai vajadzības izteiksme [redakcijā angļu valodā konstrukcijas ar </w:t>
      </w:r>
      <w:r>
        <w:rPr>
          <w:rFonts w:ascii="Times New Roman" w:hAnsi="Times New Roman"/>
          <w:i/>
          <w:iCs/>
          <w:sz w:val="24"/>
        </w:rPr>
        <w:t>must</w:t>
      </w:r>
      <w:r>
        <w:rPr>
          <w:rFonts w:ascii="Times New Roman" w:hAnsi="Times New Roman"/>
          <w:sz w:val="24"/>
        </w:rPr>
        <w:t>], uzskata, ka šis akts ir obligāts;</w:t>
      </w:r>
    </w:p>
    <w:p w14:paraId="4C965DA9" w14:textId="53AB97DE" w:rsidR="007C78AA" w:rsidRPr="00DE3D6E" w:rsidRDefault="00247887" w:rsidP="008F6240">
      <w:pPr>
        <w:spacing w:before="120"/>
        <w:ind w:left="851" w:hanging="284"/>
        <w:jc w:val="both"/>
        <w:rPr>
          <w:rFonts w:ascii="Times New Roman" w:hAnsi="Times New Roman"/>
          <w:noProof/>
          <w:sz w:val="24"/>
        </w:rPr>
      </w:pPr>
      <w:r>
        <w:rPr>
          <w:rFonts w:ascii="Times New Roman" w:hAnsi="Times New Roman"/>
          <w:sz w:val="24"/>
        </w:rPr>
        <w:t xml:space="preserve">ii) ja tiek lietots vajadzības izteiksmes vēlējuma paveids [redakcijā angļu valodā konstrukcijas ar </w:t>
      </w:r>
      <w:r>
        <w:rPr>
          <w:rFonts w:ascii="Times New Roman" w:hAnsi="Times New Roman"/>
          <w:i/>
          <w:iCs/>
          <w:sz w:val="24"/>
        </w:rPr>
        <w:t>should</w:t>
      </w:r>
      <w:r>
        <w:rPr>
          <w:rFonts w:ascii="Times New Roman" w:hAnsi="Times New Roman"/>
          <w:sz w:val="24"/>
        </w:rPr>
        <w:t>], šāds akts var būt obligāts, ja gan regulators, gan regulētās iestādes parāda, ka attiecīgā darbība ir tieši vai netieši vajadzīga un tiek ieviesta; ja izmanto formulējumu, kurā pasākumi ir ieteicami vai tos tiek ieteikts īstenot vai iestādēm ir ieteikts apsvērt tos, to, visticamāk, neuzskatīs par obligātu. Jebkurā gadījumā, ja izmantotais formulējums nav strikts, pieņem, ka formulējums nav obligāts (izņemot, ja valsts ir norādījusi citādi);</w:t>
      </w:r>
    </w:p>
    <w:p w14:paraId="3F9400B9" w14:textId="0928250A" w:rsidR="007C78AA" w:rsidRPr="00DE3D6E" w:rsidRDefault="00247887" w:rsidP="008F6240">
      <w:pPr>
        <w:spacing w:before="120"/>
        <w:ind w:left="567" w:hanging="284"/>
        <w:jc w:val="both"/>
        <w:rPr>
          <w:rFonts w:ascii="Times New Roman" w:hAnsi="Times New Roman"/>
          <w:noProof/>
          <w:sz w:val="24"/>
        </w:rPr>
      </w:pPr>
      <w:r>
        <w:rPr>
          <w:rFonts w:ascii="Times New Roman" w:hAnsi="Times New Roman"/>
          <w:sz w:val="24"/>
        </w:rPr>
        <w:t>b) dokuments/mehānisms ir jāizdod vai jāapstiprina kompetentai iestādei;</w:t>
      </w:r>
    </w:p>
    <w:p w14:paraId="2BEC9B5D" w14:textId="37B21877" w:rsidR="007C78AA" w:rsidRPr="00DE3D6E" w:rsidRDefault="00247887" w:rsidP="008F6240">
      <w:pPr>
        <w:spacing w:before="120"/>
        <w:ind w:left="567" w:hanging="284"/>
        <w:jc w:val="both"/>
        <w:rPr>
          <w:rFonts w:ascii="Times New Roman" w:hAnsi="Times New Roman"/>
          <w:noProof/>
          <w:sz w:val="24"/>
        </w:rPr>
      </w:pPr>
      <w:r>
        <w:rPr>
          <w:rFonts w:ascii="Times New Roman" w:hAnsi="Times New Roman"/>
          <w:sz w:val="24"/>
        </w:rPr>
        <w:t>c) ir paredzēti sodi par prasību neizpildi (sodiem nav jābūt minētiem tajā pašā dokumentā, ar kuru tiek noteikta vai apstiprināta attiecīgā prasība, un tos var izklāstīt kādā citā dokumentā, ja vien ir norādīta acīmredzama saikne starp prasību un iespējamajām sankcijām), kuri ir efektīvi, samērīgi un preventīvi. Tas nozīmē, ka jāapsver šādi aspekti:</w:t>
      </w:r>
    </w:p>
    <w:p w14:paraId="2F1116AD" w14:textId="418F1224" w:rsidR="007C78AA" w:rsidRPr="00DE3D6E" w:rsidRDefault="00247887" w:rsidP="008F6240">
      <w:pPr>
        <w:spacing w:before="120"/>
        <w:ind w:left="851" w:hanging="284"/>
        <w:jc w:val="both"/>
        <w:rPr>
          <w:rFonts w:ascii="Times New Roman" w:hAnsi="Times New Roman"/>
          <w:noProof/>
          <w:sz w:val="24"/>
        </w:rPr>
      </w:pPr>
      <w:r>
        <w:rPr>
          <w:rFonts w:ascii="Times New Roman" w:hAnsi="Times New Roman"/>
          <w:sz w:val="24"/>
        </w:rPr>
        <w:t>i) ir jābūt atbilstīgam efektīvu, samērīgu un preventīvu sodu klāstam, ko var izmantot pret personu, kura nepilda saistības;</w:t>
      </w:r>
    </w:p>
    <w:p w14:paraId="00A27591" w14:textId="047EAB89" w:rsidR="007C78AA" w:rsidRPr="00DE3D6E" w:rsidRDefault="00247887" w:rsidP="008F6240">
      <w:pPr>
        <w:spacing w:before="120"/>
        <w:ind w:left="851" w:hanging="284"/>
        <w:jc w:val="both"/>
        <w:rPr>
          <w:rFonts w:ascii="Times New Roman" w:hAnsi="Times New Roman"/>
          <w:noProof/>
          <w:sz w:val="24"/>
        </w:rPr>
      </w:pPr>
      <w:r>
        <w:rPr>
          <w:rFonts w:ascii="Times New Roman" w:hAnsi="Times New Roman"/>
          <w:sz w:val="24"/>
        </w:rPr>
        <w:t xml:space="preserve">ii) sodiem jābūt tādiem, kurus tieši vai netieši var piemērot par NILLTF novēršanas prasību neizpildi; ja par NILLTF novēršanas prasību neizpildi nav paredzēti tieši </w:t>
      </w:r>
      <w:r>
        <w:rPr>
          <w:rFonts w:ascii="Times New Roman" w:hAnsi="Times New Roman"/>
          <w:sz w:val="24"/>
        </w:rPr>
        <w:lastRenderedPageBreak/>
        <w:t>sasaistāmi sodi, tad var piemērot tādus, kas paredzēti par vispārīgāku prasību neizpildi, piemēram, par atbilstīgas sistēmas vai kontroles sistēmu neieviešanu vai par drošas un pamatotas rīcības trūkumu, ja vien adekvātus sodus var piemērot (un tie ir piemēroti atbilstīgi attiecīgajam gadījumam) par vismaz vienas vai vairāku NILLTF novēršanas prasību neizpildi, un tāpēc nav jāpierāda ar NILLTF novēršanu nesaistītas papildu uzraudzības neizpilde, un</w:t>
      </w:r>
    </w:p>
    <w:p w14:paraId="7384EBDA" w14:textId="42E91693" w:rsidR="007C78AA" w:rsidRPr="00DE3D6E" w:rsidRDefault="00247887" w:rsidP="008F6240">
      <w:pPr>
        <w:spacing w:before="120"/>
        <w:ind w:left="851" w:hanging="284"/>
        <w:jc w:val="both"/>
        <w:rPr>
          <w:rFonts w:ascii="Times New Roman" w:hAnsi="Times New Roman"/>
          <w:noProof/>
          <w:sz w:val="24"/>
        </w:rPr>
      </w:pPr>
      <w:r>
        <w:rPr>
          <w:rFonts w:ascii="Times New Roman" w:hAnsi="Times New Roman"/>
          <w:sz w:val="24"/>
        </w:rPr>
        <w:t>iii) vai ir pietiekami pierādījumi tam, ka praksē ir piemēroti efektīvi, samērīgi un atturoši sodi.</w:t>
      </w:r>
    </w:p>
    <w:p w14:paraId="5B647507" w14:textId="77777777" w:rsidR="00247887" w:rsidRDefault="00247887" w:rsidP="00DE3D6E">
      <w:pPr>
        <w:jc w:val="both"/>
        <w:rPr>
          <w:rFonts w:ascii="Times New Roman" w:hAnsi="Times New Roman"/>
          <w:noProof/>
          <w:sz w:val="24"/>
          <w:lang w:val="en-GB"/>
        </w:rPr>
      </w:pPr>
    </w:p>
    <w:p w14:paraId="4D590288" w14:textId="5C8B5212" w:rsidR="007C78AA" w:rsidRPr="00DE3D6E" w:rsidRDefault="00247887" w:rsidP="00A5757D">
      <w:pPr>
        <w:ind w:left="284" w:hanging="284"/>
        <w:jc w:val="both"/>
        <w:rPr>
          <w:rFonts w:ascii="Times New Roman" w:hAnsi="Times New Roman"/>
          <w:noProof/>
          <w:sz w:val="24"/>
        </w:rPr>
      </w:pPr>
      <w:r>
        <w:rPr>
          <w:rFonts w:ascii="Times New Roman" w:hAnsi="Times New Roman"/>
          <w:sz w:val="24"/>
        </w:rPr>
        <w:t xml:space="preserve">5. Visos gadījumos ir jābūt skaidrībai, ka finanšu iestādes, </w:t>
      </w:r>
      <w:r>
        <w:rPr>
          <w:rFonts w:ascii="Times New Roman" w:hAnsi="Times New Roman"/>
          <w:i/>
          <w:iCs/>
          <w:sz w:val="24"/>
        </w:rPr>
        <w:t>DNFBP</w:t>
      </w:r>
      <w:r>
        <w:rPr>
          <w:rFonts w:ascii="Times New Roman" w:hAnsi="Times New Roman"/>
          <w:sz w:val="24"/>
        </w:rPr>
        <w:t xml:space="preserve"> un </w:t>
      </w:r>
      <w:r>
        <w:rPr>
          <w:rFonts w:ascii="Times New Roman" w:hAnsi="Times New Roman"/>
          <w:i/>
          <w:iCs/>
          <w:sz w:val="24"/>
        </w:rPr>
        <w:t>VASP</w:t>
      </w:r>
      <w:r>
        <w:rPr>
          <w:rFonts w:ascii="Times New Roman" w:hAnsi="Times New Roman"/>
          <w:sz w:val="24"/>
        </w:rPr>
        <w:t xml:space="preserve"> saprot, ka par prasību neizpildi tiktu piemēroti sodi, kā arī to, kādi ir šie sodi.</w:t>
      </w:r>
    </w:p>
    <w:p w14:paraId="09C3AE08" w14:textId="17730D68" w:rsidR="00A5757D" w:rsidRDefault="00A5757D">
      <w:pPr>
        <w:rPr>
          <w:rFonts w:ascii="Times New Roman" w:hAnsi="Times New Roman"/>
          <w:noProof/>
          <w:sz w:val="24"/>
        </w:rPr>
      </w:pPr>
      <w:r>
        <w:br w:type="page"/>
      </w:r>
    </w:p>
    <w:p w14:paraId="6CE4BF73" w14:textId="77777777" w:rsidR="007C78AA" w:rsidRPr="00A5757D" w:rsidRDefault="007C78AA" w:rsidP="00A5757D">
      <w:pPr>
        <w:jc w:val="center"/>
        <w:rPr>
          <w:rFonts w:ascii="Times New Roman" w:hAnsi="Times New Roman"/>
          <w:b/>
          <w:bCs/>
          <w:noProof/>
          <w:color w:val="348092"/>
          <w:sz w:val="28"/>
          <w:szCs w:val="24"/>
        </w:rPr>
      </w:pPr>
      <w:bookmarkStart w:id="12" w:name="_bookmark98"/>
      <w:bookmarkEnd w:id="12"/>
      <w:r>
        <w:rPr>
          <w:rFonts w:ascii="Times New Roman" w:hAnsi="Times New Roman"/>
          <w:b/>
          <w:color w:val="348092"/>
          <w:sz w:val="28"/>
        </w:rPr>
        <w:lastRenderedPageBreak/>
        <w:t>VISPĀRĒJAIS TERMINU SARAKSTS</w:t>
      </w:r>
    </w:p>
    <w:p w14:paraId="1E919B16" w14:textId="77777777" w:rsidR="007C78AA" w:rsidRPr="00DE3D6E" w:rsidRDefault="007C78AA" w:rsidP="00DE3D6E">
      <w:pPr>
        <w:jc w:val="both"/>
        <w:rPr>
          <w:rFonts w:ascii="Times New Roman" w:hAnsi="Times New Roman"/>
          <w:b/>
          <w:noProof/>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001"/>
        <w:gridCol w:w="57"/>
        <w:gridCol w:w="22"/>
        <w:gridCol w:w="15"/>
        <w:gridCol w:w="41"/>
        <w:gridCol w:w="22"/>
        <w:gridCol w:w="28"/>
        <w:gridCol w:w="8"/>
        <w:gridCol w:w="11"/>
        <w:gridCol w:w="17"/>
        <w:gridCol w:w="22"/>
        <w:gridCol w:w="8"/>
        <w:gridCol w:w="6876"/>
      </w:tblGrid>
      <w:tr w:rsidR="007C78AA" w:rsidRPr="00DE3D6E" w14:paraId="42E08DD9" w14:textId="77777777" w:rsidTr="000165A4">
        <w:trPr>
          <w:trHeight w:val="582"/>
        </w:trPr>
        <w:tc>
          <w:tcPr>
            <w:tcW w:w="1028" w:type="pct"/>
            <w:gridSpan w:val="12"/>
            <w:tcBorders>
              <w:top w:val="single" w:sz="2" w:space="0" w:color="1A4048"/>
              <w:bottom w:val="single" w:sz="2" w:space="0" w:color="1A4048"/>
            </w:tcBorders>
            <w:shd w:val="clear" w:color="auto" w:fill="D0E8ED"/>
            <w:vAlign w:val="center"/>
          </w:tcPr>
          <w:p w14:paraId="52F75BA8" w14:textId="77777777" w:rsidR="007C78AA" w:rsidRPr="00DE3D6E" w:rsidRDefault="007C78AA" w:rsidP="008F6240">
            <w:pPr>
              <w:rPr>
                <w:rFonts w:ascii="Times New Roman" w:hAnsi="Times New Roman"/>
                <w:b/>
                <w:noProof/>
                <w:color w:val="348092"/>
                <w:sz w:val="24"/>
              </w:rPr>
            </w:pPr>
            <w:r>
              <w:rPr>
                <w:rFonts w:ascii="Times New Roman" w:hAnsi="Times New Roman"/>
                <w:b/>
                <w:color w:val="348092"/>
                <w:sz w:val="24"/>
              </w:rPr>
              <w:t>Termini</w:t>
            </w:r>
          </w:p>
        </w:tc>
        <w:tc>
          <w:tcPr>
            <w:tcW w:w="3972" w:type="pct"/>
            <w:tcBorders>
              <w:top w:val="single" w:sz="2" w:space="0" w:color="1A4048"/>
              <w:bottom w:val="single" w:sz="2" w:space="0" w:color="1A4048"/>
            </w:tcBorders>
            <w:shd w:val="clear" w:color="auto" w:fill="D0E8ED"/>
            <w:vAlign w:val="center"/>
          </w:tcPr>
          <w:p w14:paraId="76840C80" w14:textId="77777777" w:rsidR="007C78AA" w:rsidRPr="00DE3D6E" w:rsidRDefault="007C78AA" w:rsidP="000165A4">
            <w:pPr>
              <w:ind w:left="145"/>
              <w:rPr>
                <w:rFonts w:ascii="Times New Roman" w:hAnsi="Times New Roman"/>
                <w:b/>
                <w:noProof/>
                <w:color w:val="348092"/>
                <w:sz w:val="24"/>
              </w:rPr>
            </w:pPr>
            <w:r>
              <w:rPr>
                <w:rFonts w:ascii="Times New Roman" w:hAnsi="Times New Roman"/>
                <w:b/>
                <w:color w:val="348092"/>
                <w:sz w:val="24"/>
              </w:rPr>
              <w:t>Definīcijas</w:t>
            </w:r>
          </w:p>
        </w:tc>
      </w:tr>
      <w:tr w:rsidR="007C78AA" w:rsidRPr="00DE3D6E" w14:paraId="4C142386" w14:textId="77777777" w:rsidTr="000165A4">
        <w:trPr>
          <w:trHeight w:val="720"/>
        </w:trPr>
        <w:tc>
          <w:tcPr>
            <w:tcW w:w="1028" w:type="pct"/>
            <w:gridSpan w:val="12"/>
            <w:tcBorders>
              <w:top w:val="single" w:sz="2" w:space="0" w:color="1A4048"/>
              <w:bottom w:val="single" w:sz="2" w:space="0" w:color="1A4048"/>
            </w:tcBorders>
          </w:tcPr>
          <w:p w14:paraId="3BAEA7B5" w14:textId="77777777" w:rsidR="007C78AA" w:rsidRPr="00DE3D6E" w:rsidRDefault="007C78AA" w:rsidP="008F6240">
            <w:pPr>
              <w:rPr>
                <w:rFonts w:ascii="Times New Roman" w:hAnsi="Times New Roman"/>
                <w:b/>
                <w:noProof/>
                <w:sz w:val="24"/>
              </w:rPr>
            </w:pPr>
            <w:r>
              <w:rPr>
                <w:rFonts w:ascii="Times New Roman" w:hAnsi="Times New Roman"/>
                <w:b/>
                <w:sz w:val="24"/>
              </w:rPr>
              <w:t>Konti</w:t>
            </w:r>
          </w:p>
        </w:tc>
        <w:tc>
          <w:tcPr>
            <w:tcW w:w="3972" w:type="pct"/>
            <w:tcBorders>
              <w:top w:val="single" w:sz="2" w:space="0" w:color="1A4048"/>
              <w:bottom w:val="single" w:sz="2" w:space="0" w:color="1A4048"/>
            </w:tcBorders>
          </w:tcPr>
          <w:p w14:paraId="3664977B"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Termins “konti” ietver citas līdzīgas darījumu attiecības starp finanšu iestādēm un to klientiem.</w:t>
            </w:r>
          </w:p>
        </w:tc>
      </w:tr>
      <w:tr w:rsidR="007C78AA" w:rsidRPr="00DE3D6E" w14:paraId="1DC49D38" w14:textId="77777777" w:rsidTr="000165A4">
        <w:trPr>
          <w:trHeight w:val="582"/>
        </w:trPr>
        <w:tc>
          <w:tcPr>
            <w:tcW w:w="1028" w:type="pct"/>
            <w:gridSpan w:val="12"/>
            <w:tcBorders>
              <w:top w:val="single" w:sz="2" w:space="0" w:color="1A4048"/>
              <w:bottom w:val="single" w:sz="2" w:space="0" w:color="1A4048"/>
            </w:tcBorders>
          </w:tcPr>
          <w:p w14:paraId="3BA39D5A" w14:textId="77777777" w:rsidR="007C78AA" w:rsidRPr="00DE3D6E" w:rsidRDefault="007C78AA" w:rsidP="008F6240">
            <w:pPr>
              <w:rPr>
                <w:rFonts w:ascii="Times New Roman" w:hAnsi="Times New Roman"/>
                <w:b/>
                <w:noProof/>
                <w:sz w:val="24"/>
              </w:rPr>
            </w:pPr>
            <w:r>
              <w:rPr>
                <w:rFonts w:ascii="Times New Roman" w:hAnsi="Times New Roman"/>
                <w:b/>
                <w:sz w:val="24"/>
              </w:rPr>
              <w:t>Pareizs</w:t>
            </w:r>
          </w:p>
        </w:tc>
        <w:tc>
          <w:tcPr>
            <w:tcW w:w="3972" w:type="pct"/>
            <w:tcBorders>
              <w:top w:val="single" w:sz="2" w:space="0" w:color="1A4048"/>
              <w:bottom w:val="single" w:sz="2" w:space="0" w:color="1A4048"/>
            </w:tcBorders>
          </w:tcPr>
          <w:p w14:paraId="0ED85F17"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33456055" w14:textId="77777777" w:rsidTr="000165A4">
        <w:trPr>
          <w:trHeight w:val="582"/>
        </w:trPr>
        <w:tc>
          <w:tcPr>
            <w:tcW w:w="1028" w:type="pct"/>
            <w:gridSpan w:val="12"/>
            <w:tcBorders>
              <w:top w:val="single" w:sz="2" w:space="0" w:color="1A4048"/>
              <w:bottom w:val="single" w:sz="2" w:space="0" w:color="1A4048"/>
            </w:tcBorders>
          </w:tcPr>
          <w:p w14:paraId="1AD03919" w14:textId="77777777" w:rsidR="007C78AA" w:rsidRPr="00DE3D6E" w:rsidRDefault="007C78AA" w:rsidP="008F6240">
            <w:pPr>
              <w:rPr>
                <w:rFonts w:ascii="Times New Roman" w:hAnsi="Times New Roman"/>
                <w:b/>
                <w:noProof/>
                <w:sz w:val="24"/>
              </w:rPr>
            </w:pPr>
            <w:r>
              <w:rPr>
                <w:rFonts w:ascii="Times New Roman" w:hAnsi="Times New Roman"/>
                <w:b/>
                <w:sz w:val="24"/>
              </w:rPr>
              <w:t>Adrese</w:t>
            </w:r>
          </w:p>
        </w:tc>
        <w:tc>
          <w:tcPr>
            <w:tcW w:w="3972" w:type="pct"/>
            <w:tcBorders>
              <w:top w:val="single" w:sz="2" w:space="0" w:color="1A4048"/>
              <w:bottom w:val="single" w:sz="2" w:space="0" w:color="1A4048"/>
            </w:tcBorders>
          </w:tcPr>
          <w:p w14:paraId="412B400F"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4A4D3D1B" w14:textId="77777777" w:rsidTr="000165A4">
        <w:trPr>
          <w:trHeight w:val="1010"/>
        </w:trPr>
        <w:tc>
          <w:tcPr>
            <w:tcW w:w="1028" w:type="pct"/>
            <w:gridSpan w:val="12"/>
            <w:tcBorders>
              <w:top w:val="single" w:sz="2" w:space="0" w:color="1A4048"/>
              <w:bottom w:val="single" w:sz="2" w:space="0" w:color="1A4048"/>
            </w:tcBorders>
          </w:tcPr>
          <w:p w14:paraId="078D7167" w14:textId="77777777" w:rsidR="007C78AA" w:rsidRPr="00DE3D6E" w:rsidRDefault="007C78AA" w:rsidP="008F6240">
            <w:pPr>
              <w:rPr>
                <w:rFonts w:ascii="Times New Roman" w:hAnsi="Times New Roman"/>
                <w:b/>
                <w:noProof/>
                <w:sz w:val="24"/>
              </w:rPr>
            </w:pPr>
            <w:r>
              <w:rPr>
                <w:rFonts w:ascii="Times New Roman" w:hAnsi="Times New Roman"/>
                <w:b/>
                <w:sz w:val="24"/>
              </w:rPr>
              <w:t>Aģents</w:t>
            </w:r>
          </w:p>
        </w:tc>
        <w:tc>
          <w:tcPr>
            <w:tcW w:w="3972" w:type="pct"/>
            <w:tcBorders>
              <w:top w:val="single" w:sz="2" w:space="0" w:color="1A4048"/>
              <w:bottom w:val="single" w:sz="2" w:space="0" w:color="1A4048"/>
            </w:tcBorders>
          </w:tcPr>
          <w:p w14:paraId="58442BB2"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 xml:space="preserve">14. un 16. rekomendācijā “aģents” attiecas uz jebkuru fizisku vai juridisku personu, kura </w:t>
            </w:r>
            <w:r>
              <w:rPr>
                <w:rFonts w:ascii="Times New Roman" w:hAnsi="Times New Roman"/>
                <w:i/>
                <w:iCs/>
                <w:sz w:val="24"/>
              </w:rPr>
              <w:t>MVTS</w:t>
            </w:r>
            <w:r>
              <w:rPr>
                <w:rFonts w:ascii="Times New Roman" w:hAnsi="Times New Roman"/>
                <w:sz w:val="24"/>
              </w:rPr>
              <w:t xml:space="preserve"> sniedzēja vārdā nodrošina </w:t>
            </w:r>
            <w:r>
              <w:rPr>
                <w:rFonts w:ascii="Times New Roman" w:hAnsi="Times New Roman"/>
                <w:i/>
                <w:iCs/>
                <w:sz w:val="24"/>
              </w:rPr>
              <w:t>MVTS</w:t>
            </w:r>
            <w:r>
              <w:rPr>
                <w:rFonts w:ascii="Times New Roman" w:hAnsi="Times New Roman"/>
                <w:sz w:val="24"/>
              </w:rPr>
              <w:t xml:space="preserve"> saskaņā ar līgumu vai dara to </w:t>
            </w:r>
            <w:r>
              <w:rPr>
                <w:rFonts w:ascii="Times New Roman" w:hAnsi="Times New Roman"/>
                <w:i/>
                <w:iCs/>
                <w:sz w:val="24"/>
              </w:rPr>
              <w:t>MVTS</w:t>
            </w:r>
            <w:r>
              <w:rPr>
                <w:rFonts w:ascii="Times New Roman" w:hAnsi="Times New Roman"/>
                <w:sz w:val="24"/>
              </w:rPr>
              <w:t xml:space="preserve"> sniedzēja vadībā.</w:t>
            </w:r>
          </w:p>
        </w:tc>
      </w:tr>
      <w:tr w:rsidR="007C78AA" w:rsidRPr="00DE3D6E" w14:paraId="13356EFF" w14:textId="77777777" w:rsidTr="000165A4">
        <w:trPr>
          <w:trHeight w:val="755"/>
        </w:trPr>
        <w:tc>
          <w:tcPr>
            <w:tcW w:w="1028" w:type="pct"/>
            <w:gridSpan w:val="12"/>
            <w:tcBorders>
              <w:top w:val="single" w:sz="2" w:space="0" w:color="1A4048"/>
              <w:bottom w:val="single" w:sz="2" w:space="0" w:color="1A4048"/>
            </w:tcBorders>
          </w:tcPr>
          <w:p w14:paraId="102E0ECD" w14:textId="77777777" w:rsidR="007C78AA" w:rsidRPr="00DE3D6E" w:rsidRDefault="007C78AA" w:rsidP="008F6240">
            <w:pPr>
              <w:rPr>
                <w:rFonts w:ascii="Times New Roman" w:hAnsi="Times New Roman"/>
                <w:b/>
                <w:noProof/>
                <w:sz w:val="24"/>
              </w:rPr>
            </w:pPr>
            <w:r>
              <w:rPr>
                <w:rFonts w:ascii="Times New Roman" w:hAnsi="Times New Roman"/>
                <w:b/>
                <w:sz w:val="24"/>
              </w:rPr>
              <w:t>Atbilstošas pilnvarotās iestādes</w:t>
            </w:r>
          </w:p>
        </w:tc>
        <w:tc>
          <w:tcPr>
            <w:tcW w:w="3972" w:type="pct"/>
            <w:tcBorders>
              <w:top w:val="single" w:sz="2" w:space="0" w:color="1A4048"/>
              <w:bottom w:val="single" w:sz="2" w:space="0" w:color="1A4048"/>
            </w:tcBorders>
          </w:tcPr>
          <w:p w14:paraId="51FA87B8"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8. rekomendācijas skaidrojošo piezīmi.</w:t>
            </w:r>
          </w:p>
        </w:tc>
      </w:tr>
      <w:tr w:rsidR="007C78AA" w:rsidRPr="00DE3D6E" w14:paraId="5661F27F" w14:textId="77777777" w:rsidTr="000165A4">
        <w:trPr>
          <w:trHeight w:val="1322"/>
        </w:trPr>
        <w:tc>
          <w:tcPr>
            <w:tcW w:w="1028" w:type="pct"/>
            <w:gridSpan w:val="12"/>
            <w:tcBorders>
              <w:top w:val="single" w:sz="2" w:space="0" w:color="1A4048"/>
              <w:bottom w:val="single" w:sz="2" w:space="0" w:color="1A4048"/>
            </w:tcBorders>
          </w:tcPr>
          <w:p w14:paraId="03EFD540" w14:textId="77777777" w:rsidR="007C78AA" w:rsidRPr="00DE3D6E" w:rsidRDefault="007C78AA" w:rsidP="008F6240">
            <w:pPr>
              <w:rPr>
                <w:rFonts w:ascii="Times New Roman" w:hAnsi="Times New Roman"/>
                <w:b/>
                <w:noProof/>
                <w:sz w:val="24"/>
              </w:rPr>
            </w:pPr>
            <w:r>
              <w:rPr>
                <w:rFonts w:ascii="Times New Roman" w:hAnsi="Times New Roman"/>
                <w:b/>
                <w:sz w:val="24"/>
              </w:rPr>
              <w:t>Aktīvu atgūšana</w:t>
            </w:r>
          </w:p>
        </w:tc>
        <w:tc>
          <w:tcPr>
            <w:tcW w:w="3972" w:type="pct"/>
            <w:tcBorders>
              <w:top w:val="single" w:sz="2" w:space="0" w:color="1A4048"/>
              <w:bottom w:val="single" w:sz="2" w:space="0" w:color="1A4048"/>
            </w:tcBorders>
          </w:tcPr>
          <w:p w14:paraId="22D4BCF6"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aktīvu atgūšana</w:t>
            </w:r>
            <w:r>
              <w:rPr>
                <w:rFonts w:ascii="Times New Roman" w:hAnsi="Times New Roman"/>
                <w:sz w:val="24"/>
              </w:rPr>
              <w:t xml:space="preserve"> attiecas uz procesu, kurā tiek identificēta, izsekota, novērtēta, iesaldēta, aizturēta, konfiscēta noziedzīgas izcelsmes manta un līdzvērtīgas vērtības manta un tiek izpildīts rīkojums par tās pārvaldību un realizāciju (tostarp tās atpakaļnodošanu vai sadalīšanu).</w:t>
            </w:r>
          </w:p>
        </w:tc>
      </w:tr>
      <w:tr w:rsidR="007C78AA" w:rsidRPr="00DE3D6E" w14:paraId="59CDD66B" w14:textId="77777777" w:rsidTr="000165A4">
        <w:trPr>
          <w:trHeight w:val="547"/>
        </w:trPr>
        <w:tc>
          <w:tcPr>
            <w:tcW w:w="1028" w:type="pct"/>
            <w:gridSpan w:val="12"/>
            <w:tcBorders>
              <w:top w:val="single" w:sz="2" w:space="0" w:color="1A4048"/>
              <w:bottom w:val="single" w:sz="2" w:space="0" w:color="1A4048"/>
            </w:tcBorders>
          </w:tcPr>
          <w:p w14:paraId="06A0D6C5" w14:textId="77777777" w:rsidR="007C78AA" w:rsidRPr="00DE3D6E" w:rsidRDefault="007C78AA" w:rsidP="008F6240">
            <w:pPr>
              <w:rPr>
                <w:rFonts w:ascii="Times New Roman" w:hAnsi="Times New Roman"/>
                <w:b/>
                <w:noProof/>
                <w:sz w:val="24"/>
              </w:rPr>
            </w:pPr>
            <w:r>
              <w:rPr>
                <w:rFonts w:ascii="Times New Roman" w:hAnsi="Times New Roman"/>
                <w:b/>
                <w:sz w:val="24"/>
              </w:rPr>
              <w:t>Asociētā nevalstiskā organizācija</w:t>
            </w:r>
          </w:p>
        </w:tc>
        <w:tc>
          <w:tcPr>
            <w:tcW w:w="3972" w:type="pct"/>
            <w:tcBorders>
              <w:top w:val="single" w:sz="2" w:space="0" w:color="1A4048"/>
              <w:bottom w:val="single" w:sz="2" w:space="0" w:color="1A4048"/>
            </w:tcBorders>
          </w:tcPr>
          <w:p w14:paraId="635BF4DE"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8. rekomendācijas skaidrojošo piezīmi.</w:t>
            </w:r>
          </w:p>
        </w:tc>
      </w:tr>
      <w:tr w:rsidR="007C78AA" w:rsidRPr="00DE3D6E" w14:paraId="6D7605FA" w14:textId="77777777" w:rsidTr="000165A4">
        <w:trPr>
          <w:trHeight w:val="582"/>
        </w:trPr>
        <w:tc>
          <w:tcPr>
            <w:tcW w:w="1028" w:type="pct"/>
            <w:gridSpan w:val="12"/>
            <w:tcBorders>
              <w:top w:val="single" w:sz="2" w:space="0" w:color="1A4048"/>
              <w:bottom w:val="single" w:sz="2" w:space="0" w:color="1A4048"/>
            </w:tcBorders>
          </w:tcPr>
          <w:p w14:paraId="48A7A4AE" w14:textId="77777777" w:rsidR="007C78AA" w:rsidRPr="00DE3D6E" w:rsidRDefault="007C78AA" w:rsidP="008F6240">
            <w:pPr>
              <w:rPr>
                <w:rFonts w:ascii="Times New Roman" w:hAnsi="Times New Roman"/>
                <w:b/>
                <w:noProof/>
                <w:sz w:val="24"/>
              </w:rPr>
            </w:pPr>
            <w:r>
              <w:rPr>
                <w:rFonts w:ascii="Times New Roman" w:hAnsi="Times New Roman"/>
                <w:b/>
                <w:sz w:val="24"/>
              </w:rPr>
              <w:t>Sērijveida pārskaitījums</w:t>
            </w:r>
          </w:p>
        </w:tc>
        <w:tc>
          <w:tcPr>
            <w:tcW w:w="3972" w:type="pct"/>
            <w:tcBorders>
              <w:top w:val="single" w:sz="2" w:space="0" w:color="1A4048"/>
              <w:bottom w:val="single" w:sz="2" w:space="0" w:color="1A4048"/>
            </w:tcBorders>
          </w:tcPr>
          <w:p w14:paraId="626590EF"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29741F69" w14:textId="77777777" w:rsidTr="000165A4">
        <w:trPr>
          <w:trHeight w:val="1838"/>
        </w:trPr>
        <w:tc>
          <w:tcPr>
            <w:tcW w:w="1028" w:type="pct"/>
            <w:gridSpan w:val="12"/>
            <w:tcBorders>
              <w:top w:val="single" w:sz="2" w:space="0" w:color="1A4048"/>
              <w:bottom w:val="single" w:sz="2" w:space="0" w:color="1A4048"/>
            </w:tcBorders>
          </w:tcPr>
          <w:p w14:paraId="63D029E6" w14:textId="77777777" w:rsidR="007C78AA" w:rsidRPr="00DE3D6E" w:rsidRDefault="007C78AA" w:rsidP="008F6240">
            <w:pPr>
              <w:rPr>
                <w:rFonts w:ascii="Times New Roman" w:hAnsi="Times New Roman"/>
                <w:b/>
                <w:noProof/>
                <w:sz w:val="24"/>
              </w:rPr>
            </w:pPr>
            <w:r>
              <w:rPr>
                <w:rFonts w:ascii="Times New Roman" w:hAnsi="Times New Roman"/>
                <w:b/>
                <w:sz w:val="24"/>
              </w:rPr>
              <w:t>Apgrozāmi uzrādītāja instrumenti</w:t>
            </w:r>
          </w:p>
        </w:tc>
        <w:tc>
          <w:tcPr>
            <w:tcW w:w="3972" w:type="pct"/>
            <w:tcBorders>
              <w:top w:val="single" w:sz="2" w:space="0" w:color="1A4048"/>
              <w:bottom w:val="single" w:sz="2" w:space="0" w:color="1A4048"/>
            </w:tcBorders>
          </w:tcPr>
          <w:p w14:paraId="43E453EA"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Apgrozāmi uzrādītāja instrumenti</w:t>
            </w:r>
            <w:r>
              <w:rPr>
                <w:rFonts w:ascii="Times New Roman" w:hAnsi="Times New Roman"/>
                <w:sz w:val="24"/>
              </w:rPr>
              <w:t xml:space="preserve"> (</w:t>
            </w:r>
            <w:r>
              <w:rPr>
                <w:rFonts w:ascii="Times New Roman" w:hAnsi="Times New Roman"/>
                <w:i/>
                <w:iCs/>
                <w:sz w:val="24"/>
              </w:rPr>
              <w:t>BNI</w:t>
            </w:r>
            <w:r>
              <w:rPr>
                <w:rFonts w:ascii="Times New Roman" w:hAnsi="Times New Roman"/>
                <w:sz w:val="24"/>
              </w:rPr>
              <w:t>) ir monetāri uzrādītāja instrumenti, piemēram, ceļojuma čeki, apgrozāmi instrumenti (arī čeki, vekseļi un maksājuma uzdevumi), kas ir vai nu uzrādītāja instrumenti, indosēti bez ierobežojuma, izdoti fiktīvam saņēmējam vai citādi tādā formā, ka īpašumtiesības uz instrumentu pāriet līdz ar tā nodošanu, vai neaizpildītie dokumenti (arī čeki, vekseļi un maksājuma uzdevumi), kuri ir parakstīti, bet kuros nav norādīts saņēmējs.</w:t>
            </w:r>
          </w:p>
        </w:tc>
      </w:tr>
      <w:tr w:rsidR="007C78AA" w:rsidRPr="00DE3D6E" w14:paraId="5A9D75A5" w14:textId="77777777" w:rsidTr="008F6240">
        <w:trPr>
          <w:trHeight w:val="675"/>
        </w:trPr>
        <w:tc>
          <w:tcPr>
            <w:tcW w:w="1028" w:type="pct"/>
            <w:gridSpan w:val="12"/>
            <w:tcBorders>
              <w:top w:val="single" w:sz="2" w:space="0" w:color="1A4048"/>
              <w:bottom w:val="single" w:sz="2" w:space="0" w:color="1A4048"/>
            </w:tcBorders>
          </w:tcPr>
          <w:p w14:paraId="66E5CC18" w14:textId="77777777" w:rsidR="007C78AA" w:rsidRPr="00DE3D6E" w:rsidRDefault="007C78AA" w:rsidP="008F6240">
            <w:pPr>
              <w:rPr>
                <w:rFonts w:ascii="Times New Roman" w:hAnsi="Times New Roman"/>
                <w:b/>
                <w:noProof/>
                <w:sz w:val="24"/>
              </w:rPr>
            </w:pPr>
            <w:r>
              <w:rPr>
                <w:rFonts w:ascii="Times New Roman" w:hAnsi="Times New Roman"/>
                <w:b/>
                <w:sz w:val="24"/>
              </w:rPr>
              <w:t>Uzrādītāja akcijas un uzrādītāja akciju garantijas</w:t>
            </w:r>
          </w:p>
        </w:tc>
        <w:tc>
          <w:tcPr>
            <w:tcW w:w="3972" w:type="pct"/>
            <w:tcBorders>
              <w:top w:val="single" w:sz="2" w:space="0" w:color="1A4048"/>
              <w:bottom w:val="single" w:sz="2" w:space="0" w:color="1A4048"/>
            </w:tcBorders>
          </w:tcPr>
          <w:p w14:paraId="18D3A377" w14:textId="77777777" w:rsidR="007C78AA" w:rsidRDefault="007C78AA" w:rsidP="000165A4">
            <w:pPr>
              <w:ind w:left="145"/>
              <w:jc w:val="both"/>
              <w:rPr>
                <w:rFonts w:ascii="Times New Roman" w:hAnsi="Times New Roman"/>
                <w:noProof/>
                <w:sz w:val="24"/>
              </w:rPr>
            </w:pPr>
            <w:r>
              <w:rPr>
                <w:rFonts w:ascii="Times New Roman" w:hAnsi="Times New Roman"/>
                <w:i/>
                <w:iCs/>
                <w:sz w:val="24"/>
              </w:rPr>
              <w:t>Uzrādītāja akcijas</w:t>
            </w:r>
            <w:r>
              <w:rPr>
                <w:rFonts w:ascii="Times New Roman" w:hAnsi="Times New Roman"/>
                <w:sz w:val="24"/>
              </w:rPr>
              <w:t xml:space="preserve"> ir apgrozāmi instrumenti, kas īpašumtiesības uz juridisku personu nodod personai, kurai pieder fiziska uzrādītāja akciju apliecība un jebkādi citi līdzīgi instrumenti, kas nav izsekojami. Tās nav dematerializētas un/vai reģistrētas akciju apliecības, kuru īpašnieku var identificēt.</w:t>
            </w:r>
          </w:p>
          <w:p w14:paraId="744DC745" w14:textId="77777777" w:rsidR="000165A4" w:rsidRPr="00DE3D6E" w:rsidRDefault="000165A4" w:rsidP="000165A4">
            <w:pPr>
              <w:ind w:left="145"/>
              <w:jc w:val="both"/>
              <w:rPr>
                <w:rFonts w:ascii="Times New Roman" w:hAnsi="Times New Roman"/>
                <w:noProof/>
                <w:sz w:val="24"/>
                <w:lang w:val="en-GB"/>
              </w:rPr>
            </w:pPr>
          </w:p>
          <w:p w14:paraId="0A32D18B" w14:textId="77777777" w:rsidR="007C78AA" w:rsidRPr="00DE3D6E" w:rsidRDefault="007C78AA" w:rsidP="000165A4">
            <w:pPr>
              <w:ind w:left="145"/>
              <w:jc w:val="both"/>
              <w:rPr>
                <w:rFonts w:ascii="Times New Roman" w:hAnsi="Times New Roman"/>
                <w:i/>
                <w:noProof/>
                <w:sz w:val="24"/>
              </w:rPr>
            </w:pPr>
            <w:r>
              <w:rPr>
                <w:rFonts w:ascii="Times New Roman" w:hAnsi="Times New Roman"/>
                <w:i/>
                <w:iCs/>
                <w:sz w:val="24"/>
              </w:rPr>
              <w:t>Uzrādītāja akciju garantijas</w:t>
            </w:r>
            <w:r>
              <w:rPr>
                <w:rFonts w:ascii="Times New Roman" w:hAnsi="Times New Roman"/>
                <w:sz w:val="24"/>
              </w:rPr>
              <w:t xml:space="preserve"> ir apgrozāmi instrumenti, kas tiesības uz īpašumtiesībām uz juridisku personu nodod personai, kurai pieder uzrādītāja akcijas garantijas fiziska apliecība un citas līdzīgas garantijas vai instrumenti, kas nav izsekojami. Tās nav dematerializētas un/vai reģistrētas garantijas vai citi instrumenti, kuru īpašnieku var identificēt. Tās nav arī citi instrumenti, kas piešķir tiesības tikai parakstīties uz juridiskas personas īpašumtiesībām noteiktos apstākļos, bet ne īpašumtiesības vai </w:t>
            </w:r>
            <w:r>
              <w:rPr>
                <w:rFonts w:ascii="Times New Roman" w:hAnsi="Times New Roman"/>
                <w:sz w:val="24"/>
              </w:rPr>
              <w:lastRenderedPageBreak/>
              <w:t>tiesības uz īpašumtiesībām, ja vien un kamēr instrumenti nav izpildīti.</w:t>
            </w:r>
          </w:p>
        </w:tc>
      </w:tr>
      <w:tr w:rsidR="007C78AA" w:rsidRPr="00DE3D6E" w14:paraId="5CD2A028" w14:textId="77777777" w:rsidTr="000165A4">
        <w:trPr>
          <w:trHeight w:val="4022"/>
        </w:trPr>
        <w:tc>
          <w:tcPr>
            <w:tcW w:w="998" w:type="pct"/>
            <w:gridSpan w:val="9"/>
            <w:tcBorders>
              <w:top w:val="single" w:sz="2" w:space="0" w:color="1A4048"/>
              <w:bottom w:val="single" w:sz="2" w:space="0" w:color="1A4048"/>
            </w:tcBorders>
          </w:tcPr>
          <w:p w14:paraId="72988146" w14:textId="77777777" w:rsidR="007C78AA" w:rsidRPr="00DE3D6E" w:rsidRDefault="007C78AA" w:rsidP="008F6240">
            <w:pPr>
              <w:rPr>
                <w:rFonts w:ascii="Times New Roman" w:hAnsi="Times New Roman"/>
                <w:b/>
                <w:noProof/>
                <w:sz w:val="24"/>
              </w:rPr>
            </w:pPr>
            <w:r>
              <w:rPr>
                <w:rFonts w:ascii="Times New Roman" w:hAnsi="Times New Roman"/>
                <w:b/>
                <w:sz w:val="24"/>
              </w:rPr>
              <w:lastRenderedPageBreak/>
              <w:t>Patiesais labuma guvējs</w:t>
            </w:r>
          </w:p>
        </w:tc>
        <w:tc>
          <w:tcPr>
            <w:tcW w:w="4002" w:type="pct"/>
            <w:gridSpan w:val="4"/>
            <w:tcBorders>
              <w:top w:val="single" w:sz="2" w:space="0" w:color="1A4048"/>
              <w:bottom w:val="single" w:sz="2" w:space="0" w:color="1A4048"/>
            </w:tcBorders>
          </w:tcPr>
          <w:p w14:paraId="5FA45A68" w14:textId="2914AB14" w:rsidR="007C78AA" w:rsidRDefault="007C78AA" w:rsidP="000165A4">
            <w:pPr>
              <w:ind w:left="145"/>
              <w:jc w:val="both"/>
              <w:rPr>
                <w:rFonts w:ascii="Times New Roman" w:hAnsi="Times New Roman"/>
                <w:noProof/>
                <w:sz w:val="24"/>
              </w:rPr>
            </w:pPr>
            <w:r>
              <w:rPr>
                <w:rFonts w:ascii="Times New Roman" w:hAnsi="Times New Roman"/>
                <w:sz w:val="24"/>
              </w:rPr>
              <w:t xml:space="preserve">Juridiskas personas kontekstā </w:t>
            </w:r>
            <w:r>
              <w:rPr>
                <w:rFonts w:ascii="Times New Roman" w:hAnsi="Times New Roman"/>
                <w:i/>
                <w:iCs/>
                <w:sz w:val="24"/>
              </w:rPr>
              <w:t>patiesais labuma guvējs</w:t>
            </w:r>
            <w:r>
              <w:rPr>
                <w:rFonts w:ascii="Times New Roman" w:hAnsi="Times New Roman"/>
                <w:sz w:val="24"/>
              </w:rPr>
              <w:t xml:space="preserve"> ir fiziska(-as) persona(-as), kam galu galā</w:t>
            </w:r>
            <w:r w:rsidR="00F95926">
              <w:rPr>
                <w:rStyle w:val="FootnoteReference"/>
                <w:rFonts w:ascii="Times New Roman" w:hAnsi="Times New Roman"/>
                <w:noProof/>
                <w:sz w:val="24"/>
                <w:lang w:val="en-GB"/>
              </w:rPr>
              <w:footnoteReference w:id="94"/>
            </w:r>
            <w:r>
              <w:rPr>
                <w:rFonts w:ascii="Times New Roman" w:hAnsi="Times New Roman"/>
                <w:sz w:val="24"/>
              </w:rPr>
              <w:t xml:space="preserve"> pieder klients vai kas kontrolē klientu</w:t>
            </w:r>
            <w:r w:rsidR="00F95926">
              <w:rPr>
                <w:rStyle w:val="FootnoteReference"/>
                <w:rFonts w:ascii="Times New Roman" w:hAnsi="Times New Roman"/>
                <w:noProof/>
                <w:sz w:val="24"/>
                <w:lang w:val="en-GB"/>
              </w:rPr>
              <w:footnoteReference w:id="95"/>
            </w:r>
            <w:r>
              <w:rPr>
                <w:rFonts w:ascii="Times New Roman" w:hAnsi="Times New Roman"/>
                <w:sz w:val="24"/>
              </w:rPr>
              <w:t>, un/vai fiziska persona, kuras uzdevumā darījums tiek veikts. Tas ietver arī fiziskas personas, kuras īsteno faktisko galīgo kontroli pār juridisku personu. Galīgais patiesais labuma guvējs var būt tikai fiziska persona, un konkrētas juridiskas personas galīgais patiesais labuma guvējs var būt vairākas fiziskas personas.</w:t>
            </w:r>
            <w:r w:rsidR="00F95926">
              <w:rPr>
                <w:rStyle w:val="FootnoteReference"/>
                <w:rFonts w:ascii="Times New Roman" w:hAnsi="Times New Roman"/>
                <w:noProof/>
                <w:sz w:val="24"/>
                <w:lang w:val="en-GB"/>
              </w:rPr>
              <w:footnoteReference w:id="96"/>
            </w:r>
          </w:p>
          <w:p w14:paraId="1D501BA5" w14:textId="77777777" w:rsidR="000165A4" w:rsidRPr="00DE3D6E" w:rsidRDefault="000165A4" w:rsidP="000165A4">
            <w:pPr>
              <w:ind w:left="145"/>
              <w:jc w:val="both"/>
              <w:rPr>
                <w:rFonts w:ascii="Times New Roman" w:hAnsi="Times New Roman"/>
                <w:noProof/>
                <w:sz w:val="24"/>
                <w:lang w:val="en-GB"/>
              </w:rPr>
            </w:pPr>
          </w:p>
          <w:p w14:paraId="42D41266" w14:textId="239C976D" w:rsidR="007C78AA" w:rsidRPr="00DE3D6E" w:rsidRDefault="007C78AA" w:rsidP="00392F71">
            <w:pPr>
              <w:ind w:left="145"/>
              <w:jc w:val="both"/>
              <w:rPr>
                <w:rFonts w:ascii="Times New Roman" w:hAnsi="Times New Roman"/>
                <w:noProof/>
                <w:sz w:val="24"/>
              </w:rPr>
            </w:pPr>
            <w:r>
              <w:rPr>
                <w:rFonts w:ascii="Times New Roman" w:hAnsi="Times New Roman"/>
                <w:sz w:val="24"/>
              </w:rPr>
              <w:t>Juridisko veidojumu kontekstā patiesais labuma guvējs ir: i) trasta dibinātājs(-i), ii) trasta pilnvarotais(-ie), iii) pārraudzītājs(-i) (ja tāds(-i) ir), iv) katrs labuma guvējs vai, ja atbilstīgi, labuma guvēju kategorija un pilnvaru objekti un v) visas citas fiziskās personas, kas galīgi faktiski kontrolē veidojumu.</w:t>
            </w:r>
            <w:r w:rsidR="000E3EAB">
              <w:rPr>
                <w:rStyle w:val="FootnoteReference"/>
                <w:rFonts w:ascii="Times New Roman" w:hAnsi="Times New Roman"/>
                <w:noProof/>
                <w:sz w:val="24"/>
                <w:lang w:val="en-GB"/>
              </w:rPr>
              <w:footnoteReference w:id="97"/>
            </w:r>
            <w:r>
              <w:rPr>
                <w:rFonts w:ascii="Times New Roman" w:hAnsi="Times New Roman"/>
                <w:sz w:val="24"/>
              </w:rPr>
              <w:t xml:space="preserve"> Ja juridisks veidojums ir līdzīgs tiešajam trastam, patiesais labuma guvējs ir fiziska(-as) persona(-as), kas ieņem amatu, kurš ir līdzvērtīgs iepriekš minētajiem. Ja trasta pilnvarotais un juridiskā veidojuma cita persona ir juridiska persona, ir jāidentificē šīs juridiskās personas patiesais labuma guvējs.</w:t>
            </w:r>
          </w:p>
        </w:tc>
      </w:tr>
      <w:tr w:rsidR="007C78AA" w:rsidRPr="00DE3D6E" w14:paraId="496F419A" w14:textId="77777777" w:rsidTr="000165A4">
        <w:trPr>
          <w:trHeight w:val="583"/>
        </w:trPr>
        <w:tc>
          <w:tcPr>
            <w:tcW w:w="998" w:type="pct"/>
            <w:gridSpan w:val="9"/>
            <w:tcBorders>
              <w:top w:val="single" w:sz="2" w:space="0" w:color="1A4048"/>
              <w:bottom w:val="single" w:sz="2" w:space="0" w:color="1A4048"/>
            </w:tcBorders>
          </w:tcPr>
          <w:p w14:paraId="1756F4DA" w14:textId="77777777" w:rsidR="007C78AA" w:rsidRPr="00DE3D6E" w:rsidRDefault="007C78AA" w:rsidP="008F6240">
            <w:pPr>
              <w:rPr>
                <w:rFonts w:ascii="Times New Roman" w:hAnsi="Times New Roman"/>
                <w:b/>
                <w:noProof/>
                <w:sz w:val="24"/>
              </w:rPr>
            </w:pPr>
            <w:r>
              <w:rPr>
                <w:rFonts w:ascii="Times New Roman" w:hAnsi="Times New Roman"/>
                <w:b/>
                <w:sz w:val="24"/>
              </w:rPr>
              <w:t>Saņēmēji</w:t>
            </w:r>
          </w:p>
        </w:tc>
        <w:tc>
          <w:tcPr>
            <w:tcW w:w="4002" w:type="pct"/>
            <w:gridSpan w:val="4"/>
            <w:tcBorders>
              <w:top w:val="single" w:sz="2" w:space="0" w:color="1A4048"/>
              <w:bottom w:val="single" w:sz="2" w:space="0" w:color="1A4048"/>
            </w:tcBorders>
          </w:tcPr>
          <w:p w14:paraId="7DFC0C42"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8. rekomendācijas skaidrojošo piezīmi.</w:t>
            </w:r>
          </w:p>
        </w:tc>
      </w:tr>
      <w:tr w:rsidR="007C78AA" w:rsidRPr="00DE3D6E" w14:paraId="4842D2AB" w14:textId="77777777" w:rsidTr="000165A4">
        <w:trPr>
          <w:trHeight w:val="251"/>
        </w:trPr>
        <w:tc>
          <w:tcPr>
            <w:tcW w:w="998" w:type="pct"/>
            <w:gridSpan w:val="9"/>
            <w:tcBorders>
              <w:top w:val="single" w:sz="2" w:space="0" w:color="1A4048"/>
              <w:bottom w:val="single" w:sz="2" w:space="0" w:color="1A4048"/>
            </w:tcBorders>
          </w:tcPr>
          <w:p w14:paraId="4C349413" w14:textId="77777777" w:rsidR="007C78AA" w:rsidRPr="00DE3D6E" w:rsidRDefault="007C78AA" w:rsidP="008F6240">
            <w:pPr>
              <w:rPr>
                <w:rFonts w:ascii="Times New Roman" w:hAnsi="Times New Roman"/>
                <w:b/>
                <w:noProof/>
                <w:sz w:val="24"/>
              </w:rPr>
            </w:pPr>
            <w:r>
              <w:rPr>
                <w:rFonts w:ascii="Times New Roman" w:hAnsi="Times New Roman"/>
                <w:b/>
                <w:sz w:val="24"/>
              </w:rPr>
              <w:t>Saņēmējs</w:t>
            </w:r>
          </w:p>
        </w:tc>
        <w:tc>
          <w:tcPr>
            <w:tcW w:w="4002" w:type="pct"/>
            <w:gridSpan w:val="4"/>
            <w:tcBorders>
              <w:top w:val="single" w:sz="2" w:space="0" w:color="1A4048"/>
              <w:bottom w:val="single" w:sz="2" w:space="0" w:color="1A4048"/>
            </w:tcBorders>
          </w:tcPr>
          <w:p w14:paraId="182182A8" w14:textId="77777777" w:rsidR="007C78AA" w:rsidRPr="00DE3D6E" w:rsidRDefault="007C78AA" w:rsidP="008F6240">
            <w:pPr>
              <w:spacing w:before="120"/>
              <w:ind w:left="145"/>
              <w:jc w:val="both"/>
              <w:rPr>
                <w:rFonts w:ascii="Times New Roman" w:hAnsi="Times New Roman"/>
                <w:noProof/>
                <w:sz w:val="24"/>
              </w:rPr>
            </w:pPr>
            <w:r>
              <w:rPr>
                <w:rFonts w:ascii="Times New Roman" w:hAnsi="Times New Roman"/>
                <w:sz w:val="24"/>
              </w:rPr>
              <w:t xml:space="preserve">Termina </w:t>
            </w:r>
            <w:r>
              <w:rPr>
                <w:rFonts w:ascii="Times New Roman" w:hAnsi="Times New Roman"/>
                <w:i/>
                <w:iCs/>
                <w:sz w:val="24"/>
              </w:rPr>
              <w:t>saņēmējs</w:t>
            </w:r>
            <w:r>
              <w:rPr>
                <w:rFonts w:ascii="Times New Roman" w:hAnsi="Times New Roman"/>
                <w:sz w:val="24"/>
              </w:rPr>
              <w:t xml:space="preserve"> nozīme </w:t>
            </w:r>
            <w:r>
              <w:rPr>
                <w:rFonts w:ascii="Times New Roman" w:hAnsi="Times New Roman"/>
                <w:i/>
                <w:iCs/>
                <w:sz w:val="24"/>
              </w:rPr>
              <w:t>FATF</w:t>
            </w:r>
            <w:r>
              <w:rPr>
                <w:rFonts w:ascii="Times New Roman" w:hAnsi="Times New Roman"/>
                <w:sz w:val="24"/>
              </w:rPr>
              <w:t xml:space="preserve"> rekomendācijās ir atkarīga no konteksta.</w:t>
            </w:r>
          </w:p>
          <w:p w14:paraId="3E927A60" w14:textId="2E528A83" w:rsidR="000E3EAB" w:rsidRPr="000E3EAB" w:rsidRDefault="007C78AA" w:rsidP="008F6240">
            <w:pPr>
              <w:pStyle w:val="ListParagraph"/>
              <w:numPr>
                <w:ilvl w:val="0"/>
                <w:numId w:val="20"/>
              </w:numPr>
              <w:spacing w:before="120"/>
              <w:ind w:left="732" w:hanging="283"/>
              <w:rPr>
                <w:rFonts w:ascii="Times New Roman" w:hAnsi="Times New Roman"/>
                <w:noProof/>
                <w:sz w:val="24"/>
              </w:rPr>
            </w:pPr>
            <w:r>
              <w:rPr>
                <w:rFonts w:ascii="Times New Roman" w:hAnsi="Times New Roman"/>
                <w:sz w:val="24"/>
              </w:rPr>
              <w:t xml:space="preserve">Trastus reglamentējošajos normatīvajos aktos saņēmējs ir persona vai personas, kas ir vai var kļūt tiesīga(-as) gūt labumu no jebkura trasta veidojuma. Saņēmējs var būt fiziska vai juridiska persona vai juridisks veidojums. Visiem trastiem (kas nav labdarības trasti vai ar likumu noteikti trasti, kuri nav dibināti labdarības mērķiem) ir jābūt noskaidrojamiem saņēmējiem. Lai gan attiecībā uz trastiem vienmēr ir jābūt kādam galīgi noskaidrojamam saņēmējam, trastiem to dibināšanas brīdī var nebūt noteiktu pašreizējo saņēmēju, bet tikai saņēmēju kategorija un pilnvaru objekti – līdz brīdim, kad kāda persona noteikta perioda beigās, kas zināms kā uzkrājuma periods, vai kad trasta pilnvarotais īsteno savu rīcības brīvību diskrecionāra trasta gadījumā, iegūst tiesības kā ienākuma vai </w:t>
            </w:r>
            <w:r>
              <w:rPr>
                <w:rFonts w:ascii="Times New Roman" w:hAnsi="Times New Roman"/>
                <w:sz w:val="24"/>
              </w:rPr>
              <w:lastRenderedPageBreak/>
              <w:t>kapitāla saņēmējs. Parasti uzkrājuma periods atbilst trasta ilgtermiņa periodam, ko trasta līgumā dēvē par trasta periodu.</w:t>
            </w:r>
          </w:p>
          <w:p w14:paraId="146D8CB2" w14:textId="77777777" w:rsidR="000E3EAB" w:rsidRPr="000E3EAB" w:rsidRDefault="000E3EAB" w:rsidP="008F6240">
            <w:pPr>
              <w:pStyle w:val="ListParagraph"/>
              <w:numPr>
                <w:ilvl w:val="0"/>
                <w:numId w:val="20"/>
              </w:numPr>
              <w:spacing w:before="120"/>
              <w:ind w:left="732" w:hanging="283"/>
              <w:rPr>
                <w:rFonts w:ascii="Times New Roman" w:hAnsi="Times New Roman"/>
                <w:noProof/>
                <w:sz w:val="24"/>
              </w:rPr>
            </w:pPr>
            <w:r>
              <w:rPr>
                <w:rFonts w:ascii="Times New Roman" w:hAnsi="Times New Roman"/>
                <w:sz w:val="24"/>
              </w:rPr>
              <w:t>Attiecībā uz dzīvības apdrošināšanas vai citu ar ieguldījumu saistītas apdrošināšanas polisi saņēmējs ir fiziska vai juridiska persona vai juridisks veidojums, vai personu grupa, kurai polises atlīdzību izmaksās, kad/ja notiks polisē apdrošinātais notikums.</w:t>
            </w:r>
          </w:p>
          <w:p w14:paraId="589E3422" w14:textId="49BB37A5" w:rsidR="007C78AA" w:rsidRPr="00DE3D6E" w:rsidRDefault="000E3EAB" w:rsidP="008F6240">
            <w:pPr>
              <w:spacing w:before="120"/>
              <w:jc w:val="both"/>
              <w:rPr>
                <w:rFonts w:ascii="Times New Roman" w:hAnsi="Times New Roman"/>
                <w:noProof/>
                <w:sz w:val="24"/>
              </w:rPr>
            </w:pPr>
            <w:r>
              <w:rPr>
                <w:rFonts w:ascii="Times New Roman" w:hAnsi="Times New Roman"/>
                <w:sz w:val="24"/>
              </w:rPr>
              <w:t>Sk. 16. rekomendācijas skaidrojošās piezīmes.</w:t>
            </w:r>
          </w:p>
        </w:tc>
      </w:tr>
      <w:tr w:rsidR="007C78AA" w:rsidRPr="00DE3D6E" w14:paraId="0573DD17" w14:textId="77777777" w:rsidTr="008F6240">
        <w:trPr>
          <w:trHeight w:val="710"/>
        </w:trPr>
        <w:tc>
          <w:tcPr>
            <w:tcW w:w="947" w:type="pct"/>
            <w:gridSpan w:val="4"/>
            <w:tcBorders>
              <w:top w:val="single" w:sz="2" w:space="0" w:color="1A4048"/>
              <w:bottom w:val="single" w:sz="2" w:space="0" w:color="1A4048"/>
            </w:tcBorders>
          </w:tcPr>
          <w:p w14:paraId="2D727057" w14:textId="77777777" w:rsidR="007C78AA" w:rsidRPr="00DE3D6E" w:rsidRDefault="007C78AA" w:rsidP="00DE3D6E">
            <w:pPr>
              <w:jc w:val="both"/>
              <w:rPr>
                <w:rFonts w:ascii="Times New Roman" w:hAnsi="Times New Roman"/>
                <w:b/>
                <w:noProof/>
                <w:sz w:val="24"/>
              </w:rPr>
            </w:pPr>
            <w:r>
              <w:rPr>
                <w:rFonts w:ascii="Times New Roman" w:hAnsi="Times New Roman"/>
                <w:b/>
                <w:sz w:val="24"/>
              </w:rPr>
              <w:lastRenderedPageBreak/>
              <w:t>Finanšu saņēmējiestāde</w:t>
            </w:r>
          </w:p>
        </w:tc>
        <w:tc>
          <w:tcPr>
            <w:tcW w:w="4053" w:type="pct"/>
            <w:gridSpan w:val="9"/>
            <w:tcBorders>
              <w:top w:val="single" w:sz="2" w:space="0" w:color="1A4048"/>
              <w:bottom w:val="single" w:sz="2" w:space="0" w:color="1A4048"/>
            </w:tcBorders>
          </w:tcPr>
          <w:p w14:paraId="1A4C8AC1"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3E89F5F7" w14:textId="77777777" w:rsidTr="000165A4">
        <w:trPr>
          <w:trHeight w:val="1168"/>
        </w:trPr>
        <w:tc>
          <w:tcPr>
            <w:tcW w:w="947" w:type="pct"/>
            <w:gridSpan w:val="4"/>
            <w:tcBorders>
              <w:top w:val="single" w:sz="2" w:space="0" w:color="1A4048"/>
              <w:bottom w:val="single" w:sz="2" w:space="0" w:color="1A4048"/>
            </w:tcBorders>
          </w:tcPr>
          <w:p w14:paraId="48F58011" w14:textId="77777777" w:rsidR="007C78AA" w:rsidRPr="00DE3D6E" w:rsidRDefault="007C78AA" w:rsidP="00DE3D6E">
            <w:pPr>
              <w:jc w:val="both"/>
              <w:rPr>
                <w:rFonts w:ascii="Times New Roman" w:hAnsi="Times New Roman"/>
                <w:b/>
                <w:noProof/>
                <w:sz w:val="24"/>
              </w:rPr>
            </w:pPr>
            <w:r>
              <w:rPr>
                <w:rFonts w:ascii="Times New Roman" w:hAnsi="Times New Roman"/>
                <w:b/>
                <w:sz w:val="24"/>
              </w:rPr>
              <w:t>Saistītais uzņēmuma identifikācijas kods</w:t>
            </w:r>
          </w:p>
        </w:tc>
        <w:tc>
          <w:tcPr>
            <w:tcW w:w="4053" w:type="pct"/>
            <w:gridSpan w:val="9"/>
            <w:tcBorders>
              <w:top w:val="single" w:sz="2" w:space="0" w:color="1A4048"/>
              <w:bottom w:val="single" w:sz="2" w:space="0" w:color="1A4048"/>
            </w:tcBorders>
          </w:tcPr>
          <w:p w14:paraId="0D3ED54F"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1B9E18AE" w14:textId="77777777" w:rsidTr="000165A4">
        <w:trPr>
          <w:trHeight w:val="2870"/>
        </w:trPr>
        <w:tc>
          <w:tcPr>
            <w:tcW w:w="947" w:type="pct"/>
            <w:gridSpan w:val="4"/>
            <w:tcBorders>
              <w:top w:val="single" w:sz="2" w:space="0" w:color="1A4048"/>
              <w:bottom w:val="single" w:sz="2" w:space="0" w:color="1A4048"/>
            </w:tcBorders>
          </w:tcPr>
          <w:p w14:paraId="4DADDC65" w14:textId="77777777" w:rsidR="007C78AA" w:rsidRPr="00DE3D6E" w:rsidRDefault="007C78AA" w:rsidP="00DE3D6E">
            <w:pPr>
              <w:jc w:val="both"/>
              <w:rPr>
                <w:rFonts w:ascii="Times New Roman" w:hAnsi="Times New Roman"/>
                <w:b/>
                <w:noProof/>
                <w:sz w:val="24"/>
              </w:rPr>
            </w:pPr>
            <w:r>
              <w:rPr>
                <w:rFonts w:ascii="Times New Roman" w:hAnsi="Times New Roman"/>
                <w:b/>
                <w:sz w:val="24"/>
              </w:rPr>
              <w:t>Kompetentā iestāde</w:t>
            </w:r>
          </w:p>
        </w:tc>
        <w:tc>
          <w:tcPr>
            <w:tcW w:w="4053" w:type="pct"/>
            <w:gridSpan w:val="9"/>
            <w:tcBorders>
              <w:top w:val="single" w:sz="2" w:space="0" w:color="1A4048"/>
              <w:bottom w:val="single" w:sz="2" w:space="0" w:color="1A4048"/>
            </w:tcBorders>
          </w:tcPr>
          <w:p w14:paraId="21ECFC77" w14:textId="44B36D4B" w:rsidR="007C78AA" w:rsidRPr="00DE3D6E" w:rsidRDefault="007C78AA" w:rsidP="000165A4">
            <w:pPr>
              <w:ind w:left="145"/>
              <w:jc w:val="both"/>
              <w:rPr>
                <w:rFonts w:ascii="Times New Roman" w:hAnsi="Times New Roman"/>
                <w:noProof/>
                <w:sz w:val="24"/>
              </w:rPr>
            </w:pPr>
            <w:r>
              <w:rPr>
                <w:rFonts w:ascii="Times New Roman" w:hAnsi="Times New Roman"/>
                <w:i/>
                <w:iCs/>
                <w:sz w:val="24"/>
              </w:rPr>
              <w:t>Kompetentā iestāde</w:t>
            </w:r>
            <w:r>
              <w:rPr>
                <w:rFonts w:ascii="Times New Roman" w:hAnsi="Times New Roman"/>
                <w:sz w:val="24"/>
              </w:rPr>
              <w:t xml:space="preserve"> ir jebkura valsts iestāde</w:t>
            </w:r>
            <w:r w:rsidR="001E22D7">
              <w:rPr>
                <w:rStyle w:val="FootnoteReference"/>
                <w:rFonts w:ascii="Times New Roman" w:hAnsi="Times New Roman"/>
                <w:noProof/>
                <w:sz w:val="24"/>
                <w:lang w:val="en-GB"/>
              </w:rPr>
              <w:footnoteReference w:id="98"/>
            </w:r>
            <w:r>
              <w:rPr>
                <w:rFonts w:ascii="Times New Roman" w:hAnsi="Times New Roman"/>
                <w:sz w:val="24"/>
              </w:rPr>
              <w:t xml:space="preserve">, kurai ir noteikti pienākumi noziedzīgi iegūtu līdzekļu legalizācijas novēršanas un/vai teroristu finansēšanas apkarošanas jomā. Jo īpaši tās ir: FIV; iestādes, kuru uzdevums ir izmeklēt un/vai ierosināt lietu par noziedzīgi iegūtu līdzekļu legalizāciju, saistītiem predikatīviem nodarījumiem un teroristu finansēšanu, kā arī apķīlāt/iesaldēt un konfiscēt noziedzīgos aktīvus; iestādes, kuras saņem ziņojumus par valūtas un apgrozāmu uzrādītāja instrumentu pārvietošanu pāri robežai; iestādes, kuras pilda NILLTF novēršanas uzraudzības vai pārraudzības pienākumus, tādā veidā nodrošinot finanšu iestāžu un </w:t>
            </w:r>
            <w:r>
              <w:rPr>
                <w:rFonts w:ascii="Times New Roman" w:hAnsi="Times New Roman"/>
                <w:i/>
                <w:iCs/>
                <w:sz w:val="24"/>
              </w:rPr>
              <w:t>DNFBP</w:t>
            </w:r>
            <w:r>
              <w:rPr>
                <w:rFonts w:ascii="Times New Roman" w:hAnsi="Times New Roman"/>
                <w:sz w:val="24"/>
              </w:rPr>
              <w:t xml:space="preserve"> atbilstību NILLTF novēršanas prasībām. Pašregulatīvās iestādes nav uzskatāmas par kompetentajām iestādēm.</w:t>
            </w:r>
          </w:p>
        </w:tc>
      </w:tr>
      <w:tr w:rsidR="007C78AA" w:rsidRPr="00DE3D6E" w14:paraId="1C6CA5E2" w14:textId="77777777" w:rsidTr="000165A4">
        <w:trPr>
          <w:trHeight w:val="2610"/>
        </w:trPr>
        <w:tc>
          <w:tcPr>
            <w:tcW w:w="947" w:type="pct"/>
            <w:gridSpan w:val="4"/>
            <w:tcBorders>
              <w:top w:val="single" w:sz="2" w:space="0" w:color="1A4048"/>
              <w:bottom w:val="single" w:sz="2" w:space="0" w:color="1A4048"/>
            </w:tcBorders>
          </w:tcPr>
          <w:p w14:paraId="1B258E93" w14:textId="77777777" w:rsidR="007C78AA" w:rsidRPr="00DE3D6E" w:rsidRDefault="007C78AA" w:rsidP="00DE3D6E">
            <w:pPr>
              <w:jc w:val="both"/>
              <w:rPr>
                <w:rFonts w:ascii="Times New Roman" w:hAnsi="Times New Roman"/>
                <w:b/>
                <w:noProof/>
                <w:sz w:val="24"/>
              </w:rPr>
            </w:pPr>
            <w:r>
              <w:rPr>
                <w:rFonts w:ascii="Times New Roman" w:hAnsi="Times New Roman"/>
                <w:b/>
                <w:sz w:val="24"/>
              </w:rPr>
              <w:t>Konfiskācija</w:t>
            </w:r>
          </w:p>
        </w:tc>
        <w:tc>
          <w:tcPr>
            <w:tcW w:w="4053" w:type="pct"/>
            <w:gridSpan w:val="9"/>
            <w:tcBorders>
              <w:top w:val="single" w:sz="2" w:space="0" w:color="1A4048"/>
              <w:bottom w:val="single" w:sz="2" w:space="0" w:color="1A4048"/>
            </w:tcBorders>
          </w:tcPr>
          <w:p w14:paraId="0ADB5C32"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konfiskācija</w:t>
            </w:r>
            <w:r>
              <w:rPr>
                <w:rFonts w:ascii="Times New Roman" w:hAnsi="Times New Roman"/>
                <w:sz w:val="24"/>
              </w:rPr>
              <w:t>, kas, ja atbilstīgi, ietver atsavināšanu, nozīmē mantas pastāvīgu atsavināšanu saskaņā ar kompetentās iestādes vai tiesas rīkojumu. Konfiskāciju vai atsavināšanu veic tiesas vai administratīvā procedūrā, kurā īpašumtiesības uz noteiktu mantu tiek nodotas valstij. Šajā gadījumā fiziskas vai juridiskas personas, kurām konfiskācijas vai atsavināšanas laikā ir līdzdalība konkrētajā mantā, principā zaudē savas tiesības uz konfiscēto vai atsavināto mantu. Konfiskācija ir arī līdzvērtīgas vērtības atsavināšana ar rīkojumu, kur valstij tiek nodoti ieņēmumi no mantas pārdošanas, nevis īpašumtiesības.</w:t>
            </w:r>
          </w:p>
        </w:tc>
      </w:tr>
      <w:tr w:rsidR="007C78AA" w:rsidRPr="00DE3D6E" w14:paraId="486AE61B" w14:textId="77777777" w:rsidTr="000165A4">
        <w:trPr>
          <w:trHeight w:val="863"/>
        </w:trPr>
        <w:tc>
          <w:tcPr>
            <w:tcW w:w="947" w:type="pct"/>
            <w:gridSpan w:val="4"/>
            <w:tcBorders>
              <w:top w:val="single" w:sz="2" w:space="0" w:color="1A4048"/>
            </w:tcBorders>
          </w:tcPr>
          <w:p w14:paraId="0F24A007" w14:textId="376943CD" w:rsidR="007C78AA" w:rsidRPr="00DE3D6E" w:rsidRDefault="007C78AA" w:rsidP="00DE3D6E">
            <w:pPr>
              <w:jc w:val="both"/>
              <w:rPr>
                <w:rFonts w:ascii="Times New Roman" w:hAnsi="Times New Roman"/>
                <w:b/>
                <w:noProof/>
                <w:sz w:val="24"/>
              </w:rPr>
            </w:pPr>
            <w:r>
              <w:rPr>
                <w:rFonts w:ascii="Times New Roman" w:hAnsi="Times New Roman"/>
                <w:b/>
                <w:sz w:val="24"/>
              </w:rPr>
              <w:t>Pamatprincipi</w:t>
            </w:r>
          </w:p>
        </w:tc>
        <w:tc>
          <w:tcPr>
            <w:tcW w:w="4053" w:type="pct"/>
            <w:gridSpan w:val="9"/>
            <w:tcBorders>
              <w:top w:val="single" w:sz="2" w:space="0" w:color="1A4048"/>
            </w:tcBorders>
          </w:tcPr>
          <w:p w14:paraId="0B1BE69E" w14:textId="6CADE839" w:rsidR="007C78AA" w:rsidRPr="00DE3D6E" w:rsidRDefault="007C78AA" w:rsidP="000165A4">
            <w:pPr>
              <w:ind w:left="145"/>
              <w:jc w:val="both"/>
              <w:rPr>
                <w:rFonts w:ascii="Times New Roman" w:hAnsi="Times New Roman"/>
                <w:noProof/>
                <w:sz w:val="24"/>
              </w:rPr>
            </w:pPr>
            <w:r>
              <w:rPr>
                <w:rFonts w:ascii="Times New Roman" w:hAnsi="Times New Roman"/>
                <w:i/>
                <w:iCs/>
                <w:sz w:val="24"/>
              </w:rPr>
              <w:t>Pamatprincipi</w:t>
            </w:r>
            <w:r>
              <w:rPr>
                <w:rFonts w:ascii="Times New Roman" w:hAnsi="Times New Roman"/>
                <w:sz w:val="24"/>
              </w:rPr>
              <w:t xml:space="preserve"> ir Efektīvas banku uzraudzības pamatprincipi, ko izdevusi Bāzeles Banku uzraudzības komiteja, Vērtspapīru regulējuma mērķi un principi, ko izdevusi Starptautiskā Vērtspapīru komisiju organizācija, kā arī Apdrošināšanas uzraudzības principi, kurus izdevusi Starptautiskā Apdrošināšanas uzraudzības iestāžu asociācija.</w:t>
            </w:r>
          </w:p>
        </w:tc>
      </w:tr>
      <w:tr w:rsidR="007C78AA" w:rsidRPr="00DE3D6E" w14:paraId="6BB5F0CD" w14:textId="77777777" w:rsidTr="000165A4">
        <w:trPr>
          <w:trHeight w:val="2094"/>
        </w:trPr>
        <w:tc>
          <w:tcPr>
            <w:tcW w:w="1016" w:type="pct"/>
            <w:gridSpan w:val="11"/>
            <w:tcBorders>
              <w:top w:val="single" w:sz="2" w:space="0" w:color="1A4048"/>
              <w:bottom w:val="single" w:sz="2" w:space="0" w:color="1A4048"/>
            </w:tcBorders>
          </w:tcPr>
          <w:p w14:paraId="018DBC85" w14:textId="77777777" w:rsidR="007C78AA" w:rsidRPr="00DE3D6E" w:rsidRDefault="007C78AA" w:rsidP="00DE3D6E">
            <w:pPr>
              <w:jc w:val="both"/>
              <w:rPr>
                <w:rFonts w:ascii="Times New Roman" w:hAnsi="Times New Roman"/>
                <w:b/>
                <w:noProof/>
                <w:sz w:val="24"/>
              </w:rPr>
            </w:pPr>
            <w:bookmarkStart w:id="13" w:name="_bookmark103"/>
            <w:bookmarkEnd w:id="13"/>
            <w:r>
              <w:rPr>
                <w:rFonts w:ascii="Times New Roman" w:hAnsi="Times New Roman"/>
                <w:b/>
                <w:sz w:val="24"/>
              </w:rPr>
              <w:lastRenderedPageBreak/>
              <w:t>Korespondentbankas darbības</w:t>
            </w:r>
          </w:p>
        </w:tc>
        <w:tc>
          <w:tcPr>
            <w:tcW w:w="3984" w:type="pct"/>
            <w:gridSpan w:val="2"/>
            <w:tcBorders>
              <w:top w:val="single" w:sz="2" w:space="0" w:color="1A4048"/>
              <w:bottom w:val="single" w:sz="2" w:space="0" w:color="1A4048"/>
            </w:tcBorders>
          </w:tcPr>
          <w:p w14:paraId="3585DE82"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Korespondentbankas darbības</w:t>
            </w:r>
            <w:r>
              <w:rPr>
                <w:rFonts w:ascii="Times New Roman" w:hAnsi="Times New Roman"/>
                <w:sz w:val="24"/>
              </w:rPr>
              <w:t xml:space="preserve"> ir banku pakalpojumi, ko viena banka (“korespondentbanka”) sniedz citai bankai (“respondentbankai”). Parasti lielas starptautiskās bankas darbojas kā korespondentbankas tūkstošiem citu banku visā pasaulē. Respondentbankas var izmantot plašu pakalpojumu klāstu, tostarp skaidras naudas pārvaldību (piemēram, procentus uzkrājošus kontus vairākās valūtās), starptautiskus naudas pārvedumus ar telekomunikāciju līdzekļu starpniecību, čeku izpildi, maksājumus caur kontu, kā arī ārvalsts valūtas maiņas pakalpojumus.</w:t>
            </w:r>
          </w:p>
        </w:tc>
      </w:tr>
      <w:tr w:rsidR="007C78AA" w:rsidRPr="00DE3D6E" w14:paraId="7C27882A" w14:textId="77777777" w:rsidTr="000165A4">
        <w:trPr>
          <w:trHeight w:val="806"/>
        </w:trPr>
        <w:tc>
          <w:tcPr>
            <w:tcW w:w="1016" w:type="pct"/>
            <w:gridSpan w:val="11"/>
            <w:tcBorders>
              <w:top w:val="single" w:sz="2" w:space="0" w:color="1A4048"/>
              <w:bottom w:val="single" w:sz="2" w:space="0" w:color="1A4048"/>
            </w:tcBorders>
          </w:tcPr>
          <w:p w14:paraId="3DE3CA08" w14:textId="77777777" w:rsidR="007C78AA" w:rsidRPr="00DE3D6E" w:rsidRDefault="007C78AA" w:rsidP="00DE3D6E">
            <w:pPr>
              <w:jc w:val="both"/>
              <w:rPr>
                <w:rFonts w:ascii="Times New Roman" w:hAnsi="Times New Roman"/>
                <w:b/>
                <w:noProof/>
                <w:sz w:val="24"/>
              </w:rPr>
            </w:pPr>
            <w:r>
              <w:rPr>
                <w:rFonts w:ascii="Times New Roman" w:hAnsi="Times New Roman"/>
                <w:b/>
                <w:sz w:val="24"/>
              </w:rPr>
              <w:t>Valsts</w:t>
            </w:r>
          </w:p>
        </w:tc>
        <w:tc>
          <w:tcPr>
            <w:tcW w:w="3984" w:type="pct"/>
            <w:gridSpan w:val="2"/>
            <w:tcBorders>
              <w:top w:val="single" w:sz="2" w:space="0" w:color="1A4048"/>
              <w:bottom w:val="single" w:sz="2" w:space="0" w:color="1A4048"/>
            </w:tcBorders>
          </w:tcPr>
          <w:p w14:paraId="66CA5B90"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rekomendācijās jebkura norāde uz </w:t>
            </w:r>
            <w:r>
              <w:rPr>
                <w:rFonts w:ascii="Times New Roman" w:hAnsi="Times New Roman"/>
                <w:i/>
                <w:iCs/>
                <w:sz w:val="24"/>
              </w:rPr>
              <w:t>valsti</w:t>
            </w:r>
            <w:r>
              <w:rPr>
                <w:rFonts w:ascii="Times New Roman" w:hAnsi="Times New Roman"/>
                <w:sz w:val="24"/>
              </w:rPr>
              <w:t xml:space="preserve"> vai </w:t>
            </w:r>
            <w:r>
              <w:rPr>
                <w:rFonts w:ascii="Times New Roman" w:hAnsi="Times New Roman"/>
                <w:i/>
                <w:iCs/>
                <w:sz w:val="24"/>
              </w:rPr>
              <w:t>valstīm</w:t>
            </w:r>
            <w:r>
              <w:rPr>
                <w:rFonts w:ascii="Times New Roman" w:hAnsi="Times New Roman"/>
                <w:sz w:val="24"/>
              </w:rPr>
              <w:t xml:space="preserve"> ir vienlīdz attiecināma uz teritorijām vai jurisdikcijām.</w:t>
            </w:r>
          </w:p>
        </w:tc>
      </w:tr>
      <w:tr w:rsidR="007C78AA" w:rsidRPr="00DE3D6E" w14:paraId="7CB31309" w14:textId="77777777" w:rsidTr="000165A4">
        <w:trPr>
          <w:trHeight w:val="583"/>
        </w:trPr>
        <w:tc>
          <w:tcPr>
            <w:tcW w:w="1016" w:type="pct"/>
            <w:gridSpan w:val="11"/>
            <w:tcBorders>
              <w:top w:val="single" w:sz="2" w:space="0" w:color="1A4048"/>
              <w:bottom w:val="single" w:sz="2" w:space="0" w:color="1A4048"/>
            </w:tcBorders>
          </w:tcPr>
          <w:p w14:paraId="139F9FD5" w14:textId="77777777" w:rsidR="007C78AA" w:rsidRPr="00DE3D6E" w:rsidRDefault="007C78AA" w:rsidP="00DE3D6E">
            <w:pPr>
              <w:jc w:val="both"/>
              <w:rPr>
                <w:rFonts w:ascii="Times New Roman" w:hAnsi="Times New Roman"/>
                <w:b/>
                <w:noProof/>
                <w:sz w:val="24"/>
              </w:rPr>
            </w:pPr>
            <w:r>
              <w:rPr>
                <w:rFonts w:ascii="Times New Roman" w:hAnsi="Times New Roman"/>
                <w:b/>
                <w:sz w:val="24"/>
              </w:rPr>
              <w:t>Seguma maksājums</w:t>
            </w:r>
          </w:p>
        </w:tc>
        <w:tc>
          <w:tcPr>
            <w:tcW w:w="3984" w:type="pct"/>
            <w:gridSpan w:val="2"/>
            <w:tcBorders>
              <w:top w:val="single" w:sz="2" w:space="0" w:color="1A4048"/>
              <w:bottom w:val="single" w:sz="2" w:space="0" w:color="1A4048"/>
            </w:tcBorders>
          </w:tcPr>
          <w:p w14:paraId="6DC3697F"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2E2EFF13" w14:textId="77777777" w:rsidTr="000165A4">
        <w:trPr>
          <w:trHeight w:val="1288"/>
        </w:trPr>
        <w:tc>
          <w:tcPr>
            <w:tcW w:w="1016" w:type="pct"/>
            <w:gridSpan w:val="11"/>
            <w:tcBorders>
              <w:top w:val="single" w:sz="2" w:space="0" w:color="1A4048"/>
              <w:bottom w:val="single" w:sz="2" w:space="0" w:color="1A4048"/>
            </w:tcBorders>
          </w:tcPr>
          <w:p w14:paraId="7CEE41AB" w14:textId="77777777" w:rsidR="007C78AA" w:rsidRPr="00DE3D6E" w:rsidRDefault="007C78AA" w:rsidP="00DE3D6E">
            <w:pPr>
              <w:jc w:val="both"/>
              <w:rPr>
                <w:rFonts w:ascii="Times New Roman" w:hAnsi="Times New Roman"/>
                <w:b/>
                <w:noProof/>
                <w:sz w:val="24"/>
              </w:rPr>
            </w:pPr>
            <w:r>
              <w:rPr>
                <w:rFonts w:ascii="Times New Roman" w:hAnsi="Times New Roman"/>
                <w:b/>
                <w:sz w:val="24"/>
              </w:rPr>
              <w:t>Noziedzīga darbība</w:t>
            </w:r>
          </w:p>
        </w:tc>
        <w:tc>
          <w:tcPr>
            <w:tcW w:w="3984" w:type="pct"/>
            <w:gridSpan w:val="2"/>
            <w:tcBorders>
              <w:top w:val="single" w:sz="2" w:space="0" w:color="1A4048"/>
              <w:bottom w:val="single" w:sz="2" w:space="0" w:color="1A4048"/>
            </w:tcBorders>
          </w:tcPr>
          <w:p w14:paraId="5B5A31A2"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Noziedzīga darbība</w:t>
            </w:r>
            <w:r>
              <w:rPr>
                <w:rFonts w:ascii="Times New Roman" w:hAnsi="Times New Roman"/>
                <w:sz w:val="24"/>
              </w:rPr>
              <w:t xml:space="preserve"> ir: a) jebkura noziedzīga darbība, kas attiecīgajā valstī uzskatāma par sākotnējo noziedzīgo nodarījumu saistībā ar noziedzīgi iegūtu līdzekļu legalizāciju, vai b) vismaz tāds noziedzīgs nodarījums, kas uzskatāms par sākotnējo noziedzīgo nodarījumu atbilstoši 3. rekomendācijai.</w:t>
            </w:r>
          </w:p>
        </w:tc>
      </w:tr>
      <w:tr w:rsidR="007C78AA" w:rsidRPr="00DE3D6E" w14:paraId="37D4D9D6" w14:textId="77777777" w:rsidTr="000165A4">
        <w:trPr>
          <w:trHeight w:val="2942"/>
        </w:trPr>
        <w:tc>
          <w:tcPr>
            <w:tcW w:w="1016" w:type="pct"/>
            <w:gridSpan w:val="11"/>
            <w:tcBorders>
              <w:top w:val="single" w:sz="2" w:space="0" w:color="1A4048"/>
              <w:bottom w:val="single" w:sz="2" w:space="0" w:color="1A4048"/>
            </w:tcBorders>
          </w:tcPr>
          <w:p w14:paraId="5BFC52F8" w14:textId="77777777" w:rsidR="007C78AA" w:rsidRPr="00DE3D6E" w:rsidRDefault="007C78AA" w:rsidP="00DE3D6E">
            <w:pPr>
              <w:jc w:val="both"/>
              <w:rPr>
                <w:rFonts w:ascii="Times New Roman" w:hAnsi="Times New Roman"/>
                <w:b/>
                <w:noProof/>
                <w:sz w:val="24"/>
              </w:rPr>
            </w:pPr>
            <w:r>
              <w:rPr>
                <w:rFonts w:ascii="Times New Roman" w:hAnsi="Times New Roman"/>
                <w:b/>
                <w:sz w:val="24"/>
              </w:rPr>
              <w:t>Noziedzīgas izcelsmes manta</w:t>
            </w:r>
          </w:p>
        </w:tc>
        <w:tc>
          <w:tcPr>
            <w:tcW w:w="3984" w:type="pct"/>
            <w:gridSpan w:val="2"/>
            <w:tcBorders>
              <w:top w:val="single" w:sz="2" w:space="0" w:color="1A4048"/>
              <w:bottom w:val="single" w:sz="2" w:space="0" w:color="1A4048"/>
            </w:tcBorders>
          </w:tcPr>
          <w:p w14:paraId="7A07D07A"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noziedzīgas izcelsmes manta</w:t>
            </w:r>
            <w:r>
              <w:rPr>
                <w:rFonts w:ascii="Times New Roman" w:hAnsi="Times New Roman"/>
                <w:sz w:val="24"/>
              </w:rPr>
              <w:t xml:space="preserve"> attiecas uz šādām kategorijām:</w:t>
            </w:r>
          </w:p>
          <w:p w14:paraId="18D5D71A" w14:textId="0111284F" w:rsidR="007C78AA" w:rsidRPr="00DE3D6E" w:rsidRDefault="001E22D7" w:rsidP="008F6240">
            <w:pPr>
              <w:spacing w:before="120"/>
              <w:ind w:left="691" w:hanging="266"/>
              <w:jc w:val="both"/>
              <w:rPr>
                <w:rFonts w:ascii="Times New Roman" w:hAnsi="Times New Roman"/>
                <w:noProof/>
                <w:sz w:val="24"/>
              </w:rPr>
            </w:pPr>
            <w:r>
              <w:rPr>
                <w:rFonts w:ascii="Times New Roman" w:hAnsi="Times New Roman"/>
                <w:sz w:val="24"/>
              </w:rPr>
              <w:t>a) ieņēmumi no noziedzīgi iegūtu līdzekļu legalizēšanas vai predikatīviem noziedzīgiem nodarījumiem (tostarp ienākumi vai citi labumi, kas tiek gūti no šādiem ieņēmumiem);</w:t>
            </w:r>
          </w:p>
          <w:p w14:paraId="5EA9C0CF" w14:textId="7600A97A" w:rsidR="007C78AA" w:rsidRPr="00DE3D6E" w:rsidRDefault="00573795" w:rsidP="008F6240">
            <w:pPr>
              <w:spacing w:before="120"/>
              <w:ind w:left="691" w:hanging="266"/>
              <w:jc w:val="both"/>
              <w:rPr>
                <w:rFonts w:ascii="Times New Roman" w:hAnsi="Times New Roman"/>
                <w:noProof/>
                <w:sz w:val="24"/>
              </w:rPr>
            </w:pPr>
            <w:r>
              <w:rPr>
                <w:rFonts w:ascii="Times New Roman" w:hAnsi="Times New Roman"/>
                <w:sz w:val="24"/>
              </w:rPr>
              <w:t>b) nozieguma rīki, kas izmantoti vai ko paredzēts izmantot noziedzīgi iegūtu līdzekļu legalizēšanā vai predikatīvos noziedzīgos nodarījumos;</w:t>
            </w:r>
          </w:p>
          <w:p w14:paraId="3156A02A" w14:textId="46437864" w:rsidR="007C78AA" w:rsidRPr="00DE3D6E" w:rsidRDefault="00573795" w:rsidP="008F6240">
            <w:pPr>
              <w:spacing w:before="120"/>
              <w:ind w:left="691" w:hanging="266"/>
              <w:jc w:val="both"/>
              <w:rPr>
                <w:rFonts w:ascii="Times New Roman" w:hAnsi="Times New Roman"/>
                <w:noProof/>
                <w:sz w:val="24"/>
              </w:rPr>
            </w:pPr>
            <w:r>
              <w:rPr>
                <w:rFonts w:ascii="Times New Roman" w:hAnsi="Times New Roman"/>
                <w:sz w:val="24"/>
              </w:rPr>
              <w:t>c) nelikumīgi legalizēta manta;</w:t>
            </w:r>
          </w:p>
          <w:p w14:paraId="634B325D" w14:textId="6B8013CA" w:rsidR="007C78AA" w:rsidRPr="00DE3D6E" w:rsidRDefault="00573795" w:rsidP="008F6240">
            <w:pPr>
              <w:spacing w:before="120"/>
              <w:ind w:left="691" w:hanging="266"/>
              <w:jc w:val="both"/>
              <w:rPr>
                <w:rFonts w:ascii="Times New Roman" w:hAnsi="Times New Roman"/>
                <w:noProof/>
                <w:sz w:val="24"/>
              </w:rPr>
            </w:pPr>
            <w:r>
              <w:rPr>
                <w:rFonts w:ascii="Times New Roman" w:hAnsi="Times New Roman"/>
                <w:sz w:val="24"/>
              </w:rPr>
              <w:t>d) manta, kas tiek izmantota terorisma finansēšanai, terorisma aktiem vai teroristiskajām organizācijām, vai kas ir paredzēta vai piešķirta šādai izmantošanai;</w:t>
            </w:r>
          </w:p>
          <w:p w14:paraId="56D80216" w14:textId="2A91581D" w:rsidR="007C78AA" w:rsidRPr="00DE3D6E" w:rsidRDefault="00573795" w:rsidP="008F6240">
            <w:pPr>
              <w:spacing w:before="120"/>
              <w:ind w:left="691" w:hanging="266"/>
              <w:jc w:val="both"/>
              <w:rPr>
                <w:rFonts w:ascii="Times New Roman" w:hAnsi="Times New Roman"/>
                <w:noProof/>
                <w:sz w:val="24"/>
              </w:rPr>
            </w:pPr>
            <w:r>
              <w:rPr>
                <w:rFonts w:ascii="Times New Roman" w:hAnsi="Times New Roman"/>
                <w:sz w:val="24"/>
              </w:rPr>
              <w:t>e) ieņēmumi no terorisma finansēšanas, terorisma aktiem vai teroristiskām organizācijām.</w:t>
            </w:r>
          </w:p>
        </w:tc>
      </w:tr>
      <w:tr w:rsidR="007C78AA" w:rsidRPr="00DE3D6E" w14:paraId="2CE9F29E" w14:textId="77777777" w:rsidTr="000165A4">
        <w:trPr>
          <w:trHeight w:val="1168"/>
        </w:trPr>
        <w:tc>
          <w:tcPr>
            <w:tcW w:w="1016" w:type="pct"/>
            <w:gridSpan w:val="11"/>
            <w:tcBorders>
              <w:top w:val="single" w:sz="2" w:space="0" w:color="1A4048"/>
              <w:bottom w:val="single" w:sz="2" w:space="0" w:color="1A4048"/>
            </w:tcBorders>
          </w:tcPr>
          <w:p w14:paraId="7BB5CA65" w14:textId="77777777" w:rsidR="007C78AA" w:rsidRPr="00DE3D6E" w:rsidRDefault="007C78AA" w:rsidP="008F6240">
            <w:pPr>
              <w:rPr>
                <w:rFonts w:ascii="Times New Roman" w:hAnsi="Times New Roman"/>
                <w:b/>
                <w:noProof/>
                <w:sz w:val="24"/>
              </w:rPr>
            </w:pPr>
            <w:r>
              <w:rPr>
                <w:rFonts w:ascii="Times New Roman" w:hAnsi="Times New Roman"/>
                <w:b/>
                <w:sz w:val="24"/>
              </w:rPr>
              <w:t>Pārrobežu maksājums vai vērtību pārvedums</w:t>
            </w:r>
          </w:p>
        </w:tc>
        <w:tc>
          <w:tcPr>
            <w:tcW w:w="3984" w:type="pct"/>
            <w:gridSpan w:val="2"/>
            <w:tcBorders>
              <w:top w:val="single" w:sz="2" w:space="0" w:color="1A4048"/>
              <w:bottom w:val="single" w:sz="2" w:space="0" w:color="1A4048"/>
            </w:tcBorders>
          </w:tcPr>
          <w:p w14:paraId="082274DD"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27F337E5" w14:textId="77777777" w:rsidTr="000165A4">
        <w:trPr>
          <w:trHeight w:val="806"/>
        </w:trPr>
        <w:tc>
          <w:tcPr>
            <w:tcW w:w="1016" w:type="pct"/>
            <w:gridSpan w:val="11"/>
            <w:tcBorders>
              <w:top w:val="single" w:sz="2" w:space="0" w:color="1A4048"/>
              <w:bottom w:val="single" w:sz="2" w:space="0" w:color="1A4048"/>
            </w:tcBorders>
          </w:tcPr>
          <w:p w14:paraId="260D50F2" w14:textId="77777777" w:rsidR="007C78AA" w:rsidRPr="00DE3D6E" w:rsidRDefault="007C78AA" w:rsidP="008F6240">
            <w:pPr>
              <w:rPr>
                <w:rFonts w:ascii="Times New Roman" w:hAnsi="Times New Roman"/>
                <w:b/>
                <w:noProof/>
                <w:sz w:val="24"/>
              </w:rPr>
            </w:pPr>
            <w:r>
              <w:rPr>
                <w:rFonts w:ascii="Times New Roman" w:hAnsi="Times New Roman"/>
                <w:b/>
                <w:sz w:val="24"/>
              </w:rPr>
              <w:t>Skaidra nauda</w:t>
            </w:r>
          </w:p>
        </w:tc>
        <w:tc>
          <w:tcPr>
            <w:tcW w:w="3984" w:type="pct"/>
            <w:gridSpan w:val="2"/>
            <w:tcBorders>
              <w:top w:val="single" w:sz="2" w:space="0" w:color="1A4048"/>
              <w:bottom w:val="single" w:sz="2" w:space="0" w:color="1A4048"/>
            </w:tcBorders>
          </w:tcPr>
          <w:p w14:paraId="67E71A92"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Skaidra nauda</w:t>
            </w:r>
            <w:r>
              <w:rPr>
                <w:rFonts w:ascii="Times New Roman" w:hAnsi="Times New Roman"/>
                <w:sz w:val="24"/>
              </w:rPr>
              <w:t xml:space="preserve"> ir banknotes un monētas, ko izmanto kā maiņas līdzekli.</w:t>
            </w:r>
          </w:p>
        </w:tc>
      </w:tr>
      <w:tr w:rsidR="007C78AA" w:rsidRPr="00DE3D6E" w14:paraId="07E624B6" w14:textId="77777777" w:rsidTr="000165A4">
        <w:trPr>
          <w:trHeight w:val="1168"/>
        </w:trPr>
        <w:tc>
          <w:tcPr>
            <w:tcW w:w="1016" w:type="pct"/>
            <w:gridSpan w:val="11"/>
            <w:tcBorders>
              <w:top w:val="single" w:sz="2" w:space="0" w:color="1A4048"/>
              <w:bottom w:val="single" w:sz="2" w:space="0" w:color="1A4048"/>
            </w:tcBorders>
          </w:tcPr>
          <w:p w14:paraId="38B41266" w14:textId="77777777" w:rsidR="007C78AA" w:rsidRPr="00DE3D6E" w:rsidRDefault="007C78AA" w:rsidP="008F6240">
            <w:pPr>
              <w:rPr>
                <w:rFonts w:ascii="Times New Roman" w:hAnsi="Times New Roman"/>
                <w:b/>
                <w:noProof/>
                <w:sz w:val="24"/>
              </w:rPr>
            </w:pPr>
            <w:r>
              <w:rPr>
                <w:rFonts w:ascii="Times New Roman" w:hAnsi="Times New Roman"/>
                <w:b/>
                <w:sz w:val="24"/>
              </w:rPr>
              <w:t>Norādītas noziedzīgu nodarījumu kategorijas</w:t>
            </w:r>
          </w:p>
        </w:tc>
        <w:tc>
          <w:tcPr>
            <w:tcW w:w="3984" w:type="pct"/>
            <w:gridSpan w:val="2"/>
            <w:tcBorders>
              <w:top w:val="single" w:sz="2" w:space="0" w:color="1A4048"/>
              <w:bottom w:val="single" w:sz="2" w:space="0" w:color="1A4048"/>
            </w:tcBorders>
          </w:tcPr>
          <w:p w14:paraId="6F32B475"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Norādītas noziedzīgu nodarījumu kategorijas</w:t>
            </w:r>
            <w:r>
              <w:rPr>
                <w:rFonts w:ascii="Times New Roman" w:hAnsi="Times New Roman"/>
                <w:sz w:val="24"/>
              </w:rPr>
              <w:t xml:space="preserve"> ir:</w:t>
            </w:r>
          </w:p>
          <w:p w14:paraId="588B7350" w14:textId="77777777" w:rsidR="00573795" w:rsidRPr="00392F71" w:rsidRDefault="007C78AA"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līdzdalība organizētā noziedzīgā grupā un rekets;</w:t>
            </w:r>
          </w:p>
          <w:p w14:paraId="75EF6FD4" w14:textId="673E3530"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terorisms, tostarp teroristu finansēšana;</w:t>
            </w:r>
          </w:p>
          <w:p w14:paraId="7DA20E53"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cilvēku tirdzniecība un nelikumīga migrantu pārvadāšana;</w:t>
            </w:r>
          </w:p>
          <w:p w14:paraId="4D0C7F29"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seksuālā izmantošana, tostarp bērnu seksuālā izmantošana;</w:t>
            </w:r>
          </w:p>
          <w:p w14:paraId="73772F38"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nelikumīga narkotisko un psihotropo vielu tirdzniecība;</w:t>
            </w:r>
          </w:p>
          <w:p w14:paraId="3E5B63B1"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lastRenderedPageBreak/>
              <w:t>nelikumīga ieroču tirdzniecība;</w:t>
            </w:r>
          </w:p>
          <w:p w14:paraId="530C49F4"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zagtu preču un citu preču nelikumīga tirdzniecība;</w:t>
            </w:r>
          </w:p>
          <w:p w14:paraId="197DE884"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korupcija un uzpirkšana;</w:t>
            </w:r>
          </w:p>
          <w:p w14:paraId="0E4DBF63"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krāpšana;</w:t>
            </w:r>
          </w:p>
          <w:p w14:paraId="57B3EB9E"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naudas viltošana;</w:t>
            </w:r>
          </w:p>
          <w:p w14:paraId="2C62DE26"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izstrādājumu viltošana un pirātisms;</w:t>
            </w:r>
          </w:p>
          <w:p w14:paraId="67F111CC"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noziegumi pret vidi (piemēram, savvaļas floras un faunas aizsargājamo sugu, dārgmetālu un dārgakmeņu, citu dabas resursu vai atkritumu noziedzīga vākšana, ieguve vai tirdzniecība);</w:t>
            </w:r>
          </w:p>
          <w:p w14:paraId="2644AF94"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slepkavība, smagi miesas bojājumi;</w:t>
            </w:r>
          </w:p>
          <w:p w14:paraId="34108CE5"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personas nolaupīšana, nelikumīga brīvības atņemšana un ķīlnieku ņemšana;</w:t>
            </w:r>
          </w:p>
          <w:p w14:paraId="79F9F5A5"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laupīšana vai zādzība;</w:t>
            </w:r>
          </w:p>
          <w:p w14:paraId="0551AD96"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kontrabanda (tostarp saistībā ar muitas un akcīzes nodevām un nodokļiem);</w:t>
            </w:r>
          </w:p>
          <w:p w14:paraId="297D03AC"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nodokļu noziegumi (saistībā ar tiešajiem un netiešajiem nodokļiem);</w:t>
            </w:r>
          </w:p>
          <w:p w14:paraId="3C02AF75"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izspiešana;</w:t>
            </w:r>
          </w:p>
          <w:p w14:paraId="4E11EA67"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viltošana;</w:t>
            </w:r>
          </w:p>
          <w:p w14:paraId="205A5586"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pirātisms un</w:t>
            </w:r>
          </w:p>
          <w:p w14:paraId="448FC2EE" w14:textId="77777777" w:rsidR="00573795" w:rsidRPr="00392F71" w:rsidRDefault="00573795" w:rsidP="008F6240">
            <w:pPr>
              <w:pStyle w:val="ListParagraph"/>
              <w:numPr>
                <w:ilvl w:val="0"/>
                <w:numId w:val="132"/>
              </w:numPr>
              <w:spacing w:before="120"/>
              <w:ind w:left="692" w:hanging="284"/>
              <w:rPr>
                <w:rFonts w:ascii="Times New Roman" w:hAnsi="Times New Roman"/>
                <w:noProof/>
                <w:sz w:val="24"/>
              </w:rPr>
            </w:pPr>
            <w:r>
              <w:rPr>
                <w:rFonts w:ascii="Times New Roman" w:hAnsi="Times New Roman"/>
                <w:sz w:val="24"/>
              </w:rPr>
              <w:t>iekšējās informācijas ļaunprātīga izmantošana darījumos, kā arī manipulācijas tirgū.</w:t>
            </w:r>
          </w:p>
          <w:p w14:paraId="0741F1CE" w14:textId="5A3608B7" w:rsidR="007C78AA" w:rsidRPr="00DE3D6E" w:rsidRDefault="00573795" w:rsidP="000165A4">
            <w:pPr>
              <w:ind w:left="145"/>
              <w:jc w:val="both"/>
              <w:rPr>
                <w:rFonts w:ascii="Times New Roman" w:hAnsi="Times New Roman"/>
                <w:noProof/>
                <w:sz w:val="24"/>
              </w:rPr>
            </w:pPr>
            <w:r>
              <w:rPr>
                <w:rFonts w:ascii="Times New Roman" w:hAnsi="Times New Roman"/>
                <w:sz w:val="24"/>
              </w:rPr>
              <w:t>Lemjot par to, kādi noziedzīgi nodarījumi ir uzskatāmi par predikatīvajiem noziedzīgajiem nodarījumiem iepriekš minētajās kategorijās, katra valsts atbilstoši saviem normatīvajiem aktiem var lemt par to, kā tā noteiks tos noziedzīgos nodarījumus un šo nodarījumu konkrētos elementus, kuru dēļ noziedzīgs nodarījums ir uzskatāms par smagu noziedzīgo nodarījumu.</w:t>
            </w:r>
          </w:p>
        </w:tc>
      </w:tr>
      <w:tr w:rsidR="007C78AA" w:rsidRPr="00DE3D6E" w14:paraId="7FCE382A" w14:textId="77777777" w:rsidTr="00392F71">
        <w:trPr>
          <w:trHeight w:val="1737"/>
        </w:trPr>
        <w:tc>
          <w:tcPr>
            <w:tcW w:w="1016" w:type="pct"/>
            <w:gridSpan w:val="11"/>
            <w:tcBorders>
              <w:top w:val="single" w:sz="2" w:space="0" w:color="1A4048"/>
            </w:tcBorders>
          </w:tcPr>
          <w:p w14:paraId="741374BA" w14:textId="4B0C171A" w:rsidR="007C78AA" w:rsidRPr="00DE3D6E" w:rsidRDefault="007C78AA" w:rsidP="00B11D28">
            <w:pPr>
              <w:rPr>
                <w:rFonts w:ascii="Times New Roman" w:hAnsi="Times New Roman"/>
                <w:b/>
                <w:noProof/>
                <w:sz w:val="24"/>
              </w:rPr>
            </w:pPr>
            <w:r>
              <w:rPr>
                <w:rFonts w:ascii="Times New Roman" w:hAnsi="Times New Roman"/>
                <w:b/>
                <w:sz w:val="24"/>
              </w:rPr>
              <w:lastRenderedPageBreak/>
              <w:t>Izraudzītie nefinanšu uzņēmumi un profesijas</w:t>
            </w:r>
          </w:p>
        </w:tc>
        <w:tc>
          <w:tcPr>
            <w:tcW w:w="3984" w:type="pct"/>
            <w:gridSpan w:val="2"/>
            <w:tcBorders>
              <w:top w:val="single" w:sz="2" w:space="0" w:color="1A4048"/>
            </w:tcBorders>
          </w:tcPr>
          <w:p w14:paraId="2972074C" w14:textId="77777777" w:rsidR="007C78AA" w:rsidRPr="00DE3D6E" w:rsidRDefault="007C78AA" w:rsidP="008F6240">
            <w:pPr>
              <w:spacing w:before="120"/>
              <w:ind w:left="145"/>
              <w:jc w:val="both"/>
              <w:rPr>
                <w:rFonts w:ascii="Times New Roman" w:hAnsi="Times New Roman"/>
                <w:noProof/>
                <w:sz w:val="24"/>
              </w:rPr>
            </w:pPr>
            <w:r>
              <w:rPr>
                <w:rFonts w:ascii="Times New Roman" w:hAnsi="Times New Roman"/>
                <w:i/>
                <w:iCs/>
                <w:sz w:val="24"/>
              </w:rPr>
              <w:t>Izraudzītie nefinanšu uzņēmumi un profesijas</w:t>
            </w:r>
            <w:r>
              <w:rPr>
                <w:rFonts w:ascii="Times New Roman" w:hAnsi="Times New Roman"/>
                <w:sz w:val="24"/>
              </w:rPr>
              <w:t xml:space="preserve"> ir:</w:t>
            </w:r>
          </w:p>
          <w:p w14:paraId="168EAEAD" w14:textId="3F889A75" w:rsidR="007C78AA" w:rsidRPr="00DE3D6E" w:rsidRDefault="00392F71" w:rsidP="008F6240">
            <w:pPr>
              <w:spacing w:before="120"/>
              <w:ind w:left="708" w:hanging="279"/>
              <w:jc w:val="both"/>
              <w:rPr>
                <w:rFonts w:ascii="Times New Roman" w:hAnsi="Times New Roman"/>
                <w:noProof/>
                <w:sz w:val="24"/>
              </w:rPr>
            </w:pPr>
            <w:r>
              <w:rPr>
                <w:rFonts w:ascii="Times New Roman" w:hAnsi="Times New Roman"/>
                <w:sz w:val="24"/>
              </w:rPr>
              <w:t>a) kazino;</w:t>
            </w:r>
            <w:r w:rsidR="00573795">
              <w:rPr>
                <w:rStyle w:val="FootnoteReference"/>
                <w:rFonts w:ascii="Times New Roman" w:hAnsi="Times New Roman"/>
                <w:noProof/>
                <w:sz w:val="24"/>
                <w:lang w:val="en-GB"/>
              </w:rPr>
              <w:footnoteReference w:id="99"/>
            </w:r>
          </w:p>
          <w:p w14:paraId="7ACFE1EF" w14:textId="7B72BFB8" w:rsidR="007C78AA" w:rsidRPr="00DE3D6E" w:rsidRDefault="00392F71" w:rsidP="008F6240">
            <w:pPr>
              <w:spacing w:before="120"/>
              <w:ind w:left="708" w:hanging="279"/>
              <w:jc w:val="both"/>
              <w:rPr>
                <w:rFonts w:ascii="Times New Roman" w:hAnsi="Times New Roman"/>
                <w:noProof/>
                <w:sz w:val="24"/>
              </w:rPr>
            </w:pPr>
            <w:r>
              <w:rPr>
                <w:rFonts w:ascii="Times New Roman" w:hAnsi="Times New Roman"/>
                <w:sz w:val="24"/>
              </w:rPr>
              <w:t>b) nekustamo īpašumu aģenti;</w:t>
            </w:r>
          </w:p>
          <w:p w14:paraId="706EA87F" w14:textId="78D3C506" w:rsidR="00573795" w:rsidRDefault="00392F71" w:rsidP="008F6240">
            <w:pPr>
              <w:spacing w:before="120"/>
              <w:ind w:left="708" w:hanging="279"/>
              <w:jc w:val="both"/>
              <w:rPr>
                <w:rFonts w:ascii="Times New Roman" w:hAnsi="Times New Roman"/>
                <w:noProof/>
                <w:sz w:val="24"/>
              </w:rPr>
            </w:pPr>
            <w:r>
              <w:rPr>
                <w:rFonts w:ascii="Times New Roman" w:hAnsi="Times New Roman"/>
                <w:sz w:val="24"/>
              </w:rPr>
              <w:t>c) dārgmetālu tirgotāji;</w:t>
            </w:r>
          </w:p>
          <w:p w14:paraId="65DBD035" w14:textId="04BFF597" w:rsidR="00573795" w:rsidRPr="00DE3D6E" w:rsidRDefault="00392F71" w:rsidP="008F6240">
            <w:pPr>
              <w:spacing w:before="120"/>
              <w:ind w:left="708" w:hanging="279"/>
              <w:jc w:val="both"/>
              <w:rPr>
                <w:rFonts w:ascii="Times New Roman" w:hAnsi="Times New Roman"/>
                <w:noProof/>
                <w:sz w:val="24"/>
              </w:rPr>
            </w:pPr>
            <w:r>
              <w:rPr>
                <w:rFonts w:ascii="Times New Roman" w:hAnsi="Times New Roman"/>
                <w:sz w:val="24"/>
              </w:rPr>
              <w:t>d) dārgakmeņu tirgotāji;</w:t>
            </w:r>
          </w:p>
          <w:p w14:paraId="3CCF7E89" w14:textId="40A09DE9" w:rsidR="00573795" w:rsidRPr="00DE3D6E" w:rsidRDefault="00392F71" w:rsidP="008F6240">
            <w:pPr>
              <w:spacing w:before="120"/>
              <w:ind w:left="708" w:hanging="279"/>
              <w:jc w:val="both"/>
              <w:rPr>
                <w:rFonts w:ascii="Times New Roman" w:hAnsi="Times New Roman"/>
                <w:noProof/>
                <w:sz w:val="24"/>
              </w:rPr>
            </w:pPr>
            <w:r>
              <w:rPr>
                <w:rFonts w:ascii="Times New Roman" w:hAnsi="Times New Roman"/>
                <w:sz w:val="24"/>
              </w:rPr>
              <w:t xml:space="preserve">e) juristi, notāri, citi neatkarīgi juridiskās nozares profesionāļi, kā arī grāmatveži – tas attiecas uz individuāliem praktizētājiem, partneriem vai profesionālos uzņēmumos nodarbinātiem profesionāļiem. Tas neattiecas uz “iekšējiem” profesionāļiem, kuri ir cita veida uzņēmumu darbinieki, un neattiecas uz </w:t>
            </w:r>
            <w:r>
              <w:rPr>
                <w:rFonts w:ascii="Times New Roman" w:hAnsi="Times New Roman"/>
                <w:sz w:val="24"/>
              </w:rPr>
              <w:lastRenderedPageBreak/>
              <w:t>profesionāļiem, kuri strādā valsts iestādēs, kuras, iespējams, jau īsteno NILLTF novēršanas pasākumus;</w:t>
            </w:r>
          </w:p>
          <w:p w14:paraId="7F361C37" w14:textId="1C30E3D0" w:rsidR="00573795" w:rsidRPr="00DE3D6E" w:rsidRDefault="00392F71" w:rsidP="008F6240">
            <w:pPr>
              <w:spacing w:before="120"/>
              <w:ind w:left="708" w:hanging="279"/>
              <w:jc w:val="both"/>
              <w:rPr>
                <w:rFonts w:ascii="Times New Roman" w:hAnsi="Times New Roman"/>
                <w:noProof/>
                <w:sz w:val="24"/>
              </w:rPr>
            </w:pPr>
            <w:r>
              <w:rPr>
                <w:rFonts w:ascii="Times New Roman" w:hAnsi="Times New Roman"/>
                <w:sz w:val="24"/>
              </w:rPr>
              <w:t>f) trasta un uzņēmuma pakalpojumu sniedzēji ir visas personas vai uzņēmumi, kuri nav minēti citviet šajās rekomendācijās un kuri kā uzņēmumi trešajai pusei sniedz kādu no minētajiem pakalpojumiem, proti:</w:t>
            </w:r>
          </w:p>
          <w:p w14:paraId="522CF320" w14:textId="77777777" w:rsidR="00573795" w:rsidRPr="00392F71" w:rsidRDefault="00573795" w:rsidP="008F6240">
            <w:pPr>
              <w:pStyle w:val="ListParagraph"/>
              <w:numPr>
                <w:ilvl w:val="0"/>
                <w:numId w:val="133"/>
              </w:numPr>
              <w:spacing w:before="120"/>
              <w:ind w:left="974" w:hanging="284"/>
              <w:rPr>
                <w:rFonts w:ascii="Times New Roman" w:hAnsi="Times New Roman"/>
                <w:noProof/>
                <w:sz w:val="24"/>
              </w:rPr>
            </w:pPr>
            <w:r>
              <w:rPr>
                <w:rFonts w:ascii="Times New Roman" w:hAnsi="Times New Roman"/>
                <w:sz w:val="24"/>
              </w:rPr>
              <w:t>rīkojas juridisku personu dibināšanas aģenta statusā;</w:t>
            </w:r>
          </w:p>
          <w:p w14:paraId="21780292" w14:textId="77777777" w:rsidR="00573795" w:rsidRPr="00392F71" w:rsidRDefault="00573795" w:rsidP="008F6240">
            <w:pPr>
              <w:pStyle w:val="ListParagraph"/>
              <w:numPr>
                <w:ilvl w:val="0"/>
                <w:numId w:val="133"/>
              </w:numPr>
              <w:spacing w:before="120"/>
              <w:ind w:left="974" w:hanging="284"/>
              <w:rPr>
                <w:rFonts w:ascii="Times New Roman" w:hAnsi="Times New Roman"/>
                <w:noProof/>
                <w:sz w:val="24"/>
              </w:rPr>
            </w:pPr>
            <w:r>
              <w:rPr>
                <w:rFonts w:ascii="Times New Roman" w:hAnsi="Times New Roman"/>
                <w:sz w:val="24"/>
              </w:rPr>
              <w:t>rīkojas kā (vai nokārto, ka tā rīkojas cita persona) uzņēmuma direktors vai sekretārs, partnerības partneris vai līdzīga amata pārstāvis attiecībā uz citām juridiskām personām;</w:t>
            </w:r>
          </w:p>
          <w:p w14:paraId="14075CC1" w14:textId="77777777" w:rsidR="00573795" w:rsidRPr="00392F71" w:rsidRDefault="00573795" w:rsidP="008F6240">
            <w:pPr>
              <w:pStyle w:val="ListParagraph"/>
              <w:numPr>
                <w:ilvl w:val="0"/>
                <w:numId w:val="133"/>
              </w:numPr>
              <w:spacing w:before="120"/>
              <w:ind w:left="974" w:hanging="284"/>
              <w:rPr>
                <w:rFonts w:ascii="Times New Roman" w:hAnsi="Times New Roman"/>
                <w:noProof/>
                <w:sz w:val="24"/>
              </w:rPr>
            </w:pPr>
            <w:r>
              <w:rPr>
                <w:rFonts w:ascii="Times New Roman" w:hAnsi="Times New Roman"/>
                <w:sz w:val="24"/>
              </w:rPr>
              <w:t>nodrošina juridisko adresi, uzņēmējdarbības vietas adresi vai telpas, korespondenci vai administratīvo adresi uzņēmumam, partnerībai vai citai juridiskai personai vai veidojumam;</w:t>
            </w:r>
          </w:p>
          <w:p w14:paraId="797E170D" w14:textId="77777777" w:rsidR="00573795" w:rsidRPr="00392F71" w:rsidRDefault="00573795" w:rsidP="008F6240">
            <w:pPr>
              <w:pStyle w:val="ListParagraph"/>
              <w:numPr>
                <w:ilvl w:val="0"/>
                <w:numId w:val="133"/>
              </w:numPr>
              <w:spacing w:before="120"/>
              <w:ind w:left="974" w:hanging="284"/>
              <w:rPr>
                <w:rFonts w:ascii="Times New Roman" w:hAnsi="Times New Roman"/>
                <w:noProof/>
                <w:sz w:val="24"/>
              </w:rPr>
            </w:pPr>
            <w:r>
              <w:rPr>
                <w:rFonts w:ascii="Times New Roman" w:hAnsi="Times New Roman"/>
                <w:sz w:val="24"/>
              </w:rPr>
              <w:t>rīkojas (vai nokārto, ka tā rīkojas cita persona) tieša trasta pilnvarotas personas statusā vai pilda līdzvērtīgu funkciju kādam cita veida juridiskam veidojumam;</w:t>
            </w:r>
          </w:p>
          <w:p w14:paraId="141B8BC8" w14:textId="75473DBD" w:rsidR="007C78AA" w:rsidRPr="00392F71" w:rsidRDefault="00573795" w:rsidP="008F6240">
            <w:pPr>
              <w:pStyle w:val="ListParagraph"/>
              <w:numPr>
                <w:ilvl w:val="0"/>
                <w:numId w:val="133"/>
              </w:numPr>
              <w:spacing w:before="120"/>
              <w:ind w:left="974" w:hanging="284"/>
              <w:rPr>
                <w:rFonts w:ascii="Times New Roman" w:hAnsi="Times New Roman"/>
                <w:noProof/>
                <w:sz w:val="24"/>
              </w:rPr>
            </w:pPr>
            <w:r>
              <w:rPr>
                <w:rFonts w:ascii="Times New Roman" w:hAnsi="Times New Roman"/>
                <w:sz w:val="24"/>
              </w:rPr>
              <w:t>rīkojas (vai nokārto, ka tā rīkojas cita persona) akcionāra pārstāvja statusā citas personas uzdevumā.</w:t>
            </w:r>
          </w:p>
        </w:tc>
      </w:tr>
      <w:tr w:rsidR="007C78AA" w:rsidRPr="00DE3D6E" w14:paraId="4C0BC05F" w14:textId="77777777" w:rsidTr="000165A4">
        <w:trPr>
          <w:trHeight w:val="830"/>
        </w:trPr>
        <w:tc>
          <w:tcPr>
            <w:tcW w:w="976" w:type="pct"/>
            <w:gridSpan w:val="6"/>
            <w:tcBorders>
              <w:top w:val="single" w:sz="2" w:space="0" w:color="1A4048"/>
              <w:bottom w:val="single" w:sz="2" w:space="0" w:color="1A4048"/>
            </w:tcBorders>
          </w:tcPr>
          <w:p w14:paraId="058331CF" w14:textId="77777777" w:rsidR="007C78AA" w:rsidRPr="00DE3D6E" w:rsidRDefault="007C78AA" w:rsidP="00B11D28">
            <w:pPr>
              <w:rPr>
                <w:rFonts w:ascii="Times New Roman" w:hAnsi="Times New Roman"/>
                <w:b/>
                <w:noProof/>
                <w:sz w:val="24"/>
              </w:rPr>
            </w:pPr>
            <w:bookmarkStart w:id="14" w:name="_bookmark104"/>
            <w:bookmarkEnd w:id="14"/>
            <w:r>
              <w:rPr>
                <w:rFonts w:ascii="Times New Roman" w:hAnsi="Times New Roman"/>
                <w:b/>
                <w:sz w:val="24"/>
              </w:rPr>
              <w:lastRenderedPageBreak/>
              <w:t>Norādīta persona vai struktūra</w:t>
            </w:r>
          </w:p>
        </w:tc>
        <w:tc>
          <w:tcPr>
            <w:tcW w:w="4024" w:type="pct"/>
            <w:gridSpan w:val="7"/>
            <w:tcBorders>
              <w:top w:val="single" w:sz="2" w:space="0" w:color="1A4048"/>
              <w:bottom w:val="single" w:sz="2" w:space="0" w:color="1A4048"/>
            </w:tcBorders>
          </w:tcPr>
          <w:p w14:paraId="151A7352" w14:textId="77777777" w:rsidR="007C78AA" w:rsidRPr="00DE3D6E" w:rsidRDefault="007C78AA" w:rsidP="00B11D28">
            <w:pPr>
              <w:spacing w:before="120"/>
              <w:ind w:left="206"/>
              <w:jc w:val="both"/>
              <w:rPr>
                <w:rFonts w:ascii="Times New Roman" w:hAnsi="Times New Roman"/>
                <w:noProof/>
                <w:sz w:val="24"/>
              </w:rPr>
            </w:pPr>
            <w:r>
              <w:rPr>
                <w:rFonts w:ascii="Times New Roman" w:hAnsi="Times New Roman"/>
                <w:sz w:val="24"/>
              </w:rPr>
              <w:t>Termins “norādīta persona vai struktūra” attiecas uz:</w:t>
            </w:r>
          </w:p>
          <w:p w14:paraId="1007E37F" w14:textId="66CE7C27" w:rsidR="007C78AA" w:rsidRPr="00DE3D6E" w:rsidRDefault="00392F71" w:rsidP="00B11D28">
            <w:pPr>
              <w:spacing w:before="120"/>
              <w:ind w:left="773" w:hanging="284"/>
              <w:jc w:val="both"/>
              <w:rPr>
                <w:rFonts w:ascii="Times New Roman" w:hAnsi="Times New Roman"/>
                <w:noProof/>
                <w:sz w:val="24"/>
              </w:rPr>
            </w:pPr>
            <w:r>
              <w:rPr>
                <w:rFonts w:ascii="Times New Roman" w:hAnsi="Times New Roman"/>
                <w:sz w:val="24"/>
              </w:rPr>
              <w:t xml:space="preserve">i) indivīdu, grupām, uzņēmumiem un struktūrām, ko Drošības padomes komiteja, kura izveidota saskaņā ar rezolūciju Nr. 1267 (1999) (Komiteja Nr. 1267), ir norādījusi kā indivīdus, kas saistīti ar </w:t>
            </w:r>
            <w:r>
              <w:rPr>
                <w:rFonts w:ascii="Times New Roman" w:hAnsi="Times New Roman"/>
                <w:i/>
                <w:iCs/>
                <w:sz w:val="24"/>
              </w:rPr>
              <w:t>Al-Qaida</w:t>
            </w:r>
            <w:r>
              <w:rPr>
                <w:rFonts w:ascii="Times New Roman" w:hAnsi="Times New Roman"/>
                <w:sz w:val="24"/>
              </w:rPr>
              <w:t xml:space="preserve"> vai kā struktūras, citas grupas un uzņēmumus, kas ir saistīti ar </w:t>
            </w:r>
            <w:r>
              <w:rPr>
                <w:rFonts w:ascii="Times New Roman" w:hAnsi="Times New Roman"/>
                <w:i/>
                <w:iCs/>
                <w:sz w:val="24"/>
              </w:rPr>
              <w:t>Al-Qaida</w:t>
            </w:r>
            <w:r>
              <w:rPr>
                <w:rFonts w:ascii="Times New Roman" w:hAnsi="Times New Roman"/>
                <w:sz w:val="24"/>
              </w:rPr>
              <w:t>;</w:t>
            </w:r>
          </w:p>
          <w:p w14:paraId="19AF3E4E" w14:textId="4BD5FC27" w:rsidR="007C78AA" w:rsidRPr="00DE3D6E" w:rsidRDefault="00392F71" w:rsidP="00B11D28">
            <w:pPr>
              <w:spacing w:before="120"/>
              <w:ind w:left="773" w:hanging="284"/>
              <w:jc w:val="both"/>
              <w:rPr>
                <w:rFonts w:ascii="Times New Roman" w:hAnsi="Times New Roman"/>
                <w:noProof/>
                <w:sz w:val="24"/>
              </w:rPr>
            </w:pPr>
            <w:r>
              <w:rPr>
                <w:rFonts w:ascii="Times New Roman" w:hAnsi="Times New Roman"/>
                <w:sz w:val="24"/>
              </w:rPr>
              <w:t xml:space="preserve">ii) indivīdiem, grupām, uzņēmumiem un struktūrām, ko Drošības padomes komiteja, kas izveidota saskaņā ar rezolūciju Nr. 1988 (2011) (Komiteja Nr. 1988), ir norādījusi kā indivīdus, kas saistīti ar </w:t>
            </w:r>
            <w:r>
              <w:rPr>
                <w:rFonts w:ascii="Times New Roman" w:hAnsi="Times New Roman"/>
                <w:i/>
                <w:iCs/>
                <w:sz w:val="24"/>
              </w:rPr>
              <w:t>Taliban</w:t>
            </w:r>
            <w:r>
              <w:rPr>
                <w:rFonts w:ascii="Times New Roman" w:hAnsi="Times New Roman"/>
                <w:sz w:val="24"/>
              </w:rPr>
              <w:t xml:space="preserve"> un tādējādi apdraud mieru, stabilitāti un drošību Afganistānā, vai kā struktūras vai citas grupas un uzņēmumus, kuri ir saistīti ar </w:t>
            </w:r>
            <w:r>
              <w:rPr>
                <w:rFonts w:ascii="Times New Roman" w:hAnsi="Times New Roman"/>
                <w:i/>
                <w:iCs/>
                <w:sz w:val="24"/>
              </w:rPr>
              <w:t>Taliban</w:t>
            </w:r>
            <w:r>
              <w:rPr>
                <w:rFonts w:ascii="Times New Roman" w:hAnsi="Times New Roman"/>
                <w:sz w:val="24"/>
              </w:rPr>
              <w:t>;</w:t>
            </w:r>
          </w:p>
          <w:p w14:paraId="72F5EE88" w14:textId="6CF2CB22" w:rsidR="007C78AA" w:rsidRPr="00DE3D6E" w:rsidRDefault="00392F71" w:rsidP="00B11D28">
            <w:pPr>
              <w:spacing w:before="120"/>
              <w:ind w:left="773" w:hanging="284"/>
              <w:jc w:val="both"/>
              <w:rPr>
                <w:rFonts w:ascii="Times New Roman" w:hAnsi="Times New Roman"/>
                <w:noProof/>
                <w:sz w:val="24"/>
              </w:rPr>
            </w:pPr>
            <w:r>
              <w:rPr>
                <w:rFonts w:ascii="Times New Roman" w:hAnsi="Times New Roman"/>
                <w:sz w:val="24"/>
              </w:rPr>
              <w:t>iii) jebkuru fizisku vai juridisku personu vai struktūru, kuru jurisdikcijas vai kāda pārvalstiska jurisdikcija ir norādījusi saskaņā ar Drošības padomes rezolūciju Nr. 1373 (2001);</w:t>
            </w:r>
          </w:p>
          <w:p w14:paraId="01B30B78" w14:textId="468C1C10" w:rsidR="00B82034" w:rsidRPr="00DE3D6E" w:rsidRDefault="00392F71" w:rsidP="00B11D28">
            <w:pPr>
              <w:spacing w:before="120"/>
              <w:ind w:left="773" w:hanging="284"/>
              <w:jc w:val="both"/>
              <w:rPr>
                <w:rFonts w:ascii="Times New Roman" w:hAnsi="Times New Roman"/>
                <w:noProof/>
                <w:sz w:val="24"/>
              </w:rPr>
            </w:pPr>
            <w:r>
              <w:rPr>
                <w:rFonts w:ascii="Times New Roman" w:hAnsi="Times New Roman"/>
                <w:sz w:val="24"/>
              </w:rPr>
              <w:t>iv) jebkuru fizisku vai juridisku personu vai struktūru, kuru Drošības padome attiecīgo rezolūciju pielikumos norādījusi nolūkā piemērot tai mērķētas finanšu sankcijas saskaņā ar Drošības padomes rezolūciju Nr. 1718 (2006) un tai sekojošām rezolūcijām, vai kuru Drošības padomes komiteja, kas izveidota saskaņā ar rezolūciju Nr. 1718 (2006) (Sankciju komiteja Nr. 1718), norādījusi atbilstoši Drošības padomes rezolūcijai Nr. 1718 (2006), un</w:t>
            </w:r>
          </w:p>
          <w:p w14:paraId="5FCCBA16" w14:textId="4CCB9F15" w:rsidR="007C78AA" w:rsidRPr="00DE3D6E" w:rsidRDefault="00B82034" w:rsidP="00B11D28">
            <w:pPr>
              <w:spacing w:before="120"/>
              <w:ind w:left="773" w:hanging="284"/>
              <w:jc w:val="both"/>
              <w:rPr>
                <w:rFonts w:ascii="Times New Roman" w:hAnsi="Times New Roman"/>
                <w:noProof/>
                <w:sz w:val="24"/>
              </w:rPr>
            </w:pPr>
            <w:r>
              <w:rPr>
                <w:rFonts w:ascii="Times New Roman" w:hAnsi="Times New Roman"/>
                <w:sz w:val="24"/>
              </w:rPr>
              <w:t xml:space="preserve">v) jebkuru fizisku vai juridisku personu vai struktūru, kura norādīta saistībā ar mērķētu finanšu sankciju piemērošanu </w:t>
            </w:r>
            <w:r>
              <w:rPr>
                <w:rFonts w:ascii="Times New Roman" w:hAnsi="Times New Roman"/>
                <w:sz w:val="24"/>
              </w:rPr>
              <w:lastRenderedPageBreak/>
              <w:t>saskaņā ar Drošības padomes rezolūciju Nr. 2231 (2015) un visām sekojošajām Drošības padomes rezolūcijām.</w:t>
            </w:r>
          </w:p>
        </w:tc>
      </w:tr>
      <w:tr w:rsidR="007C78AA" w:rsidRPr="00DE3D6E" w14:paraId="074D1C3D" w14:textId="77777777" w:rsidTr="000165A4">
        <w:trPr>
          <w:trHeight w:val="4742"/>
        </w:trPr>
        <w:tc>
          <w:tcPr>
            <w:tcW w:w="1016" w:type="pct"/>
            <w:gridSpan w:val="11"/>
            <w:tcBorders>
              <w:top w:val="single" w:sz="2" w:space="0" w:color="1A4048"/>
              <w:bottom w:val="single" w:sz="2" w:space="0" w:color="1A4048"/>
            </w:tcBorders>
          </w:tcPr>
          <w:p w14:paraId="259A4C09" w14:textId="77777777" w:rsidR="007C78AA" w:rsidRPr="00DE3D6E" w:rsidRDefault="007C78AA" w:rsidP="00DE3D6E">
            <w:pPr>
              <w:jc w:val="both"/>
              <w:rPr>
                <w:rFonts w:ascii="Times New Roman" w:hAnsi="Times New Roman"/>
                <w:b/>
                <w:noProof/>
                <w:sz w:val="24"/>
              </w:rPr>
            </w:pPr>
            <w:r>
              <w:rPr>
                <w:rFonts w:ascii="Times New Roman" w:hAnsi="Times New Roman"/>
                <w:b/>
                <w:sz w:val="24"/>
              </w:rPr>
              <w:lastRenderedPageBreak/>
              <w:t>Norādīšana sarakstā</w:t>
            </w:r>
          </w:p>
        </w:tc>
        <w:tc>
          <w:tcPr>
            <w:tcW w:w="3984" w:type="pct"/>
            <w:gridSpan w:val="2"/>
            <w:tcBorders>
              <w:top w:val="single" w:sz="2" w:space="0" w:color="1A4048"/>
              <w:bottom w:val="single" w:sz="2" w:space="0" w:color="1A4048"/>
            </w:tcBorders>
          </w:tcPr>
          <w:p w14:paraId="2B63B82F" w14:textId="39EEC411" w:rsidR="007C78AA" w:rsidRPr="00DE3D6E" w:rsidRDefault="007C78AA" w:rsidP="000165A4">
            <w:pPr>
              <w:ind w:left="145"/>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norādīšana sarakstā</w:t>
            </w:r>
            <w:r>
              <w:rPr>
                <w:rFonts w:ascii="Times New Roman" w:hAnsi="Times New Roman"/>
                <w:sz w:val="24"/>
              </w:rPr>
              <w:t xml:space="preserve"> ir tādu personu</w:t>
            </w:r>
            <w:r w:rsidR="00536EC0">
              <w:rPr>
                <w:rStyle w:val="FootnoteReference"/>
                <w:rFonts w:ascii="Times New Roman" w:hAnsi="Times New Roman"/>
                <w:noProof/>
                <w:sz w:val="24"/>
                <w:lang w:val="en-GB"/>
              </w:rPr>
              <w:footnoteReference w:id="100"/>
            </w:r>
            <w:r>
              <w:rPr>
                <w:rFonts w:ascii="Times New Roman" w:hAnsi="Times New Roman"/>
                <w:sz w:val="24"/>
              </w:rPr>
              <w:t xml:space="preserve"> vai struktūru identificēšana, kurām piemēro mērķētas finanšu sankcijas saskaņā ar:</w:t>
            </w:r>
          </w:p>
          <w:p w14:paraId="2B9D9E6B" w14:textId="77777777" w:rsidR="007C78AA" w:rsidRPr="00392F71" w:rsidRDefault="007C78AA" w:rsidP="00872995">
            <w:pPr>
              <w:pStyle w:val="ListParagraph"/>
              <w:numPr>
                <w:ilvl w:val="0"/>
                <w:numId w:val="134"/>
              </w:numPr>
              <w:spacing w:before="120"/>
              <w:ind w:left="692" w:hanging="284"/>
              <w:rPr>
                <w:rFonts w:ascii="Times New Roman" w:hAnsi="Times New Roman"/>
                <w:noProof/>
                <w:sz w:val="24"/>
              </w:rPr>
            </w:pPr>
            <w:r>
              <w:rPr>
                <w:rFonts w:ascii="Times New Roman" w:hAnsi="Times New Roman"/>
                <w:sz w:val="24"/>
              </w:rPr>
              <w:t>Apvienoto Nāciju Organizācijas Drošības padomes rezolūciju Nr. 1267 (1999) un tai sekojošām rezolūcijām;</w:t>
            </w:r>
          </w:p>
          <w:p w14:paraId="58D34350" w14:textId="77777777" w:rsidR="007C78AA" w:rsidRPr="00392F71" w:rsidRDefault="007C78AA" w:rsidP="00872995">
            <w:pPr>
              <w:pStyle w:val="ListParagraph"/>
              <w:numPr>
                <w:ilvl w:val="0"/>
                <w:numId w:val="134"/>
              </w:numPr>
              <w:spacing w:before="120"/>
              <w:ind w:left="692" w:hanging="284"/>
              <w:rPr>
                <w:rFonts w:ascii="Times New Roman" w:hAnsi="Times New Roman"/>
                <w:noProof/>
                <w:sz w:val="24"/>
              </w:rPr>
            </w:pPr>
            <w:r>
              <w:rPr>
                <w:rFonts w:ascii="Times New Roman" w:hAnsi="Times New Roman"/>
                <w:sz w:val="24"/>
              </w:rPr>
              <w:t>Drošības padomes rezolūciju Nr. 1373 (2001), tostarp lēmumu, ka attiecīgās sankcijas tiks piemērotas personai un struktūrai, kā arī publisku paziņojumu par šādu atrunu;</w:t>
            </w:r>
          </w:p>
          <w:p w14:paraId="3BCA491A" w14:textId="77777777" w:rsidR="007C78AA" w:rsidRPr="00392F71" w:rsidRDefault="007C78AA" w:rsidP="00872995">
            <w:pPr>
              <w:pStyle w:val="ListParagraph"/>
              <w:numPr>
                <w:ilvl w:val="0"/>
                <w:numId w:val="134"/>
              </w:numPr>
              <w:spacing w:before="120"/>
              <w:ind w:left="692" w:hanging="284"/>
              <w:rPr>
                <w:rFonts w:ascii="Times New Roman" w:hAnsi="Times New Roman"/>
                <w:noProof/>
                <w:sz w:val="24"/>
              </w:rPr>
            </w:pPr>
            <w:r>
              <w:rPr>
                <w:rFonts w:ascii="Times New Roman" w:hAnsi="Times New Roman"/>
                <w:sz w:val="24"/>
              </w:rPr>
              <w:t>Drošības padomes rezolūciju Nr. 1718 (2006) un tai sekojošām rezolūcijām;</w:t>
            </w:r>
          </w:p>
          <w:p w14:paraId="5A6339A5" w14:textId="77777777" w:rsidR="007C78AA" w:rsidRPr="00392F71" w:rsidRDefault="007C78AA" w:rsidP="00872995">
            <w:pPr>
              <w:pStyle w:val="ListParagraph"/>
              <w:numPr>
                <w:ilvl w:val="0"/>
                <w:numId w:val="134"/>
              </w:numPr>
              <w:spacing w:before="120"/>
              <w:ind w:left="692" w:hanging="284"/>
              <w:rPr>
                <w:rFonts w:ascii="Times New Roman" w:hAnsi="Times New Roman"/>
                <w:noProof/>
                <w:sz w:val="24"/>
              </w:rPr>
            </w:pPr>
            <w:r>
              <w:rPr>
                <w:rFonts w:ascii="Times New Roman" w:hAnsi="Times New Roman"/>
                <w:sz w:val="24"/>
              </w:rPr>
              <w:t>Drošības padomes rezolūciju Nr. 2231 (2015) un tai sekojošām rezolūcijām un</w:t>
            </w:r>
          </w:p>
          <w:p w14:paraId="2BA7488F" w14:textId="77777777" w:rsidR="007C78AA" w:rsidRPr="00392F71" w:rsidRDefault="007C78AA" w:rsidP="00872995">
            <w:pPr>
              <w:pStyle w:val="ListParagraph"/>
              <w:numPr>
                <w:ilvl w:val="0"/>
                <w:numId w:val="134"/>
              </w:numPr>
              <w:spacing w:before="120"/>
              <w:ind w:left="692" w:hanging="284"/>
              <w:rPr>
                <w:rFonts w:ascii="Times New Roman" w:hAnsi="Times New Roman"/>
                <w:noProof/>
                <w:sz w:val="24"/>
              </w:rPr>
            </w:pPr>
            <w:r>
              <w:rPr>
                <w:rFonts w:ascii="Times New Roman" w:hAnsi="Times New Roman"/>
                <w:sz w:val="24"/>
              </w:rPr>
              <w:t>visām turpmākām Drošības padomes rezolūcijām, ar kurām nosaka mērķētas finanšu sankcijas saistībā ar masu iznīcināšanas ieroču proliferācijas finansēšanu.</w:t>
            </w:r>
          </w:p>
          <w:p w14:paraId="4B9752B7"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Saistībā ar Drošības padomes rezolūciju Nr. 2231 (2015) un visām tai sekojošām rezolūcijām termins “norādīšana sarakstā” ietver arī terminu “iekļaušana sarakstā”.</w:t>
            </w:r>
          </w:p>
        </w:tc>
      </w:tr>
      <w:tr w:rsidR="007C78AA" w:rsidRPr="00DE3D6E" w14:paraId="076A6D72" w14:textId="77777777" w:rsidTr="000165A4">
        <w:trPr>
          <w:trHeight w:val="1168"/>
        </w:trPr>
        <w:tc>
          <w:tcPr>
            <w:tcW w:w="1016" w:type="pct"/>
            <w:gridSpan w:val="11"/>
            <w:tcBorders>
              <w:top w:val="single" w:sz="2" w:space="0" w:color="1A4048"/>
              <w:bottom w:val="single" w:sz="2" w:space="0" w:color="1A4048"/>
            </w:tcBorders>
          </w:tcPr>
          <w:p w14:paraId="3440F6E6" w14:textId="77777777" w:rsidR="007C78AA" w:rsidRPr="00DE3D6E" w:rsidRDefault="007C78AA" w:rsidP="00872995">
            <w:pPr>
              <w:rPr>
                <w:rFonts w:ascii="Times New Roman" w:hAnsi="Times New Roman"/>
                <w:b/>
                <w:noProof/>
                <w:sz w:val="24"/>
              </w:rPr>
            </w:pPr>
            <w:r>
              <w:rPr>
                <w:rFonts w:ascii="Times New Roman" w:hAnsi="Times New Roman"/>
                <w:b/>
                <w:sz w:val="24"/>
              </w:rPr>
              <w:t>Iekšzemes maksājums vai vērtību pārvedums</w:t>
            </w:r>
          </w:p>
        </w:tc>
        <w:tc>
          <w:tcPr>
            <w:tcW w:w="3984" w:type="pct"/>
            <w:gridSpan w:val="2"/>
            <w:tcBorders>
              <w:top w:val="single" w:sz="2" w:space="0" w:color="1A4048"/>
              <w:bottom w:val="single" w:sz="2" w:space="0" w:color="1A4048"/>
            </w:tcBorders>
          </w:tcPr>
          <w:p w14:paraId="3B4CABDF"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441998D0" w14:textId="77777777" w:rsidTr="000165A4">
        <w:trPr>
          <w:trHeight w:val="969"/>
        </w:trPr>
        <w:tc>
          <w:tcPr>
            <w:tcW w:w="1016" w:type="pct"/>
            <w:gridSpan w:val="11"/>
            <w:tcBorders>
              <w:top w:val="single" w:sz="2" w:space="0" w:color="1A4048"/>
              <w:bottom w:val="single" w:sz="2" w:space="0" w:color="1A4048"/>
            </w:tcBorders>
          </w:tcPr>
          <w:p w14:paraId="18F56351" w14:textId="77777777" w:rsidR="007C78AA" w:rsidRPr="00DE3D6E" w:rsidRDefault="007C78AA" w:rsidP="00DE3D6E">
            <w:pPr>
              <w:jc w:val="both"/>
              <w:rPr>
                <w:rFonts w:ascii="Times New Roman" w:hAnsi="Times New Roman"/>
                <w:b/>
                <w:noProof/>
                <w:sz w:val="24"/>
              </w:rPr>
            </w:pPr>
            <w:r>
              <w:rPr>
                <w:rFonts w:ascii="Times New Roman" w:hAnsi="Times New Roman"/>
                <w:b/>
                <w:sz w:val="24"/>
              </w:rPr>
              <w:t>Izpildāmie līdzekļi</w:t>
            </w:r>
          </w:p>
        </w:tc>
        <w:tc>
          <w:tcPr>
            <w:tcW w:w="3984" w:type="pct"/>
            <w:gridSpan w:val="2"/>
            <w:tcBorders>
              <w:top w:val="single" w:sz="2" w:space="0" w:color="1A4048"/>
              <w:bottom w:val="single" w:sz="2" w:space="0" w:color="1A4048"/>
            </w:tcBorders>
          </w:tcPr>
          <w:p w14:paraId="18EFD70C"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 xml:space="preserve">Skat. piezīmi par finanšu iestādēm un </w:t>
            </w:r>
            <w:r>
              <w:rPr>
                <w:rFonts w:ascii="Times New Roman" w:hAnsi="Times New Roman"/>
                <w:i/>
                <w:iCs/>
                <w:sz w:val="24"/>
              </w:rPr>
              <w:t>DNFBP</w:t>
            </w:r>
            <w:r>
              <w:rPr>
                <w:rFonts w:ascii="Times New Roman" w:hAnsi="Times New Roman"/>
                <w:sz w:val="24"/>
              </w:rPr>
              <w:t xml:space="preserve"> izvirzīto prasību tiesisko pamatu.</w:t>
            </w:r>
          </w:p>
        </w:tc>
      </w:tr>
      <w:tr w:rsidR="007C78AA" w:rsidRPr="00DE3D6E" w14:paraId="78F9FC4D" w14:textId="77777777" w:rsidTr="000165A4">
        <w:trPr>
          <w:trHeight w:val="803"/>
        </w:trPr>
        <w:tc>
          <w:tcPr>
            <w:tcW w:w="1016" w:type="pct"/>
            <w:gridSpan w:val="11"/>
            <w:tcBorders>
              <w:top w:val="single" w:sz="2" w:space="0" w:color="1A4048"/>
              <w:bottom w:val="single" w:sz="2" w:space="0" w:color="1A4048"/>
            </w:tcBorders>
          </w:tcPr>
          <w:p w14:paraId="250838E8" w14:textId="77777777" w:rsidR="007C78AA" w:rsidRPr="00DE3D6E" w:rsidRDefault="007C78AA" w:rsidP="00DE3D6E">
            <w:pPr>
              <w:jc w:val="both"/>
              <w:rPr>
                <w:rFonts w:ascii="Times New Roman" w:hAnsi="Times New Roman"/>
                <w:b/>
                <w:noProof/>
                <w:sz w:val="24"/>
              </w:rPr>
            </w:pPr>
            <w:r>
              <w:rPr>
                <w:rFonts w:ascii="Times New Roman" w:hAnsi="Times New Roman"/>
                <w:b/>
                <w:i/>
                <w:iCs/>
                <w:sz w:val="24"/>
              </w:rPr>
              <w:t>Ex parte</w:t>
            </w:r>
          </w:p>
        </w:tc>
        <w:tc>
          <w:tcPr>
            <w:tcW w:w="3984" w:type="pct"/>
            <w:gridSpan w:val="2"/>
            <w:tcBorders>
              <w:top w:val="single" w:sz="2" w:space="0" w:color="1A4048"/>
              <w:bottom w:val="single" w:sz="2" w:space="0" w:color="1A4048"/>
            </w:tcBorders>
          </w:tcPr>
          <w:p w14:paraId="477BF1D9"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Ar terminu “</w:t>
            </w:r>
            <w:r>
              <w:rPr>
                <w:rFonts w:ascii="Times New Roman" w:hAnsi="Times New Roman"/>
                <w:i/>
                <w:iCs/>
                <w:sz w:val="24"/>
              </w:rPr>
              <w:t>ex parte</w:t>
            </w:r>
            <w:r>
              <w:rPr>
                <w:rFonts w:ascii="Times New Roman" w:hAnsi="Times New Roman"/>
                <w:sz w:val="24"/>
              </w:rPr>
              <w:t>” apzīmē tiesvedību, kad netiek sniegts iepriekšējs paziņojums un otra puse procesā nav klātesoša.</w:t>
            </w:r>
          </w:p>
        </w:tc>
      </w:tr>
      <w:tr w:rsidR="007C78AA" w:rsidRPr="00DE3D6E" w14:paraId="1E1EC2FA" w14:textId="77777777" w:rsidTr="000165A4">
        <w:trPr>
          <w:trHeight w:val="945"/>
        </w:trPr>
        <w:tc>
          <w:tcPr>
            <w:tcW w:w="1016" w:type="pct"/>
            <w:gridSpan w:val="11"/>
            <w:tcBorders>
              <w:top w:val="single" w:sz="2" w:space="0" w:color="1A4048"/>
              <w:bottom w:val="single" w:sz="2" w:space="0" w:color="1A4048"/>
            </w:tcBorders>
          </w:tcPr>
          <w:p w14:paraId="29511A73" w14:textId="77777777" w:rsidR="007C78AA" w:rsidRPr="00DE3D6E" w:rsidRDefault="007C78AA" w:rsidP="00DE3D6E">
            <w:pPr>
              <w:jc w:val="both"/>
              <w:rPr>
                <w:rFonts w:ascii="Times New Roman" w:hAnsi="Times New Roman"/>
                <w:b/>
                <w:noProof/>
                <w:sz w:val="24"/>
              </w:rPr>
            </w:pPr>
            <w:r>
              <w:rPr>
                <w:rFonts w:ascii="Times New Roman" w:hAnsi="Times New Roman"/>
                <w:b/>
                <w:sz w:val="24"/>
              </w:rPr>
              <w:t>Tiešs trasts</w:t>
            </w:r>
          </w:p>
        </w:tc>
        <w:tc>
          <w:tcPr>
            <w:tcW w:w="3984" w:type="pct"/>
            <w:gridSpan w:val="2"/>
            <w:tcBorders>
              <w:top w:val="single" w:sz="2" w:space="0" w:color="1A4048"/>
              <w:bottom w:val="single" w:sz="2" w:space="0" w:color="1A4048"/>
            </w:tcBorders>
          </w:tcPr>
          <w:p w14:paraId="277066A6" w14:textId="2AC81913" w:rsidR="007C78AA" w:rsidRPr="00DE3D6E" w:rsidRDefault="007C78AA" w:rsidP="000165A4">
            <w:pPr>
              <w:ind w:left="145"/>
              <w:jc w:val="both"/>
              <w:rPr>
                <w:rFonts w:ascii="Times New Roman" w:hAnsi="Times New Roman"/>
                <w:noProof/>
                <w:sz w:val="24"/>
              </w:rPr>
            </w:pPr>
            <w:r>
              <w:rPr>
                <w:rFonts w:ascii="Times New Roman" w:hAnsi="Times New Roman"/>
                <w:i/>
                <w:iCs/>
                <w:sz w:val="24"/>
              </w:rPr>
              <w:t>Tiešs trasts</w:t>
            </w:r>
            <w:r>
              <w:rPr>
                <w:rFonts w:ascii="Times New Roman" w:hAnsi="Times New Roman"/>
                <w:sz w:val="24"/>
              </w:rPr>
              <w:t xml:space="preserve"> ir tāds trasts, kuru ir skaidri izveidojis dibinātājs (parasti – dokumenta formā, tas ir, kā rakstveida trasta līgumu). Tas nav trasts, kurš tiek izveidots, īstenojot normatīvos aktus, un kurš nav saistīts ar dibinātāja skaidru nodomu vai lēmumu veidot trastu vai līdzīgu juridisku veidojumu (piemēram, konstruktīvu trastu).</w:t>
            </w:r>
          </w:p>
        </w:tc>
      </w:tr>
      <w:tr w:rsidR="007C78AA" w:rsidRPr="00DE3D6E" w14:paraId="7F5A1AE2" w14:textId="77777777" w:rsidTr="000165A4">
        <w:trPr>
          <w:trHeight w:val="892"/>
        </w:trPr>
        <w:tc>
          <w:tcPr>
            <w:tcW w:w="998" w:type="pct"/>
            <w:gridSpan w:val="9"/>
            <w:tcBorders>
              <w:top w:val="single" w:sz="2" w:space="0" w:color="1A4048"/>
              <w:bottom w:val="single" w:sz="2" w:space="0" w:color="1A4048"/>
            </w:tcBorders>
          </w:tcPr>
          <w:p w14:paraId="49D8C133" w14:textId="77777777" w:rsidR="007C78AA" w:rsidRPr="00DE3D6E" w:rsidRDefault="007C78AA" w:rsidP="00DE3D6E">
            <w:pPr>
              <w:jc w:val="both"/>
              <w:rPr>
                <w:rFonts w:ascii="Times New Roman" w:hAnsi="Times New Roman"/>
                <w:b/>
                <w:noProof/>
                <w:sz w:val="24"/>
              </w:rPr>
            </w:pPr>
            <w:r>
              <w:rPr>
                <w:rFonts w:ascii="Times New Roman" w:hAnsi="Times New Roman"/>
                <w:b/>
                <w:sz w:val="24"/>
              </w:rPr>
              <w:t>Nepatiesa deklarācija</w:t>
            </w:r>
          </w:p>
        </w:tc>
        <w:tc>
          <w:tcPr>
            <w:tcW w:w="4002" w:type="pct"/>
            <w:gridSpan w:val="4"/>
            <w:tcBorders>
              <w:top w:val="single" w:sz="2" w:space="0" w:color="1A4048"/>
              <w:bottom w:val="single" w:sz="2" w:space="0" w:color="1A4048"/>
            </w:tcBorders>
          </w:tcPr>
          <w:p w14:paraId="1B78AB8E"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32. rekomendācijas skaidrojošo piezīmi.</w:t>
            </w:r>
          </w:p>
        </w:tc>
      </w:tr>
      <w:tr w:rsidR="007C78AA" w:rsidRPr="00DE3D6E" w14:paraId="16C69004" w14:textId="77777777" w:rsidTr="000165A4">
        <w:trPr>
          <w:trHeight w:val="719"/>
        </w:trPr>
        <w:tc>
          <w:tcPr>
            <w:tcW w:w="998" w:type="pct"/>
            <w:gridSpan w:val="9"/>
            <w:tcBorders>
              <w:top w:val="single" w:sz="2" w:space="0" w:color="1A4048"/>
              <w:bottom w:val="single" w:sz="2" w:space="0" w:color="1A4048"/>
            </w:tcBorders>
          </w:tcPr>
          <w:p w14:paraId="3EC64810" w14:textId="77777777" w:rsidR="007C78AA" w:rsidRPr="00DE3D6E" w:rsidRDefault="007C78AA" w:rsidP="00DE3D6E">
            <w:pPr>
              <w:jc w:val="both"/>
              <w:rPr>
                <w:rFonts w:ascii="Times New Roman" w:hAnsi="Times New Roman"/>
                <w:b/>
                <w:noProof/>
                <w:sz w:val="24"/>
              </w:rPr>
            </w:pPr>
            <w:r>
              <w:rPr>
                <w:rFonts w:ascii="Times New Roman" w:hAnsi="Times New Roman"/>
                <w:b/>
                <w:sz w:val="24"/>
              </w:rPr>
              <w:t>Nepatiesas informācijas sniegšana</w:t>
            </w:r>
          </w:p>
        </w:tc>
        <w:tc>
          <w:tcPr>
            <w:tcW w:w="4002" w:type="pct"/>
            <w:gridSpan w:val="4"/>
            <w:tcBorders>
              <w:top w:val="single" w:sz="2" w:space="0" w:color="1A4048"/>
              <w:bottom w:val="single" w:sz="2" w:space="0" w:color="1A4048"/>
            </w:tcBorders>
          </w:tcPr>
          <w:p w14:paraId="57C7604F" w14:textId="77777777" w:rsidR="007C78AA" w:rsidRPr="00DE3D6E" w:rsidRDefault="007C78AA" w:rsidP="000165A4">
            <w:pPr>
              <w:ind w:left="145"/>
              <w:jc w:val="both"/>
              <w:rPr>
                <w:rFonts w:ascii="Times New Roman" w:hAnsi="Times New Roman"/>
                <w:noProof/>
                <w:sz w:val="24"/>
              </w:rPr>
            </w:pPr>
            <w:r>
              <w:rPr>
                <w:rFonts w:ascii="Times New Roman" w:hAnsi="Times New Roman"/>
                <w:sz w:val="24"/>
              </w:rPr>
              <w:t>Skat. 32. rekomendācijas skaidrojošo piezīmi.</w:t>
            </w:r>
          </w:p>
        </w:tc>
      </w:tr>
      <w:tr w:rsidR="007C78AA" w:rsidRPr="00DE3D6E" w14:paraId="6BA1ACE0" w14:textId="77777777" w:rsidTr="000165A4">
        <w:trPr>
          <w:trHeight w:val="1322"/>
        </w:trPr>
        <w:tc>
          <w:tcPr>
            <w:tcW w:w="998" w:type="pct"/>
            <w:gridSpan w:val="9"/>
            <w:tcBorders>
              <w:top w:val="single" w:sz="2" w:space="0" w:color="1A4048"/>
              <w:bottom w:val="single" w:sz="2" w:space="0" w:color="1A4048"/>
            </w:tcBorders>
          </w:tcPr>
          <w:p w14:paraId="5A8FB0B5" w14:textId="77777777" w:rsidR="007C78AA" w:rsidRPr="00DE3D6E" w:rsidRDefault="007C78AA" w:rsidP="00DE3D6E">
            <w:pPr>
              <w:jc w:val="both"/>
              <w:rPr>
                <w:rFonts w:ascii="Times New Roman" w:hAnsi="Times New Roman"/>
                <w:b/>
                <w:noProof/>
                <w:sz w:val="24"/>
              </w:rPr>
            </w:pPr>
            <w:r>
              <w:rPr>
                <w:rFonts w:ascii="Times New Roman" w:hAnsi="Times New Roman"/>
                <w:b/>
                <w:sz w:val="24"/>
              </w:rPr>
              <w:lastRenderedPageBreak/>
              <w:t>Finanšu grupa</w:t>
            </w:r>
          </w:p>
        </w:tc>
        <w:tc>
          <w:tcPr>
            <w:tcW w:w="4002" w:type="pct"/>
            <w:gridSpan w:val="4"/>
            <w:tcBorders>
              <w:top w:val="single" w:sz="2" w:space="0" w:color="1A4048"/>
              <w:bottom w:val="single" w:sz="2" w:space="0" w:color="1A4048"/>
            </w:tcBorders>
          </w:tcPr>
          <w:p w14:paraId="557B05FD"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Finanšu grupa</w:t>
            </w:r>
            <w:r>
              <w:rPr>
                <w:rFonts w:ascii="Times New Roman" w:hAnsi="Times New Roman"/>
                <w:sz w:val="24"/>
              </w:rPr>
              <w:t xml:space="preserve"> ir grupa, kura sastāv no mātesuzņēmuma vai cita veida juridiskas personas, kas kontrolē un koordinē pārējo grupas elementu funkcijas, un no filiālēm un/vai meitasuzņēmumiem, attiecībā uz kuriem grupas līmenī tiek piemērotas NILLTF novēršanas stratēģijas un procedūras.</w:t>
            </w:r>
          </w:p>
        </w:tc>
      </w:tr>
      <w:tr w:rsidR="007C78AA" w:rsidRPr="00DE3D6E" w14:paraId="2460EF27" w14:textId="77777777" w:rsidTr="000165A4">
        <w:trPr>
          <w:trHeight w:val="5933"/>
        </w:trPr>
        <w:tc>
          <w:tcPr>
            <w:tcW w:w="998" w:type="pct"/>
            <w:gridSpan w:val="9"/>
            <w:tcBorders>
              <w:top w:val="single" w:sz="2" w:space="0" w:color="1A4048"/>
              <w:bottom w:val="single" w:sz="2" w:space="0" w:color="1A4048"/>
            </w:tcBorders>
          </w:tcPr>
          <w:p w14:paraId="3471F1C8" w14:textId="77777777" w:rsidR="007C78AA" w:rsidRPr="00DE3D6E" w:rsidRDefault="007C78AA" w:rsidP="00DE3D6E">
            <w:pPr>
              <w:jc w:val="both"/>
              <w:rPr>
                <w:rFonts w:ascii="Times New Roman" w:hAnsi="Times New Roman"/>
                <w:b/>
                <w:noProof/>
                <w:sz w:val="24"/>
              </w:rPr>
            </w:pPr>
            <w:r>
              <w:rPr>
                <w:rFonts w:ascii="Times New Roman" w:hAnsi="Times New Roman"/>
                <w:b/>
                <w:sz w:val="24"/>
              </w:rPr>
              <w:t>Finanšu iestādes</w:t>
            </w:r>
          </w:p>
        </w:tc>
        <w:tc>
          <w:tcPr>
            <w:tcW w:w="4002" w:type="pct"/>
            <w:gridSpan w:val="4"/>
            <w:tcBorders>
              <w:top w:val="single" w:sz="2" w:space="0" w:color="1A4048"/>
              <w:bottom w:val="single" w:sz="2" w:space="0" w:color="1A4048"/>
            </w:tcBorders>
          </w:tcPr>
          <w:p w14:paraId="1255486C" w14:textId="77777777" w:rsidR="007C78AA" w:rsidRPr="00DE3D6E" w:rsidRDefault="007C78AA" w:rsidP="000165A4">
            <w:pPr>
              <w:ind w:left="145"/>
              <w:jc w:val="both"/>
              <w:rPr>
                <w:rFonts w:ascii="Times New Roman" w:hAnsi="Times New Roman"/>
                <w:noProof/>
                <w:sz w:val="24"/>
              </w:rPr>
            </w:pPr>
            <w:r>
              <w:rPr>
                <w:rFonts w:ascii="Times New Roman" w:hAnsi="Times New Roman"/>
                <w:i/>
                <w:iCs/>
                <w:sz w:val="24"/>
              </w:rPr>
              <w:t>Finanšu iestāde</w:t>
            </w:r>
            <w:r>
              <w:rPr>
                <w:rFonts w:ascii="Times New Roman" w:hAnsi="Times New Roman"/>
                <w:sz w:val="24"/>
              </w:rPr>
              <w:t xml:space="preserve"> ir jebkura fiziska vai juridiska perona, kura kā uzņēmums klienta uzdevumā pilda vienu vai vairākas no turpmāk minētajām darbībām vai funkcijām.</w:t>
            </w:r>
          </w:p>
          <w:p w14:paraId="6CC804A3" w14:textId="77777777" w:rsidR="007C78AA" w:rsidRPr="00DE3D6E" w:rsidRDefault="007C78AA" w:rsidP="000165A4">
            <w:pPr>
              <w:ind w:left="145"/>
              <w:jc w:val="both"/>
              <w:rPr>
                <w:rFonts w:ascii="Times New Roman" w:hAnsi="Times New Roman"/>
                <w:noProof/>
                <w:sz w:val="24"/>
                <w:lang w:val="en-GB"/>
              </w:rPr>
            </w:pPr>
          </w:p>
          <w:p w14:paraId="5066E444" w14:textId="4228E3D4" w:rsidR="007C78AA" w:rsidRPr="00DE3D6E" w:rsidRDefault="00392F71" w:rsidP="00872995">
            <w:pPr>
              <w:spacing w:before="120"/>
              <w:ind w:left="732" w:hanging="284"/>
              <w:jc w:val="both"/>
              <w:rPr>
                <w:rFonts w:ascii="Times New Roman" w:hAnsi="Times New Roman"/>
                <w:noProof/>
                <w:sz w:val="24"/>
              </w:rPr>
            </w:pPr>
            <w:r>
              <w:rPr>
                <w:rFonts w:ascii="Times New Roman" w:hAnsi="Times New Roman"/>
                <w:sz w:val="24"/>
              </w:rPr>
              <w:t>1. No sabiedrības pieņem noguldījumus un citus atmaksājamus līdzekļus.</w:t>
            </w:r>
            <w:r w:rsidR="00FC3F51">
              <w:rPr>
                <w:rStyle w:val="FootnoteReference"/>
                <w:rFonts w:ascii="Times New Roman" w:hAnsi="Times New Roman"/>
                <w:noProof/>
                <w:sz w:val="24"/>
                <w:lang w:val="en-GB"/>
              </w:rPr>
              <w:footnoteReference w:id="101"/>
            </w:r>
          </w:p>
          <w:p w14:paraId="164FD2B5" w14:textId="0B6995DE" w:rsidR="007C78AA" w:rsidRPr="00DE3D6E" w:rsidRDefault="00392F71" w:rsidP="00872995">
            <w:pPr>
              <w:spacing w:before="120"/>
              <w:ind w:left="732" w:hanging="284"/>
              <w:jc w:val="both"/>
              <w:rPr>
                <w:rFonts w:ascii="Times New Roman" w:hAnsi="Times New Roman"/>
                <w:noProof/>
                <w:sz w:val="24"/>
              </w:rPr>
            </w:pPr>
            <w:r>
              <w:rPr>
                <w:rFonts w:ascii="Times New Roman" w:hAnsi="Times New Roman"/>
                <w:sz w:val="24"/>
              </w:rPr>
              <w:t>2. Aizdošana.</w:t>
            </w:r>
            <w:r w:rsidR="00FC3F51">
              <w:rPr>
                <w:rStyle w:val="FootnoteReference"/>
                <w:rFonts w:ascii="Times New Roman" w:hAnsi="Times New Roman"/>
                <w:noProof/>
                <w:sz w:val="24"/>
                <w:lang w:val="en-GB"/>
              </w:rPr>
              <w:footnoteReference w:id="102"/>
            </w:r>
          </w:p>
          <w:p w14:paraId="0F53209B" w14:textId="7F326706" w:rsidR="007C78AA" w:rsidRPr="00DE3D6E" w:rsidRDefault="00392F71" w:rsidP="00872995">
            <w:pPr>
              <w:spacing w:before="120"/>
              <w:ind w:left="732" w:hanging="284"/>
              <w:jc w:val="both"/>
              <w:rPr>
                <w:rFonts w:ascii="Times New Roman" w:hAnsi="Times New Roman"/>
                <w:noProof/>
                <w:sz w:val="24"/>
              </w:rPr>
            </w:pPr>
            <w:r>
              <w:rPr>
                <w:rFonts w:ascii="Times New Roman" w:hAnsi="Times New Roman"/>
                <w:sz w:val="24"/>
              </w:rPr>
              <w:t>3. Finanšu līzings.</w:t>
            </w:r>
            <w:r w:rsidR="00F13E60">
              <w:rPr>
                <w:rStyle w:val="FootnoteReference"/>
                <w:rFonts w:ascii="Times New Roman" w:hAnsi="Times New Roman"/>
                <w:noProof/>
                <w:sz w:val="24"/>
                <w:lang w:val="en-GB"/>
              </w:rPr>
              <w:footnoteReference w:id="103"/>
            </w:r>
          </w:p>
          <w:p w14:paraId="03168C4A" w14:textId="4256B7AA" w:rsidR="007C78AA" w:rsidRPr="00DE3D6E" w:rsidRDefault="00392F71" w:rsidP="00872995">
            <w:pPr>
              <w:spacing w:before="120"/>
              <w:ind w:left="732" w:hanging="284"/>
              <w:jc w:val="both"/>
              <w:rPr>
                <w:rFonts w:ascii="Times New Roman" w:hAnsi="Times New Roman"/>
                <w:noProof/>
                <w:sz w:val="24"/>
              </w:rPr>
            </w:pPr>
            <w:r>
              <w:rPr>
                <w:rFonts w:ascii="Times New Roman" w:hAnsi="Times New Roman"/>
                <w:sz w:val="24"/>
              </w:rPr>
              <w:t>4. Naudas vai vērtību pārvedumu pakalpojumi.</w:t>
            </w:r>
            <w:r w:rsidR="00F13E60">
              <w:rPr>
                <w:rStyle w:val="FootnoteReference"/>
                <w:rFonts w:ascii="Times New Roman" w:hAnsi="Times New Roman"/>
                <w:noProof/>
                <w:sz w:val="24"/>
                <w:lang w:val="en-GB"/>
              </w:rPr>
              <w:footnoteReference w:id="104"/>
            </w:r>
          </w:p>
          <w:p w14:paraId="1310AC48" w14:textId="71CB8286" w:rsidR="007C78AA" w:rsidRPr="00DE3D6E" w:rsidRDefault="00392F71" w:rsidP="00872995">
            <w:pPr>
              <w:spacing w:before="120"/>
              <w:ind w:left="732" w:hanging="284"/>
              <w:jc w:val="both"/>
              <w:rPr>
                <w:rFonts w:ascii="Times New Roman" w:hAnsi="Times New Roman"/>
                <w:noProof/>
                <w:sz w:val="24"/>
              </w:rPr>
            </w:pPr>
            <w:r>
              <w:rPr>
                <w:rFonts w:ascii="Times New Roman" w:hAnsi="Times New Roman"/>
                <w:sz w:val="24"/>
              </w:rPr>
              <w:t>5. Izdod un pārvalda maksāšanas līdzekļus (piemēram, kredītkartes un debetkartes, čekus, ceļojuma čekus, maksājuma uzdevumus un bankas pārvedu vekseļus, elektroniskos naudas līdzekļus).</w:t>
            </w:r>
          </w:p>
          <w:p w14:paraId="01ADFEE2" w14:textId="1E7B873A" w:rsidR="007C78AA" w:rsidRPr="00DE3D6E" w:rsidRDefault="00392F71" w:rsidP="00872995">
            <w:pPr>
              <w:spacing w:before="120"/>
              <w:ind w:left="732" w:hanging="284"/>
              <w:jc w:val="both"/>
              <w:rPr>
                <w:rFonts w:ascii="Times New Roman" w:hAnsi="Times New Roman"/>
                <w:noProof/>
                <w:sz w:val="24"/>
              </w:rPr>
            </w:pPr>
            <w:r>
              <w:rPr>
                <w:rFonts w:ascii="Times New Roman" w:hAnsi="Times New Roman"/>
                <w:sz w:val="24"/>
              </w:rPr>
              <w:t>6. Finanšu garantijas un saistības.</w:t>
            </w:r>
          </w:p>
          <w:p w14:paraId="0B17DB7A" w14:textId="54D884C4" w:rsidR="007C78AA" w:rsidRPr="00DE3D6E" w:rsidRDefault="00392F71" w:rsidP="00872995">
            <w:pPr>
              <w:spacing w:before="120"/>
              <w:ind w:left="732" w:hanging="284"/>
              <w:jc w:val="both"/>
              <w:rPr>
                <w:rFonts w:ascii="Times New Roman" w:hAnsi="Times New Roman"/>
                <w:noProof/>
                <w:sz w:val="24"/>
              </w:rPr>
            </w:pPr>
            <w:r>
              <w:rPr>
                <w:rFonts w:ascii="Times New Roman" w:hAnsi="Times New Roman"/>
                <w:sz w:val="24"/>
              </w:rPr>
              <w:t>7. Nodarbojas ar:</w:t>
            </w:r>
          </w:p>
          <w:p w14:paraId="2D4B93B7" w14:textId="3F29843A" w:rsidR="007C78AA" w:rsidRPr="00DE3D6E" w:rsidRDefault="00392F71" w:rsidP="00872995">
            <w:pPr>
              <w:spacing w:before="120"/>
              <w:ind w:left="1015" w:hanging="284"/>
              <w:jc w:val="both"/>
              <w:rPr>
                <w:rFonts w:ascii="Times New Roman" w:hAnsi="Times New Roman"/>
                <w:noProof/>
                <w:sz w:val="24"/>
              </w:rPr>
            </w:pPr>
            <w:r>
              <w:rPr>
                <w:rFonts w:ascii="Times New Roman" w:hAnsi="Times New Roman"/>
                <w:sz w:val="24"/>
              </w:rPr>
              <w:t>a) naudas tirgus instrumentu tirdzniecību (čeki, rēķini, ieguldījuma sertifikāti, atvasinājumi utt.);</w:t>
            </w:r>
          </w:p>
          <w:p w14:paraId="476EAD63" w14:textId="1CB39A77" w:rsidR="007C78AA" w:rsidRPr="00DE3D6E" w:rsidRDefault="00392F71" w:rsidP="00872995">
            <w:pPr>
              <w:spacing w:before="120"/>
              <w:ind w:left="1015" w:hanging="284"/>
              <w:jc w:val="both"/>
              <w:rPr>
                <w:rFonts w:ascii="Times New Roman" w:hAnsi="Times New Roman"/>
                <w:noProof/>
                <w:sz w:val="24"/>
              </w:rPr>
            </w:pPr>
            <w:r>
              <w:rPr>
                <w:rFonts w:ascii="Times New Roman" w:hAnsi="Times New Roman"/>
                <w:sz w:val="24"/>
              </w:rPr>
              <w:t>b) valūtas maiņu;</w:t>
            </w:r>
          </w:p>
          <w:p w14:paraId="7BFE785B" w14:textId="07C79B0F" w:rsidR="007C78AA" w:rsidRPr="00DE3D6E" w:rsidRDefault="00392F71" w:rsidP="00872995">
            <w:pPr>
              <w:spacing w:before="120"/>
              <w:ind w:left="1015" w:hanging="284"/>
              <w:jc w:val="both"/>
              <w:rPr>
                <w:rFonts w:ascii="Times New Roman" w:hAnsi="Times New Roman"/>
                <w:noProof/>
                <w:sz w:val="24"/>
              </w:rPr>
            </w:pPr>
            <w:r>
              <w:rPr>
                <w:rFonts w:ascii="Times New Roman" w:hAnsi="Times New Roman"/>
                <w:sz w:val="24"/>
              </w:rPr>
              <w:t>c) maiņas, procentu un indeksa instrumentu tirdzniecību;</w:t>
            </w:r>
          </w:p>
          <w:p w14:paraId="6C5C24DB" w14:textId="6CC1FE2F" w:rsidR="007C78AA" w:rsidRPr="00DE3D6E" w:rsidRDefault="00392F71" w:rsidP="00872995">
            <w:pPr>
              <w:spacing w:before="120"/>
              <w:ind w:left="1015" w:hanging="284"/>
              <w:jc w:val="both"/>
              <w:rPr>
                <w:rFonts w:ascii="Times New Roman" w:hAnsi="Times New Roman"/>
                <w:noProof/>
                <w:sz w:val="24"/>
              </w:rPr>
            </w:pPr>
            <w:r>
              <w:rPr>
                <w:rFonts w:ascii="Times New Roman" w:hAnsi="Times New Roman"/>
                <w:sz w:val="24"/>
              </w:rPr>
              <w:t>d) pārvedamu vērtspapīru tirdzniecību;</w:t>
            </w:r>
          </w:p>
          <w:p w14:paraId="25FED1AF" w14:textId="6405C678" w:rsidR="007C78AA" w:rsidRPr="00DE3D6E" w:rsidRDefault="00392F71" w:rsidP="00872995">
            <w:pPr>
              <w:spacing w:before="120"/>
              <w:ind w:left="1015" w:hanging="284"/>
              <w:jc w:val="both"/>
              <w:rPr>
                <w:rFonts w:ascii="Times New Roman" w:hAnsi="Times New Roman"/>
                <w:noProof/>
                <w:sz w:val="24"/>
              </w:rPr>
            </w:pPr>
            <w:r>
              <w:rPr>
                <w:rFonts w:ascii="Times New Roman" w:hAnsi="Times New Roman"/>
                <w:sz w:val="24"/>
              </w:rPr>
              <w:t>e) biržā tirgotu preču nākotnes darījumiem.</w:t>
            </w:r>
          </w:p>
          <w:p w14:paraId="44D1AFD3" w14:textId="75612646" w:rsidR="00F13E60" w:rsidRDefault="00392F71" w:rsidP="00872995">
            <w:pPr>
              <w:spacing w:before="120"/>
              <w:ind w:left="732" w:hanging="284"/>
              <w:jc w:val="both"/>
              <w:rPr>
                <w:rFonts w:ascii="Times New Roman" w:hAnsi="Times New Roman"/>
                <w:noProof/>
                <w:sz w:val="24"/>
              </w:rPr>
            </w:pPr>
            <w:r>
              <w:rPr>
                <w:rFonts w:ascii="Times New Roman" w:hAnsi="Times New Roman"/>
                <w:sz w:val="24"/>
              </w:rPr>
              <w:t>8. Līdzdarbojas vērtspapīru emitēšanā un ar tiem saistītu finanšu pakalpojumu sniegšanā.</w:t>
            </w:r>
          </w:p>
          <w:p w14:paraId="2E31C13E" w14:textId="3256A4A5" w:rsidR="00F13E60" w:rsidRPr="00DE3D6E" w:rsidRDefault="00392F71" w:rsidP="00872995">
            <w:pPr>
              <w:spacing w:before="120"/>
              <w:ind w:left="732" w:hanging="303"/>
              <w:jc w:val="both"/>
              <w:rPr>
                <w:rFonts w:ascii="Times New Roman" w:hAnsi="Times New Roman"/>
                <w:noProof/>
                <w:sz w:val="24"/>
              </w:rPr>
            </w:pPr>
            <w:r>
              <w:rPr>
                <w:rFonts w:ascii="Times New Roman" w:hAnsi="Times New Roman"/>
                <w:sz w:val="24"/>
              </w:rPr>
              <w:t>9. Pārvalda individuālus un kolektīvus portfeļus.</w:t>
            </w:r>
          </w:p>
          <w:p w14:paraId="45CF27E3" w14:textId="0CC5BDA5" w:rsidR="00F13E60" w:rsidRPr="00DE3D6E" w:rsidRDefault="00392F71" w:rsidP="00872995">
            <w:pPr>
              <w:spacing w:before="120"/>
              <w:ind w:left="732" w:hanging="303"/>
              <w:jc w:val="both"/>
              <w:rPr>
                <w:rFonts w:ascii="Times New Roman" w:hAnsi="Times New Roman"/>
                <w:noProof/>
                <w:sz w:val="24"/>
              </w:rPr>
            </w:pPr>
            <w:r>
              <w:rPr>
                <w:rFonts w:ascii="Times New Roman" w:hAnsi="Times New Roman"/>
                <w:sz w:val="24"/>
              </w:rPr>
              <w:t>10. Drošībā glabā un administrē skaidras naudas līdzekļus vai likvīdus vērtspapīrus citu personu uzdevumā.</w:t>
            </w:r>
          </w:p>
          <w:p w14:paraId="373A0A6E" w14:textId="5604F2A8" w:rsidR="00F13E60" w:rsidRPr="00DE3D6E" w:rsidRDefault="00392F71" w:rsidP="00872995">
            <w:pPr>
              <w:spacing w:before="120"/>
              <w:ind w:left="732" w:hanging="303"/>
              <w:jc w:val="both"/>
              <w:rPr>
                <w:rFonts w:ascii="Times New Roman" w:hAnsi="Times New Roman"/>
                <w:noProof/>
                <w:sz w:val="24"/>
              </w:rPr>
            </w:pPr>
            <w:r>
              <w:rPr>
                <w:rFonts w:ascii="Times New Roman" w:hAnsi="Times New Roman"/>
                <w:sz w:val="24"/>
              </w:rPr>
              <w:t>11. Veic līdzekļu vai naudas līdzekļu citādu ieguldīšanu, administrēšanu vai pārvaldību citu personu uzdevumā.</w:t>
            </w:r>
          </w:p>
          <w:p w14:paraId="48AEE511" w14:textId="6CF54BA4" w:rsidR="00F13E60" w:rsidRPr="00DE3D6E" w:rsidRDefault="00392F71" w:rsidP="00872995">
            <w:pPr>
              <w:spacing w:before="120"/>
              <w:ind w:left="732" w:hanging="303"/>
              <w:jc w:val="both"/>
              <w:rPr>
                <w:rFonts w:ascii="Times New Roman" w:hAnsi="Times New Roman"/>
                <w:noProof/>
                <w:sz w:val="24"/>
              </w:rPr>
            </w:pPr>
            <w:r>
              <w:rPr>
                <w:rFonts w:ascii="Times New Roman" w:hAnsi="Times New Roman"/>
                <w:sz w:val="24"/>
              </w:rPr>
              <w:t>12. Veic dzīvības apdrošināšanas un citu ar ieguldījumiem saistītu apdrošināšanu parakstīšanu un iemaksāšanu</w:t>
            </w:r>
            <w:r w:rsidR="00F13E60">
              <w:rPr>
                <w:rStyle w:val="FootnoteReference"/>
                <w:rFonts w:ascii="Times New Roman" w:hAnsi="Times New Roman"/>
                <w:noProof/>
                <w:sz w:val="24"/>
                <w:lang w:val="en-GB"/>
              </w:rPr>
              <w:footnoteReference w:id="105"/>
            </w:r>
            <w:r>
              <w:rPr>
                <w:rFonts w:ascii="Times New Roman" w:hAnsi="Times New Roman"/>
                <w:sz w:val="24"/>
              </w:rPr>
              <w:t>.</w:t>
            </w:r>
          </w:p>
          <w:p w14:paraId="3BBEDE3F" w14:textId="67070D0E" w:rsidR="007C78AA" w:rsidRPr="00DE3D6E" w:rsidRDefault="00392F71" w:rsidP="00872995">
            <w:pPr>
              <w:spacing w:before="120"/>
              <w:ind w:left="732" w:hanging="303"/>
              <w:jc w:val="both"/>
              <w:rPr>
                <w:rFonts w:ascii="Times New Roman" w:hAnsi="Times New Roman"/>
                <w:noProof/>
                <w:sz w:val="24"/>
              </w:rPr>
            </w:pPr>
            <w:r>
              <w:rPr>
                <w:rFonts w:ascii="Times New Roman" w:hAnsi="Times New Roman"/>
                <w:sz w:val="24"/>
              </w:rPr>
              <w:t>13. Nodarbojas ar naudas līdzekļu un valūtas maiņu.</w:t>
            </w:r>
          </w:p>
        </w:tc>
      </w:tr>
      <w:tr w:rsidR="007C78AA" w:rsidRPr="00DE3D6E" w14:paraId="768DA9D7" w14:textId="77777777" w:rsidTr="000165A4">
        <w:trPr>
          <w:trHeight w:val="1850"/>
        </w:trPr>
        <w:tc>
          <w:tcPr>
            <w:tcW w:w="904" w:type="pct"/>
            <w:tcBorders>
              <w:top w:val="single" w:sz="2" w:space="0" w:color="1A4048"/>
              <w:bottom w:val="single" w:sz="2" w:space="0" w:color="1A4048"/>
            </w:tcBorders>
          </w:tcPr>
          <w:p w14:paraId="52FF1F84" w14:textId="77777777" w:rsidR="007C78AA" w:rsidRPr="00DE3D6E" w:rsidRDefault="007C78AA" w:rsidP="00DE3D6E">
            <w:pPr>
              <w:jc w:val="both"/>
              <w:rPr>
                <w:rFonts w:ascii="Times New Roman" w:hAnsi="Times New Roman"/>
                <w:b/>
                <w:noProof/>
                <w:sz w:val="24"/>
              </w:rPr>
            </w:pPr>
            <w:r>
              <w:rPr>
                <w:rFonts w:ascii="Times New Roman" w:hAnsi="Times New Roman"/>
                <w:b/>
                <w:sz w:val="24"/>
              </w:rPr>
              <w:lastRenderedPageBreak/>
              <w:t>Ārvalstu partneri</w:t>
            </w:r>
          </w:p>
        </w:tc>
        <w:tc>
          <w:tcPr>
            <w:tcW w:w="4096" w:type="pct"/>
            <w:gridSpan w:val="12"/>
            <w:tcBorders>
              <w:top w:val="single" w:sz="2" w:space="0" w:color="1A4048"/>
              <w:bottom w:val="single" w:sz="2" w:space="0" w:color="1A4048"/>
            </w:tcBorders>
          </w:tcPr>
          <w:p w14:paraId="2068FBB9" w14:textId="77777777" w:rsidR="007C78AA" w:rsidRPr="00DE3D6E" w:rsidRDefault="007C78AA" w:rsidP="00392F71">
            <w:pPr>
              <w:ind w:left="327"/>
              <w:jc w:val="both"/>
              <w:rPr>
                <w:rFonts w:ascii="Times New Roman" w:hAnsi="Times New Roman"/>
                <w:noProof/>
                <w:sz w:val="24"/>
              </w:rPr>
            </w:pPr>
            <w:r>
              <w:rPr>
                <w:rFonts w:ascii="Times New Roman" w:hAnsi="Times New Roman"/>
                <w:sz w:val="24"/>
              </w:rPr>
              <w:t>Ārvalstu partneri ir ārvalstu kompetentās iestādes, kuras pilda līdzīgus uzdevumus un funkcijas meklētās sadarbības jomā, pat ja šādu ārvalstu kompetento iestāžu būtība vai statuss atšķiras (piemēram, atkarībā no konkrētās valsts konkrētu finanšu nozares uzraudzību NILLTF novēršanas jomā var veikt par uzraudzību atbildīga persona, kuras pienākums ir veikt konsultatīvu uzraudzību, vai FIV uzraudzības nodaļa).</w:t>
            </w:r>
          </w:p>
        </w:tc>
      </w:tr>
      <w:tr w:rsidR="007C78AA" w:rsidRPr="00DE3D6E" w14:paraId="5EB04148" w14:textId="77777777" w:rsidTr="000165A4">
        <w:trPr>
          <w:trHeight w:val="6328"/>
        </w:trPr>
        <w:tc>
          <w:tcPr>
            <w:tcW w:w="904" w:type="pct"/>
            <w:tcBorders>
              <w:top w:val="single" w:sz="2" w:space="0" w:color="1A4048"/>
              <w:bottom w:val="single" w:sz="2" w:space="0" w:color="1A4048"/>
            </w:tcBorders>
          </w:tcPr>
          <w:p w14:paraId="33B9A1CE" w14:textId="77777777" w:rsidR="007C78AA" w:rsidRPr="00DE3D6E" w:rsidRDefault="007C78AA" w:rsidP="00DE3D6E">
            <w:pPr>
              <w:jc w:val="both"/>
              <w:rPr>
                <w:rFonts w:ascii="Times New Roman" w:hAnsi="Times New Roman"/>
                <w:b/>
                <w:noProof/>
                <w:sz w:val="24"/>
              </w:rPr>
            </w:pPr>
            <w:r>
              <w:rPr>
                <w:rFonts w:ascii="Times New Roman" w:hAnsi="Times New Roman"/>
                <w:b/>
                <w:sz w:val="24"/>
              </w:rPr>
              <w:t>Iesaldēšana</w:t>
            </w:r>
          </w:p>
        </w:tc>
        <w:tc>
          <w:tcPr>
            <w:tcW w:w="4096" w:type="pct"/>
            <w:gridSpan w:val="12"/>
            <w:tcBorders>
              <w:top w:val="single" w:sz="2" w:space="0" w:color="1A4048"/>
              <w:bottom w:val="single" w:sz="2" w:space="0" w:color="1A4048"/>
            </w:tcBorders>
          </w:tcPr>
          <w:p w14:paraId="738129AF" w14:textId="77777777" w:rsidR="007C78AA" w:rsidRPr="00DE3D6E" w:rsidRDefault="007C78AA" w:rsidP="00392F71">
            <w:pPr>
              <w:ind w:left="327"/>
              <w:jc w:val="both"/>
              <w:rPr>
                <w:rFonts w:ascii="Times New Roman" w:hAnsi="Times New Roman"/>
                <w:noProof/>
                <w:sz w:val="24"/>
              </w:rPr>
            </w:pPr>
            <w:r>
              <w:rPr>
                <w:rFonts w:ascii="Times New Roman" w:hAnsi="Times New Roman"/>
                <w:sz w:val="24"/>
              </w:rPr>
              <w:t>Saistībā ar konfiskāciju un pagaidu pasākumiem (piemēram, 4., 32. un 38. rekomendāciju) termins “iesaldēt” attiecas uz aizliegumu pārsūtīt, konvertēt, izvietot vai pārvietot jebkādu mantu, pamatojoties uz prasību (un tajā paredzēto laiku), ko ir ierosinājusi kompetenta iestāde vai tiesa, piemērojot iesaldēšanas mehānismu, vai līdz brīdim, kad kompetentā iestāde vai tiesa pieņem lēmumu par atsavināšanu vai konfiskāciju.</w:t>
            </w:r>
          </w:p>
          <w:p w14:paraId="3D291436" w14:textId="77777777" w:rsidR="007C78AA" w:rsidRPr="00DE3D6E" w:rsidRDefault="007C78AA" w:rsidP="00392F71">
            <w:pPr>
              <w:ind w:left="327"/>
              <w:jc w:val="both"/>
              <w:rPr>
                <w:rFonts w:ascii="Times New Roman" w:hAnsi="Times New Roman"/>
                <w:noProof/>
                <w:sz w:val="24"/>
                <w:lang w:val="en-GB"/>
              </w:rPr>
            </w:pPr>
          </w:p>
          <w:p w14:paraId="6BF93C59" w14:textId="77777777" w:rsidR="007C78AA" w:rsidRPr="00DE3D6E" w:rsidRDefault="007C78AA" w:rsidP="00392F71">
            <w:pPr>
              <w:ind w:left="327"/>
              <w:jc w:val="both"/>
              <w:rPr>
                <w:rFonts w:ascii="Times New Roman" w:hAnsi="Times New Roman"/>
                <w:noProof/>
                <w:sz w:val="24"/>
              </w:rPr>
            </w:pPr>
            <w:r>
              <w:rPr>
                <w:rFonts w:ascii="Times New Roman" w:hAnsi="Times New Roman"/>
                <w:sz w:val="24"/>
              </w:rPr>
              <w:t>Saistībā ar 6. un 7. rekomendāciju par mērķētu finanšu sankciju piemērošanu termins “iesaldēt” nozīmē aizliegumu pārsūtīt, konvertēt, izvietot vai pārvietot jebkurus līdzekļus vai citus aktīvus, kuri pieder vai kurus kontrolē norādītās personas vai struktūras, pamatojoties uz prasību (un tajā paredzēto laiku), kuru ierosinājusi Apvienoto Nāciju Organizācijas Drošības padome vai saskaņā ar piemērojamām Drošības padomes rezolūcijām – kompetentā iestāde vai tiesa. Saistībā ar iesaldēšanu valstis var pieņemt lēmumu pārņemt mantu, aprīkojumu, nozieguma rīkus vai līdzekļus un citus aktīvus savā kontrolē, tādējādi nodrošinoties pret aktīvu iespējamo aizplūšanu.</w:t>
            </w:r>
          </w:p>
          <w:p w14:paraId="538D0F47" w14:textId="77777777" w:rsidR="007C78AA" w:rsidRPr="00DE3D6E" w:rsidRDefault="007C78AA" w:rsidP="00392F71">
            <w:pPr>
              <w:ind w:left="327"/>
              <w:jc w:val="both"/>
              <w:rPr>
                <w:rFonts w:ascii="Times New Roman" w:hAnsi="Times New Roman"/>
                <w:noProof/>
                <w:sz w:val="24"/>
                <w:lang w:val="en-GB"/>
              </w:rPr>
            </w:pPr>
          </w:p>
          <w:p w14:paraId="658FF4D3" w14:textId="77777777" w:rsidR="007C78AA" w:rsidRPr="00DE3D6E" w:rsidRDefault="007C78AA" w:rsidP="00392F71">
            <w:pPr>
              <w:ind w:left="327"/>
              <w:jc w:val="both"/>
              <w:rPr>
                <w:rFonts w:ascii="Times New Roman" w:hAnsi="Times New Roman"/>
                <w:noProof/>
                <w:sz w:val="24"/>
              </w:rPr>
            </w:pPr>
            <w:r>
              <w:rPr>
                <w:rFonts w:ascii="Times New Roman" w:hAnsi="Times New Roman"/>
                <w:sz w:val="24"/>
              </w:rPr>
              <w:t>Visos gadījumos iesaldētā manta paliek tās fiziskās vai juridiskās personas vai personu īpašumā, kam ir tiesības uz šo mantu iesaldēšanas brīdī, un to var turpināt administrēt trešā puse vai to var administrēt citā veidā, ko šādas fiziskas vai juridiskas personas noteikušas pirms iesaldēšanas mehānisma aktivizēšanas, vai saskaņā ar citiem valsts noteikumiem.</w:t>
            </w:r>
          </w:p>
        </w:tc>
      </w:tr>
      <w:tr w:rsidR="007C78AA" w:rsidRPr="00DE3D6E" w14:paraId="7D180D9E" w14:textId="77777777" w:rsidTr="000165A4">
        <w:trPr>
          <w:trHeight w:val="1168"/>
        </w:trPr>
        <w:tc>
          <w:tcPr>
            <w:tcW w:w="904" w:type="pct"/>
            <w:tcBorders>
              <w:top w:val="single" w:sz="2" w:space="0" w:color="1A4048"/>
              <w:bottom w:val="single" w:sz="2" w:space="0" w:color="1A4048"/>
            </w:tcBorders>
          </w:tcPr>
          <w:p w14:paraId="2AC53FF3" w14:textId="77777777" w:rsidR="007C78AA" w:rsidRPr="00DE3D6E" w:rsidRDefault="007C78AA" w:rsidP="00872995">
            <w:pPr>
              <w:rPr>
                <w:rFonts w:ascii="Times New Roman" w:hAnsi="Times New Roman"/>
                <w:b/>
                <w:noProof/>
                <w:sz w:val="24"/>
              </w:rPr>
            </w:pPr>
            <w:r>
              <w:rPr>
                <w:rFonts w:ascii="Times New Roman" w:hAnsi="Times New Roman"/>
                <w:b/>
                <w:sz w:val="24"/>
              </w:rPr>
              <w:t>Valsts normatīvo aktu pamatprincipi</w:t>
            </w:r>
          </w:p>
        </w:tc>
        <w:tc>
          <w:tcPr>
            <w:tcW w:w="4096" w:type="pct"/>
            <w:gridSpan w:val="12"/>
            <w:tcBorders>
              <w:top w:val="single" w:sz="2" w:space="0" w:color="1A4048"/>
              <w:bottom w:val="single" w:sz="2" w:space="0" w:color="1A4048"/>
            </w:tcBorders>
          </w:tcPr>
          <w:p w14:paraId="6C330A1E" w14:textId="20384696" w:rsidR="007C78AA" w:rsidRPr="00DE3D6E" w:rsidRDefault="007C78AA" w:rsidP="00392F71">
            <w:pPr>
              <w:ind w:left="327"/>
              <w:jc w:val="both"/>
              <w:rPr>
                <w:rFonts w:ascii="Times New Roman" w:hAnsi="Times New Roman"/>
                <w:noProof/>
                <w:sz w:val="24"/>
              </w:rPr>
            </w:pPr>
            <w:r>
              <w:rPr>
                <w:rFonts w:ascii="Times New Roman" w:hAnsi="Times New Roman"/>
                <w:sz w:val="24"/>
              </w:rPr>
              <w:t>Tiesību pamatprincipi, kas ir valstu tiesību sistēmu pamatā un kas nodrošina satvaru, kurā tiek izstrādāti valsts normatīvie akti un īstenotas tiesības. Parasti šos pamatprincipus ietver vai izklāsta valsts konstitūcijā vai līdzīgā dokumentā, vai lēmumos, kurus pieņēmusi augstākā līmeņa tiesa, kas ir pilnvarota saistoši interpretēt valsts normatīvos aktus vai pieņemt saistošus lēmumus. Lai gan katrā valstī pastāv atšķirīga situācija, šādi pamatprincipi ir, piemēram, tiesības uz pienācīgu lietas izskatīšanu, nevainības prezumpcija, kā arī personas tiesības uz efektīvu tiesas aizsardzību.</w:t>
            </w:r>
          </w:p>
        </w:tc>
      </w:tr>
      <w:tr w:rsidR="007C78AA" w:rsidRPr="00DE3D6E" w14:paraId="7538BFA8" w14:textId="77777777" w:rsidTr="000165A4">
        <w:trPr>
          <w:trHeight w:val="1290"/>
        </w:trPr>
        <w:tc>
          <w:tcPr>
            <w:tcW w:w="940" w:type="pct"/>
            <w:gridSpan w:val="3"/>
            <w:tcBorders>
              <w:top w:val="single" w:sz="2" w:space="0" w:color="1A4048"/>
              <w:bottom w:val="single" w:sz="2" w:space="0" w:color="1A4048"/>
            </w:tcBorders>
          </w:tcPr>
          <w:p w14:paraId="311678DD" w14:textId="77777777" w:rsidR="007C78AA" w:rsidRPr="00DE3D6E" w:rsidRDefault="007C78AA" w:rsidP="00872995">
            <w:pPr>
              <w:rPr>
                <w:rFonts w:ascii="Times New Roman" w:hAnsi="Times New Roman"/>
                <w:b/>
                <w:noProof/>
                <w:sz w:val="24"/>
              </w:rPr>
            </w:pPr>
            <w:bookmarkStart w:id="15" w:name="_bookmark110"/>
            <w:bookmarkEnd w:id="15"/>
            <w:r>
              <w:rPr>
                <w:rFonts w:ascii="Times New Roman" w:hAnsi="Times New Roman"/>
                <w:b/>
                <w:sz w:val="24"/>
              </w:rPr>
              <w:t>Līdzekļi</w:t>
            </w:r>
          </w:p>
        </w:tc>
        <w:tc>
          <w:tcPr>
            <w:tcW w:w="4060" w:type="pct"/>
            <w:gridSpan w:val="10"/>
            <w:tcBorders>
              <w:top w:val="single" w:sz="2" w:space="0" w:color="1A4048"/>
              <w:bottom w:val="single" w:sz="2" w:space="0" w:color="1A4048"/>
            </w:tcBorders>
          </w:tcPr>
          <w:p w14:paraId="4627857C" w14:textId="77777777" w:rsidR="007C78AA" w:rsidRPr="00DE3D6E" w:rsidRDefault="007C78AA" w:rsidP="00392F71">
            <w:pPr>
              <w:ind w:left="273"/>
              <w:jc w:val="both"/>
              <w:rPr>
                <w:rFonts w:ascii="Times New Roman" w:hAnsi="Times New Roman"/>
                <w:noProof/>
                <w:sz w:val="24"/>
              </w:rPr>
            </w:pPr>
            <w:r>
              <w:rPr>
                <w:rFonts w:ascii="Times New Roman" w:hAnsi="Times New Roman"/>
                <w:sz w:val="24"/>
              </w:rPr>
              <w:t xml:space="preserve">Ar terminu </w:t>
            </w:r>
            <w:r>
              <w:rPr>
                <w:rFonts w:ascii="Times New Roman" w:hAnsi="Times New Roman"/>
                <w:i/>
                <w:iCs/>
                <w:sz w:val="24"/>
              </w:rPr>
              <w:t>līdzekļi</w:t>
            </w:r>
            <w:r>
              <w:rPr>
                <w:rFonts w:ascii="Times New Roman" w:hAnsi="Times New Roman"/>
                <w:sz w:val="24"/>
              </w:rPr>
              <w:t xml:space="preserve"> apzīmē visa veida aktīvus – materiālus vai nemateriālus, taustāmus vai netaustāmus, kustamus vai nekustamus, neatkarīgi no to iegūšanas veida, kā arī visus juridiskus dokumentus vai instrumentus, tostarp elektroniskus vai ciparu, ar kuriem pierāda tiesības uz šādiem aktīviem vai līdzdalību tajos.</w:t>
            </w:r>
          </w:p>
        </w:tc>
      </w:tr>
      <w:tr w:rsidR="007C78AA" w:rsidRPr="00DE3D6E" w14:paraId="3869424C" w14:textId="77777777" w:rsidTr="000165A4">
        <w:trPr>
          <w:trHeight w:val="2970"/>
        </w:trPr>
        <w:tc>
          <w:tcPr>
            <w:tcW w:w="940" w:type="pct"/>
            <w:gridSpan w:val="3"/>
            <w:tcBorders>
              <w:top w:val="single" w:sz="2" w:space="0" w:color="1A4048"/>
              <w:bottom w:val="single" w:sz="2" w:space="0" w:color="1A4048"/>
            </w:tcBorders>
          </w:tcPr>
          <w:p w14:paraId="1D1D9987" w14:textId="77777777" w:rsidR="007C78AA" w:rsidRPr="00DE3D6E" w:rsidRDefault="007C78AA" w:rsidP="00872995">
            <w:pPr>
              <w:rPr>
                <w:rFonts w:ascii="Times New Roman" w:hAnsi="Times New Roman"/>
                <w:b/>
                <w:noProof/>
                <w:sz w:val="24"/>
              </w:rPr>
            </w:pPr>
            <w:r>
              <w:rPr>
                <w:rFonts w:ascii="Times New Roman" w:hAnsi="Times New Roman"/>
                <w:b/>
                <w:sz w:val="24"/>
              </w:rPr>
              <w:lastRenderedPageBreak/>
              <w:t>Līdzekļi vai citi aktīvi</w:t>
            </w:r>
          </w:p>
        </w:tc>
        <w:tc>
          <w:tcPr>
            <w:tcW w:w="4060" w:type="pct"/>
            <w:gridSpan w:val="10"/>
            <w:tcBorders>
              <w:top w:val="single" w:sz="2" w:space="0" w:color="1A4048"/>
              <w:bottom w:val="single" w:sz="2" w:space="0" w:color="1A4048"/>
            </w:tcBorders>
          </w:tcPr>
          <w:p w14:paraId="13978F83" w14:textId="77777777" w:rsidR="007C78AA" w:rsidRPr="00DE3D6E" w:rsidRDefault="007C78AA" w:rsidP="00392F71">
            <w:pPr>
              <w:ind w:left="273"/>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līdzekļi vai citi aktīvi</w:t>
            </w:r>
            <w:r>
              <w:rPr>
                <w:rFonts w:ascii="Times New Roman" w:hAnsi="Times New Roman"/>
                <w:sz w:val="24"/>
              </w:rPr>
              <w:t xml:space="preserve"> attiecas uz visiem aktīviem, tostarp (bet ne tikai) finanšu aktīviem, ekonomiskiem resursiem (tostarp naftu un citiem dabas resursiem), jebkāda veida mantu, tostarp taustāmu un netaustāmu, kustamu un nekustamu mantu, neatkarīgi no tās iegūšanas veida un uz visiem juridiskiem dokumentiem vai instrumentiem, tostarp elektroniskiem vai ciparu, ar kuriem pierāda tiesības uz šādiem līdzekļiem vai citiem aktīviem vai līdzdalību tajos, tostarp (bet ne tikai) tie ir bankas kredīti, ceļojumu čeki, bankas čeki, maksājuma uzdevumi, akcijas, vērtspapīri, obligācijas, pārvedu vekseļi vai kredītvēstules, kā arī jebkuri procenti, dividendes vai citi ienākumi, vai vērtība, kas uzkrāti vai ko radījuši šādi līdzekļi vai citi aktīvi.</w:t>
            </w:r>
          </w:p>
        </w:tc>
      </w:tr>
      <w:tr w:rsidR="007C78AA" w:rsidRPr="00DE3D6E" w14:paraId="6497CC51" w14:textId="77777777" w:rsidTr="000165A4">
        <w:trPr>
          <w:trHeight w:val="875"/>
        </w:trPr>
        <w:tc>
          <w:tcPr>
            <w:tcW w:w="940" w:type="pct"/>
            <w:gridSpan w:val="3"/>
            <w:tcBorders>
              <w:top w:val="single" w:sz="2" w:space="0" w:color="1A4048"/>
              <w:bottom w:val="single" w:sz="2" w:space="0" w:color="1A4048"/>
            </w:tcBorders>
          </w:tcPr>
          <w:p w14:paraId="39212FCE" w14:textId="77777777" w:rsidR="007C78AA" w:rsidRPr="00DE3D6E" w:rsidRDefault="007C78AA" w:rsidP="00DE3D6E">
            <w:pPr>
              <w:jc w:val="both"/>
              <w:rPr>
                <w:rFonts w:ascii="Times New Roman" w:hAnsi="Times New Roman"/>
                <w:b/>
                <w:noProof/>
                <w:sz w:val="24"/>
              </w:rPr>
            </w:pPr>
            <w:r>
              <w:rPr>
                <w:rFonts w:ascii="Times New Roman" w:hAnsi="Times New Roman"/>
                <w:b/>
                <w:sz w:val="24"/>
              </w:rPr>
              <w:t>Identifikācijas dati</w:t>
            </w:r>
          </w:p>
        </w:tc>
        <w:tc>
          <w:tcPr>
            <w:tcW w:w="4060" w:type="pct"/>
            <w:gridSpan w:val="10"/>
            <w:tcBorders>
              <w:top w:val="single" w:sz="2" w:space="0" w:color="1A4048"/>
              <w:bottom w:val="single" w:sz="2" w:space="0" w:color="1A4048"/>
            </w:tcBorders>
          </w:tcPr>
          <w:p w14:paraId="4933D5A4" w14:textId="77777777" w:rsidR="007C78AA" w:rsidRPr="00DE3D6E" w:rsidRDefault="007C78AA" w:rsidP="00392F71">
            <w:pPr>
              <w:ind w:left="273"/>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identifikācijas dati</w:t>
            </w:r>
            <w:r>
              <w:rPr>
                <w:rFonts w:ascii="Times New Roman" w:hAnsi="Times New Roman"/>
                <w:sz w:val="24"/>
              </w:rPr>
              <w:t xml:space="preserve"> attiecas uz ticamiem, neatkarīgu avotu nodrošinātiem dokumentiem, datiem un informāciju.</w:t>
            </w:r>
          </w:p>
        </w:tc>
      </w:tr>
      <w:tr w:rsidR="007C78AA" w:rsidRPr="00DE3D6E" w14:paraId="30401604" w14:textId="77777777" w:rsidTr="00872995">
        <w:trPr>
          <w:trHeight w:val="764"/>
        </w:trPr>
        <w:tc>
          <w:tcPr>
            <w:tcW w:w="940" w:type="pct"/>
            <w:gridSpan w:val="3"/>
            <w:tcBorders>
              <w:top w:val="single" w:sz="2" w:space="0" w:color="1A4048"/>
              <w:bottom w:val="single" w:sz="2" w:space="0" w:color="1A4048"/>
            </w:tcBorders>
          </w:tcPr>
          <w:p w14:paraId="2E86342A" w14:textId="77777777" w:rsidR="007C78AA" w:rsidRPr="00DE3D6E" w:rsidRDefault="007C78AA" w:rsidP="00DE3D6E">
            <w:pPr>
              <w:jc w:val="both"/>
              <w:rPr>
                <w:rFonts w:ascii="Times New Roman" w:hAnsi="Times New Roman"/>
                <w:b/>
                <w:noProof/>
                <w:sz w:val="24"/>
              </w:rPr>
            </w:pPr>
            <w:r>
              <w:rPr>
                <w:rFonts w:ascii="Times New Roman" w:hAnsi="Times New Roman"/>
                <w:b/>
                <w:sz w:val="24"/>
              </w:rPr>
              <w:t>Finanšu starpniekiestāde</w:t>
            </w:r>
          </w:p>
        </w:tc>
        <w:tc>
          <w:tcPr>
            <w:tcW w:w="4060" w:type="pct"/>
            <w:gridSpan w:val="10"/>
            <w:tcBorders>
              <w:top w:val="single" w:sz="2" w:space="0" w:color="1A4048"/>
              <w:bottom w:val="single" w:sz="2" w:space="0" w:color="1A4048"/>
            </w:tcBorders>
          </w:tcPr>
          <w:p w14:paraId="6D8C08F2" w14:textId="77777777" w:rsidR="007C78AA" w:rsidRPr="00DE3D6E" w:rsidRDefault="007C78AA" w:rsidP="00392F71">
            <w:pPr>
              <w:ind w:left="273"/>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61AF1C5E" w14:textId="77777777" w:rsidTr="000165A4">
        <w:trPr>
          <w:trHeight w:val="3530"/>
        </w:trPr>
        <w:tc>
          <w:tcPr>
            <w:tcW w:w="940" w:type="pct"/>
            <w:gridSpan w:val="3"/>
            <w:tcBorders>
              <w:top w:val="single" w:sz="2" w:space="0" w:color="1A4048"/>
              <w:bottom w:val="single" w:sz="2" w:space="0" w:color="1A4048"/>
            </w:tcBorders>
          </w:tcPr>
          <w:p w14:paraId="259952B9" w14:textId="77777777" w:rsidR="007C78AA" w:rsidRPr="00DE3D6E" w:rsidRDefault="007C78AA" w:rsidP="00DE3D6E">
            <w:pPr>
              <w:jc w:val="both"/>
              <w:rPr>
                <w:rFonts w:ascii="Times New Roman" w:hAnsi="Times New Roman"/>
                <w:b/>
                <w:noProof/>
                <w:sz w:val="24"/>
              </w:rPr>
            </w:pPr>
            <w:r>
              <w:rPr>
                <w:rFonts w:ascii="Times New Roman" w:hAnsi="Times New Roman"/>
                <w:b/>
                <w:sz w:val="24"/>
              </w:rPr>
              <w:t>Starptautiskas organizācijas</w:t>
            </w:r>
          </w:p>
        </w:tc>
        <w:tc>
          <w:tcPr>
            <w:tcW w:w="4060" w:type="pct"/>
            <w:gridSpan w:val="10"/>
            <w:tcBorders>
              <w:top w:val="single" w:sz="2" w:space="0" w:color="1A4048"/>
              <w:bottom w:val="single" w:sz="2" w:space="0" w:color="1A4048"/>
            </w:tcBorders>
          </w:tcPr>
          <w:p w14:paraId="060750B0" w14:textId="77777777" w:rsidR="007C78AA" w:rsidRPr="00DE3D6E" w:rsidRDefault="007C78AA" w:rsidP="00392F71">
            <w:pPr>
              <w:ind w:left="273"/>
              <w:jc w:val="both"/>
              <w:rPr>
                <w:rFonts w:ascii="Times New Roman" w:hAnsi="Times New Roman"/>
                <w:noProof/>
                <w:sz w:val="24"/>
              </w:rPr>
            </w:pPr>
            <w:r>
              <w:rPr>
                <w:rFonts w:ascii="Times New Roman" w:hAnsi="Times New Roman"/>
                <w:sz w:val="24"/>
              </w:rPr>
              <w:t>Starptautiskas organizācijas ir struktūras, kas dibinātas ar tādu oficiālu politisku nolīgumu starp organizācijas dalībvalstīm, kuram ir starptautiska līguma statuss; šādu organizāciju pastāvēšanu dalībvalstis atzīst savos normatīvajos aktos; šādas organizācijas neuzskata par to valstu institucionālām rezidentvienībām, kurās tās atrodas. Starptautiska organizācija ir, piemēram, Apvienoto Nāciju Organizācija un saistītas starptautiskas organizācijas, piemēram, Starptautiskā Jūrniecības organizācija; reģionālas starptautiskas organizācijas, piemēram, Eiropas Padome, Eiropas Savienības iestādes, Eiropas Drošības un sadarbības organizācija, kā arī Amerikas valstu savienība, militāras starptautiskas organizācijas, piemēram, Ziemeļatlantijas līguma organizācija, un ekonomikas organizācijas, piemēram, Pasaules Tirdzniecības organizācija, Dienvidaustrumu Āzijas valstu savienība u. c.</w:t>
            </w:r>
          </w:p>
        </w:tc>
      </w:tr>
      <w:tr w:rsidR="007C78AA" w:rsidRPr="00DE3D6E" w14:paraId="049C499D" w14:textId="77777777" w:rsidTr="000165A4">
        <w:trPr>
          <w:trHeight w:val="729"/>
        </w:trPr>
        <w:tc>
          <w:tcPr>
            <w:tcW w:w="940" w:type="pct"/>
            <w:gridSpan w:val="3"/>
            <w:tcBorders>
              <w:top w:val="single" w:sz="2" w:space="0" w:color="1A4048"/>
              <w:bottom w:val="single" w:sz="2" w:space="0" w:color="1A4048"/>
            </w:tcBorders>
          </w:tcPr>
          <w:p w14:paraId="15E03757" w14:textId="77777777" w:rsidR="007C78AA" w:rsidRPr="00DE3D6E" w:rsidRDefault="007C78AA" w:rsidP="00DE3D6E">
            <w:pPr>
              <w:jc w:val="both"/>
              <w:rPr>
                <w:rFonts w:ascii="Times New Roman" w:hAnsi="Times New Roman"/>
                <w:b/>
                <w:noProof/>
                <w:sz w:val="24"/>
              </w:rPr>
            </w:pPr>
            <w:r>
              <w:rPr>
                <w:rFonts w:ascii="Times New Roman" w:hAnsi="Times New Roman"/>
                <w:b/>
                <w:sz w:val="24"/>
              </w:rPr>
              <w:t>Normatīvais akts</w:t>
            </w:r>
          </w:p>
        </w:tc>
        <w:tc>
          <w:tcPr>
            <w:tcW w:w="4060" w:type="pct"/>
            <w:gridSpan w:val="10"/>
            <w:tcBorders>
              <w:top w:val="single" w:sz="2" w:space="0" w:color="1A4048"/>
              <w:bottom w:val="single" w:sz="2" w:space="0" w:color="1A4048"/>
            </w:tcBorders>
          </w:tcPr>
          <w:p w14:paraId="55B7BB61" w14:textId="77777777" w:rsidR="007C78AA" w:rsidRPr="00DE3D6E" w:rsidRDefault="007C78AA" w:rsidP="00392F71">
            <w:pPr>
              <w:ind w:left="219"/>
              <w:jc w:val="both"/>
              <w:rPr>
                <w:rFonts w:ascii="Times New Roman" w:hAnsi="Times New Roman"/>
                <w:noProof/>
                <w:sz w:val="24"/>
              </w:rPr>
            </w:pPr>
            <w:r>
              <w:rPr>
                <w:rFonts w:ascii="Times New Roman" w:hAnsi="Times New Roman"/>
                <w:sz w:val="24"/>
              </w:rPr>
              <w:t xml:space="preserve">Skat. piezīmi par finanšu iestādēm un </w:t>
            </w:r>
            <w:r>
              <w:rPr>
                <w:rFonts w:ascii="Times New Roman" w:hAnsi="Times New Roman"/>
                <w:i/>
                <w:iCs/>
                <w:sz w:val="24"/>
              </w:rPr>
              <w:t>DNFBP</w:t>
            </w:r>
            <w:r>
              <w:rPr>
                <w:rFonts w:ascii="Times New Roman" w:hAnsi="Times New Roman"/>
                <w:sz w:val="24"/>
              </w:rPr>
              <w:t xml:space="preserve"> izvirzīto prasību tiesisko pamatu.</w:t>
            </w:r>
          </w:p>
        </w:tc>
      </w:tr>
      <w:tr w:rsidR="007C78AA" w:rsidRPr="00DE3D6E" w14:paraId="5CDFA76B" w14:textId="77777777" w:rsidTr="000165A4">
        <w:trPr>
          <w:trHeight w:val="1010"/>
        </w:trPr>
        <w:tc>
          <w:tcPr>
            <w:tcW w:w="966" w:type="pct"/>
            <w:gridSpan w:val="5"/>
            <w:tcBorders>
              <w:top w:val="single" w:sz="2" w:space="0" w:color="1A4048"/>
              <w:bottom w:val="single" w:sz="2" w:space="0" w:color="1A4048"/>
            </w:tcBorders>
          </w:tcPr>
          <w:p w14:paraId="6D8DD3D8" w14:textId="77777777" w:rsidR="007C78AA" w:rsidRPr="00DE3D6E" w:rsidRDefault="007C78AA" w:rsidP="00392F71">
            <w:pPr>
              <w:jc w:val="both"/>
              <w:rPr>
                <w:rFonts w:ascii="Times New Roman" w:hAnsi="Times New Roman"/>
                <w:b/>
                <w:noProof/>
                <w:sz w:val="24"/>
              </w:rPr>
            </w:pPr>
            <w:r>
              <w:rPr>
                <w:rFonts w:ascii="Times New Roman" w:hAnsi="Times New Roman"/>
                <w:b/>
                <w:sz w:val="24"/>
              </w:rPr>
              <w:t>Juridiski veidojumi</w:t>
            </w:r>
          </w:p>
        </w:tc>
        <w:tc>
          <w:tcPr>
            <w:tcW w:w="4034" w:type="pct"/>
            <w:gridSpan w:val="8"/>
            <w:tcBorders>
              <w:top w:val="single" w:sz="2" w:space="0" w:color="1A4048"/>
              <w:bottom w:val="single" w:sz="2" w:space="0" w:color="1A4048"/>
            </w:tcBorders>
          </w:tcPr>
          <w:p w14:paraId="750506B8" w14:textId="59A5E062" w:rsidR="007C78AA" w:rsidRPr="00DE3D6E" w:rsidRDefault="007C78AA" w:rsidP="00392F71">
            <w:pPr>
              <w:ind w:left="219"/>
              <w:jc w:val="both"/>
              <w:rPr>
                <w:rFonts w:ascii="Times New Roman" w:hAnsi="Times New Roman"/>
                <w:noProof/>
                <w:sz w:val="24"/>
              </w:rPr>
            </w:pPr>
            <w:r>
              <w:rPr>
                <w:rFonts w:ascii="Times New Roman" w:hAnsi="Times New Roman"/>
                <w:i/>
                <w:iCs/>
                <w:sz w:val="24"/>
              </w:rPr>
              <w:t>Juridiski veidojumi</w:t>
            </w:r>
            <w:r>
              <w:rPr>
                <w:rFonts w:ascii="Times New Roman" w:hAnsi="Times New Roman"/>
                <w:sz w:val="24"/>
              </w:rPr>
              <w:t xml:space="preserve"> ir tieši trasti un citi līdzīgi juridiski veidojumi. Citi līdzīgi juridiski veidojumi</w:t>
            </w:r>
            <w:r w:rsidR="00286076">
              <w:rPr>
                <w:rStyle w:val="FootnoteReference"/>
                <w:rFonts w:ascii="Times New Roman" w:hAnsi="Times New Roman"/>
                <w:noProof/>
                <w:sz w:val="24"/>
                <w:lang w:val="en-GB"/>
              </w:rPr>
              <w:footnoteReference w:id="106"/>
            </w:r>
            <w:r>
              <w:rPr>
                <w:rFonts w:ascii="Times New Roman" w:hAnsi="Times New Roman"/>
                <w:sz w:val="24"/>
              </w:rPr>
              <w:t xml:space="preserve"> (attiecībā uz NILLTF novēršanu) var būt, piemēram, </w:t>
            </w:r>
            <w:r>
              <w:rPr>
                <w:rFonts w:ascii="Times New Roman" w:hAnsi="Times New Roman"/>
                <w:i/>
                <w:iCs/>
                <w:sz w:val="24"/>
              </w:rPr>
              <w:t>fiducie</w:t>
            </w:r>
            <w:r>
              <w:rPr>
                <w:rFonts w:ascii="Times New Roman" w:hAnsi="Times New Roman"/>
                <w:sz w:val="24"/>
              </w:rPr>
              <w:t xml:space="preserve">, noteiktu veidu </w:t>
            </w:r>
            <w:r>
              <w:rPr>
                <w:rFonts w:ascii="Times New Roman" w:hAnsi="Times New Roman"/>
                <w:i/>
                <w:iCs/>
                <w:sz w:val="24"/>
              </w:rPr>
              <w:t>Treuhand</w:t>
            </w:r>
            <w:r>
              <w:rPr>
                <w:rFonts w:ascii="Times New Roman" w:hAnsi="Times New Roman"/>
                <w:sz w:val="24"/>
              </w:rPr>
              <w:t xml:space="preserve">, </w:t>
            </w:r>
            <w:r>
              <w:rPr>
                <w:rFonts w:ascii="Times New Roman" w:hAnsi="Times New Roman"/>
                <w:i/>
                <w:iCs/>
                <w:sz w:val="24"/>
              </w:rPr>
              <w:t>fideicomiso</w:t>
            </w:r>
            <w:r>
              <w:rPr>
                <w:rFonts w:ascii="Times New Roman" w:hAnsi="Times New Roman"/>
                <w:sz w:val="24"/>
              </w:rPr>
              <w:t xml:space="preserve"> un </w:t>
            </w:r>
            <w:r>
              <w:rPr>
                <w:rFonts w:ascii="Times New Roman" w:hAnsi="Times New Roman"/>
                <w:i/>
                <w:iCs/>
                <w:sz w:val="24"/>
              </w:rPr>
              <w:t>Waqf</w:t>
            </w:r>
            <w:r>
              <w:rPr>
                <w:rFonts w:ascii="Times New Roman" w:hAnsi="Times New Roman"/>
                <w:sz w:val="24"/>
              </w:rPr>
              <w:t>.</w:t>
            </w:r>
            <w:r w:rsidR="00286076">
              <w:rPr>
                <w:rStyle w:val="FootnoteReference"/>
                <w:rFonts w:ascii="Times New Roman" w:hAnsi="Times New Roman"/>
                <w:noProof/>
                <w:sz w:val="24"/>
                <w:lang w:val="en-GB"/>
              </w:rPr>
              <w:footnoteReference w:id="107"/>
            </w:r>
          </w:p>
        </w:tc>
      </w:tr>
      <w:tr w:rsidR="007C78AA" w:rsidRPr="00DE3D6E" w14:paraId="2894A561" w14:textId="77777777" w:rsidTr="000165A4">
        <w:trPr>
          <w:trHeight w:val="875"/>
        </w:trPr>
        <w:tc>
          <w:tcPr>
            <w:tcW w:w="966" w:type="pct"/>
            <w:gridSpan w:val="5"/>
            <w:tcBorders>
              <w:top w:val="single" w:sz="2" w:space="0" w:color="1A4048"/>
              <w:bottom w:val="single" w:sz="2" w:space="0" w:color="1A4048"/>
            </w:tcBorders>
          </w:tcPr>
          <w:p w14:paraId="0B26A757" w14:textId="77777777" w:rsidR="007C78AA" w:rsidRPr="00DE3D6E" w:rsidRDefault="007C78AA" w:rsidP="00392F71">
            <w:pPr>
              <w:jc w:val="both"/>
              <w:rPr>
                <w:rFonts w:ascii="Times New Roman" w:hAnsi="Times New Roman"/>
                <w:b/>
                <w:noProof/>
                <w:sz w:val="24"/>
              </w:rPr>
            </w:pPr>
            <w:r>
              <w:rPr>
                <w:rFonts w:ascii="Times New Roman" w:hAnsi="Times New Roman"/>
                <w:b/>
                <w:sz w:val="24"/>
              </w:rPr>
              <w:t>Juridiskās personas identifikators</w:t>
            </w:r>
          </w:p>
        </w:tc>
        <w:tc>
          <w:tcPr>
            <w:tcW w:w="4034" w:type="pct"/>
            <w:gridSpan w:val="8"/>
            <w:tcBorders>
              <w:top w:val="single" w:sz="2" w:space="0" w:color="1A4048"/>
              <w:bottom w:val="single" w:sz="2" w:space="0" w:color="1A4048"/>
            </w:tcBorders>
          </w:tcPr>
          <w:p w14:paraId="64EE648F" w14:textId="77777777" w:rsidR="007C78AA" w:rsidRPr="00DE3D6E" w:rsidRDefault="007C78AA" w:rsidP="00392F71">
            <w:pPr>
              <w:ind w:left="219"/>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40703080" w14:textId="77777777" w:rsidTr="000165A4">
        <w:trPr>
          <w:trHeight w:val="1290"/>
        </w:trPr>
        <w:tc>
          <w:tcPr>
            <w:tcW w:w="966" w:type="pct"/>
            <w:gridSpan w:val="5"/>
            <w:tcBorders>
              <w:top w:val="single" w:sz="2" w:space="0" w:color="1A4048"/>
              <w:bottom w:val="single" w:sz="2" w:space="0" w:color="1A4048"/>
            </w:tcBorders>
          </w:tcPr>
          <w:p w14:paraId="69995580" w14:textId="77777777" w:rsidR="007C78AA" w:rsidRPr="00DE3D6E" w:rsidRDefault="007C78AA" w:rsidP="00872995">
            <w:pPr>
              <w:rPr>
                <w:rFonts w:ascii="Times New Roman" w:hAnsi="Times New Roman"/>
                <w:b/>
                <w:noProof/>
                <w:sz w:val="24"/>
              </w:rPr>
            </w:pPr>
            <w:r>
              <w:rPr>
                <w:rFonts w:ascii="Times New Roman" w:hAnsi="Times New Roman"/>
                <w:b/>
                <w:sz w:val="24"/>
              </w:rPr>
              <w:lastRenderedPageBreak/>
              <w:t>Juridiskas personas</w:t>
            </w:r>
          </w:p>
        </w:tc>
        <w:tc>
          <w:tcPr>
            <w:tcW w:w="4034" w:type="pct"/>
            <w:gridSpan w:val="8"/>
            <w:tcBorders>
              <w:top w:val="single" w:sz="2" w:space="0" w:color="1A4048"/>
              <w:bottom w:val="single" w:sz="2" w:space="0" w:color="1A4048"/>
            </w:tcBorders>
          </w:tcPr>
          <w:p w14:paraId="3A71F27B" w14:textId="77777777" w:rsidR="007C78AA" w:rsidRPr="00DE3D6E" w:rsidRDefault="007C78AA" w:rsidP="00392F71">
            <w:pPr>
              <w:ind w:left="219"/>
              <w:jc w:val="both"/>
              <w:rPr>
                <w:rFonts w:ascii="Times New Roman" w:hAnsi="Times New Roman"/>
                <w:noProof/>
                <w:sz w:val="24"/>
              </w:rPr>
            </w:pPr>
            <w:r>
              <w:rPr>
                <w:rFonts w:ascii="Times New Roman" w:hAnsi="Times New Roman"/>
                <w:i/>
                <w:iCs/>
                <w:sz w:val="24"/>
              </w:rPr>
              <w:t>Juridiska persona</w:t>
            </w:r>
            <w:r>
              <w:rPr>
                <w:rFonts w:ascii="Times New Roman" w:hAnsi="Times New Roman"/>
                <w:sz w:val="24"/>
              </w:rPr>
              <w:t xml:space="preserve"> ir jebkura struktūra, kas nav fiziska persona, bet kura var veidot pastāvīgas klienta attiecības ar finanšu iestādi vai kurai citādi var piederēt manta. Juridiska persona var būt uzņēmums, korporatīva iestāde, fonds, institūcija, partnerība vai asociācija, kā arī citas būtiski līdzīgas struktūras.</w:t>
            </w:r>
          </w:p>
        </w:tc>
      </w:tr>
      <w:tr w:rsidR="007C78AA" w:rsidRPr="00DE3D6E" w14:paraId="533C72BE" w14:textId="77777777" w:rsidTr="000165A4">
        <w:trPr>
          <w:trHeight w:val="1168"/>
        </w:trPr>
        <w:tc>
          <w:tcPr>
            <w:tcW w:w="966" w:type="pct"/>
            <w:gridSpan w:val="5"/>
            <w:tcBorders>
              <w:top w:val="single" w:sz="2" w:space="0" w:color="1A4048"/>
              <w:bottom w:val="single" w:sz="2" w:space="0" w:color="1A4048"/>
            </w:tcBorders>
          </w:tcPr>
          <w:p w14:paraId="2B0173D8" w14:textId="77777777" w:rsidR="007C78AA" w:rsidRPr="00DE3D6E" w:rsidRDefault="007C78AA" w:rsidP="00872995">
            <w:pPr>
              <w:rPr>
                <w:rFonts w:ascii="Times New Roman" w:hAnsi="Times New Roman"/>
                <w:b/>
                <w:noProof/>
                <w:sz w:val="24"/>
              </w:rPr>
            </w:pPr>
            <w:r>
              <w:rPr>
                <w:rFonts w:ascii="Times New Roman" w:hAnsi="Times New Roman"/>
                <w:b/>
                <w:sz w:val="24"/>
              </w:rPr>
              <w:t>Noziedzīgi iegūtu līdzekļu legalizācijas nodarījums</w:t>
            </w:r>
          </w:p>
        </w:tc>
        <w:tc>
          <w:tcPr>
            <w:tcW w:w="4034" w:type="pct"/>
            <w:gridSpan w:val="8"/>
            <w:tcBorders>
              <w:top w:val="single" w:sz="2" w:space="0" w:color="1A4048"/>
              <w:bottom w:val="single" w:sz="2" w:space="0" w:color="1A4048"/>
            </w:tcBorders>
          </w:tcPr>
          <w:p w14:paraId="71C5FB09" w14:textId="77777777" w:rsidR="007C78AA" w:rsidRPr="00DE3D6E" w:rsidRDefault="007C78AA" w:rsidP="00392F71">
            <w:pPr>
              <w:ind w:left="219"/>
              <w:jc w:val="both"/>
              <w:rPr>
                <w:rFonts w:ascii="Times New Roman" w:hAnsi="Times New Roman"/>
                <w:noProof/>
                <w:sz w:val="24"/>
              </w:rPr>
            </w:pPr>
            <w:r>
              <w:rPr>
                <w:rFonts w:ascii="Times New Roman" w:hAnsi="Times New Roman"/>
                <w:i/>
                <w:iCs/>
                <w:sz w:val="24"/>
              </w:rPr>
              <w:t>Noziedzīgi iegūtu līdzekļu legalizācijas nodarījums</w:t>
            </w:r>
            <w:r>
              <w:rPr>
                <w:rFonts w:ascii="Times New Roman" w:hAnsi="Times New Roman"/>
                <w:sz w:val="24"/>
              </w:rPr>
              <w:t xml:space="preserve"> (izņemot to, kas ir noteikts 3. rekomendācijā) ietver ne tikai primāro noziedzīgo nodarījumu vai nodarījumus, bet arī ar to saistītos noziedzīgos nodarījumus.</w:t>
            </w:r>
          </w:p>
        </w:tc>
      </w:tr>
      <w:tr w:rsidR="007C78AA" w:rsidRPr="00DE3D6E" w14:paraId="1A88FD0E" w14:textId="77777777" w:rsidTr="000165A4">
        <w:trPr>
          <w:trHeight w:val="2611"/>
        </w:trPr>
        <w:tc>
          <w:tcPr>
            <w:tcW w:w="966" w:type="pct"/>
            <w:gridSpan w:val="5"/>
            <w:tcBorders>
              <w:top w:val="single" w:sz="2" w:space="0" w:color="1A4048"/>
              <w:bottom w:val="single" w:sz="2" w:space="0" w:color="1A4048"/>
            </w:tcBorders>
          </w:tcPr>
          <w:p w14:paraId="510AC135" w14:textId="77777777" w:rsidR="007C78AA" w:rsidRPr="00DE3D6E" w:rsidRDefault="007C78AA" w:rsidP="00872995">
            <w:pPr>
              <w:rPr>
                <w:rFonts w:ascii="Times New Roman" w:hAnsi="Times New Roman"/>
                <w:b/>
                <w:noProof/>
                <w:sz w:val="24"/>
              </w:rPr>
            </w:pPr>
            <w:r>
              <w:rPr>
                <w:rFonts w:ascii="Times New Roman" w:hAnsi="Times New Roman"/>
                <w:b/>
                <w:sz w:val="24"/>
              </w:rPr>
              <w:t>Naudas vai vērtības pārvedumu pakalpojums</w:t>
            </w:r>
          </w:p>
        </w:tc>
        <w:tc>
          <w:tcPr>
            <w:tcW w:w="4034" w:type="pct"/>
            <w:gridSpan w:val="8"/>
            <w:tcBorders>
              <w:top w:val="single" w:sz="2" w:space="0" w:color="1A4048"/>
              <w:bottom w:val="single" w:sz="2" w:space="0" w:color="1A4048"/>
            </w:tcBorders>
          </w:tcPr>
          <w:p w14:paraId="24A2F475" w14:textId="77777777" w:rsidR="007C78AA" w:rsidRPr="00DE3D6E" w:rsidRDefault="007C78AA" w:rsidP="00392F71">
            <w:pPr>
              <w:ind w:left="219"/>
              <w:jc w:val="both"/>
              <w:rPr>
                <w:rFonts w:ascii="Times New Roman" w:hAnsi="Times New Roman"/>
                <w:noProof/>
                <w:sz w:val="24"/>
              </w:rPr>
            </w:pPr>
            <w:r>
              <w:rPr>
                <w:rFonts w:ascii="Times New Roman" w:hAnsi="Times New Roman"/>
                <w:i/>
                <w:iCs/>
                <w:sz w:val="24"/>
              </w:rPr>
              <w:t>Naudas vai vērtību pārvedumu pakalpojumi</w:t>
            </w:r>
            <w:r>
              <w:rPr>
                <w:rFonts w:ascii="Times New Roman" w:hAnsi="Times New Roman"/>
                <w:sz w:val="24"/>
              </w:rPr>
              <w:t xml:space="preserve"> (</w:t>
            </w:r>
            <w:r>
              <w:rPr>
                <w:rFonts w:ascii="Times New Roman" w:hAnsi="Times New Roman"/>
                <w:i/>
                <w:iCs/>
                <w:sz w:val="24"/>
              </w:rPr>
              <w:t>MVTS</w:t>
            </w:r>
            <w:r>
              <w:rPr>
                <w:rFonts w:ascii="Times New Roman" w:hAnsi="Times New Roman"/>
                <w:sz w:val="24"/>
              </w:rPr>
              <w:t xml:space="preserve">) ir finanšu pakalpojumi, kas saistīti ar skaidras naudas, čeku vai citu monetāru instrumentu pieņemšanu vai ar vērtības glabāšanu citā veidā un ar atbilstīgas summas izmaksāšanu skaidrā naudā vai citā veidā saņēmējam, nosūtot paziņojumu, ziņu, pārskaitījumu vai izmantojot klīringa tīklu, kurā ietilpst attiecīgais </w:t>
            </w:r>
            <w:r>
              <w:rPr>
                <w:rFonts w:ascii="Times New Roman" w:hAnsi="Times New Roman"/>
                <w:i/>
                <w:iCs/>
                <w:sz w:val="24"/>
              </w:rPr>
              <w:t>MVTS</w:t>
            </w:r>
            <w:r>
              <w:rPr>
                <w:rFonts w:ascii="Times New Roman" w:hAnsi="Times New Roman"/>
                <w:sz w:val="24"/>
              </w:rPr>
              <w:t xml:space="preserve"> sniedzējs. Šādu pakalpojumu sniedzēju veiktajos darījumos var būt iesaistīti viens vai vairāki starpnieki, un gala summa var tikt izmaksāta trešajai pusei, kā arī tie var ietver jebkuru jaunu maksājuma metodi. Dažreiz šie pakalpojumu sniedzēji ir saistīti ar kādu konkrētu ģeogrāfisko reģionu, un tos apraksta, izmantojot virkni specifisku terminu, tostarp </w:t>
            </w:r>
            <w:r>
              <w:rPr>
                <w:rFonts w:ascii="Times New Roman" w:hAnsi="Times New Roman"/>
                <w:i/>
                <w:iCs/>
                <w:sz w:val="24"/>
              </w:rPr>
              <w:t>hawala</w:t>
            </w:r>
            <w:r>
              <w:rPr>
                <w:rFonts w:ascii="Times New Roman" w:hAnsi="Times New Roman"/>
                <w:sz w:val="24"/>
              </w:rPr>
              <w:t xml:space="preserve">, </w:t>
            </w:r>
            <w:r>
              <w:rPr>
                <w:rFonts w:ascii="Times New Roman" w:hAnsi="Times New Roman"/>
                <w:i/>
                <w:iCs/>
                <w:sz w:val="24"/>
              </w:rPr>
              <w:t>hundi</w:t>
            </w:r>
            <w:r>
              <w:rPr>
                <w:rFonts w:ascii="Times New Roman" w:hAnsi="Times New Roman"/>
                <w:sz w:val="24"/>
              </w:rPr>
              <w:t xml:space="preserve"> un </w:t>
            </w:r>
            <w:r>
              <w:rPr>
                <w:rFonts w:ascii="Times New Roman" w:hAnsi="Times New Roman"/>
                <w:i/>
                <w:iCs/>
                <w:sz w:val="24"/>
              </w:rPr>
              <w:t>fei-chen</w:t>
            </w:r>
            <w:r>
              <w:rPr>
                <w:rFonts w:ascii="Times New Roman" w:hAnsi="Times New Roman"/>
                <w:sz w:val="24"/>
              </w:rPr>
              <w:t>.</w:t>
            </w:r>
          </w:p>
        </w:tc>
      </w:tr>
      <w:tr w:rsidR="007C78AA" w:rsidRPr="00DE3D6E" w14:paraId="2960422D" w14:textId="77777777" w:rsidTr="000165A4">
        <w:trPr>
          <w:trHeight w:val="582"/>
        </w:trPr>
        <w:tc>
          <w:tcPr>
            <w:tcW w:w="966" w:type="pct"/>
            <w:gridSpan w:val="5"/>
            <w:tcBorders>
              <w:top w:val="single" w:sz="2" w:space="0" w:color="1A4048"/>
              <w:bottom w:val="single" w:sz="2" w:space="0" w:color="1A4048"/>
            </w:tcBorders>
          </w:tcPr>
          <w:p w14:paraId="1460BFAE" w14:textId="77777777" w:rsidR="007C78AA" w:rsidRPr="00DE3D6E" w:rsidRDefault="007C78AA" w:rsidP="00872995">
            <w:pPr>
              <w:rPr>
                <w:rFonts w:ascii="Times New Roman" w:hAnsi="Times New Roman"/>
                <w:b/>
                <w:noProof/>
                <w:sz w:val="24"/>
              </w:rPr>
            </w:pPr>
            <w:r>
              <w:rPr>
                <w:rFonts w:ascii="Times New Roman" w:hAnsi="Times New Roman"/>
                <w:b/>
                <w:i/>
                <w:iCs/>
                <w:sz w:val="24"/>
              </w:rPr>
              <w:t>MVTS</w:t>
            </w:r>
            <w:r>
              <w:rPr>
                <w:rFonts w:ascii="Times New Roman" w:hAnsi="Times New Roman"/>
                <w:b/>
                <w:sz w:val="24"/>
              </w:rPr>
              <w:t xml:space="preserve"> tīkls</w:t>
            </w:r>
          </w:p>
        </w:tc>
        <w:tc>
          <w:tcPr>
            <w:tcW w:w="4034" w:type="pct"/>
            <w:gridSpan w:val="8"/>
            <w:tcBorders>
              <w:top w:val="single" w:sz="2" w:space="0" w:color="1A4048"/>
              <w:bottom w:val="single" w:sz="2" w:space="0" w:color="1A4048"/>
            </w:tcBorders>
          </w:tcPr>
          <w:p w14:paraId="5EA63586" w14:textId="77777777" w:rsidR="007C78AA" w:rsidRPr="00DE3D6E" w:rsidRDefault="007C78AA" w:rsidP="00392F71">
            <w:pPr>
              <w:ind w:left="219"/>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660713D6" w14:textId="77777777" w:rsidTr="000165A4">
        <w:trPr>
          <w:trHeight w:val="1168"/>
        </w:trPr>
        <w:tc>
          <w:tcPr>
            <w:tcW w:w="966" w:type="pct"/>
            <w:gridSpan w:val="5"/>
            <w:tcBorders>
              <w:top w:val="single" w:sz="2" w:space="0" w:color="1A4048"/>
              <w:bottom w:val="single" w:sz="2" w:space="0" w:color="1A4048"/>
            </w:tcBorders>
          </w:tcPr>
          <w:p w14:paraId="6CD792C9" w14:textId="77777777" w:rsidR="007C78AA" w:rsidRPr="00DE3D6E" w:rsidRDefault="007C78AA" w:rsidP="00872995">
            <w:pPr>
              <w:rPr>
                <w:rFonts w:ascii="Times New Roman" w:hAnsi="Times New Roman"/>
                <w:b/>
                <w:noProof/>
                <w:sz w:val="24"/>
              </w:rPr>
            </w:pPr>
            <w:r>
              <w:rPr>
                <w:rFonts w:ascii="Times New Roman" w:hAnsi="Times New Roman"/>
                <w:b/>
                <w:sz w:val="24"/>
              </w:rPr>
              <w:t>Konfiskācija bez notiesājoša sprieduma</w:t>
            </w:r>
          </w:p>
        </w:tc>
        <w:tc>
          <w:tcPr>
            <w:tcW w:w="4034" w:type="pct"/>
            <w:gridSpan w:val="8"/>
            <w:tcBorders>
              <w:top w:val="single" w:sz="2" w:space="0" w:color="1A4048"/>
              <w:bottom w:val="single" w:sz="2" w:space="0" w:color="1A4048"/>
            </w:tcBorders>
          </w:tcPr>
          <w:p w14:paraId="25270C14" w14:textId="77777777" w:rsidR="007C78AA" w:rsidRPr="00DE3D6E" w:rsidRDefault="007C78AA" w:rsidP="00392F71">
            <w:pPr>
              <w:ind w:left="219"/>
              <w:jc w:val="both"/>
              <w:rPr>
                <w:rFonts w:ascii="Times New Roman" w:hAnsi="Times New Roman"/>
                <w:noProof/>
                <w:sz w:val="24"/>
              </w:rPr>
            </w:pPr>
            <w:r>
              <w:rPr>
                <w:rFonts w:ascii="Times New Roman" w:hAnsi="Times New Roman"/>
                <w:i/>
                <w:iCs/>
                <w:sz w:val="24"/>
              </w:rPr>
              <w:t>Konfiskācija bez notiesājoša sprieduma</w:t>
            </w:r>
            <w:r>
              <w:rPr>
                <w:rFonts w:ascii="Times New Roman" w:hAnsi="Times New Roman"/>
                <w:sz w:val="24"/>
              </w:rPr>
              <w:t xml:space="preserve"> ir konfiskācija, izmantojot tiesas procesu saistībā ar noziedzīgas izcelsmes mantu tādos apstākļos, kad nav nepieciešama kriminālvajāšana vai notiesāšana.</w:t>
            </w:r>
          </w:p>
        </w:tc>
      </w:tr>
      <w:tr w:rsidR="007C78AA" w:rsidRPr="00DE3D6E" w14:paraId="46B44319" w14:textId="77777777" w:rsidTr="000165A4">
        <w:trPr>
          <w:trHeight w:val="1322"/>
        </w:trPr>
        <w:tc>
          <w:tcPr>
            <w:tcW w:w="966" w:type="pct"/>
            <w:gridSpan w:val="5"/>
            <w:tcBorders>
              <w:top w:val="single" w:sz="2" w:space="0" w:color="1A4048"/>
              <w:bottom w:val="single" w:sz="2" w:space="0" w:color="1A4048"/>
            </w:tcBorders>
          </w:tcPr>
          <w:p w14:paraId="3890D7E7" w14:textId="77777777" w:rsidR="007C78AA" w:rsidRPr="00DE3D6E" w:rsidRDefault="007C78AA" w:rsidP="00872995">
            <w:pPr>
              <w:rPr>
                <w:rFonts w:ascii="Times New Roman" w:hAnsi="Times New Roman"/>
                <w:b/>
                <w:noProof/>
                <w:sz w:val="24"/>
              </w:rPr>
            </w:pPr>
            <w:r>
              <w:rPr>
                <w:rFonts w:ascii="Times New Roman" w:hAnsi="Times New Roman"/>
                <w:b/>
                <w:sz w:val="24"/>
              </w:rPr>
              <w:t>Nominētājs</w:t>
            </w:r>
          </w:p>
        </w:tc>
        <w:tc>
          <w:tcPr>
            <w:tcW w:w="4034" w:type="pct"/>
            <w:gridSpan w:val="8"/>
            <w:tcBorders>
              <w:top w:val="single" w:sz="2" w:space="0" w:color="1A4048"/>
              <w:bottom w:val="single" w:sz="2" w:space="0" w:color="1A4048"/>
            </w:tcBorders>
          </w:tcPr>
          <w:p w14:paraId="27B7869F" w14:textId="77777777" w:rsidR="007C78AA" w:rsidRPr="00DE3D6E" w:rsidRDefault="007C78AA" w:rsidP="00392F71">
            <w:pPr>
              <w:ind w:left="219"/>
              <w:jc w:val="both"/>
              <w:rPr>
                <w:rFonts w:ascii="Times New Roman" w:hAnsi="Times New Roman"/>
                <w:noProof/>
                <w:sz w:val="24"/>
              </w:rPr>
            </w:pPr>
            <w:r>
              <w:rPr>
                <w:rFonts w:ascii="Times New Roman" w:hAnsi="Times New Roman"/>
                <w:i/>
                <w:sz w:val="24"/>
              </w:rPr>
              <w:t>Nominētājs</w:t>
            </w:r>
            <w:r>
              <w:rPr>
                <w:rFonts w:ascii="Times New Roman" w:hAnsi="Times New Roman"/>
                <w:sz w:val="24"/>
              </w:rPr>
              <w:t xml:space="preserve"> ir fiziska persona (vai fizisku personu grupa) vai juridiska persona, kas (tieši vai netieši) dod norādījumus nominālajam pārstāvim rīkoties savā vārdā direktora vai akcionāra statusā, dažkārt dēvēts arī par “ēnas direktoru” vai “kluso partneri”.</w:t>
            </w:r>
          </w:p>
        </w:tc>
      </w:tr>
      <w:tr w:rsidR="007C78AA" w:rsidRPr="00DE3D6E" w14:paraId="51F5B227" w14:textId="77777777" w:rsidTr="000165A4">
        <w:trPr>
          <w:trHeight w:val="3743"/>
        </w:trPr>
        <w:tc>
          <w:tcPr>
            <w:tcW w:w="993" w:type="pct"/>
            <w:gridSpan w:val="8"/>
            <w:tcBorders>
              <w:top w:val="single" w:sz="2" w:space="0" w:color="1A4048"/>
              <w:bottom w:val="single" w:sz="2" w:space="0" w:color="1A4048"/>
            </w:tcBorders>
          </w:tcPr>
          <w:p w14:paraId="530EB36B" w14:textId="77777777" w:rsidR="007C78AA" w:rsidRPr="00DE3D6E" w:rsidRDefault="007C78AA" w:rsidP="00872995">
            <w:pPr>
              <w:rPr>
                <w:rFonts w:ascii="Times New Roman" w:hAnsi="Times New Roman"/>
                <w:b/>
                <w:noProof/>
                <w:sz w:val="24"/>
              </w:rPr>
            </w:pPr>
            <w:r>
              <w:rPr>
                <w:rFonts w:ascii="Times New Roman" w:hAnsi="Times New Roman"/>
                <w:b/>
                <w:sz w:val="24"/>
              </w:rPr>
              <w:t>Nominālais akcionārs vai direktors</w:t>
            </w:r>
          </w:p>
        </w:tc>
        <w:tc>
          <w:tcPr>
            <w:tcW w:w="4007" w:type="pct"/>
            <w:gridSpan w:val="5"/>
            <w:tcBorders>
              <w:top w:val="single" w:sz="2" w:space="0" w:color="1A4048"/>
              <w:bottom w:val="single" w:sz="2" w:space="0" w:color="1A4048"/>
            </w:tcBorders>
          </w:tcPr>
          <w:p w14:paraId="7605EA4E" w14:textId="77777777" w:rsidR="007C78AA" w:rsidRPr="00DE3D6E" w:rsidRDefault="007C78AA" w:rsidP="00392F71">
            <w:pPr>
              <w:ind w:left="178"/>
              <w:jc w:val="both"/>
              <w:rPr>
                <w:rFonts w:ascii="Times New Roman" w:hAnsi="Times New Roman"/>
                <w:noProof/>
                <w:sz w:val="24"/>
              </w:rPr>
            </w:pPr>
            <w:r>
              <w:rPr>
                <w:rFonts w:ascii="Times New Roman" w:hAnsi="Times New Roman"/>
                <w:i/>
                <w:sz w:val="24"/>
              </w:rPr>
              <w:t>Nominālais</w:t>
            </w:r>
            <w:r>
              <w:rPr>
                <w:rFonts w:ascii="Times New Roman" w:hAnsi="Times New Roman"/>
                <w:sz w:val="24"/>
              </w:rPr>
              <w:t xml:space="preserve"> pārstāvis ir fiziska vai juridiska persona, kurai cita fiziska vai juridiska persona (nominētājs) dod norādījumus rīkoties tās vārdā noteiktā statusā saistībā ar juridisku personu.</w:t>
            </w:r>
          </w:p>
          <w:p w14:paraId="5BFABBC1" w14:textId="77777777" w:rsidR="007C78AA" w:rsidRPr="00DE3D6E" w:rsidRDefault="007C78AA" w:rsidP="00392F71">
            <w:pPr>
              <w:ind w:left="178"/>
              <w:jc w:val="both"/>
              <w:rPr>
                <w:rFonts w:ascii="Times New Roman" w:hAnsi="Times New Roman"/>
                <w:noProof/>
                <w:sz w:val="24"/>
                <w:lang w:val="en-GB"/>
              </w:rPr>
            </w:pPr>
          </w:p>
          <w:p w14:paraId="3D01BA0C" w14:textId="77777777" w:rsidR="007C78AA" w:rsidRPr="00DE3D6E" w:rsidRDefault="007C78AA" w:rsidP="00392F71">
            <w:pPr>
              <w:ind w:left="178"/>
              <w:jc w:val="both"/>
              <w:rPr>
                <w:rFonts w:ascii="Times New Roman" w:hAnsi="Times New Roman"/>
                <w:noProof/>
                <w:sz w:val="24"/>
              </w:rPr>
            </w:pPr>
            <w:r>
              <w:rPr>
                <w:rFonts w:ascii="Times New Roman" w:hAnsi="Times New Roman"/>
                <w:i/>
                <w:sz w:val="24"/>
              </w:rPr>
              <w:t>Nominālais direktors</w:t>
            </w:r>
            <w:r>
              <w:rPr>
                <w:rFonts w:ascii="Times New Roman" w:hAnsi="Times New Roman"/>
                <w:sz w:val="24"/>
              </w:rPr>
              <w:t xml:space="preserve"> (dēvēts arī par “rezidējošo direktoru”) ir fiziska vai juridiska persona, kas ikdienā veic uzņēmuma direktora funkcijas nominētāja vārdā un pilda nominētāja tiešos un netiešos norādījumus. Nominālais direktors nekad nav juridiskas personas patiesais labuma guvējs.</w:t>
            </w:r>
          </w:p>
          <w:p w14:paraId="064B3D86" w14:textId="77777777" w:rsidR="007C78AA" w:rsidRPr="00DE3D6E" w:rsidRDefault="007C78AA" w:rsidP="00392F71">
            <w:pPr>
              <w:ind w:left="178"/>
              <w:jc w:val="both"/>
              <w:rPr>
                <w:rFonts w:ascii="Times New Roman" w:hAnsi="Times New Roman"/>
                <w:noProof/>
                <w:sz w:val="24"/>
                <w:lang w:val="en-GB"/>
              </w:rPr>
            </w:pPr>
          </w:p>
          <w:p w14:paraId="0F83E505" w14:textId="77777777" w:rsidR="007C78AA" w:rsidRPr="00DE3D6E" w:rsidRDefault="007C78AA" w:rsidP="00392F71">
            <w:pPr>
              <w:ind w:left="178"/>
              <w:jc w:val="both"/>
              <w:rPr>
                <w:rFonts w:ascii="Times New Roman" w:hAnsi="Times New Roman"/>
                <w:noProof/>
                <w:sz w:val="24"/>
              </w:rPr>
            </w:pPr>
            <w:r>
              <w:rPr>
                <w:rFonts w:ascii="Times New Roman" w:hAnsi="Times New Roman"/>
                <w:i/>
                <w:sz w:val="24"/>
              </w:rPr>
              <w:t>Nominālais akcionārs</w:t>
            </w:r>
            <w:r>
              <w:rPr>
                <w:rFonts w:ascii="Times New Roman" w:hAnsi="Times New Roman"/>
                <w:sz w:val="24"/>
              </w:rPr>
              <w:t xml:space="preserve"> īsteno saistītās balsstiesības saskaņā ar nominētāja norādījumiem un/vai saņem dividendes nominētāja vārdā. Nominālais akcionārs nekad nav juridiskas personas patiesais labuma guvējs, pamatojoties uz akcijām, kuras tas tur kā nominālā persona.</w:t>
            </w:r>
          </w:p>
        </w:tc>
      </w:tr>
      <w:tr w:rsidR="007C78AA" w:rsidRPr="00DE3D6E" w14:paraId="284AFE94" w14:textId="77777777" w:rsidTr="000165A4">
        <w:trPr>
          <w:trHeight w:val="926"/>
        </w:trPr>
        <w:tc>
          <w:tcPr>
            <w:tcW w:w="993" w:type="pct"/>
            <w:gridSpan w:val="8"/>
            <w:tcBorders>
              <w:top w:val="single" w:sz="2" w:space="0" w:color="1A4048"/>
              <w:bottom w:val="single" w:sz="2" w:space="0" w:color="1A4048"/>
            </w:tcBorders>
          </w:tcPr>
          <w:p w14:paraId="59C06AFE" w14:textId="77777777" w:rsidR="007C78AA" w:rsidRPr="00DE3D6E" w:rsidRDefault="007C78AA" w:rsidP="00872995">
            <w:pPr>
              <w:rPr>
                <w:rFonts w:ascii="Times New Roman" w:hAnsi="Times New Roman"/>
                <w:b/>
                <w:noProof/>
                <w:sz w:val="24"/>
              </w:rPr>
            </w:pPr>
            <w:r>
              <w:rPr>
                <w:rFonts w:ascii="Times New Roman" w:hAnsi="Times New Roman"/>
                <w:b/>
                <w:sz w:val="24"/>
              </w:rPr>
              <w:t>Nevalstiskās organizācijas</w:t>
            </w:r>
          </w:p>
        </w:tc>
        <w:tc>
          <w:tcPr>
            <w:tcW w:w="4007" w:type="pct"/>
            <w:gridSpan w:val="5"/>
            <w:tcBorders>
              <w:top w:val="single" w:sz="2" w:space="0" w:color="1A4048"/>
              <w:bottom w:val="single" w:sz="2" w:space="0" w:color="1A4048"/>
            </w:tcBorders>
          </w:tcPr>
          <w:p w14:paraId="45D57088"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8. rekomendācijas skaidrojošo piezīmi.</w:t>
            </w:r>
          </w:p>
        </w:tc>
      </w:tr>
      <w:tr w:rsidR="007C78AA" w:rsidRPr="00DE3D6E" w14:paraId="5342E025" w14:textId="77777777" w:rsidTr="000165A4">
        <w:trPr>
          <w:trHeight w:val="926"/>
        </w:trPr>
        <w:tc>
          <w:tcPr>
            <w:tcW w:w="993" w:type="pct"/>
            <w:gridSpan w:val="8"/>
            <w:tcBorders>
              <w:top w:val="single" w:sz="2" w:space="0" w:color="1A4048"/>
              <w:bottom w:val="single" w:sz="2" w:space="0" w:color="1A4048"/>
            </w:tcBorders>
          </w:tcPr>
          <w:p w14:paraId="60154031" w14:textId="77777777" w:rsidR="007C78AA" w:rsidRPr="00DE3D6E" w:rsidRDefault="007C78AA" w:rsidP="00DE3D6E">
            <w:pPr>
              <w:jc w:val="both"/>
              <w:rPr>
                <w:rFonts w:ascii="Times New Roman" w:hAnsi="Times New Roman"/>
                <w:b/>
                <w:noProof/>
                <w:sz w:val="24"/>
              </w:rPr>
            </w:pPr>
            <w:r>
              <w:rPr>
                <w:rFonts w:ascii="Times New Roman" w:hAnsi="Times New Roman"/>
                <w:b/>
                <w:sz w:val="24"/>
              </w:rPr>
              <w:lastRenderedPageBreak/>
              <w:t>Iniciators</w:t>
            </w:r>
          </w:p>
        </w:tc>
        <w:tc>
          <w:tcPr>
            <w:tcW w:w="4007" w:type="pct"/>
            <w:gridSpan w:val="5"/>
            <w:tcBorders>
              <w:top w:val="single" w:sz="2" w:space="0" w:color="1A4048"/>
              <w:bottom w:val="single" w:sz="2" w:space="0" w:color="1A4048"/>
            </w:tcBorders>
          </w:tcPr>
          <w:p w14:paraId="2A4C7C22"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70EBD93F" w14:textId="77777777" w:rsidTr="000165A4">
        <w:trPr>
          <w:trHeight w:val="1168"/>
        </w:trPr>
        <w:tc>
          <w:tcPr>
            <w:tcW w:w="993" w:type="pct"/>
            <w:gridSpan w:val="8"/>
            <w:tcBorders>
              <w:top w:val="single" w:sz="2" w:space="0" w:color="1A4048"/>
              <w:bottom w:val="single" w:sz="2" w:space="0" w:color="1A4048"/>
            </w:tcBorders>
          </w:tcPr>
          <w:p w14:paraId="479DC355" w14:textId="77777777" w:rsidR="007C78AA" w:rsidRPr="00DE3D6E" w:rsidRDefault="007C78AA" w:rsidP="00DE3D6E">
            <w:pPr>
              <w:jc w:val="both"/>
              <w:rPr>
                <w:rFonts w:ascii="Times New Roman" w:hAnsi="Times New Roman"/>
                <w:b/>
                <w:noProof/>
                <w:sz w:val="24"/>
              </w:rPr>
            </w:pPr>
            <w:r>
              <w:rPr>
                <w:rFonts w:ascii="Times New Roman" w:hAnsi="Times New Roman"/>
                <w:b/>
                <w:sz w:val="24"/>
              </w:rPr>
              <w:t>Finanšu nosūtītājiestāde</w:t>
            </w:r>
          </w:p>
        </w:tc>
        <w:tc>
          <w:tcPr>
            <w:tcW w:w="4007" w:type="pct"/>
            <w:gridSpan w:val="5"/>
            <w:tcBorders>
              <w:top w:val="single" w:sz="2" w:space="0" w:color="1A4048"/>
              <w:bottom w:val="single" w:sz="2" w:space="0" w:color="1A4048"/>
            </w:tcBorders>
          </w:tcPr>
          <w:p w14:paraId="0A5B7032"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0BDF6CD7" w14:textId="77777777" w:rsidTr="000165A4">
        <w:trPr>
          <w:trHeight w:val="875"/>
        </w:trPr>
        <w:tc>
          <w:tcPr>
            <w:tcW w:w="993" w:type="pct"/>
            <w:gridSpan w:val="8"/>
            <w:tcBorders>
              <w:top w:val="single" w:sz="2" w:space="0" w:color="1A4048"/>
              <w:bottom w:val="single" w:sz="2" w:space="0" w:color="1A4048"/>
            </w:tcBorders>
          </w:tcPr>
          <w:p w14:paraId="22FA30BD" w14:textId="77777777" w:rsidR="007C78AA" w:rsidRPr="00DE3D6E" w:rsidRDefault="007C78AA" w:rsidP="00DE3D6E">
            <w:pPr>
              <w:jc w:val="both"/>
              <w:rPr>
                <w:rFonts w:ascii="Times New Roman" w:hAnsi="Times New Roman"/>
                <w:b/>
                <w:noProof/>
                <w:sz w:val="24"/>
              </w:rPr>
            </w:pPr>
            <w:r>
              <w:rPr>
                <w:rFonts w:ascii="Times New Roman" w:hAnsi="Times New Roman"/>
                <w:b/>
                <w:sz w:val="24"/>
              </w:rPr>
              <w:t>Maksājumi caur kontu</w:t>
            </w:r>
          </w:p>
        </w:tc>
        <w:tc>
          <w:tcPr>
            <w:tcW w:w="4007" w:type="pct"/>
            <w:gridSpan w:val="5"/>
            <w:tcBorders>
              <w:top w:val="single" w:sz="2" w:space="0" w:color="1A4048"/>
              <w:bottom w:val="single" w:sz="2" w:space="0" w:color="1A4048"/>
            </w:tcBorders>
          </w:tcPr>
          <w:p w14:paraId="732C7708"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13. rekomendācijas skaidrojošo piezīmi.</w:t>
            </w:r>
          </w:p>
        </w:tc>
      </w:tr>
      <w:tr w:rsidR="007C78AA" w:rsidRPr="00DE3D6E" w14:paraId="551FC27B" w14:textId="77777777" w:rsidTr="000165A4">
        <w:trPr>
          <w:trHeight w:val="875"/>
        </w:trPr>
        <w:tc>
          <w:tcPr>
            <w:tcW w:w="993" w:type="pct"/>
            <w:gridSpan w:val="8"/>
            <w:tcBorders>
              <w:top w:val="single" w:sz="2" w:space="0" w:color="1A4048"/>
              <w:bottom w:val="single" w:sz="2" w:space="0" w:color="1A4048"/>
            </w:tcBorders>
          </w:tcPr>
          <w:p w14:paraId="155F1C32" w14:textId="77777777" w:rsidR="007C78AA" w:rsidRPr="00DE3D6E" w:rsidRDefault="007C78AA" w:rsidP="00DE3D6E">
            <w:pPr>
              <w:jc w:val="both"/>
              <w:rPr>
                <w:rFonts w:ascii="Times New Roman" w:hAnsi="Times New Roman"/>
                <w:b/>
                <w:noProof/>
                <w:sz w:val="24"/>
              </w:rPr>
            </w:pPr>
            <w:r>
              <w:rPr>
                <w:rFonts w:ascii="Times New Roman" w:hAnsi="Times New Roman"/>
                <w:b/>
                <w:sz w:val="24"/>
              </w:rPr>
              <w:t>Maksājums(-i) vai vērtību pārvedums</w:t>
            </w:r>
          </w:p>
        </w:tc>
        <w:tc>
          <w:tcPr>
            <w:tcW w:w="4007" w:type="pct"/>
            <w:gridSpan w:val="5"/>
            <w:tcBorders>
              <w:top w:val="single" w:sz="2" w:space="0" w:color="1A4048"/>
              <w:bottom w:val="single" w:sz="2" w:space="0" w:color="1A4048"/>
            </w:tcBorders>
          </w:tcPr>
          <w:p w14:paraId="7CC96474"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3559B60F" w14:textId="77777777" w:rsidTr="000165A4">
        <w:trPr>
          <w:trHeight w:val="1168"/>
        </w:trPr>
        <w:tc>
          <w:tcPr>
            <w:tcW w:w="993" w:type="pct"/>
            <w:gridSpan w:val="8"/>
            <w:tcBorders>
              <w:top w:val="single" w:sz="2" w:space="0" w:color="1A4048"/>
              <w:bottom w:val="single" w:sz="2" w:space="0" w:color="1A4048"/>
            </w:tcBorders>
          </w:tcPr>
          <w:p w14:paraId="3E74CAC4" w14:textId="77777777" w:rsidR="007C78AA" w:rsidRPr="00DE3D6E" w:rsidRDefault="007C78AA" w:rsidP="00DE3D6E">
            <w:pPr>
              <w:jc w:val="both"/>
              <w:rPr>
                <w:rFonts w:ascii="Times New Roman" w:hAnsi="Times New Roman"/>
                <w:b/>
                <w:noProof/>
                <w:sz w:val="24"/>
              </w:rPr>
            </w:pPr>
            <w:r>
              <w:rPr>
                <w:rFonts w:ascii="Times New Roman" w:hAnsi="Times New Roman"/>
                <w:b/>
                <w:sz w:val="24"/>
              </w:rPr>
              <w:t>Fiziska pārvietošana pāri robežām</w:t>
            </w:r>
          </w:p>
        </w:tc>
        <w:tc>
          <w:tcPr>
            <w:tcW w:w="4007" w:type="pct"/>
            <w:gridSpan w:val="5"/>
            <w:tcBorders>
              <w:top w:val="single" w:sz="2" w:space="0" w:color="1A4048"/>
              <w:bottom w:val="single" w:sz="2" w:space="0" w:color="1A4048"/>
            </w:tcBorders>
          </w:tcPr>
          <w:p w14:paraId="21939221"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32. rekomendācijas skaidrojošo piezīmi.</w:t>
            </w:r>
          </w:p>
        </w:tc>
      </w:tr>
      <w:tr w:rsidR="007C78AA" w:rsidRPr="00DE3D6E" w14:paraId="475332C5" w14:textId="77777777" w:rsidTr="000165A4">
        <w:trPr>
          <w:trHeight w:val="2690"/>
        </w:trPr>
        <w:tc>
          <w:tcPr>
            <w:tcW w:w="993" w:type="pct"/>
            <w:gridSpan w:val="8"/>
            <w:tcBorders>
              <w:top w:val="single" w:sz="2" w:space="0" w:color="1A4048"/>
              <w:bottom w:val="single" w:sz="2" w:space="0" w:color="1A4048"/>
            </w:tcBorders>
          </w:tcPr>
          <w:p w14:paraId="4DAA2E85" w14:textId="77777777" w:rsidR="007C78AA" w:rsidRPr="00DE3D6E" w:rsidRDefault="007C78AA" w:rsidP="00DE3D6E">
            <w:pPr>
              <w:jc w:val="both"/>
              <w:rPr>
                <w:rFonts w:ascii="Times New Roman" w:hAnsi="Times New Roman"/>
                <w:b/>
                <w:noProof/>
                <w:sz w:val="24"/>
              </w:rPr>
            </w:pPr>
            <w:r>
              <w:rPr>
                <w:rFonts w:ascii="Times New Roman" w:hAnsi="Times New Roman"/>
                <w:b/>
                <w:sz w:val="24"/>
              </w:rPr>
              <w:t>Politiski nozīmīgas personas (</w:t>
            </w:r>
            <w:r>
              <w:rPr>
                <w:rFonts w:ascii="Times New Roman" w:hAnsi="Times New Roman"/>
                <w:b/>
                <w:i/>
                <w:iCs/>
                <w:sz w:val="24"/>
              </w:rPr>
              <w:t>PEP</w:t>
            </w:r>
            <w:r>
              <w:rPr>
                <w:rFonts w:ascii="Times New Roman" w:hAnsi="Times New Roman"/>
                <w:b/>
                <w:sz w:val="24"/>
              </w:rPr>
              <w:t>)</w:t>
            </w:r>
          </w:p>
        </w:tc>
        <w:tc>
          <w:tcPr>
            <w:tcW w:w="4007" w:type="pct"/>
            <w:gridSpan w:val="5"/>
            <w:tcBorders>
              <w:top w:val="single" w:sz="2" w:space="0" w:color="1A4048"/>
              <w:bottom w:val="single" w:sz="2" w:space="0" w:color="1A4048"/>
            </w:tcBorders>
          </w:tcPr>
          <w:p w14:paraId="38122EFC" w14:textId="77777777" w:rsidR="00286076" w:rsidRDefault="007C78AA" w:rsidP="00392F71">
            <w:pPr>
              <w:ind w:left="178"/>
              <w:jc w:val="both"/>
              <w:rPr>
                <w:rFonts w:ascii="Times New Roman" w:hAnsi="Times New Roman"/>
                <w:noProof/>
                <w:sz w:val="24"/>
              </w:rPr>
            </w:pPr>
            <w:r>
              <w:rPr>
                <w:rFonts w:ascii="Times New Roman" w:hAnsi="Times New Roman"/>
                <w:i/>
                <w:iCs/>
                <w:sz w:val="24"/>
              </w:rPr>
              <w:t>Ārvalstu politiski nozīmīgas personas</w:t>
            </w:r>
            <w:r>
              <w:rPr>
                <w:rFonts w:ascii="Times New Roman" w:hAnsi="Times New Roman"/>
                <w:sz w:val="24"/>
              </w:rPr>
              <w:t xml:space="preserve"> ir personas, kurām cita valsts šobrīd vai kādreiz uzticējusi svarīgas sabiedriskās funkcijas, tās ir, piemēram, valstu vai valdību vadītāji, augstākstāvoši politiķi, augstākā līmeņa vadītāji, tiesas vai militārās amatpersonas, valsts uzņēmumu augstākā līmeņa vadītāji, nozīmīgas politisko partiju amatpersonas. </w:t>
            </w:r>
            <w:r>
              <w:rPr>
                <w:rFonts w:ascii="Times New Roman" w:hAnsi="Times New Roman"/>
                <w:i/>
                <w:iCs/>
                <w:sz w:val="24"/>
              </w:rPr>
              <w:t>Vietējas politiski nozīmīgas personas</w:t>
            </w:r>
            <w:r>
              <w:rPr>
                <w:rFonts w:ascii="Times New Roman" w:hAnsi="Times New Roman"/>
                <w:sz w:val="24"/>
              </w:rPr>
              <w:t xml:space="preserve"> ir personas, kurām valsts šobrīd vai kādreiz uzticējusi nozīmīgas sabiedriskas funkcijas, tās ir, piemēram, valsts vai valdības vadītāji, augstākstāvoši politiķi, augstākā līmeņa vadītāji, tiesas vai militārās amatpersonas, valsts uzņēmumu augstākā līmeņa vadītāji, nozīmīgas politisko partiju amatpersonas.</w:t>
            </w:r>
          </w:p>
          <w:p w14:paraId="40AD554E" w14:textId="77777777" w:rsidR="00286076" w:rsidRDefault="00286076" w:rsidP="00392F71">
            <w:pPr>
              <w:ind w:left="178"/>
              <w:jc w:val="both"/>
              <w:rPr>
                <w:rFonts w:ascii="Times New Roman" w:hAnsi="Times New Roman"/>
                <w:noProof/>
                <w:sz w:val="24"/>
                <w:lang w:val="en-GB"/>
              </w:rPr>
            </w:pPr>
          </w:p>
          <w:p w14:paraId="71D5CF0C" w14:textId="2CA13CFC" w:rsidR="00286076" w:rsidRPr="00DE3D6E" w:rsidRDefault="00286076" w:rsidP="00392F71">
            <w:pPr>
              <w:ind w:left="178"/>
              <w:jc w:val="both"/>
              <w:rPr>
                <w:rFonts w:ascii="Times New Roman" w:hAnsi="Times New Roman"/>
                <w:noProof/>
                <w:sz w:val="24"/>
              </w:rPr>
            </w:pPr>
            <w:r>
              <w:rPr>
                <w:rFonts w:ascii="Times New Roman" w:hAnsi="Times New Roman"/>
                <w:i/>
                <w:iCs/>
                <w:sz w:val="24"/>
              </w:rPr>
              <w:t>Personas, kurām svarīgas funkcijas šobrīd vai kādreiz ir uzticējusi starptautiska organizācija</w:t>
            </w:r>
            <w:r>
              <w:rPr>
                <w:rFonts w:ascii="Times New Roman" w:hAnsi="Times New Roman"/>
                <w:sz w:val="24"/>
              </w:rPr>
              <w:t>, ir augstākās vadības locekļi, t. i., direktori, direktoru vietnieki, kā arī valdes locekļi vai līdzvērtīgu funkciju izpildītāji.</w:t>
            </w:r>
          </w:p>
          <w:p w14:paraId="3274EC9B" w14:textId="77777777" w:rsidR="00286076" w:rsidRPr="00DE3D6E" w:rsidRDefault="00286076" w:rsidP="00392F71">
            <w:pPr>
              <w:ind w:left="178"/>
              <w:jc w:val="both"/>
              <w:rPr>
                <w:rFonts w:ascii="Times New Roman" w:hAnsi="Times New Roman"/>
                <w:noProof/>
                <w:sz w:val="24"/>
                <w:lang w:val="en-GB"/>
              </w:rPr>
            </w:pPr>
          </w:p>
          <w:p w14:paraId="14C792B0" w14:textId="4AA5C9DA" w:rsidR="007C78AA" w:rsidRPr="00DE3D6E" w:rsidRDefault="00286076" w:rsidP="00392F71">
            <w:pPr>
              <w:ind w:left="178"/>
              <w:jc w:val="both"/>
              <w:rPr>
                <w:rFonts w:ascii="Times New Roman" w:hAnsi="Times New Roman"/>
                <w:noProof/>
                <w:sz w:val="24"/>
              </w:rPr>
            </w:pPr>
            <w:r>
              <w:rPr>
                <w:rFonts w:ascii="Times New Roman" w:hAnsi="Times New Roman"/>
                <w:sz w:val="24"/>
              </w:rPr>
              <w:t>Politiski nozīmīgu personu definīcija neietver vidējā līmeņa vai vēl zemāka līmeņa personas iepriekš minētajās kategorijās.</w:t>
            </w:r>
          </w:p>
        </w:tc>
      </w:tr>
      <w:tr w:rsidR="007C78AA" w:rsidRPr="00DE3D6E" w14:paraId="47B6BEA5" w14:textId="77777777" w:rsidTr="000165A4">
        <w:trPr>
          <w:trHeight w:val="731"/>
        </w:trPr>
        <w:tc>
          <w:tcPr>
            <w:tcW w:w="947" w:type="pct"/>
            <w:gridSpan w:val="4"/>
            <w:tcBorders>
              <w:top w:val="single" w:sz="2" w:space="0" w:color="1A4048"/>
              <w:bottom w:val="single" w:sz="2" w:space="0" w:color="1A4048"/>
            </w:tcBorders>
          </w:tcPr>
          <w:p w14:paraId="2C3DCCDA" w14:textId="77777777" w:rsidR="007C78AA" w:rsidRPr="00DE3D6E" w:rsidRDefault="007C78AA" w:rsidP="00DE3D6E">
            <w:pPr>
              <w:jc w:val="both"/>
              <w:rPr>
                <w:rFonts w:ascii="Times New Roman" w:hAnsi="Times New Roman"/>
                <w:b/>
                <w:noProof/>
                <w:sz w:val="24"/>
              </w:rPr>
            </w:pPr>
            <w:r>
              <w:rPr>
                <w:rFonts w:ascii="Times New Roman" w:hAnsi="Times New Roman"/>
                <w:b/>
                <w:sz w:val="24"/>
              </w:rPr>
              <w:t>Ieņēmumi</w:t>
            </w:r>
          </w:p>
        </w:tc>
        <w:tc>
          <w:tcPr>
            <w:tcW w:w="4053" w:type="pct"/>
            <w:gridSpan w:val="9"/>
            <w:tcBorders>
              <w:top w:val="single" w:sz="2" w:space="0" w:color="1A4048"/>
              <w:bottom w:val="single" w:sz="2" w:space="0" w:color="1A4048"/>
            </w:tcBorders>
          </w:tcPr>
          <w:p w14:paraId="59E88157" w14:textId="77777777" w:rsidR="007C78AA" w:rsidRPr="00DE3D6E" w:rsidRDefault="007C78AA" w:rsidP="00392F71">
            <w:pPr>
              <w:ind w:left="178"/>
              <w:jc w:val="both"/>
              <w:rPr>
                <w:rFonts w:ascii="Times New Roman" w:hAnsi="Times New Roman"/>
                <w:noProof/>
                <w:sz w:val="24"/>
              </w:rPr>
            </w:pPr>
            <w:r>
              <w:rPr>
                <w:rFonts w:ascii="Times New Roman" w:hAnsi="Times New Roman"/>
                <w:i/>
                <w:iCs/>
                <w:sz w:val="24"/>
              </w:rPr>
              <w:t>Ieņēmumi</w:t>
            </w:r>
            <w:r>
              <w:rPr>
                <w:rFonts w:ascii="Times New Roman" w:hAnsi="Times New Roman"/>
                <w:sz w:val="24"/>
              </w:rPr>
              <w:t xml:space="preserve"> ir jebkura manta, kas tieši vai netieši radusies vai iegūta, pasūtot kāda noziedzīga nodarījuma izdarīšanu.</w:t>
            </w:r>
          </w:p>
        </w:tc>
      </w:tr>
      <w:tr w:rsidR="007C78AA" w:rsidRPr="00DE3D6E" w14:paraId="29E688F6" w14:textId="77777777" w:rsidTr="000165A4">
        <w:trPr>
          <w:trHeight w:val="1010"/>
        </w:trPr>
        <w:tc>
          <w:tcPr>
            <w:tcW w:w="947" w:type="pct"/>
            <w:gridSpan w:val="4"/>
            <w:tcBorders>
              <w:top w:val="single" w:sz="2" w:space="0" w:color="1A4048"/>
              <w:bottom w:val="single" w:sz="2" w:space="0" w:color="1A4048"/>
            </w:tcBorders>
          </w:tcPr>
          <w:p w14:paraId="48BCAA31" w14:textId="77777777" w:rsidR="007C78AA" w:rsidRPr="00DE3D6E" w:rsidRDefault="007C78AA" w:rsidP="00DE3D6E">
            <w:pPr>
              <w:jc w:val="both"/>
              <w:rPr>
                <w:rFonts w:ascii="Times New Roman" w:hAnsi="Times New Roman"/>
                <w:b/>
                <w:noProof/>
                <w:sz w:val="24"/>
              </w:rPr>
            </w:pPr>
            <w:r>
              <w:rPr>
                <w:rFonts w:ascii="Times New Roman" w:hAnsi="Times New Roman"/>
                <w:b/>
                <w:sz w:val="24"/>
              </w:rPr>
              <w:t>Manta</w:t>
            </w:r>
          </w:p>
        </w:tc>
        <w:tc>
          <w:tcPr>
            <w:tcW w:w="4053" w:type="pct"/>
            <w:gridSpan w:val="9"/>
            <w:tcBorders>
              <w:top w:val="single" w:sz="2" w:space="0" w:color="1A4048"/>
              <w:bottom w:val="single" w:sz="2" w:space="0" w:color="1A4048"/>
            </w:tcBorders>
          </w:tcPr>
          <w:p w14:paraId="08D9E302" w14:textId="77777777" w:rsidR="007C78AA" w:rsidRPr="00DE3D6E" w:rsidRDefault="007C78AA" w:rsidP="00392F71">
            <w:pPr>
              <w:ind w:left="178"/>
              <w:jc w:val="both"/>
              <w:rPr>
                <w:rFonts w:ascii="Times New Roman" w:hAnsi="Times New Roman"/>
                <w:noProof/>
                <w:sz w:val="24"/>
              </w:rPr>
            </w:pPr>
            <w:r>
              <w:rPr>
                <w:rFonts w:ascii="Times New Roman" w:hAnsi="Times New Roman"/>
                <w:i/>
                <w:iCs/>
                <w:sz w:val="24"/>
              </w:rPr>
              <w:t>Manta</w:t>
            </w:r>
            <w:r>
              <w:rPr>
                <w:rFonts w:ascii="Times New Roman" w:hAnsi="Times New Roman"/>
                <w:sz w:val="24"/>
              </w:rPr>
              <w:t xml:space="preserve"> ir visu veidu aktīvi – materiāli vai nemateriāli, kustami vai nekustami, taustāmi vai netaustāmi –, kā arī visi juridiski dokumenti vai instrumenti, ar kuriem pierāda tiesības uz šādiem aktīviem vai līdzdalību tajos.</w:t>
            </w:r>
          </w:p>
        </w:tc>
      </w:tr>
      <w:tr w:rsidR="007C78AA" w:rsidRPr="00DE3D6E" w14:paraId="72506FAB" w14:textId="77777777" w:rsidTr="000165A4">
        <w:trPr>
          <w:trHeight w:val="875"/>
        </w:trPr>
        <w:tc>
          <w:tcPr>
            <w:tcW w:w="947" w:type="pct"/>
            <w:gridSpan w:val="4"/>
            <w:tcBorders>
              <w:top w:val="single" w:sz="2" w:space="0" w:color="1A4048"/>
              <w:bottom w:val="single" w:sz="2" w:space="0" w:color="1A4048"/>
            </w:tcBorders>
          </w:tcPr>
          <w:p w14:paraId="0C2118EA" w14:textId="77777777" w:rsidR="007C78AA" w:rsidRPr="00DE3D6E" w:rsidRDefault="007C78AA" w:rsidP="00DE3D6E">
            <w:pPr>
              <w:jc w:val="both"/>
              <w:rPr>
                <w:rFonts w:ascii="Times New Roman" w:hAnsi="Times New Roman"/>
                <w:b/>
                <w:noProof/>
                <w:sz w:val="24"/>
              </w:rPr>
            </w:pPr>
            <w:r>
              <w:rPr>
                <w:rFonts w:ascii="Times New Roman" w:hAnsi="Times New Roman"/>
                <w:b/>
                <w:sz w:val="24"/>
              </w:rPr>
              <w:t>Samērīgi pasākumi</w:t>
            </w:r>
          </w:p>
        </w:tc>
        <w:tc>
          <w:tcPr>
            <w:tcW w:w="4053" w:type="pct"/>
            <w:gridSpan w:val="9"/>
            <w:tcBorders>
              <w:top w:val="single" w:sz="2" w:space="0" w:color="1A4048"/>
              <w:bottom w:val="single" w:sz="2" w:space="0" w:color="1A4048"/>
            </w:tcBorders>
          </w:tcPr>
          <w:p w14:paraId="6CC590C9"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 xml:space="preserve">Ar terminu </w:t>
            </w:r>
            <w:r>
              <w:rPr>
                <w:rFonts w:ascii="Times New Roman" w:hAnsi="Times New Roman"/>
                <w:i/>
                <w:iCs/>
                <w:sz w:val="24"/>
              </w:rPr>
              <w:t>samērīgi pasākumi</w:t>
            </w:r>
            <w:r>
              <w:rPr>
                <w:rFonts w:ascii="Times New Roman" w:hAnsi="Times New Roman"/>
                <w:sz w:val="24"/>
              </w:rPr>
              <w:t xml:space="preserve"> apzīmē jebkuru pasākumu, kas ir samērojams ar noziedzīgi iegūtu līdzekļu legalizācijas vai teroristu finansēšanas risku.</w:t>
            </w:r>
          </w:p>
        </w:tc>
      </w:tr>
      <w:tr w:rsidR="007C78AA" w:rsidRPr="00DE3D6E" w14:paraId="42B21AB1" w14:textId="77777777" w:rsidTr="000165A4">
        <w:trPr>
          <w:trHeight w:val="1754"/>
        </w:trPr>
        <w:tc>
          <w:tcPr>
            <w:tcW w:w="947" w:type="pct"/>
            <w:gridSpan w:val="4"/>
            <w:tcBorders>
              <w:top w:val="single" w:sz="2" w:space="0" w:color="1A4048"/>
              <w:bottom w:val="single" w:sz="2" w:space="0" w:color="1A4048"/>
            </w:tcBorders>
          </w:tcPr>
          <w:p w14:paraId="12D8EEAE" w14:textId="77777777" w:rsidR="007C78AA" w:rsidRPr="00DE3D6E" w:rsidRDefault="007C78AA" w:rsidP="00872995">
            <w:pPr>
              <w:rPr>
                <w:rFonts w:ascii="Times New Roman" w:hAnsi="Times New Roman"/>
                <w:b/>
                <w:noProof/>
                <w:sz w:val="24"/>
              </w:rPr>
            </w:pPr>
            <w:r>
              <w:rPr>
                <w:rFonts w:ascii="Times New Roman" w:hAnsi="Times New Roman"/>
                <w:b/>
                <w:sz w:val="24"/>
              </w:rPr>
              <w:lastRenderedPageBreak/>
              <w:t>Saistīts ar teroristu finansēšanu vai noziedzīgi iegūtu līdzekļu legalizāciju</w:t>
            </w:r>
          </w:p>
        </w:tc>
        <w:tc>
          <w:tcPr>
            <w:tcW w:w="4053" w:type="pct"/>
            <w:gridSpan w:val="9"/>
            <w:tcBorders>
              <w:top w:val="single" w:sz="2" w:space="0" w:color="1A4048"/>
              <w:bottom w:val="single" w:sz="2" w:space="0" w:color="1A4048"/>
            </w:tcBorders>
          </w:tcPr>
          <w:p w14:paraId="274950EB"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32. rekomendācijas skaidrojošo piezīmi.</w:t>
            </w:r>
          </w:p>
        </w:tc>
      </w:tr>
      <w:tr w:rsidR="007C78AA" w:rsidRPr="00DE3D6E" w14:paraId="162CD004" w14:textId="77777777" w:rsidTr="000165A4">
        <w:trPr>
          <w:trHeight w:val="1062"/>
        </w:trPr>
        <w:tc>
          <w:tcPr>
            <w:tcW w:w="947" w:type="pct"/>
            <w:gridSpan w:val="4"/>
            <w:tcBorders>
              <w:top w:val="single" w:sz="2" w:space="0" w:color="1A4048"/>
              <w:bottom w:val="single" w:sz="2" w:space="0" w:color="1A4048"/>
            </w:tcBorders>
          </w:tcPr>
          <w:p w14:paraId="45B6D18A" w14:textId="77777777" w:rsidR="007C78AA" w:rsidRPr="00DE3D6E" w:rsidRDefault="007C78AA" w:rsidP="00872995">
            <w:pPr>
              <w:rPr>
                <w:rFonts w:ascii="Times New Roman" w:hAnsi="Times New Roman"/>
                <w:b/>
                <w:noProof/>
                <w:sz w:val="24"/>
              </w:rPr>
            </w:pPr>
            <w:r>
              <w:rPr>
                <w:rFonts w:ascii="Times New Roman" w:hAnsi="Times New Roman"/>
                <w:b/>
                <w:sz w:val="24"/>
              </w:rPr>
              <w:t>Risks</w:t>
            </w:r>
          </w:p>
        </w:tc>
        <w:tc>
          <w:tcPr>
            <w:tcW w:w="4053" w:type="pct"/>
            <w:gridSpan w:val="9"/>
            <w:tcBorders>
              <w:top w:val="single" w:sz="2" w:space="0" w:color="1A4048"/>
              <w:bottom w:val="single" w:sz="2" w:space="0" w:color="1A4048"/>
            </w:tcBorders>
          </w:tcPr>
          <w:p w14:paraId="119181CA"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“Risks” ir noziedzīgi iegūtu līdzekļu legalizācijas un/vai teroristu finansēšanas risks. Šis termins lasāms kopā ar 1. rekomendācijas skaidrojošo piezīmi.</w:t>
            </w:r>
          </w:p>
        </w:tc>
      </w:tr>
      <w:tr w:rsidR="007C78AA" w:rsidRPr="00DE3D6E" w14:paraId="5F34D914" w14:textId="77777777" w:rsidTr="000165A4">
        <w:trPr>
          <w:trHeight w:val="806"/>
        </w:trPr>
        <w:tc>
          <w:tcPr>
            <w:tcW w:w="947" w:type="pct"/>
            <w:gridSpan w:val="4"/>
            <w:tcBorders>
              <w:top w:val="single" w:sz="2" w:space="0" w:color="1A4048"/>
              <w:bottom w:val="single" w:sz="2" w:space="0" w:color="1A4048"/>
            </w:tcBorders>
          </w:tcPr>
          <w:p w14:paraId="5034F4AE" w14:textId="77777777" w:rsidR="007C78AA" w:rsidRPr="00DE3D6E" w:rsidRDefault="007C78AA" w:rsidP="00872995">
            <w:pPr>
              <w:rPr>
                <w:rFonts w:ascii="Times New Roman" w:hAnsi="Times New Roman"/>
                <w:b/>
                <w:noProof/>
                <w:sz w:val="24"/>
              </w:rPr>
            </w:pPr>
            <w:r>
              <w:rPr>
                <w:rFonts w:ascii="Times New Roman" w:hAnsi="Times New Roman"/>
                <w:b/>
                <w:sz w:val="24"/>
              </w:rPr>
              <w:t>Pārliecināts</w:t>
            </w:r>
          </w:p>
        </w:tc>
        <w:tc>
          <w:tcPr>
            <w:tcW w:w="4053" w:type="pct"/>
            <w:gridSpan w:val="9"/>
            <w:tcBorders>
              <w:top w:val="single" w:sz="2" w:space="0" w:color="1A4048"/>
              <w:bottom w:val="single" w:sz="2" w:space="0" w:color="1A4048"/>
            </w:tcBorders>
          </w:tcPr>
          <w:p w14:paraId="1A9B9F24"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 xml:space="preserve">Ja minēts, ka finanšu iestādei ir </w:t>
            </w:r>
            <w:r>
              <w:rPr>
                <w:rFonts w:ascii="Times New Roman" w:hAnsi="Times New Roman"/>
                <w:i/>
                <w:iCs/>
                <w:sz w:val="24"/>
              </w:rPr>
              <w:t>jāpārliecinās</w:t>
            </w:r>
            <w:r>
              <w:rPr>
                <w:rFonts w:ascii="Times New Roman" w:hAnsi="Times New Roman"/>
                <w:sz w:val="24"/>
              </w:rPr>
              <w:t xml:space="preserve"> par kādu noteiktu jautājumu, tas nozīmē, ka iestādei ir jāspēj pamatot savu vērtējumu kompetentajām iestādēm.</w:t>
            </w:r>
          </w:p>
        </w:tc>
      </w:tr>
      <w:tr w:rsidR="007C78AA" w:rsidRPr="00DE3D6E" w14:paraId="2EF01EAF" w14:textId="77777777" w:rsidTr="000165A4">
        <w:trPr>
          <w:trHeight w:val="2354"/>
        </w:trPr>
        <w:tc>
          <w:tcPr>
            <w:tcW w:w="947" w:type="pct"/>
            <w:gridSpan w:val="4"/>
            <w:tcBorders>
              <w:top w:val="single" w:sz="2" w:space="0" w:color="1A4048"/>
              <w:bottom w:val="single" w:sz="2" w:space="0" w:color="1A4048"/>
            </w:tcBorders>
          </w:tcPr>
          <w:p w14:paraId="0978CC87" w14:textId="77777777" w:rsidR="007C78AA" w:rsidRPr="00DE3D6E" w:rsidRDefault="007C78AA" w:rsidP="00872995">
            <w:pPr>
              <w:rPr>
                <w:rFonts w:ascii="Times New Roman" w:hAnsi="Times New Roman"/>
                <w:b/>
                <w:noProof/>
                <w:sz w:val="24"/>
              </w:rPr>
            </w:pPr>
            <w:r>
              <w:rPr>
                <w:rFonts w:ascii="Times New Roman" w:hAnsi="Times New Roman"/>
                <w:b/>
                <w:sz w:val="24"/>
              </w:rPr>
              <w:t>Aizturēt</w:t>
            </w:r>
          </w:p>
        </w:tc>
        <w:tc>
          <w:tcPr>
            <w:tcW w:w="4053" w:type="pct"/>
            <w:gridSpan w:val="9"/>
            <w:tcBorders>
              <w:top w:val="single" w:sz="2" w:space="0" w:color="1A4048"/>
              <w:bottom w:val="single" w:sz="2" w:space="0" w:color="1A4048"/>
            </w:tcBorders>
          </w:tcPr>
          <w:p w14:paraId="7A4B1EF9"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aizturēt</w:t>
            </w:r>
            <w:r>
              <w:rPr>
                <w:rFonts w:ascii="Times New Roman" w:hAnsi="Times New Roman"/>
                <w:sz w:val="24"/>
              </w:rPr>
              <w:t xml:space="preserve"> nozīmē aizliegumu pārsūtīt, konvertēt, izvietot vai pārvietot mantu, pamatojoties uz prasību, kuru ierosinājusi kompetentā iestāde vai tiesa. Tomēr atšķirībā no iesaldēšanas aizturēšana tiek īstenota, izmantojot mehānismu, ar kuru kompetentā iestāde vai tiesa pārņem kontroli par konkrēto mantu. Aizturētā manta paliek tās fiziskās vai juridiskās personas vai personu īpašumā, kurai ir tiesības uz šo mantu aizturēšanas brīdī, lai gan kompetentā iestāde vai tiesa bieži vien pārņems aizturētās mantas valdījumu, administrēšanu vai pārvaldību.</w:t>
            </w:r>
          </w:p>
        </w:tc>
      </w:tr>
      <w:tr w:rsidR="007C78AA" w:rsidRPr="00DE3D6E" w14:paraId="33BF7DE8" w14:textId="77777777" w:rsidTr="000165A4">
        <w:trPr>
          <w:trHeight w:val="2095"/>
        </w:trPr>
        <w:tc>
          <w:tcPr>
            <w:tcW w:w="947" w:type="pct"/>
            <w:gridSpan w:val="4"/>
            <w:tcBorders>
              <w:top w:val="single" w:sz="2" w:space="0" w:color="1A4048"/>
              <w:bottom w:val="single" w:sz="2" w:space="0" w:color="1A4048"/>
            </w:tcBorders>
          </w:tcPr>
          <w:p w14:paraId="4CD5EC86" w14:textId="77777777" w:rsidR="007C78AA" w:rsidRPr="00DE3D6E" w:rsidRDefault="007C78AA" w:rsidP="00872995">
            <w:pPr>
              <w:rPr>
                <w:rFonts w:ascii="Times New Roman" w:hAnsi="Times New Roman"/>
                <w:b/>
                <w:noProof/>
                <w:sz w:val="24"/>
              </w:rPr>
            </w:pPr>
            <w:r>
              <w:rPr>
                <w:rFonts w:ascii="Times New Roman" w:hAnsi="Times New Roman"/>
                <w:b/>
                <w:sz w:val="24"/>
              </w:rPr>
              <w:t>Pašregulatīva iestāde (</w:t>
            </w:r>
            <w:r>
              <w:rPr>
                <w:rFonts w:ascii="Times New Roman" w:hAnsi="Times New Roman"/>
                <w:b/>
                <w:i/>
                <w:iCs/>
                <w:sz w:val="24"/>
              </w:rPr>
              <w:t>SRB</w:t>
            </w:r>
            <w:r>
              <w:rPr>
                <w:rFonts w:ascii="Times New Roman" w:hAnsi="Times New Roman"/>
                <w:b/>
                <w:sz w:val="24"/>
              </w:rPr>
              <w:t>)</w:t>
            </w:r>
          </w:p>
        </w:tc>
        <w:tc>
          <w:tcPr>
            <w:tcW w:w="4053" w:type="pct"/>
            <w:gridSpan w:val="9"/>
            <w:tcBorders>
              <w:top w:val="single" w:sz="2" w:space="0" w:color="1A4048"/>
              <w:bottom w:val="single" w:sz="2" w:space="0" w:color="1A4048"/>
            </w:tcBorders>
          </w:tcPr>
          <w:p w14:paraId="45DFBF6C"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Pašregulatīva iestāde ir iestāde, kura pārstāv kādu profesionālo nozari (piemēram, advokātus, notārus, citus neatkarīgus juridiskās nozares profesionāļus vai grāmatvežus) un kuras biedri ir attiecīgās profesijas pārstāvji; šī iestāde nosaka, kuras personas ir kvalificētas darbam attiecīgajā profesijā un tās praktizēšanai, un pilda noteiktas uzraudzības vai pārraudzības funkcijas. Šādām iestādēm ir jāievieš noteikumi, lai nodrošinātu, ka attiecīgās profesijas pārstāvji ievēro augstus ētikas un morālos standartus.</w:t>
            </w:r>
          </w:p>
        </w:tc>
      </w:tr>
      <w:tr w:rsidR="007C78AA" w:rsidRPr="00DE3D6E" w14:paraId="3270F3C3" w14:textId="77777777" w:rsidTr="000165A4">
        <w:trPr>
          <w:trHeight w:val="583"/>
        </w:trPr>
        <w:tc>
          <w:tcPr>
            <w:tcW w:w="989" w:type="pct"/>
            <w:gridSpan w:val="7"/>
            <w:tcBorders>
              <w:top w:val="single" w:sz="2" w:space="0" w:color="1A4048"/>
              <w:bottom w:val="single" w:sz="2" w:space="0" w:color="1A4048"/>
            </w:tcBorders>
          </w:tcPr>
          <w:p w14:paraId="05E2B88A" w14:textId="77777777" w:rsidR="007C78AA" w:rsidRPr="00DE3D6E" w:rsidRDefault="007C78AA" w:rsidP="00872995">
            <w:pPr>
              <w:rPr>
                <w:rFonts w:ascii="Times New Roman" w:hAnsi="Times New Roman"/>
                <w:b/>
                <w:noProof/>
                <w:sz w:val="24"/>
              </w:rPr>
            </w:pPr>
            <w:r>
              <w:rPr>
                <w:rFonts w:ascii="Times New Roman" w:hAnsi="Times New Roman"/>
                <w:b/>
                <w:sz w:val="24"/>
              </w:rPr>
              <w:t>Sērijveida maksājums</w:t>
            </w:r>
          </w:p>
        </w:tc>
        <w:tc>
          <w:tcPr>
            <w:tcW w:w="4011" w:type="pct"/>
            <w:gridSpan w:val="6"/>
            <w:tcBorders>
              <w:top w:val="single" w:sz="2" w:space="0" w:color="1A4048"/>
              <w:bottom w:val="single" w:sz="2" w:space="0" w:color="1A4048"/>
            </w:tcBorders>
          </w:tcPr>
          <w:p w14:paraId="65CE326A"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5C0E57A2" w14:textId="77777777" w:rsidTr="000165A4">
        <w:trPr>
          <w:trHeight w:val="806"/>
        </w:trPr>
        <w:tc>
          <w:tcPr>
            <w:tcW w:w="989" w:type="pct"/>
            <w:gridSpan w:val="7"/>
            <w:tcBorders>
              <w:top w:val="single" w:sz="2" w:space="0" w:color="1A4048"/>
              <w:bottom w:val="single" w:sz="2" w:space="0" w:color="1A4048"/>
            </w:tcBorders>
          </w:tcPr>
          <w:p w14:paraId="32443EDB" w14:textId="77777777" w:rsidR="007C78AA" w:rsidRPr="00DE3D6E" w:rsidRDefault="007C78AA" w:rsidP="00872995">
            <w:pPr>
              <w:rPr>
                <w:rFonts w:ascii="Times New Roman" w:hAnsi="Times New Roman"/>
                <w:b/>
                <w:noProof/>
                <w:sz w:val="24"/>
              </w:rPr>
            </w:pPr>
            <w:r>
              <w:rPr>
                <w:rFonts w:ascii="Times New Roman" w:hAnsi="Times New Roman"/>
                <w:b/>
                <w:sz w:val="24"/>
              </w:rPr>
              <w:t>Dibinātājs</w:t>
            </w:r>
          </w:p>
        </w:tc>
        <w:tc>
          <w:tcPr>
            <w:tcW w:w="4011" w:type="pct"/>
            <w:gridSpan w:val="6"/>
            <w:tcBorders>
              <w:top w:val="single" w:sz="2" w:space="0" w:color="1A4048"/>
              <w:bottom w:val="single" w:sz="2" w:space="0" w:color="1A4048"/>
            </w:tcBorders>
          </w:tcPr>
          <w:p w14:paraId="7F2C282E" w14:textId="77777777" w:rsidR="007C78AA" w:rsidRPr="00DE3D6E" w:rsidRDefault="007C78AA" w:rsidP="00392F71">
            <w:pPr>
              <w:ind w:left="178"/>
              <w:jc w:val="both"/>
              <w:rPr>
                <w:rFonts w:ascii="Times New Roman" w:hAnsi="Times New Roman"/>
                <w:noProof/>
                <w:sz w:val="24"/>
              </w:rPr>
            </w:pPr>
            <w:r>
              <w:rPr>
                <w:rFonts w:ascii="Times New Roman" w:hAnsi="Times New Roman"/>
                <w:i/>
                <w:iCs/>
                <w:sz w:val="24"/>
              </w:rPr>
              <w:t>Dibinātāji</w:t>
            </w:r>
            <w:r>
              <w:rPr>
                <w:rFonts w:ascii="Times New Roman" w:hAnsi="Times New Roman"/>
                <w:sz w:val="24"/>
              </w:rPr>
              <w:t xml:space="preserve"> ir fiziskas vai juridiskas personas, kuras savu aktīvu īpašumtiesības nodod pilnvarotām personām, parakstot trasta līgumu vai noslēdzot līdzīgu vienošanos.</w:t>
            </w:r>
          </w:p>
        </w:tc>
      </w:tr>
      <w:tr w:rsidR="007C78AA" w:rsidRPr="00DE3D6E" w14:paraId="410AC325" w14:textId="77777777" w:rsidTr="000165A4">
        <w:trPr>
          <w:trHeight w:val="1958"/>
        </w:trPr>
        <w:tc>
          <w:tcPr>
            <w:tcW w:w="989" w:type="pct"/>
            <w:gridSpan w:val="7"/>
            <w:tcBorders>
              <w:top w:val="single" w:sz="2" w:space="0" w:color="1A4048"/>
              <w:bottom w:val="single" w:sz="2" w:space="0" w:color="1A4048"/>
            </w:tcBorders>
          </w:tcPr>
          <w:p w14:paraId="2D44C37C" w14:textId="77777777" w:rsidR="007C78AA" w:rsidRPr="00DE3D6E" w:rsidRDefault="007C78AA" w:rsidP="00872995">
            <w:pPr>
              <w:rPr>
                <w:rFonts w:ascii="Times New Roman" w:hAnsi="Times New Roman"/>
                <w:b/>
                <w:noProof/>
                <w:sz w:val="24"/>
              </w:rPr>
            </w:pPr>
            <w:r>
              <w:rPr>
                <w:rFonts w:ascii="Times New Roman" w:hAnsi="Times New Roman"/>
                <w:b/>
                <w:sz w:val="24"/>
              </w:rPr>
              <w:t>Čaulas banka</w:t>
            </w:r>
          </w:p>
        </w:tc>
        <w:tc>
          <w:tcPr>
            <w:tcW w:w="4011" w:type="pct"/>
            <w:gridSpan w:val="6"/>
            <w:tcBorders>
              <w:top w:val="single" w:sz="2" w:space="0" w:color="1A4048"/>
              <w:bottom w:val="single" w:sz="2" w:space="0" w:color="1A4048"/>
            </w:tcBorders>
          </w:tcPr>
          <w:p w14:paraId="420C3986" w14:textId="77777777" w:rsidR="007C78AA" w:rsidRDefault="007C78AA" w:rsidP="00392F71">
            <w:pPr>
              <w:ind w:left="178"/>
              <w:jc w:val="both"/>
              <w:rPr>
                <w:rFonts w:ascii="Times New Roman" w:hAnsi="Times New Roman"/>
                <w:noProof/>
                <w:sz w:val="24"/>
              </w:rPr>
            </w:pPr>
            <w:r>
              <w:rPr>
                <w:rFonts w:ascii="Times New Roman" w:hAnsi="Times New Roman"/>
                <w:i/>
                <w:iCs/>
                <w:sz w:val="24"/>
              </w:rPr>
              <w:t>Čaulas banka</w:t>
            </w:r>
            <w:r>
              <w:rPr>
                <w:rFonts w:ascii="Times New Roman" w:hAnsi="Times New Roman"/>
                <w:sz w:val="24"/>
              </w:rPr>
              <w:t xml:space="preserve"> ir banka, kas fiziski nepastāv valstī, kurā tā ir reģistrēta un licencēta, un kas nav saistīta ar regulētu, efektīvi konsolidēti uzraudzītu finanšu grupu.</w:t>
            </w:r>
          </w:p>
          <w:p w14:paraId="46338A3A" w14:textId="77777777" w:rsidR="00392F71" w:rsidRPr="00DE3D6E" w:rsidRDefault="00392F71" w:rsidP="00392F71">
            <w:pPr>
              <w:ind w:left="178"/>
              <w:jc w:val="both"/>
              <w:rPr>
                <w:rFonts w:ascii="Times New Roman" w:hAnsi="Times New Roman"/>
                <w:noProof/>
                <w:sz w:val="24"/>
                <w:lang w:val="en-GB"/>
              </w:rPr>
            </w:pPr>
          </w:p>
          <w:p w14:paraId="6A079C79" w14:textId="77777777" w:rsidR="007C78AA" w:rsidRPr="00DE3D6E" w:rsidRDefault="007C78AA" w:rsidP="00392F71">
            <w:pPr>
              <w:ind w:left="178"/>
              <w:jc w:val="both"/>
              <w:rPr>
                <w:rFonts w:ascii="Times New Roman" w:hAnsi="Times New Roman"/>
                <w:noProof/>
                <w:sz w:val="24"/>
              </w:rPr>
            </w:pPr>
            <w:r>
              <w:rPr>
                <w:rFonts w:ascii="Times New Roman" w:hAnsi="Times New Roman"/>
                <w:i/>
                <w:iCs/>
                <w:sz w:val="24"/>
              </w:rPr>
              <w:t>Fiziska klātbūtne</w:t>
            </w:r>
            <w:r>
              <w:rPr>
                <w:rFonts w:ascii="Times New Roman" w:hAnsi="Times New Roman"/>
                <w:sz w:val="24"/>
              </w:rPr>
              <w:t xml:space="preserve"> ir vadības atrašanās valstī. Vietējā pārstāvja vai zemāka līmeņa darbinieka atrašanās valstī nav uzskatāma par fizisku klātbūtni.</w:t>
            </w:r>
          </w:p>
        </w:tc>
      </w:tr>
      <w:tr w:rsidR="007C78AA" w:rsidRPr="00DE3D6E" w14:paraId="7F6C3C97" w14:textId="77777777" w:rsidTr="000165A4">
        <w:trPr>
          <w:trHeight w:val="806"/>
        </w:trPr>
        <w:tc>
          <w:tcPr>
            <w:tcW w:w="989" w:type="pct"/>
            <w:gridSpan w:val="7"/>
            <w:tcBorders>
              <w:top w:val="single" w:sz="2" w:space="0" w:color="1A4048"/>
              <w:bottom w:val="single" w:sz="2" w:space="0" w:color="1A4048"/>
            </w:tcBorders>
          </w:tcPr>
          <w:p w14:paraId="54ED3F94" w14:textId="77777777" w:rsidR="007C78AA" w:rsidRPr="00DE3D6E" w:rsidRDefault="007C78AA" w:rsidP="00872995">
            <w:pPr>
              <w:rPr>
                <w:rFonts w:ascii="Times New Roman" w:hAnsi="Times New Roman"/>
                <w:b/>
                <w:noProof/>
                <w:sz w:val="24"/>
              </w:rPr>
            </w:pPr>
            <w:r>
              <w:rPr>
                <w:rFonts w:ascii="Times New Roman" w:hAnsi="Times New Roman"/>
                <w:b/>
                <w:sz w:val="24"/>
              </w:rPr>
              <w:t>Darbības vārds vajadzības izteiksmes vēlējuma paveidā</w:t>
            </w:r>
          </w:p>
        </w:tc>
        <w:tc>
          <w:tcPr>
            <w:tcW w:w="4011" w:type="pct"/>
            <w:gridSpan w:val="6"/>
            <w:tcBorders>
              <w:top w:val="single" w:sz="2" w:space="0" w:color="1A4048"/>
              <w:bottom w:val="single" w:sz="2" w:space="0" w:color="1A4048"/>
            </w:tcBorders>
          </w:tcPr>
          <w:p w14:paraId="2CACE224" w14:textId="77777777" w:rsidR="007C78AA" w:rsidRPr="00DE3D6E" w:rsidRDefault="007C78AA" w:rsidP="00392F71">
            <w:pPr>
              <w:ind w:left="178"/>
              <w:jc w:val="both"/>
              <w:rPr>
                <w:rFonts w:ascii="Times New Roman" w:hAnsi="Times New Roman"/>
                <w:i/>
                <w:noProof/>
                <w:sz w:val="24"/>
              </w:rPr>
            </w:pPr>
            <w:r>
              <w:rPr>
                <w:rFonts w:ascii="Times New Roman" w:hAnsi="Times New Roman"/>
                <w:sz w:val="24"/>
              </w:rPr>
              <w:t xml:space="preserve">Saistībā ar atbilstības </w:t>
            </w:r>
            <w:r>
              <w:rPr>
                <w:rFonts w:ascii="Times New Roman" w:hAnsi="Times New Roman"/>
                <w:i/>
                <w:iCs/>
                <w:sz w:val="24"/>
              </w:rPr>
              <w:t>FATF</w:t>
            </w:r>
            <w:r>
              <w:rPr>
                <w:rFonts w:ascii="Times New Roman" w:hAnsi="Times New Roman"/>
                <w:sz w:val="24"/>
              </w:rPr>
              <w:t xml:space="preserve"> rekomendācijām novērtēšanu vajadzības izteiksmes vēlējuma paveids [redakcijā angļu valodā konstrukcijas ar </w:t>
            </w:r>
            <w:r>
              <w:rPr>
                <w:rFonts w:ascii="Times New Roman" w:hAnsi="Times New Roman"/>
                <w:i/>
                <w:iCs/>
                <w:sz w:val="24"/>
              </w:rPr>
              <w:t>should</w:t>
            </w:r>
            <w:r>
              <w:rPr>
                <w:rFonts w:ascii="Times New Roman" w:hAnsi="Times New Roman"/>
                <w:sz w:val="24"/>
              </w:rPr>
              <w:t xml:space="preserve">] tiek lietots tādā pašā nozīmē kā vajadzības izteiksme [redakcijā angļu valodā konstrukcijas ar </w:t>
            </w:r>
            <w:r>
              <w:rPr>
                <w:rFonts w:ascii="Times New Roman" w:hAnsi="Times New Roman"/>
                <w:i/>
                <w:iCs/>
                <w:sz w:val="24"/>
              </w:rPr>
              <w:t>must</w:t>
            </w:r>
            <w:r>
              <w:rPr>
                <w:rFonts w:ascii="Times New Roman" w:hAnsi="Times New Roman"/>
                <w:sz w:val="24"/>
              </w:rPr>
              <w:t>].</w:t>
            </w:r>
          </w:p>
        </w:tc>
      </w:tr>
      <w:tr w:rsidR="007C78AA" w:rsidRPr="00DE3D6E" w14:paraId="67C5239E" w14:textId="77777777" w:rsidTr="000165A4">
        <w:trPr>
          <w:trHeight w:val="875"/>
        </w:trPr>
        <w:tc>
          <w:tcPr>
            <w:tcW w:w="989" w:type="pct"/>
            <w:gridSpan w:val="7"/>
            <w:tcBorders>
              <w:top w:val="single" w:sz="2" w:space="0" w:color="1A4048"/>
              <w:bottom w:val="single" w:sz="2" w:space="0" w:color="1A4048"/>
            </w:tcBorders>
          </w:tcPr>
          <w:p w14:paraId="765D71ED" w14:textId="77777777" w:rsidR="007C78AA" w:rsidRPr="00DE3D6E" w:rsidRDefault="007C78AA" w:rsidP="00DE3D6E">
            <w:pPr>
              <w:jc w:val="both"/>
              <w:rPr>
                <w:rFonts w:ascii="Times New Roman" w:hAnsi="Times New Roman"/>
                <w:b/>
                <w:noProof/>
                <w:sz w:val="24"/>
              </w:rPr>
            </w:pPr>
            <w:r>
              <w:rPr>
                <w:rFonts w:ascii="Times New Roman" w:hAnsi="Times New Roman"/>
                <w:b/>
                <w:sz w:val="24"/>
              </w:rPr>
              <w:lastRenderedPageBreak/>
              <w:t>Maksājumu apstrādes automatizācija</w:t>
            </w:r>
          </w:p>
        </w:tc>
        <w:tc>
          <w:tcPr>
            <w:tcW w:w="4011" w:type="pct"/>
            <w:gridSpan w:val="6"/>
            <w:tcBorders>
              <w:top w:val="single" w:sz="2" w:space="0" w:color="1A4048"/>
              <w:bottom w:val="single" w:sz="2" w:space="0" w:color="1A4048"/>
            </w:tcBorders>
          </w:tcPr>
          <w:p w14:paraId="79E881B6"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50ACA6E7" w14:textId="77777777" w:rsidTr="000165A4">
        <w:trPr>
          <w:trHeight w:val="2354"/>
        </w:trPr>
        <w:tc>
          <w:tcPr>
            <w:tcW w:w="989" w:type="pct"/>
            <w:gridSpan w:val="7"/>
            <w:tcBorders>
              <w:top w:val="single" w:sz="2" w:space="0" w:color="1A4048"/>
              <w:bottom w:val="single" w:sz="2" w:space="0" w:color="1A4048"/>
            </w:tcBorders>
          </w:tcPr>
          <w:p w14:paraId="10F45206" w14:textId="77777777" w:rsidR="007C78AA" w:rsidRPr="00DE3D6E" w:rsidRDefault="007C78AA" w:rsidP="00DE3D6E">
            <w:pPr>
              <w:jc w:val="both"/>
              <w:rPr>
                <w:rFonts w:ascii="Times New Roman" w:hAnsi="Times New Roman"/>
                <w:b/>
                <w:noProof/>
                <w:sz w:val="24"/>
              </w:rPr>
            </w:pPr>
            <w:r>
              <w:rPr>
                <w:rFonts w:ascii="Times New Roman" w:hAnsi="Times New Roman"/>
                <w:b/>
                <w:sz w:val="24"/>
              </w:rPr>
              <w:t>Uzraugi</w:t>
            </w:r>
          </w:p>
        </w:tc>
        <w:tc>
          <w:tcPr>
            <w:tcW w:w="4011" w:type="pct"/>
            <w:gridSpan w:val="6"/>
            <w:tcBorders>
              <w:top w:val="single" w:sz="2" w:space="0" w:color="1A4048"/>
              <w:bottom w:val="single" w:sz="2" w:space="0" w:color="1A4048"/>
            </w:tcBorders>
          </w:tcPr>
          <w:p w14:paraId="07FB59B2" w14:textId="6F777400" w:rsidR="007C78AA" w:rsidRPr="00DE3D6E" w:rsidRDefault="007C78AA" w:rsidP="00392F71">
            <w:pPr>
              <w:ind w:left="178"/>
              <w:jc w:val="both"/>
              <w:rPr>
                <w:rFonts w:ascii="Times New Roman" w:hAnsi="Times New Roman"/>
                <w:noProof/>
                <w:sz w:val="24"/>
              </w:rPr>
            </w:pPr>
            <w:r>
              <w:rPr>
                <w:rFonts w:ascii="Times New Roman" w:hAnsi="Times New Roman"/>
                <w:i/>
                <w:iCs/>
                <w:sz w:val="24"/>
              </w:rPr>
              <w:t>Uzraugs</w:t>
            </w:r>
            <w:r>
              <w:rPr>
                <w:rFonts w:ascii="Times New Roman" w:hAnsi="Times New Roman"/>
                <w:sz w:val="24"/>
              </w:rPr>
              <w:t xml:space="preserve"> ir izraudzīta kompetentā iestāde vai privāta iestāde, kuras pienākums ir nodrošināt finanšu iestāžu (“</w:t>
            </w:r>
            <w:r>
              <w:rPr>
                <w:rFonts w:ascii="Times New Roman" w:hAnsi="Times New Roman"/>
                <w:i/>
                <w:iCs/>
                <w:sz w:val="24"/>
              </w:rPr>
              <w:t>finanšu uzraugu</w:t>
            </w:r>
            <w:r>
              <w:rPr>
                <w:rFonts w:ascii="Times New Roman" w:hAnsi="Times New Roman"/>
                <w:sz w:val="24"/>
              </w:rPr>
              <w:t>”</w:t>
            </w:r>
            <w:r w:rsidR="002F1C1A">
              <w:rPr>
                <w:rStyle w:val="FootnoteReference"/>
                <w:rFonts w:ascii="Times New Roman" w:hAnsi="Times New Roman"/>
                <w:noProof/>
                <w:sz w:val="24"/>
                <w:lang w:val="en-GB"/>
              </w:rPr>
              <w:footnoteReference w:id="108"/>
            </w:r>
            <w:r>
              <w:rPr>
                <w:rFonts w:ascii="Times New Roman" w:hAnsi="Times New Roman"/>
                <w:sz w:val="24"/>
              </w:rPr>
              <w:t xml:space="preserve">) un/vai </w:t>
            </w:r>
            <w:r>
              <w:rPr>
                <w:rFonts w:ascii="Times New Roman" w:hAnsi="Times New Roman"/>
                <w:i/>
                <w:iCs/>
                <w:sz w:val="24"/>
              </w:rPr>
              <w:t>DNFBP</w:t>
            </w:r>
            <w:r>
              <w:rPr>
                <w:rFonts w:ascii="Times New Roman" w:hAnsi="Times New Roman"/>
                <w:sz w:val="24"/>
              </w:rPr>
              <w:t xml:space="preserve"> atbilstību noziedzīgi iegūtu līdzekļu legalizācijas novēršanas un teroristu finansēšanas apkarošanas prasībām. Privātām iestādēm (starp kurām var būt arī konkrēta veida pašregulatīvās iestādes) ir jābūt pilnvarotām uzraudzīt un noteikt sankcijas finanšu iestādēm vai </w:t>
            </w:r>
            <w:r>
              <w:rPr>
                <w:rFonts w:ascii="Times New Roman" w:hAnsi="Times New Roman"/>
                <w:i/>
                <w:iCs/>
                <w:sz w:val="24"/>
              </w:rPr>
              <w:t>DNFBP</w:t>
            </w:r>
            <w:r>
              <w:rPr>
                <w:rFonts w:ascii="Times New Roman" w:hAnsi="Times New Roman"/>
                <w:sz w:val="24"/>
              </w:rPr>
              <w:t xml:space="preserve"> saistībā ar NILLTF novēršanas prasībām. Šīm privātajām iestādēm ir arī jābūt likumīgi pilnvarotām īstenot savas funkcijas, un kompetentajai iestādei ir jāuzrauga tas, kā šīs iestādes izpilda šādas funkcijas.</w:t>
            </w:r>
          </w:p>
        </w:tc>
      </w:tr>
      <w:tr w:rsidR="007C78AA" w:rsidRPr="00DE3D6E" w14:paraId="61195EC7" w14:textId="77777777" w:rsidTr="000165A4">
        <w:trPr>
          <w:trHeight w:val="1168"/>
        </w:trPr>
        <w:tc>
          <w:tcPr>
            <w:tcW w:w="989" w:type="pct"/>
            <w:gridSpan w:val="7"/>
            <w:tcBorders>
              <w:top w:val="single" w:sz="2" w:space="0" w:color="1A4048"/>
              <w:bottom w:val="single" w:sz="2" w:space="0" w:color="1A4048"/>
            </w:tcBorders>
          </w:tcPr>
          <w:p w14:paraId="0A8BD053" w14:textId="77777777" w:rsidR="007C78AA" w:rsidRPr="00DE3D6E" w:rsidRDefault="007C78AA" w:rsidP="00DE3D6E">
            <w:pPr>
              <w:jc w:val="both"/>
              <w:rPr>
                <w:rFonts w:ascii="Times New Roman" w:hAnsi="Times New Roman"/>
                <w:b/>
                <w:noProof/>
                <w:sz w:val="24"/>
              </w:rPr>
            </w:pPr>
            <w:r>
              <w:rPr>
                <w:rFonts w:ascii="Times New Roman" w:hAnsi="Times New Roman"/>
                <w:b/>
                <w:sz w:val="24"/>
              </w:rPr>
              <w:t>Mērķētas finanšu sankcijas</w:t>
            </w:r>
          </w:p>
        </w:tc>
        <w:tc>
          <w:tcPr>
            <w:tcW w:w="4011" w:type="pct"/>
            <w:gridSpan w:val="6"/>
            <w:tcBorders>
              <w:top w:val="single" w:sz="2" w:space="0" w:color="1A4048"/>
              <w:bottom w:val="single" w:sz="2" w:space="0" w:color="1A4048"/>
            </w:tcBorders>
          </w:tcPr>
          <w:p w14:paraId="30C3C2EA" w14:textId="77777777" w:rsidR="007C78AA" w:rsidRPr="00DE3D6E" w:rsidRDefault="007C78AA" w:rsidP="00392F71">
            <w:pPr>
              <w:ind w:left="178"/>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mērķētas finanšu sankcijas</w:t>
            </w:r>
            <w:r>
              <w:rPr>
                <w:rFonts w:ascii="Times New Roman" w:hAnsi="Times New Roman"/>
                <w:sz w:val="24"/>
              </w:rPr>
              <w:t xml:space="preserve"> nozīmē gan aktīvu iesaldēšanu, gan aizliegumus, ko piemēro ar nolūku novērst to, ka līdzekļi un citi aktīvi ir tieši vai netieši pieejami un tos var izmantot sarakstā norādītās personas un struktūras.</w:t>
            </w:r>
          </w:p>
        </w:tc>
      </w:tr>
      <w:tr w:rsidR="007C78AA" w:rsidRPr="00DE3D6E" w14:paraId="645ECDF8" w14:textId="77777777" w:rsidTr="000165A4">
        <w:trPr>
          <w:trHeight w:val="2128"/>
        </w:trPr>
        <w:tc>
          <w:tcPr>
            <w:tcW w:w="989" w:type="pct"/>
            <w:gridSpan w:val="7"/>
            <w:tcBorders>
              <w:top w:val="single" w:sz="2" w:space="0" w:color="1A4048"/>
              <w:bottom w:val="single" w:sz="2" w:space="0" w:color="1A4048"/>
            </w:tcBorders>
          </w:tcPr>
          <w:p w14:paraId="2555D4FB" w14:textId="77777777" w:rsidR="007C78AA" w:rsidRPr="00DE3D6E" w:rsidRDefault="007C78AA" w:rsidP="00DE3D6E">
            <w:pPr>
              <w:jc w:val="both"/>
              <w:rPr>
                <w:rFonts w:ascii="Times New Roman" w:hAnsi="Times New Roman"/>
                <w:b/>
                <w:noProof/>
                <w:sz w:val="24"/>
              </w:rPr>
            </w:pPr>
            <w:r>
              <w:rPr>
                <w:rFonts w:ascii="Times New Roman" w:hAnsi="Times New Roman"/>
                <w:b/>
                <w:sz w:val="24"/>
              </w:rPr>
              <w:t>Terorists</w:t>
            </w:r>
          </w:p>
        </w:tc>
        <w:tc>
          <w:tcPr>
            <w:tcW w:w="4011" w:type="pct"/>
            <w:gridSpan w:val="6"/>
            <w:tcBorders>
              <w:top w:val="single" w:sz="2" w:space="0" w:color="1A4048"/>
              <w:bottom w:val="single" w:sz="2" w:space="0" w:color="1A4048"/>
            </w:tcBorders>
          </w:tcPr>
          <w:p w14:paraId="522B5B6A" w14:textId="073DE68D" w:rsidR="007C78AA" w:rsidRPr="00DE3D6E" w:rsidRDefault="007C78AA" w:rsidP="00392F71">
            <w:pPr>
              <w:ind w:left="178"/>
              <w:jc w:val="both"/>
              <w:rPr>
                <w:rFonts w:ascii="Times New Roman" w:hAnsi="Times New Roman"/>
                <w:noProof/>
                <w:sz w:val="24"/>
              </w:rPr>
            </w:pPr>
            <w:r>
              <w:rPr>
                <w:rFonts w:ascii="Times New Roman" w:hAnsi="Times New Roman"/>
                <w:sz w:val="24"/>
              </w:rPr>
              <w:t xml:space="preserve">Ar terminu </w:t>
            </w:r>
            <w:r>
              <w:rPr>
                <w:rFonts w:ascii="Times New Roman" w:hAnsi="Times New Roman"/>
                <w:i/>
                <w:iCs/>
                <w:sz w:val="24"/>
              </w:rPr>
              <w:t>terorists</w:t>
            </w:r>
            <w:r>
              <w:rPr>
                <w:rFonts w:ascii="Times New Roman" w:hAnsi="Times New Roman"/>
                <w:sz w:val="24"/>
              </w:rPr>
              <w:t xml:space="preserve"> apzīmē jebkuru fizisku personu, kas: i) jebkādā veidā tieši vai netieši, prettiesiski un apzināti veic vai cenšas paveikt terorisma aktu, ii) piedalās terorisma aktos kā līdzzinātājs, iii) organizē vai vada citus terorisma aktu rīkošanā, iv) veicina to, ka terorisma aktus pasūta tādu personu grupa, kura rīkojas viena mērķa vārdā, ja veicināšana ir notikusi apzināti un ar nolūku sekmēt terorisma aktu, vai zinot par grupas nodomu sarīkot terorisma aktu.</w:t>
            </w:r>
          </w:p>
        </w:tc>
      </w:tr>
      <w:tr w:rsidR="007C78AA" w:rsidRPr="00DE3D6E" w14:paraId="0D269347" w14:textId="77777777" w:rsidTr="000165A4">
        <w:trPr>
          <w:trHeight w:val="1108"/>
        </w:trPr>
        <w:tc>
          <w:tcPr>
            <w:tcW w:w="989" w:type="pct"/>
            <w:gridSpan w:val="7"/>
            <w:tcBorders>
              <w:top w:val="single" w:sz="2" w:space="0" w:color="1A4048"/>
              <w:bottom w:val="single" w:sz="2" w:space="0" w:color="1A4048"/>
            </w:tcBorders>
          </w:tcPr>
          <w:p w14:paraId="2410827B" w14:textId="77777777" w:rsidR="007C78AA" w:rsidRPr="00DE3D6E" w:rsidRDefault="007C78AA" w:rsidP="00DE3D6E">
            <w:pPr>
              <w:jc w:val="both"/>
              <w:rPr>
                <w:rFonts w:ascii="Times New Roman" w:hAnsi="Times New Roman"/>
                <w:b/>
                <w:noProof/>
                <w:sz w:val="24"/>
              </w:rPr>
            </w:pPr>
            <w:r>
              <w:rPr>
                <w:rFonts w:ascii="Times New Roman" w:hAnsi="Times New Roman"/>
                <w:b/>
                <w:sz w:val="24"/>
              </w:rPr>
              <w:t>Terorisma akts</w:t>
            </w:r>
          </w:p>
        </w:tc>
        <w:tc>
          <w:tcPr>
            <w:tcW w:w="4011" w:type="pct"/>
            <w:gridSpan w:val="6"/>
            <w:tcBorders>
              <w:top w:val="single" w:sz="2" w:space="0" w:color="1A4048"/>
              <w:bottom w:val="single" w:sz="2" w:space="0" w:color="1A4048"/>
            </w:tcBorders>
          </w:tcPr>
          <w:p w14:paraId="286A64ED" w14:textId="77777777" w:rsidR="007C78AA" w:rsidRPr="00DE3D6E" w:rsidRDefault="007C78AA" w:rsidP="00392F71">
            <w:pPr>
              <w:ind w:left="178"/>
              <w:jc w:val="both"/>
              <w:rPr>
                <w:rFonts w:ascii="Times New Roman" w:hAnsi="Times New Roman"/>
                <w:noProof/>
                <w:sz w:val="24"/>
              </w:rPr>
            </w:pPr>
            <w:r>
              <w:rPr>
                <w:rFonts w:ascii="Times New Roman" w:hAnsi="Times New Roman"/>
                <w:i/>
                <w:iCs/>
                <w:sz w:val="24"/>
              </w:rPr>
              <w:t>Terorisma akts</w:t>
            </w:r>
            <w:r>
              <w:rPr>
                <w:rFonts w:ascii="Times New Roman" w:hAnsi="Times New Roman"/>
                <w:sz w:val="24"/>
              </w:rPr>
              <w:t xml:space="preserve"> ir:</w:t>
            </w:r>
          </w:p>
          <w:p w14:paraId="7A6B084A" w14:textId="35146FDC" w:rsidR="002F1C1A" w:rsidRPr="00DE3D6E" w:rsidRDefault="007C78AA" w:rsidP="00392F71">
            <w:pPr>
              <w:ind w:left="745" w:hanging="283"/>
              <w:jc w:val="both"/>
              <w:rPr>
                <w:rFonts w:ascii="Times New Roman" w:hAnsi="Times New Roman"/>
                <w:noProof/>
                <w:sz w:val="24"/>
              </w:rPr>
            </w:pPr>
            <w:r>
              <w:rPr>
                <w:rFonts w:ascii="Times New Roman" w:hAnsi="Times New Roman"/>
                <w:sz w:val="24"/>
              </w:rPr>
              <w:t>a) akts, kas ir noziedzīgs nodarījums, kurš ietilpst turpmāk minēto līgumu darbības jomā un atbilst tajos sniegtajām definīcijām: i) Konvencija par cīņu pret nelikumīgu gaisa kuģu sagrābšanu (1970. gads); ii) Konvencija par cīņu pret nelikumīgām darbībām, kas apdraud civilās aviācijas drošību (1971. gads); iii) Konvencija par tāda veida noziegumu novēršanu un sodīšanu, kas vērsti pret starptautiski neaizskaramām personām, to skaitā diplomātisko personālu (1973. gads); iv) Starptautiskā konvencija pret ķīlnieku sagrābšanu (1979. gads), v) Konvencija par kodolmateriālu fizisko aizsardzību (1980. gads), vi) Protokols par cīņu pret nelikumīgu vardarbību lidostās, kas apkalpo starptautisko civilo aviāciju, kas papildina konvenciju par cīņu pret nelegālām darbībām, kas apdraud civilās aviācijas drošību (1988. gads), vii) Konvencija par prettiesisku darbību pret kuģošanas drošību apkarošanu (2005. gads), viii) Protokols par tādu nelikumīgu darbību novēršanu, kas vērstas pret kontinentālajā šelfā esošu stacionāru platformu drošību (2005. gads), ix) ANO Konvencija par cīņu pret teroristu rīkotajiem sprādzieniem (1997. gads) un x) Starptautiskā konvencija par cīņu pret terorisma finansēšanu (1999. gads);</w:t>
            </w:r>
          </w:p>
          <w:p w14:paraId="14AEB370" w14:textId="7729FB8F" w:rsidR="007C78AA" w:rsidRPr="00DE3D6E" w:rsidRDefault="002F1C1A" w:rsidP="00392F71">
            <w:pPr>
              <w:ind w:left="745" w:hanging="283"/>
              <w:jc w:val="both"/>
              <w:rPr>
                <w:rFonts w:ascii="Times New Roman" w:hAnsi="Times New Roman"/>
                <w:noProof/>
                <w:sz w:val="24"/>
              </w:rPr>
            </w:pPr>
            <w:r>
              <w:rPr>
                <w:rFonts w:ascii="Times New Roman" w:hAnsi="Times New Roman"/>
                <w:sz w:val="24"/>
              </w:rPr>
              <w:lastRenderedPageBreak/>
              <w:t>b) jebkurš cits akts, kas izdarīts ar nolūku nonāvēt civilpersonu vai jebkuru citu personu, kura nav aktīvi iesaistīta karadarbībā bruņota konflikta gadījumā, vai radīt smagus miesas bojājumus šādām personām ar mērķi iebiedēt sabiedrību vai piespiestu valdību vai starptautisku organizāciju kaut ko izdarīt vai atturēties veikt kādu darbību.</w:t>
            </w:r>
          </w:p>
        </w:tc>
      </w:tr>
      <w:tr w:rsidR="007C78AA" w:rsidRPr="00DE3D6E" w14:paraId="3A86004B" w14:textId="77777777" w:rsidTr="000165A4">
        <w:trPr>
          <w:trHeight w:val="875"/>
        </w:trPr>
        <w:tc>
          <w:tcPr>
            <w:tcW w:w="1006" w:type="pct"/>
            <w:gridSpan w:val="10"/>
            <w:tcBorders>
              <w:top w:val="single" w:sz="2" w:space="0" w:color="1A4048"/>
              <w:bottom w:val="single" w:sz="2" w:space="0" w:color="1A4048"/>
            </w:tcBorders>
          </w:tcPr>
          <w:p w14:paraId="27F8F2A3" w14:textId="77777777" w:rsidR="007C78AA" w:rsidRPr="00DE3D6E" w:rsidRDefault="007C78AA" w:rsidP="00DE3D6E">
            <w:pPr>
              <w:jc w:val="both"/>
              <w:rPr>
                <w:rFonts w:ascii="Times New Roman" w:hAnsi="Times New Roman"/>
                <w:b/>
                <w:noProof/>
                <w:sz w:val="24"/>
              </w:rPr>
            </w:pPr>
            <w:r>
              <w:rPr>
                <w:rFonts w:ascii="Times New Roman" w:hAnsi="Times New Roman"/>
                <w:b/>
                <w:sz w:val="24"/>
              </w:rPr>
              <w:lastRenderedPageBreak/>
              <w:t>Teroristu finansēšana</w:t>
            </w:r>
          </w:p>
        </w:tc>
        <w:tc>
          <w:tcPr>
            <w:tcW w:w="3994" w:type="pct"/>
            <w:gridSpan w:val="3"/>
            <w:tcBorders>
              <w:top w:val="single" w:sz="2" w:space="0" w:color="1A4048"/>
              <w:bottom w:val="single" w:sz="2" w:space="0" w:color="1A4048"/>
            </w:tcBorders>
          </w:tcPr>
          <w:p w14:paraId="14812C1D" w14:textId="77777777" w:rsidR="007C78AA" w:rsidRPr="00DE3D6E" w:rsidRDefault="007C78AA" w:rsidP="00392F71">
            <w:pPr>
              <w:ind w:left="287"/>
              <w:jc w:val="both"/>
              <w:rPr>
                <w:rFonts w:ascii="Times New Roman" w:hAnsi="Times New Roman"/>
                <w:noProof/>
                <w:sz w:val="24"/>
              </w:rPr>
            </w:pPr>
            <w:r>
              <w:rPr>
                <w:rFonts w:ascii="Times New Roman" w:hAnsi="Times New Roman"/>
                <w:i/>
                <w:iCs/>
                <w:sz w:val="24"/>
              </w:rPr>
              <w:t>Teroristu finansēšana</w:t>
            </w:r>
            <w:r>
              <w:rPr>
                <w:rFonts w:ascii="Times New Roman" w:hAnsi="Times New Roman"/>
                <w:sz w:val="24"/>
              </w:rPr>
              <w:t xml:space="preserve"> ir terorisma aktu finansēšana, kā arī teroristu un teroristisku organizāciju finansēšana.</w:t>
            </w:r>
          </w:p>
        </w:tc>
      </w:tr>
      <w:tr w:rsidR="007C78AA" w:rsidRPr="00DE3D6E" w14:paraId="1BD276C7" w14:textId="77777777" w:rsidTr="000165A4">
        <w:trPr>
          <w:trHeight w:val="875"/>
        </w:trPr>
        <w:tc>
          <w:tcPr>
            <w:tcW w:w="1006" w:type="pct"/>
            <w:gridSpan w:val="10"/>
            <w:tcBorders>
              <w:top w:val="single" w:sz="2" w:space="0" w:color="1A4048"/>
              <w:bottom w:val="single" w:sz="2" w:space="0" w:color="1A4048"/>
            </w:tcBorders>
          </w:tcPr>
          <w:p w14:paraId="41C61A15" w14:textId="77777777" w:rsidR="007C78AA" w:rsidRPr="00DE3D6E" w:rsidRDefault="007C78AA" w:rsidP="00DE3D6E">
            <w:pPr>
              <w:jc w:val="both"/>
              <w:rPr>
                <w:rFonts w:ascii="Times New Roman" w:hAnsi="Times New Roman"/>
                <w:b/>
                <w:noProof/>
                <w:sz w:val="24"/>
              </w:rPr>
            </w:pPr>
            <w:r>
              <w:rPr>
                <w:rFonts w:ascii="Times New Roman" w:hAnsi="Times New Roman"/>
                <w:b/>
                <w:sz w:val="24"/>
              </w:rPr>
              <w:t>Ļaunprātīga izmantošana teroristu finansēšanai</w:t>
            </w:r>
          </w:p>
        </w:tc>
        <w:tc>
          <w:tcPr>
            <w:tcW w:w="3994" w:type="pct"/>
            <w:gridSpan w:val="3"/>
            <w:tcBorders>
              <w:top w:val="single" w:sz="2" w:space="0" w:color="1A4048"/>
              <w:bottom w:val="single" w:sz="2" w:space="0" w:color="1A4048"/>
            </w:tcBorders>
          </w:tcPr>
          <w:p w14:paraId="67E3737D"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Skat. 8. rekomendācijas skaidrojošo piezīmi.</w:t>
            </w:r>
          </w:p>
        </w:tc>
      </w:tr>
      <w:tr w:rsidR="007C78AA" w:rsidRPr="00DE3D6E" w14:paraId="51A1F0B4" w14:textId="77777777" w:rsidTr="000165A4">
        <w:trPr>
          <w:trHeight w:val="875"/>
        </w:trPr>
        <w:tc>
          <w:tcPr>
            <w:tcW w:w="1006" w:type="pct"/>
            <w:gridSpan w:val="10"/>
            <w:tcBorders>
              <w:top w:val="single" w:sz="2" w:space="0" w:color="1A4048"/>
              <w:bottom w:val="single" w:sz="2" w:space="0" w:color="1A4048"/>
            </w:tcBorders>
          </w:tcPr>
          <w:p w14:paraId="74236723" w14:textId="77777777" w:rsidR="007C78AA" w:rsidRPr="00DE3D6E" w:rsidRDefault="007C78AA" w:rsidP="00DE3D6E">
            <w:pPr>
              <w:jc w:val="both"/>
              <w:rPr>
                <w:rFonts w:ascii="Times New Roman" w:hAnsi="Times New Roman"/>
                <w:b/>
                <w:noProof/>
                <w:sz w:val="24"/>
              </w:rPr>
            </w:pPr>
            <w:r>
              <w:rPr>
                <w:rFonts w:ascii="Times New Roman" w:hAnsi="Times New Roman"/>
                <w:b/>
                <w:sz w:val="24"/>
              </w:rPr>
              <w:t>Teroristu finansēšanas nodarījumi</w:t>
            </w:r>
          </w:p>
        </w:tc>
        <w:tc>
          <w:tcPr>
            <w:tcW w:w="3994" w:type="pct"/>
            <w:gridSpan w:val="3"/>
            <w:tcBorders>
              <w:top w:val="single" w:sz="2" w:space="0" w:color="1A4048"/>
              <w:bottom w:val="single" w:sz="2" w:space="0" w:color="1A4048"/>
            </w:tcBorders>
          </w:tcPr>
          <w:p w14:paraId="0D38A86C" w14:textId="77777777" w:rsidR="007C78AA" w:rsidRPr="00DE3D6E" w:rsidRDefault="007C78AA" w:rsidP="00392F71">
            <w:pPr>
              <w:ind w:left="287"/>
              <w:jc w:val="both"/>
              <w:rPr>
                <w:rFonts w:ascii="Times New Roman" w:hAnsi="Times New Roman"/>
                <w:noProof/>
                <w:sz w:val="24"/>
              </w:rPr>
            </w:pPr>
            <w:r>
              <w:rPr>
                <w:rFonts w:ascii="Times New Roman" w:hAnsi="Times New Roman"/>
                <w:i/>
                <w:iCs/>
                <w:sz w:val="24"/>
              </w:rPr>
              <w:t>Teroristu finansēšanu nodarījumi</w:t>
            </w:r>
            <w:r>
              <w:rPr>
                <w:rFonts w:ascii="Times New Roman" w:hAnsi="Times New Roman"/>
                <w:sz w:val="24"/>
              </w:rPr>
              <w:t xml:space="preserve"> (izņemot 4. rekomendāciju) ietver ne tikai primāro nodarījumu vai nodarījumus, bet arī ar to saistītos nodarījumus.</w:t>
            </w:r>
          </w:p>
        </w:tc>
      </w:tr>
      <w:tr w:rsidR="007C78AA" w:rsidRPr="00DE3D6E" w14:paraId="71901160" w14:textId="77777777" w:rsidTr="00872995">
        <w:trPr>
          <w:trHeight w:val="2159"/>
        </w:trPr>
        <w:tc>
          <w:tcPr>
            <w:tcW w:w="1006" w:type="pct"/>
            <w:gridSpan w:val="10"/>
            <w:tcBorders>
              <w:top w:val="single" w:sz="2" w:space="0" w:color="1A4048"/>
              <w:bottom w:val="single" w:sz="2" w:space="0" w:color="1A4048"/>
            </w:tcBorders>
          </w:tcPr>
          <w:p w14:paraId="4C9C0F71" w14:textId="77777777" w:rsidR="007C78AA" w:rsidRPr="00DE3D6E" w:rsidRDefault="007C78AA" w:rsidP="00DE3D6E">
            <w:pPr>
              <w:jc w:val="both"/>
              <w:rPr>
                <w:rFonts w:ascii="Times New Roman" w:hAnsi="Times New Roman"/>
                <w:b/>
                <w:noProof/>
                <w:sz w:val="24"/>
              </w:rPr>
            </w:pPr>
            <w:r>
              <w:rPr>
                <w:rFonts w:ascii="Times New Roman" w:hAnsi="Times New Roman"/>
                <w:b/>
                <w:sz w:val="24"/>
              </w:rPr>
              <w:t>Teroristiskā organizācija</w:t>
            </w:r>
          </w:p>
        </w:tc>
        <w:tc>
          <w:tcPr>
            <w:tcW w:w="3994" w:type="pct"/>
            <w:gridSpan w:val="3"/>
            <w:tcBorders>
              <w:top w:val="single" w:sz="2" w:space="0" w:color="1A4048"/>
              <w:bottom w:val="single" w:sz="2" w:space="0" w:color="1A4048"/>
            </w:tcBorders>
          </w:tcPr>
          <w:p w14:paraId="1A094B07"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teroristiskā organizācija</w:t>
            </w:r>
            <w:r>
              <w:rPr>
                <w:rFonts w:ascii="Times New Roman" w:hAnsi="Times New Roman"/>
                <w:sz w:val="24"/>
              </w:rPr>
              <w:t xml:space="preserve"> nozīmē jebkuru teroristu grupu, kas i) jebkādā veidā tieši vai netieši, prettiesiski un apzināti veic vai cenšas izdarīt terorisma aktu; ii) piedalās kā līdzzinātāji terorisma aktos; iii) organizē vai vada citas personas teroraktu rīkošanā; iv) veicina to, ka teroraktus pasūta tādu personu grupa, kura rīkojas viena mērķa vārdā, ja šāda veicināšana notiek apzināti un ar nolūku sekmēt terorisma aktu, vai zinot par grupas mērķi sarīkot teroraktu.</w:t>
            </w:r>
          </w:p>
        </w:tc>
      </w:tr>
      <w:tr w:rsidR="007C78AA" w:rsidRPr="00DE3D6E" w14:paraId="67D30C13" w14:textId="77777777" w:rsidTr="00872995">
        <w:trPr>
          <w:trHeight w:val="916"/>
        </w:trPr>
        <w:tc>
          <w:tcPr>
            <w:tcW w:w="1006" w:type="pct"/>
            <w:gridSpan w:val="10"/>
            <w:tcBorders>
              <w:top w:val="single" w:sz="2" w:space="0" w:color="1A4048"/>
              <w:bottom w:val="single" w:sz="2" w:space="0" w:color="1A4048"/>
            </w:tcBorders>
          </w:tcPr>
          <w:p w14:paraId="3EF774CE" w14:textId="77777777" w:rsidR="007C78AA" w:rsidRPr="00DE3D6E" w:rsidRDefault="007C78AA" w:rsidP="00DE3D6E">
            <w:pPr>
              <w:jc w:val="both"/>
              <w:rPr>
                <w:rFonts w:ascii="Times New Roman" w:hAnsi="Times New Roman"/>
                <w:b/>
                <w:noProof/>
                <w:sz w:val="24"/>
              </w:rPr>
            </w:pPr>
            <w:r>
              <w:rPr>
                <w:rFonts w:ascii="Times New Roman" w:hAnsi="Times New Roman"/>
                <w:b/>
                <w:sz w:val="24"/>
              </w:rPr>
              <w:t>Trešās puses</w:t>
            </w:r>
          </w:p>
        </w:tc>
        <w:tc>
          <w:tcPr>
            <w:tcW w:w="3994" w:type="pct"/>
            <w:gridSpan w:val="3"/>
            <w:tcBorders>
              <w:top w:val="single" w:sz="2" w:space="0" w:color="1A4048"/>
              <w:bottom w:val="single" w:sz="2" w:space="0" w:color="1A4048"/>
            </w:tcBorders>
          </w:tcPr>
          <w:p w14:paraId="3648D017"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 xml:space="preserve">6. un 7. rekomendācijā termins </w:t>
            </w:r>
            <w:r>
              <w:rPr>
                <w:rFonts w:ascii="Times New Roman" w:hAnsi="Times New Roman"/>
                <w:i/>
                <w:iCs/>
                <w:sz w:val="24"/>
              </w:rPr>
              <w:t>trešās puses</w:t>
            </w:r>
            <w:r>
              <w:rPr>
                <w:rFonts w:ascii="Times New Roman" w:hAnsi="Times New Roman"/>
                <w:sz w:val="24"/>
              </w:rPr>
              <w:t xml:space="preserve"> tostarp nozīmē finanšu iestādes un </w:t>
            </w:r>
            <w:r>
              <w:rPr>
                <w:rFonts w:ascii="Times New Roman" w:hAnsi="Times New Roman"/>
                <w:i/>
                <w:iCs/>
                <w:sz w:val="24"/>
              </w:rPr>
              <w:t>DNFBP</w:t>
            </w:r>
            <w:r>
              <w:rPr>
                <w:rFonts w:ascii="Times New Roman" w:hAnsi="Times New Roman"/>
                <w:sz w:val="24"/>
              </w:rPr>
              <w:t>.</w:t>
            </w:r>
          </w:p>
          <w:p w14:paraId="2263C040"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Sk. 17. rekomendācijas skaidrojošo piezīmi.</w:t>
            </w:r>
          </w:p>
        </w:tc>
      </w:tr>
      <w:tr w:rsidR="007C78AA" w:rsidRPr="00DE3D6E" w14:paraId="014A2FD7" w14:textId="77777777" w:rsidTr="000165A4">
        <w:trPr>
          <w:trHeight w:val="2594"/>
        </w:trPr>
        <w:tc>
          <w:tcPr>
            <w:tcW w:w="1006" w:type="pct"/>
            <w:gridSpan w:val="10"/>
            <w:tcBorders>
              <w:top w:val="single" w:sz="2" w:space="0" w:color="1A4048"/>
              <w:bottom w:val="single" w:sz="2" w:space="0" w:color="1A4048"/>
            </w:tcBorders>
          </w:tcPr>
          <w:p w14:paraId="42039BC3" w14:textId="77777777" w:rsidR="007C78AA" w:rsidRPr="00DE3D6E" w:rsidRDefault="007C78AA" w:rsidP="00DE3D6E">
            <w:pPr>
              <w:jc w:val="both"/>
              <w:rPr>
                <w:rFonts w:ascii="Times New Roman" w:hAnsi="Times New Roman"/>
                <w:b/>
                <w:noProof/>
                <w:sz w:val="24"/>
              </w:rPr>
            </w:pPr>
            <w:r>
              <w:rPr>
                <w:rFonts w:ascii="Times New Roman" w:hAnsi="Times New Roman"/>
                <w:b/>
                <w:sz w:val="24"/>
              </w:rPr>
              <w:t>Pilnvarotā persona</w:t>
            </w:r>
          </w:p>
        </w:tc>
        <w:tc>
          <w:tcPr>
            <w:tcW w:w="3994" w:type="pct"/>
            <w:gridSpan w:val="3"/>
            <w:tcBorders>
              <w:top w:val="single" w:sz="2" w:space="0" w:color="1A4048"/>
              <w:bottom w:val="single" w:sz="2" w:space="0" w:color="1A4048"/>
            </w:tcBorders>
          </w:tcPr>
          <w:p w14:paraId="1F7B6221" w14:textId="583B47E5" w:rsidR="007C78AA" w:rsidRDefault="007C78AA" w:rsidP="00392F71">
            <w:pPr>
              <w:ind w:left="287"/>
              <w:jc w:val="both"/>
              <w:rPr>
                <w:rFonts w:ascii="Times New Roman" w:hAnsi="Times New Roman"/>
                <w:noProof/>
                <w:sz w:val="24"/>
              </w:rPr>
            </w:pPr>
            <w:r>
              <w:rPr>
                <w:rFonts w:ascii="Times New Roman" w:hAnsi="Times New Roman"/>
                <w:sz w:val="24"/>
              </w:rPr>
              <w:t xml:space="preserve">Termini </w:t>
            </w:r>
            <w:r>
              <w:rPr>
                <w:rFonts w:ascii="Times New Roman" w:hAnsi="Times New Roman"/>
                <w:i/>
                <w:iCs/>
                <w:sz w:val="24"/>
              </w:rPr>
              <w:t>trasts</w:t>
            </w:r>
            <w:r>
              <w:rPr>
                <w:rFonts w:ascii="Times New Roman" w:hAnsi="Times New Roman"/>
                <w:sz w:val="24"/>
              </w:rPr>
              <w:t xml:space="preserve"> un </w:t>
            </w:r>
            <w:r>
              <w:rPr>
                <w:rFonts w:ascii="Times New Roman" w:hAnsi="Times New Roman"/>
                <w:i/>
                <w:iCs/>
                <w:sz w:val="24"/>
              </w:rPr>
              <w:t>pilnvarotā persona</w:t>
            </w:r>
            <w:r>
              <w:rPr>
                <w:rFonts w:ascii="Times New Roman" w:hAnsi="Times New Roman"/>
                <w:sz w:val="24"/>
              </w:rPr>
              <w:t xml:space="preserve"> jāizmanto tādā nozīmē, kā norādīts 2. pantā Hāgas konvencijai par normatīvajiem aktiem, kas piemērojami trastiem un to atzīšanai.</w:t>
            </w:r>
            <w:r w:rsidR="002F1C1A">
              <w:rPr>
                <w:rStyle w:val="FootnoteReference"/>
                <w:rFonts w:ascii="Times New Roman" w:hAnsi="Times New Roman"/>
                <w:i/>
                <w:noProof/>
                <w:sz w:val="24"/>
                <w:lang w:val="en-GB"/>
              </w:rPr>
              <w:footnoteReference w:id="109"/>
            </w:r>
          </w:p>
          <w:p w14:paraId="00A4CA45" w14:textId="77777777" w:rsidR="00392F71" w:rsidRPr="00DE3D6E" w:rsidRDefault="00392F71" w:rsidP="00392F71">
            <w:pPr>
              <w:ind w:left="287"/>
              <w:jc w:val="both"/>
              <w:rPr>
                <w:rFonts w:ascii="Times New Roman" w:hAnsi="Times New Roman"/>
                <w:noProof/>
                <w:sz w:val="24"/>
                <w:lang w:val="en-GB"/>
              </w:rPr>
            </w:pPr>
          </w:p>
          <w:p w14:paraId="5B70611B"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Trasta pilnvarotie var būt profesionāļi (piemēram, atkarībā no jurisdikcijas pilnvarotais var būt advokāts vai trasta uzņēmums), ja tiem maksā par to, ka tie darbojas kā pilnvarotie, veicot savu uzņēmējdarbību, vai neprofesionāļi, kuriem pilnvarotā funkciju veikšana nav uzņēmējdarbība (piemēram, persona, kas rīkojas ģimenes vārdā).</w:t>
            </w:r>
          </w:p>
        </w:tc>
      </w:tr>
      <w:tr w:rsidR="007C78AA" w:rsidRPr="00DE3D6E" w14:paraId="62FAC807" w14:textId="77777777" w:rsidTr="000165A4">
        <w:trPr>
          <w:trHeight w:val="875"/>
        </w:trPr>
        <w:tc>
          <w:tcPr>
            <w:tcW w:w="1006" w:type="pct"/>
            <w:gridSpan w:val="10"/>
            <w:tcBorders>
              <w:top w:val="single" w:sz="2" w:space="0" w:color="1A4048"/>
              <w:bottom w:val="single" w:sz="2" w:space="0" w:color="1A4048"/>
            </w:tcBorders>
          </w:tcPr>
          <w:p w14:paraId="1619F538" w14:textId="77777777" w:rsidR="007C78AA" w:rsidRPr="00DE3D6E" w:rsidRDefault="007C78AA" w:rsidP="00872995">
            <w:pPr>
              <w:rPr>
                <w:rFonts w:ascii="Times New Roman" w:hAnsi="Times New Roman"/>
                <w:b/>
                <w:noProof/>
                <w:sz w:val="24"/>
              </w:rPr>
            </w:pPr>
            <w:r>
              <w:rPr>
                <w:rFonts w:ascii="Times New Roman" w:hAnsi="Times New Roman"/>
                <w:b/>
                <w:sz w:val="24"/>
              </w:rPr>
              <w:lastRenderedPageBreak/>
              <w:t>Oficiālais unikālais identifikators</w:t>
            </w:r>
          </w:p>
        </w:tc>
        <w:tc>
          <w:tcPr>
            <w:tcW w:w="3994" w:type="pct"/>
            <w:gridSpan w:val="3"/>
            <w:tcBorders>
              <w:top w:val="single" w:sz="2" w:space="0" w:color="1A4048"/>
              <w:bottom w:val="single" w:sz="2" w:space="0" w:color="1A4048"/>
            </w:tcBorders>
          </w:tcPr>
          <w:p w14:paraId="7CE11BF7"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601EB1B6" w14:textId="77777777" w:rsidTr="00872995">
        <w:trPr>
          <w:trHeight w:val="731"/>
        </w:trPr>
        <w:tc>
          <w:tcPr>
            <w:tcW w:w="1006" w:type="pct"/>
            <w:gridSpan w:val="10"/>
            <w:tcBorders>
              <w:top w:val="single" w:sz="2" w:space="0" w:color="1A4048"/>
              <w:bottom w:val="single" w:sz="2" w:space="0" w:color="1A4048"/>
            </w:tcBorders>
          </w:tcPr>
          <w:p w14:paraId="49D8AF5A" w14:textId="77777777" w:rsidR="007C78AA" w:rsidRPr="00DE3D6E" w:rsidRDefault="007C78AA" w:rsidP="00872995">
            <w:pPr>
              <w:rPr>
                <w:rFonts w:ascii="Times New Roman" w:hAnsi="Times New Roman"/>
                <w:b/>
                <w:noProof/>
                <w:sz w:val="24"/>
              </w:rPr>
            </w:pPr>
            <w:r>
              <w:rPr>
                <w:rFonts w:ascii="Times New Roman" w:hAnsi="Times New Roman"/>
                <w:b/>
                <w:sz w:val="24"/>
              </w:rPr>
              <w:t>Unikāls darījuma atsauces numurs</w:t>
            </w:r>
          </w:p>
        </w:tc>
        <w:tc>
          <w:tcPr>
            <w:tcW w:w="3994" w:type="pct"/>
            <w:gridSpan w:val="3"/>
            <w:tcBorders>
              <w:top w:val="single" w:sz="2" w:space="0" w:color="1A4048"/>
              <w:bottom w:val="single" w:sz="2" w:space="0" w:color="1A4048"/>
            </w:tcBorders>
          </w:tcPr>
          <w:p w14:paraId="18CBDE5F"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Skat. 16. rekomendācijas skaidrojošo piezīmi.</w:t>
            </w:r>
          </w:p>
        </w:tc>
      </w:tr>
      <w:tr w:rsidR="007C78AA" w:rsidRPr="00DE3D6E" w14:paraId="5BC6BC90" w14:textId="77777777" w:rsidTr="000165A4">
        <w:trPr>
          <w:trHeight w:val="1581"/>
        </w:trPr>
        <w:tc>
          <w:tcPr>
            <w:tcW w:w="1006" w:type="pct"/>
            <w:gridSpan w:val="10"/>
            <w:tcBorders>
              <w:top w:val="single" w:sz="2" w:space="0" w:color="1A4048"/>
              <w:bottom w:val="single" w:sz="2" w:space="0" w:color="1A4048"/>
            </w:tcBorders>
          </w:tcPr>
          <w:p w14:paraId="14946CBC" w14:textId="77777777" w:rsidR="007C78AA" w:rsidRPr="00DE3D6E" w:rsidRDefault="007C78AA" w:rsidP="00872995">
            <w:pPr>
              <w:rPr>
                <w:rFonts w:ascii="Times New Roman" w:hAnsi="Times New Roman"/>
                <w:b/>
                <w:noProof/>
                <w:sz w:val="24"/>
              </w:rPr>
            </w:pPr>
            <w:r>
              <w:rPr>
                <w:rFonts w:ascii="Times New Roman" w:hAnsi="Times New Roman"/>
                <w:b/>
                <w:sz w:val="24"/>
              </w:rPr>
              <w:t>Virtuālais aktīvs</w:t>
            </w:r>
          </w:p>
        </w:tc>
        <w:tc>
          <w:tcPr>
            <w:tcW w:w="3994" w:type="pct"/>
            <w:gridSpan w:val="3"/>
            <w:tcBorders>
              <w:top w:val="single" w:sz="2" w:space="0" w:color="1A4048"/>
              <w:bottom w:val="single" w:sz="2" w:space="0" w:color="1A4048"/>
            </w:tcBorders>
          </w:tcPr>
          <w:p w14:paraId="1D1C2511" w14:textId="64B94B03" w:rsidR="007C78AA" w:rsidRPr="00DE3D6E" w:rsidRDefault="007C78AA" w:rsidP="00392F71">
            <w:pPr>
              <w:ind w:left="287"/>
              <w:jc w:val="both"/>
              <w:rPr>
                <w:rFonts w:ascii="Times New Roman" w:hAnsi="Times New Roman"/>
                <w:noProof/>
                <w:sz w:val="24"/>
              </w:rPr>
            </w:pPr>
            <w:r>
              <w:rPr>
                <w:rFonts w:ascii="Times New Roman" w:hAnsi="Times New Roman"/>
                <w:sz w:val="24"/>
              </w:rPr>
              <w:t xml:space="preserve">Virtuālais aktīvs ir vērtības digitāls atspoguļojums, kas var būt digitāli tirgots vai nosūtīts un ko var izmantot maksājumiem vai ieguldījumiem. Virtuālais aktīvs nav papīra valūta, vērtspapīri un cits tāds finanšu aktīvu digitālais atspoguļojums, kas jau ir ietverts citviet </w:t>
            </w:r>
            <w:r>
              <w:rPr>
                <w:rFonts w:ascii="Times New Roman" w:hAnsi="Times New Roman"/>
                <w:i/>
                <w:iCs/>
                <w:sz w:val="24"/>
              </w:rPr>
              <w:t>FATF</w:t>
            </w:r>
            <w:r>
              <w:rPr>
                <w:rFonts w:ascii="Times New Roman" w:hAnsi="Times New Roman"/>
                <w:sz w:val="24"/>
              </w:rPr>
              <w:t xml:space="preserve"> ieteikumos.</w:t>
            </w:r>
          </w:p>
        </w:tc>
      </w:tr>
      <w:tr w:rsidR="007C78AA" w:rsidRPr="00DE3D6E" w14:paraId="2E0DB1BC" w14:textId="77777777" w:rsidTr="000165A4">
        <w:trPr>
          <w:trHeight w:val="1948"/>
        </w:trPr>
        <w:tc>
          <w:tcPr>
            <w:tcW w:w="1006" w:type="pct"/>
            <w:gridSpan w:val="10"/>
            <w:tcBorders>
              <w:top w:val="single" w:sz="2" w:space="0" w:color="1A4048"/>
              <w:bottom w:val="single" w:sz="2" w:space="0" w:color="1A4048"/>
            </w:tcBorders>
          </w:tcPr>
          <w:p w14:paraId="723CD3C6" w14:textId="77777777" w:rsidR="007C78AA" w:rsidRPr="00DE3D6E" w:rsidRDefault="007C78AA" w:rsidP="00872995">
            <w:pPr>
              <w:rPr>
                <w:rFonts w:ascii="Times New Roman" w:hAnsi="Times New Roman"/>
                <w:b/>
                <w:noProof/>
                <w:sz w:val="24"/>
              </w:rPr>
            </w:pPr>
            <w:r>
              <w:rPr>
                <w:rFonts w:ascii="Times New Roman" w:hAnsi="Times New Roman"/>
                <w:b/>
                <w:sz w:val="24"/>
              </w:rPr>
              <w:t>Virtuālo aktīvu pakalpojuma sniedzēji</w:t>
            </w:r>
          </w:p>
        </w:tc>
        <w:tc>
          <w:tcPr>
            <w:tcW w:w="3994" w:type="pct"/>
            <w:gridSpan w:val="3"/>
            <w:tcBorders>
              <w:top w:val="single" w:sz="2" w:space="0" w:color="1A4048"/>
              <w:bottom w:val="single" w:sz="2" w:space="0" w:color="1A4048"/>
            </w:tcBorders>
          </w:tcPr>
          <w:p w14:paraId="22954F9D"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Virtuālo aktīvu pakalpojumu sniedzējs ir fiziska vai juridiska persona, kas nav ietverta citviet rekomendācijās, un tā uzņēmējdarbība ir saistīta ar vienu vai vairākām turpmāk minētajām darbībām vai operācijām citas fiziskas vai juridiskas personas labā:</w:t>
            </w:r>
          </w:p>
          <w:p w14:paraId="551BF71A" w14:textId="24D66BD9" w:rsidR="007C78AA" w:rsidRPr="00DE3D6E" w:rsidRDefault="00392F71" w:rsidP="00872995">
            <w:pPr>
              <w:spacing w:before="120"/>
              <w:ind w:left="720" w:hanging="289"/>
              <w:jc w:val="both"/>
              <w:rPr>
                <w:rFonts w:ascii="Times New Roman" w:hAnsi="Times New Roman"/>
                <w:noProof/>
                <w:sz w:val="24"/>
              </w:rPr>
            </w:pPr>
            <w:r>
              <w:rPr>
                <w:rFonts w:ascii="Times New Roman" w:hAnsi="Times New Roman"/>
                <w:sz w:val="24"/>
              </w:rPr>
              <w:t>i) virtuālo aktīvu un papīra valūtu maiņa;</w:t>
            </w:r>
          </w:p>
          <w:p w14:paraId="1DA4D854" w14:textId="36C89C07" w:rsidR="00FE7E07" w:rsidRDefault="001236B5" w:rsidP="00872995">
            <w:pPr>
              <w:spacing w:before="120"/>
              <w:ind w:left="720" w:hanging="289"/>
              <w:jc w:val="both"/>
              <w:rPr>
                <w:rFonts w:ascii="Times New Roman" w:hAnsi="Times New Roman"/>
                <w:noProof/>
                <w:sz w:val="24"/>
              </w:rPr>
            </w:pPr>
            <w:r>
              <w:rPr>
                <w:rFonts w:ascii="Times New Roman" w:hAnsi="Times New Roman"/>
                <w:sz w:val="24"/>
              </w:rPr>
              <w:t>ii) viena vai vairāku virtuālo aktīvu veidu maiņa;</w:t>
            </w:r>
          </w:p>
          <w:p w14:paraId="43478A97" w14:textId="435EDC23" w:rsidR="00FE7E07" w:rsidRPr="00DE3D6E" w:rsidRDefault="001236B5" w:rsidP="00872995">
            <w:pPr>
              <w:spacing w:before="120"/>
              <w:ind w:left="720" w:hanging="289"/>
              <w:jc w:val="both"/>
              <w:rPr>
                <w:rFonts w:ascii="Times New Roman" w:hAnsi="Times New Roman"/>
                <w:noProof/>
                <w:sz w:val="24"/>
              </w:rPr>
            </w:pPr>
            <w:r>
              <w:rPr>
                <w:rFonts w:ascii="Times New Roman" w:hAnsi="Times New Roman"/>
                <w:sz w:val="24"/>
              </w:rPr>
              <w:t>iii) virtuālo aktīvu pārvedumi</w:t>
            </w:r>
            <w:r w:rsidR="00FE7E07">
              <w:rPr>
                <w:rStyle w:val="FootnoteReference"/>
                <w:rFonts w:ascii="Times New Roman" w:hAnsi="Times New Roman"/>
                <w:noProof/>
                <w:sz w:val="24"/>
                <w:lang w:val="en-GB"/>
              </w:rPr>
              <w:footnoteReference w:id="110"/>
            </w:r>
            <w:r>
              <w:rPr>
                <w:rFonts w:ascii="Times New Roman" w:hAnsi="Times New Roman"/>
                <w:sz w:val="24"/>
              </w:rPr>
              <w:t>;</w:t>
            </w:r>
          </w:p>
          <w:p w14:paraId="2A9C95E1" w14:textId="77943090" w:rsidR="00FE7E07" w:rsidRPr="00DE3D6E" w:rsidRDefault="001236B5" w:rsidP="00872995">
            <w:pPr>
              <w:spacing w:before="120"/>
              <w:ind w:left="720" w:hanging="289"/>
              <w:jc w:val="both"/>
              <w:rPr>
                <w:rFonts w:ascii="Times New Roman" w:hAnsi="Times New Roman"/>
                <w:noProof/>
                <w:sz w:val="24"/>
              </w:rPr>
            </w:pPr>
            <w:r>
              <w:rPr>
                <w:rFonts w:ascii="Times New Roman" w:hAnsi="Times New Roman"/>
                <w:sz w:val="24"/>
              </w:rPr>
              <w:t>iv) virtuālo aktīvu vai tādu instrumentu glabāšana un/vai pārvaldība, kas nodrošina kontroli pār virtuālajiem aktīviem, un</w:t>
            </w:r>
          </w:p>
          <w:p w14:paraId="2CE37BB6" w14:textId="3F391894" w:rsidR="007C78AA" w:rsidRPr="00DE3D6E" w:rsidRDefault="001236B5" w:rsidP="00872995">
            <w:pPr>
              <w:spacing w:before="120"/>
              <w:ind w:left="720" w:hanging="289"/>
              <w:jc w:val="both"/>
              <w:rPr>
                <w:rFonts w:ascii="Times New Roman" w:hAnsi="Times New Roman"/>
                <w:noProof/>
                <w:sz w:val="24"/>
              </w:rPr>
            </w:pPr>
            <w:r>
              <w:rPr>
                <w:rFonts w:ascii="Times New Roman" w:hAnsi="Times New Roman"/>
                <w:sz w:val="24"/>
              </w:rPr>
              <w:t>v) līdzdalība finanšu pakalpojumos un to sniegšana saistībā ar emitenta piedāvājumu un/vai virtuālo aktīvu pārdošanu.</w:t>
            </w:r>
          </w:p>
        </w:tc>
      </w:tr>
      <w:tr w:rsidR="007C78AA" w:rsidRPr="00DE3D6E" w14:paraId="64DCCE80" w14:textId="77777777" w:rsidTr="000165A4">
        <w:trPr>
          <w:trHeight w:val="3554"/>
        </w:trPr>
        <w:tc>
          <w:tcPr>
            <w:tcW w:w="930" w:type="pct"/>
            <w:gridSpan w:val="2"/>
            <w:tcBorders>
              <w:top w:val="single" w:sz="2" w:space="0" w:color="1A4048"/>
              <w:bottom w:val="single" w:sz="2" w:space="0" w:color="1A4048"/>
            </w:tcBorders>
          </w:tcPr>
          <w:p w14:paraId="385E5121" w14:textId="77777777" w:rsidR="007C78AA" w:rsidRPr="00DE3D6E" w:rsidRDefault="007C78AA" w:rsidP="00DE3D6E">
            <w:pPr>
              <w:jc w:val="both"/>
              <w:rPr>
                <w:rFonts w:ascii="Times New Roman" w:hAnsi="Times New Roman"/>
                <w:b/>
                <w:noProof/>
                <w:sz w:val="24"/>
              </w:rPr>
            </w:pPr>
            <w:bookmarkStart w:id="16" w:name="_bookmark114"/>
            <w:bookmarkEnd w:id="16"/>
            <w:r>
              <w:rPr>
                <w:rFonts w:ascii="Times New Roman" w:hAnsi="Times New Roman"/>
                <w:b/>
                <w:sz w:val="24"/>
              </w:rPr>
              <w:t>Nekavējoties</w:t>
            </w:r>
          </w:p>
        </w:tc>
        <w:tc>
          <w:tcPr>
            <w:tcW w:w="4070" w:type="pct"/>
            <w:gridSpan w:val="11"/>
            <w:tcBorders>
              <w:top w:val="single" w:sz="2" w:space="0" w:color="1A4048"/>
              <w:bottom w:val="single" w:sz="2" w:space="0" w:color="1A4048"/>
            </w:tcBorders>
          </w:tcPr>
          <w:p w14:paraId="155B2666" w14:textId="77777777" w:rsidR="007C78AA" w:rsidRPr="00DE3D6E" w:rsidRDefault="007C78AA" w:rsidP="00392F71">
            <w:pPr>
              <w:ind w:left="287"/>
              <w:jc w:val="both"/>
              <w:rPr>
                <w:rFonts w:ascii="Times New Roman" w:hAnsi="Times New Roman"/>
                <w:noProof/>
                <w:sz w:val="24"/>
              </w:rPr>
            </w:pPr>
            <w:r>
              <w:rPr>
                <w:rFonts w:ascii="Times New Roman" w:hAnsi="Times New Roman"/>
                <w:sz w:val="24"/>
              </w:rPr>
              <w:t>Vārds “nekavējoties” ideālā gadījumā nozīmē dažas stundas ilgu periodu pēc tam, kad Apvienoto Nāciju Organizācijas Drošības padome vai tās attiecīgā sankciju komiteja (piemēram, Komiteja Nr. 1267, Komiteja Nr. 1988, Sankciju komiteja Nr. 1718) sarakstā norāda personu vai struktūru. Saistībā ar S/RES/1373 (2001) vārdu “nekavējoties” izmanto, ja ir pamatots iemesls vai pienācīgs pamatojums aizdomām vai pieņēmumam, ka persona vai struktūra ir terorists, terorisma finansētājs vai teroristiska organizācija. Abos gadījumos vārds “nekavējoties” jāinterpretē, ņemot vērā nepieciešamību novērst bēgšanu vai arī tādu līdzekļu vai citu aktīvu izšķērdēšanu, kuri ir saistīti ar teroristiem, teroristiskām organizācijām, personām, kuras finansē terorismu, un ar masu iznīcināšanas ieroču proliferācijas finansēšanu, kā arī ar nepieciešamību pasaules mērogā saskaņoti rīkoties, lai spēji aizliegtu un pārtrauktu to plūsmu.</w:t>
            </w:r>
          </w:p>
        </w:tc>
      </w:tr>
    </w:tbl>
    <w:p w14:paraId="05EAEE3A" w14:textId="77777777" w:rsidR="007C78AA" w:rsidRPr="00DE3D6E" w:rsidRDefault="007C78AA" w:rsidP="00DE3D6E">
      <w:pPr>
        <w:jc w:val="both"/>
        <w:rPr>
          <w:rFonts w:ascii="Times New Roman" w:hAnsi="Times New Roman"/>
          <w:noProof/>
          <w:sz w:val="24"/>
          <w:lang w:val="en-GB"/>
        </w:rPr>
      </w:pPr>
    </w:p>
    <w:p w14:paraId="20C1E5DD" w14:textId="3DA40BD8" w:rsidR="00FE7E07" w:rsidRDefault="00FE7E07">
      <w:pPr>
        <w:rPr>
          <w:rFonts w:ascii="Times New Roman" w:hAnsi="Times New Roman"/>
          <w:noProof/>
          <w:sz w:val="24"/>
        </w:rPr>
      </w:pPr>
      <w:r>
        <w:br w:type="page"/>
      </w:r>
    </w:p>
    <w:p w14:paraId="57F21AB8" w14:textId="77777777" w:rsidR="007C78AA" w:rsidRPr="00FE7E07" w:rsidRDefault="007C78AA" w:rsidP="00FE7E07">
      <w:pPr>
        <w:jc w:val="center"/>
        <w:rPr>
          <w:rFonts w:ascii="Times New Roman" w:hAnsi="Times New Roman"/>
          <w:b/>
          <w:bCs/>
          <w:noProof/>
          <w:color w:val="348092"/>
          <w:sz w:val="28"/>
          <w:szCs w:val="24"/>
        </w:rPr>
      </w:pPr>
      <w:bookmarkStart w:id="17" w:name="_bookmark117"/>
      <w:bookmarkStart w:id="18" w:name="_bookmark116"/>
      <w:bookmarkEnd w:id="17"/>
      <w:bookmarkEnd w:id="18"/>
      <w:r>
        <w:rPr>
          <w:rFonts w:ascii="Times New Roman" w:hAnsi="Times New Roman"/>
          <w:b/>
          <w:color w:val="348092"/>
          <w:sz w:val="28"/>
        </w:rPr>
        <w:lastRenderedPageBreak/>
        <w:t>SAĪSINĀJUMU TABULA</w:t>
      </w:r>
    </w:p>
    <w:p w14:paraId="7DF7E3A0" w14:textId="77777777" w:rsidR="007C78AA" w:rsidRPr="00DE3D6E" w:rsidRDefault="007C78AA" w:rsidP="00DE3D6E">
      <w:pPr>
        <w:jc w:val="both"/>
        <w:rPr>
          <w:rFonts w:ascii="Times New Roman" w:hAnsi="Times New Roman"/>
          <w:b/>
          <w:noProof/>
          <w:sz w:val="24"/>
          <w:lang w:val="en-GB"/>
        </w:rPr>
      </w:pPr>
    </w:p>
    <w:p w14:paraId="29E468B6" w14:textId="77777777" w:rsidR="007C78AA" w:rsidRPr="00DE3D6E" w:rsidRDefault="007C78AA" w:rsidP="00DE3D6E">
      <w:pPr>
        <w:jc w:val="both"/>
        <w:rPr>
          <w:rFonts w:ascii="Times New Roman" w:hAnsi="Times New Roman"/>
          <w:b/>
          <w:noProof/>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2222"/>
        <w:gridCol w:w="6906"/>
      </w:tblGrid>
      <w:tr w:rsidR="00872995" w:rsidRPr="00DE3D6E" w14:paraId="623B9E85" w14:textId="77777777" w:rsidTr="00FE7E07">
        <w:trPr>
          <w:trHeight w:val="639"/>
        </w:trPr>
        <w:tc>
          <w:tcPr>
            <w:tcW w:w="1217" w:type="pct"/>
          </w:tcPr>
          <w:p w14:paraId="429F43A3"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NILLTF novēršana</w:t>
            </w:r>
          </w:p>
        </w:tc>
        <w:tc>
          <w:tcPr>
            <w:tcW w:w="3783" w:type="pct"/>
          </w:tcPr>
          <w:p w14:paraId="72F2A89E"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noziedzīgi iegūtu līdzekļu legalizācijas novēršana / terorisma finansēšanas apkarošana (izmanto arī terorisma finansēšanas novēršanai)</w:t>
            </w:r>
          </w:p>
        </w:tc>
      </w:tr>
      <w:tr w:rsidR="00872995" w:rsidRPr="00DE3D6E" w14:paraId="1C4484C3" w14:textId="77777777" w:rsidTr="00FE7E07">
        <w:trPr>
          <w:trHeight w:val="419"/>
        </w:trPr>
        <w:tc>
          <w:tcPr>
            <w:tcW w:w="1217" w:type="pct"/>
          </w:tcPr>
          <w:p w14:paraId="243D4E87" w14:textId="77777777" w:rsidR="00872995" w:rsidRDefault="00872995" w:rsidP="00A40CF5">
            <w:pPr>
              <w:ind w:left="57" w:right="57"/>
              <w:rPr>
                <w:rFonts w:ascii="Times New Roman" w:hAnsi="Times New Roman"/>
                <w:b/>
                <w:noProof/>
                <w:sz w:val="24"/>
                <w:lang w:val="en-GB"/>
              </w:rPr>
            </w:pPr>
          </w:p>
          <w:p w14:paraId="5EFA4E55"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IN</w:t>
            </w:r>
          </w:p>
        </w:tc>
        <w:tc>
          <w:tcPr>
            <w:tcW w:w="3783" w:type="pct"/>
          </w:tcPr>
          <w:p w14:paraId="439C030C" w14:textId="77777777" w:rsidR="00872995" w:rsidRDefault="00872995" w:rsidP="00A40CF5">
            <w:pPr>
              <w:ind w:left="57" w:right="57"/>
              <w:rPr>
                <w:rFonts w:ascii="Times New Roman" w:hAnsi="Times New Roman"/>
                <w:noProof/>
                <w:sz w:val="24"/>
                <w:lang w:val="en-GB"/>
              </w:rPr>
            </w:pPr>
          </w:p>
          <w:p w14:paraId="532DB9FA"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skaidrojošā piezīme</w:t>
            </w:r>
          </w:p>
        </w:tc>
      </w:tr>
      <w:tr w:rsidR="00872995" w:rsidRPr="00DE3D6E" w14:paraId="3806AB96" w14:textId="77777777" w:rsidTr="00FE7E07">
        <w:trPr>
          <w:trHeight w:val="419"/>
        </w:trPr>
        <w:tc>
          <w:tcPr>
            <w:tcW w:w="1217" w:type="pct"/>
          </w:tcPr>
          <w:p w14:paraId="0BA5F79F" w14:textId="77777777" w:rsidR="00872995" w:rsidRDefault="00872995" w:rsidP="00A40CF5">
            <w:pPr>
              <w:ind w:left="57" w:right="57"/>
              <w:rPr>
                <w:rFonts w:ascii="Times New Roman" w:hAnsi="Times New Roman"/>
                <w:b/>
                <w:noProof/>
                <w:sz w:val="24"/>
                <w:lang w:val="en-GB"/>
              </w:rPr>
            </w:pPr>
          </w:p>
          <w:p w14:paraId="79194CE0"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NILL</w:t>
            </w:r>
          </w:p>
        </w:tc>
        <w:tc>
          <w:tcPr>
            <w:tcW w:w="3783" w:type="pct"/>
          </w:tcPr>
          <w:p w14:paraId="5AA71D77" w14:textId="77777777" w:rsidR="00872995" w:rsidRDefault="00872995" w:rsidP="00A40CF5">
            <w:pPr>
              <w:ind w:left="57" w:right="57"/>
              <w:rPr>
                <w:rFonts w:ascii="Times New Roman" w:hAnsi="Times New Roman"/>
                <w:noProof/>
                <w:sz w:val="24"/>
                <w:lang w:val="en-GB"/>
              </w:rPr>
            </w:pPr>
          </w:p>
          <w:p w14:paraId="5822543E"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noziedzīgi iegūtu līdzekļu legalizācija</w:t>
            </w:r>
          </w:p>
        </w:tc>
      </w:tr>
      <w:tr w:rsidR="00872995" w:rsidRPr="00DE3D6E" w14:paraId="548D5C14" w14:textId="77777777" w:rsidTr="00FE7E07">
        <w:trPr>
          <w:trHeight w:val="419"/>
        </w:trPr>
        <w:tc>
          <w:tcPr>
            <w:tcW w:w="1217" w:type="pct"/>
          </w:tcPr>
          <w:p w14:paraId="72F163E5" w14:textId="77777777" w:rsidR="00872995" w:rsidRDefault="00872995" w:rsidP="00A40CF5">
            <w:pPr>
              <w:ind w:left="57" w:right="57"/>
              <w:rPr>
                <w:rFonts w:ascii="Times New Roman" w:hAnsi="Times New Roman"/>
                <w:b/>
                <w:noProof/>
                <w:sz w:val="24"/>
                <w:lang w:val="en-GB"/>
              </w:rPr>
            </w:pPr>
          </w:p>
          <w:p w14:paraId="31923031"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MVTS</w:t>
            </w:r>
          </w:p>
        </w:tc>
        <w:tc>
          <w:tcPr>
            <w:tcW w:w="3783" w:type="pct"/>
          </w:tcPr>
          <w:p w14:paraId="504FA623" w14:textId="77777777" w:rsidR="00872995" w:rsidRDefault="00872995" w:rsidP="00A40CF5">
            <w:pPr>
              <w:ind w:left="57" w:right="57"/>
              <w:rPr>
                <w:rFonts w:ascii="Times New Roman" w:hAnsi="Times New Roman"/>
                <w:noProof/>
                <w:sz w:val="24"/>
                <w:lang w:val="en-GB"/>
              </w:rPr>
            </w:pPr>
          </w:p>
          <w:p w14:paraId="1AA55A7E"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naudas vai vērtību pārvedumu pakalpojums</w:t>
            </w:r>
          </w:p>
        </w:tc>
      </w:tr>
      <w:tr w:rsidR="00872995" w:rsidRPr="00DE3D6E" w14:paraId="644BA86F" w14:textId="77777777" w:rsidTr="00FE7E07">
        <w:trPr>
          <w:trHeight w:val="419"/>
        </w:trPr>
        <w:tc>
          <w:tcPr>
            <w:tcW w:w="1217" w:type="pct"/>
          </w:tcPr>
          <w:p w14:paraId="4E124FF8" w14:textId="77777777" w:rsidR="00872995" w:rsidRDefault="00872995" w:rsidP="00A40CF5">
            <w:pPr>
              <w:ind w:left="57" w:right="57"/>
              <w:rPr>
                <w:rFonts w:ascii="Times New Roman" w:hAnsi="Times New Roman"/>
                <w:b/>
                <w:noProof/>
                <w:sz w:val="24"/>
                <w:lang w:val="en-GB"/>
              </w:rPr>
            </w:pPr>
          </w:p>
          <w:p w14:paraId="2F92BBBB"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NVO</w:t>
            </w:r>
          </w:p>
        </w:tc>
        <w:tc>
          <w:tcPr>
            <w:tcW w:w="3783" w:type="pct"/>
          </w:tcPr>
          <w:p w14:paraId="2B38B839" w14:textId="77777777" w:rsidR="00872995" w:rsidRDefault="00872995" w:rsidP="00A40CF5">
            <w:pPr>
              <w:ind w:left="57" w:right="57"/>
              <w:rPr>
                <w:rFonts w:ascii="Times New Roman" w:hAnsi="Times New Roman"/>
                <w:noProof/>
                <w:sz w:val="24"/>
                <w:lang w:val="en-GB"/>
              </w:rPr>
            </w:pPr>
          </w:p>
          <w:p w14:paraId="3A001A88" w14:textId="77777777" w:rsidR="00872995" w:rsidRDefault="00872995" w:rsidP="00A40CF5">
            <w:pPr>
              <w:ind w:left="57" w:right="57"/>
              <w:rPr>
                <w:rFonts w:ascii="Times New Roman" w:hAnsi="Times New Roman"/>
                <w:noProof/>
                <w:sz w:val="24"/>
              </w:rPr>
            </w:pPr>
            <w:r>
              <w:rPr>
                <w:rFonts w:ascii="Times New Roman" w:hAnsi="Times New Roman"/>
                <w:sz w:val="24"/>
              </w:rPr>
              <w:t>nevalstiskā organizācija</w:t>
            </w:r>
          </w:p>
          <w:p w14:paraId="3106933F" w14:textId="77777777" w:rsidR="00872995" w:rsidRPr="00DE3D6E" w:rsidRDefault="00872995" w:rsidP="00A40CF5">
            <w:pPr>
              <w:ind w:left="57" w:right="57"/>
              <w:rPr>
                <w:rFonts w:ascii="Times New Roman" w:hAnsi="Times New Roman"/>
                <w:noProof/>
                <w:sz w:val="24"/>
                <w:lang w:val="en-GB"/>
              </w:rPr>
            </w:pPr>
          </w:p>
        </w:tc>
      </w:tr>
      <w:tr w:rsidR="00872995" w:rsidRPr="00DE3D6E" w14:paraId="09D82B18" w14:textId="77777777" w:rsidTr="00FE7E07">
        <w:trPr>
          <w:trHeight w:val="428"/>
        </w:trPr>
        <w:tc>
          <w:tcPr>
            <w:tcW w:w="1217" w:type="pct"/>
          </w:tcPr>
          <w:p w14:paraId="45898E47"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ANO</w:t>
            </w:r>
          </w:p>
        </w:tc>
        <w:tc>
          <w:tcPr>
            <w:tcW w:w="3783" w:type="pct"/>
          </w:tcPr>
          <w:p w14:paraId="49241F78"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Apvienoto Nāciju Organizācija</w:t>
            </w:r>
          </w:p>
        </w:tc>
      </w:tr>
      <w:tr w:rsidR="00872995" w:rsidRPr="00DE3D6E" w14:paraId="67337041" w14:textId="77777777" w:rsidTr="00FE7E07">
        <w:trPr>
          <w:trHeight w:val="435"/>
        </w:trPr>
        <w:tc>
          <w:tcPr>
            <w:tcW w:w="1217" w:type="pct"/>
          </w:tcPr>
          <w:p w14:paraId="44F9EBCB"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BNI</w:t>
            </w:r>
          </w:p>
        </w:tc>
        <w:tc>
          <w:tcPr>
            <w:tcW w:w="3783" w:type="pct"/>
          </w:tcPr>
          <w:p w14:paraId="42D7ADCD"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apgrozāmi uzrādītāja instrumenti</w:t>
            </w:r>
          </w:p>
        </w:tc>
      </w:tr>
      <w:tr w:rsidR="00872995" w:rsidRPr="00DE3D6E" w14:paraId="12A1818C" w14:textId="77777777" w:rsidTr="00FE7E07">
        <w:trPr>
          <w:trHeight w:val="419"/>
        </w:trPr>
        <w:tc>
          <w:tcPr>
            <w:tcW w:w="1217" w:type="pct"/>
          </w:tcPr>
          <w:p w14:paraId="3B666533"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CDD</w:t>
            </w:r>
          </w:p>
        </w:tc>
        <w:tc>
          <w:tcPr>
            <w:tcW w:w="3783" w:type="pct"/>
          </w:tcPr>
          <w:p w14:paraId="62452B78"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klienta izpēte</w:t>
            </w:r>
          </w:p>
        </w:tc>
      </w:tr>
      <w:tr w:rsidR="00872995" w:rsidRPr="00DE3D6E" w14:paraId="01503FE6" w14:textId="77777777" w:rsidTr="00FE7E07">
        <w:trPr>
          <w:trHeight w:val="629"/>
        </w:trPr>
        <w:tc>
          <w:tcPr>
            <w:tcW w:w="1217" w:type="pct"/>
          </w:tcPr>
          <w:p w14:paraId="58F3A15D"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DNFBP</w:t>
            </w:r>
          </w:p>
        </w:tc>
        <w:tc>
          <w:tcPr>
            <w:tcW w:w="3783" w:type="pct"/>
          </w:tcPr>
          <w:p w14:paraId="15824DE5" w14:textId="77777777" w:rsidR="00872995" w:rsidRDefault="00872995" w:rsidP="00A40CF5">
            <w:pPr>
              <w:ind w:left="57" w:right="57"/>
              <w:rPr>
                <w:rFonts w:ascii="Times New Roman" w:hAnsi="Times New Roman"/>
                <w:noProof/>
                <w:sz w:val="24"/>
              </w:rPr>
            </w:pPr>
            <w:r>
              <w:rPr>
                <w:rFonts w:ascii="Times New Roman" w:hAnsi="Times New Roman"/>
                <w:sz w:val="24"/>
              </w:rPr>
              <w:t>izraudzītie nefinanšu uzņēmumi un profesijas</w:t>
            </w:r>
          </w:p>
          <w:p w14:paraId="42F30D41" w14:textId="77777777" w:rsidR="00872995" w:rsidRPr="00DE3D6E" w:rsidRDefault="00872995" w:rsidP="00A40CF5">
            <w:pPr>
              <w:ind w:left="57" w:right="57"/>
              <w:rPr>
                <w:rFonts w:ascii="Times New Roman" w:hAnsi="Times New Roman"/>
                <w:noProof/>
                <w:sz w:val="24"/>
                <w:lang w:val="en-GB"/>
              </w:rPr>
            </w:pPr>
          </w:p>
        </w:tc>
      </w:tr>
      <w:tr w:rsidR="00872995" w:rsidRPr="00DE3D6E" w14:paraId="4006520A" w14:textId="77777777" w:rsidTr="00FE7E07">
        <w:trPr>
          <w:trHeight w:val="629"/>
        </w:trPr>
        <w:tc>
          <w:tcPr>
            <w:tcW w:w="1217" w:type="pct"/>
          </w:tcPr>
          <w:p w14:paraId="7EB00064"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FATF</w:t>
            </w:r>
          </w:p>
          <w:p w14:paraId="410BF21E" w14:textId="77777777" w:rsidR="00872995" w:rsidRDefault="00872995" w:rsidP="00A40CF5">
            <w:pPr>
              <w:ind w:left="57" w:right="57"/>
              <w:rPr>
                <w:rFonts w:ascii="Times New Roman" w:hAnsi="Times New Roman"/>
                <w:b/>
                <w:noProof/>
                <w:sz w:val="24"/>
                <w:lang w:val="en-GB"/>
              </w:rPr>
            </w:pPr>
          </w:p>
          <w:p w14:paraId="02543C99"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FIV</w:t>
            </w:r>
          </w:p>
        </w:tc>
        <w:tc>
          <w:tcPr>
            <w:tcW w:w="3783" w:type="pct"/>
          </w:tcPr>
          <w:p w14:paraId="74A568EF" w14:textId="77777777" w:rsidR="00872995" w:rsidRPr="00DE3D6E" w:rsidRDefault="00872995" w:rsidP="00A40CF5">
            <w:pPr>
              <w:ind w:left="57" w:right="57"/>
              <w:rPr>
                <w:rFonts w:ascii="Times New Roman" w:hAnsi="Times New Roman"/>
                <w:b/>
                <w:noProof/>
                <w:sz w:val="24"/>
              </w:rPr>
            </w:pPr>
            <w:r>
              <w:rPr>
                <w:rFonts w:ascii="Times New Roman" w:hAnsi="Times New Roman"/>
                <w:sz w:val="24"/>
              </w:rPr>
              <w:t>Finanšu darījumu darba grupa</w:t>
            </w:r>
          </w:p>
          <w:p w14:paraId="08B7913D" w14:textId="77777777" w:rsidR="00872995" w:rsidRDefault="00872995" w:rsidP="00A40CF5">
            <w:pPr>
              <w:ind w:left="57" w:right="57"/>
              <w:rPr>
                <w:rFonts w:ascii="Times New Roman" w:hAnsi="Times New Roman"/>
                <w:noProof/>
                <w:sz w:val="24"/>
                <w:lang w:val="en-GB"/>
              </w:rPr>
            </w:pPr>
          </w:p>
          <w:p w14:paraId="054B97AC"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Finanšu izlūkošanas vienība</w:t>
            </w:r>
          </w:p>
        </w:tc>
      </w:tr>
      <w:tr w:rsidR="00872995" w:rsidRPr="00DE3D6E" w14:paraId="16CEDC80" w14:textId="77777777" w:rsidTr="00FE7E07">
        <w:trPr>
          <w:trHeight w:val="711"/>
        </w:trPr>
        <w:tc>
          <w:tcPr>
            <w:tcW w:w="1217" w:type="pct"/>
          </w:tcPr>
          <w:p w14:paraId="4D861815"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Konvencija par cīņu pret terorisma finansēšanu</w:t>
            </w:r>
          </w:p>
        </w:tc>
        <w:tc>
          <w:tcPr>
            <w:tcW w:w="3783" w:type="pct"/>
          </w:tcPr>
          <w:p w14:paraId="2C56BE4A"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Starptautiskā konvencija par cīņu pret terorisma finansēšanu (1999. gads)</w:t>
            </w:r>
          </w:p>
        </w:tc>
      </w:tr>
      <w:tr w:rsidR="00872995" w:rsidRPr="00DE3D6E" w14:paraId="7D1DEE3E" w14:textId="77777777" w:rsidTr="00FE7E07">
        <w:trPr>
          <w:trHeight w:val="704"/>
        </w:trPr>
        <w:tc>
          <w:tcPr>
            <w:tcW w:w="1217" w:type="pct"/>
          </w:tcPr>
          <w:p w14:paraId="18EDD625"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Palermo konvencija</w:t>
            </w:r>
          </w:p>
        </w:tc>
        <w:tc>
          <w:tcPr>
            <w:tcW w:w="3783" w:type="pct"/>
          </w:tcPr>
          <w:p w14:paraId="773D1365"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Apvienoto Nāciju Organizācijas Konvencija pret starptautisko organizēto noziedzību (2000. gads)</w:t>
            </w:r>
          </w:p>
        </w:tc>
      </w:tr>
      <w:tr w:rsidR="00872995" w:rsidRPr="00DE3D6E" w14:paraId="3ECD6DE8" w14:textId="77777777" w:rsidTr="00FE7E07">
        <w:trPr>
          <w:trHeight w:val="435"/>
        </w:trPr>
        <w:tc>
          <w:tcPr>
            <w:tcW w:w="1217" w:type="pct"/>
          </w:tcPr>
          <w:p w14:paraId="0049B7BD"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PEP</w:t>
            </w:r>
          </w:p>
        </w:tc>
        <w:tc>
          <w:tcPr>
            <w:tcW w:w="3783" w:type="pct"/>
          </w:tcPr>
          <w:p w14:paraId="271A80D7"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politiski nozīmīga persona</w:t>
            </w:r>
          </w:p>
        </w:tc>
      </w:tr>
      <w:tr w:rsidR="00872995" w:rsidRPr="00DE3D6E" w14:paraId="4F18DECE" w14:textId="77777777" w:rsidTr="00FE7E07">
        <w:trPr>
          <w:trHeight w:val="419"/>
        </w:trPr>
        <w:tc>
          <w:tcPr>
            <w:tcW w:w="1217" w:type="pct"/>
          </w:tcPr>
          <w:p w14:paraId="69FE2F2D"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R.</w:t>
            </w:r>
          </w:p>
        </w:tc>
        <w:tc>
          <w:tcPr>
            <w:tcW w:w="3783" w:type="pct"/>
          </w:tcPr>
          <w:p w14:paraId="5764BFA4"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rekomendācija</w:t>
            </w:r>
          </w:p>
        </w:tc>
      </w:tr>
      <w:tr w:rsidR="00872995" w:rsidRPr="00DE3D6E" w14:paraId="09EA0CA0" w14:textId="77777777" w:rsidTr="00FE7E07">
        <w:trPr>
          <w:trHeight w:val="419"/>
        </w:trPr>
        <w:tc>
          <w:tcPr>
            <w:tcW w:w="1217" w:type="pct"/>
          </w:tcPr>
          <w:p w14:paraId="082851B7"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RBA</w:t>
            </w:r>
          </w:p>
        </w:tc>
        <w:tc>
          <w:tcPr>
            <w:tcW w:w="3783" w:type="pct"/>
          </w:tcPr>
          <w:p w14:paraId="0DD39AE5"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riskos balstīta pieeja</w:t>
            </w:r>
          </w:p>
        </w:tc>
      </w:tr>
      <w:tr w:rsidR="00872995" w:rsidRPr="00DE3D6E" w14:paraId="69BD7080" w14:textId="77777777" w:rsidTr="00FE7E07">
        <w:trPr>
          <w:trHeight w:val="419"/>
        </w:trPr>
        <w:tc>
          <w:tcPr>
            <w:tcW w:w="1217" w:type="pct"/>
          </w:tcPr>
          <w:p w14:paraId="72F309E6"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SR.</w:t>
            </w:r>
          </w:p>
        </w:tc>
        <w:tc>
          <w:tcPr>
            <w:tcW w:w="3783" w:type="pct"/>
          </w:tcPr>
          <w:p w14:paraId="70CFAA19"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īpašā rekomendācija</w:t>
            </w:r>
          </w:p>
        </w:tc>
      </w:tr>
      <w:tr w:rsidR="00872995" w:rsidRPr="00DE3D6E" w14:paraId="7A8D067E" w14:textId="77777777" w:rsidTr="00FE7E07">
        <w:trPr>
          <w:trHeight w:val="419"/>
        </w:trPr>
        <w:tc>
          <w:tcPr>
            <w:tcW w:w="1217" w:type="pct"/>
          </w:tcPr>
          <w:p w14:paraId="2391BC3D"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SRB</w:t>
            </w:r>
          </w:p>
        </w:tc>
        <w:tc>
          <w:tcPr>
            <w:tcW w:w="3783" w:type="pct"/>
          </w:tcPr>
          <w:p w14:paraId="28EF2C8E"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pašregulatīvas iestādes</w:t>
            </w:r>
          </w:p>
        </w:tc>
      </w:tr>
      <w:tr w:rsidR="00872995" w:rsidRPr="00DE3D6E" w14:paraId="658B18AE" w14:textId="77777777" w:rsidTr="00FE7E07">
        <w:trPr>
          <w:trHeight w:val="419"/>
        </w:trPr>
        <w:tc>
          <w:tcPr>
            <w:tcW w:w="1217" w:type="pct"/>
          </w:tcPr>
          <w:p w14:paraId="0F3F17D9"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STR</w:t>
            </w:r>
          </w:p>
        </w:tc>
        <w:tc>
          <w:tcPr>
            <w:tcW w:w="3783" w:type="pct"/>
          </w:tcPr>
          <w:p w14:paraId="02828DEB"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ziņojums par aizdomīgu darījumu</w:t>
            </w:r>
          </w:p>
        </w:tc>
      </w:tr>
      <w:tr w:rsidR="00872995" w:rsidRPr="00DE3D6E" w14:paraId="55C940EC" w14:textId="77777777" w:rsidTr="00FE7E07">
        <w:trPr>
          <w:trHeight w:val="420"/>
        </w:trPr>
        <w:tc>
          <w:tcPr>
            <w:tcW w:w="1217" w:type="pct"/>
          </w:tcPr>
          <w:p w14:paraId="243EC0C7" w14:textId="77777777" w:rsidR="00872995" w:rsidRPr="00DE3D6E" w:rsidRDefault="00872995" w:rsidP="00A40CF5">
            <w:pPr>
              <w:ind w:left="57" w:right="57"/>
              <w:rPr>
                <w:rFonts w:ascii="Times New Roman" w:hAnsi="Times New Roman"/>
                <w:b/>
                <w:noProof/>
                <w:sz w:val="24"/>
              </w:rPr>
            </w:pPr>
            <w:r>
              <w:rPr>
                <w:rFonts w:ascii="Times New Roman" w:hAnsi="Times New Roman"/>
                <w:b/>
                <w:i/>
                <w:iCs/>
                <w:sz w:val="24"/>
              </w:rPr>
              <w:t>TCSP</w:t>
            </w:r>
          </w:p>
        </w:tc>
        <w:tc>
          <w:tcPr>
            <w:tcW w:w="3783" w:type="pct"/>
          </w:tcPr>
          <w:p w14:paraId="16765C8D"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trasta un uzņēmuma pakalpojumu sniedzējs</w:t>
            </w:r>
          </w:p>
        </w:tc>
      </w:tr>
      <w:tr w:rsidR="00872995" w:rsidRPr="00DE3D6E" w14:paraId="7F1547B3" w14:textId="77777777" w:rsidTr="00FE7E07">
        <w:trPr>
          <w:trHeight w:val="624"/>
        </w:trPr>
        <w:tc>
          <w:tcPr>
            <w:tcW w:w="1217" w:type="pct"/>
          </w:tcPr>
          <w:p w14:paraId="24CC8450" w14:textId="77777777" w:rsidR="00872995" w:rsidRPr="00DE3D6E" w:rsidRDefault="00872995" w:rsidP="00A40CF5">
            <w:pPr>
              <w:ind w:left="57" w:right="57"/>
              <w:rPr>
                <w:rFonts w:ascii="Times New Roman" w:hAnsi="Times New Roman"/>
                <w:b/>
                <w:noProof/>
                <w:sz w:val="24"/>
              </w:rPr>
            </w:pPr>
            <w:r>
              <w:rPr>
                <w:rFonts w:ascii="Times New Roman" w:hAnsi="Times New Roman"/>
                <w:b/>
                <w:sz w:val="24"/>
              </w:rPr>
              <w:t>Vīnes konvencija</w:t>
            </w:r>
          </w:p>
        </w:tc>
        <w:tc>
          <w:tcPr>
            <w:tcW w:w="3783" w:type="pct"/>
          </w:tcPr>
          <w:p w14:paraId="54FCBE16" w14:textId="77777777" w:rsidR="00872995" w:rsidRPr="00DE3D6E" w:rsidRDefault="00872995" w:rsidP="00A40CF5">
            <w:pPr>
              <w:ind w:left="57" w:right="57"/>
              <w:rPr>
                <w:rFonts w:ascii="Times New Roman" w:hAnsi="Times New Roman"/>
                <w:noProof/>
                <w:sz w:val="24"/>
              </w:rPr>
            </w:pPr>
            <w:r>
              <w:rPr>
                <w:rFonts w:ascii="Times New Roman" w:hAnsi="Times New Roman"/>
                <w:sz w:val="24"/>
              </w:rPr>
              <w:t>Apvienoto Nāciju Organizācijas Konvencija pret narkotisko un psihotropo vielu nelegālu apriti (1988. gads)</w:t>
            </w:r>
          </w:p>
        </w:tc>
      </w:tr>
    </w:tbl>
    <w:p w14:paraId="0219AA52" w14:textId="7B79E54C" w:rsidR="00FE7E07" w:rsidRDefault="00FE7E07" w:rsidP="00DE3D6E">
      <w:pPr>
        <w:jc w:val="both"/>
        <w:rPr>
          <w:rFonts w:ascii="Times New Roman" w:hAnsi="Times New Roman"/>
          <w:noProof/>
          <w:sz w:val="24"/>
          <w:lang w:val="en-GB"/>
        </w:rPr>
      </w:pPr>
    </w:p>
    <w:p w14:paraId="0E5E9065" w14:textId="77777777" w:rsidR="00FE7E07" w:rsidRDefault="00FE7E07">
      <w:pPr>
        <w:rPr>
          <w:rFonts w:ascii="Times New Roman" w:hAnsi="Times New Roman"/>
          <w:noProof/>
          <w:sz w:val="24"/>
        </w:rPr>
      </w:pPr>
      <w:r>
        <w:br w:type="page"/>
      </w:r>
    </w:p>
    <w:p w14:paraId="09F07AEE" w14:textId="77777777" w:rsidR="007C78AA" w:rsidRPr="00FE7E07" w:rsidRDefault="007C78AA" w:rsidP="00FE7E07">
      <w:pPr>
        <w:jc w:val="center"/>
        <w:rPr>
          <w:rFonts w:ascii="Times New Roman" w:hAnsi="Times New Roman"/>
          <w:b/>
          <w:bCs/>
          <w:noProof/>
          <w:color w:val="348092"/>
          <w:sz w:val="28"/>
          <w:szCs w:val="24"/>
        </w:rPr>
      </w:pPr>
      <w:r>
        <w:rPr>
          <w:rFonts w:ascii="Times New Roman" w:hAnsi="Times New Roman"/>
          <w:b/>
          <w:color w:val="348092"/>
          <w:sz w:val="28"/>
        </w:rPr>
        <w:lastRenderedPageBreak/>
        <w:t xml:space="preserve">I PIELIKUMS. </w:t>
      </w:r>
      <w:r>
        <w:rPr>
          <w:rFonts w:ascii="Times New Roman" w:hAnsi="Times New Roman"/>
          <w:b/>
          <w:i/>
          <w:iCs/>
          <w:color w:val="348092"/>
          <w:sz w:val="28"/>
        </w:rPr>
        <w:t>FATF</w:t>
      </w:r>
      <w:r>
        <w:rPr>
          <w:rFonts w:ascii="Times New Roman" w:hAnsi="Times New Roman"/>
          <w:b/>
          <w:color w:val="348092"/>
          <w:sz w:val="28"/>
        </w:rPr>
        <w:t xml:space="preserve"> METODISKIE NORĀDĪJUMI</w:t>
      </w:r>
    </w:p>
    <w:p w14:paraId="69A8AD63" w14:textId="77777777" w:rsidR="007C78AA" w:rsidRPr="00DE3D6E" w:rsidRDefault="007C78AA" w:rsidP="00DE3D6E">
      <w:pPr>
        <w:jc w:val="both"/>
        <w:rPr>
          <w:rFonts w:ascii="Times New Roman" w:hAnsi="Times New Roman"/>
          <w:b/>
          <w:noProof/>
          <w:sz w:val="24"/>
          <w:lang w:val="en-GB"/>
        </w:rPr>
      </w:pPr>
    </w:p>
    <w:p w14:paraId="0710A043" w14:textId="4399A11A" w:rsidR="007C78AA" w:rsidRPr="00DE3D6E" w:rsidRDefault="007C78AA" w:rsidP="00DE3D6E">
      <w:pPr>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ir publicējusi lielu kopumu norādījumu un labākās prakses dokumentu, kas ir pieejami tīmekļvietnē</w:t>
      </w:r>
      <w:r w:rsidR="00A40CF5">
        <w:rPr>
          <w:rFonts w:ascii="Times New Roman" w:hAnsi="Times New Roman"/>
          <w:sz w:val="24"/>
        </w:rPr>
        <w:t> </w:t>
      </w:r>
      <w:r>
        <w:rPr>
          <w:rFonts w:ascii="Times New Roman" w:hAnsi="Times New Roman"/>
          <w:sz w:val="24"/>
        </w:rPr>
        <w:t>www.fatf-gafi.org/en/publications/Fatfrecommendations/Fatf-recommendations.html, iedaļā “Guidance and Best Practices”.</w:t>
      </w:r>
    </w:p>
    <w:p w14:paraId="33F431A8" w14:textId="77777777" w:rsidR="005651CB" w:rsidRPr="00DE3D6E" w:rsidRDefault="005651CB" w:rsidP="00DE3D6E">
      <w:pPr>
        <w:jc w:val="both"/>
        <w:rPr>
          <w:rFonts w:ascii="Times New Roman" w:hAnsi="Times New Roman"/>
          <w:noProof/>
          <w:sz w:val="24"/>
          <w:lang w:val="en-GB"/>
        </w:rPr>
      </w:pPr>
    </w:p>
    <w:p w14:paraId="02998466" w14:textId="2301B802" w:rsidR="00FE7E07" w:rsidRDefault="00FE7E07">
      <w:pPr>
        <w:rPr>
          <w:rFonts w:ascii="Times New Roman" w:hAnsi="Times New Roman"/>
          <w:noProof/>
          <w:sz w:val="24"/>
        </w:rPr>
      </w:pPr>
      <w:r>
        <w:br w:type="page"/>
      </w:r>
    </w:p>
    <w:p w14:paraId="7746335F" w14:textId="77777777" w:rsidR="007C78AA" w:rsidRPr="00B67449" w:rsidRDefault="007C78AA" w:rsidP="00DE3D6E">
      <w:pPr>
        <w:jc w:val="both"/>
        <w:rPr>
          <w:rFonts w:ascii="Times New Roman" w:hAnsi="Times New Roman"/>
          <w:b/>
          <w:bCs/>
          <w:noProof/>
          <w:color w:val="348092"/>
          <w:sz w:val="28"/>
          <w:szCs w:val="24"/>
        </w:rPr>
      </w:pPr>
      <w:bookmarkStart w:id="19" w:name="_bookmark118"/>
      <w:bookmarkEnd w:id="19"/>
      <w:r>
        <w:rPr>
          <w:rFonts w:ascii="Times New Roman" w:hAnsi="Times New Roman"/>
          <w:b/>
          <w:color w:val="348092"/>
          <w:sz w:val="28"/>
        </w:rPr>
        <w:lastRenderedPageBreak/>
        <w:t xml:space="preserve">II PIELIKUMS. INFORMĀCIJA PAR </w:t>
      </w:r>
      <w:r>
        <w:rPr>
          <w:rFonts w:ascii="Times New Roman" w:hAnsi="Times New Roman"/>
          <w:b/>
          <w:i/>
          <w:iCs/>
          <w:color w:val="348092"/>
          <w:sz w:val="28"/>
        </w:rPr>
        <w:t>FATF</w:t>
      </w:r>
      <w:r>
        <w:rPr>
          <w:rFonts w:ascii="Times New Roman" w:hAnsi="Times New Roman"/>
          <w:b/>
          <w:color w:val="348092"/>
          <w:sz w:val="28"/>
        </w:rPr>
        <w:t xml:space="preserve"> REKOMENDĀCIJU ATJAUNINĀJUMIEM</w:t>
      </w:r>
    </w:p>
    <w:p w14:paraId="2F4DB9B6" w14:textId="77777777" w:rsidR="00B67449" w:rsidRPr="00DE3D6E" w:rsidRDefault="00B67449" w:rsidP="00DE3D6E">
      <w:pPr>
        <w:jc w:val="both"/>
        <w:rPr>
          <w:rFonts w:ascii="Times New Roman" w:hAnsi="Times New Roman"/>
          <w:noProof/>
          <w:color w:val="348092"/>
          <w:sz w:val="24"/>
          <w:lang w:val="en-GB"/>
        </w:rPr>
      </w:pPr>
    </w:p>
    <w:p w14:paraId="5B2DC86F" w14:textId="77777777" w:rsidR="007C78AA" w:rsidRPr="00DE3D6E" w:rsidRDefault="007C78AA" w:rsidP="00DE3D6E">
      <w:pPr>
        <w:jc w:val="both"/>
        <w:rPr>
          <w:rFonts w:ascii="Times New Roman" w:hAnsi="Times New Roman"/>
          <w:noProof/>
          <w:sz w:val="24"/>
        </w:rPr>
      </w:pPr>
      <w:r>
        <w:rPr>
          <w:rFonts w:ascii="Times New Roman" w:hAnsi="Times New Roman"/>
          <w:sz w:val="24"/>
        </w:rPr>
        <w:t xml:space="preserve">Turpmāk ir norādīti grozījumi, kas ir veikti </w:t>
      </w:r>
      <w:r>
        <w:rPr>
          <w:rFonts w:ascii="Times New Roman" w:hAnsi="Times New Roman"/>
          <w:i/>
          <w:iCs/>
          <w:sz w:val="24"/>
        </w:rPr>
        <w:t>FATF</w:t>
      </w:r>
      <w:r>
        <w:rPr>
          <w:rFonts w:ascii="Times New Roman" w:hAnsi="Times New Roman"/>
          <w:sz w:val="24"/>
        </w:rPr>
        <w:t xml:space="preserve"> rekomendācijās pēc to pieņemšanas 2012. gada februārī.</w:t>
      </w:r>
    </w:p>
    <w:p w14:paraId="066F2D29" w14:textId="77777777" w:rsidR="007C78AA" w:rsidRPr="00DE3D6E" w:rsidRDefault="007C78AA" w:rsidP="00DE3D6E">
      <w:pPr>
        <w:jc w:val="both"/>
        <w:rPr>
          <w:rFonts w:ascii="Times New Roman" w:hAnsi="Times New Roman"/>
          <w:noProof/>
          <w:sz w:val="24"/>
          <w:lang w:val="en-GB"/>
        </w:rPr>
      </w:pPr>
    </w:p>
    <w:p w14:paraId="72242168" w14:textId="77777777" w:rsidR="007C78AA" w:rsidRPr="00DE3D6E" w:rsidRDefault="007C78AA" w:rsidP="00DE3D6E">
      <w:pPr>
        <w:jc w:val="both"/>
        <w:rPr>
          <w:rFonts w:ascii="Times New Roman" w:hAnsi="Times New Roman"/>
          <w:noProof/>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1254"/>
        <w:gridCol w:w="14"/>
        <w:gridCol w:w="14"/>
        <w:gridCol w:w="6"/>
        <w:gridCol w:w="2529"/>
        <w:gridCol w:w="73"/>
        <w:gridCol w:w="53"/>
        <w:gridCol w:w="12"/>
        <w:gridCol w:w="5173"/>
      </w:tblGrid>
      <w:tr w:rsidR="007C78AA" w:rsidRPr="00DE3D6E" w14:paraId="0D93EE6D" w14:textId="77777777" w:rsidTr="00F050CA">
        <w:trPr>
          <w:trHeight w:val="582"/>
        </w:trPr>
        <w:tc>
          <w:tcPr>
            <w:tcW w:w="604" w:type="pct"/>
            <w:tcBorders>
              <w:top w:val="single" w:sz="2" w:space="0" w:color="1A4048"/>
              <w:bottom w:val="single" w:sz="2" w:space="0" w:color="1A4048"/>
            </w:tcBorders>
            <w:shd w:val="clear" w:color="auto" w:fill="D0E8ED"/>
            <w:vAlign w:val="center"/>
          </w:tcPr>
          <w:p w14:paraId="6F2296BA" w14:textId="77777777" w:rsidR="007C78AA" w:rsidRPr="00DE3D6E" w:rsidRDefault="007C78AA" w:rsidP="001236B5">
            <w:pPr>
              <w:rPr>
                <w:rFonts w:ascii="Times New Roman" w:hAnsi="Times New Roman"/>
                <w:b/>
                <w:noProof/>
                <w:color w:val="348092"/>
                <w:sz w:val="24"/>
              </w:rPr>
            </w:pPr>
            <w:r>
              <w:rPr>
                <w:rFonts w:ascii="Times New Roman" w:hAnsi="Times New Roman"/>
                <w:b/>
                <w:color w:val="348092"/>
                <w:sz w:val="24"/>
              </w:rPr>
              <w:t>Datums</w:t>
            </w:r>
          </w:p>
        </w:tc>
        <w:tc>
          <w:tcPr>
            <w:tcW w:w="1484" w:type="pct"/>
            <w:gridSpan w:val="5"/>
            <w:tcBorders>
              <w:top w:val="single" w:sz="2" w:space="0" w:color="1A4048"/>
              <w:bottom w:val="single" w:sz="2" w:space="0" w:color="1A4048"/>
            </w:tcBorders>
            <w:shd w:val="clear" w:color="auto" w:fill="D0E8ED"/>
            <w:vAlign w:val="center"/>
          </w:tcPr>
          <w:p w14:paraId="1CFD58D4" w14:textId="77777777" w:rsidR="007C78AA" w:rsidRPr="00DE3D6E" w:rsidRDefault="007C78AA" w:rsidP="001236B5">
            <w:pPr>
              <w:rPr>
                <w:rFonts w:ascii="Times New Roman" w:hAnsi="Times New Roman"/>
                <w:b/>
                <w:noProof/>
                <w:color w:val="348092"/>
                <w:sz w:val="24"/>
              </w:rPr>
            </w:pPr>
            <w:r>
              <w:rPr>
                <w:rFonts w:ascii="Times New Roman" w:hAnsi="Times New Roman"/>
                <w:b/>
                <w:color w:val="348092"/>
                <w:sz w:val="24"/>
              </w:rPr>
              <w:t>Grozījumu veids</w:t>
            </w:r>
          </w:p>
        </w:tc>
        <w:tc>
          <w:tcPr>
            <w:tcW w:w="2912" w:type="pct"/>
            <w:gridSpan w:val="3"/>
            <w:tcBorders>
              <w:top w:val="single" w:sz="2" w:space="0" w:color="1A4048"/>
              <w:bottom w:val="single" w:sz="2" w:space="0" w:color="1A4048"/>
            </w:tcBorders>
            <w:shd w:val="clear" w:color="auto" w:fill="D0E8ED"/>
            <w:vAlign w:val="center"/>
          </w:tcPr>
          <w:p w14:paraId="3E458F36" w14:textId="77777777" w:rsidR="007C78AA" w:rsidRPr="00DE3D6E" w:rsidRDefault="007C78AA" w:rsidP="001236B5">
            <w:pPr>
              <w:ind w:left="152"/>
              <w:rPr>
                <w:rFonts w:ascii="Times New Roman" w:hAnsi="Times New Roman"/>
                <w:b/>
                <w:noProof/>
                <w:color w:val="348092"/>
                <w:sz w:val="24"/>
              </w:rPr>
            </w:pPr>
            <w:r>
              <w:rPr>
                <w:rFonts w:ascii="Times New Roman" w:hAnsi="Times New Roman"/>
                <w:b/>
                <w:color w:val="348092"/>
                <w:sz w:val="24"/>
              </w:rPr>
              <w:t>Grozītās sadaļas</w:t>
            </w:r>
          </w:p>
        </w:tc>
      </w:tr>
      <w:tr w:rsidR="007C78AA" w:rsidRPr="00DE3D6E" w14:paraId="013FF7AA" w14:textId="77777777" w:rsidTr="00F050CA">
        <w:trPr>
          <w:trHeight w:val="2510"/>
        </w:trPr>
        <w:tc>
          <w:tcPr>
            <w:tcW w:w="604" w:type="pct"/>
            <w:tcBorders>
              <w:top w:val="single" w:sz="2" w:space="0" w:color="1A4048"/>
              <w:bottom w:val="single" w:sz="2" w:space="0" w:color="1A4048"/>
            </w:tcBorders>
          </w:tcPr>
          <w:p w14:paraId="7F2E7CF9" w14:textId="77777777" w:rsidR="007C78AA" w:rsidRPr="00DE3D6E" w:rsidRDefault="007C78AA" w:rsidP="00E42934">
            <w:pPr>
              <w:rPr>
                <w:rFonts w:ascii="Times New Roman" w:hAnsi="Times New Roman"/>
                <w:noProof/>
                <w:sz w:val="24"/>
              </w:rPr>
            </w:pPr>
            <w:r>
              <w:rPr>
                <w:rFonts w:ascii="Times New Roman" w:hAnsi="Times New Roman"/>
                <w:sz w:val="24"/>
              </w:rPr>
              <w:t>2013. gada februāris</w:t>
            </w:r>
          </w:p>
        </w:tc>
        <w:tc>
          <w:tcPr>
            <w:tcW w:w="1484" w:type="pct"/>
            <w:gridSpan w:val="5"/>
            <w:tcBorders>
              <w:top w:val="single" w:sz="2" w:space="0" w:color="1A4048"/>
              <w:bottom w:val="single" w:sz="2" w:space="0" w:color="1A4048"/>
            </w:tcBorders>
          </w:tcPr>
          <w:p w14:paraId="357D5132" w14:textId="77777777" w:rsidR="007C78AA" w:rsidRPr="00DE3D6E" w:rsidRDefault="007C78AA" w:rsidP="00E42934">
            <w:pPr>
              <w:rPr>
                <w:rFonts w:ascii="Times New Roman" w:hAnsi="Times New Roman"/>
                <w:noProof/>
                <w:sz w:val="24"/>
              </w:rPr>
            </w:pPr>
            <w:r>
              <w:rPr>
                <w:rFonts w:ascii="Times New Roman" w:hAnsi="Times New Roman"/>
                <w:sz w:val="24"/>
              </w:rPr>
              <w:t>R.37 un R.40 standartu savstarpēja saskaņošana</w:t>
            </w:r>
          </w:p>
        </w:tc>
        <w:tc>
          <w:tcPr>
            <w:tcW w:w="2912" w:type="pct"/>
            <w:gridSpan w:val="3"/>
            <w:tcBorders>
              <w:top w:val="single" w:sz="2" w:space="0" w:color="1A4048"/>
              <w:bottom w:val="single" w:sz="2" w:space="0" w:color="1A4048"/>
            </w:tcBorders>
          </w:tcPr>
          <w:p w14:paraId="23A0C501" w14:textId="77777777" w:rsidR="007C78AA" w:rsidRPr="001236B5" w:rsidRDefault="007C78AA" w:rsidP="00E42934">
            <w:pPr>
              <w:pStyle w:val="ListParagraph"/>
              <w:numPr>
                <w:ilvl w:val="0"/>
                <w:numId w:val="135"/>
              </w:numPr>
              <w:spacing w:before="0"/>
              <w:ind w:left="436" w:hanging="284"/>
              <w:jc w:val="left"/>
              <w:rPr>
                <w:rFonts w:ascii="Times New Roman" w:hAnsi="Times New Roman"/>
                <w:noProof/>
                <w:sz w:val="24"/>
              </w:rPr>
            </w:pPr>
            <w:r>
              <w:rPr>
                <w:rFonts w:ascii="Times New Roman" w:hAnsi="Times New Roman"/>
                <w:sz w:val="24"/>
              </w:rPr>
              <w:t>R.37 d) – 27. lpp.</w:t>
            </w:r>
          </w:p>
          <w:p w14:paraId="7F116D9F" w14:textId="77777777" w:rsidR="000E1029" w:rsidRPr="00DE3D6E" w:rsidRDefault="000E1029" w:rsidP="00E42934">
            <w:pPr>
              <w:ind w:left="152"/>
              <w:rPr>
                <w:rFonts w:ascii="Times New Roman" w:hAnsi="Times New Roman"/>
                <w:noProof/>
                <w:sz w:val="24"/>
                <w:lang w:val="en-GB"/>
              </w:rPr>
            </w:pPr>
          </w:p>
          <w:p w14:paraId="69B28908" w14:textId="77777777" w:rsidR="007C78AA" w:rsidRPr="00DE3D6E" w:rsidRDefault="007C78AA" w:rsidP="00E42934">
            <w:pPr>
              <w:ind w:left="152"/>
              <w:rPr>
                <w:rFonts w:ascii="Times New Roman" w:hAnsi="Times New Roman"/>
                <w:noProof/>
                <w:sz w:val="24"/>
              </w:rPr>
            </w:pPr>
            <w:r>
              <w:rPr>
                <w:rFonts w:ascii="Times New Roman" w:hAnsi="Times New Roman"/>
                <w:sz w:val="24"/>
              </w:rPr>
              <w:t xml:space="preserve">Tiek ievietota norāde, ka </w:t>
            </w:r>
            <w:r>
              <w:rPr>
                <w:rFonts w:ascii="Times New Roman" w:hAnsi="Times New Roman"/>
                <w:i/>
                <w:iCs/>
                <w:sz w:val="24"/>
              </w:rPr>
              <w:t>DNFBP</w:t>
            </w:r>
            <w:r>
              <w:rPr>
                <w:rFonts w:ascii="Times New Roman" w:hAnsi="Times New Roman"/>
                <w:sz w:val="24"/>
              </w:rPr>
              <w:t xml:space="preserve"> neizpaužamo ziņu aizsardzības vai konfidencialitātes tiesiskais regulējums neietekmē savstarpējas juridiskas palīdzības sniegšanu, izņemot gadījumos, kad attiecīgā pieprasītā informācija tiek glabāta apstākļos, kad ir jāievēro advokāta un klienta saziņas konfidencialitāte vai dienesta noslēpums.</w:t>
            </w:r>
          </w:p>
        </w:tc>
      </w:tr>
      <w:tr w:rsidR="007C78AA" w:rsidRPr="00DE3D6E" w14:paraId="52FA9937" w14:textId="77777777" w:rsidTr="00F050CA">
        <w:trPr>
          <w:trHeight w:val="4130"/>
        </w:trPr>
        <w:tc>
          <w:tcPr>
            <w:tcW w:w="604" w:type="pct"/>
            <w:tcBorders>
              <w:top w:val="single" w:sz="2" w:space="0" w:color="1A4048"/>
              <w:bottom w:val="single" w:sz="2" w:space="0" w:color="1A4048"/>
            </w:tcBorders>
          </w:tcPr>
          <w:p w14:paraId="0E0CDC9F" w14:textId="77777777" w:rsidR="007C78AA" w:rsidRPr="00DE3D6E" w:rsidRDefault="007C78AA" w:rsidP="00E42934">
            <w:pPr>
              <w:rPr>
                <w:rFonts w:ascii="Times New Roman" w:hAnsi="Times New Roman"/>
                <w:noProof/>
                <w:sz w:val="24"/>
              </w:rPr>
            </w:pPr>
            <w:r>
              <w:rPr>
                <w:rFonts w:ascii="Times New Roman" w:hAnsi="Times New Roman"/>
                <w:sz w:val="24"/>
              </w:rPr>
              <w:t>2015. gada oktobris</w:t>
            </w:r>
          </w:p>
        </w:tc>
        <w:tc>
          <w:tcPr>
            <w:tcW w:w="1484" w:type="pct"/>
            <w:gridSpan w:val="5"/>
            <w:tcBorders>
              <w:top w:val="single" w:sz="2" w:space="0" w:color="1A4048"/>
              <w:bottom w:val="single" w:sz="2" w:space="0" w:color="1A4048"/>
            </w:tcBorders>
          </w:tcPr>
          <w:p w14:paraId="1E788B85" w14:textId="77777777" w:rsidR="007C78AA" w:rsidRPr="00DE3D6E" w:rsidRDefault="007C78AA" w:rsidP="00E42934">
            <w:pPr>
              <w:rPr>
                <w:rFonts w:ascii="Times New Roman" w:hAnsi="Times New Roman"/>
                <w:noProof/>
                <w:sz w:val="24"/>
              </w:rPr>
            </w:pPr>
            <w:r>
              <w:rPr>
                <w:rFonts w:ascii="Times New Roman" w:hAnsi="Times New Roman"/>
                <w:sz w:val="24"/>
              </w:rPr>
              <w:t>Pārskatīta R.5 skaidrojošā piezīme jautājumā par ārvalstu teroristu radītajiem draudiem</w:t>
            </w:r>
          </w:p>
        </w:tc>
        <w:tc>
          <w:tcPr>
            <w:tcW w:w="2912" w:type="pct"/>
            <w:gridSpan w:val="3"/>
            <w:tcBorders>
              <w:top w:val="single" w:sz="2" w:space="0" w:color="1A4048"/>
              <w:bottom w:val="single" w:sz="2" w:space="0" w:color="1A4048"/>
            </w:tcBorders>
          </w:tcPr>
          <w:p w14:paraId="118D1E6F" w14:textId="77777777" w:rsidR="007C78AA" w:rsidRPr="001236B5" w:rsidRDefault="007C78AA" w:rsidP="00E42934">
            <w:pPr>
              <w:pStyle w:val="ListParagraph"/>
              <w:numPr>
                <w:ilvl w:val="0"/>
                <w:numId w:val="135"/>
              </w:numPr>
              <w:spacing w:before="0"/>
              <w:ind w:left="436" w:hanging="284"/>
              <w:jc w:val="left"/>
              <w:rPr>
                <w:rFonts w:ascii="Times New Roman" w:hAnsi="Times New Roman"/>
                <w:noProof/>
                <w:sz w:val="24"/>
              </w:rPr>
            </w:pPr>
            <w:r>
              <w:rPr>
                <w:rFonts w:ascii="Times New Roman" w:hAnsi="Times New Roman"/>
                <w:sz w:val="24"/>
              </w:rPr>
              <w:t>INR.5 (B.3) – 37. lpp.</w:t>
            </w:r>
          </w:p>
          <w:p w14:paraId="643CEF34" w14:textId="77777777" w:rsidR="000E1029" w:rsidRPr="00DE3D6E" w:rsidRDefault="000E1029" w:rsidP="00E42934">
            <w:pPr>
              <w:ind w:left="152"/>
              <w:rPr>
                <w:rFonts w:ascii="Times New Roman" w:hAnsi="Times New Roman"/>
                <w:noProof/>
                <w:sz w:val="24"/>
                <w:lang w:val="en-GB"/>
              </w:rPr>
            </w:pPr>
          </w:p>
          <w:p w14:paraId="6DD5517D" w14:textId="77777777" w:rsidR="007C78AA" w:rsidRDefault="007C78AA" w:rsidP="00E42934">
            <w:pPr>
              <w:ind w:left="152"/>
              <w:rPr>
                <w:rFonts w:ascii="Times New Roman" w:hAnsi="Times New Roman"/>
                <w:noProof/>
                <w:sz w:val="24"/>
              </w:rPr>
            </w:pPr>
            <w:r>
              <w:rPr>
                <w:rFonts w:ascii="Times New Roman" w:hAnsi="Times New Roman"/>
                <w:sz w:val="24"/>
              </w:rPr>
              <w:t xml:space="preserve">Ievietots B.3. punkts, lai iekļautu attiecīgo </w:t>
            </w:r>
            <w:r>
              <w:rPr>
                <w:rFonts w:ascii="Times New Roman" w:hAnsi="Times New Roman"/>
                <w:i/>
                <w:iCs/>
                <w:sz w:val="24"/>
              </w:rPr>
              <w:t>UNSCR</w:t>
            </w:r>
            <w:r>
              <w:rPr>
                <w:rFonts w:ascii="Times New Roman" w:hAnsi="Times New Roman"/>
                <w:sz w:val="24"/>
              </w:rPr>
              <w:t> 2178 elementu, kurā apspriests jautājums par ārvalstu teroristu radītajiem draudiem. Tādējādi tiek paskaidrots, ka 5. rekomendācija uzdod valstīm atzīt par sodāmu tādu personas ceļošanas izdevumu segšanu, kuras ceļo uz valsti, kas nav tās dzīvesvietas vai pilsonības valsts, ar nolūku izdarīt, plānot vai sagatavot terorisma aktus vai piedalīties terorisma aktos, vai sniegt vai saņemt terorista apmācību.</w:t>
            </w:r>
          </w:p>
          <w:p w14:paraId="7643BF1A" w14:textId="77777777" w:rsidR="000E1029" w:rsidRPr="00DE3D6E" w:rsidRDefault="000E1029" w:rsidP="00E42934">
            <w:pPr>
              <w:ind w:left="152"/>
              <w:rPr>
                <w:rFonts w:ascii="Times New Roman" w:hAnsi="Times New Roman"/>
                <w:noProof/>
                <w:sz w:val="24"/>
                <w:lang w:val="en-GB"/>
              </w:rPr>
            </w:pPr>
          </w:p>
          <w:p w14:paraId="2BA423B5" w14:textId="77777777" w:rsidR="007C78AA" w:rsidRPr="00DE3D6E" w:rsidRDefault="007C78AA" w:rsidP="00E42934">
            <w:pPr>
              <w:ind w:left="152"/>
              <w:rPr>
                <w:rFonts w:ascii="Times New Roman" w:hAnsi="Times New Roman"/>
                <w:noProof/>
                <w:sz w:val="24"/>
              </w:rPr>
            </w:pPr>
            <w:r>
              <w:rPr>
                <w:rFonts w:ascii="Times New Roman" w:hAnsi="Times New Roman"/>
                <w:sz w:val="24"/>
              </w:rPr>
              <w:t>Līdzšinējais B.3-11. punkts kļūst par B.4-12. punktu.</w:t>
            </w:r>
          </w:p>
        </w:tc>
      </w:tr>
      <w:tr w:rsidR="007C78AA" w:rsidRPr="00DE3D6E" w14:paraId="56C3E71A" w14:textId="77777777" w:rsidTr="00F050CA">
        <w:trPr>
          <w:trHeight w:val="4010"/>
        </w:trPr>
        <w:tc>
          <w:tcPr>
            <w:tcW w:w="604" w:type="pct"/>
            <w:tcBorders>
              <w:top w:val="single" w:sz="2" w:space="0" w:color="1A4048"/>
              <w:bottom w:val="single" w:sz="2" w:space="0" w:color="1A4048"/>
            </w:tcBorders>
          </w:tcPr>
          <w:p w14:paraId="72D4B13D" w14:textId="77777777" w:rsidR="007C78AA" w:rsidRPr="00DE3D6E" w:rsidRDefault="007C78AA" w:rsidP="00E42934">
            <w:pPr>
              <w:rPr>
                <w:rFonts w:ascii="Times New Roman" w:hAnsi="Times New Roman"/>
                <w:noProof/>
                <w:sz w:val="24"/>
              </w:rPr>
            </w:pPr>
            <w:r>
              <w:rPr>
                <w:rFonts w:ascii="Times New Roman" w:hAnsi="Times New Roman"/>
                <w:sz w:val="24"/>
              </w:rPr>
              <w:t>2016. gada jūnijs</w:t>
            </w:r>
          </w:p>
        </w:tc>
        <w:tc>
          <w:tcPr>
            <w:tcW w:w="1484" w:type="pct"/>
            <w:gridSpan w:val="5"/>
            <w:tcBorders>
              <w:top w:val="single" w:sz="2" w:space="0" w:color="1A4048"/>
              <w:bottom w:val="single" w:sz="2" w:space="0" w:color="1A4048"/>
            </w:tcBorders>
          </w:tcPr>
          <w:p w14:paraId="64A05E54" w14:textId="77777777" w:rsidR="007C78AA" w:rsidRPr="00DE3D6E" w:rsidRDefault="007C78AA" w:rsidP="00E42934">
            <w:pPr>
              <w:rPr>
                <w:rFonts w:ascii="Times New Roman" w:hAnsi="Times New Roman"/>
                <w:noProof/>
                <w:sz w:val="24"/>
              </w:rPr>
            </w:pPr>
            <w:r>
              <w:rPr>
                <w:rFonts w:ascii="Times New Roman" w:hAnsi="Times New Roman"/>
                <w:sz w:val="24"/>
              </w:rPr>
              <w:t>R.8 un tās skaidrojošās piezīmes pārskatīšana</w:t>
            </w:r>
          </w:p>
        </w:tc>
        <w:tc>
          <w:tcPr>
            <w:tcW w:w="2912" w:type="pct"/>
            <w:gridSpan w:val="3"/>
            <w:tcBorders>
              <w:top w:val="single" w:sz="2" w:space="0" w:color="1A4048"/>
              <w:bottom w:val="single" w:sz="2" w:space="0" w:color="1A4048"/>
            </w:tcBorders>
          </w:tcPr>
          <w:p w14:paraId="774FAF61" w14:textId="77777777" w:rsidR="007C78AA" w:rsidRPr="00F050CA" w:rsidRDefault="007C78AA" w:rsidP="00E42934">
            <w:pPr>
              <w:pStyle w:val="ListParagraph"/>
              <w:numPr>
                <w:ilvl w:val="0"/>
                <w:numId w:val="135"/>
              </w:numPr>
              <w:spacing w:before="0"/>
              <w:ind w:left="436" w:hanging="284"/>
              <w:jc w:val="left"/>
              <w:rPr>
                <w:rFonts w:ascii="Times New Roman" w:hAnsi="Times New Roman"/>
                <w:noProof/>
                <w:sz w:val="24"/>
              </w:rPr>
            </w:pPr>
            <w:r>
              <w:rPr>
                <w:rFonts w:ascii="Times New Roman" w:hAnsi="Times New Roman"/>
                <w:sz w:val="24"/>
              </w:rPr>
              <w:t>R.8 un INR.8 – 13. lpp. un 54.–59. lpp.</w:t>
            </w:r>
          </w:p>
          <w:p w14:paraId="4EC924AD" w14:textId="77777777" w:rsidR="000E1029" w:rsidRPr="00DE3D6E" w:rsidRDefault="000E1029" w:rsidP="00E42934">
            <w:pPr>
              <w:ind w:left="152"/>
              <w:rPr>
                <w:rFonts w:ascii="Times New Roman" w:hAnsi="Times New Roman"/>
                <w:noProof/>
                <w:sz w:val="24"/>
                <w:lang w:val="en-GB"/>
              </w:rPr>
            </w:pPr>
          </w:p>
          <w:p w14:paraId="1A15F0CF" w14:textId="661DD134" w:rsidR="007C78AA" w:rsidRPr="00DE3D6E" w:rsidRDefault="007C78AA" w:rsidP="00E42934">
            <w:pPr>
              <w:ind w:left="152"/>
              <w:rPr>
                <w:rFonts w:ascii="Times New Roman" w:hAnsi="Times New Roman"/>
                <w:noProof/>
                <w:sz w:val="24"/>
              </w:rPr>
            </w:pPr>
            <w:r>
              <w:rPr>
                <w:rFonts w:ascii="Times New Roman" w:hAnsi="Times New Roman"/>
                <w:sz w:val="24"/>
              </w:rPr>
              <w:t xml:space="preserve">Nevalstisko organizāciju (NVO) standarta pārskatīšana, lai paskaidrotu, uz kuru nevalstisko organizāciju apakškopu ir jāattiecina uzraudzība un pārraudzība. Tādējādi INR.8 tiek saskaņotas ar </w:t>
            </w:r>
            <w:r>
              <w:rPr>
                <w:rFonts w:ascii="Times New Roman" w:hAnsi="Times New Roman"/>
                <w:i/>
                <w:iCs/>
                <w:sz w:val="24"/>
              </w:rPr>
              <w:t>FATF</w:t>
            </w:r>
            <w:r>
              <w:rPr>
                <w:rFonts w:ascii="Times New Roman" w:hAnsi="Times New Roman"/>
                <w:sz w:val="24"/>
              </w:rPr>
              <w:t xml:space="preserve"> Tipoloģijas ziņojumu par teroristu radīto nevalstisko organizāciju ļaunprātīgas izmantošanas risku (2014. gada jūnijs) un </w:t>
            </w:r>
            <w:r>
              <w:rPr>
                <w:rFonts w:ascii="Times New Roman" w:hAnsi="Times New Roman"/>
                <w:i/>
                <w:iCs/>
                <w:sz w:val="24"/>
              </w:rPr>
              <w:t>FATF</w:t>
            </w:r>
            <w:r>
              <w:rPr>
                <w:rFonts w:ascii="Times New Roman" w:hAnsi="Times New Roman"/>
                <w:sz w:val="24"/>
              </w:rPr>
              <w:t xml:space="preserve"> Labāko praksi nevalstisko organizāciju ļaunprātīgas izmantošanas apkarošanas jomā (2015. gada jūnijs), kurā paskaidrots, ka ne visas nevalstiskās organizācijas skar paaugstināts risks un ka ne uz visām nevalstiskajām organizācijām ir attiecināma R.8, un R.8/INR.8 īstenošana tiek labāk saskaņota ar riskos balstītu pieeju.</w:t>
            </w:r>
          </w:p>
        </w:tc>
      </w:tr>
      <w:tr w:rsidR="007C78AA" w:rsidRPr="00DE3D6E" w14:paraId="5151014F" w14:textId="77777777" w:rsidTr="00F050CA">
        <w:trPr>
          <w:trHeight w:val="2519"/>
        </w:trPr>
        <w:tc>
          <w:tcPr>
            <w:tcW w:w="611" w:type="pct"/>
            <w:gridSpan w:val="2"/>
            <w:tcBorders>
              <w:top w:val="single" w:sz="2" w:space="0" w:color="1A4048"/>
              <w:bottom w:val="single" w:sz="2" w:space="0" w:color="1A4048"/>
            </w:tcBorders>
          </w:tcPr>
          <w:p w14:paraId="7317C308" w14:textId="77777777" w:rsidR="007C78AA" w:rsidRPr="00DE3D6E" w:rsidRDefault="007C78AA" w:rsidP="00E42934">
            <w:pPr>
              <w:rPr>
                <w:rFonts w:ascii="Times New Roman" w:hAnsi="Times New Roman"/>
                <w:noProof/>
                <w:sz w:val="24"/>
              </w:rPr>
            </w:pPr>
            <w:r>
              <w:rPr>
                <w:rFonts w:ascii="Times New Roman" w:hAnsi="Times New Roman"/>
                <w:sz w:val="24"/>
              </w:rPr>
              <w:lastRenderedPageBreak/>
              <w:t>2016. gada oktobris</w:t>
            </w:r>
          </w:p>
        </w:tc>
        <w:tc>
          <w:tcPr>
            <w:tcW w:w="1516" w:type="pct"/>
            <w:gridSpan w:val="5"/>
            <w:tcBorders>
              <w:top w:val="single" w:sz="2" w:space="0" w:color="1A4048"/>
              <w:bottom w:val="single" w:sz="2" w:space="0" w:color="1A4048"/>
            </w:tcBorders>
          </w:tcPr>
          <w:p w14:paraId="71A20D8D" w14:textId="77777777" w:rsidR="007C78AA" w:rsidRPr="00DE3D6E" w:rsidRDefault="007C78AA" w:rsidP="00E42934">
            <w:pPr>
              <w:ind w:right="172"/>
              <w:rPr>
                <w:rFonts w:ascii="Times New Roman" w:hAnsi="Times New Roman"/>
                <w:noProof/>
                <w:sz w:val="24"/>
              </w:rPr>
            </w:pPr>
            <w:r>
              <w:rPr>
                <w:rFonts w:ascii="Times New Roman" w:hAnsi="Times New Roman"/>
                <w:sz w:val="24"/>
              </w:rPr>
              <w:t>R.5 skaidrojošās piezīmes pārskatīšana un terminu sarakstā sniegtās definīcijas “līdzekļi vai citi aktīvi” pārskatīšana.</w:t>
            </w:r>
          </w:p>
        </w:tc>
        <w:tc>
          <w:tcPr>
            <w:tcW w:w="2874" w:type="pct"/>
            <w:gridSpan w:val="2"/>
            <w:tcBorders>
              <w:top w:val="single" w:sz="2" w:space="0" w:color="1A4048"/>
              <w:bottom w:val="single" w:sz="2" w:space="0" w:color="1A4048"/>
            </w:tcBorders>
          </w:tcPr>
          <w:p w14:paraId="70EEDFF8" w14:textId="77777777" w:rsidR="007C78AA" w:rsidRPr="00F050CA" w:rsidRDefault="007C78AA" w:rsidP="00E42934">
            <w:pPr>
              <w:pStyle w:val="ListParagraph"/>
              <w:numPr>
                <w:ilvl w:val="0"/>
                <w:numId w:val="135"/>
              </w:numPr>
              <w:spacing w:before="0"/>
              <w:ind w:left="368" w:hanging="284"/>
              <w:jc w:val="left"/>
              <w:rPr>
                <w:rFonts w:ascii="Times New Roman" w:hAnsi="Times New Roman"/>
                <w:noProof/>
                <w:sz w:val="24"/>
              </w:rPr>
            </w:pPr>
            <w:r>
              <w:rPr>
                <w:rFonts w:ascii="Times New Roman" w:hAnsi="Times New Roman"/>
                <w:sz w:val="24"/>
              </w:rPr>
              <w:t>INR.5 un terminu saraksts – 37. un 121. lpp.</w:t>
            </w:r>
          </w:p>
          <w:p w14:paraId="6102684F" w14:textId="77777777" w:rsidR="00F050CA" w:rsidRPr="00DE3D6E" w:rsidRDefault="00F050CA" w:rsidP="00E42934">
            <w:pPr>
              <w:ind w:left="84"/>
              <w:rPr>
                <w:rFonts w:ascii="Times New Roman" w:hAnsi="Times New Roman"/>
                <w:noProof/>
                <w:sz w:val="24"/>
                <w:lang w:val="en-GB"/>
              </w:rPr>
            </w:pPr>
          </w:p>
          <w:p w14:paraId="17130FC7" w14:textId="77777777" w:rsidR="007C78AA" w:rsidRPr="00DE3D6E" w:rsidRDefault="007C78AA" w:rsidP="00E42934">
            <w:pPr>
              <w:ind w:left="84"/>
              <w:rPr>
                <w:rFonts w:ascii="Times New Roman" w:hAnsi="Times New Roman"/>
                <w:noProof/>
                <w:sz w:val="24"/>
              </w:rPr>
            </w:pPr>
            <w:r>
              <w:rPr>
                <w:rFonts w:ascii="Times New Roman" w:hAnsi="Times New Roman"/>
                <w:sz w:val="24"/>
              </w:rPr>
              <w:t>INR.5 pārskatīšana, visā INR.5 aizstājot terminu “līdzekļi” ar “līdzekļi vai citi aktīvi”, lai nodrošinātu tādu pašu darbības jomu kā R.6. Terminu sarakstā pārskatīta termina “līdzekļi vai citi aktīvi” definīcija, pievienojot norādes uz naftu un citiem dabas resursiem un uz citiem aktīviem, kurus varētu izmantot, lai saņemtu līdzekļus.</w:t>
            </w:r>
          </w:p>
        </w:tc>
      </w:tr>
      <w:tr w:rsidR="007C78AA" w:rsidRPr="00DE3D6E" w14:paraId="7472BACA" w14:textId="77777777" w:rsidTr="00F050CA">
        <w:trPr>
          <w:trHeight w:val="3110"/>
        </w:trPr>
        <w:tc>
          <w:tcPr>
            <w:tcW w:w="611" w:type="pct"/>
            <w:gridSpan w:val="2"/>
            <w:tcBorders>
              <w:top w:val="single" w:sz="2" w:space="0" w:color="1A4048"/>
              <w:bottom w:val="single" w:sz="2" w:space="0" w:color="1A4048"/>
            </w:tcBorders>
          </w:tcPr>
          <w:p w14:paraId="2BAC207F" w14:textId="77777777" w:rsidR="007C78AA" w:rsidRPr="00DE3D6E" w:rsidRDefault="007C78AA" w:rsidP="00E42934">
            <w:pPr>
              <w:rPr>
                <w:rFonts w:ascii="Times New Roman" w:hAnsi="Times New Roman"/>
                <w:noProof/>
                <w:sz w:val="24"/>
              </w:rPr>
            </w:pPr>
            <w:r>
              <w:rPr>
                <w:rFonts w:ascii="Times New Roman" w:hAnsi="Times New Roman"/>
                <w:sz w:val="24"/>
              </w:rPr>
              <w:t>2017. gada jūnijs</w:t>
            </w:r>
          </w:p>
        </w:tc>
        <w:tc>
          <w:tcPr>
            <w:tcW w:w="1516" w:type="pct"/>
            <w:gridSpan w:val="5"/>
            <w:tcBorders>
              <w:top w:val="single" w:sz="2" w:space="0" w:color="1A4048"/>
              <w:bottom w:val="single" w:sz="2" w:space="0" w:color="1A4048"/>
            </w:tcBorders>
          </w:tcPr>
          <w:p w14:paraId="05677817" w14:textId="77777777" w:rsidR="007C78AA" w:rsidRPr="00DE3D6E" w:rsidRDefault="007C78AA" w:rsidP="00E42934">
            <w:pPr>
              <w:ind w:right="172"/>
              <w:rPr>
                <w:rFonts w:ascii="Times New Roman" w:hAnsi="Times New Roman"/>
                <w:noProof/>
                <w:sz w:val="24"/>
              </w:rPr>
            </w:pPr>
            <w:r>
              <w:rPr>
                <w:rFonts w:ascii="Times New Roman" w:hAnsi="Times New Roman"/>
                <w:sz w:val="24"/>
              </w:rPr>
              <w:t>Pārskatīta R.7 skaidrojošā piezīme un terminu “norādīta persona vai struktūra”, “norādīšana sarakstā” un “nekavējoties” definīcijas terminu sarakstā</w:t>
            </w:r>
          </w:p>
        </w:tc>
        <w:tc>
          <w:tcPr>
            <w:tcW w:w="2874" w:type="pct"/>
            <w:gridSpan w:val="2"/>
            <w:tcBorders>
              <w:top w:val="single" w:sz="2" w:space="0" w:color="1A4048"/>
              <w:bottom w:val="single" w:sz="2" w:space="0" w:color="1A4048"/>
            </w:tcBorders>
          </w:tcPr>
          <w:p w14:paraId="6D76B690" w14:textId="77777777" w:rsidR="007C78AA" w:rsidRPr="00F050CA" w:rsidRDefault="007C78AA" w:rsidP="00E42934">
            <w:pPr>
              <w:pStyle w:val="ListParagraph"/>
              <w:numPr>
                <w:ilvl w:val="0"/>
                <w:numId w:val="135"/>
              </w:numPr>
              <w:spacing w:before="0"/>
              <w:ind w:left="368" w:hanging="284"/>
              <w:jc w:val="left"/>
              <w:rPr>
                <w:rFonts w:ascii="Times New Roman" w:hAnsi="Times New Roman"/>
                <w:noProof/>
                <w:sz w:val="24"/>
              </w:rPr>
            </w:pPr>
            <w:r>
              <w:rPr>
                <w:rFonts w:ascii="Times New Roman" w:hAnsi="Times New Roman"/>
                <w:sz w:val="24"/>
              </w:rPr>
              <w:t>INR. 7 un terminu saraksts – 45.–51. lpp., 114.–115. lpp. un 123. lpp.</w:t>
            </w:r>
          </w:p>
          <w:p w14:paraId="299418E6" w14:textId="77777777" w:rsidR="00F050CA" w:rsidRPr="00DE3D6E" w:rsidRDefault="00F050CA" w:rsidP="00E42934">
            <w:pPr>
              <w:ind w:left="84"/>
              <w:rPr>
                <w:rFonts w:ascii="Times New Roman" w:hAnsi="Times New Roman"/>
                <w:noProof/>
                <w:sz w:val="24"/>
                <w:lang w:val="en-GB"/>
              </w:rPr>
            </w:pPr>
          </w:p>
          <w:p w14:paraId="7E469298" w14:textId="77777777" w:rsidR="007C78AA" w:rsidRPr="00DE3D6E" w:rsidRDefault="007C78AA" w:rsidP="00E42934">
            <w:pPr>
              <w:ind w:left="84"/>
              <w:rPr>
                <w:rFonts w:ascii="Times New Roman" w:hAnsi="Times New Roman"/>
                <w:noProof/>
                <w:sz w:val="24"/>
              </w:rPr>
            </w:pPr>
            <w:r>
              <w:rPr>
                <w:rFonts w:ascii="Times New Roman" w:hAnsi="Times New Roman"/>
                <w:sz w:val="24"/>
              </w:rPr>
              <w:t>Pārskatīta INR.7 un attiecīgi arī terminu “norādīta persona vai struktūra”, “norādīšana sarakstā” un “nekavējoties” definīcijas terminu sarakstā, lai saskaņotu tekstu ar jaunāko ANO Drošības padomes rezolūciju prasībām un paskaidrotu mērķēto finanšu sankciju īstenošanu attiecībā uz ieroču proliferācijas finansēšanu.</w:t>
            </w:r>
          </w:p>
        </w:tc>
      </w:tr>
      <w:tr w:rsidR="007C78AA" w:rsidRPr="00DE3D6E" w14:paraId="506BC9B5" w14:textId="77777777" w:rsidTr="00F050CA">
        <w:trPr>
          <w:trHeight w:val="2443"/>
        </w:trPr>
        <w:tc>
          <w:tcPr>
            <w:tcW w:w="611" w:type="pct"/>
            <w:gridSpan w:val="2"/>
            <w:tcBorders>
              <w:top w:val="single" w:sz="2" w:space="0" w:color="1A4048"/>
              <w:bottom w:val="single" w:sz="2" w:space="0" w:color="1A4048"/>
            </w:tcBorders>
          </w:tcPr>
          <w:p w14:paraId="7074D509" w14:textId="77777777" w:rsidR="007C78AA" w:rsidRPr="00DE3D6E" w:rsidRDefault="007C78AA" w:rsidP="00E42934">
            <w:pPr>
              <w:rPr>
                <w:rFonts w:ascii="Times New Roman" w:hAnsi="Times New Roman"/>
                <w:noProof/>
                <w:sz w:val="24"/>
              </w:rPr>
            </w:pPr>
            <w:r>
              <w:rPr>
                <w:rFonts w:ascii="Times New Roman" w:hAnsi="Times New Roman"/>
                <w:sz w:val="24"/>
              </w:rPr>
              <w:t>2017. gada novembris</w:t>
            </w:r>
          </w:p>
        </w:tc>
        <w:tc>
          <w:tcPr>
            <w:tcW w:w="1516" w:type="pct"/>
            <w:gridSpan w:val="5"/>
            <w:tcBorders>
              <w:top w:val="single" w:sz="2" w:space="0" w:color="1A4048"/>
              <w:bottom w:val="single" w:sz="2" w:space="0" w:color="1A4048"/>
            </w:tcBorders>
          </w:tcPr>
          <w:p w14:paraId="4D1DABA3" w14:textId="77777777" w:rsidR="007C78AA" w:rsidRPr="00DE3D6E" w:rsidRDefault="007C78AA" w:rsidP="00E42934">
            <w:pPr>
              <w:ind w:right="172"/>
              <w:rPr>
                <w:rFonts w:ascii="Times New Roman" w:hAnsi="Times New Roman"/>
                <w:noProof/>
                <w:sz w:val="24"/>
              </w:rPr>
            </w:pPr>
            <w:r>
              <w:rPr>
                <w:rFonts w:ascii="Times New Roman" w:hAnsi="Times New Roman"/>
                <w:sz w:val="24"/>
              </w:rPr>
              <w:t>Pārskatīta 18. rekomendācijas skaidrojošā piezīme</w:t>
            </w:r>
          </w:p>
        </w:tc>
        <w:tc>
          <w:tcPr>
            <w:tcW w:w="2874" w:type="pct"/>
            <w:gridSpan w:val="2"/>
            <w:tcBorders>
              <w:top w:val="single" w:sz="2" w:space="0" w:color="1A4048"/>
              <w:bottom w:val="single" w:sz="2" w:space="0" w:color="1A4048"/>
            </w:tcBorders>
          </w:tcPr>
          <w:p w14:paraId="064E5F50" w14:textId="77777777" w:rsidR="007C78AA" w:rsidRPr="00F050CA" w:rsidRDefault="007C78AA" w:rsidP="00E42934">
            <w:pPr>
              <w:pStyle w:val="ListParagraph"/>
              <w:numPr>
                <w:ilvl w:val="0"/>
                <w:numId w:val="135"/>
              </w:numPr>
              <w:spacing w:before="0"/>
              <w:ind w:left="368" w:hanging="284"/>
              <w:jc w:val="left"/>
              <w:rPr>
                <w:rFonts w:ascii="Times New Roman" w:hAnsi="Times New Roman"/>
                <w:noProof/>
                <w:sz w:val="24"/>
              </w:rPr>
            </w:pPr>
            <w:r>
              <w:rPr>
                <w:rFonts w:ascii="Times New Roman" w:hAnsi="Times New Roman"/>
                <w:sz w:val="24"/>
              </w:rPr>
              <w:t>INR.18 – 77. lpp.</w:t>
            </w:r>
          </w:p>
          <w:p w14:paraId="606046C1" w14:textId="77777777" w:rsidR="00F050CA" w:rsidRPr="00DE3D6E" w:rsidRDefault="00F050CA" w:rsidP="00E42934">
            <w:pPr>
              <w:ind w:left="84"/>
              <w:rPr>
                <w:rFonts w:ascii="Times New Roman" w:hAnsi="Times New Roman"/>
                <w:noProof/>
                <w:sz w:val="24"/>
                <w:lang w:val="en-GB"/>
              </w:rPr>
            </w:pPr>
          </w:p>
          <w:p w14:paraId="07AB4467" w14:textId="77777777" w:rsidR="007C78AA" w:rsidRPr="00DE3D6E" w:rsidRDefault="007C78AA" w:rsidP="00E42934">
            <w:pPr>
              <w:ind w:left="84"/>
              <w:rPr>
                <w:rFonts w:ascii="Times New Roman" w:hAnsi="Times New Roman"/>
                <w:noProof/>
                <w:sz w:val="24"/>
              </w:rPr>
            </w:pPr>
            <w:r>
              <w:rPr>
                <w:rFonts w:ascii="Times New Roman" w:hAnsi="Times New Roman"/>
                <w:sz w:val="24"/>
              </w:rPr>
              <w:t>Pārskatīta INR.18, lai paskaidrotu tādas informācijas apmaiņas prasības, kas ir saistīta ar neparastiem vai aizdomīgiem darījumiem finanšu grupās. Tajā ir apspriesta arī šīs informācijas sniegšana filiālēm un meitasuzņēmumiem, kad tas ir nepieciešams NILLTF novēršanas riska pārvaldībai.</w:t>
            </w:r>
          </w:p>
        </w:tc>
      </w:tr>
      <w:tr w:rsidR="007C78AA" w:rsidRPr="00DE3D6E" w14:paraId="715A1379" w14:textId="77777777" w:rsidTr="00F050CA">
        <w:trPr>
          <w:trHeight w:val="1310"/>
        </w:trPr>
        <w:tc>
          <w:tcPr>
            <w:tcW w:w="611" w:type="pct"/>
            <w:gridSpan w:val="2"/>
            <w:tcBorders>
              <w:top w:val="single" w:sz="2" w:space="0" w:color="1A4048"/>
              <w:bottom w:val="single" w:sz="2" w:space="0" w:color="1A4048"/>
            </w:tcBorders>
          </w:tcPr>
          <w:p w14:paraId="5225F7A0" w14:textId="77777777" w:rsidR="007C78AA" w:rsidRPr="00DE3D6E" w:rsidRDefault="007C78AA" w:rsidP="00E42934">
            <w:pPr>
              <w:rPr>
                <w:rFonts w:ascii="Times New Roman" w:hAnsi="Times New Roman"/>
                <w:noProof/>
                <w:sz w:val="24"/>
              </w:rPr>
            </w:pPr>
            <w:r>
              <w:rPr>
                <w:rFonts w:ascii="Times New Roman" w:hAnsi="Times New Roman"/>
                <w:sz w:val="24"/>
              </w:rPr>
              <w:t>2017. gada novembris</w:t>
            </w:r>
          </w:p>
        </w:tc>
        <w:tc>
          <w:tcPr>
            <w:tcW w:w="1516" w:type="pct"/>
            <w:gridSpan w:val="5"/>
            <w:tcBorders>
              <w:top w:val="single" w:sz="2" w:space="0" w:color="1A4048"/>
              <w:bottom w:val="single" w:sz="2" w:space="0" w:color="1A4048"/>
            </w:tcBorders>
          </w:tcPr>
          <w:p w14:paraId="15998AEC" w14:textId="77777777" w:rsidR="007C78AA" w:rsidRPr="00DE3D6E" w:rsidRDefault="007C78AA" w:rsidP="00E42934">
            <w:pPr>
              <w:ind w:right="172"/>
              <w:rPr>
                <w:rFonts w:ascii="Times New Roman" w:hAnsi="Times New Roman"/>
                <w:noProof/>
                <w:sz w:val="24"/>
              </w:rPr>
            </w:pPr>
            <w:r>
              <w:rPr>
                <w:rFonts w:ascii="Times New Roman" w:hAnsi="Times New Roman"/>
                <w:sz w:val="24"/>
              </w:rPr>
              <w:t>21. rekomendācijas pārskatīšana</w:t>
            </w:r>
          </w:p>
        </w:tc>
        <w:tc>
          <w:tcPr>
            <w:tcW w:w="2874" w:type="pct"/>
            <w:gridSpan w:val="2"/>
            <w:tcBorders>
              <w:top w:val="single" w:sz="2" w:space="0" w:color="1A4048"/>
              <w:bottom w:val="single" w:sz="2" w:space="0" w:color="1A4048"/>
            </w:tcBorders>
          </w:tcPr>
          <w:p w14:paraId="3E733263" w14:textId="77777777" w:rsidR="007C78AA" w:rsidRPr="00F050CA" w:rsidRDefault="007C78AA" w:rsidP="00E42934">
            <w:pPr>
              <w:pStyle w:val="ListParagraph"/>
              <w:numPr>
                <w:ilvl w:val="0"/>
                <w:numId w:val="135"/>
              </w:numPr>
              <w:spacing w:before="0"/>
              <w:ind w:left="368" w:hanging="284"/>
              <w:jc w:val="left"/>
              <w:rPr>
                <w:rFonts w:ascii="Times New Roman" w:hAnsi="Times New Roman"/>
                <w:noProof/>
                <w:sz w:val="24"/>
              </w:rPr>
            </w:pPr>
            <w:r>
              <w:rPr>
                <w:rFonts w:ascii="Times New Roman" w:hAnsi="Times New Roman"/>
                <w:sz w:val="24"/>
              </w:rPr>
              <w:t>R.21 – 17. lpp.</w:t>
            </w:r>
          </w:p>
          <w:p w14:paraId="29DD5B67" w14:textId="77777777" w:rsidR="00F050CA" w:rsidRPr="00DE3D6E" w:rsidRDefault="00F050CA" w:rsidP="00E42934">
            <w:pPr>
              <w:ind w:left="84"/>
              <w:rPr>
                <w:rFonts w:ascii="Times New Roman" w:hAnsi="Times New Roman"/>
                <w:noProof/>
                <w:sz w:val="24"/>
                <w:lang w:val="en-GB"/>
              </w:rPr>
            </w:pPr>
          </w:p>
          <w:p w14:paraId="6460D1B6" w14:textId="77777777" w:rsidR="007C78AA" w:rsidRPr="00DE3D6E" w:rsidRDefault="007C78AA" w:rsidP="00E42934">
            <w:pPr>
              <w:ind w:left="84"/>
              <w:rPr>
                <w:rFonts w:ascii="Times New Roman" w:hAnsi="Times New Roman"/>
                <w:noProof/>
                <w:sz w:val="24"/>
              </w:rPr>
            </w:pPr>
            <w:r>
              <w:rPr>
                <w:rFonts w:ascii="Times New Roman" w:hAnsi="Times New Roman"/>
                <w:sz w:val="24"/>
              </w:rPr>
              <w:t>Pārskatīta R.21, lai paskaidrotu šo prasību saistību ar noteikumiem par informācijas izpaušanu.</w:t>
            </w:r>
          </w:p>
        </w:tc>
      </w:tr>
      <w:tr w:rsidR="007C78AA" w:rsidRPr="00DE3D6E" w14:paraId="10D0ECE3" w14:textId="77777777" w:rsidTr="00F050CA">
        <w:trPr>
          <w:trHeight w:val="1910"/>
        </w:trPr>
        <w:tc>
          <w:tcPr>
            <w:tcW w:w="611" w:type="pct"/>
            <w:gridSpan w:val="2"/>
            <w:tcBorders>
              <w:top w:val="single" w:sz="2" w:space="0" w:color="1A4048"/>
              <w:bottom w:val="single" w:sz="2" w:space="0" w:color="1A4048"/>
            </w:tcBorders>
          </w:tcPr>
          <w:p w14:paraId="27A9F96D" w14:textId="77777777" w:rsidR="007C78AA" w:rsidRPr="00DE3D6E" w:rsidRDefault="007C78AA" w:rsidP="00E42934">
            <w:pPr>
              <w:rPr>
                <w:rFonts w:ascii="Times New Roman" w:hAnsi="Times New Roman"/>
                <w:noProof/>
                <w:sz w:val="24"/>
              </w:rPr>
            </w:pPr>
            <w:r>
              <w:rPr>
                <w:rFonts w:ascii="Times New Roman" w:hAnsi="Times New Roman"/>
                <w:sz w:val="24"/>
              </w:rPr>
              <w:t>2018. gada februāris</w:t>
            </w:r>
          </w:p>
        </w:tc>
        <w:tc>
          <w:tcPr>
            <w:tcW w:w="1516" w:type="pct"/>
            <w:gridSpan w:val="5"/>
            <w:tcBorders>
              <w:top w:val="single" w:sz="2" w:space="0" w:color="1A4048"/>
              <w:bottom w:val="single" w:sz="2" w:space="0" w:color="1A4048"/>
            </w:tcBorders>
          </w:tcPr>
          <w:p w14:paraId="3ED296CD" w14:textId="77777777" w:rsidR="007C78AA" w:rsidRPr="00DE3D6E" w:rsidRDefault="007C78AA" w:rsidP="00E42934">
            <w:pPr>
              <w:ind w:right="172"/>
              <w:rPr>
                <w:rFonts w:ascii="Times New Roman" w:hAnsi="Times New Roman"/>
                <w:noProof/>
                <w:sz w:val="24"/>
              </w:rPr>
            </w:pPr>
            <w:r>
              <w:rPr>
                <w:rFonts w:ascii="Times New Roman" w:hAnsi="Times New Roman"/>
                <w:sz w:val="24"/>
              </w:rPr>
              <w:t>2. rekomendācijas pārskatīšana</w:t>
            </w:r>
          </w:p>
        </w:tc>
        <w:tc>
          <w:tcPr>
            <w:tcW w:w="2874" w:type="pct"/>
            <w:gridSpan w:val="2"/>
            <w:tcBorders>
              <w:top w:val="single" w:sz="2" w:space="0" w:color="1A4048"/>
              <w:bottom w:val="single" w:sz="2" w:space="0" w:color="1A4048"/>
            </w:tcBorders>
          </w:tcPr>
          <w:p w14:paraId="2FF005E6" w14:textId="77777777" w:rsidR="007C78AA" w:rsidRPr="00F050CA" w:rsidRDefault="007C78AA" w:rsidP="00E42934">
            <w:pPr>
              <w:pStyle w:val="ListParagraph"/>
              <w:numPr>
                <w:ilvl w:val="0"/>
                <w:numId w:val="135"/>
              </w:numPr>
              <w:spacing w:before="0"/>
              <w:ind w:left="368" w:hanging="284"/>
              <w:jc w:val="left"/>
              <w:rPr>
                <w:rFonts w:ascii="Times New Roman" w:hAnsi="Times New Roman"/>
                <w:noProof/>
                <w:sz w:val="24"/>
              </w:rPr>
            </w:pPr>
            <w:r>
              <w:rPr>
                <w:rFonts w:ascii="Times New Roman" w:hAnsi="Times New Roman"/>
                <w:sz w:val="24"/>
              </w:rPr>
              <w:t>R.2 – 9. lpp.</w:t>
            </w:r>
          </w:p>
          <w:p w14:paraId="56571759" w14:textId="77777777" w:rsidR="00F050CA" w:rsidRPr="00DE3D6E" w:rsidRDefault="00F050CA" w:rsidP="00E42934">
            <w:pPr>
              <w:ind w:left="84"/>
              <w:rPr>
                <w:rFonts w:ascii="Times New Roman" w:hAnsi="Times New Roman"/>
                <w:noProof/>
                <w:sz w:val="24"/>
                <w:lang w:val="en-GB"/>
              </w:rPr>
            </w:pPr>
          </w:p>
          <w:p w14:paraId="261F10B6" w14:textId="77777777" w:rsidR="007C78AA" w:rsidRPr="00DE3D6E" w:rsidRDefault="007C78AA" w:rsidP="00E42934">
            <w:pPr>
              <w:ind w:left="84"/>
              <w:rPr>
                <w:rFonts w:ascii="Times New Roman" w:hAnsi="Times New Roman"/>
                <w:noProof/>
                <w:sz w:val="24"/>
              </w:rPr>
            </w:pPr>
            <w:r>
              <w:rPr>
                <w:rFonts w:ascii="Times New Roman" w:hAnsi="Times New Roman"/>
                <w:sz w:val="24"/>
              </w:rPr>
              <w:t>Pārskatīta R.2, lai nodrošinātu savietojamību ar NILLTF novēršanas prasībām un datu aizsardzības un privātuma noteikumiem un veicinātu informācijas apmaiņu starp vienas valsts kompetentajām iestādēm.</w:t>
            </w:r>
          </w:p>
        </w:tc>
      </w:tr>
      <w:tr w:rsidR="007C78AA" w:rsidRPr="00DE3D6E" w14:paraId="6C0CD874" w14:textId="77777777" w:rsidTr="00F050CA">
        <w:trPr>
          <w:trHeight w:val="1910"/>
        </w:trPr>
        <w:tc>
          <w:tcPr>
            <w:tcW w:w="618" w:type="pct"/>
            <w:gridSpan w:val="3"/>
            <w:tcBorders>
              <w:top w:val="single" w:sz="2" w:space="0" w:color="1A4048"/>
              <w:bottom w:val="single" w:sz="2" w:space="0" w:color="1A4048"/>
            </w:tcBorders>
          </w:tcPr>
          <w:p w14:paraId="51167AB8" w14:textId="77777777" w:rsidR="007C78AA" w:rsidRPr="00DE3D6E" w:rsidRDefault="007C78AA" w:rsidP="00E42934">
            <w:pPr>
              <w:ind w:right="172"/>
              <w:rPr>
                <w:rFonts w:ascii="Times New Roman" w:hAnsi="Times New Roman"/>
                <w:noProof/>
                <w:sz w:val="24"/>
              </w:rPr>
            </w:pPr>
            <w:r>
              <w:rPr>
                <w:rFonts w:ascii="Times New Roman" w:hAnsi="Times New Roman"/>
                <w:sz w:val="24"/>
              </w:rPr>
              <w:t>2018. gada oktobris</w:t>
            </w:r>
          </w:p>
        </w:tc>
        <w:tc>
          <w:tcPr>
            <w:tcW w:w="1523" w:type="pct"/>
            <w:gridSpan w:val="5"/>
            <w:tcBorders>
              <w:top w:val="single" w:sz="2" w:space="0" w:color="1A4048"/>
              <w:bottom w:val="single" w:sz="2" w:space="0" w:color="1A4048"/>
            </w:tcBorders>
          </w:tcPr>
          <w:p w14:paraId="666EC43A" w14:textId="77777777" w:rsidR="007C78AA" w:rsidRPr="00DE3D6E" w:rsidRDefault="007C78AA" w:rsidP="00E42934">
            <w:pPr>
              <w:ind w:right="172"/>
              <w:rPr>
                <w:rFonts w:ascii="Times New Roman" w:hAnsi="Times New Roman"/>
                <w:noProof/>
                <w:sz w:val="24"/>
              </w:rPr>
            </w:pPr>
            <w:r>
              <w:rPr>
                <w:rFonts w:ascii="Times New Roman" w:hAnsi="Times New Roman"/>
                <w:sz w:val="24"/>
              </w:rPr>
              <w:t>Pārskatīta 15. rekomendācija un terminu sarakstā iekļautas divas jaunas definīcijas</w:t>
            </w:r>
          </w:p>
        </w:tc>
        <w:tc>
          <w:tcPr>
            <w:tcW w:w="2859" w:type="pct"/>
            <w:tcBorders>
              <w:top w:val="single" w:sz="2" w:space="0" w:color="1A4048"/>
              <w:bottom w:val="single" w:sz="2" w:space="0" w:color="1A4048"/>
            </w:tcBorders>
          </w:tcPr>
          <w:p w14:paraId="426ADEAE" w14:textId="77777777" w:rsidR="007C78AA" w:rsidRPr="00F050CA" w:rsidRDefault="007C78AA" w:rsidP="00E42934">
            <w:pPr>
              <w:pStyle w:val="ListParagraph"/>
              <w:numPr>
                <w:ilvl w:val="0"/>
                <w:numId w:val="135"/>
              </w:numPr>
              <w:spacing w:before="0"/>
              <w:ind w:left="341" w:hanging="284"/>
              <w:jc w:val="left"/>
              <w:rPr>
                <w:rFonts w:ascii="Times New Roman" w:hAnsi="Times New Roman"/>
                <w:noProof/>
                <w:sz w:val="24"/>
              </w:rPr>
            </w:pPr>
            <w:r>
              <w:rPr>
                <w:rFonts w:ascii="Times New Roman" w:hAnsi="Times New Roman"/>
                <w:sz w:val="24"/>
              </w:rPr>
              <w:t>R.15. un terminu saraksts – 15. un 126.–127. lpp.</w:t>
            </w:r>
          </w:p>
          <w:p w14:paraId="165505AF" w14:textId="77777777" w:rsidR="00F050CA" w:rsidRPr="00DE3D6E" w:rsidRDefault="00F050CA" w:rsidP="00E42934">
            <w:pPr>
              <w:rPr>
                <w:rFonts w:ascii="Times New Roman" w:hAnsi="Times New Roman"/>
                <w:noProof/>
                <w:sz w:val="24"/>
                <w:lang w:val="en-GB"/>
              </w:rPr>
            </w:pPr>
          </w:p>
          <w:p w14:paraId="18ED8B7C" w14:textId="77777777" w:rsidR="007C78AA" w:rsidRPr="00DE3D6E" w:rsidRDefault="007C78AA" w:rsidP="00E42934">
            <w:pPr>
              <w:rPr>
                <w:rFonts w:ascii="Times New Roman" w:hAnsi="Times New Roman"/>
                <w:noProof/>
                <w:sz w:val="24"/>
              </w:rPr>
            </w:pPr>
            <w:r>
              <w:rPr>
                <w:rFonts w:ascii="Times New Roman" w:hAnsi="Times New Roman"/>
                <w:sz w:val="24"/>
              </w:rPr>
              <w:t>Pārskatīta R.15 un pievienotas divas jaunu terminu – “virtuālais aktīvs” un “virtuālā aktīva pakalpojumu sniedzējs” – definīcijas, lai paskaidrotu, kā NILLTF novēršanas prasības ir piemērojamas saistībā ar virtuālajiem aktīviem.</w:t>
            </w:r>
          </w:p>
        </w:tc>
      </w:tr>
      <w:tr w:rsidR="007C78AA" w:rsidRPr="00DE3D6E" w14:paraId="5517E4A8" w14:textId="77777777" w:rsidTr="00F050CA">
        <w:trPr>
          <w:trHeight w:val="1610"/>
        </w:trPr>
        <w:tc>
          <w:tcPr>
            <w:tcW w:w="618" w:type="pct"/>
            <w:gridSpan w:val="3"/>
            <w:tcBorders>
              <w:top w:val="single" w:sz="2" w:space="0" w:color="1A4048"/>
              <w:bottom w:val="single" w:sz="2" w:space="0" w:color="1A4048"/>
            </w:tcBorders>
          </w:tcPr>
          <w:p w14:paraId="43D8D420" w14:textId="77777777" w:rsidR="007C78AA" w:rsidRPr="00DE3D6E" w:rsidRDefault="007C78AA" w:rsidP="00E42934">
            <w:pPr>
              <w:ind w:right="172"/>
              <w:rPr>
                <w:rFonts w:ascii="Times New Roman" w:hAnsi="Times New Roman"/>
                <w:noProof/>
                <w:sz w:val="24"/>
              </w:rPr>
            </w:pPr>
            <w:r>
              <w:rPr>
                <w:rFonts w:ascii="Times New Roman" w:hAnsi="Times New Roman"/>
                <w:sz w:val="24"/>
              </w:rPr>
              <w:lastRenderedPageBreak/>
              <w:t>2019. gada jūnijs</w:t>
            </w:r>
          </w:p>
        </w:tc>
        <w:tc>
          <w:tcPr>
            <w:tcW w:w="1523" w:type="pct"/>
            <w:gridSpan w:val="5"/>
            <w:tcBorders>
              <w:top w:val="single" w:sz="2" w:space="0" w:color="1A4048"/>
              <w:bottom w:val="single" w:sz="2" w:space="0" w:color="1A4048"/>
            </w:tcBorders>
          </w:tcPr>
          <w:p w14:paraId="704E9E5F" w14:textId="77777777" w:rsidR="007C78AA" w:rsidRPr="00DE3D6E" w:rsidRDefault="007C78AA" w:rsidP="00E42934">
            <w:pPr>
              <w:ind w:right="172"/>
              <w:rPr>
                <w:rFonts w:ascii="Times New Roman" w:hAnsi="Times New Roman"/>
                <w:noProof/>
                <w:sz w:val="24"/>
              </w:rPr>
            </w:pPr>
            <w:r>
              <w:rPr>
                <w:rFonts w:ascii="Times New Roman" w:hAnsi="Times New Roman"/>
                <w:sz w:val="24"/>
              </w:rPr>
              <w:t>Papildināta R.15 skaidrojošā piezīme</w:t>
            </w:r>
          </w:p>
        </w:tc>
        <w:tc>
          <w:tcPr>
            <w:tcW w:w="2859" w:type="pct"/>
            <w:tcBorders>
              <w:top w:val="single" w:sz="2" w:space="0" w:color="1A4048"/>
              <w:bottom w:val="single" w:sz="2" w:space="0" w:color="1A4048"/>
            </w:tcBorders>
          </w:tcPr>
          <w:p w14:paraId="131E9F0C" w14:textId="77777777" w:rsidR="007C78AA" w:rsidRPr="00F050CA" w:rsidRDefault="007C78AA" w:rsidP="00E42934">
            <w:pPr>
              <w:pStyle w:val="ListParagraph"/>
              <w:numPr>
                <w:ilvl w:val="0"/>
                <w:numId w:val="135"/>
              </w:numPr>
              <w:spacing w:before="0"/>
              <w:ind w:left="341" w:hanging="284"/>
              <w:jc w:val="left"/>
              <w:rPr>
                <w:rFonts w:ascii="Times New Roman" w:hAnsi="Times New Roman"/>
                <w:noProof/>
                <w:sz w:val="24"/>
              </w:rPr>
            </w:pPr>
            <w:r>
              <w:rPr>
                <w:rFonts w:ascii="Times New Roman" w:hAnsi="Times New Roman"/>
                <w:sz w:val="24"/>
              </w:rPr>
              <w:t>INR. INR.15 – 70.–71. lpp.</w:t>
            </w:r>
          </w:p>
          <w:p w14:paraId="4ACC881F" w14:textId="77777777" w:rsidR="00F050CA" w:rsidRPr="00DE3D6E" w:rsidRDefault="00F050CA" w:rsidP="00E42934">
            <w:pPr>
              <w:rPr>
                <w:rFonts w:ascii="Times New Roman" w:hAnsi="Times New Roman"/>
                <w:noProof/>
                <w:sz w:val="24"/>
                <w:lang w:val="en-GB"/>
              </w:rPr>
            </w:pPr>
          </w:p>
          <w:p w14:paraId="18C83EA4" w14:textId="77777777" w:rsidR="007C78AA" w:rsidRPr="00DE3D6E" w:rsidRDefault="007C78AA" w:rsidP="00E42934">
            <w:pPr>
              <w:rPr>
                <w:rFonts w:ascii="Times New Roman" w:hAnsi="Times New Roman"/>
                <w:noProof/>
                <w:sz w:val="24"/>
              </w:rPr>
            </w:pPr>
            <w:r>
              <w:rPr>
                <w:rFonts w:ascii="Times New Roman" w:hAnsi="Times New Roman"/>
                <w:sz w:val="24"/>
              </w:rPr>
              <w:t xml:space="preserve">Pievienota jauna skaidrojošā piezīme, kurā noteikts, ka </w:t>
            </w:r>
            <w:r>
              <w:rPr>
                <w:rFonts w:ascii="Times New Roman" w:hAnsi="Times New Roman"/>
                <w:i/>
                <w:iCs/>
                <w:sz w:val="24"/>
              </w:rPr>
              <w:t>FATF</w:t>
            </w:r>
            <w:r>
              <w:rPr>
                <w:rFonts w:ascii="Times New Roman" w:hAnsi="Times New Roman"/>
                <w:sz w:val="24"/>
              </w:rPr>
              <w:t xml:space="preserve"> standarti ir piemērojami darbībām ar virtuālo aktīvu un virtuālo aktīvu pakalpojuma sniedzējiem.</w:t>
            </w:r>
          </w:p>
        </w:tc>
      </w:tr>
      <w:tr w:rsidR="007C78AA" w:rsidRPr="00DE3D6E" w14:paraId="2253667F" w14:textId="77777777" w:rsidTr="00F050CA">
        <w:trPr>
          <w:trHeight w:val="2810"/>
        </w:trPr>
        <w:tc>
          <w:tcPr>
            <w:tcW w:w="618" w:type="pct"/>
            <w:gridSpan w:val="3"/>
            <w:tcBorders>
              <w:top w:val="single" w:sz="2" w:space="0" w:color="1A4048"/>
              <w:bottom w:val="single" w:sz="2" w:space="0" w:color="1A4048"/>
            </w:tcBorders>
          </w:tcPr>
          <w:p w14:paraId="10ABDB06" w14:textId="77777777" w:rsidR="007C78AA" w:rsidRPr="00DE3D6E" w:rsidRDefault="007C78AA" w:rsidP="00E42934">
            <w:pPr>
              <w:ind w:right="172"/>
              <w:rPr>
                <w:rFonts w:ascii="Times New Roman" w:hAnsi="Times New Roman"/>
                <w:noProof/>
                <w:sz w:val="24"/>
              </w:rPr>
            </w:pPr>
            <w:r>
              <w:rPr>
                <w:rFonts w:ascii="Times New Roman" w:hAnsi="Times New Roman"/>
                <w:sz w:val="24"/>
              </w:rPr>
              <w:t>2020. gada oktobris</w:t>
            </w:r>
          </w:p>
        </w:tc>
        <w:tc>
          <w:tcPr>
            <w:tcW w:w="1523" w:type="pct"/>
            <w:gridSpan w:val="5"/>
            <w:tcBorders>
              <w:top w:val="single" w:sz="2" w:space="0" w:color="1A4048"/>
              <w:bottom w:val="single" w:sz="2" w:space="0" w:color="1A4048"/>
            </w:tcBorders>
          </w:tcPr>
          <w:p w14:paraId="2BFE2E6D" w14:textId="77777777" w:rsidR="007C78AA" w:rsidRPr="00DE3D6E" w:rsidRDefault="007C78AA" w:rsidP="00E42934">
            <w:pPr>
              <w:ind w:right="172"/>
              <w:rPr>
                <w:rFonts w:ascii="Times New Roman" w:hAnsi="Times New Roman"/>
                <w:noProof/>
                <w:sz w:val="24"/>
              </w:rPr>
            </w:pPr>
            <w:r>
              <w:rPr>
                <w:rFonts w:ascii="Times New Roman" w:hAnsi="Times New Roman"/>
                <w:sz w:val="24"/>
              </w:rPr>
              <w:t>Pārskatīta 1. rekomendācija un 1. rekomendācijas skaidrojošā piezīme</w:t>
            </w:r>
          </w:p>
        </w:tc>
        <w:tc>
          <w:tcPr>
            <w:tcW w:w="2859" w:type="pct"/>
            <w:tcBorders>
              <w:top w:val="single" w:sz="2" w:space="0" w:color="1A4048"/>
              <w:bottom w:val="single" w:sz="2" w:space="0" w:color="1A4048"/>
            </w:tcBorders>
          </w:tcPr>
          <w:p w14:paraId="5147DCBF" w14:textId="77777777" w:rsidR="007C78AA" w:rsidRPr="00F050CA" w:rsidRDefault="007C78AA" w:rsidP="00E42934">
            <w:pPr>
              <w:pStyle w:val="ListParagraph"/>
              <w:numPr>
                <w:ilvl w:val="0"/>
                <w:numId w:val="135"/>
              </w:numPr>
              <w:spacing w:before="0"/>
              <w:ind w:left="341" w:hanging="284"/>
              <w:jc w:val="left"/>
              <w:rPr>
                <w:rFonts w:ascii="Times New Roman" w:hAnsi="Times New Roman"/>
                <w:noProof/>
                <w:sz w:val="24"/>
              </w:rPr>
            </w:pPr>
            <w:r>
              <w:rPr>
                <w:rFonts w:ascii="Times New Roman" w:hAnsi="Times New Roman"/>
                <w:sz w:val="24"/>
              </w:rPr>
              <w:t>R.1 un INR.1 – 10. un 31.–36. lpp.</w:t>
            </w:r>
          </w:p>
          <w:p w14:paraId="3F441F96" w14:textId="77777777" w:rsidR="00F050CA" w:rsidRPr="00DE3D6E" w:rsidRDefault="00F050CA" w:rsidP="00E42934">
            <w:pPr>
              <w:rPr>
                <w:rFonts w:ascii="Times New Roman" w:hAnsi="Times New Roman"/>
                <w:noProof/>
                <w:sz w:val="24"/>
                <w:lang w:val="en-GB"/>
              </w:rPr>
            </w:pPr>
          </w:p>
          <w:p w14:paraId="4CEC5A5C" w14:textId="77777777" w:rsidR="007C78AA" w:rsidRPr="00DE3D6E" w:rsidRDefault="007C78AA" w:rsidP="00E42934">
            <w:pPr>
              <w:rPr>
                <w:rFonts w:ascii="Times New Roman" w:hAnsi="Times New Roman"/>
                <w:noProof/>
                <w:sz w:val="24"/>
              </w:rPr>
            </w:pPr>
            <w:r>
              <w:rPr>
                <w:rFonts w:ascii="Times New Roman" w:hAnsi="Times New Roman"/>
                <w:sz w:val="24"/>
              </w:rPr>
              <w:t xml:space="preserve">Pārskatītā R.1 un INR.1 paredz, ka valstīm, finanšu iestādēm un </w:t>
            </w:r>
            <w:r>
              <w:rPr>
                <w:rFonts w:ascii="Times New Roman" w:hAnsi="Times New Roman"/>
                <w:i/>
                <w:iCs/>
                <w:sz w:val="24"/>
              </w:rPr>
              <w:t>DNFBP</w:t>
            </w:r>
            <w:r>
              <w:rPr>
                <w:rFonts w:ascii="Times New Roman" w:hAnsi="Times New Roman"/>
                <w:sz w:val="24"/>
              </w:rPr>
              <w:t xml:space="preserve"> ir jāidentificē un jānovērtē, kādi ir par </w:t>
            </w:r>
            <w:r>
              <w:rPr>
                <w:rFonts w:ascii="Times New Roman" w:hAnsi="Times New Roman"/>
                <w:i/>
                <w:iCs/>
                <w:sz w:val="24"/>
              </w:rPr>
              <w:t>FATF</w:t>
            </w:r>
            <w:r>
              <w:rPr>
                <w:rFonts w:ascii="Times New Roman" w:hAnsi="Times New Roman"/>
                <w:sz w:val="24"/>
              </w:rPr>
              <w:t xml:space="preserve"> 7. rekomendācijā minēto proliferācijas finansēšanu piemērojamo mērķēto finanšu sankciju iespējamo pārkāpumu, neīstenošanas vai izvairīšanās no šīm sankcijām riski, un jārīkojas, lai mazinātu šos riskus.</w:t>
            </w:r>
          </w:p>
        </w:tc>
      </w:tr>
      <w:tr w:rsidR="007C78AA" w:rsidRPr="00DE3D6E" w14:paraId="03027F43" w14:textId="77777777" w:rsidTr="00F050CA">
        <w:trPr>
          <w:trHeight w:val="2524"/>
        </w:trPr>
        <w:tc>
          <w:tcPr>
            <w:tcW w:w="618" w:type="pct"/>
            <w:gridSpan w:val="3"/>
            <w:tcBorders>
              <w:top w:val="single" w:sz="2" w:space="0" w:color="1A4048"/>
              <w:bottom w:val="single" w:sz="2" w:space="0" w:color="1A4048"/>
            </w:tcBorders>
          </w:tcPr>
          <w:p w14:paraId="748FDF44" w14:textId="77777777" w:rsidR="007C78AA" w:rsidRPr="00DE3D6E" w:rsidRDefault="007C78AA" w:rsidP="00E42934">
            <w:pPr>
              <w:ind w:right="172"/>
              <w:rPr>
                <w:rFonts w:ascii="Times New Roman" w:hAnsi="Times New Roman"/>
                <w:noProof/>
                <w:sz w:val="24"/>
              </w:rPr>
            </w:pPr>
            <w:r>
              <w:rPr>
                <w:rFonts w:ascii="Times New Roman" w:hAnsi="Times New Roman"/>
                <w:sz w:val="24"/>
              </w:rPr>
              <w:t>2020. gada oktobris</w:t>
            </w:r>
          </w:p>
        </w:tc>
        <w:tc>
          <w:tcPr>
            <w:tcW w:w="1523" w:type="pct"/>
            <w:gridSpan w:val="5"/>
            <w:tcBorders>
              <w:top w:val="single" w:sz="2" w:space="0" w:color="1A4048"/>
              <w:bottom w:val="single" w:sz="2" w:space="0" w:color="1A4048"/>
            </w:tcBorders>
          </w:tcPr>
          <w:p w14:paraId="4E751855" w14:textId="77777777" w:rsidR="007C78AA" w:rsidRPr="00DE3D6E" w:rsidRDefault="007C78AA" w:rsidP="00E42934">
            <w:pPr>
              <w:ind w:right="172"/>
              <w:rPr>
                <w:rFonts w:ascii="Times New Roman" w:hAnsi="Times New Roman"/>
                <w:noProof/>
                <w:sz w:val="24"/>
              </w:rPr>
            </w:pPr>
            <w:r>
              <w:rPr>
                <w:rFonts w:ascii="Times New Roman" w:hAnsi="Times New Roman"/>
                <w:sz w:val="24"/>
              </w:rPr>
              <w:t>Pārskatīta 2. rekomendācija un jauna 2. rekomendācijas skaidrojošā piezīme</w:t>
            </w:r>
          </w:p>
        </w:tc>
        <w:tc>
          <w:tcPr>
            <w:tcW w:w="2859" w:type="pct"/>
            <w:tcBorders>
              <w:top w:val="single" w:sz="2" w:space="0" w:color="1A4048"/>
              <w:bottom w:val="single" w:sz="2" w:space="0" w:color="1A4048"/>
            </w:tcBorders>
          </w:tcPr>
          <w:p w14:paraId="7D334C9E" w14:textId="77777777" w:rsidR="007C78AA" w:rsidRPr="00F050CA" w:rsidRDefault="007C78AA" w:rsidP="00E42934">
            <w:pPr>
              <w:pStyle w:val="ListParagraph"/>
              <w:numPr>
                <w:ilvl w:val="0"/>
                <w:numId w:val="135"/>
              </w:numPr>
              <w:spacing w:before="0"/>
              <w:ind w:left="341" w:hanging="284"/>
              <w:jc w:val="left"/>
              <w:rPr>
                <w:rFonts w:ascii="Times New Roman" w:hAnsi="Times New Roman"/>
                <w:noProof/>
                <w:sz w:val="24"/>
              </w:rPr>
            </w:pPr>
            <w:r>
              <w:rPr>
                <w:rFonts w:ascii="Times New Roman" w:hAnsi="Times New Roman"/>
                <w:sz w:val="24"/>
              </w:rPr>
              <w:t>R.2 un INR.2 – 10.–11. un 37. lpp.</w:t>
            </w:r>
          </w:p>
          <w:p w14:paraId="4F89B53F" w14:textId="77777777" w:rsidR="00F050CA" w:rsidRPr="00DE3D6E" w:rsidRDefault="00F050CA" w:rsidP="00E42934">
            <w:pPr>
              <w:rPr>
                <w:rFonts w:ascii="Times New Roman" w:hAnsi="Times New Roman"/>
                <w:noProof/>
                <w:sz w:val="24"/>
                <w:lang w:val="en-GB"/>
              </w:rPr>
            </w:pPr>
          </w:p>
          <w:p w14:paraId="340F3E23" w14:textId="77777777" w:rsidR="007C78AA" w:rsidRPr="00DE3D6E" w:rsidRDefault="007C78AA" w:rsidP="00E42934">
            <w:pPr>
              <w:rPr>
                <w:rFonts w:ascii="Times New Roman" w:hAnsi="Times New Roman"/>
                <w:noProof/>
                <w:sz w:val="24"/>
              </w:rPr>
            </w:pPr>
            <w:r>
              <w:rPr>
                <w:rFonts w:ascii="Times New Roman" w:hAnsi="Times New Roman"/>
                <w:sz w:val="24"/>
              </w:rPr>
              <w:t>R.2 ir veikts nenozīmīgs secīgs grozījums, lai iekļautu atsauci uz proliferācijas finansēšanas apkarošanu valsts sadarbības un koordinācijas kontekstā.</w:t>
            </w:r>
          </w:p>
          <w:p w14:paraId="47CF9E8E" w14:textId="77777777" w:rsidR="007C78AA" w:rsidRPr="00DE3D6E" w:rsidRDefault="007C78AA" w:rsidP="00E42934">
            <w:pPr>
              <w:rPr>
                <w:rFonts w:ascii="Times New Roman" w:hAnsi="Times New Roman"/>
                <w:noProof/>
                <w:sz w:val="24"/>
              </w:rPr>
            </w:pPr>
            <w:r>
              <w:rPr>
                <w:rFonts w:ascii="Times New Roman" w:hAnsi="Times New Roman"/>
                <w:sz w:val="24"/>
              </w:rPr>
              <w:t>Iekļauta jauna skaidrojošā piezīme, kurā noteikta kompetento iestāžu sistēma, lai veicinātu sadarbību, koordināciju un informācijas apmaiņu valsts līmenī.</w:t>
            </w:r>
          </w:p>
        </w:tc>
      </w:tr>
      <w:tr w:rsidR="007C78AA" w:rsidRPr="00DE3D6E" w14:paraId="2623E08C" w14:textId="77777777" w:rsidTr="00F050CA">
        <w:trPr>
          <w:trHeight w:val="1695"/>
        </w:trPr>
        <w:tc>
          <w:tcPr>
            <w:tcW w:w="618" w:type="pct"/>
            <w:gridSpan w:val="3"/>
            <w:tcBorders>
              <w:top w:val="single" w:sz="2" w:space="0" w:color="1A4048"/>
            </w:tcBorders>
          </w:tcPr>
          <w:p w14:paraId="11D8E05F" w14:textId="77777777" w:rsidR="007C78AA" w:rsidRPr="00DE3D6E" w:rsidRDefault="007C78AA" w:rsidP="00E42934">
            <w:pPr>
              <w:rPr>
                <w:rFonts w:ascii="Times New Roman" w:hAnsi="Times New Roman"/>
                <w:noProof/>
                <w:sz w:val="24"/>
              </w:rPr>
            </w:pPr>
            <w:r>
              <w:rPr>
                <w:rFonts w:ascii="Times New Roman" w:hAnsi="Times New Roman"/>
                <w:sz w:val="24"/>
              </w:rPr>
              <w:t>2021. gada jūnijs</w:t>
            </w:r>
          </w:p>
        </w:tc>
        <w:tc>
          <w:tcPr>
            <w:tcW w:w="1523" w:type="pct"/>
            <w:gridSpan w:val="5"/>
            <w:tcBorders>
              <w:top w:val="single" w:sz="2" w:space="0" w:color="1A4048"/>
            </w:tcBorders>
          </w:tcPr>
          <w:p w14:paraId="48244460" w14:textId="77777777" w:rsidR="007C78AA" w:rsidRPr="00DE3D6E" w:rsidRDefault="007C78AA" w:rsidP="00E42934">
            <w:pPr>
              <w:rPr>
                <w:rFonts w:ascii="Times New Roman" w:hAnsi="Times New Roman"/>
                <w:noProof/>
                <w:sz w:val="24"/>
              </w:rPr>
            </w:pPr>
            <w:r>
              <w:rPr>
                <w:rFonts w:ascii="Times New Roman" w:hAnsi="Times New Roman"/>
                <w:sz w:val="24"/>
              </w:rPr>
              <w:t>Pārskatīta INR.15</w:t>
            </w:r>
          </w:p>
        </w:tc>
        <w:tc>
          <w:tcPr>
            <w:tcW w:w="2859" w:type="pct"/>
            <w:tcBorders>
              <w:top w:val="single" w:sz="2" w:space="0" w:color="1A4048"/>
            </w:tcBorders>
          </w:tcPr>
          <w:p w14:paraId="325FF9A2" w14:textId="77777777" w:rsidR="007C78AA" w:rsidRPr="00F050CA" w:rsidRDefault="007C78AA" w:rsidP="00E42934">
            <w:pPr>
              <w:pStyle w:val="ListParagraph"/>
              <w:numPr>
                <w:ilvl w:val="0"/>
                <w:numId w:val="135"/>
              </w:numPr>
              <w:spacing w:before="0"/>
              <w:ind w:left="341" w:hanging="284"/>
              <w:jc w:val="left"/>
              <w:rPr>
                <w:rFonts w:ascii="Times New Roman" w:hAnsi="Times New Roman"/>
                <w:noProof/>
                <w:sz w:val="24"/>
              </w:rPr>
            </w:pPr>
            <w:r>
              <w:rPr>
                <w:rFonts w:ascii="Times New Roman" w:hAnsi="Times New Roman"/>
                <w:sz w:val="24"/>
              </w:rPr>
              <w:t>INR.15 – 76. lpp.</w:t>
            </w:r>
          </w:p>
          <w:p w14:paraId="6AB2C818" w14:textId="77777777" w:rsidR="00F050CA" w:rsidRPr="00DE3D6E" w:rsidRDefault="00F050CA" w:rsidP="00E42934">
            <w:pPr>
              <w:rPr>
                <w:rFonts w:ascii="Times New Roman" w:hAnsi="Times New Roman"/>
                <w:noProof/>
                <w:sz w:val="24"/>
                <w:lang w:val="en-GB"/>
              </w:rPr>
            </w:pPr>
          </w:p>
          <w:p w14:paraId="26F87EC4" w14:textId="77777777" w:rsidR="007C78AA" w:rsidRPr="00DE3D6E" w:rsidRDefault="007C78AA" w:rsidP="00E42934">
            <w:pPr>
              <w:rPr>
                <w:rFonts w:ascii="Times New Roman" w:hAnsi="Times New Roman"/>
                <w:noProof/>
                <w:sz w:val="24"/>
              </w:rPr>
            </w:pPr>
            <w:r>
              <w:rPr>
                <w:rFonts w:ascii="Times New Roman" w:hAnsi="Times New Roman"/>
                <w:sz w:val="24"/>
              </w:rPr>
              <w:t>Pārskatītajā INR.15 ir precizēta proliferācijas finansēšanas riska novērtējuma piemērojamība un riska mazināšanas prasības darbībām ar virtuālajiem aktīviem un virtuālo aktīvu pakalpojuma sniedzējiem.</w:t>
            </w:r>
          </w:p>
        </w:tc>
      </w:tr>
      <w:tr w:rsidR="007C78AA" w:rsidRPr="00DE3D6E" w14:paraId="3CE71982" w14:textId="77777777" w:rsidTr="00F050CA">
        <w:trPr>
          <w:trHeight w:val="1910"/>
        </w:trPr>
        <w:tc>
          <w:tcPr>
            <w:tcW w:w="622" w:type="pct"/>
            <w:gridSpan w:val="4"/>
            <w:tcBorders>
              <w:top w:val="single" w:sz="2" w:space="0" w:color="1A4048"/>
              <w:bottom w:val="single" w:sz="2" w:space="0" w:color="1A4048"/>
            </w:tcBorders>
          </w:tcPr>
          <w:p w14:paraId="020FC8D1" w14:textId="77777777" w:rsidR="007C78AA" w:rsidRPr="00DE3D6E" w:rsidRDefault="007C78AA" w:rsidP="00E42934">
            <w:pPr>
              <w:rPr>
                <w:rFonts w:ascii="Times New Roman" w:hAnsi="Times New Roman"/>
                <w:noProof/>
                <w:sz w:val="24"/>
              </w:rPr>
            </w:pPr>
            <w:r>
              <w:rPr>
                <w:rFonts w:ascii="Times New Roman" w:hAnsi="Times New Roman"/>
                <w:sz w:val="24"/>
              </w:rPr>
              <w:t>2021. gada oktobris</w:t>
            </w:r>
          </w:p>
        </w:tc>
        <w:tc>
          <w:tcPr>
            <w:tcW w:w="1413" w:type="pct"/>
            <w:tcBorders>
              <w:top w:val="single" w:sz="2" w:space="0" w:color="1A4048"/>
              <w:bottom w:val="single" w:sz="2" w:space="0" w:color="1A4048"/>
            </w:tcBorders>
          </w:tcPr>
          <w:p w14:paraId="3297AB61" w14:textId="77777777" w:rsidR="007C78AA" w:rsidRPr="00DE3D6E" w:rsidRDefault="007C78AA" w:rsidP="00E42934">
            <w:pPr>
              <w:rPr>
                <w:rFonts w:ascii="Times New Roman" w:hAnsi="Times New Roman"/>
                <w:noProof/>
                <w:sz w:val="24"/>
              </w:rPr>
            </w:pPr>
            <w:r>
              <w:rPr>
                <w:rFonts w:ascii="Times New Roman" w:hAnsi="Times New Roman"/>
                <w:sz w:val="24"/>
              </w:rPr>
              <w:t>Pārskatīta definīcija “norādītas noziedzīgu nodarījumu kategorijas” terminu sarakstā</w:t>
            </w:r>
          </w:p>
        </w:tc>
        <w:tc>
          <w:tcPr>
            <w:tcW w:w="2966" w:type="pct"/>
            <w:gridSpan w:val="4"/>
            <w:tcBorders>
              <w:top w:val="single" w:sz="2" w:space="0" w:color="1A4048"/>
              <w:bottom w:val="single" w:sz="2" w:space="0" w:color="1A4048"/>
            </w:tcBorders>
          </w:tcPr>
          <w:p w14:paraId="7F967D95" w14:textId="77777777" w:rsidR="007C78AA" w:rsidRPr="00F050CA"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Terminu saraksts – 120. lpp.</w:t>
            </w:r>
          </w:p>
          <w:p w14:paraId="5E5662E0" w14:textId="77777777" w:rsidR="00F050CA" w:rsidRPr="00DE3D6E" w:rsidRDefault="00F050CA" w:rsidP="00E42934">
            <w:pPr>
              <w:ind w:left="172"/>
              <w:rPr>
                <w:rFonts w:ascii="Times New Roman" w:hAnsi="Times New Roman"/>
                <w:noProof/>
                <w:sz w:val="24"/>
                <w:lang w:val="en-GB"/>
              </w:rPr>
            </w:pPr>
          </w:p>
          <w:p w14:paraId="4B5CA9B3" w14:textId="77777777" w:rsidR="007C78AA" w:rsidRPr="00DE3D6E" w:rsidRDefault="007C78AA" w:rsidP="00E42934">
            <w:pPr>
              <w:ind w:left="260"/>
              <w:rPr>
                <w:rFonts w:ascii="Times New Roman" w:hAnsi="Times New Roman"/>
                <w:noProof/>
                <w:sz w:val="24"/>
              </w:rPr>
            </w:pPr>
            <w:r>
              <w:rPr>
                <w:rFonts w:ascii="Times New Roman" w:hAnsi="Times New Roman"/>
                <w:sz w:val="24"/>
              </w:rPr>
              <w:t>Terminu sarakstā ir pārskatīta definīcija “norādītas noziedzīgu nodarījumu kategorijas”, lai precizētu, kādu veidu nodarījumi ietilpst kategorijā “noziegumi pret vidi”.</w:t>
            </w:r>
          </w:p>
        </w:tc>
      </w:tr>
      <w:tr w:rsidR="007C78AA" w:rsidRPr="00DE3D6E" w14:paraId="7AF05688" w14:textId="77777777" w:rsidTr="00F050CA">
        <w:trPr>
          <w:trHeight w:val="2930"/>
        </w:trPr>
        <w:tc>
          <w:tcPr>
            <w:tcW w:w="622" w:type="pct"/>
            <w:gridSpan w:val="4"/>
            <w:tcBorders>
              <w:top w:val="single" w:sz="2" w:space="0" w:color="1A4048"/>
              <w:bottom w:val="single" w:sz="2" w:space="0" w:color="1A4048"/>
            </w:tcBorders>
          </w:tcPr>
          <w:p w14:paraId="08CA7622" w14:textId="77777777" w:rsidR="007C78AA" w:rsidRPr="00DE3D6E" w:rsidRDefault="007C78AA" w:rsidP="00E42934">
            <w:pPr>
              <w:rPr>
                <w:rFonts w:ascii="Times New Roman" w:hAnsi="Times New Roman"/>
                <w:noProof/>
                <w:sz w:val="24"/>
              </w:rPr>
            </w:pPr>
            <w:r>
              <w:rPr>
                <w:rFonts w:ascii="Times New Roman" w:hAnsi="Times New Roman"/>
                <w:sz w:val="24"/>
              </w:rPr>
              <w:t>2021. gada oktobris</w:t>
            </w:r>
          </w:p>
        </w:tc>
        <w:tc>
          <w:tcPr>
            <w:tcW w:w="1413" w:type="pct"/>
            <w:tcBorders>
              <w:top w:val="single" w:sz="2" w:space="0" w:color="1A4048"/>
              <w:bottom w:val="single" w:sz="2" w:space="0" w:color="1A4048"/>
            </w:tcBorders>
          </w:tcPr>
          <w:p w14:paraId="5A22AB06" w14:textId="77777777" w:rsidR="007C78AA" w:rsidRPr="00DE3D6E" w:rsidRDefault="007C78AA" w:rsidP="00E42934">
            <w:pPr>
              <w:rPr>
                <w:rFonts w:ascii="Times New Roman" w:hAnsi="Times New Roman"/>
                <w:noProof/>
                <w:sz w:val="24"/>
              </w:rPr>
            </w:pPr>
            <w:r>
              <w:rPr>
                <w:rFonts w:ascii="Times New Roman" w:hAnsi="Times New Roman"/>
                <w:sz w:val="24"/>
              </w:rPr>
              <w:t>Pārskatīta INR.22/23, terminu saraksts un secīgie rediģējumi</w:t>
            </w:r>
          </w:p>
        </w:tc>
        <w:tc>
          <w:tcPr>
            <w:tcW w:w="2966" w:type="pct"/>
            <w:gridSpan w:val="4"/>
            <w:tcBorders>
              <w:top w:val="single" w:sz="2" w:space="0" w:color="1A4048"/>
              <w:bottom w:val="single" w:sz="2" w:space="0" w:color="1A4048"/>
            </w:tcBorders>
          </w:tcPr>
          <w:p w14:paraId="70000693" w14:textId="1DEF9121" w:rsidR="007C78AA" w:rsidRPr="009140D3"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INR.22 un 23, INR.26 – 88., 98., 122. lpp.</w:t>
            </w:r>
          </w:p>
          <w:p w14:paraId="59452F82" w14:textId="77777777" w:rsidR="00F050CA" w:rsidRPr="00DE3D6E" w:rsidRDefault="00F050CA" w:rsidP="00E42934">
            <w:pPr>
              <w:ind w:left="172"/>
              <w:rPr>
                <w:rFonts w:ascii="Times New Roman" w:hAnsi="Times New Roman"/>
                <w:noProof/>
                <w:sz w:val="24"/>
                <w:lang w:val="en-GB"/>
              </w:rPr>
            </w:pPr>
          </w:p>
          <w:p w14:paraId="4C09300F" w14:textId="77777777" w:rsidR="007C78AA" w:rsidRPr="00DE3D6E" w:rsidRDefault="007C78AA" w:rsidP="00E42934">
            <w:pPr>
              <w:ind w:left="260"/>
              <w:rPr>
                <w:rFonts w:ascii="Times New Roman" w:hAnsi="Times New Roman"/>
                <w:noProof/>
                <w:sz w:val="24"/>
              </w:rPr>
            </w:pPr>
            <w:r>
              <w:rPr>
                <w:rFonts w:ascii="Times New Roman" w:hAnsi="Times New Roman"/>
                <w:sz w:val="24"/>
              </w:rPr>
              <w:t xml:space="preserve">Pārskatīta R.23, lai precizētu </w:t>
            </w:r>
            <w:r>
              <w:rPr>
                <w:rFonts w:ascii="Times New Roman" w:hAnsi="Times New Roman"/>
                <w:i/>
                <w:iCs/>
                <w:sz w:val="24"/>
              </w:rPr>
              <w:t>DNFBP</w:t>
            </w:r>
            <w:r>
              <w:rPr>
                <w:rFonts w:ascii="Times New Roman" w:hAnsi="Times New Roman"/>
                <w:sz w:val="24"/>
              </w:rPr>
              <w:t xml:space="preserve"> pienākumu piemērot grupas līmenī īstenojamās programmas.</w:t>
            </w:r>
          </w:p>
          <w:p w14:paraId="178596A1" w14:textId="77777777" w:rsidR="007C78AA" w:rsidRPr="00DE3D6E" w:rsidRDefault="007C78AA" w:rsidP="00E42934">
            <w:pPr>
              <w:ind w:left="260"/>
              <w:rPr>
                <w:rFonts w:ascii="Times New Roman" w:hAnsi="Times New Roman"/>
                <w:noProof/>
                <w:sz w:val="24"/>
              </w:rPr>
            </w:pPr>
            <w:r>
              <w:rPr>
                <w:rFonts w:ascii="Times New Roman" w:hAnsi="Times New Roman"/>
                <w:sz w:val="24"/>
              </w:rPr>
              <w:t>Precizējums, ka terminu sarakstā definīcija “finanšu grupa” neaprobežojas tikai ar iestādēm, kurām piemērojami pamatprincipi, un maznozīmīgs secīgs grozījums INR.26.</w:t>
            </w:r>
          </w:p>
        </w:tc>
      </w:tr>
      <w:tr w:rsidR="007C78AA" w:rsidRPr="00DE3D6E" w14:paraId="48DBE60F" w14:textId="77777777" w:rsidTr="00F050CA">
        <w:trPr>
          <w:trHeight w:val="2301"/>
        </w:trPr>
        <w:tc>
          <w:tcPr>
            <w:tcW w:w="622" w:type="pct"/>
            <w:gridSpan w:val="4"/>
            <w:tcBorders>
              <w:top w:val="single" w:sz="2" w:space="0" w:color="1A4048"/>
              <w:bottom w:val="single" w:sz="2" w:space="0" w:color="1A4048"/>
            </w:tcBorders>
          </w:tcPr>
          <w:p w14:paraId="71349A83" w14:textId="77777777" w:rsidR="007C78AA" w:rsidRPr="00DE3D6E" w:rsidRDefault="007C78AA" w:rsidP="00E42934">
            <w:pPr>
              <w:rPr>
                <w:rFonts w:ascii="Times New Roman" w:hAnsi="Times New Roman"/>
                <w:noProof/>
                <w:sz w:val="24"/>
              </w:rPr>
            </w:pPr>
            <w:r>
              <w:rPr>
                <w:rFonts w:ascii="Times New Roman" w:hAnsi="Times New Roman"/>
                <w:sz w:val="24"/>
              </w:rPr>
              <w:lastRenderedPageBreak/>
              <w:t>2022. gada marts</w:t>
            </w:r>
          </w:p>
        </w:tc>
        <w:tc>
          <w:tcPr>
            <w:tcW w:w="1413" w:type="pct"/>
            <w:tcBorders>
              <w:top w:val="single" w:sz="2" w:space="0" w:color="1A4048"/>
              <w:bottom w:val="single" w:sz="2" w:space="0" w:color="1A4048"/>
            </w:tcBorders>
          </w:tcPr>
          <w:p w14:paraId="0A187E37" w14:textId="77777777" w:rsidR="007C78AA" w:rsidRPr="00DE3D6E" w:rsidRDefault="007C78AA" w:rsidP="00E42934">
            <w:pPr>
              <w:rPr>
                <w:rFonts w:ascii="Times New Roman" w:hAnsi="Times New Roman"/>
                <w:noProof/>
                <w:sz w:val="24"/>
              </w:rPr>
            </w:pPr>
            <w:r>
              <w:rPr>
                <w:rFonts w:ascii="Times New Roman" w:hAnsi="Times New Roman"/>
                <w:sz w:val="24"/>
              </w:rPr>
              <w:t>Pārskatīta 24. rekomendācija, INR.24 un terminu saraksts un terminu sarakstā iekļautas divas jaunas definīcijas</w:t>
            </w:r>
          </w:p>
        </w:tc>
        <w:tc>
          <w:tcPr>
            <w:tcW w:w="2966" w:type="pct"/>
            <w:gridSpan w:val="4"/>
            <w:tcBorders>
              <w:top w:val="single" w:sz="2" w:space="0" w:color="1A4048"/>
              <w:bottom w:val="single" w:sz="2" w:space="0" w:color="1A4048"/>
            </w:tcBorders>
          </w:tcPr>
          <w:p w14:paraId="68AEC9BD" w14:textId="77777777" w:rsidR="007C78AA" w:rsidRPr="00B60A3E"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R.24, INR.24 un terminu saraksts</w:t>
            </w:r>
          </w:p>
          <w:p w14:paraId="7F685AB9" w14:textId="77777777" w:rsidR="00F050CA" w:rsidRPr="00DE3D6E" w:rsidRDefault="00F050CA" w:rsidP="00E42934">
            <w:pPr>
              <w:ind w:left="172"/>
              <w:rPr>
                <w:rFonts w:ascii="Times New Roman" w:hAnsi="Times New Roman"/>
                <w:noProof/>
                <w:sz w:val="24"/>
                <w:lang w:val="en-GB"/>
              </w:rPr>
            </w:pPr>
          </w:p>
          <w:p w14:paraId="147E35A0" w14:textId="77777777" w:rsidR="007C78AA" w:rsidRPr="00DE3D6E" w:rsidRDefault="007C78AA" w:rsidP="00E42934">
            <w:pPr>
              <w:ind w:left="260"/>
              <w:rPr>
                <w:rFonts w:ascii="Times New Roman" w:hAnsi="Times New Roman"/>
                <w:noProof/>
                <w:sz w:val="24"/>
              </w:rPr>
            </w:pPr>
            <w:r>
              <w:rPr>
                <w:rFonts w:ascii="Times New Roman" w:hAnsi="Times New Roman"/>
                <w:sz w:val="24"/>
              </w:rPr>
              <w:t>Pārskatīta R.24 un definīcijas terminu sarakstā, pievienojot jaunas definīcijas “nominētājs” un “nominālais akcionārs” / “nominālais direktors”, lai stiprinātu standartus par juridisko personu patieso labuma guvēju.</w:t>
            </w:r>
          </w:p>
        </w:tc>
      </w:tr>
      <w:tr w:rsidR="007C78AA" w:rsidRPr="00DE3D6E" w14:paraId="5D532650" w14:textId="77777777" w:rsidTr="00F050CA">
        <w:trPr>
          <w:trHeight w:val="1907"/>
        </w:trPr>
        <w:tc>
          <w:tcPr>
            <w:tcW w:w="622" w:type="pct"/>
            <w:gridSpan w:val="4"/>
            <w:tcBorders>
              <w:top w:val="single" w:sz="2" w:space="0" w:color="1A4048"/>
              <w:bottom w:val="single" w:sz="2" w:space="0" w:color="1A4048"/>
            </w:tcBorders>
          </w:tcPr>
          <w:p w14:paraId="3715AA5C" w14:textId="77777777" w:rsidR="007C78AA" w:rsidRPr="00DE3D6E" w:rsidRDefault="007C78AA" w:rsidP="00E42934">
            <w:pPr>
              <w:rPr>
                <w:rFonts w:ascii="Times New Roman" w:hAnsi="Times New Roman"/>
                <w:noProof/>
                <w:sz w:val="24"/>
              </w:rPr>
            </w:pPr>
            <w:r>
              <w:rPr>
                <w:rFonts w:ascii="Times New Roman" w:hAnsi="Times New Roman"/>
                <w:sz w:val="24"/>
              </w:rPr>
              <w:t>2023. gada februāris</w:t>
            </w:r>
          </w:p>
        </w:tc>
        <w:tc>
          <w:tcPr>
            <w:tcW w:w="1413" w:type="pct"/>
            <w:tcBorders>
              <w:top w:val="single" w:sz="2" w:space="0" w:color="1A4048"/>
              <w:bottom w:val="single" w:sz="2" w:space="0" w:color="1A4048"/>
            </w:tcBorders>
          </w:tcPr>
          <w:p w14:paraId="55356E40" w14:textId="77777777" w:rsidR="007C78AA" w:rsidRPr="00DE3D6E" w:rsidRDefault="007C78AA" w:rsidP="00E42934">
            <w:pPr>
              <w:rPr>
                <w:rFonts w:ascii="Times New Roman" w:hAnsi="Times New Roman"/>
                <w:noProof/>
                <w:sz w:val="24"/>
              </w:rPr>
            </w:pPr>
            <w:r>
              <w:rPr>
                <w:rFonts w:ascii="Times New Roman" w:hAnsi="Times New Roman"/>
                <w:sz w:val="24"/>
              </w:rPr>
              <w:t>Pārskatīta 25. rekomendācija, INR.25 un terminu saraksts</w:t>
            </w:r>
          </w:p>
        </w:tc>
        <w:tc>
          <w:tcPr>
            <w:tcW w:w="2966" w:type="pct"/>
            <w:gridSpan w:val="4"/>
            <w:tcBorders>
              <w:top w:val="single" w:sz="2" w:space="0" w:color="1A4048"/>
              <w:bottom w:val="single" w:sz="2" w:space="0" w:color="1A4048"/>
            </w:tcBorders>
          </w:tcPr>
          <w:p w14:paraId="7DD37D7D" w14:textId="77777777" w:rsidR="007C78AA" w:rsidRPr="00B60A3E"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R.25, INR.25 un terminu saraksts</w:t>
            </w:r>
          </w:p>
          <w:p w14:paraId="3C4E7D72" w14:textId="77777777" w:rsidR="00F050CA" w:rsidRPr="00DE3D6E" w:rsidRDefault="00F050CA" w:rsidP="00E42934">
            <w:pPr>
              <w:ind w:left="172"/>
              <w:rPr>
                <w:rFonts w:ascii="Times New Roman" w:hAnsi="Times New Roman"/>
                <w:noProof/>
                <w:sz w:val="24"/>
                <w:lang w:val="en-GB"/>
              </w:rPr>
            </w:pPr>
          </w:p>
          <w:p w14:paraId="3582285C" w14:textId="77777777" w:rsidR="007C78AA" w:rsidRPr="00DE3D6E" w:rsidRDefault="007C78AA" w:rsidP="00E42934">
            <w:pPr>
              <w:ind w:left="260"/>
              <w:rPr>
                <w:rFonts w:ascii="Times New Roman" w:hAnsi="Times New Roman"/>
                <w:noProof/>
                <w:sz w:val="24"/>
              </w:rPr>
            </w:pPr>
            <w:r>
              <w:rPr>
                <w:rFonts w:ascii="Times New Roman" w:hAnsi="Times New Roman"/>
                <w:sz w:val="24"/>
              </w:rPr>
              <w:t>Pārskatīta R.25 un terminu sarakstā iekļautās definīcijas “patiesais labuma guvējs”, “saņēmējs” un “juridiski veidojumi”, lai stiprinātu standartus par juridisko veidojumu patieso labuma guvēju.</w:t>
            </w:r>
          </w:p>
        </w:tc>
      </w:tr>
      <w:tr w:rsidR="007C78AA" w:rsidRPr="00DE3D6E" w14:paraId="7E8E2797" w14:textId="77777777" w:rsidTr="00F050CA">
        <w:trPr>
          <w:trHeight w:val="1610"/>
        </w:trPr>
        <w:tc>
          <w:tcPr>
            <w:tcW w:w="622" w:type="pct"/>
            <w:gridSpan w:val="4"/>
            <w:tcBorders>
              <w:top w:val="single" w:sz="2" w:space="0" w:color="1A4048"/>
              <w:bottom w:val="single" w:sz="2" w:space="0" w:color="1A4048"/>
            </w:tcBorders>
          </w:tcPr>
          <w:p w14:paraId="59F1C38C" w14:textId="77777777" w:rsidR="007C78AA" w:rsidRPr="00DE3D6E" w:rsidRDefault="007C78AA" w:rsidP="00E42934">
            <w:pPr>
              <w:rPr>
                <w:rFonts w:ascii="Times New Roman" w:hAnsi="Times New Roman"/>
                <w:noProof/>
                <w:sz w:val="24"/>
              </w:rPr>
            </w:pPr>
            <w:r>
              <w:rPr>
                <w:rFonts w:ascii="Times New Roman" w:hAnsi="Times New Roman"/>
                <w:sz w:val="24"/>
              </w:rPr>
              <w:t>2023. gada oktobris</w:t>
            </w:r>
          </w:p>
        </w:tc>
        <w:tc>
          <w:tcPr>
            <w:tcW w:w="1413" w:type="pct"/>
            <w:tcBorders>
              <w:top w:val="single" w:sz="2" w:space="0" w:color="1A4048"/>
              <w:bottom w:val="single" w:sz="2" w:space="0" w:color="1A4048"/>
            </w:tcBorders>
          </w:tcPr>
          <w:p w14:paraId="1525BE87" w14:textId="65C1D511" w:rsidR="007C78AA" w:rsidRPr="00DE3D6E" w:rsidRDefault="007C78AA" w:rsidP="00E42934">
            <w:pPr>
              <w:rPr>
                <w:rFonts w:ascii="Times New Roman" w:hAnsi="Times New Roman"/>
                <w:noProof/>
                <w:sz w:val="24"/>
              </w:rPr>
            </w:pPr>
            <w:r>
              <w:rPr>
                <w:rFonts w:ascii="Times New Roman" w:hAnsi="Times New Roman"/>
                <w:sz w:val="24"/>
              </w:rPr>
              <w:t>Pārskatīta 4., 30., 31. un 38. rekomendācija un INR.4., INR.30., INR.38 un INR.40, kā arī terminu saraksts</w:t>
            </w:r>
          </w:p>
        </w:tc>
        <w:tc>
          <w:tcPr>
            <w:tcW w:w="2966" w:type="pct"/>
            <w:gridSpan w:val="4"/>
            <w:tcBorders>
              <w:top w:val="single" w:sz="2" w:space="0" w:color="1A4048"/>
              <w:bottom w:val="single" w:sz="2" w:space="0" w:color="1A4048"/>
            </w:tcBorders>
          </w:tcPr>
          <w:p w14:paraId="640B0F0B" w14:textId="77777777" w:rsidR="007C78AA" w:rsidRPr="00B60A3E"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R.4, 30, 31 un 38; INR.4, 30, 38 un 40 &amp; terminu saraksts</w:t>
            </w:r>
          </w:p>
          <w:p w14:paraId="74E3AC96" w14:textId="77777777" w:rsidR="00F050CA" w:rsidRPr="00DE3D6E" w:rsidRDefault="00F050CA" w:rsidP="00E42934">
            <w:pPr>
              <w:ind w:left="172"/>
              <w:rPr>
                <w:rFonts w:ascii="Times New Roman" w:hAnsi="Times New Roman"/>
                <w:noProof/>
                <w:sz w:val="24"/>
                <w:lang w:val="en-GB"/>
              </w:rPr>
            </w:pPr>
          </w:p>
          <w:p w14:paraId="174CF636" w14:textId="77777777" w:rsidR="007C78AA" w:rsidRPr="00DE3D6E" w:rsidRDefault="007C78AA" w:rsidP="00E42934">
            <w:pPr>
              <w:ind w:left="260"/>
              <w:rPr>
                <w:rFonts w:ascii="Times New Roman" w:hAnsi="Times New Roman"/>
                <w:noProof/>
                <w:sz w:val="24"/>
              </w:rPr>
            </w:pPr>
            <w:r>
              <w:rPr>
                <w:rFonts w:ascii="Times New Roman" w:hAnsi="Times New Roman"/>
                <w:sz w:val="24"/>
              </w:rPr>
              <w:t xml:space="preserve">Pārskatīti </w:t>
            </w:r>
            <w:r>
              <w:rPr>
                <w:rFonts w:ascii="Times New Roman" w:hAnsi="Times New Roman"/>
                <w:i/>
                <w:iCs/>
                <w:sz w:val="24"/>
              </w:rPr>
              <w:t>FATF</w:t>
            </w:r>
            <w:r>
              <w:rPr>
                <w:rFonts w:ascii="Times New Roman" w:hAnsi="Times New Roman"/>
                <w:sz w:val="24"/>
              </w:rPr>
              <w:t xml:space="preserve"> aktīvu atgūšanas standarti un terminu sarakstā ietvertās definīcijas saistībā ar aktīvu atgūšanu.</w:t>
            </w:r>
          </w:p>
        </w:tc>
      </w:tr>
      <w:tr w:rsidR="007C78AA" w:rsidRPr="00DE3D6E" w14:paraId="52110680" w14:textId="77777777" w:rsidTr="00F050CA">
        <w:trPr>
          <w:trHeight w:val="1910"/>
        </w:trPr>
        <w:tc>
          <w:tcPr>
            <w:tcW w:w="622" w:type="pct"/>
            <w:gridSpan w:val="4"/>
            <w:tcBorders>
              <w:top w:val="single" w:sz="2" w:space="0" w:color="1A4048"/>
              <w:bottom w:val="single" w:sz="2" w:space="0" w:color="1A4048"/>
            </w:tcBorders>
          </w:tcPr>
          <w:p w14:paraId="2E91D1FA" w14:textId="77777777" w:rsidR="007C78AA" w:rsidRPr="00DE3D6E" w:rsidRDefault="007C78AA" w:rsidP="00E42934">
            <w:pPr>
              <w:rPr>
                <w:rFonts w:ascii="Times New Roman" w:hAnsi="Times New Roman"/>
                <w:noProof/>
                <w:sz w:val="24"/>
              </w:rPr>
            </w:pPr>
            <w:r>
              <w:rPr>
                <w:rFonts w:ascii="Times New Roman" w:hAnsi="Times New Roman"/>
                <w:sz w:val="24"/>
              </w:rPr>
              <w:t>2023. gada oktobris</w:t>
            </w:r>
          </w:p>
        </w:tc>
        <w:tc>
          <w:tcPr>
            <w:tcW w:w="1413" w:type="pct"/>
            <w:tcBorders>
              <w:top w:val="single" w:sz="2" w:space="0" w:color="1A4048"/>
              <w:bottom w:val="single" w:sz="2" w:space="0" w:color="1A4048"/>
            </w:tcBorders>
          </w:tcPr>
          <w:p w14:paraId="2B31430E" w14:textId="77777777" w:rsidR="007C78AA" w:rsidRPr="00DE3D6E" w:rsidRDefault="007C78AA" w:rsidP="00E42934">
            <w:pPr>
              <w:rPr>
                <w:rFonts w:ascii="Times New Roman" w:hAnsi="Times New Roman"/>
                <w:noProof/>
                <w:sz w:val="24"/>
              </w:rPr>
            </w:pPr>
            <w:r>
              <w:rPr>
                <w:rFonts w:ascii="Times New Roman" w:hAnsi="Times New Roman"/>
                <w:sz w:val="24"/>
              </w:rPr>
              <w:t>Pārskatīta 8. rekomendācija un INR.8.</w:t>
            </w:r>
          </w:p>
        </w:tc>
        <w:tc>
          <w:tcPr>
            <w:tcW w:w="2966" w:type="pct"/>
            <w:gridSpan w:val="4"/>
            <w:tcBorders>
              <w:top w:val="single" w:sz="2" w:space="0" w:color="1A4048"/>
              <w:bottom w:val="single" w:sz="2" w:space="0" w:color="1A4048"/>
            </w:tcBorders>
          </w:tcPr>
          <w:p w14:paraId="1BE644C2" w14:textId="77777777" w:rsidR="007C78AA" w:rsidRPr="00B60A3E"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R.8 un INR.8</w:t>
            </w:r>
          </w:p>
          <w:p w14:paraId="527AEF57" w14:textId="77777777" w:rsidR="00F050CA" w:rsidRPr="00DE3D6E" w:rsidRDefault="00F050CA" w:rsidP="00E42934">
            <w:pPr>
              <w:ind w:left="172"/>
              <w:rPr>
                <w:rFonts w:ascii="Times New Roman" w:hAnsi="Times New Roman"/>
                <w:noProof/>
                <w:sz w:val="24"/>
                <w:lang w:val="en-GB"/>
              </w:rPr>
            </w:pPr>
          </w:p>
          <w:p w14:paraId="6BE883B1" w14:textId="77777777" w:rsidR="007C78AA" w:rsidRPr="00DE3D6E" w:rsidRDefault="007C78AA" w:rsidP="00E42934">
            <w:pPr>
              <w:ind w:left="260"/>
              <w:rPr>
                <w:rFonts w:ascii="Times New Roman" w:hAnsi="Times New Roman"/>
                <w:noProof/>
                <w:sz w:val="24"/>
              </w:rPr>
            </w:pPr>
            <w:r>
              <w:rPr>
                <w:rFonts w:ascii="Times New Roman" w:hAnsi="Times New Roman"/>
                <w:sz w:val="24"/>
              </w:rPr>
              <w:t>R.8 un INR.8 skaidrojoši grozījumi, lai stiprinātu mērķorientētu, mērķtiecīgu un riskos balstītu pasākumu piemērošanu nevalstiskajām organizācijām.</w:t>
            </w:r>
          </w:p>
        </w:tc>
      </w:tr>
      <w:tr w:rsidR="007C78AA" w:rsidRPr="00DE3D6E" w14:paraId="6CF00180" w14:textId="77777777" w:rsidTr="00F050CA">
        <w:trPr>
          <w:trHeight w:val="2210"/>
        </w:trPr>
        <w:tc>
          <w:tcPr>
            <w:tcW w:w="622" w:type="pct"/>
            <w:gridSpan w:val="4"/>
            <w:tcBorders>
              <w:top w:val="single" w:sz="2" w:space="0" w:color="1A4048"/>
              <w:bottom w:val="single" w:sz="2" w:space="0" w:color="1A4048"/>
            </w:tcBorders>
          </w:tcPr>
          <w:p w14:paraId="7DDC9F05" w14:textId="77777777" w:rsidR="007C78AA" w:rsidRPr="00DE3D6E" w:rsidRDefault="007C78AA" w:rsidP="00E42934">
            <w:pPr>
              <w:rPr>
                <w:rFonts w:ascii="Times New Roman" w:hAnsi="Times New Roman"/>
                <w:noProof/>
                <w:sz w:val="24"/>
              </w:rPr>
            </w:pPr>
            <w:r>
              <w:rPr>
                <w:rFonts w:ascii="Times New Roman" w:hAnsi="Times New Roman"/>
                <w:sz w:val="24"/>
              </w:rPr>
              <w:t>2025. gada februāris</w:t>
            </w:r>
          </w:p>
        </w:tc>
        <w:tc>
          <w:tcPr>
            <w:tcW w:w="1413" w:type="pct"/>
            <w:tcBorders>
              <w:top w:val="single" w:sz="2" w:space="0" w:color="1A4048"/>
              <w:bottom w:val="single" w:sz="2" w:space="0" w:color="1A4048"/>
            </w:tcBorders>
          </w:tcPr>
          <w:p w14:paraId="2F1D1BAF" w14:textId="51CB8AD8" w:rsidR="007C78AA" w:rsidRPr="00DE3D6E" w:rsidRDefault="007C78AA" w:rsidP="00E42934">
            <w:pPr>
              <w:rPr>
                <w:rFonts w:ascii="Times New Roman" w:hAnsi="Times New Roman"/>
                <w:noProof/>
                <w:sz w:val="24"/>
              </w:rPr>
            </w:pPr>
            <w:r>
              <w:rPr>
                <w:rFonts w:ascii="Times New Roman" w:hAnsi="Times New Roman"/>
                <w:sz w:val="24"/>
              </w:rPr>
              <w:t>Pārskatīta 1. rekomendācija un INR.1, INR.10 un INR.15, ievads un terminu saraksts</w:t>
            </w:r>
          </w:p>
        </w:tc>
        <w:tc>
          <w:tcPr>
            <w:tcW w:w="2966" w:type="pct"/>
            <w:gridSpan w:val="4"/>
            <w:tcBorders>
              <w:top w:val="single" w:sz="2" w:space="0" w:color="1A4048"/>
              <w:bottom w:val="single" w:sz="2" w:space="0" w:color="1A4048"/>
            </w:tcBorders>
          </w:tcPr>
          <w:p w14:paraId="0ABBDBF9" w14:textId="77777777" w:rsidR="007C78AA" w:rsidRPr="00B60A3E"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R.1. un INR.1, INR.10 un INR.15, ievads un terminu saraksts</w:t>
            </w:r>
          </w:p>
          <w:p w14:paraId="2124859B" w14:textId="77777777" w:rsidR="00F050CA" w:rsidRPr="00DE3D6E" w:rsidRDefault="00F050CA" w:rsidP="00E42934">
            <w:pPr>
              <w:ind w:left="172"/>
              <w:rPr>
                <w:rFonts w:ascii="Times New Roman" w:hAnsi="Times New Roman"/>
                <w:noProof/>
                <w:sz w:val="24"/>
                <w:lang w:val="en-GB"/>
              </w:rPr>
            </w:pPr>
          </w:p>
          <w:p w14:paraId="63F2994D" w14:textId="77777777" w:rsidR="007C78AA" w:rsidRPr="00DE3D6E" w:rsidRDefault="007C78AA" w:rsidP="00E42934">
            <w:pPr>
              <w:ind w:left="260"/>
              <w:rPr>
                <w:rFonts w:ascii="Times New Roman" w:hAnsi="Times New Roman"/>
                <w:noProof/>
                <w:sz w:val="24"/>
              </w:rPr>
            </w:pPr>
            <w:r>
              <w:rPr>
                <w:rFonts w:ascii="Times New Roman" w:hAnsi="Times New Roman"/>
                <w:sz w:val="24"/>
              </w:rPr>
              <w:t xml:space="preserve">Pārskatīti </w:t>
            </w:r>
            <w:r>
              <w:rPr>
                <w:rFonts w:ascii="Times New Roman" w:hAnsi="Times New Roman"/>
                <w:i/>
                <w:iCs/>
                <w:sz w:val="24"/>
              </w:rPr>
              <w:t>FATF</w:t>
            </w:r>
            <w:r>
              <w:rPr>
                <w:rFonts w:ascii="Times New Roman" w:hAnsi="Times New Roman"/>
                <w:sz w:val="24"/>
              </w:rPr>
              <w:t xml:space="preserve"> standarti attiecībā uz riskos balstītu pieeju, lai pievērstu lielāku uzmanību pasākumu samērīgumam un pieprasītu valstīm atļaut un veicināt vienkāršotus pasākumus pazemināta riska jomās.</w:t>
            </w:r>
          </w:p>
        </w:tc>
      </w:tr>
      <w:tr w:rsidR="007C78AA" w:rsidRPr="00DE3D6E" w14:paraId="1B776019" w14:textId="77777777" w:rsidTr="00B60A3E">
        <w:trPr>
          <w:trHeight w:val="3485"/>
        </w:trPr>
        <w:tc>
          <w:tcPr>
            <w:tcW w:w="622" w:type="pct"/>
            <w:gridSpan w:val="4"/>
            <w:tcBorders>
              <w:top w:val="single" w:sz="2" w:space="0" w:color="1A4048"/>
              <w:bottom w:val="single" w:sz="2" w:space="0" w:color="1A4048"/>
            </w:tcBorders>
          </w:tcPr>
          <w:p w14:paraId="4E76863B" w14:textId="77777777" w:rsidR="007C78AA" w:rsidRPr="00DE3D6E" w:rsidRDefault="007C78AA" w:rsidP="00E42934">
            <w:pPr>
              <w:rPr>
                <w:rFonts w:ascii="Times New Roman" w:hAnsi="Times New Roman"/>
                <w:noProof/>
                <w:sz w:val="24"/>
              </w:rPr>
            </w:pPr>
            <w:r>
              <w:rPr>
                <w:rFonts w:ascii="Times New Roman" w:hAnsi="Times New Roman"/>
                <w:sz w:val="24"/>
              </w:rPr>
              <w:t>2025. gada jūnijs</w:t>
            </w:r>
          </w:p>
        </w:tc>
        <w:tc>
          <w:tcPr>
            <w:tcW w:w="1413" w:type="pct"/>
            <w:tcBorders>
              <w:top w:val="single" w:sz="2" w:space="0" w:color="1A4048"/>
              <w:bottom w:val="single" w:sz="2" w:space="0" w:color="1A4048"/>
            </w:tcBorders>
          </w:tcPr>
          <w:p w14:paraId="4349AEED" w14:textId="1279F190" w:rsidR="007C78AA" w:rsidRPr="00DE3D6E" w:rsidRDefault="007C78AA" w:rsidP="00E42934">
            <w:pPr>
              <w:ind w:right="57"/>
              <w:rPr>
                <w:rFonts w:ascii="Times New Roman" w:hAnsi="Times New Roman"/>
                <w:noProof/>
                <w:sz w:val="24"/>
              </w:rPr>
            </w:pPr>
            <w:r>
              <w:rPr>
                <w:rFonts w:ascii="Times New Roman" w:hAnsi="Times New Roman"/>
                <w:sz w:val="24"/>
              </w:rPr>
              <w:t>Pārskatīta 16. rekomendācija un INR.16</w:t>
            </w:r>
            <w:r>
              <w:rPr>
                <w:rFonts w:ascii="Times New Roman" w:hAnsi="Times New Roman"/>
                <w:sz w:val="24"/>
              </w:rPr>
              <w:tab/>
              <w:t>un turpmākās redakcijas</w:t>
            </w:r>
          </w:p>
        </w:tc>
        <w:tc>
          <w:tcPr>
            <w:tcW w:w="2966" w:type="pct"/>
            <w:gridSpan w:val="4"/>
            <w:tcBorders>
              <w:top w:val="single" w:sz="2" w:space="0" w:color="1A4048"/>
              <w:bottom w:val="single" w:sz="2" w:space="0" w:color="1A4048"/>
            </w:tcBorders>
          </w:tcPr>
          <w:p w14:paraId="7CC88B17" w14:textId="77777777" w:rsidR="007C78AA" w:rsidRPr="00B60A3E"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R.16. un INR.16, INR.15 un terminu saraksts</w:t>
            </w:r>
          </w:p>
          <w:p w14:paraId="05AA9B05" w14:textId="77777777" w:rsidR="00F050CA" w:rsidRPr="00DE3D6E" w:rsidRDefault="00F050CA" w:rsidP="00E42934">
            <w:pPr>
              <w:ind w:left="172"/>
              <w:rPr>
                <w:rFonts w:ascii="Times New Roman" w:hAnsi="Times New Roman"/>
                <w:noProof/>
                <w:sz w:val="24"/>
                <w:lang w:val="en-GB"/>
              </w:rPr>
            </w:pPr>
          </w:p>
          <w:p w14:paraId="348CFF1F" w14:textId="77777777" w:rsidR="007C78AA" w:rsidRPr="00B60A3E" w:rsidRDefault="007C78AA" w:rsidP="00E42934">
            <w:pPr>
              <w:pStyle w:val="ListParagraph"/>
              <w:numPr>
                <w:ilvl w:val="0"/>
                <w:numId w:val="135"/>
              </w:numPr>
              <w:spacing w:before="0"/>
              <w:ind w:left="544" w:hanging="284"/>
              <w:jc w:val="left"/>
              <w:rPr>
                <w:rFonts w:ascii="Times New Roman" w:hAnsi="Times New Roman"/>
                <w:noProof/>
                <w:sz w:val="24"/>
              </w:rPr>
            </w:pPr>
            <w:r>
              <w:rPr>
                <w:rFonts w:ascii="Times New Roman" w:hAnsi="Times New Roman"/>
                <w:sz w:val="24"/>
              </w:rPr>
              <w:t xml:space="preserve">Pārskatīti </w:t>
            </w:r>
            <w:r>
              <w:rPr>
                <w:rFonts w:ascii="Times New Roman" w:hAnsi="Times New Roman"/>
                <w:i/>
                <w:iCs/>
                <w:sz w:val="24"/>
              </w:rPr>
              <w:t>FATF</w:t>
            </w:r>
            <w:r>
              <w:rPr>
                <w:rFonts w:ascii="Times New Roman" w:hAnsi="Times New Roman"/>
                <w:sz w:val="24"/>
              </w:rPr>
              <w:t xml:space="preserve"> standarti attiecībā uz maksājumu pārredzamību, lai pielāgotu standartus izmaiņām maksājumu darījumu modeļos un ziņojumapmaiņas standartos, kā arī jaunajiem riskiem un ievainojamībām.</w:t>
            </w:r>
          </w:p>
          <w:p w14:paraId="20241537" w14:textId="77777777" w:rsidR="007C78AA" w:rsidRPr="00DE3D6E" w:rsidRDefault="007C78AA" w:rsidP="00E42934">
            <w:pPr>
              <w:ind w:left="544"/>
              <w:rPr>
                <w:rFonts w:ascii="Times New Roman" w:hAnsi="Times New Roman"/>
                <w:noProof/>
                <w:sz w:val="24"/>
              </w:rPr>
            </w:pPr>
            <w:r>
              <w:rPr>
                <w:rFonts w:ascii="Times New Roman" w:hAnsi="Times New Roman"/>
                <w:sz w:val="24"/>
              </w:rPr>
              <w:t>Jaunas definīcijas R.16 lietoto terminu sarakstā.</w:t>
            </w:r>
          </w:p>
          <w:p w14:paraId="234EA75D" w14:textId="77777777" w:rsidR="007C78AA" w:rsidRPr="00DE3D6E" w:rsidRDefault="007C78AA" w:rsidP="00E42934">
            <w:pPr>
              <w:ind w:left="544"/>
              <w:rPr>
                <w:rFonts w:ascii="Times New Roman" w:hAnsi="Times New Roman"/>
                <w:noProof/>
                <w:sz w:val="24"/>
              </w:rPr>
            </w:pPr>
            <w:r>
              <w:rPr>
                <w:rFonts w:ascii="Times New Roman" w:hAnsi="Times New Roman"/>
                <w:sz w:val="24"/>
              </w:rPr>
              <w:t>Secīgs grozījums – atjaunināta INR.15 7. punkta 46. zemsvītras piezīme, lai ietvertu norādi uz piemērojamo R.16 punktu.</w:t>
            </w:r>
          </w:p>
        </w:tc>
      </w:tr>
    </w:tbl>
    <w:p w14:paraId="613A0832" w14:textId="77777777" w:rsidR="005651CB" w:rsidRPr="00DE3D6E" w:rsidRDefault="005651CB" w:rsidP="00DE3D6E">
      <w:pPr>
        <w:jc w:val="both"/>
        <w:rPr>
          <w:rFonts w:ascii="Times New Roman" w:hAnsi="Times New Roman"/>
          <w:noProof/>
          <w:sz w:val="24"/>
          <w:lang w:val="en-GB"/>
        </w:rPr>
      </w:pPr>
    </w:p>
    <w:p w14:paraId="5166599A" w14:textId="62DE4A89" w:rsidR="007C78AA" w:rsidRPr="00DE3D6E" w:rsidRDefault="00B53C71" w:rsidP="00DE3D6E">
      <w:pPr>
        <w:jc w:val="both"/>
        <w:rPr>
          <w:rFonts w:ascii="Times New Roman" w:hAnsi="Times New Roman"/>
          <w:noProof/>
          <w:sz w:val="24"/>
          <w:lang w:val="en-GB"/>
        </w:rPr>
      </w:pPr>
      <w:r>
        <w:rPr>
          <w:rFonts w:ascii="Times New Roman" w:hAnsi="Times New Roman"/>
          <w:noProof/>
          <w:sz w:val="24"/>
        </w:rPr>
        <w:lastRenderedPageBreak/>
        <w:drawing>
          <wp:anchor distT="0" distB="0" distL="0" distR="0" simplePos="0" relativeHeight="251680256" behindDoc="0" locked="0" layoutInCell="1" allowOverlap="1" wp14:anchorId="2AB495D3" wp14:editId="40CF5546">
            <wp:simplePos x="0" y="0"/>
            <wp:positionH relativeFrom="page">
              <wp:posOffset>5853028</wp:posOffset>
            </wp:positionH>
            <wp:positionV relativeFrom="page">
              <wp:posOffset>596900</wp:posOffset>
            </wp:positionV>
            <wp:extent cx="620784" cy="1085042"/>
            <wp:effectExtent l="0" t="0" r="0" b="0"/>
            <wp:wrapNone/>
            <wp:docPr id="1170027507" name="Image 10" descr="A red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red sign with white text&#10;&#10;AI-generated content may be incorrect."/>
                    <pic:cNvPicPr/>
                  </pic:nvPicPr>
                  <pic:blipFill>
                    <a:blip r:embed="rId11" cstate="print"/>
                    <a:stretch>
                      <a:fillRect/>
                    </a:stretch>
                  </pic:blipFill>
                  <pic:spPr>
                    <a:xfrm>
                      <a:off x="0" y="0"/>
                      <a:ext cx="620784" cy="1085042"/>
                    </a:xfrm>
                    <a:prstGeom prst="rect">
                      <a:avLst/>
                    </a:prstGeom>
                  </pic:spPr>
                </pic:pic>
              </a:graphicData>
            </a:graphic>
          </wp:anchor>
        </w:drawing>
      </w:r>
      <w:r>
        <w:rPr>
          <w:noProof/>
        </w:rPr>
        <w:drawing>
          <wp:anchor distT="0" distB="0" distL="114300" distR="114300" simplePos="0" relativeHeight="251668480" behindDoc="1" locked="0" layoutInCell="1" allowOverlap="1" wp14:anchorId="2B4D42E5" wp14:editId="56D07D4A">
            <wp:simplePos x="0" y="0"/>
            <wp:positionH relativeFrom="column">
              <wp:posOffset>-1067695</wp:posOffset>
            </wp:positionH>
            <wp:positionV relativeFrom="paragraph">
              <wp:posOffset>-122931</wp:posOffset>
            </wp:positionV>
            <wp:extent cx="7613779" cy="9299510"/>
            <wp:effectExtent l="0" t="0" r="6350" b="0"/>
            <wp:wrapNone/>
            <wp:docPr id="118" name="Image 118" descr="A blue and white gradient&#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Image 118" descr="A blue and white gradien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7793" cy="9316627"/>
                    </a:xfrm>
                    <a:prstGeom prst="rect">
                      <a:avLst/>
                    </a:prstGeom>
                  </pic:spPr>
                </pic:pic>
              </a:graphicData>
            </a:graphic>
            <wp14:sizeRelH relativeFrom="margin">
              <wp14:pctWidth>0</wp14:pctWidth>
            </wp14:sizeRelH>
            <wp14:sizeRelV relativeFrom="margin">
              <wp14:pctHeight>0</wp14:pctHeight>
            </wp14:sizeRelV>
          </wp:anchor>
        </w:drawing>
      </w:r>
    </w:p>
    <w:p w14:paraId="4AD1AB2B" w14:textId="56ED262C" w:rsidR="007C78AA" w:rsidRPr="00DE3D6E" w:rsidRDefault="007C78AA" w:rsidP="00DE3D6E">
      <w:pPr>
        <w:jc w:val="both"/>
        <w:rPr>
          <w:rFonts w:ascii="Times New Roman" w:hAnsi="Times New Roman"/>
          <w:noProof/>
          <w:sz w:val="24"/>
          <w:lang w:val="en-GB"/>
        </w:rPr>
      </w:pPr>
    </w:p>
    <w:p w14:paraId="68A06237" w14:textId="08E53FFE" w:rsidR="007C78AA" w:rsidRPr="00DE3D6E" w:rsidRDefault="007C78AA" w:rsidP="00DE3D6E">
      <w:pPr>
        <w:jc w:val="both"/>
        <w:rPr>
          <w:rFonts w:ascii="Times New Roman" w:hAnsi="Times New Roman"/>
          <w:noProof/>
          <w:sz w:val="24"/>
          <w:lang w:val="en-GB"/>
        </w:rPr>
      </w:pPr>
    </w:p>
    <w:p w14:paraId="6BE4D0C3" w14:textId="4ADDE7E6" w:rsidR="007C78AA" w:rsidRPr="00DE3D6E" w:rsidRDefault="007C78AA" w:rsidP="00DE3D6E">
      <w:pPr>
        <w:jc w:val="both"/>
        <w:rPr>
          <w:rFonts w:ascii="Times New Roman" w:hAnsi="Times New Roman"/>
          <w:noProof/>
          <w:sz w:val="24"/>
          <w:lang w:val="en-GB"/>
        </w:rPr>
      </w:pPr>
    </w:p>
    <w:p w14:paraId="4429C18D" w14:textId="77777777" w:rsidR="007C78AA" w:rsidRPr="00DE3D6E" w:rsidRDefault="007C78AA" w:rsidP="00DE3D6E">
      <w:pPr>
        <w:jc w:val="both"/>
        <w:rPr>
          <w:rFonts w:ascii="Times New Roman" w:hAnsi="Times New Roman"/>
          <w:noProof/>
          <w:sz w:val="24"/>
          <w:lang w:val="en-GB"/>
        </w:rPr>
      </w:pPr>
    </w:p>
    <w:p w14:paraId="10F309AE" w14:textId="77777777" w:rsidR="007C78AA" w:rsidRPr="00DE3D6E" w:rsidRDefault="007C78AA" w:rsidP="00DE3D6E">
      <w:pPr>
        <w:jc w:val="both"/>
        <w:rPr>
          <w:rFonts w:ascii="Times New Roman" w:hAnsi="Times New Roman"/>
          <w:noProof/>
          <w:sz w:val="24"/>
          <w:lang w:val="en-GB"/>
        </w:rPr>
      </w:pPr>
    </w:p>
    <w:p w14:paraId="56C70850" w14:textId="35DBD752" w:rsidR="007C78AA" w:rsidRPr="00DE3D6E" w:rsidRDefault="007C78AA" w:rsidP="00B53C71">
      <w:pPr>
        <w:ind w:left="4962"/>
        <w:jc w:val="both"/>
        <w:rPr>
          <w:rFonts w:ascii="Times New Roman" w:hAnsi="Times New Roman"/>
          <w:noProof/>
          <w:sz w:val="24"/>
        </w:rPr>
      </w:pPr>
      <w:bookmarkStart w:id="20" w:name="Back_Cover"/>
      <w:bookmarkEnd w:id="20"/>
      <w:r>
        <w:rPr>
          <w:rFonts w:ascii="Times New Roman" w:hAnsi="Times New Roman"/>
          <w:sz w:val="24"/>
        </w:rPr>
        <w:t>www.fatf-gafi.org</w:t>
      </w:r>
    </w:p>
    <w:sectPr w:rsidR="007C78AA" w:rsidRPr="00DE3D6E" w:rsidSect="00E04DB0">
      <w:headerReference w:type="default"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9603" w14:textId="77777777" w:rsidR="0098653B" w:rsidRPr="007C78AA" w:rsidRDefault="0098653B">
      <w:pPr>
        <w:rPr>
          <w:noProof/>
        </w:rPr>
      </w:pPr>
      <w:r w:rsidRPr="007C78AA">
        <w:rPr>
          <w:noProof/>
        </w:rPr>
        <w:separator/>
      </w:r>
    </w:p>
  </w:endnote>
  <w:endnote w:type="continuationSeparator" w:id="0">
    <w:p w14:paraId="37D6C794" w14:textId="77777777" w:rsidR="0098653B" w:rsidRPr="007C78AA" w:rsidRDefault="0098653B">
      <w:pPr>
        <w:rPr>
          <w:noProof/>
        </w:rPr>
      </w:pPr>
      <w:r w:rsidRPr="007C78A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31E6" w14:textId="77777777" w:rsidR="00100305" w:rsidRPr="00864FDC" w:rsidRDefault="00100305" w:rsidP="00100305">
    <w:pPr>
      <w:pStyle w:val="Header"/>
      <w:tabs>
        <w:tab w:val="left" w:pos="9072"/>
      </w:tabs>
      <w:rPr>
        <w:rStyle w:val="PageNumber"/>
        <w:rFonts w:ascii="Times New Roman" w:hAnsi="Times New Roman" w:cs="Times New Roman"/>
        <w:sz w:val="20"/>
        <w:szCs w:val="18"/>
      </w:rPr>
    </w:pPr>
  </w:p>
  <w:p w14:paraId="3E211E52" w14:textId="77777777" w:rsidR="00100305" w:rsidRPr="00864FDC" w:rsidRDefault="00100305" w:rsidP="00100305">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1794FA7F" w14:textId="77777777" w:rsidR="00100305" w:rsidRPr="00864FDC" w:rsidRDefault="00100305" w:rsidP="00100305">
    <w:pPr>
      <w:pStyle w:val="Header"/>
      <w:tabs>
        <w:tab w:val="right" w:pos="9072"/>
      </w:tabs>
      <w:rPr>
        <w:rStyle w:val="PageNumber"/>
        <w:rFonts w:ascii="Times New Roman" w:hAnsi="Times New Roman" w:cs="Times New Roman"/>
        <w:sz w:val="20"/>
        <w:szCs w:val="18"/>
      </w:rPr>
    </w:pPr>
  </w:p>
  <w:p w14:paraId="495A9149" w14:textId="5069F3D5" w:rsidR="00100305" w:rsidRPr="004F0800" w:rsidRDefault="00100305" w:rsidP="00100305">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p w14:paraId="101F3874" w14:textId="77777777" w:rsidR="00D15F95" w:rsidRDefault="00D15F9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1F78" w14:textId="77777777" w:rsidR="004E7AA3" w:rsidRPr="004E7AA3" w:rsidRDefault="004E7AA3" w:rsidP="004E7AA3">
    <w:pPr>
      <w:tabs>
        <w:tab w:val="center" w:pos="4513"/>
        <w:tab w:val="right" w:pos="9026"/>
        <w:tab w:val="left" w:pos="9072"/>
      </w:tabs>
      <w:autoSpaceDE/>
      <w:autoSpaceDN/>
      <w:rPr>
        <w:rFonts w:ascii="Times New Roman" w:eastAsiaTheme="minorHAnsi" w:hAnsi="Times New Roman" w:cs="Times New Roman"/>
        <w:sz w:val="20"/>
        <w:szCs w:val="18"/>
      </w:rPr>
    </w:pPr>
    <w:bookmarkStart w:id="39" w:name="_Hlk496261764"/>
    <w:bookmarkStart w:id="40" w:name="_Hlk496261765"/>
    <w:bookmarkStart w:id="41" w:name="_Hlk496261766"/>
    <w:bookmarkStart w:id="42" w:name="_Hlk30491075"/>
    <w:bookmarkStart w:id="43" w:name="_Hlk30491076"/>
  </w:p>
  <w:p w14:paraId="7CB40D7D" w14:textId="77777777" w:rsidR="004E7AA3" w:rsidRPr="004E7AA3" w:rsidRDefault="004E7AA3" w:rsidP="004E7AA3">
    <w:pPr>
      <w:tabs>
        <w:tab w:val="left" w:leader="underscore" w:pos="9072"/>
      </w:tabs>
      <w:autoSpaceDE/>
      <w:autoSpaceDN/>
      <w:rPr>
        <w:rFonts w:ascii="Times New Roman" w:eastAsiaTheme="minorHAnsi" w:hAnsi="Times New Roman" w:cs="Times New Roman"/>
        <w:sz w:val="20"/>
        <w:szCs w:val="18"/>
      </w:rPr>
    </w:pPr>
    <w:r w:rsidRPr="004E7AA3">
      <w:rPr>
        <w:rFonts w:ascii="Times New Roman" w:eastAsiaTheme="minorHAnsi" w:hAnsi="Times New Roman" w:cs="Times New Roman"/>
        <w:sz w:val="20"/>
        <w:szCs w:val="18"/>
      </w:rPr>
      <w:tab/>
    </w:r>
  </w:p>
  <w:p w14:paraId="22767EE1" w14:textId="77777777" w:rsidR="004E7AA3" w:rsidRPr="004E7AA3" w:rsidRDefault="004E7AA3" w:rsidP="004E7AA3">
    <w:pPr>
      <w:tabs>
        <w:tab w:val="center" w:pos="4513"/>
        <w:tab w:val="right" w:pos="9026"/>
        <w:tab w:val="left" w:pos="9072"/>
      </w:tabs>
      <w:autoSpaceDE/>
      <w:autoSpaceDN/>
      <w:rPr>
        <w:rFonts w:ascii="Times New Roman" w:eastAsiaTheme="minorHAnsi" w:hAnsi="Times New Roman" w:cs="Times New Roman"/>
        <w:sz w:val="20"/>
        <w:szCs w:val="18"/>
      </w:rPr>
    </w:pPr>
  </w:p>
  <w:p w14:paraId="66C97D58" w14:textId="5BD06316" w:rsidR="00462B8B" w:rsidRPr="004E7AA3" w:rsidRDefault="004E7AA3" w:rsidP="004E7AA3">
    <w:pPr>
      <w:tabs>
        <w:tab w:val="center" w:pos="4513"/>
        <w:tab w:val="right" w:pos="9026"/>
      </w:tabs>
      <w:autoSpaceDE/>
      <w:autoSpaceDN/>
      <w:rPr>
        <w:rFonts w:ascii="Times New Roman" w:eastAsiaTheme="minorHAnsi" w:hAnsi="Times New Roman" w:cs="Times New Roman"/>
        <w:sz w:val="20"/>
        <w:szCs w:val="18"/>
      </w:rPr>
    </w:pPr>
    <w:r w:rsidRPr="004E7AA3">
      <w:rPr>
        <w:rFonts w:ascii="Times New Roman" w:eastAsiaTheme="minorHAnsi" w:hAnsi="Times New Roman" w:cs="Times New Roman"/>
        <w:noProof/>
        <w:sz w:val="20"/>
        <w:szCs w:val="18"/>
      </w:rPr>
      <w:t xml:space="preserve">Tulkojums </w:t>
    </w:r>
    <w:r w:rsidRPr="004E7AA3">
      <w:rPr>
        <w:rFonts w:ascii="Times New Roman" w:eastAsiaTheme="minorHAnsi" w:hAnsi="Times New Roman" w:cs="Times New Roman"/>
        <w:noProof/>
        <w:sz w:val="20"/>
        <w:szCs w:val="18"/>
      </w:rPr>
      <w:fldChar w:fldCharType="begin"/>
    </w:r>
    <w:r w:rsidRPr="004E7AA3">
      <w:rPr>
        <w:rFonts w:ascii="Times New Roman" w:eastAsiaTheme="minorHAnsi" w:hAnsi="Times New Roman" w:cs="Times New Roman"/>
        <w:noProof/>
        <w:sz w:val="20"/>
        <w:szCs w:val="18"/>
      </w:rPr>
      <w:instrText>symbol 211 \f "Symbol" \s 9</w:instrText>
    </w:r>
    <w:r w:rsidRPr="004E7AA3">
      <w:rPr>
        <w:rFonts w:ascii="Times New Roman" w:eastAsiaTheme="minorHAnsi" w:hAnsi="Times New Roman" w:cs="Times New Roman"/>
        <w:noProof/>
        <w:sz w:val="20"/>
        <w:szCs w:val="18"/>
      </w:rPr>
      <w:fldChar w:fldCharType="separate"/>
    </w:r>
    <w:r w:rsidRPr="004E7AA3">
      <w:rPr>
        <w:rFonts w:ascii="Times New Roman" w:eastAsiaTheme="minorHAnsi" w:hAnsi="Times New Roman" w:cs="Times New Roman"/>
        <w:noProof/>
        <w:sz w:val="20"/>
        <w:szCs w:val="18"/>
      </w:rPr>
      <w:t>Ó</w:t>
    </w:r>
    <w:r w:rsidRPr="004E7AA3">
      <w:rPr>
        <w:rFonts w:ascii="Times New Roman" w:eastAsiaTheme="minorHAnsi" w:hAnsi="Times New Roman" w:cs="Times New Roman"/>
        <w:noProof/>
        <w:sz w:val="20"/>
        <w:szCs w:val="18"/>
      </w:rPr>
      <w:fldChar w:fldCharType="end"/>
    </w:r>
    <w:r w:rsidRPr="004E7AA3">
      <w:rPr>
        <w:rFonts w:ascii="Times New Roman" w:eastAsiaTheme="minorHAnsi" w:hAnsi="Times New Roman" w:cs="Times New Roman"/>
        <w:noProof/>
        <w:sz w:val="20"/>
        <w:szCs w:val="18"/>
      </w:rPr>
      <w:t xml:space="preserve"> Valsts valodas centrs, 20</w:t>
    </w:r>
    <w:bookmarkEnd w:id="39"/>
    <w:bookmarkEnd w:id="40"/>
    <w:bookmarkEnd w:id="41"/>
    <w:r w:rsidRPr="004E7AA3">
      <w:rPr>
        <w:rFonts w:ascii="Times New Roman" w:eastAsiaTheme="minorHAnsi" w:hAnsi="Times New Roman" w:cs="Times New Roman"/>
        <w:noProof/>
        <w:sz w:val="20"/>
        <w:szCs w:val="18"/>
      </w:rPr>
      <w:t>2</w:t>
    </w:r>
    <w:bookmarkEnd w:id="42"/>
    <w:bookmarkEnd w:id="43"/>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E6BA" w14:textId="77777777" w:rsidR="0098653B" w:rsidRPr="007C78AA" w:rsidRDefault="0098653B">
      <w:pPr>
        <w:rPr>
          <w:noProof/>
        </w:rPr>
      </w:pPr>
      <w:r w:rsidRPr="007C78AA">
        <w:rPr>
          <w:noProof/>
        </w:rPr>
        <w:separator/>
      </w:r>
    </w:p>
  </w:footnote>
  <w:footnote w:type="continuationSeparator" w:id="0">
    <w:p w14:paraId="6E45FA7F" w14:textId="77777777" w:rsidR="0098653B" w:rsidRPr="007C78AA" w:rsidRDefault="0098653B">
      <w:pPr>
        <w:rPr>
          <w:noProof/>
        </w:rPr>
      </w:pPr>
      <w:r w:rsidRPr="007C78AA">
        <w:rPr>
          <w:noProof/>
        </w:rPr>
        <w:continuationSeparator/>
      </w:r>
    </w:p>
  </w:footnote>
  <w:footnote w:id="1">
    <w:p w14:paraId="38E87D7B" w14:textId="42066F71" w:rsidR="002E7071" w:rsidRPr="002E7071" w:rsidRDefault="002E7071">
      <w:pPr>
        <w:pStyle w:val="FootnoteText"/>
      </w:pPr>
      <w:r>
        <w:rPr>
          <w:rStyle w:val="FootnoteReference"/>
        </w:rPr>
        <w:footnoteRef/>
      </w:r>
      <w:r>
        <w:rPr>
          <w:rFonts w:ascii="Times New Roman" w:hAnsi="Times New Roman"/>
        </w:rPr>
        <w:t xml:space="preserve"> Proliferācijas finansēšanas risks ir tikai un vienīgi 7. rekomendācijā minēto saistību piemērot mērķētas finanšu sankcijas iespējams pārkāpums, neīstenošana vai izvairīšanās no šīm saistībām.</w:t>
      </w:r>
    </w:p>
  </w:footnote>
  <w:footnote w:id="2">
    <w:p w14:paraId="64E5C0E7" w14:textId="2DB0C7DC" w:rsidR="00BE58C5" w:rsidRPr="00560C6D" w:rsidRDefault="00BE58C5" w:rsidP="00560C6D">
      <w:pPr>
        <w:pStyle w:val="FootnoteText"/>
        <w:jc w:val="both"/>
        <w:rPr>
          <w:rFonts w:ascii="Times New Roman" w:hAnsi="Times New Roman" w:cs="Times New Roman"/>
        </w:rPr>
      </w:pPr>
      <w:r w:rsidRPr="00560C6D">
        <w:rPr>
          <w:rStyle w:val="FootnoteReference"/>
          <w:rFonts w:ascii="Times New Roman" w:hAnsi="Times New Roman" w:cs="Times New Roman"/>
        </w:rPr>
        <w:footnoteRef/>
      </w:r>
      <w:r w:rsidRPr="00560C6D">
        <w:rPr>
          <w:rFonts w:ascii="Times New Roman" w:hAnsi="Times New Roman" w:cs="Times New Roman"/>
        </w:rPr>
        <w:t xml:space="preserve"> Piemēram, veicināšana var izpausties kā valdības, uzraudzības iestādes vai citas kompetentas iestādes sniegtas vadlīnijas izpratnes uzlabošanai par to, kādos apstākļos var būt piemēroti īstenot vienkāršotus pasākumus un kādā veidā tie var tikt īstenoti vai kā organizējama informēšanas vai cita veida sadarbība ar finanšu iestādēm un </w:t>
      </w:r>
      <w:r w:rsidRPr="00560C6D">
        <w:rPr>
          <w:rFonts w:ascii="Times New Roman" w:hAnsi="Times New Roman" w:cs="Times New Roman"/>
          <w:i/>
          <w:iCs/>
        </w:rPr>
        <w:t>DNFBP</w:t>
      </w:r>
      <w:r w:rsidRPr="00560C6D">
        <w:rPr>
          <w:rFonts w:ascii="Times New Roman" w:hAnsi="Times New Roman" w:cs="Times New Roman"/>
        </w:rPr>
        <w:t>.</w:t>
      </w:r>
    </w:p>
  </w:footnote>
  <w:footnote w:id="3">
    <w:p w14:paraId="7F88A666" w14:textId="0655703B" w:rsidR="00EE1A32" w:rsidRPr="00560C6D" w:rsidRDefault="00EE1A32" w:rsidP="00560C6D">
      <w:pPr>
        <w:pStyle w:val="FootnoteText"/>
        <w:jc w:val="both"/>
        <w:rPr>
          <w:rFonts w:ascii="Times New Roman" w:hAnsi="Times New Roman" w:cs="Times New Roman"/>
        </w:rPr>
      </w:pPr>
      <w:r w:rsidRPr="00560C6D">
        <w:rPr>
          <w:rStyle w:val="FootnoteReference"/>
          <w:rFonts w:ascii="Times New Roman" w:hAnsi="Times New Roman" w:cs="Times New Roman"/>
        </w:rPr>
        <w:footnoteRef/>
      </w:r>
      <w:r w:rsidRPr="00560C6D">
        <w:rPr>
          <w:rFonts w:ascii="Times New Roman" w:hAnsi="Times New Roman" w:cs="Times New Roman"/>
        </w:rPr>
        <w:t xml:space="preserve"> 7. rekomendācijas skaidrojošās piezīmes 1. un 2. punkts un saistītās zemsvītras piezīmes, kas nosaka 7. rekomendācijas saistību tvērumu, tostarp, ka tas attiecas tikai uz mērķētām finanšu sankcijām un neietver citas ANO Drošības padomes rezolūciju prasības. </w:t>
      </w:r>
      <w:r w:rsidRPr="00560C6D">
        <w:rPr>
          <w:rFonts w:ascii="Times New Roman" w:hAnsi="Times New Roman" w:cs="Times New Roman"/>
          <w:i/>
          <w:iCs/>
        </w:rPr>
        <w:t>FATF</w:t>
      </w:r>
      <w:r w:rsidRPr="00560C6D">
        <w:rPr>
          <w:rFonts w:ascii="Times New Roman" w:hAnsi="Times New Roman" w:cs="Times New Roman"/>
        </w:rPr>
        <w:t xml:space="preserve"> standartu prasības saistībā ar proliferācijas finansēšanu attiecas tikai uz 1., 2., 7. un 15. rekomendāciju. Tādējādi 1. rekomendācijā noteiktās prasības attiecībā uz proliferācijas finansēšanas risku novērtēšanu un mazināšanu nepaplašina citās rekomendācijās noteikto prasību tvērumu.</w:t>
      </w:r>
    </w:p>
  </w:footnote>
  <w:footnote w:id="4">
    <w:p w14:paraId="38DE7AF1" w14:textId="3B03F26B" w:rsidR="00EE1A32" w:rsidRPr="00EE1A32" w:rsidRDefault="00EE1A32" w:rsidP="00560C6D">
      <w:pPr>
        <w:pStyle w:val="FootnoteText"/>
        <w:jc w:val="both"/>
      </w:pPr>
      <w:r w:rsidRPr="00560C6D">
        <w:rPr>
          <w:rStyle w:val="FootnoteReference"/>
          <w:rFonts w:ascii="Times New Roman" w:hAnsi="Times New Roman" w:cs="Times New Roman"/>
        </w:rPr>
        <w:footnoteRef/>
      </w:r>
      <w:r w:rsidRPr="00560C6D">
        <w:rPr>
          <w:rFonts w:ascii="Times New Roman" w:hAnsi="Times New Roman" w:cs="Times New Roman"/>
        </w:rPr>
        <w:t xml:space="preserve"> Valstis var atbrīvot konkrēta veida finanšu iestādi vai </w:t>
      </w:r>
      <w:r w:rsidRPr="00560C6D">
        <w:rPr>
          <w:rFonts w:ascii="Times New Roman" w:hAnsi="Times New Roman" w:cs="Times New Roman"/>
          <w:i/>
          <w:iCs/>
        </w:rPr>
        <w:t>DNFBP</w:t>
      </w:r>
      <w:r w:rsidRPr="00560C6D">
        <w:rPr>
          <w:rFonts w:ascii="Times New Roman" w:hAnsi="Times New Roman" w:cs="Times New Roman"/>
        </w:rPr>
        <w:t xml:space="preserve"> no pienākuma apzināt, novērtēt, uzraudzīt, pārvaldīt un mazināt proliferācijas finansēšanas riskus, ja ir novērtēts, ka attiecībā uz šādām finanšu iestādēm vai </w:t>
      </w:r>
      <w:r w:rsidRPr="00560C6D">
        <w:rPr>
          <w:rFonts w:ascii="Times New Roman" w:hAnsi="Times New Roman" w:cs="Times New Roman"/>
          <w:i/>
          <w:iCs/>
        </w:rPr>
        <w:t>DNFBP</w:t>
      </w:r>
      <w:r w:rsidRPr="00560C6D">
        <w:rPr>
          <w:rFonts w:ascii="Times New Roman" w:hAnsi="Times New Roman" w:cs="Times New Roman"/>
        </w:rPr>
        <w:t xml:space="preserve"> ir zems proliferācijas finansēšanas risks. Tomēr mērķētu finanšu sankciju pilnīga īstenošana, kā prasīts 7. rekomendācijā, ir obligāta visos gadījumos.</w:t>
      </w:r>
    </w:p>
  </w:footnote>
  <w:footnote w:id="5">
    <w:p w14:paraId="40CE1C56" w14:textId="6BB21528" w:rsidR="00EE1A32" w:rsidRPr="00EE1A32" w:rsidRDefault="00EE1A32">
      <w:pPr>
        <w:pStyle w:val="FootnoteText"/>
      </w:pPr>
      <w:r>
        <w:rPr>
          <w:rStyle w:val="FootnoteReference"/>
        </w:rPr>
        <w:footnoteRef/>
      </w:r>
      <w:r>
        <w:t xml:space="preserve"> </w:t>
      </w:r>
      <w:r>
        <w:rPr>
          <w:rFonts w:ascii="Times New Roman" w:hAnsi="Times New Roman"/>
        </w:rPr>
        <w:t>Ja atbilstīgi, vērtējot šo saistību izpildi, jāņem vērā NILLTF novēršanas riska novērtējums starpvalstu līmenī.</w:t>
      </w:r>
    </w:p>
  </w:footnote>
  <w:footnote w:id="6">
    <w:p w14:paraId="1DCABA53" w14:textId="29340BCC" w:rsidR="00C819CB" w:rsidRPr="00C819CB" w:rsidRDefault="00C819CB">
      <w:pPr>
        <w:pStyle w:val="FootnoteText"/>
      </w:pPr>
      <w:r>
        <w:rPr>
          <w:rStyle w:val="FootnoteReference"/>
        </w:rPr>
        <w:footnoteRef/>
      </w:r>
      <w:r>
        <w:t xml:space="preserve"> </w:t>
      </w:r>
      <w:r>
        <w:rPr>
          <w:rFonts w:ascii="Times New Roman" w:hAnsi="Times New Roman"/>
        </w:rPr>
        <w:t>Ja atbilstīgi, vērtējot šo saistību izpildi, jāņem vērā PF riska novērtējums starpvalstu līmenī.</w:t>
      </w:r>
    </w:p>
  </w:footnote>
  <w:footnote w:id="7">
    <w:p w14:paraId="6748B420" w14:textId="11353CF4" w:rsidR="000D4982" w:rsidRPr="000D4982" w:rsidRDefault="000D4982">
      <w:pPr>
        <w:pStyle w:val="FootnoteText"/>
      </w:pPr>
      <w:r>
        <w:rPr>
          <w:rStyle w:val="FootnoteReference"/>
        </w:rPr>
        <w:footnoteRef/>
      </w:r>
      <w:r>
        <w:t xml:space="preserve"> </w:t>
      </w:r>
      <w:r>
        <w:rPr>
          <w:rFonts w:ascii="Times New Roman" w:hAnsi="Times New Roman"/>
          <w:i/>
        </w:rPr>
        <w:t>Ex parte</w:t>
      </w:r>
      <w:r>
        <w:rPr>
          <w:rFonts w:ascii="Times New Roman" w:hAnsi="Times New Roman"/>
        </w:rPr>
        <w:t xml:space="preserve"> tiesvedībai var piemērot atbilstošas tiesiskās garantijas saskaņā ar valsts normatīvajiem aktiem, tostarp ierosināt paziņojuma vai </w:t>
      </w:r>
      <w:r>
        <w:rPr>
          <w:rFonts w:ascii="Times New Roman" w:hAnsi="Times New Roman"/>
          <w:i/>
        </w:rPr>
        <w:t>inter partes</w:t>
      </w:r>
      <w:r>
        <w:rPr>
          <w:rFonts w:ascii="Times New Roman" w:hAnsi="Times New Roman"/>
        </w:rPr>
        <w:t xml:space="preserve"> pārbaudi pēc pagaidu pasākuma īstenošanas.</w:t>
      </w:r>
    </w:p>
  </w:footnote>
  <w:footnote w:id="8">
    <w:p w14:paraId="2C304BAE" w14:textId="50D8DAB5" w:rsidR="00A37CF8" w:rsidRPr="00A37CF8" w:rsidRDefault="00A37CF8">
      <w:pPr>
        <w:pStyle w:val="FootnoteText"/>
      </w:pPr>
      <w:r>
        <w:rPr>
          <w:rStyle w:val="FootnoteReference"/>
        </w:rPr>
        <w:footnoteRef/>
      </w:r>
      <w:r>
        <w:t xml:space="preserve"> </w:t>
      </w:r>
      <w:r>
        <w:rPr>
          <w:rFonts w:ascii="Times New Roman" w:hAnsi="Times New Roman"/>
        </w:rPr>
        <w:t>Valstis var noteikt ierobežojumu, ka paplašināto konfiskāciju piemēro tikai attiecībā uz smagiem noziedzīgiem nodarījumiem atbilstoši 3. rekomendācijai.</w:t>
      </w:r>
    </w:p>
  </w:footnote>
  <w:footnote w:id="9">
    <w:p w14:paraId="5937234B" w14:textId="3F46A555" w:rsidR="00A37CF8" w:rsidRPr="00A37CF8" w:rsidRDefault="00A37CF8">
      <w:pPr>
        <w:pStyle w:val="FootnoteText"/>
      </w:pPr>
      <w:r>
        <w:rPr>
          <w:rStyle w:val="FootnoteReference"/>
        </w:rPr>
        <w:footnoteRef/>
      </w:r>
      <w:r>
        <w:t xml:space="preserve"> </w:t>
      </w:r>
      <w:r>
        <w:rPr>
          <w:rFonts w:ascii="Times New Roman" w:hAnsi="Times New Roman"/>
        </w:rPr>
        <w:t>Lai noteiktu, vai attiecīgā manta ir iegūta noziedzīgi, pārbauda, piemēram, vai mantas vērtība liecina par noziedzīgam dzīvesveidam raksturīgiem ieņēmumiem vai arī tā ir nesamērīga ar notiesātās personas likumīgajiem ienākumiem.</w:t>
      </w:r>
    </w:p>
  </w:footnote>
  <w:footnote w:id="10">
    <w:p w14:paraId="46C50383" w14:textId="120C827C" w:rsidR="00A37CF8" w:rsidRPr="00A37CF8" w:rsidRDefault="00A37CF8">
      <w:pPr>
        <w:pStyle w:val="FootnoteText"/>
      </w:pPr>
      <w:r>
        <w:rPr>
          <w:rStyle w:val="FootnoteReference"/>
        </w:rPr>
        <w:footnoteRef/>
      </w:r>
      <w:r>
        <w:t xml:space="preserve"> </w:t>
      </w:r>
      <w:r>
        <w:rPr>
          <w:rFonts w:ascii="Times New Roman" w:hAnsi="Times New Roman"/>
        </w:rPr>
        <w:t>Valstis var noteikt ierobežojumu, ka konfiskāciju bez notiesājoša sprieduma piemēro tikai attiecībā uz smagiem noziedzīgiem nodarījumiem atbilstoši 3. rekomendācijai.</w:t>
      </w:r>
    </w:p>
  </w:footnote>
  <w:footnote w:id="11">
    <w:p w14:paraId="5281E7A1" w14:textId="7A983CBD" w:rsidR="009B4955" w:rsidRPr="009B4955" w:rsidRDefault="009B4955">
      <w:pPr>
        <w:pStyle w:val="FootnoteText"/>
      </w:pPr>
      <w:r>
        <w:rPr>
          <w:rStyle w:val="FootnoteReference"/>
        </w:rPr>
        <w:footnoteRef/>
      </w:r>
      <w:r>
        <w:t xml:space="preserve"> </w:t>
      </w:r>
      <w:r>
        <w:rPr>
          <w:rFonts w:ascii="Times New Roman" w:hAnsi="Times New Roman"/>
        </w:rPr>
        <w:t>Fiziska vai juridiska persona.</w:t>
      </w:r>
    </w:p>
  </w:footnote>
  <w:footnote w:id="12">
    <w:p w14:paraId="64514DD1" w14:textId="1AA44E15" w:rsidR="009B4955" w:rsidRPr="009B4955" w:rsidRDefault="009B4955">
      <w:pPr>
        <w:pStyle w:val="FootnoteText"/>
      </w:pPr>
      <w:r>
        <w:rPr>
          <w:rStyle w:val="FootnoteReference"/>
        </w:rPr>
        <w:footnoteRef/>
      </w:r>
      <w:r>
        <w:t xml:space="preserve"> </w:t>
      </w:r>
      <w:r>
        <w:rPr>
          <w:rFonts w:ascii="Times New Roman" w:hAnsi="Times New Roman"/>
        </w:rPr>
        <w:t>6. rekomendāciju attiecina uz visām spēkā esošajām un turpmākajām rezolūcijām, kas sekos rezolūcijai Nr. 1267 (1999), kā arī jebkurām ANO Drošības padomes rezolūcijām, kurās būs noteiktas mērķētas finanšu sankcijas saistībā ar teroristu finansēšanu. Šīs skaidrojošās piezīmes izdošanas brīdī (2012. gada februārī) rezolūcijai Nr. 1267 (1999) sekojošās rezolūcijas ir šādas: Nr. 1333 (2000), Nr. 1363 (2001), Nr. 1390 (2002), Nr. 1452 (2002), Nr. 1455 (2003), Nr. 1526 (2004), Nr. 1617 (2005), Nr. 1730 (2006), Nr. 1735 (2006), Nr. 1822 (2008), Nr. 1904 (2009), Nr. 1988 (2011) un Nr. 1989 (2011).</w:t>
      </w:r>
    </w:p>
  </w:footnote>
  <w:footnote w:id="13">
    <w:p w14:paraId="436E46E3" w14:textId="25389D45" w:rsidR="009B4955" w:rsidRPr="009B4955" w:rsidRDefault="009B4955">
      <w:pPr>
        <w:pStyle w:val="FootnoteText"/>
      </w:pPr>
      <w:r>
        <w:rPr>
          <w:rStyle w:val="FootnoteReference"/>
        </w:rPr>
        <w:footnoteRef/>
      </w:r>
      <w:r>
        <w:rPr>
          <w:rFonts w:ascii="Times New Roman" w:hAnsi="Times New Roman"/>
        </w:rPr>
        <w:t xml:space="preserve"> Ņemot vērā, piemēram, Apvienoto Nāciju Organizācijas Konvencijas pret narkotisko un psihotropo vielu nelegālu apriti (1988. gads, Vīnes konvencija) un Apvienoto Nāciju Organizācijas Konvencijas pret starptautisko organizēto noziedzību (2000. gads, Palermo konvencija) prasības, kurās minētas saistības attiecībā uz iesaldēšanu, aizturēšanu un konfiskāciju transnacionālas noziedzības apkarošanas kontekstā. Papildus minētajām saistībām Konvencijā par cīņu pret terorisma finansēšanu (1999. gads, Konvencija par cīņu pret terorisma finansēšanu) minētas saistības attiecībā uz iesaldēšanu, aizturēšanu un konfiskāciju teroristu finansēšanas apkarošanas kontekstā. Šīs saistības ir jāpilda atsevišķi un neatkarīgi no saistībām, kuras noteiktas 6. rekomendācijā un Apvienoto Nāciju Organizācijas Drošības padomes rezolūcijās par teroristu finansēšanu.</w:t>
      </w:r>
    </w:p>
  </w:footnote>
  <w:footnote w:id="14">
    <w:p w14:paraId="17E3D653" w14:textId="087F87D9" w:rsidR="009B4955" w:rsidRPr="009B4955" w:rsidRDefault="009B4955">
      <w:pPr>
        <w:pStyle w:val="FootnoteText"/>
      </w:pPr>
      <w:r>
        <w:rPr>
          <w:rStyle w:val="FootnoteReference"/>
        </w:rPr>
        <w:footnoteRef/>
      </w:r>
      <w:r>
        <w:t xml:space="preserve"> </w:t>
      </w:r>
      <w:r>
        <w:rPr>
          <w:rFonts w:ascii="Times New Roman" w:hAnsi="Times New Roman"/>
        </w:rPr>
        <w:t>Attiecīgajās Drošības padomes rezolūcijās nav noteikts, ka valstīm būtu jāidentificē personas vai struktūras un jāiesniedz to nosaukumi attiecīgajās Apvienoto Nāciju Organizācijas komitejās, bet ir noteikta prasība izveidot iestādi vai ieviest efektīvas procedūras un mehānismus iepriekš minētā īstenošanai.</w:t>
      </w:r>
    </w:p>
  </w:footnote>
  <w:footnote w:id="15">
    <w:p w14:paraId="5314C1CC" w14:textId="190410A6" w:rsidR="001D3892" w:rsidRPr="001D3892" w:rsidRDefault="001D3892">
      <w:pPr>
        <w:pStyle w:val="FootnoteText"/>
      </w:pPr>
      <w:r>
        <w:rPr>
          <w:rStyle w:val="FootnoteReference"/>
        </w:rPr>
        <w:footnoteRef/>
      </w:r>
      <w:r>
        <w:rPr>
          <w:rFonts w:ascii="Times New Roman" w:hAnsi="Times New Roman"/>
        </w:rPr>
        <w:t xml:space="preserve"> Eiropas Savienībā (ES), kas saskaņā ar 6. rekomendāciju ir starpvalstu jurisdikcija, ES tiesību aktus piemēro atbilstoši tam, kā noteikts turpmāk. Proti, norādīto personu un struktūru aktīvus iesaldē saskaņā ar ES regulām un to grozījumiem. Lai veiktu iesaldēšanu, ES dalībvalstīm var nākties īstenot papildu pasākumus, un visām personām un struktūrām Eiropas Savienībā šī iesaldēšana ir jāņem vērā, un tās šos iesaldētos līdzekļus nevar nodot norādīto personu un struktūru rīcībā.</w:t>
      </w:r>
    </w:p>
  </w:footnote>
  <w:footnote w:id="16">
    <w:p w14:paraId="3F52885C" w14:textId="4D6FB240" w:rsidR="001D3892" w:rsidRPr="001D3892" w:rsidRDefault="001D3892">
      <w:pPr>
        <w:pStyle w:val="FootnoteText"/>
      </w:pPr>
      <w:r>
        <w:rPr>
          <w:rStyle w:val="FootnoteReference"/>
        </w:rPr>
        <w:footnoteRef/>
      </w:r>
      <w:r>
        <w:t xml:space="preserve"> </w:t>
      </w:r>
      <w:r>
        <w:rPr>
          <w:rFonts w:ascii="Times New Roman" w:hAnsi="Times New Roman"/>
        </w:rPr>
        <w:t>Drošības padomes rezolūcijas attiecas uz visām fiziskām un juridiskām personām attiecīgajā valstī.</w:t>
      </w:r>
    </w:p>
  </w:footnote>
  <w:footnote w:id="17">
    <w:p w14:paraId="35D54573" w14:textId="092F6771" w:rsidR="00114240" w:rsidRPr="00114240" w:rsidRDefault="00114240">
      <w:pPr>
        <w:pStyle w:val="FootnoteText"/>
      </w:pPr>
      <w:r>
        <w:rPr>
          <w:rStyle w:val="FootnoteReference"/>
        </w:rPr>
        <w:footnoteRef/>
      </w:r>
      <w:r>
        <w:t xml:space="preserve"> </w:t>
      </w:r>
      <w:r>
        <w:rPr>
          <w:rFonts w:ascii="Times New Roman" w:hAnsi="Times New Roman"/>
        </w:rPr>
        <w:t>6. rekomendācija attiecas uz visām rezolūcijas Nr. 1267 (1999) spēkā esošajām un tām sekojošajām rezolūcijām. Šīs skaidrojošās piezīmes izdošanas brīdī (2012. gada februārī) rezolūcijai Nr. 1267 (1999) sekojošās rezolūcijas ir šādas: rezolūcija Nr. 1333 (2000), Nr. 1367 (2001), Nr. 1390 (2002), Nr. 1455 (2003), Nr. 1526 (2004), Nr. 1617 (2005), Nr. 1735 (2006), Nr. 1822 (2008), Nr. 1904 (2009), Nr. 1988 (2011) un Nr. 1989 (2011).</w:t>
      </w:r>
    </w:p>
  </w:footnote>
  <w:footnote w:id="18">
    <w:p w14:paraId="01EFA266" w14:textId="4418F851" w:rsidR="00114240" w:rsidRPr="00114240" w:rsidRDefault="00114240">
      <w:pPr>
        <w:pStyle w:val="FootnoteText"/>
      </w:pPr>
      <w:r>
        <w:rPr>
          <w:rStyle w:val="FootnoteReference"/>
        </w:rPr>
        <w:footnoteRef/>
      </w:r>
      <w:r>
        <w:t xml:space="preserve"> </w:t>
      </w:r>
      <w:r>
        <w:rPr>
          <w:rFonts w:ascii="Times New Roman" w:hAnsi="Times New Roman"/>
        </w:rPr>
        <w:t xml:space="preserve">Rezolūcijas Nr. 1617 (2005) OP2 sadaļā sīkāk noteikti kritēriji jēdzienam “saistīts ar” </w:t>
      </w:r>
      <w:r>
        <w:rPr>
          <w:rFonts w:ascii="Times New Roman" w:hAnsi="Times New Roman"/>
          <w:i/>
          <w:iCs/>
        </w:rPr>
        <w:t>Al-Qaida</w:t>
      </w:r>
      <w:r>
        <w:rPr>
          <w:rFonts w:ascii="Times New Roman" w:hAnsi="Times New Roman"/>
        </w:rPr>
        <w:t xml:space="preserve"> vai Osamu bin Ladenu.</w:t>
      </w:r>
    </w:p>
  </w:footnote>
  <w:footnote w:id="19">
    <w:p w14:paraId="1E2FDBA3" w14:textId="32B6CED8" w:rsidR="00114240" w:rsidRPr="007F6E86" w:rsidRDefault="00114240" w:rsidP="007F6E86">
      <w:pPr>
        <w:pStyle w:val="FootnoteText"/>
        <w:jc w:val="both"/>
        <w:rPr>
          <w:rFonts w:ascii="Times New Roman" w:hAnsi="Times New Roman" w:cs="Times New Roman"/>
        </w:rPr>
      </w:pPr>
      <w:r w:rsidRPr="007F6E86">
        <w:rPr>
          <w:rStyle w:val="FootnoteReference"/>
          <w:rFonts w:ascii="Times New Roman" w:hAnsi="Times New Roman" w:cs="Times New Roman"/>
        </w:rPr>
        <w:footnoteRef/>
      </w:r>
      <w:r w:rsidRPr="007F6E86">
        <w:rPr>
          <w:rFonts w:ascii="Times New Roman" w:hAnsi="Times New Roman" w:cs="Times New Roman"/>
        </w:rPr>
        <w:t xml:space="preserve"> 7. rekomendācijā galvenā uzmanība ir pievērsta mērķētām finanšu sankcijām. Šādās sankcijās ietilpst īpaši ierobežojumi, kas ir noteikti Drošības padomes rezolūcijā Nr. 2231 (2015) (skat. B pielikuma 6. punkta c) un d) apakšpunktu). Tomēr jāpiebilst, ka attiecīgās Apvienoto Nāciju Organizācijas Drošības padomes rezolūcijas ir ievērojami plašākas un paredz cita veida sankcijas (piemēram, ceļošanas aizliegumu) un cita veida finanšu noteikumus (piemēram, ar darbību saistītus finanšu aizliegumus, sankcijas, kas noteiktas, pamatojoties uz kategorijām, un piesardzības pasākumus). Attiecībā uz mērķētām finanšu sankcijām, kas ir saistītas ar masu iznīcināšanas ieroču proliferācijas finansēšanu, un citiem finanšu noteikumu veidiem </w:t>
      </w:r>
      <w:r w:rsidRPr="007F6E86">
        <w:rPr>
          <w:rFonts w:ascii="Times New Roman" w:hAnsi="Times New Roman" w:cs="Times New Roman"/>
          <w:i/>
          <w:iCs/>
        </w:rPr>
        <w:t>FATF</w:t>
      </w:r>
      <w:r w:rsidRPr="007F6E86">
        <w:rPr>
          <w:rFonts w:ascii="Times New Roman" w:hAnsi="Times New Roman" w:cs="Times New Roman"/>
        </w:rPr>
        <w:t xml:space="preserve"> ir izdevusi nesaistošas vadlīnijas, kuras jurisdikcijām ir ieteicams apsvērt, ieviešot attiecīgās ANO Drošības padomes rezolūcijas.</w:t>
      </w:r>
    </w:p>
  </w:footnote>
  <w:footnote w:id="20">
    <w:p w14:paraId="522D25F7" w14:textId="143BD47C" w:rsidR="00114240" w:rsidRPr="007F6E86" w:rsidRDefault="00114240" w:rsidP="007F6E86">
      <w:pPr>
        <w:pStyle w:val="FootnoteText"/>
        <w:jc w:val="both"/>
        <w:rPr>
          <w:rFonts w:ascii="Times New Roman" w:hAnsi="Times New Roman" w:cs="Times New Roman"/>
        </w:rPr>
      </w:pPr>
      <w:r w:rsidRPr="007F6E86">
        <w:rPr>
          <w:rStyle w:val="FootnoteReference"/>
          <w:rFonts w:ascii="Times New Roman" w:hAnsi="Times New Roman" w:cs="Times New Roman"/>
        </w:rPr>
        <w:footnoteRef/>
      </w:r>
      <w:r w:rsidRPr="007F6E86">
        <w:rPr>
          <w:rFonts w:ascii="Times New Roman" w:hAnsi="Times New Roman" w:cs="Times New Roman"/>
        </w:rPr>
        <w:t xml:space="preserve"> Fiziska vai juridiska persona.</w:t>
      </w:r>
    </w:p>
  </w:footnote>
  <w:footnote w:id="21">
    <w:p w14:paraId="603E8900" w14:textId="3EEC76E2" w:rsidR="00114240" w:rsidRPr="007F6E86" w:rsidRDefault="00114240" w:rsidP="007F6E86">
      <w:pPr>
        <w:pStyle w:val="FootnoteText"/>
        <w:jc w:val="both"/>
        <w:rPr>
          <w:rFonts w:ascii="Times New Roman" w:hAnsi="Times New Roman" w:cs="Times New Roman"/>
        </w:rPr>
      </w:pPr>
      <w:r w:rsidRPr="007F6E86">
        <w:rPr>
          <w:rStyle w:val="FootnoteReference"/>
          <w:rFonts w:ascii="Times New Roman" w:hAnsi="Times New Roman" w:cs="Times New Roman"/>
        </w:rPr>
        <w:footnoteRef/>
      </w:r>
      <w:r w:rsidRPr="007F6E86">
        <w:rPr>
          <w:rFonts w:ascii="Times New Roman" w:hAnsi="Times New Roman" w:cs="Times New Roman"/>
        </w:rPr>
        <w:t xml:space="preserve"> 7. rekomendācija attiecas uz visām spēkā esošām Drošības padomes rezolūcijām, ar kurām piemēro mērķētas finanšu sankcijas saistībā ar masu iznīcināšanas ieroču proliferācijas finansēšanu, kā arī uz visām sekojošajām rezolūcijām un jebkuru nākamo Drošības padomes rezolūciju, ar kuru tiek ieviestas mērķētas finanšu sankcijas par masu iznīcināšanas ieroču proliferācijas finansēšanu. Šīs skaidrojošās piezīmes izdošanas laikā (2017. gada jūnijs) Drošības padomes rezolūcijas, ar kurām piemēro mērķētas finanšu sankcijas par masu iznīcināšanas ieroču proliferācijas finansēšanu ir šādas: rezolūcija Nr. 1718 (2006), Nr. 1874 (2009), Nr. 2087 (2013), Nr. 2094 (2013), Nr. 2270 (2016), Nr. 2321 (2016) un Nr. 2356 (2017). Ar rezolūciju Nr. 2231 (2015), ar kuru tika apstiprināts Kopīgais vispārējais rīcības plāns, tika atcelti visi rezolūciju noteikumi par Irānu un proliferācijas finansēšanu, tostarp rezolūcija Nr. 1737 (2006), Nr. 1747 (2007), Nr. 1803 (2008) un Nr. 1929 (2010), taču noteikti īpaši ierobežojumi, tostarp mērķētas finanšu sankcijas. Tādējādi sankcijas tiek atceltas saskaņā ar pakāpenisku pieeju, pamatojoties uz Drošības padomes apstiprinātu savstarpēju saistību uzņemšanos. </w:t>
      </w:r>
      <w:r w:rsidRPr="007F6E86">
        <w:rPr>
          <w:rFonts w:ascii="Times New Roman" w:hAnsi="Times New Roman" w:cs="Times New Roman"/>
          <w:i/>
          <w:iCs/>
        </w:rPr>
        <w:t>JCPOA</w:t>
      </w:r>
      <w:r w:rsidRPr="007F6E86">
        <w:rPr>
          <w:rFonts w:ascii="Times New Roman" w:hAnsi="Times New Roman" w:cs="Times New Roman"/>
        </w:rPr>
        <w:t xml:space="preserve"> ieviešanas diena bija 2016. gada 16. janvāris.</w:t>
      </w:r>
    </w:p>
  </w:footnote>
  <w:footnote w:id="22">
    <w:p w14:paraId="4CB462FD" w14:textId="0F720C5A" w:rsidR="00114240" w:rsidRPr="00114240" w:rsidRDefault="00114240" w:rsidP="007F6E86">
      <w:pPr>
        <w:pStyle w:val="FootnoteText"/>
        <w:jc w:val="both"/>
      </w:pPr>
      <w:r w:rsidRPr="007F6E86">
        <w:rPr>
          <w:rStyle w:val="FootnoteReference"/>
          <w:rFonts w:ascii="Times New Roman" w:hAnsi="Times New Roman" w:cs="Times New Roman"/>
        </w:rPr>
        <w:footnoteRef/>
      </w:r>
      <w:r w:rsidRPr="007F6E86">
        <w:rPr>
          <w:rFonts w:ascii="Times New Roman" w:hAnsi="Times New Roman" w:cs="Times New Roman"/>
        </w:rPr>
        <w:t xml:space="preserve"> Pamatojoties uz prasībām, kas ir noteiktas, piemēram, </w:t>
      </w:r>
      <w:r w:rsidRPr="007F6E86">
        <w:rPr>
          <w:rFonts w:ascii="Times New Roman" w:hAnsi="Times New Roman" w:cs="Times New Roman"/>
          <w:i/>
          <w:iCs/>
        </w:rPr>
        <w:t>Kodolieroču neizplatīšanas līgumā</w:t>
      </w:r>
      <w:r w:rsidRPr="007F6E86">
        <w:rPr>
          <w:rFonts w:ascii="Times New Roman" w:hAnsi="Times New Roman" w:cs="Times New Roman"/>
        </w:rPr>
        <w:t xml:space="preserve">, </w:t>
      </w:r>
      <w:r w:rsidRPr="007F6E86">
        <w:rPr>
          <w:rFonts w:ascii="Times New Roman" w:hAnsi="Times New Roman" w:cs="Times New Roman"/>
          <w:i/>
          <w:iCs/>
        </w:rPr>
        <w:t>Bioloģisko un toksisko ieroču konvencijā</w:t>
      </w:r>
      <w:r w:rsidRPr="007F6E86">
        <w:rPr>
          <w:rFonts w:ascii="Times New Roman" w:hAnsi="Times New Roman" w:cs="Times New Roman"/>
        </w:rPr>
        <w:t xml:space="preserve">, </w:t>
      </w:r>
      <w:r w:rsidRPr="007F6E86">
        <w:rPr>
          <w:rFonts w:ascii="Times New Roman" w:hAnsi="Times New Roman" w:cs="Times New Roman"/>
          <w:i/>
          <w:iCs/>
        </w:rPr>
        <w:t>Ķīmisko ieroču konvencijā</w:t>
      </w:r>
      <w:r w:rsidRPr="007F6E86">
        <w:rPr>
          <w:rFonts w:ascii="Times New Roman" w:hAnsi="Times New Roman" w:cs="Times New Roman"/>
        </w:rPr>
        <w:t xml:space="preserve"> un Drošības padomes rezolūcijā Nr. 1540 (2004) un rezolūcijā Nr. 2325 (2016). Šīs saistības ir spēkā neatkarīgi no saistībām, kuras izklāstītas 7. rekomendācijā un tās skaidrojošajā piezīmē.</w:t>
      </w:r>
    </w:p>
  </w:footnote>
  <w:footnote w:id="23">
    <w:p w14:paraId="34CD658F" w14:textId="493FA0DE" w:rsidR="008C5EF6" w:rsidRPr="008C5EF6" w:rsidRDefault="008C5EF6">
      <w:pPr>
        <w:pStyle w:val="FootnoteText"/>
      </w:pPr>
      <w:r>
        <w:rPr>
          <w:rStyle w:val="FootnoteReference"/>
        </w:rPr>
        <w:footnoteRef/>
      </w:r>
      <w:r>
        <w:t xml:space="preserve"> </w:t>
      </w:r>
      <w:r>
        <w:rPr>
          <w:rFonts w:ascii="Times New Roman" w:hAnsi="Times New Roman"/>
        </w:rPr>
        <w:t>7. rekomendācija attiecas uz visām rezolūcijas Nr. 1718 (2006) spēkā esošajām un tām sekojošajām rezolūcijām. Šīs skaidrojošās piezīmes izdošanas brīdī (2017. gada jūnijā) rezolūcijai Nr. 1718 (2006) sekojošās rezolūcijas ir rezolūcija Nr. 1874 (2009), rezolūcija Nr. 2087 (2013), rezolūcija Nr. 2094 (2013), rezolūcija Nr. 2270 (2016), rezolūcija Nr. 2321 (2016) un rezolūcija Nr. 2356 (2017).</w:t>
      </w:r>
    </w:p>
  </w:footnote>
  <w:footnote w:id="24">
    <w:p w14:paraId="45AAB158" w14:textId="5AE592AA" w:rsidR="008C5EF6" w:rsidRPr="008C5EF6" w:rsidRDefault="008C5EF6">
      <w:pPr>
        <w:pStyle w:val="FootnoteText"/>
      </w:pPr>
      <w:r>
        <w:rPr>
          <w:rStyle w:val="FootnoteReference"/>
        </w:rPr>
        <w:footnoteRef/>
      </w:r>
      <w:r>
        <w:t xml:space="preserve"> </w:t>
      </w:r>
      <w:r>
        <w:rPr>
          <w:rFonts w:ascii="Times New Roman" w:hAnsi="Times New Roman"/>
        </w:rPr>
        <w:t>Kā minēts rezolūcijā Nr. 2270 (2016) (OP3), tas attiecas arī uz tām Korejas Tautas Demokrātiskās Republikas valdības un Korejas Strādnieku partijas struktūrvienībām, kuras saskaņā ar valstu slēdzieniem ir saistītas ar KTDR kodolieroču un ballistisko raķešu programmām vai citiem pasākumiem, kas ir aizliegti rezolūcijā Nr. 1718 (2006) un tai sekojošās rezolūcijās.</w:t>
      </w:r>
    </w:p>
  </w:footnote>
  <w:footnote w:id="25">
    <w:p w14:paraId="699CE814" w14:textId="4383A596" w:rsidR="008C5EF6" w:rsidRPr="008C5EF6" w:rsidRDefault="008C5EF6">
      <w:pPr>
        <w:pStyle w:val="FootnoteText"/>
      </w:pPr>
      <w:r>
        <w:rPr>
          <w:rStyle w:val="FootnoteReference"/>
        </w:rPr>
        <w:footnoteRef/>
      </w:r>
      <w:r>
        <w:t xml:space="preserve"> </w:t>
      </w:r>
      <w:r>
        <w:rPr>
          <w:rFonts w:ascii="Times New Roman" w:hAnsi="Times New Roman"/>
        </w:rPr>
        <w:t xml:space="preserve">Eiropas Savienībā (ES), kas saskaņā ar </w:t>
      </w:r>
      <w:r>
        <w:rPr>
          <w:rFonts w:ascii="Times New Roman" w:hAnsi="Times New Roman"/>
          <w:i/>
          <w:iCs/>
        </w:rPr>
        <w:t>FATF</w:t>
      </w:r>
      <w:r>
        <w:rPr>
          <w:rFonts w:ascii="Times New Roman" w:hAnsi="Times New Roman"/>
        </w:rPr>
        <w:t xml:space="preserve"> 7. rekomendāciju ir uzskatāma par pārvalstisku jurisdikciju, norādīto personu un struktūru aktīvus iesaldē saskaņā ar ES Kopējās ārpolitikas un drošības politikas (</w:t>
      </w:r>
      <w:r>
        <w:rPr>
          <w:rFonts w:ascii="Times New Roman" w:hAnsi="Times New Roman"/>
          <w:i/>
          <w:iCs/>
        </w:rPr>
        <w:t>CFSP</w:t>
      </w:r>
      <w:r>
        <w:rPr>
          <w:rFonts w:ascii="Times New Roman" w:hAnsi="Times New Roman"/>
        </w:rPr>
        <w:t>) padomes lēmumiem un Padomes regulām (un to grozījumiem). Lai veiktu iesaldēšanu, ES dalībvalstīm var nākties īstenot papildu pasākumus, un visām personām un struktūrām Eiropas Savienībā šī iesaldēšana ir jāņem vērā, un tās šos iesaldētos līdzekļus nevar nodot norādīto personu un struktūru rīcībā.</w:t>
      </w:r>
    </w:p>
  </w:footnote>
  <w:footnote w:id="26">
    <w:p w14:paraId="0092FDF1" w14:textId="078555C8" w:rsidR="008C5EF6" w:rsidRPr="008C5EF6" w:rsidRDefault="008C5EF6">
      <w:pPr>
        <w:pStyle w:val="FootnoteText"/>
      </w:pPr>
      <w:r>
        <w:rPr>
          <w:rStyle w:val="FootnoteReference"/>
        </w:rPr>
        <w:footnoteRef/>
      </w:r>
      <w:r>
        <w:t xml:space="preserve"> </w:t>
      </w:r>
      <w:r>
        <w:rPr>
          <w:rFonts w:ascii="Times New Roman" w:hAnsi="Times New Roman"/>
        </w:rPr>
        <w:t>Drošības padomes rezolūcijas attiecas uz visām fiziskām un juridiskām personām attiecīgajā valstī.</w:t>
      </w:r>
    </w:p>
  </w:footnote>
  <w:footnote w:id="27">
    <w:p w14:paraId="7588B425" w14:textId="7852DF8E" w:rsidR="00672E46" w:rsidRPr="00672E46" w:rsidRDefault="00672E46">
      <w:pPr>
        <w:pStyle w:val="FootnoteText"/>
      </w:pPr>
      <w:r>
        <w:rPr>
          <w:rStyle w:val="FootnoteReference"/>
        </w:rPr>
        <w:footnoteRef/>
      </w:r>
      <w:r>
        <w:rPr>
          <w:rFonts w:ascii="Times New Roman" w:hAnsi="Times New Roman"/>
        </w:rPr>
        <w:t xml:space="preserve"> Ja norādītā persona vai struktūra ir finanšu iestāde, jurisdikcijām ir jāņem vērā </w:t>
      </w:r>
      <w:r>
        <w:rPr>
          <w:rFonts w:ascii="Times New Roman" w:hAnsi="Times New Roman"/>
          <w:i/>
          <w:iCs/>
        </w:rPr>
        <w:t>FATF</w:t>
      </w:r>
      <w:r>
        <w:rPr>
          <w:rFonts w:ascii="Times New Roman" w:hAnsi="Times New Roman"/>
        </w:rPr>
        <w:t xml:space="preserve"> vadlīnijas, kas ir izdotas kā pielikums dokumentam </w:t>
      </w:r>
      <w:r>
        <w:rPr>
          <w:rFonts w:ascii="Times New Roman" w:hAnsi="Times New Roman"/>
          <w:i/>
          <w:iCs/>
        </w:rPr>
        <w:t>“Apvienoto Nāciju Organizācijas Drošības padomes rezolūciju finanšu noteikumu īstenošana masu iznīcināšanas ieroču proliferācijas apkarošanai”, kas pieņemts 2013. gada jūnijā</w:t>
      </w:r>
      <w:r>
        <w:rPr>
          <w:rFonts w:ascii="Times New Roman" w:hAnsi="Times New Roman"/>
        </w:rPr>
        <w:t>.</w:t>
      </w:r>
    </w:p>
  </w:footnote>
  <w:footnote w:id="28">
    <w:p w14:paraId="0E60D1B0" w14:textId="65396C99" w:rsidR="00672E46" w:rsidRPr="00672E46" w:rsidRDefault="00672E46">
      <w:pPr>
        <w:pStyle w:val="FootnoteText"/>
      </w:pPr>
      <w:r>
        <w:rPr>
          <w:rStyle w:val="FootnoteReference"/>
        </w:rPr>
        <w:footnoteRef/>
      </w:r>
      <w:r>
        <w:t xml:space="preserve"> </w:t>
      </w:r>
      <w:r>
        <w:rPr>
          <w:rFonts w:ascii="Times New Roman" w:hAnsi="Times New Roman"/>
        </w:rPr>
        <w:t xml:space="preserve">Šo personu vai struktūru līdzekļi vai aktīvi ir iesaldēti neatkarīgi no tā, vai Komiteja tos ir īpaši identificējusi. Turklāt rezolūcijā Nr. 2270 (2016) OP23 tika paplašināta rezolūcijā Nr. 1718 (2006) noteikto mērķēto finanšu sankciju noteikšanas saistību piemērošanas joma, attiecinot tās arī uz uzņēmuma </w:t>
      </w:r>
      <w:r>
        <w:rPr>
          <w:rFonts w:ascii="Times New Roman" w:hAnsi="Times New Roman"/>
          <w:i/>
          <w:iCs/>
        </w:rPr>
        <w:t>Ocean Maritime Management Company</w:t>
      </w:r>
      <w:r>
        <w:rPr>
          <w:rFonts w:ascii="Times New Roman" w:hAnsi="Times New Roman"/>
        </w:rPr>
        <w:t xml:space="preserve"> kuģiem, kas ir norādīti rezolūcijas Nr. 2270 (2016) III pielikumā.</w:t>
      </w:r>
    </w:p>
  </w:footnote>
  <w:footnote w:id="29">
    <w:p w14:paraId="69257173" w14:textId="0FEE5989" w:rsidR="00672E46" w:rsidRPr="00672E46" w:rsidRDefault="00672E46">
      <w:pPr>
        <w:pStyle w:val="FootnoteText"/>
      </w:pPr>
      <w:r>
        <w:rPr>
          <w:rStyle w:val="FootnoteReference"/>
        </w:rPr>
        <w:footnoteRef/>
      </w:r>
      <w:r>
        <w:rPr>
          <w:rFonts w:ascii="Times New Roman" w:hAnsi="Times New Roman"/>
        </w:rPr>
        <w:t xml:space="preserve"> Turpat.</w:t>
      </w:r>
    </w:p>
  </w:footnote>
  <w:footnote w:id="30">
    <w:p w14:paraId="77ED2902" w14:textId="5D0F3697" w:rsidR="00D81EAF" w:rsidRPr="00D81EAF" w:rsidRDefault="00D81EAF">
      <w:pPr>
        <w:pStyle w:val="FootnoteText"/>
      </w:pPr>
      <w:r>
        <w:rPr>
          <w:rStyle w:val="FootnoteReference"/>
        </w:rPr>
        <w:footnoteRef/>
      </w:r>
      <w:r>
        <w:t xml:space="preserve"> </w:t>
      </w:r>
      <w:r>
        <w:rPr>
          <w:rFonts w:ascii="Times New Roman" w:hAnsi="Times New Roman"/>
        </w:rPr>
        <w:t>Skat. arī ANO Drošības padomes rezolūcijas Nr. 2462(2019) 6. un 23. punktu un ANO Drošības padomes rezolūcijas Nr. 2664(2022) 1. punktu.</w:t>
      </w:r>
    </w:p>
  </w:footnote>
  <w:footnote w:id="31">
    <w:p w14:paraId="48DB5FCE" w14:textId="23581C85" w:rsidR="002A5F3F" w:rsidRPr="00E4496E" w:rsidRDefault="002A5F3F" w:rsidP="00E4496E">
      <w:pPr>
        <w:pStyle w:val="FootnoteText"/>
        <w:jc w:val="both"/>
        <w:rPr>
          <w:rFonts w:ascii="Times New Roman" w:hAnsi="Times New Roman" w:cs="Times New Roman"/>
        </w:rPr>
      </w:pPr>
      <w:r w:rsidRPr="00E4496E">
        <w:rPr>
          <w:rStyle w:val="FootnoteReference"/>
          <w:rFonts w:ascii="Times New Roman" w:hAnsi="Times New Roman" w:cs="Times New Roman"/>
        </w:rPr>
        <w:footnoteRef/>
      </w:r>
      <w:r w:rsidRPr="00E4496E">
        <w:rPr>
          <w:rFonts w:ascii="Times New Roman" w:hAnsi="Times New Roman" w:cs="Times New Roman"/>
        </w:rPr>
        <w:t xml:space="preserve"> Šajā saistībā pašregulatīvi pasākumi var būt noteikumi un standarti, kurus piemēro pašregulatīvās organizācijas un akreditācijas iestādes.</w:t>
      </w:r>
    </w:p>
  </w:footnote>
  <w:footnote w:id="32">
    <w:p w14:paraId="3A83CAC7" w14:textId="03B93621" w:rsidR="00E93E22" w:rsidRPr="00E93E22" w:rsidRDefault="00E93E22">
      <w:pPr>
        <w:pStyle w:val="FootnoteText"/>
      </w:pPr>
      <w:r>
        <w:rPr>
          <w:rStyle w:val="FootnoteReference"/>
        </w:rPr>
        <w:footnoteRef/>
      </w:r>
      <w:r>
        <w:rPr>
          <w:rFonts w:ascii="Times New Roman" w:hAnsi="Times New Roman"/>
        </w:rPr>
        <w:t xml:space="preserve"> Piemēram, šādu informāciju var sniegt regulatīvās iestādes, nodokļu iestādes, FIV, līdzekļu devēju organizācijas vai tiesībaizsardzības un izlūkošanas iestādes.</w:t>
      </w:r>
    </w:p>
  </w:footnote>
  <w:footnote w:id="33">
    <w:p w14:paraId="3B846EBD" w14:textId="6E64ED61" w:rsidR="002A4211" w:rsidRPr="009C1F59" w:rsidRDefault="002A4211" w:rsidP="009C1F59">
      <w:pPr>
        <w:pStyle w:val="FootnoteText"/>
        <w:jc w:val="both"/>
        <w:rPr>
          <w:rFonts w:ascii="Times New Roman" w:hAnsi="Times New Roman" w:cs="Times New Roman"/>
        </w:rPr>
      </w:pPr>
      <w:r w:rsidRPr="009C1F59">
        <w:rPr>
          <w:rStyle w:val="FootnoteReference"/>
          <w:rFonts w:ascii="Times New Roman" w:hAnsi="Times New Roman" w:cs="Times New Roman"/>
        </w:rPr>
        <w:footnoteRef/>
      </w:r>
      <w:r w:rsidRPr="009C1F59">
        <w:rPr>
          <w:rFonts w:ascii="Times New Roman" w:hAnsi="Times New Roman" w:cs="Times New Roman"/>
        </w:rPr>
        <w:t xml:space="preserve"> Šādas sankcijas var ietvert arī kontu iesaldēšanu, pilnvaroto personu atcelšanu, naudas sodus, sertifikāta anulēšanu, licences atņemšanu un reģistrācijas anulēšanu. Tās neliedz vajadzības gadījumā paralēli uzsākt tiesvedību civillietā, administratīvā lietā vai krimināllietā pret nevalstiskajām organizācijām vai personām, kuras rīkojas šādu organizāciju uzdevumā.</w:t>
      </w:r>
    </w:p>
  </w:footnote>
  <w:footnote w:id="34">
    <w:p w14:paraId="3C997C9B" w14:textId="575625CB" w:rsidR="00C70E4B" w:rsidRPr="009C1F59" w:rsidRDefault="00C70E4B" w:rsidP="009C1F59">
      <w:pPr>
        <w:pStyle w:val="FootnoteText"/>
        <w:jc w:val="both"/>
        <w:rPr>
          <w:rFonts w:ascii="Times New Roman" w:hAnsi="Times New Roman" w:cs="Times New Roman"/>
        </w:rPr>
      </w:pPr>
      <w:r w:rsidRPr="009C1F59">
        <w:rPr>
          <w:rStyle w:val="FootnoteReference"/>
          <w:rFonts w:ascii="Times New Roman" w:hAnsi="Times New Roman" w:cs="Times New Roman"/>
        </w:rPr>
        <w:footnoteRef/>
      </w:r>
      <w:r w:rsidRPr="009C1F59">
        <w:rPr>
          <w:rFonts w:ascii="Times New Roman" w:hAnsi="Times New Roman" w:cs="Times New Roman"/>
        </w:rPr>
        <w:t xml:space="preserve"> Turpmāk ticamu, neatkarīgu dokumentu, datu vai informācijas avota apzīmēšanai tiek izmantots termins “identifikācijas dati”.</w:t>
      </w:r>
    </w:p>
  </w:footnote>
  <w:footnote w:id="35">
    <w:p w14:paraId="784C4613" w14:textId="19F8BDB8" w:rsidR="007C58E1" w:rsidRPr="007C58E1" w:rsidRDefault="007C58E1" w:rsidP="009C1F59">
      <w:pPr>
        <w:pStyle w:val="FootnoteText"/>
        <w:jc w:val="both"/>
      </w:pPr>
      <w:r w:rsidRPr="009C1F59">
        <w:rPr>
          <w:rStyle w:val="FootnoteReference"/>
          <w:rFonts w:ascii="Times New Roman" w:hAnsi="Times New Roman" w:cs="Times New Roman"/>
        </w:rPr>
        <w:footnoteRef/>
      </w:r>
      <w:r w:rsidRPr="009C1F59">
        <w:rPr>
          <w:rFonts w:ascii="Times New Roman" w:hAnsi="Times New Roman" w:cs="Times New Roman"/>
        </w:rPr>
        <w:t xml:space="preserve"> Šajās rekomendācijās situācija, kad finanšu iestāžu vai </w:t>
      </w:r>
      <w:r w:rsidRPr="009C1F59">
        <w:rPr>
          <w:rFonts w:ascii="Times New Roman" w:hAnsi="Times New Roman" w:cs="Times New Roman"/>
          <w:i/>
          <w:iCs/>
        </w:rPr>
        <w:t>DNFBP</w:t>
      </w:r>
      <w:r w:rsidRPr="009C1F59">
        <w:rPr>
          <w:rFonts w:ascii="Times New Roman" w:hAnsi="Times New Roman" w:cs="Times New Roman"/>
        </w:rPr>
        <w:t xml:space="preserve"> klienti ir juridiski veidojumi, piemēram, trasti (vai citi līdzīgi veidojumi), ir situācija, kad fiziska vai juridiska persona, kas ir pilnvarotā persona, veido darījumu attiecības vai veic darījumu labuma guvēju uzdevumā vai atbilstoši pilnvarojuma noteikumiem. Parastās klienta izpētes standarta prasības fiziskām vai juridiskām personām, tostarp INR.10 4. punkts, paliek spēkā, bet papildus tiek piemērotas prasības attiecībā uz trastu un tā patiesajiem labuma guvējiem (atbilstoši definīcijai).</w:t>
      </w:r>
    </w:p>
  </w:footnote>
  <w:footnote w:id="36">
    <w:p w14:paraId="1BEA451A" w14:textId="157D363E" w:rsidR="00500D25" w:rsidRPr="009C1F59" w:rsidRDefault="00500D25" w:rsidP="009C1F59">
      <w:pPr>
        <w:pStyle w:val="FootnoteText"/>
        <w:jc w:val="both"/>
        <w:rPr>
          <w:rFonts w:ascii="Times New Roman" w:hAnsi="Times New Roman" w:cs="Times New Roman"/>
        </w:rPr>
      </w:pPr>
      <w:r w:rsidRPr="009C1F59">
        <w:rPr>
          <w:rStyle w:val="FootnoteReference"/>
          <w:rFonts w:ascii="Times New Roman" w:hAnsi="Times New Roman" w:cs="Times New Roman"/>
        </w:rPr>
        <w:footnoteRef/>
      </w:r>
      <w:r w:rsidRPr="009C1F59">
        <w:rPr>
          <w:rFonts w:ascii="Times New Roman" w:hAnsi="Times New Roman" w:cs="Times New Roman"/>
        </w:rPr>
        <w:t xml:space="preserve"> Nosakot identitātes pārbaudes pasākumu pamatotību, ņem vērā klienta un darījumu attiecību radīto noziedzīgi iegūtu līdzekļu legalizācijas un teroristu finansēšanas risku.</w:t>
      </w:r>
    </w:p>
  </w:footnote>
  <w:footnote w:id="37">
    <w:p w14:paraId="05E7FDB0" w14:textId="0502B69B" w:rsidR="00500D25" w:rsidRPr="009C1F59" w:rsidRDefault="00500D25" w:rsidP="009C1F59">
      <w:pPr>
        <w:pStyle w:val="FootnoteText"/>
        <w:jc w:val="both"/>
        <w:rPr>
          <w:rFonts w:ascii="Times New Roman" w:hAnsi="Times New Roman" w:cs="Times New Roman"/>
        </w:rPr>
      </w:pPr>
      <w:r w:rsidRPr="009C1F59">
        <w:rPr>
          <w:rStyle w:val="FootnoteReference"/>
          <w:rFonts w:ascii="Times New Roman" w:hAnsi="Times New Roman" w:cs="Times New Roman"/>
        </w:rPr>
        <w:footnoteRef/>
      </w:r>
      <w:r w:rsidRPr="009C1F59">
        <w:rPr>
          <w:rFonts w:ascii="Times New Roman" w:hAnsi="Times New Roman" w:cs="Times New Roman"/>
        </w:rPr>
        <w:t xml:space="preserve"> Turpmāk i.i)–i.iii) daļā minētie pasākumi nav alternatīvi pasākumi, bet gan kaskādes veida pasākumi, un katru no tiem īsteno, ja iepriekšējais pasākums ir īstenots, taču patiesais labuma guvējs joprojām nav identificēts.</w:t>
      </w:r>
    </w:p>
  </w:footnote>
  <w:footnote w:id="38">
    <w:p w14:paraId="5C496A48" w14:textId="25882BBB" w:rsidR="00500D25" w:rsidRPr="009C1F59" w:rsidRDefault="00500D25" w:rsidP="009C1F59">
      <w:pPr>
        <w:pStyle w:val="FootnoteText"/>
        <w:jc w:val="both"/>
        <w:rPr>
          <w:rFonts w:ascii="Times New Roman" w:hAnsi="Times New Roman" w:cs="Times New Roman"/>
        </w:rPr>
      </w:pPr>
      <w:r w:rsidRPr="009C1F59">
        <w:rPr>
          <w:rStyle w:val="FootnoteReference"/>
          <w:rFonts w:ascii="Times New Roman" w:hAnsi="Times New Roman" w:cs="Times New Roman"/>
        </w:rPr>
        <w:footnoteRef/>
      </w:r>
      <w:r w:rsidRPr="009C1F59">
        <w:rPr>
          <w:rFonts w:ascii="Times New Roman" w:hAnsi="Times New Roman" w:cs="Times New Roman"/>
        </w:rPr>
        <w:t xml:space="preserve"> Kontrolējoša līdzdalība ir atkarīga no līdzdalības struktūras uzņēmumā. Tā var būt noteikta, pamatojoties uz robežvērtību, piemēram, jebkura persona, kurai piederošā daļa pārsniedz noteiktu procentuālu daļu no uzņēmuma (piemēram, 25 %).</w:t>
      </w:r>
    </w:p>
  </w:footnote>
  <w:footnote w:id="39">
    <w:p w14:paraId="0588DBBD" w14:textId="23D717AE" w:rsidR="00C413A3" w:rsidRPr="00C413A3" w:rsidRDefault="00C413A3" w:rsidP="009C1F59">
      <w:pPr>
        <w:pStyle w:val="FootnoteText"/>
        <w:jc w:val="both"/>
      </w:pPr>
      <w:r w:rsidRPr="009C1F59">
        <w:rPr>
          <w:rStyle w:val="FootnoteReference"/>
          <w:rFonts w:ascii="Times New Roman" w:hAnsi="Times New Roman" w:cs="Times New Roman"/>
        </w:rPr>
        <w:footnoteRef/>
      </w:r>
      <w:r w:rsidRPr="009C1F59">
        <w:rPr>
          <w:rFonts w:ascii="Times New Roman" w:hAnsi="Times New Roman" w:cs="Times New Roman"/>
        </w:rPr>
        <w:t xml:space="preserve"> Attiecībā uz trastu labuma guvēju(-iem), kas ir norādīts(-i) pēc to pazīmēm vai kategorijas, finanšu iestādēm ir jāiegūst pietiekami plaša informācija par labuma guvēju, lai tās būtu pārliecinātas, ka spēs noteikt labuma guvēja</w:t>
      </w:r>
      <w:r>
        <w:rPr>
          <w:rFonts w:ascii="Times New Roman" w:hAnsi="Times New Roman"/>
        </w:rPr>
        <w:t xml:space="preserve"> identitāti brīdī, kad tiks veikta izmaksa vai kad labuma guvējs vēlēsies izmantot tam piešķirtās tiesības.</w:t>
      </w:r>
    </w:p>
  </w:footnote>
  <w:footnote w:id="40">
    <w:p w14:paraId="31FCD09B" w14:textId="4764EE10" w:rsidR="002701E2" w:rsidRPr="002701E2" w:rsidRDefault="002701E2">
      <w:pPr>
        <w:pStyle w:val="FootnoteText"/>
      </w:pPr>
      <w:r>
        <w:rPr>
          <w:rStyle w:val="FootnoteReference"/>
        </w:rPr>
        <w:footnoteRef/>
      </w:r>
      <w:r>
        <w:rPr>
          <w:rFonts w:ascii="Times New Roman" w:hAnsi="Times New Roman"/>
        </w:rPr>
        <w:t xml:space="preserve"> Esošie klienti dienā, kad stājas spēkā attiecīgās valsts prasības.</w:t>
      </w:r>
    </w:p>
  </w:footnote>
  <w:footnote w:id="41">
    <w:p w14:paraId="6A31EB09" w14:textId="16B03737" w:rsidR="00F6400D" w:rsidRPr="00F6400D" w:rsidRDefault="00F6400D">
      <w:pPr>
        <w:pStyle w:val="FootnoteText"/>
      </w:pPr>
      <w:r>
        <w:rPr>
          <w:rStyle w:val="FootnoteReference"/>
        </w:rPr>
        <w:footnoteRef/>
      </w:r>
      <w:r>
        <w:rPr>
          <w:rFonts w:ascii="Times New Roman" w:hAnsi="Times New Roman"/>
        </w:rPr>
        <w:t xml:space="preserve"> </w:t>
      </w:r>
      <w:r>
        <w:rPr>
          <w:rFonts w:ascii="Times New Roman" w:hAnsi="Times New Roman"/>
          <w:i/>
          <w:iCs/>
        </w:rPr>
        <w:t>RBA</w:t>
      </w:r>
      <w:r>
        <w:rPr>
          <w:rFonts w:ascii="Times New Roman" w:hAnsi="Times New Roman"/>
        </w:rPr>
        <w:t xml:space="preserve"> nav attiecināma uz apstākļiem, kad ir jāveic klienta izpēte, bet to var izmantot, lai noteiktu šādu pasākumu apmēru.</w:t>
      </w:r>
    </w:p>
  </w:footnote>
  <w:footnote w:id="42">
    <w:p w14:paraId="25D5FED8" w14:textId="780FDA39" w:rsidR="00462D86" w:rsidRPr="00462D86" w:rsidRDefault="00462D86">
      <w:pPr>
        <w:pStyle w:val="FootnoteText"/>
      </w:pPr>
      <w:r>
        <w:rPr>
          <w:rStyle w:val="FootnoteReference"/>
        </w:rPr>
        <w:footnoteRef/>
      </w:r>
      <w:r>
        <w:rPr>
          <w:rFonts w:ascii="Times New Roman" w:hAnsi="Times New Roman"/>
        </w:rPr>
        <w:t xml:space="preserve"> Saskaņā ar 19. rekomendāciju valstīm obligāti jānosaka, ka finanšu iestādēm jāveic padziļināta izpēte, ja to pieprasa </w:t>
      </w:r>
      <w:r>
        <w:rPr>
          <w:rFonts w:ascii="Times New Roman" w:hAnsi="Times New Roman"/>
          <w:i/>
          <w:iCs/>
        </w:rPr>
        <w:t>FATF</w:t>
      </w:r>
      <w:r>
        <w:rPr>
          <w:rFonts w:ascii="Times New Roman" w:hAnsi="Times New Roman"/>
        </w:rPr>
        <w:t>.</w:t>
      </w:r>
    </w:p>
  </w:footnote>
  <w:footnote w:id="43">
    <w:p w14:paraId="5212A953" w14:textId="702B6F5E" w:rsidR="00BB7F80" w:rsidRPr="00BB7F80" w:rsidRDefault="00BB7F80">
      <w:pPr>
        <w:pStyle w:val="FootnoteText"/>
      </w:pPr>
      <w:r>
        <w:rPr>
          <w:rStyle w:val="FootnoteReference"/>
        </w:rPr>
        <w:footnoteRef/>
      </w:r>
      <w:r>
        <w:t> </w:t>
      </w:r>
      <w:r>
        <w:rPr>
          <w:rFonts w:ascii="Times New Roman" w:hAnsi="Times New Roman"/>
        </w:rPr>
        <w:t xml:space="preserve">Piemēram, veicināšana var izpausties kā valdības, uzraudzības iestādes vai citas kompetentas iestādes sniegtas vadlīnijas izpratnes uzlabošanai par to, kādos apstākļos var būt piemēroti īstenot vienkāršotus pasākumus un kādā veidā tie var tikt īstenoti vai kā organizējama informēšanas vai cita veida sadarbība ar finanšu iestādēm un </w:t>
      </w:r>
      <w:r>
        <w:rPr>
          <w:rFonts w:ascii="Times New Roman" w:hAnsi="Times New Roman"/>
          <w:i/>
          <w:iCs/>
        </w:rPr>
        <w:t>DNFBP</w:t>
      </w:r>
      <w:r>
        <w:rPr>
          <w:rFonts w:ascii="Times New Roman" w:hAnsi="Times New Roman"/>
        </w:rPr>
        <w:t>.</w:t>
      </w:r>
    </w:p>
  </w:footnote>
  <w:footnote w:id="44">
    <w:p w14:paraId="3C23813C" w14:textId="76CD53E3" w:rsidR="000C3432" w:rsidRPr="000C3432" w:rsidRDefault="000C3432">
      <w:pPr>
        <w:pStyle w:val="FootnoteText"/>
      </w:pPr>
      <w:r>
        <w:rPr>
          <w:rStyle w:val="FootnoteReference"/>
        </w:rPr>
        <w:footnoteRef/>
      </w:r>
      <w:r>
        <w:rPr>
          <w:rFonts w:ascii="Times New Roman" w:hAnsi="Times New Roman"/>
        </w:rPr>
        <w:t xml:space="preserve"> Proliferācijas finansēšanas risks ir tikai un vienīgi 7. rekomendācijā minēto saistību piemērot mērķētas finanšu sankcijas iespējams pārkāpums, neīstenošana vai izvairīšanās no šīm saistībām.</w:t>
      </w:r>
    </w:p>
  </w:footnote>
  <w:footnote w:id="45">
    <w:p w14:paraId="435B2E5A" w14:textId="5485C59E" w:rsidR="00AB198C" w:rsidRPr="00AB198C" w:rsidRDefault="00AB198C">
      <w:pPr>
        <w:pStyle w:val="FootnoteText"/>
      </w:pPr>
      <w:r>
        <w:rPr>
          <w:rStyle w:val="FootnoteReference"/>
        </w:rPr>
        <w:footnoteRef/>
      </w:r>
      <w:r>
        <w:rPr>
          <w:rFonts w:ascii="Times New Roman" w:hAnsi="Times New Roman"/>
        </w:rPr>
        <w:t xml:space="preserve"> Norāde par juridiskas personas izveidi attiecas arī uz uzņēmumu inkorporāciju un citiem izmantotiem mehānismiem.</w:t>
      </w:r>
    </w:p>
  </w:footnote>
  <w:footnote w:id="46">
    <w:p w14:paraId="01D6231E" w14:textId="299CE841" w:rsidR="00876687" w:rsidRPr="00876687" w:rsidRDefault="00876687">
      <w:pPr>
        <w:pStyle w:val="FootnoteText"/>
      </w:pPr>
      <w:r>
        <w:rPr>
          <w:rStyle w:val="FootnoteReference"/>
        </w:rPr>
        <w:footnoteRef/>
      </w:r>
      <w:r>
        <w:t xml:space="preserve"> </w:t>
      </w:r>
      <w:r>
        <w:rPr>
          <w:rFonts w:ascii="Times New Roman" w:hAnsi="Times New Roman"/>
        </w:rPr>
        <w:t>Kā noteikts 16. rekomendācijas skaidrojošās piezīmes 9. punktā vai līdzvērtīga informācija virtuālo aktīvu kontekstā.</w:t>
      </w:r>
    </w:p>
  </w:footnote>
  <w:footnote w:id="47">
    <w:p w14:paraId="6FBA3F07" w14:textId="1DBF2FFF" w:rsidR="00876687" w:rsidRPr="00876687" w:rsidRDefault="00876687">
      <w:pPr>
        <w:pStyle w:val="FootnoteText"/>
      </w:pPr>
      <w:r>
        <w:rPr>
          <w:rStyle w:val="FootnoteReference"/>
        </w:rPr>
        <w:footnoteRef/>
      </w:r>
      <w:r>
        <w:t xml:space="preserve"> </w:t>
      </w:r>
      <w:r>
        <w:rPr>
          <w:rFonts w:ascii="Times New Roman" w:hAnsi="Times New Roman"/>
        </w:rPr>
        <w:t>Informāciju var iesniegt tieši vai netieši. Šī informācija nav obligāti jāpievieno tieši virtuālo aktīvu pārvedumam.</w:t>
      </w:r>
    </w:p>
  </w:footnote>
  <w:footnote w:id="48">
    <w:p w14:paraId="6D663820" w14:textId="2B27D053" w:rsidR="00F35B47" w:rsidRPr="00F35B47" w:rsidRDefault="00F35B47">
      <w:pPr>
        <w:pStyle w:val="FootnoteText"/>
      </w:pPr>
      <w:r>
        <w:rPr>
          <w:rStyle w:val="FootnoteReference"/>
        </w:rPr>
        <w:footnoteRef/>
      </w:r>
      <w:r>
        <w:t> </w:t>
      </w:r>
      <w:r>
        <w:rPr>
          <w:rFonts w:ascii="Times New Roman" w:hAnsi="Times New Roman"/>
        </w:rPr>
        <w:t>Termini “iniciators” un “saņēmējs” ir lietoti 16. rekomendācijā un tās skaidrojošajā piezīmē. Šie termini ir savstarpēji aizvietojami attiecīgi ar terminiem “debitors” un “kreditors”, kas tiek lietoti noteiktos ziņojumapmaiņas standartos, piemēram, ISO 20022.</w:t>
      </w:r>
    </w:p>
  </w:footnote>
  <w:footnote w:id="49">
    <w:p w14:paraId="60C9C0E5" w14:textId="45B12670" w:rsidR="00F35B47" w:rsidRPr="00F35B47" w:rsidRDefault="00F35B47">
      <w:pPr>
        <w:pStyle w:val="FootnoteText"/>
      </w:pPr>
      <w:r>
        <w:rPr>
          <w:rStyle w:val="FootnoteReference"/>
        </w:rPr>
        <w:footnoteRef/>
      </w:r>
      <w:r>
        <w:t xml:space="preserve"> </w:t>
      </w:r>
      <w:r>
        <w:rPr>
          <w:rFonts w:ascii="Times New Roman" w:hAnsi="Times New Roman"/>
        </w:rPr>
        <w:t>16. rekomendācijā nav norādīts, vai un kā nosūtītā informācija jāsalīdzina ar sankciju sarakstiem, ņemot vērā, ka atbilstību piemērojamām mērķētām finanšu sankcijām var nodrošināt dažādi mehānismi</w:t>
      </w:r>
      <w:r>
        <w:t>.</w:t>
      </w:r>
    </w:p>
  </w:footnote>
  <w:footnote w:id="50">
    <w:p w14:paraId="0B2C90F0" w14:textId="0D2D0A0C" w:rsidR="00A95094" w:rsidRPr="00A95094" w:rsidRDefault="00A95094">
      <w:pPr>
        <w:pStyle w:val="FootnoteText"/>
      </w:pPr>
      <w:r>
        <w:rPr>
          <w:rStyle w:val="FootnoteReference"/>
        </w:rPr>
        <w:footnoteRef/>
      </w:r>
      <w:r>
        <w:t> </w:t>
      </w:r>
      <w:r>
        <w:rPr>
          <w:rFonts w:ascii="Times New Roman" w:hAnsi="Times New Roman"/>
        </w:rPr>
        <w:t>Gadījumos, kad līdzekļi tiek izņemti no citas finanšu iestādes, nevis no maksātājas finanšu iestādes, jānorāda konta numurs un tās finanšu iestādes nosaukums, no kuras līdzekļi tiek izņemti.</w:t>
      </w:r>
    </w:p>
  </w:footnote>
  <w:footnote w:id="51">
    <w:p w14:paraId="7EC03256" w14:textId="676DEF00" w:rsidR="00D928C5" w:rsidRPr="00D928C5" w:rsidRDefault="00D928C5">
      <w:pPr>
        <w:pStyle w:val="FootnoteText"/>
      </w:pPr>
      <w:r>
        <w:rPr>
          <w:rStyle w:val="FootnoteReference"/>
        </w:rPr>
        <w:footnoteRef/>
      </w:r>
      <w:r>
        <w:t> </w:t>
      </w:r>
      <w:r>
        <w:rPr>
          <w:rFonts w:ascii="Times New Roman" w:hAnsi="Times New Roman"/>
        </w:rPr>
        <w:t>Gadījumos, kad līdzekļi tiek izņemti no citas finanšu iestādes, nevis no maksātājas finanšu iestādes, jānorāda konta numurs un tās finanšu iestādes nosaukums, no kuras līdzekļi tiek izņemti.</w:t>
      </w:r>
    </w:p>
  </w:footnote>
  <w:footnote w:id="52">
    <w:p w14:paraId="688183A8" w14:textId="54D5656D" w:rsidR="00D928C5" w:rsidRPr="00D928C5" w:rsidRDefault="00D928C5">
      <w:pPr>
        <w:pStyle w:val="FootnoteText"/>
      </w:pPr>
      <w:r>
        <w:rPr>
          <w:rStyle w:val="FootnoteReference"/>
        </w:rPr>
        <w:footnoteRef/>
      </w:r>
      <w:r>
        <w:t> </w:t>
      </w:r>
      <w:r>
        <w:rPr>
          <w:rFonts w:ascii="Times New Roman" w:hAnsi="Times New Roman"/>
        </w:rPr>
        <w:t>Ja nav informācijas par iniciatora pilnu pasta adresi, pietiek ar valsts un pilsētas nosaukumu (vai tuvākās pieejamās atrašanās vietas informāciju).</w:t>
      </w:r>
    </w:p>
  </w:footnote>
  <w:footnote w:id="53">
    <w:p w14:paraId="55C2FF01" w14:textId="45B3E92F" w:rsidR="00D928C5" w:rsidRPr="00D928C5" w:rsidRDefault="00D928C5">
      <w:pPr>
        <w:pStyle w:val="FootnoteText"/>
      </w:pPr>
      <w:r>
        <w:rPr>
          <w:rStyle w:val="FootnoteReference"/>
        </w:rPr>
        <w:footnoteRef/>
      </w:r>
      <w:r>
        <w:t xml:space="preserve"> </w:t>
      </w:r>
      <w:r>
        <w:rPr>
          <w:rFonts w:ascii="Times New Roman" w:hAnsi="Times New Roman"/>
        </w:rPr>
        <w:t>Ja nav pieejama pilnīga informācija par dzimšanas datumu, jānorāda tikai dzimšanas gads.</w:t>
      </w:r>
    </w:p>
  </w:footnote>
  <w:footnote w:id="54">
    <w:p w14:paraId="03768B6C" w14:textId="56516486" w:rsidR="00D928C5" w:rsidRPr="00D46850" w:rsidRDefault="00D928C5" w:rsidP="00D46850">
      <w:pPr>
        <w:pStyle w:val="FootnoteText"/>
        <w:jc w:val="both"/>
        <w:rPr>
          <w:rFonts w:ascii="Times New Roman" w:hAnsi="Times New Roman" w:cs="Times New Roman"/>
        </w:rPr>
      </w:pPr>
      <w:r w:rsidRPr="00D46850">
        <w:rPr>
          <w:rStyle w:val="FootnoteReference"/>
          <w:rFonts w:ascii="Times New Roman" w:hAnsi="Times New Roman" w:cs="Times New Roman"/>
        </w:rPr>
        <w:footnoteRef/>
      </w:r>
      <w:r w:rsidRPr="00D46850">
        <w:rPr>
          <w:rFonts w:ascii="Times New Roman" w:hAnsi="Times New Roman" w:cs="Times New Roman"/>
        </w:rPr>
        <w:t xml:space="preserve"> Preču vai pakalpojumu iegāde ir pirkumi no fiziskām/juridiskām personām, kurām attiecīgā finanšu iestāde ir atļāvusi pieņemt karšu maksājumus ar nosacījumu, ka šādu darījumu gadījumā ir veikta nepieciešamā klienta izpēte.</w:t>
      </w:r>
    </w:p>
  </w:footnote>
  <w:footnote w:id="55">
    <w:p w14:paraId="7D98176B" w14:textId="653E05B2" w:rsidR="002518A4" w:rsidRPr="00D46850" w:rsidRDefault="002518A4" w:rsidP="00D46850">
      <w:pPr>
        <w:pStyle w:val="FootnoteText"/>
        <w:jc w:val="both"/>
        <w:rPr>
          <w:rFonts w:ascii="Times New Roman" w:hAnsi="Times New Roman" w:cs="Times New Roman"/>
        </w:rPr>
      </w:pPr>
      <w:r w:rsidRPr="00D46850">
        <w:rPr>
          <w:rStyle w:val="FootnoteReference"/>
          <w:rFonts w:ascii="Times New Roman" w:hAnsi="Times New Roman" w:cs="Times New Roman"/>
        </w:rPr>
        <w:footnoteRef/>
      </w:r>
      <w:r w:rsidRPr="00D46850">
        <w:rPr>
          <w:rFonts w:ascii="Times New Roman" w:hAnsi="Times New Roman" w:cs="Times New Roman"/>
        </w:rPr>
        <w:t xml:space="preserve"> Jāsniedz tāda kartes izdevēja un maksājuma darījuma pieņēmēja informācija, kas visām 1. punktā minētajām iestādēm un institūcijām ļauj noteikt, kurām finanšu iestādēm ir pieejama pilnīga informācija par kartes turētāju un maksājuma darījuma veicēju un kurās valstīs šīs iestādes atrodas.</w:t>
      </w:r>
    </w:p>
  </w:footnote>
  <w:footnote w:id="56">
    <w:p w14:paraId="7EE0BFAC" w14:textId="55F8C8E3" w:rsidR="002518A4" w:rsidRPr="00D46850" w:rsidRDefault="002518A4" w:rsidP="00D46850">
      <w:pPr>
        <w:pStyle w:val="FootnoteText"/>
        <w:jc w:val="both"/>
        <w:rPr>
          <w:rFonts w:ascii="Times New Roman" w:hAnsi="Times New Roman" w:cs="Times New Roman"/>
        </w:rPr>
      </w:pPr>
      <w:r w:rsidRPr="00D46850">
        <w:rPr>
          <w:rStyle w:val="FootnoteReference"/>
          <w:rFonts w:ascii="Times New Roman" w:hAnsi="Times New Roman" w:cs="Times New Roman"/>
        </w:rPr>
        <w:footnoteRef/>
      </w:r>
      <w:r w:rsidRPr="00D46850">
        <w:rPr>
          <w:rFonts w:ascii="Times New Roman" w:hAnsi="Times New Roman" w:cs="Times New Roman"/>
        </w:rPr>
        <w:t xml:space="preserve"> Informācijai jābūt pieejamai (piemēram, ar attiecīgā karšu tīkla tiešu vai netiešu palīdzību) visām pārējām finanšu iestādēm maksājumu ķēdē un ar to starpniecību – kompetentajām iestādēm. Informācijai jābūt pieejamai laikus.</w:t>
      </w:r>
    </w:p>
  </w:footnote>
  <w:footnote w:id="57">
    <w:p w14:paraId="75FB6FAA" w14:textId="13F3C1F4" w:rsidR="000A0AE6" w:rsidRPr="00D46850" w:rsidRDefault="000A0AE6" w:rsidP="00D46850">
      <w:pPr>
        <w:pStyle w:val="FootnoteText"/>
        <w:jc w:val="both"/>
        <w:rPr>
          <w:rFonts w:ascii="Times New Roman" w:hAnsi="Times New Roman" w:cs="Times New Roman"/>
        </w:rPr>
      </w:pPr>
      <w:r w:rsidRPr="00D46850">
        <w:rPr>
          <w:rStyle w:val="FootnoteReference"/>
          <w:rFonts w:ascii="Times New Roman" w:hAnsi="Times New Roman" w:cs="Times New Roman"/>
        </w:rPr>
        <w:footnoteRef/>
      </w:r>
      <w:r w:rsidRPr="00D46850">
        <w:rPr>
          <w:rFonts w:ascii="Times New Roman" w:hAnsi="Times New Roman" w:cs="Times New Roman"/>
        </w:rPr>
        <w:t xml:space="preserve"> Šīs prasības neattiecas uz naudas izņemšanu no bankomātiem, ko pārvalda tā pati iestāde, kurā atrodas konts, ja vien 19. punktā noteiktā informācija ir pieejama, izmantojot citus līdzekļus saskaņā ar 18. rekomendāciju.</w:t>
      </w:r>
    </w:p>
  </w:footnote>
  <w:footnote w:id="58">
    <w:p w14:paraId="097902BD" w14:textId="7D5DFCA8" w:rsidR="000A0AE6" w:rsidRPr="00D46850" w:rsidRDefault="000A0AE6" w:rsidP="00D46850">
      <w:pPr>
        <w:pStyle w:val="FootnoteText"/>
        <w:jc w:val="both"/>
        <w:rPr>
          <w:rFonts w:ascii="Times New Roman" w:hAnsi="Times New Roman" w:cs="Times New Roman"/>
        </w:rPr>
      </w:pPr>
      <w:r w:rsidRPr="00D46850">
        <w:rPr>
          <w:rStyle w:val="FootnoteReference"/>
          <w:rFonts w:ascii="Times New Roman" w:hAnsi="Times New Roman" w:cs="Times New Roman"/>
        </w:rPr>
        <w:footnoteRef/>
      </w:r>
      <w:r w:rsidRPr="00D46850">
        <w:rPr>
          <w:rFonts w:ascii="Times New Roman" w:hAnsi="Times New Roman" w:cs="Times New Roman"/>
        </w:rPr>
        <w:t> Termini “finanšu nosūtītājiestāde(-es)” un “finanšu saņēmējiestāde(-es)” ir lietoti 16. rekomendācijā un tās skaidrojošajā piezīmē. Šie termini ir savstarpēji aizvietojami attiecīgi ar terminiem “debitora pārstāvis” un “kreditora pārstāvis”, kas tiek lietoti noteiktos ziņojumapmaiņas standartos, piemēram, ISO 20022.</w:t>
      </w:r>
    </w:p>
  </w:footnote>
  <w:footnote w:id="59">
    <w:p w14:paraId="519CD402" w14:textId="6E81E202" w:rsidR="000A0AE6" w:rsidRPr="000A0AE6" w:rsidRDefault="000A0AE6" w:rsidP="00D46850">
      <w:pPr>
        <w:pStyle w:val="FootnoteText"/>
        <w:jc w:val="both"/>
      </w:pPr>
      <w:r w:rsidRPr="00D46850">
        <w:rPr>
          <w:rStyle w:val="FootnoteReference"/>
          <w:rFonts w:ascii="Times New Roman" w:hAnsi="Times New Roman" w:cs="Times New Roman"/>
        </w:rPr>
        <w:footnoteRef/>
      </w:r>
      <w:r w:rsidRPr="00D46850">
        <w:rPr>
          <w:rFonts w:ascii="Times New Roman" w:hAnsi="Times New Roman" w:cs="Times New Roman"/>
        </w:rPr>
        <w:t xml:space="preserve"> Šajā sadaļā izklāstītie pienākumi neattiecas uz skaidras naudas izņemšanu un maksājumiem ar karti preču vai pakalpojumu iegādei.</w:t>
      </w:r>
    </w:p>
  </w:footnote>
  <w:footnote w:id="60">
    <w:p w14:paraId="61FB4076" w14:textId="5FE61F81" w:rsidR="00DD25C2" w:rsidRPr="00DD25C2" w:rsidRDefault="00DD25C2">
      <w:pPr>
        <w:pStyle w:val="FootnoteText"/>
      </w:pPr>
      <w:r>
        <w:rPr>
          <w:rStyle w:val="FootnoteReference"/>
        </w:rPr>
        <w:footnoteRef/>
      </w:r>
      <w:r>
        <w:t xml:space="preserve"> </w:t>
      </w:r>
      <w:r>
        <w:rPr>
          <w:rFonts w:ascii="Times New Roman" w:hAnsi="Times New Roman"/>
        </w:rPr>
        <w:t>Tas nenozīmē, ka ir jābūt precīzai atbilstībai. Paredzamais atbilstības līmenis var atšķirties atkarībā no riska un konteksta.</w:t>
      </w:r>
    </w:p>
  </w:footnote>
  <w:footnote w:id="61">
    <w:p w14:paraId="5B237B3A" w14:textId="59E1F5C1" w:rsidR="00E33385" w:rsidRPr="00E33385" w:rsidRDefault="00E33385">
      <w:pPr>
        <w:pStyle w:val="FootnoteText"/>
      </w:pPr>
      <w:r>
        <w:rPr>
          <w:rStyle w:val="FootnoteReference"/>
        </w:rPr>
        <w:footnoteRef/>
      </w:r>
      <w:r>
        <w:rPr>
          <w:rFonts w:ascii="Times New Roman" w:hAnsi="Times New Roman"/>
        </w:rPr>
        <w:t xml:space="preserve"> Struktūra var lūgt </w:t>
      </w:r>
      <w:r>
        <w:rPr>
          <w:rFonts w:ascii="Times New Roman" w:hAnsi="Times New Roman"/>
          <w:i/>
          <w:iCs/>
        </w:rPr>
        <w:t>FATF</w:t>
      </w:r>
      <w:r>
        <w:rPr>
          <w:rFonts w:ascii="Times New Roman" w:hAnsi="Times New Roman"/>
        </w:rPr>
        <w:t xml:space="preserve"> noteikt to kā pārvalstisku jurisdikciju, lai veiktu atbilstības 16. rekomendācijai novērtējumu.</w:t>
      </w:r>
    </w:p>
  </w:footnote>
  <w:footnote w:id="62">
    <w:p w14:paraId="71B120A7" w14:textId="7439DAAF" w:rsidR="00D73B63" w:rsidRPr="00F32229" w:rsidRDefault="00D73B63" w:rsidP="00F32229">
      <w:pPr>
        <w:pStyle w:val="FootnoteText"/>
        <w:jc w:val="both"/>
        <w:rPr>
          <w:rFonts w:ascii="Times New Roman" w:hAnsi="Times New Roman" w:cs="Times New Roman"/>
        </w:rPr>
      </w:pPr>
      <w:r w:rsidRPr="00F32229">
        <w:rPr>
          <w:rStyle w:val="FootnoteReference"/>
          <w:rFonts w:ascii="Times New Roman" w:hAnsi="Times New Roman" w:cs="Times New Roman"/>
        </w:rPr>
        <w:footnoteRef/>
      </w:r>
      <w:r w:rsidRPr="00F32229">
        <w:rPr>
          <w:rFonts w:ascii="Times New Roman" w:hAnsi="Times New Roman" w:cs="Times New Roman"/>
        </w:rPr>
        <w:t xml:space="preserve"> </w:t>
      </w:r>
      <w:r w:rsidRPr="00F32229">
        <w:rPr>
          <w:rFonts w:ascii="Times New Roman" w:hAnsi="Times New Roman" w:cs="Times New Roman"/>
          <w:b/>
          <w:i/>
        </w:rPr>
        <w:t>Informācija par juridisku personu patiesajiem labuma guvējiem</w:t>
      </w:r>
      <w:r w:rsidRPr="00F32229">
        <w:rPr>
          <w:rFonts w:ascii="Times New Roman" w:hAnsi="Times New Roman" w:cs="Times New Roman"/>
        </w:rPr>
        <w:t xml:space="preserve"> ir informācija, kas minēta 10. rekomendācijas skaidrojošās piezīmes 5. punkta b) apakšpunkta i) daļā. Kontrolējošos akcionārus, kas minēti 10. rekomendācijas skaidrojošās piezīmes 5. punkta b) apakšpunkta i) daļā, var noteikt pēc konkrētas robežvērtības, piemēram, tā var būt jebkura persona, kurai uzņēmumā pieder vairāk nekā noteikta procentuālā daļa (noteikta, pamatojoties uz jurisdikcijas riska novērtējumu, maksimums 25 %).</w:t>
      </w:r>
    </w:p>
  </w:footnote>
  <w:footnote w:id="63">
    <w:p w14:paraId="47C9383F" w14:textId="3B2DB5ED" w:rsidR="00D73B63" w:rsidRPr="00F32229" w:rsidRDefault="00D73B63" w:rsidP="00F32229">
      <w:pPr>
        <w:pStyle w:val="FootnoteText"/>
        <w:jc w:val="both"/>
        <w:rPr>
          <w:rFonts w:ascii="Times New Roman" w:hAnsi="Times New Roman" w:cs="Times New Roman"/>
        </w:rPr>
      </w:pPr>
      <w:r w:rsidRPr="00F32229">
        <w:rPr>
          <w:rStyle w:val="FootnoteReference"/>
          <w:rFonts w:ascii="Times New Roman" w:hAnsi="Times New Roman" w:cs="Times New Roman"/>
        </w:rPr>
        <w:footnoteRef/>
      </w:r>
      <w:r w:rsidRPr="00F32229">
        <w:rPr>
          <w:rFonts w:ascii="Times New Roman" w:hAnsi="Times New Roman" w:cs="Times New Roman"/>
        </w:rPr>
        <w:t xml:space="preserve"> Norāde par juridiskas personas izveidi attiecas arī uz uzņēmumu inkorporāciju un citiem izmantotiem mehānismiem.</w:t>
      </w:r>
    </w:p>
  </w:footnote>
  <w:footnote w:id="64">
    <w:p w14:paraId="30A5D7D6" w14:textId="54AC2076" w:rsidR="00D73B63" w:rsidRPr="00F32229" w:rsidRDefault="00D73B63" w:rsidP="00F32229">
      <w:pPr>
        <w:pStyle w:val="FootnoteText"/>
        <w:jc w:val="both"/>
        <w:rPr>
          <w:rFonts w:ascii="Times New Roman" w:hAnsi="Times New Roman" w:cs="Times New Roman"/>
        </w:rPr>
      </w:pPr>
      <w:r w:rsidRPr="00F32229">
        <w:rPr>
          <w:rStyle w:val="FootnoteReference"/>
          <w:rFonts w:ascii="Times New Roman" w:hAnsi="Times New Roman" w:cs="Times New Roman"/>
        </w:rPr>
        <w:footnoteRef/>
      </w:r>
      <w:r w:rsidRPr="00F32229">
        <w:rPr>
          <w:rFonts w:ascii="Times New Roman" w:hAnsi="Times New Roman" w:cs="Times New Roman"/>
        </w:rPr>
        <w:t xml:space="preserve"> Valstis var noteikt, kas ir uzskatāms par “pietiekamu saikni”, pamatojoties uz risku. Pietiekamības pārbaudes var būt, piemēram, bet ne tikai, ja uzņēmumam ir pastāvīga uzņēmējdarbības vieta/filiāle/pārstāvniecība, ja tam ir nozīmīga uzņēmējdarbība vai nozīmīgas un pastāvīgas uzņēmējdarbības attiecības ar finanšu iestādēm vai </w:t>
      </w:r>
      <w:r w:rsidRPr="00F32229">
        <w:rPr>
          <w:rFonts w:ascii="Times New Roman" w:hAnsi="Times New Roman" w:cs="Times New Roman"/>
          <w:i/>
          <w:iCs/>
        </w:rPr>
        <w:t>DNFBP</w:t>
      </w:r>
      <w:r w:rsidRPr="00F32229">
        <w:rPr>
          <w:rFonts w:ascii="Times New Roman" w:hAnsi="Times New Roman" w:cs="Times New Roman"/>
        </w:rPr>
        <w:t>, kurām piemērojami NILLTF novēršanas noteikumi, ja tam ir nozīmīgs nekustamais īpašums / citi vietēji ieguldījumi, ja tas nodarbina personālu vai ir nodokļu rezidents valstī.</w:t>
      </w:r>
    </w:p>
  </w:footnote>
  <w:footnote w:id="65">
    <w:p w14:paraId="69D5B64B" w14:textId="1AA46A6D" w:rsidR="00D73B63" w:rsidRPr="00F32229" w:rsidRDefault="00D73B63" w:rsidP="00F32229">
      <w:pPr>
        <w:pStyle w:val="FootnoteText"/>
        <w:jc w:val="both"/>
        <w:rPr>
          <w:rFonts w:ascii="Times New Roman" w:hAnsi="Times New Roman" w:cs="Times New Roman"/>
        </w:rPr>
      </w:pPr>
      <w:r w:rsidRPr="00F32229">
        <w:rPr>
          <w:rStyle w:val="FootnoteReference"/>
          <w:rFonts w:ascii="Times New Roman" w:hAnsi="Times New Roman" w:cs="Times New Roman"/>
        </w:rPr>
        <w:footnoteRef/>
      </w:r>
      <w:r w:rsidRPr="00F32229">
        <w:rPr>
          <w:rFonts w:ascii="Times New Roman" w:hAnsi="Times New Roman" w:cs="Times New Roman"/>
        </w:rPr>
        <w:t xml:space="preserve"> To var darīt, izmantojot valsts un/vai starpvalstu pasākumus. Piemēram, ārvalstīs dibinātām noteiktu veidu juridiskajām personām var pieprasīt, ka tām ir jātur informācija par patiesajiem labuma guvējiem, kā noteikts 7. punktā.</w:t>
      </w:r>
    </w:p>
  </w:footnote>
  <w:footnote w:id="66">
    <w:p w14:paraId="5D5A09DB" w14:textId="2F7FB6F6" w:rsidR="001D43AD" w:rsidRPr="001D43AD" w:rsidRDefault="001D43AD" w:rsidP="00F32229">
      <w:pPr>
        <w:pStyle w:val="FootnoteText"/>
        <w:jc w:val="both"/>
      </w:pPr>
      <w:r w:rsidRPr="00F32229">
        <w:rPr>
          <w:rStyle w:val="FootnoteReference"/>
          <w:rFonts w:ascii="Times New Roman" w:hAnsi="Times New Roman" w:cs="Times New Roman"/>
        </w:rPr>
        <w:footnoteRef/>
      </w:r>
      <w:r w:rsidRPr="00F32229">
        <w:rPr>
          <w:rFonts w:ascii="Times New Roman" w:hAnsi="Times New Roman" w:cs="Times New Roman"/>
        </w:rPr>
        <w:t xml:space="preserve"> 24. rekomendācija attiecas uz visu veidu juridiskajām personām. Prasības ir aprakstītas primāri attiecībā uz uzņēmumiem, bet līdzīgas prasības ir jāpiemēro citu veidu juridiskajām personām, ņemot vērā to dažādās formas un struktūras, kā noteikts E sadaļā.</w:t>
      </w:r>
    </w:p>
  </w:footnote>
  <w:footnote w:id="67">
    <w:p w14:paraId="61141E69" w14:textId="31FE20B7" w:rsidR="001D43AD" w:rsidRPr="001D43AD" w:rsidRDefault="001D43AD">
      <w:pPr>
        <w:pStyle w:val="FootnoteText"/>
      </w:pPr>
      <w:r>
        <w:rPr>
          <w:rStyle w:val="FootnoteReference"/>
        </w:rPr>
        <w:footnoteRef/>
      </w:r>
      <w:r>
        <w:rPr>
          <w:rFonts w:ascii="Times New Roman" w:hAnsi="Times New Roman"/>
        </w:rPr>
        <w:t xml:space="preserve"> “Uzņēmumu reģistrs” ir valsts reģistrs, kurā ir uzskaitītas attiecīgajā valstī esošās akciju sabiedrības vai licencētie uzņēmumi, un parasti šo reģistru uztur iestāde, kura veic reģistrāciju, vai cita iestāde tās vārdā. Tā nav informācija, kura ir paša uzņēmuma rīcībā vai kuru glabā tā uzdevumā.</w:t>
      </w:r>
    </w:p>
  </w:footnote>
  <w:footnote w:id="68">
    <w:p w14:paraId="75448A0E" w14:textId="44532DD6" w:rsidR="00314AAA" w:rsidRPr="00314AAA" w:rsidRDefault="00314AAA">
      <w:pPr>
        <w:pStyle w:val="FootnoteText"/>
      </w:pPr>
      <w:r>
        <w:rPr>
          <w:rStyle w:val="FootnoteReference"/>
        </w:rPr>
        <w:footnoteRef/>
      </w:r>
      <w:r>
        <w:rPr>
          <w:rFonts w:ascii="Times New Roman" w:hAnsi="Times New Roman"/>
        </w:rPr>
        <w:t xml:space="preserve"> Šo informāciju var reģistrēt pats uzņēmums vai trešā persona uzņēmuma uzdevumā.</w:t>
      </w:r>
    </w:p>
  </w:footnote>
  <w:footnote w:id="69">
    <w:p w14:paraId="25C02CC3" w14:textId="78ED7072" w:rsidR="00314AAA" w:rsidRPr="00314AAA" w:rsidRDefault="00314AAA">
      <w:pPr>
        <w:pStyle w:val="FootnoteText"/>
      </w:pPr>
      <w:r>
        <w:rPr>
          <w:rStyle w:val="FootnoteReference"/>
        </w:rPr>
        <w:footnoteRef/>
      </w:r>
      <w:r>
        <w:t xml:space="preserve"> </w:t>
      </w:r>
      <w:r>
        <w:rPr>
          <w:rFonts w:ascii="Times New Roman" w:hAnsi="Times New Roman"/>
        </w:rPr>
        <w:t>Šai informācijai ir jābūt publiskai, kā noteikts 11. punktā.</w:t>
      </w:r>
    </w:p>
  </w:footnote>
  <w:footnote w:id="70">
    <w:p w14:paraId="134F590E" w14:textId="4001F501" w:rsidR="00314AAA" w:rsidRPr="00314AAA" w:rsidRDefault="00314AAA">
      <w:pPr>
        <w:pStyle w:val="FootnoteText"/>
      </w:pPr>
      <w:r>
        <w:rPr>
          <w:rStyle w:val="FootnoteReference"/>
        </w:rPr>
        <w:footnoteRef/>
      </w:r>
      <w:r>
        <w:rPr>
          <w:rFonts w:ascii="Times New Roman" w:hAnsi="Times New Roman"/>
        </w:rPr>
        <w:t xml:space="preserve"> Tas attiecas uz visu vārda akciju nominālo īpašnieku.</w:t>
      </w:r>
    </w:p>
  </w:footnote>
  <w:footnote w:id="71">
    <w:p w14:paraId="58A4E9C3" w14:textId="53BB525E" w:rsidR="00314AAA" w:rsidRPr="00314AAA" w:rsidRDefault="00314AAA">
      <w:pPr>
        <w:pStyle w:val="FootnoteText"/>
      </w:pPr>
      <w:r>
        <w:rPr>
          <w:rStyle w:val="FootnoteReference"/>
        </w:rPr>
        <w:footnoteRef/>
      </w:r>
      <w:r>
        <w:t xml:space="preserve"> </w:t>
      </w:r>
      <w:r>
        <w:rPr>
          <w:rFonts w:ascii="Times New Roman" w:hAnsi="Times New Roman"/>
        </w:rPr>
        <w:t>Vai citā valsts iestādē nodokļa maksātāja identifikācijas numura gadījumā.</w:t>
      </w:r>
    </w:p>
  </w:footnote>
  <w:footnote w:id="72">
    <w:p w14:paraId="62CFB237" w14:textId="64BD4611" w:rsidR="00314AAA" w:rsidRPr="00B4217F" w:rsidRDefault="00314AAA" w:rsidP="00B4217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 xml:space="preserve">Struktūra varētu reģistrēt informāciju par patiesajiem labuma guvējiem līdztekus citai informācijai (piemēram, </w:t>
      </w:r>
      <w:r w:rsidRPr="00B4217F">
        <w:rPr>
          <w:rFonts w:ascii="Times New Roman" w:hAnsi="Times New Roman" w:cs="Times New Roman"/>
        </w:rPr>
        <w:t>informācijai par īpašumtiesībām un inkorporāciju, nodokļu informācijai) vai arī informācijas avots varētu būt vairāki reģistri (piemēram, reģistri provincēm vai apgabaliem, nozarēm vai konkrētu veidu juridiskām personām, piemēram, nevalstiskajām organizācijām), vai arī informācijas avots varētu būt privāta struktūra, kurai valsts iestāde ir uzticējusi šo uzdevumu.</w:t>
      </w:r>
    </w:p>
  </w:footnote>
  <w:footnote w:id="73">
    <w:p w14:paraId="3F222759" w14:textId="0F12EBF6" w:rsidR="00314AAA" w:rsidRPr="00B4217F" w:rsidRDefault="00314AAA" w:rsidP="00B4217F">
      <w:pPr>
        <w:pStyle w:val="FootnoteText"/>
        <w:jc w:val="both"/>
        <w:rPr>
          <w:rFonts w:ascii="Times New Roman" w:hAnsi="Times New Roman" w:cs="Times New Roman"/>
        </w:rPr>
      </w:pPr>
      <w:r w:rsidRPr="00B4217F">
        <w:rPr>
          <w:rStyle w:val="FootnoteReference"/>
          <w:rFonts w:ascii="Times New Roman" w:hAnsi="Times New Roman" w:cs="Times New Roman"/>
        </w:rPr>
        <w:footnoteRef/>
      </w:r>
      <w:r w:rsidRPr="00B4217F">
        <w:rPr>
          <w:rFonts w:ascii="Times New Roman" w:hAnsi="Times New Roman" w:cs="Times New Roman"/>
        </w:rPr>
        <w:t xml:space="preserve"> Valstīm ir jāspēj laikus noteikt, vai uzņēmums attiecīgajā valstī ir atvēris kontu finanšu iestādē.</w:t>
      </w:r>
    </w:p>
  </w:footnote>
  <w:footnote w:id="74">
    <w:p w14:paraId="35129F30" w14:textId="580360E0" w:rsidR="0082123C" w:rsidRPr="0082123C" w:rsidRDefault="0082123C" w:rsidP="00B4217F">
      <w:pPr>
        <w:pStyle w:val="FootnoteText"/>
        <w:jc w:val="both"/>
      </w:pPr>
      <w:r w:rsidRPr="00B4217F">
        <w:rPr>
          <w:rStyle w:val="FootnoteReference"/>
          <w:rFonts w:ascii="Times New Roman" w:hAnsi="Times New Roman" w:cs="Times New Roman"/>
        </w:rPr>
        <w:footnoteRef/>
      </w:r>
      <w:r w:rsidRPr="00B4217F">
        <w:rPr>
          <w:rFonts w:ascii="Times New Roman" w:hAnsi="Times New Roman" w:cs="Times New Roman"/>
        </w:rPr>
        <w:t xml:space="preserve"> Informācija, kas izmantojama, lai noteiktu fizisko(-ās) personu(-as), kura ir patiesais(-ie) labuma guvējs(-i), ir, piemēram, pilns vārds, uzvārds, pilsonība(-as), pilns dzimšanas datums un vieta, dzīvesvieta, valsts noteiktais identifikācijas numurs un dokumenta veids, kā arī nodokļu maksātāja reģistrācijas numurs vai līdzvērtīgs numurs mītnes valstī.</w:t>
      </w:r>
    </w:p>
  </w:footnote>
  <w:footnote w:id="75">
    <w:p w14:paraId="79C1CBE0" w14:textId="1CA63229" w:rsidR="0082123C" w:rsidRPr="0082123C" w:rsidRDefault="0082123C">
      <w:pPr>
        <w:pStyle w:val="FootnoteText"/>
      </w:pPr>
      <w:r>
        <w:rPr>
          <w:rStyle w:val="FootnoteReference"/>
        </w:rPr>
        <w:footnoteRef/>
      </w:r>
      <w:r>
        <w:t xml:space="preserve"> </w:t>
      </w:r>
      <w:r>
        <w:rPr>
          <w:rFonts w:ascii="Times New Roman" w:hAnsi="Times New Roman"/>
        </w:rPr>
        <w:t>Vai citi līdzīgi instrumenti, kas nav izsekojami.</w:t>
      </w:r>
    </w:p>
  </w:footnote>
  <w:footnote w:id="76">
    <w:p w14:paraId="30969482" w14:textId="02464C44" w:rsidR="0082123C" w:rsidRPr="0082123C" w:rsidRDefault="0082123C">
      <w:pPr>
        <w:pStyle w:val="FootnoteText"/>
      </w:pPr>
      <w:r>
        <w:rPr>
          <w:rStyle w:val="FootnoteReference"/>
        </w:rPr>
        <w:footnoteRef/>
      </w:r>
      <w:r>
        <w:rPr>
          <w:rFonts w:ascii="Times New Roman" w:hAnsi="Times New Roman"/>
        </w:rPr>
        <w:t xml:space="preserve"> Šīs prasības neattiecas uz jaunām un esošām uzrādītāja akcijām vai uzrādītāja akciju garantijām, ko izdevis uzņēmums, kurš ir reģistrēts biržā un uz kuru attiecas informācijas izpaušanas prasības (ko paredz biržas noteikumi vai normatīvie akti, vai izpildāmie akti), ar ko izvirza prasības nodrošināt pienācīgu patieso labuma guvēju pārredzamību.</w:t>
      </w:r>
    </w:p>
  </w:footnote>
  <w:footnote w:id="77">
    <w:p w14:paraId="77E61BA9" w14:textId="1C082062" w:rsidR="00F612C4" w:rsidRPr="00F612C4" w:rsidRDefault="00F612C4">
      <w:pPr>
        <w:pStyle w:val="FootnoteText"/>
      </w:pPr>
      <w:r>
        <w:rPr>
          <w:rStyle w:val="FootnoteReference"/>
        </w:rPr>
        <w:footnoteRef/>
      </w:r>
      <w:r>
        <w:rPr>
          <w:rFonts w:ascii="Times New Roman" w:hAnsi="Times New Roman"/>
        </w:rPr>
        <w:t xml:space="preserve"> Valstij nav jāievieš atsevišķa licencēšanas vai reģistrēšanas sistēma fiziskām vai juridiskām personām, kas šajā valstī ir jau licencētas vai reģistrētas kā finanšu iestādes vai </w:t>
      </w:r>
      <w:r>
        <w:rPr>
          <w:rFonts w:ascii="Times New Roman" w:hAnsi="Times New Roman"/>
          <w:i/>
          <w:iCs/>
        </w:rPr>
        <w:t>DNFBP</w:t>
      </w:r>
      <w:r>
        <w:rPr>
          <w:rFonts w:ascii="Times New Roman" w:hAnsi="Times New Roman"/>
        </w:rPr>
        <w:t xml:space="preserve"> (atbilstoši tam, kā noteikts </w:t>
      </w:r>
      <w:r>
        <w:rPr>
          <w:rFonts w:ascii="Times New Roman" w:hAnsi="Times New Roman"/>
          <w:i/>
          <w:iCs/>
        </w:rPr>
        <w:t>FATF</w:t>
      </w:r>
      <w:r>
        <w:rPr>
          <w:rFonts w:ascii="Times New Roman" w:hAnsi="Times New Roman"/>
        </w:rPr>
        <w:t xml:space="preserve"> rekomendācijās), kuras atbilstoši saņemtajai licencei vai reģistrācijai drīkst veikt darbības nominālās personas statusā un uz kurām jau attiecas visas piemērojamās saistības, kas ir minētas </w:t>
      </w:r>
      <w:r>
        <w:rPr>
          <w:rFonts w:ascii="Times New Roman" w:hAnsi="Times New Roman"/>
          <w:i/>
          <w:iCs/>
        </w:rPr>
        <w:t>FATF</w:t>
      </w:r>
      <w:r>
        <w:rPr>
          <w:rFonts w:ascii="Times New Roman" w:hAnsi="Times New Roman"/>
        </w:rPr>
        <w:t xml:space="preserve"> rekomendācijās.</w:t>
      </w:r>
    </w:p>
  </w:footnote>
  <w:footnote w:id="78">
    <w:p w14:paraId="6C20E237" w14:textId="7354B22B" w:rsidR="00F612C4" w:rsidRPr="00B4217F" w:rsidRDefault="00F612C4" w:rsidP="00B4217F">
      <w:pPr>
        <w:pStyle w:val="FootnoteText"/>
        <w:jc w:val="both"/>
        <w:rPr>
          <w:rFonts w:ascii="Times New Roman" w:hAnsi="Times New Roman" w:cs="Times New Roman"/>
        </w:rPr>
      </w:pPr>
      <w:r w:rsidRPr="00B4217F">
        <w:rPr>
          <w:rStyle w:val="FootnoteReference"/>
          <w:rFonts w:ascii="Times New Roman" w:hAnsi="Times New Roman" w:cs="Times New Roman"/>
        </w:rPr>
        <w:footnoteRef/>
      </w:r>
      <w:r w:rsidRPr="00B4217F">
        <w:rPr>
          <w:rFonts w:ascii="Times New Roman" w:hAnsi="Times New Roman" w:cs="Times New Roman"/>
        </w:rPr>
        <w:t xml:space="preserve"> Lai identificētu patieso labuma guvēju situācijās, kad nominālajai personai ir akciju kontrolpakete vai tā kā citādi īsteno faktisku kontroli, ir jāidentificē fiziskā persona, kurās vārdā nominālā persona galu galā tieši vai netieši rīkojas.</w:t>
      </w:r>
    </w:p>
  </w:footnote>
  <w:footnote w:id="79">
    <w:p w14:paraId="46A4732F" w14:textId="5415E1C4" w:rsidR="00F612C4" w:rsidRPr="00B4217F" w:rsidRDefault="00F612C4" w:rsidP="00B4217F">
      <w:pPr>
        <w:pStyle w:val="FootnoteText"/>
        <w:jc w:val="both"/>
        <w:rPr>
          <w:rFonts w:ascii="Times New Roman" w:hAnsi="Times New Roman" w:cs="Times New Roman"/>
        </w:rPr>
      </w:pPr>
      <w:r w:rsidRPr="00B4217F">
        <w:rPr>
          <w:rStyle w:val="FootnoteReference"/>
          <w:rFonts w:ascii="Times New Roman" w:hAnsi="Times New Roman" w:cs="Times New Roman"/>
        </w:rPr>
        <w:footnoteRef/>
      </w:r>
      <w:r w:rsidRPr="00B4217F">
        <w:rPr>
          <w:rFonts w:ascii="Times New Roman" w:hAnsi="Times New Roman" w:cs="Times New Roman"/>
        </w:rPr>
        <w:t xml:space="preserve"> Ja šādas nominālās personas darbībās ir iesaistīti starpnieki, izpildot attiecīgās prasības, ir jāsniedz atsauce uz R.22 un R.28.</w:t>
      </w:r>
    </w:p>
  </w:footnote>
  <w:footnote w:id="80">
    <w:p w14:paraId="04A28B1C" w14:textId="4C5EA999" w:rsidR="00F612C4" w:rsidRPr="00F612C4" w:rsidRDefault="00F612C4" w:rsidP="00B4217F">
      <w:pPr>
        <w:pStyle w:val="FootnoteText"/>
        <w:jc w:val="both"/>
      </w:pPr>
      <w:r w:rsidRPr="00B4217F">
        <w:rPr>
          <w:rStyle w:val="FootnoteReference"/>
          <w:rFonts w:ascii="Times New Roman" w:hAnsi="Times New Roman" w:cs="Times New Roman"/>
        </w:rPr>
        <w:footnoteRef/>
      </w:r>
      <w:r w:rsidRPr="00B4217F">
        <w:rPr>
          <w:rFonts w:ascii="Times New Roman" w:hAnsi="Times New Roman" w:cs="Times New Roman"/>
        </w:rPr>
        <w:t xml:space="preserve"> Izņemot valstīs, kur </w:t>
      </w:r>
      <w:r w:rsidRPr="00B4217F">
        <w:rPr>
          <w:rFonts w:ascii="Times New Roman" w:hAnsi="Times New Roman" w:cs="Times New Roman"/>
          <w:i/>
          <w:iCs/>
        </w:rPr>
        <w:t>Waqf</w:t>
      </w:r>
      <w:r w:rsidRPr="00B4217F">
        <w:rPr>
          <w:rFonts w:ascii="Times New Roman" w:hAnsi="Times New Roman" w:cs="Times New Roman"/>
        </w:rPr>
        <w:t xml:space="preserve"> saskaņā ar R.25 ir juridisks veidojums.</w:t>
      </w:r>
    </w:p>
  </w:footnote>
  <w:footnote w:id="81">
    <w:p w14:paraId="48035260" w14:textId="1DEBCF0D" w:rsidR="00436DA1" w:rsidRPr="00B4217F" w:rsidRDefault="00436DA1" w:rsidP="00B4217F">
      <w:pPr>
        <w:pStyle w:val="FootnoteText"/>
        <w:jc w:val="both"/>
        <w:rPr>
          <w:rFonts w:ascii="Times New Roman" w:hAnsi="Times New Roman" w:cs="Times New Roman"/>
        </w:rPr>
      </w:pPr>
      <w:r w:rsidRPr="00B4217F">
        <w:rPr>
          <w:rStyle w:val="FootnoteReference"/>
          <w:rFonts w:ascii="Times New Roman" w:hAnsi="Times New Roman" w:cs="Times New Roman"/>
        </w:rPr>
        <w:footnoteRef/>
      </w:r>
      <w:r w:rsidRPr="00B4217F">
        <w:rPr>
          <w:rFonts w:ascii="Times New Roman" w:hAnsi="Times New Roman" w:cs="Times New Roman"/>
        </w:rPr>
        <w:t xml:space="preserve"> Informācija par juridisku veidojumu patiesajiem labuma guvējiem ir informācija, kas minēta 10. rekomendācijas skaidrojošās piezīmes 5. punkta b) apakšpunkta ii) daļā un terminu sarakstā.</w:t>
      </w:r>
    </w:p>
  </w:footnote>
  <w:footnote w:id="82">
    <w:p w14:paraId="53170832" w14:textId="7EF7C51A" w:rsidR="00436DA1" w:rsidRPr="00B4217F" w:rsidRDefault="00436DA1" w:rsidP="00B4217F">
      <w:pPr>
        <w:pStyle w:val="FootnoteText"/>
        <w:jc w:val="both"/>
        <w:rPr>
          <w:rFonts w:ascii="Times New Roman" w:hAnsi="Times New Roman" w:cs="Times New Roman"/>
        </w:rPr>
      </w:pPr>
      <w:r w:rsidRPr="00B4217F">
        <w:rPr>
          <w:rStyle w:val="FootnoteReference"/>
          <w:rFonts w:ascii="Times New Roman" w:hAnsi="Times New Roman" w:cs="Times New Roman"/>
        </w:rPr>
        <w:footnoteRef/>
      </w:r>
      <w:r w:rsidRPr="00B4217F">
        <w:rPr>
          <w:rFonts w:ascii="Times New Roman" w:hAnsi="Times New Roman" w:cs="Times New Roman"/>
        </w:rPr>
        <w:t xml:space="preserve"> Ja trasta dibināšanas brīdī nevar noskaidrot patiesos labuma guvējus, trasta pilnvarotajam ir jāiegūst un jāuzglabā informācija par labuma guvēju kategoriju un tās pazīmēm un par pilnvaru objektiem. Izmantojot riskos balstītu pieeju, valstis var nolemt, ka labdarības trastiem vai ar likumu noteiktiem trastiem, kas nav dibināti labdarības mērķiem, nav nepieciešams identificēt atsevišķus saņēmējus.</w:t>
      </w:r>
    </w:p>
  </w:footnote>
  <w:footnote w:id="83">
    <w:p w14:paraId="7EFFF04D" w14:textId="1F56D957" w:rsidR="0055397A" w:rsidRPr="00B4217F" w:rsidRDefault="0055397A" w:rsidP="00B4217F">
      <w:pPr>
        <w:pStyle w:val="FootnoteText"/>
        <w:jc w:val="both"/>
        <w:rPr>
          <w:rFonts w:ascii="Times New Roman" w:hAnsi="Times New Roman" w:cs="Times New Roman"/>
        </w:rPr>
      </w:pPr>
      <w:r w:rsidRPr="00B4217F">
        <w:rPr>
          <w:rStyle w:val="FootnoteReference"/>
          <w:rFonts w:ascii="Times New Roman" w:hAnsi="Times New Roman" w:cs="Times New Roman"/>
        </w:rPr>
        <w:footnoteRef/>
      </w:r>
      <w:r w:rsidRPr="00B4217F">
        <w:rPr>
          <w:rFonts w:ascii="Times New Roman" w:hAnsi="Times New Roman" w:cs="Times New Roman"/>
        </w:rPr>
        <w:t xml:space="preserve"> Saistībā ar juridisku veidojumu pamatinformācija ir juridiskā veidojuma identifikators (piemēram, nosaukums, unikālais identifikators, piemēram, nodokļa maksātāja identifikācijas numurs vai līdzvērtīgs numurs, ja tāds ir), trasta līgums (vai līdzvērtīgs dokuments) un mērķis, ja ir, trasta pilnvarotā / līdzvērtīgas personas dzīvesvieta vai vieta, no kuras tiek administrēts juridiskais veidojums.</w:t>
      </w:r>
    </w:p>
  </w:footnote>
  <w:footnote w:id="84">
    <w:p w14:paraId="79C6AB86" w14:textId="1BF8B4F5" w:rsidR="00D17C52" w:rsidRPr="00AB5E18" w:rsidRDefault="00D17C52" w:rsidP="00AB5E18">
      <w:pPr>
        <w:pStyle w:val="FootnoteText"/>
        <w:jc w:val="both"/>
        <w:rPr>
          <w:rFonts w:ascii="Times New Roman" w:hAnsi="Times New Roman" w:cs="Times New Roman"/>
        </w:rPr>
      </w:pPr>
      <w:r w:rsidRPr="00AB5E18">
        <w:rPr>
          <w:rStyle w:val="FootnoteReference"/>
          <w:rFonts w:ascii="Times New Roman" w:hAnsi="Times New Roman" w:cs="Times New Roman"/>
        </w:rPr>
        <w:footnoteRef/>
      </w:r>
      <w:r w:rsidRPr="00AB5E18">
        <w:rPr>
          <w:rFonts w:ascii="Times New Roman" w:hAnsi="Times New Roman" w:cs="Times New Roman"/>
        </w:rPr>
        <w:t xml:space="preserve"> Valstis var noteikt, kas ir uzskatāms par “pietiekamu saikni”, pamatojoties uz risku. Pietiekamības pārbaudes var būt, piemēram, bet ne tikai, ja trastam / līdzīgam juridiskam veidojumam vai trasta pilnvarotajam / personai, kas ieņem līdzvērtīgu amatu līdzīgā juridiskā veidojumā, ir nozīmīgas un pastāvīgas uzņēmējdarbības attiecības ar finanšu iestādēm vai </w:t>
      </w:r>
      <w:r w:rsidRPr="00AB5E18">
        <w:rPr>
          <w:rFonts w:ascii="Times New Roman" w:hAnsi="Times New Roman" w:cs="Times New Roman"/>
          <w:i/>
          <w:iCs/>
        </w:rPr>
        <w:t>DNFBP</w:t>
      </w:r>
      <w:r w:rsidRPr="00AB5E18">
        <w:rPr>
          <w:rFonts w:ascii="Times New Roman" w:hAnsi="Times New Roman" w:cs="Times New Roman"/>
        </w:rPr>
        <w:t>, ir nozīmīgs nekustamais īpašums / citi vietēji ieguldījumi vai ja tas ir nodokļu rezidents valstī.</w:t>
      </w:r>
    </w:p>
  </w:footnote>
  <w:footnote w:id="85">
    <w:p w14:paraId="26B458ED" w14:textId="01EF87C1" w:rsidR="003D57AD" w:rsidRPr="00AB5E18" w:rsidRDefault="003D57AD" w:rsidP="00AB5E18">
      <w:pPr>
        <w:pStyle w:val="FootnoteText"/>
        <w:jc w:val="both"/>
        <w:rPr>
          <w:rFonts w:ascii="Times New Roman" w:hAnsi="Times New Roman" w:cs="Times New Roman"/>
        </w:rPr>
      </w:pPr>
      <w:r w:rsidRPr="00AB5E18">
        <w:rPr>
          <w:rStyle w:val="FootnoteReference"/>
          <w:rFonts w:ascii="Times New Roman" w:hAnsi="Times New Roman" w:cs="Times New Roman"/>
        </w:rPr>
        <w:footnoteRef/>
      </w:r>
      <w:r w:rsidRPr="00AB5E18">
        <w:rPr>
          <w:rFonts w:ascii="Times New Roman" w:hAnsi="Times New Roman" w:cs="Times New Roman"/>
        </w:rPr>
        <w:t xml:space="preserve"> To var darīt, izmantojot valsts un/vai starpvalstu pasākumus. Piemēram, noteiktu veidu ārvalstīs dibinātiem juridiskiem veidojumiem var pieprasīt, ka ir jātur informācija par patiesajiem labuma guvējiem, kā noteikts 5. punktā.</w:t>
      </w:r>
    </w:p>
  </w:footnote>
  <w:footnote w:id="86">
    <w:p w14:paraId="55640E33" w14:textId="33055FAF" w:rsidR="00863E23" w:rsidRPr="00AB5E18" w:rsidRDefault="00863E23" w:rsidP="00AB5E18">
      <w:pPr>
        <w:pStyle w:val="FootnoteText"/>
        <w:jc w:val="both"/>
        <w:rPr>
          <w:rFonts w:ascii="Times New Roman" w:hAnsi="Times New Roman" w:cs="Times New Roman"/>
        </w:rPr>
      </w:pPr>
      <w:r w:rsidRPr="00AB5E18">
        <w:rPr>
          <w:rStyle w:val="FootnoteReference"/>
          <w:rFonts w:ascii="Times New Roman" w:hAnsi="Times New Roman" w:cs="Times New Roman"/>
        </w:rPr>
        <w:footnoteRef/>
      </w:r>
      <w:r w:rsidRPr="00AB5E18">
        <w:rPr>
          <w:rFonts w:ascii="Times New Roman" w:hAnsi="Times New Roman" w:cs="Times New Roman"/>
        </w:rPr>
        <w:t xml:space="preserve"> Vietējās kompetentās iestādes vai attiecīgās citas valsts kompetentās iestādes atbilstoši attiecīgam starptautiskās sadarbības lūgumam.</w:t>
      </w:r>
    </w:p>
  </w:footnote>
  <w:footnote w:id="87">
    <w:p w14:paraId="745591D3" w14:textId="670A1659" w:rsidR="00863E23" w:rsidRPr="00863E23" w:rsidRDefault="00863E23" w:rsidP="00AB5E18">
      <w:pPr>
        <w:pStyle w:val="FootnoteText"/>
        <w:jc w:val="both"/>
      </w:pPr>
      <w:r w:rsidRPr="00AB5E18">
        <w:rPr>
          <w:rStyle w:val="FootnoteReference"/>
          <w:rFonts w:ascii="Times New Roman" w:hAnsi="Times New Roman" w:cs="Times New Roman"/>
        </w:rPr>
        <w:footnoteRef/>
      </w:r>
      <w:r w:rsidRPr="00AB5E18">
        <w:rPr>
          <w:rFonts w:ascii="Times New Roman" w:hAnsi="Times New Roman" w:cs="Times New Roman"/>
        </w:rPr>
        <w:t xml:space="preserve"> Struktūra varētu reģistrēt informāciju par patiesajiem labuma guvējiem līdztekus citai informācijai (piemēram, nodokļu informācijai) vai arī informācijas avots varētu būt vairāki reģistri (piemēram, reģistri provincēm vai apgabaliem, nozarēm vai konkrētu veidu juridiskām personām, piemēram, nevalstiskajām organizācijām), vai arī informācijas avots varētu būt privāta struktūra, kurai valsts iestāde ir uzticējusi šo uzdevumu.</w:t>
      </w:r>
    </w:p>
  </w:footnote>
  <w:footnote w:id="88">
    <w:p w14:paraId="4F6FE882" w14:textId="476E04FF" w:rsidR="00524C1B" w:rsidRPr="008F6240" w:rsidRDefault="00524C1B" w:rsidP="008F6240">
      <w:pPr>
        <w:pStyle w:val="FootnoteText"/>
        <w:jc w:val="both"/>
        <w:rPr>
          <w:rFonts w:ascii="Times New Roman" w:hAnsi="Times New Roman" w:cs="Times New Roman"/>
        </w:rPr>
      </w:pPr>
      <w:r w:rsidRPr="008F6240">
        <w:rPr>
          <w:rStyle w:val="FootnoteReference"/>
          <w:rFonts w:ascii="Times New Roman" w:hAnsi="Times New Roman" w:cs="Times New Roman"/>
        </w:rPr>
        <w:footnoteRef/>
      </w:r>
      <w:r w:rsidRPr="008F6240">
        <w:rPr>
          <w:rFonts w:ascii="Times New Roman" w:hAnsi="Times New Roman" w:cs="Times New Roman"/>
        </w:rPr>
        <w:t xml:space="preserve"> Attiecībā uz trastu / līdzīgu juridisko veidojumu labuma guvēju(-iem), kas ir norādīts(-i) pēc to pazīmēm vai kategorijas, ir paredzams, ka trasta pilnvarotie / personas, kas ieņem līdzvērtīgu amatu, varēs iegūt pilnībā atbilstīgu un pareizu informāciju tikai tad, kad attiecīgā persona iegūst tiesības kļūt par labuma guvēju izmaksas brīdī vai kad labuma guvējs nolemj izmantot piešķirtās tiesības, pamatojoties uz riskos balstītu pieeju.</w:t>
      </w:r>
    </w:p>
  </w:footnote>
  <w:footnote w:id="89">
    <w:p w14:paraId="1039B5ED" w14:textId="0BD9DEB0" w:rsidR="00AE2920" w:rsidRPr="00AE2920" w:rsidRDefault="00AE2920" w:rsidP="008F6240">
      <w:pPr>
        <w:pStyle w:val="FootnoteText"/>
        <w:jc w:val="both"/>
      </w:pPr>
      <w:r w:rsidRPr="008F6240">
        <w:rPr>
          <w:rStyle w:val="FootnoteReference"/>
          <w:rFonts w:ascii="Times New Roman" w:hAnsi="Times New Roman" w:cs="Times New Roman"/>
        </w:rPr>
        <w:footnoteRef/>
      </w:r>
      <w:r w:rsidRPr="008F6240">
        <w:rPr>
          <w:rFonts w:ascii="Times New Roman" w:hAnsi="Times New Roman" w:cs="Times New Roman"/>
        </w:rPr>
        <w:t xml:space="preserve"> Trasta dibinātājs(-i), trasta pilnvarotais(-ie), pārraudzītājs(-i) (ja ir), labuma guvējs(-i) vai, ja atbilstīgi, labuma guvēju kategorija un pilnvaru objekti, visas citas fiziskās personas, kas galīgi faktiski kontrolē trastu. Attiecībā uz līdzīgiem juridiskiem veidojumiem jāiekļauj personas, kas ieņem līdzvērtīgus amatus. Ja trasta pilnvarotais un juridiskā veidojuma cita persona ir juridiska persona, ir jāidentificē šīs juridiskās personas patiesais labuma guvējs.</w:t>
      </w:r>
    </w:p>
  </w:footnote>
  <w:footnote w:id="90">
    <w:p w14:paraId="1AF7C3F9" w14:textId="390C3E8F" w:rsidR="00657FFA" w:rsidRPr="00657FFA" w:rsidRDefault="00657FFA">
      <w:pPr>
        <w:pStyle w:val="FootnoteText"/>
      </w:pPr>
      <w:r>
        <w:rPr>
          <w:rStyle w:val="FootnoteReference"/>
        </w:rPr>
        <w:footnoteRef/>
      </w:r>
      <w:r>
        <w:rPr>
          <w:rFonts w:ascii="Times New Roman" w:hAnsi="Times New Roman"/>
        </w:rPr>
        <w:t xml:space="preserve"> Tas neietekmē prasības noteikt efektīvus, samērīgus un preventīvus sodus par citviet rekomendācijās minēto prasību neizpildīšanu.</w:t>
      </w:r>
    </w:p>
  </w:footnote>
  <w:footnote w:id="91">
    <w:p w14:paraId="02DFD4A3" w14:textId="32B868B0" w:rsidR="003F2D45" w:rsidRPr="003F2D45" w:rsidRDefault="003F2D45">
      <w:pPr>
        <w:pStyle w:val="FootnoteText"/>
      </w:pPr>
      <w:r>
        <w:rPr>
          <w:rStyle w:val="FootnoteReference"/>
        </w:rPr>
        <w:footnoteRef/>
      </w:r>
      <w:r>
        <w:t xml:space="preserve"> </w:t>
      </w:r>
      <w:r>
        <w:rPr>
          <w:rFonts w:ascii="Times New Roman" w:hAnsi="Times New Roman"/>
        </w:rPr>
        <w:t>Atsauce uz 4. rekomendāciju ietver atsauci uz valsts normatīvo aktu pamatprincipiem, kas var attiekties uz noteiktu veidu konfiskāciju. Attiecībā uz pieprasījumiem, kas iesniegti, pamatojoties uz tiesvedību saistībā ar konfiskāciju bez notiesājoša sprieduma, valstīm ir jābūt pilnvarojumam sniegt palīdzību vismaz apstākļos, kad noziedzīga nodarījuma izdarītājs nav pieejams, jo ir miris, aizbēdzis, ir prombūtnē, vai arī noziedzīga nodarījuma izdarītājs nav zināms, un šai palīdzībai ir jābūt iespējami saskanīgai ar valsts normatīvo aktu pamatprincipiem.</w:t>
      </w:r>
    </w:p>
  </w:footnote>
  <w:footnote w:id="92">
    <w:p w14:paraId="10A7E032" w14:textId="3A1438FC" w:rsidR="000B0123" w:rsidRPr="000B0123" w:rsidRDefault="000B0123">
      <w:pPr>
        <w:pStyle w:val="FootnoteText"/>
      </w:pPr>
      <w:r>
        <w:rPr>
          <w:rStyle w:val="FootnoteReference"/>
        </w:rPr>
        <w:footnoteRef/>
      </w:r>
      <w:r>
        <w:rPr>
          <w:rFonts w:ascii="Times New Roman" w:hAnsi="Times New Roman"/>
        </w:rPr>
        <w:t xml:space="preserve"> Informāciju var sniegt, ja tas ir nepieciešams sadarbības lūguma izpildei.</w:t>
      </w:r>
    </w:p>
  </w:footnote>
  <w:footnote w:id="93">
    <w:p w14:paraId="51BF1BEF" w14:textId="0CCA6712" w:rsidR="007C4D25" w:rsidRPr="007C4D25" w:rsidRDefault="007C4D25">
      <w:pPr>
        <w:pStyle w:val="FootnoteText"/>
      </w:pPr>
      <w:r>
        <w:rPr>
          <w:rStyle w:val="FootnoteReference"/>
        </w:rPr>
        <w:footnoteRef/>
      </w:r>
      <w:r>
        <w:rPr>
          <w:rFonts w:ascii="Times New Roman" w:hAnsi="Times New Roman"/>
        </w:rPr>
        <w:t xml:space="preserve"> Attiecas uz finanšu uzraugiem, kas ir kompetentās iestādes.</w:t>
      </w:r>
    </w:p>
  </w:footnote>
  <w:footnote w:id="94">
    <w:p w14:paraId="06BBB335" w14:textId="3A04D8CB" w:rsidR="00F95926" w:rsidRPr="008F6240" w:rsidRDefault="00F95926" w:rsidP="008F6240">
      <w:pPr>
        <w:pStyle w:val="FootnoteText"/>
        <w:jc w:val="both"/>
        <w:rPr>
          <w:rFonts w:ascii="Times New Roman" w:hAnsi="Times New Roman" w:cs="Times New Roman"/>
        </w:rPr>
      </w:pPr>
      <w:r w:rsidRPr="008F6240">
        <w:rPr>
          <w:rStyle w:val="FootnoteReference"/>
          <w:rFonts w:ascii="Times New Roman" w:hAnsi="Times New Roman" w:cs="Times New Roman"/>
        </w:rPr>
        <w:footnoteRef/>
      </w:r>
      <w:r w:rsidRPr="008F6240">
        <w:rPr>
          <w:rFonts w:ascii="Times New Roman" w:hAnsi="Times New Roman" w:cs="Times New Roman"/>
        </w:rPr>
        <w:t xml:space="preserve"> Frāzes “galu galā pieder vai kontrolē” un “īsteno faktisko kontroli” attiecas uz situācijām, kad īpašumtiesības/kontroli īsteno īpašnieku ķēde vai tiek īstenota tāda kontrole, kas nav tieša kontrole.</w:t>
      </w:r>
    </w:p>
  </w:footnote>
  <w:footnote w:id="95">
    <w:p w14:paraId="18F3D411" w14:textId="1E724467" w:rsidR="00F95926" w:rsidRPr="008F6240" w:rsidRDefault="00F95926" w:rsidP="008F6240">
      <w:pPr>
        <w:pStyle w:val="FootnoteText"/>
        <w:jc w:val="both"/>
        <w:rPr>
          <w:rFonts w:ascii="Times New Roman" w:hAnsi="Times New Roman" w:cs="Times New Roman"/>
        </w:rPr>
      </w:pPr>
      <w:r w:rsidRPr="008F6240">
        <w:rPr>
          <w:rStyle w:val="FootnoteReference"/>
          <w:rFonts w:ascii="Times New Roman" w:hAnsi="Times New Roman" w:cs="Times New Roman"/>
        </w:rPr>
        <w:footnoteRef/>
      </w:r>
      <w:r w:rsidRPr="008F6240">
        <w:rPr>
          <w:rFonts w:ascii="Times New Roman" w:hAnsi="Times New Roman" w:cs="Times New Roman"/>
        </w:rPr>
        <w:t xml:space="preserve"> Šī definīcija attiecas arī uz dzīvības vai ar citu ieguldījumu saistītas apdrošināšanas polises saņēmēja patieso labuma guvēju.</w:t>
      </w:r>
    </w:p>
  </w:footnote>
  <w:footnote w:id="96">
    <w:p w14:paraId="5144363D" w14:textId="60E00BE0" w:rsidR="00F95926" w:rsidRPr="008F6240" w:rsidRDefault="00F95926" w:rsidP="008F6240">
      <w:pPr>
        <w:pStyle w:val="FootnoteText"/>
        <w:jc w:val="both"/>
        <w:rPr>
          <w:rFonts w:ascii="Times New Roman" w:hAnsi="Times New Roman" w:cs="Times New Roman"/>
        </w:rPr>
      </w:pPr>
      <w:r w:rsidRPr="008F6240">
        <w:rPr>
          <w:rStyle w:val="FootnoteReference"/>
          <w:rFonts w:ascii="Times New Roman" w:hAnsi="Times New Roman" w:cs="Times New Roman"/>
        </w:rPr>
        <w:footnoteRef/>
      </w:r>
      <w:r w:rsidRPr="008F6240">
        <w:rPr>
          <w:rFonts w:ascii="Times New Roman" w:hAnsi="Times New Roman" w:cs="Times New Roman"/>
        </w:rPr>
        <w:t xml:space="preserve"> Galīgais patiesais labuma guvējs vienmēr ir viena vai vairākas fiziskas personas. Kā noteikts R.10, saistībā ar klienta izpēti ne vienmēr ir iespējams pārbaudīt šādu personu identitāti ar samērīgiem pasākumiem un, ja pastāv šaubas, vai persona, kas kontrolē juridiskās personas īpašumtiesības, ir galīgais patiesais labuma guvējs, vai ja nevienai fiziskai personai īpašumtiesības nenodrošina kontroli pār juridisko personu, fiziskās personas (ja tādas ir), kuras kontrolē juridisko personu, identificē ar citiem līdzekļiem. Ja nav identificēta neviena fiziska persona šajā lomā, ir jāidentificē fiziska persona, kas ieņem amatu augstākajā vadībā, un jāreģistrē kā persona, kas ieņem šo amatu. Šis R.10 noteikums negroza un neaizstāj </w:t>
      </w:r>
      <w:r w:rsidRPr="008F6240">
        <w:rPr>
          <w:rFonts w:ascii="Times New Roman" w:hAnsi="Times New Roman" w:cs="Times New Roman"/>
          <w:i/>
          <w:iCs/>
        </w:rPr>
        <w:t>patiesā labuma guvēja</w:t>
      </w:r>
      <w:r w:rsidRPr="008F6240">
        <w:rPr>
          <w:rFonts w:ascii="Times New Roman" w:hAnsi="Times New Roman" w:cs="Times New Roman"/>
        </w:rPr>
        <w:t xml:space="preserve"> definīciju, bet tikai paredz, kā ir veicama klienta izpēte situācijās, kad patiesais labuma guvējs nav identificējams.</w:t>
      </w:r>
    </w:p>
  </w:footnote>
  <w:footnote w:id="97">
    <w:p w14:paraId="53D6DFE9" w14:textId="12DE3024" w:rsidR="000E3EAB" w:rsidRPr="000E3EAB" w:rsidRDefault="000E3EAB" w:rsidP="008F6240">
      <w:pPr>
        <w:pStyle w:val="FootnoteText"/>
        <w:jc w:val="both"/>
      </w:pPr>
      <w:r w:rsidRPr="008F6240">
        <w:rPr>
          <w:rStyle w:val="FootnoteReference"/>
          <w:rFonts w:ascii="Times New Roman" w:hAnsi="Times New Roman" w:cs="Times New Roman"/>
        </w:rPr>
        <w:footnoteRef/>
      </w:r>
      <w:r w:rsidRPr="008F6240">
        <w:rPr>
          <w:rFonts w:ascii="Times New Roman" w:hAnsi="Times New Roman" w:cs="Times New Roman"/>
        </w:rPr>
        <w:t xml:space="preserve"> Norāde “galīgi faktiski kontrolē” trastus vai līdzīgus juridiskos veidojumus ietver situācijas, kurās īpašumtiesības/kontroli īsteno, izmantojot īpašumtiesību/kontroles ķēdi.</w:t>
      </w:r>
    </w:p>
  </w:footnote>
  <w:footnote w:id="98">
    <w:p w14:paraId="3274A080" w14:textId="7DAED689" w:rsidR="001E22D7" w:rsidRPr="001E22D7" w:rsidRDefault="001E22D7">
      <w:pPr>
        <w:pStyle w:val="FootnoteText"/>
      </w:pPr>
      <w:r>
        <w:rPr>
          <w:rStyle w:val="FootnoteReference"/>
        </w:rPr>
        <w:footnoteRef/>
      </w:r>
      <w:r>
        <w:rPr>
          <w:rFonts w:ascii="Times New Roman" w:hAnsi="Times New Roman"/>
        </w:rPr>
        <w:t xml:space="preserve"> Tostarp finanšu uzraugi, kas izveidoti kā neatkarīgas nevalstiskas iestādes ar likumā noteiktām pilnvarām.</w:t>
      </w:r>
    </w:p>
  </w:footnote>
  <w:footnote w:id="99">
    <w:p w14:paraId="04685E3B" w14:textId="4F97FFD4" w:rsidR="00573795" w:rsidRPr="00573795" w:rsidRDefault="00573795">
      <w:pPr>
        <w:pStyle w:val="FootnoteText"/>
      </w:pPr>
      <w:r>
        <w:rPr>
          <w:rStyle w:val="FootnoteReference"/>
        </w:rPr>
        <w:footnoteRef/>
      </w:r>
      <w:r>
        <w:rPr>
          <w:rFonts w:ascii="Times New Roman" w:hAnsi="Times New Roman"/>
        </w:rPr>
        <w:t xml:space="preserve"> Visos </w:t>
      </w:r>
      <w:r>
        <w:rPr>
          <w:rFonts w:ascii="Times New Roman" w:hAnsi="Times New Roman"/>
          <w:i/>
          <w:iCs/>
        </w:rPr>
        <w:t>FATF</w:t>
      </w:r>
      <w:r>
        <w:rPr>
          <w:rFonts w:ascii="Times New Roman" w:hAnsi="Times New Roman"/>
        </w:rPr>
        <w:t xml:space="preserve"> standartos norāde “kazino” ietver arī interneta kazino un kazino uz kuģiem.</w:t>
      </w:r>
    </w:p>
  </w:footnote>
  <w:footnote w:id="100">
    <w:p w14:paraId="17E487F6" w14:textId="7672EA48" w:rsidR="00536EC0" w:rsidRPr="00536EC0" w:rsidRDefault="00536EC0">
      <w:pPr>
        <w:pStyle w:val="FootnoteText"/>
      </w:pPr>
      <w:r>
        <w:rPr>
          <w:rStyle w:val="FootnoteReference"/>
        </w:rPr>
        <w:footnoteRef/>
      </w:r>
      <w:r>
        <w:rPr>
          <w:rFonts w:ascii="Times New Roman" w:hAnsi="Times New Roman"/>
        </w:rPr>
        <w:t xml:space="preserve"> Fiziska vai juridiska persona.</w:t>
      </w:r>
    </w:p>
  </w:footnote>
  <w:footnote w:id="101">
    <w:p w14:paraId="5FB3C97A" w14:textId="03F6E815" w:rsidR="00FC3F51" w:rsidRPr="00FC3F51" w:rsidRDefault="00FC3F51">
      <w:pPr>
        <w:pStyle w:val="FootnoteText"/>
      </w:pPr>
      <w:r>
        <w:rPr>
          <w:rStyle w:val="FootnoteReference"/>
        </w:rPr>
        <w:footnoteRef/>
      </w:r>
      <w:r>
        <w:rPr>
          <w:rFonts w:ascii="Times New Roman" w:hAnsi="Times New Roman"/>
        </w:rPr>
        <w:t xml:space="preserve"> Ietver arī aktīvu pārvaldību.</w:t>
      </w:r>
    </w:p>
  </w:footnote>
  <w:footnote w:id="102">
    <w:p w14:paraId="1D350165" w14:textId="69BC2863" w:rsidR="00FC3F51" w:rsidRPr="00FC3F51" w:rsidRDefault="00FC3F51">
      <w:pPr>
        <w:pStyle w:val="FootnoteText"/>
      </w:pPr>
      <w:r>
        <w:rPr>
          <w:rStyle w:val="FootnoteReference"/>
        </w:rPr>
        <w:footnoteRef/>
      </w:r>
      <w:r>
        <w:rPr>
          <w:rFonts w:ascii="Times New Roman" w:hAnsi="Times New Roman"/>
        </w:rPr>
        <w:t xml:space="preserve"> </w:t>
      </w:r>
      <w:r>
        <w:rPr>
          <w:rFonts w:ascii="Times New Roman" w:hAnsi="Times New Roman"/>
          <w:i/>
          <w:iCs/>
        </w:rPr>
        <w:t>Inter alia</w:t>
      </w:r>
      <w:r>
        <w:rPr>
          <w:rFonts w:ascii="Times New Roman" w:hAnsi="Times New Roman"/>
        </w:rPr>
        <w:t xml:space="preserve"> tas ietver patēriņa kredītu, hipotekāro kredītu, faktūrkreditēšanu ar regresa tiesībām vai bez tām, kā arī tirdzniecības darījumu finansēšanu (tostarp atsavināšanu).</w:t>
      </w:r>
    </w:p>
  </w:footnote>
  <w:footnote w:id="103">
    <w:p w14:paraId="2833975F" w14:textId="7B4B3ECD" w:rsidR="00F13E60" w:rsidRPr="00F13E60" w:rsidRDefault="00F13E60">
      <w:pPr>
        <w:pStyle w:val="FootnoteText"/>
      </w:pPr>
      <w:r>
        <w:rPr>
          <w:rStyle w:val="FootnoteReference"/>
        </w:rPr>
        <w:footnoteRef/>
      </w:r>
      <w:r>
        <w:rPr>
          <w:rFonts w:ascii="Times New Roman" w:hAnsi="Times New Roman"/>
        </w:rPr>
        <w:t xml:space="preserve"> Neattiecas uz finanšu līzinga noteikumiem attiecībā uz patēriņa produktiem.</w:t>
      </w:r>
    </w:p>
  </w:footnote>
  <w:footnote w:id="104">
    <w:p w14:paraId="24C1487A" w14:textId="557AF1E3" w:rsidR="00F13E60" w:rsidRPr="00F13E60" w:rsidRDefault="00F13E60">
      <w:pPr>
        <w:pStyle w:val="FootnoteText"/>
      </w:pPr>
      <w:r>
        <w:rPr>
          <w:rStyle w:val="FootnoteReference"/>
        </w:rPr>
        <w:footnoteRef/>
      </w:r>
      <w:r>
        <w:rPr>
          <w:rFonts w:ascii="Times New Roman" w:hAnsi="Times New Roman"/>
        </w:rPr>
        <w:t xml:space="preserve"> Neattiecas uz fizisku vai juridisku personu, kura finanšu iestādēm nodrošina tikai ziņošanas vai cita atbalsta sistēmas līdzekļu pārsūtīšanai. Skat. 16. rekomendācijas skaidrojošo piezīmi.</w:t>
      </w:r>
    </w:p>
  </w:footnote>
  <w:footnote w:id="105">
    <w:p w14:paraId="1AA886ED" w14:textId="001C56A8" w:rsidR="00F13E60" w:rsidRPr="00F13E60" w:rsidRDefault="00F13E60">
      <w:pPr>
        <w:pStyle w:val="FootnoteText"/>
      </w:pPr>
      <w:r>
        <w:rPr>
          <w:rStyle w:val="FootnoteReference"/>
        </w:rPr>
        <w:footnoteRef/>
      </w:r>
      <w:r>
        <w:rPr>
          <w:rFonts w:ascii="Times New Roman" w:hAnsi="Times New Roman"/>
        </w:rPr>
        <w:t xml:space="preserve"> Attiecas gan uz apdrošināšanas uzņēmumiem, gan apdrošināšanas starpniekiem (aģentiem un brokeriem).</w:t>
      </w:r>
    </w:p>
  </w:footnote>
  <w:footnote w:id="106">
    <w:p w14:paraId="41381DDE" w14:textId="7ADB2B7E" w:rsidR="00286076" w:rsidRPr="00286076" w:rsidRDefault="00286076">
      <w:pPr>
        <w:pStyle w:val="FootnoteText"/>
      </w:pPr>
      <w:r>
        <w:rPr>
          <w:rStyle w:val="FootnoteReference"/>
        </w:rPr>
        <w:footnoteRef/>
      </w:r>
      <w:r>
        <w:t xml:space="preserve"> </w:t>
      </w:r>
      <w:r>
        <w:rPr>
          <w:rFonts w:ascii="Times New Roman" w:hAnsi="Times New Roman"/>
        </w:rPr>
        <w:t>Līdzīgumu novērtē, ņemot vērā 2. pantu Hāgas konvencijā par normatīvajiem aktiem, kas piemērojami trastiem un to atzīšanai, pamatojoties uz to, vai juridiskiem veidojumiem ir tiešajam trastam līdzīga struktūra vai tam līdzīga funkcija.</w:t>
      </w:r>
    </w:p>
  </w:footnote>
  <w:footnote w:id="107">
    <w:p w14:paraId="4B9DE578" w14:textId="68DA7AB6" w:rsidR="00286076" w:rsidRPr="00286076" w:rsidRDefault="00286076">
      <w:pPr>
        <w:pStyle w:val="FootnoteText"/>
      </w:pPr>
      <w:r>
        <w:rPr>
          <w:rStyle w:val="FootnoteReference"/>
        </w:rPr>
        <w:footnoteRef/>
      </w:r>
      <w:r>
        <w:t xml:space="preserve"> </w:t>
      </w:r>
      <w:r>
        <w:rPr>
          <w:rFonts w:ascii="Times New Roman" w:hAnsi="Times New Roman"/>
        </w:rPr>
        <w:t xml:space="preserve">Izņemot valstīs, kur </w:t>
      </w:r>
      <w:r>
        <w:rPr>
          <w:rFonts w:ascii="Times New Roman" w:hAnsi="Times New Roman"/>
          <w:i/>
          <w:iCs/>
        </w:rPr>
        <w:t>Waqf</w:t>
      </w:r>
      <w:r>
        <w:rPr>
          <w:rFonts w:ascii="Times New Roman" w:hAnsi="Times New Roman"/>
        </w:rPr>
        <w:t xml:space="preserve"> saskaņā ar 24. rekomendāciju ir juridiskas personas.</w:t>
      </w:r>
    </w:p>
  </w:footnote>
  <w:footnote w:id="108">
    <w:p w14:paraId="54AA0974" w14:textId="7222A2CB" w:rsidR="002F1C1A" w:rsidRPr="002F1C1A" w:rsidRDefault="002F1C1A">
      <w:pPr>
        <w:pStyle w:val="FootnoteText"/>
      </w:pPr>
      <w:r>
        <w:rPr>
          <w:rStyle w:val="FootnoteReference"/>
        </w:rPr>
        <w:footnoteRef/>
      </w:r>
      <w:r>
        <w:rPr>
          <w:rFonts w:ascii="Times New Roman" w:hAnsi="Times New Roman"/>
        </w:rPr>
        <w:t xml:space="preserve"> Tostarp pamatprincipu uzraugi, kuri pilda uzraudzības funkcijas, kas ir saistītas ar </w:t>
      </w:r>
      <w:r>
        <w:rPr>
          <w:rFonts w:ascii="Times New Roman" w:hAnsi="Times New Roman"/>
          <w:i/>
          <w:iCs/>
        </w:rPr>
        <w:t>FATF</w:t>
      </w:r>
      <w:r>
        <w:rPr>
          <w:rFonts w:ascii="Times New Roman" w:hAnsi="Times New Roman"/>
        </w:rPr>
        <w:t xml:space="preserve"> rekomendāciju īstenošanu.</w:t>
      </w:r>
    </w:p>
  </w:footnote>
  <w:footnote w:id="109">
    <w:p w14:paraId="5DC9558A" w14:textId="77777777" w:rsidR="002F1C1A" w:rsidRPr="00872995" w:rsidRDefault="002F1C1A" w:rsidP="002F1C1A">
      <w:pPr>
        <w:jc w:val="both"/>
        <w:rPr>
          <w:rFonts w:ascii="Times New Roman" w:hAnsi="Times New Roman" w:cs="Times New Roman"/>
          <w:noProof/>
          <w:sz w:val="20"/>
          <w:szCs w:val="20"/>
        </w:rPr>
      </w:pPr>
      <w:r w:rsidRPr="00872995">
        <w:rPr>
          <w:rStyle w:val="FootnoteReference"/>
          <w:rFonts w:ascii="Times New Roman" w:hAnsi="Times New Roman" w:cs="Times New Roman"/>
          <w:sz w:val="20"/>
          <w:szCs w:val="20"/>
        </w:rPr>
        <w:footnoteRef/>
      </w:r>
      <w:r w:rsidRPr="00872995">
        <w:rPr>
          <w:rFonts w:ascii="Times New Roman" w:hAnsi="Times New Roman" w:cs="Times New Roman"/>
          <w:sz w:val="20"/>
          <w:szCs w:val="20"/>
        </w:rPr>
        <w:t xml:space="preserve"> Hāgas konvencijas 2. pantā noteikts šādi:</w:t>
      </w:r>
    </w:p>
    <w:p w14:paraId="0FE386F2" w14:textId="77777777" w:rsidR="002F1C1A" w:rsidRPr="00872995" w:rsidRDefault="002F1C1A" w:rsidP="002F1C1A">
      <w:pPr>
        <w:jc w:val="both"/>
        <w:rPr>
          <w:rFonts w:ascii="Times New Roman" w:hAnsi="Times New Roman" w:cs="Times New Roman"/>
          <w:noProof/>
          <w:sz w:val="20"/>
          <w:szCs w:val="20"/>
        </w:rPr>
      </w:pPr>
      <w:r w:rsidRPr="00872995">
        <w:rPr>
          <w:rFonts w:ascii="Times New Roman" w:hAnsi="Times New Roman" w:cs="Times New Roman"/>
          <w:i/>
          <w:iCs/>
          <w:sz w:val="20"/>
          <w:szCs w:val="20"/>
        </w:rPr>
        <w:t>Šajā konvencijā termins “trasts” attiecas uz juridiskām attiecībām, kuras izveidojusi – inter vivos vai pēc nāves – persona, dibinātājs, nododot aktīvus pilnvarotas personas kontrolē, kas tos kontrolē labuma guvēja labumam vai īpašam mērķim.</w:t>
      </w:r>
    </w:p>
    <w:p w14:paraId="26BCB667" w14:textId="77777777" w:rsidR="002F1C1A" w:rsidRPr="00872995" w:rsidRDefault="002F1C1A" w:rsidP="002F1C1A">
      <w:pPr>
        <w:jc w:val="both"/>
        <w:rPr>
          <w:rFonts w:ascii="Times New Roman" w:hAnsi="Times New Roman" w:cs="Times New Roman"/>
          <w:noProof/>
          <w:sz w:val="20"/>
          <w:szCs w:val="20"/>
        </w:rPr>
      </w:pPr>
      <w:r w:rsidRPr="00872995">
        <w:rPr>
          <w:rFonts w:ascii="Times New Roman" w:hAnsi="Times New Roman" w:cs="Times New Roman"/>
          <w:sz w:val="20"/>
          <w:szCs w:val="20"/>
        </w:rPr>
        <w:t>Trastam ir šādas raksturīgas īpašības:</w:t>
      </w:r>
    </w:p>
    <w:p w14:paraId="30AE41A5" w14:textId="4DE0A675" w:rsidR="002F1C1A" w:rsidRPr="00872995" w:rsidRDefault="001236B5" w:rsidP="001236B5">
      <w:pPr>
        <w:ind w:left="284" w:hanging="284"/>
        <w:jc w:val="both"/>
        <w:rPr>
          <w:rFonts w:ascii="Times New Roman" w:hAnsi="Times New Roman" w:cs="Times New Roman"/>
          <w:noProof/>
          <w:sz w:val="20"/>
          <w:szCs w:val="20"/>
        </w:rPr>
      </w:pPr>
      <w:r w:rsidRPr="00872995">
        <w:rPr>
          <w:rFonts w:ascii="Times New Roman" w:hAnsi="Times New Roman" w:cs="Times New Roman"/>
          <w:sz w:val="20"/>
          <w:szCs w:val="20"/>
        </w:rPr>
        <w:t>a) aktīvi ir atsevišķi līdzekļi, un tie nekļūst par pilnvarotās personas īpašumu;</w:t>
      </w:r>
    </w:p>
    <w:p w14:paraId="28192192" w14:textId="7874819E" w:rsidR="002F1C1A" w:rsidRPr="00872995" w:rsidRDefault="001236B5" w:rsidP="001236B5">
      <w:pPr>
        <w:ind w:left="284" w:hanging="284"/>
        <w:jc w:val="both"/>
        <w:rPr>
          <w:rFonts w:ascii="Times New Roman" w:hAnsi="Times New Roman" w:cs="Times New Roman"/>
          <w:noProof/>
          <w:sz w:val="20"/>
          <w:szCs w:val="20"/>
        </w:rPr>
      </w:pPr>
      <w:r w:rsidRPr="00872995">
        <w:rPr>
          <w:rFonts w:ascii="Times New Roman" w:hAnsi="Times New Roman" w:cs="Times New Roman"/>
          <w:sz w:val="20"/>
          <w:szCs w:val="20"/>
        </w:rPr>
        <w:t>b) tiesības uz trasta aktīviem var izmantot pilnvarotās personas vai citas personas vārdā, kuru pilnvarotā persona ir pilnvarojusi;</w:t>
      </w:r>
    </w:p>
    <w:p w14:paraId="6729B494" w14:textId="70719DF5" w:rsidR="002F1C1A" w:rsidRPr="00872995" w:rsidRDefault="001236B5" w:rsidP="001236B5">
      <w:pPr>
        <w:ind w:left="284" w:hanging="284"/>
        <w:jc w:val="both"/>
        <w:rPr>
          <w:rFonts w:ascii="Times New Roman" w:hAnsi="Times New Roman" w:cs="Times New Roman"/>
          <w:noProof/>
          <w:sz w:val="20"/>
          <w:szCs w:val="20"/>
        </w:rPr>
      </w:pPr>
      <w:r w:rsidRPr="00872995">
        <w:rPr>
          <w:rFonts w:ascii="Times New Roman" w:hAnsi="Times New Roman" w:cs="Times New Roman"/>
          <w:sz w:val="20"/>
          <w:szCs w:val="20"/>
        </w:rPr>
        <w:t>c) pilnvarotajai personai ir tiesības un pienākums, par kuru tā atbild, pārvaldīt, izmantot vai likvidēt aktīvus saskaņā ar trasta noteikumiem, kā arī pildīt īpašus pienākumus, kas noteikti normatīvajos aktos.</w:t>
      </w:r>
    </w:p>
    <w:p w14:paraId="58B7B126" w14:textId="1E4186DB" w:rsidR="002F1C1A" w:rsidRPr="002F1C1A" w:rsidRDefault="002F1C1A" w:rsidP="002F1C1A">
      <w:pPr>
        <w:jc w:val="both"/>
        <w:rPr>
          <w:rFonts w:ascii="Times New Roman" w:hAnsi="Times New Roman"/>
          <w:noProof/>
          <w:sz w:val="20"/>
          <w:szCs w:val="18"/>
        </w:rPr>
      </w:pPr>
      <w:r w:rsidRPr="00872995">
        <w:rPr>
          <w:rFonts w:ascii="Times New Roman" w:hAnsi="Times New Roman" w:cs="Times New Roman"/>
          <w:sz w:val="20"/>
          <w:szCs w:val="20"/>
        </w:rPr>
        <w:t>Atsevišķu tiesību un pilnvaru atstāšana dibinātāja varā, kā arī tas, ka pilnvarotajam pašam var būt labuma guvēja tiesības, nav pretrunā trasta pastāvēšanai.</w:t>
      </w:r>
    </w:p>
  </w:footnote>
  <w:footnote w:id="110">
    <w:p w14:paraId="3E2D5D6B" w14:textId="36F4D791" w:rsidR="00FE7E07" w:rsidRPr="00FE7E07" w:rsidRDefault="00FE7E07">
      <w:pPr>
        <w:pStyle w:val="FootnoteText"/>
      </w:pPr>
      <w:r>
        <w:rPr>
          <w:rStyle w:val="FootnoteReference"/>
        </w:rPr>
        <w:footnoteRef/>
      </w:r>
      <w:r>
        <w:rPr>
          <w:rFonts w:ascii="Times New Roman" w:hAnsi="Times New Roman"/>
        </w:rPr>
        <w:t xml:space="preserve"> Saistībā ar virtuālo aktīvu “pārvedums” ir darījuma veikšana citas fiziskas vai juridiskas personas vārdā, kura pārvieto virtuālo aktīvu no vienas virtuālo aktīvu adreses vai konta uz citu adresi vai kontu.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19DA" w14:textId="77777777" w:rsidR="00D54C5F" w:rsidRPr="00864FDC" w:rsidRDefault="00D54C5F" w:rsidP="00D54C5F">
    <w:pPr>
      <w:pStyle w:val="Header"/>
      <w:tabs>
        <w:tab w:val="clear" w:pos="4513"/>
        <w:tab w:val="clear" w:pos="9026"/>
        <w:tab w:val="right" w:leader="underscore" w:pos="9072"/>
      </w:tabs>
      <w:rPr>
        <w:rStyle w:val="PageNumber"/>
        <w:rFonts w:ascii="Times New Roman" w:hAnsi="Times New Roman" w:cs="Times New Roman"/>
        <w:sz w:val="20"/>
        <w:szCs w:val="20"/>
      </w:rPr>
    </w:pPr>
    <w:bookmarkStart w:id="21" w:name="_Hlk496261784"/>
    <w:bookmarkStart w:id="22" w:name="_Hlk496261785"/>
    <w:bookmarkStart w:id="23" w:name="_Hlk496261786"/>
    <w:bookmarkStart w:id="24" w:name="_Hlk502757728"/>
    <w:bookmarkStart w:id="25" w:name="_Hlk502757729"/>
    <w:bookmarkStart w:id="26" w:name="_Hlk502757738"/>
    <w:bookmarkStart w:id="27" w:name="_Hlk502757739"/>
    <w:bookmarkStart w:id="28" w:name="_Hlk30491084"/>
    <w:bookmarkStart w:id="29" w:name="_Hlk30491085"/>
    <w:bookmarkStart w:id="30" w:name="_Hlk63344778"/>
    <w:bookmarkStart w:id="31" w:name="_Hlk63344779"/>
    <w:bookmarkStart w:id="32" w:name="_Hlk63344780"/>
    <w:bookmarkStart w:id="33" w:name="_Hlk63344781"/>
    <w:r w:rsidRPr="00864FDC">
      <w:rPr>
        <w:rStyle w:val="PageNumber"/>
        <w:rFonts w:ascii="Times New Roman" w:hAnsi="Times New Roman" w:cs="Times New Roman"/>
        <w:sz w:val="20"/>
        <w:szCs w:val="20"/>
      </w:rPr>
      <w:tab/>
    </w:r>
  </w:p>
  <w:bookmarkEnd w:id="21"/>
  <w:bookmarkEnd w:id="22"/>
  <w:bookmarkEnd w:id="23"/>
  <w:bookmarkEnd w:id="24"/>
  <w:bookmarkEnd w:id="25"/>
  <w:bookmarkEnd w:id="26"/>
  <w:bookmarkEnd w:id="27"/>
  <w:bookmarkEnd w:id="28"/>
  <w:bookmarkEnd w:id="29"/>
  <w:bookmarkEnd w:id="30"/>
  <w:bookmarkEnd w:id="31"/>
  <w:bookmarkEnd w:id="32"/>
  <w:bookmarkEnd w:id="33"/>
  <w:p w14:paraId="4F546DFA" w14:textId="77777777" w:rsidR="00D54C5F" w:rsidRPr="00864FDC" w:rsidRDefault="00D54C5F" w:rsidP="00D54C5F">
    <w:pPr>
      <w:pStyle w:val="Header"/>
      <w:rPr>
        <w:rFonts w:ascii="Times New Roman" w:hAnsi="Times New Roman" w:cs="Times New Roman"/>
        <w:sz w:val="20"/>
        <w:szCs w:val="20"/>
      </w:rPr>
    </w:pPr>
  </w:p>
  <w:p w14:paraId="101F3873" w14:textId="77777777" w:rsidR="00D15F95" w:rsidRDefault="00D15F9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DDA" w14:textId="77777777" w:rsidR="00462B8B" w:rsidRPr="00864FDC" w:rsidRDefault="00462B8B" w:rsidP="00462B8B">
    <w:pPr>
      <w:pBdr>
        <w:bottom w:val="single" w:sz="12" w:space="5" w:color="auto"/>
      </w:pBdr>
      <w:rPr>
        <w:rFonts w:ascii="Times New Roman" w:hAnsi="Times New Roman" w:cs="Times New Roman"/>
        <w:spacing w:val="-2"/>
        <w:sz w:val="20"/>
        <w:szCs w:val="20"/>
      </w:rPr>
    </w:pPr>
    <w:bookmarkStart w:id="34" w:name="_Hlk496261745"/>
    <w:bookmarkStart w:id="35" w:name="_Hlk496261746"/>
    <w:bookmarkStart w:id="36" w:name="_Hlk496261747"/>
    <w:bookmarkStart w:id="37" w:name="_Hlk30491063"/>
    <w:bookmarkStart w:id="38" w:name="_Hlk30491064"/>
  </w:p>
  <w:bookmarkEnd w:id="34"/>
  <w:bookmarkEnd w:id="35"/>
  <w:bookmarkEnd w:id="36"/>
  <w:bookmarkEnd w:id="37"/>
  <w:bookmarkEnd w:id="38"/>
  <w:p w14:paraId="026A51EA" w14:textId="77777777" w:rsidR="00462B8B" w:rsidRDefault="0046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6AE"/>
    <w:multiLevelType w:val="hybridMultilevel"/>
    <w:tmpl w:val="ACE8BCDA"/>
    <w:lvl w:ilvl="0" w:tplc="8252EA1E">
      <w:numFmt w:val="bullet"/>
      <w:lvlText w:val=""/>
      <w:lvlJc w:val="left"/>
      <w:pPr>
        <w:ind w:left="423"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3544CA94">
      <w:numFmt w:val="bullet"/>
      <w:lvlText w:val="•"/>
      <w:lvlJc w:val="left"/>
      <w:pPr>
        <w:ind w:left="919" w:hanging="284"/>
      </w:pPr>
      <w:rPr>
        <w:rFonts w:hint="default"/>
        <w:lang w:val="en-US" w:eastAsia="en-US" w:bidi="ar-SA"/>
      </w:rPr>
    </w:lvl>
    <w:lvl w:ilvl="2" w:tplc="1F9268B2">
      <w:numFmt w:val="bullet"/>
      <w:lvlText w:val="•"/>
      <w:lvlJc w:val="left"/>
      <w:pPr>
        <w:ind w:left="1418" w:hanging="284"/>
      </w:pPr>
      <w:rPr>
        <w:rFonts w:hint="default"/>
        <w:lang w:val="en-US" w:eastAsia="en-US" w:bidi="ar-SA"/>
      </w:rPr>
    </w:lvl>
    <w:lvl w:ilvl="3" w:tplc="F9F23FBE">
      <w:numFmt w:val="bullet"/>
      <w:lvlText w:val="•"/>
      <w:lvlJc w:val="left"/>
      <w:pPr>
        <w:ind w:left="1917" w:hanging="284"/>
      </w:pPr>
      <w:rPr>
        <w:rFonts w:hint="default"/>
        <w:lang w:val="en-US" w:eastAsia="en-US" w:bidi="ar-SA"/>
      </w:rPr>
    </w:lvl>
    <w:lvl w:ilvl="4" w:tplc="EEE43BF0">
      <w:numFmt w:val="bullet"/>
      <w:lvlText w:val="•"/>
      <w:lvlJc w:val="left"/>
      <w:pPr>
        <w:ind w:left="2416" w:hanging="284"/>
      </w:pPr>
      <w:rPr>
        <w:rFonts w:hint="default"/>
        <w:lang w:val="en-US" w:eastAsia="en-US" w:bidi="ar-SA"/>
      </w:rPr>
    </w:lvl>
    <w:lvl w:ilvl="5" w:tplc="DF321E0E">
      <w:numFmt w:val="bullet"/>
      <w:lvlText w:val="•"/>
      <w:lvlJc w:val="left"/>
      <w:pPr>
        <w:ind w:left="2915" w:hanging="284"/>
      </w:pPr>
      <w:rPr>
        <w:rFonts w:hint="default"/>
        <w:lang w:val="en-US" w:eastAsia="en-US" w:bidi="ar-SA"/>
      </w:rPr>
    </w:lvl>
    <w:lvl w:ilvl="6" w:tplc="521458FA">
      <w:numFmt w:val="bullet"/>
      <w:lvlText w:val="•"/>
      <w:lvlJc w:val="left"/>
      <w:pPr>
        <w:ind w:left="3414" w:hanging="284"/>
      </w:pPr>
      <w:rPr>
        <w:rFonts w:hint="default"/>
        <w:lang w:val="en-US" w:eastAsia="en-US" w:bidi="ar-SA"/>
      </w:rPr>
    </w:lvl>
    <w:lvl w:ilvl="7" w:tplc="E760FCEC">
      <w:numFmt w:val="bullet"/>
      <w:lvlText w:val="•"/>
      <w:lvlJc w:val="left"/>
      <w:pPr>
        <w:ind w:left="3913" w:hanging="284"/>
      </w:pPr>
      <w:rPr>
        <w:rFonts w:hint="default"/>
        <w:lang w:val="en-US" w:eastAsia="en-US" w:bidi="ar-SA"/>
      </w:rPr>
    </w:lvl>
    <w:lvl w:ilvl="8" w:tplc="858EFA1C">
      <w:numFmt w:val="bullet"/>
      <w:lvlText w:val="•"/>
      <w:lvlJc w:val="left"/>
      <w:pPr>
        <w:ind w:left="4412" w:hanging="284"/>
      </w:pPr>
      <w:rPr>
        <w:rFonts w:hint="default"/>
        <w:lang w:val="en-US" w:eastAsia="en-US" w:bidi="ar-SA"/>
      </w:rPr>
    </w:lvl>
  </w:abstractNum>
  <w:abstractNum w:abstractNumId="1" w15:restartNumberingAfterBreak="0">
    <w:nsid w:val="01030D23"/>
    <w:multiLevelType w:val="hybridMultilevel"/>
    <w:tmpl w:val="584012CE"/>
    <w:lvl w:ilvl="0" w:tplc="D8C24574">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C3B22B14">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EEBAF012">
      <w:start w:val="1"/>
      <w:numFmt w:val="lowerRoman"/>
      <w:lvlText w:val="(%3)"/>
      <w:lvlJc w:val="left"/>
      <w:pPr>
        <w:ind w:left="2011" w:hanging="567"/>
      </w:pPr>
      <w:rPr>
        <w:rFonts w:ascii="Cambria" w:eastAsia="Cambria" w:hAnsi="Cambria" w:cs="Cambria" w:hint="default"/>
        <w:b w:val="0"/>
        <w:bCs w:val="0"/>
        <w:i w:val="0"/>
        <w:iCs w:val="0"/>
        <w:spacing w:val="-1"/>
        <w:w w:val="100"/>
        <w:sz w:val="22"/>
        <w:szCs w:val="22"/>
        <w:lang w:val="en-US" w:eastAsia="en-US" w:bidi="ar-SA"/>
      </w:rPr>
    </w:lvl>
    <w:lvl w:ilvl="3" w:tplc="6CBA9160">
      <w:numFmt w:val="bullet"/>
      <w:lvlText w:val="•"/>
      <w:lvlJc w:val="left"/>
      <w:pPr>
        <w:ind w:left="3038" w:hanging="567"/>
      </w:pPr>
      <w:rPr>
        <w:rFonts w:hint="default"/>
        <w:lang w:val="en-US" w:eastAsia="en-US" w:bidi="ar-SA"/>
      </w:rPr>
    </w:lvl>
    <w:lvl w:ilvl="4" w:tplc="A920BC62">
      <w:numFmt w:val="bullet"/>
      <w:lvlText w:val="•"/>
      <w:lvlJc w:val="left"/>
      <w:pPr>
        <w:ind w:left="4056" w:hanging="567"/>
      </w:pPr>
      <w:rPr>
        <w:rFonts w:hint="default"/>
        <w:lang w:val="en-US" w:eastAsia="en-US" w:bidi="ar-SA"/>
      </w:rPr>
    </w:lvl>
    <w:lvl w:ilvl="5" w:tplc="8E18AF5E">
      <w:numFmt w:val="bullet"/>
      <w:lvlText w:val="•"/>
      <w:lvlJc w:val="left"/>
      <w:pPr>
        <w:ind w:left="5074" w:hanging="567"/>
      </w:pPr>
      <w:rPr>
        <w:rFonts w:hint="default"/>
        <w:lang w:val="en-US" w:eastAsia="en-US" w:bidi="ar-SA"/>
      </w:rPr>
    </w:lvl>
    <w:lvl w:ilvl="6" w:tplc="3A8EE4F4">
      <w:numFmt w:val="bullet"/>
      <w:lvlText w:val="•"/>
      <w:lvlJc w:val="left"/>
      <w:pPr>
        <w:ind w:left="6093" w:hanging="567"/>
      </w:pPr>
      <w:rPr>
        <w:rFonts w:hint="default"/>
        <w:lang w:val="en-US" w:eastAsia="en-US" w:bidi="ar-SA"/>
      </w:rPr>
    </w:lvl>
    <w:lvl w:ilvl="7" w:tplc="16704EAC">
      <w:numFmt w:val="bullet"/>
      <w:lvlText w:val="•"/>
      <w:lvlJc w:val="left"/>
      <w:pPr>
        <w:ind w:left="7111" w:hanging="567"/>
      </w:pPr>
      <w:rPr>
        <w:rFonts w:hint="default"/>
        <w:lang w:val="en-US" w:eastAsia="en-US" w:bidi="ar-SA"/>
      </w:rPr>
    </w:lvl>
    <w:lvl w:ilvl="8" w:tplc="7606532C">
      <w:numFmt w:val="bullet"/>
      <w:lvlText w:val="•"/>
      <w:lvlJc w:val="left"/>
      <w:pPr>
        <w:ind w:left="8129" w:hanging="567"/>
      </w:pPr>
      <w:rPr>
        <w:rFonts w:hint="default"/>
        <w:lang w:val="en-US" w:eastAsia="en-US" w:bidi="ar-SA"/>
      </w:rPr>
    </w:lvl>
  </w:abstractNum>
  <w:abstractNum w:abstractNumId="2" w15:restartNumberingAfterBreak="0">
    <w:nsid w:val="01CD4641"/>
    <w:multiLevelType w:val="hybridMultilevel"/>
    <w:tmpl w:val="D9EA9CD6"/>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D51C3"/>
    <w:multiLevelType w:val="hybridMultilevel"/>
    <w:tmpl w:val="C6A8C9F6"/>
    <w:lvl w:ilvl="0" w:tplc="96AA69BA">
      <w:start w:val="1"/>
      <w:numFmt w:val="lowerLetter"/>
      <w:lvlText w:val="(%1)"/>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1" w:tplc="92068D84">
      <w:numFmt w:val="bullet"/>
      <w:lvlText w:val="•"/>
      <w:lvlJc w:val="left"/>
      <w:pPr>
        <w:ind w:left="2312" w:hanging="541"/>
      </w:pPr>
      <w:rPr>
        <w:rFonts w:hint="default"/>
        <w:lang w:val="en-US" w:eastAsia="en-US" w:bidi="ar-SA"/>
      </w:rPr>
    </w:lvl>
    <w:lvl w:ilvl="2" w:tplc="62282256">
      <w:numFmt w:val="bullet"/>
      <w:lvlText w:val="•"/>
      <w:lvlJc w:val="left"/>
      <w:pPr>
        <w:ind w:left="3185" w:hanging="541"/>
      </w:pPr>
      <w:rPr>
        <w:rFonts w:hint="default"/>
        <w:lang w:val="en-US" w:eastAsia="en-US" w:bidi="ar-SA"/>
      </w:rPr>
    </w:lvl>
    <w:lvl w:ilvl="3" w:tplc="AFD895E2">
      <w:numFmt w:val="bullet"/>
      <w:lvlText w:val="•"/>
      <w:lvlJc w:val="left"/>
      <w:pPr>
        <w:ind w:left="4057" w:hanging="541"/>
      </w:pPr>
      <w:rPr>
        <w:rFonts w:hint="default"/>
        <w:lang w:val="en-US" w:eastAsia="en-US" w:bidi="ar-SA"/>
      </w:rPr>
    </w:lvl>
    <w:lvl w:ilvl="4" w:tplc="8D50AB98">
      <w:numFmt w:val="bullet"/>
      <w:lvlText w:val="•"/>
      <w:lvlJc w:val="left"/>
      <w:pPr>
        <w:ind w:left="4930" w:hanging="541"/>
      </w:pPr>
      <w:rPr>
        <w:rFonts w:hint="default"/>
        <w:lang w:val="en-US" w:eastAsia="en-US" w:bidi="ar-SA"/>
      </w:rPr>
    </w:lvl>
    <w:lvl w:ilvl="5" w:tplc="7EF4DC5E">
      <w:numFmt w:val="bullet"/>
      <w:lvlText w:val="•"/>
      <w:lvlJc w:val="left"/>
      <w:pPr>
        <w:ind w:left="5803" w:hanging="541"/>
      </w:pPr>
      <w:rPr>
        <w:rFonts w:hint="default"/>
        <w:lang w:val="en-US" w:eastAsia="en-US" w:bidi="ar-SA"/>
      </w:rPr>
    </w:lvl>
    <w:lvl w:ilvl="6" w:tplc="BEF07F22">
      <w:numFmt w:val="bullet"/>
      <w:lvlText w:val="•"/>
      <w:lvlJc w:val="left"/>
      <w:pPr>
        <w:ind w:left="6675" w:hanging="541"/>
      </w:pPr>
      <w:rPr>
        <w:rFonts w:hint="default"/>
        <w:lang w:val="en-US" w:eastAsia="en-US" w:bidi="ar-SA"/>
      </w:rPr>
    </w:lvl>
    <w:lvl w:ilvl="7" w:tplc="C78E25C6">
      <w:numFmt w:val="bullet"/>
      <w:lvlText w:val="•"/>
      <w:lvlJc w:val="left"/>
      <w:pPr>
        <w:ind w:left="7548" w:hanging="541"/>
      </w:pPr>
      <w:rPr>
        <w:rFonts w:hint="default"/>
        <w:lang w:val="en-US" w:eastAsia="en-US" w:bidi="ar-SA"/>
      </w:rPr>
    </w:lvl>
    <w:lvl w:ilvl="8" w:tplc="758273C4">
      <w:numFmt w:val="bullet"/>
      <w:lvlText w:val="•"/>
      <w:lvlJc w:val="left"/>
      <w:pPr>
        <w:ind w:left="8421" w:hanging="541"/>
      </w:pPr>
      <w:rPr>
        <w:rFonts w:hint="default"/>
        <w:lang w:val="en-US" w:eastAsia="en-US" w:bidi="ar-SA"/>
      </w:rPr>
    </w:lvl>
  </w:abstractNum>
  <w:abstractNum w:abstractNumId="4" w15:restartNumberingAfterBreak="0">
    <w:nsid w:val="04944989"/>
    <w:multiLevelType w:val="hybridMultilevel"/>
    <w:tmpl w:val="99A023CC"/>
    <w:lvl w:ilvl="0" w:tplc="AA26115E">
      <w:start w:val="1"/>
      <w:numFmt w:val="lowerLetter"/>
      <w:lvlText w:val="(%1)"/>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1" w:tplc="89C034BE">
      <w:numFmt w:val="bullet"/>
      <w:lvlText w:val="•"/>
      <w:lvlJc w:val="left"/>
      <w:pPr>
        <w:ind w:left="2312" w:hanging="541"/>
      </w:pPr>
      <w:rPr>
        <w:rFonts w:hint="default"/>
        <w:lang w:val="en-US" w:eastAsia="en-US" w:bidi="ar-SA"/>
      </w:rPr>
    </w:lvl>
    <w:lvl w:ilvl="2" w:tplc="B5EEDE30">
      <w:numFmt w:val="bullet"/>
      <w:lvlText w:val="•"/>
      <w:lvlJc w:val="left"/>
      <w:pPr>
        <w:ind w:left="3185" w:hanging="541"/>
      </w:pPr>
      <w:rPr>
        <w:rFonts w:hint="default"/>
        <w:lang w:val="en-US" w:eastAsia="en-US" w:bidi="ar-SA"/>
      </w:rPr>
    </w:lvl>
    <w:lvl w:ilvl="3" w:tplc="7C006AB4">
      <w:numFmt w:val="bullet"/>
      <w:lvlText w:val="•"/>
      <w:lvlJc w:val="left"/>
      <w:pPr>
        <w:ind w:left="4057" w:hanging="541"/>
      </w:pPr>
      <w:rPr>
        <w:rFonts w:hint="default"/>
        <w:lang w:val="en-US" w:eastAsia="en-US" w:bidi="ar-SA"/>
      </w:rPr>
    </w:lvl>
    <w:lvl w:ilvl="4" w:tplc="0608BA8E">
      <w:numFmt w:val="bullet"/>
      <w:lvlText w:val="•"/>
      <w:lvlJc w:val="left"/>
      <w:pPr>
        <w:ind w:left="4930" w:hanging="541"/>
      </w:pPr>
      <w:rPr>
        <w:rFonts w:hint="default"/>
        <w:lang w:val="en-US" w:eastAsia="en-US" w:bidi="ar-SA"/>
      </w:rPr>
    </w:lvl>
    <w:lvl w:ilvl="5" w:tplc="6B32CEC4">
      <w:numFmt w:val="bullet"/>
      <w:lvlText w:val="•"/>
      <w:lvlJc w:val="left"/>
      <w:pPr>
        <w:ind w:left="5803" w:hanging="541"/>
      </w:pPr>
      <w:rPr>
        <w:rFonts w:hint="default"/>
        <w:lang w:val="en-US" w:eastAsia="en-US" w:bidi="ar-SA"/>
      </w:rPr>
    </w:lvl>
    <w:lvl w:ilvl="6" w:tplc="B0D08ABA">
      <w:numFmt w:val="bullet"/>
      <w:lvlText w:val="•"/>
      <w:lvlJc w:val="left"/>
      <w:pPr>
        <w:ind w:left="6675" w:hanging="541"/>
      </w:pPr>
      <w:rPr>
        <w:rFonts w:hint="default"/>
        <w:lang w:val="en-US" w:eastAsia="en-US" w:bidi="ar-SA"/>
      </w:rPr>
    </w:lvl>
    <w:lvl w:ilvl="7" w:tplc="8FCE34DA">
      <w:numFmt w:val="bullet"/>
      <w:lvlText w:val="•"/>
      <w:lvlJc w:val="left"/>
      <w:pPr>
        <w:ind w:left="7548" w:hanging="541"/>
      </w:pPr>
      <w:rPr>
        <w:rFonts w:hint="default"/>
        <w:lang w:val="en-US" w:eastAsia="en-US" w:bidi="ar-SA"/>
      </w:rPr>
    </w:lvl>
    <w:lvl w:ilvl="8" w:tplc="E3EC81E2">
      <w:numFmt w:val="bullet"/>
      <w:lvlText w:val="•"/>
      <w:lvlJc w:val="left"/>
      <w:pPr>
        <w:ind w:left="8421" w:hanging="541"/>
      </w:pPr>
      <w:rPr>
        <w:rFonts w:hint="default"/>
        <w:lang w:val="en-US" w:eastAsia="en-US" w:bidi="ar-SA"/>
      </w:rPr>
    </w:lvl>
  </w:abstractNum>
  <w:abstractNum w:abstractNumId="5" w15:restartNumberingAfterBreak="0">
    <w:nsid w:val="04BD07B0"/>
    <w:multiLevelType w:val="hybridMultilevel"/>
    <w:tmpl w:val="56D8101C"/>
    <w:lvl w:ilvl="0" w:tplc="6966D19E">
      <w:numFmt w:val="bullet"/>
      <w:lvlText w:val=""/>
      <w:lvlJc w:val="left"/>
      <w:pPr>
        <w:ind w:left="560"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160C4BC2">
      <w:numFmt w:val="bullet"/>
      <w:lvlText w:val="•"/>
      <w:lvlJc w:val="left"/>
      <w:pPr>
        <w:ind w:left="1058" w:hanging="284"/>
      </w:pPr>
      <w:rPr>
        <w:rFonts w:hint="default"/>
        <w:lang w:val="en-US" w:eastAsia="en-US" w:bidi="ar-SA"/>
      </w:rPr>
    </w:lvl>
    <w:lvl w:ilvl="2" w:tplc="E63655C8">
      <w:numFmt w:val="bullet"/>
      <w:lvlText w:val="•"/>
      <w:lvlJc w:val="left"/>
      <w:pPr>
        <w:ind w:left="1557" w:hanging="284"/>
      </w:pPr>
      <w:rPr>
        <w:rFonts w:hint="default"/>
        <w:lang w:val="en-US" w:eastAsia="en-US" w:bidi="ar-SA"/>
      </w:rPr>
    </w:lvl>
    <w:lvl w:ilvl="3" w:tplc="4A1EB1CE">
      <w:numFmt w:val="bullet"/>
      <w:lvlText w:val="•"/>
      <w:lvlJc w:val="left"/>
      <w:pPr>
        <w:ind w:left="2056" w:hanging="284"/>
      </w:pPr>
      <w:rPr>
        <w:rFonts w:hint="default"/>
        <w:lang w:val="en-US" w:eastAsia="en-US" w:bidi="ar-SA"/>
      </w:rPr>
    </w:lvl>
    <w:lvl w:ilvl="4" w:tplc="C7908D38">
      <w:numFmt w:val="bullet"/>
      <w:lvlText w:val="•"/>
      <w:lvlJc w:val="left"/>
      <w:pPr>
        <w:ind w:left="2555" w:hanging="284"/>
      </w:pPr>
      <w:rPr>
        <w:rFonts w:hint="default"/>
        <w:lang w:val="en-US" w:eastAsia="en-US" w:bidi="ar-SA"/>
      </w:rPr>
    </w:lvl>
    <w:lvl w:ilvl="5" w:tplc="406E36F4">
      <w:numFmt w:val="bullet"/>
      <w:lvlText w:val="•"/>
      <w:lvlJc w:val="left"/>
      <w:pPr>
        <w:ind w:left="3054" w:hanging="284"/>
      </w:pPr>
      <w:rPr>
        <w:rFonts w:hint="default"/>
        <w:lang w:val="en-US" w:eastAsia="en-US" w:bidi="ar-SA"/>
      </w:rPr>
    </w:lvl>
    <w:lvl w:ilvl="6" w:tplc="859C1B4E">
      <w:numFmt w:val="bullet"/>
      <w:lvlText w:val="•"/>
      <w:lvlJc w:val="left"/>
      <w:pPr>
        <w:ind w:left="3552" w:hanging="284"/>
      </w:pPr>
      <w:rPr>
        <w:rFonts w:hint="default"/>
        <w:lang w:val="en-US" w:eastAsia="en-US" w:bidi="ar-SA"/>
      </w:rPr>
    </w:lvl>
    <w:lvl w:ilvl="7" w:tplc="FDA434FA">
      <w:numFmt w:val="bullet"/>
      <w:lvlText w:val="•"/>
      <w:lvlJc w:val="left"/>
      <w:pPr>
        <w:ind w:left="4051" w:hanging="284"/>
      </w:pPr>
      <w:rPr>
        <w:rFonts w:hint="default"/>
        <w:lang w:val="en-US" w:eastAsia="en-US" w:bidi="ar-SA"/>
      </w:rPr>
    </w:lvl>
    <w:lvl w:ilvl="8" w:tplc="B9CEC9F4">
      <w:numFmt w:val="bullet"/>
      <w:lvlText w:val="•"/>
      <w:lvlJc w:val="left"/>
      <w:pPr>
        <w:ind w:left="4550" w:hanging="284"/>
      </w:pPr>
      <w:rPr>
        <w:rFonts w:hint="default"/>
        <w:lang w:val="en-US" w:eastAsia="en-US" w:bidi="ar-SA"/>
      </w:rPr>
    </w:lvl>
  </w:abstractNum>
  <w:abstractNum w:abstractNumId="6" w15:restartNumberingAfterBreak="0">
    <w:nsid w:val="057E63BB"/>
    <w:multiLevelType w:val="hybridMultilevel"/>
    <w:tmpl w:val="6FC2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1173E8"/>
    <w:multiLevelType w:val="hybridMultilevel"/>
    <w:tmpl w:val="DD441AA6"/>
    <w:lvl w:ilvl="0" w:tplc="A624215C">
      <w:start w:val="3"/>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0CB49E04">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A1B40A18">
      <w:numFmt w:val="bullet"/>
      <w:lvlText w:val="•"/>
      <w:lvlJc w:val="left"/>
      <w:pPr>
        <w:ind w:left="2409" w:hanging="682"/>
      </w:pPr>
      <w:rPr>
        <w:rFonts w:hint="default"/>
        <w:lang w:val="en-US" w:eastAsia="en-US" w:bidi="ar-SA"/>
      </w:rPr>
    </w:lvl>
    <w:lvl w:ilvl="3" w:tplc="74F8AA22">
      <w:numFmt w:val="bullet"/>
      <w:lvlText w:val="•"/>
      <w:lvlJc w:val="left"/>
      <w:pPr>
        <w:ind w:left="3379" w:hanging="682"/>
      </w:pPr>
      <w:rPr>
        <w:rFonts w:hint="default"/>
        <w:lang w:val="en-US" w:eastAsia="en-US" w:bidi="ar-SA"/>
      </w:rPr>
    </w:lvl>
    <w:lvl w:ilvl="4" w:tplc="83F866E4">
      <w:numFmt w:val="bullet"/>
      <w:lvlText w:val="•"/>
      <w:lvlJc w:val="left"/>
      <w:pPr>
        <w:ind w:left="4348" w:hanging="682"/>
      </w:pPr>
      <w:rPr>
        <w:rFonts w:hint="default"/>
        <w:lang w:val="en-US" w:eastAsia="en-US" w:bidi="ar-SA"/>
      </w:rPr>
    </w:lvl>
    <w:lvl w:ilvl="5" w:tplc="97DAF6C4">
      <w:numFmt w:val="bullet"/>
      <w:lvlText w:val="•"/>
      <w:lvlJc w:val="left"/>
      <w:pPr>
        <w:ind w:left="5318" w:hanging="682"/>
      </w:pPr>
      <w:rPr>
        <w:rFonts w:hint="default"/>
        <w:lang w:val="en-US" w:eastAsia="en-US" w:bidi="ar-SA"/>
      </w:rPr>
    </w:lvl>
    <w:lvl w:ilvl="6" w:tplc="55D0631A">
      <w:numFmt w:val="bullet"/>
      <w:lvlText w:val="•"/>
      <w:lvlJc w:val="left"/>
      <w:pPr>
        <w:ind w:left="6288" w:hanging="682"/>
      </w:pPr>
      <w:rPr>
        <w:rFonts w:hint="default"/>
        <w:lang w:val="en-US" w:eastAsia="en-US" w:bidi="ar-SA"/>
      </w:rPr>
    </w:lvl>
    <w:lvl w:ilvl="7" w:tplc="76ECC042">
      <w:numFmt w:val="bullet"/>
      <w:lvlText w:val="•"/>
      <w:lvlJc w:val="left"/>
      <w:pPr>
        <w:ind w:left="7257" w:hanging="682"/>
      </w:pPr>
      <w:rPr>
        <w:rFonts w:hint="default"/>
        <w:lang w:val="en-US" w:eastAsia="en-US" w:bidi="ar-SA"/>
      </w:rPr>
    </w:lvl>
    <w:lvl w:ilvl="8" w:tplc="1E0AB236">
      <w:numFmt w:val="bullet"/>
      <w:lvlText w:val="•"/>
      <w:lvlJc w:val="left"/>
      <w:pPr>
        <w:ind w:left="8227" w:hanging="682"/>
      </w:pPr>
      <w:rPr>
        <w:rFonts w:hint="default"/>
        <w:lang w:val="en-US" w:eastAsia="en-US" w:bidi="ar-SA"/>
      </w:rPr>
    </w:lvl>
  </w:abstractNum>
  <w:abstractNum w:abstractNumId="8" w15:restartNumberingAfterBreak="0">
    <w:nsid w:val="06273385"/>
    <w:multiLevelType w:val="hybridMultilevel"/>
    <w:tmpl w:val="45D444E8"/>
    <w:lvl w:ilvl="0" w:tplc="094276C0">
      <w:start w:val="1"/>
      <w:numFmt w:val="lowerRoman"/>
      <w:lvlText w:val="(%1)"/>
      <w:lvlJc w:val="left"/>
      <w:pPr>
        <w:ind w:left="1416" w:hanging="541"/>
      </w:pPr>
      <w:rPr>
        <w:rFonts w:ascii="Cambria" w:eastAsia="Cambria" w:hAnsi="Cambria" w:cs="Cambria" w:hint="default"/>
        <w:b w:val="0"/>
        <w:bCs w:val="0"/>
        <w:i w:val="0"/>
        <w:iCs w:val="0"/>
        <w:spacing w:val="-1"/>
        <w:w w:val="100"/>
        <w:sz w:val="22"/>
        <w:szCs w:val="22"/>
        <w:lang w:val="en-US" w:eastAsia="en-US" w:bidi="ar-SA"/>
      </w:rPr>
    </w:lvl>
    <w:lvl w:ilvl="1" w:tplc="210665B0">
      <w:start w:val="1"/>
      <w:numFmt w:val="lowerLetter"/>
      <w:lvlText w:val="(%2)"/>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2" w:tplc="69B00F5C">
      <w:numFmt w:val="bullet"/>
      <w:lvlText w:val="•"/>
      <w:lvlJc w:val="left"/>
      <w:pPr>
        <w:ind w:left="2409" w:hanging="541"/>
      </w:pPr>
      <w:rPr>
        <w:rFonts w:hint="default"/>
        <w:lang w:val="en-US" w:eastAsia="en-US" w:bidi="ar-SA"/>
      </w:rPr>
    </w:lvl>
    <w:lvl w:ilvl="3" w:tplc="C33441E4">
      <w:numFmt w:val="bullet"/>
      <w:lvlText w:val="•"/>
      <w:lvlJc w:val="left"/>
      <w:pPr>
        <w:ind w:left="3379" w:hanging="541"/>
      </w:pPr>
      <w:rPr>
        <w:rFonts w:hint="default"/>
        <w:lang w:val="en-US" w:eastAsia="en-US" w:bidi="ar-SA"/>
      </w:rPr>
    </w:lvl>
    <w:lvl w:ilvl="4" w:tplc="379E00EA">
      <w:numFmt w:val="bullet"/>
      <w:lvlText w:val="•"/>
      <w:lvlJc w:val="left"/>
      <w:pPr>
        <w:ind w:left="4348" w:hanging="541"/>
      </w:pPr>
      <w:rPr>
        <w:rFonts w:hint="default"/>
        <w:lang w:val="en-US" w:eastAsia="en-US" w:bidi="ar-SA"/>
      </w:rPr>
    </w:lvl>
    <w:lvl w:ilvl="5" w:tplc="7DE66CA6">
      <w:numFmt w:val="bullet"/>
      <w:lvlText w:val="•"/>
      <w:lvlJc w:val="left"/>
      <w:pPr>
        <w:ind w:left="5318" w:hanging="541"/>
      </w:pPr>
      <w:rPr>
        <w:rFonts w:hint="default"/>
        <w:lang w:val="en-US" w:eastAsia="en-US" w:bidi="ar-SA"/>
      </w:rPr>
    </w:lvl>
    <w:lvl w:ilvl="6" w:tplc="84228FD2">
      <w:numFmt w:val="bullet"/>
      <w:lvlText w:val="•"/>
      <w:lvlJc w:val="left"/>
      <w:pPr>
        <w:ind w:left="6288" w:hanging="541"/>
      </w:pPr>
      <w:rPr>
        <w:rFonts w:hint="default"/>
        <w:lang w:val="en-US" w:eastAsia="en-US" w:bidi="ar-SA"/>
      </w:rPr>
    </w:lvl>
    <w:lvl w:ilvl="7" w:tplc="E75E8E18">
      <w:numFmt w:val="bullet"/>
      <w:lvlText w:val="•"/>
      <w:lvlJc w:val="left"/>
      <w:pPr>
        <w:ind w:left="7257" w:hanging="541"/>
      </w:pPr>
      <w:rPr>
        <w:rFonts w:hint="default"/>
        <w:lang w:val="en-US" w:eastAsia="en-US" w:bidi="ar-SA"/>
      </w:rPr>
    </w:lvl>
    <w:lvl w:ilvl="8" w:tplc="98289FF4">
      <w:numFmt w:val="bullet"/>
      <w:lvlText w:val="•"/>
      <w:lvlJc w:val="left"/>
      <w:pPr>
        <w:ind w:left="8227" w:hanging="541"/>
      </w:pPr>
      <w:rPr>
        <w:rFonts w:hint="default"/>
        <w:lang w:val="en-US" w:eastAsia="en-US" w:bidi="ar-SA"/>
      </w:rPr>
    </w:lvl>
  </w:abstractNum>
  <w:abstractNum w:abstractNumId="9" w15:restartNumberingAfterBreak="0">
    <w:nsid w:val="09733B66"/>
    <w:multiLevelType w:val="hybridMultilevel"/>
    <w:tmpl w:val="DD8619FC"/>
    <w:lvl w:ilvl="0" w:tplc="389C46C2">
      <w:numFmt w:val="bullet"/>
      <w:lvlText w:val=""/>
      <w:lvlJc w:val="left"/>
      <w:pPr>
        <w:ind w:left="485"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F4EC920E">
      <w:numFmt w:val="bullet"/>
      <w:lvlText w:val="•"/>
      <w:lvlJc w:val="left"/>
      <w:pPr>
        <w:ind w:left="979" w:hanging="284"/>
      </w:pPr>
      <w:rPr>
        <w:rFonts w:hint="default"/>
        <w:lang w:val="en-US" w:eastAsia="en-US" w:bidi="ar-SA"/>
      </w:rPr>
    </w:lvl>
    <w:lvl w:ilvl="2" w:tplc="C3DEB506">
      <w:numFmt w:val="bullet"/>
      <w:lvlText w:val="•"/>
      <w:lvlJc w:val="left"/>
      <w:pPr>
        <w:ind w:left="1478" w:hanging="284"/>
      </w:pPr>
      <w:rPr>
        <w:rFonts w:hint="default"/>
        <w:lang w:val="en-US" w:eastAsia="en-US" w:bidi="ar-SA"/>
      </w:rPr>
    </w:lvl>
    <w:lvl w:ilvl="3" w:tplc="235E24E8">
      <w:numFmt w:val="bullet"/>
      <w:lvlText w:val="•"/>
      <w:lvlJc w:val="left"/>
      <w:pPr>
        <w:ind w:left="1977" w:hanging="284"/>
      </w:pPr>
      <w:rPr>
        <w:rFonts w:hint="default"/>
        <w:lang w:val="en-US" w:eastAsia="en-US" w:bidi="ar-SA"/>
      </w:rPr>
    </w:lvl>
    <w:lvl w:ilvl="4" w:tplc="44365CF0">
      <w:numFmt w:val="bullet"/>
      <w:lvlText w:val="•"/>
      <w:lvlJc w:val="left"/>
      <w:pPr>
        <w:ind w:left="2476" w:hanging="284"/>
      </w:pPr>
      <w:rPr>
        <w:rFonts w:hint="default"/>
        <w:lang w:val="en-US" w:eastAsia="en-US" w:bidi="ar-SA"/>
      </w:rPr>
    </w:lvl>
    <w:lvl w:ilvl="5" w:tplc="E2660266">
      <w:numFmt w:val="bullet"/>
      <w:lvlText w:val="•"/>
      <w:lvlJc w:val="left"/>
      <w:pPr>
        <w:ind w:left="2975" w:hanging="284"/>
      </w:pPr>
      <w:rPr>
        <w:rFonts w:hint="default"/>
        <w:lang w:val="en-US" w:eastAsia="en-US" w:bidi="ar-SA"/>
      </w:rPr>
    </w:lvl>
    <w:lvl w:ilvl="6" w:tplc="6994B06C">
      <w:numFmt w:val="bullet"/>
      <w:lvlText w:val="•"/>
      <w:lvlJc w:val="left"/>
      <w:pPr>
        <w:ind w:left="3474" w:hanging="284"/>
      </w:pPr>
      <w:rPr>
        <w:rFonts w:hint="default"/>
        <w:lang w:val="en-US" w:eastAsia="en-US" w:bidi="ar-SA"/>
      </w:rPr>
    </w:lvl>
    <w:lvl w:ilvl="7" w:tplc="A25C19A4">
      <w:numFmt w:val="bullet"/>
      <w:lvlText w:val="•"/>
      <w:lvlJc w:val="left"/>
      <w:pPr>
        <w:ind w:left="3973" w:hanging="284"/>
      </w:pPr>
      <w:rPr>
        <w:rFonts w:hint="default"/>
        <w:lang w:val="en-US" w:eastAsia="en-US" w:bidi="ar-SA"/>
      </w:rPr>
    </w:lvl>
    <w:lvl w:ilvl="8" w:tplc="1030418E">
      <w:numFmt w:val="bullet"/>
      <w:lvlText w:val="•"/>
      <w:lvlJc w:val="left"/>
      <w:pPr>
        <w:ind w:left="4472" w:hanging="284"/>
      </w:pPr>
      <w:rPr>
        <w:rFonts w:hint="default"/>
        <w:lang w:val="en-US" w:eastAsia="en-US" w:bidi="ar-SA"/>
      </w:rPr>
    </w:lvl>
  </w:abstractNum>
  <w:abstractNum w:abstractNumId="10" w15:restartNumberingAfterBreak="0">
    <w:nsid w:val="09D266A2"/>
    <w:multiLevelType w:val="hybridMultilevel"/>
    <w:tmpl w:val="2A44E3F0"/>
    <w:lvl w:ilvl="0" w:tplc="266A16B6">
      <w:numFmt w:val="bullet"/>
      <w:lvlText w:val=""/>
      <w:lvlJc w:val="left"/>
      <w:pPr>
        <w:ind w:left="423"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C54468AE">
      <w:numFmt w:val="bullet"/>
      <w:lvlText w:val="•"/>
      <w:lvlJc w:val="left"/>
      <w:pPr>
        <w:ind w:left="919" w:hanging="284"/>
      </w:pPr>
      <w:rPr>
        <w:rFonts w:hint="default"/>
        <w:lang w:val="en-US" w:eastAsia="en-US" w:bidi="ar-SA"/>
      </w:rPr>
    </w:lvl>
    <w:lvl w:ilvl="2" w:tplc="74181624">
      <w:numFmt w:val="bullet"/>
      <w:lvlText w:val="•"/>
      <w:lvlJc w:val="left"/>
      <w:pPr>
        <w:ind w:left="1418" w:hanging="284"/>
      </w:pPr>
      <w:rPr>
        <w:rFonts w:hint="default"/>
        <w:lang w:val="en-US" w:eastAsia="en-US" w:bidi="ar-SA"/>
      </w:rPr>
    </w:lvl>
    <w:lvl w:ilvl="3" w:tplc="A92C81F6">
      <w:numFmt w:val="bullet"/>
      <w:lvlText w:val="•"/>
      <w:lvlJc w:val="left"/>
      <w:pPr>
        <w:ind w:left="1917" w:hanging="284"/>
      </w:pPr>
      <w:rPr>
        <w:rFonts w:hint="default"/>
        <w:lang w:val="en-US" w:eastAsia="en-US" w:bidi="ar-SA"/>
      </w:rPr>
    </w:lvl>
    <w:lvl w:ilvl="4" w:tplc="581ECA56">
      <w:numFmt w:val="bullet"/>
      <w:lvlText w:val="•"/>
      <w:lvlJc w:val="left"/>
      <w:pPr>
        <w:ind w:left="2416" w:hanging="284"/>
      </w:pPr>
      <w:rPr>
        <w:rFonts w:hint="default"/>
        <w:lang w:val="en-US" w:eastAsia="en-US" w:bidi="ar-SA"/>
      </w:rPr>
    </w:lvl>
    <w:lvl w:ilvl="5" w:tplc="F2181EC8">
      <w:numFmt w:val="bullet"/>
      <w:lvlText w:val="•"/>
      <w:lvlJc w:val="left"/>
      <w:pPr>
        <w:ind w:left="2915" w:hanging="284"/>
      </w:pPr>
      <w:rPr>
        <w:rFonts w:hint="default"/>
        <w:lang w:val="en-US" w:eastAsia="en-US" w:bidi="ar-SA"/>
      </w:rPr>
    </w:lvl>
    <w:lvl w:ilvl="6" w:tplc="2CF4DDE4">
      <w:numFmt w:val="bullet"/>
      <w:lvlText w:val="•"/>
      <w:lvlJc w:val="left"/>
      <w:pPr>
        <w:ind w:left="3414" w:hanging="284"/>
      </w:pPr>
      <w:rPr>
        <w:rFonts w:hint="default"/>
        <w:lang w:val="en-US" w:eastAsia="en-US" w:bidi="ar-SA"/>
      </w:rPr>
    </w:lvl>
    <w:lvl w:ilvl="7" w:tplc="1114A252">
      <w:numFmt w:val="bullet"/>
      <w:lvlText w:val="•"/>
      <w:lvlJc w:val="left"/>
      <w:pPr>
        <w:ind w:left="3913" w:hanging="284"/>
      </w:pPr>
      <w:rPr>
        <w:rFonts w:hint="default"/>
        <w:lang w:val="en-US" w:eastAsia="en-US" w:bidi="ar-SA"/>
      </w:rPr>
    </w:lvl>
    <w:lvl w:ilvl="8" w:tplc="C2165D9E">
      <w:numFmt w:val="bullet"/>
      <w:lvlText w:val="•"/>
      <w:lvlJc w:val="left"/>
      <w:pPr>
        <w:ind w:left="4412" w:hanging="284"/>
      </w:pPr>
      <w:rPr>
        <w:rFonts w:hint="default"/>
        <w:lang w:val="en-US" w:eastAsia="en-US" w:bidi="ar-SA"/>
      </w:rPr>
    </w:lvl>
  </w:abstractNum>
  <w:abstractNum w:abstractNumId="11" w15:restartNumberingAfterBreak="0">
    <w:nsid w:val="0E6A3E37"/>
    <w:multiLevelType w:val="hybridMultilevel"/>
    <w:tmpl w:val="2076B740"/>
    <w:lvl w:ilvl="0" w:tplc="8750698E">
      <w:numFmt w:val="bullet"/>
      <w:lvlText w:val=""/>
      <w:lvlJc w:val="left"/>
      <w:pPr>
        <w:ind w:left="485"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E328271C">
      <w:numFmt w:val="bullet"/>
      <w:lvlText w:val="•"/>
      <w:lvlJc w:val="left"/>
      <w:pPr>
        <w:ind w:left="979" w:hanging="284"/>
      </w:pPr>
      <w:rPr>
        <w:rFonts w:hint="default"/>
        <w:lang w:val="en-US" w:eastAsia="en-US" w:bidi="ar-SA"/>
      </w:rPr>
    </w:lvl>
    <w:lvl w:ilvl="2" w:tplc="C6CE73E8">
      <w:numFmt w:val="bullet"/>
      <w:lvlText w:val="•"/>
      <w:lvlJc w:val="left"/>
      <w:pPr>
        <w:ind w:left="1478" w:hanging="284"/>
      </w:pPr>
      <w:rPr>
        <w:rFonts w:hint="default"/>
        <w:lang w:val="en-US" w:eastAsia="en-US" w:bidi="ar-SA"/>
      </w:rPr>
    </w:lvl>
    <w:lvl w:ilvl="3" w:tplc="06ECD768">
      <w:numFmt w:val="bullet"/>
      <w:lvlText w:val="•"/>
      <w:lvlJc w:val="left"/>
      <w:pPr>
        <w:ind w:left="1977" w:hanging="284"/>
      </w:pPr>
      <w:rPr>
        <w:rFonts w:hint="default"/>
        <w:lang w:val="en-US" w:eastAsia="en-US" w:bidi="ar-SA"/>
      </w:rPr>
    </w:lvl>
    <w:lvl w:ilvl="4" w:tplc="4A18ECE0">
      <w:numFmt w:val="bullet"/>
      <w:lvlText w:val="•"/>
      <w:lvlJc w:val="left"/>
      <w:pPr>
        <w:ind w:left="2476" w:hanging="284"/>
      </w:pPr>
      <w:rPr>
        <w:rFonts w:hint="default"/>
        <w:lang w:val="en-US" w:eastAsia="en-US" w:bidi="ar-SA"/>
      </w:rPr>
    </w:lvl>
    <w:lvl w:ilvl="5" w:tplc="1138D6A6">
      <w:numFmt w:val="bullet"/>
      <w:lvlText w:val="•"/>
      <w:lvlJc w:val="left"/>
      <w:pPr>
        <w:ind w:left="2975" w:hanging="284"/>
      </w:pPr>
      <w:rPr>
        <w:rFonts w:hint="default"/>
        <w:lang w:val="en-US" w:eastAsia="en-US" w:bidi="ar-SA"/>
      </w:rPr>
    </w:lvl>
    <w:lvl w:ilvl="6" w:tplc="54025020">
      <w:numFmt w:val="bullet"/>
      <w:lvlText w:val="•"/>
      <w:lvlJc w:val="left"/>
      <w:pPr>
        <w:ind w:left="3474" w:hanging="284"/>
      </w:pPr>
      <w:rPr>
        <w:rFonts w:hint="default"/>
        <w:lang w:val="en-US" w:eastAsia="en-US" w:bidi="ar-SA"/>
      </w:rPr>
    </w:lvl>
    <w:lvl w:ilvl="7" w:tplc="5762E130">
      <w:numFmt w:val="bullet"/>
      <w:lvlText w:val="•"/>
      <w:lvlJc w:val="left"/>
      <w:pPr>
        <w:ind w:left="3973" w:hanging="284"/>
      </w:pPr>
      <w:rPr>
        <w:rFonts w:hint="default"/>
        <w:lang w:val="en-US" w:eastAsia="en-US" w:bidi="ar-SA"/>
      </w:rPr>
    </w:lvl>
    <w:lvl w:ilvl="8" w:tplc="9EC0B40C">
      <w:numFmt w:val="bullet"/>
      <w:lvlText w:val="•"/>
      <w:lvlJc w:val="left"/>
      <w:pPr>
        <w:ind w:left="4472" w:hanging="284"/>
      </w:pPr>
      <w:rPr>
        <w:rFonts w:hint="default"/>
        <w:lang w:val="en-US" w:eastAsia="en-US" w:bidi="ar-SA"/>
      </w:rPr>
    </w:lvl>
  </w:abstractNum>
  <w:abstractNum w:abstractNumId="12" w15:restartNumberingAfterBreak="0">
    <w:nsid w:val="0EDD5D46"/>
    <w:multiLevelType w:val="hybridMultilevel"/>
    <w:tmpl w:val="0C461826"/>
    <w:lvl w:ilvl="0" w:tplc="DD92E2C4">
      <w:start w:val="1"/>
      <w:numFmt w:val="lowerLetter"/>
      <w:lvlText w:val="(%1)"/>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1" w:tplc="109A5616">
      <w:numFmt w:val="bullet"/>
      <w:lvlText w:val="•"/>
      <w:lvlJc w:val="left"/>
      <w:pPr>
        <w:ind w:left="2312" w:hanging="541"/>
      </w:pPr>
      <w:rPr>
        <w:rFonts w:hint="default"/>
        <w:lang w:val="en-US" w:eastAsia="en-US" w:bidi="ar-SA"/>
      </w:rPr>
    </w:lvl>
    <w:lvl w:ilvl="2" w:tplc="1D72E6D6">
      <w:numFmt w:val="bullet"/>
      <w:lvlText w:val="•"/>
      <w:lvlJc w:val="left"/>
      <w:pPr>
        <w:ind w:left="3185" w:hanging="541"/>
      </w:pPr>
      <w:rPr>
        <w:rFonts w:hint="default"/>
        <w:lang w:val="en-US" w:eastAsia="en-US" w:bidi="ar-SA"/>
      </w:rPr>
    </w:lvl>
    <w:lvl w:ilvl="3" w:tplc="1B7A674E">
      <w:numFmt w:val="bullet"/>
      <w:lvlText w:val="•"/>
      <w:lvlJc w:val="left"/>
      <w:pPr>
        <w:ind w:left="4057" w:hanging="541"/>
      </w:pPr>
      <w:rPr>
        <w:rFonts w:hint="default"/>
        <w:lang w:val="en-US" w:eastAsia="en-US" w:bidi="ar-SA"/>
      </w:rPr>
    </w:lvl>
    <w:lvl w:ilvl="4" w:tplc="802EDB28">
      <w:numFmt w:val="bullet"/>
      <w:lvlText w:val="•"/>
      <w:lvlJc w:val="left"/>
      <w:pPr>
        <w:ind w:left="4930" w:hanging="541"/>
      </w:pPr>
      <w:rPr>
        <w:rFonts w:hint="default"/>
        <w:lang w:val="en-US" w:eastAsia="en-US" w:bidi="ar-SA"/>
      </w:rPr>
    </w:lvl>
    <w:lvl w:ilvl="5" w:tplc="43020F88">
      <w:numFmt w:val="bullet"/>
      <w:lvlText w:val="•"/>
      <w:lvlJc w:val="left"/>
      <w:pPr>
        <w:ind w:left="5803" w:hanging="541"/>
      </w:pPr>
      <w:rPr>
        <w:rFonts w:hint="default"/>
        <w:lang w:val="en-US" w:eastAsia="en-US" w:bidi="ar-SA"/>
      </w:rPr>
    </w:lvl>
    <w:lvl w:ilvl="6" w:tplc="3C88AFE4">
      <w:numFmt w:val="bullet"/>
      <w:lvlText w:val="•"/>
      <w:lvlJc w:val="left"/>
      <w:pPr>
        <w:ind w:left="6675" w:hanging="541"/>
      </w:pPr>
      <w:rPr>
        <w:rFonts w:hint="default"/>
        <w:lang w:val="en-US" w:eastAsia="en-US" w:bidi="ar-SA"/>
      </w:rPr>
    </w:lvl>
    <w:lvl w:ilvl="7" w:tplc="3E769B4C">
      <w:numFmt w:val="bullet"/>
      <w:lvlText w:val="•"/>
      <w:lvlJc w:val="left"/>
      <w:pPr>
        <w:ind w:left="7548" w:hanging="541"/>
      </w:pPr>
      <w:rPr>
        <w:rFonts w:hint="default"/>
        <w:lang w:val="en-US" w:eastAsia="en-US" w:bidi="ar-SA"/>
      </w:rPr>
    </w:lvl>
    <w:lvl w:ilvl="8" w:tplc="2E2A610C">
      <w:numFmt w:val="bullet"/>
      <w:lvlText w:val="•"/>
      <w:lvlJc w:val="left"/>
      <w:pPr>
        <w:ind w:left="8421" w:hanging="541"/>
      </w:pPr>
      <w:rPr>
        <w:rFonts w:hint="default"/>
        <w:lang w:val="en-US" w:eastAsia="en-US" w:bidi="ar-SA"/>
      </w:rPr>
    </w:lvl>
  </w:abstractNum>
  <w:abstractNum w:abstractNumId="13" w15:restartNumberingAfterBreak="0">
    <w:nsid w:val="10B10C62"/>
    <w:multiLevelType w:val="hybridMultilevel"/>
    <w:tmpl w:val="58EA7F7A"/>
    <w:lvl w:ilvl="0" w:tplc="E188E024">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578E4E0A">
      <w:numFmt w:val="bullet"/>
      <w:lvlText w:val="•"/>
      <w:lvlJc w:val="left"/>
      <w:pPr>
        <w:ind w:left="3212" w:hanging="228"/>
      </w:pPr>
      <w:rPr>
        <w:rFonts w:hint="default"/>
        <w:lang w:val="en-US" w:eastAsia="en-US" w:bidi="ar-SA"/>
      </w:rPr>
    </w:lvl>
    <w:lvl w:ilvl="2" w:tplc="6B309E42">
      <w:numFmt w:val="bullet"/>
      <w:lvlText w:val="•"/>
      <w:lvlJc w:val="left"/>
      <w:pPr>
        <w:ind w:left="3985" w:hanging="228"/>
      </w:pPr>
      <w:rPr>
        <w:rFonts w:hint="default"/>
        <w:lang w:val="en-US" w:eastAsia="en-US" w:bidi="ar-SA"/>
      </w:rPr>
    </w:lvl>
    <w:lvl w:ilvl="3" w:tplc="F744A4B2">
      <w:numFmt w:val="bullet"/>
      <w:lvlText w:val="•"/>
      <w:lvlJc w:val="left"/>
      <w:pPr>
        <w:ind w:left="4757" w:hanging="228"/>
      </w:pPr>
      <w:rPr>
        <w:rFonts w:hint="default"/>
        <w:lang w:val="en-US" w:eastAsia="en-US" w:bidi="ar-SA"/>
      </w:rPr>
    </w:lvl>
    <w:lvl w:ilvl="4" w:tplc="B0FAE7F4">
      <w:numFmt w:val="bullet"/>
      <w:lvlText w:val="•"/>
      <w:lvlJc w:val="left"/>
      <w:pPr>
        <w:ind w:left="5530" w:hanging="228"/>
      </w:pPr>
      <w:rPr>
        <w:rFonts w:hint="default"/>
        <w:lang w:val="en-US" w:eastAsia="en-US" w:bidi="ar-SA"/>
      </w:rPr>
    </w:lvl>
    <w:lvl w:ilvl="5" w:tplc="010ED220">
      <w:numFmt w:val="bullet"/>
      <w:lvlText w:val="•"/>
      <w:lvlJc w:val="left"/>
      <w:pPr>
        <w:ind w:left="6303" w:hanging="228"/>
      </w:pPr>
      <w:rPr>
        <w:rFonts w:hint="default"/>
        <w:lang w:val="en-US" w:eastAsia="en-US" w:bidi="ar-SA"/>
      </w:rPr>
    </w:lvl>
    <w:lvl w:ilvl="6" w:tplc="CE8A05F2">
      <w:numFmt w:val="bullet"/>
      <w:lvlText w:val="•"/>
      <w:lvlJc w:val="left"/>
      <w:pPr>
        <w:ind w:left="7075" w:hanging="228"/>
      </w:pPr>
      <w:rPr>
        <w:rFonts w:hint="default"/>
        <w:lang w:val="en-US" w:eastAsia="en-US" w:bidi="ar-SA"/>
      </w:rPr>
    </w:lvl>
    <w:lvl w:ilvl="7" w:tplc="5F42E306">
      <w:numFmt w:val="bullet"/>
      <w:lvlText w:val="•"/>
      <w:lvlJc w:val="left"/>
      <w:pPr>
        <w:ind w:left="7848" w:hanging="228"/>
      </w:pPr>
      <w:rPr>
        <w:rFonts w:hint="default"/>
        <w:lang w:val="en-US" w:eastAsia="en-US" w:bidi="ar-SA"/>
      </w:rPr>
    </w:lvl>
    <w:lvl w:ilvl="8" w:tplc="053E7276">
      <w:numFmt w:val="bullet"/>
      <w:lvlText w:val="•"/>
      <w:lvlJc w:val="left"/>
      <w:pPr>
        <w:ind w:left="8621" w:hanging="228"/>
      </w:pPr>
      <w:rPr>
        <w:rFonts w:hint="default"/>
        <w:lang w:val="en-US" w:eastAsia="en-US" w:bidi="ar-SA"/>
      </w:rPr>
    </w:lvl>
  </w:abstractNum>
  <w:abstractNum w:abstractNumId="14" w15:restartNumberingAfterBreak="0">
    <w:nsid w:val="11BA3653"/>
    <w:multiLevelType w:val="hybridMultilevel"/>
    <w:tmpl w:val="A246FA72"/>
    <w:lvl w:ilvl="0" w:tplc="789EEBB4">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1EF0691C">
      <w:numFmt w:val="bullet"/>
      <w:lvlText w:val="•"/>
      <w:lvlJc w:val="left"/>
      <w:pPr>
        <w:ind w:left="3212" w:hanging="228"/>
      </w:pPr>
      <w:rPr>
        <w:rFonts w:hint="default"/>
        <w:lang w:val="en-US" w:eastAsia="en-US" w:bidi="ar-SA"/>
      </w:rPr>
    </w:lvl>
    <w:lvl w:ilvl="2" w:tplc="D0D0410E">
      <w:numFmt w:val="bullet"/>
      <w:lvlText w:val="•"/>
      <w:lvlJc w:val="left"/>
      <w:pPr>
        <w:ind w:left="3985" w:hanging="228"/>
      </w:pPr>
      <w:rPr>
        <w:rFonts w:hint="default"/>
        <w:lang w:val="en-US" w:eastAsia="en-US" w:bidi="ar-SA"/>
      </w:rPr>
    </w:lvl>
    <w:lvl w:ilvl="3" w:tplc="49F6CD50">
      <w:numFmt w:val="bullet"/>
      <w:lvlText w:val="•"/>
      <w:lvlJc w:val="left"/>
      <w:pPr>
        <w:ind w:left="4757" w:hanging="228"/>
      </w:pPr>
      <w:rPr>
        <w:rFonts w:hint="default"/>
        <w:lang w:val="en-US" w:eastAsia="en-US" w:bidi="ar-SA"/>
      </w:rPr>
    </w:lvl>
    <w:lvl w:ilvl="4" w:tplc="2CD670CC">
      <w:numFmt w:val="bullet"/>
      <w:lvlText w:val="•"/>
      <w:lvlJc w:val="left"/>
      <w:pPr>
        <w:ind w:left="5530" w:hanging="228"/>
      </w:pPr>
      <w:rPr>
        <w:rFonts w:hint="default"/>
        <w:lang w:val="en-US" w:eastAsia="en-US" w:bidi="ar-SA"/>
      </w:rPr>
    </w:lvl>
    <w:lvl w:ilvl="5" w:tplc="A4FCFF12">
      <w:numFmt w:val="bullet"/>
      <w:lvlText w:val="•"/>
      <w:lvlJc w:val="left"/>
      <w:pPr>
        <w:ind w:left="6303" w:hanging="228"/>
      </w:pPr>
      <w:rPr>
        <w:rFonts w:hint="default"/>
        <w:lang w:val="en-US" w:eastAsia="en-US" w:bidi="ar-SA"/>
      </w:rPr>
    </w:lvl>
    <w:lvl w:ilvl="6" w:tplc="EC146018">
      <w:numFmt w:val="bullet"/>
      <w:lvlText w:val="•"/>
      <w:lvlJc w:val="left"/>
      <w:pPr>
        <w:ind w:left="7075" w:hanging="228"/>
      </w:pPr>
      <w:rPr>
        <w:rFonts w:hint="default"/>
        <w:lang w:val="en-US" w:eastAsia="en-US" w:bidi="ar-SA"/>
      </w:rPr>
    </w:lvl>
    <w:lvl w:ilvl="7" w:tplc="003EBA26">
      <w:numFmt w:val="bullet"/>
      <w:lvlText w:val="•"/>
      <w:lvlJc w:val="left"/>
      <w:pPr>
        <w:ind w:left="7848" w:hanging="228"/>
      </w:pPr>
      <w:rPr>
        <w:rFonts w:hint="default"/>
        <w:lang w:val="en-US" w:eastAsia="en-US" w:bidi="ar-SA"/>
      </w:rPr>
    </w:lvl>
    <w:lvl w:ilvl="8" w:tplc="C6483C38">
      <w:numFmt w:val="bullet"/>
      <w:lvlText w:val="•"/>
      <w:lvlJc w:val="left"/>
      <w:pPr>
        <w:ind w:left="8621" w:hanging="228"/>
      </w:pPr>
      <w:rPr>
        <w:rFonts w:hint="default"/>
        <w:lang w:val="en-US" w:eastAsia="en-US" w:bidi="ar-SA"/>
      </w:rPr>
    </w:lvl>
  </w:abstractNum>
  <w:abstractNum w:abstractNumId="15" w15:restartNumberingAfterBreak="0">
    <w:nsid w:val="120F6C3D"/>
    <w:multiLevelType w:val="hybridMultilevel"/>
    <w:tmpl w:val="3CF61F16"/>
    <w:lvl w:ilvl="0" w:tplc="02200560">
      <w:numFmt w:val="bullet"/>
      <w:lvlText w:val=""/>
      <w:lvlJc w:val="left"/>
      <w:pPr>
        <w:ind w:left="899"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987078C0">
      <w:numFmt w:val="bullet"/>
      <w:lvlText w:val="•"/>
      <w:lvlJc w:val="left"/>
      <w:pPr>
        <w:ind w:left="1594" w:hanging="428"/>
      </w:pPr>
      <w:rPr>
        <w:rFonts w:hint="default"/>
        <w:lang w:val="en-US" w:eastAsia="en-US" w:bidi="ar-SA"/>
      </w:rPr>
    </w:lvl>
    <w:lvl w:ilvl="2" w:tplc="BE68359A">
      <w:numFmt w:val="bullet"/>
      <w:lvlText w:val="•"/>
      <w:lvlJc w:val="left"/>
      <w:pPr>
        <w:ind w:left="2288" w:hanging="428"/>
      </w:pPr>
      <w:rPr>
        <w:rFonts w:hint="default"/>
        <w:lang w:val="en-US" w:eastAsia="en-US" w:bidi="ar-SA"/>
      </w:rPr>
    </w:lvl>
    <w:lvl w:ilvl="3" w:tplc="A7AACD26">
      <w:numFmt w:val="bullet"/>
      <w:lvlText w:val="•"/>
      <w:lvlJc w:val="left"/>
      <w:pPr>
        <w:ind w:left="2982" w:hanging="428"/>
      </w:pPr>
      <w:rPr>
        <w:rFonts w:hint="default"/>
        <w:lang w:val="en-US" w:eastAsia="en-US" w:bidi="ar-SA"/>
      </w:rPr>
    </w:lvl>
    <w:lvl w:ilvl="4" w:tplc="AB64AF8A">
      <w:numFmt w:val="bullet"/>
      <w:lvlText w:val="•"/>
      <w:lvlJc w:val="left"/>
      <w:pPr>
        <w:ind w:left="3677" w:hanging="428"/>
      </w:pPr>
      <w:rPr>
        <w:rFonts w:hint="default"/>
        <w:lang w:val="en-US" w:eastAsia="en-US" w:bidi="ar-SA"/>
      </w:rPr>
    </w:lvl>
    <w:lvl w:ilvl="5" w:tplc="B8EE2586">
      <w:numFmt w:val="bullet"/>
      <w:lvlText w:val="•"/>
      <w:lvlJc w:val="left"/>
      <w:pPr>
        <w:ind w:left="4371" w:hanging="428"/>
      </w:pPr>
      <w:rPr>
        <w:rFonts w:hint="default"/>
        <w:lang w:val="en-US" w:eastAsia="en-US" w:bidi="ar-SA"/>
      </w:rPr>
    </w:lvl>
    <w:lvl w:ilvl="6" w:tplc="09CE9576">
      <w:numFmt w:val="bullet"/>
      <w:lvlText w:val="•"/>
      <w:lvlJc w:val="left"/>
      <w:pPr>
        <w:ind w:left="5065" w:hanging="428"/>
      </w:pPr>
      <w:rPr>
        <w:rFonts w:hint="default"/>
        <w:lang w:val="en-US" w:eastAsia="en-US" w:bidi="ar-SA"/>
      </w:rPr>
    </w:lvl>
    <w:lvl w:ilvl="7" w:tplc="668468B2">
      <w:numFmt w:val="bullet"/>
      <w:lvlText w:val="•"/>
      <w:lvlJc w:val="left"/>
      <w:pPr>
        <w:ind w:left="5760" w:hanging="428"/>
      </w:pPr>
      <w:rPr>
        <w:rFonts w:hint="default"/>
        <w:lang w:val="en-US" w:eastAsia="en-US" w:bidi="ar-SA"/>
      </w:rPr>
    </w:lvl>
    <w:lvl w:ilvl="8" w:tplc="F202BC0C">
      <w:numFmt w:val="bullet"/>
      <w:lvlText w:val="•"/>
      <w:lvlJc w:val="left"/>
      <w:pPr>
        <w:ind w:left="6454" w:hanging="428"/>
      </w:pPr>
      <w:rPr>
        <w:rFonts w:hint="default"/>
        <w:lang w:val="en-US" w:eastAsia="en-US" w:bidi="ar-SA"/>
      </w:rPr>
    </w:lvl>
  </w:abstractNum>
  <w:abstractNum w:abstractNumId="16" w15:restartNumberingAfterBreak="0">
    <w:nsid w:val="138207CF"/>
    <w:multiLevelType w:val="hybridMultilevel"/>
    <w:tmpl w:val="86B66CF4"/>
    <w:lvl w:ilvl="0" w:tplc="3BDCB046">
      <w:start w:val="1"/>
      <w:numFmt w:val="lowerRoman"/>
      <w:lvlText w:val="(%1)"/>
      <w:lvlJc w:val="left"/>
      <w:pPr>
        <w:ind w:left="1076" w:hanging="569"/>
      </w:pPr>
      <w:rPr>
        <w:rFonts w:ascii="Cambria" w:eastAsia="Cambria" w:hAnsi="Cambria" w:cs="Cambria" w:hint="default"/>
        <w:b w:val="0"/>
        <w:bCs w:val="0"/>
        <w:i w:val="0"/>
        <w:iCs w:val="0"/>
        <w:spacing w:val="-1"/>
        <w:w w:val="100"/>
        <w:sz w:val="22"/>
        <w:szCs w:val="22"/>
        <w:lang w:val="en-US" w:eastAsia="en-US" w:bidi="ar-SA"/>
      </w:rPr>
    </w:lvl>
    <w:lvl w:ilvl="1" w:tplc="EAB82D72">
      <w:numFmt w:val="bullet"/>
      <w:lvlText w:val="•"/>
      <w:lvlJc w:val="left"/>
      <w:pPr>
        <w:ind w:left="1759" w:hanging="569"/>
      </w:pPr>
      <w:rPr>
        <w:rFonts w:hint="default"/>
        <w:lang w:val="en-US" w:eastAsia="en-US" w:bidi="ar-SA"/>
      </w:rPr>
    </w:lvl>
    <w:lvl w:ilvl="2" w:tplc="C17C5A3C">
      <w:numFmt w:val="bullet"/>
      <w:lvlText w:val="•"/>
      <w:lvlJc w:val="left"/>
      <w:pPr>
        <w:ind w:left="2439" w:hanging="569"/>
      </w:pPr>
      <w:rPr>
        <w:rFonts w:hint="default"/>
        <w:lang w:val="en-US" w:eastAsia="en-US" w:bidi="ar-SA"/>
      </w:rPr>
    </w:lvl>
    <w:lvl w:ilvl="3" w:tplc="36E4351C">
      <w:numFmt w:val="bullet"/>
      <w:lvlText w:val="•"/>
      <w:lvlJc w:val="left"/>
      <w:pPr>
        <w:ind w:left="3119" w:hanging="569"/>
      </w:pPr>
      <w:rPr>
        <w:rFonts w:hint="default"/>
        <w:lang w:val="en-US" w:eastAsia="en-US" w:bidi="ar-SA"/>
      </w:rPr>
    </w:lvl>
    <w:lvl w:ilvl="4" w:tplc="E2DA417E">
      <w:numFmt w:val="bullet"/>
      <w:lvlText w:val="•"/>
      <w:lvlJc w:val="left"/>
      <w:pPr>
        <w:ind w:left="3799" w:hanging="569"/>
      </w:pPr>
      <w:rPr>
        <w:rFonts w:hint="default"/>
        <w:lang w:val="en-US" w:eastAsia="en-US" w:bidi="ar-SA"/>
      </w:rPr>
    </w:lvl>
    <w:lvl w:ilvl="5" w:tplc="FD9E1BD4">
      <w:numFmt w:val="bullet"/>
      <w:lvlText w:val="•"/>
      <w:lvlJc w:val="left"/>
      <w:pPr>
        <w:ind w:left="4479" w:hanging="569"/>
      </w:pPr>
      <w:rPr>
        <w:rFonts w:hint="default"/>
        <w:lang w:val="en-US" w:eastAsia="en-US" w:bidi="ar-SA"/>
      </w:rPr>
    </w:lvl>
    <w:lvl w:ilvl="6" w:tplc="1D6C1CFA">
      <w:numFmt w:val="bullet"/>
      <w:lvlText w:val="•"/>
      <w:lvlJc w:val="left"/>
      <w:pPr>
        <w:ind w:left="5159" w:hanging="569"/>
      </w:pPr>
      <w:rPr>
        <w:rFonts w:hint="default"/>
        <w:lang w:val="en-US" w:eastAsia="en-US" w:bidi="ar-SA"/>
      </w:rPr>
    </w:lvl>
    <w:lvl w:ilvl="7" w:tplc="146CB93C">
      <w:numFmt w:val="bullet"/>
      <w:lvlText w:val="•"/>
      <w:lvlJc w:val="left"/>
      <w:pPr>
        <w:ind w:left="5839" w:hanging="569"/>
      </w:pPr>
      <w:rPr>
        <w:rFonts w:hint="default"/>
        <w:lang w:val="en-US" w:eastAsia="en-US" w:bidi="ar-SA"/>
      </w:rPr>
    </w:lvl>
    <w:lvl w:ilvl="8" w:tplc="CE86AAF6">
      <w:numFmt w:val="bullet"/>
      <w:lvlText w:val="•"/>
      <w:lvlJc w:val="left"/>
      <w:pPr>
        <w:ind w:left="6519" w:hanging="569"/>
      </w:pPr>
      <w:rPr>
        <w:rFonts w:hint="default"/>
        <w:lang w:val="en-US" w:eastAsia="en-US" w:bidi="ar-SA"/>
      </w:rPr>
    </w:lvl>
  </w:abstractNum>
  <w:abstractNum w:abstractNumId="17" w15:restartNumberingAfterBreak="0">
    <w:nsid w:val="13AC50CA"/>
    <w:multiLevelType w:val="hybridMultilevel"/>
    <w:tmpl w:val="5720BD48"/>
    <w:lvl w:ilvl="0" w:tplc="251ACE16">
      <w:start w:val="1"/>
      <w:numFmt w:val="decimal"/>
      <w:lvlText w:val="%1."/>
      <w:lvlJc w:val="left"/>
      <w:pPr>
        <w:ind w:left="733" w:hanging="567"/>
      </w:pPr>
      <w:rPr>
        <w:rFonts w:ascii="Cambria" w:eastAsia="Cambria" w:hAnsi="Cambria" w:cs="Cambria" w:hint="default"/>
        <w:b w:val="0"/>
        <w:bCs w:val="0"/>
        <w:i w:val="0"/>
        <w:iCs w:val="0"/>
        <w:spacing w:val="0"/>
        <w:w w:val="100"/>
        <w:sz w:val="22"/>
        <w:szCs w:val="22"/>
        <w:lang w:val="en-US" w:eastAsia="en-US" w:bidi="ar-SA"/>
      </w:rPr>
    </w:lvl>
    <w:lvl w:ilvl="1" w:tplc="CDE6A07A">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FB8CEBCE">
      <w:numFmt w:val="bullet"/>
      <w:lvlText w:val="•"/>
      <w:lvlJc w:val="left"/>
      <w:pPr>
        <w:ind w:left="2409" w:hanging="682"/>
      </w:pPr>
      <w:rPr>
        <w:rFonts w:hint="default"/>
        <w:lang w:val="en-US" w:eastAsia="en-US" w:bidi="ar-SA"/>
      </w:rPr>
    </w:lvl>
    <w:lvl w:ilvl="3" w:tplc="BEF2D522">
      <w:numFmt w:val="bullet"/>
      <w:lvlText w:val="•"/>
      <w:lvlJc w:val="left"/>
      <w:pPr>
        <w:ind w:left="3379" w:hanging="682"/>
      </w:pPr>
      <w:rPr>
        <w:rFonts w:hint="default"/>
        <w:lang w:val="en-US" w:eastAsia="en-US" w:bidi="ar-SA"/>
      </w:rPr>
    </w:lvl>
    <w:lvl w:ilvl="4" w:tplc="1C2E8F88">
      <w:numFmt w:val="bullet"/>
      <w:lvlText w:val="•"/>
      <w:lvlJc w:val="left"/>
      <w:pPr>
        <w:ind w:left="4348" w:hanging="682"/>
      </w:pPr>
      <w:rPr>
        <w:rFonts w:hint="default"/>
        <w:lang w:val="en-US" w:eastAsia="en-US" w:bidi="ar-SA"/>
      </w:rPr>
    </w:lvl>
    <w:lvl w:ilvl="5" w:tplc="F7D44336">
      <w:numFmt w:val="bullet"/>
      <w:lvlText w:val="•"/>
      <w:lvlJc w:val="left"/>
      <w:pPr>
        <w:ind w:left="5318" w:hanging="682"/>
      </w:pPr>
      <w:rPr>
        <w:rFonts w:hint="default"/>
        <w:lang w:val="en-US" w:eastAsia="en-US" w:bidi="ar-SA"/>
      </w:rPr>
    </w:lvl>
    <w:lvl w:ilvl="6" w:tplc="C81C7730">
      <w:numFmt w:val="bullet"/>
      <w:lvlText w:val="•"/>
      <w:lvlJc w:val="left"/>
      <w:pPr>
        <w:ind w:left="6288" w:hanging="682"/>
      </w:pPr>
      <w:rPr>
        <w:rFonts w:hint="default"/>
        <w:lang w:val="en-US" w:eastAsia="en-US" w:bidi="ar-SA"/>
      </w:rPr>
    </w:lvl>
    <w:lvl w:ilvl="7" w:tplc="F23C89F8">
      <w:numFmt w:val="bullet"/>
      <w:lvlText w:val="•"/>
      <w:lvlJc w:val="left"/>
      <w:pPr>
        <w:ind w:left="7257" w:hanging="682"/>
      </w:pPr>
      <w:rPr>
        <w:rFonts w:hint="default"/>
        <w:lang w:val="en-US" w:eastAsia="en-US" w:bidi="ar-SA"/>
      </w:rPr>
    </w:lvl>
    <w:lvl w:ilvl="8" w:tplc="4FA85688">
      <w:numFmt w:val="bullet"/>
      <w:lvlText w:val="•"/>
      <w:lvlJc w:val="left"/>
      <w:pPr>
        <w:ind w:left="8227" w:hanging="682"/>
      </w:pPr>
      <w:rPr>
        <w:rFonts w:hint="default"/>
        <w:lang w:val="en-US" w:eastAsia="en-US" w:bidi="ar-SA"/>
      </w:rPr>
    </w:lvl>
  </w:abstractNum>
  <w:abstractNum w:abstractNumId="18" w15:restartNumberingAfterBreak="0">
    <w:nsid w:val="156C0F1B"/>
    <w:multiLevelType w:val="hybridMultilevel"/>
    <w:tmpl w:val="41EA3400"/>
    <w:lvl w:ilvl="0" w:tplc="619C1512">
      <w:start w:val="3"/>
      <w:numFmt w:val="lowerRoman"/>
      <w:lvlText w:val="%1."/>
      <w:lvlJc w:val="left"/>
      <w:pPr>
        <w:ind w:left="903" w:hanging="624"/>
      </w:pPr>
      <w:rPr>
        <w:rFonts w:ascii="Cambria" w:eastAsia="Cambria" w:hAnsi="Cambria" w:cs="Cambria" w:hint="default"/>
        <w:b w:val="0"/>
        <w:bCs w:val="0"/>
        <w:i w:val="0"/>
        <w:iCs w:val="0"/>
        <w:spacing w:val="-2"/>
        <w:w w:val="100"/>
        <w:sz w:val="22"/>
        <w:szCs w:val="22"/>
        <w:lang w:val="en-US" w:eastAsia="en-US" w:bidi="ar-SA"/>
      </w:rPr>
    </w:lvl>
    <w:lvl w:ilvl="1" w:tplc="91FC0144">
      <w:numFmt w:val="bullet"/>
      <w:lvlText w:val="•"/>
      <w:lvlJc w:val="left"/>
      <w:pPr>
        <w:ind w:left="1606" w:hanging="624"/>
      </w:pPr>
      <w:rPr>
        <w:rFonts w:hint="default"/>
        <w:lang w:val="en-US" w:eastAsia="en-US" w:bidi="ar-SA"/>
      </w:rPr>
    </w:lvl>
    <w:lvl w:ilvl="2" w:tplc="0D8E5DBE">
      <w:numFmt w:val="bullet"/>
      <w:lvlText w:val="•"/>
      <w:lvlJc w:val="left"/>
      <w:pPr>
        <w:ind w:left="2313" w:hanging="624"/>
      </w:pPr>
      <w:rPr>
        <w:rFonts w:hint="default"/>
        <w:lang w:val="en-US" w:eastAsia="en-US" w:bidi="ar-SA"/>
      </w:rPr>
    </w:lvl>
    <w:lvl w:ilvl="3" w:tplc="B87276C4">
      <w:numFmt w:val="bullet"/>
      <w:lvlText w:val="•"/>
      <w:lvlJc w:val="left"/>
      <w:pPr>
        <w:ind w:left="3020" w:hanging="624"/>
      </w:pPr>
      <w:rPr>
        <w:rFonts w:hint="default"/>
        <w:lang w:val="en-US" w:eastAsia="en-US" w:bidi="ar-SA"/>
      </w:rPr>
    </w:lvl>
    <w:lvl w:ilvl="4" w:tplc="CE10D5D4">
      <w:numFmt w:val="bullet"/>
      <w:lvlText w:val="•"/>
      <w:lvlJc w:val="left"/>
      <w:pPr>
        <w:ind w:left="3726" w:hanging="624"/>
      </w:pPr>
      <w:rPr>
        <w:rFonts w:hint="default"/>
        <w:lang w:val="en-US" w:eastAsia="en-US" w:bidi="ar-SA"/>
      </w:rPr>
    </w:lvl>
    <w:lvl w:ilvl="5" w:tplc="9D8697DA">
      <w:numFmt w:val="bullet"/>
      <w:lvlText w:val="•"/>
      <w:lvlJc w:val="left"/>
      <w:pPr>
        <w:ind w:left="4433" w:hanging="624"/>
      </w:pPr>
      <w:rPr>
        <w:rFonts w:hint="default"/>
        <w:lang w:val="en-US" w:eastAsia="en-US" w:bidi="ar-SA"/>
      </w:rPr>
    </w:lvl>
    <w:lvl w:ilvl="6" w:tplc="16622F94">
      <w:numFmt w:val="bullet"/>
      <w:lvlText w:val="•"/>
      <w:lvlJc w:val="left"/>
      <w:pPr>
        <w:ind w:left="5140" w:hanging="624"/>
      </w:pPr>
      <w:rPr>
        <w:rFonts w:hint="default"/>
        <w:lang w:val="en-US" w:eastAsia="en-US" w:bidi="ar-SA"/>
      </w:rPr>
    </w:lvl>
    <w:lvl w:ilvl="7" w:tplc="C9A2FF54">
      <w:numFmt w:val="bullet"/>
      <w:lvlText w:val="•"/>
      <w:lvlJc w:val="left"/>
      <w:pPr>
        <w:ind w:left="5846" w:hanging="624"/>
      </w:pPr>
      <w:rPr>
        <w:rFonts w:hint="default"/>
        <w:lang w:val="en-US" w:eastAsia="en-US" w:bidi="ar-SA"/>
      </w:rPr>
    </w:lvl>
    <w:lvl w:ilvl="8" w:tplc="06FA22A8">
      <w:numFmt w:val="bullet"/>
      <w:lvlText w:val="•"/>
      <w:lvlJc w:val="left"/>
      <w:pPr>
        <w:ind w:left="6553" w:hanging="624"/>
      </w:pPr>
      <w:rPr>
        <w:rFonts w:hint="default"/>
        <w:lang w:val="en-US" w:eastAsia="en-US" w:bidi="ar-SA"/>
      </w:rPr>
    </w:lvl>
  </w:abstractNum>
  <w:abstractNum w:abstractNumId="19" w15:restartNumberingAfterBreak="0">
    <w:nsid w:val="16E63CB9"/>
    <w:multiLevelType w:val="hybridMultilevel"/>
    <w:tmpl w:val="9862660C"/>
    <w:lvl w:ilvl="0" w:tplc="5C4E7432">
      <w:start w:val="1"/>
      <w:numFmt w:val="lowerLetter"/>
      <w:lvlText w:val="(%1)"/>
      <w:lvlJc w:val="left"/>
      <w:pPr>
        <w:ind w:left="1416" w:hanging="682"/>
      </w:pPr>
      <w:rPr>
        <w:rFonts w:ascii="Cambria" w:eastAsia="Cambria" w:hAnsi="Cambria" w:cs="Cambria" w:hint="default"/>
        <w:b w:val="0"/>
        <w:bCs w:val="0"/>
        <w:i w:val="0"/>
        <w:iCs w:val="0"/>
        <w:spacing w:val="-1"/>
        <w:w w:val="100"/>
        <w:sz w:val="22"/>
        <w:szCs w:val="22"/>
        <w:lang w:val="en-US" w:eastAsia="en-US" w:bidi="ar-SA"/>
      </w:rPr>
    </w:lvl>
    <w:lvl w:ilvl="1" w:tplc="130617A2">
      <w:numFmt w:val="bullet"/>
      <w:lvlText w:val="•"/>
      <w:lvlJc w:val="left"/>
      <w:pPr>
        <w:ind w:left="2294" w:hanging="682"/>
      </w:pPr>
      <w:rPr>
        <w:rFonts w:hint="default"/>
        <w:lang w:val="en-US" w:eastAsia="en-US" w:bidi="ar-SA"/>
      </w:rPr>
    </w:lvl>
    <w:lvl w:ilvl="2" w:tplc="03A053B4">
      <w:numFmt w:val="bullet"/>
      <w:lvlText w:val="•"/>
      <w:lvlJc w:val="left"/>
      <w:pPr>
        <w:ind w:left="3169" w:hanging="682"/>
      </w:pPr>
      <w:rPr>
        <w:rFonts w:hint="default"/>
        <w:lang w:val="en-US" w:eastAsia="en-US" w:bidi="ar-SA"/>
      </w:rPr>
    </w:lvl>
    <w:lvl w:ilvl="3" w:tplc="74AA2214">
      <w:numFmt w:val="bullet"/>
      <w:lvlText w:val="•"/>
      <w:lvlJc w:val="left"/>
      <w:pPr>
        <w:ind w:left="4043" w:hanging="682"/>
      </w:pPr>
      <w:rPr>
        <w:rFonts w:hint="default"/>
        <w:lang w:val="en-US" w:eastAsia="en-US" w:bidi="ar-SA"/>
      </w:rPr>
    </w:lvl>
    <w:lvl w:ilvl="4" w:tplc="A4667AB0">
      <w:numFmt w:val="bullet"/>
      <w:lvlText w:val="•"/>
      <w:lvlJc w:val="left"/>
      <w:pPr>
        <w:ind w:left="4918" w:hanging="682"/>
      </w:pPr>
      <w:rPr>
        <w:rFonts w:hint="default"/>
        <w:lang w:val="en-US" w:eastAsia="en-US" w:bidi="ar-SA"/>
      </w:rPr>
    </w:lvl>
    <w:lvl w:ilvl="5" w:tplc="2D6CFAB6">
      <w:numFmt w:val="bullet"/>
      <w:lvlText w:val="•"/>
      <w:lvlJc w:val="left"/>
      <w:pPr>
        <w:ind w:left="5793" w:hanging="682"/>
      </w:pPr>
      <w:rPr>
        <w:rFonts w:hint="default"/>
        <w:lang w:val="en-US" w:eastAsia="en-US" w:bidi="ar-SA"/>
      </w:rPr>
    </w:lvl>
    <w:lvl w:ilvl="6" w:tplc="BCB4C904">
      <w:numFmt w:val="bullet"/>
      <w:lvlText w:val="•"/>
      <w:lvlJc w:val="left"/>
      <w:pPr>
        <w:ind w:left="6667" w:hanging="682"/>
      </w:pPr>
      <w:rPr>
        <w:rFonts w:hint="default"/>
        <w:lang w:val="en-US" w:eastAsia="en-US" w:bidi="ar-SA"/>
      </w:rPr>
    </w:lvl>
    <w:lvl w:ilvl="7" w:tplc="3B9E6522">
      <w:numFmt w:val="bullet"/>
      <w:lvlText w:val="•"/>
      <w:lvlJc w:val="left"/>
      <w:pPr>
        <w:ind w:left="7542" w:hanging="682"/>
      </w:pPr>
      <w:rPr>
        <w:rFonts w:hint="default"/>
        <w:lang w:val="en-US" w:eastAsia="en-US" w:bidi="ar-SA"/>
      </w:rPr>
    </w:lvl>
    <w:lvl w:ilvl="8" w:tplc="24ECF62A">
      <w:numFmt w:val="bullet"/>
      <w:lvlText w:val="•"/>
      <w:lvlJc w:val="left"/>
      <w:pPr>
        <w:ind w:left="8417" w:hanging="682"/>
      </w:pPr>
      <w:rPr>
        <w:rFonts w:hint="default"/>
        <w:lang w:val="en-US" w:eastAsia="en-US" w:bidi="ar-SA"/>
      </w:rPr>
    </w:lvl>
  </w:abstractNum>
  <w:abstractNum w:abstractNumId="20" w15:restartNumberingAfterBreak="0">
    <w:nsid w:val="177D39D9"/>
    <w:multiLevelType w:val="hybridMultilevel"/>
    <w:tmpl w:val="0F70B40C"/>
    <w:lvl w:ilvl="0" w:tplc="AB100036">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848082F2">
      <w:numFmt w:val="bullet"/>
      <w:lvlText w:val="•"/>
      <w:lvlJc w:val="left"/>
      <w:pPr>
        <w:ind w:left="1682" w:hanging="567"/>
      </w:pPr>
      <w:rPr>
        <w:rFonts w:hint="default"/>
        <w:lang w:val="en-US" w:eastAsia="en-US" w:bidi="ar-SA"/>
      </w:rPr>
    </w:lvl>
    <w:lvl w:ilvl="2" w:tplc="1C0C7620">
      <w:numFmt w:val="bullet"/>
      <w:lvlText w:val="•"/>
      <w:lvlJc w:val="left"/>
      <w:pPr>
        <w:ind w:left="2625" w:hanging="567"/>
      </w:pPr>
      <w:rPr>
        <w:rFonts w:hint="default"/>
        <w:lang w:val="en-US" w:eastAsia="en-US" w:bidi="ar-SA"/>
      </w:rPr>
    </w:lvl>
    <w:lvl w:ilvl="3" w:tplc="1AF48392">
      <w:numFmt w:val="bullet"/>
      <w:lvlText w:val="•"/>
      <w:lvlJc w:val="left"/>
      <w:pPr>
        <w:ind w:left="3567" w:hanging="567"/>
      </w:pPr>
      <w:rPr>
        <w:rFonts w:hint="default"/>
        <w:lang w:val="en-US" w:eastAsia="en-US" w:bidi="ar-SA"/>
      </w:rPr>
    </w:lvl>
    <w:lvl w:ilvl="4" w:tplc="FD762D80">
      <w:numFmt w:val="bullet"/>
      <w:lvlText w:val="•"/>
      <w:lvlJc w:val="left"/>
      <w:pPr>
        <w:ind w:left="4510" w:hanging="567"/>
      </w:pPr>
      <w:rPr>
        <w:rFonts w:hint="default"/>
        <w:lang w:val="en-US" w:eastAsia="en-US" w:bidi="ar-SA"/>
      </w:rPr>
    </w:lvl>
    <w:lvl w:ilvl="5" w:tplc="0ECCE342">
      <w:numFmt w:val="bullet"/>
      <w:lvlText w:val="•"/>
      <w:lvlJc w:val="left"/>
      <w:pPr>
        <w:ind w:left="5453" w:hanging="567"/>
      </w:pPr>
      <w:rPr>
        <w:rFonts w:hint="default"/>
        <w:lang w:val="en-US" w:eastAsia="en-US" w:bidi="ar-SA"/>
      </w:rPr>
    </w:lvl>
    <w:lvl w:ilvl="6" w:tplc="029C98F4">
      <w:numFmt w:val="bullet"/>
      <w:lvlText w:val="•"/>
      <w:lvlJc w:val="left"/>
      <w:pPr>
        <w:ind w:left="6395" w:hanging="567"/>
      </w:pPr>
      <w:rPr>
        <w:rFonts w:hint="default"/>
        <w:lang w:val="en-US" w:eastAsia="en-US" w:bidi="ar-SA"/>
      </w:rPr>
    </w:lvl>
    <w:lvl w:ilvl="7" w:tplc="3E107F52">
      <w:numFmt w:val="bullet"/>
      <w:lvlText w:val="•"/>
      <w:lvlJc w:val="left"/>
      <w:pPr>
        <w:ind w:left="7338" w:hanging="567"/>
      </w:pPr>
      <w:rPr>
        <w:rFonts w:hint="default"/>
        <w:lang w:val="en-US" w:eastAsia="en-US" w:bidi="ar-SA"/>
      </w:rPr>
    </w:lvl>
    <w:lvl w:ilvl="8" w:tplc="152695C2">
      <w:numFmt w:val="bullet"/>
      <w:lvlText w:val="•"/>
      <w:lvlJc w:val="left"/>
      <w:pPr>
        <w:ind w:left="8281" w:hanging="567"/>
      </w:pPr>
      <w:rPr>
        <w:rFonts w:hint="default"/>
        <w:lang w:val="en-US" w:eastAsia="en-US" w:bidi="ar-SA"/>
      </w:rPr>
    </w:lvl>
  </w:abstractNum>
  <w:abstractNum w:abstractNumId="21" w15:restartNumberingAfterBreak="0">
    <w:nsid w:val="17C468F8"/>
    <w:multiLevelType w:val="hybridMultilevel"/>
    <w:tmpl w:val="9712F9E8"/>
    <w:lvl w:ilvl="0" w:tplc="6A6040C8">
      <w:numFmt w:val="bullet"/>
      <w:lvlText w:val=""/>
      <w:lvlJc w:val="left"/>
      <w:pPr>
        <w:ind w:left="865"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22" w15:restartNumberingAfterBreak="0">
    <w:nsid w:val="181B6C4C"/>
    <w:multiLevelType w:val="hybridMultilevel"/>
    <w:tmpl w:val="FCF023C8"/>
    <w:lvl w:ilvl="0" w:tplc="0F268BFE">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F9F49228">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891426C8">
      <w:start w:val="1"/>
      <w:numFmt w:val="lowerLetter"/>
      <w:lvlText w:val="(%3)"/>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3" w:tplc="2B1E99EE">
      <w:numFmt w:val="bullet"/>
      <w:lvlText w:val="•"/>
      <w:lvlJc w:val="left"/>
      <w:pPr>
        <w:ind w:left="3379" w:hanging="682"/>
      </w:pPr>
      <w:rPr>
        <w:rFonts w:hint="default"/>
        <w:lang w:val="en-US" w:eastAsia="en-US" w:bidi="ar-SA"/>
      </w:rPr>
    </w:lvl>
    <w:lvl w:ilvl="4" w:tplc="ADD43AC2">
      <w:numFmt w:val="bullet"/>
      <w:lvlText w:val="•"/>
      <w:lvlJc w:val="left"/>
      <w:pPr>
        <w:ind w:left="4348" w:hanging="682"/>
      </w:pPr>
      <w:rPr>
        <w:rFonts w:hint="default"/>
        <w:lang w:val="en-US" w:eastAsia="en-US" w:bidi="ar-SA"/>
      </w:rPr>
    </w:lvl>
    <w:lvl w:ilvl="5" w:tplc="B58683E0">
      <w:numFmt w:val="bullet"/>
      <w:lvlText w:val="•"/>
      <w:lvlJc w:val="left"/>
      <w:pPr>
        <w:ind w:left="5318" w:hanging="682"/>
      </w:pPr>
      <w:rPr>
        <w:rFonts w:hint="default"/>
        <w:lang w:val="en-US" w:eastAsia="en-US" w:bidi="ar-SA"/>
      </w:rPr>
    </w:lvl>
    <w:lvl w:ilvl="6" w:tplc="9FAAC136">
      <w:numFmt w:val="bullet"/>
      <w:lvlText w:val="•"/>
      <w:lvlJc w:val="left"/>
      <w:pPr>
        <w:ind w:left="6288" w:hanging="682"/>
      </w:pPr>
      <w:rPr>
        <w:rFonts w:hint="default"/>
        <w:lang w:val="en-US" w:eastAsia="en-US" w:bidi="ar-SA"/>
      </w:rPr>
    </w:lvl>
    <w:lvl w:ilvl="7" w:tplc="C2943E18">
      <w:numFmt w:val="bullet"/>
      <w:lvlText w:val="•"/>
      <w:lvlJc w:val="left"/>
      <w:pPr>
        <w:ind w:left="7257" w:hanging="682"/>
      </w:pPr>
      <w:rPr>
        <w:rFonts w:hint="default"/>
        <w:lang w:val="en-US" w:eastAsia="en-US" w:bidi="ar-SA"/>
      </w:rPr>
    </w:lvl>
    <w:lvl w:ilvl="8" w:tplc="870E9586">
      <w:numFmt w:val="bullet"/>
      <w:lvlText w:val="•"/>
      <w:lvlJc w:val="left"/>
      <w:pPr>
        <w:ind w:left="8227" w:hanging="682"/>
      </w:pPr>
      <w:rPr>
        <w:rFonts w:hint="default"/>
        <w:lang w:val="en-US" w:eastAsia="en-US" w:bidi="ar-SA"/>
      </w:rPr>
    </w:lvl>
  </w:abstractNum>
  <w:abstractNum w:abstractNumId="23" w15:restartNumberingAfterBreak="0">
    <w:nsid w:val="18721281"/>
    <w:multiLevelType w:val="hybridMultilevel"/>
    <w:tmpl w:val="3F18D8CC"/>
    <w:lvl w:ilvl="0" w:tplc="831E7B56">
      <w:start w:val="1"/>
      <w:numFmt w:val="lowerLetter"/>
      <w:lvlText w:val="(%1)"/>
      <w:lvlJc w:val="left"/>
      <w:pPr>
        <w:ind w:left="1408" w:hanging="533"/>
      </w:pPr>
      <w:rPr>
        <w:rFonts w:ascii="Cambria" w:eastAsia="Cambria" w:hAnsi="Cambria" w:cs="Cambria" w:hint="default"/>
        <w:b w:val="0"/>
        <w:bCs w:val="0"/>
        <w:i w:val="0"/>
        <w:iCs w:val="0"/>
        <w:spacing w:val="-1"/>
        <w:w w:val="100"/>
        <w:sz w:val="22"/>
        <w:szCs w:val="22"/>
        <w:lang w:val="en-US" w:eastAsia="en-US" w:bidi="ar-SA"/>
      </w:rPr>
    </w:lvl>
    <w:lvl w:ilvl="1" w:tplc="283607A2">
      <w:numFmt w:val="bullet"/>
      <w:lvlText w:val=""/>
      <w:lvlJc w:val="left"/>
      <w:pPr>
        <w:ind w:left="2011" w:hanging="567"/>
      </w:pPr>
      <w:rPr>
        <w:rFonts w:ascii="Wingdings" w:eastAsia="Wingdings" w:hAnsi="Wingdings" w:cs="Wingdings" w:hint="default"/>
        <w:b w:val="0"/>
        <w:bCs w:val="0"/>
        <w:i w:val="0"/>
        <w:iCs w:val="0"/>
        <w:color w:val="348092"/>
        <w:spacing w:val="0"/>
        <w:w w:val="99"/>
        <w:sz w:val="20"/>
        <w:szCs w:val="20"/>
        <w:lang w:val="en-US" w:eastAsia="en-US" w:bidi="ar-SA"/>
      </w:rPr>
    </w:lvl>
    <w:lvl w:ilvl="2" w:tplc="28AC9734">
      <w:numFmt w:val="bullet"/>
      <w:lvlText w:val="•"/>
      <w:lvlJc w:val="left"/>
      <w:pPr>
        <w:ind w:left="2925" w:hanging="567"/>
      </w:pPr>
      <w:rPr>
        <w:rFonts w:hint="default"/>
        <w:lang w:val="en-US" w:eastAsia="en-US" w:bidi="ar-SA"/>
      </w:rPr>
    </w:lvl>
    <w:lvl w:ilvl="3" w:tplc="306C2ED6">
      <w:numFmt w:val="bullet"/>
      <w:lvlText w:val="•"/>
      <w:lvlJc w:val="left"/>
      <w:pPr>
        <w:ind w:left="3830" w:hanging="567"/>
      </w:pPr>
      <w:rPr>
        <w:rFonts w:hint="default"/>
        <w:lang w:val="en-US" w:eastAsia="en-US" w:bidi="ar-SA"/>
      </w:rPr>
    </w:lvl>
    <w:lvl w:ilvl="4" w:tplc="425C1202">
      <w:numFmt w:val="bullet"/>
      <w:lvlText w:val="•"/>
      <w:lvlJc w:val="left"/>
      <w:pPr>
        <w:ind w:left="4735" w:hanging="567"/>
      </w:pPr>
      <w:rPr>
        <w:rFonts w:hint="default"/>
        <w:lang w:val="en-US" w:eastAsia="en-US" w:bidi="ar-SA"/>
      </w:rPr>
    </w:lvl>
    <w:lvl w:ilvl="5" w:tplc="56543F8E">
      <w:numFmt w:val="bullet"/>
      <w:lvlText w:val="•"/>
      <w:lvlJc w:val="left"/>
      <w:pPr>
        <w:ind w:left="5640" w:hanging="567"/>
      </w:pPr>
      <w:rPr>
        <w:rFonts w:hint="default"/>
        <w:lang w:val="en-US" w:eastAsia="en-US" w:bidi="ar-SA"/>
      </w:rPr>
    </w:lvl>
    <w:lvl w:ilvl="6" w:tplc="A46C6C02">
      <w:numFmt w:val="bullet"/>
      <w:lvlText w:val="•"/>
      <w:lvlJc w:val="left"/>
      <w:pPr>
        <w:ind w:left="6545" w:hanging="567"/>
      </w:pPr>
      <w:rPr>
        <w:rFonts w:hint="default"/>
        <w:lang w:val="en-US" w:eastAsia="en-US" w:bidi="ar-SA"/>
      </w:rPr>
    </w:lvl>
    <w:lvl w:ilvl="7" w:tplc="0DC20F3C">
      <w:numFmt w:val="bullet"/>
      <w:lvlText w:val="•"/>
      <w:lvlJc w:val="left"/>
      <w:pPr>
        <w:ind w:left="7450" w:hanging="567"/>
      </w:pPr>
      <w:rPr>
        <w:rFonts w:hint="default"/>
        <w:lang w:val="en-US" w:eastAsia="en-US" w:bidi="ar-SA"/>
      </w:rPr>
    </w:lvl>
    <w:lvl w:ilvl="8" w:tplc="DC961882">
      <w:numFmt w:val="bullet"/>
      <w:lvlText w:val="•"/>
      <w:lvlJc w:val="left"/>
      <w:pPr>
        <w:ind w:left="8356" w:hanging="567"/>
      </w:pPr>
      <w:rPr>
        <w:rFonts w:hint="default"/>
        <w:lang w:val="en-US" w:eastAsia="en-US" w:bidi="ar-SA"/>
      </w:rPr>
    </w:lvl>
  </w:abstractNum>
  <w:abstractNum w:abstractNumId="24" w15:restartNumberingAfterBreak="0">
    <w:nsid w:val="192F506F"/>
    <w:multiLevelType w:val="hybridMultilevel"/>
    <w:tmpl w:val="ECBA253C"/>
    <w:lvl w:ilvl="0" w:tplc="D40207E0">
      <w:start w:val="4"/>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759EADE4">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6E788BE0">
      <w:start w:val="1"/>
      <w:numFmt w:val="lowerRoman"/>
      <w:lvlText w:val="(%3)"/>
      <w:lvlJc w:val="left"/>
      <w:pPr>
        <w:ind w:left="2011" w:hanging="567"/>
      </w:pPr>
      <w:rPr>
        <w:rFonts w:ascii="Cambria" w:eastAsia="Cambria" w:hAnsi="Cambria" w:cs="Cambria" w:hint="default"/>
        <w:b w:val="0"/>
        <w:bCs w:val="0"/>
        <w:i w:val="0"/>
        <w:iCs w:val="0"/>
        <w:spacing w:val="-1"/>
        <w:w w:val="100"/>
        <w:sz w:val="22"/>
        <w:szCs w:val="22"/>
        <w:lang w:val="en-US" w:eastAsia="en-US" w:bidi="ar-SA"/>
      </w:rPr>
    </w:lvl>
    <w:lvl w:ilvl="3" w:tplc="9650FE2C">
      <w:numFmt w:val="bullet"/>
      <w:lvlText w:val="•"/>
      <w:lvlJc w:val="left"/>
      <w:pPr>
        <w:ind w:left="2020" w:hanging="567"/>
      </w:pPr>
      <w:rPr>
        <w:rFonts w:hint="default"/>
        <w:lang w:val="en-US" w:eastAsia="en-US" w:bidi="ar-SA"/>
      </w:rPr>
    </w:lvl>
    <w:lvl w:ilvl="4" w:tplc="954C033C">
      <w:numFmt w:val="bullet"/>
      <w:lvlText w:val="•"/>
      <w:lvlJc w:val="left"/>
      <w:pPr>
        <w:ind w:left="3183" w:hanging="567"/>
      </w:pPr>
      <w:rPr>
        <w:rFonts w:hint="default"/>
        <w:lang w:val="en-US" w:eastAsia="en-US" w:bidi="ar-SA"/>
      </w:rPr>
    </w:lvl>
    <w:lvl w:ilvl="5" w:tplc="5DB433F8">
      <w:numFmt w:val="bullet"/>
      <w:lvlText w:val="•"/>
      <w:lvlJc w:val="left"/>
      <w:pPr>
        <w:ind w:left="4347" w:hanging="567"/>
      </w:pPr>
      <w:rPr>
        <w:rFonts w:hint="default"/>
        <w:lang w:val="en-US" w:eastAsia="en-US" w:bidi="ar-SA"/>
      </w:rPr>
    </w:lvl>
    <w:lvl w:ilvl="6" w:tplc="081ECFFE">
      <w:numFmt w:val="bullet"/>
      <w:lvlText w:val="•"/>
      <w:lvlJc w:val="left"/>
      <w:pPr>
        <w:ind w:left="5511" w:hanging="567"/>
      </w:pPr>
      <w:rPr>
        <w:rFonts w:hint="default"/>
        <w:lang w:val="en-US" w:eastAsia="en-US" w:bidi="ar-SA"/>
      </w:rPr>
    </w:lvl>
    <w:lvl w:ilvl="7" w:tplc="042680E4">
      <w:numFmt w:val="bullet"/>
      <w:lvlText w:val="•"/>
      <w:lvlJc w:val="left"/>
      <w:pPr>
        <w:ind w:left="6675" w:hanging="567"/>
      </w:pPr>
      <w:rPr>
        <w:rFonts w:hint="default"/>
        <w:lang w:val="en-US" w:eastAsia="en-US" w:bidi="ar-SA"/>
      </w:rPr>
    </w:lvl>
    <w:lvl w:ilvl="8" w:tplc="232A6926">
      <w:numFmt w:val="bullet"/>
      <w:lvlText w:val="•"/>
      <w:lvlJc w:val="left"/>
      <w:pPr>
        <w:ind w:left="7838" w:hanging="567"/>
      </w:pPr>
      <w:rPr>
        <w:rFonts w:hint="default"/>
        <w:lang w:val="en-US" w:eastAsia="en-US" w:bidi="ar-SA"/>
      </w:rPr>
    </w:lvl>
  </w:abstractNum>
  <w:abstractNum w:abstractNumId="25" w15:restartNumberingAfterBreak="0">
    <w:nsid w:val="1AB72143"/>
    <w:multiLevelType w:val="hybridMultilevel"/>
    <w:tmpl w:val="6D02542E"/>
    <w:lvl w:ilvl="0" w:tplc="C0F875C0">
      <w:start w:val="1"/>
      <w:numFmt w:val="lowerLetter"/>
      <w:lvlText w:val="(%1)"/>
      <w:lvlJc w:val="left"/>
      <w:pPr>
        <w:ind w:left="1416" w:hanging="541"/>
      </w:pPr>
      <w:rPr>
        <w:rFonts w:ascii="Cambria" w:eastAsia="Cambria" w:hAnsi="Cambria" w:cs="Cambria" w:hint="default"/>
        <w:b w:val="0"/>
        <w:bCs w:val="0"/>
        <w:i w:val="0"/>
        <w:iCs w:val="0"/>
        <w:spacing w:val="-1"/>
        <w:w w:val="100"/>
        <w:sz w:val="22"/>
        <w:szCs w:val="22"/>
        <w:lang w:val="en-US" w:eastAsia="en-US" w:bidi="ar-SA"/>
      </w:rPr>
    </w:lvl>
    <w:lvl w:ilvl="1" w:tplc="ADB2F666">
      <w:numFmt w:val="bullet"/>
      <w:lvlText w:val="•"/>
      <w:lvlJc w:val="left"/>
      <w:pPr>
        <w:ind w:left="2294" w:hanging="541"/>
      </w:pPr>
      <w:rPr>
        <w:rFonts w:hint="default"/>
        <w:lang w:val="en-US" w:eastAsia="en-US" w:bidi="ar-SA"/>
      </w:rPr>
    </w:lvl>
    <w:lvl w:ilvl="2" w:tplc="332A2B82">
      <w:numFmt w:val="bullet"/>
      <w:lvlText w:val="•"/>
      <w:lvlJc w:val="left"/>
      <w:pPr>
        <w:ind w:left="3169" w:hanging="541"/>
      </w:pPr>
      <w:rPr>
        <w:rFonts w:hint="default"/>
        <w:lang w:val="en-US" w:eastAsia="en-US" w:bidi="ar-SA"/>
      </w:rPr>
    </w:lvl>
    <w:lvl w:ilvl="3" w:tplc="90C42B24">
      <w:numFmt w:val="bullet"/>
      <w:lvlText w:val="•"/>
      <w:lvlJc w:val="left"/>
      <w:pPr>
        <w:ind w:left="4043" w:hanging="541"/>
      </w:pPr>
      <w:rPr>
        <w:rFonts w:hint="default"/>
        <w:lang w:val="en-US" w:eastAsia="en-US" w:bidi="ar-SA"/>
      </w:rPr>
    </w:lvl>
    <w:lvl w:ilvl="4" w:tplc="6C9E4A28">
      <w:numFmt w:val="bullet"/>
      <w:lvlText w:val="•"/>
      <w:lvlJc w:val="left"/>
      <w:pPr>
        <w:ind w:left="4918" w:hanging="541"/>
      </w:pPr>
      <w:rPr>
        <w:rFonts w:hint="default"/>
        <w:lang w:val="en-US" w:eastAsia="en-US" w:bidi="ar-SA"/>
      </w:rPr>
    </w:lvl>
    <w:lvl w:ilvl="5" w:tplc="638AFDA0">
      <w:numFmt w:val="bullet"/>
      <w:lvlText w:val="•"/>
      <w:lvlJc w:val="left"/>
      <w:pPr>
        <w:ind w:left="5793" w:hanging="541"/>
      </w:pPr>
      <w:rPr>
        <w:rFonts w:hint="default"/>
        <w:lang w:val="en-US" w:eastAsia="en-US" w:bidi="ar-SA"/>
      </w:rPr>
    </w:lvl>
    <w:lvl w:ilvl="6" w:tplc="7A5EDF2A">
      <w:numFmt w:val="bullet"/>
      <w:lvlText w:val="•"/>
      <w:lvlJc w:val="left"/>
      <w:pPr>
        <w:ind w:left="6667" w:hanging="541"/>
      </w:pPr>
      <w:rPr>
        <w:rFonts w:hint="default"/>
        <w:lang w:val="en-US" w:eastAsia="en-US" w:bidi="ar-SA"/>
      </w:rPr>
    </w:lvl>
    <w:lvl w:ilvl="7" w:tplc="D13467E6">
      <w:numFmt w:val="bullet"/>
      <w:lvlText w:val="•"/>
      <w:lvlJc w:val="left"/>
      <w:pPr>
        <w:ind w:left="7542" w:hanging="541"/>
      </w:pPr>
      <w:rPr>
        <w:rFonts w:hint="default"/>
        <w:lang w:val="en-US" w:eastAsia="en-US" w:bidi="ar-SA"/>
      </w:rPr>
    </w:lvl>
    <w:lvl w:ilvl="8" w:tplc="4728306A">
      <w:numFmt w:val="bullet"/>
      <w:lvlText w:val="•"/>
      <w:lvlJc w:val="left"/>
      <w:pPr>
        <w:ind w:left="8417" w:hanging="541"/>
      </w:pPr>
      <w:rPr>
        <w:rFonts w:hint="default"/>
        <w:lang w:val="en-US" w:eastAsia="en-US" w:bidi="ar-SA"/>
      </w:rPr>
    </w:lvl>
  </w:abstractNum>
  <w:abstractNum w:abstractNumId="26" w15:restartNumberingAfterBreak="0">
    <w:nsid w:val="1AEF6C3D"/>
    <w:multiLevelType w:val="hybridMultilevel"/>
    <w:tmpl w:val="79EEFF58"/>
    <w:lvl w:ilvl="0" w:tplc="7BAE649C">
      <w:start w:val="1"/>
      <w:numFmt w:val="lowerLetter"/>
      <w:lvlText w:val="%1)"/>
      <w:lvlJc w:val="left"/>
      <w:pPr>
        <w:ind w:left="831" w:hanging="361"/>
      </w:pPr>
      <w:rPr>
        <w:rFonts w:ascii="Cambria" w:eastAsia="Cambria" w:hAnsi="Cambria" w:cs="Cambria" w:hint="default"/>
        <w:b w:val="0"/>
        <w:bCs w:val="0"/>
        <w:i w:val="0"/>
        <w:iCs w:val="0"/>
        <w:spacing w:val="0"/>
        <w:w w:val="100"/>
        <w:sz w:val="22"/>
        <w:szCs w:val="22"/>
        <w:lang w:val="en-US" w:eastAsia="en-US" w:bidi="ar-SA"/>
      </w:rPr>
    </w:lvl>
    <w:lvl w:ilvl="1" w:tplc="0D5E3252">
      <w:numFmt w:val="bullet"/>
      <w:lvlText w:val="•"/>
      <w:lvlJc w:val="left"/>
      <w:pPr>
        <w:ind w:left="1535" w:hanging="361"/>
      </w:pPr>
      <w:rPr>
        <w:rFonts w:hint="default"/>
        <w:lang w:val="en-US" w:eastAsia="en-US" w:bidi="ar-SA"/>
      </w:rPr>
    </w:lvl>
    <w:lvl w:ilvl="2" w:tplc="F7E00FC0">
      <w:numFmt w:val="bullet"/>
      <w:lvlText w:val="•"/>
      <w:lvlJc w:val="left"/>
      <w:pPr>
        <w:ind w:left="2231" w:hanging="361"/>
      </w:pPr>
      <w:rPr>
        <w:rFonts w:hint="default"/>
        <w:lang w:val="en-US" w:eastAsia="en-US" w:bidi="ar-SA"/>
      </w:rPr>
    </w:lvl>
    <w:lvl w:ilvl="3" w:tplc="8F6C8E94">
      <w:numFmt w:val="bullet"/>
      <w:lvlText w:val="•"/>
      <w:lvlJc w:val="left"/>
      <w:pPr>
        <w:ind w:left="2927" w:hanging="361"/>
      </w:pPr>
      <w:rPr>
        <w:rFonts w:hint="default"/>
        <w:lang w:val="en-US" w:eastAsia="en-US" w:bidi="ar-SA"/>
      </w:rPr>
    </w:lvl>
    <w:lvl w:ilvl="4" w:tplc="57501EBC">
      <w:numFmt w:val="bullet"/>
      <w:lvlText w:val="•"/>
      <w:lvlJc w:val="left"/>
      <w:pPr>
        <w:ind w:left="3623" w:hanging="361"/>
      </w:pPr>
      <w:rPr>
        <w:rFonts w:hint="default"/>
        <w:lang w:val="en-US" w:eastAsia="en-US" w:bidi="ar-SA"/>
      </w:rPr>
    </w:lvl>
    <w:lvl w:ilvl="5" w:tplc="68A60A56">
      <w:numFmt w:val="bullet"/>
      <w:lvlText w:val="•"/>
      <w:lvlJc w:val="left"/>
      <w:pPr>
        <w:ind w:left="4319" w:hanging="361"/>
      </w:pPr>
      <w:rPr>
        <w:rFonts w:hint="default"/>
        <w:lang w:val="en-US" w:eastAsia="en-US" w:bidi="ar-SA"/>
      </w:rPr>
    </w:lvl>
    <w:lvl w:ilvl="6" w:tplc="F24288DA">
      <w:numFmt w:val="bullet"/>
      <w:lvlText w:val="•"/>
      <w:lvlJc w:val="left"/>
      <w:pPr>
        <w:ind w:left="5014" w:hanging="361"/>
      </w:pPr>
      <w:rPr>
        <w:rFonts w:hint="default"/>
        <w:lang w:val="en-US" w:eastAsia="en-US" w:bidi="ar-SA"/>
      </w:rPr>
    </w:lvl>
    <w:lvl w:ilvl="7" w:tplc="B13CE92C">
      <w:numFmt w:val="bullet"/>
      <w:lvlText w:val="•"/>
      <w:lvlJc w:val="left"/>
      <w:pPr>
        <w:ind w:left="5710" w:hanging="361"/>
      </w:pPr>
      <w:rPr>
        <w:rFonts w:hint="default"/>
        <w:lang w:val="en-US" w:eastAsia="en-US" w:bidi="ar-SA"/>
      </w:rPr>
    </w:lvl>
    <w:lvl w:ilvl="8" w:tplc="C96CB226">
      <w:numFmt w:val="bullet"/>
      <w:lvlText w:val="•"/>
      <w:lvlJc w:val="left"/>
      <w:pPr>
        <w:ind w:left="6406" w:hanging="361"/>
      </w:pPr>
      <w:rPr>
        <w:rFonts w:hint="default"/>
        <w:lang w:val="en-US" w:eastAsia="en-US" w:bidi="ar-SA"/>
      </w:rPr>
    </w:lvl>
  </w:abstractNum>
  <w:abstractNum w:abstractNumId="27" w15:restartNumberingAfterBreak="0">
    <w:nsid w:val="1B8A3386"/>
    <w:multiLevelType w:val="hybridMultilevel"/>
    <w:tmpl w:val="7CB2397C"/>
    <w:lvl w:ilvl="0" w:tplc="6A6040C8">
      <w:numFmt w:val="bullet"/>
      <w:lvlText w:val=""/>
      <w:lvlJc w:val="left"/>
      <w:pPr>
        <w:ind w:left="872"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28" w15:restartNumberingAfterBreak="0">
    <w:nsid w:val="1D1A25D8"/>
    <w:multiLevelType w:val="hybridMultilevel"/>
    <w:tmpl w:val="F92E1634"/>
    <w:lvl w:ilvl="0" w:tplc="12F6DE18">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D5DCF83E">
      <w:start w:val="1"/>
      <w:numFmt w:val="lowerLetter"/>
      <w:lvlText w:val="%2)"/>
      <w:lvlJc w:val="left"/>
      <w:pPr>
        <w:ind w:left="1529" w:hanging="341"/>
      </w:pPr>
      <w:rPr>
        <w:rFonts w:ascii="Cambria" w:eastAsia="Cambria" w:hAnsi="Cambria" w:cs="Cambria" w:hint="default"/>
        <w:b w:val="0"/>
        <w:bCs w:val="0"/>
        <w:i w:val="0"/>
        <w:iCs w:val="0"/>
        <w:spacing w:val="0"/>
        <w:w w:val="100"/>
        <w:sz w:val="22"/>
        <w:szCs w:val="22"/>
        <w:lang w:val="en-US" w:eastAsia="en-US" w:bidi="ar-SA"/>
      </w:rPr>
    </w:lvl>
    <w:lvl w:ilvl="2" w:tplc="F17A9DE6">
      <w:numFmt w:val="bullet"/>
      <w:lvlText w:val="•"/>
      <w:lvlJc w:val="left"/>
      <w:pPr>
        <w:ind w:left="2480" w:hanging="341"/>
      </w:pPr>
      <w:rPr>
        <w:rFonts w:hint="default"/>
        <w:lang w:val="en-US" w:eastAsia="en-US" w:bidi="ar-SA"/>
      </w:rPr>
    </w:lvl>
    <w:lvl w:ilvl="3" w:tplc="090080D2">
      <w:numFmt w:val="bullet"/>
      <w:lvlText w:val="•"/>
      <w:lvlJc w:val="left"/>
      <w:pPr>
        <w:ind w:left="3441" w:hanging="341"/>
      </w:pPr>
      <w:rPr>
        <w:rFonts w:hint="default"/>
        <w:lang w:val="en-US" w:eastAsia="en-US" w:bidi="ar-SA"/>
      </w:rPr>
    </w:lvl>
    <w:lvl w:ilvl="4" w:tplc="7A9C1664">
      <w:numFmt w:val="bullet"/>
      <w:lvlText w:val="•"/>
      <w:lvlJc w:val="left"/>
      <w:pPr>
        <w:ind w:left="4402" w:hanging="341"/>
      </w:pPr>
      <w:rPr>
        <w:rFonts w:hint="default"/>
        <w:lang w:val="en-US" w:eastAsia="en-US" w:bidi="ar-SA"/>
      </w:rPr>
    </w:lvl>
    <w:lvl w:ilvl="5" w:tplc="7F2AD4B0">
      <w:numFmt w:val="bullet"/>
      <w:lvlText w:val="•"/>
      <w:lvlJc w:val="left"/>
      <w:pPr>
        <w:ind w:left="5362" w:hanging="341"/>
      </w:pPr>
      <w:rPr>
        <w:rFonts w:hint="default"/>
        <w:lang w:val="en-US" w:eastAsia="en-US" w:bidi="ar-SA"/>
      </w:rPr>
    </w:lvl>
    <w:lvl w:ilvl="6" w:tplc="E28492D2">
      <w:numFmt w:val="bullet"/>
      <w:lvlText w:val="•"/>
      <w:lvlJc w:val="left"/>
      <w:pPr>
        <w:ind w:left="6323" w:hanging="341"/>
      </w:pPr>
      <w:rPr>
        <w:rFonts w:hint="default"/>
        <w:lang w:val="en-US" w:eastAsia="en-US" w:bidi="ar-SA"/>
      </w:rPr>
    </w:lvl>
    <w:lvl w:ilvl="7" w:tplc="2EBA1B1A">
      <w:numFmt w:val="bullet"/>
      <w:lvlText w:val="•"/>
      <w:lvlJc w:val="left"/>
      <w:pPr>
        <w:ind w:left="7284" w:hanging="341"/>
      </w:pPr>
      <w:rPr>
        <w:rFonts w:hint="default"/>
        <w:lang w:val="en-US" w:eastAsia="en-US" w:bidi="ar-SA"/>
      </w:rPr>
    </w:lvl>
    <w:lvl w:ilvl="8" w:tplc="1E54CFA8">
      <w:numFmt w:val="bullet"/>
      <w:lvlText w:val="•"/>
      <w:lvlJc w:val="left"/>
      <w:pPr>
        <w:ind w:left="8244" w:hanging="341"/>
      </w:pPr>
      <w:rPr>
        <w:rFonts w:hint="default"/>
        <w:lang w:val="en-US" w:eastAsia="en-US" w:bidi="ar-SA"/>
      </w:rPr>
    </w:lvl>
  </w:abstractNum>
  <w:abstractNum w:abstractNumId="29" w15:restartNumberingAfterBreak="0">
    <w:nsid w:val="1E485804"/>
    <w:multiLevelType w:val="hybridMultilevel"/>
    <w:tmpl w:val="9FECA1EE"/>
    <w:lvl w:ilvl="0" w:tplc="B8C6307A">
      <w:start w:val="1"/>
      <w:numFmt w:val="lowerLetter"/>
      <w:lvlText w:val="%1)"/>
      <w:lvlJc w:val="left"/>
      <w:pPr>
        <w:ind w:left="1415" w:hanging="682"/>
      </w:pPr>
      <w:rPr>
        <w:rFonts w:ascii="Cambria" w:eastAsia="Cambria" w:hAnsi="Cambria" w:cs="Cambria" w:hint="default"/>
        <w:b w:val="0"/>
        <w:bCs w:val="0"/>
        <w:i w:val="0"/>
        <w:iCs w:val="0"/>
        <w:spacing w:val="0"/>
        <w:w w:val="100"/>
        <w:sz w:val="22"/>
        <w:szCs w:val="22"/>
        <w:lang w:val="en-US" w:eastAsia="en-US" w:bidi="ar-SA"/>
      </w:rPr>
    </w:lvl>
    <w:lvl w:ilvl="1" w:tplc="2DF2EF4E">
      <w:numFmt w:val="bullet"/>
      <w:lvlText w:val="•"/>
      <w:lvlJc w:val="left"/>
      <w:pPr>
        <w:ind w:left="2294" w:hanging="682"/>
      </w:pPr>
      <w:rPr>
        <w:rFonts w:hint="default"/>
        <w:lang w:val="en-US" w:eastAsia="en-US" w:bidi="ar-SA"/>
      </w:rPr>
    </w:lvl>
    <w:lvl w:ilvl="2" w:tplc="2F148C70">
      <w:numFmt w:val="bullet"/>
      <w:lvlText w:val="•"/>
      <w:lvlJc w:val="left"/>
      <w:pPr>
        <w:ind w:left="3169" w:hanging="682"/>
      </w:pPr>
      <w:rPr>
        <w:rFonts w:hint="default"/>
        <w:lang w:val="en-US" w:eastAsia="en-US" w:bidi="ar-SA"/>
      </w:rPr>
    </w:lvl>
    <w:lvl w:ilvl="3" w:tplc="47A6333E">
      <w:numFmt w:val="bullet"/>
      <w:lvlText w:val="•"/>
      <w:lvlJc w:val="left"/>
      <w:pPr>
        <w:ind w:left="4043" w:hanging="682"/>
      </w:pPr>
      <w:rPr>
        <w:rFonts w:hint="default"/>
        <w:lang w:val="en-US" w:eastAsia="en-US" w:bidi="ar-SA"/>
      </w:rPr>
    </w:lvl>
    <w:lvl w:ilvl="4" w:tplc="4AFE524A">
      <w:numFmt w:val="bullet"/>
      <w:lvlText w:val="•"/>
      <w:lvlJc w:val="left"/>
      <w:pPr>
        <w:ind w:left="4918" w:hanging="682"/>
      </w:pPr>
      <w:rPr>
        <w:rFonts w:hint="default"/>
        <w:lang w:val="en-US" w:eastAsia="en-US" w:bidi="ar-SA"/>
      </w:rPr>
    </w:lvl>
    <w:lvl w:ilvl="5" w:tplc="79BCC4D4">
      <w:numFmt w:val="bullet"/>
      <w:lvlText w:val="•"/>
      <w:lvlJc w:val="left"/>
      <w:pPr>
        <w:ind w:left="5793" w:hanging="682"/>
      </w:pPr>
      <w:rPr>
        <w:rFonts w:hint="default"/>
        <w:lang w:val="en-US" w:eastAsia="en-US" w:bidi="ar-SA"/>
      </w:rPr>
    </w:lvl>
    <w:lvl w:ilvl="6" w:tplc="8AD0E622">
      <w:numFmt w:val="bullet"/>
      <w:lvlText w:val="•"/>
      <w:lvlJc w:val="left"/>
      <w:pPr>
        <w:ind w:left="6667" w:hanging="682"/>
      </w:pPr>
      <w:rPr>
        <w:rFonts w:hint="default"/>
        <w:lang w:val="en-US" w:eastAsia="en-US" w:bidi="ar-SA"/>
      </w:rPr>
    </w:lvl>
    <w:lvl w:ilvl="7" w:tplc="63E82102">
      <w:numFmt w:val="bullet"/>
      <w:lvlText w:val="•"/>
      <w:lvlJc w:val="left"/>
      <w:pPr>
        <w:ind w:left="7542" w:hanging="682"/>
      </w:pPr>
      <w:rPr>
        <w:rFonts w:hint="default"/>
        <w:lang w:val="en-US" w:eastAsia="en-US" w:bidi="ar-SA"/>
      </w:rPr>
    </w:lvl>
    <w:lvl w:ilvl="8" w:tplc="9B769984">
      <w:numFmt w:val="bullet"/>
      <w:lvlText w:val="•"/>
      <w:lvlJc w:val="left"/>
      <w:pPr>
        <w:ind w:left="8417" w:hanging="682"/>
      </w:pPr>
      <w:rPr>
        <w:rFonts w:hint="default"/>
        <w:lang w:val="en-US" w:eastAsia="en-US" w:bidi="ar-SA"/>
      </w:rPr>
    </w:lvl>
  </w:abstractNum>
  <w:abstractNum w:abstractNumId="30" w15:restartNumberingAfterBreak="0">
    <w:nsid w:val="1F581BBD"/>
    <w:multiLevelType w:val="hybridMultilevel"/>
    <w:tmpl w:val="916C8596"/>
    <w:lvl w:ilvl="0" w:tplc="4F46A84E">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663EF91C">
      <w:numFmt w:val="bullet"/>
      <w:lvlText w:val="•"/>
      <w:lvlJc w:val="left"/>
      <w:pPr>
        <w:ind w:left="958" w:hanging="284"/>
      </w:pPr>
      <w:rPr>
        <w:rFonts w:hint="default"/>
        <w:lang w:val="en-US" w:eastAsia="en-US" w:bidi="ar-SA"/>
      </w:rPr>
    </w:lvl>
    <w:lvl w:ilvl="2" w:tplc="699A968C">
      <w:numFmt w:val="bullet"/>
      <w:lvlText w:val="•"/>
      <w:lvlJc w:val="left"/>
      <w:pPr>
        <w:ind w:left="1456" w:hanging="284"/>
      </w:pPr>
      <w:rPr>
        <w:rFonts w:hint="default"/>
        <w:lang w:val="en-US" w:eastAsia="en-US" w:bidi="ar-SA"/>
      </w:rPr>
    </w:lvl>
    <w:lvl w:ilvl="3" w:tplc="F3BE6412">
      <w:numFmt w:val="bullet"/>
      <w:lvlText w:val="•"/>
      <w:lvlJc w:val="left"/>
      <w:pPr>
        <w:ind w:left="1954" w:hanging="284"/>
      </w:pPr>
      <w:rPr>
        <w:rFonts w:hint="default"/>
        <w:lang w:val="en-US" w:eastAsia="en-US" w:bidi="ar-SA"/>
      </w:rPr>
    </w:lvl>
    <w:lvl w:ilvl="4" w:tplc="912856FE">
      <w:numFmt w:val="bullet"/>
      <w:lvlText w:val="•"/>
      <w:lvlJc w:val="left"/>
      <w:pPr>
        <w:ind w:left="2452" w:hanging="284"/>
      </w:pPr>
      <w:rPr>
        <w:rFonts w:hint="default"/>
        <w:lang w:val="en-US" w:eastAsia="en-US" w:bidi="ar-SA"/>
      </w:rPr>
    </w:lvl>
    <w:lvl w:ilvl="5" w:tplc="A37AF96C">
      <w:numFmt w:val="bullet"/>
      <w:lvlText w:val="•"/>
      <w:lvlJc w:val="left"/>
      <w:pPr>
        <w:ind w:left="2951" w:hanging="284"/>
      </w:pPr>
      <w:rPr>
        <w:rFonts w:hint="default"/>
        <w:lang w:val="en-US" w:eastAsia="en-US" w:bidi="ar-SA"/>
      </w:rPr>
    </w:lvl>
    <w:lvl w:ilvl="6" w:tplc="6BC4B994">
      <w:numFmt w:val="bullet"/>
      <w:lvlText w:val="•"/>
      <w:lvlJc w:val="left"/>
      <w:pPr>
        <w:ind w:left="3449" w:hanging="284"/>
      </w:pPr>
      <w:rPr>
        <w:rFonts w:hint="default"/>
        <w:lang w:val="en-US" w:eastAsia="en-US" w:bidi="ar-SA"/>
      </w:rPr>
    </w:lvl>
    <w:lvl w:ilvl="7" w:tplc="046CDC9E">
      <w:numFmt w:val="bullet"/>
      <w:lvlText w:val="•"/>
      <w:lvlJc w:val="left"/>
      <w:pPr>
        <w:ind w:left="3947" w:hanging="284"/>
      </w:pPr>
      <w:rPr>
        <w:rFonts w:hint="default"/>
        <w:lang w:val="en-US" w:eastAsia="en-US" w:bidi="ar-SA"/>
      </w:rPr>
    </w:lvl>
    <w:lvl w:ilvl="8" w:tplc="4D0AF186">
      <w:numFmt w:val="bullet"/>
      <w:lvlText w:val="•"/>
      <w:lvlJc w:val="left"/>
      <w:pPr>
        <w:ind w:left="4445" w:hanging="284"/>
      </w:pPr>
      <w:rPr>
        <w:rFonts w:hint="default"/>
        <w:lang w:val="en-US" w:eastAsia="en-US" w:bidi="ar-SA"/>
      </w:rPr>
    </w:lvl>
  </w:abstractNum>
  <w:abstractNum w:abstractNumId="31" w15:restartNumberingAfterBreak="0">
    <w:nsid w:val="202B423B"/>
    <w:multiLevelType w:val="hybridMultilevel"/>
    <w:tmpl w:val="38C66556"/>
    <w:lvl w:ilvl="0" w:tplc="0480112E">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83B8AB48">
      <w:numFmt w:val="bullet"/>
      <w:lvlText w:val="•"/>
      <w:lvlJc w:val="left"/>
      <w:pPr>
        <w:ind w:left="1682" w:hanging="567"/>
      </w:pPr>
      <w:rPr>
        <w:rFonts w:hint="default"/>
        <w:lang w:val="en-US" w:eastAsia="en-US" w:bidi="ar-SA"/>
      </w:rPr>
    </w:lvl>
    <w:lvl w:ilvl="2" w:tplc="9824471C">
      <w:numFmt w:val="bullet"/>
      <w:lvlText w:val="•"/>
      <w:lvlJc w:val="left"/>
      <w:pPr>
        <w:ind w:left="2625" w:hanging="567"/>
      </w:pPr>
      <w:rPr>
        <w:rFonts w:hint="default"/>
        <w:lang w:val="en-US" w:eastAsia="en-US" w:bidi="ar-SA"/>
      </w:rPr>
    </w:lvl>
    <w:lvl w:ilvl="3" w:tplc="5DCE0CDA">
      <w:numFmt w:val="bullet"/>
      <w:lvlText w:val="•"/>
      <w:lvlJc w:val="left"/>
      <w:pPr>
        <w:ind w:left="3567" w:hanging="567"/>
      </w:pPr>
      <w:rPr>
        <w:rFonts w:hint="default"/>
        <w:lang w:val="en-US" w:eastAsia="en-US" w:bidi="ar-SA"/>
      </w:rPr>
    </w:lvl>
    <w:lvl w:ilvl="4" w:tplc="7F929B92">
      <w:numFmt w:val="bullet"/>
      <w:lvlText w:val="•"/>
      <w:lvlJc w:val="left"/>
      <w:pPr>
        <w:ind w:left="4510" w:hanging="567"/>
      </w:pPr>
      <w:rPr>
        <w:rFonts w:hint="default"/>
        <w:lang w:val="en-US" w:eastAsia="en-US" w:bidi="ar-SA"/>
      </w:rPr>
    </w:lvl>
    <w:lvl w:ilvl="5" w:tplc="C07E3360">
      <w:numFmt w:val="bullet"/>
      <w:lvlText w:val="•"/>
      <w:lvlJc w:val="left"/>
      <w:pPr>
        <w:ind w:left="5453" w:hanging="567"/>
      </w:pPr>
      <w:rPr>
        <w:rFonts w:hint="default"/>
        <w:lang w:val="en-US" w:eastAsia="en-US" w:bidi="ar-SA"/>
      </w:rPr>
    </w:lvl>
    <w:lvl w:ilvl="6" w:tplc="49AE2036">
      <w:numFmt w:val="bullet"/>
      <w:lvlText w:val="•"/>
      <w:lvlJc w:val="left"/>
      <w:pPr>
        <w:ind w:left="6395" w:hanging="567"/>
      </w:pPr>
      <w:rPr>
        <w:rFonts w:hint="default"/>
        <w:lang w:val="en-US" w:eastAsia="en-US" w:bidi="ar-SA"/>
      </w:rPr>
    </w:lvl>
    <w:lvl w:ilvl="7" w:tplc="0364710A">
      <w:numFmt w:val="bullet"/>
      <w:lvlText w:val="•"/>
      <w:lvlJc w:val="left"/>
      <w:pPr>
        <w:ind w:left="7338" w:hanging="567"/>
      </w:pPr>
      <w:rPr>
        <w:rFonts w:hint="default"/>
        <w:lang w:val="en-US" w:eastAsia="en-US" w:bidi="ar-SA"/>
      </w:rPr>
    </w:lvl>
    <w:lvl w:ilvl="8" w:tplc="30E08B02">
      <w:numFmt w:val="bullet"/>
      <w:lvlText w:val="•"/>
      <w:lvlJc w:val="left"/>
      <w:pPr>
        <w:ind w:left="8281" w:hanging="567"/>
      </w:pPr>
      <w:rPr>
        <w:rFonts w:hint="default"/>
        <w:lang w:val="en-US" w:eastAsia="en-US" w:bidi="ar-SA"/>
      </w:rPr>
    </w:lvl>
  </w:abstractNum>
  <w:abstractNum w:abstractNumId="32" w15:restartNumberingAfterBreak="0">
    <w:nsid w:val="206E5706"/>
    <w:multiLevelType w:val="hybridMultilevel"/>
    <w:tmpl w:val="83303A02"/>
    <w:lvl w:ilvl="0" w:tplc="C52495A2">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E5B86478">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2" w:tplc="E38E4F46">
      <w:numFmt w:val="bullet"/>
      <w:lvlText w:val="•"/>
      <w:lvlJc w:val="left"/>
      <w:pPr>
        <w:ind w:left="3298" w:hanging="228"/>
      </w:pPr>
      <w:rPr>
        <w:rFonts w:hint="default"/>
        <w:lang w:val="en-US" w:eastAsia="en-US" w:bidi="ar-SA"/>
      </w:rPr>
    </w:lvl>
    <w:lvl w:ilvl="3" w:tplc="B0BCAAE2">
      <w:numFmt w:val="bullet"/>
      <w:lvlText w:val="•"/>
      <w:lvlJc w:val="left"/>
      <w:pPr>
        <w:ind w:left="4156" w:hanging="228"/>
      </w:pPr>
      <w:rPr>
        <w:rFonts w:hint="default"/>
        <w:lang w:val="en-US" w:eastAsia="en-US" w:bidi="ar-SA"/>
      </w:rPr>
    </w:lvl>
    <w:lvl w:ilvl="4" w:tplc="2C08997C">
      <w:numFmt w:val="bullet"/>
      <w:lvlText w:val="•"/>
      <w:lvlJc w:val="left"/>
      <w:pPr>
        <w:ind w:left="5015" w:hanging="228"/>
      </w:pPr>
      <w:rPr>
        <w:rFonts w:hint="default"/>
        <w:lang w:val="en-US" w:eastAsia="en-US" w:bidi="ar-SA"/>
      </w:rPr>
    </w:lvl>
    <w:lvl w:ilvl="5" w:tplc="CB60A9B0">
      <w:numFmt w:val="bullet"/>
      <w:lvlText w:val="•"/>
      <w:lvlJc w:val="left"/>
      <w:pPr>
        <w:ind w:left="5873" w:hanging="228"/>
      </w:pPr>
      <w:rPr>
        <w:rFonts w:hint="default"/>
        <w:lang w:val="en-US" w:eastAsia="en-US" w:bidi="ar-SA"/>
      </w:rPr>
    </w:lvl>
    <w:lvl w:ilvl="6" w:tplc="46E8A94A">
      <w:numFmt w:val="bullet"/>
      <w:lvlText w:val="•"/>
      <w:lvlJc w:val="left"/>
      <w:pPr>
        <w:ind w:left="6732" w:hanging="228"/>
      </w:pPr>
      <w:rPr>
        <w:rFonts w:hint="default"/>
        <w:lang w:val="en-US" w:eastAsia="en-US" w:bidi="ar-SA"/>
      </w:rPr>
    </w:lvl>
    <w:lvl w:ilvl="7" w:tplc="12D0247A">
      <w:numFmt w:val="bullet"/>
      <w:lvlText w:val="•"/>
      <w:lvlJc w:val="left"/>
      <w:pPr>
        <w:ind w:left="7590" w:hanging="228"/>
      </w:pPr>
      <w:rPr>
        <w:rFonts w:hint="default"/>
        <w:lang w:val="en-US" w:eastAsia="en-US" w:bidi="ar-SA"/>
      </w:rPr>
    </w:lvl>
    <w:lvl w:ilvl="8" w:tplc="AD2E4FB6">
      <w:numFmt w:val="bullet"/>
      <w:lvlText w:val="•"/>
      <w:lvlJc w:val="left"/>
      <w:pPr>
        <w:ind w:left="8449" w:hanging="228"/>
      </w:pPr>
      <w:rPr>
        <w:rFonts w:hint="default"/>
        <w:lang w:val="en-US" w:eastAsia="en-US" w:bidi="ar-SA"/>
      </w:rPr>
    </w:lvl>
  </w:abstractNum>
  <w:abstractNum w:abstractNumId="33" w15:restartNumberingAfterBreak="0">
    <w:nsid w:val="212A0559"/>
    <w:multiLevelType w:val="hybridMultilevel"/>
    <w:tmpl w:val="C39E240A"/>
    <w:lvl w:ilvl="0" w:tplc="01D8FB88">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1FE886DA">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E10E59F4">
      <w:numFmt w:val="bullet"/>
      <w:lvlText w:val="•"/>
      <w:lvlJc w:val="left"/>
      <w:pPr>
        <w:ind w:left="1440" w:hanging="682"/>
      </w:pPr>
      <w:rPr>
        <w:rFonts w:hint="default"/>
        <w:lang w:val="en-US" w:eastAsia="en-US" w:bidi="ar-SA"/>
      </w:rPr>
    </w:lvl>
    <w:lvl w:ilvl="3" w:tplc="3E129790">
      <w:numFmt w:val="bullet"/>
      <w:lvlText w:val="•"/>
      <w:lvlJc w:val="left"/>
      <w:pPr>
        <w:ind w:left="2530" w:hanging="682"/>
      </w:pPr>
      <w:rPr>
        <w:rFonts w:hint="default"/>
        <w:lang w:val="en-US" w:eastAsia="en-US" w:bidi="ar-SA"/>
      </w:rPr>
    </w:lvl>
    <w:lvl w:ilvl="4" w:tplc="1242DF98">
      <w:numFmt w:val="bullet"/>
      <w:lvlText w:val="•"/>
      <w:lvlJc w:val="left"/>
      <w:pPr>
        <w:ind w:left="3621" w:hanging="682"/>
      </w:pPr>
      <w:rPr>
        <w:rFonts w:hint="default"/>
        <w:lang w:val="en-US" w:eastAsia="en-US" w:bidi="ar-SA"/>
      </w:rPr>
    </w:lvl>
    <w:lvl w:ilvl="5" w:tplc="5CEE9AFA">
      <w:numFmt w:val="bullet"/>
      <w:lvlText w:val="•"/>
      <w:lvlJc w:val="left"/>
      <w:pPr>
        <w:ind w:left="4712" w:hanging="682"/>
      </w:pPr>
      <w:rPr>
        <w:rFonts w:hint="default"/>
        <w:lang w:val="en-US" w:eastAsia="en-US" w:bidi="ar-SA"/>
      </w:rPr>
    </w:lvl>
    <w:lvl w:ilvl="6" w:tplc="F7309A62">
      <w:numFmt w:val="bullet"/>
      <w:lvlText w:val="•"/>
      <w:lvlJc w:val="left"/>
      <w:pPr>
        <w:ind w:left="5803" w:hanging="682"/>
      </w:pPr>
      <w:rPr>
        <w:rFonts w:hint="default"/>
        <w:lang w:val="en-US" w:eastAsia="en-US" w:bidi="ar-SA"/>
      </w:rPr>
    </w:lvl>
    <w:lvl w:ilvl="7" w:tplc="242C1204">
      <w:numFmt w:val="bullet"/>
      <w:lvlText w:val="•"/>
      <w:lvlJc w:val="left"/>
      <w:pPr>
        <w:ind w:left="6894" w:hanging="682"/>
      </w:pPr>
      <w:rPr>
        <w:rFonts w:hint="default"/>
        <w:lang w:val="en-US" w:eastAsia="en-US" w:bidi="ar-SA"/>
      </w:rPr>
    </w:lvl>
    <w:lvl w:ilvl="8" w:tplc="7F545B8A">
      <w:numFmt w:val="bullet"/>
      <w:lvlText w:val="•"/>
      <w:lvlJc w:val="left"/>
      <w:pPr>
        <w:ind w:left="7984" w:hanging="682"/>
      </w:pPr>
      <w:rPr>
        <w:rFonts w:hint="default"/>
        <w:lang w:val="en-US" w:eastAsia="en-US" w:bidi="ar-SA"/>
      </w:rPr>
    </w:lvl>
  </w:abstractNum>
  <w:abstractNum w:abstractNumId="34" w15:restartNumberingAfterBreak="0">
    <w:nsid w:val="21614A15"/>
    <w:multiLevelType w:val="hybridMultilevel"/>
    <w:tmpl w:val="86FAA33C"/>
    <w:lvl w:ilvl="0" w:tplc="AC363968">
      <w:start w:val="1"/>
      <w:numFmt w:val="lowerRoman"/>
      <w:lvlText w:val="%1."/>
      <w:lvlJc w:val="left"/>
      <w:pPr>
        <w:ind w:left="758" w:hanging="624"/>
      </w:pPr>
      <w:rPr>
        <w:rFonts w:ascii="Cambria" w:eastAsia="Cambria" w:hAnsi="Cambria" w:cs="Cambria" w:hint="default"/>
        <w:b w:val="0"/>
        <w:bCs w:val="0"/>
        <w:i w:val="0"/>
        <w:iCs w:val="0"/>
        <w:spacing w:val="0"/>
        <w:w w:val="100"/>
        <w:sz w:val="22"/>
        <w:szCs w:val="22"/>
        <w:lang w:val="en-US" w:eastAsia="en-US" w:bidi="ar-SA"/>
      </w:rPr>
    </w:lvl>
    <w:lvl w:ilvl="1" w:tplc="CFDCA4B2">
      <w:numFmt w:val="bullet"/>
      <w:lvlText w:val="•"/>
      <w:lvlJc w:val="left"/>
      <w:pPr>
        <w:ind w:left="1466" w:hanging="624"/>
      </w:pPr>
      <w:rPr>
        <w:rFonts w:hint="default"/>
        <w:lang w:val="en-US" w:eastAsia="en-US" w:bidi="ar-SA"/>
      </w:rPr>
    </w:lvl>
    <w:lvl w:ilvl="2" w:tplc="C3C600B0">
      <w:numFmt w:val="bullet"/>
      <w:lvlText w:val="•"/>
      <w:lvlJc w:val="left"/>
      <w:pPr>
        <w:ind w:left="2172" w:hanging="624"/>
      </w:pPr>
      <w:rPr>
        <w:rFonts w:hint="default"/>
        <w:lang w:val="en-US" w:eastAsia="en-US" w:bidi="ar-SA"/>
      </w:rPr>
    </w:lvl>
    <w:lvl w:ilvl="3" w:tplc="C5387FA2">
      <w:numFmt w:val="bullet"/>
      <w:lvlText w:val="•"/>
      <w:lvlJc w:val="left"/>
      <w:pPr>
        <w:ind w:left="2878" w:hanging="624"/>
      </w:pPr>
      <w:rPr>
        <w:rFonts w:hint="default"/>
        <w:lang w:val="en-US" w:eastAsia="en-US" w:bidi="ar-SA"/>
      </w:rPr>
    </w:lvl>
    <w:lvl w:ilvl="4" w:tplc="E78A5DC6">
      <w:numFmt w:val="bullet"/>
      <w:lvlText w:val="•"/>
      <w:lvlJc w:val="left"/>
      <w:pPr>
        <w:ind w:left="3584" w:hanging="624"/>
      </w:pPr>
      <w:rPr>
        <w:rFonts w:hint="default"/>
        <w:lang w:val="en-US" w:eastAsia="en-US" w:bidi="ar-SA"/>
      </w:rPr>
    </w:lvl>
    <w:lvl w:ilvl="5" w:tplc="1376E720">
      <w:numFmt w:val="bullet"/>
      <w:lvlText w:val="•"/>
      <w:lvlJc w:val="left"/>
      <w:pPr>
        <w:ind w:left="4291" w:hanging="624"/>
      </w:pPr>
      <w:rPr>
        <w:rFonts w:hint="default"/>
        <w:lang w:val="en-US" w:eastAsia="en-US" w:bidi="ar-SA"/>
      </w:rPr>
    </w:lvl>
    <w:lvl w:ilvl="6" w:tplc="69321CA2">
      <w:numFmt w:val="bullet"/>
      <w:lvlText w:val="•"/>
      <w:lvlJc w:val="left"/>
      <w:pPr>
        <w:ind w:left="4997" w:hanging="624"/>
      </w:pPr>
      <w:rPr>
        <w:rFonts w:hint="default"/>
        <w:lang w:val="en-US" w:eastAsia="en-US" w:bidi="ar-SA"/>
      </w:rPr>
    </w:lvl>
    <w:lvl w:ilvl="7" w:tplc="BF38522A">
      <w:numFmt w:val="bullet"/>
      <w:lvlText w:val="•"/>
      <w:lvlJc w:val="left"/>
      <w:pPr>
        <w:ind w:left="5703" w:hanging="624"/>
      </w:pPr>
      <w:rPr>
        <w:rFonts w:hint="default"/>
        <w:lang w:val="en-US" w:eastAsia="en-US" w:bidi="ar-SA"/>
      </w:rPr>
    </w:lvl>
    <w:lvl w:ilvl="8" w:tplc="715C5E34">
      <w:numFmt w:val="bullet"/>
      <w:lvlText w:val="•"/>
      <w:lvlJc w:val="left"/>
      <w:pPr>
        <w:ind w:left="6409" w:hanging="624"/>
      </w:pPr>
      <w:rPr>
        <w:rFonts w:hint="default"/>
        <w:lang w:val="en-US" w:eastAsia="en-US" w:bidi="ar-SA"/>
      </w:rPr>
    </w:lvl>
  </w:abstractNum>
  <w:abstractNum w:abstractNumId="35" w15:restartNumberingAfterBreak="0">
    <w:nsid w:val="21AB5B4B"/>
    <w:multiLevelType w:val="hybridMultilevel"/>
    <w:tmpl w:val="3E2CAE86"/>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D067B1"/>
    <w:multiLevelType w:val="hybridMultilevel"/>
    <w:tmpl w:val="748A6872"/>
    <w:lvl w:ilvl="0" w:tplc="601EE244">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0FEC442E">
      <w:numFmt w:val="bullet"/>
      <w:lvlText w:val="•"/>
      <w:lvlJc w:val="left"/>
      <w:pPr>
        <w:ind w:left="1682" w:hanging="567"/>
      </w:pPr>
      <w:rPr>
        <w:rFonts w:hint="default"/>
        <w:lang w:val="en-US" w:eastAsia="en-US" w:bidi="ar-SA"/>
      </w:rPr>
    </w:lvl>
    <w:lvl w:ilvl="2" w:tplc="100AB616">
      <w:numFmt w:val="bullet"/>
      <w:lvlText w:val="•"/>
      <w:lvlJc w:val="left"/>
      <w:pPr>
        <w:ind w:left="2625" w:hanging="567"/>
      </w:pPr>
      <w:rPr>
        <w:rFonts w:hint="default"/>
        <w:lang w:val="en-US" w:eastAsia="en-US" w:bidi="ar-SA"/>
      </w:rPr>
    </w:lvl>
    <w:lvl w:ilvl="3" w:tplc="DEA05E18">
      <w:numFmt w:val="bullet"/>
      <w:lvlText w:val="•"/>
      <w:lvlJc w:val="left"/>
      <w:pPr>
        <w:ind w:left="3567" w:hanging="567"/>
      </w:pPr>
      <w:rPr>
        <w:rFonts w:hint="default"/>
        <w:lang w:val="en-US" w:eastAsia="en-US" w:bidi="ar-SA"/>
      </w:rPr>
    </w:lvl>
    <w:lvl w:ilvl="4" w:tplc="468491B4">
      <w:numFmt w:val="bullet"/>
      <w:lvlText w:val="•"/>
      <w:lvlJc w:val="left"/>
      <w:pPr>
        <w:ind w:left="4510" w:hanging="567"/>
      </w:pPr>
      <w:rPr>
        <w:rFonts w:hint="default"/>
        <w:lang w:val="en-US" w:eastAsia="en-US" w:bidi="ar-SA"/>
      </w:rPr>
    </w:lvl>
    <w:lvl w:ilvl="5" w:tplc="2BBAF87A">
      <w:numFmt w:val="bullet"/>
      <w:lvlText w:val="•"/>
      <w:lvlJc w:val="left"/>
      <w:pPr>
        <w:ind w:left="5453" w:hanging="567"/>
      </w:pPr>
      <w:rPr>
        <w:rFonts w:hint="default"/>
        <w:lang w:val="en-US" w:eastAsia="en-US" w:bidi="ar-SA"/>
      </w:rPr>
    </w:lvl>
    <w:lvl w:ilvl="6" w:tplc="1FF8EE64">
      <w:numFmt w:val="bullet"/>
      <w:lvlText w:val="•"/>
      <w:lvlJc w:val="left"/>
      <w:pPr>
        <w:ind w:left="6395" w:hanging="567"/>
      </w:pPr>
      <w:rPr>
        <w:rFonts w:hint="default"/>
        <w:lang w:val="en-US" w:eastAsia="en-US" w:bidi="ar-SA"/>
      </w:rPr>
    </w:lvl>
    <w:lvl w:ilvl="7" w:tplc="1F30BCAC">
      <w:numFmt w:val="bullet"/>
      <w:lvlText w:val="•"/>
      <w:lvlJc w:val="left"/>
      <w:pPr>
        <w:ind w:left="7338" w:hanging="567"/>
      </w:pPr>
      <w:rPr>
        <w:rFonts w:hint="default"/>
        <w:lang w:val="en-US" w:eastAsia="en-US" w:bidi="ar-SA"/>
      </w:rPr>
    </w:lvl>
    <w:lvl w:ilvl="8" w:tplc="936E8400">
      <w:numFmt w:val="bullet"/>
      <w:lvlText w:val="•"/>
      <w:lvlJc w:val="left"/>
      <w:pPr>
        <w:ind w:left="8281" w:hanging="567"/>
      </w:pPr>
      <w:rPr>
        <w:rFonts w:hint="default"/>
        <w:lang w:val="en-US" w:eastAsia="en-US" w:bidi="ar-SA"/>
      </w:rPr>
    </w:lvl>
  </w:abstractNum>
  <w:abstractNum w:abstractNumId="37" w15:restartNumberingAfterBreak="0">
    <w:nsid w:val="2268371D"/>
    <w:multiLevelType w:val="hybridMultilevel"/>
    <w:tmpl w:val="337EE4EA"/>
    <w:lvl w:ilvl="0" w:tplc="A282CFE8">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6E4005D8">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7CCE8BE0">
      <w:numFmt w:val="bullet"/>
      <w:lvlText w:val="•"/>
      <w:lvlJc w:val="left"/>
      <w:pPr>
        <w:ind w:left="2625" w:hanging="567"/>
      </w:pPr>
      <w:rPr>
        <w:rFonts w:hint="default"/>
        <w:lang w:val="en-US" w:eastAsia="en-US" w:bidi="ar-SA"/>
      </w:rPr>
    </w:lvl>
    <w:lvl w:ilvl="3" w:tplc="910E2A4E">
      <w:numFmt w:val="bullet"/>
      <w:lvlText w:val="•"/>
      <w:lvlJc w:val="left"/>
      <w:pPr>
        <w:ind w:left="3567" w:hanging="567"/>
      </w:pPr>
      <w:rPr>
        <w:rFonts w:hint="default"/>
        <w:lang w:val="en-US" w:eastAsia="en-US" w:bidi="ar-SA"/>
      </w:rPr>
    </w:lvl>
    <w:lvl w:ilvl="4" w:tplc="4CCE06D0">
      <w:numFmt w:val="bullet"/>
      <w:lvlText w:val="•"/>
      <w:lvlJc w:val="left"/>
      <w:pPr>
        <w:ind w:left="4510" w:hanging="567"/>
      </w:pPr>
      <w:rPr>
        <w:rFonts w:hint="default"/>
        <w:lang w:val="en-US" w:eastAsia="en-US" w:bidi="ar-SA"/>
      </w:rPr>
    </w:lvl>
    <w:lvl w:ilvl="5" w:tplc="9CEC7D22">
      <w:numFmt w:val="bullet"/>
      <w:lvlText w:val="•"/>
      <w:lvlJc w:val="left"/>
      <w:pPr>
        <w:ind w:left="5453" w:hanging="567"/>
      </w:pPr>
      <w:rPr>
        <w:rFonts w:hint="default"/>
        <w:lang w:val="en-US" w:eastAsia="en-US" w:bidi="ar-SA"/>
      </w:rPr>
    </w:lvl>
    <w:lvl w:ilvl="6" w:tplc="01DC96E4">
      <w:numFmt w:val="bullet"/>
      <w:lvlText w:val="•"/>
      <w:lvlJc w:val="left"/>
      <w:pPr>
        <w:ind w:left="6395" w:hanging="567"/>
      </w:pPr>
      <w:rPr>
        <w:rFonts w:hint="default"/>
        <w:lang w:val="en-US" w:eastAsia="en-US" w:bidi="ar-SA"/>
      </w:rPr>
    </w:lvl>
    <w:lvl w:ilvl="7" w:tplc="4F6E854C">
      <w:numFmt w:val="bullet"/>
      <w:lvlText w:val="•"/>
      <w:lvlJc w:val="left"/>
      <w:pPr>
        <w:ind w:left="7338" w:hanging="567"/>
      </w:pPr>
      <w:rPr>
        <w:rFonts w:hint="default"/>
        <w:lang w:val="en-US" w:eastAsia="en-US" w:bidi="ar-SA"/>
      </w:rPr>
    </w:lvl>
    <w:lvl w:ilvl="8" w:tplc="2BEA07D2">
      <w:numFmt w:val="bullet"/>
      <w:lvlText w:val="•"/>
      <w:lvlJc w:val="left"/>
      <w:pPr>
        <w:ind w:left="8281" w:hanging="567"/>
      </w:pPr>
      <w:rPr>
        <w:rFonts w:hint="default"/>
        <w:lang w:val="en-US" w:eastAsia="en-US" w:bidi="ar-SA"/>
      </w:rPr>
    </w:lvl>
  </w:abstractNum>
  <w:abstractNum w:abstractNumId="38" w15:restartNumberingAfterBreak="0">
    <w:nsid w:val="229905B5"/>
    <w:multiLevelType w:val="hybridMultilevel"/>
    <w:tmpl w:val="4EE622E4"/>
    <w:lvl w:ilvl="0" w:tplc="DADEEF1C">
      <w:numFmt w:val="bullet"/>
      <w:lvlText w:val=""/>
      <w:lvlJc w:val="left"/>
      <w:pPr>
        <w:ind w:left="423"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A4D86C64">
      <w:numFmt w:val="bullet"/>
      <w:lvlText w:val="•"/>
      <w:lvlJc w:val="left"/>
      <w:pPr>
        <w:ind w:left="919" w:hanging="284"/>
      </w:pPr>
      <w:rPr>
        <w:rFonts w:hint="default"/>
        <w:lang w:val="en-US" w:eastAsia="en-US" w:bidi="ar-SA"/>
      </w:rPr>
    </w:lvl>
    <w:lvl w:ilvl="2" w:tplc="91EEC32C">
      <w:numFmt w:val="bullet"/>
      <w:lvlText w:val="•"/>
      <w:lvlJc w:val="left"/>
      <w:pPr>
        <w:ind w:left="1418" w:hanging="284"/>
      </w:pPr>
      <w:rPr>
        <w:rFonts w:hint="default"/>
        <w:lang w:val="en-US" w:eastAsia="en-US" w:bidi="ar-SA"/>
      </w:rPr>
    </w:lvl>
    <w:lvl w:ilvl="3" w:tplc="0D5A9130">
      <w:numFmt w:val="bullet"/>
      <w:lvlText w:val="•"/>
      <w:lvlJc w:val="left"/>
      <w:pPr>
        <w:ind w:left="1917" w:hanging="284"/>
      </w:pPr>
      <w:rPr>
        <w:rFonts w:hint="default"/>
        <w:lang w:val="en-US" w:eastAsia="en-US" w:bidi="ar-SA"/>
      </w:rPr>
    </w:lvl>
    <w:lvl w:ilvl="4" w:tplc="7572F82E">
      <w:numFmt w:val="bullet"/>
      <w:lvlText w:val="•"/>
      <w:lvlJc w:val="left"/>
      <w:pPr>
        <w:ind w:left="2416" w:hanging="284"/>
      </w:pPr>
      <w:rPr>
        <w:rFonts w:hint="default"/>
        <w:lang w:val="en-US" w:eastAsia="en-US" w:bidi="ar-SA"/>
      </w:rPr>
    </w:lvl>
    <w:lvl w:ilvl="5" w:tplc="B9CC6F64">
      <w:numFmt w:val="bullet"/>
      <w:lvlText w:val="•"/>
      <w:lvlJc w:val="left"/>
      <w:pPr>
        <w:ind w:left="2915" w:hanging="284"/>
      </w:pPr>
      <w:rPr>
        <w:rFonts w:hint="default"/>
        <w:lang w:val="en-US" w:eastAsia="en-US" w:bidi="ar-SA"/>
      </w:rPr>
    </w:lvl>
    <w:lvl w:ilvl="6" w:tplc="F2928652">
      <w:numFmt w:val="bullet"/>
      <w:lvlText w:val="•"/>
      <w:lvlJc w:val="left"/>
      <w:pPr>
        <w:ind w:left="3414" w:hanging="284"/>
      </w:pPr>
      <w:rPr>
        <w:rFonts w:hint="default"/>
        <w:lang w:val="en-US" w:eastAsia="en-US" w:bidi="ar-SA"/>
      </w:rPr>
    </w:lvl>
    <w:lvl w:ilvl="7" w:tplc="814CE588">
      <w:numFmt w:val="bullet"/>
      <w:lvlText w:val="•"/>
      <w:lvlJc w:val="left"/>
      <w:pPr>
        <w:ind w:left="3913" w:hanging="284"/>
      </w:pPr>
      <w:rPr>
        <w:rFonts w:hint="default"/>
        <w:lang w:val="en-US" w:eastAsia="en-US" w:bidi="ar-SA"/>
      </w:rPr>
    </w:lvl>
    <w:lvl w:ilvl="8" w:tplc="469E70C0">
      <w:numFmt w:val="bullet"/>
      <w:lvlText w:val="•"/>
      <w:lvlJc w:val="left"/>
      <w:pPr>
        <w:ind w:left="4412" w:hanging="284"/>
      </w:pPr>
      <w:rPr>
        <w:rFonts w:hint="default"/>
        <w:lang w:val="en-US" w:eastAsia="en-US" w:bidi="ar-SA"/>
      </w:rPr>
    </w:lvl>
  </w:abstractNum>
  <w:abstractNum w:abstractNumId="39" w15:restartNumberingAfterBreak="0">
    <w:nsid w:val="22DD2552"/>
    <w:multiLevelType w:val="hybridMultilevel"/>
    <w:tmpl w:val="CAE67D36"/>
    <w:lvl w:ilvl="0" w:tplc="EC1C999A">
      <w:numFmt w:val="bullet"/>
      <w:lvlText w:val=""/>
      <w:lvlJc w:val="left"/>
      <w:pPr>
        <w:ind w:left="855"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23D290FE">
      <w:numFmt w:val="bullet"/>
      <w:lvlText w:val="•"/>
      <w:lvlJc w:val="left"/>
      <w:pPr>
        <w:ind w:left="1553" w:hanging="428"/>
      </w:pPr>
      <w:rPr>
        <w:rFonts w:hint="default"/>
        <w:lang w:val="en-US" w:eastAsia="en-US" w:bidi="ar-SA"/>
      </w:rPr>
    </w:lvl>
    <w:lvl w:ilvl="2" w:tplc="CBB44F06">
      <w:numFmt w:val="bullet"/>
      <w:lvlText w:val="•"/>
      <w:lvlJc w:val="left"/>
      <w:pPr>
        <w:ind w:left="2247" w:hanging="428"/>
      </w:pPr>
      <w:rPr>
        <w:rFonts w:hint="default"/>
        <w:lang w:val="en-US" w:eastAsia="en-US" w:bidi="ar-SA"/>
      </w:rPr>
    </w:lvl>
    <w:lvl w:ilvl="3" w:tplc="F9420D4E">
      <w:numFmt w:val="bullet"/>
      <w:lvlText w:val="•"/>
      <w:lvlJc w:val="left"/>
      <w:pPr>
        <w:ind w:left="2941" w:hanging="428"/>
      </w:pPr>
      <w:rPr>
        <w:rFonts w:hint="default"/>
        <w:lang w:val="en-US" w:eastAsia="en-US" w:bidi="ar-SA"/>
      </w:rPr>
    </w:lvl>
    <w:lvl w:ilvl="4" w:tplc="C5D4D668">
      <w:numFmt w:val="bullet"/>
      <w:lvlText w:val="•"/>
      <w:lvlJc w:val="left"/>
      <w:pPr>
        <w:ind w:left="3635" w:hanging="428"/>
      </w:pPr>
      <w:rPr>
        <w:rFonts w:hint="default"/>
        <w:lang w:val="en-US" w:eastAsia="en-US" w:bidi="ar-SA"/>
      </w:rPr>
    </w:lvl>
    <w:lvl w:ilvl="5" w:tplc="F55433C0">
      <w:numFmt w:val="bullet"/>
      <w:lvlText w:val="•"/>
      <w:lvlJc w:val="left"/>
      <w:pPr>
        <w:ind w:left="4329" w:hanging="428"/>
      </w:pPr>
      <w:rPr>
        <w:rFonts w:hint="default"/>
        <w:lang w:val="en-US" w:eastAsia="en-US" w:bidi="ar-SA"/>
      </w:rPr>
    </w:lvl>
    <w:lvl w:ilvl="6" w:tplc="A58693B8">
      <w:numFmt w:val="bullet"/>
      <w:lvlText w:val="•"/>
      <w:lvlJc w:val="left"/>
      <w:pPr>
        <w:ind w:left="5022" w:hanging="428"/>
      </w:pPr>
      <w:rPr>
        <w:rFonts w:hint="default"/>
        <w:lang w:val="en-US" w:eastAsia="en-US" w:bidi="ar-SA"/>
      </w:rPr>
    </w:lvl>
    <w:lvl w:ilvl="7" w:tplc="9CAE2DF8">
      <w:numFmt w:val="bullet"/>
      <w:lvlText w:val="•"/>
      <w:lvlJc w:val="left"/>
      <w:pPr>
        <w:ind w:left="5716" w:hanging="428"/>
      </w:pPr>
      <w:rPr>
        <w:rFonts w:hint="default"/>
        <w:lang w:val="en-US" w:eastAsia="en-US" w:bidi="ar-SA"/>
      </w:rPr>
    </w:lvl>
    <w:lvl w:ilvl="8" w:tplc="DA9ACDFE">
      <w:numFmt w:val="bullet"/>
      <w:lvlText w:val="•"/>
      <w:lvlJc w:val="left"/>
      <w:pPr>
        <w:ind w:left="6410" w:hanging="428"/>
      </w:pPr>
      <w:rPr>
        <w:rFonts w:hint="default"/>
        <w:lang w:val="en-US" w:eastAsia="en-US" w:bidi="ar-SA"/>
      </w:rPr>
    </w:lvl>
  </w:abstractNum>
  <w:abstractNum w:abstractNumId="40" w15:restartNumberingAfterBreak="0">
    <w:nsid w:val="24E50FBE"/>
    <w:multiLevelType w:val="hybridMultilevel"/>
    <w:tmpl w:val="34261948"/>
    <w:lvl w:ilvl="0" w:tplc="28E6688C">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2DF45C22">
      <w:numFmt w:val="bullet"/>
      <w:lvlText w:val="•"/>
      <w:lvlJc w:val="left"/>
      <w:pPr>
        <w:ind w:left="3212" w:hanging="228"/>
      </w:pPr>
      <w:rPr>
        <w:rFonts w:hint="default"/>
        <w:lang w:val="en-US" w:eastAsia="en-US" w:bidi="ar-SA"/>
      </w:rPr>
    </w:lvl>
    <w:lvl w:ilvl="2" w:tplc="0392432E">
      <w:numFmt w:val="bullet"/>
      <w:lvlText w:val="•"/>
      <w:lvlJc w:val="left"/>
      <w:pPr>
        <w:ind w:left="3985" w:hanging="228"/>
      </w:pPr>
      <w:rPr>
        <w:rFonts w:hint="default"/>
        <w:lang w:val="en-US" w:eastAsia="en-US" w:bidi="ar-SA"/>
      </w:rPr>
    </w:lvl>
    <w:lvl w:ilvl="3" w:tplc="925E91B6">
      <w:numFmt w:val="bullet"/>
      <w:lvlText w:val="•"/>
      <w:lvlJc w:val="left"/>
      <w:pPr>
        <w:ind w:left="4757" w:hanging="228"/>
      </w:pPr>
      <w:rPr>
        <w:rFonts w:hint="default"/>
        <w:lang w:val="en-US" w:eastAsia="en-US" w:bidi="ar-SA"/>
      </w:rPr>
    </w:lvl>
    <w:lvl w:ilvl="4" w:tplc="641AC4EA">
      <w:numFmt w:val="bullet"/>
      <w:lvlText w:val="•"/>
      <w:lvlJc w:val="left"/>
      <w:pPr>
        <w:ind w:left="5530" w:hanging="228"/>
      </w:pPr>
      <w:rPr>
        <w:rFonts w:hint="default"/>
        <w:lang w:val="en-US" w:eastAsia="en-US" w:bidi="ar-SA"/>
      </w:rPr>
    </w:lvl>
    <w:lvl w:ilvl="5" w:tplc="E3E0AC32">
      <w:numFmt w:val="bullet"/>
      <w:lvlText w:val="•"/>
      <w:lvlJc w:val="left"/>
      <w:pPr>
        <w:ind w:left="6303" w:hanging="228"/>
      </w:pPr>
      <w:rPr>
        <w:rFonts w:hint="default"/>
        <w:lang w:val="en-US" w:eastAsia="en-US" w:bidi="ar-SA"/>
      </w:rPr>
    </w:lvl>
    <w:lvl w:ilvl="6" w:tplc="6D70F668">
      <w:numFmt w:val="bullet"/>
      <w:lvlText w:val="•"/>
      <w:lvlJc w:val="left"/>
      <w:pPr>
        <w:ind w:left="7075" w:hanging="228"/>
      </w:pPr>
      <w:rPr>
        <w:rFonts w:hint="default"/>
        <w:lang w:val="en-US" w:eastAsia="en-US" w:bidi="ar-SA"/>
      </w:rPr>
    </w:lvl>
    <w:lvl w:ilvl="7" w:tplc="BEC89D02">
      <w:numFmt w:val="bullet"/>
      <w:lvlText w:val="•"/>
      <w:lvlJc w:val="left"/>
      <w:pPr>
        <w:ind w:left="7848" w:hanging="228"/>
      </w:pPr>
      <w:rPr>
        <w:rFonts w:hint="default"/>
        <w:lang w:val="en-US" w:eastAsia="en-US" w:bidi="ar-SA"/>
      </w:rPr>
    </w:lvl>
    <w:lvl w:ilvl="8" w:tplc="ED80C918">
      <w:numFmt w:val="bullet"/>
      <w:lvlText w:val="•"/>
      <w:lvlJc w:val="left"/>
      <w:pPr>
        <w:ind w:left="8621" w:hanging="228"/>
      </w:pPr>
      <w:rPr>
        <w:rFonts w:hint="default"/>
        <w:lang w:val="en-US" w:eastAsia="en-US" w:bidi="ar-SA"/>
      </w:rPr>
    </w:lvl>
  </w:abstractNum>
  <w:abstractNum w:abstractNumId="41" w15:restartNumberingAfterBreak="0">
    <w:nsid w:val="256120FD"/>
    <w:multiLevelType w:val="hybridMultilevel"/>
    <w:tmpl w:val="9ABA62E4"/>
    <w:lvl w:ilvl="0" w:tplc="450E97BA">
      <w:start w:val="1"/>
      <w:numFmt w:val="lowerLetter"/>
      <w:lvlText w:val="(%1)"/>
      <w:lvlJc w:val="left"/>
      <w:pPr>
        <w:ind w:left="1415" w:hanging="682"/>
      </w:pPr>
      <w:rPr>
        <w:rFonts w:ascii="Cambria" w:eastAsia="Cambria" w:hAnsi="Cambria" w:cs="Cambria" w:hint="default"/>
        <w:b w:val="0"/>
        <w:bCs w:val="0"/>
        <w:i w:val="0"/>
        <w:iCs w:val="0"/>
        <w:spacing w:val="-1"/>
        <w:w w:val="100"/>
        <w:sz w:val="22"/>
        <w:szCs w:val="22"/>
        <w:lang w:val="en-US" w:eastAsia="en-US" w:bidi="ar-SA"/>
      </w:rPr>
    </w:lvl>
    <w:lvl w:ilvl="1" w:tplc="502C0D2C">
      <w:start w:val="1"/>
      <w:numFmt w:val="lowerRoman"/>
      <w:lvlText w:val="(%2)"/>
      <w:lvlJc w:val="left"/>
      <w:pPr>
        <w:ind w:left="2011" w:hanging="567"/>
      </w:pPr>
      <w:rPr>
        <w:rFonts w:ascii="Cambria" w:eastAsia="Cambria" w:hAnsi="Cambria" w:cs="Cambria" w:hint="default"/>
        <w:b w:val="0"/>
        <w:bCs w:val="0"/>
        <w:i w:val="0"/>
        <w:iCs w:val="0"/>
        <w:spacing w:val="-1"/>
        <w:w w:val="100"/>
        <w:sz w:val="22"/>
        <w:szCs w:val="22"/>
        <w:lang w:val="en-US" w:eastAsia="en-US" w:bidi="ar-SA"/>
      </w:rPr>
    </w:lvl>
    <w:lvl w:ilvl="2" w:tplc="C9323050">
      <w:numFmt w:val="bullet"/>
      <w:lvlText w:val="•"/>
      <w:lvlJc w:val="left"/>
      <w:pPr>
        <w:ind w:left="2925" w:hanging="567"/>
      </w:pPr>
      <w:rPr>
        <w:rFonts w:hint="default"/>
        <w:lang w:val="en-US" w:eastAsia="en-US" w:bidi="ar-SA"/>
      </w:rPr>
    </w:lvl>
    <w:lvl w:ilvl="3" w:tplc="FE408DE0">
      <w:numFmt w:val="bullet"/>
      <w:lvlText w:val="•"/>
      <w:lvlJc w:val="left"/>
      <w:pPr>
        <w:ind w:left="3830" w:hanging="567"/>
      </w:pPr>
      <w:rPr>
        <w:rFonts w:hint="default"/>
        <w:lang w:val="en-US" w:eastAsia="en-US" w:bidi="ar-SA"/>
      </w:rPr>
    </w:lvl>
    <w:lvl w:ilvl="4" w:tplc="41DAC01C">
      <w:numFmt w:val="bullet"/>
      <w:lvlText w:val="•"/>
      <w:lvlJc w:val="left"/>
      <w:pPr>
        <w:ind w:left="4735" w:hanging="567"/>
      </w:pPr>
      <w:rPr>
        <w:rFonts w:hint="default"/>
        <w:lang w:val="en-US" w:eastAsia="en-US" w:bidi="ar-SA"/>
      </w:rPr>
    </w:lvl>
    <w:lvl w:ilvl="5" w:tplc="7542D26C">
      <w:numFmt w:val="bullet"/>
      <w:lvlText w:val="•"/>
      <w:lvlJc w:val="left"/>
      <w:pPr>
        <w:ind w:left="5640" w:hanging="567"/>
      </w:pPr>
      <w:rPr>
        <w:rFonts w:hint="default"/>
        <w:lang w:val="en-US" w:eastAsia="en-US" w:bidi="ar-SA"/>
      </w:rPr>
    </w:lvl>
    <w:lvl w:ilvl="6" w:tplc="0854B74E">
      <w:numFmt w:val="bullet"/>
      <w:lvlText w:val="•"/>
      <w:lvlJc w:val="left"/>
      <w:pPr>
        <w:ind w:left="6545" w:hanging="567"/>
      </w:pPr>
      <w:rPr>
        <w:rFonts w:hint="default"/>
        <w:lang w:val="en-US" w:eastAsia="en-US" w:bidi="ar-SA"/>
      </w:rPr>
    </w:lvl>
    <w:lvl w:ilvl="7" w:tplc="C08AE5E6">
      <w:numFmt w:val="bullet"/>
      <w:lvlText w:val="•"/>
      <w:lvlJc w:val="left"/>
      <w:pPr>
        <w:ind w:left="7450" w:hanging="567"/>
      </w:pPr>
      <w:rPr>
        <w:rFonts w:hint="default"/>
        <w:lang w:val="en-US" w:eastAsia="en-US" w:bidi="ar-SA"/>
      </w:rPr>
    </w:lvl>
    <w:lvl w:ilvl="8" w:tplc="6C2A2228">
      <w:numFmt w:val="bullet"/>
      <w:lvlText w:val="•"/>
      <w:lvlJc w:val="left"/>
      <w:pPr>
        <w:ind w:left="8356" w:hanging="567"/>
      </w:pPr>
      <w:rPr>
        <w:rFonts w:hint="default"/>
        <w:lang w:val="en-US" w:eastAsia="en-US" w:bidi="ar-SA"/>
      </w:rPr>
    </w:lvl>
  </w:abstractNum>
  <w:abstractNum w:abstractNumId="42" w15:restartNumberingAfterBreak="0">
    <w:nsid w:val="25A85B35"/>
    <w:multiLevelType w:val="hybridMultilevel"/>
    <w:tmpl w:val="932C6D82"/>
    <w:lvl w:ilvl="0" w:tplc="8D882D8E">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F410A74E">
      <w:numFmt w:val="bullet"/>
      <w:lvlText w:val="•"/>
      <w:lvlJc w:val="left"/>
      <w:pPr>
        <w:ind w:left="3212" w:hanging="228"/>
      </w:pPr>
      <w:rPr>
        <w:rFonts w:hint="default"/>
        <w:lang w:val="en-US" w:eastAsia="en-US" w:bidi="ar-SA"/>
      </w:rPr>
    </w:lvl>
    <w:lvl w:ilvl="2" w:tplc="EB280874">
      <w:numFmt w:val="bullet"/>
      <w:lvlText w:val="•"/>
      <w:lvlJc w:val="left"/>
      <w:pPr>
        <w:ind w:left="3985" w:hanging="228"/>
      </w:pPr>
      <w:rPr>
        <w:rFonts w:hint="default"/>
        <w:lang w:val="en-US" w:eastAsia="en-US" w:bidi="ar-SA"/>
      </w:rPr>
    </w:lvl>
    <w:lvl w:ilvl="3" w:tplc="C5A4B07E">
      <w:numFmt w:val="bullet"/>
      <w:lvlText w:val="•"/>
      <w:lvlJc w:val="left"/>
      <w:pPr>
        <w:ind w:left="4757" w:hanging="228"/>
      </w:pPr>
      <w:rPr>
        <w:rFonts w:hint="default"/>
        <w:lang w:val="en-US" w:eastAsia="en-US" w:bidi="ar-SA"/>
      </w:rPr>
    </w:lvl>
    <w:lvl w:ilvl="4" w:tplc="87AEA358">
      <w:numFmt w:val="bullet"/>
      <w:lvlText w:val="•"/>
      <w:lvlJc w:val="left"/>
      <w:pPr>
        <w:ind w:left="5530" w:hanging="228"/>
      </w:pPr>
      <w:rPr>
        <w:rFonts w:hint="default"/>
        <w:lang w:val="en-US" w:eastAsia="en-US" w:bidi="ar-SA"/>
      </w:rPr>
    </w:lvl>
    <w:lvl w:ilvl="5" w:tplc="EBE65CE4">
      <w:numFmt w:val="bullet"/>
      <w:lvlText w:val="•"/>
      <w:lvlJc w:val="left"/>
      <w:pPr>
        <w:ind w:left="6303" w:hanging="228"/>
      </w:pPr>
      <w:rPr>
        <w:rFonts w:hint="default"/>
        <w:lang w:val="en-US" w:eastAsia="en-US" w:bidi="ar-SA"/>
      </w:rPr>
    </w:lvl>
    <w:lvl w:ilvl="6" w:tplc="1ACED4C6">
      <w:numFmt w:val="bullet"/>
      <w:lvlText w:val="•"/>
      <w:lvlJc w:val="left"/>
      <w:pPr>
        <w:ind w:left="7075" w:hanging="228"/>
      </w:pPr>
      <w:rPr>
        <w:rFonts w:hint="default"/>
        <w:lang w:val="en-US" w:eastAsia="en-US" w:bidi="ar-SA"/>
      </w:rPr>
    </w:lvl>
    <w:lvl w:ilvl="7" w:tplc="3D86CE2C">
      <w:numFmt w:val="bullet"/>
      <w:lvlText w:val="•"/>
      <w:lvlJc w:val="left"/>
      <w:pPr>
        <w:ind w:left="7848" w:hanging="228"/>
      </w:pPr>
      <w:rPr>
        <w:rFonts w:hint="default"/>
        <w:lang w:val="en-US" w:eastAsia="en-US" w:bidi="ar-SA"/>
      </w:rPr>
    </w:lvl>
    <w:lvl w:ilvl="8" w:tplc="E9BA39AA">
      <w:numFmt w:val="bullet"/>
      <w:lvlText w:val="•"/>
      <w:lvlJc w:val="left"/>
      <w:pPr>
        <w:ind w:left="8621" w:hanging="228"/>
      </w:pPr>
      <w:rPr>
        <w:rFonts w:hint="default"/>
        <w:lang w:val="en-US" w:eastAsia="en-US" w:bidi="ar-SA"/>
      </w:rPr>
    </w:lvl>
  </w:abstractNum>
  <w:abstractNum w:abstractNumId="43" w15:restartNumberingAfterBreak="0">
    <w:nsid w:val="25E74FC4"/>
    <w:multiLevelType w:val="hybridMultilevel"/>
    <w:tmpl w:val="D02A834E"/>
    <w:lvl w:ilvl="0" w:tplc="EB861C72">
      <w:start w:val="1"/>
      <w:numFmt w:val="lowerLetter"/>
      <w:lvlText w:val="(%1)"/>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1" w:tplc="AA061B2A">
      <w:numFmt w:val="bullet"/>
      <w:lvlText w:val=""/>
      <w:lvlJc w:val="left"/>
      <w:pPr>
        <w:ind w:left="2011" w:hanging="567"/>
      </w:pPr>
      <w:rPr>
        <w:rFonts w:ascii="Wingdings" w:eastAsia="Wingdings" w:hAnsi="Wingdings" w:cs="Wingdings" w:hint="default"/>
        <w:b w:val="0"/>
        <w:bCs w:val="0"/>
        <w:i w:val="0"/>
        <w:iCs w:val="0"/>
        <w:color w:val="348092"/>
        <w:spacing w:val="0"/>
        <w:w w:val="99"/>
        <w:sz w:val="20"/>
        <w:szCs w:val="20"/>
        <w:lang w:val="en-US" w:eastAsia="en-US" w:bidi="ar-SA"/>
      </w:rPr>
    </w:lvl>
    <w:lvl w:ilvl="2" w:tplc="97F896E6">
      <w:numFmt w:val="bullet"/>
      <w:lvlText w:val="•"/>
      <w:lvlJc w:val="left"/>
      <w:pPr>
        <w:ind w:left="2925" w:hanging="567"/>
      </w:pPr>
      <w:rPr>
        <w:rFonts w:hint="default"/>
        <w:lang w:val="en-US" w:eastAsia="en-US" w:bidi="ar-SA"/>
      </w:rPr>
    </w:lvl>
    <w:lvl w:ilvl="3" w:tplc="7E445E66">
      <w:numFmt w:val="bullet"/>
      <w:lvlText w:val="•"/>
      <w:lvlJc w:val="left"/>
      <w:pPr>
        <w:ind w:left="3830" w:hanging="567"/>
      </w:pPr>
      <w:rPr>
        <w:rFonts w:hint="default"/>
        <w:lang w:val="en-US" w:eastAsia="en-US" w:bidi="ar-SA"/>
      </w:rPr>
    </w:lvl>
    <w:lvl w:ilvl="4" w:tplc="D116D90E">
      <w:numFmt w:val="bullet"/>
      <w:lvlText w:val="•"/>
      <w:lvlJc w:val="left"/>
      <w:pPr>
        <w:ind w:left="4735" w:hanging="567"/>
      </w:pPr>
      <w:rPr>
        <w:rFonts w:hint="default"/>
        <w:lang w:val="en-US" w:eastAsia="en-US" w:bidi="ar-SA"/>
      </w:rPr>
    </w:lvl>
    <w:lvl w:ilvl="5" w:tplc="93FE2426">
      <w:numFmt w:val="bullet"/>
      <w:lvlText w:val="•"/>
      <w:lvlJc w:val="left"/>
      <w:pPr>
        <w:ind w:left="5640" w:hanging="567"/>
      </w:pPr>
      <w:rPr>
        <w:rFonts w:hint="default"/>
        <w:lang w:val="en-US" w:eastAsia="en-US" w:bidi="ar-SA"/>
      </w:rPr>
    </w:lvl>
    <w:lvl w:ilvl="6" w:tplc="20244DAA">
      <w:numFmt w:val="bullet"/>
      <w:lvlText w:val="•"/>
      <w:lvlJc w:val="left"/>
      <w:pPr>
        <w:ind w:left="6545" w:hanging="567"/>
      </w:pPr>
      <w:rPr>
        <w:rFonts w:hint="default"/>
        <w:lang w:val="en-US" w:eastAsia="en-US" w:bidi="ar-SA"/>
      </w:rPr>
    </w:lvl>
    <w:lvl w:ilvl="7" w:tplc="C7FA7AF0">
      <w:numFmt w:val="bullet"/>
      <w:lvlText w:val="•"/>
      <w:lvlJc w:val="left"/>
      <w:pPr>
        <w:ind w:left="7450" w:hanging="567"/>
      </w:pPr>
      <w:rPr>
        <w:rFonts w:hint="default"/>
        <w:lang w:val="en-US" w:eastAsia="en-US" w:bidi="ar-SA"/>
      </w:rPr>
    </w:lvl>
    <w:lvl w:ilvl="8" w:tplc="D79AACC0">
      <w:numFmt w:val="bullet"/>
      <w:lvlText w:val="•"/>
      <w:lvlJc w:val="left"/>
      <w:pPr>
        <w:ind w:left="8356" w:hanging="567"/>
      </w:pPr>
      <w:rPr>
        <w:rFonts w:hint="default"/>
        <w:lang w:val="en-US" w:eastAsia="en-US" w:bidi="ar-SA"/>
      </w:rPr>
    </w:lvl>
  </w:abstractNum>
  <w:abstractNum w:abstractNumId="44" w15:restartNumberingAfterBreak="0">
    <w:nsid w:val="299E422D"/>
    <w:multiLevelType w:val="hybridMultilevel"/>
    <w:tmpl w:val="FF285D6C"/>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C0042CA"/>
    <w:multiLevelType w:val="hybridMultilevel"/>
    <w:tmpl w:val="DDDAA4C0"/>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77084C"/>
    <w:multiLevelType w:val="hybridMultilevel"/>
    <w:tmpl w:val="E40EAA6E"/>
    <w:lvl w:ilvl="0" w:tplc="C48A7FA2">
      <w:start w:val="1"/>
      <w:numFmt w:val="lowerLetter"/>
      <w:lvlText w:val="(%1)"/>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1" w:tplc="CAD61B02">
      <w:numFmt w:val="bullet"/>
      <w:lvlText w:val="•"/>
      <w:lvlJc w:val="left"/>
      <w:pPr>
        <w:ind w:left="2312" w:hanging="541"/>
      </w:pPr>
      <w:rPr>
        <w:rFonts w:hint="default"/>
        <w:lang w:val="en-US" w:eastAsia="en-US" w:bidi="ar-SA"/>
      </w:rPr>
    </w:lvl>
    <w:lvl w:ilvl="2" w:tplc="7E3C2F58">
      <w:numFmt w:val="bullet"/>
      <w:lvlText w:val="•"/>
      <w:lvlJc w:val="left"/>
      <w:pPr>
        <w:ind w:left="3185" w:hanging="541"/>
      </w:pPr>
      <w:rPr>
        <w:rFonts w:hint="default"/>
        <w:lang w:val="en-US" w:eastAsia="en-US" w:bidi="ar-SA"/>
      </w:rPr>
    </w:lvl>
    <w:lvl w:ilvl="3" w:tplc="CDB2AC54">
      <w:numFmt w:val="bullet"/>
      <w:lvlText w:val="•"/>
      <w:lvlJc w:val="left"/>
      <w:pPr>
        <w:ind w:left="4057" w:hanging="541"/>
      </w:pPr>
      <w:rPr>
        <w:rFonts w:hint="default"/>
        <w:lang w:val="en-US" w:eastAsia="en-US" w:bidi="ar-SA"/>
      </w:rPr>
    </w:lvl>
    <w:lvl w:ilvl="4" w:tplc="87765854">
      <w:numFmt w:val="bullet"/>
      <w:lvlText w:val="•"/>
      <w:lvlJc w:val="left"/>
      <w:pPr>
        <w:ind w:left="4930" w:hanging="541"/>
      </w:pPr>
      <w:rPr>
        <w:rFonts w:hint="default"/>
        <w:lang w:val="en-US" w:eastAsia="en-US" w:bidi="ar-SA"/>
      </w:rPr>
    </w:lvl>
    <w:lvl w:ilvl="5" w:tplc="19B0BC94">
      <w:numFmt w:val="bullet"/>
      <w:lvlText w:val="•"/>
      <w:lvlJc w:val="left"/>
      <w:pPr>
        <w:ind w:left="5803" w:hanging="541"/>
      </w:pPr>
      <w:rPr>
        <w:rFonts w:hint="default"/>
        <w:lang w:val="en-US" w:eastAsia="en-US" w:bidi="ar-SA"/>
      </w:rPr>
    </w:lvl>
    <w:lvl w:ilvl="6" w:tplc="17D6CC3A">
      <w:numFmt w:val="bullet"/>
      <w:lvlText w:val="•"/>
      <w:lvlJc w:val="left"/>
      <w:pPr>
        <w:ind w:left="6675" w:hanging="541"/>
      </w:pPr>
      <w:rPr>
        <w:rFonts w:hint="default"/>
        <w:lang w:val="en-US" w:eastAsia="en-US" w:bidi="ar-SA"/>
      </w:rPr>
    </w:lvl>
    <w:lvl w:ilvl="7" w:tplc="6D84BD48">
      <w:numFmt w:val="bullet"/>
      <w:lvlText w:val="•"/>
      <w:lvlJc w:val="left"/>
      <w:pPr>
        <w:ind w:left="7548" w:hanging="541"/>
      </w:pPr>
      <w:rPr>
        <w:rFonts w:hint="default"/>
        <w:lang w:val="en-US" w:eastAsia="en-US" w:bidi="ar-SA"/>
      </w:rPr>
    </w:lvl>
    <w:lvl w:ilvl="8" w:tplc="1CB0DC96">
      <w:numFmt w:val="bullet"/>
      <w:lvlText w:val="•"/>
      <w:lvlJc w:val="left"/>
      <w:pPr>
        <w:ind w:left="8421" w:hanging="541"/>
      </w:pPr>
      <w:rPr>
        <w:rFonts w:hint="default"/>
        <w:lang w:val="en-US" w:eastAsia="en-US" w:bidi="ar-SA"/>
      </w:rPr>
    </w:lvl>
  </w:abstractNum>
  <w:abstractNum w:abstractNumId="47" w15:restartNumberingAfterBreak="0">
    <w:nsid w:val="2D391918"/>
    <w:multiLevelType w:val="hybridMultilevel"/>
    <w:tmpl w:val="C7CA1B68"/>
    <w:lvl w:ilvl="0" w:tplc="DF3A6750">
      <w:start w:val="2"/>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EDFEE1B6">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A946607A">
      <w:numFmt w:val="bullet"/>
      <w:lvlText w:val="•"/>
      <w:lvlJc w:val="left"/>
      <w:pPr>
        <w:ind w:left="2409" w:hanging="682"/>
      </w:pPr>
      <w:rPr>
        <w:rFonts w:hint="default"/>
        <w:lang w:val="en-US" w:eastAsia="en-US" w:bidi="ar-SA"/>
      </w:rPr>
    </w:lvl>
    <w:lvl w:ilvl="3" w:tplc="88244EA0">
      <w:numFmt w:val="bullet"/>
      <w:lvlText w:val="•"/>
      <w:lvlJc w:val="left"/>
      <w:pPr>
        <w:ind w:left="3379" w:hanging="682"/>
      </w:pPr>
      <w:rPr>
        <w:rFonts w:hint="default"/>
        <w:lang w:val="en-US" w:eastAsia="en-US" w:bidi="ar-SA"/>
      </w:rPr>
    </w:lvl>
    <w:lvl w:ilvl="4" w:tplc="BDE463FA">
      <w:numFmt w:val="bullet"/>
      <w:lvlText w:val="•"/>
      <w:lvlJc w:val="left"/>
      <w:pPr>
        <w:ind w:left="4348" w:hanging="682"/>
      </w:pPr>
      <w:rPr>
        <w:rFonts w:hint="default"/>
        <w:lang w:val="en-US" w:eastAsia="en-US" w:bidi="ar-SA"/>
      </w:rPr>
    </w:lvl>
    <w:lvl w:ilvl="5" w:tplc="037AA042">
      <w:numFmt w:val="bullet"/>
      <w:lvlText w:val="•"/>
      <w:lvlJc w:val="left"/>
      <w:pPr>
        <w:ind w:left="5318" w:hanging="682"/>
      </w:pPr>
      <w:rPr>
        <w:rFonts w:hint="default"/>
        <w:lang w:val="en-US" w:eastAsia="en-US" w:bidi="ar-SA"/>
      </w:rPr>
    </w:lvl>
    <w:lvl w:ilvl="6" w:tplc="7AEC54F6">
      <w:numFmt w:val="bullet"/>
      <w:lvlText w:val="•"/>
      <w:lvlJc w:val="left"/>
      <w:pPr>
        <w:ind w:left="6288" w:hanging="682"/>
      </w:pPr>
      <w:rPr>
        <w:rFonts w:hint="default"/>
        <w:lang w:val="en-US" w:eastAsia="en-US" w:bidi="ar-SA"/>
      </w:rPr>
    </w:lvl>
    <w:lvl w:ilvl="7" w:tplc="FC7A7674">
      <w:numFmt w:val="bullet"/>
      <w:lvlText w:val="•"/>
      <w:lvlJc w:val="left"/>
      <w:pPr>
        <w:ind w:left="7257" w:hanging="682"/>
      </w:pPr>
      <w:rPr>
        <w:rFonts w:hint="default"/>
        <w:lang w:val="en-US" w:eastAsia="en-US" w:bidi="ar-SA"/>
      </w:rPr>
    </w:lvl>
    <w:lvl w:ilvl="8" w:tplc="9F9A5950">
      <w:numFmt w:val="bullet"/>
      <w:lvlText w:val="•"/>
      <w:lvlJc w:val="left"/>
      <w:pPr>
        <w:ind w:left="8227" w:hanging="682"/>
      </w:pPr>
      <w:rPr>
        <w:rFonts w:hint="default"/>
        <w:lang w:val="en-US" w:eastAsia="en-US" w:bidi="ar-SA"/>
      </w:rPr>
    </w:lvl>
  </w:abstractNum>
  <w:abstractNum w:abstractNumId="48" w15:restartNumberingAfterBreak="0">
    <w:nsid w:val="2D7F27B0"/>
    <w:multiLevelType w:val="hybridMultilevel"/>
    <w:tmpl w:val="AEC2EE56"/>
    <w:lvl w:ilvl="0" w:tplc="DB362CBE">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E8500A5C">
      <w:numFmt w:val="bullet"/>
      <w:lvlText w:val="•"/>
      <w:lvlJc w:val="left"/>
      <w:pPr>
        <w:ind w:left="1682" w:hanging="567"/>
      </w:pPr>
      <w:rPr>
        <w:rFonts w:hint="default"/>
        <w:lang w:val="en-US" w:eastAsia="en-US" w:bidi="ar-SA"/>
      </w:rPr>
    </w:lvl>
    <w:lvl w:ilvl="2" w:tplc="E646AEBE">
      <w:numFmt w:val="bullet"/>
      <w:lvlText w:val="•"/>
      <w:lvlJc w:val="left"/>
      <w:pPr>
        <w:ind w:left="2625" w:hanging="567"/>
      </w:pPr>
      <w:rPr>
        <w:rFonts w:hint="default"/>
        <w:lang w:val="en-US" w:eastAsia="en-US" w:bidi="ar-SA"/>
      </w:rPr>
    </w:lvl>
    <w:lvl w:ilvl="3" w:tplc="50509A82">
      <w:numFmt w:val="bullet"/>
      <w:lvlText w:val="•"/>
      <w:lvlJc w:val="left"/>
      <w:pPr>
        <w:ind w:left="3567" w:hanging="567"/>
      </w:pPr>
      <w:rPr>
        <w:rFonts w:hint="default"/>
        <w:lang w:val="en-US" w:eastAsia="en-US" w:bidi="ar-SA"/>
      </w:rPr>
    </w:lvl>
    <w:lvl w:ilvl="4" w:tplc="15CEDEFA">
      <w:numFmt w:val="bullet"/>
      <w:lvlText w:val="•"/>
      <w:lvlJc w:val="left"/>
      <w:pPr>
        <w:ind w:left="4510" w:hanging="567"/>
      </w:pPr>
      <w:rPr>
        <w:rFonts w:hint="default"/>
        <w:lang w:val="en-US" w:eastAsia="en-US" w:bidi="ar-SA"/>
      </w:rPr>
    </w:lvl>
    <w:lvl w:ilvl="5" w:tplc="9A48508C">
      <w:numFmt w:val="bullet"/>
      <w:lvlText w:val="•"/>
      <w:lvlJc w:val="left"/>
      <w:pPr>
        <w:ind w:left="5453" w:hanging="567"/>
      </w:pPr>
      <w:rPr>
        <w:rFonts w:hint="default"/>
        <w:lang w:val="en-US" w:eastAsia="en-US" w:bidi="ar-SA"/>
      </w:rPr>
    </w:lvl>
    <w:lvl w:ilvl="6" w:tplc="A0EAAD70">
      <w:numFmt w:val="bullet"/>
      <w:lvlText w:val="•"/>
      <w:lvlJc w:val="left"/>
      <w:pPr>
        <w:ind w:left="6395" w:hanging="567"/>
      </w:pPr>
      <w:rPr>
        <w:rFonts w:hint="default"/>
        <w:lang w:val="en-US" w:eastAsia="en-US" w:bidi="ar-SA"/>
      </w:rPr>
    </w:lvl>
    <w:lvl w:ilvl="7" w:tplc="496C2F22">
      <w:numFmt w:val="bullet"/>
      <w:lvlText w:val="•"/>
      <w:lvlJc w:val="left"/>
      <w:pPr>
        <w:ind w:left="7338" w:hanging="567"/>
      </w:pPr>
      <w:rPr>
        <w:rFonts w:hint="default"/>
        <w:lang w:val="en-US" w:eastAsia="en-US" w:bidi="ar-SA"/>
      </w:rPr>
    </w:lvl>
    <w:lvl w:ilvl="8" w:tplc="7B68C104">
      <w:numFmt w:val="bullet"/>
      <w:lvlText w:val="•"/>
      <w:lvlJc w:val="left"/>
      <w:pPr>
        <w:ind w:left="8281" w:hanging="567"/>
      </w:pPr>
      <w:rPr>
        <w:rFonts w:hint="default"/>
        <w:lang w:val="en-US" w:eastAsia="en-US" w:bidi="ar-SA"/>
      </w:rPr>
    </w:lvl>
  </w:abstractNum>
  <w:abstractNum w:abstractNumId="49" w15:restartNumberingAfterBreak="0">
    <w:nsid w:val="2EC86CBF"/>
    <w:multiLevelType w:val="hybridMultilevel"/>
    <w:tmpl w:val="65E6BBA8"/>
    <w:lvl w:ilvl="0" w:tplc="B23E86E0">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BFC0B640">
      <w:numFmt w:val="bullet"/>
      <w:lvlText w:val="•"/>
      <w:lvlJc w:val="left"/>
      <w:pPr>
        <w:ind w:left="958" w:hanging="284"/>
      </w:pPr>
      <w:rPr>
        <w:rFonts w:hint="default"/>
        <w:lang w:val="en-US" w:eastAsia="en-US" w:bidi="ar-SA"/>
      </w:rPr>
    </w:lvl>
    <w:lvl w:ilvl="2" w:tplc="36DC0214">
      <w:numFmt w:val="bullet"/>
      <w:lvlText w:val="•"/>
      <w:lvlJc w:val="left"/>
      <w:pPr>
        <w:ind w:left="1456" w:hanging="284"/>
      </w:pPr>
      <w:rPr>
        <w:rFonts w:hint="default"/>
        <w:lang w:val="en-US" w:eastAsia="en-US" w:bidi="ar-SA"/>
      </w:rPr>
    </w:lvl>
    <w:lvl w:ilvl="3" w:tplc="2AFC5746">
      <w:numFmt w:val="bullet"/>
      <w:lvlText w:val="•"/>
      <w:lvlJc w:val="left"/>
      <w:pPr>
        <w:ind w:left="1954" w:hanging="284"/>
      </w:pPr>
      <w:rPr>
        <w:rFonts w:hint="default"/>
        <w:lang w:val="en-US" w:eastAsia="en-US" w:bidi="ar-SA"/>
      </w:rPr>
    </w:lvl>
    <w:lvl w:ilvl="4" w:tplc="8B9A2262">
      <w:numFmt w:val="bullet"/>
      <w:lvlText w:val="•"/>
      <w:lvlJc w:val="left"/>
      <w:pPr>
        <w:ind w:left="2452" w:hanging="284"/>
      </w:pPr>
      <w:rPr>
        <w:rFonts w:hint="default"/>
        <w:lang w:val="en-US" w:eastAsia="en-US" w:bidi="ar-SA"/>
      </w:rPr>
    </w:lvl>
    <w:lvl w:ilvl="5" w:tplc="6118523C">
      <w:numFmt w:val="bullet"/>
      <w:lvlText w:val="•"/>
      <w:lvlJc w:val="left"/>
      <w:pPr>
        <w:ind w:left="2951" w:hanging="284"/>
      </w:pPr>
      <w:rPr>
        <w:rFonts w:hint="default"/>
        <w:lang w:val="en-US" w:eastAsia="en-US" w:bidi="ar-SA"/>
      </w:rPr>
    </w:lvl>
    <w:lvl w:ilvl="6" w:tplc="376C93F6">
      <w:numFmt w:val="bullet"/>
      <w:lvlText w:val="•"/>
      <w:lvlJc w:val="left"/>
      <w:pPr>
        <w:ind w:left="3449" w:hanging="284"/>
      </w:pPr>
      <w:rPr>
        <w:rFonts w:hint="default"/>
        <w:lang w:val="en-US" w:eastAsia="en-US" w:bidi="ar-SA"/>
      </w:rPr>
    </w:lvl>
    <w:lvl w:ilvl="7" w:tplc="DFF43932">
      <w:numFmt w:val="bullet"/>
      <w:lvlText w:val="•"/>
      <w:lvlJc w:val="left"/>
      <w:pPr>
        <w:ind w:left="3947" w:hanging="284"/>
      </w:pPr>
      <w:rPr>
        <w:rFonts w:hint="default"/>
        <w:lang w:val="en-US" w:eastAsia="en-US" w:bidi="ar-SA"/>
      </w:rPr>
    </w:lvl>
    <w:lvl w:ilvl="8" w:tplc="9392C048">
      <w:numFmt w:val="bullet"/>
      <w:lvlText w:val="•"/>
      <w:lvlJc w:val="left"/>
      <w:pPr>
        <w:ind w:left="4445" w:hanging="284"/>
      </w:pPr>
      <w:rPr>
        <w:rFonts w:hint="default"/>
        <w:lang w:val="en-US" w:eastAsia="en-US" w:bidi="ar-SA"/>
      </w:rPr>
    </w:lvl>
  </w:abstractNum>
  <w:abstractNum w:abstractNumId="50" w15:restartNumberingAfterBreak="0">
    <w:nsid w:val="2F394D22"/>
    <w:multiLevelType w:val="hybridMultilevel"/>
    <w:tmpl w:val="B3EE52AE"/>
    <w:lvl w:ilvl="0" w:tplc="5BB6EA24">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F79CE07E">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D848FB96">
      <w:numFmt w:val="bullet"/>
      <w:lvlText w:val="•"/>
      <w:lvlJc w:val="left"/>
      <w:pPr>
        <w:ind w:left="2625" w:hanging="567"/>
      </w:pPr>
      <w:rPr>
        <w:rFonts w:hint="default"/>
        <w:lang w:val="en-US" w:eastAsia="en-US" w:bidi="ar-SA"/>
      </w:rPr>
    </w:lvl>
    <w:lvl w:ilvl="3" w:tplc="3606DBD8">
      <w:numFmt w:val="bullet"/>
      <w:lvlText w:val="•"/>
      <w:lvlJc w:val="left"/>
      <w:pPr>
        <w:ind w:left="3567" w:hanging="567"/>
      </w:pPr>
      <w:rPr>
        <w:rFonts w:hint="default"/>
        <w:lang w:val="en-US" w:eastAsia="en-US" w:bidi="ar-SA"/>
      </w:rPr>
    </w:lvl>
    <w:lvl w:ilvl="4" w:tplc="90A6B5AA">
      <w:numFmt w:val="bullet"/>
      <w:lvlText w:val="•"/>
      <w:lvlJc w:val="left"/>
      <w:pPr>
        <w:ind w:left="4510" w:hanging="567"/>
      </w:pPr>
      <w:rPr>
        <w:rFonts w:hint="default"/>
        <w:lang w:val="en-US" w:eastAsia="en-US" w:bidi="ar-SA"/>
      </w:rPr>
    </w:lvl>
    <w:lvl w:ilvl="5" w:tplc="B2B2F8E0">
      <w:numFmt w:val="bullet"/>
      <w:lvlText w:val="•"/>
      <w:lvlJc w:val="left"/>
      <w:pPr>
        <w:ind w:left="5453" w:hanging="567"/>
      </w:pPr>
      <w:rPr>
        <w:rFonts w:hint="default"/>
        <w:lang w:val="en-US" w:eastAsia="en-US" w:bidi="ar-SA"/>
      </w:rPr>
    </w:lvl>
    <w:lvl w:ilvl="6" w:tplc="4686167E">
      <w:numFmt w:val="bullet"/>
      <w:lvlText w:val="•"/>
      <w:lvlJc w:val="left"/>
      <w:pPr>
        <w:ind w:left="6395" w:hanging="567"/>
      </w:pPr>
      <w:rPr>
        <w:rFonts w:hint="default"/>
        <w:lang w:val="en-US" w:eastAsia="en-US" w:bidi="ar-SA"/>
      </w:rPr>
    </w:lvl>
    <w:lvl w:ilvl="7" w:tplc="3C5AA00C">
      <w:numFmt w:val="bullet"/>
      <w:lvlText w:val="•"/>
      <w:lvlJc w:val="left"/>
      <w:pPr>
        <w:ind w:left="7338" w:hanging="567"/>
      </w:pPr>
      <w:rPr>
        <w:rFonts w:hint="default"/>
        <w:lang w:val="en-US" w:eastAsia="en-US" w:bidi="ar-SA"/>
      </w:rPr>
    </w:lvl>
    <w:lvl w:ilvl="8" w:tplc="6C544AFA">
      <w:numFmt w:val="bullet"/>
      <w:lvlText w:val="•"/>
      <w:lvlJc w:val="left"/>
      <w:pPr>
        <w:ind w:left="8281" w:hanging="567"/>
      </w:pPr>
      <w:rPr>
        <w:rFonts w:hint="default"/>
        <w:lang w:val="en-US" w:eastAsia="en-US" w:bidi="ar-SA"/>
      </w:rPr>
    </w:lvl>
  </w:abstractNum>
  <w:abstractNum w:abstractNumId="51" w15:restartNumberingAfterBreak="0">
    <w:nsid w:val="2F96556A"/>
    <w:multiLevelType w:val="hybridMultilevel"/>
    <w:tmpl w:val="F0F22B90"/>
    <w:lvl w:ilvl="0" w:tplc="A85EB392">
      <w:numFmt w:val="bullet"/>
      <w:lvlText w:val=""/>
      <w:lvlJc w:val="left"/>
      <w:pPr>
        <w:ind w:left="423"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8968DA36">
      <w:numFmt w:val="bullet"/>
      <w:lvlText w:val="•"/>
      <w:lvlJc w:val="left"/>
      <w:pPr>
        <w:ind w:left="919" w:hanging="284"/>
      </w:pPr>
      <w:rPr>
        <w:rFonts w:hint="default"/>
        <w:lang w:val="en-US" w:eastAsia="en-US" w:bidi="ar-SA"/>
      </w:rPr>
    </w:lvl>
    <w:lvl w:ilvl="2" w:tplc="099E5DB8">
      <w:numFmt w:val="bullet"/>
      <w:lvlText w:val="•"/>
      <w:lvlJc w:val="left"/>
      <w:pPr>
        <w:ind w:left="1418" w:hanging="284"/>
      </w:pPr>
      <w:rPr>
        <w:rFonts w:hint="default"/>
        <w:lang w:val="en-US" w:eastAsia="en-US" w:bidi="ar-SA"/>
      </w:rPr>
    </w:lvl>
    <w:lvl w:ilvl="3" w:tplc="AE86F312">
      <w:numFmt w:val="bullet"/>
      <w:lvlText w:val="•"/>
      <w:lvlJc w:val="left"/>
      <w:pPr>
        <w:ind w:left="1917" w:hanging="284"/>
      </w:pPr>
      <w:rPr>
        <w:rFonts w:hint="default"/>
        <w:lang w:val="en-US" w:eastAsia="en-US" w:bidi="ar-SA"/>
      </w:rPr>
    </w:lvl>
    <w:lvl w:ilvl="4" w:tplc="7A825730">
      <w:numFmt w:val="bullet"/>
      <w:lvlText w:val="•"/>
      <w:lvlJc w:val="left"/>
      <w:pPr>
        <w:ind w:left="2416" w:hanging="284"/>
      </w:pPr>
      <w:rPr>
        <w:rFonts w:hint="default"/>
        <w:lang w:val="en-US" w:eastAsia="en-US" w:bidi="ar-SA"/>
      </w:rPr>
    </w:lvl>
    <w:lvl w:ilvl="5" w:tplc="46AEF08E">
      <w:numFmt w:val="bullet"/>
      <w:lvlText w:val="•"/>
      <w:lvlJc w:val="left"/>
      <w:pPr>
        <w:ind w:left="2915" w:hanging="284"/>
      </w:pPr>
      <w:rPr>
        <w:rFonts w:hint="default"/>
        <w:lang w:val="en-US" w:eastAsia="en-US" w:bidi="ar-SA"/>
      </w:rPr>
    </w:lvl>
    <w:lvl w:ilvl="6" w:tplc="12E06244">
      <w:numFmt w:val="bullet"/>
      <w:lvlText w:val="•"/>
      <w:lvlJc w:val="left"/>
      <w:pPr>
        <w:ind w:left="3414" w:hanging="284"/>
      </w:pPr>
      <w:rPr>
        <w:rFonts w:hint="default"/>
        <w:lang w:val="en-US" w:eastAsia="en-US" w:bidi="ar-SA"/>
      </w:rPr>
    </w:lvl>
    <w:lvl w:ilvl="7" w:tplc="4EF69E74">
      <w:numFmt w:val="bullet"/>
      <w:lvlText w:val="•"/>
      <w:lvlJc w:val="left"/>
      <w:pPr>
        <w:ind w:left="3913" w:hanging="284"/>
      </w:pPr>
      <w:rPr>
        <w:rFonts w:hint="default"/>
        <w:lang w:val="en-US" w:eastAsia="en-US" w:bidi="ar-SA"/>
      </w:rPr>
    </w:lvl>
    <w:lvl w:ilvl="8" w:tplc="597082AA">
      <w:numFmt w:val="bullet"/>
      <w:lvlText w:val="•"/>
      <w:lvlJc w:val="left"/>
      <w:pPr>
        <w:ind w:left="4412" w:hanging="284"/>
      </w:pPr>
      <w:rPr>
        <w:rFonts w:hint="default"/>
        <w:lang w:val="en-US" w:eastAsia="en-US" w:bidi="ar-SA"/>
      </w:rPr>
    </w:lvl>
  </w:abstractNum>
  <w:abstractNum w:abstractNumId="52" w15:restartNumberingAfterBreak="0">
    <w:nsid w:val="2FCE2A97"/>
    <w:multiLevelType w:val="hybridMultilevel"/>
    <w:tmpl w:val="15ACB592"/>
    <w:lvl w:ilvl="0" w:tplc="43D495FC">
      <w:start w:val="3"/>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6E6488E8">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CBC49B58">
      <w:start w:val="1"/>
      <w:numFmt w:val="lowerRoman"/>
      <w:lvlText w:val="(%3)"/>
      <w:lvlJc w:val="left"/>
      <w:pPr>
        <w:ind w:left="2011" w:hanging="567"/>
      </w:pPr>
      <w:rPr>
        <w:rFonts w:ascii="Cambria" w:eastAsia="Cambria" w:hAnsi="Cambria" w:cs="Cambria" w:hint="default"/>
        <w:b w:val="0"/>
        <w:bCs w:val="0"/>
        <w:i w:val="0"/>
        <w:iCs w:val="0"/>
        <w:spacing w:val="-1"/>
        <w:w w:val="100"/>
        <w:sz w:val="22"/>
        <w:szCs w:val="22"/>
        <w:lang w:val="en-US" w:eastAsia="en-US" w:bidi="ar-SA"/>
      </w:rPr>
    </w:lvl>
    <w:lvl w:ilvl="3" w:tplc="E9EA6E6A">
      <w:numFmt w:val="bullet"/>
      <w:lvlText w:val="•"/>
      <w:lvlJc w:val="left"/>
      <w:pPr>
        <w:ind w:left="2020" w:hanging="567"/>
      </w:pPr>
      <w:rPr>
        <w:rFonts w:hint="default"/>
        <w:lang w:val="en-US" w:eastAsia="en-US" w:bidi="ar-SA"/>
      </w:rPr>
    </w:lvl>
    <w:lvl w:ilvl="4" w:tplc="7BDE658A">
      <w:numFmt w:val="bullet"/>
      <w:lvlText w:val="•"/>
      <w:lvlJc w:val="left"/>
      <w:pPr>
        <w:ind w:left="3183" w:hanging="567"/>
      </w:pPr>
      <w:rPr>
        <w:rFonts w:hint="default"/>
        <w:lang w:val="en-US" w:eastAsia="en-US" w:bidi="ar-SA"/>
      </w:rPr>
    </w:lvl>
    <w:lvl w:ilvl="5" w:tplc="F314CF92">
      <w:numFmt w:val="bullet"/>
      <w:lvlText w:val="•"/>
      <w:lvlJc w:val="left"/>
      <w:pPr>
        <w:ind w:left="4347" w:hanging="567"/>
      </w:pPr>
      <w:rPr>
        <w:rFonts w:hint="default"/>
        <w:lang w:val="en-US" w:eastAsia="en-US" w:bidi="ar-SA"/>
      </w:rPr>
    </w:lvl>
    <w:lvl w:ilvl="6" w:tplc="8A3A3E92">
      <w:numFmt w:val="bullet"/>
      <w:lvlText w:val="•"/>
      <w:lvlJc w:val="left"/>
      <w:pPr>
        <w:ind w:left="5511" w:hanging="567"/>
      </w:pPr>
      <w:rPr>
        <w:rFonts w:hint="default"/>
        <w:lang w:val="en-US" w:eastAsia="en-US" w:bidi="ar-SA"/>
      </w:rPr>
    </w:lvl>
    <w:lvl w:ilvl="7" w:tplc="C9044D36">
      <w:numFmt w:val="bullet"/>
      <w:lvlText w:val="•"/>
      <w:lvlJc w:val="left"/>
      <w:pPr>
        <w:ind w:left="6675" w:hanging="567"/>
      </w:pPr>
      <w:rPr>
        <w:rFonts w:hint="default"/>
        <w:lang w:val="en-US" w:eastAsia="en-US" w:bidi="ar-SA"/>
      </w:rPr>
    </w:lvl>
    <w:lvl w:ilvl="8" w:tplc="90467B52">
      <w:numFmt w:val="bullet"/>
      <w:lvlText w:val="•"/>
      <w:lvlJc w:val="left"/>
      <w:pPr>
        <w:ind w:left="7838" w:hanging="567"/>
      </w:pPr>
      <w:rPr>
        <w:rFonts w:hint="default"/>
        <w:lang w:val="en-US" w:eastAsia="en-US" w:bidi="ar-SA"/>
      </w:rPr>
    </w:lvl>
  </w:abstractNum>
  <w:abstractNum w:abstractNumId="53" w15:restartNumberingAfterBreak="0">
    <w:nsid w:val="30C35D5F"/>
    <w:multiLevelType w:val="hybridMultilevel"/>
    <w:tmpl w:val="88E2B25E"/>
    <w:lvl w:ilvl="0" w:tplc="7318C424">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3BC8CD34">
      <w:numFmt w:val="bullet"/>
      <w:lvlText w:val="•"/>
      <w:lvlJc w:val="left"/>
      <w:pPr>
        <w:ind w:left="3212" w:hanging="228"/>
      </w:pPr>
      <w:rPr>
        <w:rFonts w:hint="default"/>
        <w:lang w:val="en-US" w:eastAsia="en-US" w:bidi="ar-SA"/>
      </w:rPr>
    </w:lvl>
    <w:lvl w:ilvl="2" w:tplc="EBE0A960">
      <w:numFmt w:val="bullet"/>
      <w:lvlText w:val="•"/>
      <w:lvlJc w:val="left"/>
      <w:pPr>
        <w:ind w:left="3985" w:hanging="228"/>
      </w:pPr>
      <w:rPr>
        <w:rFonts w:hint="default"/>
        <w:lang w:val="en-US" w:eastAsia="en-US" w:bidi="ar-SA"/>
      </w:rPr>
    </w:lvl>
    <w:lvl w:ilvl="3" w:tplc="7786E1FE">
      <w:numFmt w:val="bullet"/>
      <w:lvlText w:val="•"/>
      <w:lvlJc w:val="left"/>
      <w:pPr>
        <w:ind w:left="4757" w:hanging="228"/>
      </w:pPr>
      <w:rPr>
        <w:rFonts w:hint="default"/>
        <w:lang w:val="en-US" w:eastAsia="en-US" w:bidi="ar-SA"/>
      </w:rPr>
    </w:lvl>
    <w:lvl w:ilvl="4" w:tplc="5058C932">
      <w:numFmt w:val="bullet"/>
      <w:lvlText w:val="•"/>
      <w:lvlJc w:val="left"/>
      <w:pPr>
        <w:ind w:left="5530" w:hanging="228"/>
      </w:pPr>
      <w:rPr>
        <w:rFonts w:hint="default"/>
        <w:lang w:val="en-US" w:eastAsia="en-US" w:bidi="ar-SA"/>
      </w:rPr>
    </w:lvl>
    <w:lvl w:ilvl="5" w:tplc="2B5EFB0A">
      <w:numFmt w:val="bullet"/>
      <w:lvlText w:val="•"/>
      <w:lvlJc w:val="left"/>
      <w:pPr>
        <w:ind w:left="6303" w:hanging="228"/>
      </w:pPr>
      <w:rPr>
        <w:rFonts w:hint="default"/>
        <w:lang w:val="en-US" w:eastAsia="en-US" w:bidi="ar-SA"/>
      </w:rPr>
    </w:lvl>
    <w:lvl w:ilvl="6" w:tplc="5596AB7E">
      <w:numFmt w:val="bullet"/>
      <w:lvlText w:val="•"/>
      <w:lvlJc w:val="left"/>
      <w:pPr>
        <w:ind w:left="7075" w:hanging="228"/>
      </w:pPr>
      <w:rPr>
        <w:rFonts w:hint="default"/>
        <w:lang w:val="en-US" w:eastAsia="en-US" w:bidi="ar-SA"/>
      </w:rPr>
    </w:lvl>
    <w:lvl w:ilvl="7" w:tplc="8F5C3B3C">
      <w:numFmt w:val="bullet"/>
      <w:lvlText w:val="•"/>
      <w:lvlJc w:val="left"/>
      <w:pPr>
        <w:ind w:left="7848" w:hanging="228"/>
      </w:pPr>
      <w:rPr>
        <w:rFonts w:hint="default"/>
        <w:lang w:val="en-US" w:eastAsia="en-US" w:bidi="ar-SA"/>
      </w:rPr>
    </w:lvl>
    <w:lvl w:ilvl="8" w:tplc="EE028594">
      <w:numFmt w:val="bullet"/>
      <w:lvlText w:val="•"/>
      <w:lvlJc w:val="left"/>
      <w:pPr>
        <w:ind w:left="8621" w:hanging="228"/>
      </w:pPr>
      <w:rPr>
        <w:rFonts w:hint="default"/>
        <w:lang w:val="en-US" w:eastAsia="en-US" w:bidi="ar-SA"/>
      </w:rPr>
    </w:lvl>
  </w:abstractNum>
  <w:abstractNum w:abstractNumId="54" w15:restartNumberingAfterBreak="0">
    <w:nsid w:val="31BC2801"/>
    <w:multiLevelType w:val="hybridMultilevel"/>
    <w:tmpl w:val="DBB445E4"/>
    <w:lvl w:ilvl="0" w:tplc="C6E6F9C4">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95FA1B1E">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ACD4F482">
      <w:numFmt w:val="bullet"/>
      <w:lvlText w:val="•"/>
      <w:lvlJc w:val="left"/>
      <w:pPr>
        <w:ind w:left="2625" w:hanging="567"/>
      </w:pPr>
      <w:rPr>
        <w:rFonts w:hint="default"/>
        <w:lang w:val="en-US" w:eastAsia="en-US" w:bidi="ar-SA"/>
      </w:rPr>
    </w:lvl>
    <w:lvl w:ilvl="3" w:tplc="E4703FA0">
      <w:numFmt w:val="bullet"/>
      <w:lvlText w:val="•"/>
      <w:lvlJc w:val="left"/>
      <w:pPr>
        <w:ind w:left="3567" w:hanging="567"/>
      </w:pPr>
      <w:rPr>
        <w:rFonts w:hint="default"/>
        <w:lang w:val="en-US" w:eastAsia="en-US" w:bidi="ar-SA"/>
      </w:rPr>
    </w:lvl>
    <w:lvl w:ilvl="4" w:tplc="26F84760">
      <w:numFmt w:val="bullet"/>
      <w:lvlText w:val="•"/>
      <w:lvlJc w:val="left"/>
      <w:pPr>
        <w:ind w:left="4510" w:hanging="567"/>
      </w:pPr>
      <w:rPr>
        <w:rFonts w:hint="default"/>
        <w:lang w:val="en-US" w:eastAsia="en-US" w:bidi="ar-SA"/>
      </w:rPr>
    </w:lvl>
    <w:lvl w:ilvl="5" w:tplc="AD54020C">
      <w:numFmt w:val="bullet"/>
      <w:lvlText w:val="•"/>
      <w:lvlJc w:val="left"/>
      <w:pPr>
        <w:ind w:left="5453" w:hanging="567"/>
      </w:pPr>
      <w:rPr>
        <w:rFonts w:hint="default"/>
        <w:lang w:val="en-US" w:eastAsia="en-US" w:bidi="ar-SA"/>
      </w:rPr>
    </w:lvl>
    <w:lvl w:ilvl="6" w:tplc="DC2E7BB2">
      <w:numFmt w:val="bullet"/>
      <w:lvlText w:val="•"/>
      <w:lvlJc w:val="left"/>
      <w:pPr>
        <w:ind w:left="6395" w:hanging="567"/>
      </w:pPr>
      <w:rPr>
        <w:rFonts w:hint="default"/>
        <w:lang w:val="en-US" w:eastAsia="en-US" w:bidi="ar-SA"/>
      </w:rPr>
    </w:lvl>
    <w:lvl w:ilvl="7" w:tplc="006EBFAE">
      <w:numFmt w:val="bullet"/>
      <w:lvlText w:val="•"/>
      <w:lvlJc w:val="left"/>
      <w:pPr>
        <w:ind w:left="7338" w:hanging="567"/>
      </w:pPr>
      <w:rPr>
        <w:rFonts w:hint="default"/>
        <w:lang w:val="en-US" w:eastAsia="en-US" w:bidi="ar-SA"/>
      </w:rPr>
    </w:lvl>
    <w:lvl w:ilvl="8" w:tplc="FF60ABEE">
      <w:numFmt w:val="bullet"/>
      <w:lvlText w:val="•"/>
      <w:lvlJc w:val="left"/>
      <w:pPr>
        <w:ind w:left="8281" w:hanging="567"/>
      </w:pPr>
      <w:rPr>
        <w:rFonts w:hint="default"/>
        <w:lang w:val="en-US" w:eastAsia="en-US" w:bidi="ar-SA"/>
      </w:rPr>
    </w:lvl>
  </w:abstractNum>
  <w:abstractNum w:abstractNumId="55" w15:restartNumberingAfterBreak="0">
    <w:nsid w:val="31EB501C"/>
    <w:multiLevelType w:val="hybridMultilevel"/>
    <w:tmpl w:val="F01AD97A"/>
    <w:lvl w:ilvl="0" w:tplc="AC5851C2">
      <w:numFmt w:val="bullet"/>
      <w:lvlText w:val=""/>
      <w:lvlJc w:val="left"/>
      <w:pPr>
        <w:ind w:left="2440"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CE46E7C0">
      <w:numFmt w:val="bullet"/>
      <w:lvlText w:val="•"/>
      <w:lvlJc w:val="left"/>
      <w:pPr>
        <w:ind w:left="3212" w:hanging="229"/>
      </w:pPr>
      <w:rPr>
        <w:rFonts w:hint="default"/>
        <w:lang w:val="en-US" w:eastAsia="en-US" w:bidi="ar-SA"/>
      </w:rPr>
    </w:lvl>
    <w:lvl w:ilvl="2" w:tplc="4686EF06">
      <w:numFmt w:val="bullet"/>
      <w:lvlText w:val="•"/>
      <w:lvlJc w:val="left"/>
      <w:pPr>
        <w:ind w:left="3985" w:hanging="229"/>
      </w:pPr>
      <w:rPr>
        <w:rFonts w:hint="default"/>
        <w:lang w:val="en-US" w:eastAsia="en-US" w:bidi="ar-SA"/>
      </w:rPr>
    </w:lvl>
    <w:lvl w:ilvl="3" w:tplc="4D90E296">
      <w:numFmt w:val="bullet"/>
      <w:lvlText w:val="•"/>
      <w:lvlJc w:val="left"/>
      <w:pPr>
        <w:ind w:left="4757" w:hanging="229"/>
      </w:pPr>
      <w:rPr>
        <w:rFonts w:hint="default"/>
        <w:lang w:val="en-US" w:eastAsia="en-US" w:bidi="ar-SA"/>
      </w:rPr>
    </w:lvl>
    <w:lvl w:ilvl="4" w:tplc="4EFA4900">
      <w:numFmt w:val="bullet"/>
      <w:lvlText w:val="•"/>
      <w:lvlJc w:val="left"/>
      <w:pPr>
        <w:ind w:left="5530" w:hanging="229"/>
      </w:pPr>
      <w:rPr>
        <w:rFonts w:hint="default"/>
        <w:lang w:val="en-US" w:eastAsia="en-US" w:bidi="ar-SA"/>
      </w:rPr>
    </w:lvl>
    <w:lvl w:ilvl="5" w:tplc="EE98FB98">
      <w:numFmt w:val="bullet"/>
      <w:lvlText w:val="•"/>
      <w:lvlJc w:val="left"/>
      <w:pPr>
        <w:ind w:left="6303" w:hanging="229"/>
      </w:pPr>
      <w:rPr>
        <w:rFonts w:hint="default"/>
        <w:lang w:val="en-US" w:eastAsia="en-US" w:bidi="ar-SA"/>
      </w:rPr>
    </w:lvl>
    <w:lvl w:ilvl="6" w:tplc="A9E8D294">
      <w:numFmt w:val="bullet"/>
      <w:lvlText w:val="•"/>
      <w:lvlJc w:val="left"/>
      <w:pPr>
        <w:ind w:left="7075" w:hanging="229"/>
      </w:pPr>
      <w:rPr>
        <w:rFonts w:hint="default"/>
        <w:lang w:val="en-US" w:eastAsia="en-US" w:bidi="ar-SA"/>
      </w:rPr>
    </w:lvl>
    <w:lvl w:ilvl="7" w:tplc="190AFCAC">
      <w:numFmt w:val="bullet"/>
      <w:lvlText w:val="•"/>
      <w:lvlJc w:val="left"/>
      <w:pPr>
        <w:ind w:left="7848" w:hanging="229"/>
      </w:pPr>
      <w:rPr>
        <w:rFonts w:hint="default"/>
        <w:lang w:val="en-US" w:eastAsia="en-US" w:bidi="ar-SA"/>
      </w:rPr>
    </w:lvl>
    <w:lvl w:ilvl="8" w:tplc="E1A03D9C">
      <w:numFmt w:val="bullet"/>
      <w:lvlText w:val="•"/>
      <w:lvlJc w:val="left"/>
      <w:pPr>
        <w:ind w:left="8621" w:hanging="229"/>
      </w:pPr>
      <w:rPr>
        <w:rFonts w:hint="default"/>
        <w:lang w:val="en-US" w:eastAsia="en-US" w:bidi="ar-SA"/>
      </w:rPr>
    </w:lvl>
  </w:abstractNum>
  <w:abstractNum w:abstractNumId="56" w15:restartNumberingAfterBreak="0">
    <w:nsid w:val="334B7E2A"/>
    <w:multiLevelType w:val="hybridMultilevel"/>
    <w:tmpl w:val="E9283D14"/>
    <w:lvl w:ilvl="0" w:tplc="B3A08400">
      <w:start w:val="10"/>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7E6690C2">
      <w:start w:val="1"/>
      <w:numFmt w:val="lowerLetter"/>
      <w:lvlText w:val="(%2)"/>
      <w:lvlJc w:val="left"/>
      <w:pPr>
        <w:ind w:left="1416" w:hanging="682"/>
      </w:pPr>
      <w:rPr>
        <w:rFonts w:ascii="Cambria" w:eastAsia="Cambria" w:hAnsi="Cambria" w:cs="Cambria" w:hint="default"/>
        <w:b w:val="0"/>
        <w:bCs w:val="0"/>
        <w:i w:val="0"/>
        <w:iCs w:val="0"/>
        <w:spacing w:val="-1"/>
        <w:w w:val="100"/>
        <w:sz w:val="22"/>
        <w:szCs w:val="22"/>
        <w:lang w:val="en-US" w:eastAsia="en-US" w:bidi="ar-SA"/>
      </w:rPr>
    </w:lvl>
    <w:lvl w:ilvl="2" w:tplc="F288F528">
      <w:numFmt w:val="bullet"/>
      <w:lvlText w:val="•"/>
      <w:lvlJc w:val="left"/>
      <w:pPr>
        <w:ind w:left="1420" w:hanging="682"/>
      </w:pPr>
      <w:rPr>
        <w:rFonts w:hint="default"/>
        <w:lang w:val="en-US" w:eastAsia="en-US" w:bidi="ar-SA"/>
      </w:rPr>
    </w:lvl>
    <w:lvl w:ilvl="3" w:tplc="A11E9E4E">
      <w:numFmt w:val="bullet"/>
      <w:lvlText w:val="•"/>
      <w:lvlJc w:val="left"/>
      <w:pPr>
        <w:ind w:left="1440" w:hanging="682"/>
      </w:pPr>
      <w:rPr>
        <w:rFonts w:hint="default"/>
        <w:lang w:val="en-US" w:eastAsia="en-US" w:bidi="ar-SA"/>
      </w:rPr>
    </w:lvl>
    <w:lvl w:ilvl="4" w:tplc="94062F40">
      <w:numFmt w:val="bullet"/>
      <w:lvlText w:val="•"/>
      <w:lvlJc w:val="left"/>
      <w:pPr>
        <w:ind w:left="2686" w:hanging="682"/>
      </w:pPr>
      <w:rPr>
        <w:rFonts w:hint="default"/>
        <w:lang w:val="en-US" w:eastAsia="en-US" w:bidi="ar-SA"/>
      </w:rPr>
    </w:lvl>
    <w:lvl w:ilvl="5" w:tplc="137833B8">
      <w:numFmt w:val="bullet"/>
      <w:lvlText w:val="•"/>
      <w:lvlJc w:val="left"/>
      <w:pPr>
        <w:ind w:left="3933" w:hanging="682"/>
      </w:pPr>
      <w:rPr>
        <w:rFonts w:hint="default"/>
        <w:lang w:val="en-US" w:eastAsia="en-US" w:bidi="ar-SA"/>
      </w:rPr>
    </w:lvl>
    <w:lvl w:ilvl="6" w:tplc="851295B0">
      <w:numFmt w:val="bullet"/>
      <w:lvlText w:val="•"/>
      <w:lvlJc w:val="left"/>
      <w:pPr>
        <w:ind w:left="5179" w:hanging="682"/>
      </w:pPr>
      <w:rPr>
        <w:rFonts w:hint="default"/>
        <w:lang w:val="en-US" w:eastAsia="en-US" w:bidi="ar-SA"/>
      </w:rPr>
    </w:lvl>
    <w:lvl w:ilvl="7" w:tplc="225EBB16">
      <w:numFmt w:val="bullet"/>
      <w:lvlText w:val="•"/>
      <w:lvlJc w:val="left"/>
      <w:pPr>
        <w:ind w:left="6426" w:hanging="682"/>
      </w:pPr>
      <w:rPr>
        <w:rFonts w:hint="default"/>
        <w:lang w:val="en-US" w:eastAsia="en-US" w:bidi="ar-SA"/>
      </w:rPr>
    </w:lvl>
    <w:lvl w:ilvl="8" w:tplc="AE1C122C">
      <w:numFmt w:val="bullet"/>
      <w:lvlText w:val="•"/>
      <w:lvlJc w:val="left"/>
      <w:pPr>
        <w:ind w:left="7673" w:hanging="682"/>
      </w:pPr>
      <w:rPr>
        <w:rFonts w:hint="default"/>
        <w:lang w:val="en-US" w:eastAsia="en-US" w:bidi="ar-SA"/>
      </w:rPr>
    </w:lvl>
  </w:abstractNum>
  <w:abstractNum w:abstractNumId="57" w15:restartNumberingAfterBreak="0">
    <w:nsid w:val="338A02F3"/>
    <w:multiLevelType w:val="hybridMultilevel"/>
    <w:tmpl w:val="AA9CA2B8"/>
    <w:lvl w:ilvl="0" w:tplc="EFA2C762">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9E7EBF4E">
      <w:numFmt w:val="bullet"/>
      <w:lvlText w:val="•"/>
      <w:lvlJc w:val="left"/>
      <w:pPr>
        <w:ind w:left="3212" w:hanging="228"/>
      </w:pPr>
      <w:rPr>
        <w:rFonts w:hint="default"/>
        <w:lang w:val="en-US" w:eastAsia="en-US" w:bidi="ar-SA"/>
      </w:rPr>
    </w:lvl>
    <w:lvl w:ilvl="2" w:tplc="A7B2F9AC">
      <w:numFmt w:val="bullet"/>
      <w:lvlText w:val="•"/>
      <w:lvlJc w:val="left"/>
      <w:pPr>
        <w:ind w:left="3985" w:hanging="228"/>
      </w:pPr>
      <w:rPr>
        <w:rFonts w:hint="default"/>
        <w:lang w:val="en-US" w:eastAsia="en-US" w:bidi="ar-SA"/>
      </w:rPr>
    </w:lvl>
    <w:lvl w:ilvl="3" w:tplc="D57482DC">
      <w:numFmt w:val="bullet"/>
      <w:lvlText w:val="•"/>
      <w:lvlJc w:val="left"/>
      <w:pPr>
        <w:ind w:left="4757" w:hanging="228"/>
      </w:pPr>
      <w:rPr>
        <w:rFonts w:hint="default"/>
        <w:lang w:val="en-US" w:eastAsia="en-US" w:bidi="ar-SA"/>
      </w:rPr>
    </w:lvl>
    <w:lvl w:ilvl="4" w:tplc="BDE2F890">
      <w:numFmt w:val="bullet"/>
      <w:lvlText w:val="•"/>
      <w:lvlJc w:val="left"/>
      <w:pPr>
        <w:ind w:left="5530" w:hanging="228"/>
      </w:pPr>
      <w:rPr>
        <w:rFonts w:hint="default"/>
        <w:lang w:val="en-US" w:eastAsia="en-US" w:bidi="ar-SA"/>
      </w:rPr>
    </w:lvl>
    <w:lvl w:ilvl="5" w:tplc="65E69B76">
      <w:numFmt w:val="bullet"/>
      <w:lvlText w:val="•"/>
      <w:lvlJc w:val="left"/>
      <w:pPr>
        <w:ind w:left="6303" w:hanging="228"/>
      </w:pPr>
      <w:rPr>
        <w:rFonts w:hint="default"/>
        <w:lang w:val="en-US" w:eastAsia="en-US" w:bidi="ar-SA"/>
      </w:rPr>
    </w:lvl>
    <w:lvl w:ilvl="6" w:tplc="63704BF8">
      <w:numFmt w:val="bullet"/>
      <w:lvlText w:val="•"/>
      <w:lvlJc w:val="left"/>
      <w:pPr>
        <w:ind w:left="7075" w:hanging="228"/>
      </w:pPr>
      <w:rPr>
        <w:rFonts w:hint="default"/>
        <w:lang w:val="en-US" w:eastAsia="en-US" w:bidi="ar-SA"/>
      </w:rPr>
    </w:lvl>
    <w:lvl w:ilvl="7" w:tplc="F788E5E4">
      <w:numFmt w:val="bullet"/>
      <w:lvlText w:val="•"/>
      <w:lvlJc w:val="left"/>
      <w:pPr>
        <w:ind w:left="7848" w:hanging="228"/>
      </w:pPr>
      <w:rPr>
        <w:rFonts w:hint="default"/>
        <w:lang w:val="en-US" w:eastAsia="en-US" w:bidi="ar-SA"/>
      </w:rPr>
    </w:lvl>
    <w:lvl w:ilvl="8" w:tplc="1F56AB64">
      <w:numFmt w:val="bullet"/>
      <w:lvlText w:val="•"/>
      <w:lvlJc w:val="left"/>
      <w:pPr>
        <w:ind w:left="8621" w:hanging="228"/>
      </w:pPr>
      <w:rPr>
        <w:rFonts w:hint="default"/>
        <w:lang w:val="en-US" w:eastAsia="en-US" w:bidi="ar-SA"/>
      </w:rPr>
    </w:lvl>
  </w:abstractNum>
  <w:abstractNum w:abstractNumId="58" w15:restartNumberingAfterBreak="0">
    <w:nsid w:val="364F4281"/>
    <w:multiLevelType w:val="hybridMultilevel"/>
    <w:tmpl w:val="0D98C622"/>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9AA6649"/>
    <w:multiLevelType w:val="hybridMultilevel"/>
    <w:tmpl w:val="9238EEB6"/>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B863A1"/>
    <w:multiLevelType w:val="hybridMultilevel"/>
    <w:tmpl w:val="D37003C6"/>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FA4D7E"/>
    <w:multiLevelType w:val="hybridMultilevel"/>
    <w:tmpl w:val="33E2F218"/>
    <w:lvl w:ilvl="0" w:tplc="472860C0">
      <w:start w:val="1"/>
      <w:numFmt w:val="lowerLetter"/>
      <w:lvlText w:val="(%1)"/>
      <w:lvlJc w:val="left"/>
      <w:pPr>
        <w:ind w:left="1415" w:hanging="540"/>
      </w:pPr>
      <w:rPr>
        <w:rFonts w:ascii="Cambria" w:eastAsia="Cambria" w:hAnsi="Cambria" w:cs="Cambria" w:hint="default"/>
        <w:b w:val="0"/>
        <w:bCs w:val="0"/>
        <w:i w:val="0"/>
        <w:iCs w:val="0"/>
        <w:spacing w:val="-1"/>
        <w:w w:val="100"/>
        <w:sz w:val="22"/>
        <w:szCs w:val="22"/>
        <w:lang w:val="en-US" w:eastAsia="en-US" w:bidi="ar-SA"/>
      </w:rPr>
    </w:lvl>
    <w:lvl w:ilvl="1" w:tplc="2A14C47C">
      <w:numFmt w:val="bullet"/>
      <w:lvlText w:val="•"/>
      <w:lvlJc w:val="left"/>
      <w:pPr>
        <w:ind w:left="2294" w:hanging="540"/>
      </w:pPr>
      <w:rPr>
        <w:rFonts w:hint="default"/>
        <w:lang w:val="en-US" w:eastAsia="en-US" w:bidi="ar-SA"/>
      </w:rPr>
    </w:lvl>
    <w:lvl w:ilvl="2" w:tplc="5472274C">
      <w:numFmt w:val="bullet"/>
      <w:lvlText w:val="•"/>
      <w:lvlJc w:val="left"/>
      <w:pPr>
        <w:ind w:left="3169" w:hanging="540"/>
      </w:pPr>
      <w:rPr>
        <w:rFonts w:hint="default"/>
        <w:lang w:val="en-US" w:eastAsia="en-US" w:bidi="ar-SA"/>
      </w:rPr>
    </w:lvl>
    <w:lvl w:ilvl="3" w:tplc="F272BFA4">
      <w:numFmt w:val="bullet"/>
      <w:lvlText w:val="•"/>
      <w:lvlJc w:val="left"/>
      <w:pPr>
        <w:ind w:left="4043" w:hanging="540"/>
      </w:pPr>
      <w:rPr>
        <w:rFonts w:hint="default"/>
        <w:lang w:val="en-US" w:eastAsia="en-US" w:bidi="ar-SA"/>
      </w:rPr>
    </w:lvl>
    <w:lvl w:ilvl="4" w:tplc="AB9055B4">
      <w:numFmt w:val="bullet"/>
      <w:lvlText w:val="•"/>
      <w:lvlJc w:val="left"/>
      <w:pPr>
        <w:ind w:left="4918" w:hanging="540"/>
      </w:pPr>
      <w:rPr>
        <w:rFonts w:hint="default"/>
        <w:lang w:val="en-US" w:eastAsia="en-US" w:bidi="ar-SA"/>
      </w:rPr>
    </w:lvl>
    <w:lvl w:ilvl="5" w:tplc="6008A356">
      <w:numFmt w:val="bullet"/>
      <w:lvlText w:val="•"/>
      <w:lvlJc w:val="left"/>
      <w:pPr>
        <w:ind w:left="5793" w:hanging="540"/>
      </w:pPr>
      <w:rPr>
        <w:rFonts w:hint="default"/>
        <w:lang w:val="en-US" w:eastAsia="en-US" w:bidi="ar-SA"/>
      </w:rPr>
    </w:lvl>
    <w:lvl w:ilvl="6" w:tplc="87C615EC">
      <w:numFmt w:val="bullet"/>
      <w:lvlText w:val="•"/>
      <w:lvlJc w:val="left"/>
      <w:pPr>
        <w:ind w:left="6667" w:hanging="540"/>
      </w:pPr>
      <w:rPr>
        <w:rFonts w:hint="default"/>
        <w:lang w:val="en-US" w:eastAsia="en-US" w:bidi="ar-SA"/>
      </w:rPr>
    </w:lvl>
    <w:lvl w:ilvl="7" w:tplc="82069AB4">
      <w:numFmt w:val="bullet"/>
      <w:lvlText w:val="•"/>
      <w:lvlJc w:val="left"/>
      <w:pPr>
        <w:ind w:left="7542" w:hanging="540"/>
      </w:pPr>
      <w:rPr>
        <w:rFonts w:hint="default"/>
        <w:lang w:val="en-US" w:eastAsia="en-US" w:bidi="ar-SA"/>
      </w:rPr>
    </w:lvl>
    <w:lvl w:ilvl="8" w:tplc="809C5688">
      <w:numFmt w:val="bullet"/>
      <w:lvlText w:val="•"/>
      <w:lvlJc w:val="left"/>
      <w:pPr>
        <w:ind w:left="8417" w:hanging="540"/>
      </w:pPr>
      <w:rPr>
        <w:rFonts w:hint="default"/>
        <w:lang w:val="en-US" w:eastAsia="en-US" w:bidi="ar-SA"/>
      </w:rPr>
    </w:lvl>
  </w:abstractNum>
  <w:abstractNum w:abstractNumId="62" w15:restartNumberingAfterBreak="0">
    <w:nsid w:val="3C2A50BB"/>
    <w:multiLevelType w:val="hybridMultilevel"/>
    <w:tmpl w:val="BA666CFC"/>
    <w:lvl w:ilvl="0" w:tplc="6FA6CFC0">
      <w:numFmt w:val="bullet"/>
      <w:lvlText w:val=""/>
      <w:lvlJc w:val="left"/>
      <w:pPr>
        <w:ind w:left="485"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7D328B7C">
      <w:numFmt w:val="bullet"/>
      <w:lvlText w:val="•"/>
      <w:lvlJc w:val="left"/>
      <w:pPr>
        <w:ind w:left="979" w:hanging="284"/>
      </w:pPr>
      <w:rPr>
        <w:rFonts w:hint="default"/>
        <w:lang w:val="en-US" w:eastAsia="en-US" w:bidi="ar-SA"/>
      </w:rPr>
    </w:lvl>
    <w:lvl w:ilvl="2" w:tplc="9EB641A0">
      <w:numFmt w:val="bullet"/>
      <w:lvlText w:val="•"/>
      <w:lvlJc w:val="left"/>
      <w:pPr>
        <w:ind w:left="1478" w:hanging="284"/>
      </w:pPr>
      <w:rPr>
        <w:rFonts w:hint="default"/>
        <w:lang w:val="en-US" w:eastAsia="en-US" w:bidi="ar-SA"/>
      </w:rPr>
    </w:lvl>
    <w:lvl w:ilvl="3" w:tplc="E3B8CFF0">
      <w:numFmt w:val="bullet"/>
      <w:lvlText w:val="•"/>
      <w:lvlJc w:val="left"/>
      <w:pPr>
        <w:ind w:left="1977" w:hanging="284"/>
      </w:pPr>
      <w:rPr>
        <w:rFonts w:hint="default"/>
        <w:lang w:val="en-US" w:eastAsia="en-US" w:bidi="ar-SA"/>
      </w:rPr>
    </w:lvl>
    <w:lvl w:ilvl="4" w:tplc="ABB4BF62">
      <w:numFmt w:val="bullet"/>
      <w:lvlText w:val="•"/>
      <w:lvlJc w:val="left"/>
      <w:pPr>
        <w:ind w:left="2476" w:hanging="284"/>
      </w:pPr>
      <w:rPr>
        <w:rFonts w:hint="default"/>
        <w:lang w:val="en-US" w:eastAsia="en-US" w:bidi="ar-SA"/>
      </w:rPr>
    </w:lvl>
    <w:lvl w:ilvl="5" w:tplc="BEE03C7E">
      <w:numFmt w:val="bullet"/>
      <w:lvlText w:val="•"/>
      <w:lvlJc w:val="left"/>
      <w:pPr>
        <w:ind w:left="2975" w:hanging="284"/>
      </w:pPr>
      <w:rPr>
        <w:rFonts w:hint="default"/>
        <w:lang w:val="en-US" w:eastAsia="en-US" w:bidi="ar-SA"/>
      </w:rPr>
    </w:lvl>
    <w:lvl w:ilvl="6" w:tplc="2D8CAB7E">
      <w:numFmt w:val="bullet"/>
      <w:lvlText w:val="•"/>
      <w:lvlJc w:val="left"/>
      <w:pPr>
        <w:ind w:left="3474" w:hanging="284"/>
      </w:pPr>
      <w:rPr>
        <w:rFonts w:hint="default"/>
        <w:lang w:val="en-US" w:eastAsia="en-US" w:bidi="ar-SA"/>
      </w:rPr>
    </w:lvl>
    <w:lvl w:ilvl="7" w:tplc="6E507752">
      <w:numFmt w:val="bullet"/>
      <w:lvlText w:val="•"/>
      <w:lvlJc w:val="left"/>
      <w:pPr>
        <w:ind w:left="3973" w:hanging="284"/>
      </w:pPr>
      <w:rPr>
        <w:rFonts w:hint="default"/>
        <w:lang w:val="en-US" w:eastAsia="en-US" w:bidi="ar-SA"/>
      </w:rPr>
    </w:lvl>
    <w:lvl w:ilvl="8" w:tplc="032625AA">
      <w:numFmt w:val="bullet"/>
      <w:lvlText w:val="•"/>
      <w:lvlJc w:val="left"/>
      <w:pPr>
        <w:ind w:left="4472" w:hanging="284"/>
      </w:pPr>
      <w:rPr>
        <w:rFonts w:hint="default"/>
        <w:lang w:val="en-US" w:eastAsia="en-US" w:bidi="ar-SA"/>
      </w:rPr>
    </w:lvl>
  </w:abstractNum>
  <w:abstractNum w:abstractNumId="63" w15:restartNumberingAfterBreak="0">
    <w:nsid w:val="3C6535E1"/>
    <w:multiLevelType w:val="hybridMultilevel"/>
    <w:tmpl w:val="6E34571C"/>
    <w:lvl w:ilvl="0" w:tplc="69242BA6">
      <w:start w:val="10"/>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E0EC6DFE">
      <w:numFmt w:val="bullet"/>
      <w:lvlText w:val="•"/>
      <w:lvlJc w:val="left"/>
      <w:pPr>
        <w:ind w:left="1682" w:hanging="567"/>
      </w:pPr>
      <w:rPr>
        <w:rFonts w:hint="default"/>
        <w:lang w:val="en-US" w:eastAsia="en-US" w:bidi="ar-SA"/>
      </w:rPr>
    </w:lvl>
    <w:lvl w:ilvl="2" w:tplc="019641D2">
      <w:numFmt w:val="bullet"/>
      <w:lvlText w:val="•"/>
      <w:lvlJc w:val="left"/>
      <w:pPr>
        <w:ind w:left="2625" w:hanging="567"/>
      </w:pPr>
      <w:rPr>
        <w:rFonts w:hint="default"/>
        <w:lang w:val="en-US" w:eastAsia="en-US" w:bidi="ar-SA"/>
      </w:rPr>
    </w:lvl>
    <w:lvl w:ilvl="3" w:tplc="62C0B71E">
      <w:numFmt w:val="bullet"/>
      <w:lvlText w:val="•"/>
      <w:lvlJc w:val="left"/>
      <w:pPr>
        <w:ind w:left="3567" w:hanging="567"/>
      </w:pPr>
      <w:rPr>
        <w:rFonts w:hint="default"/>
        <w:lang w:val="en-US" w:eastAsia="en-US" w:bidi="ar-SA"/>
      </w:rPr>
    </w:lvl>
    <w:lvl w:ilvl="4" w:tplc="779AF090">
      <w:numFmt w:val="bullet"/>
      <w:lvlText w:val="•"/>
      <w:lvlJc w:val="left"/>
      <w:pPr>
        <w:ind w:left="4510" w:hanging="567"/>
      </w:pPr>
      <w:rPr>
        <w:rFonts w:hint="default"/>
        <w:lang w:val="en-US" w:eastAsia="en-US" w:bidi="ar-SA"/>
      </w:rPr>
    </w:lvl>
    <w:lvl w:ilvl="5" w:tplc="47E0E6B0">
      <w:numFmt w:val="bullet"/>
      <w:lvlText w:val="•"/>
      <w:lvlJc w:val="left"/>
      <w:pPr>
        <w:ind w:left="5453" w:hanging="567"/>
      </w:pPr>
      <w:rPr>
        <w:rFonts w:hint="default"/>
        <w:lang w:val="en-US" w:eastAsia="en-US" w:bidi="ar-SA"/>
      </w:rPr>
    </w:lvl>
    <w:lvl w:ilvl="6" w:tplc="6ED8F800">
      <w:numFmt w:val="bullet"/>
      <w:lvlText w:val="•"/>
      <w:lvlJc w:val="left"/>
      <w:pPr>
        <w:ind w:left="6395" w:hanging="567"/>
      </w:pPr>
      <w:rPr>
        <w:rFonts w:hint="default"/>
        <w:lang w:val="en-US" w:eastAsia="en-US" w:bidi="ar-SA"/>
      </w:rPr>
    </w:lvl>
    <w:lvl w:ilvl="7" w:tplc="B75232DA">
      <w:numFmt w:val="bullet"/>
      <w:lvlText w:val="•"/>
      <w:lvlJc w:val="left"/>
      <w:pPr>
        <w:ind w:left="7338" w:hanging="567"/>
      </w:pPr>
      <w:rPr>
        <w:rFonts w:hint="default"/>
        <w:lang w:val="en-US" w:eastAsia="en-US" w:bidi="ar-SA"/>
      </w:rPr>
    </w:lvl>
    <w:lvl w:ilvl="8" w:tplc="46B8817C">
      <w:numFmt w:val="bullet"/>
      <w:lvlText w:val="•"/>
      <w:lvlJc w:val="left"/>
      <w:pPr>
        <w:ind w:left="8281" w:hanging="567"/>
      </w:pPr>
      <w:rPr>
        <w:rFonts w:hint="default"/>
        <w:lang w:val="en-US" w:eastAsia="en-US" w:bidi="ar-SA"/>
      </w:rPr>
    </w:lvl>
  </w:abstractNum>
  <w:abstractNum w:abstractNumId="64" w15:restartNumberingAfterBreak="0">
    <w:nsid w:val="3C9C6EA8"/>
    <w:multiLevelType w:val="hybridMultilevel"/>
    <w:tmpl w:val="E59C4416"/>
    <w:lvl w:ilvl="0" w:tplc="60E46FF2">
      <w:start w:val="1"/>
      <w:numFmt w:val="lowerLetter"/>
      <w:lvlText w:val="%1)"/>
      <w:lvlJc w:val="left"/>
      <w:pPr>
        <w:ind w:left="894"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1DC8FB5A">
      <w:numFmt w:val="bullet"/>
      <w:lvlText w:val="•"/>
      <w:lvlJc w:val="left"/>
      <w:pPr>
        <w:ind w:left="1596" w:hanging="361"/>
      </w:pPr>
      <w:rPr>
        <w:rFonts w:hint="default"/>
        <w:lang w:val="en-US" w:eastAsia="en-US" w:bidi="ar-SA"/>
      </w:rPr>
    </w:lvl>
    <w:lvl w:ilvl="2" w:tplc="2EB8A128">
      <w:numFmt w:val="bullet"/>
      <w:lvlText w:val="•"/>
      <w:lvlJc w:val="left"/>
      <w:pPr>
        <w:ind w:left="2292" w:hanging="361"/>
      </w:pPr>
      <w:rPr>
        <w:rFonts w:hint="default"/>
        <w:lang w:val="en-US" w:eastAsia="en-US" w:bidi="ar-SA"/>
      </w:rPr>
    </w:lvl>
    <w:lvl w:ilvl="3" w:tplc="E6D65E96">
      <w:numFmt w:val="bullet"/>
      <w:lvlText w:val="•"/>
      <w:lvlJc w:val="left"/>
      <w:pPr>
        <w:ind w:left="2988" w:hanging="361"/>
      </w:pPr>
      <w:rPr>
        <w:rFonts w:hint="default"/>
        <w:lang w:val="en-US" w:eastAsia="en-US" w:bidi="ar-SA"/>
      </w:rPr>
    </w:lvl>
    <w:lvl w:ilvl="4" w:tplc="0734BFAA">
      <w:numFmt w:val="bullet"/>
      <w:lvlText w:val="•"/>
      <w:lvlJc w:val="left"/>
      <w:pPr>
        <w:ind w:left="3684" w:hanging="361"/>
      </w:pPr>
      <w:rPr>
        <w:rFonts w:hint="default"/>
        <w:lang w:val="en-US" w:eastAsia="en-US" w:bidi="ar-SA"/>
      </w:rPr>
    </w:lvl>
    <w:lvl w:ilvl="5" w:tplc="63FE5E56">
      <w:numFmt w:val="bullet"/>
      <w:lvlText w:val="•"/>
      <w:lvlJc w:val="left"/>
      <w:pPr>
        <w:ind w:left="4380" w:hanging="361"/>
      </w:pPr>
      <w:rPr>
        <w:rFonts w:hint="default"/>
        <w:lang w:val="en-US" w:eastAsia="en-US" w:bidi="ar-SA"/>
      </w:rPr>
    </w:lvl>
    <w:lvl w:ilvl="6" w:tplc="85269472">
      <w:numFmt w:val="bullet"/>
      <w:lvlText w:val="•"/>
      <w:lvlJc w:val="left"/>
      <w:pPr>
        <w:ind w:left="5076" w:hanging="361"/>
      </w:pPr>
      <w:rPr>
        <w:rFonts w:hint="default"/>
        <w:lang w:val="en-US" w:eastAsia="en-US" w:bidi="ar-SA"/>
      </w:rPr>
    </w:lvl>
    <w:lvl w:ilvl="7" w:tplc="5EF2FD22">
      <w:numFmt w:val="bullet"/>
      <w:lvlText w:val="•"/>
      <w:lvlJc w:val="left"/>
      <w:pPr>
        <w:ind w:left="5772" w:hanging="361"/>
      </w:pPr>
      <w:rPr>
        <w:rFonts w:hint="default"/>
        <w:lang w:val="en-US" w:eastAsia="en-US" w:bidi="ar-SA"/>
      </w:rPr>
    </w:lvl>
    <w:lvl w:ilvl="8" w:tplc="9D007DA4">
      <w:numFmt w:val="bullet"/>
      <w:lvlText w:val="•"/>
      <w:lvlJc w:val="left"/>
      <w:pPr>
        <w:ind w:left="6468" w:hanging="361"/>
      </w:pPr>
      <w:rPr>
        <w:rFonts w:hint="default"/>
        <w:lang w:val="en-US" w:eastAsia="en-US" w:bidi="ar-SA"/>
      </w:rPr>
    </w:lvl>
  </w:abstractNum>
  <w:abstractNum w:abstractNumId="65" w15:restartNumberingAfterBreak="0">
    <w:nsid w:val="3CE31276"/>
    <w:multiLevelType w:val="hybridMultilevel"/>
    <w:tmpl w:val="DC6CCE7E"/>
    <w:lvl w:ilvl="0" w:tplc="6A6040C8">
      <w:numFmt w:val="bullet"/>
      <w:lvlText w:val=""/>
      <w:lvlJc w:val="left"/>
      <w:pPr>
        <w:ind w:left="424"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85DA6264">
      <w:numFmt w:val="bullet"/>
      <w:lvlText w:val="•"/>
      <w:lvlJc w:val="left"/>
      <w:pPr>
        <w:ind w:left="919" w:hanging="284"/>
      </w:pPr>
      <w:rPr>
        <w:rFonts w:hint="default"/>
        <w:lang w:val="en-US" w:eastAsia="en-US" w:bidi="ar-SA"/>
      </w:rPr>
    </w:lvl>
    <w:lvl w:ilvl="2" w:tplc="2B76B3C0">
      <w:numFmt w:val="bullet"/>
      <w:lvlText w:val="•"/>
      <w:lvlJc w:val="left"/>
      <w:pPr>
        <w:ind w:left="1418" w:hanging="284"/>
      </w:pPr>
      <w:rPr>
        <w:rFonts w:hint="default"/>
        <w:lang w:val="en-US" w:eastAsia="en-US" w:bidi="ar-SA"/>
      </w:rPr>
    </w:lvl>
    <w:lvl w:ilvl="3" w:tplc="51F0D576">
      <w:numFmt w:val="bullet"/>
      <w:lvlText w:val="•"/>
      <w:lvlJc w:val="left"/>
      <w:pPr>
        <w:ind w:left="1917" w:hanging="284"/>
      </w:pPr>
      <w:rPr>
        <w:rFonts w:hint="default"/>
        <w:lang w:val="en-US" w:eastAsia="en-US" w:bidi="ar-SA"/>
      </w:rPr>
    </w:lvl>
    <w:lvl w:ilvl="4" w:tplc="A83E027E">
      <w:numFmt w:val="bullet"/>
      <w:lvlText w:val="•"/>
      <w:lvlJc w:val="left"/>
      <w:pPr>
        <w:ind w:left="2416" w:hanging="284"/>
      </w:pPr>
      <w:rPr>
        <w:rFonts w:hint="default"/>
        <w:lang w:val="en-US" w:eastAsia="en-US" w:bidi="ar-SA"/>
      </w:rPr>
    </w:lvl>
    <w:lvl w:ilvl="5" w:tplc="FE14EA06">
      <w:numFmt w:val="bullet"/>
      <w:lvlText w:val="•"/>
      <w:lvlJc w:val="left"/>
      <w:pPr>
        <w:ind w:left="2916" w:hanging="284"/>
      </w:pPr>
      <w:rPr>
        <w:rFonts w:hint="default"/>
        <w:lang w:val="en-US" w:eastAsia="en-US" w:bidi="ar-SA"/>
      </w:rPr>
    </w:lvl>
    <w:lvl w:ilvl="6" w:tplc="79BA55B6">
      <w:numFmt w:val="bullet"/>
      <w:lvlText w:val="•"/>
      <w:lvlJc w:val="left"/>
      <w:pPr>
        <w:ind w:left="3415" w:hanging="284"/>
      </w:pPr>
      <w:rPr>
        <w:rFonts w:hint="default"/>
        <w:lang w:val="en-US" w:eastAsia="en-US" w:bidi="ar-SA"/>
      </w:rPr>
    </w:lvl>
    <w:lvl w:ilvl="7" w:tplc="7BE68210">
      <w:numFmt w:val="bullet"/>
      <w:lvlText w:val="•"/>
      <w:lvlJc w:val="left"/>
      <w:pPr>
        <w:ind w:left="3914" w:hanging="284"/>
      </w:pPr>
      <w:rPr>
        <w:rFonts w:hint="default"/>
        <w:lang w:val="en-US" w:eastAsia="en-US" w:bidi="ar-SA"/>
      </w:rPr>
    </w:lvl>
    <w:lvl w:ilvl="8" w:tplc="2F1CCB1C">
      <w:numFmt w:val="bullet"/>
      <w:lvlText w:val="•"/>
      <w:lvlJc w:val="left"/>
      <w:pPr>
        <w:ind w:left="4413" w:hanging="284"/>
      </w:pPr>
      <w:rPr>
        <w:rFonts w:hint="default"/>
        <w:lang w:val="en-US" w:eastAsia="en-US" w:bidi="ar-SA"/>
      </w:rPr>
    </w:lvl>
  </w:abstractNum>
  <w:abstractNum w:abstractNumId="66" w15:restartNumberingAfterBreak="0">
    <w:nsid w:val="3D0A6E83"/>
    <w:multiLevelType w:val="hybridMultilevel"/>
    <w:tmpl w:val="CB26F446"/>
    <w:lvl w:ilvl="0" w:tplc="DD661A3A">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7CA65ABC">
      <w:numFmt w:val="bullet"/>
      <w:lvlText w:val="•"/>
      <w:lvlJc w:val="left"/>
      <w:pPr>
        <w:ind w:left="1682" w:hanging="567"/>
      </w:pPr>
      <w:rPr>
        <w:rFonts w:hint="default"/>
        <w:lang w:val="en-US" w:eastAsia="en-US" w:bidi="ar-SA"/>
      </w:rPr>
    </w:lvl>
    <w:lvl w:ilvl="2" w:tplc="42809A04">
      <w:numFmt w:val="bullet"/>
      <w:lvlText w:val="•"/>
      <w:lvlJc w:val="left"/>
      <w:pPr>
        <w:ind w:left="2625" w:hanging="567"/>
      </w:pPr>
      <w:rPr>
        <w:rFonts w:hint="default"/>
        <w:lang w:val="en-US" w:eastAsia="en-US" w:bidi="ar-SA"/>
      </w:rPr>
    </w:lvl>
    <w:lvl w:ilvl="3" w:tplc="08BEA5DA">
      <w:numFmt w:val="bullet"/>
      <w:lvlText w:val="•"/>
      <w:lvlJc w:val="left"/>
      <w:pPr>
        <w:ind w:left="3567" w:hanging="567"/>
      </w:pPr>
      <w:rPr>
        <w:rFonts w:hint="default"/>
        <w:lang w:val="en-US" w:eastAsia="en-US" w:bidi="ar-SA"/>
      </w:rPr>
    </w:lvl>
    <w:lvl w:ilvl="4" w:tplc="464E8488">
      <w:numFmt w:val="bullet"/>
      <w:lvlText w:val="•"/>
      <w:lvlJc w:val="left"/>
      <w:pPr>
        <w:ind w:left="4510" w:hanging="567"/>
      </w:pPr>
      <w:rPr>
        <w:rFonts w:hint="default"/>
        <w:lang w:val="en-US" w:eastAsia="en-US" w:bidi="ar-SA"/>
      </w:rPr>
    </w:lvl>
    <w:lvl w:ilvl="5" w:tplc="FCC4A4B4">
      <w:numFmt w:val="bullet"/>
      <w:lvlText w:val="•"/>
      <w:lvlJc w:val="left"/>
      <w:pPr>
        <w:ind w:left="5453" w:hanging="567"/>
      </w:pPr>
      <w:rPr>
        <w:rFonts w:hint="default"/>
        <w:lang w:val="en-US" w:eastAsia="en-US" w:bidi="ar-SA"/>
      </w:rPr>
    </w:lvl>
    <w:lvl w:ilvl="6" w:tplc="08C23D3C">
      <w:numFmt w:val="bullet"/>
      <w:lvlText w:val="•"/>
      <w:lvlJc w:val="left"/>
      <w:pPr>
        <w:ind w:left="6395" w:hanging="567"/>
      </w:pPr>
      <w:rPr>
        <w:rFonts w:hint="default"/>
        <w:lang w:val="en-US" w:eastAsia="en-US" w:bidi="ar-SA"/>
      </w:rPr>
    </w:lvl>
    <w:lvl w:ilvl="7" w:tplc="B56470D6">
      <w:numFmt w:val="bullet"/>
      <w:lvlText w:val="•"/>
      <w:lvlJc w:val="left"/>
      <w:pPr>
        <w:ind w:left="7338" w:hanging="567"/>
      </w:pPr>
      <w:rPr>
        <w:rFonts w:hint="default"/>
        <w:lang w:val="en-US" w:eastAsia="en-US" w:bidi="ar-SA"/>
      </w:rPr>
    </w:lvl>
    <w:lvl w:ilvl="8" w:tplc="2CFE7196">
      <w:numFmt w:val="bullet"/>
      <w:lvlText w:val="•"/>
      <w:lvlJc w:val="left"/>
      <w:pPr>
        <w:ind w:left="8281" w:hanging="567"/>
      </w:pPr>
      <w:rPr>
        <w:rFonts w:hint="default"/>
        <w:lang w:val="en-US" w:eastAsia="en-US" w:bidi="ar-SA"/>
      </w:rPr>
    </w:lvl>
  </w:abstractNum>
  <w:abstractNum w:abstractNumId="67" w15:restartNumberingAfterBreak="0">
    <w:nsid w:val="3D4A0001"/>
    <w:multiLevelType w:val="hybridMultilevel"/>
    <w:tmpl w:val="9EDAB39A"/>
    <w:lvl w:ilvl="0" w:tplc="B3566226">
      <w:start w:val="1"/>
      <w:numFmt w:val="lowerLetter"/>
      <w:lvlText w:val="(%1)"/>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1" w:tplc="E2988120">
      <w:numFmt w:val="bullet"/>
      <w:lvlText w:val="•"/>
      <w:lvlJc w:val="left"/>
      <w:pPr>
        <w:ind w:left="2312" w:hanging="541"/>
      </w:pPr>
      <w:rPr>
        <w:rFonts w:hint="default"/>
        <w:lang w:val="en-US" w:eastAsia="en-US" w:bidi="ar-SA"/>
      </w:rPr>
    </w:lvl>
    <w:lvl w:ilvl="2" w:tplc="26D05CB0">
      <w:numFmt w:val="bullet"/>
      <w:lvlText w:val="•"/>
      <w:lvlJc w:val="left"/>
      <w:pPr>
        <w:ind w:left="3185" w:hanging="541"/>
      </w:pPr>
      <w:rPr>
        <w:rFonts w:hint="default"/>
        <w:lang w:val="en-US" w:eastAsia="en-US" w:bidi="ar-SA"/>
      </w:rPr>
    </w:lvl>
    <w:lvl w:ilvl="3" w:tplc="55C01212">
      <w:numFmt w:val="bullet"/>
      <w:lvlText w:val="•"/>
      <w:lvlJc w:val="left"/>
      <w:pPr>
        <w:ind w:left="4057" w:hanging="541"/>
      </w:pPr>
      <w:rPr>
        <w:rFonts w:hint="default"/>
        <w:lang w:val="en-US" w:eastAsia="en-US" w:bidi="ar-SA"/>
      </w:rPr>
    </w:lvl>
    <w:lvl w:ilvl="4" w:tplc="8F7879CA">
      <w:numFmt w:val="bullet"/>
      <w:lvlText w:val="•"/>
      <w:lvlJc w:val="left"/>
      <w:pPr>
        <w:ind w:left="4930" w:hanging="541"/>
      </w:pPr>
      <w:rPr>
        <w:rFonts w:hint="default"/>
        <w:lang w:val="en-US" w:eastAsia="en-US" w:bidi="ar-SA"/>
      </w:rPr>
    </w:lvl>
    <w:lvl w:ilvl="5" w:tplc="98D25C7C">
      <w:numFmt w:val="bullet"/>
      <w:lvlText w:val="•"/>
      <w:lvlJc w:val="left"/>
      <w:pPr>
        <w:ind w:left="5803" w:hanging="541"/>
      </w:pPr>
      <w:rPr>
        <w:rFonts w:hint="default"/>
        <w:lang w:val="en-US" w:eastAsia="en-US" w:bidi="ar-SA"/>
      </w:rPr>
    </w:lvl>
    <w:lvl w:ilvl="6" w:tplc="8ECA4122">
      <w:numFmt w:val="bullet"/>
      <w:lvlText w:val="•"/>
      <w:lvlJc w:val="left"/>
      <w:pPr>
        <w:ind w:left="6675" w:hanging="541"/>
      </w:pPr>
      <w:rPr>
        <w:rFonts w:hint="default"/>
        <w:lang w:val="en-US" w:eastAsia="en-US" w:bidi="ar-SA"/>
      </w:rPr>
    </w:lvl>
    <w:lvl w:ilvl="7" w:tplc="179AD6DA">
      <w:numFmt w:val="bullet"/>
      <w:lvlText w:val="•"/>
      <w:lvlJc w:val="left"/>
      <w:pPr>
        <w:ind w:left="7548" w:hanging="541"/>
      </w:pPr>
      <w:rPr>
        <w:rFonts w:hint="default"/>
        <w:lang w:val="en-US" w:eastAsia="en-US" w:bidi="ar-SA"/>
      </w:rPr>
    </w:lvl>
    <w:lvl w:ilvl="8" w:tplc="E3CA63C8">
      <w:numFmt w:val="bullet"/>
      <w:lvlText w:val="•"/>
      <w:lvlJc w:val="left"/>
      <w:pPr>
        <w:ind w:left="8421" w:hanging="541"/>
      </w:pPr>
      <w:rPr>
        <w:rFonts w:hint="default"/>
        <w:lang w:val="en-US" w:eastAsia="en-US" w:bidi="ar-SA"/>
      </w:rPr>
    </w:lvl>
  </w:abstractNum>
  <w:abstractNum w:abstractNumId="68" w15:restartNumberingAfterBreak="0">
    <w:nsid w:val="3E271E8D"/>
    <w:multiLevelType w:val="hybridMultilevel"/>
    <w:tmpl w:val="96D87FD4"/>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F21145B"/>
    <w:multiLevelType w:val="hybridMultilevel"/>
    <w:tmpl w:val="23640C94"/>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0234831"/>
    <w:multiLevelType w:val="hybridMultilevel"/>
    <w:tmpl w:val="6842306C"/>
    <w:lvl w:ilvl="0" w:tplc="00480922">
      <w:numFmt w:val="bullet"/>
      <w:lvlText w:val=""/>
      <w:lvlJc w:val="left"/>
      <w:pPr>
        <w:ind w:left="423"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DF8A6764">
      <w:numFmt w:val="bullet"/>
      <w:lvlText w:val="•"/>
      <w:lvlJc w:val="left"/>
      <w:pPr>
        <w:ind w:left="919" w:hanging="284"/>
      </w:pPr>
      <w:rPr>
        <w:rFonts w:hint="default"/>
        <w:lang w:val="en-US" w:eastAsia="en-US" w:bidi="ar-SA"/>
      </w:rPr>
    </w:lvl>
    <w:lvl w:ilvl="2" w:tplc="BF62AEF4">
      <w:numFmt w:val="bullet"/>
      <w:lvlText w:val="•"/>
      <w:lvlJc w:val="left"/>
      <w:pPr>
        <w:ind w:left="1418" w:hanging="284"/>
      </w:pPr>
      <w:rPr>
        <w:rFonts w:hint="default"/>
        <w:lang w:val="en-US" w:eastAsia="en-US" w:bidi="ar-SA"/>
      </w:rPr>
    </w:lvl>
    <w:lvl w:ilvl="3" w:tplc="53F8A9A2">
      <w:numFmt w:val="bullet"/>
      <w:lvlText w:val="•"/>
      <w:lvlJc w:val="left"/>
      <w:pPr>
        <w:ind w:left="1917" w:hanging="284"/>
      </w:pPr>
      <w:rPr>
        <w:rFonts w:hint="default"/>
        <w:lang w:val="en-US" w:eastAsia="en-US" w:bidi="ar-SA"/>
      </w:rPr>
    </w:lvl>
    <w:lvl w:ilvl="4" w:tplc="233284CC">
      <w:numFmt w:val="bullet"/>
      <w:lvlText w:val="•"/>
      <w:lvlJc w:val="left"/>
      <w:pPr>
        <w:ind w:left="2416" w:hanging="284"/>
      </w:pPr>
      <w:rPr>
        <w:rFonts w:hint="default"/>
        <w:lang w:val="en-US" w:eastAsia="en-US" w:bidi="ar-SA"/>
      </w:rPr>
    </w:lvl>
    <w:lvl w:ilvl="5" w:tplc="F5DCBFE0">
      <w:numFmt w:val="bullet"/>
      <w:lvlText w:val="•"/>
      <w:lvlJc w:val="left"/>
      <w:pPr>
        <w:ind w:left="2915" w:hanging="284"/>
      </w:pPr>
      <w:rPr>
        <w:rFonts w:hint="default"/>
        <w:lang w:val="en-US" w:eastAsia="en-US" w:bidi="ar-SA"/>
      </w:rPr>
    </w:lvl>
    <w:lvl w:ilvl="6" w:tplc="9C62F14E">
      <w:numFmt w:val="bullet"/>
      <w:lvlText w:val="•"/>
      <w:lvlJc w:val="left"/>
      <w:pPr>
        <w:ind w:left="3414" w:hanging="284"/>
      </w:pPr>
      <w:rPr>
        <w:rFonts w:hint="default"/>
        <w:lang w:val="en-US" w:eastAsia="en-US" w:bidi="ar-SA"/>
      </w:rPr>
    </w:lvl>
    <w:lvl w:ilvl="7" w:tplc="E2B4CE36">
      <w:numFmt w:val="bullet"/>
      <w:lvlText w:val="•"/>
      <w:lvlJc w:val="left"/>
      <w:pPr>
        <w:ind w:left="3913" w:hanging="284"/>
      </w:pPr>
      <w:rPr>
        <w:rFonts w:hint="default"/>
        <w:lang w:val="en-US" w:eastAsia="en-US" w:bidi="ar-SA"/>
      </w:rPr>
    </w:lvl>
    <w:lvl w:ilvl="8" w:tplc="AA228D92">
      <w:numFmt w:val="bullet"/>
      <w:lvlText w:val="•"/>
      <w:lvlJc w:val="left"/>
      <w:pPr>
        <w:ind w:left="4412" w:hanging="284"/>
      </w:pPr>
      <w:rPr>
        <w:rFonts w:hint="default"/>
        <w:lang w:val="en-US" w:eastAsia="en-US" w:bidi="ar-SA"/>
      </w:rPr>
    </w:lvl>
  </w:abstractNum>
  <w:abstractNum w:abstractNumId="71" w15:restartNumberingAfterBreak="0">
    <w:nsid w:val="42D936C8"/>
    <w:multiLevelType w:val="hybridMultilevel"/>
    <w:tmpl w:val="A8DA23CA"/>
    <w:lvl w:ilvl="0" w:tplc="5138427A">
      <w:numFmt w:val="bullet"/>
      <w:lvlText w:val=""/>
      <w:lvlJc w:val="left"/>
      <w:pPr>
        <w:ind w:left="1577" w:hanging="348"/>
      </w:pPr>
      <w:rPr>
        <w:rFonts w:ascii="Wingdings" w:eastAsia="Wingdings" w:hAnsi="Wingdings" w:cs="Wingdings" w:hint="default"/>
        <w:b w:val="0"/>
        <w:bCs w:val="0"/>
        <w:i w:val="0"/>
        <w:iCs w:val="0"/>
        <w:color w:val="348092"/>
        <w:spacing w:val="0"/>
        <w:w w:val="99"/>
        <w:sz w:val="20"/>
        <w:szCs w:val="20"/>
        <w:lang w:val="en-US" w:eastAsia="en-US" w:bidi="ar-SA"/>
      </w:rPr>
    </w:lvl>
    <w:lvl w:ilvl="1" w:tplc="AF9A203E">
      <w:numFmt w:val="bullet"/>
      <w:lvlText w:val="•"/>
      <w:lvlJc w:val="left"/>
      <w:pPr>
        <w:ind w:left="2202" w:hanging="348"/>
      </w:pPr>
      <w:rPr>
        <w:rFonts w:hint="default"/>
        <w:lang w:val="en-US" w:eastAsia="en-US" w:bidi="ar-SA"/>
      </w:rPr>
    </w:lvl>
    <w:lvl w:ilvl="2" w:tplc="52341E5E">
      <w:numFmt w:val="bullet"/>
      <w:lvlText w:val="•"/>
      <w:lvlJc w:val="left"/>
      <w:pPr>
        <w:ind w:left="2824" w:hanging="348"/>
      </w:pPr>
      <w:rPr>
        <w:rFonts w:hint="default"/>
        <w:lang w:val="en-US" w:eastAsia="en-US" w:bidi="ar-SA"/>
      </w:rPr>
    </w:lvl>
    <w:lvl w:ilvl="3" w:tplc="5E0E9634">
      <w:numFmt w:val="bullet"/>
      <w:lvlText w:val="•"/>
      <w:lvlJc w:val="left"/>
      <w:pPr>
        <w:ind w:left="3446" w:hanging="348"/>
      </w:pPr>
      <w:rPr>
        <w:rFonts w:hint="default"/>
        <w:lang w:val="en-US" w:eastAsia="en-US" w:bidi="ar-SA"/>
      </w:rPr>
    </w:lvl>
    <w:lvl w:ilvl="4" w:tplc="C8F8696E">
      <w:numFmt w:val="bullet"/>
      <w:lvlText w:val="•"/>
      <w:lvlJc w:val="left"/>
      <w:pPr>
        <w:ind w:left="4068" w:hanging="348"/>
      </w:pPr>
      <w:rPr>
        <w:rFonts w:hint="default"/>
        <w:lang w:val="en-US" w:eastAsia="en-US" w:bidi="ar-SA"/>
      </w:rPr>
    </w:lvl>
    <w:lvl w:ilvl="5" w:tplc="FB9053DC">
      <w:numFmt w:val="bullet"/>
      <w:lvlText w:val="•"/>
      <w:lvlJc w:val="left"/>
      <w:pPr>
        <w:ind w:left="4691" w:hanging="348"/>
      </w:pPr>
      <w:rPr>
        <w:rFonts w:hint="default"/>
        <w:lang w:val="en-US" w:eastAsia="en-US" w:bidi="ar-SA"/>
      </w:rPr>
    </w:lvl>
    <w:lvl w:ilvl="6" w:tplc="A00EB83A">
      <w:numFmt w:val="bullet"/>
      <w:lvlText w:val="•"/>
      <w:lvlJc w:val="left"/>
      <w:pPr>
        <w:ind w:left="5313" w:hanging="348"/>
      </w:pPr>
      <w:rPr>
        <w:rFonts w:hint="default"/>
        <w:lang w:val="en-US" w:eastAsia="en-US" w:bidi="ar-SA"/>
      </w:rPr>
    </w:lvl>
    <w:lvl w:ilvl="7" w:tplc="331286B0">
      <w:numFmt w:val="bullet"/>
      <w:lvlText w:val="•"/>
      <w:lvlJc w:val="left"/>
      <w:pPr>
        <w:ind w:left="5935" w:hanging="348"/>
      </w:pPr>
      <w:rPr>
        <w:rFonts w:hint="default"/>
        <w:lang w:val="en-US" w:eastAsia="en-US" w:bidi="ar-SA"/>
      </w:rPr>
    </w:lvl>
    <w:lvl w:ilvl="8" w:tplc="7A080E66">
      <w:numFmt w:val="bullet"/>
      <w:lvlText w:val="•"/>
      <w:lvlJc w:val="left"/>
      <w:pPr>
        <w:ind w:left="6557" w:hanging="348"/>
      </w:pPr>
      <w:rPr>
        <w:rFonts w:hint="default"/>
        <w:lang w:val="en-US" w:eastAsia="en-US" w:bidi="ar-SA"/>
      </w:rPr>
    </w:lvl>
  </w:abstractNum>
  <w:abstractNum w:abstractNumId="72" w15:restartNumberingAfterBreak="0">
    <w:nsid w:val="43A833A4"/>
    <w:multiLevelType w:val="hybridMultilevel"/>
    <w:tmpl w:val="D11CDE12"/>
    <w:lvl w:ilvl="0" w:tplc="ED58ECB8">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1544430C">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B6F8CDBA">
      <w:numFmt w:val="bullet"/>
      <w:lvlText w:val="•"/>
      <w:lvlJc w:val="left"/>
      <w:pPr>
        <w:ind w:left="2409" w:hanging="682"/>
      </w:pPr>
      <w:rPr>
        <w:rFonts w:hint="default"/>
        <w:lang w:val="en-US" w:eastAsia="en-US" w:bidi="ar-SA"/>
      </w:rPr>
    </w:lvl>
    <w:lvl w:ilvl="3" w:tplc="15C0BEBE">
      <w:numFmt w:val="bullet"/>
      <w:lvlText w:val="•"/>
      <w:lvlJc w:val="left"/>
      <w:pPr>
        <w:ind w:left="3379" w:hanging="682"/>
      </w:pPr>
      <w:rPr>
        <w:rFonts w:hint="default"/>
        <w:lang w:val="en-US" w:eastAsia="en-US" w:bidi="ar-SA"/>
      </w:rPr>
    </w:lvl>
    <w:lvl w:ilvl="4" w:tplc="2974C09E">
      <w:numFmt w:val="bullet"/>
      <w:lvlText w:val="•"/>
      <w:lvlJc w:val="left"/>
      <w:pPr>
        <w:ind w:left="4348" w:hanging="682"/>
      </w:pPr>
      <w:rPr>
        <w:rFonts w:hint="default"/>
        <w:lang w:val="en-US" w:eastAsia="en-US" w:bidi="ar-SA"/>
      </w:rPr>
    </w:lvl>
    <w:lvl w:ilvl="5" w:tplc="E8B03056">
      <w:numFmt w:val="bullet"/>
      <w:lvlText w:val="•"/>
      <w:lvlJc w:val="left"/>
      <w:pPr>
        <w:ind w:left="5318" w:hanging="682"/>
      </w:pPr>
      <w:rPr>
        <w:rFonts w:hint="default"/>
        <w:lang w:val="en-US" w:eastAsia="en-US" w:bidi="ar-SA"/>
      </w:rPr>
    </w:lvl>
    <w:lvl w:ilvl="6" w:tplc="D3E8F204">
      <w:numFmt w:val="bullet"/>
      <w:lvlText w:val="•"/>
      <w:lvlJc w:val="left"/>
      <w:pPr>
        <w:ind w:left="6288" w:hanging="682"/>
      </w:pPr>
      <w:rPr>
        <w:rFonts w:hint="default"/>
        <w:lang w:val="en-US" w:eastAsia="en-US" w:bidi="ar-SA"/>
      </w:rPr>
    </w:lvl>
    <w:lvl w:ilvl="7" w:tplc="11C04FAE">
      <w:numFmt w:val="bullet"/>
      <w:lvlText w:val="•"/>
      <w:lvlJc w:val="left"/>
      <w:pPr>
        <w:ind w:left="7257" w:hanging="682"/>
      </w:pPr>
      <w:rPr>
        <w:rFonts w:hint="default"/>
        <w:lang w:val="en-US" w:eastAsia="en-US" w:bidi="ar-SA"/>
      </w:rPr>
    </w:lvl>
    <w:lvl w:ilvl="8" w:tplc="4760C224">
      <w:numFmt w:val="bullet"/>
      <w:lvlText w:val="•"/>
      <w:lvlJc w:val="left"/>
      <w:pPr>
        <w:ind w:left="8227" w:hanging="682"/>
      </w:pPr>
      <w:rPr>
        <w:rFonts w:hint="default"/>
        <w:lang w:val="en-US" w:eastAsia="en-US" w:bidi="ar-SA"/>
      </w:rPr>
    </w:lvl>
  </w:abstractNum>
  <w:abstractNum w:abstractNumId="73" w15:restartNumberingAfterBreak="0">
    <w:nsid w:val="44292C60"/>
    <w:multiLevelType w:val="hybridMultilevel"/>
    <w:tmpl w:val="2A66D6D2"/>
    <w:lvl w:ilvl="0" w:tplc="B7468452">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9BA243F4">
      <w:numFmt w:val="bullet"/>
      <w:lvlText w:val="•"/>
      <w:lvlJc w:val="left"/>
      <w:pPr>
        <w:ind w:left="1682" w:hanging="567"/>
      </w:pPr>
      <w:rPr>
        <w:rFonts w:hint="default"/>
        <w:lang w:val="en-US" w:eastAsia="en-US" w:bidi="ar-SA"/>
      </w:rPr>
    </w:lvl>
    <w:lvl w:ilvl="2" w:tplc="3C7234FA">
      <w:numFmt w:val="bullet"/>
      <w:lvlText w:val="•"/>
      <w:lvlJc w:val="left"/>
      <w:pPr>
        <w:ind w:left="2625" w:hanging="567"/>
      </w:pPr>
      <w:rPr>
        <w:rFonts w:hint="default"/>
        <w:lang w:val="en-US" w:eastAsia="en-US" w:bidi="ar-SA"/>
      </w:rPr>
    </w:lvl>
    <w:lvl w:ilvl="3" w:tplc="EA2C39B4">
      <w:numFmt w:val="bullet"/>
      <w:lvlText w:val="•"/>
      <w:lvlJc w:val="left"/>
      <w:pPr>
        <w:ind w:left="3567" w:hanging="567"/>
      </w:pPr>
      <w:rPr>
        <w:rFonts w:hint="default"/>
        <w:lang w:val="en-US" w:eastAsia="en-US" w:bidi="ar-SA"/>
      </w:rPr>
    </w:lvl>
    <w:lvl w:ilvl="4" w:tplc="11DEB050">
      <w:numFmt w:val="bullet"/>
      <w:lvlText w:val="•"/>
      <w:lvlJc w:val="left"/>
      <w:pPr>
        <w:ind w:left="4510" w:hanging="567"/>
      </w:pPr>
      <w:rPr>
        <w:rFonts w:hint="default"/>
        <w:lang w:val="en-US" w:eastAsia="en-US" w:bidi="ar-SA"/>
      </w:rPr>
    </w:lvl>
    <w:lvl w:ilvl="5" w:tplc="9D160254">
      <w:numFmt w:val="bullet"/>
      <w:lvlText w:val="•"/>
      <w:lvlJc w:val="left"/>
      <w:pPr>
        <w:ind w:left="5453" w:hanging="567"/>
      </w:pPr>
      <w:rPr>
        <w:rFonts w:hint="default"/>
        <w:lang w:val="en-US" w:eastAsia="en-US" w:bidi="ar-SA"/>
      </w:rPr>
    </w:lvl>
    <w:lvl w:ilvl="6" w:tplc="B0A09EFA">
      <w:numFmt w:val="bullet"/>
      <w:lvlText w:val="•"/>
      <w:lvlJc w:val="left"/>
      <w:pPr>
        <w:ind w:left="6395" w:hanging="567"/>
      </w:pPr>
      <w:rPr>
        <w:rFonts w:hint="default"/>
        <w:lang w:val="en-US" w:eastAsia="en-US" w:bidi="ar-SA"/>
      </w:rPr>
    </w:lvl>
    <w:lvl w:ilvl="7" w:tplc="79505C6E">
      <w:numFmt w:val="bullet"/>
      <w:lvlText w:val="•"/>
      <w:lvlJc w:val="left"/>
      <w:pPr>
        <w:ind w:left="7338" w:hanging="567"/>
      </w:pPr>
      <w:rPr>
        <w:rFonts w:hint="default"/>
        <w:lang w:val="en-US" w:eastAsia="en-US" w:bidi="ar-SA"/>
      </w:rPr>
    </w:lvl>
    <w:lvl w:ilvl="8" w:tplc="3E165390">
      <w:numFmt w:val="bullet"/>
      <w:lvlText w:val="•"/>
      <w:lvlJc w:val="left"/>
      <w:pPr>
        <w:ind w:left="8281" w:hanging="567"/>
      </w:pPr>
      <w:rPr>
        <w:rFonts w:hint="default"/>
        <w:lang w:val="en-US" w:eastAsia="en-US" w:bidi="ar-SA"/>
      </w:rPr>
    </w:lvl>
  </w:abstractNum>
  <w:abstractNum w:abstractNumId="74" w15:restartNumberingAfterBreak="0">
    <w:nsid w:val="443F7517"/>
    <w:multiLevelType w:val="hybridMultilevel"/>
    <w:tmpl w:val="A928D9E0"/>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44C5C04"/>
    <w:multiLevelType w:val="hybridMultilevel"/>
    <w:tmpl w:val="AE441CBC"/>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4C03203"/>
    <w:multiLevelType w:val="hybridMultilevel"/>
    <w:tmpl w:val="B0A40A02"/>
    <w:lvl w:ilvl="0" w:tplc="29283CAA">
      <w:start w:val="3"/>
      <w:numFmt w:val="decimal"/>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9880E7D2">
      <w:start w:val="1"/>
      <w:numFmt w:val="lowerLetter"/>
      <w:lvlText w:val="%2)"/>
      <w:lvlJc w:val="left"/>
      <w:pPr>
        <w:ind w:left="1416" w:hanging="541"/>
      </w:pPr>
      <w:rPr>
        <w:rFonts w:ascii="Cambria" w:eastAsia="Cambria" w:hAnsi="Cambria" w:cs="Cambria" w:hint="default"/>
        <w:b w:val="0"/>
        <w:bCs w:val="0"/>
        <w:i w:val="0"/>
        <w:iCs w:val="0"/>
        <w:spacing w:val="0"/>
        <w:w w:val="100"/>
        <w:sz w:val="22"/>
        <w:szCs w:val="22"/>
        <w:lang w:val="en-US" w:eastAsia="en-US" w:bidi="ar-SA"/>
      </w:rPr>
    </w:lvl>
    <w:lvl w:ilvl="2" w:tplc="E01C293E">
      <w:numFmt w:val="bullet"/>
      <w:lvlText w:val="•"/>
      <w:lvlJc w:val="left"/>
      <w:pPr>
        <w:ind w:left="2391" w:hanging="541"/>
      </w:pPr>
      <w:rPr>
        <w:rFonts w:hint="default"/>
        <w:lang w:val="en-US" w:eastAsia="en-US" w:bidi="ar-SA"/>
      </w:rPr>
    </w:lvl>
    <w:lvl w:ilvl="3" w:tplc="B0322172">
      <w:numFmt w:val="bullet"/>
      <w:lvlText w:val="•"/>
      <w:lvlJc w:val="left"/>
      <w:pPr>
        <w:ind w:left="3363" w:hanging="541"/>
      </w:pPr>
      <w:rPr>
        <w:rFonts w:hint="default"/>
        <w:lang w:val="en-US" w:eastAsia="en-US" w:bidi="ar-SA"/>
      </w:rPr>
    </w:lvl>
    <w:lvl w:ilvl="4" w:tplc="68DA008E">
      <w:numFmt w:val="bullet"/>
      <w:lvlText w:val="•"/>
      <w:lvlJc w:val="left"/>
      <w:pPr>
        <w:ind w:left="4335" w:hanging="541"/>
      </w:pPr>
      <w:rPr>
        <w:rFonts w:hint="default"/>
        <w:lang w:val="en-US" w:eastAsia="en-US" w:bidi="ar-SA"/>
      </w:rPr>
    </w:lvl>
    <w:lvl w:ilvl="5" w:tplc="B7A00E68">
      <w:numFmt w:val="bullet"/>
      <w:lvlText w:val="•"/>
      <w:lvlJc w:val="left"/>
      <w:pPr>
        <w:ind w:left="5307" w:hanging="541"/>
      </w:pPr>
      <w:rPr>
        <w:rFonts w:hint="default"/>
        <w:lang w:val="en-US" w:eastAsia="en-US" w:bidi="ar-SA"/>
      </w:rPr>
    </w:lvl>
    <w:lvl w:ilvl="6" w:tplc="ED6CE00E">
      <w:numFmt w:val="bullet"/>
      <w:lvlText w:val="•"/>
      <w:lvlJc w:val="left"/>
      <w:pPr>
        <w:ind w:left="6279" w:hanging="541"/>
      </w:pPr>
      <w:rPr>
        <w:rFonts w:hint="default"/>
        <w:lang w:val="en-US" w:eastAsia="en-US" w:bidi="ar-SA"/>
      </w:rPr>
    </w:lvl>
    <w:lvl w:ilvl="7" w:tplc="2B6E5FF4">
      <w:numFmt w:val="bullet"/>
      <w:lvlText w:val="•"/>
      <w:lvlJc w:val="left"/>
      <w:pPr>
        <w:ind w:left="7250" w:hanging="541"/>
      </w:pPr>
      <w:rPr>
        <w:rFonts w:hint="default"/>
        <w:lang w:val="en-US" w:eastAsia="en-US" w:bidi="ar-SA"/>
      </w:rPr>
    </w:lvl>
    <w:lvl w:ilvl="8" w:tplc="852A214C">
      <w:numFmt w:val="bullet"/>
      <w:lvlText w:val="•"/>
      <w:lvlJc w:val="left"/>
      <w:pPr>
        <w:ind w:left="8222" w:hanging="541"/>
      </w:pPr>
      <w:rPr>
        <w:rFonts w:hint="default"/>
        <w:lang w:val="en-US" w:eastAsia="en-US" w:bidi="ar-SA"/>
      </w:rPr>
    </w:lvl>
  </w:abstractNum>
  <w:abstractNum w:abstractNumId="77" w15:restartNumberingAfterBreak="0">
    <w:nsid w:val="45297147"/>
    <w:multiLevelType w:val="hybridMultilevel"/>
    <w:tmpl w:val="1C486154"/>
    <w:lvl w:ilvl="0" w:tplc="5C38453C">
      <w:start w:val="4"/>
      <w:numFmt w:val="lowerLetter"/>
      <w:lvlText w:val="%1)"/>
      <w:lvlJc w:val="left"/>
      <w:pPr>
        <w:ind w:left="91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4FC7A38">
      <w:numFmt w:val="bullet"/>
      <w:lvlText w:val=""/>
      <w:lvlJc w:val="left"/>
      <w:pPr>
        <w:ind w:left="1501" w:hanging="567"/>
      </w:pPr>
      <w:rPr>
        <w:rFonts w:ascii="Wingdings" w:eastAsia="Wingdings" w:hAnsi="Wingdings" w:cs="Wingdings" w:hint="default"/>
        <w:b w:val="0"/>
        <w:bCs w:val="0"/>
        <w:i w:val="0"/>
        <w:iCs w:val="0"/>
        <w:color w:val="348092"/>
        <w:spacing w:val="0"/>
        <w:w w:val="99"/>
        <w:sz w:val="20"/>
        <w:szCs w:val="20"/>
        <w:lang w:val="en-US" w:eastAsia="en-US" w:bidi="ar-SA"/>
      </w:rPr>
    </w:lvl>
    <w:lvl w:ilvl="2" w:tplc="44FE24C0">
      <w:numFmt w:val="bullet"/>
      <w:lvlText w:val="•"/>
      <w:lvlJc w:val="left"/>
      <w:pPr>
        <w:ind w:left="2208" w:hanging="567"/>
      </w:pPr>
      <w:rPr>
        <w:rFonts w:hint="default"/>
        <w:lang w:val="en-US" w:eastAsia="en-US" w:bidi="ar-SA"/>
      </w:rPr>
    </w:lvl>
    <w:lvl w:ilvl="3" w:tplc="648497D6">
      <w:numFmt w:val="bullet"/>
      <w:lvlText w:val="•"/>
      <w:lvlJc w:val="left"/>
      <w:pPr>
        <w:ind w:left="2917" w:hanging="567"/>
      </w:pPr>
      <w:rPr>
        <w:rFonts w:hint="default"/>
        <w:lang w:val="en-US" w:eastAsia="en-US" w:bidi="ar-SA"/>
      </w:rPr>
    </w:lvl>
    <w:lvl w:ilvl="4" w:tplc="73EA56E8">
      <w:numFmt w:val="bullet"/>
      <w:lvlText w:val="•"/>
      <w:lvlJc w:val="left"/>
      <w:pPr>
        <w:ind w:left="3626" w:hanging="567"/>
      </w:pPr>
      <w:rPr>
        <w:rFonts w:hint="default"/>
        <w:lang w:val="en-US" w:eastAsia="en-US" w:bidi="ar-SA"/>
      </w:rPr>
    </w:lvl>
    <w:lvl w:ilvl="5" w:tplc="6DD63428">
      <w:numFmt w:val="bullet"/>
      <w:lvlText w:val="•"/>
      <w:lvlJc w:val="left"/>
      <w:pPr>
        <w:ind w:left="4335" w:hanging="567"/>
      </w:pPr>
      <w:rPr>
        <w:rFonts w:hint="default"/>
        <w:lang w:val="en-US" w:eastAsia="en-US" w:bidi="ar-SA"/>
      </w:rPr>
    </w:lvl>
    <w:lvl w:ilvl="6" w:tplc="46F225EC">
      <w:numFmt w:val="bullet"/>
      <w:lvlText w:val="•"/>
      <w:lvlJc w:val="left"/>
      <w:pPr>
        <w:ind w:left="5043" w:hanging="567"/>
      </w:pPr>
      <w:rPr>
        <w:rFonts w:hint="default"/>
        <w:lang w:val="en-US" w:eastAsia="en-US" w:bidi="ar-SA"/>
      </w:rPr>
    </w:lvl>
    <w:lvl w:ilvl="7" w:tplc="23245D3E">
      <w:numFmt w:val="bullet"/>
      <w:lvlText w:val="•"/>
      <w:lvlJc w:val="left"/>
      <w:pPr>
        <w:ind w:left="5752" w:hanging="567"/>
      </w:pPr>
      <w:rPr>
        <w:rFonts w:hint="default"/>
        <w:lang w:val="en-US" w:eastAsia="en-US" w:bidi="ar-SA"/>
      </w:rPr>
    </w:lvl>
    <w:lvl w:ilvl="8" w:tplc="8B12AB3E">
      <w:numFmt w:val="bullet"/>
      <w:lvlText w:val="•"/>
      <w:lvlJc w:val="left"/>
      <w:pPr>
        <w:ind w:left="6461" w:hanging="567"/>
      </w:pPr>
      <w:rPr>
        <w:rFonts w:hint="default"/>
        <w:lang w:val="en-US" w:eastAsia="en-US" w:bidi="ar-SA"/>
      </w:rPr>
    </w:lvl>
  </w:abstractNum>
  <w:abstractNum w:abstractNumId="78" w15:restartNumberingAfterBreak="0">
    <w:nsid w:val="46BD7F74"/>
    <w:multiLevelType w:val="hybridMultilevel"/>
    <w:tmpl w:val="C3C8564A"/>
    <w:lvl w:ilvl="0" w:tplc="E40C26FA">
      <w:numFmt w:val="bullet"/>
      <w:lvlText w:val=""/>
      <w:lvlJc w:val="left"/>
      <w:pPr>
        <w:ind w:left="423"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CDC47912">
      <w:numFmt w:val="bullet"/>
      <w:lvlText w:val="•"/>
      <w:lvlJc w:val="left"/>
      <w:pPr>
        <w:ind w:left="919" w:hanging="284"/>
      </w:pPr>
      <w:rPr>
        <w:rFonts w:hint="default"/>
        <w:lang w:val="en-US" w:eastAsia="en-US" w:bidi="ar-SA"/>
      </w:rPr>
    </w:lvl>
    <w:lvl w:ilvl="2" w:tplc="2AE0205E">
      <w:numFmt w:val="bullet"/>
      <w:lvlText w:val="•"/>
      <w:lvlJc w:val="left"/>
      <w:pPr>
        <w:ind w:left="1418" w:hanging="284"/>
      </w:pPr>
      <w:rPr>
        <w:rFonts w:hint="default"/>
        <w:lang w:val="en-US" w:eastAsia="en-US" w:bidi="ar-SA"/>
      </w:rPr>
    </w:lvl>
    <w:lvl w:ilvl="3" w:tplc="31EC8784">
      <w:numFmt w:val="bullet"/>
      <w:lvlText w:val="•"/>
      <w:lvlJc w:val="left"/>
      <w:pPr>
        <w:ind w:left="1917" w:hanging="284"/>
      </w:pPr>
      <w:rPr>
        <w:rFonts w:hint="default"/>
        <w:lang w:val="en-US" w:eastAsia="en-US" w:bidi="ar-SA"/>
      </w:rPr>
    </w:lvl>
    <w:lvl w:ilvl="4" w:tplc="5ADE65DE">
      <w:numFmt w:val="bullet"/>
      <w:lvlText w:val="•"/>
      <w:lvlJc w:val="left"/>
      <w:pPr>
        <w:ind w:left="2416" w:hanging="284"/>
      </w:pPr>
      <w:rPr>
        <w:rFonts w:hint="default"/>
        <w:lang w:val="en-US" w:eastAsia="en-US" w:bidi="ar-SA"/>
      </w:rPr>
    </w:lvl>
    <w:lvl w:ilvl="5" w:tplc="88301518">
      <w:numFmt w:val="bullet"/>
      <w:lvlText w:val="•"/>
      <w:lvlJc w:val="left"/>
      <w:pPr>
        <w:ind w:left="2915" w:hanging="284"/>
      </w:pPr>
      <w:rPr>
        <w:rFonts w:hint="default"/>
        <w:lang w:val="en-US" w:eastAsia="en-US" w:bidi="ar-SA"/>
      </w:rPr>
    </w:lvl>
    <w:lvl w:ilvl="6" w:tplc="887C9E4A">
      <w:numFmt w:val="bullet"/>
      <w:lvlText w:val="•"/>
      <w:lvlJc w:val="left"/>
      <w:pPr>
        <w:ind w:left="3414" w:hanging="284"/>
      </w:pPr>
      <w:rPr>
        <w:rFonts w:hint="default"/>
        <w:lang w:val="en-US" w:eastAsia="en-US" w:bidi="ar-SA"/>
      </w:rPr>
    </w:lvl>
    <w:lvl w:ilvl="7" w:tplc="11C2B36A">
      <w:numFmt w:val="bullet"/>
      <w:lvlText w:val="•"/>
      <w:lvlJc w:val="left"/>
      <w:pPr>
        <w:ind w:left="3913" w:hanging="284"/>
      </w:pPr>
      <w:rPr>
        <w:rFonts w:hint="default"/>
        <w:lang w:val="en-US" w:eastAsia="en-US" w:bidi="ar-SA"/>
      </w:rPr>
    </w:lvl>
    <w:lvl w:ilvl="8" w:tplc="66624B60">
      <w:numFmt w:val="bullet"/>
      <w:lvlText w:val="•"/>
      <w:lvlJc w:val="left"/>
      <w:pPr>
        <w:ind w:left="4412" w:hanging="284"/>
      </w:pPr>
      <w:rPr>
        <w:rFonts w:hint="default"/>
        <w:lang w:val="en-US" w:eastAsia="en-US" w:bidi="ar-SA"/>
      </w:rPr>
    </w:lvl>
  </w:abstractNum>
  <w:abstractNum w:abstractNumId="79" w15:restartNumberingAfterBreak="0">
    <w:nsid w:val="497431F8"/>
    <w:multiLevelType w:val="hybridMultilevel"/>
    <w:tmpl w:val="71B0E416"/>
    <w:lvl w:ilvl="0" w:tplc="6A6040C8">
      <w:numFmt w:val="bullet"/>
      <w:lvlText w:val=""/>
      <w:lvlJc w:val="left"/>
      <w:pPr>
        <w:ind w:left="1003"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0" w15:restartNumberingAfterBreak="0">
    <w:nsid w:val="49F87666"/>
    <w:multiLevelType w:val="hybridMultilevel"/>
    <w:tmpl w:val="0D782BD8"/>
    <w:lvl w:ilvl="0" w:tplc="512C6ACC">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9FFE7EBA">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0F06B816">
      <w:numFmt w:val="bullet"/>
      <w:lvlText w:val="•"/>
      <w:lvlJc w:val="left"/>
      <w:pPr>
        <w:ind w:left="2409" w:hanging="682"/>
      </w:pPr>
      <w:rPr>
        <w:rFonts w:hint="default"/>
        <w:lang w:val="en-US" w:eastAsia="en-US" w:bidi="ar-SA"/>
      </w:rPr>
    </w:lvl>
    <w:lvl w:ilvl="3" w:tplc="D50A616C">
      <w:numFmt w:val="bullet"/>
      <w:lvlText w:val="•"/>
      <w:lvlJc w:val="left"/>
      <w:pPr>
        <w:ind w:left="3379" w:hanging="682"/>
      </w:pPr>
      <w:rPr>
        <w:rFonts w:hint="default"/>
        <w:lang w:val="en-US" w:eastAsia="en-US" w:bidi="ar-SA"/>
      </w:rPr>
    </w:lvl>
    <w:lvl w:ilvl="4" w:tplc="CE04E7E8">
      <w:numFmt w:val="bullet"/>
      <w:lvlText w:val="•"/>
      <w:lvlJc w:val="left"/>
      <w:pPr>
        <w:ind w:left="4348" w:hanging="682"/>
      </w:pPr>
      <w:rPr>
        <w:rFonts w:hint="default"/>
        <w:lang w:val="en-US" w:eastAsia="en-US" w:bidi="ar-SA"/>
      </w:rPr>
    </w:lvl>
    <w:lvl w:ilvl="5" w:tplc="55088178">
      <w:numFmt w:val="bullet"/>
      <w:lvlText w:val="•"/>
      <w:lvlJc w:val="left"/>
      <w:pPr>
        <w:ind w:left="5318" w:hanging="682"/>
      </w:pPr>
      <w:rPr>
        <w:rFonts w:hint="default"/>
        <w:lang w:val="en-US" w:eastAsia="en-US" w:bidi="ar-SA"/>
      </w:rPr>
    </w:lvl>
    <w:lvl w:ilvl="6" w:tplc="71CAB222">
      <w:numFmt w:val="bullet"/>
      <w:lvlText w:val="•"/>
      <w:lvlJc w:val="left"/>
      <w:pPr>
        <w:ind w:left="6288" w:hanging="682"/>
      </w:pPr>
      <w:rPr>
        <w:rFonts w:hint="default"/>
        <w:lang w:val="en-US" w:eastAsia="en-US" w:bidi="ar-SA"/>
      </w:rPr>
    </w:lvl>
    <w:lvl w:ilvl="7" w:tplc="34029FC0">
      <w:numFmt w:val="bullet"/>
      <w:lvlText w:val="•"/>
      <w:lvlJc w:val="left"/>
      <w:pPr>
        <w:ind w:left="7257" w:hanging="682"/>
      </w:pPr>
      <w:rPr>
        <w:rFonts w:hint="default"/>
        <w:lang w:val="en-US" w:eastAsia="en-US" w:bidi="ar-SA"/>
      </w:rPr>
    </w:lvl>
    <w:lvl w:ilvl="8" w:tplc="2DB4D686">
      <w:numFmt w:val="bullet"/>
      <w:lvlText w:val="•"/>
      <w:lvlJc w:val="left"/>
      <w:pPr>
        <w:ind w:left="8227" w:hanging="682"/>
      </w:pPr>
      <w:rPr>
        <w:rFonts w:hint="default"/>
        <w:lang w:val="en-US" w:eastAsia="en-US" w:bidi="ar-SA"/>
      </w:rPr>
    </w:lvl>
  </w:abstractNum>
  <w:abstractNum w:abstractNumId="81" w15:restartNumberingAfterBreak="0">
    <w:nsid w:val="4C034EF5"/>
    <w:multiLevelType w:val="hybridMultilevel"/>
    <w:tmpl w:val="A5D43CF2"/>
    <w:lvl w:ilvl="0" w:tplc="A0125A4C">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6BAEF84">
      <w:numFmt w:val="bullet"/>
      <w:lvlText w:val="•"/>
      <w:lvlJc w:val="left"/>
      <w:pPr>
        <w:ind w:left="958" w:hanging="284"/>
      </w:pPr>
      <w:rPr>
        <w:rFonts w:hint="default"/>
        <w:lang w:val="en-US" w:eastAsia="en-US" w:bidi="ar-SA"/>
      </w:rPr>
    </w:lvl>
    <w:lvl w:ilvl="2" w:tplc="20D25952">
      <w:numFmt w:val="bullet"/>
      <w:lvlText w:val="•"/>
      <w:lvlJc w:val="left"/>
      <w:pPr>
        <w:ind w:left="1456" w:hanging="284"/>
      </w:pPr>
      <w:rPr>
        <w:rFonts w:hint="default"/>
        <w:lang w:val="en-US" w:eastAsia="en-US" w:bidi="ar-SA"/>
      </w:rPr>
    </w:lvl>
    <w:lvl w:ilvl="3" w:tplc="31561596">
      <w:numFmt w:val="bullet"/>
      <w:lvlText w:val="•"/>
      <w:lvlJc w:val="left"/>
      <w:pPr>
        <w:ind w:left="1954" w:hanging="284"/>
      </w:pPr>
      <w:rPr>
        <w:rFonts w:hint="default"/>
        <w:lang w:val="en-US" w:eastAsia="en-US" w:bidi="ar-SA"/>
      </w:rPr>
    </w:lvl>
    <w:lvl w:ilvl="4" w:tplc="62AA7A94">
      <w:numFmt w:val="bullet"/>
      <w:lvlText w:val="•"/>
      <w:lvlJc w:val="left"/>
      <w:pPr>
        <w:ind w:left="2452" w:hanging="284"/>
      </w:pPr>
      <w:rPr>
        <w:rFonts w:hint="default"/>
        <w:lang w:val="en-US" w:eastAsia="en-US" w:bidi="ar-SA"/>
      </w:rPr>
    </w:lvl>
    <w:lvl w:ilvl="5" w:tplc="1CD43984">
      <w:numFmt w:val="bullet"/>
      <w:lvlText w:val="•"/>
      <w:lvlJc w:val="left"/>
      <w:pPr>
        <w:ind w:left="2951" w:hanging="284"/>
      </w:pPr>
      <w:rPr>
        <w:rFonts w:hint="default"/>
        <w:lang w:val="en-US" w:eastAsia="en-US" w:bidi="ar-SA"/>
      </w:rPr>
    </w:lvl>
    <w:lvl w:ilvl="6" w:tplc="0DB42A0E">
      <w:numFmt w:val="bullet"/>
      <w:lvlText w:val="•"/>
      <w:lvlJc w:val="left"/>
      <w:pPr>
        <w:ind w:left="3449" w:hanging="284"/>
      </w:pPr>
      <w:rPr>
        <w:rFonts w:hint="default"/>
        <w:lang w:val="en-US" w:eastAsia="en-US" w:bidi="ar-SA"/>
      </w:rPr>
    </w:lvl>
    <w:lvl w:ilvl="7" w:tplc="E0EAF518">
      <w:numFmt w:val="bullet"/>
      <w:lvlText w:val="•"/>
      <w:lvlJc w:val="left"/>
      <w:pPr>
        <w:ind w:left="3947" w:hanging="284"/>
      </w:pPr>
      <w:rPr>
        <w:rFonts w:hint="default"/>
        <w:lang w:val="en-US" w:eastAsia="en-US" w:bidi="ar-SA"/>
      </w:rPr>
    </w:lvl>
    <w:lvl w:ilvl="8" w:tplc="3F284F1E">
      <w:numFmt w:val="bullet"/>
      <w:lvlText w:val="•"/>
      <w:lvlJc w:val="left"/>
      <w:pPr>
        <w:ind w:left="4445" w:hanging="284"/>
      </w:pPr>
      <w:rPr>
        <w:rFonts w:hint="default"/>
        <w:lang w:val="en-US" w:eastAsia="en-US" w:bidi="ar-SA"/>
      </w:rPr>
    </w:lvl>
  </w:abstractNum>
  <w:abstractNum w:abstractNumId="82" w15:restartNumberingAfterBreak="0">
    <w:nsid w:val="4F2D3045"/>
    <w:multiLevelType w:val="hybridMultilevel"/>
    <w:tmpl w:val="F0161B80"/>
    <w:lvl w:ilvl="0" w:tplc="620264F8">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E084C974">
      <w:start w:val="1"/>
      <w:numFmt w:val="upperLetter"/>
      <w:lvlText w:val="%2."/>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2" w:tplc="06C291EE">
      <w:start w:val="1"/>
      <w:numFmt w:val="decimal"/>
      <w:lvlText w:val="%3."/>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3" w:tplc="E9FCE774">
      <w:numFmt w:val="bullet"/>
      <w:lvlText w:val="•"/>
      <w:lvlJc w:val="left"/>
      <w:pPr>
        <w:ind w:left="3567" w:hanging="567"/>
      </w:pPr>
      <w:rPr>
        <w:rFonts w:hint="default"/>
        <w:lang w:val="en-US" w:eastAsia="en-US" w:bidi="ar-SA"/>
      </w:rPr>
    </w:lvl>
    <w:lvl w:ilvl="4" w:tplc="05B0B3FC">
      <w:numFmt w:val="bullet"/>
      <w:lvlText w:val="•"/>
      <w:lvlJc w:val="left"/>
      <w:pPr>
        <w:ind w:left="4510" w:hanging="567"/>
      </w:pPr>
      <w:rPr>
        <w:rFonts w:hint="default"/>
        <w:lang w:val="en-US" w:eastAsia="en-US" w:bidi="ar-SA"/>
      </w:rPr>
    </w:lvl>
    <w:lvl w:ilvl="5" w:tplc="48A2FE5E">
      <w:numFmt w:val="bullet"/>
      <w:lvlText w:val="•"/>
      <w:lvlJc w:val="left"/>
      <w:pPr>
        <w:ind w:left="5453" w:hanging="567"/>
      </w:pPr>
      <w:rPr>
        <w:rFonts w:hint="default"/>
        <w:lang w:val="en-US" w:eastAsia="en-US" w:bidi="ar-SA"/>
      </w:rPr>
    </w:lvl>
    <w:lvl w:ilvl="6" w:tplc="04F81888">
      <w:numFmt w:val="bullet"/>
      <w:lvlText w:val="•"/>
      <w:lvlJc w:val="left"/>
      <w:pPr>
        <w:ind w:left="6395" w:hanging="567"/>
      </w:pPr>
      <w:rPr>
        <w:rFonts w:hint="default"/>
        <w:lang w:val="en-US" w:eastAsia="en-US" w:bidi="ar-SA"/>
      </w:rPr>
    </w:lvl>
    <w:lvl w:ilvl="7" w:tplc="7A84925C">
      <w:numFmt w:val="bullet"/>
      <w:lvlText w:val="•"/>
      <w:lvlJc w:val="left"/>
      <w:pPr>
        <w:ind w:left="7338" w:hanging="567"/>
      </w:pPr>
      <w:rPr>
        <w:rFonts w:hint="default"/>
        <w:lang w:val="en-US" w:eastAsia="en-US" w:bidi="ar-SA"/>
      </w:rPr>
    </w:lvl>
    <w:lvl w:ilvl="8" w:tplc="41ACB3E6">
      <w:numFmt w:val="bullet"/>
      <w:lvlText w:val="•"/>
      <w:lvlJc w:val="left"/>
      <w:pPr>
        <w:ind w:left="8281" w:hanging="567"/>
      </w:pPr>
      <w:rPr>
        <w:rFonts w:hint="default"/>
        <w:lang w:val="en-US" w:eastAsia="en-US" w:bidi="ar-SA"/>
      </w:rPr>
    </w:lvl>
  </w:abstractNum>
  <w:abstractNum w:abstractNumId="83" w15:restartNumberingAfterBreak="0">
    <w:nsid w:val="4F9D0F87"/>
    <w:multiLevelType w:val="hybridMultilevel"/>
    <w:tmpl w:val="C65E82FA"/>
    <w:lvl w:ilvl="0" w:tplc="4AF63E1E">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69AEC716">
      <w:start w:val="1"/>
      <w:numFmt w:val="lowerLetter"/>
      <w:lvlText w:val="(%2)"/>
      <w:lvlJc w:val="left"/>
      <w:pPr>
        <w:ind w:left="1445" w:hanging="682"/>
      </w:pPr>
      <w:rPr>
        <w:rFonts w:ascii="Cambria" w:eastAsia="Cambria" w:hAnsi="Cambria" w:cs="Cambria" w:hint="default"/>
        <w:b w:val="0"/>
        <w:bCs w:val="0"/>
        <w:i w:val="0"/>
        <w:iCs w:val="0"/>
        <w:spacing w:val="-1"/>
        <w:w w:val="100"/>
        <w:sz w:val="22"/>
        <w:szCs w:val="22"/>
        <w:lang w:val="en-US" w:eastAsia="en-US" w:bidi="ar-SA"/>
      </w:rPr>
    </w:lvl>
    <w:lvl w:ilvl="2" w:tplc="4386E222">
      <w:numFmt w:val="bullet"/>
      <w:lvlText w:val="•"/>
      <w:lvlJc w:val="left"/>
      <w:pPr>
        <w:ind w:left="1440" w:hanging="682"/>
      </w:pPr>
      <w:rPr>
        <w:rFonts w:hint="default"/>
        <w:lang w:val="en-US" w:eastAsia="en-US" w:bidi="ar-SA"/>
      </w:rPr>
    </w:lvl>
    <w:lvl w:ilvl="3" w:tplc="CC58F2A0">
      <w:numFmt w:val="bullet"/>
      <w:lvlText w:val="•"/>
      <w:lvlJc w:val="left"/>
      <w:pPr>
        <w:ind w:left="2530" w:hanging="682"/>
      </w:pPr>
      <w:rPr>
        <w:rFonts w:hint="default"/>
        <w:lang w:val="en-US" w:eastAsia="en-US" w:bidi="ar-SA"/>
      </w:rPr>
    </w:lvl>
    <w:lvl w:ilvl="4" w:tplc="A0DC9492">
      <w:numFmt w:val="bullet"/>
      <w:lvlText w:val="•"/>
      <w:lvlJc w:val="left"/>
      <w:pPr>
        <w:ind w:left="3621" w:hanging="682"/>
      </w:pPr>
      <w:rPr>
        <w:rFonts w:hint="default"/>
        <w:lang w:val="en-US" w:eastAsia="en-US" w:bidi="ar-SA"/>
      </w:rPr>
    </w:lvl>
    <w:lvl w:ilvl="5" w:tplc="40AC904A">
      <w:numFmt w:val="bullet"/>
      <w:lvlText w:val="•"/>
      <w:lvlJc w:val="left"/>
      <w:pPr>
        <w:ind w:left="4712" w:hanging="682"/>
      </w:pPr>
      <w:rPr>
        <w:rFonts w:hint="default"/>
        <w:lang w:val="en-US" w:eastAsia="en-US" w:bidi="ar-SA"/>
      </w:rPr>
    </w:lvl>
    <w:lvl w:ilvl="6" w:tplc="DBDE60C6">
      <w:numFmt w:val="bullet"/>
      <w:lvlText w:val="•"/>
      <w:lvlJc w:val="left"/>
      <w:pPr>
        <w:ind w:left="5803" w:hanging="682"/>
      </w:pPr>
      <w:rPr>
        <w:rFonts w:hint="default"/>
        <w:lang w:val="en-US" w:eastAsia="en-US" w:bidi="ar-SA"/>
      </w:rPr>
    </w:lvl>
    <w:lvl w:ilvl="7" w:tplc="0E461906">
      <w:numFmt w:val="bullet"/>
      <w:lvlText w:val="•"/>
      <w:lvlJc w:val="left"/>
      <w:pPr>
        <w:ind w:left="6894" w:hanging="682"/>
      </w:pPr>
      <w:rPr>
        <w:rFonts w:hint="default"/>
        <w:lang w:val="en-US" w:eastAsia="en-US" w:bidi="ar-SA"/>
      </w:rPr>
    </w:lvl>
    <w:lvl w:ilvl="8" w:tplc="4B14CCFA">
      <w:numFmt w:val="bullet"/>
      <w:lvlText w:val="•"/>
      <w:lvlJc w:val="left"/>
      <w:pPr>
        <w:ind w:left="7984" w:hanging="682"/>
      </w:pPr>
      <w:rPr>
        <w:rFonts w:hint="default"/>
        <w:lang w:val="en-US" w:eastAsia="en-US" w:bidi="ar-SA"/>
      </w:rPr>
    </w:lvl>
  </w:abstractNum>
  <w:abstractNum w:abstractNumId="84" w15:restartNumberingAfterBreak="0">
    <w:nsid w:val="52B24358"/>
    <w:multiLevelType w:val="hybridMultilevel"/>
    <w:tmpl w:val="8B0CC432"/>
    <w:lvl w:ilvl="0" w:tplc="4B3ED75A">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1640DF4E">
      <w:numFmt w:val="bullet"/>
      <w:lvlText w:val="•"/>
      <w:lvlJc w:val="left"/>
      <w:pPr>
        <w:ind w:left="958" w:hanging="284"/>
      </w:pPr>
      <w:rPr>
        <w:rFonts w:hint="default"/>
        <w:lang w:val="en-US" w:eastAsia="en-US" w:bidi="ar-SA"/>
      </w:rPr>
    </w:lvl>
    <w:lvl w:ilvl="2" w:tplc="5F187A06">
      <w:numFmt w:val="bullet"/>
      <w:lvlText w:val="•"/>
      <w:lvlJc w:val="left"/>
      <w:pPr>
        <w:ind w:left="1456" w:hanging="284"/>
      </w:pPr>
      <w:rPr>
        <w:rFonts w:hint="default"/>
        <w:lang w:val="en-US" w:eastAsia="en-US" w:bidi="ar-SA"/>
      </w:rPr>
    </w:lvl>
    <w:lvl w:ilvl="3" w:tplc="9BD8392E">
      <w:numFmt w:val="bullet"/>
      <w:lvlText w:val="•"/>
      <w:lvlJc w:val="left"/>
      <w:pPr>
        <w:ind w:left="1954" w:hanging="284"/>
      </w:pPr>
      <w:rPr>
        <w:rFonts w:hint="default"/>
        <w:lang w:val="en-US" w:eastAsia="en-US" w:bidi="ar-SA"/>
      </w:rPr>
    </w:lvl>
    <w:lvl w:ilvl="4" w:tplc="0DBEB5D6">
      <w:numFmt w:val="bullet"/>
      <w:lvlText w:val="•"/>
      <w:lvlJc w:val="left"/>
      <w:pPr>
        <w:ind w:left="2452" w:hanging="284"/>
      </w:pPr>
      <w:rPr>
        <w:rFonts w:hint="default"/>
        <w:lang w:val="en-US" w:eastAsia="en-US" w:bidi="ar-SA"/>
      </w:rPr>
    </w:lvl>
    <w:lvl w:ilvl="5" w:tplc="4448F1A6">
      <w:numFmt w:val="bullet"/>
      <w:lvlText w:val="•"/>
      <w:lvlJc w:val="left"/>
      <w:pPr>
        <w:ind w:left="2951" w:hanging="284"/>
      </w:pPr>
      <w:rPr>
        <w:rFonts w:hint="default"/>
        <w:lang w:val="en-US" w:eastAsia="en-US" w:bidi="ar-SA"/>
      </w:rPr>
    </w:lvl>
    <w:lvl w:ilvl="6" w:tplc="1548E898">
      <w:numFmt w:val="bullet"/>
      <w:lvlText w:val="•"/>
      <w:lvlJc w:val="left"/>
      <w:pPr>
        <w:ind w:left="3449" w:hanging="284"/>
      </w:pPr>
      <w:rPr>
        <w:rFonts w:hint="default"/>
        <w:lang w:val="en-US" w:eastAsia="en-US" w:bidi="ar-SA"/>
      </w:rPr>
    </w:lvl>
    <w:lvl w:ilvl="7" w:tplc="A72820BE">
      <w:numFmt w:val="bullet"/>
      <w:lvlText w:val="•"/>
      <w:lvlJc w:val="left"/>
      <w:pPr>
        <w:ind w:left="3947" w:hanging="284"/>
      </w:pPr>
      <w:rPr>
        <w:rFonts w:hint="default"/>
        <w:lang w:val="en-US" w:eastAsia="en-US" w:bidi="ar-SA"/>
      </w:rPr>
    </w:lvl>
    <w:lvl w:ilvl="8" w:tplc="7FCAF0CE">
      <w:numFmt w:val="bullet"/>
      <w:lvlText w:val="•"/>
      <w:lvlJc w:val="left"/>
      <w:pPr>
        <w:ind w:left="4445" w:hanging="284"/>
      </w:pPr>
      <w:rPr>
        <w:rFonts w:hint="default"/>
        <w:lang w:val="en-US" w:eastAsia="en-US" w:bidi="ar-SA"/>
      </w:rPr>
    </w:lvl>
  </w:abstractNum>
  <w:abstractNum w:abstractNumId="85" w15:restartNumberingAfterBreak="0">
    <w:nsid w:val="5405009B"/>
    <w:multiLevelType w:val="hybridMultilevel"/>
    <w:tmpl w:val="DCC6461C"/>
    <w:lvl w:ilvl="0" w:tplc="032033AC">
      <w:start w:val="1"/>
      <w:numFmt w:val="lowerLetter"/>
      <w:lvlText w:val="(%1)"/>
      <w:lvlJc w:val="left"/>
      <w:pPr>
        <w:ind w:left="1415" w:hanging="682"/>
      </w:pPr>
      <w:rPr>
        <w:rFonts w:ascii="Cambria" w:eastAsia="Cambria" w:hAnsi="Cambria" w:cs="Cambria" w:hint="default"/>
        <w:b w:val="0"/>
        <w:bCs w:val="0"/>
        <w:i w:val="0"/>
        <w:iCs w:val="0"/>
        <w:spacing w:val="-1"/>
        <w:w w:val="100"/>
        <w:sz w:val="22"/>
        <w:szCs w:val="22"/>
        <w:lang w:val="en-US" w:eastAsia="en-US" w:bidi="ar-SA"/>
      </w:rPr>
    </w:lvl>
    <w:lvl w:ilvl="1" w:tplc="AF20D222">
      <w:start w:val="1"/>
      <w:numFmt w:val="lowerRoman"/>
      <w:lvlText w:val="(%2)"/>
      <w:lvlJc w:val="left"/>
      <w:pPr>
        <w:ind w:left="2011" w:hanging="567"/>
      </w:pPr>
      <w:rPr>
        <w:rFonts w:ascii="Cambria" w:eastAsia="Cambria" w:hAnsi="Cambria" w:cs="Cambria" w:hint="default"/>
        <w:b w:val="0"/>
        <w:bCs w:val="0"/>
        <w:i w:val="0"/>
        <w:iCs w:val="0"/>
        <w:spacing w:val="-1"/>
        <w:w w:val="100"/>
        <w:sz w:val="22"/>
        <w:szCs w:val="22"/>
        <w:lang w:val="en-US" w:eastAsia="en-US" w:bidi="ar-SA"/>
      </w:rPr>
    </w:lvl>
    <w:lvl w:ilvl="2" w:tplc="0FB4DF6E">
      <w:numFmt w:val="bullet"/>
      <w:lvlText w:val="•"/>
      <w:lvlJc w:val="left"/>
      <w:pPr>
        <w:ind w:left="2160" w:hanging="567"/>
      </w:pPr>
      <w:rPr>
        <w:rFonts w:hint="default"/>
        <w:lang w:val="en-US" w:eastAsia="en-US" w:bidi="ar-SA"/>
      </w:rPr>
    </w:lvl>
    <w:lvl w:ilvl="3" w:tplc="16D66486">
      <w:numFmt w:val="bullet"/>
      <w:lvlText w:val="•"/>
      <w:lvlJc w:val="left"/>
      <w:pPr>
        <w:ind w:left="3160" w:hanging="567"/>
      </w:pPr>
      <w:rPr>
        <w:rFonts w:hint="default"/>
        <w:lang w:val="en-US" w:eastAsia="en-US" w:bidi="ar-SA"/>
      </w:rPr>
    </w:lvl>
    <w:lvl w:ilvl="4" w:tplc="C28C1094">
      <w:numFmt w:val="bullet"/>
      <w:lvlText w:val="•"/>
      <w:lvlJc w:val="left"/>
      <w:pPr>
        <w:ind w:left="4161" w:hanging="567"/>
      </w:pPr>
      <w:rPr>
        <w:rFonts w:hint="default"/>
        <w:lang w:val="en-US" w:eastAsia="en-US" w:bidi="ar-SA"/>
      </w:rPr>
    </w:lvl>
    <w:lvl w:ilvl="5" w:tplc="74B60A52">
      <w:numFmt w:val="bullet"/>
      <w:lvlText w:val="•"/>
      <w:lvlJc w:val="left"/>
      <w:pPr>
        <w:ind w:left="5162" w:hanging="567"/>
      </w:pPr>
      <w:rPr>
        <w:rFonts w:hint="default"/>
        <w:lang w:val="en-US" w:eastAsia="en-US" w:bidi="ar-SA"/>
      </w:rPr>
    </w:lvl>
    <w:lvl w:ilvl="6" w:tplc="3BF8E4F6">
      <w:numFmt w:val="bullet"/>
      <w:lvlText w:val="•"/>
      <w:lvlJc w:val="left"/>
      <w:pPr>
        <w:ind w:left="6163" w:hanging="567"/>
      </w:pPr>
      <w:rPr>
        <w:rFonts w:hint="default"/>
        <w:lang w:val="en-US" w:eastAsia="en-US" w:bidi="ar-SA"/>
      </w:rPr>
    </w:lvl>
    <w:lvl w:ilvl="7" w:tplc="51045898">
      <w:numFmt w:val="bullet"/>
      <w:lvlText w:val="•"/>
      <w:lvlJc w:val="left"/>
      <w:pPr>
        <w:ind w:left="7164" w:hanging="567"/>
      </w:pPr>
      <w:rPr>
        <w:rFonts w:hint="default"/>
        <w:lang w:val="en-US" w:eastAsia="en-US" w:bidi="ar-SA"/>
      </w:rPr>
    </w:lvl>
    <w:lvl w:ilvl="8" w:tplc="4E5696B6">
      <w:numFmt w:val="bullet"/>
      <w:lvlText w:val="•"/>
      <w:lvlJc w:val="left"/>
      <w:pPr>
        <w:ind w:left="8164" w:hanging="567"/>
      </w:pPr>
      <w:rPr>
        <w:rFonts w:hint="default"/>
        <w:lang w:val="en-US" w:eastAsia="en-US" w:bidi="ar-SA"/>
      </w:rPr>
    </w:lvl>
  </w:abstractNum>
  <w:abstractNum w:abstractNumId="86" w15:restartNumberingAfterBreak="0">
    <w:nsid w:val="54B03DC7"/>
    <w:multiLevelType w:val="hybridMultilevel"/>
    <w:tmpl w:val="7DB2ACF2"/>
    <w:lvl w:ilvl="0" w:tplc="35CADAF8">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0F0809B8">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2" w:tplc="403E082E">
      <w:numFmt w:val="bullet"/>
      <w:lvlText w:val="•"/>
      <w:lvlJc w:val="left"/>
      <w:pPr>
        <w:ind w:left="3298" w:hanging="228"/>
      </w:pPr>
      <w:rPr>
        <w:rFonts w:hint="default"/>
        <w:lang w:val="en-US" w:eastAsia="en-US" w:bidi="ar-SA"/>
      </w:rPr>
    </w:lvl>
    <w:lvl w:ilvl="3" w:tplc="496ACE34">
      <w:numFmt w:val="bullet"/>
      <w:lvlText w:val="•"/>
      <w:lvlJc w:val="left"/>
      <w:pPr>
        <w:ind w:left="4156" w:hanging="228"/>
      </w:pPr>
      <w:rPr>
        <w:rFonts w:hint="default"/>
        <w:lang w:val="en-US" w:eastAsia="en-US" w:bidi="ar-SA"/>
      </w:rPr>
    </w:lvl>
    <w:lvl w:ilvl="4" w:tplc="3CA4B33C">
      <w:numFmt w:val="bullet"/>
      <w:lvlText w:val="•"/>
      <w:lvlJc w:val="left"/>
      <w:pPr>
        <w:ind w:left="5015" w:hanging="228"/>
      </w:pPr>
      <w:rPr>
        <w:rFonts w:hint="default"/>
        <w:lang w:val="en-US" w:eastAsia="en-US" w:bidi="ar-SA"/>
      </w:rPr>
    </w:lvl>
    <w:lvl w:ilvl="5" w:tplc="A622FD20">
      <w:numFmt w:val="bullet"/>
      <w:lvlText w:val="•"/>
      <w:lvlJc w:val="left"/>
      <w:pPr>
        <w:ind w:left="5873" w:hanging="228"/>
      </w:pPr>
      <w:rPr>
        <w:rFonts w:hint="default"/>
        <w:lang w:val="en-US" w:eastAsia="en-US" w:bidi="ar-SA"/>
      </w:rPr>
    </w:lvl>
    <w:lvl w:ilvl="6" w:tplc="61BE2352">
      <w:numFmt w:val="bullet"/>
      <w:lvlText w:val="•"/>
      <w:lvlJc w:val="left"/>
      <w:pPr>
        <w:ind w:left="6732" w:hanging="228"/>
      </w:pPr>
      <w:rPr>
        <w:rFonts w:hint="default"/>
        <w:lang w:val="en-US" w:eastAsia="en-US" w:bidi="ar-SA"/>
      </w:rPr>
    </w:lvl>
    <w:lvl w:ilvl="7" w:tplc="58261634">
      <w:numFmt w:val="bullet"/>
      <w:lvlText w:val="•"/>
      <w:lvlJc w:val="left"/>
      <w:pPr>
        <w:ind w:left="7590" w:hanging="228"/>
      </w:pPr>
      <w:rPr>
        <w:rFonts w:hint="default"/>
        <w:lang w:val="en-US" w:eastAsia="en-US" w:bidi="ar-SA"/>
      </w:rPr>
    </w:lvl>
    <w:lvl w:ilvl="8" w:tplc="21D8D77A">
      <w:numFmt w:val="bullet"/>
      <w:lvlText w:val="•"/>
      <w:lvlJc w:val="left"/>
      <w:pPr>
        <w:ind w:left="8449" w:hanging="228"/>
      </w:pPr>
      <w:rPr>
        <w:rFonts w:hint="default"/>
        <w:lang w:val="en-US" w:eastAsia="en-US" w:bidi="ar-SA"/>
      </w:rPr>
    </w:lvl>
  </w:abstractNum>
  <w:abstractNum w:abstractNumId="87" w15:restartNumberingAfterBreak="0">
    <w:nsid w:val="54C023EE"/>
    <w:multiLevelType w:val="hybridMultilevel"/>
    <w:tmpl w:val="3CB2C190"/>
    <w:lvl w:ilvl="0" w:tplc="46D0F3E0">
      <w:start w:val="1"/>
      <w:numFmt w:val="lowerLetter"/>
      <w:lvlText w:val="(%1)"/>
      <w:lvlJc w:val="left"/>
      <w:pPr>
        <w:ind w:left="1444" w:hanging="541"/>
      </w:pPr>
      <w:rPr>
        <w:rFonts w:ascii="Cambria" w:eastAsia="Cambria" w:hAnsi="Cambria" w:cs="Cambria" w:hint="default"/>
        <w:b w:val="0"/>
        <w:bCs w:val="0"/>
        <w:i w:val="0"/>
        <w:iCs w:val="0"/>
        <w:spacing w:val="-1"/>
        <w:w w:val="100"/>
        <w:sz w:val="22"/>
        <w:szCs w:val="22"/>
        <w:lang w:val="en-US" w:eastAsia="en-US" w:bidi="ar-SA"/>
      </w:rPr>
    </w:lvl>
    <w:lvl w:ilvl="1" w:tplc="5E9888C0">
      <w:numFmt w:val="bullet"/>
      <w:lvlText w:val="•"/>
      <w:lvlJc w:val="left"/>
      <w:pPr>
        <w:ind w:left="2312" w:hanging="541"/>
      </w:pPr>
      <w:rPr>
        <w:rFonts w:hint="default"/>
        <w:lang w:val="en-US" w:eastAsia="en-US" w:bidi="ar-SA"/>
      </w:rPr>
    </w:lvl>
    <w:lvl w:ilvl="2" w:tplc="CD4EDD82">
      <w:numFmt w:val="bullet"/>
      <w:lvlText w:val="•"/>
      <w:lvlJc w:val="left"/>
      <w:pPr>
        <w:ind w:left="3185" w:hanging="541"/>
      </w:pPr>
      <w:rPr>
        <w:rFonts w:hint="default"/>
        <w:lang w:val="en-US" w:eastAsia="en-US" w:bidi="ar-SA"/>
      </w:rPr>
    </w:lvl>
    <w:lvl w:ilvl="3" w:tplc="40AEA786">
      <w:numFmt w:val="bullet"/>
      <w:lvlText w:val="•"/>
      <w:lvlJc w:val="left"/>
      <w:pPr>
        <w:ind w:left="4057" w:hanging="541"/>
      </w:pPr>
      <w:rPr>
        <w:rFonts w:hint="default"/>
        <w:lang w:val="en-US" w:eastAsia="en-US" w:bidi="ar-SA"/>
      </w:rPr>
    </w:lvl>
    <w:lvl w:ilvl="4" w:tplc="2D0C7DA6">
      <w:numFmt w:val="bullet"/>
      <w:lvlText w:val="•"/>
      <w:lvlJc w:val="left"/>
      <w:pPr>
        <w:ind w:left="4930" w:hanging="541"/>
      </w:pPr>
      <w:rPr>
        <w:rFonts w:hint="default"/>
        <w:lang w:val="en-US" w:eastAsia="en-US" w:bidi="ar-SA"/>
      </w:rPr>
    </w:lvl>
    <w:lvl w:ilvl="5" w:tplc="E16EF1A4">
      <w:numFmt w:val="bullet"/>
      <w:lvlText w:val="•"/>
      <w:lvlJc w:val="left"/>
      <w:pPr>
        <w:ind w:left="5803" w:hanging="541"/>
      </w:pPr>
      <w:rPr>
        <w:rFonts w:hint="default"/>
        <w:lang w:val="en-US" w:eastAsia="en-US" w:bidi="ar-SA"/>
      </w:rPr>
    </w:lvl>
    <w:lvl w:ilvl="6" w:tplc="C8C277AE">
      <w:numFmt w:val="bullet"/>
      <w:lvlText w:val="•"/>
      <w:lvlJc w:val="left"/>
      <w:pPr>
        <w:ind w:left="6675" w:hanging="541"/>
      </w:pPr>
      <w:rPr>
        <w:rFonts w:hint="default"/>
        <w:lang w:val="en-US" w:eastAsia="en-US" w:bidi="ar-SA"/>
      </w:rPr>
    </w:lvl>
    <w:lvl w:ilvl="7" w:tplc="D7F435B0">
      <w:numFmt w:val="bullet"/>
      <w:lvlText w:val="•"/>
      <w:lvlJc w:val="left"/>
      <w:pPr>
        <w:ind w:left="7548" w:hanging="541"/>
      </w:pPr>
      <w:rPr>
        <w:rFonts w:hint="default"/>
        <w:lang w:val="en-US" w:eastAsia="en-US" w:bidi="ar-SA"/>
      </w:rPr>
    </w:lvl>
    <w:lvl w:ilvl="8" w:tplc="17C0AA4A">
      <w:numFmt w:val="bullet"/>
      <w:lvlText w:val="•"/>
      <w:lvlJc w:val="left"/>
      <w:pPr>
        <w:ind w:left="8421" w:hanging="541"/>
      </w:pPr>
      <w:rPr>
        <w:rFonts w:hint="default"/>
        <w:lang w:val="en-US" w:eastAsia="en-US" w:bidi="ar-SA"/>
      </w:rPr>
    </w:lvl>
  </w:abstractNum>
  <w:abstractNum w:abstractNumId="88" w15:restartNumberingAfterBreak="0">
    <w:nsid w:val="54F32A4A"/>
    <w:multiLevelType w:val="hybridMultilevel"/>
    <w:tmpl w:val="4998AFA6"/>
    <w:lvl w:ilvl="0" w:tplc="12549BDE">
      <w:start w:val="1"/>
      <w:numFmt w:val="upperLetter"/>
      <w:lvlText w:val="%1."/>
      <w:lvlJc w:val="left"/>
      <w:pPr>
        <w:ind w:left="792" w:hanging="624"/>
      </w:pPr>
      <w:rPr>
        <w:rFonts w:ascii="Calibri" w:eastAsia="Calibri" w:hAnsi="Calibri" w:cs="Calibri" w:hint="default"/>
        <w:b/>
        <w:bCs/>
        <w:i w:val="0"/>
        <w:iCs w:val="0"/>
        <w:color w:val="348092"/>
        <w:spacing w:val="0"/>
        <w:w w:val="100"/>
        <w:sz w:val="24"/>
        <w:szCs w:val="24"/>
        <w:lang w:val="en-US" w:eastAsia="en-US" w:bidi="ar-SA"/>
      </w:rPr>
    </w:lvl>
    <w:lvl w:ilvl="1" w:tplc="11B47AEC">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469A0950">
      <w:numFmt w:val="bullet"/>
      <w:lvlText w:val="•"/>
      <w:lvlJc w:val="left"/>
      <w:pPr>
        <w:ind w:left="1840" w:hanging="567"/>
      </w:pPr>
      <w:rPr>
        <w:rFonts w:hint="default"/>
        <w:lang w:val="en-US" w:eastAsia="en-US" w:bidi="ar-SA"/>
      </w:rPr>
    </w:lvl>
    <w:lvl w:ilvl="3" w:tplc="805A6C5C">
      <w:numFmt w:val="bullet"/>
      <w:lvlText w:val="•"/>
      <w:lvlJc w:val="left"/>
      <w:pPr>
        <w:ind w:left="2881" w:hanging="567"/>
      </w:pPr>
      <w:rPr>
        <w:rFonts w:hint="default"/>
        <w:lang w:val="en-US" w:eastAsia="en-US" w:bidi="ar-SA"/>
      </w:rPr>
    </w:lvl>
    <w:lvl w:ilvl="4" w:tplc="73201D62">
      <w:numFmt w:val="bullet"/>
      <w:lvlText w:val="•"/>
      <w:lvlJc w:val="left"/>
      <w:pPr>
        <w:ind w:left="3922" w:hanging="567"/>
      </w:pPr>
      <w:rPr>
        <w:rFonts w:hint="default"/>
        <w:lang w:val="en-US" w:eastAsia="en-US" w:bidi="ar-SA"/>
      </w:rPr>
    </w:lvl>
    <w:lvl w:ilvl="5" w:tplc="AC0E15CA">
      <w:numFmt w:val="bullet"/>
      <w:lvlText w:val="•"/>
      <w:lvlJc w:val="left"/>
      <w:pPr>
        <w:ind w:left="4962" w:hanging="567"/>
      </w:pPr>
      <w:rPr>
        <w:rFonts w:hint="default"/>
        <w:lang w:val="en-US" w:eastAsia="en-US" w:bidi="ar-SA"/>
      </w:rPr>
    </w:lvl>
    <w:lvl w:ilvl="6" w:tplc="3E801FCA">
      <w:numFmt w:val="bullet"/>
      <w:lvlText w:val="•"/>
      <w:lvlJc w:val="left"/>
      <w:pPr>
        <w:ind w:left="6003" w:hanging="567"/>
      </w:pPr>
      <w:rPr>
        <w:rFonts w:hint="default"/>
        <w:lang w:val="en-US" w:eastAsia="en-US" w:bidi="ar-SA"/>
      </w:rPr>
    </w:lvl>
    <w:lvl w:ilvl="7" w:tplc="060A0E16">
      <w:numFmt w:val="bullet"/>
      <w:lvlText w:val="•"/>
      <w:lvlJc w:val="left"/>
      <w:pPr>
        <w:ind w:left="7044" w:hanging="567"/>
      </w:pPr>
      <w:rPr>
        <w:rFonts w:hint="default"/>
        <w:lang w:val="en-US" w:eastAsia="en-US" w:bidi="ar-SA"/>
      </w:rPr>
    </w:lvl>
    <w:lvl w:ilvl="8" w:tplc="BFE8A7EA">
      <w:numFmt w:val="bullet"/>
      <w:lvlText w:val="•"/>
      <w:lvlJc w:val="left"/>
      <w:pPr>
        <w:ind w:left="8084" w:hanging="567"/>
      </w:pPr>
      <w:rPr>
        <w:rFonts w:hint="default"/>
        <w:lang w:val="en-US" w:eastAsia="en-US" w:bidi="ar-SA"/>
      </w:rPr>
    </w:lvl>
  </w:abstractNum>
  <w:abstractNum w:abstractNumId="89" w15:restartNumberingAfterBreak="0">
    <w:nsid w:val="555F73E9"/>
    <w:multiLevelType w:val="hybridMultilevel"/>
    <w:tmpl w:val="10FCE676"/>
    <w:lvl w:ilvl="0" w:tplc="EA2C4022">
      <w:start w:val="1"/>
      <w:numFmt w:val="lowerLetter"/>
      <w:lvlText w:val="(%1)"/>
      <w:lvlJc w:val="left"/>
      <w:pPr>
        <w:ind w:left="734" w:hanging="567"/>
      </w:pPr>
      <w:rPr>
        <w:rFonts w:ascii="Calibri" w:eastAsia="Calibri" w:hAnsi="Calibri" w:cs="Calibri" w:hint="default"/>
        <w:b/>
        <w:bCs/>
        <w:i w:val="0"/>
        <w:iCs w:val="0"/>
        <w:color w:val="348092"/>
        <w:spacing w:val="-1"/>
        <w:w w:val="100"/>
        <w:sz w:val="24"/>
        <w:szCs w:val="24"/>
        <w:lang w:val="en-US" w:eastAsia="en-US" w:bidi="ar-SA"/>
      </w:rPr>
    </w:lvl>
    <w:lvl w:ilvl="1" w:tplc="B360F11C">
      <w:numFmt w:val="bullet"/>
      <w:lvlText w:val="•"/>
      <w:lvlJc w:val="left"/>
      <w:pPr>
        <w:ind w:left="1682" w:hanging="567"/>
      </w:pPr>
      <w:rPr>
        <w:rFonts w:hint="default"/>
        <w:lang w:val="en-US" w:eastAsia="en-US" w:bidi="ar-SA"/>
      </w:rPr>
    </w:lvl>
    <w:lvl w:ilvl="2" w:tplc="7A488E6E">
      <w:numFmt w:val="bullet"/>
      <w:lvlText w:val="•"/>
      <w:lvlJc w:val="left"/>
      <w:pPr>
        <w:ind w:left="2625" w:hanging="567"/>
      </w:pPr>
      <w:rPr>
        <w:rFonts w:hint="default"/>
        <w:lang w:val="en-US" w:eastAsia="en-US" w:bidi="ar-SA"/>
      </w:rPr>
    </w:lvl>
    <w:lvl w:ilvl="3" w:tplc="901E3506">
      <w:numFmt w:val="bullet"/>
      <w:lvlText w:val="•"/>
      <w:lvlJc w:val="left"/>
      <w:pPr>
        <w:ind w:left="3567" w:hanging="567"/>
      </w:pPr>
      <w:rPr>
        <w:rFonts w:hint="default"/>
        <w:lang w:val="en-US" w:eastAsia="en-US" w:bidi="ar-SA"/>
      </w:rPr>
    </w:lvl>
    <w:lvl w:ilvl="4" w:tplc="87AE9E66">
      <w:numFmt w:val="bullet"/>
      <w:lvlText w:val="•"/>
      <w:lvlJc w:val="left"/>
      <w:pPr>
        <w:ind w:left="4510" w:hanging="567"/>
      </w:pPr>
      <w:rPr>
        <w:rFonts w:hint="default"/>
        <w:lang w:val="en-US" w:eastAsia="en-US" w:bidi="ar-SA"/>
      </w:rPr>
    </w:lvl>
    <w:lvl w:ilvl="5" w:tplc="5F7C9AAA">
      <w:numFmt w:val="bullet"/>
      <w:lvlText w:val="•"/>
      <w:lvlJc w:val="left"/>
      <w:pPr>
        <w:ind w:left="5453" w:hanging="567"/>
      </w:pPr>
      <w:rPr>
        <w:rFonts w:hint="default"/>
        <w:lang w:val="en-US" w:eastAsia="en-US" w:bidi="ar-SA"/>
      </w:rPr>
    </w:lvl>
    <w:lvl w:ilvl="6" w:tplc="D254933A">
      <w:numFmt w:val="bullet"/>
      <w:lvlText w:val="•"/>
      <w:lvlJc w:val="left"/>
      <w:pPr>
        <w:ind w:left="6395" w:hanging="567"/>
      </w:pPr>
      <w:rPr>
        <w:rFonts w:hint="default"/>
        <w:lang w:val="en-US" w:eastAsia="en-US" w:bidi="ar-SA"/>
      </w:rPr>
    </w:lvl>
    <w:lvl w:ilvl="7" w:tplc="90208B8E">
      <w:numFmt w:val="bullet"/>
      <w:lvlText w:val="•"/>
      <w:lvlJc w:val="left"/>
      <w:pPr>
        <w:ind w:left="7338" w:hanging="567"/>
      </w:pPr>
      <w:rPr>
        <w:rFonts w:hint="default"/>
        <w:lang w:val="en-US" w:eastAsia="en-US" w:bidi="ar-SA"/>
      </w:rPr>
    </w:lvl>
    <w:lvl w:ilvl="8" w:tplc="6310B8B2">
      <w:numFmt w:val="bullet"/>
      <w:lvlText w:val="•"/>
      <w:lvlJc w:val="left"/>
      <w:pPr>
        <w:ind w:left="8281" w:hanging="567"/>
      </w:pPr>
      <w:rPr>
        <w:rFonts w:hint="default"/>
        <w:lang w:val="en-US" w:eastAsia="en-US" w:bidi="ar-SA"/>
      </w:rPr>
    </w:lvl>
  </w:abstractNum>
  <w:abstractNum w:abstractNumId="90" w15:restartNumberingAfterBreak="0">
    <w:nsid w:val="57EB2346"/>
    <w:multiLevelType w:val="hybridMultilevel"/>
    <w:tmpl w:val="C654F682"/>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7EF2609"/>
    <w:multiLevelType w:val="hybridMultilevel"/>
    <w:tmpl w:val="D1680550"/>
    <w:lvl w:ilvl="0" w:tplc="3EBC35BC">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BD3079A0">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8DD0CC4E">
      <w:start w:val="1"/>
      <w:numFmt w:val="lowerLetter"/>
      <w:lvlText w:val="(%3)"/>
      <w:lvlJc w:val="left"/>
      <w:pPr>
        <w:ind w:left="1415" w:hanging="682"/>
      </w:pPr>
      <w:rPr>
        <w:rFonts w:ascii="Cambria" w:eastAsia="Cambria" w:hAnsi="Cambria" w:cs="Cambria" w:hint="default"/>
        <w:b w:val="0"/>
        <w:bCs w:val="0"/>
        <w:i w:val="0"/>
        <w:iCs w:val="0"/>
        <w:spacing w:val="-1"/>
        <w:w w:val="100"/>
        <w:sz w:val="22"/>
        <w:szCs w:val="22"/>
        <w:lang w:val="en-US" w:eastAsia="en-US" w:bidi="ar-SA"/>
      </w:rPr>
    </w:lvl>
    <w:lvl w:ilvl="3" w:tplc="4CFE05C6">
      <w:numFmt w:val="bullet"/>
      <w:lvlText w:val="•"/>
      <w:lvlJc w:val="left"/>
      <w:pPr>
        <w:ind w:left="3363" w:hanging="682"/>
      </w:pPr>
      <w:rPr>
        <w:rFonts w:hint="default"/>
        <w:lang w:val="en-US" w:eastAsia="en-US" w:bidi="ar-SA"/>
      </w:rPr>
    </w:lvl>
    <w:lvl w:ilvl="4" w:tplc="EDF67D32">
      <w:numFmt w:val="bullet"/>
      <w:lvlText w:val="•"/>
      <w:lvlJc w:val="left"/>
      <w:pPr>
        <w:ind w:left="4335" w:hanging="682"/>
      </w:pPr>
      <w:rPr>
        <w:rFonts w:hint="default"/>
        <w:lang w:val="en-US" w:eastAsia="en-US" w:bidi="ar-SA"/>
      </w:rPr>
    </w:lvl>
    <w:lvl w:ilvl="5" w:tplc="8F80C4CA">
      <w:numFmt w:val="bullet"/>
      <w:lvlText w:val="•"/>
      <w:lvlJc w:val="left"/>
      <w:pPr>
        <w:ind w:left="5307" w:hanging="682"/>
      </w:pPr>
      <w:rPr>
        <w:rFonts w:hint="default"/>
        <w:lang w:val="en-US" w:eastAsia="en-US" w:bidi="ar-SA"/>
      </w:rPr>
    </w:lvl>
    <w:lvl w:ilvl="6" w:tplc="F4C2596E">
      <w:numFmt w:val="bullet"/>
      <w:lvlText w:val="•"/>
      <w:lvlJc w:val="left"/>
      <w:pPr>
        <w:ind w:left="6279" w:hanging="682"/>
      </w:pPr>
      <w:rPr>
        <w:rFonts w:hint="default"/>
        <w:lang w:val="en-US" w:eastAsia="en-US" w:bidi="ar-SA"/>
      </w:rPr>
    </w:lvl>
    <w:lvl w:ilvl="7" w:tplc="41A6E38E">
      <w:numFmt w:val="bullet"/>
      <w:lvlText w:val="•"/>
      <w:lvlJc w:val="left"/>
      <w:pPr>
        <w:ind w:left="7250" w:hanging="682"/>
      </w:pPr>
      <w:rPr>
        <w:rFonts w:hint="default"/>
        <w:lang w:val="en-US" w:eastAsia="en-US" w:bidi="ar-SA"/>
      </w:rPr>
    </w:lvl>
    <w:lvl w:ilvl="8" w:tplc="7E10C894">
      <w:numFmt w:val="bullet"/>
      <w:lvlText w:val="•"/>
      <w:lvlJc w:val="left"/>
      <w:pPr>
        <w:ind w:left="8222" w:hanging="682"/>
      </w:pPr>
      <w:rPr>
        <w:rFonts w:hint="default"/>
        <w:lang w:val="en-US" w:eastAsia="en-US" w:bidi="ar-SA"/>
      </w:rPr>
    </w:lvl>
  </w:abstractNum>
  <w:abstractNum w:abstractNumId="92" w15:restartNumberingAfterBreak="0">
    <w:nsid w:val="5853375E"/>
    <w:multiLevelType w:val="hybridMultilevel"/>
    <w:tmpl w:val="A028928C"/>
    <w:lvl w:ilvl="0" w:tplc="A0D6CC32">
      <w:numFmt w:val="bullet"/>
      <w:lvlText w:val=""/>
      <w:lvlJc w:val="left"/>
      <w:pPr>
        <w:ind w:left="918"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4372E4A2">
      <w:numFmt w:val="bullet"/>
      <w:lvlText w:val="•"/>
      <w:lvlJc w:val="left"/>
      <w:pPr>
        <w:ind w:left="1614" w:hanging="428"/>
      </w:pPr>
      <w:rPr>
        <w:rFonts w:hint="default"/>
        <w:lang w:val="en-US" w:eastAsia="en-US" w:bidi="ar-SA"/>
      </w:rPr>
    </w:lvl>
    <w:lvl w:ilvl="2" w:tplc="CFA47C60">
      <w:numFmt w:val="bullet"/>
      <w:lvlText w:val="•"/>
      <w:lvlJc w:val="left"/>
      <w:pPr>
        <w:ind w:left="2308" w:hanging="428"/>
      </w:pPr>
      <w:rPr>
        <w:rFonts w:hint="default"/>
        <w:lang w:val="en-US" w:eastAsia="en-US" w:bidi="ar-SA"/>
      </w:rPr>
    </w:lvl>
    <w:lvl w:ilvl="3" w:tplc="D4FA2EB4">
      <w:numFmt w:val="bullet"/>
      <w:lvlText w:val="•"/>
      <w:lvlJc w:val="left"/>
      <w:pPr>
        <w:ind w:left="3002" w:hanging="428"/>
      </w:pPr>
      <w:rPr>
        <w:rFonts w:hint="default"/>
        <w:lang w:val="en-US" w:eastAsia="en-US" w:bidi="ar-SA"/>
      </w:rPr>
    </w:lvl>
    <w:lvl w:ilvl="4" w:tplc="03A66006">
      <w:numFmt w:val="bullet"/>
      <w:lvlText w:val="•"/>
      <w:lvlJc w:val="left"/>
      <w:pPr>
        <w:ind w:left="3696" w:hanging="428"/>
      </w:pPr>
      <w:rPr>
        <w:rFonts w:hint="default"/>
        <w:lang w:val="en-US" w:eastAsia="en-US" w:bidi="ar-SA"/>
      </w:rPr>
    </w:lvl>
    <w:lvl w:ilvl="5" w:tplc="498C0E44">
      <w:numFmt w:val="bullet"/>
      <w:lvlText w:val="•"/>
      <w:lvlJc w:val="left"/>
      <w:pPr>
        <w:ind w:left="4390" w:hanging="428"/>
      </w:pPr>
      <w:rPr>
        <w:rFonts w:hint="default"/>
        <w:lang w:val="en-US" w:eastAsia="en-US" w:bidi="ar-SA"/>
      </w:rPr>
    </w:lvl>
    <w:lvl w:ilvl="6" w:tplc="8FCCEBF6">
      <w:numFmt w:val="bullet"/>
      <w:lvlText w:val="•"/>
      <w:lvlJc w:val="left"/>
      <w:pPr>
        <w:ind w:left="5084" w:hanging="428"/>
      </w:pPr>
      <w:rPr>
        <w:rFonts w:hint="default"/>
        <w:lang w:val="en-US" w:eastAsia="en-US" w:bidi="ar-SA"/>
      </w:rPr>
    </w:lvl>
    <w:lvl w:ilvl="7" w:tplc="C88086B4">
      <w:numFmt w:val="bullet"/>
      <w:lvlText w:val="•"/>
      <w:lvlJc w:val="left"/>
      <w:pPr>
        <w:ind w:left="5778" w:hanging="428"/>
      </w:pPr>
      <w:rPr>
        <w:rFonts w:hint="default"/>
        <w:lang w:val="en-US" w:eastAsia="en-US" w:bidi="ar-SA"/>
      </w:rPr>
    </w:lvl>
    <w:lvl w:ilvl="8" w:tplc="4D2E7534">
      <w:numFmt w:val="bullet"/>
      <w:lvlText w:val="•"/>
      <w:lvlJc w:val="left"/>
      <w:pPr>
        <w:ind w:left="6472" w:hanging="428"/>
      </w:pPr>
      <w:rPr>
        <w:rFonts w:hint="default"/>
        <w:lang w:val="en-US" w:eastAsia="en-US" w:bidi="ar-SA"/>
      </w:rPr>
    </w:lvl>
  </w:abstractNum>
  <w:abstractNum w:abstractNumId="93" w15:restartNumberingAfterBreak="0">
    <w:nsid w:val="5C3522E7"/>
    <w:multiLevelType w:val="hybridMultilevel"/>
    <w:tmpl w:val="5AF86D8E"/>
    <w:lvl w:ilvl="0" w:tplc="59EC2710">
      <w:start w:val="3"/>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E74E4AC2">
      <w:start w:val="1"/>
      <w:numFmt w:val="lowerLetter"/>
      <w:lvlText w:val="(%2)"/>
      <w:lvlJc w:val="left"/>
      <w:pPr>
        <w:ind w:left="1415" w:hanging="682"/>
      </w:pPr>
      <w:rPr>
        <w:rFonts w:ascii="Cambria" w:eastAsia="Cambria" w:hAnsi="Cambria" w:cs="Cambria" w:hint="default"/>
        <w:b w:val="0"/>
        <w:bCs w:val="0"/>
        <w:i w:val="0"/>
        <w:iCs w:val="0"/>
        <w:spacing w:val="-1"/>
        <w:w w:val="100"/>
        <w:sz w:val="22"/>
        <w:szCs w:val="22"/>
        <w:lang w:val="en-US" w:eastAsia="en-US" w:bidi="ar-SA"/>
      </w:rPr>
    </w:lvl>
    <w:lvl w:ilvl="2" w:tplc="66928782">
      <w:numFmt w:val="bullet"/>
      <w:lvlText w:val="•"/>
      <w:lvlJc w:val="left"/>
      <w:pPr>
        <w:ind w:left="2391" w:hanging="682"/>
      </w:pPr>
      <w:rPr>
        <w:rFonts w:hint="default"/>
        <w:lang w:val="en-US" w:eastAsia="en-US" w:bidi="ar-SA"/>
      </w:rPr>
    </w:lvl>
    <w:lvl w:ilvl="3" w:tplc="07AA3DA0">
      <w:numFmt w:val="bullet"/>
      <w:lvlText w:val="•"/>
      <w:lvlJc w:val="left"/>
      <w:pPr>
        <w:ind w:left="3363" w:hanging="682"/>
      </w:pPr>
      <w:rPr>
        <w:rFonts w:hint="default"/>
        <w:lang w:val="en-US" w:eastAsia="en-US" w:bidi="ar-SA"/>
      </w:rPr>
    </w:lvl>
    <w:lvl w:ilvl="4" w:tplc="A8122740">
      <w:numFmt w:val="bullet"/>
      <w:lvlText w:val="•"/>
      <w:lvlJc w:val="left"/>
      <w:pPr>
        <w:ind w:left="4335" w:hanging="682"/>
      </w:pPr>
      <w:rPr>
        <w:rFonts w:hint="default"/>
        <w:lang w:val="en-US" w:eastAsia="en-US" w:bidi="ar-SA"/>
      </w:rPr>
    </w:lvl>
    <w:lvl w:ilvl="5" w:tplc="296C6B12">
      <w:numFmt w:val="bullet"/>
      <w:lvlText w:val="•"/>
      <w:lvlJc w:val="left"/>
      <w:pPr>
        <w:ind w:left="5307" w:hanging="682"/>
      </w:pPr>
      <w:rPr>
        <w:rFonts w:hint="default"/>
        <w:lang w:val="en-US" w:eastAsia="en-US" w:bidi="ar-SA"/>
      </w:rPr>
    </w:lvl>
    <w:lvl w:ilvl="6" w:tplc="F97CD572">
      <w:numFmt w:val="bullet"/>
      <w:lvlText w:val="•"/>
      <w:lvlJc w:val="left"/>
      <w:pPr>
        <w:ind w:left="6279" w:hanging="682"/>
      </w:pPr>
      <w:rPr>
        <w:rFonts w:hint="default"/>
        <w:lang w:val="en-US" w:eastAsia="en-US" w:bidi="ar-SA"/>
      </w:rPr>
    </w:lvl>
    <w:lvl w:ilvl="7" w:tplc="F1E0C076">
      <w:numFmt w:val="bullet"/>
      <w:lvlText w:val="•"/>
      <w:lvlJc w:val="left"/>
      <w:pPr>
        <w:ind w:left="7250" w:hanging="682"/>
      </w:pPr>
      <w:rPr>
        <w:rFonts w:hint="default"/>
        <w:lang w:val="en-US" w:eastAsia="en-US" w:bidi="ar-SA"/>
      </w:rPr>
    </w:lvl>
    <w:lvl w:ilvl="8" w:tplc="E220745C">
      <w:numFmt w:val="bullet"/>
      <w:lvlText w:val="•"/>
      <w:lvlJc w:val="left"/>
      <w:pPr>
        <w:ind w:left="8222" w:hanging="682"/>
      </w:pPr>
      <w:rPr>
        <w:rFonts w:hint="default"/>
        <w:lang w:val="en-US" w:eastAsia="en-US" w:bidi="ar-SA"/>
      </w:rPr>
    </w:lvl>
  </w:abstractNum>
  <w:abstractNum w:abstractNumId="94" w15:restartNumberingAfterBreak="0">
    <w:nsid w:val="5C7A0AC4"/>
    <w:multiLevelType w:val="hybridMultilevel"/>
    <w:tmpl w:val="8ADC9342"/>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D6124C7"/>
    <w:multiLevelType w:val="hybridMultilevel"/>
    <w:tmpl w:val="4A68CD02"/>
    <w:lvl w:ilvl="0" w:tplc="6746716A">
      <w:start w:val="10"/>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7312EBEE">
      <w:numFmt w:val="bullet"/>
      <w:lvlText w:val="•"/>
      <w:lvlJc w:val="left"/>
      <w:pPr>
        <w:ind w:left="1682" w:hanging="567"/>
      </w:pPr>
      <w:rPr>
        <w:rFonts w:hint="default"/>
        <w:lang w:val="en-US" w:eastAsia="en-US" w:bidi="ar-SA"/>
      </w:rPr>
    </w:lvl>
    <w:lvl w:ilvl="2" w:tplc="BD38927A">
      <w:numFmt w:val="bullet"/>
      <w:lvlText w:val="•"/>
      <w:lvlJc w:val="left"/>
      <w:pPr>
        <w:ind w:left="2625" w:hanging="567"/>
      </w:pPr>
      <w:rPr>
        <w:rFonts w:hint="default"/>
        <w:lang w:val="en-US" w:eastAsia="en-US" w:bidi="ar-SA"/>
      </w:rPr>
    </w:lvl>
    <w:lvl w:ilvl="3" w:tplc="EC3EBEF0">
      <w:numFmt w:val="bullet"/>
      <w:lvlText w:val="•"/>
      <w:lvlJc w:val="left"/>
      <w:pPr>
        <w:ind w:left="3567" w:hanging="567"/>
      </w:pPr>
      <w:rPr>
        <w:rFonts w:hint="default"/>
        <w:lang w:val="en-US" w:eastAsia="en-US" w:bidi="ar-SA"/>
      </w:rPr>
    </w:lvl>
    <w:lvl w:ilvl="4" w:tplc="6DEA2868">
      <w:numFmt w:val="bullet"/>
      <w:lvlText w:val="•"/>
      <w:lvlJc w:val="left"/>
      <w:pPr>
        <w:ind w:left="4510" w:hanging="567"/>
      </w:pPr>
      <w:rPr>
        <w:rFonts w:hint="default"/>
        <w:lang w:val="en-US" w:eastAsia="en-US" w:bidi="ar-SA"/>
      </w:rPr>
    </w:lvl>
    <w:lvl w:ilvl="5" w:tplc="9670D378">
      <w:numFmt w:val="bullet"/>
      <w:lvlText w:val="•"/>
      <w:lvlJc w:val="left"/>
      <w:pPr>
        <w:ind w:left="5453" w:hanging="567"/>
      </w:pPr>
      <w:rPr>
        <w:rFonts w:hint="default"/>
        <w:lang w:val="en-US" w:eastAsia="en-US" w:bidi="ar-SA"/>
      </w:rPr>
    </w:lvl>
    <w:lvl w:ilvl="6" w:tplc="44C6B3D6">
      <w:numFmt w:val="bullet"/>
      <w:lvlText w:val="•"/>
      <w:lvlJc w:val="left"/>
      <w:pPr>
        <w:ind w:left="6395" w:hanging="567"/>
      </w:pPr>
      <w:rPr>
        <w:rFonts w:hint="default"/>
        <w:lang w:val="en-US" w:eastAsia="en-US" w:bidi="ar-SA"/>
      </w:rPr>
    </w:lvl>
    <w:lvl w:ilvl="7" w:tplc="8A267B90">
      <w:numFmt w:val="bullet"/>
      <w:lvlText w:val="•"/>
      <w:lvlJc w:val="left"/>
      <w:pPr>
        <w:ind w:left="7338" w:hanging="567"/>
      </w:pPr>
      <w:rPr>
        <w:rFonts w:hint="default"/>
        <w:lang w:val="en-US" w:eastAsia="en-US" w:bidi="ar-SA"/>
      </w:rPr>
    </w:lvl>
    <w:lvl w:ilvl="8" w:tplc="C816AB9A">
      <w:numFmt w:val="bullet"/>
      <w:lvlText w:val="•"/>
      <w:lvlJc w:val="left"/>
      <w:pPr>
        <w:ind w:left="8281" w:hanging="567"/>
      </w:pPr>
      <w:rPr>
        <w:rFonts w:hint="default"/>
        <w:lang w:val="en-US" w:eastAsia="en-US" w:bidi="ar-SA"/>
      </w:rPr>
    </w:lvl>
  </w:abstractNum>
  <w:abstractNum w:abstractNumId="96" w15:restartNumberingAfterBreak="0">
    <w:nsid w:val="5D7A5420"/>
    <w:multiLevelType w:val="hybridMultilevel"/>
    <w:tmpl w:val="4190B226"/>
    <w:lvl w:ilvl="0" w:tplc="E21CCA2E">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F3E4247A">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B436F78E">
      <w:numFmt w:val="bullet"/>
      <w:lvlText w:val="•"/>
      <w:lvlJc w:val="left"/>
      <w:pPr>
        <w:ind w:left="2625" w:hanging="567"/>
      </w:pPr>
      <w:rPr>
        <w:rFonts w:hint="default"/>
        <w:lang w:val="en-US" w:eastAsia="en-US" w:bidi="ar-SA"/>
      </w:rPr>
    </w:lvl>
    <w:lvl w:ilvl="3" w:tplc="8E00FDB2">
      <w:numFmt w:val="bullet"/>
      <w:lvlText w:val="•"/>
      <w:lvlJc w:val="left"/>
      <w:pPr>
        <w:ind w:left="3567" w:hanging="567"/>
      </w:pPr>
      <w:rPr>
        <w:rFonts w:hint="default"/>
        <w:lang w:val="en-US" w:eastAsia="en-US" w:bidi="ar-SA"/>
      </w:rPr>
    </w:lvl>
    <w:lvl w:ilvl="4" w:tplc="3586CE2C">
      <w:numFmt w:val="bullet"/>
      <w:lvlText w:val="•"/>
      <w:lvlJc w:val="left"/>
      <w:pPr>
        <w:ind w:left="4510" w:hanging="567"/>
      </w:pPr>
      <w:rPr>
        <w:rFonts w:hint="default"/>
        <w:lang w:val="en-US" w:eastAsia="en-US" w:bidi="ar-SA"/>
      </w:rPr>
    </w:lvl>
    <w:lvl w:ilvl="5" w:tplc="FFD0548A">
      <w:numFmt w:val="bullet"/>
      <w:lvlText w:val="•"/>
      <w:lvlJc w:val="left"/>
      <w:pPr>
        <w:ind w:left="5453" w:hanging="567"/>
      </w:pPr>
      <w:rPr>
        <w:rFonts w:hint="default"/>
        <w:lang w:val="en-US" w:eastAsia="en-US" w:bidi="ar-SA"/>
      </w:rPr>
    </w:lvl>
    <w:lvl w:ilvl="6" w:tplc="90E4F3DA">
      <w:numFmt w:val="bullet"/>
      <w:lvlText w:val="•"/>
      <w:lvlJc w:val="left"/>
      <w:pPr>
        <w:ind w:left="6395" w:hanging="567"/>
      </w:pPr>
      <w:rPr>
        <w:rFonts w:hint="default"/>
        <w:lang w:val="en-US" w:eastAsia="en-US" w:bidi="ar-SA"/>
      </w:rPr>
    </w:lvl>
    <w:lvl w:ilvl="7" w:tplc="8A50C11A">
      <w:numFmt w:val="bullet"/>
      <w:lvlText w:val="•"/>
      <w:lvlJc w:val="left"/>
      <w:pPr>
        <w:ind w:left="7338" w:hanging="567"/>
      </w:pPr>
      <w:rPr>
        <w:rFonts w:hint="default"/>
        <w:lang w:val="en-US" w:eastAsia="en-US" w:bidi="ar-SA"/>
      </w:rPr>
    </w:lvl>
    <w:lvl w:ilvl="8" w:tplc="7994BC7C">
      <w:numFmt w:val="bullet"/>
      <w:lvlText w:val="•"/>
      <w:lvlJc w:val="left"/>
      <w:pPr>
        <w:ind w:left="8281" w:hanging="567"/>
      </w:pPr>
      <w:rPr>
        <w:rFonts w:hint="default"/>
        <w:lang w:val="en-US" w:eastAsia="en-US" w:bidi="ar-SA"/>
      </w:rPr>
    </w:lvl>
  </w:abstractNum>
  <w:abstractNum w:abstractNumId="97" w15:restartNumberingAfterBreak="0">
    <w:nsid w:val="5E453C46"/>
    <w:multiLevelType w:val="hybridMultilevel"/>
    <w:tmpl w:val="39A4B964"/>
    <w:lvl w:ilvl="0" w:tplc="D1CC3120">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E3C0C964">
      <w:start w:val="1"/>
      <w:numFmt w:val="decimal"/>
      <w:lvlText w:val="%2."/>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2" w:tplc="B50E919A">
      <w:start w:val="1"/>
      <w:numFmt w:val="lowerLetter"/>
      <w:lvlText w:val="(%3)"/>
      <w:lvlJc w:val="left"/>
      <w:pPr>
        <w:ind w:left="1415" w:hanging="682"/>
      </w:pPr>
      <w:rPr>
        <w:rFonts w:ascii="Cambria" w:eastAsia="Cambria" w:hAnsi="Cambria" w:cs="Cambria" w:hint="default"/>
        <w:b w:val="0"/>
        <w:bCs w:val="0"/>
        <w:i w:val="0"/>
        <w:iCs w:val="0"/>
        <w:spacing w:val="-1"/>
        <w:w w:val="100"/>
        <w:sz w:val="22"/>
        <w:szCs w:val="22"/>
        <w:lang w:val="en-US" w:eastAsia="en-US" w:bidi="ar-SA"/>
      </w:rPr>
    </w:lvl>
    <w:lvl w:ilvl="3" w:tplc="3FB0B1E8">
      <w:numFmt w:val="bullet"/>
      <w:lvlText w:val="•"/>
      <w:lvlJc w:val="left"/>
      <w:pPr>
        <w:ind w:left="3363" w:hanging="682"/>
      </w:pPr>
      <w:rPr>
        <w:rFonts w:hint="default"/>
        <w:lang w:val="en-US" w:eastAsia="en-US" w:bidi="ar-SA"/>
      </w:rPr>
    </w:lvl>
    <w:lvl w:ilvl="4" w:tplc="965492E0">
      <w:numFmt w:val="bullet"/>
      <w:lvlText w:val="•"/>
      <w:lvlJc w:val="left"/>
      <w:pPr>
        <w:ind w:left="4335" w:hanging="682"/>
      </w:pPr>
      <w:rPr>
        <w:rFonts w:hint="default"/>
        <w:lang w:val="en-US" w:eastAsia="en-US" w:bidi="ar-SA"/>
      </w:rPr>
    </w:lvl>
    <w:lvl w:ilvl="5" w:tplc="48BE032E">
      <w:numFmt w:val="bullet"/>
      <w:lvlText w:val="•"/>
      <w:lvlJc w:val="left"/>
      <w:pPr>
        <w:ind w:left="5307" w:hanging="682"/>
      </w:pPr>
      <w:rPr>
        <w:rFonts w:hint="default"/>
        <w:lang w:val="en-US" w:eastAsia="en-US" w:bidi="ar-SA"/>
      </w:rPr>
    </w:lvl>
    <w:lvl w:ilvl="6" w:tplc="37BEE11C">
      <w:numFmt w:val="bullet"/>
      <w:lvlText w:val="•"/>
      <w:lvlJc w:val="left"/>
      <w:pPr>
        <w:ind w:left="6279" w:hanging="682"/>
      </w:pPr>
      <w:rPr>
        <w:rFonts w:hint="default"/>
        <w:lang w:val="en-US" w:eastAsia="en-US" w:bidi="ar-SA"/>
      </w:rPr>
    </w:lvl>
    <w:lvl w:ilvl="7" w:tplc="9FAAD0CA">
      <w:numFmt w:val="bullet"/>
      <w:lvlText w:val="•"/>
      <w:lvlJc w:val="left"/>
      <w:pPr>
        <w:ind w:left="7250" w:hanging="682"/>
      </w:pPr>
      <w:rPr>
        <w:rFonts w:hint="default"/>
        <w:lang w:val="en-US" w:eastAsia="en-US" w:bidi="ar-SA"/>
      </w:rPr>
    </w:lvl>
    <w:lvl w:ilvl="8" w:tplc="74984FDC">
      <w:numFmt w:val="bullet"/>
      <w:lvlText w:val="•"/>
      <w:lvlJc w:val="left"/>
      <w:pPr>
        <w:ind w:left="8222" w:hanging="682"/>
      </w:pPr>
      <w:rPr>
        <w:rFonts w:hint="default"/>
        <w:lang w:val="en-US" w:eastAsia="en-US" w:bidi="ar-SA"/>
      </w:rPr>
    </w:lvl>
  </w:abstractNum>
  <w:abstractNum w:abstractNumId="98" w15:restartNumberingAfterBreak="0">
    <w:nsid w:val="5FC676EC"/>
    <w:multiLevelType w:val="hybridMultilevel"/>
    <w:tmpl w:val="0CD23BCC"/>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FF036E8"/>
    <w:multiLevelType w:val="hybridMultilevel"/>
    <w:tmpl w:val="5CD8512A"/>
    <w:lvl w:ilvl="0" w:tplc="2EEEC02E">
      <w:numFmt w:val="bullet"/>
      <w:lvlText w:val=""/>
      <w:lvlJc w:val="left"/>
      <w:pPr>
        <w:ind w:left="485"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5D40D3D6">
      <w:numFmt w:val="bullet"/>
      <w:lvlText w:val="•"/>
      <w:lvlJc w:val="left"/>
      <w:pPr>
        <w:ind w:left="979" w:hanging="284"/>
      </w:pPr>
      <w:rPr>
        <w:rFonts w:hint="default"/>
        <w:lang w:val="en-US" w:eastAsia="en-US" w:bidi="ar-SA"/>
      </w:rPr>
    </w:lvl>
    <w:lvl w:ilvl="2" w:tplc="46102248">
      <w:numFmt w:val="bullet"/>
      <w:lvlText w:val="•"/>
      <w:lvlJc w:val="left"/>
      <w:pPr>
        <w:ind w:left="1478" w:hanging="284"/>
      </w:pPr>
      <w:rPr>
        <w:rFonts w:hint="default"/>
        <w:lang w:val="en-US" w:eastAsia="en-US" w:bidi="ar-SA"/>
      </w:rPr>
    </w:lvl>
    <w:lvl w:ilvl="3" w:tplc="A172F8FE">
      <w:numFmt w:val="bullet"/>
      <w:lvlText w:val="•"/>
      <w:lvlJc w:val="left"/>
      <w:pPr>
        <w:ind w:left="1977" w:hanging="284"/>
      </w:pPr>
      <w:rPr>
        <w:rFonts w:hint="default"/>
        <w:lang w:val="en-US" w:eastAsia="en-US" w:bidi="ar-SA"/>
      </w:rPr>
    </w:lvl>
    <w:lvl w:ilvl="4" w:tplc="EE70DA22">
      <w:numFmt w:val="bullet"/>
      <w:lvlText w:val="•"/>
      <w:lvlJc w:val="left"/>
      <w:pPr>
        <w:ind w:left="2476" w:hanging="284"/>
      </w:pPr>
      <w:rPr>
        <w:rFonts w:hint="default"/>
        <w:lang w:val="en-US" w:eastAsia="en-US" w:bidi="ar-SA"/>
      </w:rPr>
    </w:lvl>
    <w:lvl w:ilvl="5" w:tplc="E85A5424">
      <w:numFmt w:val="bullet"/>
      <w:lvlText w:val="•"/>
      <w:lvlJc w:val="left"/>
      <w:pPr>
        <w:ind w:left="2975" w:hanging="284"/>
      </w:pPr>
      <w:rPr>
        <w:rFonts w:hint="default"/>
        <w:lang w:val="en-US" w:eastAsia="en-US" w:bidi="ar-SA"/>
      </w:rPr>
    </w:lvl>
    <w:lvl w:ilvl="6" w:tplc="4C909530">
      <w:numFmt w:val="bullet"/>
      <w:lvlText w:val="•"/>
      <w:lvlJc w:val="left"/>
      <w:pPr>
        <w:ind w:left="3474" w:hanging="284"/>
      </w:pPr>
      <w:rPr>
        <w:rFonts w:hint="default"/>
        <w:lang w:val="en-US" w:eastAsia="en-US" w:bidi="ar-SA"/>
      </w:rPr>
    </w:lvl>
    <w:lvl w:ilvl="7" w:tplc="E8B8871A">
      <w:numFmt w:val="bullet"/>
      <w:lvlText w:val="•"/>
      <w:lvlJc w:val="left"/>
      <w:pPr>
        <w:ind w:left="3973" w:hanging="284"/>
      </w:pPr>
      <w:rPr>
        <w:rFonts w:hint="default"/>
        <w:lang w:val="en-US" w:eastAsia="en-US" w:bidi="ar-SA"/>
      </w:rPr>
    </w:lvl>
    <w:lvl w:ilvl="8" w:tplc="71740CC6">
      <w:numFmt w:val="bullet"/>
      <w:lvlText w:val="•"/>
      <w:lvlJc w:val="left"/>
      <w:pPr>
        <w:ind w:left="4472" w:hanging="284"/>
      </w:pPr>
      <w:rPr>
        <w:rFonts w:hint="default"/>
        <w:lang w:val="en-US" w:eastAsia="en-US" w:bidi="ar-SA"/>
      </w:rPr>
    </w:lvl>
  </w:abstractNum>
  <w:abstractNum w:abstractNumId="100" w15:restartNumberingAfterBreak="0">
    <w:nsid w:val="60254053"/>
    <w:multiLevelType w:val="hybridMultilevel"/>
    <w:tmpl w:val="F6C489A0"/>
    <w:lvl w:ilvl="0" w:tplc="32FC6E50">
      <w:start w:val="1"/>
      <w:numFmt w:val="lowerLetter"/>
      <w:lvlText w:val="%1)"/>
      <w:lvlJc w:val="left"/>
      <w:pPr>
        <w:ind w:left="1245" w:hanging="512"/>
      </w:pPr>
      <w:rPr>
        <w:rFonts w:ascii="Cambria" w:eastAsia="Cambria" w:hAnsi="Cambria" w:cs="Cambria" w:hint="default"/>
        <w:b w:val="0"/>
        <w:bCs w:val="0"/>
        <w:i w:val="0"/>
        <w:iCs w:val="0"/>
        <w:spacing w:val="0"/>
        <w:w w:val="99"/>
        <w:sz w:val="20"/>
        <w:szCs w:val="20"/>
        <w:lang w:val="en-US" w:eastAsia="en-US" w:bidi="ar-SA"/>
      </w:rPr>
    </w:lvl>
    <w:lvl w:ilvl="1" w:tplc="4AF04074">
      <w:numFmt w:val="bullet"/>
      <w:lvlText w:val="•"/>
      <w:lvlJc w:val="left"/>
      <w:pPr>
        <w:ind w:left="2132" w:hanging="512"/>
      </w:pPr>
      <w:rPr>
        <w:rFonts w:hint="default"/>
        <w:lang w:val="en-US" w:eastAsia="en-US" w:bidi="ar-SA"/>
      </w:rPr>
    </w:lvl>
    <w:lvl w:ilvl="2" w:tplc="EDA6947E">
      <w:numFmt w:val="bullet"/>
      <w:lvlText w:val="•"/>
      <w:lvlJc w:val="left"/>
      <w:pPr>
        <w:ind w:left="3025" w:hanging="512"/>
      </w:pPr>
      <w:rPr>
        <w:rFonts w:hint="default"/>
        <w:lang w:val="en-US" w:eastAsia="en-US" w:bidi="ar-SA"/>
      </w:rPr>
    </w:lvl>
    <w:lvl w:ilvl="3" w:tplc="312834C4">
      <w:numFmt w:val="bullet"/>
      <w:lvlText w:val="•"/>
      <w:lvlJc w:val="left"/>
      <w:pPr>
        <w:ind w:left="3917" w:hanging="512"/>
      </w:pPr>
      <w:rPr>
        <w:rFonts w:hint="default"/>
        <w:lang w:val="en-US" w:eastAsia="en-US" w:bidi="ar-SA"/>
      </w:rPr>
    </w:lvl>
    <w:lvl w:ilvl="4" w:tplc="C5D64278">
      <w:numFmt w:val="bullet"/>
      <w:lvlText w:val="•"/>
      <w:lvlJc w:val="left"/>
      <w:pPr>
        <w:ind w:left="4810" w:hanging="512"/>
      </w:pPr>
      <w:rPr>
        <w:rFonts w:hint="default"/>
        <w:lang w:val="en-US" w:eastAsia="en-US" w:bidi="ar-SA"/>
      </w:rPr>
    </w:lvl>
    <w:lvl w:ilvl="5" w:tplc="5C884B0C">
      <w:numFmt w:val="bullet"/>
      <w:lvlText w:val="•"/>
      <w:lvlJc w:val="left"/>
      <w:pPr>
        <w:ind w:left="5703" w:hanging="512"/>
      </w:pPr>
      <w:rPr>
        <w:rFonts w:hint="default"/>
        <w:lang w:val="en-US" w:eastAsia="en-US" w:bidi="ar-SA"/>
      </w:rPr>
    </w:lvl>
    <w:lvl w:ilvl="6" w:tplc="7F5A1B56">
      <w:numFmt w:val="bullet"/>
      <w:lvlText w:val="•"/>
      <w:lvlJc w:val="left"/>
      <w:pPr>
        <w:ind w:left="6595" w:hanging="512"/>
      </w:pPr>
      <w:rPr>
        <w:rFonts w:hint="default"/>
        <w:lang w:val="en-US" w:eastAsia="en-US" w:bidi="ar-SA"/>
      </w:rPr>
    </w:lvl>
    <w:lvl w:ilvl="7" w:tplc="0BEA4E0A">
      <w:numFmt w:val="bullet"/>
      <w:lvlText w:val="•"/>
      <w:lvlJc w:val="left"/>
      <w:pPr>
        <w:ind w:left="7488" w:hanging="512"/>
      </w:pPr>
      <w:rPr>
        <w:rFonts w:hint="default"/>
        <w:lang w:val="en-US" w:eastAsia="en-US" w:bidi="ar-SA"/>
      </w:rPr>
    </w:lvl>
    <w:lvl w:ilvl="8" w:tplc="3062A492">
      <w:numFmt w:val="bullet"/>
      <w:lvlText w:val="•"/>
      <w:lvlJc w:val="left"/>
      <w:pPr>
        <w:ind w:left="8381" w:hanging="512"/>
      </w:pPr>
      <w:rPr>
        <w:rFonts w:hint="default"/>
        <w:lang w:val="en-US" w:eastAsia="en-US" w:bidi="ar-SA"/>
      </w:rPr>
    </w:lvl>
  </w:abstractNum>
  <w:abstractNum w:abstractNumId="101" w15:restartNumberingAfterBreak="0">
    <w:nsid w:val="6137424A"/>
    <w:multiLevelType w:val="hybridMultilevel"/>
    <w:tmpl w:val="9F783F82"/>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32305C3"/>
    <w:multiLevelType w:val="hybridMultilevel"/>
    <w:tmpl w:val="85523FBE"/>
    <w:lvl w:ilvl="0" w:tplc="C696DAD2">
      <w:start w:val="6"/>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45FE9AD4">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589E2474">
      <w:numFmt w:val="bullet"/>
      <w:lvlText w:val="•"/>
      <w:lvlJc w:val="left"/>
      <w:pPr>
        <w:ind w:left="2409" w:hanging="682"/>
      </w:pPr>
      <w:rPr>
        <w:rFonts w:hint="default"/>
        <w:lang w:val="en-US" w:eastAsia="en-US" w:bidi="ar-SA"/>
      </w:rPr>
    </w:lvl>
    <w:lvl w:ilvl="3" w:tplc="F15E4986">
      <w:numFmt w:val="bullet"/>
      <w:lvlText w:val="•"/>
      <w:lvlJc w:val="left"/>
      <w:pPr>
        <w:ind w:left="3379" w:hanging="682"/>
      </w:pPr>
      <w:rPr>
        <w:rFonts w:hint="default"/>
        <w:lang w:val="en-US" w:eastAsia="en-US" w:bidi="ar-SA"/>
      </w:rPr>
    </w:lvl>
    <w:lvl w:ilvl="4" w:tplc="116CADC8">
      <w:numFmt w:val="bullet"/>
      <w:lvlText w:val="•"/>
      <w:lvlJc w:val="left"/>
      <w:pPr>
        <w:ind w:left="4348" w:hanging="682"/>
      </w:pPr>
      <w:rPr>
        <w:rFonts w:hint="default"/>
        <w:lang w:val="en-US" w:eastAsia="en-US" w:bidi="ar-SA"/>
      </w:rPr>
    </w:lvl>
    <w:lvl w:ilvl="5" w:tplc="627EED56">
      <w:numFmt w:val="bullet"/>
      <w:lvlText w:val="•"/>
      <w:lvlJc w:val="left"/>
      <w:pPr>
        <w:ind w:left="5318" w:hanging="682"/>
      </w:pPr>
      <w:rPr>
        <w:rFonts w:hint="default"/>
        <w:lang w:val="en-US" w:eastAsia="en-US" w:bidi="ar-SA"/>
      </w:rPr>
    </w:lvl>
    <w:lvl w:ilvl="6" w:tplc="97449B58">
      <w:numFmt w:val="bullet"/>
      <w:lvlText w:val="•"/>
      <w:lvlJc w:val="left"/>
      <w:pPr>
        <w:ind w:left="6288" w:hanging="682"/>
      </w:pPr>
      <w:rPr>
        <w:rFonts w:hint="default"/>
        <w:lang w:val="en-US" w:eastAsia="en-US" w:bidi="ar-SA"/>
      </w:rPr>
    </w:lvl>
    <w:lvl w:ilvl="7" w:tplc="EA1AA6AC">
      <w:numFmt w:val="bullet"/>
      <w:lvlText w:val="•"/>
      <w:lvlJc w:val="left"/>
      <w:pPr>
        <w:ind w:left="7257" w:hanging="682"/>
      </w:pPr>
      <w:rPr>
        <w:rFonts w:hint="default"/>
        <w:lang w:val="en-US" w:eastAsia="en-US" w:bidi="ar-SA"/>
      </w:rPr>
    </w:lvl>
    <w:lvl w:ilvl="8" w:tplc="9EBC05CC">
      <w:numFmt w:val="bullet"/>
      <w:lvlText w:val="•"/>
      <w:lvlJc w:val="left"/>
      <w:pPr>
        <w:ind w:left="8227" w:hanging="682"/>
      </w:pPr>
      <w:rPr>
        <w:rFonts w:hint="default"/>
        <w:lang w:val="en-US" w:eastAsia="en-US" w:bidi="ar-SA"/>
      </w:rPr>
    </w:lvl>
  </w:abstractNum>
  <w:abstractNum w:abstractNumId="103" w15:restartNumberingAfterBreak="0">
    <w:nsid w:val="63CB3FE2"/>
    <w:multiLevelType w:val="hybridMultilevel"/>
    <w:tmpl w:val="1CA40654"/>
    <w:lvl w:ilvl="0" w:tplc="068C7204">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6B62C6E">
      <w:numFmt w:val="bullet"/>
      <w:lvlText w:val="•"/>
      <w:lvlJc w:val="left"/>
      <w:pPr>
        <w:ind w:left="958" w:hanging="284"/>
      </w:pPr>
      <w:rPr>
        <w:rFonts w:hint="default"/>
        <w:lang w:val="en-US" w:eastAsia="en-US" w:bidi="ar-SA"/>
      </w:rPr>
    </w:lvl>
    <w:lvl w:ilvl="2" w:tplc="D722BD38">
      <w:numFmt w:val="bullet"/>
      <w:lvlText w:val="•"/>
      <w:lvlJc w:val="left"/>
      <w:pPr>
        <w:ind w:left="1456" w:hanging="284"/>
      </w:pPr>
      <w:rPr>
        <w:rFonts w:hint="default"/>
        <w:lang w:val="en-US" w:eastAsia="en-US" w:bidi="ar-SA"/>
      </w:rPr>
    </w:lvl>
    <w:lvl w:ilvl="3" w:tplc="C3A2D8E4">
      <w:numFmt w:val="bullet"/>
      <w:lvlText w:val="•"/>
      <w:lvlJc w:val="left"/>
      <w:pPr>
        <w:ind w:left="1954" w:hanging="284"/>
      </w:pPr>
      <w:rPr>
        <w:rFonts w:hint="default"/>
        <w:lang w:val="en-US" w:eastAsia="en-US" w:bidi="ar-SA"/>
      </w:rPr>
    </w:lvl>
    <w:lvl w:ilvl="4" w:tplc="4B521572">
      <w:numFmt w:val="bullet"/>
      <w:lvlText w:val="•"/>
      <w:lvlJc w:val="left"/>
      <w:pPr>
        <w:ind w:left="2452" w:hanging="284"/>
      </w:pPr>
      <w:rPr>
        <w:rFonts w:hint="default"/>
        <w:lang w:val="en-US" w:eastAsia="en-US" w:bidi="ar-SA"/>
      </w:rPr>
    </w:lvl>
    <w:lvl w:ilvl="5" w:tplc="0AA262B4">
      <w:numFmt w:val="bullet"/>
      <w:lvlText w:val="•"/>
      <w:lvlJc w:val="left"/>
      <w:pPr>
        <w:ind w:left="2951" w:hanging="284"/>
      </w:pPr>
      <w:rPr>
        <w:rFonts w:hint="default"/>
        <w:lang w:val="en-US" w:eastAsia="en-US" w:bidi="ar-SA"/>
      </w:rPr>
    </w:lvl>
    <w:lvl w:ilvl="6" w:tplc="29865F6E">
      <w:numFmt w:val="bullet"/>
      <w:lvlText w:val="•"/>
      <w:lvlJc w:val="left"/>
      <w:pPr>
        <w:ind w:left="3449" w:hanging="284"/>
      </w:pPr>
      <w:rPr>
        <w:rFonts w:hint="default"/>
        <w:lang w:val="en-US" w:eastAsia="en-US" w:bidi="ar-SA"/>
      </w:rPr>
    </w:lvl>
    <w:lvl w:ilvl="7" w:tplc="93886950">
      <w:numFmt w:val="bullet"/>
      <w:lvlText w:val="•"/>
      <w:lvlJc w:val="left"/>
      <w:pPr>
        <w:ind w:left="3947" w:hanging="284"/>
      </w:pPr>
      <w:rPr>
        <w:rFonts w:hint="default"/>
        <w:lang w:val="en-US" w:eastAsia="en-US" w:bidi="ar-SA"/>
      </w:rPr>
    </w:lvl>
    <w:lvl w:ilvl="8" w:tplc="995ABFCE">
      <w:numFmt w:val="bullet"/>
      <w:lvlText w:val="•"/>
      <w:lvlJc w:val="left"/>
      <w:pPr>
        <w:ind w:left="4445" w:hanging="284"/>
      </w:pPr>
      <w:rPr>
        <w:rFonts w:hint="default"/>
        <w:lang w:val="en-US" w:eastAsia="en-US" w:bidi="ar-SA"/>
      </w:rPr>
    </w:lvl>
  </w:abstractNum>
  <w:abstractNum w:abstractNumId="104" w15:restartNumberingAfterBreak="0">
    <w:nsid w:val="63CD7AD3"/>
    <w:multiLevelType w:val="hybridMultilevel"/>
    <w:tmpl w:val="62AA6F46"/>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4137D52"/>
    <w:multiLevelType w:val="hybridMultilevel"/>
    <w:tmpl w:val="25AA6A90"/>
    <w:lvl w:ilvl="0" w:tplc="9D0C6C0E">
      <w:start w:val="1"/>
      <w:numFmt w:val="upperLetter"/>
      <w:lvlText w:val="%1."/>
      <w:lvlJc w:val="left"/>
      <w:pPr>
        <w:ind w:left="734" w:hanging="567"/>
      </w:pPr>
      <w:rPr>
        <w:rFonts w:ascii="Calibri" w:eastAsia="Calibri" w:hAnsi="Calibri" w:cs="Calibri" w:hint="default"/>
        <w:b/>
        <w:bCs/>
        <w:i w:val="0"/>
        <w:iCs w:val="0"/>
        <w:color w:val="348092"/>
        <w:spacing w:val="0"/>
        <w:w w:val="100"/>
        <w:sz w:val="28"/>
        <w:szCs w:val="28"/>
        <w:lang w:val="en-US" w:eastAsia="en-US" w:bidi="ar-SA"/>
      </w:rPr>
    </w:lvl>
    <w:lvl w:ilvl="1" w:tplc="B6B2817E">
      <w:start w:val="1"/>
      <w:numFmt w:val="decimal"/>
      <w:lvlText w:val="%2."/>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2" w:tplc="1D16302E">
      <w:numFmt w:val="bullet"/>
      <w:lvlText w:val="•"/>
      <w:lvlJc w:val="left"/>
      <w:pPr>
        <w:ind w:left="2625" w:hanging="567"/>
      </w:pPr>
      <w:rPr>
        <w:rFonts w:hint="default"/>
        <w:lang w:val="en-US" w:eastAsia="en-US" w:bidi="ar-SA"/>
      </w:rPr>
    </w:lvl>
    <w:lvl w:ilvl="3" w:tplc="C0F27ADC">
      <w:numFmt w:val="bullet"/>
      <w:lvlText w:val="•"/>
      <w:lvlJc w:val="left"/>
      <w:pPr>
        <w:ind w:left="3567" w:hanging="567"/>
      </w:pPr>
      <w:rPr>
        <w:rFonts w:hint="default"/>
        <w:lang w:val="en-US" w:eastAsia="en-US" w:bidi="ar-SA"/>
      </w:rPr>
    </w:lvl>
    <w:lvl w:ilvl="4" w:tplc="D4FC6C26">
      <w:numFmt w:val="bullet"/>
      <w:lvlText w:val="•"/>
      <w:lvlJc w:val="left"/>
      <w:pPr>
        <w:ind w:left="4510" w:hanging="567"/>
      </w:pPr>
      <w:rPr>
        <w:rFonts w:hint="default"/>
        <w:lang w:val="en-US" w:eastAsia="en-US" w:bidi="ar-SA"/>
      </w:rPr>
    </w:lvl>
    <w:lvl w:ilvl="5" w:tplc="74B0E598">
      <w:numFmt w:val="bullet"/>
      <w:lvlText w:val="•"/>
      <w:lvlJc w:val="left"/>
      <w:pPr>
        <w:ind w:left="5453" w:hanging="567"/>
      </w:pPr>
      <w:rPr>
        <w:rFonts w:hint="default"/>
        <w:lang w:val="en-US" w:eastAsia="en-US" w:bidi="ar-SA"/>
      </w:rPr>
    </w:lvl>
    <w:lvl w:ilvl="6" w:tplc="B1FEF17E">
      <w:numFmt w:val="bullet"/>
      <w:lvlText w:val="•"/>
      <w:lvlJc w:val="left"/>
      <w:pPr>
        <w:ind w:left="6395" w:hanging="567"/>
      </w:pPr>
      <w:rPr>
        <w:rFonts w:hint="default"/>
        <w:lang w:val="en-US" w:eastAsia="en-US" w:bidi="ar-SA"/>
      </w:rPr>
    </w:lvl>
    <w:lvl w:ilvl="7" w:tplc="00A2C85E">
      <w:numFmt w:val="bullet"/>
      <w:lvlText w:val="•"/>
      <w:lvlJc w:val="left"/>
      <w:pPr>
        <w:ind w:left="7338" w:hanging="567"/>
      </w:pPr>
      <w:rPr>
        <w:rFonts w:hint="default"/>
        <w:lang w:val="en-US" w:eastAsia="en-US" w:bidi="ar-SA"/>
      </w:rPr>
    </w:lvl>
    <w:lvl w:ilvl="8" w:tplc="52608678">
      <w:numFmt w:val="bullet"/>
      <w:lvlText w:val="•"/>
      <w:lvlJc w:val="left"/>
      <w:pPr>
        <w:ind w:left="8281" w:hanging="567"/>
      </w:pPr>
      <w:rPr>
        <w:rFonts w:hint="default"/>
        <w:lang w:val="en-US" w:eastAsia="en-US" w:bidi="ar-SA"/>
      </w:rPr>
    </w:lvl>
  </w:abstractNum>
  <w:abstractNum w:abstractNumId="106" w15:restartNumberingAfterBreak="0">
    <w:nsid w:val="64654B42"/>
    <w:multiLevelType w:val="hybridMultilevel"/>
    <w:tmpl w:val="F4BC50A8"/>
    <w:lvl w:ilvl="0" w:tplc="D2768F76">
      <w:numFmt w:val="bullet"/>
      <w:lvlText w:val=""/>
      <w:lvlJc w:val="left"/>
      <w:pPr>
        <w:ind w:left="1444" w:hanging="682"/>
      </w:pPr>
      <w:rPr>
        <w:rFonts w:ascii="Symbol" w:eastAsia="Symbol" w:hAnsi="Symbol" w:cs="Symbol" w:hint="default"/>
        <w:b w:val="0"/>
        <w:bCs w:val="0"/>
        <w:i w:val="0"/>
        <w:iCs w:val="0"/>
        <w:spacing w:val="0"/>
        <w:w w:val="100"/>
        <w:sz w:val="22"/>
        <w:szCs w:val="22"/>
        <w:lang w:val="en-US" w:eastAsia="en-US" w:bidi="ar-SA"/>
      </w:rPr>
    </w:lvl>
    <w:lvl w:ilvl="1" w:tplc="3F54E10E">
      <w:numFmt w:val="bullet"/>
      <w:lvlText w:val="•"/>
      <w:lvlJc w:val="left"/>
      <w:pPr>
        <w:ind w:left="2312" w:hanging="682"/>
      </w:pPr>
      <w:rPr>
        <w:rFonts w:hint="default"/>
        <w:lang w:val="en-US" w:eastAsia="en-US" w:bidi="ar-SA"/>
      </w:rPr>
    </w:lvl>
    <w:lvl w:ilvl="2" w:tplc="98C67826">
      <w:numFmt w:val="bullet"/>
      <w:lvlText w:val="•"/>
      <w:lvlJc w:val="left"/>
      <w:pPr>
        <w:ind w:left="3185" w:hanging="682"/>
      </w:pPr>
      <w:rPr>
        <w:rFonts w:hint="default"/>
        <w:lang w:val="en-US" w:eastAsia="en-US" w:bidi="ar-SA"/>
      </w:rPr>
    </w:lvl>
    <w:lvl w:ilvl="3" w:tplc="DCBEE4AE">
      <w:numFmt w:val="bullet"/>
      <w:lvlText w:val="•"/>
      <w:lvlJc w:val="left"/>
      <w:pPr>
        <w:ind w:left="4057" w:hanging="682"/>
      </w:pPr>
      <w:rPr>
        <w:rFonts w:hint="default"/>
        <w:lang w:val="en-US" w:eastAsia="en-US" w:bidi="ar-SA"/>
      </w:rPr>
    </w:lvl>
    <w:lvl w:ilvl="4" w:tplc="703AD0DC">
      <w:numFmt w:val="bullet"/>
      <w:lvlText w:val="•"/>
      <w:lvlJc w:val="left"/>
      <w:pPr>
        <w:ind w:left="4930" w:hanging="682"/>
      </w:pPr>
      <w:rPr>
        <w:rFonts w:hint="default"/>
        <w:lang w:val="en-US" w:eastAsia="en-US" w:bidi="ar-SA"/>
      </w:rPr>
    </w:lvl>
    <w:lvl w:ilvl="5" w:tplc="10A846A8">
      <w:numFmt w:val="bullet"/>
      <w:lvlText w:val="•"/>
      <w:lvlJc w:val="left"/>
      <w:pPr>
        <w:ind w:left="5803" w:hanging="682"/>
      </w:pPr>
      <w:rPr>
        <w:rFonts w:hint="default"/>
        <w:lang w:val="en-US" w:eastAsia="en-US" w:bidi="ar-SA"/>
      </w:rPr>
    </w:lvl>
    <w:lvl w:ilvl="6" w:tplc="2CE6BF9C">
      <w:numFmt w:val="bullet"/>
      <w:lvlText w:val="•"/>
      <w:lvlJc w:val="left"/>
      <w:pPr>
        <w:ind w:left="6675" w:hanging="682"/>
      </w:pPr>
      <w:rPr>
        <w:rFonts w:hint="default"/>
        <w:lang w:val="en-US" w:eastAsia="en-US" w:bidi="ar-SA"/>
      </w:rPr>
    </w:lvl>
    <w:lvl w:ilvl="7" w:tplc="560EEC50">
      <w:numFmt w:val="bullet"/>
      <w:lvlText w:val="•"/>
      <w:lvlJc w:val="left"/>
      <w:pPr>
        <w:ind w:left="7548" w:hanging="682"/>
      </w:pPr>
      <w:rPr>
        <w:rFonts w:hint="default"/>
        <w:lang w:val="en-US" w:eastAsia="en-US" w:bidi="ar-SA"/>
      </w:rPr>
    </w:lvl>
    <w:lvl w:ilvl="8" w:tplc="59E4021C">
      <w:numFmt w:val="bullet"/>
      <w:lvlText w:val="•"/>
      <w:lvlJc w:val="left"/>
      <w:pPr>
        <w:ind w:left="8421" w:hanging="682"/>
      </w:pPr>
      <w:rPr>
        <w:rFonts w:hint="default"/>
        <w:lang w:val="en-US" w:eastAsia="en-US" w:bidi="ar-SA"/>
      </w:rPr>
    </w:lvl>
  </w:abstractNum>
  <w:abstractNum w:abstractNumId="107" w15:restartNumberingAfterBreak="0">
    <w:nsid w:val="647777C8"/>
    <w:multiLevelType w:val="hybridMultilevel"/>
    <w:tmpl w:val="0C00DD1E"/>
    <w:lvl w:ilvl="0" w:tplc="47CA8F0C">
      <w:start w:val="2"/>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21FAFBC4">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1E7A7C02">
      <w:numFmt w:val="bullet"/>
      <w:lvlText w:val="•"/>
      <w:lvlJc w:val="left"/>
      <w:pPr>
        <w:ind w:left="2409" w:hanging="682"/>
      </w:pPr>
      <w:rPr>
        <w:rFonts w:hint="default"/>
        <w:lang w:val="en-US" w:eastAsia="en-US" w:bidi="ar-SA"/>
      </w:rPr>
    </w:lvl>
    <w:lvl w:ilvl="3" w:tplc="B6AA15BA">
      <w:numFmt w:val="bullet"/>
      <w:lvlText w:val="•"/>
      <w:lvlJc w:val="left"/>
      <w:pPr>
        <w:ind w:left="3379" w:hanging="682"/>
      </w:pPr>
      <w:rPr>
        <w:rFonts w:hint="default"/>
        <w:lang w:val="en-US" w:eastAsia="en-US" w:bidi="ar-SA"/>
      </w:rPr>
    </w:lvl>
    <w:lvl w:ilvl="4" w:tplc="F1D06986">
      <w:numFmt w:val="bullet"/>
      <w:lvlText w:val="•"/>
      <w:lvlJc w:val="left"/>
      <w:pPr>
        <w:ind w:left="4348" w:hanging="682"/>
      </w:pPr>
      <w:rPr>
        <w:rFonts w:hint="default"/>
        <w:lang w:val="en-US" w:eastAsia="en-US" w:bidi="ar-SA"/>
      </w:rPr>
    </w:lvl>
    <w:lvl w:ilvl="5" w:tplc="917E2CA0">
      <w:numFmt w:val="bullet"/>
      <w:lvlText w:val="•"/>
      <w:lvlJc w:val="left"/>
      <w:pPr>
        <w:ind w:left="5318" w:hanging="682"/>
      </w:pPr>
      <w:rPr>
        <w:rFonts w:hint="default"/>
        <w:lang w:val="en-US" w:eastAsia="en-US" w:bidi="ar-SA"/>
      </w:rPr>
    </w:lvl>
    <w:lvl w:ilvl="6" w:tplc="5AF4C310">
      <w:numFmt w:val="bullet"/>
      <w:lvlText w:val="•"/>
      <w:lvlJc w:val="left"/>
      <w:pPr>
        <w:ind w:left="6288" w:hanging="682"/>
      </w:pPr>
      <w:rPr>
        <w:rFonts w:hint="default"/>
        <w:lang w:val="en-US" w:eastAsia="en-US" w:bidi="ar-SA"/>
      </w:rPr>
    </w:lvl>
    <w:lvl w:ilvl="7" w:tplc="E6FA865E">
      <w:numFmt w:val="bullet"/>
      <w:lvlText w:val="•"/>
      <w:lvlJc w:val="left"/>
      <w:pPr>
        <w:ind w:left="7257" w:hanging="682"/>
      </w:pPr>
      <w:rPr>
        <w:rFonts w:hint="default"/>
        <w:lang w:val="en-US" w:eastAsia="en-US" w:bidi="ar-SA"/>
      </w:rPr>
    </w:lvl>
    <w:lvl w:ilvl="8" w:tplc="4934D4AA">
      <w:numFmt w:val="bullet"/>
      <w:lvlText w:val="•"/>
      <w:lvlJc w:val="left"/>
      <w:pPr>
        <w:ind w:left="8227" w:hanging="682"/>
      </w:pPr>
      <w:rPr>
        <w:rFonts w:hint="default"/>
        <w:lang w:val="en-US" w:eastAsia="en-US" w:bidi="ar-SA"/>
      </w:rPr>
    </w:lvl>
  </w:abstractNum>
  <w:abstractNum w:abstractNumId="108" w15:restartNumberingAfterBreak="0">
    <w:nsid w:val="663B376D"/>
    <w:multiLevelType w:val="hybridMultilevel"/>
    <w:tmpl w:val="4508C844"/>
    <w:lvl w:ilvl="0" w:tplc="66CE766A">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1CDEF2DC">
      <w:numFmt w:val="bullet"/>
      <w:lvlText w:val="•"/>
      <w:lvlJc w:val="left"/>
      <w:pPr>
        <w:ind w:left="3212" w:hanging="228"/>
      </w:pPr>
      <w:rPr>
        <w:rFonts w:hint="default"/>
        <w:lang w:val="en-US" w:eastAsia="en-US" w:bidi="ar-SA"/>
      </w:rPr>
    </w:lvl>
    <w:lvl w:ilvl="2" w:tplc="A426CD8C">
      <w:numFmt w:val="bullet"/>
      <w:lvlText w:val="•"/>
      <w:lvlJc w:val="left"/>
      <w:pPr>
        <w:ind w:left="3985" w:hanging="228"/>
      </w:pPr>
      <w:rPr>
        <w:rFonts w:hint="default"/>
        <w:lang w:val="en-US" w:eastAsia="en-US" w:bidi="ar-SA"/>
      </w:rPr>
    </w:lvl>
    <w:lvl w:ilvl="3" w:tplc="05F628EA">
      <w:numFmt w:val="bullet"/>
      <w:lvlText w:val="•"/>
      <w:lvlJc w:val="left"/>
      <w:pPr>
        <w:ind w:left="4757" w:hanging="228"/>
      </w:pPr>
      <w:rPr>
        <w:rFonts w:hint="default"/>
        <w:lang w:val="en-US" w:eastAsia="en-US" w:bidi="ar-SA"/>
      </w:rPr>
    </w:lvl>
    <w:lvl w:ilvl="4" w:tplc="EC0C1FA6">
      <w:numFmt w:val="bullet"/>
      <w:lvlText w:val="•"/>
      <w:lvlJc w:val="left"/>
      <w:pPr>
        <w:ind w:left="5530" w:hanging="228"/>
      </w:pPr>
      <w:rPr>
        <w:rFonts w:hint="default"/>
        <w:lang w:val="en-US" w:eastAsia="en-US" w:bidi="ar-SA"/>
      </w:rPr>
    </w:lvl>
    <w:lvl w:ilvl="5" w:tplc="9724C06E">
      <w:numFmt w:val="bullet"/>
      <w:lvlText w:val="•"/>
      <w:lvlJc w:val="left"/>
      <w:pPr>
        <w:ind w:left="6303" w:hanging="228"/>
      </w:pPr>
      <w:rPr>
        <w:rFonts w:hint="default"/>
        <w:lang w:val="en-US" w:eastAsia="en-US" w:bidi="ar-SA"/>
      </w:rPr>
    </w:lvl>
    <w:lvl w:ilvl="6" w:tplc="C88E9396">
      <w:numFmt w:val="bullet"/>
      <w:lvlText w:val="•"/>
      <w:lvlJc w:val="left"/>
      <w:pPr>
        <w:ind w:left="7075" w:hanging="228"/>
      </w:pPr>
      <w:rPr>
        <w:rFonts w:hint="default"/>
        <w:lang w:val="en-US" w:eastAsia="en-US" w:bidi="ar-SA"/>
      </w:rPr>
    </w:lvl>
    <w:lvl w:ilvl="7" w:tplc="82B84FCE">
      <w:numFmt w:val="bullet"/>
      <w:lvlText w:val="•"/>
      <w:lvlJc w:val="left"/>
      <w:pPr>
        <w:ind w:left="7848" w:hanging="228"/>
      </w:pPr>
      <w:rPr>
        <w:rFonts w:hint="default"/>
        <w:lang w:val="en-US" w:eastAsia="en-US" w:bidi="ar-SA"/>
      </w:rPr>
    </w:lvl>
    <w:lvl w:ilvl="8" w:tplc="F10E4D08">
      <w:numFmt w:val="bullet"/>
      <w:lvlText w:val="•"/>
      <w:lvlJc w:val="left"/>
      <w:pPr>
        <w:ind w:left="8621" w:hanging="228"/>
      </w:pPr>
      <w:rPr>
        <w:rFonts w:hint="default"/>
        <w:lang w:val="en-US" w:eastAsia="en-US" w:bidi="ar-SA"/>
      </w:rPr>
    </w:lvl>
  </w:abstractNum>
  <w:abstractNum w:abstractNumId="109" w15:restartNumberingAfterBreak="0">
    <w:nsid w:val="68A41C4F"/>
    <w:multiLevelType w:val="hybridMultilevel"/>
    <w:tmpl w:val="7D54903A"/>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9262442"/>
    <w:multiLevelType w:val="hybridMultilevel"/>
    <w:tmpl w:val="7CF68A1E"/>
    <w:lvl w:ilvl="0" w:tplc="2CAC4EC6">
      <w:start w:val="9"/>
      <w:numFmt w:val="decimal"/>
      <w:lvlText w:val="%1."/>
      <w:lvlJc w:val="left"/>
      <w:pPr>
        <w:ind w:left="931" w:hanging="567"/>
      </w:pPr>
      <w:rPr>
        <w:rFonts w:hint="default"/>
        <w:spacing w:val="0"/>
        <w:w w:val="100"/>
        <w:lang w:val="en-US" w:eastAsia="en-US" w:bidi="ar-SA"/>
      </w:rPr>
    </w:lvl>
    <w:lvl w:ilvl="1" w:tplc="87600F32">
      <w:numFmt w:val="bullet"/>
      <w:lvlText w:val="•"/>
      <w:lvlJc w:val="left"/>
      <w:pPr>
        <w:ind w:left="1647" w:hanging="567"/>
      </w:pPr>
      <w:rPr>
        <w:rFonts w:hint="default"/>
        <w:lang w:val="en-US" w:eastAsia="en-US" w:bidi="ar-SA"/>
      </w:rPr>
    </w:lvl>
    <w:lvl w:ilvl="2" w:tplc="437435BE">
      <w:numFmt w:val="bullet"/>
      <w:lvlText w:val="•"/>
      <w:lvlJc w:val="left"/>
      <w:pPr>
        <w:ind w:left="2355" w:hanging="567"/>
      </w:pPr>
      <w:rPr>
        <w:rFonts w:hint="default"/>
        <w:lang w:val="en-US" w:eastAsia="en-US" w:bidi="ar-SA"/>
      </w:rPr>
    </w:lvl>
    <w:lvl w:ilvl="3" w:tplc="2A7E66C4">
      <w:numFmt w:val="bullet"/>
      <w:lvlText w:val="•"/>
      <w:lvlJc w:val="left"/>
      <w:pPr>
        <w:ind w:left="3063" w:hanging="567"/>
      </w:pPr>
      <w:rPr>
        <w:rFonts w:hint="default"/>
        <w:lang w:val="en-US" w:eastAsia="en-US" w:bidi="ar-SA"/>
      </w:rPr>
    </w:lvl>
    <w:lvl w:ilvl="4" w:tplc="060670A0">
      <w:numFmt w:val="bullet"/>
      <w:lvlText w:val="•"/>
      <w:lvlJc w:val="left"/>
      <w:pPr>
        <w:ind w:left="3770" w:hanging="567"/>
      </w:pPr>
      <w:rPr>
        <w:rFonts w:hint="default"/>
        <w:lang w:val="en-US" w:eastAsia="en-US" w:bidi="ar-SA"/>
      </w:rPr>
    </w:lvl>
    <w:lvl w:ilvl="5" w:tplc="15CE008C">
      <w:numFmt w:val="bullet"/>
      <w:lvlText w:val="•"/>
      <w:lvlJc w:val="left"/>
      <w:pPr>
        <w:ind w:left="4478" w:hanging="567"/>
      </w:pPr>
      <w:rPr>
        <w:rFonts w:hint="default"/>
        <w:lang w:val="en-US" w:eastAsia="en-US" w:bidi="ar-SA"/>
      </w:rPr>
    </w:lvl>
    <w:lvl w:ilvl="6" w:tplc="591E3670">
      <w:numFmt w:val="bullet"/>
      <w:lvlText w:val="•"/>
      <w:lvlJc w:val="left"/>
      <w:pPr>
        <w:ind w:left="5186" w:hanging="567"/>
      </w:pPr>
      <w:rPr>
        <w:rFonts w:hint="default"/>
        <w:lang w:val="en-US" w:eastAsia="en-US" w:bidi="ar-SA"/>
      </w:rPr>
    </w:lvl>
    <w:lvl w:ilvl="7" w:tplc="AFC00DE6">
      <w:numFmt w:val="bullet"/>
      <w:lvlText w:val="•"/>
      <w:lvlJc w:val="left"/>
      <w:pPr>
        <w:ind w:left="5893" w:hanging="567"/>
      </w:pPr>
      <w:rPr>
        <w:rFonts w:hint="default"/>
        <w:lang w:val="en-US" w:eastAsia="en-US" w:bidi="ar-SA"/>
      </w:rPr>
    </w:lvl>
    <w:lvl w:ilvl="8" w:tplc="A148B956">
      <w:numFmt w:val="bullet"/>
      <w:lvlText w:val="•"/>
      <w:lvlJc w:val="left"/>
      <w:pPr>
        <w:ind w:left="6601" w:hanging="567"/>
      </w:pPr>
      <w:rPr>
        <w:rFonts w:hint="default"/>
        <w:lang w:val="en-US" w:eastAsia="en-US" w:bidi="ar-SA"/>
      </w:rPr>
    </w:lvl>
  </w:abstractNum>
  <w:abstractNum w:abstractNumId="111" w15:restartNumberingAfterBreak="0">
    <w:nsid w:val="6A96522E"/>
    <w:multiLevelType w:val="hybridMultilevel"/>
    <w:tmpl w:val="07DE1F10"/>
    <w:lvl w:ilvl="0" w:tplc="FD4C0578">
      <w:start w:val="3"/>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47C83914">
      <w:start w:val="1"/>
      <w:numFmt w:val="lowerLetter"/>
      <w:lvlText w:val="(%2)"/>
      <w:lvlJc w:val="left"/>
      <w:pPr>
        <w:ind w:left="1416" w:hanging="682"/>
      </w:pPr>
      <w:rPr>
        <w:rFonts w:ascii="Cambria" w:eastAsia="Cambria" w:hAnsi="Cambria" w:cs="Cambria" w:hint="default"/>
        <w:b w:val="0"/>
        <w:bCs w:val="0"/>
        <w:i w:val="0"/>
        <w:iCs w:val="0"/>
        <w:spacing w:val="-1"/>
        <w:w w:val="100"/>
        <w:sz w:val="22"/>
        <w:szCs w:val="22"/>
        <w:lang w:val="en-US" w:eastAsia="en-US" w:bidi="ar-SA"/>
      </w:rPr>
    </w:lvl>
    <w:lvl w:ilvl="2" w:tplc="0DCCAE5E">
      <w:start w:val="1"/>
      <w:numFmt w:val="lowerRoman"/>
      <w:lvlText w:val="(%3)"/>
      <w:lvlJc w:val="left"/>
      <w:pPr>
        <w:ind w:left="2010" w:hanging="567"/>
      </w:pPr>
      <w:rPr>
        <w:rFonts w:ascii="Cambria" w:eastAsia="Cambria" w:hAnsi="Cambria" w:cs="Cambria" w:hint="default"/>
        <w:b w:val="0"/>
        <w:bCs w:val="0"/>
        <w:i w:val="0"/>
        <w:iCs w:val="0"/>
        <w:spacing w:val="-1"/>
        <w:w w:val="100"/>
        <w:sz w:val="22"/>
        <w:szCs w:val="22"/>
        <w:lang w:val="en-US" w:eastAsia="en-US" w:bidi="ar-SA"/>
      </w:rPr>
    </w:lvl>
    <w:lvl w:ilvl="3" w:tplc="C22A7BA2">
      <w:numFmt w:val="bullet"/>
      <w:lvlText w:val="•"/>
      <w:lvlJc w:val="left"/>
      <w:pPr>
        <w:ind w:left="2020" w:hanging="567"/>
      </w:pPr>
      <w:rPr>
        <w:rFonts w:hint="default"/>
        <w:lang w:val="en-US" w:eastAsia="en-US" w:bidi="ar-SA"/>
      </w:rPr>
    </w:lvl>
    <w:lvl w:ilvl="4" w:tplc="644E724A">
      <w:numFmt w:val="bullet"/>
      <w:lvlText w:val="•"/>
      <w:lvlJc w:val="left"/>
      <w:pPr>
        <w:ind w:left="3183" w:hanging="567"/>
      </w:pPr>
      <w:rPr>
        <w:rFonts w:hint="default"/>
        <w:lang w:val="en-US" w:eastAsia="en-US" w:bidi="ar-SA"/>
      </w:rPr>
    </w:lvl>
    <w:lvl w:ilvl="5" w:tplc="FA46E23E">
      <w:numFmt w:val="bullet"/>
      <w:lvlText w:val="•"/>
      <w:lvlJc w:val="left"/>
      <w:pPr>
        <w:ind w:left="4347" w:hanging="567"/>
      </w:pPr>
      <w:rPr>
        <w:rFonts w:hint="default"/>
        <w:lang w:val="en-US" w:eastAsia="en-US" w:bidi="ar-SA"/>
      </w:rPr>
    </w:lvl>
    <w:lvl w:ilvl="6" w:tplc="06600490">
      <w:numFmt w:val="bullet"/>
      <w:lvlText w:val="•"/>
      <w:lvlJc w:val="left"/>
      <w:pPr>
        <w:ind w:left="5511" w:hanging="567"/>
      </w:pPr>
      <w:rPr>
        <w:rFonts w:hint="default"/>
        <w:lang w:val="en-US" w:eastAsia="en-US" w:bidi="ar-SA"/>
      </w:rPr>
    </w:lvl>
    <w:lvl w:ilvl="7" w:tplc="7BCE20D2">
      <w:numFmt w:val="bullet"/>
      <w:lvlText w:val="•"/>
      <w:lvlJc w:val="left"/>
      <w:pPr>
        <w:ind w:left="6675" w:hanging="567"/>
      </w:pPr>
      <w:rPr>
        <w:rFonts w:hint="default"/>
        <w:lang w:val="en-US" w:eastAsia="en-US" w:bidi="ar-SA"/>
      </w:rPr>
    </w:lvl>
    <w:lvl w:ilvl="8" w:tplc="6A8CF196">
      <w:numFmt w:val="bullet"/>
      <w:lvlText w:val="•"/>
      <w:lvlJc w:val="left"/>
      <w:pPr>
        <w:ind w:left="7838" w:hanging="567"/>
      </w:pPr>
      <w:rPr>
        <w:rFonts w:hint="default"/>
        <w:lang w:val="en-US" w:eastAsia="en-US" w:bidi="ar-SA"/>
      </w:rPr>
    </w:lvl>
  </w:abstractNum>
  <w:abstractNum w:abstractNumId="112" w15:restartNumberingAfterBreak="0">
    <w:nsid w:val="6AF345AA"/>
    <w:multiLevelType w:val="hybridMultilevel"/>
    <w:tmpl w:val="7C204E10"/>
    <w:lvl w:ilvl="0" w:tplc="286E6EFE">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A9D4B8E6">
      <w:numFmt w:val="bullet"/>
      <w:lvlText w:val="•"/>
      <w:lvlJc w:val="left"/>
      <w:pPr>
        <w:ind w:left="1682" w:hanging="567"/>
      </w:pPr>
      <w:rPr>
        <w:rFonts w:hint="default"/>
        <w:lang w:val="en-US" w:eastAsia="en-US" w:bidi="ar-SA"/>
      </w:rPr>
    </w:lvl>
    <w:lvl w:ilvl="2" w:tplc="DF80EE4E">
      <w:numFmt w:val="bullet"/>
      <w:lvlText w:val="•"/>
      <w:lvlJc w:val="left"/>
      <w:pPr>
        <w:ind w:left="2625" w:hanging="567"/>
      </w:pPr>
      <w:rPr>
        <w:rFonts w:hint="default"/>
        <w:lang w:val="en-US" w:eastAsia="en-US" w:bidi="ar-SA"/>
      </w:rPr>
    </w:lvl>
    <w:lvl w:ilvl="3" w:tplc="B39E43F2">
      <w:numFmt w:val="bullet"/>
      <w:lvlText w:val="•"/>
      <w:lvlJc w:val="left"/>
      <w:pPr>
        <w:ind w:left="3567" w:hanging="567"/>
      </w:pPr>
      <w:rPr>
        <w:rFonts w:hint="default"/>
        <w:lang w:val="en-US" w:eastAsia="en-US" w:bidi="ar-SA"/>
      </w:rPr>
    </w:lvl>
    <w:lvl w:ilvl="4" w:tplc="2E8C3A76">
      <w:numFmt w:val="bullet"/>
      <w:lvlText w:val="•"/>
      <w:lvlJc w:val="left"/>
      <w:pPr>
        <w:ind w:left="4510" w:hanging="567"/>
      </w:pPr>
      <w:rPr>
        <w:rFonts w:hint="default"/>
        <w:lang w:val="en-US" w:eastAsia="en-US" w:bidi="ar-SA"/>
      </w:rPr>
    </w:lvl>
    <w:lvl w:ilvl="5" w:tplc="09A6A87A">
      <w:numFmt w:val="bullet"/>
      <w:lvlText w:val="•"/>
      <w:lvlJc w:val="left"/>
      <w:pPr>
        <w:ind w:left="5453" w:hanging="567"/>
      </w:pPr>
      <w:rPr>
        <w:rFonts w:hint="default"/>
        <w:lang w:val="en-US" w:eastAsia="en-US" w:bidi="ar-SA"/>
      </w:rPr>
    </w:lvl>
    <w:lvl w:ilvl="6" w:tplc="CB68E094">
      <w:numFmt w:val="bullet"/>
      <w:lvlText w:val="•"/>
      <w:lvlJc w:val="left"/>
      <w:pPr>
        <w:ind w:left="6395" w:hanging="567"/>
      </w:pPr>
      <w:rPr>
        <w:rFonts w:hint="default"/>
        <w:lang w:val="en-US" w:eastAsia="en-US" w:bidi="ar-SA"/>
      </w:rPr>
    </w:lvl>
    <w:lvl w:ilvl="7" w:tplc="4BC2C9CC">
      <w:numFmt w:val="bullet"/>
      <w:lvlText w:val="•"/>
      <w:lvlJc w:val="left"/>
      <w:pPr>
        <w:ind w:left="7338" w:hanging="567"/>
      </w:pPr>
      <w:rPr>
        <w:rFonts w:hint="default"/>
        <w:lang w:val="en-US" w:eastAsia="en-US" w:bidi="ar-SA"/>
      </w:rPr>
    </w:lvl>
    <w:lvl w:ilvl="8" w:tplc="43046DA0">
      <w:numFmt w:val="bullet"/>
      <w:lvlText w:val="•"/>
      <w:lvlJc w:val="left"/>
      <w:pPr>
        <w:ind w:left="8281" w:hanging="567"/>
      </w:pPr>
      <w:rPr>
        <w:rFonts w:hint="default"/>
        <w:lang w:val="en-US" w:eastAsia="en-US" w:bidi="ar-SA"/>
      </w:rPr>
    </w:lvl>
  </w:abstractNum>
  <w:abstractNum w:abstractNumId="113" w15:restartNumberingAfterBreak="0">
    <w:nsid w:val="6B1B29AC"/>
    <w:multiLevelType w:val="hybridMultilevel"/>
    <w:tmpl w:val="D4787F14"/>
    <w:lvl w:ilvl="0" w:tplc="6A6040C8">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BE44789"/>
    <w:multiLevelType w:val="hybridMultilevel"/>
    <w:tmpl w:val="0FB4AEE0"/>
    <w:lvl w:ilvl="0" w:tplc="747E90DE">
      <w:start w:val="2"/>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0EE4A51A">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2" w:tplc="6810C764">
      <w:numFmt w:val="bullet"/>
      <w:lvlText w:val="•"/>
      <w:lvlJc w:val="left"/>
      <w:pPr>
        <w:ind w:left="3298" w:hanging="228"/>
      </w:pPr>
      <w:rPr>
        <w:rFonts w:hint="default"/>
        <w:lang w:val="en-US" w:eastAsia="en-US" w:bidi="ar-SA"/>
      </w:rPr>
    </w:lvl>
    <w:lvl w:ilvl="3" w:tplc="F58CC694">
      <w:numFmt w:val="bullet"/>
      <w:lvlText w:val="•"/>
      <w:lvlJc w:val="left"/>
      <w:pPr>
        <w:ind w:left="4156" w:hanging="228"/>
      </w:pPr>
      <w:rPr>
        <w:rFonts w:hint="default"/>
        <w:lang w:val="en-US" w:eastAsia="en-US" w:bidi="ar-SA"/>
      </w:rPr>
    </w:lvl>
    <w:lvl w:ilvl="4" w:tplc="B8C87EB8">
      <w:numFmt w:val="bullet"/>
      <w:lvlText w:val="•"/>
      <w:lvlJc w:val="left"/>
      <w:pPr>
        <w:ind w:left="5015" w:hanging="228"/>
      </w:pPr>
      <w:rPr>
        <w:rFonts w:hint="default"/>
        <w:lang w:val="en-US" w:eastAsia="en-US" w:bidi="ar-SA"/>
      </w:rPr>
    </w:lvl>
    <w:lvl w:ilvl="5" w:tplc="F8A68A9C">
      <w:numFmt w:val="bullet"/>
      <w:lvlText w:val="•"/>
      <w:lvlJc w:val="left"/>
      <w:pPr>
        <w:ind w:left="5873" w:hanging="228"/>
      </w:pPr>
      <w:rPr>
        <w:rFonts w:hint="default"/>
        <w:lang w:val="en-US" w:eastAsia="en-US" w:bidi="ar-SA"/>
      </w:rPr>
    </w:lvl>
    <w:lvl w:ilvl="6" w:tplc="E4A674CE">
      <w:numFmt w:val="bullet"/>
      <w:lvlText w:val="•"/>
      <w:lvlJc w:val="left"/>
      <w:pPr>
        <w:ind w:left="6732" w:hanging="228"/>
      </w:pPr>
      <w:rPr>
        <w:rFonts w:hint="default"/>
        <w:lang w:val="en-US" w:eastAsia="en-US" w:bidi="ar-SA"/>
      </w:rPr>
    </w:lvl>
    <w:lvl w:ilvl="7" w:tplc="770EF084">
      <w:numFmt w:val="bullet"/>
      <w:lvlText w:val="•"/>
      <w:lvlJc w:val="left"/>
      <w:pPr>
        <w:ind w:left="7590" w:hanging="228"/>
      </w:pPr>
      <w:rPr>
        <w:rFonts w:hint="default"/>
        <w:lang w:val="en-US" w:eastAsia="en-US" w:bidi="ar-SA"/>
      </w:rPr>
    </w:lvl>
    <w:lvl w:ilvl="8" w:tplc="C1820E52">
      <w:numFmt w:val="bullet"/>
      <w:lvlText w:val="•"/>
      <w:lvlJc w:val="left"/>
      <w:pPr>
        <w:ind w:left="8449" w:hanging="228"/>
      </w:pPr>
      <w:rPr>
        <w:rFonts w:hint="default"/>
        <w:lang w:val="en-US" w:eastAsia="en-US" w:bidi="ar-SA"/>
      </w:rPr>
    </w:lvl>
  </w:abstractNum>
  <w:abstractNum w:abstractNumId="115" w15:restartNumberingAfterBreak="0">
    <w:nsid w:val="6D774BA0"/>
    <w:multiLevelType w:val="hybridMultilevel"/>
    <w:tmpl w:val="D624B1A6"/>
    <w:lvl w:ilvl="0" w:tplc="DB642A66">
      <w:start w:val="1"/>
      <w:numFmt w:val="decimal"/>
      <w:lvlText w:val="%1."/>
      <w:lvlJc w:val="left"/>
      <w:pPr>
        <w:ind w:left="747" w:hanging="567"/>
      </w:pPr>
      <w:rPr>
        <w:rFonts w:hint="default"/>
        <w:spacing w:val="0"/>
        <w:w w:val="100"/>
        <w:lang w:val="en-US" w:eastAsia="en-US" w:bidi="ar-SA"/>
      </w:rPr>
    </w:lvl>
    <w:lvl w:ilvl="1" w:tplc="0762A54A">
      <w:start w:val="1"/>
      <w:numFmt w:val="lowerLetter"/>
      <w:lvlText w:val="(%2)"/>
      <w:lvlJc w:val="left"/>
      <w:pPr>
        <w:ind w:left="1032" w:hanging="358"/>
      </w:pPr>
      <w:rPr>
        <w:rFonts w:ascii="Cambria" w:eastAsia="Cambria" w:hAnsi="Cambria" w:cs="Cambria" w:hint="default"/>
        <w:b w:val="0"/>
        <w:bCs w:val="0"/>
        <w:i w:val="0"/>
        <w:iCs w:val="0"/>
        <w:spacing w:val="-1"/>
        <w:w w:val="100"/>
        <w:sz w:val="22"/>
        <w:szCs w:val="22"/>
        <w:lang w:val="en-US" w:eastAsia="en-US" w:bidi="ar-SA"/>
      </w:rPr>
    </w:lvl>
    <w:lvl w:ilvl="2" w:tplc="ADD42478">
      <w:numFmt w:val="bullet"/>
      <w:lvlText w:val="•"/>
      <w:lvlJc w:val="left"/>
      <w:pPr>
        <w:ind w:left="1794" w:hanging="358"/>
      </w:pPr>
      <w:rPr>
        <w:rFonts w:hint="default"/>
        <w:lang w:val="en-US" w:eastAsia="en-US" w:bidi="ar-SA"/>
      </w:rPr>
    </w:lvl>
    <w:lvl w:ilvl="3" w:tplc="558666D8">
      <w:numFmt w:val="bullet"/>
      <w:lvlText w:val="•"/>
      <w:lvlJc w:val="left"/>
      <w:pPr>
        <w:ind w:left="2549" w:hanging="358"/>
      </w:pPr>
      <w:rPr>
        <w:rFonts w:hint="default"/>
        <w:lang w:val="en-US" w:eastAsia="en-US" w:bidi="ar-SA"/>
      </w:rPr>
    </w:lvl>
    <w:lvl w:ilvl="4" w:tplc="E8F6D87C">
      <w:numFmt w:val="bullet"/>
      <w:lvlText w:val="•"/>
      <w:lvlJc w:val="left"/>
      <w:pPr>
        <w:ind w:left="3304" w:hanging="358"/>
      </w:pPr>
      <w:rPr>
        <w:rFonts w:hint="default"/>
        <w:lang w:val="en-US" w:eastAsia="en-US" w:bidi="ar-SA"/>
      </w:rPr>
    </w:lvl>
    <w:lvl w:ilvl="5" w:tplc="CFBE2ADA">
      <w:numFmt w:val="bullet"/>
      <w:lvlText w:val="•"/>
      <w:lvlJc w:val="left"/>
      <w:pPr>
        <w:ind w:left="4059" w:hanging="358"/>
      </w:pPr>
      <w:rPr>
        <w:rFonts w:hint="default"/>
        <w:lang w:val="en-US" w:eastAsia="en-US" w:bidi="ar-SA"/>
      </w:rPr>
    </w:lvl>
    <w:lvl w:ilvl="6" w:tplc="6D5AA484">
      <w:numFmt w:val="bullet"/>
      <w:lvlText w:val="•"/>
      <w:lvlJc w:val="left"/>
      <w:pPr>
        <w:ind w:left="4814" w:hanging="358"/>
      </w:pPr>
      <w:rPr>
        <w:rFonts w:hint="default"/>
        <w:lang w:val="en-US" w:eastAsia="en-US" w:bidi="ar-SA"/>
      </w:rPr>
    </w:lvl>
    <w:lvl w:ilvl="7" w:tplc="E1400B1E">
      <w:numFmt w:val="bullet"/>
      <w:lvlText w:val="•"/>
      <w:lvlJc w:val="left"/>
      <w:pPr>
        <w:ind w:left="5569" w:hanging="358"/>
      </w:pPr>
      <w:rPr>
        <w:rFonts w:hint="default"/>
        <w:lang w:val="en-US" w:eastAsia="en-US" w:bidi="ar-SA"/>
      </w:rPr>
    </w:lvl>
    <w:lvl w:ilvl="8" w:tplc="C18CBD76">
      <w:numFmt w:val="bullet"/>
      <w:lvlText w:val="•"/>
      <w:lvlJc w:val="left"/>
      <w:pPr>
        <w:ind w:left="6324" w:hanging="358"/>
      </w:pPr>
      <w:rPr>
        <w:rFonts w:hint="default"/>
        <w:lang w:val="en-US" w:eastAsia="en-US" w:bidi="ar-SA"/>
      </w:rPr>
    </w:lvl>
  </w:abstractNum>
  <w:abstractNum w:abstractNumId="116" w15:restartNumberingAfterBreak="0">
    <w:nsid w:val="6DA17B41"/>
    <w:multiLevelType w:val="hybridMultilevel"/>
    <w:tmpl w:val="85708CF8"/>
    <w:lvl w:ilvl="0" w:tplc="8072F654">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AF4CAD1C">
      <w:numFmt w:val="bullet"/>
      <w:lvlText w:val="•"/>
      <w:lvlJc w:val="left"/>
      <w:pPr>
        <w:ind w:left="3212" w:hanging="228"/>
      </w:pPr>
      <w:rPr>
        <w:rFonts w:hint="default"/>
        <w:lang w:val="en-US" w:eastAsia="en-US" w:bidi="ar-SA"/>
      </w:rPr>
    </w:lvl>
    <w:lvl w:ilvl="2" w:tplc="A2D2BCF8">
      <w:numFmt w:val="bullet"/>
      <w:lvlText w:val="•"/>
      <w:lvlJc w:val="left"/>
      <w:pPr>
        <w:ind w:left="3985" w:hanging="228"/>
      </w:pPr>
      <w:rPr>
        <w:rFonts w:hint="default"/>
        <w:lang w:val="en-US" w:eastAsia="en-US" w:bidi="ar-SA"/>
      </w:rPr>
    </w:lvl>
    <w:lvl w:ilvl="3" w:tplc="0E342712">
      <w:numFmt w:val="bullet"/>
      <w:lvlText w:val="•"/>
      <w:lvlJc w:val="left"/>
      <w:pPr>
        <w:ind w:left="4757" w:hanging="228"/>
      </w:pPr>
      <w:rPr>
        <w:rFonts w:hint="default"/>
        <w:lang w:val="en-US" w:eastAsia="en-US" w:bidi="ar-SA"/>
      </w:rPr>
    </w:lvl>
    <w:lvl w:ilvl="4" w:tplc="617EB5C6">
      <w:numFmt w:val="bullet"/>
      <w:lvlText w:val="•"/>
      <w:lvlJc w:val="left"/>
      <w:pPr>
        <w:ind w:left="5530" w:hanging="228"/>
      </w:pPr>
      <w:rPr>
        <w:rFonts w:hint="default"/>
        <w:lang w:val="en-US" w:eastAsia="en-US" w:bidi="ar-SA"/>
      </w:rPr>
    </w:lvl>
    <w:lvl w:ilvl="5" w:tplc="F0DE24E0">
      <w:numFmt w:val="bullet"/>
      <w:lvlText w:val="•"/>
      <w:lvlJc w:val="left"/>
      <w:pPr>
        <w:ind w:left="6303" w:hanging="228"/>
      </w:pPr>
      <w:rPr>
        <w:rFonts w:hint="default"/>
        <w:lang w:val="en-US" w:eastAsia="en-US" w:bidi="ar-SA"/>
      </w:rPr>
    </w:lvl>
    <w:lvl w:ilvl="6" w:tplc="0D48F18E">
      <w:numFmt w:val="bullet"/>
      <w:lvlText w:val="•"/>
      <w:lvlJc w:val="left"/>
      <w:pPr>
        <w:ind w:left="7075" w:hanging="228"/>
      </w:pPr>
      <w:rPr>
        <w:rFonts w:hint="default"/>
        <w:lang w:val="en-US" w:eastAsia="en-US" w:bidi="ar-SA"/>
      </w:rPr>
    </w:lvl>
    <w:lvl w:ilvl="7" w:tplc="877075E6">
      <w:numFmt w:val="bullet"/>
      <w:lvlText w:val="•"/>
      <w:lvlJc w:val="left"/>
      <w:pPr>
        <w:ind w:left="7848" w:hanging="228"/>
      </w:pPr>
      <w:rPr>
        <w:rFonts w:hint="default"/>
        <w:lang w:val="en-US" w:eastAsia="en-US" w:bidi="ar-SA"/>
      </w:rPr>
    </w:lvl>
    <w:lvl w:ilvl="8" w:tplc="67440C96">
      <w:numFmt w:val="bullet"/>
      <w:lvlText w:val="•"/>
      <w:lvlJc w:val="left"/>
      <w:pPr>
        <w:ind w:left="8621" w:hanging="228"/>
      </w:pPr>
      <w:rPr>
        <w:rFonts w:hint="default"/>
        <w:lang w:val="en-US" w:eastAsia="en-US" w:bidi="ar-SA"/>
      </w:rPr>
    </w:lvl>
  </w:abstractNum>
  <w:abstractNum w:abstractNumId="117" w15:restartNumberingAfterBreak="0">
    <w:nsid w:val="6DBC1928"/>
    <w:multiLevelType w:val="hybridMultilevel"/>
    <w:tmpl w:val="AD7ACCE2"/>
    <w:lvl w:ilvl="0" w:tplc="B59469C0">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5082FFDA">
      <w:numFmt w:val="bullet"/>
      <w:lvlText w:val="•"/>
      <w:lvlJc w:val="left"/>
      <w:pPr>
        <w:ind w:left="3212" w:hanging="228"/>
      </w:pPr>
      <w:rPr>
        <w:rFonts w:hint="default"/>
        <w:lang w:val="en-US" w:eastAsia="en-US" w:bidi="ar-SA"/>
      </w:rPr>
    </w:lvl>
    <w:lvl w:ilvl="2" w:tplc="DB5ABF86">
      <w:numFmt w:val="bullet"/>
      <w:lvlText w:val="•"/>
      <w:lvlJc w:val="left"/>
      <w:pPr>
        <w:ind w:left="3985" w:hanging="228"/>
      </w:pPr>
      <w:rPr>
        <w:rFonts w:hint="default"/>
        <w:lang w:val="en-US" w:eastAsia="en-US" w:bidi="ar-SA"/>
      </w:rPr>
    </w:lvl>
    <w:lvl w:ilvl="3" w:tplc="0F22F97C">
      <w:numFmt w:val="bullet"/>
      <w:lvlText w:val="•"/>
      <w:lvlJc w:val="left"/>
      <w:pPr>
        <w:ind w:left="4757" w:hanging="228"/>
      </w:pPr>
      <w:rPr>
        <w:rFonts w:hint="default"/>
        <w:lang w:val="en-US" w:eastAsia="en-US" w:bidi="ar-SA"/>
      </w:rPr>
    </w:lvl>
    <w:lvl w:ilvl="4" w:tplc="D7A2F734">
      <w:numFmt w:val="bullet"/>
      <w:lvlText w:val="•"/>
      <w:lvlJc w:val="left"/>
      <w:pPr>
        <w:ind w:left="5530" w:hanging="228"/>
      </w:pPr>
      <w:rPr>
        <w:rFonts w:hint="default"/>
        <w:lang w:val="en-US" w:eastAsia="en-US" w:bidi="ar-SA"/>
      </w:rPr>
    </w:lvl>
    <w:lvl w:ilvl="5" w:tplc="29061A40">
      <w:numFmt w:val="bullet"/>
      <w:lvlText w:val="•"/>
      <w:lvlJc w:val="left"/>
      <w:pPr>
        <w:ind w:left="6303" w:hanging="228"/>
      </w:pPr>
      <w:rPr>
        <w:rFonts w:hint="default"/>
        <w:lang w:val="en-US" w:eastAsia="en-US" w:bidi="ar-SA"/>
      </w:rPr>
    </w:lvl>
    <w:lvl w:ilvl="6" w:tplc="90BAB27A">
      <w:numFmt w:val="bullet"/>
      <w:lvlText w:val="•"/>
      <w:lvlJc w:val="left"/>
      <w:pPr>
        <w:ind w:left="7075" w:hanging="228"/>
      </w:pPr>
      <w:rPr>
        <w:rFonts w:hint="default"/>
        <w:lang w:val="en-US" w:eastAsia="en-US" w:bidi="ar-SA"/>
      </w:rPr>
    </w:lvl>
    <w:lvl w:ilvl="7" w:tplc="786C3AF4">
      <w:numFmt w:val="bullet"/>
      <w:lvlText w:val="•"/>
      <w:lvlJc w:val="left"/>
      <w:pPr>
        <w:ind w:left="7848" w:hanging="228"/>
      </w:pPr>
      <w:rPr>
        <w:rFonts w:hint="default"/>
        <w:lang w:val="en-US" w:eastAsia="en-US" w:bidi="ar-SA"/>
      </w:rPr>
    </w:lvl>
    <w:lvl w:ilvl="8" w:tplc="1E86868C">
      <w:numFmt w:val="bullet"/>
      <w:lvlText w:val="•"/>
      <w:lvlJc w:val="left"/>
      <w:pPr>
        <w:ind w:left="8621" w:hanging="228"/>
      </w:pPr>
      <w:rPr>
        <w:rFonts w:hint="default"/>
        <w:lang w:val="en-US" w:eastAsia="en-US" w:bidi="ar-SA"/>
      </w:rPr>
    </w:lvl>
  </w:abstractNum>
  <w:abstractNum w:abstractNumId="118" w15:restartNumberingAfterBreak="0">
    <w:nsid w:val="6E6D1549"/>
    <w:multiLevelType w:val="hybridMultilevel"/>
    <w:tmpl w:val="6BE8455E"/>
    <w:lvl w:ilvl="0" w:tplc="6A6040C8">
      <w:numFmt w:val="bullet"/>
      <w:lvlText w:val=""/>
      <w:lvlJc w:val="left"/>
      <w:pPr>
        <w:ind w:left="865"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119" w15:restartNumberingAfterBreak="0">
    <w:nsid w:val="6EA042E6"/>
    <w:multiLevelType w:val="hybridMultilevel"/>
    <w:tmpl w:val="608C3258"/>
    <w:lvl w:ilvl="0" w:tplc="6A6040C8">
      <w:numFmt w:val="bullet"/>
      <w:lvlText w:val=""/>
      <w:lvlJc w:val="left"/>
      <w:pPr>
        <w:ind w:left="1003"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0" w15:restartNumberingAfterBreak="0">
    <w:nsid w:val="6F5C6CA8"/>
    <w:multiLevelType w:val="hybridMultilevel"/>
    <w:tmpl w:val="51EE7CE6"/>
    <w:lvl w:ilvl="0" w:tplc="0292177C">
      <w:numFmt w:val="bullet"/>
      <w:lvlText w:val=""/>
      <w:lvlJc w:val="left"/>
      <w:pPr>
        <w:ind w:left="2440" w:hanging="228"/>
      </w:pPr>
      <w:rPr>
        <w:rFonts w:ascii="Wingdings" w:eastAsia="Wingdings" w:hAnsi="Wingdings" w:cs="Wingdings" w:hint="default"/>
        <w:b w:val="0"/>
        <w:bCs w:val="0"/>
        <w:i w:val="0"/>
        <w:iCs w:val="0"/>
        <w:color w:val="348092"/>
        <w:spacing w:val="0"/>
        <w:w w:val="99"/>
        <w:sz w:val="20"/>
        <w:szCs w:val="20"/>
        <w:lang w:val="en-US" w:eastAsia="en-US" w:bidi="ar-SA"/>
      </w:rPr>
    </w:lvl>
    <w:lvl w:ilvl="1" w:tplc="5B2AE18C">
      <w:numFmt w:val="bullet"/>
      <w:lvlText w:val="•"/>
      <w:lvlJc w:val="left"/>
      <w:pPr>
        <w:ind w:left="3212" w:hanging="228"/>
      </w:pPr>
      <w:rPr>
        <w:rFonts w:hint="default"/>
        <w:lang w:val="en-US" w:eastAsia="en-US" w:bidi="ar-SA"/>
      </w:rPr>
    </w:lvl>
    <w:lvl w:ilvl="2" w:tplc="55B0DAA8">
      <w:numFmt w:val="bullet"/>
      <w:lvlText w:val="•"/>
      <w:lvlJc w:val="left"/>
      <w:pPr>
        <w:ind w:left="3985" w:hanging="228"/>
      </w:pPr>
      <w:rPr>
        <w:rFonts w:hint="default"/>
        <w:lang w:val="en-US" w:eastAsia="en-US" w:bidi="ar-SA"/>
      </w:rPr>
    </w:lvl>
    <w:lvl w:ilvl="3" w:tplc="F6886900">
      <w:numFmt w:val="bullet"/>
      <w:lvlText w:val="•"/>
      <w:lvlJc w:val="left"/>
      <w:pPr>
        <w:ind w:left="4757" w:hanging="228"/>
      </w:pPr>
      <w:rPr>
        <w:rFonts w:hint="default"/>
        <w:lang w:val="en-US" w:eastAsia="en-US" w:bidi="ar-SA"/>
      </w:rPr>
    </w:lvl>
    <w:lvl w:ilvl="4" w:tplc="A09E362C">
      <w:numFmt w:val="bullet"/>
      <w:lvlText w:val="•"/>
      <w:lvlJc w:val="left"/>
      <w:pPr>
        <w:ind w:left="5530" w:hanging="228"/>
      </w:pPr>
      <w:rPr>
        <w:rFonts w:hint="default"/>
        <w:lang w:val="en-US" w:eastAsia="en-US" w:bidi="ar-SA"/>
      </w:rPr>
    </w:lvl>
    <w:lvl w:ilvl="5" w:tplc="BDE8F71E">
      <w:numFmt w:val="bullet"/>
      <w:lvlText w:val="•"/>
      <w:lvlJc w:val="left"/>
      <w:pPr>
        <w:ind w:left="6303" w:hanging="228"/>
      </w:pPr>
      <w:rPr>
        <w:rFonts w:hint="default"/>
        <w:lang w:val="en-US" w:eastAsia="en-US" w:bidi="ar-SA"/>
      </w:rPr>
    </w:lvl>
    <w:lvl w:ilvl="6" w:tplc="ED0ED7F2">
      <w:numFmt w:val="bullet"/>
      <w:lvlText w:val="•"/>
      <w:lvlJc w:val="left"/>
      <w:pPr>
        <w:ind w:left="7075" w:hanging="228"/>
      </w:pPr>
      <w:rPr>
        <w:rFonts w:hint="default"/>
        <w:lang w:val="en-US" w:eastAsia="en-US" w:bidi="ar-SA"/>
      </w:rPr>
    </w:lvl>
    <w:lvl w:ilvl="7" w:tplc="E8C805E4">
      <w:numFmt w:val="bullet"/>
      <w:lvlText w:val="•"/>
      <w:lvlJc w:val="left"/>
      <w:pPr>
        <w:ind w:left="7848" w:hanging="228"/>
      </w:pPr>
      <w:rPr>
        <w:rFonts w:hint="default"/>
        <w:lang w:val="en-US" w:eastAsia="en-US" w:bidi="ar-SA"/>
      </w:rPr>
    </w:lvl>
    <w:lvl w:ilvl="8" w:tplc="46C2EB14">
      <w:numFmt w:val="bullet"/>
      <w:lvlText w:val="•"/>
      <w:lvlJc w:val="left"/>
      <w:pPr>
        <w:ind w:left="8621" w:hanging="228"/>
      </w:pPr>
      <w:rPr>
        <w:rFonts w:hint="default"/>
        <w:lang w:val="en-US" w:eastAsia="en-US" w:bidi="ar-SA"/>
      </w:rPr>
    </w:lvl>
  </w:abstractNum>
  <w:abstractNum w:abstractNumId="121" w15:restartNumberingAfterBreak="0">
    <w:nsid w:val="704845E8"/>
    <w:multiLevelType w:val="hybridMultilevel"/>
    <w:tmpl w:val="10469B32"/>
    <w:lvl w:ilvl="0" w:tplc="58CE351E">
      <w:start w:val="1"/>
      <w:numFmt w:val="lowerLetter"/>
      <w:lvlText w:val="(%1)"/>
      <w:lvlJc w:val="left"/>
      <w:pPr>
        <w:ind w:left="1444" w:hanging="540"/>
      </w:pPr>
      <w:rPr>
        <w:rFonts w:ascii="Cambria" w:eastAsia="Cambria" w:hAnsi="Cambria" w:cs="Cambria" w:hint="default"/>
        <w:b w:val="0"/>
        <w:bCs w:val="0"/>
        <w:i w:val="0"/>
        <w:iCs w:val="0"/>
        <w:spacing w:val="-1"/>
        <w:w w:val="100"/>
        <w:sz w:val="22"/>
        <w:szCs w:val="22"/>
        <w:lang w:val="en-US" w:eastAsia="en-US" w:bidi="ar-SA"/>
      </w:rPr>
    </w:lvl>
    <w:lvl w:ilvl="1" w:tplc="3250B090">
      <w:numFmt w:val="bullet"/>
      <w:lvlText w:val="•"/>
      <w:lvlJc w:val="left"/>
      <w:pPr>
        <w:ind w:left="2312" w:hanging="540"/>
      </w:pPr>
      <w:rPr>
        <w:rFonts w:hint="default"/>
        <w:lang w:val="en-US" w:eastAsia="en-US" w:bidi="ar-SA"/>
      </w:rPr>
    </w:lvl>
    <w:lvl w:ilvl="2" w:tplc="F800C906">
      <w:numFmt w:val="bullet"/>
      <w:lvlText w:val="•"/>
      <w:lvlJc w:val="left"/>
      <w:pPr>
        <w:ind w:left="3185" w:hanging="540"/>
      </w:pPr>
      <w:rPr>
        <w:rFonts w:hint="default"/>
        <w:lang w:val="en-US" w:eastAsia="en-US" w:bidi="ar-SA"/>
      </w:rPr>
    </w:lvl>
    <w:lvl w:ilvl="3" w:tplc="870C3E78">
      <w:numFmt w:val="bullet"/>
      <w:lvlText w:val="•"/>
      <w:lvlJc w:val="left"/>
      <w:pPr>
        <w:ind w:left="4057" w:hanging="540"/>
      </w:pPr>
      <w:rPr>
        <w:rFonts w:hint="default"/>
        <w:lang w:val="en-US" w:eastAsia="en-US" w:bidi="ar-SA"/>
      </w:rPr>
    </w:lvl>
    <w:lvl w:ilvl="4" w:tplc="ED08116A">
      <w:numFmt w:val="bullet"/>
      <w:lvlText w:val="•"/>
      <w:lvlJc w:val="left"/>
      <w:pPr>
        <w:ind w:left="4930" w:hanging="540"/>
      </w:pPr>
      <w:rPr>
        <w:rFonts w:hint="default"/>
        <w:lang w:val="en-US" w:eastAsia="en-US" w:bidi="ar-SA"/>
      </w:rPr>
    </w:lvl>
    <w:lvl w:ilvl="5" w:tplc="806E9560">
      <w:numFmt w:val="bullet"/>
      <w:lvlText w:val="•"/>
      <w:lvlJc w:val="left"/>
      <w:pPr>
        <w:ind w:left="5803" w:hanging="540"/>
      </w:pPr>
      <w:rPr>
        <w:rFonts w:hint="default"/>
        <w:lang w:val="en-US" w:eastAsia="en-US" w:bidi="ar-SA"/>
      </w:rPr>
    </w:lvl>
    <w:lvl w:ilvl="6" w:tplc="FBF21486">
      <w:numFmt w:val="bullet"/>
      <w:lvlText w:val="•"/>
      <w:lvlJc w:val="left"/>
      <w:pPr>
        <w:ind w:left="6675" w:hanging="540"/>
      </w:pPr>
      <w:rPr>
        <w:rFonts w:hint="default"/>
        <w:lang w:val="en-US" w:eastAsia="en-US" w:bidi="ar-SA"/>
      </w:rPr>
    </w:lvl>
    <w:lvl w:ilvl="7" w:tplc="9984D252">
      <w:numFmt w:val="bullet"/>
      <w:lvlText w:val="•"/>
      <w:lvlJc w:val="left"/>
      <w:pPr>
        <w:ind w:left="7548" w:hanging="540"/>
      </w:pPr>
      <w:rPr>
        <w:rFonts w:hint="default"/>
        <w:lang w:val="en-US" w:eastAsia="en-US" w:bidi="ar-SA"/>
      </w:rPr>
    </w:lvl>
    <w:lvl w:ilvl="8" w:tplc="4A2875F0">
      <w:numFmt w:val="bullet"/>
      <w:lvlText w:val="•"/>
      <w:lvlJc w:val="left"/>
      <w:pPr>
        <w:ind w:left="8421" w:hanging="540"/>
      </w:pPr>
      <w:rPr>
        <w:rFonts w:hint="default"/>
        <w:lang w:val="en-US" w:eastAsia="en-US" w:bidi="ar-SA"/>
      </w:rPr>
    </w:lvl>
  </w:abstractNum>
  <w:abstractNum w:abstractNumId="122" w15:restartNumberingAfterBreak="0">
    <w:nsid w:val="70E12727"/>
    <w:multiLevelType w:val="hybridMultilevel"/>
    <w:tmpl w:val="70701A6A"/>
    <w:lvl w:ilvl="0" w:tplc="C19AD574">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60AAC160">
      <w:start w:val="1"/>
      <w:numFmt w:val="lowerLetter"/>
      <w:lvlText w:val="(%2)"/>
      <w:lvlJc w:val="left"/>
      <w:pPr>
        <w:ind w:left="1415" w:hanging="682"/>
      </w:pPr>
      <w:rPr>
        <w:rFonts w:ascii="Cambria" w:eastAsia="Cambria" w:hAnsi="Cambria" w:cs="Cambria" w:hint="default"/>
        <w:b w:val="0"/>
        <w:bCs w:val="0"/>
        <w:i w:val="0"/>
        <w:iCs w:val="0"/>
        <w:spacing w:val="-1"/>
        <w:w w:val="100"/>
        <w:sz w:val="22"/>
        <w:szCs w:val="22"/>
        <w:lang w:val="en-US" w:eastAsia="en-US" w:bidi="ar-SA"/>
      </w:rPr>
    </w:lvl>
    <w:lvl w:ilvl="2" w:tplc="0474282E">
      <w:numFmt w:val="bullet"/>
      <w:lvlText w:val="•"/>
      <w:lvlJc w:val="left"/>
      <w:pPr>
        <w:ind w:left="2391" w:hanging="682"/>
      </w:pPr>
      <w:rPr>
        <w:rFonts w:hint="default"/>
        <w:lang w:val="en-US" w:eastAsia="en-US" w:bidi="ar-SA"/>
      </w:rPr>
    </w:lvl>
    <w:lvl w:ilvl="3" w:tplc="BE880D22">
      <w:numFmt w:val="bullet"/>
      <w:lvlText w:val="•"/>
      <w:lvlJc w:val="left"/>
      <w:pPr>
        <w:ind w:left="3363" w:hanging="682"/>
      </w:pPr>
      <w:rPr>
        <w:rFonts w:hint="default"/>
        <w:lang w:val="en-US" w:eastAsia="en-US" w:bidi="ar-SA"/>
      </w:rPr>
    </w:lvl>
    <w:lvl w:ilvl="4" w:tplc="0FEAD8E6">
      <w:numFmt w:val="bullet"/>
      <w:lvlText w:val="•"/>
      <w:lvlJc w:val="left"/>
      <w:pPr>
        <w:ind w:left="4335" w:hanging="682"/>
      </w:pPr>
      <w:rPr>
        <w:rFonts w:hint="default"/>
        <w:lang w:val="en-US" w:eastAsia="en-US" w:bidi="ar-SA"/>
      </w:rPr>
    </w:lvl>
    <w:lvl w:ilvl="5" w:tplc="88CA2F10">
      <w:numFmt w:val="bullet"/>
      <w:lvlText w:val="•"/>
      <w:lvlJc w:val="left"/>
      <w:pPr>
        <w:ind w:left="5307" w:hanging="682"/>
      </w:pPr>
      <w:rPr>
        <w:rFonts w:hint="default"/>
        <w:lang w:val="en-US" w:eastAsia="en-US" w:bidi="ar-SA"/>
      </w:rPr>
    </w:lvl>
    <w:lvl w:ilvl="6" w:tplc="05D65C42">
      <w:numFmt w:val="bullet"/>
      <w:lvlText w:val="•"/>
      <w:lvlJc w:val="left"/>
      <w:pPr>
        <w:ind w:left="6279" w:hanging="682"/>
      </w:pPr>
      <w:rPr>
        <w:rFonts w:hint="default"/>
        <w:lang w:val="en-US" w:eastAsia="en-US" w:bidi="ar-SA"/>
      </w:rPr>
    </w:lvl>
    <w:lvl w:ilvl="7" w:tplc="C340E754">
      <w:numFmt w:val="bullet"/>
      <w:lvlText w:val="•"/>
      <w:lvlJc w:val="left"/>
      <w:pPr>
        <w:ind w:left="7250" w:hanging="682"/>
      </w:pPr>
      <w:rPr>
        <w:rFonts w:hint="default"/>
        <w:lang w:val="en-US" w:eastAsia="en-US" w:bidi="ar-SA"/>
      </w:rPr>
    </w:lvl>
    <w:lvl w:ilvl="8" w:tplc="2CD08F0A">
      <w:numFmt w:val="bullet"/>
      <w:lvlText w:val="•"/>
      <w:lvlJc w:val="left"/>
      <w:pPr>
        <w:ind w:left="8222" w:hanging="682"/>
      </w:pPr>
      <w:rPr>
        <w:rFonts w:hint="default"/>
        <w:lang w:val="en-US" w:eastAsia="en-US" w:bidi="ar-SA"/>
      </w:rPr>
    </w:lvl>
  </w:abstractNum>
  <w:abstractNum w:abstractNumId="123" w15:restartNumberingAfterBreak="0">
    <w:nsid w:val="72394797"/>
    <w:multiLevelType w:val="hybridMultilevel"/>
    <w:tmpl w:val="A29A8FAE"/>
    <w:lvl w:ilvl="0" w:tplc="073CCE76">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3F670DB"/>
    <w:multiLevelType w:val="hybridMultilevel"/>
    <w:tmpl w:val="BFB2B07E"/>
    <w:lvl w:ilvl="0" w:tplc="60784EE6">
      <w:start w:val="1"/>
      <w:numFmt w:val="lowerLetter"/>
      <w:lvlText w:val="(%1)"/>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1" w:tplc="560EDEA6">
      <w:numFmt w:val="bullet"/>
      <w:lvlText w:val="•"/>
      <w:lvlJc w:val="left"/>
      <w:pPr>
        <w:ind w:left="2312" w:hanging="682"/>
      </w:pPr>
      <w:rPr>
        <w:rFonts w:hint="default"/>
        <w:lang w:val="en-US" w:eastAsia="en-US" w:bidi="ar-SA"/>
      </w:rPr>
    </w:lvl>
    <w:lvl w:ilvl="2" w:tplc="0F78BB06">
      <w:numFmt w:val="bullet"/>
      <w:lvlText w:val="•"/>
      <w:lvlJc w:val="left"/>
      <w:pPr>
        <w:ind w:left="3185" w:hanging="682"/>
      </w:pPr>
      <w:rPr>
        <w:rFonts w:hint="default"/>
        <w:lang w:val="en-US" w:eastAsia="en-US" w:bidi="ar-SA"/>
      </w:rPr>
    </w:lvl>
    <w:lvl w:ilvl="3" w:tplc="7AD0106E">
      <w:numFmt w:val="bullet"/>
      <w:lvlText w:val="•"/>
      <w:lvlJc w:val="left"/>
      <w:pPr>
        <w:ind w:left="4057" w:hanging="682"/>
      </w:pPr>
      <w:rPr>
        <w:rFonts w:hint="default"/>
        <w:lang w:val="en-US" w:eastAsia="en-US" w:bidi="ar-SA"/>
      </w:rPr>
    </w:lvl>
    <w:lvl w:ilvl="4" w:tplc="C2A4B246">
      <w:numFmt w:val="bullet"/>
      <w:lvlText w:val="•"/>
      <w:lvlJc w:val="left"/>
      <w:pPr>
        <w:ind w:left="4930" w:hanging="682"/>
      </w:pPr>
      <w:rPr>
        <w:rFonts w:hint="default"/>
        <w:lang w:val="en-US" w:eastAsia="en-US" w:bidi="ar-SA"/>
      </w:rPr>
    </w:lvl>
    <w:lvl w:ilvl="5" w:tplc="CAAA827C">
      <w:numFmt w:val="bullet"/>
      <w:lvlText w:val="•"/>
      <w:lvlJc w:val="left"/>
      <w:pPr>
        <w:ind w:left="5803" w:hanging="682"/>
      </w:pPr>
      <w:rPr>
        <w:rFonts w:hint="default"/>
        <w:lang w:val="en-US" w:eastAsia="en-US" w:bidi="ar-SA"/>
      </w:rPr>
    </w:lvl>
    <w:lvl w:ilvl="6" w:tplc="40A8CF4A">
      <w:numFmt w:val="bullet"/>
      <w:lvlText w:val="•"/>
      <w:lvlJc w:val="left"/>
      <w:pPr>
        <w:ind w:left="6675" w:hanging="682"/>
      </w:pPr>
      <w:rPr>
        <w:rFonts w:hint="default"/>
        <w:lang w:val="en-US" w:eastAsia="en-US" w:bidi="ar-SA"/>
      </w:rPr>
    </w:lvl>
    <w:lvl w:ilvl="7" w:tplc="F9D04D52">
      <w:numFmt w:val="bullet"/>
      <w:lvlText w:val="•"/>
      <w:lvlJc w:val="left"/>
      <w:pPr>
        <w:ind w:left="7548" w:hanging="682"/>
      </w:pPr>
      <w:rPr>
        <w:rFonts w:hint="default"/>
        <w:lang w:val="en-US" w:eastAsia="en-US" w:bidi="ar-SA"/>
      </w:rPr>
    </w:lvl>
    <w:lvl w:ilvl="8" w:tplc="97646E18">
      <w:numFmt w:val="bullet"/>
      <w:lvlText w:val="•"/>
      <w:lvlJc w:val="left"/>
      <w:pPr>
        <w:ind w:left="8421" w:hanging="682"/>
      </w:pPr>
      <w:rPr>
        <w:rFonts w:hint="default"/>
        <w:lang w:val="en-US" w:eastAsia="en-US" w:bidi="ar-SA"/>
      </w:rPr>
    </w:lvl>
  </w:abstractNum>
  <w:abstractNum w:abstractNumId="125" w15:restartNumberingAfterBreak="0">
    <w:nsid w:val="75B56F2C"/>
    <w:multiLevelType w:val="hybridMultilevel"/>
    <w:tmpl w:val="7E02B8F4"/>
    <w:lvl w:ilvl="0" w:tplc="E5B4E92C">
      <w:start w:val="1"/>
      <w:numFmt w:val="decimal"/>
      <w:lvlText w:val="%1."/>
      <w:lvlJc w:val="left"/>
      <w:pPr>
        <w:ind w:left="734" w:hanging="567"/>
      </w:pPr>
      <w:rPr>
        <w:rFonts w:ascii="Cambria" w:eastAsia="Cambria" w:hAnsi="Cambria" w:cs="Cambria" w:hint="default"/>
        <w:b w:val="0"/>
        <w:bCs w:val="0"/>
        <w:i w:val="0"/>
        <w:iCs w:val="0"/>
        <w:spacing w:val="0"/>
        <w:w w:val="100"/>
        <w:sz w:val="22"/>
        <w:szCs w:val="22"/>
        <w:lang w:val="en-US" w:eastAsia="en-US" w:bidi="ar-SA"/>
      </w:rPr>
    </w:lvl>
    <w:lvl w:ilvl="1" w:tplc="CEF649FE">
      <w:start w:val="1"/>
      <w:numFmt w:val="lowerLetter"/>
      <w:lvlText w:val="(%2)"/>
      <w:lvlJc w:val="left"/>
      <w:pPr>
        <w:ind w:left="1444" w:hanging="682"/>
      </w:pPr>
      <w:rPr>
        <w:rFonts w:ascii="Cambria" w:eastAsia="Cambria" w:hAnsi="Cambria" w:cs="Cambria" w:hint="default"/>
        <w:b w:val="0"/>
        <w:bCs w:val="0"/>
        <w:i w:val="0"/>
        <w:iCs w:val="0"/>
        <w:spacing w:val="-1"/>
        <w:w w:val="100"/>
        <w:sz w:val="22"/>
        <w:szCs w:val="22"/>
        <w:lang w:val="en-US" w:eastAsia="en-US" w:bidi="ar-SA"/>
      </w:rPr>
    </w:lvl>
    <w:lvl w:ilvl="2" w:tplc="2A4299EE">
      <w:numFmt w:val="bullet"/>
      <w:lvlText w:val="•"/>
      <w:lvlJc w:val="left"/>
      <w:pPr>
        <w:ind w:left="2409" w:hanging="682"/>
      </w:pPr>
      <w:rPr>
        <w:rFonts w:hint="default"/>
        <w:lang w:val="en-US" w:eastAsia="en-US" w:bidi="ar-SA"/>
      </w:rPr>
    </w:lvl>
    <w:lvl w:ilvl="3" w:tplc="A624613E">
      <w:numFmt w:val="bullet"/>
      <w:lvlText w:val="•"/>
      <w:lvlJc w:val="left"/>
      <w:pPr>
        <w:ind w:left="3379" w:hanging="682"/>
      </w:pPr>
      <w:rPr>
        <w:rFonts w:hint="default"/>
        <w:lang w:val="en-US" w:eastAsia="en-US" w:bidi="ar-SA"/>
      </w:rPr>
    </w:lvl>
    <w:lvl w:ilvl="4" w:tplc="0E088EF6">
      <w:numFmt w:val="bullet"/>
      <w:lvlText w:val="•"/>
      <w:lvlJc w:val="left"/>
      <w:pPr>
        <w:ind w:left="4348" w:hanging="682"/>
      </w:pPr>
      <w:rPr>
        <w:rFonts w:hint="default"/>
        <w:lang w:val="en-US" w:eastAsia="en-US" w:bidi="ar-SA"/>
      </w:rPr>
    </w:lvl>
    <w:lvl w:ilvl="5" w:tplc="17906ABE">
      <w:numFmt w:val="bullet"/>
      <w:lvlText w:val="•"/>
      <w:lvlJc w:val="left"/>
      <w:pPr>
        <w:ind w:left="5318" w:hanging="682"/>
      </w:pPr>
      <w:rPr>
        <w:rFonts w:hint="default"/>
        <w:lang w:val="en-US" w:eastAsia="en-US" w:bidi="ar-SA"/>
      </w:rPr>
    </w:lvl>
    <w:lvl w:ilvl="6" w:tplc="8D5A3CC8">
      <w:numFmt w:val="bullet"/>
      <w:lvlText w:val="•"/>
      <w:lvlJc w:val="left"/>
      <w:pPr>
        <w:ind w:left="6288" w:hanging="682"/>
      </w:pPr>
      <w:rPr>
        <w:rFonts w:hint="default"/>
        <w:lang w:val="en-US" w:eastAsia="en-US" w:bidi="ar-SA"/>
      </w:rPr>
    </w:lvl>
    <w:lvl w:ilvl="7" w:tplc="4AA4F098">
      <w:numFmt w:val="bullet"/>
      <w:lvlText w:val="•"/>
      <w:lvlJc w:val="left"/>
      <w:pPr>
        <w:ind w:left="7257" w:hanging="682"/>
      </w:pPr>
      <w:rPr>
        <w:rFonts w:hint="default"/>
        <w:lang w:val="en-US" w:eastAsia="en-US" w:bidi="ar-SA"/>
      </w:rPr>
    </w:lvl>
    <w:lvl w:ilvl="8" w:tplc="846CB174">
      <w:numFmt w:val="bullet"/>
      <w:lvlText w:val="•"/>
      <w:lvlJc w:val="left"/>
      <w:pPr>
        <w:ind w:left="8227" w:hanging="682"/>
      </w:pPr>
      <w:rPr>
        <w:rFonts w:hint="default"/>
        <w:lang w:val="en-US" w:eastAsia="en-US" w:bidi="ar-SA"/>
      </w:rPr>
    </w:lvl>
  </w:abstractNum>
  <w:abstractNum w:abstractNumId="126" w15:restartNumberingAfterBreak="0">
    <w:nsid w:val="76253528"/>
    <w:multiLevelType w:val="hybridMultilevel"/>
    <w:tmpl w:val="07F24C18"/>
    <w:lvl w:ilvl="0" w:tplc="AD5E7C5A">
      <w:numFmt w:val="bullet"/>
      <w:lvlText w:val=""/>
      <w:lvlJc w:val="left"/>
      <w:pPr>
        <w:ind w:left="991"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01F218A6">
      <w:numFmt w:val="bullet"/>
      <w:lvlText w:val="•"/>
      <w:lvlJc w:val="left"/>
      <w:pPr>
        <w:ind w:left="1693" w:hanging="428"/>
      </w:pPr>
      <w:rPr>
        <w:rFonts w:hint="default"/>
        <w:lang w:val="en-US" w:eastAsia="en-US" w:bidi="ar-SA"/>
      </w:rPr>
    </w:lvl>
    <w:lvl w:ilvl="2" w:tplc="DE40FD08">
      <w:numFmt w:val="bullet"/>
      <w:lvlText w:val="•"/>
      <w:lvlJc w:val="left"/>
      <w:pPr>
        <w:ind w:left="2387" w:hanging="428"/>
      </w:pPr>
      <w:rPr>
        <w:rFonts w:hint="default"/>
        <w:lang w:val="en-US" w:eastAsia="en-US" w:bidi="ar-SA"/>
      </w:rPr>
    </w:lvl>
    <w:lvl w:ilvl="3" w:tplc="9E1C379C">
      <w:numFmt w:val="bullet"/>
      <w:lvlText w:val="•"/>
      <w:lvlJc w:val="left"/>
      <w:pPr>
        <w:ind w:left="3080" w:hanging="428"/>
      </w:pPr>
      <w:rPr>
        <w:rFonts w:hint="default"/>
        <w:lang w:val="en-US" w:eastAsia="en-US" w:bidi="ar-SA"/>
      </w:rPr>
    </w:lvl>
    <w:lvl w:ilvl="4" w:tplc="AA90D614">
      <w:numFmt w:val="bullet"/>
      <w:lvlText w:val="•"/>
      <w:lvlJc w:val="left"/>
      <w:pPr>
        <w:ind w:left="3774" w:hanging="428"/>
      </w:pPr>
      <w:rPr>
        <w:rFonts w:hint="default"/>
        <w:lang w:val="en-US" w:eastAsia="en-US" w:bidi="ar-SA"/>
      </w:rPr>
    </w:lvl>
    <w:lvl w:ilvl="5" w:tplc="66401DFE">
      <w:numFmt w:val="bullet"/>
      <w:lvlText w:val="•"/>
      <w:lvlJc w:val="left"/>
      <w:pPr>
        <w:ind w:left="4467" w:hanging="428"/>
      </w:pPr>
      <w:rPr>
        <w:rFonts w:hint="default"/>
        <w:lang w:val="en-US" w:eastAsia="en-US" w:bidi="ar-SA"/>
      </w:rPr>
    </w:lvl>
    <w:lvl w:ilvl="6" w:tplc="E0D4CCAA">
      <w:numFmt w:val="bullet"/>
      <w:lvlText w:val="•"/>
      <w:lvlJc w:val="left"/>
      <w:pPr>
        <w:ind w:left="5161" w:hanging="428"/>
      </w:pPr>
      <w:rPr>
        <w:rFonts w:hint="default"/>
        <w:lang w:val="en-US" w:eastAsia="en-US" w:bidi="ar-SA"/>
      </w:rPr>
    </w:lvl>
    <w:lvl w:ilvl="7" w:tplc="0A00F2E4">
      <w:numFmt w:val="bullet"/>
      <w:lvlText w:val="•"/>
      <w:lvlJc w:val="left"/>
      <w:pPr>
        <w:ind w:left="5854" w:hanging="428"/>
      </w:pPr>
      <w:rPr>
        <w:rFonts w:hint="default"/>
        <w:lang w:val="en-US" w:eastAsia="en-US" w:bidi="ar-SA"/>
      </w:rPr>
    </w:lvl>
    <w:lvl w:ilvl="8" w:tplc="CCD6BA58">
      <w:numFmt w:val="bullet"/>
      <w:lvlText w:val="•"/>
      <w:lvlJc w:val="left"/>
      <w:pPr>
        <w:ind w:left="6548" w:hanging="428"/>
      </w:pPr>
      <w:rPr>
        <w:rFonts w:hint="default"/>
        <w:lang w:val="en-US" w:eastAsia="en-US" w:bidi="ar-SA"/>
      </w:rPr>
    </w:lvl>
  </w:abstractNum>
  <w:abstractNum w:abstractNumId="127" w15:restartNumberingAfterBreak="0">
    <w:nsid w:val="79243A6F"/>
    <w:multiLevelType w:val="hybridMultilevel"/>
    <w:tmpl w:val="D9507FF4"/>
    <w:lvl w:ilvl="0" w:tplc="2B8055EA">
      <w:start w:val="1"/>
      <w:numFmt w:val="lowerLetter"/>
      <w:lvlText w:val="(%1)"/>
      <w:lvlJc w:val="left"/>
      <w:pPr>
        <w:ind w:left="734" w:hanging="567"/>
      </w:pPr>
      <w:rPr>
        <w:rFonts w:ascii="Calibri" w:eastAsia="Calibri" w:hAnsi="Calibri" w:cs="Calibri" w:hint="default"/>
        <w:b/>
        <w:bCs/>
        <w:i w:val="0"/>
        <w:iCs w:val="0"/>
        <w:color w:val="348092"/>
        <w:spacing w:val="-1"/>
        <w:w w:val="100"/>
        <w:sz w:val="24"/>
        <w:szCs w:val="24"/>
        <w:lang w:val="en-US" w:eastAsia="en-US" w:bidi="ar-SA"/>
      </w:rPr>
    </w:lvl>
    <w:lvl w:ilvl="1" w:tplc="52F61230">
      <w:numFmt w:val="bullet"/>
      <w:lvlText w:val="•"/>
      <w:lvlJc w:val="left"/>
      <w:pPr>
        <w:ind w:left="1682" w:hanging="567"/>
      </w:pPr>
      <w:rPr>
        <w:rFonts w:hint="default"/>
        <w:lang w:val="en-US" w:eastAsia="en-US" w:bidi="ar-SA"/>
      </w:rPr>
    </w:lvl>
    <w:lvl w:ilvl="2" w:tplc="1F009B86">
      <w:numFmt w:val="bullet"/>
      <w:lvlText w:val="•"/>
      <w:lvlJc w:val="left"/>
      <w:pPr>
        <w:ind w:left="2625" w:hanging="567"/>
      </w:pPr>
      <w:rPr>
        <w:rFonts w:hint="default"/>
        <w:lang w:val="en-US" w:eastAsia="en-US" w:bidi="ar-SA"/>
      </w:rPr>
    </w:lvl>
    <w:lvl w:ilvl="3" w:tplc="FB56ACAC">
      <w:numFmt w:val="bullet"/>
      <w:lvlText w:val="•"/>
      <w:lvlJc w:val="left"/>
      <w:pPr>
        <w:ind w:left="3567" w:hanging="567"/>
      </w:pPr>
      <w:rPr>
        <w:rFonts w:hint="default"/>
        <w:lang w:val="en-US" w:eastAsia="en-US" w:bidi="ar-SA"/>
      </w:rPr>
    </w:lvl>
    <w:lvl w:ilvl="4" w:tplc="F3824456">
      <w:numFmt w:val="bullet"/>
      <w:lvlText w:val="•"/>
      <w:lvlJc w:val="left"/>
      <w:pPr>
        <w:ind w:left="4510" w:hanging="567"/>
      </w:pPr>
      <w:rPr>
        <w:rFonts w:hint="default"/>
        <w:lang w:val="en-US" w:eastAsia="en-US" w:bidi="ar-SA"/>
      </w:rPr>
    </w:lvl>
    <w:lvl w:ilvl="5" w:tplc="FACE5A92">
      <w:numFmt w:val="bullet"/>
      <w:lvlText w:val="•"/>
      <w:lvlJc w:val="left"/>
      <w:pPr>
        <w:ind w:left="5453" w:hanging="567"/>
      </w:pPr>
      <w:rPr>
        <w:rFonts w:hint="default"/>
        <w:lang w:val="en-US" w:eastAsia="en-US" w:bidi="ar-SA"/>
      </w:rPr>
    </w:lvl>
    <w:lvl w:ilvl="6" w:tplc="EB44139A">
      <w:numFmt w:val="bullet"/>
      <w:lvlText w:val="•"/>
      <w:lvlJc w:val="left"/>
      <w:pPr>
        <w:ind w:left="6395" w:hanging="567"/>
      </w:pPr>
      <w:rPr>
        <w:rFonts w:hint="default"/>
        <w:lang w:val="en-US" w:eastAsia="en-US" w:bidi="ar-SA"/>
      </w:rPr>
    </w:lvl>
    <w:lvl w:ilvl="7" w:tplc="418E602A">
      <w:numFmt w:val="bullet"/>
      <w:lvlText w:val="•"/>
      <w:lvlJc w:val="left"/>
      <w:pPr>
        <w:ind w:left="7338" w:hanging="567"/>
      </w:pPr>
      <w:rPr>
        <w:rFonts w:hint="default"/>
        <w:lang w:val="en-US" w:eastAsia="en-US" w:bidi="ar-SA"/>
      </w:rPr>
    </w:lvl>
    <w:lvl w:ilvl="8" w:tplc="AFBE9E0A">
      <w:numFmt w:val="bullet"/>
      <w:lvlText w:val="•"/>
      <w:lvlJc w:val="left"/>
      <w:pPr>
        <w:ind w:left="8281" w:hanging="567"/>
      </w:pPr>
      <w:rPr>
        <w:rFonts w:hint="default"/>
        <w:lang w:val="en-US" w:eastAsia="en-US" w:bidi="ar-SA"/>
      </w:rPr>
    </w:lvl>
  </w:abstractNum>
  <w:abstractNum w:abstractNumId="128" w15:restartNumberingAfterBreak="0">
    <w:nsid w:val="7A892BD8"/>
    <w:multiLevelType w:val="hybridMultilevel"/>
    <w:tmpl w:val="75EAF3B6"/>
    <w:lvl w:ilvl="0" w:tplc="23ACC9B0">
      <w:start w:val="1"/>
      <w:numFmt w:val="upperLetter"/>
      <w:lvlText w:val="%1."/>
      <w:lvlJc w:val="left"/>
      <w:pPr>
        <w:ind w:left="168" w:hanging="567"/>
      </w:pPr>
      <w:rPr>
        <w:rFonts w:ascii="Calibri" w:eastAsia="Calibri" w:hAnsi="Calibri" w:cs="Calibri" w:hint="default"/>
        <w:b/>
        <w:bCs/>
        <w:i w:val="0"/>
        <w:iCs w:val="0"/>
        <w:color w:val="348092"/>
        <w:spacing w:val="0"/>
        <w:w w:val="100"/>
        <w:sz w:val="24"/>
        <w:szCs w:val="24"/>
        <w:lang w:val="en-US" w:eastAsia="en-US" w:bidi="ar-SA"/>
      </w:rPr>
    </w:lvl>
    <w:lvl w:ilvl="1" w:tplc="1F94F6B0">
      <w:numFmt w:val="bullet"/>
      <w:lvlText w:val="•"/>
      <w:lvlJc w:val="left"/>
      <w:pPr>
        <w:ind w:left="1160" w:hanging="567"/>
      </w:pPr>
      <w:rPr>
        <w:rFonts w:hint="default"/>
        <w:lang w:val="en-US" w:eastAsia="en-US" w:bidi="ar-SA"/>
      </w:rPr>
    </w:lvl>
    <w:lvl w:ilvl="2" w:tplc="4EB03EDA">
      <w:numFmt w:val="bullet"/>
      <w:lvlText w:val="•"/>
      <w:lvlJc w:val="left"/>
      <w:pPr>
        <w:ind w:left="2161" w:hanging="567"/>
      </w:pPr>
      <w:rPr>
        <w:rFonts w:hint="default"/>
        <w:lang w:val="en-US" w:eastAsia="en-US" w:bidi="ar-SA"/>
      </w:rPr>
    </w:lvl>
    <w:lvl w:ilvl="3" w:tplc="994C9D00">
      <w:numFmt w:val="bullet"/>
      <w:lvlText w:val="•"/>
      <w:lvlJc w:val="left"/>
      <w:pPr>
        <w:ind w:left="3161" w:hanging="567"/>
      </w:pPr>
      <w:rPr>
        <w:rFonts w:hint="default"/>
        <w:lang w:val="en-US" w:eastAsia="en-US" w:bidi="ar-SA"/>
      </w:rPr>
    </w:lvl>
    <w:lvl w:ilvl="4" w:tplc="8320087A">
      <w:numFmt w:val="bullet"/>
      <w:lvlText w:val="•"/>
      <w:lvlJc w:val="left"/>
      <w:pPr>
        <w:ind w:left="4162" w:hanging="567"/>
      </w:pPr>
      <w:rPr>
        <w:rFonts w:hint="default"/>
        <w:lang w:val="en-US" w:eastAsia="en-US" w:bidi="ar-SA"/>
      </w:rPr>
    </w:lvl>
    <w:lvl w:ilvl="5" w:tplc="9EA21986">
      <w:numFmt w:val="bullet"/>
      <w:lvlText w:val="•"/>
      <w:lvlJc w:val="left"/>
      <w:pPr>
        <w:ind w:left="5163" w:hanging="567"/>
      </w:pPr>
      <w:rPr>
        <w:rFonts w:hint="default"/>
        <w:lang w:val="en-US" w:eastAsia="en-US" w:bidi="ar-SA"/>
      </w:rPr>
    </w:lvl>
    <w:lvl w:ilvl="6" w:tplc="8422B30C">
      <w:numFmt w:val="bullet"/>
      <w:lvlText w:val="•"/>
      <w:lvlJc w:val="left"/>
      <w:pPr>
        <w:ind w:left="6163" w:hanging="567"/>
      </w:pPr>
      <w:rPr>
        <w:rFonts w:hint="default"/>
        <w:lang w:val="en-US" w:eastAsia="en-US" w:bidi="ar-SA"/>
      </w:rPr>
    </w:lvl>
    <w:lvl w:ilvl="7" w:tplc="74C4EB82">
      <w:numFmt w:val="bullet"/>
      <w:lvlText w:val="•"/>
      <w:lvlJc w:val="left"/>
      <w:pPr>
        <w:ind w:left="7164" w:hanging="567"/>
      </w:pPr>
      <w:rPr>
        <w:rFonts w:hint="default"/>
        <w:lang w:val="en-US" w:eastAsia="en-US" w:bidi="ar-SA"/>
      </w:rPr>
    </w:lvl>
    <w:lvl w:ilvl="8" w:tplc="61DCA712">
      <w:numFmt w:val="bullet"/>
      <w:lvlText w:val="•"/>
      <w:lvlJc w:val="left"/>
      <w:pPr>
        <w:ind w:left="8165" w:hanging="567"/>
      </w:pPr>
      <w:rPr>
        <w:rFonts w:hint="default"/>
        <w:lang w:val="en-US" w:eastAsia="en-US" w:bidi="ar-SA"/>
      </w:rPr>
    </w:lvl>
  </w:abstractNum>
  <w:abstractNum w:abstractNumId="129" w15:restartNumberingAfterBreak="0">
    <w:nsid w:val="7C872966"/>
    <w:multiLevelType w:val="hybridMultilevel"/>
    <w:tmpl w:val="C506E8DE"/>
    <w:lvl w:ilvl="0" w:tplc="546AFFEE">
      <w:numFmt w:val="bullet"/>
      <w:lvlText w:val=""/>
      <w:lvlJc w:val="left"/>
      <w:pPr>
        <w:ind w:left="485"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F280B176">
      <w:numFmt w:val="bullet"/>
      <w:lvlText w:val="•"/>
      <w:lvlJc w:val="left"/>
      <w:pPr>
        <w:ind w:left="979" w:hanging="284"/>
      </w:pPr>
      <w:rPr>
        <w:rFonts w:hint="default"/>
        <w:lang w:val="en-US" w:eastAsia="en-US" w:bidi="ar-SA"/>
      </w:rPr>
    </w:lvl>
    <w:lvl w:ilvl="2" w:tplc="AF0AC002">
      <w:numFmt w:val="bullet"/>
      <w:lvlText w:val="•"/>
      <w:lvlJc w:val="left"/>
      <w:pPr>
        <w:ind w:left="1478" w:hanging="284"/>
      </w:pPr>
      <w:rPr>
        <w:rFonts w:hint="default"/>
        <w:lang w:val="en-US" w:eastAsia="en-US" w:bidi="ar-SA"/>
      </w:rPr>
    </w:lvl>
    <w:lvl w:ilvl="3" w:tplc="B3A664B4">
      <w:numFmt w:val="bullet"/>
      <w:lvlText w:val="•"/>
      <w:lvlJc w:val="left"/>
      <w:pPr>
        <w:ind w:left="1977" w:hanging="284"/>
      </w:pPr>
      <w:rPr>
        <w:rFonts w:hint="default"/>
        <w:lang w:val="en-US" w:eastAsia="en-US" w:bidi="ar-SA"/>
      </w:rPr>
    </w:lvl>
    <w:lvl w:ilvl="4" w:tplc="B62A0BE2">
      <w:numFmt w:val="bullet"/>
      <w:lvlText w:val="•"/>
      <w:lvlJc w:val="left"/>
      <w:pPr>
        <w:ind w:left="2476" w:hanging="284"/>
      </w:pPr>
      <w:rPr>
        <w:rFonts w:hint="default"/>
        <w:lang w:val="en-US" w:eastAsia="en-US" w:bidi="ar-SA"/>
      </w:rPr>
    </w:lvl>
    <w:lvl w:ilvl="5" w:tplc="55A27FE6">
      <w:numFmt w:val="bullet"/>
      <w:lvlText w:val="•"/>
      <w:lvlJc w:val="left"/>
      <w:pPr>
        <w:ind w:left="2975" w:hanging="284"/>
      </w:pPr>
      <w:rPr>
        <w:rFonts w:hint="default"/>
        <w:lang w:val="en-US" w:eastAsia="en-US" w:bidi="ar-SA"/>
      </w:rPr>
    </w:lvl>
    <w:lvl w:ilvl="6" w:tplc="1A6274D4">
      <w:numFmt w:val="bullet"/>
      <w:lvlText w:val="•"/>
      <w:lvlJc w:val="left"/>
      <w:pPr>
        <w:ind w:left="3474" w:hanging="284"/>
      </w:pPr>
      <w:rPr>
        <w:rFonts w:hint="default"/>
        <w:lang w:val="en-US" w:eastAsia="en-US" w:bidi="ar-SA"/>
      </w:rPr>
    </w:lvl>
    <w:lvl w:ilvl="7" w:tplc="57E08508">
      <w:numFmt w:val="bullet"/>
      <w:lvlText w:val="•"/>
      <w:lvlJc w:val="left"/>
      <w:pPr>
        <w:ind w:left="3973" w:hanging="284"/>
      </w:pPr>
      <w:rPr>
        <w:rFonts w:hint="default"/>
        <w:lang w:val="en-US" w:eastAsia="en-US" w:bidi="ar-SA"/>
      </w:rPr>
    </w:lvl>
    <w:lvl w:ilvl="8" w:tplc="1854C120">
      <w:numFmt w:val="bullet"/>
      <w:lvlText w:val="•"/>
      <w:lvlJc w:val="left"/>
      <w:pPr>
        <w:ind w:left="4472" w:hanging="284"/>
      </w:pPr>
      <w:rPr>
        <w:rFonts w:hint="default"/>
        <w:lang w:val="en-US" w:eastAsia="en-US" w:bidi="ar-SA"/>
      </w:rPr>
    </w:lvl>
  </w:abstractNum>
  <w:abstractNum w:abstractNumId="130" w15:restartNumberingAfterBreak="0">
    <w:nsid w:val="7D073C28"/>
    <w:multiLevelType w:val="hybridMultilevel"/>
    <w:tmpl w:val="00EA6248"/>
    <w:lvl w:ilvl="0" w:tplc="DF962044">
      <w:numFmt w:val="bullet"/>
      <w:lvlText w:val=""/>
      <w:lvlJc w:val="left"/>
      <w:pPr>
        <w:ind w:left="560"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18806DBA">
      <w:numFmt w:val="bullet"/>
      <w:lvlText w:val="•"/>
      <w:lvlJc w:val="left"/>
      <w:pPr>
        <w:ind w:left="1058" w:hanging="284"/>
      </w:pPr>
      <w:rPr>
        <w:rFonts w:hint="default"/>
        <w:lang w:val="en-US" w:eastAsia="en-US" w:bidi="ar-SA"/>
      </w:rPr>
    </w:lvl>
    <w:lvl w:ilvl="2" w:tplc="078CCF60">
      <w:numFmt w:val="bullet"/>
      <w:lvlText w:val="•"/>
      <w:lvlJc w:val="left"/>
      <w:pPr>
        <w:ind w:left="1557" w:hanging="284"/>
      </w:pPr>
      <w:rPr>
        <w:rFonts w:hint="default"/>
        <w:lang w:val="en-US" w:eastAsia="en-US" w:bidi="ar-SA"/>
      </w:rPr>
    </w:lvl>
    <w:lvl w:ilvl="3" w:tplc="527CC438">
      <w:numFmt w:val="bullet"/>
      <w:lvlText w:val="•"/>
      <w:lvlJc w:val="left"/>
      <w:pPr>
        <w:ind w:left="2056" w:hanging="284"/>
      </w:pPr>
      <w:rPr>
        <w:rFonts w:hint="default"/>
        <w:lang w:val="en-US" w:eastAsia="en-US" w:bidi="ar-SA"/>
      </w:rPr>
    </w:lvl>
    <w:lvl w:ilvl="4" w:tplc="35709046">
      <w:numFmt w:val="bullet"/>
      <w:lvlText w:val="•"/>
      <w:lvlJc w:val="left"/>
      <w:pPr>
        <w:ind w:left="2555" w:hanging="284"/>
      </w:pPr>
      <w:rPr>
        <w:rFonts w:hint="default"/>
        <w:lang w:val="en-US" w:eastAsia="en-US" w:bidi="ar-SA"/>
      </w:rPr>
    </w:lvl>
    <w:lvl w:ilvl="5" w:tplc="50B4A312">
      <w:numFmt w:val="bullet"/>
      <w:lvlText w:val="•"/>
      <w:lvlJc w:val="left"/>
      <w:pPr>
        <w:ind w:left="3054" w:hanging="284"/>
      </w:pPr>
      <w:rPr>
        <w:rFonts w:hint="default"/>
        <w:lang w:val="en-US" w:eastAsia="en-US" w:bidi="ar-SA"/>
      </w:rPr>
    </w:lvl>
    <w:lvl w:ilvl="6" w:tplc="587C1D1E">
      <w:numFmt w:val="bullet"/>
      <w:lvlText w:val="•"/>
      <w:lvlJc w:val="left"/>
      <w:pPr>
        <w:ind w:left="3552" w:hanging="284"/>
      </w:pPr>
      <w:rPr>
        <w:rFonts w:hint="default"/>
        <w:lang w:val="en-US" w:eastAsia="en-US" w:bidi="ar-SA"/>
      </w:rPr>
    </w:lvl>
    <w:lvl w:ilvl="7" w:tplc="774E6574">
      <w:numFmt w:val="bullet"/>
      <w:lvlText w:val="•"/>
      <w:lvlJc w:val="left"/>
      <w:pPr>
        <w:ind w:left="4051" w:hanging="284"/>
      </w:pPr>
      <w:rPr>
        <w:rFonts w:hint="default"/>
        <w:lang w:val="en-US" w:eastAsia="en-US" w:bidi="ar-SA"/>
      </w:rPr>
    </w:lvl>
    <w:lvl w:ilvl="8" w:tplc="A202A7AE">
      <w:numFmt w:val="bullet"/>
      <w:lvlText w:val="•"/>
      <w:lvlJc w:val="left"/>
      <w:pPr>
        <w:ind w:left="4550" w:hanging="284"/>
      </w:pPr>
      <w:rPr>
        <w:rFonts w:hint="default"/>
        <w:lang w:val="en-US" w:eastAsia="en-US" w:bidi="ar-SA"/>
      </w:rPr>
    </w:lvl>
  </w:abstractNum>
  <w:abstractNum w:abstractNumId="131" w15:restartNumberingAfterBreak="0">
    <w:nsid w:val="7E3B7CA0"/>
    <w:multiLevelType w:val="hybridMultilevel"/>
    <w:tmpl w:val="9496C160"/>
    <w:lvl w:ilvl="0" w:tplc="073CCE76">
      <w:numFmt w:val="bullet"/>
      <w:lvlText w:val=""/>
      <w:lvlJc w:val="left"/>
      <w:pPr>
        <w:ind w:left="423"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1F80C7B6">
      <w:numFmt w:val="bullet"/>
      <w:lvlText w:val="•"/>
      <w:lvlJc w:val="left"/>
      <w:pPr>
        <w:ind w:left="919" w:hanging="284"/>
      </w:pPr>
      <w:rPr>
        <w:rFonts w:hint="default"/>
        <w:lang w:val="en-US" w:eastAsia="en-US" w:bidi="ar-SA"/>
      </w:rPr>
    </w:lvl>
    <w:lvl w:ilvl="2" w:tplc="4664E656">
      <w:numFmt w:val="bullet"/>
      <w:lvlText w:val="•"/>
      <w:lvlJc w:val="left"/>
      <w:pPr>
        <w:ind w:left="1418" w:hanging="284"/>
      </w:pPr>
      <w:rPr>
        <w:rFonts w:hint="default"/>
        <w:lang w:val="en-US" w:eastAsia="en-US" w:bidi="ar-SA"/>
      </w:rPr>
    </w:lvl>
    <w:lvl w:ilvl="3" w:tplc="ED6AAADA">
      <w:numFmt w:val="bullet"/>
      <w:lvlText w:val="•"/>
      <w:lvlJc w:val="left"/>
      <w:pPr>
        <w:ind w:left="1917" w:hanging="284"/>
      </w:pPr>
      <w:rPr>
        <w:rFonts w:hint="default"/>
        <w:lang w:val="en-US" w:eastAsia="en-US" w:bidi="ar-SA"/>
      </w:rPr>
    </w:lvl>
    <w:lvl w:ilvl="4" w:tplc="E1503CA0">
      <w:numFmt w:val="bullet"/>
      <w:lvlText w:val="•"/>
      <w:lvlJc w:val="left"/>
      <w:pPr>
        <w:ind w:left="2416" w:hanging="284"/>
      </w:pPr>
      <w:rPr>
        <w:rFonts w:hint="default"/>
        <w:lang w:val="en-US" w:eastAsia="en-US" w:bidi="ar-SA"/>
      </w:rPr>
    </w:lvl>
    <w:lvl w:ilvl="5" w:tplc="447EE2A0">
      <w:numFmt w:val="bullet"/>
      <w:lvlText w:val="•"/>
      <w:lvlJc w:val="left"/>
      <w:pPr>
        <w:ind w:left="2916" w:hanging="284"/>
      </w:pPr>
      <w:rPr>
        <w:rFonts w:hint="default"/>
        <w:lang w:val="en-US" w:eastAsia="en-US" w:bidi="ar-SA"/>
      </w:rPr>
    </w:lvl>
    <w:lvl w:ilvl="6" w:tplc="A204DC88">
      <w:numFmt w:val="bullet"/>
      <w:lvlText w:val="•"/>
      <w:lvlJc w:val="left"/>
      <w:pPr>
        <w:ind w:left="3415" w:hanging="284"/>
      </w:pPr>
      <w:rPr>
        <w:rFonts w:hint="default"/>
        <w:lang w:val="en-US" w:eastAsia="en-US" w:bidi="ar-SA"/>
      </w:rPr>
    </w:lvl>
    <w:lvl w:ilvl="7" w:tplc="067629CC">
      <w:numFmt w:val="bullet"/>
      <w:lvlText w:val="•"/>
      <w:lvlJc w:val="left"/>
      <w:pPr>
        <w:ind w:left="3914" w:hanging="284"/>
      </w:pPr>
      <w:rPr>
        <w:rFonts w:hint="default"/>
        <w:lang w:val="en-US" w:eastAsia="en-US" w:bidi="ar-SA"/>
      </w:rPr>
    </w:lvl>
    <w:lvl w:ilvl="8" w:tplc="C75A5748">
      <w:numFmt w:val="bullet"/>
      <w:lvlText w:val="•"/>
      <w:lvlJc w:val="left"/>
      <w:pPr>
        <w:ind w:left="4413" w:hanging="284"/>
      </w:pPr>
      <w:rPr>
        <w:rFonts w:hint="default"/>
        <w:lang w:val="en-US" w:eastAsia="en-US" w:bidi="ar-SA"/>
      </w:rPr>
    </w:lvl>
  </w:abstractNum>
  <w:abstractNum w:abstractNumId="132" w15:restartNumberingAfterBreak="0">
    <w:nsid w:val="7E7A65DC"/>
    <w:multiLevelType w:val="hybridMultilevel"/>
    <w:tmpl w:val="F0744C8C"/>
    <w:lvl w:ilvl="0" w:tplc="19763654">
      <w:numFmt w:val="bullet"/>
      <w:lvlText w:val=""/>
      <w:lvlJc w:val="left"/>
      <w:pPr>
        <w:ind w:left="560"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A8AA1BC2">
      <w:numFmt w:val="bullet"/>
      <w:lvlText w:val="•"/>
      <w:lvlJc w:val="left"/>
      <w:pPr>
        <w:ind w:left="1058" w:hanging="284"/>
      </w:pPr>
      <w:rPr>
        <w:rFonts w:hint="default"/>
        <w:lang w:val="en-US" w:eastAsia="en-US" w:bidi="ar-SA"/>
      </w:rPr>
    </w:lvl>
    <w:lvl w:ilvl="2" w:tplc="51F0DD40">
      <w:numFmt w:val="bullet"/>
      <w:lvlText w:val="•"/>
      <w:lvlJc w:val="left"/>
      <w:pPr>
        <w:ind w:left="1557" w:hanging="284"/>
      </w:pPr>
      <w:rPr>
        <w:rFonts w:hint="default"/>
        <w:lang w:val="en-US" w:eastAsia="en-US" w:bidi="ar-SA"/>
      </w:rPr>
    </w:lvl>
    <w:lvl w:ilvl="3" w:tplc="5D0AD652">
      <w:numFmt w:val="bullet"/>
      <w:lvlText w:val="•"/>
      <w:lvlJc w:val="left"/>
      <w:pPr>
        <w:ind w:left="2056" w:hanging="284"/>
      </w:pPr>
      <w:rPr>
        <w:rFonts w:hint="default"/>
        <w:lang w:val="en-US" w:eastAsia="en-US" w:bidi="ar-SA"/>
      </w:rPr>
    </w:lvl>
    <w:lvl w:ilvl="4" w:tplc="B7A6DD60">
      <w:numFmt w:val="bullet"/>
      <w:lvlText w:val="•"/>
      <w:lvlJc w:val="left"/>
      <w:pPr>
        <w:ind w:left="2555" w:hanging="284"/>
      </w:pPr>
      <w:rPr>
        <w:rFonts w:hint="default"/>
        <w:lang w:val="en-US" w:eastAsia="en-US" w:bidi="ar-SA"/>
      </w:rPr>
    </w:lvl>
    <w:lvl w:ilvl="5" w:tplc="39921DC2">
      <w:numFmt w:val="bullet"/>
      <w:lvlText w:val="•"/>
      <w:lvlJc w:val="left"/>
      <w:pPr>
        <w:ind w:left="3054" w:hanging="284"/>
      </w:pPr>
      <w:rPr>
        <w:rFonts w:hint="default"/>
        <w:lang w:val="en-US" w:eastAsia="en-US" w:bidi="ar-SA"/>
      </w:rPr>
    </w:lvl>
    <w:lvl w:ilvl="6" w:tplc="FB384C16">
      <w:numFmt w:val="bullet"/>
      <w:lvlText w:val="•"/>
      <w:lvlJc w:val="left"/>
      <w:pPr>
        <w:ind w:left="3552" w:hanging="284"/>
      </w:pPr>
      <w:rPr>
        <w:rFonts w:hint="default"/>
        <w:lang w:val="en-US" w:eastAsia="en-US" w:bidi="ar-SA"/>
      </w:rPr>
    </w:lvl>
    <w:lvl w:ilvl="7" w:tplc="7D86E38C">
      <w:numFmt w:val="bullet"/>
      <w:lvlText w:val="•"/>
      <w:lvlJc w:val="left"/>
      <w:pPr>
        <w:ind w:left="4051" w:hanging="284"/>
      </w:pPr>
      <w:rPr>
        <w:rFonts w:hint="default"/>
        <w:lang w:val="en-US" w:eastAsia="en-US" w:bidi="ar-SA"/>
      </w:rPr>
    </w:lvl>
    <w:lvl w:ilvl="8" w:tplc="0848EED4">
      <w:numFmt w:val="bullet"/>
      <w:lvlText w:val="•"/>
      <w:lvlJc w:val="left"/>
      <w:pPr>
        <w:ind w:left="4550" w:hanging="284"/>
      </w:pPr>
      <w:rPr>
        <w:rFonts w:hint="default"/>
        <w:lang w:val="en-US" w:eastAsia="en-US" w:bidi="ar-SA"/>
      </w:rPr>
    </w:lvl>
  </w:abstractNum>
  <w:abstractNum w:abstractNumId="133" w15:restartNumberingAfterBreak="0">
    <w:nsid w:val="7EE55BB1"/>
    <w:multiLevelType w:val="hybridMultilevel"/>
    <w:tmpl w:val="983811F6"/>
    <w:lvl w:ilvl="0" w:tplc="7ADE1FC6">
      <w:start w:val="1"/>
      <w:numFmt w:val="upperLetter"/>
      <w:lvlText w:val="%1."/>
      <w:lvlJc w:val="left"/>
      <w:pPr>
        <w:ind w:left="734" w:hanging="567"/>
      </w:pPr>
      <w:rPr>
        <w:rFonts w:ascii="Calibri" w:eastAsia="Calibri" w:hAnsi="Calibri" w:cs="Calibri" w:hint="default"/>
        <w:b/>
        <w:bCs/>
        <w:i w:val="0"/>
        <w:iCs w:val="0"/>
        <w:color w:val="348092"/>
        <w:spacing w:val="0"/>
        <w:w w:val="100"/>
        <w:sz w:val="24"/>
        <w:szCs w:val="24"/>
        <w:lang w:val="en-US" w:eastAsia="en-US" w:bidi="ar-SA"/>
      </w:rPr>
    </w:lvl>
    <w:lvl w:ilvl="1" w:tplc="32DA59E8">
      <w:start w:val="1"/>
      <w:numFmt w:val="decimal"/>
      <w:lvlText w:val="%2."/>
      <w:lvlJc w:val="left"/>
      <w:pPr>
        <w:ind w:left="734" w:hanging="567"/>
        <w:jc w:val="right"/>
      </w:pPr>
      <w:rPr>
        <w:rFonts w:ascii="Cambria" w:eastAsia="Cambria" w:hAnsi="Cambria" w:cs="Cambria" w:hint="default"/>
        <w:b w:val="0"/>
        <w:bCs w:val="0"/>
        <w:i w:val="0"/>
        <w:iCs w:val="0"/>
        <w:spacing w:val="0"/>
        <w:w w:val="100"/>
        <w:sz w:val="22"/>
        <w:szCs w:val="22"/>
        <w:lang w:val="en-US" w:eastAsia="en-US" w:bidi="ar-SA"/>
      </w:rPr>
    </w:lvl>
    <w:lvl w:ilvl="2" w:tplc="7A3E3708">
      <w:numFmt w:val="bullet"/>
      <w:lvlText w:val="•"/>
      <w:lvlJc w:val="left"/>
      <w:pPr>
        <w:ind w:left="2625" w:hanging="567"/>
      </w:pPr>
      <w:rPr>
        <w:rFonts w:hint="default"/>
        <w:lang w:val="en-US" w:eastAsia="en-US" w:bidi="ar-SA"/>
      </w:rPr>
    </w:lvl>
    <w:lvl w:ilvl="3" w:tplc="7A8CCED4">
      <w:numFmt w:val="bullet"/>
      <w:lvlText w:val="•"/>
      <w:lvlJc w:val="left"/>
      <w:pPr>
        <w:ind w:left="3567" w:hanging="567"/>
      </w:pPr>
      <w:rPr>
        <w:rFonts w:hint="default"/>
        <w:lang w:val="en-US" w:eastAsia="en-US" w:bidi="ar-SA"/>
      </w:rPr>
    </w:lvl>
    <w:lvl w:ilvl="4" w:tplc="16E6FA7A">
      <w:numFmt w:val="bullet"/>
      <w:lvlText w:val="•"/>
      <w:lvlJc w:val="left"/>
      <w:pPr>
        <w:ind w:left="4510" w:hanging="567"/>
      </w:pPr>
      <w:rPr>
        <w:rFonts w:hint="default"/>
        <w:lang w:val="en-US" w:eastAsia="en-US" w:bidi="ar-SA"/>
      </w:rPr>
    </w:lvl>
    <w:lvl w:ilvl="5" w:tplc="C374D586">
      <w:numFmt w:val="bullet"/>
      <w:lvlText w:val="•"/>
      <w:lvlJc w:val="left"/>
      <w:pPr>
        <w:ind w:left="5453" w:hanging="567"/>
      </w:pPr>
      <w:rPr>
        <w:rFonts w:hint="default"/>
        <w:lang w:val="en-US" w:eastAsia="en-US" w:bidi="ar-SA"/>
      </w:rPr>
    </w:lvl>
    <w:lvl w:ilvl="6" w:tplc="3296F56A">
      <w:numFmt w:val="bullet"/>
      <w:lvlText w:val="•"/>
      <w:lvlJc w:val="left"/>
      <w:pPr>
        <w:ind w:left="6395" w:hanging="567"/>
      </w:pPr>
      <w:rPr>
        <w:rFonts w:hint="default"/>
        <w:lang w:val="en-US" w:eastAsia="en-US" w:bidi="ar-SA"/>
      </w:rPr>
    </w:lvl>
    <w:lvl w:ilvl="7" w:tplc="6CDEE874">
      <w:numFmt w:val="bullet"/>
      <w:lvlText w:val="•"/>
      <w:lvlJc w:val="left"/>
      <w:pPr>
        <w:ind w:left="7338" w:hanging="567"/>
      </w:pPr>
      <w:rPr>
        <w:rFonts w:hint="default"/>
        <w:lang w:val="en-US" w:eastAsia="en-US" w:bidi="ar-SA"/>
      </w:rPr>
    </w:lvl>
    <w:lvl w:ilvl="8" w:tplc="4E880854">
      <w:numFmt w:val="bullet"/>
      <w:lvlText w:val="•"/>
      <w:lvlJc w:val="left"/>
      <w:pPr>
        <w:ind w:left="8281" w:hanging="567"/>
      </w:pPr>
      <w:rPr>
        <w:rFonts w:hint="default"/>
        <w:lang w:val="en-US" w:eastAsia="en-US" w:bidi="ar-SA"/>
      </w:rPr>
    </w:lvl>
  </w:abstractNum>
  <w:abstractNum w:abstractNumId="134" w15:restartNumberingAfterBreak="0">
    <w:nsid w:val="7FF073BF"/>
    <w:multiLevelType w:val="hybridMultilevel"/>
    <w:tmpl w:val="4DFC3950"/>
    <w:lvl w:ilvl="0" w:tplc="25E2B2FC">
      <w:start w:val="2"/>
      <w:numFmt w:val="lowerLetter"/>
      <w:lvlText w:val="%1)"/>
      <w:lvlJc w:val="left"/>
      <w:pPr>
        <w:ind w:left="1444" w:hanging="252"/>
      </w:pPr>
      <w:rPr>
        <w:rFonts w:ascii="Cambria" w:eastAsia="Cambria" w:hAnsi="Cambria" w:cs="Cambria" w:hint="default"/>
        <w:b w:val="0"/>
        <w:bCs w:val="0"/>
        <w:i w:val="0"/>
        <w:iCs w:val="0"/>
        <w:spacing w:val="-1"/>
        <w:w w:val="100"/>
        <w:sz w:val="22"/>
        <w:szCs w:val="22"/>
        <w:lang w:val="en-US" w:eastAsia="en-US" w:bidi="ar-SA"/>
      </w:rPr>
    </w:lvl>
    <w:lvl w:ilvl="1" w:tplc="E4763196">
      <w:numFmt w:val="bullet"/>
      <w:lvlText w:val="•"/>
      <w:lvlJc w:val="left"/>
      <w:pPr>
        <w:ind w:left="2312" w:hanging="252"/>
      </w:pPr>
      <w:rPr>
        <w:rFonts w:hint="default"/>
        <w:lang w:val="en-US" w:eastAsia="en-US" w:bidi="ar-SA"/>
      </w:rPr>
    </w:lvl>
    <w:lvl w:ilvl="2" w:tplc="9D9CD966">
      <w:numFmt w:val="bullet"/>
      <w:lvlText w:val="•"/>
      <w:lvlJc w:val="left"/>
      <w:pPr>
        <w:ind w:left="3185" w:hanging="252"/>
      </w:pPr>
      <w:rPr>
        <w:rFonts w:hint="default"/>
        <w:lang w:val="en-US" w:eastAsia="en-US" w:bidi="ar-SA"/>
      </w:rPr>
    </w:lvl>
    <w:lvl w:ilvl="3" w:tplc="AF445974">
      <w:numFmt w:val="bullet"/>
      <w:lvlText w:val="•"/>
      <w:lvlJc w:val="left"/>
      <w:pPr>
        <w:ind w:left="4057" w:hanging="252"/>
      </w:pPr>
      <w:rPr>
        <w:rFonts w:hint="default"/>
        <w:lang w:val="en-US" w:eastAsia="en-US" w:bidi="ar-SA"/>
      </w:rPr>
    </w:lvl>
    <w:lvl w:ilvl="4" w:tplc="1F6CC4FA">
      <w:numFmt w:val="bullet"/>
      <w:lvlText w:val="•"/>
      <w:lvlJc w:val="left"/>
      <w:pPr>
        <w:ind w:left="4930" w:hanging="252"/>
      </w:pPr>
      <w:rPr>
        <w:rFonts w:hint="default"/>
        <w:lang w:val="en-US" w:eastAsia="en-US" w:bidi="ar-SA"/>
      </w:rPr>
    </w:lvl>
    <w:lvl w:ilvl="5" w:tplc="1C6CCCD2">
      <w:numFmt w:val="bullet"/>
      <w:lvlText w:val="•"/>
      <w:lvlJc w:val="left"/>
      <w:pPr>
        <w:ind w:left="5803" w:hanging="252"/>
      </w:pPr>
      <w:rPr>
        <w:rFonts w:hint="default"/>
        <w:lang w:val="en-US" w:eastAsia="en-US" w:bidi="ar-SA"/>
      </w:rPr>
    </w:lvl>
    <w:lvl w:ilvl="6" w:tplc="4E4AD62E">
      <w:numFmt w:val="bullet"/>
      <w:lvlText w:val="•"/>
      <w:lvlJc w:val="left"/>
      <w:pPr>
        <w:ind w:left="6675" w:hanging="252"/>
      </w:pPr>
      <w:rPr>
        <w:rFonts w:hint="default"/>
        <w:lang w:val="en-US" w:eastAsia="en-US" w:bidi="ar-SA"/>
      </w:rPr>
    </w:lvl>
    <w:lvl w:ilvl="7" w:tplc="1A94E424">
      <w:numFmt w:val="bullet"/>
      <w:lvlText w:val="•"/>
      <w:lvlJc w:val="left"/>
      <w:pPr>
        <w:ind w:left="7548" w:hanging="252"/>
      </w:pPr>
      <w:rPr>
        <w:rFonts w:hint="default"/>
        <w:lang w:val="en-US" w:eastAsia="en-US" w:bidi="ar-SA"/>
      </w:rPr>
    </w:lvl>
    <w:lvl w:ilvl="8" w:tplc="BB067F5E">
      <w:numFmt w:val="bullet"/>
      <w:lvlText w:val="•"/>
      <w:lvlJc w:val="left"/>
      <w:pPr>
        <w:ind w:left="8421" w:hanging="252"/>
      </w:pPr>
      <w:rPr>
        <w:rFonts w:hint="default"/>
        <w:lang w:val="en-US" w:eastAsia="en-US" w:bidi="ar-SA"/>
      </w:rPr>
    </w:lvl>
  </w:abstractNum>
  <w:num w:numId="1" w16cid:durableId="1353412008">
    <w:abstractNumId w:val="19"/>
  </w:num>
  <w:num w:numId="2" w16cid:durableId="1357275382">
    <w:abstractNumId w:val="131"/>
  </w:num>
  <w:num w:numId="3" w16cid:durableId="431248454">
    <w:abstractNumId w:val="65"/>
  </w:num>
  <w:num w:numId="4" w16cid:durableId="1293442396">
    <w:abstractNumId w:val="51"/>
  </w:num>
  <w:num w:numId="5" w16cid:durableId="323051318">
    <w:abstractNumId w:val="70"/>
  </w:num>
  <w:num w:numId="6" w16cid:durableId="1296448744">
    <w:abstractNumId w:val="38"/>
  </w:num>
  <w:num w:numId="7" w16cid:durableId="1817798959">
    <w:abstractNumId w:val="0"/>
  </w:num>
  <w:num w:numId="8" w16cid:durableId="1368487670">
    <w:abstractNumId w:val="10"/>
  </w:num>
  <w:num w:numId="9" w16cid:durableId="1814715569">
    <w:abstractNumId w:val="78"/>
  </w:num>
  <w:num w:numId="10" w16cid:durableId="693114486">
    <w:abstractNumId w:val="84"/>
  </w:num>
  <w:num w:numId="11" w16cid:durableId="316149219">
    <w:abstractNumId w:val="103"/>
  </w:num>
  <w:num w:numId="12" w16cid:durableId="2131168694">
    <w:abstractNumId w:val="30"/>
  </w:num>
  <w:num w:numId="13" w16cid:durableId="805776623">
    <w:abstractNumId w:val="49"/>
  </w:num>
  <w:num w:numId="14" w16cid:durableId="409810526">
    <w:abstractNumId w:val="81"/>
  </w:num>
  <w:num w:numId="15" w16cid:durableId="643780655">
    <w:abstractNumId w:val="99"/>
  </w:num>
  <w:num w:numId="16" w16cid:durableId="289435637">
    <w:abstractNumId w:val="129"/>
  </w:num>
  <w:num w:numId="17" w16cid:durableId="162938452">
    <w:abstractNumId w:val="62"/>
  </w:num>
  <w:num w:numId="18" w16cid:durableId="1829708172">
    <w:abstractNumId w:val="9"/>
  </w:num>
  <w:num w:numId="19" w16cid:durableId="734283171">
    <w:abstractNumId w:val="11"/>
  </w:num>
  <w:num w:numId="20" w16cid:durableId="523174996">
    <w:abstractNumId w:val="132"/>
  </w:num>
  <w:num w:numId="21" w16cid:durableId="1788114361">
    <w:abstractNumId w:val="130"/>
  </w:num>
  <w:num w:numId="22" w16cid:durableId="1485274737">
    <w:abstractNumId w:val="5"/>
  </w:num>
  <w:num w:numId="23" w16cid:durableId="300618592">
    <w:abstractNumId w:val="18"/>
  </w:num>
  <w:num w:numId="24" w16cid:durableId="932516855">
    <w:abstractNumId w:val="100"/>
  </w:num>
  <w:num w:numId="25" w16cid:durableId="813988216">
    <w:abstractNumId w:val="34"/>
  </w:num>
  <w:num w:numId="26" w16cid:durableId="1038436426">
    <w:abstractNumId w:val="110"/>
  </w:num>
  <w:num w:numId="27" w16cid:durableId="782189745">
    <w:abstractNumId w:val="115"/>
  </w:num>
  <w:num w:numId="28" w16cid:durableId="2057075918">
    <w:abstractNumId w:val="71"/>
  </w:num>
  <w:num w:numId="29" w16cid:durableId="1860125148">
    <w:abstractNumId w:val="16"/>
  </w:num>
  <w:num w:numId="30" w16cid:durableId="1301036954">
    <w:abstractNumId w:val="77"/>
  </w:num>
  <w:num w:numId="31" w16cid:durableId="1276475253">
    <w:abstractNumId w:val="64"/>
  </w:num>
  <w:num w:numId="32" w16cid:durableId="1651246244">
    <w:abstractNumId w:val="92"/>
  </w:num>
  <w:num w:numId="33" w16cid:durableId="649946309">
    <w:abstractNumId w:val="39"/>
  </w:num>
  <w:num w:numId="34" w16cid:durableId="2027251546">
    <w:abstractNumId w:val="26"/>
  </w:num>
  <w:num w:numId="35" w16cid:durableId="110977803">
    <w:abstractNumId w:val="126"/>
  </w:num>
  <w:num w:numId="36" w16cid:durableId="717509834">
    <w:abstractNumId w:val="15"/>
  </w:num>
  <w:num w:numId="37" w16cid:durableId="80760761">
    <w:abstractNumId w:val="1"/>
  </w:num>
  <w:num w:numId="38" w16cid:durableId="1039010642">
    <w:abstractNumId w:val="102"/>
  </w:num>
  <w:num w:numId="39" w16cid:durableId="1313556976">
    <w:abstractNumId w:val="97"/>
  </w:num>
  <w:num w:numId="40" w16cid:durableId="1372651621">
    <w:abstractNumId w:val="20"/>
  </w:num>
  <w:num w:numId="41" w16cid:durableId="521365040">
    <w:abstractNumId w:val="47"/>
  </w:num>
  <w:num w:numId="42" w16cid:durableId="1485319595">
    <w:abstractNumId w:val="50"/>
  </w:num>
  <w:num w:numId="43" w16cid:durableId="410279994">
    <w:abstractNumId w:val="32"/>
  </w:num>
  <w:num w:numId="44" w16cid:durableId="1925609133">
    <w:abstractNumId w:val="127"/>
  </w:num>
  <w:num w:numId="45" w16cid:durableId="1391153443">
    <w:abstractNumId w:val="114"/>
  </w:num>
  <w:num w:numId="46" w16cid:durableId="547759665">
    <w:abstractNumId w:val="89"/>
  </w:num>
  <w:num w:numId="47" w16cid:durableId="957370169">
    <w:abstractNumId w:val="82"/>
  </w:num>
  <w:num w:numId="48" w16cid:durableId="895553471">
    <w:abstractNumId w:val="73"/>
  </w:num>
  <w:num w:numId="49" w16cid:durableId="433483096">
    <w:abstractNumId w:val="63"/>
  </w:num>
  <w:num w:numId="50" w16cid:durableId="590310122">
    <w:abstractNumId w:val="106"/>
  </w:num>
  <w:num w:numId="51" w16cid:durableId="420836253">
    <w:abstractNumId w:val="83"/>
  </w:num>
  <w:num w:numId="52" w16cid:durableId="496654923">
    <w:abstractNumId w:val="134"/>
  </w:num>
  <w:num w:numId="53" w16cid:durableId="2050102925">
    <w:abstractNumId w:val="36"/>
  </w:num>
  <w:num w:numId="54" w16cid:durableId="916130028">
    <w:abstractNumId w:val="33"/>
  </w:num>
  <w:num w:numId="55" w16cid:durableId="408693872">
    <w:abstractNumId w:val="31"/>
  </w:num>
  <w:num w:numId="56" w16cid:durableId="64687332">
    <w:abstractNumId w:val="66"/>
  </w:num>
  <w:num w:numId="57" w16cid:durableId="415053828">
    <w:abstractNumId w:val="86"/>
  </w:num>
  <w:num w:numId="58" w16cid:durableId="917712813">
    <w:abstractNumId w:val="48"/>
  </w:num>
  <w:num w:numId="59" w16cid:durableId="1173764245">
    <w:abstractNumId w:val="122"/>
  </w:num>
  <w:num w:numId="60" w16cid:durableId="609970914">
    <w:abstractNumId w:val="80"/>
  </w:num>
  <w:num w:numId="61" w16cid:durableId="1161771928">
    <w:abstractNumId w:val="112"/>
  </w:num>
  <w:num w:numId="62" w16cid:durableId="1019090229">
    <w:abstractNumId w:val="56"/>
  </w:num>
  <w:num w:numId="63" w16cid:durableId="601882934">
    <w:abstractNumId w:val="93"/>
  </w:num>
  <w:num w:numId="64" w16cid:durableId="1731732055">
    <w:abstractNumId w:val="91"/>
  </w:num>
  <w:num w:numId="65" w16cid:durableId="1746488986">
    <w:abstractNumId w:val="125"/>
  </w:num>
  <w:num w:numId="66" w16cid:durableId="330450873">
    <w:abstractNumId w:val="29"/>
  </w:num>
  <w:num w:numId="67" w16cid:durableId="236595736">
    <w:abstractNumId w:val="42"/>
  </w:num>
  <w:num w:numId="68" w16cid:durableId="553200209">
    <w:abstractNumId w:val="53"/>
  </w:num>
  <w:num w:numId="69" w16cid:durableId="934165026">
    <w:abstractNumId w:val="57"/>
  </w:num>
  <w:num w:numId="70" w16cid:durableId="16781595">
    <w:abstractNumId w:val="40"/>
  </w:num>
  <w:num w:numId="71" w16cid:durableId="1380545922">
    <w:abstractNumId w:val="117"/>
  </w:num>
  <w:num w:numId="72" w16cid:durableId="1860852528">
    <w:abstractNumId w:val="108"/>
  </w:num>
  <w:num w:numId="73" w16cid:durableId="1197036613">
    <w:abstractNumId w:val="55"/>
  </w:num>
  <w:num w:numId="74" w16cid:durableId="306664881">
    <w:abstractNumId w:val="13"/>
  </w:num>
  <w:num w:numId="75" w16cid:durableId="316692453">
    <w:abstractNumId w:val="116"/>
  </w:num>
  <w:num w:numId="76" w16cid:durableId="279338646">
    <w:abstractNumId w:val="120"/>
  </w:num>
  <w:num w:numId="77" w16cid:durableId="1274560173">
    <w:abstractNumId w:val="24"/>
  </w:num>
  <w:num w:numId="78" w16cid:durableId="1249078160">
    <w:abstractNumId w:val="22"/>
  </w:num>
  <w:num w:numId="79" w16cid:durableId="768814783">
    <w:abstractNumId w:val="85"/>
  </w:num>
  <w:num w:numId="80" w16cid:durableId="826020393">
    <w:abstractNumId w:val="41"/>
  </w:num>
  <w:num w:numId="81" w16cid:durableId="1051003939">
    <w:abstractNumId w:val="124"/>
  </w:num>
  <w:num w:numId="82" w16cid:durableId="1230922254">
    <w:abstractNumId w:val="96"/>
  </w:num>
  <w:num w:numId="83" w16cid:durableId="1552575549">
    <w:abstractNumId w:val="52"/>
  </w:num>
  <w:num w:numId="84" w16cid:durableId="177698090">
    <w:abstractNumId w:val="88"/>
  </w:num>
  <w:num w:numId="85" w16cid:durableId="1042755833">
    <w:abstractNumId w:val="111"/>
  </w:num>
  <w:num w:numId="86" w16cid:durableId="194195512">
    <w:abstractNumId w:val="133"/>
  </w:num>
  <w:num w:numId="87" w16cid:durableId="317347960">
    <w:abstractNumId w:val="107"/>
  </w:num>
  <w:num w:numId="88" w16cid:durableId="1442644896">
    <w:abstractNumId w:val="37"/>
  </w:num>
  <w:num w:numId="89" w16cid:durableId="2085182863">
    <w:abstractNumId w:val="7"/>
  </w:num>
  <w:num w:numId="90" w16cid:durableId="1960606827">
    <w:abstractNumId w:val="54"/>
  </w:num>
  <w:num w:numId="91" w16cid:durableId="1357540852">
    <w:abstractNumId w:val="72"/>
  </w:num>
  <w:num w:numId="92" w16cid:durableId="869535656">
    <w:abstractNumId w:val="28"/>
  </w:num>
  <w:num w:numId="93" w16cid:durableId="812674379">
    <w:abstractNumId w:val="95"/>
  </w:num>
  <w:num w:numId="94" w16cid:durableId="196741941">
    <w:abstractNumId w:val="128"/>
  </w:num>
  <w:num w:numId="95" w16cid:durableId="1670525185">
    <w:abstractNumId w:val="17"/>
  </w:num>
  <w:num w:numId="96" w16cid:durableId="1511722403">
    <w:abstractNumId w:val="25"/>
  </w:num>
  <w:num w:numId="97" w16cid:durableId="1823932809">
    <w:abstractNumId w:val="121"/>
  </w:num>
  <w:num w:numId="98" w16cid:durableId="1515264744">
    <w:abstractNumId w:val="12"/>
  </w:num>
  <w:num w:numId="99" w16cid:durableId="1266380263">
    <w:abstractNumId w:val="23"/>
  </w:num>
  <w:num w:numId="100" w16cid:durableId="212009435">
    <w:abstractNumId w:val="87"/>
  </w:num>
  <w:num w:numId="101" w16cid:durableId="566846164">
    <w:abstractNumId w:val="43"/>
  </w:num>
  <w:num w:numId="102" w16cid:durableId="660735320">
    <w:abstractNumId w:val="3"/>
  </w:num>
  <w:num w:numId="103" w16cid:durableId="384452849">
    <w:abstractNumId w:val="46"/>
  </w:num>
  <w:num w:numId="104" w16cid:durableId="1185442358">
    <w:abstractNumId w:val="67"/>
  </w:num>
  <w:num w:numId="105" w16cid:durableId="1377968798">
    <w:abstractNumId w:val="4"/>
  </w:num>
  <w:num w:numId="106" w16cid:durableId="1287807763">
    <w:abstractNumId w:val="8"/>
  </w:num>
  <w:num w:numId="107" w16cid:durableId="670329152">
    <w:abstractNumId w:val="61"/>
  </w:num>
  <w:num w:numId="108" w16cid:durableId="537206896">
    <w:abstractNumId w:val="76"/>
  </w:num>
  <w:num w:numId="109" w16cid:durableId="979267893">
    <w:abstractNumId w:val="105"/>
  </w:num>
  <w:num w:numId="110" w16cid:durableId="1491603158">
    <w:abstractNumId w:val="14"/>
  </w:num>
  <w:num w:numId="111" w16cid:durableId="384378507">
    <w:abstractNumId w:val="101"/>
  </w:num>
  <w:num w:numId="112" w16cid:durableId="1395667055">
    <w:abstractNumId w:val="79"/>
  </w:num>
  <w:num w:numId="113" w16cid:durableId="640814303">
    <w:abstractNumId w:val="119"/>
  </w:num>
  <w:num w:numId="114" w16cid:durableId="948662286">
    <w:abstractNumId w:val="44"/>
  </w:num>
  <w:num w:numId="115" w16cid:durableId="1225139044">
    <w:abstractNumId w:val="94"/>
  </w:num>
  <w:num w:numId="116" w16cid:durableId="1371876289">
    <w:abstractNumId w:val="75"/>
  </w:num>
  <w:num w:numId="117" w16cid:durableId="1963682288">
    <w:abstractNumId w:val="90"/>
  </w:num>
  <w:num w:numId="118" w16cid:durableId="1001082507">
    <w:abstractNumId w:val="104"/>
  </w:num>
  <w:num w:numId="119" w16cid:durableId="1293558970">
    <w:abstractNumId w:val="35"/>
  </w:num>
  <w:num w:numId="120" w16cid:durableId="1599829788">
    <w:abstractNumId w:val="60"/>
  </w:num>
  <w:num w:numId="121" w16cid:durableId="697463149">
    <w:abstractNumId w:val="68"/>
  </w:num>
  <w:num w:numId="122" w16cid:durableId="1558978242">
    <w:abstractNumId w:val="45"/>
  </w:num>
  <w:num w:numId="123" w16cid:durableId="221135547">
    <w:abstractNumId w:val="59"/>
  </w:num>
  <w:num w:numId="124" w16cid:durableId="607546014">
    <w:abstractNumId w:val="113"/>
  </w:num>
  <w:num w:numId="125" w16cid:durableId="1768230567">
    <w:abstractNumId w:val="74"/>
  </w:num>
  <w:num w:numId="126" w16cid:durableId="1560551162">
    <w:abstractNumId w:val="6"/>
  </w:num>
  <w:num w:numId="127" w16cid:durableId="84036777">
    <w:abstractNumId w:val="58"/>
  </w:num>
  <w:num w:numId="128" w16cid:durableId="1705595711">
    <w:abstractNumId w:val="98"/>
  </w:num>
  <w:num w:numId="129" w16cid:durableId="1178498481">
    <w:abstractNumId w:val="109"/>
  </w:num>
  <w:num w:numId="130" w16cid:durableId="1391031303">
    <w:abstractNumId w:val="2"/>
  </w:num>
  <w:num w:numId="131" w16cid:durableId="307055640">
    <w:abstractNumId w:val="123"/>
  </w:num>
  <w:num w:numId="132" w16cid:durableId="1512332251">
    <w:abstractNumId w:val="21"/>
  </w:num>
  <w:num w:numId="133" w16cid:durableId="1018896046">
    <w:abstractNumId w:val="69"/>
  </w:num>
  <w:num w:numId="134" w16cid:durableId="927227612">
    <w:abstractNumId w:val="118"/>
  </w:num>
  <w:num w:numId="135" w16cid:durableId="159759329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5F95"/>
    <w:rsid w:val="0000150B"/>
    <w:rsid w:val="000165A4"/>
    <w:rsid w:val="000220D7"/>
    <w:rsid w:val="000415E2"/>
    <w:rsid w:val="00065A65"/>
    <w:rsid w:val="0006648A"/>
    <w:rsid w:val="00090518"/>
    <w:rsid w:val="000A0AE6"/>
    <w:rsid w:val="000B0123"/>
    <w:rsid w:val="000C0AD2"/>
    <w:rsid w:val="000C3432"/>
    <w:rsid w:val="000D4982"/>
    <w:rsid w:val="000E1029"/>
    <w:rsid w:val="000E2257"/>
    <w:rsid w:val="000E3EAB"/>
    <w:rsid w:val="000F0A95"/>
    <w:rsid w:val="00100305"/>
    <w:rsid w:val="0010036B"/>
    <w:rsid w:val="001030E7"/>
    <w:rsid w:val="00114240"/>
    <w:rsid w:val="001236B5"/>
    <w:rsid w:val="0013170D"/>
    <w:rsid w:val="0013423D"/>
    <w:rsid w:val="00165EB8"/>
    <w:rsid w:val="001847B9"/>
    <w:rsid w:val="00185716"/>
    <w:rsid w:val="0019570B"/>
    <w:rsid w:val="00195F0F"/>
    <w:rsid w:val="001A7C6D"/>
    <w:rsid w:val="001B083A"/>
    <w:rsid w:val="001C39E6"/>
    <w:rsid w:val="001D3892"/>
    <w:rsid w:val="001D43AD"/>
    <w:rsid w:val="001D7F05"/>
    <w:rsid w:val="001E22D7"/>
    <w:rsid w:val="00217D40"/>
    <w:rsid w:val="0022070A"/>
    <w:rsid w:val="00232160"/>
    <w:rsid w:val="00232F06"/>
    <w:rsid w:val="00247887"/>
    <w:rsid w:val="002518A4"/>
    <w:rsid w:val="002701E2"/>
    <w:rsid w:val="00286076"/>
    <w:rsid w:val="00287CA2"/>
    <w:rsid w:val="002918C3"/>
    <w:rsid w:val="0029550F"/>
    <w:rsid w:val="002A1A36"/>
    <w:rsid w:val="002A3A22"/>
    <w:rsid w:val="002A4211"/>
    <w:rsid w:val="002A5F3F"/>
    <w:rsid w:val="002B7136"/>
    <w:rsid w:val="002C22C1"/>
    <w:rsid w:val="002C4826"/>
    <w:rsid w:val="002C7239"/>
    <w:rsid w:val="002D1022"/>
    <w:rsid w:val="002E7071"/>
    <w:rsid w:val="002F0A98"/>
    <w:rsid w:val="002F1C1A"/>
    <w:rsid w:val="002F618D"/>
    <w:rsid w:val="002F7277"/>
    <w:rsid w:val="002F7399"/>
    <w:rsid w:val="00310D58"/>
    <w:rsid w:val="00314AAA"/>
    <w:rsid w:val="0035076C"/>
    <w:rsid w:val="003640DD"/>
    <w:rsid w:val="00392F71"/>
    <w:rsid w:val="003A6F94"/>
    <w:rsid w:val="003C7323"/>
    <w:rsid w:val="003D19E9"/>
    <w:rsid w:val="003D2F42"/>
    <w:rsid w:val="003D396A"/>
    <w:rsid w:val="003D57AD"/>
    <w:rsid w:val="003F08B5"/>
    <w:rsid w:val="003F2D45"/>
    <w:rsid w:val="00406919"/>
    <w:rsid w:val="00416C74"/>
    <w:rsid w:val="00424FF4"/>
    <w:rsid w:val="00435FEC"/>
    <w:rsid w:val="00436A55"/>
    <w:rsid w:val="00436DA1"/>
    <w:rsid w:val="004417B2"/>
    <w:rsid w:val="00446AFB"/>
    <w:rsid w:val="00462B8B"/>
    <w:rsid w:val="00462D86"/>
    <w:rsid w:val="00491D17"/>
    <w:rsid w:val="004B226B"/>
    <w:rsid w:val="004C48AC"/>
    <w:rsid w:val="004C5C24"/>
    <w:rsid w:val="004C79CC"/>
    <w:rsid w:val="004D24F2"/>
    <w:rsid w:val="004D6B26"/>
    <w:rsid w:val="004E1B22"/>
    <w:rsid w:val="004E7AA3"/>
    <w:rsid w:val="004F00C9"/>
    <w:rsid w:val="004F05A1"/>
    <w:rsid w:val="004F7266"/>
    <w:rsid w:val="00500D25"/>
    <w:rsid w:val="00503CD6"/>
    <w:rsid w:val="00504AED"/>
    <w:rsid w:val="00505E4F"/>
    <w:rsid w:val="00507454"/>
    <w:rsid w:val="00524C1B"/>
    <w:rsid w:val="0053082C"/>
    <w:rsid w:val="00534744"/>
    <w:rsid w:val="00536EC0"/>
    <w:rsid w:val="00553072"/>
    <w:rsid w:val="00553550"/>
    <w:rsid w:val="0055397A"/>
    <w:rsid w:val="00560C6D"/>
    <w:rsid w:val="00563BF1"/>
    <w:rsid w:val="005651CB"/>
    <w:rsid w:val="00573795"/>
    <w:rsid w:val="0058202F"/>
    <w:rsid w:val="005827DC"/>
    <w:rsid w:val="00593C2E"/>
    <w:rsid w:val="00596E1F"/>
    <w:rsid w:val="005A0ED6"/>
    <w:rsid w:val="005A25B0"/>
    <w:rsid w:val="005B4BE7"/>
    <w:rsid w:val="005D1F67"/>
    <w:rsid w:val="005F5670"/>
    <w:rsid w:val="006018D9"/>
    <w:rsid w:val="00612D77"/>
    <w:rsid w:val="006216C0"/>
    <w:rsid w:val="00640923"/>
    <w:rsid w:val="00657FFA"/>
    <w:rsid w:val="00672E46"/>
    <w:rsid w:val="006757E7"/>
    <w:rsid w:val="00686B72"/>
    <w:rsid w:val="00691BC2"/>
    <w:rsid w:val="006B3732"/>
    <w:rsid w:val="006D7594"/>
    <w:rsid w:val="007011F6"/>
    <w:rsid w:val="00716672"/>
    <w:rsid w:val="007174DC"/>
    <w:rsid w:val="00737FE3"/>
    <w:rsid w:val="00756970"/>
    <w:rsid w:val="007664AC"/>
    <w:rsid w:val="00770E2F"/>
    <w:rsid w:val="00787889"/>
    <w:rsid w:val="007C22BA"/>
    <w:rsid w:val="007C3444"/>
    <w:rsid w:val="007C4D25"/>
    <w:rsid w:val="007C58E1"/>
    <w:rsid w:val="007C78AA"/>
    <w:rsid w:val="007D090C"/>
    <w:rsid w:val="007D78BB"/>
    <w:rsid w:val="007E570D"/>
    <w:rsid w:val="007F0EC2"/>
    <w:rsid w:val="007F2BE3"/>
    <w:rsid w:val="007F6E86"/>
    <w:rsid w:val="00820561"/>
    <w:rsid w:val="0082123C"/>
    <w:rsid w:val="00824510"/>
    <w:rsid w:val="0082719A"/>
    <w:rsid w:val="008473EC"/>
    <w:rsid w:val="00863E23"/>
    <w:rsid w:val="008641C6"/>
    <w:rsid w:val="00872995"/>
    <w:rsid w:val="00876687"/>
    <w:rsid w:val="0088275F"/>
    <w:rsid w:val="00893329"/>
    <w:rsid w:val="008B175D"/>
    <w:rsid w:val="008C5EF6"/>
    <w:rsid w:val="008D5406"/>
    <w:rsid w:val="008D71D6"/>
    <w:rsid w:val="008F08E5"/>
    <w:rsid w:val="008F6240"/>
    <w:rsid w:val="009126A6"/>
    <w:rsid w:val="009140D3"/>
    <w:rsid w:val="00916CA3"/>
    <w:rsid w:val="00922F18"/>
    <w:rsid w:val="00927766"/>
    <w:rsid w:val="00927850"/>
    <w:rsid w:val="009328D8"/>
    <w:rsid w:val="0094300C"/>
    <w:rsid w:val="00957C4D"/>
    <w:rsid w:val="009645A2"/>
    <w:rsid w:val="009650F7"/>
    <w:rsid w:val="00967566"/>
    <w:rsid w:val="0098653B"/>
    <w:rsid w:val="00991BF1"/>
    <w:rsid w:val="009A7F1F"/>
    <w:rsid w:val="009B4955"/>
    <w:rsid w:val="009C1F59"/>
    <w:rsid w:val="009D6C97"/>
    <w:rsid w:val="009E7FF0"/>
    <w:rsid w:val="009F06E1"/>
    <w:rsid w:val="009F4626"/>
    <w:rsid w:val="00A0209C"/>
    <w:rsid w:val="00A02E66"/>
    <w:rsid w:val="00A17E40"/>
    <w:rsid w:val="00A37CF8"/>
    <w:rsid w:val="00A40CF5"/>
    <w:rsid w:val="00A472A4"/>
    <w:rsid w:val="00A5473A"/>
    <w:rsid w:val="00A5757D"/>
    <w:rsid w:val="00A6597D"/>
    <w:rsid w:val="00A86920"/>
    <w:rsid w:val="00A91228"/>
    <w:rsid w:val="00A95094"/>
    <w:rsid w:val="00AB198C"/>
    <w:rsid w:val="00AB5E18"/>
    <w:rsid w:val="00AE136A"/>
    <w:rsid w:val="00AE2920"/>
    <w:rsid w:val="00B01488"/>
    <w:rsid w:val="00B11D28"/>
    <w:rsid w:val="00B1721D"/>
    <w:rsid w:val="00B36A72"/>
    <w:rsid w:val="00B4217F"/>
    <w:rsid w:val="00B534CF"/>
    <w:rsid w:val="00B53C71"/>
    <w:rsid w:val="00B60A3E"/>
    <w:rsid w:val="00B67449"/>
    <w:rsid w:val="00B678A5"/>
    <w:rsid w:val="00B756F2"/>
    <w:rsid w:val="00B82034"/>
    <w:rsid w:val="00B86DEA"/>
    <w:rsid w:val="00BB0C35"/>
    <w:rsid w:val="00BB7F80"/>
    <w:rsid w:val="00BC0F57"/>
    <w:rsid w:val="00BE58C5"/>
    <w:rsid w:val="00BE7D8A"/>
    <w:rsid w:val="00C07E5C"/>
    <w:rsid w:val="00C1081D"/>
    <w:rsid w:val="00C15A5B"/>
    <w:rsid w:val="00C21E8A"/>
    <w:rsid w:val="00C240E9"/>
    <w:rsid w:val="00C244C2"/>
    <w:rsid w:val="00C2478F"/>
    <w:rsid w:val="00C413A3"/>
    <w:rsid w:val="00C602DD"/>
    <w:rsid w:val="00C70E4B"/>
    <w:rsid w:val="00C74720"/>
    <w:rsid w:val="00C819CB"/>
    <w:rsid w:val="00C91250"/>
    <w:rsid w:val="00C91637"/>
    <w:rsid w:val="00C92359"/>
    <w:rsid w:val="00CB21F0"/>
    <w:rsid w:val="00CC2540"/>
    <w:rsid w:val="00CE3771"/>
    <w:rsid w:val="00CE6420"/>
    <w:rsid w:val="00D0739A"/>
    <w:rsid w:val="00D15F95"/>
    <w:rsid w:val="00D17C52"/>
    <w:rsid w:val="00D21A74"/>
    <w:rsid w:val="00D26B88"/>
    <w:rsid w:val="00D41597"/>
    <w:rsid w:val="00D46850"/>
    <w:rsid w:val="00D51ABA"/>
    <w:rsid w:val="00D54C5F"/>
    <w:rsid w:val="00D54DF7"/>
    <w:rsid w:val="00D60192"/>
    <w:rsid w:val="00D630F3"/>
    <w:rsid w:val="00D73B63"/>
    <w:rsid w:val="00D81EAF"/>
    <w:rsid w:val="00D928C5"/>
    <w:rsid w:val="00D9436E"/>
    <w:rsid w:val="00DA496A"/>
    <w:rsid w:val="00DC07D2"/>
    <w:rsid w:val="00DC7F02"/>
    <w:rsid w:val="00DD25C2"/>
    <w:rsid w:val="00DE3BB7"/>
    <w:rsid w:val="00DE3D6E"/>
    <w:rsid w:val="00DE5778"/>
    <w:rsid w:val="00DF2499"/>
    <w:rsid w:val="00E04DB0"/>
    <w:rsid w:val="00E22B64"/>
    <w:rsid w:val="00E30ACC"/>
    <w:rsid w:val="00E33385"/>
    <w:rsid w:val="00E4074F"/>
    <w:rsid w:val="00E42934"/>
    <w:rsid w:val="00E4496E"/>
    <w:rsid w:val="00E67CA8"/>
    <w:rsid w:val="00E9381A"/>
    <w:rsid w:val="00E93E22"/>
    <w:rsid w:val="00EC1F88"/>
    <w:rsid w:val="00EE1A32"/>
    <w:rsid w:val="00EF0D43"/>
    <w:rsid w:val="00EF7D67"/>
    <w:rsid w:val="00F050CA"/>
    <w:rsid w:val="00F052CE"/>
    <w:rsid w:val="00F052D0"/>
    <w:rsid w:val="00F13656"/>
    <w:rsid w:val="00F13E60"/>
    <w:rsid w:val="00F25896"/>
    <w:rsid w:val="00F32229"/>
    <w:rsid w:val="00F33DEE"/>
    <w:rsid w:val="00F35B47"/>
    <w:rsid w:val="00F47742"/>
    <w:rsid w:val="00F612C4"/>
    <w:rsid w:val="00F6400D"/>
    <w:rsid w:val="00F80E09"/>
    <w:rsid w:val="00F945B6"/>
    <w:rsid w:val="00F95926"/>
    <w:rsid w:val="00FA0784"/>
    <w:rsid w:val="00FC1758"/>
    <w:rsid w:val="00FC3F51"/>
    <w:rsid w:val="00FC42B4"/>
    <w:rsid w:val="00FD51DD"/>
    <w:rsid w:val="00FE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67"/>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1"/>
      <w:ind w:left="167"/>
      <w:outlineLvl w:val="1"/>
    </w:pPr>
    <w:rPr>
      <w:rFonts w:ascii="Calibri" w:eastAsia="Calibri" w:hAnsi="Calibri" w:cs="Calibri"/>
      <w:b/>
      <w:bCs/>
      <w:sz w:val="28"/>
      <w:szCs w:val="28"/>
    </w:rPr>
  </w:style>
  <w:style w:type="paragraph" w:styleId="Heading3">
    <w:name w:val="heading 3"/>
    <w:basedOn w:val="Normal"/>
    <w:uiPriority w:val="9"/>
    <w:unhideWhenUsed/>
    <w:qFormat/>
    <w:pPr>
      <w:ind w:left="734" w:hanging="567"/>
      <w:outlineLvl w:val="2"/>
    </w:pPr>
    <w:rPr>
      <w:rFonts w:ascii="Calibri" w:eastAsia="Calibri" w:hAnsi="Calibri" w:cs="Calibri"/>
      <w:b/>
      <w:bCs/>
      <w:sz w:val="24"/>
      <w:szCs w:val="24"/>
    </w:rPr>
  </w:style>
  <w:style w:type="paragraph" w:styleId="Heading4">
    <w:name w:val="heading 4"/>
    <w:basedOn w:val="Normal"/>
    <w:uiPriority w:val="9"/>
    <w:unhideWhenUsed/>
    <w:qFormat/>
    <w:pPr>
      <w:ind w:left="734" w:hanging="567"/>
      <w:outlineLvl w:val="3"/>
    </w:pPr>
    <w:rPr>
      <w:rFonts w:ascii="Calibri" w:eastAsia="Calibri" w:hAnsi="Calibri" w:cs="Calibri"/>
      <w:b/>
      <w:bCs/>
      <w:sz w:val="24"/>
      <w:szCs w:val="24"/>
    </w:rPr>
  </w:style>
  <w:style w:type="paragraph" w:styleId="Heading5">
    <w:name w:val="heading 5"/>
    <w:basedOn w:val="Normal"/>
    <w:uiPriority w:val="9"/>
    <w:unhideWhenUsed/>
    <w:qFormat/>
    <w:pPr>
      <w:spacing w:before="122"/>
      <w:ind w:left="168"/>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0"/>
      <w:ind w:left="1017"/>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1"/>
      <w:ind w:left="1744" w:right="2161"/>
      <w:jc w:val="center"/>
    </w:pPr>
    <w:rPr>
      <w:rFonts w:ascii="Calibri" w:eastAsia="Calibri" w:hAnsi="Calibri" w:cs="Calibri"/>
      <w:b/>
      <w:bCs/>
      <w:sz w:val="44"/>
      <w:szCs w:val="44"/>
    </w:rPr>
  </w:style>
  <w:style w:type="paragraph" w:styleId="ListParagraph">
    <w:name w:val="List Paragraph"/>
    <w:basedOn w:val="Normal"/>
    <w:uiPriority w:val="1"/>
    <w:qFormat/>
    <w:pPr>
      <w:spacing w:before="122"/>
      <w:ind w:left="734" w:hanging="567"/>
      <w:jc w:val="both"/>
    </w:pPr>
  </w:style>
  <w:style w:type="paragraph" w:customStyle="1" w:styleId="TableParagraph">
    <w:name w:val="Table Paragraph"/>
    <w:basedOn w:val="Normal"/>
    <w:uiPriority w:val="1"/>
    <w:qFormat/>
    <w:pPr>
      <w:ind w:left="115"/>
    </w:pPr>
  </w:style>
  <w:style w:type="paragraph" w:styleId="Header">
    <w:name w:val="header"/>
    <w:basedOn w:val="Normal"/>
    <w:link w:val="HeaderChar"/>
    <w:unhideWhenUsed/>
    <w:rsid w:val="007C78AA"/>
    <w:pPr>
      <w:tabs>
        <w:tab w:val="center" w:pos="4513"/>
        <w:tab w:val="right" w:pos="9026"/>
      </w:tabs>
    </w:pPr>
  </w:style>
  <w:style w:type="character" w:customStyle="1" w:styleId="HeaderChar">
    <w:name w:val="Header Char"/>
    <w:basedOn w:val="DefaultParagraphFont"/>
    <w:link w:val="Header"/>
    <w:uiPriority w:val="99"/>
    <w:rsid w:val="007C78AA"/>
    <w:rPr>
      <w:rFonts w:ascii="Cambria" w:eastAsia="Cambria" w:hAnsi="Cambria" w:cs="Cambria"/>
    </w:rPr>
  </w:style>
  <w:style w:type="paragraph" w:styleId="Footer">
    <w:name w:val="footer"/>
    <w:basedOn w:val="Normal"/>
    <w:link w:val="FooterChar"/>
    <w:unhideWhenUsed/>
    <w:rsid w:val="007C78AA"/>
    <w:pPr>
      <w:tabs>
        <w:tab w:val="center" w:pos="4513"/>
        <w:tab w:val="right" w:pos="9026"/>
      </w:tabs>
    </w:pPr>
  </w:style>
  <w:style w:type="character" w:customStyle="1" w:styleId="FooterChar">
    <w:name w:val="Footer Char"/>
    <w:basedOn w:val="DefaultParagraphFont"/>
    <w:link w:val="Footer"/>
    <w:uiPriority w:val="99"/>
    <w:rsid w:val="007C78AA"/>
    <w:rPr>
      <w:rFonts w:ascii="Cambria" w:eastAsia="Cambria" w:hAnsi="Cambria" w:cs="Cambria"/>
    </w:rPr>
  </w:style>
  <w:style w:type="character" w:styleId="Hyperlink">
    <w:name w:val="Hyperlink"/>
    <w:basedOn w:val="DefaultParagraphFont"/>
    <w:uiPriority w:val="99"/>
    <w:unhideWhenUsed/>
    <w:rsid w:val="002C4826"/>
    <w:rPr>
      <w:color w:val="0000FF" w:themeColor="hyperlink"/>
      <w:u w:val="single"/>
    </w:rPr>
  </w:style>
  <w:style w:type="character" w:styleId="UnresolvedMention">
    <w:name w:val="Unresolved Mention"/>
    <w:basedOn w:val="DefaultParagraphFont"/>
    <w:uiPriority w:val="99"/>
    <w:semiHidden/>
    <w:unhideWhenUsed/>
    <w:rsid w:val="002C4826"/>
    <w:rPr>
      <w:color w:val="605E5C"/>
      <w:shd w:val="clear" w:color="auto" w:fill="E1DFDD"/>
    </w:rPr>
  </w:style>
  <w:style w:type="paragraph" w:styleId="FootnoteText">
    <w:name w:val="footnote text"/>
    <w:basedOn w:val="Normal"/>
    <w:link w:val="FootnoteTextChar"/>
    <w:uiPriority w:val="99"/>
    <w:semiHidden/>
    <w:unhideWhenUsed/>
    <w:rsid w:val="002E7071"/>
    <w:rPr>
      <w:sz w:val="20"/>
      <w:szCs w:val="20"/>
    </w:rPr>
  </w:style>
  <w:style w:type="character" w:customStyle="1" w:styleId="FootnoteTextChar">
    <w:name w:val="Footnote Text Char"/>
    <w:basedOn w:val="DefaultParagraphFont"/>
    <w:link w:val="FootnoteText"/>
    <w:uiPriority w:val="99"/>
    <w:semiHidden/>
    <w:rsid w:val="002E7071"/>
    <w:rPr>
      <w:rFonts w:ascii="Cambria" w:eastAsia="Cambria" w:hAnsi="Cambria" w:cs="Cambria"/>
      <w:sz w:val="20"/>
      <w:szCs w:val="20"/>
    </w:rPr>
  </w:style>
  <w:style w:type="character" w:styleId="FootnoteReference">
    <w:name w:val="footnote reference"/>
    <w:basedOn w:val="DefaultParagraphFont"/>
    <w:uiPriority w:val="99"/>
    <w:semiHidden/>
    <w:unhideWhenUsed/>
    <w:rsid w:val="002E7071"/>
    <w:rPr>
      <w:vertAlign w:val="superscript"/>
    </w:rPr>
  </w:style>
  <w:style w:type="character" w:styleId="PageNumber">
    <w:name w:val="page number"/>
    <w:basedOn w:val="DefaultParagraphFont"/>
    <w:semiHidden/>
    <w:rsid w:val="00D54C5F"/>
  </w:style>
  <w:style w:type="paragraph" w:styleId="TOCHeading">
    <w:name w:val="TOC Heading"/>
    <w:basedOn w:val="Heading1"/>
    <w:next w:val="Normal"/>
    <w:uiPriority w:val="39"/>
    <w:unhideWhenUsed/>
    <w:qFormat/>
    <w:rsid w:val="00C7472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579f4b52f6f21ae4f010f580b30d30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c49cf0eb51efc42fabc4c501d11528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6396A4F-347D-42F6-8579-6DEA08623CBE}">
  <ds:schemaRefs>
    <ds:schemaRef ds:uri="http://schemas.openxmlformats.org/officeDocument/2006/bibliography"/>
  </ds:schemaRefs>
</ds:datastoreItem>
</file>

<file path=customXml/itemProps2.xml><?xml version="1.0" encoding="utf-8"?>
<ds:datastoreItem xmlns:ds="http://schemas.openxmlformats.org/officeDocument/2006/customXml" ds:itemID="{BB114996-17C2-4CB6-A2D2-E10E19DE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06AF3-289E-4BF5-BFB0-27FA282C4E8F}">
  <ds:schemaRefs>
    <ds:schemaRef ds:uri="http://schemas.microsoft.com/sharepoint/v3/contenttype/forms"/>
  </ds:schemaRefs>
</ds:datastoreItem>
</file>

<file path=customXml/itemProps4.xml><?xml version="1.0" encoding="utf-8"?>
<ds:datastoreItem xmlns:ds="http://schemas.openxmlformats.org/officeDocument/2006/customXml" ds:itemID="{EFA7B8A9-6E4B-4E73-A51B-56EA5CA24AD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47884</Words>
  <Characters>272939</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2025-10-07T10:41:00Z</dcterms:created>
  <dcterms:modified xsi:type="dcterms:W3CDTF">2025-11-20T13:03:00Z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2025-10-01T00:00:00Z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Adobe Acrobat (64-bit) 25.1.20531</vt:lpwstr>
  </property>
  <property fmtid="{D5CDD505-2E9C-101B-9397-08002B2CF9AE}" pid="6" name="Producer">
    <vt:lpwstr>Adobe Acrobat (64-bit) 25.1.20531</vt:lpwstr>
  </property>
  <property fmtid="{D5CDD505-2E9C-101B-9397-08002B2CF9AE}" pid="7" name="Created">
    <vt:filetime>2025-06-18T00:00:00Z</vt:filetime>
  </property>
</Properties>
</file>