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B3D40" w14:textId="77777777" w:rsidR="000C6CFF" w:rsidRPr="00095BE9" w:rsidRDefault="000C6CFF" w:rsidP="000C6CFF">
      <w:pPr>
        <w:pStyle w:val="Heading2"/>
        <w:spacing w:before="79"/>
        <w:ind w:left="0" w:right="137"/>
        <w:jc w:val="center"/>
        <w:rPr>
          <w:rFonts w:ascii="Times New Roman" w:hAnsi="Times New Roman"/>
          <w:noProof/>
          <w:sz w:val="24"/>
        </w:rPr>
      </w:pPr>
      <w:r>
        <w:rPr>
          <w:rFonts w:ascii="Times New Roman" w:hAnsi="Times New Roman"/>
          <w:sz w:val="24"/>
        </w:rPr>
        <w:t>Lēmuma 2019/004/R II pielikums</w:t>
      </w:r>
    </w:p>
    <w:p w14:paraId="26398782" w14:textId="77777777" w:rsidR="000C6CFF" w:rsidRPr="00095BE9" w:rsidRDefault="000C6CFF" w:rsidP="000C6CFF">
      <w:pPr>
        <w:spacing w:before="161"/>
        <w:ind w:left="1" w:right="137"/>
        <w:jc w:val="center"/>
        <w:rPr>
          <w:rFonts w:ascii="Times New Roman" w:hAnsi="Times New Roman"/>
          <w:b/>
          <w:noProof/>
          <w:sz w:val="24"/>
        </w:rPr>
      </w:pPr>
      <w:r>
        <w:rPr>
          <w:rFonts w:ascii="Times New Roman" w:hAnsi="Times New Roman"/>
          <w:b/>
          <w:sz w:val="24"/>
        </w:rPr>
        <w:t>“</w:t>
      </w:r>
      <w:r>
        <w:rPr>
          <w:rFonts w:ascii="Times New Roman" w:hAnsi="Times New Roman"/>
          <w:b/>
          <w:i/>
          <w:iCs/>
          <w:sz w:val="24"/>
        </w:rPr>
        <w:t>AMC</w:t>
      </w:r>
      <w:r>
        <w:rPr>
          <w:rFonts w:ascii="Times New Roman" w:hAnsi="Times New Roman"/>
          <w:b/>
          <w:sz w:val="24"/>
        </w:rPr>
        <w:t xml:space="preserve"> un </w:t>
      </w:r>
      <w:r>
        <w:rPr>
          <w:rFonts w:ascii="Times New Roman" w:hAnsi="Times New Roman"/>
          <w:b/>
          <w:i/>
          <w:iCs/>
          <w:sz w:val="24"/>
        </w:rPr>
        <w:t>GM</w:t>
      </w:r>
      <w:r>
        <w:rPr>
          <w:rFonts w:ascii="Times New Roman" w:hAnsi="Times New Roman"/>
          <w:b/>
          <w:sz w:val="24"/>
        </w:rPr>
        <w:t xml:space="preserve"> </w:t>
      </w:r>
      <w:r>
        <w:rPr>
          <w:rFonts w:ascii="Times New Roman" w:hAnsi="Times New Roman"/>
          <w:b/>
          <w:i/>
          <w:iCs/>
          <w:sz w:val="24"/>
        </w:rPr>
        <w:t>ATCO</w:t>
      </w:r>
      <w:r>
        <w:rPr>
          <w:rFonts w:ascii="Times New Roman" w:hAnsi="Times New Roman"/>
          <w:b/>
          <w:sz w:val="24"/>
        </w:rPr>
        <w:t> daļai. 1. izdevums, 2. grozījums”</w:t>
      </w:r>
    </w:p>
    <w:p w14:paraId="0810561B" w14:textId="77777777" w:rsidR="000C6CFF" w:rsidRPr="00095BE9" w:rsidRDefault="000C6CFF" w:rsidP="000C6CFF">
      <w:pPr>
        <w:pStyle w:val="BodyText"/>
        <w:ind w:left="0"/>
        <w:rPr>
          <w:rFonts w:ascii="Times New Roman" w:hAnsi="Times New Roman"/>
          <w:b/>
          <w:noProof/>
          <w:sz w:val="24"/>
        </w:rPr>
      </w:pPr>
    </w:p>
    <w:p w14:paraId="75C3EF0C" w14:textId="77777777" w:rsidR="000C6CFF" w:rsidRPr="00095BE9" w:rsidRDefault="000C6CFF" w:rsidP="000C6CFF">
      <w:pPr>
        <w:pStyle w:val="BodyText"/>
        <w:spacing w:before="10"/>
        <w:ind w:left="0"/>
        <w:rPr>
          <w:rFonts w:ascii="Times New Roman" w:hAnsi="Times New Roman"/>
          <w:b/>
          <w:noProof/>
          <w:sz w:val="24"/>
        </w:rPr>
      </w:pPr>
    </w:p>
    <w:p w14:paraId="78B683C3" w14:textId="77777777" w:rsidR="000C6CFF" w:rsidRPr="00095BE9" w:rsidRDefault="000C6CFF" w:rsidP="000C6CFF">
      <w:pPr>
        <w:pStyle w:val="BodyText"/>
        <w:rPr>
          <w:rFonts w:ascii="Times New Roman" w:hAnsi="Times New Roman"/>
          <w:noProof/>
          <w:sz w:val="24"/>
        </w:rPr>
      </w:pPr>
      <w:r>
        <w:rPr>
          <w:rFonts w:ascii="Times New Roman" w:hAnsi="Times New Roman"/>
          <w:sz w:val="24"/>
        </w:rPr>
        <w:t>2015. gada 13. marta Lēmuma 2015/010/R I pielikums ir grozīts atbilstoši tam, kā izklāstīts turpmāk.</w:t>
      </w:r>
    </w:p>
    <w:p w14:paraId="0CE9B8F8" w14:textId="77777777" w:rsidR="000C6CFF" w:rsidRPr="00095BE9" w:rsidRDefault="000C6CFF" w:rsidP="000C6CFF">
      <w:pPr>
        <w:pStyle w:val="BodyText"/>
        <w:spacing w:before="162"/>
        <w:rPr>
          <w:rFonts w:ascii="Times New Roman" w:hAnsi="Times New Roman"/>
          <w:noProof/>
          <w:sz w:val="24"/>
        </w:rPr>
      </w:pPr>
      <w:r>
        <w:rPr>
          <w:rFonts w:ascii="Times New Roman" w:hAnsi="Times New Roman"/>
          <w:sz w:val="24"/>
        </w:rPr>
        <w:t>Grozījuma teksts ir izkārtots tā, lai parādītu gan svītroto tekstu, gan jauno vai grozīto tekstu:</w:t>
      </w:r>
    </w:p>
    <w:p w14:paraId="7D69AF92" w14:textId="77777777" w:rsidR="000C6CFF" w:rsidRPr="00095BE9" w:rsidRDefault="000C6CFF" w:rsidP="000C6CFF">
      <w:pPr>
        <w:pStyle w:val="ListParagraph"/>
        <w:numPr>
          <w:ilvl w:val="0"/>
          <w:numId w:val="1"/>
        </w:numPr>
        <w:tabs>
          <w:tab w:val="left" w:pos="589"/>
        </w:tabs>
        <w:spacing w:before="120"/>
        <w:ind w:hanging="566"/>
        <w:rPr>
          <w:rFonts w:ascii="Times New Roman" w:hAnsi="Times New Roman"/>
          <w:noProof/>
          <w:sz w:val="24"/>
        </w:rPr>
      </w:pPr>
      <w:r>
        <w:rPr>
          <w:rFonts w:ascii="Times New Roman" w:hAnsi="Times New Roman"/>
          <w:sz w:val="24"/>
        </w:rPr>
        <w:t xml:space="preserve">svītrotais teksts ir </w:t>
      </w:r>
      <w:r>
        <w:rPr>
          <w:rFonts w:ascii="Times New Roman" w:hAnsi="Times New Roman"/>
          <w:strike/>
          <w:sz w:val="24"/>
        </w:rPr>
        <w:t>pārsvītrots</w:t>
      </w:r>
      <w:r>
        <w:rPr>
          <w:rFonts w:ascii="Times New Roman" w:hAnsi="Times New Roman"/>
          <w:sz w:val="24"/>
        </w:rPr>
        <w:t>;</w:t>
      </w:r>
    </w:p>
    <w:p w14:paraId="5A817E0E" w14:textId="77777777" w:rsidR="000C6CFF" w:rsidRPr="00095BE9" w:rsidRDefault="000C6CFF" w:rsidP="000C6CFF">
      <w:pPr>
        <w:pStyle w:val="ListParagraph"/>
        <w:numPr>
          <w:ilvl w:val="0"/>
          <w:numId w:val="1"/>
        </w:numPr>
        <w:tabs>
          <w:tab w:val="left" w:pos="589"/>
        </w:tabs>
        <w:ind w:hanging="566"/>
        <w:rPr>
          <w:rFonts w:ascii="Times New Roman" w:hAnsi="Times New Roman"/>
          <w:noProof/>
          <w:sz w:val="24"/>
        </w:rPr>
      </w:pPr>
      <w:r>
        <w:rPr>
          <w:rFonts w:ascii="Times New Roman" w:hAnsi="Times New Roman"/>
          <w:sz w:val="24"/>
        </w:rPr>
        <w:t xml:space="preserve">jaunais vai grozītais teksts ir iekrāsots </w:t>
      </w:r>
      <w:r>
        <w:rPr>
          <w:rFonts w:ascii="Times New Roman" w:hAnsi="Times New Roman"/>
          <w:sz w:val="24"/>
          <w:highlight w:val="cyan"/>
        </w:rPr>
        <w:t>zilā</w:t>
      </w:r>
      <w:r>
        <w:rPr>
          <w:rFonts w:ascii="Times New Roman" w:hAnsi="Times New Roman"/>
          <w:sz w:val="24"/>
        </w:rPr>
        <w:t xml:space="preserve"> krāsā un</w:t>
      </w:r>
    </w:p>
    <w:p w14:paraId="34CDCF68" w14:textId="77777777" w:rsidR="000C6CFF" w:rsidRPr="00095BE9" w:rsidRDefault="000C6CFF" w:rsidP="000C6CFF">
      <w:pPr>
        <w:pStyle w:val="ListParagraph"/>
        <w:numPr>
          <w:ilvl w:val="0"/>
          <w:numId w:val="1"/>
        </w:numPr>
        <w:tabs>
          <w:tab w:val="left" w:pos="589"/>
        </w:tabs>
        <w:spacing w:before="158" w:line="276" w:lineRule="auto"/>
        <w:ind w:right="160"/>
        <w:rPr>
          <w:rFonts w:ascii="Times New Roman" w:hAnsi="Times New Roman"/>
          <w:noProof/>
          <w:sz w:val="24"/>
        </w:rPr>
      </w:pPr>
      <w:r>
        <w:rPr>
          <w:rFonts w:ascii="Times New Roman" w:hAnsi="Times New Roman"/>
          <w:sz w:val="24"/>
        </w:rPr>
        <w:t>divpunkte (..) norāda, ka pārējais teksts pirms vai pēc attiecīgā grozījuma nav mainīts.</w:t>
      </w:r>
    </w:p>
    <w:p w14:paraId="569A86F8" w14:textId="77777777" w:rsidR="000C6CFF" w:rsidRPr="00095BE9" w:rsidRDefault="000C6CFF" w:rsidP="000C6CFF">
      <w:pPr>
        <w:pStyle w:val="BodyText"/>
        <w:ind w:left="0"/>
        <w:rPr>
          <w:rFonts w:ascii="Times New Roman" w:hAnsi="Times New Roman"/>
          <w:noProof/>
          <w:sz w:val="24"/>
        </w:rPr>
      </w:pPr>
    </w:p>
    <w:p w14:paraId="0138CF29" w14:textId="77777777" w:rsidR="000C6CFF" w:rsidRPr="00095BE9" w:rsidRDefault="000C6CFF" w:rsidP="000C6CFF">
      <w:pPr>
        <w:pStyle w:val="BodyText"/>
        <w:spacing w:before="92"/>
        <w:ind w:left="0"/>
        <w:rPr>
          <w:rFonts w:ascii="Times New Roman" w:hAnsi="Times New Roman"/>
          <w:noProof/>
          <w:sz w:val="24"/>
        </w:rPr>
      </w:pPr>
    </w:p>
    <w:p w14:paraId="7B6FFD0E" w14:textId="77777777" w:rsidR="000C6CFF" w:rsidRPr="00207FE0" w:rsidRDefault="000C6CFF" w:rsidP="00207FE0">
      <w:pPr>
        <w:pStyle w:val="Heading2"/>
        <w:spacing w:before="120"/>
        <w:jc w:val="both"/>
        <w:rPr>
          <w:rFonts w:ascii="Times New Roman" w:hAnsi="Times New Roman" w:cs="Times New Roman"/>
          <w:noProof/>
          <w:sz w:val="24"/>
          <w:szCs w:val="24"/>
        </w:rPr>
      </w:pPr>
      <w:bookmarkStart w:id="0" w:name="AMC1_ATCO.B.020(a)___Unit_endorsements"/>
      <w:bookmarkEnd w:id="0"/>
      <w:r>
        <w:rPr>
          <w:rFonts w:ascii="Times New Roman" w:hAnsi="Times New Roman"/>
          <w:sz w:val="24"/>
        </w:rPr>
        <w:t>AMC1 par ATCO.B.020. punkta “Struktūrvienības apstiprinājumi” a) apakšpunktu</w:t>
      </w:r>
    </w:p>
    <w:p w14:paraId="124C05E4" w14:textId="77777777" w:rsidR="000C6CFF" w:rsidRPr="00207FE0" w:rsidRDefault="000C6CFF" w:rsidP="00207FE0">
      <w:pPr>
        <w:pStyle w:val="Heading3"/>
        <w:spacing w:before="120"/>
        <w:jc w:val="both"/>
        <w:rPr>
          <w:rFonts w:ascii="Times New Roman" w:hAnsi="Times New Roman" w:cs="Times New Roman"/>
          <w:noProof/>
          <w:sz w:val="24"/>
          <w:szCs w:val="24"/>
        </w:rPr>
      </w:pPr>
      <w:bookmarkStart w:id="1" w:name="GENERAL"/>
      <w:bookmarkEnd w:id="1"/>
      <w:r>
        <w:rPr>
          <w:rFonts w:ascii="Times New Roman" w:hAnsi="Times New Roman"/>
          <w:sz w:val="24"/>
        </w:rPr>
        <w:t>VISPĀRĪGA INFORMĀCIJA</w:t>
      </w:r>
    </w:p>
    <w:p w14:paraId="098AA7F7" w14:textId="3BD40F59" w:rsidR="000C6CFF" w:rsidRDefault="000C6CFF" w:rsidP="00207FE0">
      <w:pPr>
        <w:pStyle w:val="BodyText"/>
        <w:spacing w:before="120"/>
        <w:ind w:right="158"/>
        <w:jc w:val="both"/>
        <w:rPr>
          <w:rFonts w:ascii="Times New Roman" w:hAnsi="Times New Roman" w:cs="Times New Roman"/>
          <w:noProof/>
          <w:color w:val="000000"/>
          <w:sz w:val="24"/>
          <w:szCs w:val="24"/>
        </w:rPr>
      </w:pPr>
      <w:r>
        <w:rPr>
          <w:rFonts w:ascii="Times New Roman" w:hAnsi="Times New Roman"/>
          <w:sz w:val="24"/>
        </w:rPr>
        <w:t xml:space="preserve">Kad lidlauka vadības pakalpojums tiek nodrošināts no </w:t>
      </w:r>
      <w:r>
        <w:rPr>
          <w:rFonts w:ascii="Times New Roman" w:hAnsi="Times New Roman"/>
          <w:color w:val="000000"/>
          <w:sz w:val="24"/>
          <w:highlight w:val="cyan"/>
        </w:rPr>
        <w:t>“</w:t>
      </w:r>
      <w:r>
        <w:rPr>
          <w:rFonts w:ascii="Times New Roman" w:hAnsi="Times New Roman"/>
          <w:color w:val="000000"/>
          <w:sz w:val="24"/>
        </w:rPr>
        <w:t xml:space="preserve">distances vadības </w:t>
      </w:r>
      <w:r>
        <w:rPr>
          <w:rFonts w:ascii="Times New Roman" w:hAnsi="Times New Roman"/>
          <w:color w:val="000000"/>
          <w:sz w:val="24"/>
          <w:highlight w:val="cyan"/>
        </w:rPr>
        <w:t>torņa”</w:t>
      </w:r>
      <w:r>
        <w:rPr>
          <w:rFonts w:ascii="Times New Roman" w:hAnsi="Times New Roman"/>
          <w:color w:val="000000"/>
          <w:sz w:val="24"/>
        </w:rPr>
        <w:t xml:space="preserve"> </w:t>
      </w:r>
      <w:r>
        <w:rPr>
          <w:rFonts w:ascii="Times New Roman" w:hAnsi="Times New Roman"/>
          <w:strike/>
          <w:color w:val="000000"/>
          <w:sz w:val="24"/>
        </w:rPr>
        <w:t xml:space="preserve">vietas </w:t>
      </w:r>
      <w:r>
        <w:rPr>
          <w:rFonts w:ascii="Times New Roman" w:hAnsi="Times New Roman"/>
          <w:color w:val="000000"/>
          <w:sz w:val="24"/>
          <w:highlight w:val="cyan"/>
        </w:rPr>
        <w:t xml:space="preserve">(kas ir noteikts </w:t>
      </w:r>
      <w:r>
        <w:rPr>
          <w:rFonts w:ascii="Times New Roman" w:hAnsi="Times New Roman"/>
          <w:i/>
          <w:iCs/>
          <w:color w:val="000000"/>
          <w:sz w:val="24"/>
          <w:highlight w:val="cyan"/>
        </w:rPr>
        <w:t xml:space="preserve">EASA </w:t>
      </w:r>
      <w:r>
        <w:rPr>
          <w:rFonts w:ascii="Times New Roman" w:hAnsi="Times New Roman"/>
          <w:color w:val="000000"/>
          <w:sz w:val="24"/>
          <w:highlight w:val="cyan"/>
        </w:rPr>
        <w:t>dokumenta “Guidance Material on remote aerodrome air traffic services” [Vadlīnijas par attālināti sniegtiem lidlauka gaisa satiksmes pakalpojumiem] 2. izdevumā</w:t>
      </w:r>
      <w:r w:rsidR="00297AD1" w:rsidRPr="00207FE0">
        <w:rPr>
          <w:rStyle w:val="FootnoteReference"/>
          <w:rFonts w:ascii="Times New Roman" w:hAnsi="Times New Roman" w:cs="Times New Roman"/>
          <w:noProof/>
          <w:color w:val="000000"/>
          <w:sz w:val="24"/>
          <w:szCs w:val="24"/>
          <w:highlight w:val="cyan"/>
        </w:rPr>
        <w:footnoteReference w:id="1"/>
      </w:r>
      <w:r>
        <w:rPr>
          <w:rFonts w:ascii="Times New Roman" w:hAnsi="Times New Roman"/>
          <w:color w:val="000000"/>
          <w:sz w:val="24"/>
          <w:highlight w:val="cyan"/>
        </w:rPr>
        <w:t>),</w:t>
      </w:r>
      <w:r>
        <w:rPr>
          <w:rFonts w:ascii="Times New Roman" w:hAnsi="Times New Roman"/>
          <w:color w:val="000000"/>
          <w:sz w:val="24"/>
        </w:rPr>
        <w:t xml:space="preserve"> katram lidlaukam, </w:t>
      </w:r>
      <w:r>
        <w:rPr>
          <w:rFonts w:ascii="Times New Roman" w:hAnsi="Times New Roman"/>
          <w:color w:val="000000"/>
          <w:sz w:val="24"/>
          <w:highlight w:val="cyan"/>
        </w:rPr>
        <w:t>kam šāds pakalpojums tiek sniegts,</w:t>
      </w:r>
      <w:r>
        <w:rPr>
          <w:rFonts w:ascii="Times New Roman" w:hAnsi="Times New Roman"/>
          <w:color w:val="000000"/>
          <w:sz w:val="24"/>
        </w:rPr>
        <w:t xml:space="preserve"> ir nepieciešams atsevišķs struktūrvienības apstiprinājums.</w:t>
      </w:r>
    </w:p>
    <w:p w14:paraId="076398AD" w14:textId="77777777" w:rsidR="00BC5441" w:rsidRPr="00207FE0" w:rsidRDefault="00BC5441" w:rsidP="00207FE0">
      <w:pPr>
        <w:pStyle w:val="BodyText"/>
        <w:spacing w:before="120"/>
        <w:ind w:right="158"/>
        <w:jc w:val="both"/>
        <w:rPr>
          <w:rFonts w:ascii="Times New Roman" w:hAnsi="Times New Roman" w:cs="Times New Roman"/>
          <w:noProof/>
          <w:sz w:val="24"/>
          <w:szCs w:val="24"/>
        </w:rPr>
      </w:pPr>
    </w:p>
    <w:p w14:paraId="14D9CEB0" w14:textId="77777777" w:rsidR="00095BE9" w:rsidRPr="00207FE0" w:rsidRDefault="000C6CFF" w:rsidP="00207FE0">
      <w:pPr>
        <w:pStyle w:val="Heading2"/>
        <w:spacing w:before="120"/>
        <w:jc w:val="both"/>
        <w:rPr>
          <w:rFonts w:ascii="Times New Roman" w:hAnsi="Times New Roman" w:cs="Times New Roman"/>
          <w:noProof/>
          <w:color w:val="000000"/>
          <w:sz w:val="24"/>
          <w:szCs w:val="24"/>
          <w:highlight w:val="cyan"/>
        </w:rPr>
      </w:pPr>
      <w:bookmarkStart w:id="2" w:name="GM1_to_AMC1_ATCO.B.020(a)___Unit_endorse"/>
      <w:bookmarkEnd w:id="2"/>
      <w:r>
        <w:rPr>
          <w:rFonts w:ascii="Times New Roman" w:hAnsi="Times New Roman"/>
          <w:color w:val="000000"/>
          <w:sz w:val="24"/>
          <w:highlight w:val="cyan"/>
        </w:rPr>
        <w:t>GM1 par AMC1 par ATCO.B.020. punkta “Struktūrvienības apstiprinājumi” a) apakšpunktu</w:t>
      </w:r>
    </w:p>
    <w:p w14:paraId="4575D2C0" w14:textId="752062D5" w:rsidR="003907B7" w:rsidRPr="00BC5441" w:rsidRDefault="003907B7" w:rsidP="00207FE0">
      <w:pPr>
        <w:pStyle w:val="BodyText"/>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Dažkārt konkrētam lidlaukam gaisa satiksmes vadības pakalpojumus noteiktos laika posmos sniedz no “parastā torņa” (kas noteikts </w:t>
      </w:r>
      <w:r>
        <w:rPr>
          <w:rFonts w:ascii="Times New Roman" w:hAnsi="Times New Roman"/>
          <w:i/>
          <w:iCs/>
          <w:color w:val="000000"/>
          <w:sz w:val="24"/>
          <w:highlight w:val="cyan"/>
        </w:rPr>
        <w:t>EASA</w:t>
      </w:r>
      <w:r>
        <w:rPr>
          <w:rFonts w:ascii="Times New Roman" w:hAnsi="Times New Roman"/>
          <w:color w:val="000000"/>
          <w:sz w:val="24"/>
          <w:highlight w:val="cyan"/>
        </w:rPr>
        <w:t xml:space="preserve"> dokumenta “Guidance Material on remote aerodrome air traffic services” 2. izdevumā), bet citos laika posmos – no “distances vadības torņa” (kas noteikts </w:t>
      </w:r>
      <w:r>
        <w:rPr>
          <w:rFonts w:ascii="Times New Roman" w:hAnsi="Times New Roman"/>
          <w:i/>
          <w:iCs/>
          <w:color w:val="000000"/>
          <w:sz w:val="24"/>
          <w:highlight w:val="cyan"/>
        </w:rPr>
        <w:t>EASA</w:t>
      </w:r>
      <w:r>
        <w:rPr>
          <w:rFonts w:ascii="Times New Roman" w:hAnsi="Times New Roman"/>
          <w:color w:val="000000"/>
          <w:sz w:val="24"/>
          <w:highlight w:val="cyan"/>
        </w:rPr>
        <w:t xml:space="preserve"> dokumenta “Guidance Material on remote aerodrome air traffic services” 2. izdevumā). Šādos gadījumos struktūrvienības apstiprinājumā(-os) jānorāda darba vieta(-as) (parastais un/vai distances vadības tornis), no kuras licences turētājam ir atļauts sniegt pakalpojumu.</w:t>
      </w:r>
    </w:p>
    <w:p w14:paraId="7644FD56" w14:textId="7595606E" w:rsidR="00207FE0" w:rsidRPr="00207FE0" w:rsidRDefault="00207FE0" w:rsidP="00207FE0">
      <w:pPr>
        <w:pStyle w:val="BodyText"/>
        <w:spacing w:before="120"/>
        <w:jc w:val="both"/>
        <w:rPr>
          <w:rFonts w:ascii="Times New Roman" w:hAnsi="Times New Roman" w:cs="Times New Roman"/>
          <w:b/>
          <w:noProof/>
          <w:color w:val="000000"/>
          <w:sz w:val="24"/>
          <w:szCs w:val="24"/>
        </w:rPr>
      </w:pPr>
      <w:r>
        <w:rPr>
          <w:rFonts w:ascii="Times New Roman" w:hAnsi="Times New Roman"/>
          <w:b/>
          <w:color w:val="000000"/>
          <w:sz w:val="24"/>
          <w:highlight w:val="cyan"/>
        </w:rPr>
        <w:t xml:space="preserve">PIEZĪME. </w:t>
      </w:r>
      <w:r>
        <w:rPr>
          <w:rFonts w:ascii="Times New Roman" w:hAnsi="Times New Roman"/>
          <w:color w:val="000000"/>
          <w:sz w:val="24"/>
          <w:highlight w:val="cyan"/>
        </w:rPr>
        <w:t>Tas neattiecas uz darbnepārtrauces pasākumiem / darbnepārtrauces iekārtām, jo tiek uzskatīts, ka jebkurš struktūrvienības apstiprinājums ietver saistīto apmācību un lietošanu. Ja tas tiek darīts īslaicīgi uz īsākiem/ierobežotiem laika posmiem, piemēram, apstiprināšanas laikā vai pārejas nolūkā, atsevišķi struktūrvienības apstiprinājumi parastajam tornim un distances vadības tornim var netikt uzskatīti par nepieciešamiem.</w:t>
      </w:r>
    </w:p>
    <w:p w14:paraId="56E09D8B" w14:textId="77777777" w:rsidR="00207FE0" w:rsidRPr="00207FE0" w:rsidRDefault="00207FE0" w:rsidP="00207FE0">
      <w:pPr>
        <w:pStyle w:val="BodyText"/>
        <w:spacing w:before="120"/>
        <w:ind w:left="0"/>
        <w:jc w:val="both"/>
        <w:rPr>
          <w:rFonts w:ascii="Times New Roman" w:hAnsi="Times New Roman" w:cs="Times New Roman"/>
          <w:noProof/>
          <w:sz w:val="24"/>
          <w:szCs w:val="24"/>
        </w:rPr>
      </w:pPr>
    </w:p>
    <w:p w14:paraId="6BFE8988" w14:textId="77777777" w:rsidR="000C6CFF" w:rsidRPr="00207FE0" w:rsidRDefault="000C6CFF" w:rsidP="00207FE0">
      <w:pPr>
        <w:pStyle w:val="Heading2"/>
        <w:spacing w:before="120"/>
        <w:jc w:val="both"/>
        <w:rPr>
          <w:rFonts w:ascii="Times New Roman" w:hAnsi="Times New Roman" w:cs="Times New Roman"/>
          <w:noProof/>
          <w:sz w:val="24"/>
          <w:szCs w:val="24"/>
        </w:rPr>
      </w:pPr>
      <w:bookmarkStart w:id="3" w:name="GM1_ATCO.D.055(a)___Unit_training_plan"/>
      <w:bookmarkEnd w:id="3"/>
      <w:r>
        <w:rPr>
          <w:rFonts w:ascii="Times New Roman" w:hAnsi="Times New Roman"/>
          <w:sz w:val="24"/>
        </w:rPr>
        <w:t>GM1 par ATCO.D.055. punkta “Struktūrvienības apmācības plāns” a) apakšpunktu</w:t>
      </w:r>
    </w:p>
    <w:p w14:paraId="1EEF2317" w14:textId="77777777" w:rsidR="000C6CFF" w:rsidRPr="00207FE0" w:rsidRDefault="000C6CFF" w:rsidP="00207FE0">
      <w:pPr>
        <w:pStyle w:val="Heading3"/>
        <w:spacing w:before="120"/>
        <w:jc w:val="both"/>
        <w:rPr>
          <w:rFonts w:ascii="Times New Roman" w:hAnsi="Times New Roman" w:cs="Times New Roman"/>
          <w:noProof/>
          <w:color w:val="000000"/>
          <w:sz w:val="24"/>
          <w:szCs w:val="24"/>
        </w:rPr>
      </w:pPr>
      <w:r>
        <w:rPr>
          <w:rFonts w:ascii="Times New Roman" w:hAnsi="Times New Roman"/>
          <w:color w:val="000000"/>
          <w:sz w:val="24"/>
          <w:highlight w:val="cyan"/>
        </w:rPr>
        <w:t>STRUKTŪRVIENĪBAS APMĀCĪBAS PLĀNS DISTANCES VADĪBAS TORŅU CENTRAM</w:t>
      </w:r>
      <w:bookmarkStart w:id="4" w:name="UNIT_TRAINING_PLAN_FOR_A_REMOTE_TOWER_CE"/>
      <w:bookmarkEnd w:id="4"/>
    </w:p>
    <w:p w14:paraId="5721E66C" w14:textId="77777777" w:rsidR="000C6CFF" w:rsidRPr="00207FE0" w:rsidRDefault="000C6CFF" w:rsidP="00207FE0">
      <w:pPr>
        <w:spacing w:before="120"/>
        <w:ind w:left="23"/>
        <w:jc w:val="both"/>
        <w:rPr>
          <w:rFonts w:ascii="Times New Roman" w:hAnsi="Times New Roman" w:cs="Times New Roman"/>
          <w:strike/>
          <w:noProof/>
          <w:sz w:val="24"/>
          <w:szCs w:val="24"/>
        </w:rPr>
      </w:pPr>
      <w:r>
        <w:rPr>
          <w:rFonts w:ascii="Times New Roman" w:hAnsi="Times New Roman"/>
          <w:i/>
          <w:iCs/>
          <w:strike/>
          <w:sz w:val="24"/>
        </w:rPr>
        <w:t>ATC</w:t>
      </w:r>
      <w:r>
        <w:rPr>
          <w:rFonts w:ascii="Times New Roman" w:hAnsi="Times New Roman"/>
          <w:strike/>
          <w:sz w:val="24"/>
        </w:rPr>
        <w:t xml:space="preserve"> STRUKTŪRVIENĪBA LIDLAUKA VADĪBAI NO DISTANCES VADĪBAS TORŅA</w:t>
      </w:r>
    </w:p>
    <w:p w14:paraId="4A91987F" w14:textId="77777777" w:rsidR="000C6CFF" w:rsidRPr="00207FE0" w:rsidRDefault="000C6CFF" w:rsidP="00207FE0">
      <w:pPr>
        <w:pStyle w:val="BodyText"/>
        <w:spacing w:before="120"/>
        <w:ind w:right="156"/>
        <w:jc w:val="both"/>
        <w:rPr>
          <w:rFonts w:ascii="Times New Roman" w:hAnsi="Times New Roman" w:cs="Times New Roman"/>
          <w:noProof/>
          <w:sz w:val="24"/>
          <w:szCs w:val="24"/>
        </w:rPr>
      </w:pPr>
      <w:r>
        <w:rPr>
          <w:rFonts w:ascii="Times New Roman" w:hAnsi="Times New Roman"/>
          <w:noProof/>
          <w:sz w:val="24"/>
        </w:rPr>
        <mc:AlternateContent>
          <mc:Choice Requires="wps">
            <w:drawing>
              <wp:anchor distT="0" distB="0" distL="0" distR="0" simplePos="0" relativeHeight="251658240" behindDoc="1" locked="0" layoutInCell="1" allowOverlap="1" wp14:anchorId="616690F7" wp14:editId="36D44A31">
                <wp:simplePos x="0" y="0"/>
                <wp:positionH relativeFrom="page">
                  <wp:posOffset>3995039</wp:posOffset>
                </wp:positionH>
                <wp:positionV relativeFrom="paragraph">
                  <wp:posOffset>174374</wp:posOffset>
                </wp:positionV>
                <wp:extent cx="76200" cy="952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9525"/>
                        </a:xfrm>
                        <a:custGeom>
                          <a:avLst/>
                          <a:gdLst/>
                          <a:ahLst/>
                          <a:cxnLst/>
                          <a:rect l="l" t="t" r="r" b="b"/>
                          <a:pathLst>
                            <a:path w="76200" h="9525">
                              <a:moveTo>
                                <a:pt x="76200" y="0"/>
                              </a:moveTo>
                              <a:lnTo>
                                <a:pt x="0" y="0"/>
                              </a:lnTo>
                              <a:lnTo>
                                <a:pt x="0" y="9144"/>
                              </a:lnTo>
                              <a:lnTo>
                                <a:pt x="76200" y="9144"/>
                              </a:lnTo>
                              <a:lnTo>
                                <a:pt x="76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F37178" id="Graphic 7" o:spid="_x0000_s1026" style="position:absolute;margin-left:314.55pt;margin-top:13.75pt;width:6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762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" path="m76200,l,,,9144r76200,l76200,xe" fillcolor="black" stroked="f">
                <v:path arrowok="t"/>
                <w10:wrap anchorx="page"/>
              </v:shape>
            </w:pict>
          </mc:Fallback>
        </mc:AlternateContent>
      </w:r>
      <w:r>
        <w:rPr>
          <w:rFonts w:ascii="Times New Roman" w:hAnsi="Times New Roman"/>
          <w:noProof/>
          <w:sz w:val="24"/>
        </w:rPr>
        <mc:AlternateContent>
          <mc:Choice Requires="wps">
            <w:drawing>
              <wp:anchor distT="0" distB="0" distL="0" distR="0" simplePos="0" relativeHeight="251658241" behindDoc="1" locked="0" layoutInCell="1" allowOverlap="1" wp14:anchorId="092F1A50" wp14:editId="6F1120BD">
                <wp:simplePos x="0" y="0"/>
                <wp:positionH relativeFrom="page">
                  <wp:posOffset>4525645</wp:posOffset>
                </wp:positionH>
                <wp:positionV relativeFrom="paragraph">
                  <wp:posOffset>174374</wp:posOffset>
                </wp:positionV>
                <wp:extent cx="67310" cy="952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 cy="9525"/>
                        </a:xfrm>
                        <a:custGeom>
                          <a:avLst/>
                          <a:gdLst/>
                          <a:ahLst/>
                          <a:cxnLst/>
                          <a:rect l="l" t="t" r="r" b="b"/>
                          <a:pathLst>
                            <a:path w="67310" h="9525">
                              <a:moveTo>
                                <a:pt x="67055" y="0"/>
                              </a:moveTo>
                              <a:lnTo>
                                <a:pt x="0" y="0"/>
                              </a:lnTo>
                              <a:lnTo>
                                <a:pt x="0" y="9144"/>
                              </a:lnTo>
                              <a:lnTo>
                                <a:pt x="67055" y="9144"/>
                              </a:lnTo>
                              <a:lnTo>
                                <a:pt x="670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A62737" id="Graphic 8" o:spid="_x0000_s1026" style="position:absolute;margin-left:356.35pt;margin-top:13.75pt;width:5.3pt;height:.75pt;z-index:-251658239;visibility:visible;mso-wrap-style:square;mso-wrap-distance-left:0;mso-wrap-distance-top:0;mso-wrap-distance-right:0;mso-wrap-distance-bottom:0;mso-position-horizontal:absolute;mso-position-horizontal-relative:page;mso-position-vertical:absolute;mso-position-vertical-relative:text;v-text-anchor:top" coordsize="673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" path="m67055,l,,,9144r67055,l67055,xe" fillcolor="black" stroked="f">
                <v:path arrowok="t"/>
                <w10:wrap anchorx="page"/>
              </v:shape>
            </w:pict>
          </mc:Fallback>
        </mc:AlternateContent>
      </w:r>
      <w:r>
        <w:rPr>
          <w:rFonts w:ascii="Times New Roman" w:hAnsi="Times New Roman"/>
          <w:noProof/>
          <w:sz w:val="24"/>
        </w:rPr>
        <mc:AlternateContent>
          <mc:Choice Requires="wps">
            <w:drawing>
              <wp:anchor distT="0" distB="0" distL="0" distR="0" simplePos="0" relativeHeight="251658242" behindDoc="1" locked="0" layoutInCell="1" allowOverlap="1" wp14:anchorId="7F21DCE8" wp14:editId="5124A000">
                <wp:simplePos x="0" y="0"/>
                <wp:positionH relativeFrom="page">
                  <wp:posOffset>4964557</wp:posOffset>
                </wp:positionH>
                <wp:positionV relativeFrom="paragraph">
                  <wp:posOffset>174374</wp:posOffset>
                </wp:positionV>
                <wp:extent cx="74930"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930" cy="9525"/>
                        </a:xfrm>
                        <a:custGeom>
                          <a:avLst/>
                          <a:gdLst/>
                          <a:ahLst/>
                          <a:cxnLst/>
                          <a:rect l="l" t="t" r="r" b="b"/>
                          <a:pathLst>
                            <a:path w="74930" h="9525">
                              <a:moveTo>
                                <a:pt x="74675" y="0"/>
                              </a:moveTo>
                              <a:lnTo>
                                <a:pt x="0" y="0"/>
                              </a:lnTo>
                              <a:lnTo>
                                <a:pt x="0" y="9144"/>
                              </a:lnTo>
                              <a:lnTo>
                                <a:pt x="74675" y="9144"/>
                              </a:lnTo>
                              <a:lnTo>
                                <a:pt x="746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F261AE" id="Graphic 9" o:spid="_x0000_s1026" style="position:absolute;margin-left:390.9pt;margin-top:13.75pt;width:5.9pt;height:.75pt;z-index:-251658238;visibility:visible;mso-wrap-style:square;mso-wrap-distance-left:0;mso-wrap-distance-top:0;mso-wrap-distance-right:0;mso-wrap-distance-bottom:0;mso-position-horizontal:absolute;mso-position-horizontal-relative:page;mso-position-vertical:absolute;mso-position-vertical-relative:text;v-text-anchor:top" coordsize="749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" path="m74675,l,,,9144r74675,l74675,xe" fillcolor="black" stroked="f">
                <v:path arrowok="t"/>
                <w10:wrap anchorx="page"/>
              </v:shape>
            </w:pict>
          </mc:Fallback>
        </mc:AlternateContent>
      </w:r>
      <w:r>
        <w:rPr>
          <w:rFonts w:ascii="Times New Roman" w:hAnsi="Times New Roman"/>
          <w:sz w:val="24"/>
        </w:rPr>
        <w:t xml:space="preserve">Struktūrvienības apmācības plāna sagatavošanas nolūkā </w:t>
      </w:r>
      <w:r>
        <w:rPr>
          <w:rFonts w:ascii="Times New Roman" w:hAnsi="Times New Roman"/>
          <w:color w:val="000000"/>
          <w:sz w:val="24"/>
          <w:highlight w:val="cyan"/>
        </w:rPr>
        <w:t>“</w:t>
      </w:r>
      <w:r>
        <w:rPr>
          <w:rFonts w:ascii="Times New Roman" w:hAnsi="Times New Roman"/>
          <w:color w:val="000000"/>
          <w:sz w:val="24"/>
        </w:rPr>
        <w:t>distances vadības torņu centru</w:t>
      </w:r>
      <w:r>
        <w:rPr>
          <w:rFonts w:ascii="Times New Roman" w:hAnsi="Times New Roman"/>
          <w:color w:val="000000"/>
          <w:sz w:val="24"/>
          <w:highlight w:val="cyan"/>
        </w:rPr>
        <w:t>”</w:t>
      </w:r>
      <w:r>
        <w:rPr>
          <w:rFonts w:ascii="Times New Roman" w:hAnsi="Times New Roman"/>
          <w:color w:val="000000"/>
          <w:sz w:val="24"/>
        </w:rPr>
        <w:t xml:space="preserve"> </w:t>
      </w:r>
      <w:r>
        <w:rPr>
          <w:rFonts w:ascii="Times New Roman" w:hAnsi="Times New Roman"/>
          <w:color w:val="000000"/>
          <w:sz w:val="24"/>
        </w:rPr>
        <w:lastRenderedPageBreak/>
        <w:t>(</w:t>
      </w:r>
      <w:r>
        <w:rPr>
          <w:rFonts w:ascii="Times New Roman" w:hAnsi="Times New Roman"/>
          <w:i/>
          <w:iCs/>
          <w:color w:val="000000"/>
          <w:sz w:val="24"/>
        </w:rPr>
        <w:t>RTC</w:t>
      </w:r>
      <w:r>
        <w:rPr>
          <w:rFonts w:ascii="Times New Roman" w:hAnsi="Times New Roman"/>
          <w:color w:val="000000"/>
          <w:sz w:val="24"/>
        </w:rPr>
        <w:t xml:space="preserve">) </w:t>
      </w:r>
      <w:r>
        <w:rPr>
          <w:rFonts w:ascii="Times New Roman" w:hAnsi="Times New Roman"/>
          <w:color w:val="000000"/>
          <w:sz w:val="24"/>
          <w:highlight w:val="cyan"/>
        </w:rPr>
        <w:t xml:space="preserve">(kas ir noteikts </w:t>
      </w:r>
      <w:r>
        <w:rPr>
          <w:rFonts w:ascii="Times New Roman" w:hAnsi="Times New Roman"/>
          <w:i/>
          <w:iCs/>
          <w:color w:val="000000"/>
          <w:sz w:val="24"/>
          <w:highlight w:val="cyan"/>
        </w:rPr>
        <w:t>EASA</w:t>
      </w:r>
      <w:r>
        <w:rPr>
          <w:rFonts w:ascii="Times New Roman" w:hAnsi="Times New Roman"/>
          <w:color w:val="000000"/>
          <w:sz w:val="24"/>
          <w:highlight w:val="cyan"/>
        </w:rPr>
        <w:t xml:space="preserve"> dokumenta “Guidance Material on remote aerodrome air traffic services” 2. izdevumā)</w:t>
      </w:r>
      <w:r>
        <w:rPr>
          <w:rFonts w:ascii="Times New Roman" w:hAnsi="Times New Roman"/>
          <w:color w:val="000000"/>
          <w:sz w:val="24"/>
        </w:rPr>
        <w:t xml:space="preserve"> var uzskatīt par vienu gaisa satiksmes vadības (</w:t>
      </w:r>
      <w:r>
        <w:rPr>
          <w:rFonts w:ascii="Times New Roman" w:hAnsi="Times New Roman"/>
          <w:i/>
          <w:iCs/>
          <w:color w:val="000000"/>
          <w:sz w:val="24"/>
        </w:rPr>
        <w:t>ATC</w:t>
      </w:r>
      <w:r>
        <w:rPr>
          <w:rFonts w:ascii="Times New Roman" w:hAnsi="Times New Roman"/>
          <w:color w:val="000000"/>
          <w:sz w:val="24"/>
        </w:rPr>
        <w:t>) struktūrvienību.</w:t>
      </w:r>
    </w:p>
    <w:p w14:paraId="4E94231E" w14:textId="77777777" w:rsidR="000C6CFF" w:rsidRPr="00207FE0" w:rsidRDefault="000C6CFF" w:rsidP="00207FE0">
      <w:pPr>
        <w:pStyle w:val="BodyText"/>
        <w:spacing w:before="120"/>
        <w:ind w:right="163"/>
        <w:jc w:val="both"/>
        <w:rPr>
          <w:rFonts w:ascii="Times New Roman" w:hAnsi="Times New Roman" w:cs="Times New Roman"/>
          <w:noProof/>
          <w:color w:val="000000"/>
          <w:sz w:val="24"/>
          <w:szCs w:val="24"/>
        </w:rPr>
      </w:pPr>
      <w:r>
        <w:rPr>
          <w:rFonts w:ascii="Times New Roman" w:hAnsi="Times New Roman"/>
          <w:i/>
          <w:iCs/>
          <w:color w:val="000000"/>
          <w:sz w:val="24"/>
          <w:highlight w:val="cyan"/>
        </w:rPr>
        <w:t>RTC</w:t>
      </w:r>
      <w:r>
        <w:rPr>
          <w:rFonts w:ascii="Times New Roman" w:hAnsi="Times New Roman"/>
          <w:color w:val="000000"/>
          <w:sz w:val="24"/>
          <w:highlight w:val="cyan"/>
        </w:rPr>
        <w:t xml:space="preserve"> struktūrvienības apmācības plānā jāiekļauj struktūrvienības apstiprinājuma kursu saraksts par visiem lidlaukiem, kurus attiecīgais </w:t>
      </w:r>
      <w:r>
        <w:rPr>
          <w:rFonts w:ascii="Times New Roman" w:hAnsi="Times New Roman"/>
          <w:i/>
          <w:iCs/>
          <w:color w:val="000000"/>
          <w:sz w:val="24"/>
          <w:highlight w:val="cyan"/>
        </w:rPr>
        <w:t>RTC</w:t>
      </w:r>
      <w:r>
        <w:rPr>
          <w:rFonts w:ascii="Times New Roman" w:hAnsi="Times New Roman"/>
          <w:color w:val="000000"/>
          <w:sz w:val="24"/>
          <w:highlight w:val="cyan"/>
        </w:rPr>
        <w:t xml:space="preserve"> apkalpo.</w:t>
      </w:r>
    </w:p>
    <w:p w14:paraId="0A2FEBEE" w14:textId="77777777" w:rsidR="00095BE9" w:rsidRPr="00207FE0" w:rsidRDefault="00095BE9" w:rsidP="00207FE0">
      <w:pPr>
        <w:spacing w:before="120"/>
        <w:jc w:val="both"/>
        <w:rPr>
          <w:rFonts w:ascii="Times New Roman" w:hAnsi="Times New Roman" w:cs="Times New Roman"/>
          <w:noProof/>
          <w:sz w:val="24"/>
          <w:szCs w:val="24"/>
        </w:rPr>
      </w:pPr>
    </w:p>
    <w:p w14:paraId="0C2A4482" w14:textId="77777777" w:rsidR="000C6CFF" w:rsidRPr="00207FE0" w:rsidRDefault="000C6CFF" w:rsidP="003778C1">
      <w:pPr>
        <w:pStyle w:val="Heading2"/>
        <w:spacing w:before="120"/>
        <w:jc w:val="both"/>
        <w:rPr>
          <w:rFonts w:ascii="Times New Roman" w:hAnsi="Times New Roman" w:cs="Times New Roman"/>
          <w:noProof/>
          <w:sz w:val="24"/>
          <w:szCs w:val="24"/>
        </w:rPr>
      </w:pPr>
      <w:bookmarkStart w:id="5" w:name="GM3_ATCO.D.060(c)___Unit_endorsement_cou"/>
      <w:bookmarkEnd w:id="5"/>
      <w:r>
        <w:rPr>
          <w:rFonts w:ascii="Times New Roman" w:hAnsi="Times New Roman"/>
          <w:sz w:val="24"/>
        </w:rPr>
        <w:t>GM3 par ATCO.D.060. punkta “Struktūrvienības apstiprinājuma kurss” c) apakšpunktu</w:t>
      </w:r>
    </w:p>
    <w:p w14:paraId="3949A4FB" w14:textId="76555CEB" w:rsidR="000C6CFF" w:rsidRPr="00C13AB8" w:rsidRDefault="000C6CFF" w:rsidP="003778C1">
      <w:pPr>
        <w:pStyle w:val="Heading3"/>
        <w:spacing w:before="120"/>
        <w:jc w:val="both"/>
        <w:rPr>
          <w:rFonts w:ascii="Times New Roman" w:hAnsi="Times New Roman" w:cs="Times New Roman"/>
          <w:noProof/>
          <w:color w:val="000000"/>
          <w:sz w:val="24"/>
          <w:szCs w:val="24"/>
        </w:rPr>
      </w:pPr>
      <w:r>
        <w:rPr>
          <w:rFonts w:ascii="Times New Roman" w:hAnsi="Times New Roman"/>
          <w:color w:val="000000"/>
          <w:sz w:val="24"/>
          <w:highlight w:val="cyan"/>
        </w:rPr>
        <w:t>APMĀCĪBA GAISA SATIKSMES VADĪBAS DISPEČERIEM, KAS ATTĀLINĀTI SNIEDZ LIDLAUKA GAISA SATIKSMES PAKALPOJUMUS</w:t>
      </w:r>
      <w:bookmarkStart w:id="6" w:name="TRAINING_FOR_AIR_TRAFFIC_CONTROLLERS_PRO"/>
      <w:bookmarkEnd w:id="6"/>
    </w:p>
    <w:p w14:paraId="594B0208" w14:textId="1F472F95" w:rsidR="000C6CFF" w:rsidRPr="006B1BA0" w:rsidRDefault="00C13AB8" w:rsidP="003778C1">
      <w:pPr>
        <w:pStyle w:val="BodyText"/>
        <w:spacing w:before="120"/>
        <w:jc w:val="both"/>
        <w:rPr>
          <w:rFonts w:ascii="Times New Roman" w:hAnsi="Times New Roman" w:cs="Times New Roman"/>
          <w:noProof/>
          <w:sz w:val="24"/>
          <w:szCs w:val="24"/>
          <w:highlight w:val="cyan"/>
        </w:rPr>
      </w:pPr>
      <w:r>
        <w:rPr>
          <w:rFonts w:ascii="Times New Roman" w:hAnsi="Times New Roman"/>
          <w:sz w:val="24"/>
          <w:highlight w:val="cyan"/>
        </w:rPr>
        <w:t xml:space="preserve">Struktūrvienības apstiprinājuma kursam jādod gaisa satiksmes vadības dispečeriem, kas sniedz lidlauka vadības pakalpojumus no “distances vadības torņa” (kas noteikts </w:t>
      </w:r>
      <w:r>
        <w:rPr>
          <w:rFonts w:ascii="Times New Roman" w:hAnsi="Times New Roman"/>
          <w:i/>
          <w:iCs/>
          <w:sz w:val="24"/>
          <w:highlight w:val="cyan"/>
        </w:rPr>
        <w:t>EASA</w:t>
      </w:r>
      <w:r>
        <w:rPr>
          <w:rFonts w:ascii="Times New Roman" w:hAnsi="Times New Roman"/>
          <w:sz w:val="24"/>
          <w:highlight w:val="cyan"/>
        </w:rPr>
        <w:t xml:space="preserve"> dokumenta “Guidance Material on remote aerodrome air traffic services” 2. izdevumā), iespēja iegūt zināšanas par lidlauka distances vadības gaisa satiksmes pakalpojumu koncepciju un ekspluatācijas vides raksturlielumiem, saprast nepieciešamību ņemt vērā konkrētu cilvēka faktoru ietekmi uz lidlauka distances vadības gaisa satiksmes pakalpojumiem, kā arī atpazīt konkrētas ārkārtas situācijas un pārvaldīt to ietekmi.</w:t>
      </w:r>
    </w:p>
    <w:p w14:paraId="001A3CFE" w14:textId="7F7CFED5" w:rsidR="006B1BA0" w:rsidRPr="00AC7DEE" w:rsidRDefault="006B1BA0" w:rsidP="003778C1">
      <w:pPr>
        <w:pStyle w:val="BodyText"/>
        <w:spacing w:before="120"/>
        <w:jc w:val="both"/>
        <w:rPr>
          <w:rFonts w:ascii="Times New Roman" w:hAnsi="Times New Roman" w:cs="Times New Roman"/>
          <w:noProof/>
          <w:sz w:val="24"/>
          <w:szCs w:val="24"/>
          <w:highlight w:val="cyan"/>
        </w:rPr>
      </w:pPr>
      <w:r>
        <w:rPr>
          <w:rFonts w:ascii="Times New Roman" w:hAnsi="Times New Roman"/>
          <w:sz w:val="24"/>
          <w:highlight w:val="cyan"/>
        </w:rPr>
        <w:t>To varētu panākt, pievēršoties šādiem jautājumiem:</w:t>
      </w:r>
    </w:p>
    <w:p w14:paraId="2D7FE94C" w14:textId="77777777" w:rsidR="000C6CFF" w:rsidRPr="00AC7DEE" w:rsidRDefault="000C6CFF" w:rsidP="003778C1">
      <w:pPr>
        <w:pStyle w:val="ListParagraph"/>
        <w:numPr>
          <w:ilvl w:val="0"/>
          <w:numId w:val="1"/>
        </w:numPr>
        <w:tabs>
          <w:tab w:val="left" w:pos="589"/>
        </w:tabs>
        <w:spacing w:before="120"/>
        <w:ind w:hanging="56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ievads par attālināti sniegtiem lidlauka gaisa satiksmes pakalpojumiem:</w:t>
      </w:r>
    </w:p>
    <w:p w14:paraId="1F25E021" w14:textId="77777777" w:rsidR="000C6CFF" w:rsidRPr="00AC7DEE" w:rsidRDefault="000C6CFF" w:rsidP="003778C1">
      <w:pPr>
        <w:pStyle w:val="ListParagraph"/>
        <w:numPr>
          <w:ilvl w:val="1"/>
          <w:numId w:val="1"/>
        </w:numPr>
        <w:tabs>
          <w:tab w:val="left" w:pos="1156"/>
        </w:tabs>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attālināti sniegtu lidlauka gaisa satiksmes pakalpojumu koncepcija (aprakstīta </w:t>
      </w:r>
      <w:r>
        <w:rPr>
          <w:rFonts w:ascii="Times New Roman" w:hAnsi="Times New Roman"/>
          <w:i/>
          <w:iCs/>
          <w:color w:val="000000"/>
          <w:sz w:val="24"/>
          <w:highlight w:val="cyan"/>
        </w:rPr>
        <w:t>EASA</w:t>
      </w:r>
      <w:r>
        <w:rPr>
          <w:rFonts w:ascii="Times New Roman" w:hAnsi="Times New Roman"/>
          <w:color w:val="000000"/>
          <w:sz w:val="24"/>
          <w:highlight w:val="cyan"/>
        </w:rPr>
        <w:t xml:space="preserve"> dokumenta “Guidance Material on remote aerodrome air traffic services” 2. izdevuma 3. un 4. nodaļā);</w:t>
      </w:r>
    </w:p>
    <w:p w14:paraId="0B140B76" w14:textId="77777777" w:rsidR="000C6CFF" w:rsidRPr="00AC7DEE" w:rsidRDefault="000C6CFF" w:rsidP="003778C1">
      <w:pPr>
        <w:pStyle w:val="ListParagraph"/>
        <w:numPr>
          <w:ilvl w:val="1"/>
          <w:numId w:val="1"/>
        </w:numPr>
        <w:tabs>
          <w:tab w:val="left" w:pos="1156"/>
        </w:tabs>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“distances vadības torņa moduļi” (</w:t>
      </w:r>
      <w:r>
        <w:rPr>
          <w:rFonts w:ascii="Times New Roman" w:hAnsi="Times New Roman"/>
          <w:i/>
          <w:iCs/>
          <w:color w:val="000000"/>
          <w:sz w:val="24"/>
          <w:highlight w:val="cyan"/>
        </w:rPr>
        <w:t>RTM</w:t>
      </w:r>
      <w:r>
        <w:rPr>
          <w:rFonts w:ascii="Times New Roman" w:hAnsi="Times New Roman"/>
          <w:color w:val="000000"/>
          <w:sz w:val="24"/>
          <w:highlight w:val="cyan"/>
        </w:rPr>
        <w:t xml:space="preserve">) (noteikti </w:t>
      </w:r>
      <w:r>
        <w:rPr>
          <w:rFonts w:ascii="Times New Roman" w:hAnsi="Times New Roman"/>
          <w:i/>
          <w:iCs/>
          <w:color w:val="000000"/>
          <w:sz w:val="24"/>
          <w:highlight w:val="cyan"/>
        </w:rPr>
        <w:t>EASA</w:t>
      </w:r>
      <w:r>
        <w:rPr>
          <w:rFonts w:ascii="Times New Roman" w:hAnsi="Times New Roman"/>
          <w:color w:val="000000"/>
          <w:sz w:val="24"/>
          <w:highlight w:val="cyan"/>
        </w:rPr>
        <w:t xml:space="preserve"> “Guidance Material on remote aerodrome air traffic services” 2. izdevumā);</w:t>
      </w:r>
    </w:p>
    <w:p w14:paraId="1B086D8F" w14:textId="77777777" w:rsidR="000C6CFF" w:rsidRPr="00AC7DEE" w:rsidRDefault="000C6CFF" w:rsidP="003778C1">
      <w:pPr>
        <w:pStyle w:val="ListParagraph"/>
        <w:numPr>
          <w:ilvl w:val="1"/>
          <w:numId w:val="1"/>
        </w:numPr>
        <w:tabs>
          <w:tab w:val="left" w:pos="1156"/>
        </w:tabs>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“distances vadības torņu centrs” (</w:t>
      </w:r>
      <w:r>
        <w:rPr>
          <w:rFonts w:ascii="Times New Roman" w:hAnsi="Times New Roman"/>
          <w:i/>
          <w:iCs/>
          <w:color w:val="000000"/>
          <w:sz w:val="24"/>
          <w:highlight w:val="cyan"/>
        </w:rPr>
        <w:t>RTC</w:t>
      </w:r>
      <w:r>
        <w:rPr>
          <w:rFonts w:ascii="Times New Roman" w:hAnsi="Times New Roman"/>
          <w:color w:val="000000"/>
          <w:sz w:val="24"/>
          <w:highlight w:val="cyan"/>
        </w:rPr>
        <w:t xml:space="preserve">) (noteikts </w:t>
      </w:r>
      <w:r>
        <w:rPr>
          <w:rFonts w:ascii="Times New Roman" w:hAnsi="Times New Roman"/>
          <w:i/>
          <w:iCs/>
          <w:color w:val="000000"/>
          <w:sz w:val="24"/>
          <w:highlight w:val="cyan"/>
        </w:rPr>
        <w:t>EASA</w:t>
      </w:r>
      <w:r>
        <w:rPr>
          <w:rFonts w:ascii="Times New Roman" w:hAnsi="Times New Roman"/>
          <w:color w:val="000000"/>
          <w:sz w:val="24"/>
          <w:highlight w:val="cyan"/>
        </w:rPr>
        <w:t xml:space="preserve"> “Guidance Material on remote aerodrome air traffic services” 2. izdevumā);</w:t>
      </w:r>
    </w:p>
    <w:p w14:paraId="19EEF088" w14:textId="59075BC8" w:rsidR="00AC7DEE" w:rsidRPr="00AC7DEE" w:rsidRDefault="00AC7DEE" w:rsidP="003778C1">
      <w:pPr>
        <w:pStyle w:val="ListParagraph"/>
        <w:numPr>
          <w:ilvl w:val="1"/>
          <w:numId w:val="1"/>
        </w:numPr>
        <w:tabs>
          <w:tab w:val="left" w:pos="1156"/>
        </w:tabs>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tehniskie veicinātāji, ko izmanto attālināti sniegtiem lidlauka gaisa satiksmes pakalpojumiem (aprakstīti </w:t>
      </w:r>
      <w:r>
        <w:rPr>
          <w:rFonts w:ascii="Times New Roman" w:hAnsi="Times New Roman"/>
          <w:i/>
          <w:iCs/>
          <w:color w:val="000000"/>
          <w:sz w:val="24"/>
          <w:highlight w:val="cyan"/>
        </w:rPr>
        <w:t>EASA</w:t>
      </w:r>
      <w:r>
        <w:rPr>
          <w:rFonts w:ascii="Times New Roman" w:hAnsi="Times New Roman"/>
          <w:color w:val="000000"/>
          <w:sz w:val="24"/>
          <w:highlight w:val="cyan"/>
        </w:rPr>
        <w:t xml:space="preserve"> dokumenta “Guidance Material on remote aerodrome air traffic services” 2. izdevuma 3.5. sadaļā un 5. nodaļā), un</w:t>
      </w:r>
    </w:p>
    <w:p w14:paraId="5E82F35E" w14:textId="77777777" w:rsidR="000C6CFF" w:rsidRPr="00AC7DEE" w:rsidRDefault="000C6CFF" w:rsidP="003778C1">
      <w:pPr>
        <w:pStyle w:val="ListParagraph"/>
        <w:numPr>
          <w:ilvl w:val="1"/>
          <w:numId w:val="1"/>
        </w:numPr>
        <w:tabs>
          <w:tab w:val="left" w:pos="1156"/>
        </w:tabs>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ekspluatācijas lietojumi (aprakstīti </w:t>
      </w:r>
      <w:r>
        <w:rPr>
          <w:rFonts w:ascii="Times New Roman" w:hAnsi="Times New Roman"/>
          <w:i/>
          <w:iCs/>
          <w:color w:val="000000"/>
          <w:sz w:val="24"/>
          <w:highlight w:val="cyan"/>
        </w:rPr>
        <w:t>EASA</w:t>
      </w:r>
      <w:r>
        <w:rPr>
          <w:rFonts w:ascii="Times New Roman" w:hAnsi="Times New Roman"/>
          <w:color w:val="000000"/>
          <w:sz w:val="24"/>
          <w:highlight w:val="cyan"/>
        </w:rPr>
        <w:t xml:space="preserve"> dokumenta “Guidance Material on remote aerodrome air traffic services” 2. izdevuma 3. un 4. nodaļā);</w:t>
      </w:r>
    </w:p>
    <w:p w14:paraId="60BF50B0" w14:textId="77777777" w:rsidR="000C6CFF" w:rsidRPr="00AC7DEE" w:rsidRDefault="000C6CFF" w:rsidP="003778C1">
      <w:pPr>
        <w:pStyle w:val="ListParagraph"/>
        <w:numPr>
          <w:ilvl w:val="0"/>
          <w:numId w:val="1"/>
        </w:numPr>
        <w:tabs>
          <w:tab w:val="left" w:pos="589"/>
        </w:tabs>
        <w:spacing w:before="120"/>
        <w:ind w:hanging="56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ekspluatācijas vide:</w:t>
      </w:r>
    </w:p>
    <w:p w14:paraId="26874D3A" w14:textId="77777777" w:rsidR="000C6CFF" w:rsidRPr="00AC7DEE" w:rsidRDefault="000C6CFF" w:rsidP="003778C1">
      <w:pPr>
        <w:pStyle w:val="ListParagraph"/>
        <w:numPr>
          <w:ilvl w:val="1"/>
          <w:numId w:val="1"/>
        </w:numPr>
        <w:tabs>
          <w:tab w:val="left" w:pos="1156"/>
        </w:tabs>
        <w:spacing w:before="120"/>
        <w:jc w:val="both"/>
        <w:rPr>
          <w:rFonts w:ascii="Times New Roman" w:hAnsi="Times New Roman" w:cs="Times New Roman"/>
          <w:noProof/>
          <w:color w:val="000000"/>
          <w:sz w:val="24"/>
          <w:szCs w:val="24"/>
          <w:highlight w:val="cyan"/>
        </w:rPr>
      </w:pPr>
      <w:r>
        <w:rPr>
          <w:rFonts w:ascii="Times New Roman" w:hAnsi="Times New Roman"/>
          <w:i/>
          <w:iCs/>
          <w:color w:val="000000"/>
          <w:sz w:val="24"/>
          <w:highlight w:val="cyan"/>
        </w:rPr>
        <w:t>RTM</w:t>
      </w:r>
      <w:r>
        <w:rPr>
          <w:rFonts w:ascii="Times New Roman" w:hAnsi="Times New Roman"/>
          <w:color w:val="000000"/>
          <w:sz w:val="24"/>
          <w:highlight w:val="cyan"/>
        </w:rPr>
        <w:t xml:space="preserve"> un </w:t>
      </w:r>
      <w:r>
        <w:rPr>
          <w:rFonts w:ascii="Times New Roman" w:hAnsi="Times New Roman"/>
          <w:i/>
          <w:iCs/>
          <w:color w:val="000000"/>
          <w:sz w:val="24"/>
          <w:highlight w:val="cyan"/>
        </w:rPr>
        <w:t>RTC</w:t>
      </w:r>
      <w:r>
        <w:rPr>
          <w:rFonts w:ascii="Times New Roman" w:hAnsi="Times New Roman"/>
          <w:color w:val="000000"/>
          <w:sz w:val="24"/>
          <w:highlight w:val="cyan"/>
        </w:rPr>
        <w:t xml:space="preserve"> (attiecīgā gadījumā) un darbības režīmi;</w:t>
      </w:r>
    </w:p>
    <w:p w14:paraId="2FAA6304" w14:textId="77777777" w:rsidR="000C6CFF" w:rsidRPr="00AC7DEE" w:rsidRDefault="000C6CFF" w:rsidP="003778C1">
      <w:pPr>
        <w:pStyle w:val="ListParagraph"/>
        <w:numPr>
          <w:ilvl w:val="1"/>
          <w:numId w:val="1"/>
        </w:numPr>
        <w:tabs>
          <w:tab w:val="left" w:pos="1154"/>
          <w:tab w:val="left" w:pos="1156"/>
        </w:tabs>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“vizuālais attēlojums” (noteikts un aprakstīts </w:t>
      </w:r>
      <w:r>
        <w:rPr>
          <w:rFonts w:ascii="Times New Roman" w:hAnsi="Times New Roman"/>
          <w:i/>
          <w:iCs/>
          <w:color w:val="000000"/>
          <w:sz w:val="24"/>
          <w:highlight w:val="cyan"/>
        </w:rPr>
        <w:t>EASA</w:t>
      </w:r>
      <w:r>
        <w:rPr>
          <w:rFonts w:ascii="Times New Roman" w:hAnsi="Times New Roman"/>
          <w:color w:val="000000"/>
          <w:sz w:val="24"/>
          <w:highlight w:val="cyan"/>
        </w:rPr>
        <w:t xml:space="preserve"> dokumenta “Guidance Material on remote aerodrome air traffic services” 2. izdevuma 2. nodaļā un 5.2. sadaļā) distances vadības torņa modulī (</w:t>
      </w:r>
      <w:r>
        <w:rPr>
          <w:rFonts w:ascii="Times New Roman" w:hAnsi="Times New Roman"/>
          <w:i/>
          <w:iCs/>
          <w:color w:val="000000"/>
          <w:sz w:val="24"/>
          <w:highlight w:val="cyan"/>
        </w:rPr>
        <w:t>RTM</w:t>
      </w:r>
      <w:r>
        <w:rPr>
          <w:rFonts w:ascii="Times New Roman" w:hAnsi="Times New Roman"/>
          <w:color w:val="000000"/>
          <w:sz w:val="24"/>
          <w:highlight w:val="cyan"/>
        </w:rPr>
        <w:t>), piemēram:</w:t>
      </w:r>
    </w:p>
    <w:p w14:paraId="36A56C17" w14:textId="77777777" w:rsidR="000C6CFF" w:rsidRDefault="000C6CFF" w:rsidP="003778C1">
      <w:pPr>
        <w:pStyle w:val="ListParagraph"/>
        <w:numPr>
          <w:ilvl w:val="2"/>
          <w:numId w:val="1"/>
        </w:numPr>
        <w:tabs>
          <w:tab w:val="left" w:pos="1724"/>
        </w:tabs>
        <w:spacing w:before="120"/>
        <w:ind w:left="1724" w:hanging="568"/>
        <w:jc w:val="both"/>
        <w:rPr>
          <w:rFonts w:ascii="Times New Roman" w:hAnsi="Times New Roman" w:cs="Times New Roman"/>
          <w:noProof/>
          <w:color w:val="000000"/>
          <w:sz w:val="24"/>
          <w:szCs w:val="24"/>
        </w:rPr>
      </w:pPr>
      <w:r>
        <w:rPr>
          <w:rFonts w:ascii="Times New Roman" w:hAnsi="Times New Roman"/>
          <w:color w:val="000000"/>
          <w:sz w:val="24"/>
          <w:highlight w:val="cyan"/>
        </w:rPr>
        <w:t>izvietojums un orientācija;</w:t>
      </w:r>
    </w:p>
    <w:p w14:paraId="64A4EC94" w14:textId="51953060" w:rsidR="003778C1" w:rsidRPr="00207FE0" w:rsidRDefault="003778C1" w:rsidP="003778C1">
      <w:pPr>
        <w:pStyle w:val="ListParagraph"/>
        <w:numPr>
          <w:ilvl w:val="2"/>
          <w:numId w:val="1"/>
        </w:numPr>
        <w:tabs>
          <w:tab w:val="left" w:pos="1724"/>
        </w:tabs>
        <w:spacing w:before="120"/>
        <w:ind w:left="1724" w:hanging="568"/>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“vizuālās novērošanas sistēmas” tehniskās iespējas un ierobežojumi (noteikti </w:t>
      </w:r>
      <w:r>
        <w:rPr>
          <w:rFonts w:ascii="Times New Roman" w:hAnsi="Times New Roman"/>
          <w:i/>
          <w:iCs/>
          <w:color w:val="000000"/>
          <w:sz w:val="24"/>
          <w:highlight w:val="cyan"/>
        </w:rPr>
        <w:t>EASA</w:t>
      </w:r>
      <w:r>
        <w:rPr>
          <w:rFonts w:ascii="Times New Roman" w:hAnsi="Times New Roman"/>
          <w:color w:val="000000"/>
          <w:sz w:val="24"/>
          <w:highlight w:val="cyan"/>
        </w:rPr>
        <w:t xml:space="preserve"> dokumenta “Guidance Material on remote aerodrome air traffic services” 2. izdevumā), tostarp:</w:t>
      </w:r>
    </w:p>
    <w:p w14:paraId="116B6BF0" w14:textId="77777777" w:rsidR="000C6CFF" w:rsidRPr="003778C1" w:rsidRDefault="000C6CFF" w:rsidP="003778C1">
      <w:pPr>
        <w:pStyle w:val="ListParagraph"/>
        <w:numPr>
          <w:ilvl w:val="3"/>
          <w:numId w:val="1"/>
        </w:numPr>
        <w:tabs>
          <w:tab w:val="left" w:pos="2291"/>
        </w:tabs>
        <w:spacing w:before="120"/>
        <w:ind w:hanging="56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lidlaukā pastāvošo laikapstākļu ietekme;</w:t>
      </w:r>
    </w:p>
    <w:p w14:paraId="61188ADC" w14:textId="77777777" w:rsidR="000C6CFF" w:rsidRPr="003778C1" w:rsidRDefault="000C6CFF" w:rsidP="003778C1">
      <w:pPr>
        <w:pStyle w:val="ListParagraph"/>
        <w:numPr>
          <w:ilvl w:val="3"/>
          <w:numId w:val="1"/>
        </w:numPr>
        <w:tabs>
          <w:tab w:val="left" w:pos="2291"/>
        </w:tabs>
        <w:spacing w:before="120"/>
        <w:ind w:hanging="56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“no gala līdz galam” kavējums;</w:t>
      </w:r>
    </w:p>
    <w:p w14:paraId="05940E5D" w14:textId="77777777" w:rsidR="000C6CFF" w:rsidRPr="003778C1" w:rsidRDefault="000C6CFF" w:rsidP="003778C1">
      <w:pPr>
        <w:pStyle w:val="ListParagraph"/>
        <w:numPr>
          <w:ilvl w:val="3"/>
          <w:numId w:val="1"/>
        </w:numPr>
        <w:tabs>
          <w:tab w:val="left" w:pos="2291"/>
        </w:tabs>
        <w:spacing w:before="120"/>
        <w:ind w:hanging="56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kadrēšanas biežums;</w:t>
      </w:r>
    </w:p>
    <w:p w14:paraId="1BF7C39B" w14:textId="77777777" w:rsidR="000C6CFF" w:rsidRPr="003778C1" w:rsidRDefault="000C6CFF" w:rsidP="003778C1">
      <w:pPr>
        <w:pStyle w:val="ListParagraph"/>
        <w:numPr>
          <w:ilvl w:val="3"/>
          <w:numId w:val="1"/>
        </w:numPr>
        <w:tabs>
          <w:tab w:val="left" w:pos="2291"/>
        </w:tabs>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lastRenderedPageBreak/>
        <w:t>jebkādas gaismas apstākļu atšķirības starp lidlauku un vizuālo attēlojumu;</w:t>
      </w:r>
    </w:p>
    <w:p w14:paraId="0B17BF2B" w14:textId="77777777" w:rsidR="000C6CFF" w:rsidRPr="003778C1" w:rsidRDefault="000C6CFF" w:rsidP="003778C1">
      <w:pPr>
        <w:pStyle w:val="ListParagraph"/>
        <w:numPr>
          <w:ilvl w:val="3"/>
          <w:numId w:val="1"/>
        </w:numPr>
        <w:tabs>
          <w:tab w:val="left" w:pos="2291"/>
        </w:tabs>
        <w:spacing w:before="120"/>
        <w:ind w:hanging="56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“nedzīvi” pikseļi;</w:t>
      </w:r>
    </w:p>
    <w:p w14:paraId="081C6DE5" w14:textId="77777777" w:rsidR="000C6CFF" w:rsidRPr="003778C1" w:rsidRDefault="000C6CFF" w:rsidP="003778C1">
      <w:pPr>
        <w:pStyle w:val="ListParagraph"/>
        <w:numPr>
          <w:ilvl w:val="3"/>
          <w:numId w:val="1"/>
        </w:numPr>
        <w:tabs>
          <w:tab w:val="left" w:pos="2291"/>
        </w:tabs>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jebkāda pārklātā informācija un jebkāds vietai specifisks aprīkojums/funkcijas, piemēram, saules filtri, un</w:t>
      </w:r>
    </w:p>
    <w:p w14:paraId="45B09C52" w14:textId="77777777" w:rsidR="000C6CFF" w:rsidRPr="003778C1" w:rsidRDefault="000C6CFF" w:rsidP="003778C1">
      <w:pPr>
        <w:pStyle w:val="ListParagraph"/>
        <w:numPr>
          <w:ilvl w:val="3"/>
          <w:numId w:val="1"/>
        </w:numPr>
        <w:tabs>
          <w:tab w:val="left" w:pos="2291"/>
        </w:tabs>
        <w:spacing w:before="120"/>
        <w:ind w:hanging="56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sezonālie iestatījumi;</w:t>
      </w:r>
    </w:p>
    <w:p w14:paraId="2369BD1F" w14:textId="77777777" w:rsidR="000C6CFF" w:rsidRPr="00207FE0" w:rsidRDefault="000C6CFF" w:rsidP="003778C1">
      <w:pPr>
        <w:pStyle w:val="ListParagraph"/>
        <w:numPr>
          <w:ilvl w:val="1"/>
          <w:numId w:val="1"/>
        </w:numPr>
        <w:tabs>
          <w:tab w:val="left" w:pos="1156"/>
        </w:tabs>
        <w:spacing w:before="120"/>
        <w:jc w:val="both"/>
        <w:rPr>
          <w:rFonts w:ascii="Times New Roman" w:hAnsi="Times New Roman" w:cs="Times New Roman"/>
          <w:noProof/>
          <w:color w:val="000000"/>
          <w:sz w:val="24"/>
          <w:szCs w:val="24"/>
        </w:rPr>
      </w:pPr>
      <w:r>
        <w:rPr>
          <w:rFonts w:ascii="Times New Roman" w:hAnsi="Times New Roman"/>
          <w:color w:val="000000"/>
          <w:sz w:val="24"/>
          <w:highlight w:val="cyan"/>
        </w:rPr>
        <w:t>vietējā aprīkojuma uzstādīšana lidlaukā un raksturlielumi, piemēram, kameru, signālu starmeša u. tml. atrašanās vieta;</w:t>
      </w:r>
    </w:p>
    <w:p w14:paraId="2A89251B" w14:textId="77777777" w:rsidR="000C6CFF" w:rsidRPr="003778C1" w:rsidRDefault="000C6CFF" w:rsidP="003778C1">
      <w:pPr>
        <w:pStyle w:val="ListParagraph"/>
        <w:numPr>
          <w:ilvl w:val="1"/>
          <w:numId w:val="1"/>
        </w:numPr>
        <w:tabs>
          <w:tab w:val="left" w:pos="1156"/>
        </w:tabs>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iepazīstināšana ar fizisko lidlauka(-u) vidi un dažādām vietējām ieinteresētajām pusēm mācību apmeklējumā(-os);</w:t>
      </w:r>
    </w:p>
    <w:p w14:paraId="6A61444A" w14:textId="77777777" w:rsidR="000C6CFF" w:rsidRPr="003778C1" w:rsidRDefault="000C6CFF" w:rsidP="003778C1">
      <w:pPr>
        <w:pStyle w:val="ListParagraph"/>
        <w:numPr>
          <w:ilvl w:val="1"/>
          <w:numId w:val="1"/>
        </w:numPr>
        <w:tabs>
          <w:tab w:val="left" w:pos="1156"/>
        </w:tabs>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vietējie laikapstākļi;</w:t>
      </w:r>
    </w:p>
    <w:p w14:paraId="3085AFAA" w14:textId="77777777" w:rsidR="000C6CFF" w:rsidRPr="003778C1" w:rsidRDefault="000C6CFF" w:rsidP="003778C1">
      <w:pPr>
        <w:pStyle w:val="ListParagraph"/>
        <w:numPr>
          <w:ilvl w:val="0"/>
          <w:numId w:val="1"/>
        </w:numPr>
        <w:tabs>
          <w:tab w:val="left" w:pos="589"/>
        </w:tabs>
        <w:spacing w:before="120"/>
        <w:ind w:hanging="56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cilvēka faktoru aspekti;</w:t>
      </w:r>
    </w:p>
    <w:p w14:paraId="13B0CC00" w14:textId="77777777" w:rsidR="000C6CFF" w:rsidRPr="003778C1" w:rsidRDefault="000C6CFF" w:rsidP="003778C1">
      <w:pPr>
        <w:pStyle w:val="ListParagraph"/>
        <w:numPr>
          <w:ilvl w:val="1"/>
          <w:numId w:val="1"/>
        </w:numPr>
        <w:tabs>
          <w:tab w:val="left" w:pos="1156"/>
        </w:tabs>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cilvēka faktoru ietekme uz attālināti sniegtiem lidlauka gaisa satiksmes pakalpojumiem;</w:t>
      </w:r>
    </w:p>
    <w:p w14:paraId="008EDB2B" w14:textId="77777777" w:rsidR="000C6CFF" w:rsidRPr="003778C1" w:rsidRDefault="000C6CFF" w:rsidP="003778C1">
      <w:pPr>
        <w:pStyle w:val="BodyText"/>
        <w:spacing w:before="120"/>
        <w:ind w:left="115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faktori, kas var radīt nogurumu “distances vadības torņa” vidē (noteikti </w:t>
      </w:r>
      <w:r>
        <w:rPr>
          <w:rFonts w:ascii="Times New Roman" w:hAnsi="Times New Roman"/>
          <w:i/>
          <w:iCs/>
          <w:color w:val="000000"/>
          <w:sz w:val="24"/>
          <w:highlight w:val="cyan"/>
        </w:rPr>
        <w:t>EASA</w:t>
      </w:r>
      <w:r>
        <w:rPr>
          <w:rFonts w:ascii="Times New Roman" w:hAnsi="Times New Roman"/>
          <w:color w:val="000000"/>
          <w:sz w:val="24"/>
          <w:highlight w:val="cyan"/>
        </w:rPr>
        <w:t xml:space="preserve"> dokumenta “Guidance Material on remote aerodrome air traffic services” 2. izdevumā), piemēram:</w:t>
      </w:r>
    </w:p>
    <w:p w14:paraId="037AB8D2" w14:textId="77777777" w:rsidR="000C6CFF" w:rsidRPr="003778C1" w:rsidRDefault="000C6CFF" w:rsidP="003778C1">
      <w:pPr>
        <w:pStyle w:val="ListParagraph"/>
        <w:numPr>
          <w:ilvl w:val="2"/>
          <w:numId w:val="1"/>
        </w:numPr>
        <w:tabs>
          <w:tab w:val="left" w:pos="1725"/>
        </w:tabs>
        <w:spacing w:before="120"/>
        <w:ind w:hanging="569"/>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acu sasprindzinājums, ko izraisa vizuālā attēlojuma parametri vai apgaismojuma kontrasts ar fonu;</w:t>
      </w:r>
    </w:p>
    <w:p w14:paraId="16110C9C" w14:textId="77777777" w:rsidR="000C6CFF" w:rsidRPr="003778C1" w:rsidRDefault="000C6CFF" w:rsidP="003778C1">
      <w:pPr>
        <w:pStyle w:val="ListParagraph"/>
        <w:numPr>
          <w:ilvl w:val="2"/>
          <w:numId w:val="1"/>
        </w:numPr>
        <w:tabs>
          <w:tab w:val="left" w:pos="1724"/>
        </w:tabs>
        <w:spacing w:before="120"/>
        <w:ind w:left="1724" w:hanging="568"/>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mākslīgais apgaismojums un/vai dienasgaismas trūkums distances vadības torņa modulī (</w:t>
      </w:r>
      <w:r>
        <w:rPr>
          <w:rFonts w:ascii="Times New Roman" w:hAnsi="Times New Roman"/>
          <w:i/>
          <w:iCs/>
          <w:color w:val="000000"/>
          <w:sz w:val="24"/>
          <w:highlight w:val="cyan"/>
        </w:rPr>
        <w:t>RTM</w:t>
      </w:r>
      <w:r>
        <w:rPr>
          <w:rFonts w:ascii="Times New Roman" w:hAnsi="Times New Roman"/>
          <w:color w:val="000000"/>
          <w:sz w:val="24"/>
          <w:highlight w:val="cyan"/>
        </w:rPr>
        <w:t>) un</w:t>
      </w:r>
    </w:p>
    <w:p w14:paraId="271D841D" w14:textId="77777777" w:rsidR="000C6CFF" w:rsidRPr="003778C1" w:rsidRDefault="000C6CFF" w:rsidP="003778C1">
      <w:pPr>
        <w:pStyle w:val="ListParagraph"/>
        <w:numPr>
          <w:ilvl w:val="2"/>
          <w:numId w:val="1"/>
        </w:numPr>
        <w:tabs>
          <w:tab w:val="left" w:pos="1724"/>
        </w:tabs>
        <w:spacing w:before="120"/>
        <w:ind w:left="1724" w:hanging="568"/>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noguruma novēršanas un mazināšanas stratēģijas;</w:t>
      </w:r>
    </w:p>
    <w:p w14:paraId="32621306" w14:textId="77777777" w:rsidR="000C6CFF" w:rsidRPr="003778C1" w:rsidRDefault="000C6CFF" w:rsidP="003778C1">
      <w:pPr>
        <w:pStyle w:val="ListParagraph"/>
        <w:numPr>
          <w:ilvl w:val="0"/>
          <w:numId w:val="1"/>
        </w:numPr>
        <w:tabs>
          <w:tab w:val="left" w:pos="589"/>
        </w:tabs>
        <w:spacing w:before="120"/>
        <w:ind w:hanging="56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procedūras pasliktinātas darbības režīmiem, piemēram:</w:t>
      </w:r>
    </w:p>
    <w:p w14:paraId="7780ABF6" w14:textId="77777777" w:rsidR="000C6CFF" w:rsidRPr="003778C1" w:rsidRDefault="000C6CFF" w:rsidP="003778C1">
      <w:pPr>
        <w:pStyle w:val="ListParagraph"/>
        <w:numPr>
          <w:ilvl w:val="1"/>
          <w:numId w:val="1"/>
        </w:numPr>
        <w:tabs>
          <w:tab w:val="left" w:pos="1156"/>
        </w:tabs>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vizuālā attēlojuma pilnīga vai daļēja zaudēšana;</w:t>
      </w:r>
    </w:p>
    <w:p w14:paraId="1E51F3F5" w14:textId="77777777" w:rsidR="000C6CFF" w:rsidRPr="003778C1" w:rsidRDefault="000C6CFF" w:rsidP="003778C1">
      <w:pPr>
        <w:pStyle w:val="ListParagraph"/>
        <w:numPr>
          <w:ilvl w:val="1"/>
          <w:numId w:val="1"/>
        </w:numPr>
        <w:tabs>
          <w:tab w:val="left" w:pos="1156"/>
        </w:tabs>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bojāts, aizturēts vai “sastindzis” attēls;</w:t>
      </w:r>
    </w:p>
    <w:p w14:paraId="4908AD95" w14:textId="77777777" w:rsidR="000C6CFF" w:rsidRPr="003778C1" w:rsidRDefault="000C6CFF" w:rsidP="003778C1">
      <w:pPr>
        <w:pStyle w:val="ListParagraph"/>
        <w:numPr>
          <w:ilvl w:val="1"/>
          <w:numId w:val="1"/>
        </w:numPr>
        <w:tabs>
          <w:tab w:val="left" w:pos="1156"/>
        </w:tabs>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“binokulārās funkcionalitātes” zudums vai pasliktināšanās (aprakstīta </w:t>
      </w:r>
      <w:r>
        <w:rPr>
          <w:rFonts w:ascii="Times New Roman" w:hAnsi="Times New Roman"/>
          <w:i/>
          <w:iCs/>
          <w:color w:val="000000"/>
          <w:sz w:val="24"/>
          <w:highlight w:val="cyan"/>
        </w:rPr>
        <w:t>EASA</w:t>
      </w:r>
      <w:r>
        <w:rPr>
          <w:rFonts w:ascii="Times New Roman" w:hAnsi="Times New Roman"/>
          <w:color w:val="000000"/>
          <w:sz w:val="24"/>
          <w:highlight w:val="cyan"/>
        </w:rPr>
        <w:t xml:space="preserve"> dokumenta “Guidance Material on remote aerodrome air traffic services” 2. izdevuma 5.2. sadaļā).</w:t>
      </w:r>
    </w:p>
    <w:p w14:paraId="6CF81414" w14:textId="77777777" w:rsidR="000C6CFF" w:rsidRPr="00207FE0" w:rsidRDefault="000C6CFF" w:rsidP="00207FE0">
      <w:pPr>
        <w:pStyle w:val="Heading3"/>
        <w:spacing w:before="120"/>
        <w:jc w:val="both"/>
        <w:rPr>
          <w:rFonts w:ascii="Times New Roman" w:hAnsi="Times New Roman" w:cs="Times New Roman"/>
          <w:strike/>
          <w:noProof/>
          <w:sz w:val="24"/>
          <w:szCs w:val="24"/>
        </w:rPr>
      </w:pPr>
      <w:r>
        <w:rPr>
          <w:rFonts w:ascii="Times New Roman" w:hAnsi="Times New Roman"/>
          <w:strike/>
          <w:sz w:val="24"/>
        </w:rPr>
        <w:t>SNIEGUMA MĒRĶI GAISA SATIKSMES VADĪBAS DISPEČERIEM, KAS SNIEDZ LIDLAUKA VADĪBAS PAKALPOJUMU NO DISTANCES VADĪBAS TORŅA</w:t>
      </w:r>
    </w:p>
    <w:p w14:paraId="04273323" w14:textId="77777777" w:rsidR="000C6CFF" w:rsidRPr="00207FE0" w:rsidRDefault="000C6CFF" w:rsidP="00207FE0">
      <w:pPr>
        <w:pStyle w:val="BodyText"/>
        <w:spacing w:before="120"/>
        <w:ind w:right="162"/>
        <w:jc w:val="both"/>
        <w:rPr>
          <w:rFonts w:ascii="Times New Roman" w:hAnsi="Times New Roman" w:cs="Times New Roman"/>
          <w:strike/>
          <w:noProof/>
          <w:sz w:val="24"/>
          <w:szCs w:val="24"/>
        </w:rPr>
      </w:pPr>
      <w:r>
        <w:rPr>
          <w:rFonts w:ascii="Times New Roman" w:hAnsi="Times New Roman"/>
          <w:strike/>
          <w:sz w:val="24"/>
        </w:rPr>
        <w:t>Snieguma mērķiem gaisa satiksmes vadības dispečeriem, kas sniedz lidlauka vadības pakalpojumu no distances vadības torņa, jānodrošina ar distances vadības torņa moduļa (</w:t>
      </w:r>
      <w:r>
        <w:rPr>
          <w:rFonts w:ascii="Times New Roman" w:hAnsi="Times New Roman"/>
          <w:i/>
          <w:iCs/>
          <w:strike/>
          <w:sz w:val="24"/>
        </w:rPr>
        <w:t>RTM</w:t>
      </w:r>
      <w:r>
        <w:rPr>
          <w:rFonts w:ascii="Times New Roman" w:hAnsi="Times New Roman"/>
          <w:strike/>
          <w:sz w:val="24"/>
        </w:rPr>
        <w:t xml:space="preserve">) starpniecību, ka pieteikuma iesniedzēji piemēro </w:t>
      </w:r>
      <w:r>
        <w:rPr>
          <w:rFonts w:ascii="Times New Roman" w:hAnsi="Times New Roman"/>
          <w:i/>
          <w:iCs/>
          <w:strike/>
          <w:sz w:val="24"/>
        </w:rPr>
        <w:t>ATC</w:t>
      </w:r>
      <w:r>
        <w:rPr>
          <w:rFonts w:ascii="Times New Roman" w:hAnsi="Times New Roman"/>
          <w:strike/>
          <w:sz w:val="24"/>
        </w:rPr>
        <w:t xml:space="preserve"> procedūras tā, lai gaisa telpas lietotāji netiktu nelabvēlīgi ietekmēti/skarti, nodrošinot vismaz tādu pašu drošuma līmeni kā no parastā torņa.</w:t>
      </w:r>
    </w:p>
    <w:p w14:paraId="4FF0E8DB" w14:textId="77777777" w:rsidR="00737903" w:rsidRDefault="00737903" w:rsidP="00207FE0">
      <w:pPr>
        <w:pStyle w:val="Heading2"/>
        <w:spacing w:before="120"/>
        <w:jc w:val="both"/>
        <w:rPr>
          <w:rFonts w:ascii="Times New Roman" w:hAnsi="Times New Roman" w:cs="Times New Roman"/>
          <w:noProof/>
          <w:sz w:val="24"/>
          <w:szCs w:val="24"/>
        </w:rPr>
      </w:pPr>
      <w:bookmarkStart w:id="7" w:name="GM4_ATCO.D.060(c)___Unit_endorsement_cou"/>
      <w:bookmarkEnd w:id="7"/>
    </w:p>
    <w:p w14:paraId="6EE18088" w14:textId="47DBA25F" w:rsidR="000C6CFF" w:rsidRPr="00207FE0" w:rsidRDefault="000C6CFF" w:rsidP="00460A5A">
      <w:pPr>
        <w:pStyle w:val="Heading2"/>
        <w:keepNext/>
        <w:keepLines/>
        <w:spacing w:before="120"/>
        <w:jc w:val="both"/>
        <w:rPr>
          <w:rFonts w:ascii="Times New Roman" w:hAnsi="Times New Roman" w:cs="Times New Roman"/>
          <w:noProof/>
          <w:sz w:val="24"/>
          <w:szCs w:val="24"/>
        </w:rPr>
      </w:pPr>
      <w:r>
        <w:rPr>
          <w:rFonts w:ascii="Times New Roman" w:hAnsi="Times New Roman"/>
          <w:sz w:val="24"/>
        </w:rPr>
        <w:lastRenderedPageBreak/>
        <w:t>GM4 par ATCO.D.060. punkta “Struktūrvienības apstiprinājuma kurss” c) apakšpunktu</w:t>
      </w:r>
    </w:p>
    <w:p w14:paraId="5C0CD1CC" w14:textId="77777777" w:rsidR="000C6CFF" w:rsidRPr="003778C1" w:rsidRDefault="000C6CFF" w:rsidP="00460A5A">
      <w:pPr>
        <w:pStyle w:val="Heading3"/>
        <w:keepNext/>
        <w:keepLines/>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MULTIPLAIS DARBĪBAS REŽĪMS</w:t>
      </w:r>
      <w:bookmarkStart w:id="8" w:name="MULTIPLE_MODE_OF_OPERATION"/>
      <w:bookmarkEnd w:id="8"/>
    </w:p>
    <w:p w14:paraId="72D96AA1" w14:textId="77777777" w:rsidR="000C6CFF" w:rsidRPr="003778C1" w:rsidRDefault="000C6CFF" w:rsidP="00460A5A">
      <w:pPr>
        <w:pStyle w:val="BodyText"/>
        <w:keepNext/>
        <w:keepLines/>
        <w:widowControl/>
        <w:spacing w:before="120"/>
        <w:ind w:right="159"/>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“Multiplajā darbības režīmā” (kas noteikts </w:t>
      </w:r>
      <w:r>
        <w:rPr>
          <w:rFonts w:ascii="Times New Roman" w:hAnsi="Times New Roman"/>
          <w:i/>
          <w:iCs/>
          <w:color w:val="000000"/>
          <w:sz w:val="24"/>
          <w:highlight w:val="cyan"/>
        </w:rPr>
        <w:t>EASA</w:t>
      </w:r>
      <w:r>
        <w:rPr>
          <w:rFonts w:ascii="Times New Roman" w:hAnsi="Times New Roman"/>
          <w:color w:val="000000"/>
          <w:sz w:val="24"/>
          <w:highlight w:val="cyan"/>
        </w:rPr>
        <w:t xml:space="preserve"> dokumenta “Guidance Material on remote aerodrome air traffic services” 2. izdevumā) papildus GM3 par ATCO.D.060. punkta c) apakšpunktam jāņem vērā arī šādi elementi:</w:t>
      </w:r>
    </w:p>
    <w:p w14:paraId="19DC956E" w14:textId="77777777" w:rsidR="000C6CFF" w:rsidRPr="003778C1" w:rsidRDefault="000C6CFF" w:rsidP="00207FE0">
      <w:pPr>
        <w:pStyle w:val="ListParagraph"/>
        <w:numPr>
          <w:ilvl w:val="0"/>
          <w:numId w:val="1"/>
        </w:numPr>
        <w:tabs>
          <w:tab w:val="left" w:pos="589"/>
        </w:tabs>
        <w:spacing w:before="120"/>
        <w:ind w:right="16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sakaru līdzekļu (piemēram, aviācijas mobilā dienesta, aviācijas fiksētā dienesta un kustības pa zemes virsmu vadības dienesta) izmantošana gaisa satiksmes pakalpojumu sniegšanai ģeogrāfiski šķirtās atbildības zonās;</w:t>
      </w:r>
    </w:p>
    <w:p w14:paraId="3E5D6903" w14:textId="77777777" w:rsidR="000C6CFF" w:rsidRPr="003778C1" w:rsidRDefault="000C6CFF" w:rsidP="00207FE0">
      <w:pPr>
        <w:pStyle w:val="ListParagraph"/>
        <w:numPr>
          <w:ilvl w:val="0"/>
          <w:numId w:val="1"/>
        </w:numPr>
        <w:tabs>
          <w:tab w:val="left" w:pos="589"/>
        </w:tabs>
        <w:spacing w:before="120"/>
        <w:ind w:right="16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piemērojamās procedūras satiksmes vadībai, piemēram, satiksmes prioritāšu noteikšana, kas ļauj izmantot multiplo darbības režīmu;</w:t>
      </w:r>
    </w:p>
    <w:p w14:paraId="2F4310F3" w14:textId="77777777" w:rsidR="000C6CFF" w:rsidRPr="003778C1" w:rsidRDefault="000C6CFF" w:rsidP="00207FE0">
      <w:pPr>
        <w:pStyle w:val="ListParagraph"/>
        <w:numPr>
          <w:ilvl w:val="0"/>
          <w:numId w:val="1"/>
        </w:numPr>
        <w:tabs>
          <w:tab w:val="left" w:pos="589"/>
        </w:tabs>
        <w:spacing w:before="120"/>
        <w:ind w:hanging="56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procedūras lidlauku sakārtošanai prioritārā secībā;</w:t>
      </w:r>
    </w:p>
    <w:p w14:paraId="3AEE104C" w14:textId="77777777" w:rsidR="000C6CFF" w:rsidRPr="003778C1" w:rsidRDefault="000C6CFF" w:rsidP="00207FE0">
      <w:pPr>
        <w:pStyle w:val="ListParagraph"/>
        <w:numPr>
          <w:ilvl w:val="0"/>
          <w:numId w:val="1"/>
        </w:numPr>
        <w:tabs>
          <w:tab w:val="left" w:pos="589"/>
        </w:tabs>
        <w:spacing w:before="120"/>
        <w:ind w:right="158"/>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procedūras lidlauku nodošanai/apvienošanai/sadalīšanai distances vadības torņa modulī (</w:t>
      </w:r>
      <w:r>
        <w:rPr>
          <w:rFonts w:ascii="Times New Roman" w:hAnsi="Times New Roman"/>
          <w:i/>
          <w:iCs/>
          <w:color w:val="000000"/>
          <w:sz w:val="24"/>
          <w:highlight w:val="cyan"/>
        </w:rPr>
        <w:t>RTM</w:t>
      </w:r>
      <w:r>
        <w:rPr>
          <w:rFonts w:ascii="Times New Roman" w:hAnsi="Times New Roman"/>
          <w:color w:val="000000"/>
          <w:sz w:val="24"/>
          <w:highlight w:val="cyan"/>
        </w:rPr>
        <w:t xml:space="preserve">) (kas noteikts </w:t>
      </w:r>
      <w:r>
        <w:rPr>
          <w:rFonts w:ascii="Times New Roman" w:hAnsi="Times New Roman"/>
          <w:i/>
          <w:iCs/>
          <w:color w:val="000000"/>
          <w:sz w:val="24"/>
          <w:highlight w:val="cyan"/>
        </w:rPr>
        <w:t>EASA</w:t>
      </w:r>
      <w:r>
        <w:rPr>
          <w:rFonts w:ascii="Times New Roman" w:hAnsi="Times New Roman"/>
          <w:color w:val="000000"/>
          <w:sz w:val="24"/>
          <w:highlight w:val="cyan"/>
        </w:rPr>
        <w:t xml:space="preserve"> dokumenta “Guidance Material on remote aerodrome air traffic services” 2. izdevumā);</w:t>
      </w:r>
    </w:p>
    <w:p w14:paraId="59F3FB2A" w14:textId="77777777" w:rsidR="000C6CFF" w:rsidRPr="003778C1" w:rsidRDefault="000C6CFF" w:rsidP="00207FE0">
      <w:pPr>
        <w:pStyle w:val="ListParagraph"/>
        <w:numPr>
          <w:ilvl w:val="0"/>
          <w:numId w:val="1"/>
        </w:numPr>
        <w:tabs>
          <w:tab w:val="left" w:pos="589"/>
        </w:tabs>
        <w:spacing w:before="120"/>
        <w:ind w:hanging="56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atšķirīgi laikapstākļi un gaismas apstākļi dažādos lidlaukos;</w:t>
      </w:r>
    </w:p>
    <w:p w14:paraId="7FF76600" w14:textId="77777777" w:rsidR="000C6CFF" w:rsidRPr="003778C1" w:rsidRDefault="000C6CFF" w:rsidP="00207FE0">
      <w:pPr>
        <w:pStyle w:val="ListParagraph"/>
        <w:numPr>
          <w:ilvl w:val="0"/>
          <w:numId w:val="1"/>
        </w:numPr>
        <w:tabs>
          <w:tab w:val="left" w:pos="589"/>
        </w:tabs>
        <w:spacing w:before="120"/>
        <w:ind w:right="165"/>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cilvēka spējas/ierobežojumi saistībā ar vairāku lidlauku vienlaicīgu apkalpošanu un uzmanības dalīšanu.</w:t>
      </w:r>
    </w:p>
    <w:p w14:paraId="511115D8" w14:textId="77777777" w:rsidR="000C6CFF" w:rsidRPr="00207FE0" w:rsidRDefault="000C6CFF" w:rsidP="00207FE0">
      <w:pPr>
        <w:pStyle w:val="Heading3"/>
        <w:spacing w:before="120"/>
        <w:jc w:val="both"/>
        <w:rPr>
          <w:rFonts w:ascii="Times New Roman" w:hAnsi="Times New Roman" w:cs="Times New Roman"/>
          <w:strike/>
          <w:noProof/>
          <w:sz w:val="24"/>
          <w:szCs w:val="24"/>
        </w:rPr>
      </w:pPr>
      <w:r>
        <w:rPr>
          <w:rFonts w:ascii="Times New Roman" w:hAnsi="Times New Roman"/>
          <w:strike/>
          <w:sz w:val="24"/>
        </w:rPr>
        <w:t>APMĀCĪBA GAISA SATIKSMES VADĪBAS DISPEČERIEM, KAS SNIEDZ LIDLAUKA VADĪBAS PAKALPOJUMU NO DISTANCES VADĪBAS TORŅA</w:t>
      </w:r>
    </w:p>
    <w:p w14:paraId="177FE573" w14:textId="77777777" w:rsidR="000C6CFF" w:rsidRPr="00207FE0" w:rsidRDefault="000C6CFF" w:rsidP="00207FE0">
      <w:pPr>
        <w:pStyle w:val="BodyText"/>
        <w:spacing w:before="120"/>
        <w:ind w:right="163"/>
        <w:jc w:val="both"/>
        <w:rPr>
          <w:rFonts w:ascii="Times New Roman" w:hAnsi="Times New Roman" w:cs="Times New Roman"/>
          <w:strike/>
          <w:noProof/>
          <w:sz w:val="24"/>
          <w:szCs w:val="24"/>
        </w:rPr>
      </w:pPr>
      <w:r>
        <w:rPr>
          <w:rFonts w:ascii="Times New Roman" w:hAnsi="Times New Roman"/>
          <w:strike/>
          <w:sz w:val="24"/>
        </w:rPr>
        <w:t>Gaisa satiksmes vadības dispečeriem, kas sniedz lidlauka vadības pakalpojumus no distances vadības torņa, struktūrvienības apstiprinājuma kursā jāiekļauj turpmāk norādītie mācību priekšmeti, mācību priekšmetu mērķi, tēmas un apakštēmas.</w:t>
      </w:r>
    </w:p>
    <w:p w14:paraId="2092286C" w14:textId="77777777" w:rsidR="000C6CFF" w:rsidRPr="00207FE0" w:rsidRDefault="000C6CFF" w:rsidP="00207FE0">
      <w:pPr>
        <w:pStyle w:val="BodyText"/>
        <w:spacing w:before="120"/>
        <w:jc w:val="both"/>
        <w:rPr>
          <w:rFonts w:ascii="Times New Roman" w:hAnsi="Times New Roman" w:cs="Times New Roman"/>
          <w:strike/>
          <w:noProof/>
          <w:sz w:val="24"/>
          <w:szCs w:val="24"/>
        </w:rPr>
      </w:pPr>
      <w:r>
        <w:rPr>
          <w:rFonts w:ascii="Times New Roman" w:hAnsi="Times New Roman"/>
          <w:strike/>
          <w:sz w:val="24"/>
        </w:rPr>
        <w:t>1. mācību priekšmets. DISTANCES VADĪBAS TORŅA EKSPLUATĀCIJA</w:t>
      </w:r>
    </w:p>
    <w:p w14:paraId="22258131" w14:textId="77777777" w:rsidR="000C6CFF" w:rsidRPr="00207FE0" w:rsidRDefault="000C6CFF" w:rsidP="00207FE0">
      <w:pPr>
        <w:pStyle w:val="ListParagraph"/>
        <w:numPr>
          <w:ilvl w:val="0"/>
          <w:numId w:val="1"/>
        </w:numPr>
        <w:tabs>
          <w:tab w:val="left" w:pos="743"/>
        </w:tabs>
        <w:spacing w:before="120"/>
        <w:ind w:left="743" w:hanging="720"/>
        <w:jc w:val="both"/>
        <w:rPr>
          <w:rFonts w:ascii="Times New Roman" w:hAnsi="Times New Roman" w:cs="Times New Roman"/>
          <w:strike/>
          <w:noProof/>
          <w:sz w:val="24"/>
          <w:szCs w:val="24"/>
        </w:rPr>
      </w:pPr>
      <w:r>
        <w:rPr>
          <w:rFonts w:ascii="Times New Roman" w:hAnsi="Times New Roman"/>
          <w:strike/>
          <w:sz w:val="24"/>
        </w:rPr>
        <w:t>Šā mācību priekšmeta mērķis:</w:t>
      </w:r>
    </w:p>
    <w:p w14:paraId="13D9F2FF" w14:textId="77777777" w:rsidR="000C6CFF" w:rsidRPr="00207FE0" w:rsidRDefault="000C6CFF" w:rsidP="00207FE0">
      <w:pPr>
        <w:pStyle w:val="BodyText"/>
        <w:spacing w:before="120"/>
        <w:ind w:right="162"/>
        <w:jc w:val="both"/>
        <w:rPr>
          <w:rFonts w:ascii="Times New Roman" w:hAnsi="Times New Roman" w:cs="Times New Roman"/>
          <w:strike/>
          <w:noProof/>
          <w:sz w:val="24"/>
          <w:szCs w:val="24"/>
        </w:rPr>
      </w:pPr>
      <w:r>
        <w:rPr>
          <w:rFonts w:ascii="Times New Roman" w:hAnsi="Times New Roman"/>
          <w:strike/>
          <w:sz w:val="24"/>
        </w:rPr>
        <w:t>izglītojamie iegūst zināšanas par distances vadības torņa darbības koncepciju, ekspluatācijas vides raksturlielumiem, kā arī par aprīkojuma funkcijām un ierobežojumiem.</w:t>
      </w:r>
    </w:p>
    <w:p w14:paraId="2B4BCAF9" w14:textId="77777777" w:rsidR="000C6CFF" w:rsidRPr="00207FE0" w:rsidRDefault="000C6CFF" w:rsidP="00737903">
      <w:pPr>
        <w:pStyle w:val="Heading1"/>
        <w:spacing w:before="120"/>
        <w:jc w:val="both"/>
        <w:rPr>
          <w:rFonts w:ascii="Times New Roman" w:hAnsi="Times New Roman" w:cs="Times New Roman"/>
          <w:strike/>
          <w:noProof/>
          <w:sz w:val="24"/>
          <w:szCs w:val="24"/>
        </w:rPr>
      </w:pPr>
      <w:r>
        <w:rPr>
          <w:rFonts w:ascii="Times New Roman" w:hAnsi="Times New Roman"/>
          <w:strike/>
          <w:sz w:val="24"/>
        </w:rPr>
        <w:t>RTO 1. TĒMA. IEVADS PAR DISTANCES VADĪBAS TORŅA EKSPLUATĀCIJU</w:t>
      </w:r>
    </w:p>
    <w:p w14:paraId="15B67DFD" w14:textId="77777777" w:rsidR="000C6CFF" w:rsidRPr="00207FE0" w:rsidRDefault="000C6CFF" w:rsidP="00737903">
      <w:pPr>
        <w:pStyle w:val="BodyText"/>
        <w:spacing w:before="120"/>
        <w:jc w:val="both"/>
        <w:rPr>
          <w:rFonts w:ascii="Times New Roman" w:hAnsi="Times New Roman" w:cs="Times New Roman"/>
          <w:strike/>
          <w:noProof/>
          <w:sz w:val="24"/>
          <w:szCs w:val="24"/>
        </w:rPr>
      </w:pPr>
      <w:r>
        <w:rPr>
          <w:rFonts w:ascii="Times New Roman" w:hAnsi="Times New Roman"/>
          <w:strike/>
          <w:sz w:val="24"/>
        </w:rPr>
        <w:t>RTO 1.1. apakštēma. Ekspluatācijas lietojumi</w:t>
      </w:r>
    </w:p>
    <w:p w14:paraId="150C09FC" w14:textId="77777777" w:rsidR="000C6CFF" w:rsidRPr="00207FE0" w:rsidRDefault="000C6CFF" w:rsidP="00737903">
      <w:pPr>
        <w:pStyle w:val="BodyText"/>
        <w:spacing w:before="120"/>
        <w:jc w:val="both"/>
        <w:rPr>
          <w:rFonts w:ascii="Times New Roman" w:hAnsi="Times New Roman" w:cs="Times New Roman"/>
          <w:strike/>
          <w:noProof/>
          <w:sz w:val="24"/>
          <w:szCs w:val="24"/>
        </w:rPr>
      </w:pPr>
      <w:r>
        <w:rPr>
          <w:rFonts w:ascii="Times New Roman" w:hAnsi="Times New Roman"/>
          <w:strike/>
          <w:sz w:val="24"/>
        </w:rPr>
        <w:t>RTO 1.2. apakštēma. Distances vadības torņu moduļi (</w:t>
      </w:r>
      <w:r>
        <w:rPr>
          <w:rFonts w:ascii="Times New Roman" w:hAnsi="Times New Roman"/>
          <w:i/>
          <w:iCs/>
          <w:strike/>
          <w:sz w:val="24"/>
        </w:rPr>
        <w:t>RTM</w:t>
      </w:r>
      <w:r>
        <w:rPr>
          <w:rFonts w:ascii="Times New Roman" w:hAnsi="Times New Roman"/>
          <w:strike/>
          <w:sz w:val="24"/>
        </w:rPr>
        <w:t>), distances vadības torņu centrs (</w:t>
      </w:r>
      <w:r>
        <w:rPr>
          <w:rFonts w:ascii="Times New Roman" w:hAnsi="Times New Roman"/>
          <w:i/>
          <w:iCs/>
          <w:strike/>
          <w:sz w:val="24"/>
        </w:rPr>
        <w:t>RTC</w:t>
      </w:r>
      <w:r>
        <w:rPr>
          <w:rFonts w:ascii="Times New Roman" w:hAnsi="Times New Roman"/>
          <w:strike/>
          <w:sz w:val="24"/>
        </w:rPr>
        <w:t>)</w:t>
      </w:r>
    </w:p>
    <w:p w14:paraId="09E7CF6F" w14:textId="77777777" w:rsidR="000C6CFF" w:rsidRPr="00207FE0" w:rsidRDefault="000C6CFF" w:rsidP="00737903">
      <w:pPr>
        <w:pStyle w:val="BodyText"/>
        <w:spacing w:before="120"/>
        <w:jc w:val="both"/>
        <w:rPr>
          <w:rFonts w:ascii="Times New Roman" w:hAnsi="Times New Roman" w:cs="Times New Roman"/>
          <w:strike/>
          <w:noProof/>
          <w:sz w:val="24"/>
          <w:szCs w:val="24"/>
        </w:rPr>
      </w:pPr>
      <w:r>
        <w:rPr>
          <w:rFonts w:ascii="Times New Roman" w:hAnsi="Times New Roman"/>
          <w:strike/>
          <w:sz w:val="24"/>
        </w:rPr>
        <w:t>RTO 1.3. apakštēma. Paplašinātie vizuālie elementi (</w:t>
      </w:r>
      <w:r>
        <w:rPr>
          <w:rFonts w:ascii="Times New Roman" w:hAnsi="Times New Roman"/>
          <w:i/>
          <w:iCs/>
          <w:strike/>
          <w:sz w:val="24"/>
        </w:rPr>
        <w:t>AVF</w:t>
      </w:r>
      <w:r>
        <w:rPr>
          <w:rFonts w:ascii="Times New Roman" w:hAnsi="Times New Roman"/>
          <w:strike/>
          <w:sz w:val="24"/>
        </w:rPr>
        <w:t>). Tehnoloģijas vizuālā attēlojuma uzlabošanai, ja tādas ir pieejamas</w:t>
      </w:r>
    </w:p>
    <w:p w14:paraId="1D0D825C" w14:textId="77777777" w:rsidR="000C6CFF" w:rsidRPr="00207FE0" w:rsidRDefault="000C6CFF" w:rsidP="00737903">
      <w:pPr>
        <w:pStyle w:val="Heading1"/>
        <w:spacing w:before="120"/>
        <w:jc w:val="both"/>
        <w:rPr>
          <w:rFonts w:ascii="Times New Roman" w:hAnsi="Times New Roman" w:cs="Times New Roman"/>
          <w:strike/>
          <w:noProof/>
          <w:sz w:val="24"/>
          <w:szCs w:val="24"/>
        </w:rPr>
      </w:pPr>
      <w:r>
        <w:rPr>
          <w:rFonts w:ascii="Times New Roman" w:hAnsi="Times New Roman"/>
          <w:strike/>
          <w:sz w:val="24"/>
        </w:rPr>
        <w:t>RTO 2. TĒMA. EKSPLUATĀCIJAS VIDE</w:t>
      </w:r>
    </w:p>
    <w:p w14:paraId="2A4EBD45" w14:textId="77777777" w:rsidR="000C6CFF" w:rsidRPr="00207FE0" w:rsidRDefault="000C6CFF" w:rsidP="00737903">
      <w:pPr>
        <w:pStyle w:val="BodyText"/>
        <w:spacing w:before="120"/>
        <w:jc w:val="both"/>
        <w:rPr>
          <w:rFonts w:ascii="Times New Roman" w:hAnsi="Times New Roman" w:cs="Times New Roman"/>
          <w:strike/>
          <w:noProof/>
          <w:sz w:val="24"/>
          <w:szCs w:val="24"/>
        </w:rPr>
      </w:pPr>
      <w:r>
        <w:rPr>
          <w:rFonts w:ascii="Times New Roman" w:hAnsi="Times New Roman"/>
          <w:strike/>
          <w:sz w:val="24"/>
        </w:rPr>
        <w:t xml:space="preserve">RTO 2.1. apakštēma. </w:t>
      </w:r>
      <w:r>
        <w:rPr>
          <w:rFonts w:ascii="Times New Roman" w:hAnsi="Times New Roman"/>
          <w:i/>
          <w:iCs/>
          <w:strike/>
          <w:sz w:val="24"/>
        </w:rPr>
        <w:t>RTM</w:t>
      </w:r>
      <w:r>
        <w:rPr>
          <w:rFonts w:ascii="Times New Roman" w:hAnsi="Times New Roman"/>
          <w:strike/>
          <w:sz w:val="24"/>
        </w:rPr>
        <w:t xml:space="preserve"> konfigurācija</w:t>
      </w:r>
    </w:p>
    <w:p w14:paraId="29BFBC3C" w14:textId="77777777" w:rsidR="000C6CFF" w:rsidRPr="00207FE0" w:rsidRDefault="000C6CFF" w:rsidP="00737903">
      <w:pPr>
        <w:pStyle w:val="BodyText"/>
        <w:spacing w:before="120"/>
        <w:jc w:val="both"/>
        <w:rPr>
          <w:rFonts w:ascii="Times New Roman" w:hAnsi="Times New Roman" w:cs="Times New Roman"/>
          <w:strike/>
          <w:noProof/>
          <w:sz w:val="24"/>
          <w:szCs w:val="24"/>
        </w:rPr>
      </w:pPr>
      <w:r>
        <w:rPr>
          <w:rFonts w:ascii="Times New Roman" w:hAnsi="Times New Roman"/>
          <w:strike/>
          <w:sz w:val="24"/>
        </w:rPr>
        <w:t xml:space="preserve">RTO 2.2. apakštēma. </w:t>
      </w:r>
      <w:r>
        <w:rPr>
          <w:rFonts w:ascii="Times New Roman" w:hAnsi="Times New Roman"/>
          <w:i/>
          <w:iCs/>
          <w:strike/>
          <w:sz w:val="24"/>
        </w:rPr>
        <w:t>RTM</w:t>
      </w:r>
      <w:r>
        <w:rPr>
          <w:rFonts w:ascii="Times New Roman" w:hAnsi="Times New Roman"/>
          <w:strike/>
          <w:sz w:val="24"/>
        </w:rPr>
        <w:t xml:space="preserve"> vizuālais attēlojums, piemēram, vizuālā attēlojuma izkārtojums, “no gala līdz galam” kavējums, orientācija, gaismas apstākļu atšķirības starp lidlauku un </w:t>
      </w:r>
      <w:r>
        <w:rPr>
          <w:rFonts w:ascii="Times New Roman" w:hAnsi="Times New Roman"/>
          <w:i/>
          <w:iCs/>
          <w:strike/>
          <w:sz w:val="24"/>
        </w:rPr>
        <w:t>Out-The-Window</w:t>
      </w:r>
      <w:r>
        <w:rPr>
          <w:rFonts w:ascii="Times New Roman" w:hAnsi="Times New Roman"/>
          <w:strike/>
          <w:sz w:val="24"/>
        </w:rPr>
        <w:t xml:space="preserve"> [“skats pa logu”] (</w:t>
      </w:r>
      <w:r>
        <w:rPr>
          <w:rFonts w:ascii="Times New Roman" w:hAnsi="Times New Roman"/>
          <w:i/>
          <w:iCs/>
          <w:strike/>
          <w:sz w:val="24"/>
        </w:rPr>
        <w:t>OTW</w:t>
      </w:r>
      <w:r>
        <w:rPr>
          <w:rFonts w:ascii="Times New Roman" w:hAnsi="Times New Roman"/>
          <w:strike/>
          <w:sz w:val="24"/>
        </w:rPr>
        <w:t>) vizuālo attēlojumu, filtru izmantošana, “nedzīvo” pikseļu atpazīšana</w:t>
      </w:r>
    </w:p>
    <w:p w14:paraId="3BA51E2B" w14:textId="77777777" w:rsidR="000C6CFF" w:rsidRPr="00207FE0" w:rsidRDefault="000C6CFF" w:rsidP="00737903">
      <w:pPr>
        <w:pStyle w:val="BodyText"/>
        <w:spacing w:before="120"/>
        <w:jc w:val="both"/>
        <w:rPr>
          <w:rFonts w:ascii="Times New Roman" w:hAnsi="Times New Roman" w:cs="Times New Roman"/>
          <w:strike/>
          <w:noProof/>
          <w:sz w:val="24"/>
          <w:szCs w:val="24"/>
        </w:rPr>
      </w:pPr>
      <w:r>
        <w:rPr>
          <w:rFonts w:ascii="Times New Roman" w:hAnsi="Times New Roman"/>
          <w:strike/>
          <w:sz w:val="24"/>
        </w:rPr>
        <w:t>RTO 2.3. apakštēma. Ekspluatācijas paņēmieni</w:t>
      </w:r>
    </w:p>
    <w:p w14:paraId="48831F54" w14:textId="77777777" w:rsidR="000C6CFF" w:rsidRPr="00207FE0" w:rsidRDefault="000C6CFF" w:rsidP="00737903">
      <w:pPr>
        <w:pStyle w:val="BodyText"/>
        <w:spacing w:before="120"/>
        <w:jc w:val="both"/>
        <w:rPr>
          <w:rFonts w:ascii="Times New Roman" w:hAnsi="Times New Roman" w:cs="Times New Roman"/>
          <w:strike/>
          <w:noProof/>
          <w:sz w:val="24"/>
          <w:szCs w:val="24"/>
        </w:rPr>
      </w:pPr>
      <w:r>
        <w:rPr>
          <w:rFonts w:ascii="Times New Roman" w:hAnsi="Times New Roman"/>
          <w:strike/>
          <w:sz w:val="24"/>
        </w:rPr>
        <w:t>RTO 2.4. apakštēma. Vietējā aprīkojuma uzbūve un parametri, tostarp kameru atrašanās vietas</w:t>
      </w:r>
    </w:p>
    <w:p w14:paraId="6955ACD5" w14:textId="77777777" w:rsidR="000C6CFF" w:rsidRPr="00207FE0" w:rsidRDefault="000C6CFF" w:rsidP="00737903">
      <w:pPr>
        <w:pStyle w:val="BodyText"/>
        <w:spacing w:before="120"/>
        <w:jc w:val="both"/>
        <w:rPr>
          <w:rFonts w:ascii="Times New Roman" w:hAnsi="Times New Roman" w:cs="Times New Roman"/>
          <w:strike/>
          <w:noProof/>
          <w:sz w:val="24"/>
          <w:szCs w:val="24"/>
        </w:rPr>
      </w:pPr>
      <w:r>
        <w:rPr>
          <w:rFonts w:ascii="Times New Roman" w:hAnsi="Times New Roman"/>
          <w:strike/>
          <w:sz w:val="24"/>
        </w:rPr>
        <w:lastRenderedPageBreak/>
        <w:t>RTO 2.5. apakštēma. Iepazīstināšana ar fizisko lidlauka vidi un dažādām ieinteresētajām personām mācību apmeklējumā(-os)</w:t>
      </w:r>
    </w:p>
    <w:p w14:paraId="16D466FC" w14:textId="77777777" w:rsidR="000C6CFF" w:rsidRPr="00207FE0" w:rsidRDefault="000C6CFF" w:rsidP="00737903">
      <w:pPr>
        <w:pStyle w:val="BodyText"/>
        <w:spacing w:before="120"/>
        <w:jc w:val="both"/>
        <w:rPr>
          <w:rFonts w:ascii="Times New Roman" w:hAnsi="Times New Roman" w:cs="Times New Roman"/>
          <w:strike/>
          <w:noProof/>
          <w:sz w:val="24"/>
          <w:szCs w:val="24"/>
        </w:rPr>
      </w:pPr>
      <w:r>
        <w:rPr>
          <w:rFonts w:ascii="Times New Roman" w:hAnsi="Times New Roman"/>
          <w:strike/>
          <w:sz w:val="24"/>
        </w:rPr>
        <w:t>RTO 2.6. apakštēma. Laikapstākļu ietekme uz aprīkojumu un vizuālo attēlojumu 2. mācību priekšmets CILVĒKA FAKTORI</w:t>
      </w:r>
    </w:p>
    <w:p w14:paraId="6D7F91D5" w14:textId="77777777" w:rsidR="000C6CFF" w:rsidRPr="00207FE0" w:rsidRDefault="000C6CFF" w:rsidP="00737903">
      <w:pPr>
        <w:pStyle w:val="BodyText"/>
        <w:spacing w:before="120"/>
        <w:jc w:val="both"/>
        <w:rPr>
          <w:rFonts w:ascii="Times New Roman" w:hAnsi="Times New Roman" w:cs="Times New Roman"/>
          <w:strike/>
          <w:noProof/>
          <w:sz w:val="24"/>
          <w:szCs w:val="24"/>
        </w:rPr>
      </w:pPr>
      <w:r>
        <w:rPr>
          <w:rFonts w:ascii="Times New Roman" w:hAnsi="Times New Roman"/>
          <w:strike/>
          <w:sz w:val="24"/>
        </w:rPr>
        <w:t>Šā mācību priekšmeta mērķis:</w:t>
      </w:r>
    </w:p>
    <w:p w14:paraId="520A92BC" w14:textId="77777777" w:rsidR="000C6CFF" w:rsidRPr="00207FE0" w:rsidRDefault="000C6CFF" w:rsidP="00737903">
      <w:pPr>
        <w:pStyle w:val="BodyText"/>
        <w:spacing w:before="120"/>
        <w:jc w:val="both"/>
        <w:rPr>
          <w:rFonts w:ascii="Times New Roman" w:hAnsi="Times New Roman" w:cs="Times New Roman"/>
          <w:strike/>
          <w:noProof/>
          <w:sz w:val="24"/>
          <w:szCs w:val="24"/>
        </w:rPr>
      </w:pPr>
      <w:r>
        <w:rPr>
          <w:rFonts w:ascii="Times New Roman" w:hAnsi="Times New Roman"/>
          <w:strike/>
          <w:sz w:val="24"/>
        </w:rPr>
        <w:t>izglītojamie saprot nepieciešamību ņemt vērā konkrēto cilvēka faktoru ietekmi uz lidlauka vadības pakalpojuma attālinātu sniegšanu.</w:t>
      </w:r>
    </w:p>
    <w:p w14:paraId="7AAC27F6" w14:textId="77777777" w:rsidR="000C6CFF" w:rsidRPr="00207FE0" w:rsidRDefault="000C6CFF" w:rsidP="00737903">
      <w:pPr>
        <w:pStyle w:val="BodyText"/>
        <w:spacing w:before="120"/>
        <w:jc w:val="both"/>
        <w:rPr>
          <w:rFonts w:ascii="Times New Roman" w:hAnsi="Times New Roman" w:cs="Times New Roman"/>
          <w:strike/>
          <w:noProof/>
          <w:sz w:val="24"/>
          <w:szCs w:val="24"/>
        </w:rPr>
      </w:pPr>
      <w:r>
        <w:rPr>
          <w:rFonts w:ascii="Times New Roman" w:hAnsi="Times New Roman"/>
          <w:strike/>
          <w:sz w:val="24"/>
        </w:rPr>
        <w:t>3. mācību priekšmets. ĀRKĀRTAS SITUĀCIJAS</w:t>
      </w:r>
    </w:p>
    <w:p w14:paraId="636B9895" w14:textId="77777777" w:rsidR="000C6CFF" w:rsidRPr="00207FE0" w:rsidRDefault="000C6CFF" w:rsidP="00737903">
      <w:pPr>
        <w:pStyle w:val="BodyText"/>
        <w:spacing w:before="120"/>
        <w:jc w:val="both"/>
        <w:rPr>
          <w:rFonts w:ascii="Times New Roman" w:hAnsi="Times New Roman" w:cs="Times New Roman"/>
          <w:strike/>
          <w:noProof/>
          <w:sz w:val="24"/>
          <w:szCs w:val="24"/>
        </w:rPr>
      </w:pPr>
      <w:r>
        <w:rPr>
          <w:rFonts w:ascii="Times New Roman" w:hAnsi="Times New Roman"/>
          <w:strike/>
          <w:sz w:val="24"/>
        </w:rPr>
        <w:t>Šā mācību priekšmeta mērķis:</w:t>
      </w:r>
    </w:p>
    <w:p w14:paraId="31C984C4" w14:textId="77777777" w:rsidR="000C6CFF" w:rsidRPr="00207FE0" w:rsidRDefault="000C6CFF" w:rsidP="00737903">
      <w:pPr>
        <w:pStyle w:val="BodyText"/>
        <w:spacing w:before="120"/>
        <w:jc w:val="both"/>
        <w:rPr>
          <w:rFonts w:ascii="Times New Roman" w:hAnsi="Times New Roman" w:cs="Times New Roman"/>
          <w:strike/>
          <w:noProof/>
          <w:sz w:val="24"/>
          <w:szCs w:val="24"/>
        </w:rPr>
      </w:pPr>
      <w:r>
        <w:rPr>
          <w:rFonts w:ascii="Times New Roman" w:hAnsi="Times New Roman"/>
          <w:strike/>
          <w:sz w:val="24"/>
        </w:rPr>
        <w:t>izglītojamie atpazīst konkrētas ārkārtas situācijas un pārvalda to ietekmi.</w:t>
      </w:r>
    </w:p>
    <w:p w14:paraId="1AF7179E" w14:textId="77777777" w:rsidR="000C6CFF" w:rsidRPr="00207FE0" w:rsidRDefault="000C6CFF" w:rsidP="00737903">
      <w:pPr>
        <w:pStyle w:val="Heading1"/>
        <w:spacing w:before="120"/>
        <w:jc w:val="both"/>
        <w:rPr>
          <w:rFonts w:ascii="Times New Roman" w:hAnsi="Times New Roman" w:cs="Times New Roman"/>
          <w:strike/>
          <w:noProof/>
          <w:sz w:val="24"/>
          <w:szCs w:val="24"/>
        </w:rPr>
      </w:pPr>
      <w:r>
        <w:rPr>
          <w:rFonts w:ascii="Times New Roman" w:hAnsi="Times New Roman"/>
          <w:strike/>
          <w:sz w:val="24"/>
        </w:rPr>
        <w:t>ABN 1. TĒMA. VIZUĀLA ATTĒLOJUMA ZUDUMS</w:t>
      </w:r>
    </w:p>
    <w:p w14:paraId="1451B5A8" w14:textId="77777777" w:rsidR="000C6CFF" w:rsidRPr="00207FE0" w:rsidRDefault="000C6CFF" w:rsidP="00737903">
      <w:pPr>
        <w:pStyle w:val="BodyText"/>
        <w:spacing w:before="120"/>
        <w:jc w:val="both"/>
        <w:rPr>
          <w:rFonts w:ascii="Times New Roman" w:hAnsi="Times New Roman" w:cs="Times New Roman"/>
          <w:strike/>
          <w:noProof/>
          <w:sz w:val="24"/>
          <w:szCs w:val="24"/>
        </w:rPr>
      </w:pPr>
      <w:r>
        <w:rPr>
          <w:rFonts w:ascii="Times New Roman" w:hAnsi="Times New Roman"/>
          <w:strike/>
          <w:sz w:val="24"/>
        </w:rPr>
        <w:t>ABN 1.1. apakštēma. Pilnīgs vizuālā attēlojuma zudums, piemēram, “tukši ekrāni” vai sastindzis attēlojums ABN 1.2. apakštēma. Vizuālais attēlojums nav aktualizēts</w:t>
      </w:r>
    </w:p>
    <w:p w14:paraId="1DB2BCC9" w14:textId="77777777" w:rsidR="000C6CFF" w:rsidRPr="00207FE0" w:rsidRDefault="000C6CFF" w:rsidP="00737903">
      <w:pPr>
        <w:pStyle w:val="Heading1"/>
        <w:spacing w:before="120"/>
        <w:jc w:val="both"/>
        <w:rPr>
          <w:rFonts w:ascii="Times New Roman" w:hAnsi="Times New Roman" w:cs="Times New Roman"/>
          <w:strike/>
          <w:noProof/>
          <w:sz w:val="24"/>
          <w:szCs w:val="24"/>
        </w:rPr>
      </w:pPr>
      <w:r>
        <w:rPr>
          <w:rFonts w:ascii="Times New Roman" w:hAnsi="Times New Roman"/>
          <w:strike/>
          <w:sz w:val="24"/>
        </w:rPr>
        <w:t>ABN 2. TĒMA. PASLIKTINĀTA VIZUĀLĀ ATTĒLOJUMA REŽĪMI</w:t>
      </w:r>
    </w:p>
    <w:p w14:paraId="6D011AD2" w14:textId="77777777" w:rsidR="000C6CFF" w:rsidRPr="00207FE0" w:rsidRDefault="000C6CFF" w:rsidP="00737903">
      <w:pPr>
        <w:pStyle w:val="BodyText"/>
        <w:spacing w:before="120"/>
        <w:jc w:val="both"/>
        <w:rPr>
          <w:rFonts w:ascii="Times New Roman" w:hAnsi="Times New Roman" w:cs="Times New Roman"/>
          <w:strike/>
          <w:noProof/>
          <w:sz w:val="24"/>
          <w:szCs w:val="24"/>
        </w:rPr>
      </w:pPr>
      <w:r>
        <w:rPr>
          <w:rFonts w:ascii="Times New Roman" w:hAnsi="Times New Roman"/>
          <w:strike/>
          <w:sz w:val="24"/>
        </w:rPr>
        <w:t>ABN 2.1. apakštēma. Daļējs vizuālā attēlojuma zudums (piemēram, ekrāna(-u) zudums vai kameras atteice) ABN 2.2. apakštēma. Marķēšanas sistēmas, ja tāda ir pieejama, zudums vai darbības pasliktināšanās</w:t>
      </w:r>
    </w:p>
    <w:p w14:paraId="5E6EE625" w14:textId="77777777" w:rsidR="000C6CFF" w:rsidRPr="00207FE0" w:rsidRDefault="000C6CFF" w:rsidP="00737903">
      <w:pPr>
        <w:pStyle w:val="BodyText"/>
        <w:spacing w:before="120"/>
        <w:jc w:val="both"/>
        <w:rPr>
          <w:rFonts w:ascii="Times New Roman" w:hAnsi="Times New Roman" w:cs="Times New Roman"/>
          <w:strike/>
          <w:noProof/>
          <w:sz w:val="24"/>
          <w:szCs w:val="24"/>
        </w:rPr>
      </w:pPr>
      <w:r>
        <w:rPr>
          <w:rFonts w:ascii="Times New Roman" w:hAnsi="Times New Roman"/>
          <w:strike/>
          <w:sz w:val="24"/>
        </w:rPr>
        <w:t>ABN 2.3. apakštēma. Tālummaiņas funkcijas un signālu starmeša zudums vai darbības pasliktināšanās</w:t>
      </w:r>
    </w:p>
    <w:p w14:paraId="5F7FFD05" w14:textId="77777777" w:rsidR="000C6CFF" w:rsidRPr="00207FE0" w:rsidRDefault="000C6CFF" w:rsidP="00737903">
      <w:pPr>
        <w:pStyle w:val="BodyText"/>
        <w:spacing w:before="120"/>
        <w:ind w:left="0"/>
        <w:jc w:val="both"/>
        <w:rPr>
          <w:rFonts w:ascii="Times New Roman" w:hAnsi="Times New Roman" w:cs="Times New Roman"/>
          <w:noProof/>
          <w:sz w:val="24"/>
          <w:szCs w:val="24"/>
        </w:rPr>
      </w:pPr>
    </w:p>
    <w:p w14:paraId="4C1A9204" w14:textId="77777777" w:rsidR="000C6CFF" w:rsidRPr="00207FE0" w:rsidRDefault="000C6CFF" w:rsidP="00737903">
      <w:pPr>
        <w:pStyle w:val="Heading2"/>
        <w:spacing w:before="120"/>
        <w:jc w:val="both"/>
        <w:rPr>
          <w:rFonts w:ascii="Times New Roman" w:hAnsi="Times New Roman" w:cs="Times New Roman"/>
          <w:noProof/>
          <w:sz w:val="24"/>
          <w:szCs w:val="24"/>
        </w:rPr>
      </w:pPr>
      <w:bookmarkStart w:id="9" w:name="GM1_ATCO.D.080(b)_Refresher_training"/>
      <w:bookmarkEnd w:id="9"/>
      <w:r>
        <w:rPr>
          <w:rFonts w:ascii="Times New Roman" w:hAnsi="Times New Roman"/>
          <w:sz w:val="24"/>
        </w:rPr>
        <w:t>GM1 par ATCO.D.080. punkta “Kvalifikācijas paaugstināšanas apmācība” b) apakšpunktu</w:t>
      </w:r>
    </w:p>
    <w:p w14:paraId="32607E31" w14:textId="77777777" w:rsidR="000C6CFF" w:rsidRPr="00207FE0" w:rsidRDefault="000C6CFF" w:rsidP="00207FE0">
      <w:pPr>
        <w:pStyle w:val="Heading3"/>
        <w:spacing w:before="120"/>
        <w:jc w:val="both"/>
        <w:rPr>
          <w:rFonts w:ascii="Times New Roman" w:hAnsi="Times New Roman" w:cs="Times New Roman"/>
          <w:noProof/>
          <w:color w:val="000000"/>
          <w:sz w:val="24"/>
          <w:szCs w:val="24"/>
        </w:rPr>
      </w:pPr>
      <w:r>
        <w:rPr>
          <w:rFonts w:ascii="Times New Roman" w:hAnsi="Times New Roman"/>
          <w:color w:val="000000"/>
          <w:sz w:val="24"/>
          <w:highlight w:val="cyan"/>
        </w:rPr>
        <w:t>KVALIFIKĀCIJAS PAAUGSTINĀŠANAS APMĀCĪBA GAISA SATIKSMES VADĪBAS DISPEČERIEM, KAS ATTĀLINĀTI SNIEDZ LIDLAUKA GAISA SATIKSMES PAKALPOJUMUS</w:t>
      </w:r>
      <w:bookmarkStart w:id="10" w:name="REFRESHER_TRAINING_FOR_AIR_TRAFFIC_CONTR"/>
      <w:bookmarkEnd w:id="10"/>
    </w:p>
    <w:p w14:paraId="3AD5F65E" w14:textId="77777777" w:rsidR="000C6CFF" w:rsidRPr="00207FE0" w:rsidRDefault="000C6CFF" w:rsidP="00207FE0">
      <w:pPr>
        <w:spacing w:before="120"/>
        <w:ind w:left="23"/>
        <w:jc w:val="both"/>
        <w:rPr>
          <w:rFonts w:ascii="Times New Roman" w:hAnsi="Times New Roman" w:cs="Times New Roman"/>
          <w:strike/>
          <w:noProof/>
          <w:sz w:val="24"/>
          <w:szCs w:val="24"/>
        </w:rPr>
      </w:pPr>
      <w:r>
        <w:rPr>
          <w:rFonts w:ascii="Times New Roman" w:hAnsi="Times New Roman"/>
          <w:strike/>
          <w:sz w:val="24"/>
        </w:rPr>
        <w:t>APMĀCĪBA GAISA SATIKSMES VADĪBAS DISPEČERIEM, KAS SNIEDZ LIDLAUKA VADĪBAS PAKALPOJUMU NO DISTANCES VADĪBAS TORŅA</w:t>
      </w:r>
    </w:p>
    <w:p w14:paraId="3D594273" w14:textId="77777777" w:rsidR="000C6CFF" w:rsidRPr="00207FE0" w:rsidRDefault="000C6CFF" w:rsidP="00207FE0">
      <w:pPr>
        <w:pStyle w:val="BodyText"/>
        <w:spacing w:before="120"/>
        <w:ind w:right="161"/>
        <w:jc w:val="both"/>
        <w:rPr>
          <w:rFonts w:ascii="Times New Roman" w:hAnsi="Times New Roman" w:cs="Times New Roman"/>
          <w:noProof/>
          <w:color w:val="000000"/>
          <w:sz w:val="24"/>
          <w:szCs w:val="24"/>
        </w:rPr>
      </w:pPr>
      <w:r>
        <w:rPr>
          <w:rFonts w:ascii="Times New Roman" w:hAnsi="Times New Roman"/>
          <w:sz w:val="24"/>
        </w:rPr>
        <w:t xml:space="preserve">Gaisa satiksmes vadības dispečeriem, </w:t>
      </w:r>
      <w:r>
        <w:rPr>
          <w:rFonts w:ascii="Times New Roman" w:hAnsi="Times New Roman"/>
          <w:color w:val="000000"/>
          <w:sz w:val="24"/>
          <w:highlight w:val="cyan"/>
        </w:rPr>
        <w:t xml:space="preserve">kam ir struktūrvienības apstiprinājums </w:t>
      </w:r>
      <w:r>
        <w:rPr>
          <w:rFonts w:ascii="Times New Roman" w:hAnsi="Times New Roman"/>
          <w:sz w:val="24"/>
        </w:rPr>
        <w:t xml:space="preserve">lidlauka vadības pakalpojuma </w:t>
      </w:r>
      <w:r>
        <w:rPr>
          <w:rFonts w:ascii="Times New Roman" w:hAnsi="Times New Roman"/>
          <w:color w:val="000000"/>
          <w:sz w:val="24"/>
          <w:highlight w:val="cyan"/>
        </w:rPr>
        <w:t>sniegšanai no“</w:t>
      </w:r>
      <w:r>
        <w:rPr>
          <w:rFonts w:ascii="Times New Roman" w:hAnsi="Times New Roman"/>
          <w:sz w:val="24"/>
        </w:rPr>
        <w:t xml:space="preserve"> distances vadības </w:t>
      </w:r>
      <w:r>
        <w:rPr>
          <w:rFonts w:ascii="Times New Roman" w:hAnsi="Times New Roman"/>
          <w:color w:val="000000"/>
          <w:sz w:val="24"/>
          <w:highlight w:val="cyan"/>
        </w:rPr>
        <w:t>torņa”</w:t>
      </w:r>
      <w:r>
        <w:rPr>
          <w:rFonts w:ascii="Times New Roman" w:hAnsi="Times New Roman"/>
          <w:sz w:val="24"/>
        </w:rPr>
        <w:t xml:space="preserve"> </w:t>
      </w:r>
      <w:r>
        <w:rPr>
          <w:rFonts w:ascii="Times New Roman" w:hAnsi="Times New Roman"/>
          <w:sz w:val="24"/>
          <w:highlight w:val="cyan"/>
        </w:rPr>
        <w:t xml:space="preserve">(kas noteikts </w:t>
      </w:r>
      <w:r>
        <w:rPr>
          <w:rFonts w:ascii="Times New Roman" w:hAnsi="Times New Roman"/>
          <w:i/>
          <w:iCs/>
          <w:sz w:val="24"/>
          <w:highlight w:val="cyan"/>
        </w:rPr>
        <w:t>EASA</w:t>
      </w:r>
      <w:r>
        <w:rPr>
          <w:rFonts w:ascii="Times New Roman" w:hAnsi="Times New Roman"/>
          <w:sz w:val="24"/>
          <w:highlight w:val="cyan"/>
        </w:rPr>
        <w:t xml:space="preserve"> dokumenta “Guidance Material on remote aerodrome air traffic services” 2. izdevumā),</w:t>
      </w:r>
      <w:r>
        <w:rPr>
          <w:rFonts w:ascii="Times New Roman" w:hAnsi="Times New Roman"/>
          <w:sz w:val="24"/>
        </w:rPr>
        <w:t xml:space="preserve"> paredzētajā kvalifikācijas paaugstināšanas apmācībā jāiekļauj iepazīstināšana ar fizisko lidlauka vidi un dažādām ieinteresētajām pusēm, </w:t>
      </w:r>
      <w:r>
        <w:rPr>
          <w:rFonts w:ascii="Times New Roman" w:hAnsi="Times New Roman"/>
          <w:sz w:val="24"/>
          <w:highlight w:val="cyan"/>
        </w:rPr>
        <w:t>piemēram</w:t>
      </w:r>
      <w:r>
        <w:rPr>
          <w:rFonts w:ascii="Times New Roman" w:hAnsi="Times New Roman"/>
          <w:sz w:val="24"/>
        </w:rPr>
        <w:t>, mācību apmeklējumā(-os).</w:t>
      </w:r>
    </w:p>
    <w:p w14:paraId="24570880" w14:textId="77777777" w:rsidR="000C6CFF" w:rsidRPr="00207FE0" w:rsidRDefault="000C6CFF" w:rsidP="00207FE0">
      <w:pPr>
        <w:pStyle w:val="Heading2"/>
        <w:spacing w:before="120"/>
        <w:jc w:val="both"/>
        <w:rPr>
          <w:rFonts w:ascii="Times New Roman" w:hAnsi="Times New Roman" w:cs="Times New Roman"/>
          <w:noProof/>
          <w:sz w:val="24"/>
          <w:szCs w:val="24"/>
        </w:rPr>
      </w:pPr>
      <w:bookmarkStart w:id="11" w:name="GM1_ATCO.D.085_Conversion_training"/>
      <w:bookmarkEnd w:id="11"/>
      <w:r>
        <w:rPr>
          <w:rFonts w:ascii="Times New Roman" w:hAnsi="Times New Roman"/>
          <w:sz w:val="24"/>
        </w:rPr>
        <w:t>GM1 par ATCO.D.085. punktu “Pārkvalifikācijas apmācība”</w:t>
      </w:r>
    </w:p>
    <w:p w14:paraId="39EDDE5B" w14:textId="77777777" w:rsidR="000C6CFF" w:rsidRPr="00207FE0" w:rsidRDefault="000C6CFF" w:rsidP="00207FE0">
      <w:pPr>
        <w:pStyle w:val="Heading3"/>
        <w:spacing w:before="120"/>
        <w:jc w:val="both"/>
        <w:rPr>
          <w:rFonts w:ascii="Times New Roman" w:hAnsi="Times New Roman" w:cs="Times New Roman"/>
          <w:noProof/>
          <w:color w:val="000000"/>
          <w:sz w:val="24"/>
          <w:szCs w:val="24"/>
        </w:rPr>
      </w:pPr>
      <w:bookmarkStart w:id="12" w:name="CONVERSION_TRAINING_FOR_AIR_TRAFFIC_CONT"/>
      <w:bookmarkEnd w:id="12"/>
      <w:r>
        <w:rPr>
          <w:rFonts w:ascii="Times New Roman" w:hAnsi="Times New Roman"/>
          <w:color w:val="000000"/>
          <w:sz w:val="24"/>
          <w:highlight w:val="cyan"/>
        </w:rPr>
        <w:t>PĀRKVALIFIKĀCIJAS APMĀCĪBA GAISA SATIKSMES VADĪBAS DISPEČERIEM, KAS ATTĀLINĀTI SNIEDZ LIDLAUKA GAISA SATIKSMES PAKALPOJUMUS</w:t>
      </w:r>
    </w:p>
    <w:p w14:paraId="75782A50" w14:textId="77777777" w:rsidR="000C6CFF" w:rsidRPr="00207FE0" w:rsidRDefault="000C6CFF" w:rsidP="00207FE0">
      <w:pPr>
        <w:spacing w:before="120"/>
        <w:ind w:left="23"/>
        <w:jc w:val="both"/>
        <w:rPr>
          <w:rFonts w:ascii="Times New Roman" w:hAnsi="Times New Roman" w:cs="Times New Roman"/>
          <w:strike/>
          <w:noProof/>
          <w:sz w:val="24"/>
          <w:szCs w:val="24"/>
        </w:rPr>
      </w:pPr>
      <w:r>
        <w:rPr>
          <w:rFonts w:ascii="Times New Roman" w:hAnsi="Times New Roman"/>
          <w:strike/>
          <w:sz w:val="24"/>
        </w:rPr>
        <w:t>APMĀCĪBA GAISA SATIKSMES VADĪBAS DISPEČERIEM, KAS SNIEDZ LIDLAUKA VADĪBAS PAKALPOJUMU NO DISTANCES VADĪBAS TORŅA</w:t>
      </w:r>
    </w:p>
    <w:p w14:paraId="1DFC366D" w14:textId="77777777" w:rsidR="000C6CFF" w:rsidRPr="00207FE0" w:rsidRDefault="000C6CFF" w:rsidP="00207FE0">
      <w:pPr>
        <w:pStyle w:val="BodyText"/>
        <w:spacing w:before="120"/>
        <w:ind w:right="159"/>
        <w:jc w:val="both"/>
        <w:rPr>
          <w:rFonts w:ascii="Times New Roman" w:hAnsi="Times New Roman" w:cs="Times New Roman"/>
          <w:noProof/>
          <w:sz w:val="24"/>
          <w:szCs w:val="24"/>
        </w:rPr>
      </w:pPr>
      <w:r>
        <w:rPr>
          <w:rFonts w:ascii="Times New Roman" w:hAnsi="Times New Roman"/>
          <w:color w:val="000000"/>
          <w:sz w:val="24"/>
          <w:highlight w:val="cyan"/>
        </w:rPr>
        <w:t>Ja notiek pāreja</w:t>
      </w:r>
      <w:r>
        <w:rPr>
          <w:rFonts w:ascii="Times New Roman" w:hAnsi="Times New Roman"/>
          <w:color w:val="000000"/>
          <w:sz w:val="24"/>
        </w:rPr>
        <w:t xml:space="preserve"> </w:t>
      </w:r>
      <w:r>
        <w:rPr>
          <w:rFonts w:ascii="Times New Roman" w:hAnsi="Times New Roman"/>
          <w:strike/>
          <w:color w:val="000000"/>
          <w:sz w:val="24"/>
        </w:rPr>
        <w:t xml:space="preserve">Pārejot </w:t>
      </w:r>
      <w:r>
        <w:rPr>
          <w:rFonts w:ascii="Times New Roman" w:hAnsi="Times New Roman"/>
          <w:color w:val="000000"/>
          <w:sz w:val="24"/>
        </w:rPr>
        <w:t xml:space="preserve">no </w:t>
      </w:r>
      <w:r>
        <w:rPr>
          <w:rFonts w:ascii="Times New Roman" w:hAnsi="Times New Roman"/>
          <w:color w:val="000000"/>
          <w:sz w:val="24"/>
          <w:highlight w:val="cyan"/>
        </w:rPr>
        <w:t>“</w:t>
      </w:r>
      <w:r>
        <w:rPr>
          <w:rFonts w:ascii="Times New Roman" w:hAnsi="Times New Roman"/>
          <w:color w:val="000000"/>
          <w:sz w:val="24"/>
        </w:rPr>
        <w:t xml:space="preserve">parastā </w:t>
      </w:r>
      <w:r>
        <w:rPr>
          <w:rFonts w:ascii="Times New Roman" w:hAnsi="Times New Roman"/>
          <w:color w:val="000000"/>
          <w:sz w:val="24"/>
          <w:highlight w:val="cyan"/>
        </w:rPr>
        <w:t xml:space="preserve">torņa” (kas noteikts </w:t>
      </w:r>
      <w:r>
        <w:rPr>
          <w:rFonts w:ascii="Times New Roman" w:hAnsi="Times New Roman"/>
          <w:i/>
          <w:iCs/>
          <w:color w:val="000000"/>
          <w:sz w:val="24"/>
          <w:highlight w:val="cyan"/>
        </w:rPr>
        <w:t>EASA</w:t>
      </w:r>
      <w:r>
        <w:rPr>
          <w:rFonts w:ascii="Times New Roman" w:hAnsi="Times New Roman"/>
          <w:color w:val="000000"/>
          <w:sz w:val="24"/>
          <w:highlight w:val="cyan"/>
        </w:rPr>
        <w:t xml:space="preserve"> dokumenta “Guidance Material on remote aerodrome air traffic services” 2. izdevumā)</w:t>
      </w:r>
      <w:r>
        <w:rPr>
          <w:rFonts w:ascii="Times New Roman" w:hAnsi="Times New Roman"/>
          <w:color w:val="000000"/>
          <w:sz w:val="24"/>
        </w:rPr>
        <w:t xml:space="preserve"> uz </w:t>
      </w:r>
      <w:r>
        <w:rPr>
          <w:rFonts w:ascii="Times New Roman" w:hAnsi="Times New Roman"/>
          <w:color w:val="000000"/>
          <w:sz w:val="24"/>
          <w:highlight w:val="cyan"/>
        </w:rPr>
        <w:t>“</w:t>
      </w:r>
      <w:r>
        <w:rPr>
          <w:rFonts w:ascii="Times New Roman" w:hAnsi="Times New Roman"/>
          <w:color w:val="000000"/>
          <w:sz w:val="24"/>
        </w:rPr>
        <w:t xml:space="preserve">distances vadības </w:t>
      </w:r>
      <w:r>
        <w:rPr>
          <w:rFonts w:ascii="Times New Roman" w:hAnsi="Times New Roman"/>
          <w:color w:val="000000"/>
          <w:sz w:val="24"/>
          <w:highlight w:val="cyan"/>
        </w:rPr>
        <w:t xml:space="preserve">torni” (kas noteikts </w:t>
      </w:r>
      <w:r>
        <w:rPr>
          <w:rFonts w:ascii="Times New Roman" w:hAnsi="Times New Roman"/>
          <w:i/>
          <w:iCs/>
          <w:color w:val="000000"/>
          <w:sz w:val="24"/>
          <w:highlight w:val="cyan"/>
        </w:rPr>
        <w:t>EASA</w:t>
      </w:r>
      <w:r>
        <w:rPr>
          <w:rFonts w:ascii="Times New Roman" w:hAnsi="Times New Roman"/>
          <w:color w:val="000000"/>
          <w:sz w:val="24"/>
          <w:highlight w:val="cyan"/>
        </w:rPr>
        <w:t xml:space="preserve"> dokumenta “Guidance Material on remote aerodrome air traffic services” 2. izdevumā)</w:t>
      </w:r>
      <w:r>
        <w:rPr>
          <w:rFonts w:ascii="Times New Roman" w:hAnsi="Times New Roman"/>
          <w:color w:val="000000"/>
          <w:sz w:val="24"/>
        </w:rPr>
        <w:t>, gaisa satiksmes vadības dispečeriem</w:t>
      </w:r>
      <w:r>
        <w:rPr>
          <w:rFonts w:ascii="Times New Roman" w:hAnsi="Times New Roman"/>
          <w:strike/>
          <w:color w:val="000000"/>
          <w:sz w:val="24"/>
        </w:rPr>
        <w:t>, kuri sniedz lidlauka vadības pakalpojumu no distances vadības torņa</w:t>
      </w:r>
      <w:r>
        <w:rPr>
          <w:rFonts w:ascii="Times New Roman" w:hAnsi="Times New Roman"/>
          <w:color w:val="000000"/>
          <w:sz w:val="24"/>
        </w:rPr>
        <w:t xml:space="preserve"> paredzētajā pārkvalifikācijas apmācībā jāietilpst </w:t>
      </w:r>
      <w:r>
        <w:rPr>
          <w:rFonts w:ascii="Times New Roman" w:hAnsi="Times New Roman"/>
          <w:color w:val="000000"/>
          <w:sz w:val="24"/>
          <w:highlight w:val="cyan"/>
        </w:rPr>
        <w:t xml:space="preserve">jautājumiem, kas </w:t>
      </w:r>
      <w:r>
        <w:rPr>
          <w:rFonts w:ascii="Times New Roman" w:hAnsi="Times New Roman"/>
          <w:color w:val="000000"/>
          <w:sz w:val="24"/>
          <w:highlight w:val="cyan"/>
        </w:rPr>
        <w:lastRenderedPageBreak/>
        <w:t xml:space="preserve">uzskaitīti </w:t>
      </w:r>
      <w:r>
        <w:rPr>
          <w:rFonts w:ascii="Times New Roman" w:hAnsi="Times New Roman"/>
          <w:strike/>
          <w:color w:val="000000"/>
          <w:sz w:val="24"/>
        </w:rPr>
        <w:t xml:space="preserve">mācību priekšmetiem, mācību priekšmetu mērķiem, tēmām un apakštēmām, kas noteikti </w:t>
      </w:r>
      <w:r>
        <w:rPr>
          <w:rFonts w:ascii="Times New Roman" w:hAnsi="Times New Roman"/>
          <w:color w:val="000000"/>
          <w:sz w:val="24"/>
          <w:highlight w:val="cyan"/>
        </w:rPr>
        <w:t>GM3 par</w:t>
      </w:r>
      <w:r>
        <w:rPr>
          <w:rFonts w:ascii="Times New Roman" w:hAnsi="Times New Roman"/>
          <w:color w:val="000000"/>
          <w:sz w:val="24"/>
        </w:rPr>
        <w:t xml:space="preserve"> </w:t>
      </w:r>
      <w:r>
        <w:rPr>
          <w:rFonts w:ascii="Times New Roman" w:hAnsi="Times New Roman"/>
          <w:strike/>
          <w:color w:val="000000"/>
          <w:sz w:val="24"/>
        </w:rPr>
        <w:t xml:space="preserve">GM4 </w:t>
      </w:r>
      <w:r>
        <w:rPr>
          <w:rFonts w:ascii="Times New Roman" w:hAnsi="Times New Roman"/>
          <w:color w:val="000000"/>
          <w:sz w:val="24"/>
        </w:rPr>
        <w:t>ATCO.D.060. punkta c) apakšpunktu</w:t>
      </w:r>
      <w:r>
        <w:rPr>
          <w:rFonts w:ascii="Times New Roman" w:hAnsi="Times New Roman"/>
          <w:color w:val="000000"/>
          <w:sz w:val="24"/>
          <w:highlight w:val="cyan"/>
        </w:rPr>
        <w:t>, un attiecīgā gadījumā jautājumiem, kas uzskaitīti GM4 par ATCO.D.060. punkta c) apakšpunktu</w:t>
      </w:r>
      <w:r>
        <w:rPr>
          <w:rFonts w:ascii="Times New Roman" w:hAnsi="Times New Roman"/>
          <w:color w:val="000000"/>
          <w:sz w:val="24"/>
        </w:rPr>
        <w:t>.</w:t>
      </w:r>
    </w:p>
    <w:p w14:paraId="6FC0B4B5" w14:textId="5236186B" w:rsidR="000C6CFF" w:rsidRDefault="000C6CFF" w:rsidP="00207FE0">
      <w:pPr>
        <w:pStyle w:val="BodyText"/>
        <w:spacing w:before="120"/>
        <w:ind w:right="158"/>
        <w:jc w:val="both"/>
        <w:rPr>
          <w:rFonts w:ascii="Times New Roman" w:hAnsi="Times New Roman" w:cs="Times New Roman"/>
          <w:noProof/>
          <w:color w:val="000000"/>
          <w:sz w:val="24"/>
          <w:szCs w:val="24"/>
        </w:rPr>
      </w:pPr>
      <w:r>
        <w:rPr>
          <w:rFonts w:ascii="Times New Roman" w:hAnsi="Times New Roman"/>
          <w:color w:val="000000"/>
          <w:sz w:val="24"/>
          <w:highlight w:val="cyan"/>
        </w:rPr>
        <w:t>Ja notiek pāreja</w:t>
      </w:r>
      <w:r>
        <w:rPr>
          <w:rFonts w:ascii="Times New Roman" w:hAnsi="Times New Roman"/>
          <w:color w:val="000000"/>
          <w:sz w:val="24"/>
        </w:rPr>
        <w:t xml:space="preserve"> </w:t>
      </w:r>
      <w:r>
        <w:rPr>
          <w:rFonts w:ascii="Times New Roman" w:hAnsi="Times New Roman"/>
          <w:strike/>
          <w:color w:val="000000"/>
          <w:sz w:val="24"/>
        </w:rPr>
        <w:t xml:space="preserve">Pārejot </w:t>
      </w:r>
      <w:r>
        <w:rPr>
          <w:rFonts w:ascii="Times New Roman" w:hAnsi="Times New Roman"/>
          <w:color w:val="000000"/>
          <w:sz w:val="24"/>
        </w:rPr>
        <w:t xml:space="preserve">no </w:t>
      </w:r>
      <w:r>
        <w:rPr>
          <w:rFonts w:ascii="Times New Roman" w:hAnsi="Times New Roman"/>
          <w:color w:val="000000"/>
          <w:sz w:val="24"/>
          <w:highlight w:val="cyan"/>
        </w:rPr>
        <w:t>“</w:t>
      </w:r>
      <w:r>
        <w:rPr>
          <w:rFonts w:ascii="Times New Roman" w:hAnsi="Times New Roman"/>
          <w:color w:val="000000"/>
          <w:sz w:val="24"/>
        </w:rPr>
        <w:t>distances vadības torņa</w:t>
      </w:r>
      <w:r>
        <w:rPr>
          <w:rFonts w:ascii="Times New Roman" w:hAnsi="Times New Roman"/>
          <w:color w:val="000000"/>
          <w:sz w:val="24"/>
          <w:highlight w:val="cyan"/>
        </w:rPr>
        <w:t>”</w:t>
      </w:r>
      <w:r>
        <w:rPr>
          <w:rFonts w:ascii="Times New Roman" w:hAnsi="Times New Roman"/>
          <w:color w:val="000000"/>
          <w:sz w:val="24"/>
        </w:rPr>
        <w:t xml:space="preserve"> uz </w:t>
      </w:r>
      <w:r>
        <w:rPr>
          <w:rFonts w:ascii="Times New Roman" w:hAnsi="Times New Roman"/>
          <w:color w:val="000000"/>
          <w:sz w:val="24"/>
          <w:highlight w:val="cyan"/>
        </w:rPr>
        <w:t>“</w:t>
      </w:r>
      <w:r>
        <w:rPr>
          <w:rFonts w:ascii="Times New Roman" w:hAnsi="Times New Roman"/>
          <w:color w:val="000000"/>
          <w:sz w:val="24"/>
        </w:rPr>
        <w:t>parasto torni</w:t>
      </w:r>
      <w:r>
        <w:rPr>
          <w:rFonts w:ascii="Times New Roman" w:hAnsi="Times New Roman"/>
          <w:color w:val="000000"/>
          <w:sz w:val="24"/>
          <w:highlight w:val="cyan"/>
        </w:rPr>
        <w:t>”</w:t>
      </w:r>
      <w:r>
        <w:rPr>
          <w:rFonts w:ascii="Times New Roman" w:hAnsi="Times New Roman"/>
          <w:color w:val="000000"/>
          <w:sz w:val="24"/>
        </w:rPr>
        <w:t xml:space="preserve">, mācību organizācijai attiecīgā gadījumā jāapsver iespējamās </w:t>
      </w:r>
      <w:r>
        <w:rPr>
          <w:rFonts w:ascii="Times New Roman" w:hAnsi="Times New Roman"/>
          <w:strike/>
          <w:color w:val="000000"/>
          <w:sz w:val="24"/>
        </w:rPr>
        <w:t xml:space="preserve">papildu </w:t>
      </w:r>
      <w:r>
        <w:rPr>
          <w:rFonts w:ascii="Times New Roman" w:hAnsi="Times New Roman"/>
          <w:color w:val="000000"/>
          <w:sz w:val="24"/>
        </w:rPr>
        <w:t>apmācības vajadzības, kuru nepieciešamību nosaka ekspluatācijas vides maiņa.</w:t>
      </w:r>
    </w:p>
    <w:p w14:paraId="25F80089" w14:textId="1CBB36CD" w:rsidR="007F60FB" w:rsidRPr="00207FE0" w:rsidRDefault="007F60FB" w:rsidP="007F60FB">
      <w:pPr>
        <w:pStyle w:val="BodyText"/>
        <w:spacing w:before="120"/>
        <w:ind w:right="158"/>
        <w:jc w:val="both"/>
        <w:rPr>
          <w:rFonts w:ascii="Times New Roman" w:hAnsi="Times New Roman" w:cs="Times New Roman"/>
          <w:noProof/>
          <w:sz w:val="24"/>
          <w:szCs w:val="24"/>
        </w:rPr>
      </w:pPr>
      <w:r>
        <w:rPr>
          <w:rFonts w:ascii="Times New Roman" w:hAnsi="Times New Roman"/>
          <w:sz w:val="24"/>
          <w:highlight w:val="cyan"/>
        </w:rPr>
        <w:t xml:space="preserve">Ja notiek pāreja no “atsevišķas darbības režīma” (kas noteikts </w:t>
      </w:r>
      <w:r>
        <w:rPr>
          <w:rFonts w:ascii="Times New Roman" w:hAnsi="Times New Roman"/>
          <w:i/>
          <w:iCs/>
          <w:sz w:val="24"/>
          <w:highlight w:val="cyan"/>
        </w:rPr>
        <w:t>EASA</w:t>
      </w:r>
      <w:r>
        <w:rPr>
          <w:rFonts w:ascii="Times New Roman" w:hAnsi="Times New Roman"/>
          <w:sz w:val="24"/>
          <w:highlight w:val="cyan"/>
        </w:rPr>
        <w:t xml:space="preserve"> dokumenta “Guidance Material on remote aerodrome air traffic services” 2. izdevumā) uz “multiplo darbības režīmu” (kas noteikts </w:t>
      </w:r>
      <w:r>
        <w:rPr>
          <w:rFonts w:ascii="Times New Roman" w:hAnsi="Times New Roman"/>
          <w:i/>
          <w:iCs/>
          <w:sz w:val="24"/>
          <w:highlight w:val="cyan"/>
        </w:rPr>
        <w:t>EASA</w:t>
      </w:r>
      <w:r>
        <w:rPr>
          <w:rFonts w:ascii="Times New Roman" w:hAnsi="Times New Roman"/>
          <w:sz w:val="24"/>
          <w:highlight w:val="cyan"/>
        </w:rPr>
        <w:t xml:space="preserve"> dokumenta “Guidance Material on remote aerodrome air traffic services” 2. izdevumā), gaisa satiksmes vadības dispečeru pārkvalifikācijas apmācībā jāiekļauj vismaz jautājumi, kas minēti GM4 par ATCO.D.060. punkta c) apakšpunktu.</w:t>
      </w:r>
    </w:p>
    <w:p w14:paraId="4A0E775E" w14:textId="750714AF" w:rsidR="000C6CFF" w:rsidRPr="00207FE0" w:rsidRDefault="000C6CFF" w:rsidP="00207FE0">
      <w:pPr>
        <w:pStyle w:val="BodyText"/>
        <w:spacing w:before="120"/>
        <w:jc w:val="both"/>
        <w:rPr>
          <w:rFonts w:ascii="Times New Roman" w:hAnsi="Times New Roman" w:cs="Times New Roman"/>
          <w:noProof/>
          <w:color w:val="000000"/>
          <w:sz w:val="24"/>
          <w:szCs w:val="24"/>
        </w:rPr>
      </w:pPr>
    </w:p>
    <w:sectPr w:rsidR="000C6CFF" w:rsidRPr="00207FE0" w:rsidSect="00C62957">
      <w:headerReference w:type="default" r:id="rId11"/>
      <w:footerReference w:type="default" r:id="rId12"/>
      <w:headerReference w:type="first" r:id="rId13"/>
      <w:footerReference w:type="first" r:id="rId14"/>
      <w:pgSz w:w="11910" w:h="16840"/>
      <w:pgMar w:top="1361" w:right="1276" w:bottom="561" w:left="1418"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BF647" w14:textId="77777777" w:rsidR="00837B2E" w:rsidRPr="000C6CFF" w:rsidRDefault="00837B2E">
      <w:pPr>
        <w:rPr>
          <w:noProof/>
        </w:rPr>
      </w:pPr>
      <w:r w:rsidRPr="000C6CFF">
        <w:rPr>
          <w:noProof/>
        </w:rPr>
        <w:separator/>
      </w:r>
    </w:p>
  </w:endnote>
  <w:endnote w:type="continuationSeparator" w:id="0">
    <w:p w14:paraId="5F975699" w14:textId="77777777" w:rsidR="00837B2E" w:rsidRPr="000C6CFF" w:rsidRDefault="00837B2E">
      <w:pPr>
        <w:rPr>
          <w:noProof/>
        </w:rPr>
      </w:pPr>
      <w:r w:rsidRPr="000C6CF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DD291" w14:textId="77777777" w:rsidR="00E202EA" w:rsidRPr="00864FDC" w:rsidRDefault="00E202EA" w:rsidP="00E202EA">
    <w:pPr>
      <w:pStyle w:val="Header"/>
      <w:tabs>
        <w:tab w:val="left" w:pos="9072"/>
      </w:tabs>
      <w:rPr>
        <w:rStyle w:val="PageNumber"/>
        <w:rFonts w:ascii="Times New Roman" w:hAnsi="Times New Roman" w:cs="Times New Roman"/>
        <w:sz w:val="20"/>
        <w:szCs w:val="18"/>
      </w:rPr>
    </w:pPr>
  </w:p>
  <w:p w14:paraId="0CE3E509" w14:textId="77777777" w:rsidR="00E202EA" w:rsidRPr="00864FDC" w:rsidRDefault="00E202EA" w:rsidP="00E202EA">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1DD65460" w14:textId="77777777" w:rsidR="00E202EA" w:rsidRPr="00864FDC" w:rsidRDefault="00E202EA" w:rsidP="00E202EA">
    <w:pPr>
      <w:pStyle w:val="Header"/>
      <w:tabs>
        <w:tab w:val="right" w:pos="9072"/>
      </w:tabs>
      <w:rPr>
        <w:rStyle w:val="PageNumber"/>
        <w:rFonts w:ascii="Times New Roman" w:hAnsi="Times New Roman" w:cs="Times New Roman"/>
        <w:sz w:val="20"/>
        <w:szCs w:val="18"/>
      </w:rPr>
    </w:pPr>
  </w:p>
  <w:p w14:paraId="667A498C" w14:textId="1DBB9B40" w:rsidR="00E92F0A" w:rsidRPr="00E202EA" w:rsidRDefault="00E202EA" w:rsidP="00E202EA">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B1CA" w14:textId="77777777" w:rsidR="00C62957" w:rsidRPr="00864FDC" w:rsidRDefault="00C62957" w:rsidP="00C62957">
    <w:pPr>
      <w:pStyle w:val="Header"/>
      <w:tabs>
        <w:tab w:val="left" w:pos="9072"/>
      </w:tabs>
      <w:rPr>
        <w:rStyle w:val="PageNumber"/>
        <w:rFonts w:ascii="Times New Roman" w:hAnsi="Times New Roman" w:cs="Times New Roman"/>
        <w:sz w:val="20"/>
        <w:szCs w:val="18"/>
      </w:rPr>
    </w:pPr>
    <w:bookmarkStart w:id="31" w:name="_Hlk496261764"/>
    <w:bookmarkStart w:id="32" w:name="_Hlk496261765"/>
    <w:bookmarkStart w:id="33" w:name="_Hlk496261766"/>
    <w:bookmarkStart w:id="34" w:name="_Hlk30491075"/>
    <w:bookmarkStart w:id="35" w:name="_Hlk30491076"/>
  </w:p>
  <w:p w14:paraId="6F7673F0" w14:textId="77777777" w:rsidR="00C62957" w:rsidRPr="00864FDC" w:rsidRDefault="00C62957" w:rsidP="00C62957">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2E4AAB0F" w14:textId="77777777" w:rsidR="00C62957" w:rsidRPr="00864FDC" w:rsidRDefault="00C62957" w:rsidP="00C62957">
    <w:pPr>
      <w:pStyle w:val="Header"/>
      <w:tabs>
        <w:tab w:val="left" w:pos="9072"/>
      </w:tabs>
      <w:rPr>
        <w:rStyle w:val="PageNumber"/>
        <w:rFonts w:ascii="Times New Roman" w:hAnsi="Times New Roman" w:cs="Times New Roman"/>
        <w:sz w:val="20"/>
        <w:szCs w:val="18"/>
      </w:rPr>
    </w:pPr>
  </w:p>
  <w:p w14:paraId="6BB408E4" w14:textId="42AE7CAE" w:rsidR="000C6CFF" w:rsidRPr="00C62957" w:rsidRDefault="00C62957">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31"/>
    <w:bookmarkEnd w:id="32"/>
    <w:bookmarkEnd w:id="33"/>
    <w:r w:rsidRPr="00864FDC">
      <w:rPr>
        <w:rFonts w:ascii="Times New Roman" w:hAnsi="Times New Roman" w:cs="Times New Roman"/>
        <w:noProof/>
        <w:sz w:val="20"/>
        <w:szCs w:val="18"/>
      </w:rPr>
      <w:t>2</w:t>
    </w:r>
    <w:bookmarkEnd w:id="34"/>
    <w:bookmarkEnd w:id="35"/>
    <w:r>
      <w:rPr>
        <w:rFonts w:ascii="Times New Roman" w:hAnsi="Times New Roman" w:cs="Times New Roman"/>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E3E71" w14:textId="77777777" w:rsidR="00837B2E" w:rsidRPr="000C6CFF" w:rsidRDefault="00837B2E">
      <w:pPr>
        <w:rPr>
          <w:noProof/>
        </w:rPr>
      </w:pPr>
      <w:r w:rsidRPr="000C6CFF">
        <w:rPr>
          <w:noProof/>
        </w:rPr>
        <w:separator/>
      </w:r>
    </w:p>
  </w:footnote>
  <w:footnote w:type="continuationSeparator" w:id="0">
    <w:p w14:paraId="36FB4828" w14:textId="77777777" w:rsidR="00837B2E" w:rsidRPr="000C6CFF" w:rsidRDefault="00837B2E">
      <w:pPr>
        <w:rPr>
          <w:noProof/>
        </w:rPr>
      </w:pPr>
      <w:r w:rsidRPr="000C6CFF">
        <w:rPr>
          <w:noProof/>
        </w:rPr>
        <w:continuationSeparator/>
      </w:r>
    </w:p>
  </w:footnote>
  <w:footnote w:id="1">
    <w:p w14:paraId="515D8B7E" w14:textId="30EDFF27" w:rsidR="00297AD1" w:rsidRPr="00297AD1" w:rsidRDefault="00297AD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Skat. </w:t>
      </w:r>
      <w:r>
        <w:rPr>
          <w:rFonts w:ascii="Times New Roman" w:hAnsi="Times New Roman"/>
          <w:i/>
          <w:iCs/>
        </w:rPr>
        <w:t>ED</w:t>
      </w:r>
      <w:r>
        <w:rPr>
          <w:rFonts w:ascii="Times New Roman" w:hAnsi="Times New Roman"/>
        </w:rPr>
        <w:t xml:space="preserve"> Lēmuma 2019/004/R I pielikumu.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D8E9" w14:textId="77777777" w:rsidR="007D5EDA" w:rsidRPr="00AA4EB4" w:rsidRDefault="007D5EDA" w:rsidP="007D5EDA">
    <w:pPr>
      <w:pStyle w:val="Header"/>
      <w:tabs>
        <w:tab w:val="clear" w:pos="4513"/>
        <w:tab w:val="clear" w:pos="9026"/>
        <w:tab w:val="right" w:leader="underscore" w:pos="9072"/>
      </w:tabs>
      <w:rPr>
        <w:rStyle w:val="PageNumber"/>
        <w:rFonts w:ascii="Times New Roman" w:eastAsia="Arial" w:hAnsi="Times New Roman" w:cs="Times New Roman"/>
        <w:sz w:val="20"/>
        <w:szCs w:val="20"/>
      </w:rPr>
    </w:pPr>
    <w:bookmarkStart w:id="13" w:name="_Hlk496261784"/>
    <w:bookmarkStart w:id="14" w:name="_Hlk496261785"/>
    <w:bookmarkStart w:id="15" w:name="_Hlk496261786"/>
    <w:bookmarkStart w:id="16" w:name="_Hlk502757728"/>
    <w:bookmarkStart w:id="17" w:name="_Hlk502757729"/>
    <w:bookmarkStart w:id="18" w:name="_Hlk502757738"/>
    <w:bookmarkStart w:id="19" w:name="_Hlk502757739"/>
    <w:bookmarkStart w:id="20" w:name="_Hlk30491084"/>
    <w:bookmarkStart w:id="21" w:name="_Hlk30491085"/>
    <w:bookmarkStart w:id="22" w:name="_Hlk63344778"/>
    <w:bookmarkStart w:id="23" w:name="_Hlk63344779"/>
    <w:bookmarkStart w:id="24" w:name="_Hlk63344780"/>
    <w:bookmarkStart w:id="25" w:name="_Hlk63344781"/>
    <w:r>
      <w:rPr>
        <w:rStyle w:val="PageNumber"/>
        <w:rFonts w:ascii="Times New Roman" w:hAnsi="Times New Roman" w:cs="Times New Roman"/>
        <w:sz w:val="20"/>
        <w:szCs w:val="20"/>
      </w:rPr>
      <w:tab/>
    </w:r>
  </w:p>
  <w:bookmarkEnd w:id="13"/>
  <w:bookmarkEnd w:id="14"/>
  <w:bookmarkEnd w:id="15"/>
  <w:bookmarkEnd w:id="16"/>
  <w:bookmarkEnd w:id="17"/>
  <w:bookmarkEnd w:id="18"/>
  <w:bookmarkEnd w:id="19"/>
  <w:bookmarkEnd w:id="20"/>
  <w:bookmarkEnd w:id="21"/>
  <w:bookmarkEnd w:id="22"/>
  <w:bookmarkEnd w:id="23"/>
  <w:bookmarkEnd w:id="24"/>
  <w:bookmarkEnd w:id="25"/>
  <w:p w14:paraId="667A498B" w14:textId="373EE700" w:rsidR="00E92F0A" w:rsidRDefault="00E92F0A">
    <w:pPr>
      <w:pStyle w:val="BodyText"/>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457B3" w14:textId="77777777" w:rsidR="009C7DBD" w:rsidRPr="00864FDC" w:rsidRDefault="009C7DBD" w:rsidP="009C7DBD">
    <w:pPr>
      <w:pBdr>
        <w:bottom w:val="single" w:sz="12" w:space="5" w:color="auto"/>
      </w:pBdr>
      <w:rPr>
        <w:rFonts w:ascii="Times New Roman" w:hAnsi="Times New Roman" w:cs="Times New Roman"/>
        <w:spacing w:val="-2"/>
        <w:sz w:val="20"/>
        <w:szCs w:val="20"/>
      </w:rPr>
    </w:pPr>
    <w:bookmarkStart w:id="26" w:name="_Hlk496261745"/>
    <w:bookmarkStart w:id="27" w:name="_Hlk496261746"/>
    <w:bookmarkStart w:id="28" w:name="_Hlk496261747"/>
    <w:bookmarkStart w:id="29" w:name="_Hlk30491063"/>
    <w:bookmarkStart w:id="30" w:name="_Hlk30491064"/>
  </w:p>
  <w:bookmarkEnd w:id="26"/>
  <w:bookmarkEnd w:id="27"/>
  <w:bookmarkEnd w:id="28"/>
  <w:bookmarkEnd w:id="29"/>
  <w:bookmarkEnd w:id="30"/>
  <w:p w14:paraId="16860990" w14:textId="77777777" w:rsidR="000C6CFF" w:rsidRDefault="000C6C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4A0903"/>
    <w:multiLevelType w:val="hybridMultilevel"/>
    <w:tmpl w:val="0F2C4E50"/>
    <w:lvl w:ilvl="0" w:tplc="AF2E0F70">
      <w:numFmt w:val="bullet"/>
      <w:lvlText w:val="—"/>
      <w:lvlJc w:val="left"/>
      <w:pPr>
        <w:ind w:left="589" w:hanging="567"/>
      </w:pPr>
      <w:rPr>
        <w:rFonts w:ascii="Calibri" w:eastAsia="Calibri" w:hAnsi="Calibri" w:cs="Calibri" w:hint="default"/>
        <w:spacing w:val="0"/>
        <w:w w:val="100"/>
        <w:lang w:val="en-US" w:eastAsia="en-US" w:bidi="ar-SA"/>
      </w:rPr>
    </w:lvl>
    <w:lvl w:ilvl="1" w:tplc="961C3D36">
      <w:numFmt w:val="bullet"/>
      <w:lvlText w:val=""/>
      <w:lvlJc w:val="left"/>
      <w:pPr>
        <w:ind w:left="1156" w:hanging="567"/>
      </w:pPr>
      <w:rPr>
        <w:rFonts w:ascii="Symbol" w:eastAsia="Symbol" w:hAnsi="Symbol" w:cs="Symbol" w:hint="default"/>
        <w:spacing w:val="0"/>
        <w:w w:val="100"/>
        <w:lang w:val="en-US" w:eastAsia="en-US" w:bidi="ar-SA"/>
      </w:rPr>
    </w:lvl>
    <w:lvl w:ilvl="2" w:tplc="C3CE4276">
      <w:numFmt w:val="bullet"/>
      <w:lvlText w:val="o"/>
      <w:lvlJc w:val="left"/>
      <w:pPr>
        <w:ind w:left="1725" w:hanging="567"/>
      </w:pPr>
      <w:rPr>
        <w:rFonts w:ascii="Courier New" w:eastAsia="Courier New" w:hAnsi="Courier New" w:cs="Courier New" w:hint="default"/>
        <w:b w:val="0"/>
        <w:bCs w:val="0"/>
        <w:i w:val="0"/>
        <w:iCs w:val="0"/>
        <w:spacing w:val="0"/>
        <w:w w:val="100"/>
        <w:sz w:val="22"/>
        <w:szCs w:val="22"/>
        <w:shd w:val="clear" w:color="auto" w:fill="00FFFF"/>
        <w:lang w:val="en-US" w:eastAsia="en-US" w:bidi="ar-SA"/>
      </w:rPr>
    </w:lvl>
    <w:lvl w:ilvl="3" w:tplc="06EA83C4">
      <w:numFmt w:val="bullet"/>
      <w:lvlText w:val=""/>
      <w:lvlJc w:val="left"/>
      <w:pPr>
        <w:ind w:left="2291" w:hanging="567"/>
      </w:pPr>
      <w:rPr>
        <w:rFonts w:ascii="Wingdings" w:eastAsia="Wingdings" w:hAnsi="Wingdings" w:cs="Wingdings" w:hint="default"/>
        <w:b w:val="0"/>
        <w:bCs w:val="0"/>
        <w:i w:val="0"/>
        <w:iCs w:val="0"/>
        <w:spacing w:val="0"/>
        <w:w w:val="100"/>
        <w:sz w:val="22"/>
        <w:szCs w:val="22"/>
        <w:shd w:val="clear" w:color="auto" w:fill="00FFFF"/>
        <w:lang w:val="en-US" w:eastAsia="en-US" w:bidi="ar-SA"/>
      </w:rPr>
    </w:lvl>
    <w:lvl w:ilvl="4" w:tplc="8DA8EF06">
      <w:numFmt w:val="bullet"/>
      <w:lvlText w:val="•"/>
      <w:lvlJc w:val="left"/>
      <w:pPr>
        <w:ind w:left="3287" w:hanging="567"/>
      </w:pPr>
      <w:rPr>
        <w:rFonts w:hint="default"/>
        <w:lang w:val="en-US" w:eastAsia="en-US" w:bidi="ar-SA"/>
      </w:rPr>
    </w:lvl>
    <w:lvl w:ilvl="5" w:tplc="7EC6F0E0">
      <w:numFmt w:val="bullet"/>
      <w:lvlText w:val="•"/>
      <w:lvlJc w:val="left"/>
      <w:pPr>
        <w:ind w:left="4275" w:hanging="567"/>
      </w:pPr>
      <w:rPr>
        <w:rFonts w:hint="default"/>
        <w:lang w:val="en-US" w:eastAsia="en-US" w:bidi="ar-SA"/>
      </w:rPr>
    </w:lvl>
    <w:lvl w:ilvl="6" w:tplc="4D481FCA">
      <w:numFmt w:val="bullet"/>
      <w:lvlText w:val="•"/>
      <w:lvlJc w:val="left"/>
      <w:pPr>
        <w:ind w:left="5263" w:hanging="567"/>
      </w:pPr>
      <w:rPr>
        <w:rFonts w:hint="default"/>
        <w:lang w:val="en-US" w:eastAsia="en-US" w:bidi="ar-SA"/>
      </w:rPr>
    </w:lvl>
    <w:lvl w:ilvl="7" w:tplc="F92C9DE4">
      <w:numFmt w:val="bullet"/>
      <w:lvlText w:val="•"/>
      <w:lvlJc w:val="left"/>
      <w:pPr>
        <w:ind w:left="6251" w:hanging="567"/>
      </w:pPr>
      <w:rPr>
        <w:rFonts w:hint="default"/>
        <w:lang w:val="en-US" w:eastAsia="en-US" w:bidi="ar-SA"/>
      </w:rPr>
    </w:lvl>
    <w:lvl w:ilvl="8" w:tplc="B80C1C9C">
      <w:numFmt w:val="bullet"/>
      <w:lvlText w:val="•"/>
      <w:lvlJc w:val="left"/>
      <w:pPr>
        <w:ind w:left="7238" w:hanging="567"/>
      </w:pPr>
      <w:rPr>
        <w:rFonts w:hint="default"/>
        <w:lang w:val="en-US" w:eastAsia="en-US" w:bidi="ar-SA"/>
      </w:rPr>
    </w:lvl>
  </w:abstractNum>
  <w:num w:numId="1" w16cid:durableId="1626885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92F0A"/>
    <w:rsid w:val="00095BE9"/>
    <w:rsid w:val="000C6CFF"/>
    <w:rsid w:val="00115CC7"/>
    <w:rsid w:val="00207FE0"/>
    <w:rsid w:val="00297AD1"/>
    <w:rsid w:val="003778C1"/>
    <w:rsid w:val="003907B7"/>
    <w:rsid w:val="00460A5A"/>
    <w:rsid w:val="00610A7A"/>
    <w:rsid w:val="006B1BA0"/>
    <w:rsid w:val="00727EAD"/>
    <w:rsid w:val="00737903"/>
    <w:rsid w:val="007D5EDA"/>
    <w:rsid w:val="007F60FB"/>
    <w:rsid w:val="00837B2E"/>
    <w:rsid w:val="009C7DBD"/>
    <w:rsid w:val="00AC7DEE"/>
    <w:rsid w:val="00B260AB"/>
    <w:rsid w:val="00BC5441"/>
    <w:rsid w:val="00C13AB8"/>
    <w:rsid w:val="00C25BB3"/>
    <w:rsid w:val="00C62957"/>
    <w:rsid w:val="00E202EA"/>
    <w:rsid w:val="00E63372"/>
    <w:rsid w:val="00E92F0A"/>
    <w:rsid w:val="00FC08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A4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3"/>
      <w:outlineLvl w:val="0"/>
    </w:pPr>
    <w:rPr>
      <w:b/>
      <w:bCs/>
    </w:rPr>
  </w:style>
  <w:style w:type="paragraph" w:styleId="Heading2">
    <w:name w:val="heading 2"/>
    <w:basedOn w:val="Normal"/>
    <w:uiPriority w:val="9"/>
    <w:unhideWhenUsed/>
    <w:qFormat/>
    <w:pPr>
      <w:ind w:left="23"/>
      <w:outlineLvl w:val="1"/>
    </w:pPr>
    <w:rPr>
      <w:b/>
      <w:bCs/>
    </w:rPr>
  </w:style>
  <w:style w:type="paragraph" w:styleId="Heading3">
    <w:name w:val="heading 3"/>
    <w:basedOn w:val="Normal"/>
    <w:uiPriority w:val="9"/>
    <w:unhideWhenUsed/>
    <w:qFormat/>
    <w:pPr>
      <w:ind w:left="23"/>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pPr>
  </w:style>
  <w:style w:type="paragraph" w:styleId="ListParagraph">
    <w:name w:val="List Paragraph"/>
    <w:basedOn w:val="Normal"/>
    <w:uiPriority w:val="1"/>
    <w:qFormat/>
    <w:pPr>
      <w:spacing w:before="161"/>
      <w:ind w:left="1156" w:hanging="567"/>
    </w:pPr>
  </w:style>
  <w:style w:type="paragraph" w:customStyle="1" w:styleId="TableParagraph">
    <w:name w:val="Table Paragraph"/>
    <w:basedOn w:val="Normal"/>
    <w:uiPriority w:val="1"/>
    <w:qFormat/>
  </w:style>
  <w:style w:type="paragraph" w:styleId="Header">
    <w:name w:val="header"/>
    <w:basedOn w:val="Normal"/>
    <w:link w:val="HeaderChar"/>
    <w:unhideWhenUsed/>
    <w:rsid w:val="000C6CFF"/>
    <w:pPr>
      <w:tabs>
        <w:tab w:val="center" w:pos="4513"/>
        <w:tab w:val="right" w:pos="9026"/>
      </w:tabs>
    </w:pPr>
  </w:style>
  <w:style w:type="character" w:customStyle="1" w:styleId="HeaderChar">
    <w:name w:val="Header Char"/>
    <w:basedOn w:val="DefaultParagraphFont"/>
    <w:link w:val="Header"/>
    <w:uiPriority w:val="99"/>
    <w:rsid w:val="000C6CFF"/>
    <w:rPr>
      <w:rFonts w:ascii="Calibri" w:eastAsia="Calibri" w:hAnsi="Calibri" w:cs="Calibri"/>
    </w:rPr>
  </w:style>
  <w:style w:type="paragraph" w:styleId="Footer">
    <w:name w:val="footer"/>
    <w:basedOn w:val="Normal"/>
    <w:link w:val="FooterChar"/>
    <w:unhideWhenUsed/>
    <w:rsid w:val="000C6CFF"/>
    <w:pPr>
      <w:tabs>
        <w:tab w:val="center" w:pos="4513"/>
        <w:tab w:val="right" w:pos="9026"/>
      </w:tabs>
    </w:pPr>
  </w:style>
  <w:style w:type="character" w:customStyle="1" w:styleId="FooterChar">
    <w:name w:val="Footer Char"/>
    <w:basedOn w:val="DefaultParagraphFont"/>
    <w:link w:val="Footer"/>
    <w:uiPriority w:val="99"/>
    <w:rsid w:val="000C6CFF"/>
    <w:rPr>
      <w:rFonts w:ascii="Calibri" w:eastAsia="Calibri" w:hAnsi="Calibri" w:cs="Calibri"/>
    </w:rPr>
  </w:style>
  <w:style w:type="paragraph" w:styleId="FootnoteText">
    <w:name w:val="footnote text"/>
    <w:basedOn w:val="Normal"/>
    <w:link w:val="FootnoteTextChar"/>
    <w:uiPriority w:val="99"/>
    <w:semiHidden/>
    <w:unhideWhenUsed/>
    <w:rsid w:val="00297AD1"/>
    <w:rPr>
      <w:sz w:val="20"/>
      <w:szCs w:val="20"/>
    </w:rPr>
  </w:style>
  <w:style w:type="character" w:customStyle="1" w:styleId="FootnoteTextChar">
    <w:name w:val="Footnote Text Char"/>
    <w:basedOn w:val="DefaultParagraphFont"/>
    <w:link w:val="FootnoteText"/>
    <w:uiPriority w:val="99"/>
    <w:semiHidden/>
    <w:rsid w:val="00297AD1"/>
    <w:rPr>
      <w:rFonts w:ascii="Calibri" w:eastAsia="Calibri" w:hAnsi="Calibri" w:cs="Calibri"/>
      <w:sz w:val="20"/>
      <w:szCs w:val="20"/>
    </w:rPr>
  </w:style>
  <w:style w:type="character" w:styleId="FootnoteReference">
    <w:name w:val="footnote reference"/>
    <w:basedOn w:val="DefaultParagraphFont"/>
    <w:uiPriority w:val="99"/>
    <w:semiHidden/>
    <w:unhideWhenUsed/>
    <w:rsid w:val="00297AD1"/>
    <w:rPr>
      <w:vertAlign w:val="superscript"/>
    </w:rPr>
  </w:style>
  <w:style w:type="character" w:styleId="PageNumber">
    <w:name w:val="page number"/>
    <w:basedOn w:val="DefaultParagraphFont"/>
    <w:semiHidden/>
    <w:rsid w:val="00C62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5" ma:contentTypeDescription="Create a new document." ma:contentTypeScope="" ma:versionID="130ea73f67fe6bb7ef79f5958eb3f3c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17e55fa473a3bd9307e576bd93bc0dd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F50D58-AB2D-4EB3-AF57-1C468BBC7711}">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9F63BA81-84E8-4FD9-98D5-49948A662547}">
  <ds:schemaRefs>
    <ds:schemaRef ds:uri="http://schemas.microsoft.com/sharepoint/v3/contenttype/forms"/>
  </ds:schemaRefs>
</ds:datastoreItem>
</file>

<file path=customXml/itemProps3.xml><?xml version="1.0" encoding="utf-8"?>
<ds:datastoreItem xmlns:ds="http://schemas.openxmlformats.org/officeDocument/2006/customXml" ds:itemID="{750B5CF5-81F3-4106-9E2E-92E9EC827C89}">
  <ds:schemaRefs>
    <ds:schemaRef ds:uri="http://schemas.openxmlformats.org/officeDocument/2006/bibliography"/>
  </ds:schemaRefs>
</ds:datastoreItem>
</file>

<file path=customXml/itemProps4.xml><?xml version="1.0" encoding="utf-8"?>
<ds:datastoreItem xmlns:ds="http://schemas.openxmlformats.org/officeDocument/2006/customXml" ds:itemID="{39383972-E804-49BC-8BF8-375018083A79}"/>
</file>

<file path=docProps/app.xml><?xml version="1.0" encoding="utf-8"?>
<Properties xmlns="http://schemas.openxmlformats.org/officeDocument/2006/extended-properties" xmlns:vt="http://schemas.openxmlformats.org/officeDocument/2006/docPropsVTypes">
  <Template>Normal</Template>
  <TotalTime>0</TotalTime>
  <Pages>6</Pages>
  <Words>1901</Words>
  <Characters>10842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2026-02-16T07:54:00Z</dcterms:created>
  <dcterms:modified xsi:type="dcterms:W3CDTF">2026-05-20T07:02:00Z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