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9A168" w14:textId="77777777" w:rsidR="00CF60EC" w:rsidRPr="00A62F21" w:rsidRDefault="00CF60EC" w:rsidP="00CF60EC">
      <w:pPr>
        <w:widowControl w:val="0"/>
        <w:spacing w:after="0" w:line="240" w:lineRule="auto"/>
        <w:jc w:val="both"/>
        <w:rPr>
          <w:rFonts w:ascii="Times New Roman" w:hAnsi="Times New Roman" w:cs="Times New Roman"/>
          <w:noProof/>
          <w:sz w:val="20"/>
          <w:lang w:val="en-US"/>
        </w:rPr>
      </w:pPr>
      <w:r w:rsidRPr="00A62F21">
        <w:rPr>
          <w:rFonts w:ascii="Times New Roman" w:hAnsi="Times New Roman" w:cs="Times New Roman"/>
          <w:noProof/>
          <w:sz w:val="20"/>
          <w:lang w:val="en-US"/>
        </w:rPr>
        <w:t>Text consolidated by Valsts valodas centrs (State Language Centre) with amending regulations of:</w:t>
      </w:r>
    </w:p>
    <w:p w14:paraId="7481BE16" w14:textId="525ED9DD" w:rsidR="00CF60EC" w:rsidRPr="00A62F21" w:rsidRDefault="00CF60EC" w:rsidP="00CF60EC">
      <w:pPr>
        <w:pStyle w:val="BlockText"/>
        <w:ind w:left="0" w:right="26"/>
        <w:jc w:val="center"/>
        <w:rPr>
          <w:noProof/>
          <w:szCs w:val="24"/>
          <w:lang w:val="en-US"/>
        </w:rPr>
      </w:pPr>
      <w:r w:rsidRPr="00A62F21">
        <w:rPr>
          <w:noProof/>
          <w:szCs w:val="24"/>
          <w:lang w:val="en-US"/>
        </w:rPr>
        <w:t>2</w:t>
      </w:r>
      <w:r w:rsidR="003B2476">
        <w:rPr>
          <w:noProof/>
          <w:szCs w:val="24"/>
          <w:lang w:val="en-US"/>
        </w:rPr>
        <w:t>9</w:t>
      </w:r>
      <w:r w:rsidRPr="00A62F21">
        <w:rPr>
          <w:noProof/>
          <w:szCs w:val="24"/>
          <w:lang w:val="en-US"/>
        </w:rPr>
        <w:t> </w:t>
      </w:r>
      <w:r w:rsidR="003B2476">
        <w:rPr>
          <w:noProof/>
          <w:szCs w:val="24"/>
          <w:lang w:val="en-US"/>
        </w:rPr>
        <w:t>April</w:t>
      </w:r>
      <w:r w:rsidRPr="00A62F21">
        <w:rPr>
          <w:noProof/>
          <w:szCs w:val="24"/>
          <w:lang w:val="en-US"/>
        </w:rPr>
        <w:t> 202</w:t>
      </w:r>
      <w:r w:rsidR="003B2476">
        <w:rPr>
          <w:noProof/>
          <w:szCs w:val="24"/>
          <w:lang w:val="en-US"/>
        </w:rPr>
        <w:t>5</w:t>
      </w:r>
      <w:r w:rsidRPr="00A62F21">
        <w:rPr>
          <w:noProof/>
          <w:szCs w:val="24"/>
          <w:lang w:val="en-US"/>
        </w:rPr>
        <w:t xml:space="preserve"> [shall come into force on </w:t>
      </w:r>
      <w:r w:rsidR="003B2476">
        <w:rPr>
          <w:noProof/>
          <w:szCs w:val="24"/>
          <w:lang w:val="en-US"/>
        </w:rPr>
        <w:t>1</w:t>
      </w:r>
      <w:r w:rsidRPr="00A62F21">
        <w:rPr>
          <w:noProof/>
          <w:szCs w:val="24"/>
          <w:lang w:val="en-US"/>
        </w:rPr>
        <w:t> </w:t>
      </w:r>
      <w:r w:rsidR="003B2476">
        <w:rPr>
          <w:noProof/>
          <w:szCs w:val="24"/>
          <w:lang w:val="en-US"/>
        </w:rPr>
        <w:t>May</w:t>
      </w:r>
      <w:r w:rsidRPr="00A62F21">
        <w:rPr>
          <w:noProof/>
          <w:szCs w:val="24"/>
          <w:lang w:val="en-US"/>
        </w:rPr>
        <w:t> 202</w:t>
      </w:r>
      <w:r w:rsidR="003B2476">
        <w:rPr>
          <w:noProof/>
          <w:szCs w:val="24"/>
          <w:lang w:val="en-US"/>
        </w:rPr>
        <w:t>5</w:t>
      </w:r>
      <w:r w:rsidRPr="00A62F21">
        <w:rPr>
          <w:noProof/>
          <w:szCs w:val="24"/>
          <w:lang w:val="en-US"/>
        </w:rPr>
        <w:t>].</w:t>
      </w:r>
    </w:p>
    <w:p w14:paraId="306651BF" w14:textId="77777777" w:rsidR="00CF60EC" w:rsidRPr="00A62F21" w:rsidRDefault="00CF60EC" w:rsidP="00CF60EC">
      <w:pPr>
        <w:widowControl w:val="0"/>
        <w:spacing w:after="0" w:line="240" w:lineRule="auto"/>
        <w:jc w:val="both"/>
        <w:rPr>
          <w:rFonts w:ascii="Times New Roman" w:hAnsi="Times New Roman" w:cs="Times New Roman"/>
          <w:noProof/>
          <w:sz w:val="20"/>
          <w:lang w:val="en-US"/>
        </w:rPr>
      </w:pPr>
      <w:r w:rsidRPr="00A62F21">
        <w:rPr>
          <w:rFonts w:ascii="Times New Roman" w:hAnsi="Times New Roman" w:cs="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5ADAAF" w14:textId="77777777" w:rsidR="00CF60EC" w:rsidRPr="00A62F21" w:rsidRDefault="00CF60EC" w:rsidP="00CF60EC">
      <w:pPr>
        <w:spacing w:after="0" w:line="240" w:lineRule="auto"/>
        <w:jc w:val="both"/>
        <w:rPr>
          <w:rFonts w:ascii="Times New Roman" w:hAnsi="Times New Roman" w:cs="Times New Roman"/>
          <w:noProof/>
          <w:lang w:val="en-US"/>
        </w:rPr>
      </w:pPr>
    </w:p>
    <w:p w14:paraId="188464A9" w14:textId="77777777" w:rsidR="00CF60EC" w:rsidRPr="00A62F21" w:rsidRDefault="00CF60EC" w:rsidP="00CF60EC">
      <w:pPr>
        <w:spacing w:after="0" w:line="240" w:lineRule="auto"/>
        <w:jc w:val="both"/>
        <w:rPr>
          <w:rFonts w:ascii="Times New Roman" w:hAnsi="Times New Roman" w:cs="Times New Roman"/>
          <w:noProof/>
          <w:lang w:val="en-US"/>
        </w:rPr>
      </w:pPr>
    </w:p>
    <w:p w14:paraId="2A166F41" w14:textId="77777777" w:rsidR="00CF60EC" w:rsidRPr="00A62F21" w:rsidRDefault="00CF60EC" w:rsidP="00CF60EC">
      <w:pPr>
        <w:spacing w:after="0" w:line="240" w:lineRule="auto"/>
        <w:jc w:val="center"/>
        <w:rPr>
          <w:rFonts w:ascii="Times New Roman" w:hAnsi="Times New Roman" w:cs="Times New Roman"/>
          <w:noProof/>
          <w:lang w:val="en-US"/>
        </w:rPr>
      </w:pPr>
      <w:r w:rsidRPr="00A62F21">
        <w:rPr>
          <w:rFonts w:ascii="Times New Roman" w:hAnsi="Times New Roman" w:cs="Times New Roman"/>
          <w:noProof/>
          <w:lang w:val="en-US"/>
        </w:rPr>
        <w:t>Republic of Latvia</w:t>
      </w:r>
    </w:p>
    <w:p w14:paraId="77A0657C" w14:textId="77777777" w:rsidR="00CF60EC" w:rsidRDefault="00CF60EC" w:rsidP="00651899">
      <w:pPr>
        <w:spacing w:after="0" w:line="240" w:lineRule="auto"/>
        <w:jc w:val="center"/>
        <w:rPr>
          <w:rFonts w:ascii="Times New Roman" w:hAnsi="Times New Roman"/>
        </w:rPr>
      </w:pPr>
    </w:p>
    <w:p w14:paraId="60D922F0" w14:textId="1E59D72C" w:rsidR="00651899" w:rsidRPr="00651899" w:rsidRDefault="00D0459E" w:rsidP="00651899">
      <w:pPr>
        <w:spacing w:after="0" w:line="240" w:lineRule="auto"/>
        <w:jc w:val="center"/>
        <w:rPr>
          <w:rFonts w:ascii="Times New Roman" w:hAnsi="Times New Roman"/>
          <w:kern w:val="0"/>
        </w:rPr>
      </w:pPr>
      <w:r>
        <w:rPr>
          <w:rFonts w:ascii="Times New Roman" w:hAnsi="Times New Roman"/>
        </w:rPr>
        <w:t>Cabinet</w:t>
      </w:r>
    </w:p>
    <w:p w14:paraId="70287828" w14:textId="18FDEF7C" w:rsidR="00250EEF" w:rsidRPr="00651899" w:rsidRDefault="00D0459E" w:rsidP="00651899">
      <w:pPr>
        <w:spacing w:after="0" w:line="240" w:lineRule="auto"/>
        <w:jc w:val="center"/>
        <w:rPr>
          <w:rFonts w:ascii="Times New Roman" w:hAnsi="Times New Roman"/>
          <w:kern w:val="0"/>
        </w:rPr>
      </w:pPr>
      <w:r>
        <w:rPr>
          <w:rFonts w:ascii="Times New Roman" w:hAnsi="Times New Roman"/>
        </w:rPr>
        <w:t>Regulation No. 318</w:t>
      </w:r>
    </w:p>
    <w:p w14:paraId="5CAE26DE" w14:textId="0E99F8FE" w:rsidR="00D0459E" w:rsidRPr="00651899" w:rsidRDefault="00D0459E" w:rsidP="00651899">
      <w:pPr>
        <w:spacing w:after="0" w:line="240" w:lineRule="auto"/>
        <w:jc w:val="center"/>
        <w:rPr>
          <w:rFonts w:ascii="Times New Roman" w:hAnsi="Times New Roman"/>
          <w:kern w:val="0"/>
        </w:rPr>
      </w:pPr>
      <w:r>
        <w:rPr>
          <w:rFonts w:ascii="Times New Roman" w:hAnsi="Times New Roman"/>
        </w:rPr>
        <w:t>Adopted 24 May 2022</w:t>
      </w:r>
    </w:p>
    <w:p w14:paraId="313397AB" w14:textId="77777777" w:rsidR="00651899" w:rsidRDefault="00651899" w:rsidP="00250EEF">
      <w:pPr>
        <w:spacing w:after="0" w:line="240" w:lineRule="auto"/>
        <w:jc w:val="both"/>
        <w:rPr>
          <w:rFonts w:ascii="Times New Roman" w:hAnsi="Times New Roman"/>
          <w:kern w:val="0"/>
        </w:rPr>
      </w:pPr>
    </w:p>
    <w:p w14:paraId="3020AB14" w14:textId="77777777" w:rsidR="00651899" w:rsidRPr="00250EEF" w:rsidRDefault="00651899" w:rsidP="00250EEF">
      <w:pPr>
        <w:spacing w:after="0" w:line="240" w:lineRule="auto"/>
        <w:jc w:val="both"/>
        <w:rPr>
          <w:rFonts w:ascii="Times New Roman" w:hAnsi="Times New Roman"/>
          <w:kern w:val="0"/>
        </w:rPr>
      </w:pPr>
    </w:p>
    <w:p w14:paraId="2015F974" w14:textId="77777777" w:rsidR="00D0459E" w:rsidRPr="00651899" w:rsidRDefault="00D0459E" w:rsidP="00651899">
      <w:pPr>
        <w:spacing w:after="0" w:line="240" w:lineRule="auto"/>
        <w:jc w:val="center"/>
        <w:rPr>
          <w:rFonts w:ascii="Times New Roman" w:hAnsi="Times New Roman"/>
          <w:b/>
          <w:bCs/>
          <w:kern w:val="0"/>
          <w:sz w:val="28"/>
          <w:szCs w:val="28"/>
        </w:rPr>
      </w:pPr>
      <w:r>
        <w:rPr>
          <w:rFonts w:ascii="Times New Roman" w:hAnsi="Times New Roman"/>
          <w:b/>
          <w:sz w:val="28"/>
        </w:rPr>
        <w:t>Procedures for Monitoring and Controlling Circulation of EU Fertilisers bearing CE Marking</w:t>
      </w:r>
    </w:p>
    <w:p w14:paraId="46193F0D" w14:textId="77777777" w:rsidR="00651899" w:rsidRDefault="00651899" w:rsidP="00250EEF">
      <w:pPr>
        <w:spacing w:after="0" w:line="240" w:lineRule="auto"/>
        <w:jc w:val="both"/>
        <w:rPr>
          <w:rFonts w:ascii="Times New Roman" w:hAnsi="Times New Roman"/>
          <w:b/>
          <w:bCs/>
          <w:kern w:val="0"/>
        </w:rPr>
      </w:pPr>
    </w:p>
    <w:p w14:paraId="4FC3FD1F" w14:textId="77777777" w:rsidR="00651899" w:rsidRPr="00250EEF" w:rsidRDefault="00651899" w:rsidP="00250EEF">
      <w:pPr>
        <w:spacing w:after="0" w:line="240" w:lineRule="auto"/>
        <w:jc w:val="both"/>
        <w:rPr>
          <w:rFonts w:ascii="Times New Roman" w:hAnsi="Times New Roman"/>
          <w:b/>
          <w:bCs/>
          <w:kern w:val="0"/>
        </w:rPr>
      </w:pPr>
    </w:p>
    <w:p w14:paraId="252DA5C2" w14:textId="77777777" w:rsidR="00651899" w:rsidRPr="00651899" w:rsidRDefault="00D0459E" w:rsidP="00651899">
      <w:pPr>
        <w:spacing w:after="0" w:line="240" w:lineRule="auto"/>
        <w:jc w:val="right"/>
        <w:rPr>
          <w:rFonts w:ascii="Times New Roman" w:hAnsi="Times New Roman"/>
          <w:i/>
          <w:iCs/>
          <w:kern w:val="0"/>
        </w:rPr>
      </w:pPr>
      <w:r>
        <w:rPr>
          <w:rFonts w:ascii="Times New Roman" w:hAnsi="Times New Roman"/>
          <w:i/>
        </w:rPr>
        <w:t>Issued pursuant to</w:t>
      </w:r>
    </w:p>
    <w:p w14:paraId="060F92B6" w14:textId="734B2740" w:rsidR="00D0459E" w:rsidRPr="00651899" w:rsidRDefault="00D0459E" w:rsidP="00651899">
      <w:pPr>
        <w:spacing w:after="0" w:line="240" w:lineRule="auto"/>
        <w:jc w:val="right"/>
        <w:rPr>
          <w:rFonts w:ascii="Times New Roman" w:hAnsi="Times New Roman"/>
          <w:i/>
          <w:iCs/>
          <w:kern w:val="0"/>
        </w:rPr>
      </w:pPr>
      <w:r>
        <w:rPr>
          <w:rFonts w:ascii="Times New Roman" w:hAnsi="Times New Roman"/>
          <w:i/>
        </w:rPr>
        <w:t>Section 4, Paragraph one, Clause 1, Sub-clause “f” of the Law on Circulation of Fertilisers</w:t>
      </w:r>
    </w:p>
    <w:p w14:paraId="216322ED" w14:textId="77777777" w:rsidR="00651899" w:rsidRDefault="00651899" w:rsidP="00250EEF">
      <w:pPr>
        <w:spacing w:after="0" w:line="240" w:lineRule="auto"/>
        <w:jc w:val="both"/>
        <w:rPr>
          <w:rFonts w:ascii="Times New Roman" w:hAnsi="Times New Roman"/>
          <w:kern w:val="0"/>
        </w:rPr>
      </w:pPr>
    </w:p>
    <w:p w14:paraId="1F90668B" w14:textId="77777777" w:rsidR="00651899" w:rsidRPr="00250EEF" w:rsidRDefault="00651899" w:rsidP="00250EEF">
      <w:pPr>
        <w:spacing w:after="0" w:line="240" w:lineRule="auto"/>
        <w:jc w:val="both"/>
        <w:rPr>
          <w:rFonts w:ascii="Times New Roman" w:hAnsi="Times New Roman"/>
          <w:kern w:val="0"/>
        </w:rPr>
      </w:pPr>
    </w:p>
    <w:p w14:paraId="1E7C131B" w14:textId="77777777" w:rsidR="00D0459E" w:rsidRDefault="00D0459E" w:rsidP="00651899">
      <w:pPr>
        <w:spacing w:after="0" w:line="240" w:lineRule="auto"/>
        <w:jc w:val="center"/>
        <w:rPr>
          <w:rFonts w:ascii="Times New Roman" w:hAnsi="Times New Roman"/>
          <w:b/>
          <w:bCs/>
          <w:kern w:val="0"/>
        </w:rPr>
      </w:pPr>
      <w:bookmarkStart w:id="0" w:name="n1"/>
      <w:bookmarkStart w:id="1" w:name="n-1091415"/>
      <w:bookmarkEnd w:id="0"/>
      <w:bookmarkEnd w:id="1"/>
      <w:r>
        <w:rPr>
          <w:rFonts w:ascii="Times New Roman" w:hAnsi="Times New Roman"/>
          <w:b/>
        </w:rPr>
        <w:t>I. General Provisions</w:t>
      </w:r>
    </w:p>
    <w:p w14:paraId="6C07E04F" w14:textId="77777777" w:rsidR="00651899" w:rsidRPr="00250EEF" w:rsidRDefault="00651899" w:rsidP="00250EEF">
      <w:pPr>
        <w:spacing w:after="0" w:line="240" w:lineRule="auto"/>
        <w:jc w:val="both"/>
        <w:rPr>
          <w:rFonts w:ascii="Times New Roman" w:hAnsi="Times New Roman"/>
          <w:b/>
          <w:bCs/>
          <w:kern w:val="0"/>
        </w:rPr>
      </w:pPr>
    </w:p>
    <w:p w14:paraId="18F5B51F" w14:textId="2C5DA834" w:rsidR="00D0459E" w:rsidRPr="00250EEF" w:rsidRDefault="00D0459E" w:rsidP="00250EEF">
      <w:pPr>
        <w:spacing w:after="0" w:line="240" w:lineRule="auto"/>
        <w:jc w:val="both"/>
        <w:rPr>
          <w:rFonts w:ascii="Times New Roman" w:hAnsi="Times New Roman"/>
          <w:kern w:val="0"/>
        </w:rPr>
      </w:pPr>
      <w:bookmarkStart w:id="2" w:name="p1"/>
      <w:bookmarkStart w:id="3" w:name="p-1091416"/>
      <w:bookmarkEnd w:id="2"/>
      <w:bookmarkEnd w:id="3"/>
      <w:r>
        <w:rPr>
          <w:rFonts w:ascii="Times New Roman" w:hAnsi="Times New Roman"/>
        </w:rPr>
        <w:t>1. The Regulation prescribes the procedures for monitoring and controlling the circulation of the EU fertilisers bearing the CE marking (hereinafter – the fertiliser) in accordance with Regulation (EU) 2019/1009 of the European Parliament and of the Council of 5 June 2019 laying down rules on the making available on the market of EU fertilising products and amending Regulations (EC) No 1069/2009 and (EC) No 1107/2009 and repealing Regulation (EC) No 2003/2003 (hereinafter – Regulation 2019/1009), and Regulation (EU) 2019/1020 of the European Parliament and of the Council of 20 June 2019 on market surveillance and compliance of products and amending Directive 2004/42/EC and Regulations (EC) No 765/2008 and (EU) No. 305/2011 (hereinafter – Regulation 2019/1020).</w:t>
      </w:r>
    </w:p>
    <w:p w14:paraId="2FFAC9FF" w14:textId="77777777" w:rsidR="00651899" w:rsidRDefault="00651899" w:rsidP="00250EEF">
      <w:pPr>
        <w:spacing w:after="0" w:line="240" w:lineRule="auto"/>
        <w:jc w:val="both"/>
        <w:rPr>
          <w:rFonts w:ascii="Times New Roman" w:hAnsi="Times New Roman"/>
          <w:kern w:val="0"/>
        </w:rPr>
      </w:pPr>
      <w:bookmarkStart w:id="4" w:name="p2"/>
      <w:bookmarkStart w:id="5" w:name="p-1091417"/>
      <w:bookmarkEnd w:id="4"/>
      <w:bookmarkEnd w:id="5"/>
    </w:p>
    <w:p w14:paraId="5F31C57F" w14:textId="633CD66C" w:rsidR="00250EEF" w:rsidRPr="00250EEF" w:rsidRDefault="00D0459E" w:rsidP="00250EEF">
      <w:pPr>
        <w:spacing w:after="0" w:line="240" w:lineRule="auto"/>
        <w:jc w:val="both"/>
        <w:rPr>
          <w:rFonts w:ascii="Times New Roman" w:hAnsi="Times New Roman"/>
          <w:kern w:val="0"/>
        </w:rPr>
      </w:pPr>
      <w:r>
        <w:rPr>
          <w:rFonts w:ascii="Times New Roman" w:hAnsi="Times New Roman"/>
        </w:rPr>
        <w:t xml:space="preserve">2. Monitoring, controlling, and accounting the fertiliser circulation is within the competence of the State Plant Protection Service (hereinafter – the Service) in accordance with Article 10(2) of Regulation (EU) 2019/1020. </w:t>
      </w:r>
    </w:p>
    <w:p w14:paraId="599B0387" w14:textId="77777777" w:rsidR="00651899" w:rsidRDefault="00651899" w:rsidP="00250EEF">
      <w:pPr>
        <w:spacing w:after="0" w:line="240" w:lineRule="auto"/>
        <w:jc w:val="both"/>
        <w:rPr>
          <w:rFonts w:ascii="Times New Roman" w:hAnsi="Times New Roman"/>
          <w:b/>
          <w:bCs/>
          <w:kern w:val="0"/>
        </w:rPr>
      </w:pPr>
      <w:bookmarkStart w:id="6" w:name="n2"/>
      <w:bookmarkStart w:id="7" w:name="n-1091418"/>
      <w:bookmarkEnd w:id="6"/>
      <w:bookmarkEnd w:id="7"/>
    </w:p>
    <w:p w14:paraId="1264E78B" w14:textId="43241088" w:rsidR="00D0459E" w:rsidRPr="00250EEF" w:rsidRDefault="00D0459E" w:rsidP="00651899">
      <w:pPr>
        <w:spacing w:after="0" w:line="240" w:lineRule="auto"/>
        <w:jc w:val="center"/>
        <w:rPr>
          <w:rFonts w:ascii="Times New Roman" w:hAnsi="Times New Roman"/>
          <w:b/>
          <w:bCs/>
          <w:kern w:val="0"/>
        </w:rPr>
      </w:pPr>
      <w:r>
        <w:rPr>
          <w:rFonts w:ascii="Times New Roman" w:hAnsi="Times New Roman"/>
          <w:b/>
        </w:rPr>
        <w:t>II. Accounting of Fertilisers</w:t>
      </w:r>
    </w:p>
    <w:p w14:paraId="688A4999" w14:textId="77777777" w:rsidR="00651899" w:rsidRDefault="00651899" w:rsidP="00250EEF">
      <w:pPr>
        <w:spacing w:after="0" w:line="240" w:lineRule="auto"/>
        <w:jc w:val="both"/>
        <w:rPr>
          <w:rFonts w:ascii="Times New Roman" w:hAnsi="Times New Roman"/>
          <w:kern w:val="0"/>
        </w:rPr>
      </w:pPr>
      <w:bookmarkStart w:id="8" w:name="p3"/>
      <w:bookmarkStart w:id="9" w:name="p-1425323"/>
      <w:bookmarkEnd w:id="8"/>
      <w:bookmarkEnd w:id="9"/>
    </w:p>
    <w:p w14:paraId="44138B2C" w14:textId="2AE32EE1" w:rsidR="00D0459E" w:rsidRPr="00250EEF" w:rsidRDefault="00D0459E" w:rsidP="00250EEF">
      <w:pPr>
        <w:spacing w:after="0" w:line="240" w:lineRule="auto"/>
        <w:jc w:val="both"/>
        <w:rPr>
          <w:rFonts w:ascii="Times New Roman" w:hAnsi="Times New Roman"/>
          <w:kern w:val="0"/>
        </w:rPr>
      </w:pPr>
      <w:r>
        <w:rPr>
          <w:rFonts w:ascii="Times New Roman" w:hAnsi="Times New Roman"/>
        </w:rPr>
        <w:t>3. Not later than 15 working days prior to placing the fertiliser on the market, the producer, importer, packer, or repacker of fertilisers (hereinafter – the person) shall submit to the Service:</w:t>
      </w:r>
    </w:p>
    <w:p w14:paraId="3CCF025B" w14:textId="1C3666F3" w:rsidR="00D0459E" w:rsidRPr="00250EEF" w:rsidRDefault="00D0459E" w:rsidP="001A5FA9">
      <w:pPr>
        <w:spacing w:after="0" w:line="240" w:lineRule="auto"/>
        <w:ind w:firstLine="709"/>
        <w:jc w:val="both"/>
        <w:rPr>
          <w:rFonts w:ascii="Times New Roman" w:hAnsi="Times New Roman"/>
          <w:kern w:val="0"/>
        </w:rPr>
      </w:pPr>
      <w:r>
        <w:rPr>
          <w:rFonts w:ascii="Times New Roman" w:hAnsi="Times New Roman"/>
        </w:rPr>
        <w:t>3.1. an application for the accounting of the fertiliser (hereinafter – the application) in accordance with the information specified in the Annex to this Regulation. A fertiliser that has been applied for accounting by the producer or by a packer or repacker considered to be the producer in accordance with Article 10 of Regulation 2019/1009 may be imported freely;</w:t>
      </w:r>
    </w:p>
    <w:p w14:paraId="6C9A420F" w14:textId="77777777" w:rsidR="00D0459E" w:rsidRPr="00250EEF" w:rsidRDefault="00D0459E" w:rsidP="001A5FA9">
      <w:pPr>
        <w:spacing w:after="0" w:line="240" w:lineRule="auto"/>
        <w:ind w:firstLine="709"/>
        <w:jc w:val="both"/>
        <w:rPr>
          <w:rFonts w:ascii="Times New Roman" w:hAnsi="Times New Roman"/>
          <w:kern w:val="0"/>
        </w:rPr>
      </w:pPr>
      <w:r>
        <w:rPr>
          <w:rFonts w:ascii="Times New Roman" w:hAnsi="Times New Roman"/>
        </w:rPr>
        <w:t>3.2. the text of the identification marking, label, or accompanying document prepared by the producer of the fertiliser or by the packer or repacker considered to be the producer, in Latvian or in the original language with an attached translation into Latvian. If the application is submitted in printed form, the submitter shall also submit the text of the label or marking electronically;</w:t>
      </w:r>
    </w:p>
    <w:p w14:paraId="74E533F4" w14:textId="2BD1485D" w:rsidR="00D0459E" w:rsidRPr="00250EEF" w:rsidRDefault="00D0459E" w:rsidP="001A5FA9">
      <w:pPr>
        <w:spacing w:after="0" w:line="240" w:lineRule="auto"/>
        <w:ind w:firstLine="709"/>
        <w:jc w:val="both"/>
        <w:rPr>
          <w:rFonts w:ascii="Times New Roman" w:hAnsi="Times New Roman"/>
          <w:kern w:val="0"/>
        </w:rPr>
      </w:pPr>
      <w:r>
        <w:rPr>
          <w:rFonts w:ascii="Times New Roman" w:hAnsi="Times New Roman"/>
        </w:rPr>
        <w:t xml:space="preserve">3.3. the text of the identification marking, label, or accompanying document of the fertiliser in Latvian which complies with the requirements of Article 11(a) of </w:t>
      </w:r>
      <w:r>
        <w:rPr>
          <w:rFonts w:ascii="Times New Roman" w:hAnsi="Times New Roman"/>
        </w:rPr>
        <w:lastRenderedPageBreak/>
        <w:t>Regulation 2019/1009 and does not contradict the text of the document prepared by the producer referred to in Sub-paragraph 3.2 of this Regulation if the fertiliser has been packaged or repackaged by a packer or repacker referred to in Article 11 of Regulation 2019/1009. If the application is submitted in printed form, the submitter shall also submit the text of the label or marking electronically;</w:t>
      </w:r>
    </w:p>
    <w:p w14:paraId="1807173F" w14:textId="11489DAB" w:rsidR="00D0459E" w:rsidRPr="00250EEF" w:rsidRDefault="00D0459E" w:rsidP="001A5FA9">
      <w:pPr>
        <w:spacing w:after="0" w:line="240" w:lineRule="auto"/>
        <w:ind w:firstLine="709"/>
        <w:jc w:val="both"/>
        <w:rPr>
          <w:rFonts w:ascii="Times New Roman" w:hAnsi="Times New Roman"/>
          <w:kern w:val="0"/>
        </w:rPr>
      </w:pPr>
      <w:r>
        <w:rPr>
          <w:rFonts w:ascii="Times New Roman" w:hAnsi="Times New Roman"/>
        </w:rPr>
        <w:t>3.4. a copy of the producer’s EU declaration of conformity in the original language and its translation into Latvian in accordance with Annex V to Regulation 2019/1009.</w:t>
      </w:r>
    </w:p>
    <w:p w14:paraId="63138C40" w14:textId="6F930B3C"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0AB46C67" w14:textId="77777777" w:rsidR="001A5FA9" w:rsidRDefault="001A5FA9" w:rsidP="00250EEF">
      <w:pPr>
        <w:spacing w:after="0" w:line="240" w:lineRule="auto"/>
        <w:jc w:val="both"/>
        <w:rPr>
          <w:rFonts w:ascii="Times New Roman" w:hAnsi="Times New Roman"/>
          <w:kern w:val="0"/>
        </w:rPr>
      </w:pPr>
      <w:bookmarkStart w:id="10" w:name="p4"/>
      <w:bookmarkStart w:id="11" w:name="p-1425333"/>
      <w:bookmarkEnd w:id="10"/>
      <w:bookmarkEnd w:id="11"/>
    </w:p>
    <w:p w14:paraId="7FF84E36" w14:textId="16D1D3BB" w:rsidR="00D0459E" w:rsidRPr="00250EEF" w:rsidRDefault="00D0459E" w:rsidP="00250EEF">
      <w:pPr>
        <w:spacing w:after="0" w:line="240" w:lineRule="auto"/>
        <w:jc w:val="both"/>
        <w:rPr>
          <w:rFonts w:ascii="Times New Roman" w:hAnsi="Times New Roman"/>
          <w:kern w:val="0"/>
        </w:rPr>
      </w:pPr>
      <w:r>
        <w:rPr>
          <w:rFonts w:ascii="Times New Roman" w:hAnsi="Times New Roman"/>
        </w:rPr>
        <w:t>4. [29 April 2025]</w:t>
      </w:r>
    </w:p>
    <w:p w14:paraId="4FFAF2D2" w14:textId="77777777" w:rsidR="001A5FA9" w:rsidRDefault="001A5FA9" w:rsidP="00250EEF">
      <w:pPr>
        <w:spacing w:after="0" w:line="240" w:lineRule="auto"/>
        <w:jc w:val="both"/>
        <w:rPr>
          <w:rFonts w:ascii="Times New Roman" w:hAnsi="Times New Roman"/>
          <w:kern w:val="0"/>
        </w:rPr>
      </w:pPr>
      <w:bookmarkStart w:id="12" w:name="p5"/>
      <w:bookmarkStart w:id="13" w:name="p-1425335"/>
      <w:bookmarkEnd w:id="12"/>
      <w:bookmarkEnd w:id="13"/>
    </w:p>
    <w:p w14:paraId="73DD5B16" w14:textId="46AF5920" w:rsidR="00D0459E" w:rsidRPr="00250EEF" w:rsidRDefault="00D0459E" w:rsidP="00250EEF">
      <w:pPr>
        <w:spacing w:after="0" w:line="240" w:lineRule="auto"/>
        <w:jc w:val="both"/>
        <w:rPr>
          <w:rFonts w:ascii="Times New Roman" w:hAnsi="Times New Roman"/>
          <w:kern w:val="0"/>
        </w:rPr>
      </w:pPr>
      <w:r>
        <w:rPr>
          <w:rFonts w:ascii="Times New Roman" w:hAnsi="Times New Roman"/>
        </w:rPr>
        <w:t>5. If an application has not been filled in completely or all the documents referred to in Paragraph 3 of this Regulation have not been submitted, or if they do not meet the requirements referred to in Paragraph 3 of this Regulation, the Service shall request that the person remedies the non-compliance and submits the necessary information and documents within 10 working days after receipt of the request, in accordance with the requirements referred to in Article 6(9), Article 8(9), and Article 9(5) of Regulation 2019/1009. If the person has not eliminated the abovementioned deficiencies by the specified deadline, the Service shall reject the application.</w:t>
      </w:r>
    </w:p>
    <w:p w14:paraId="0DFC435F" w14:textId="7C4A7A64"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3F50275F" w14:textId="77777777" w:rsidR="001A5FA9" w:rsidRDefault="001A5FA9" w:rsidP="00250EEF">
      <w:pPr>
        <w:spacing w:after="0" w:line="240" w:lineRule="auto"/>
        <w:jc w:val="both"/>
        <w:rPr>
          <w:rFonts w:ascii="Times New Roman" w:hAnsi="Times New Roman"/>
          <w:kern w:val="0"/>
        </w:rPr>
      </w:pPr>
      <w:bookmarkStart w:id="14" w:name="p6"/>
      <w:bookmarkStart w:id="15" w:name="p-1425337"/>
      <w:bookmarkEnd w:id="14"/>
      <w:bookmarkEnd w:id="15"/>
    </w:p>
    <w:p w14:paraId="21B1480A" w14:textId="79C96C64" w:rsidR="00D0459E" w:rsidRPr="00250EEF" w:rsidRDefault="00D0459E" w:rsidP="00250EEF">
      <w:pPr>
        <w:spacing w:after="0" w:line="240" w:lineRule="auto"/>
        <w:jc w:val="both"/>
        <w:rPr>
          <w:rFonts w:ascii="Times New Roman" w:hAnsi="Times New Roman"/>
          <w:kern w:val="0"/>
        </w:rPr>
      </w:pPr>
      <w:r>
        <w:rPr>
          <w:rFonts w:ascii="Times New Roman" w:hAnsi="Times New Roman"/>
        </w:rPr>
        <w:t>6. The Service shall enter information on the fertiliser in the State Information System for the Monitoring of Agricultural Plants within 15 working days after receipt of the application referred to in Sub-paragraph 3.1 of this Regulation.</w:t>
      </w:r>
    </w:p>
    <w:p w14:paraId="292567C6" w14:textId="2BC62664"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760E5E6E" w14:textId="77777777" w:rsidR="001A5FA9" w:rsidRDefault="001A5FA9" w:rsidP="00250EEF">
      <w:pPr>
        <w:spacing w:after="0" w:line="240" w:lineRule="auto"/>
        <w:jc w:val="both"/>
        <w:rPr>
          <w:rFonts w:ascii="Times New Roman" w:hAnsi="Times New Roman"/>
          <w:kern w:val="0"/>
        </w:rPr>
      </w:pPr>
      <w:bookmarkStart w:id="16" w:name="p7"/>
      <w:bookmarkStart w:id="17" w:name="p-1425339"/>
      <w:bookmarkEnd w:id="16"/>
      <w:bookmarkEnd w:id="17"/>
    </w:p>
    <w:p w14:paraId="1B0ADCFD" w14:textId="010348D9" w:rsidR="00D0459E" w:rsidRPr="00250EEF" w:rsidRDefault="00D0459E" w:rsidP="00250EEF">
      <w:pPr>
        <w:spacing w:after="0" w:line="240" w:lineRule="auto"/>
        <w:jc w:val="both"/>
        <w:rPr>
          <w:rFonts w:ascii="Times New Roman" w:hAnsi="Times New Roman"/>
          <w:kern w:val="0"/>
        </w:rPr>
      </w:pPr>
      <w:r>
        <w:rPr>
          <w:rFonts w:ascii="Times New Roman" w:hAnsi="Times New Roman"/>
        </w:rPr>
        <w:t>7. The Service shall make amendments to the State Information System for the Monitoring of Agricultural Plants within 15 working days after the receipt of the person’s application.</w:t>
      </w:r>
    </w:p>
    <w:p w14:paraId="0ACCA962" w14:textId="773CE33D"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45493240" w14:textId="77777777" w:rsidR="001A5FA9" w:rsidRDefault="001A5FA9" w:rsidP="00250EEF">
      <w:pPr>
        <w:spacing w:after="0" w:line="240" w:lineRule="auto"/>
        <w:jc w:val="both"/>
        <w:rPr>
          <w:rFonts w:ascii="Times New Roman" w:hAnsi="Times New Roman"/>
          <w:b/>
          <w:bCs/>
          <w:kern w:val="0"/>
        </w:rPr>
      </w:pPr>
      <w:bookmarkStart w:id="18" w:name="n3"/>
      <w:bookmarkStart w:id="19" w:name="n-1091427"/>
      <w:bookmarkEnd w:id="18"/>
      <w:bookmarkEnd w:id="19"/>
    </w:p>
    <w:p w14:paraId="688AD56A" w14:textId="2049AB9C" w:rsidR="00D0459E" w:rsidRPr="00250EEF" w:rsidRDefault="00D0459E" w:rsidP="001A5FA9">
      <w:pPr>
        <w:spacing w:after="0" w:line="240" w:lineRule="auto"/>
        <w:jc w:val="center"/>
        <w:rPr>
          <w:rFonts w:ascii="Times New Roman" w:hAnsi="Times New Roman"/>
          <w:b/>
          <w:bCs/>
          <w:kern w:val="0"/>
        </w:rPr>
      </w:pPr>
      <w:r>
        <w:rPr>
          <w:rFonts w:ascii="Times New Roman" w:hAnsi="Times New Roman"/>
          <w:b/>
        </w:rPr>
        <w:t>III. Procedures for Monitoring and Controlling Fertilisers</w:t>
      </w:r>
    </w:p>
    <w:p w14:paraId="031DCD07" w14:textId="77777777" w:rsidR="001A5FA9" w:rsidRDefault="001A5FA9" w:rsidP="00250EEF">
      <w:pPr>
        <w:spacing w:after="0" w:line="240" w:lineRule="auto"/>
        <w:jc w:val="both"/>
        <w:rPr>
          <w:rFonts w:ascii="Times New Roman" w:hAnsi="Times New Roman"/>
          <w:kern w:val="0"/>
        </w:rPr>
      </w:pPr>
      <w:bookmarkStart w:id="20" w:name="p8"/>
      <w:bookmarkStart w:id="21" w:name="p-1091428"/>
      <w:bookmarkEnd w:id="20"/>
      <w:bookmarkEnd w:id="21"/>
    </w:p>
    <w:p w14:paraId="312A21EB" w14:textId="24198C08" w:rsidR="00D0459E" w:rsidRPr="00250EEF" w:rsidRDefault="00D0459E" w:rsidP="00250EEF">
      <w:pPr>
        <w:spacing w:after="0" w:line="240" w:lineRule="auto"/>
        <w:jc w:val="both"/>
        <w:rPr>
          <w:rFonts w:ascii="Times New Roman" w:hAnsi="Times New Roman"/>
          <w:kern w:val="0"/>
        </w:rPr>
      </w:pPr>
      <w:r>
        <w:rPr>
          <w:rFonts w:ascii="Times New Roman" w:hAnsi="Times New Roman"/>
        </w:rPr>
        <w:t>8. The person shall provide information on fertilisers in accordance with the procedures provided for in Section 5, Paragraph one, Clause 2 of the Law on Circulation of Fertilisers.</w:t>
      </w:r>
    </w:p>
    <w:p w14:paraId="5CE1424B" w14:textId="77777777" w:rsidR="001A5FA9" w:rsidRDefault="001A5FA9" w:rsidP="00250EEF">
      <w:pPr>
        <w:spacing w:after="0" w:line="240" w:lineRule="auto"/>
        <w:jc w:val="both"/>
        <w:rPr>
          <w:rFonts w:ascii="Times New Roman" w:hAnsi="Times New Roman"/>
          <w:kern w:val="0"/>
        </w:rPr>
      </w:pPr>
      <w:bookmarkStart w:id="22" w:name="p9"/>
      <w:bookmarkStart w:id="23" w:name="p-1425341"/>
      <w:bookmarkEnd w:id="22"/>
      <w:bookmarkEnd w:id="23"/>
    </w:p>
    <w:p w14:paraId="3864091E" w14:textId="294F28E9" w:rsidR="00D0459E" w:rsidRPr="00250EEF" w:rsidRDefault="00D0459E" w:rsidP="00250EEF">
      <w:pPr>
        <w:spacing w:after="0" w:line="240" w:lineRule="auto"/>
        <w:jc w:val="both"/>
        <w:rPr>
          <w:rFonts w:ascii="Times New Roman" w:hAnsi="Times New Roman"/>
          <w:kern w:val="0"/>
        </w:rPr>
      </w:pPr>
      <w:r>
        <w:rPr>
          <w:rFonts w:ascii="Times New Roman" w:hAnsi="Times New Roman"/>
        </w:rPr>
        <w:t>9. If the person terminates activity with fertilisers, it shall notify the Service of the termination of such activity in writing within 10 working days.</w:t>
      </w:r>
    </w:p>
    <w:p w14:paraId="70BE8815" w14:textId="353ACE15"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02BF5D67" w14:textId="77777777" w:rsidR="001A5FA9" w:rsidRDefault="001A5FA9" w:rsidP="00250EEF">
      <w:pPr>
        <w:spacing w:after="0" w:line="240" w:lineRule="auto"/>
        <w:jc w:val="both"/>
        <w:rPr>
          <w:rFonts w:ascii="Times New Roman" w:hAnsi="Times New Roman"/>
          <w:kern w:val="0"/>
        </w:rPr>
      </w:pPr>
      <w:bookmarkStart w:id="24" w:name="p10"/>
      <w:bookmarkStart w:id="25" w:name="p-1425524"/>
      <w:bookmarkEnd w:id="24"/>
      <w:bookmarkEnd w:id="25"/>
    </w:p>
    <w:p w14:paraId="587772B5" w14:textId="48B92B4F" w:rsidR="00D0459E" w:rsidRPr="00250EEF" w:rsidRDefault="00D0459E" w:rsidP="00250EEF">
      <w:pPr>
        <w:spacing w:after="0" w:line="240" w:lineRule="auto"/>
        <w:jc w:val="both"/>
        <w:rPr>
          <w:rFonts w:ascii="Times New Roman" w:hAnsi="Times New Roman"/>
          <w:kern w:val="0"/>
        </w:rPr>
      </w:pPr>
      <w:r>
        <w:rPr>
          <w:rFonts w:ascii="Times New Roman" w:hAnsi="Times New Roman"/>
        </w:rPr>
        <w:t>10. The Service shall:</w:t>
      </w:r>
    </w:p>
    <w:p w14:paraId="797864F0" w14:textId="029AFFB9" w:rsidR="00D0459E" w:rsidRPr="00250EEF" w:rsidRDefault="00D0459E" w:rsidP="00081CC5">
      <w:pPr>
        <w:spacing w:after="0" w:line="240" w:lineRule="auto"/>
        <w:ind w:firstLine="709"/>
        <w:jc w:val="both"/>
        <w:rPr>
          <w:rFonts w:ascii="Times New Roman" w:hAnsi="Times New Roman"/>
          <w:kern w:val="0"/>
        </w:rPr>
      </w:pPr>
      <w:r>
        <w:rPr>
          <w:rFonts w:ascii="Times New Roman" w:hAnsi="Times New Roman"/>
        </w:rPr>
        <w:t>10.1. cooperate with the customs institution selected in accordance with Article 25(1) of Regulation 2019/1020 and perform the functions in accordance with the requirements provided for in Article 25(5), Article 26(3), Articles 27 and 28 of Regulation 2019/1020;</w:t>
      </w:r>
    </w:p>
    <w:p w14:paraId="1AC54D91" w14:textId="55C75D93" w:rsidR="00D0459E" w:rsidRPr="00250EEF" w:rsidRDefault="00D0459E" w:rsidP="00081CC5">
      <w:pPr>
        <w:spacing w:after="0" w:line="240" w:lineRule="auto"/>
        <w:ind w:firstLine="709"/>
        <w:jc w:val="both"/>
        <w:rPr>
          <w:rFonts w:ascii="Times New Roman" w:hAnsi="Times New Roman"/>
          <w:kern w:val="0"/>
        </w:rPr>
      </w:pPr>
      <w:r>
        <w:rPr>
          <w:rFonts w:ascii="Times New Roman" w:hAnsi="Times New Roman"/>
        </w:rPr>
        <w:t>10.2. take fertiliser samples and submit those to an accredited laboratory which shall test the samples in accordance with the laws and regulations provided for in Article 14(1) or Article 13(2) of Regulation 2019/1009;</w:t>
      </w:r>
    </w:p>
    <w:p w14:paraId="1E3D6940" w14:textId="1F1C83C8" w:rsidR="00D0459E" w:rsidRPr="00250EEF" w:rsidRDefault="00D0459E" w:rsidP="00081CC5">
      <w:pPr>
        <w:spacing w:after="0" w:line="240" w:lineRule="auto"/>
        <w:ind w:firstLine="709"/>
        <w:jc w:val="both"/>
        <w:rPr>
          <w:rFonts w:ascii="Times New Roman" w:hAnsi="Times New Roman"/>
          <w:kern w:val="0"/>
        </w:rPr>
      </w:pPr>
      <w:r>
        <w:rPr>
          <w:rFonts w:ascii="Times New Roman" w:hAnsi="Times New Roman"/>
        </w:rPr>
        <w:t>10.3. on the basis of the test report issued by an accredited laboratory, assess the conformity of the quality of the control sample of the fertiliser to the requirements set out in Annex I and Annex III, Parts II and III of Regulation 2019/1009. If the quality of the fertiliser conforms to the corresponding requirements, the control costs shall be covered from the funds provided from the State budget for such purpose;</w:t>
      </w:r>
    </w:p>
    <w:p w14:paraId="34FB9138" w14:textId="2A9156E4" w:rsidR="00D0459E" w:rsidRPr="00250EEF" w:rsidRDefault="00D0459E" w:rsidP="00081CC5">
      <w:pPr>
        <w:spacing w:after="0" w:line="240" w:lineRule="auto"/>
        <w:ind w:firstLine="709"/>
        <w:jc w:val="both"/>
        <w:rPr>
          <w:rFonts w:ascii="Times New Roman" w:hAnsi="Times New Roman"/>
          <w:kern w:val="0"/>
        </w:rPr>
      </w:pPr>
      <w:r>
        <w:rPr>
          <w:rFonts w:ascii="Times New Roman" w:hAnsi="Times New Roman"/>
        </w:rPr>
        <w:t xml:space="preserve">10.4. send a second control sample of the fertiliser to an accredited laboratory if the quality of the fertiliser does not conform to the requirements set out in Annex I and Annex III, </w:t>
      </w:r>
      <w:r>
        <w:rPr>
          <w:rFonts w:ascii="Times New Roman" w:hAnsi="Times New Roman"/>
        </w:rPr>
        <w:lastRenderedPageBreak/>
        <w:t>Parts II and III of Regulation 2019/1009. Only such quality indicators of the fertiliser shall be tested in the second control sample in which non-conformity was detected. If, after the retesting, the quality of the fertiliser does not conform to the requirements set out in Annex I and Annex III, Parts II and III of Regulation 2019/1009, all control sample testing costs in accordance with Article 15 of Regulation 2019/1020 shall be covered by the person producing, importing, packaging, or repackaging the specific fertiliser;</w:t>
      </w:r>
    </w:p>
    <w:p w14:paraId="31FEEA6F" w14:textId="1E510EA1" w:rsidR="00D0459E" w:rsidRPr="00250EEF" w:rsidRDefault="00D0459E" w:rsidP="00081CC5">
      <w:pPr>
        <w:spacing w:after="0" w:line="240" w:lineRule="auto"/>
        <w:ind w:firstLine="709"/>
        <w:jc w:val="both"/>
        <w:rPr>
          <w:rFonts w:ascii="Times New Roman" w:hAnsi="Times New Roman"/>
          <w:kern w:val="0"/>
        </w:rPr>
      </w:pPr>
      <w:r>
        <w:rPr>
          <w:rFonts w:ascii="Times New Roman" w:hAnsi="Times New Roman"/>
        </w:rPr>
        <w:t>10.5. assess the fertiliser and implement the actions provided for in Article 38, 40, and 41 of Regulation 2019/1009 if non-conformity of the fertiliser is established.</w:t>
      </w:r>
    </w:p>
    <w:p w14:paraId="1B747D0B" w14:textId="5F5F54B0" w:rsidR="00D0459E" w:rsidRPr="00250EEF"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769B67FF" w14:textId="77777777" w:rsidR="001A5FA9" w:rsidRDefault="001A5FA9" w:rsidP="00250EEF">
      <w:pPr>
        <w:spacing w:after="0" w:line="240" w:lineRule="auto"/>
        <w:jc w:val="both"/>
        <w:rPr>
          <w:rFonts w:ascii="Times New Roman" w:hAnsi="Times New Roman"/>
          <w:kern w:val="0"/>
        </w:rPr>
      </w:pPr>
      <w:bookmarkStart w:id="26" w:name="p11"/>
      <w:bookmarkStart w:id="27" w:name="p-1091436"/>
      <w:bookmarkEnd w:id="26"/>
      <w:bookmarkEnd w:id="27"/>
    </w:p>
    <w:p w14:paraId="5EEDC4DE" w14:textId="026EFAE2" w:rsidR="00D0459E" w:rsidRDefault="00D0459E" w:rsidP="00250EEF">
      <w:pPr>
        <w:spacing w:after="0" w:line="240" w:lineRule="auto"/>
        <w:jc w:val="both"/>
        <w:rPr>
          <w:rFonts w:ascii="Times New Roman" w:hAnsi="Times New Roman"/>
          <w:kern w:val="0"/>
        </w:rPr>
      </w:pPr>
      <w:r>
        <w:rPr>
          <w:rFonts w:ascii="Times New Roman" w:hAnsi="Times New Roman"/>
        </w:rPr>
        <w:t>11. The fertiliser shall be removed from records if the person does not provide a report on its activity with fertilisers for two consecutive years in accordance with Section 5, Paragraph one, Clause 2 of the Law on Circulation of Fertilisers. The stocks of fertilisers may be in a trade network for three years after the decision was made if they are not hazardous to human and animal health, and the environment.</w:t>
      </w:r>
    </w:p>
    <w:p w14:paraId="0C7B9F65" w14:textId="77777777" w:rsidR="00081CC5" w:rsidRPr="00250EEF" w:rsidRDefault="00081CC5" w:rsidP="00250EEF">
      <w:pPr>
        <w:spacing w:after="0" w:line="240" w:lineRule="auto"/>
        <w:jc w:val="both"/>
        <w:rPr>
          <w:rFonts w:ascii="Times New Roman" w:hAnsi="Times New Roman"/>
          <w:kern w:val="0"/>
        </w:rPr>
      </w:pPr>
    </w:p>
    <w:p w14:paraId="62A6697D" w14:textId="1BC4161D" w:rsidR="00D0459E" w:rsidRPr="00250EEF" w:rsidRDefault="00D0459E" w:rsidP="00250EEF">
      <w:pPr>
        <w:spacing w:after="0" w:line="240" w:lineRule="auto"/>
        <w:jc w:val="both"/>
        <w:rPr>
          <w:rFonts w:ascii="Times New Roman" w:hAnsi="Times New Roman"/>
          <w:kern w:val="0"/>
        </w:rPr>
      </w:pPr>
      <w:bookmarkStart w:id="28" w:name="p12"/>
      <w:bookmarkStart w:id="29" w:name="p-1425347"/>
      <w:bookmarkEnd w:id="28"/>
      <w:bookmarkEnd w:id="29"/>
      <w:r>
        <w:rPr>
          <w:rFonts w:ascii="Times New Roman" w:hAnsi="Times New Roman"/>
        </w:rPr>
        <w:t>12. In the cases referred to in Paragraphs 9 and 11 of this Regulation, the Service shall exclude information on the fertiliser from the State Information System for the Monitoring of Agricultural Plants within 15 days after the circumstances are established.</w:t>
      </w:r>
    </w:p>
    <w:p w14:paraId="2529CF62" w14:textId="60E10C67" w:rsidR="00D0459E" w:rsidRDefault="00D0459E" w:rsidP="00250EEF">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47DCDE80" w14:textId="77777777" w:rsidR="00081CC5" w:rsidRPr="00250EEF" w:rsidRDefault="00081CC5" w:rsidP="00250EEF">
      <w:pPr>
        <w:spacing w:after="0" w:line="240" w:lineRule="auto"/>
        <w:jc w:val="both"/>
        <w:rPr>
          <w:rFonts w:ascii="Times New Roman" w:hAnsi="Times New Roman"/>
          <w:kern w:val="0"/>
        </w:rPr>
      </w:pPr>
    </w:p>
    <w:p w14:paraId="50059674" w14:textId="77777777" w:rsidR="00D0459E" w:rsidRDefault="00D0459E" w:rsidP="00081CC5">
      <w:pPr>
        <w:spacing w:after="0" w:line="240" w:lineRule="auto"/>
        <w:jc w:val="center"/>
        <w:rPr>
          <w:rFonts w:ascii="Times New Roman" w:hAnsi="Times New Roman"/>
          <w:b/>
          <w:bCs/>
          <w:kern w:val="0"/>
        </w:rPr>
      </w:pPr>
      <w:bookmarkStart w:id="30" w:name="n4"/>
      <w:bookmarkStart w:id="31" w:name="n-1091438"/>
      <w:bookmarkEnd w:id="30"/>
      <w:bookmarkEnd w:id="31"/>
      <w:r>
        <w:rPr>
          <w:rFonts w:ascii="Times New Roman" w:hAnsi="Times New Roman"/>
          <w:b/>
        </w:rPr>
        <w:t>IV. Closing Provisions</w:t>
      </w:r>
    </w:p>
    <w:p w14:paraId="56178773" w14:textId="77777777" w:rsidR="00081CC5" w:rsidRPr="00250EEF" w:rsidRDefault="00081CC5" w:rsidP="00250EEF">
      <w:pPr>
        <w:spacing w:after="0" w:line="240" w:lineRule="auto"/>
        <w:jc w:val="both"/>
        <w:rPr>
          <w:rFonts w:ascii="Times New Roman" w:hAnsi="Times New Roman"/>
          <w:b/>
          <w:bCs/>
          <w:kern w:val="0"/>
        </w:rPr>
      </w:pPr>
    </w:p>
    <w:p w14:paraId="0169AE4C" w14:textId="53C53CC9" w:rsidR="00D0459E" w:rsidRPr="00250EEF" w:rsidRDefault="00D0459E" w:rsidP="00250EEF">
      <w:pPr>
        <w:spacing w:after="0" w:line="240" w:lineRule="auto"/>
        <w:jc w:val="both"/>
        <w:rPr>
          <w:rFonts w:ascii="Times New Roman" w:hAnsi="Times New Roman"/>
          <w:kern w:val="0"/>
        </w:rPr>
      </w:pPr>
      <w:bookmarkStart w:id="32" w:name="p13"/>
      <w:bookmarkStart w:id="33" w:name="p-1091439"/>
      <w:bookmarkEnd w:id="32"/>
      <w:bookmarkEnd w:id="33"/>
      <w:r>
        <w:rPr>
          <w:rFonts w:ascii="Times New Roman" w:hAnsi="Times New Roman"/>
        </w:rPr>
        <w:t>13. Cabinet Regulation No. 76 of 27 January 2009, Procedures for Monitoring and Control of Fertilisers with “EC Fertiliser” Marking (</w:t>
      </w:r>
      <w:r>
        <w:rPr>
          <w:rFonts w:ascii="Times New Roman" w:hAnsi="Times New Roman"/>
          <w:i/>
          <w:iCs/>
        </w:rPr>
        <w:t>Latvijas Vēstnesis</w:t>
      </w:r>
      <w:r>
        <w:rPr>
          <w:rFonts w:ascii="Times New Roman" w:hAnsi="Times New Roman"/>
        </w:rPr>
        <w:t>, 2009, No. 17; 2010, No. 77), is repealed.</w:t>
      </w:r>
    </w:p>
    <w:p w14:paraId="1B572A74" w14:textId="77777777" w:rsidR="00081CC5" w:rsidRDefault="00081CC5" w:rsidP="00250EEF">
      <w:pPr>
        <w:spacing w:after="0" w:line="240" w:lineRule="auto"/>
        <w:jc w:val="both"/>
        <w:rPr>
          <w:rFonts w:ascii="Times New Roman" w:hAnsi="Times New Roman"/>
          <w:kern w:val="0"/>
        </w:rPr>
      </w:pPr>
      <w:bookmarkStart w:id="34" w:name="p14"/>
      <w:bookmarkStart w:id="35" w:name="p-1091440"/>
      <w:bookmarkEnd w:id="34"/>
      <w:bookmarkEnd w:id="35"/>
    </w:p>
    <w:p w14:paraId="4E503808" w14:textId="5FB41A05" w:rsidR="00D0459E" w:rsidRDefault="00D0459E" w:rsidP="00250EEF">
      <w:pPr>
        <w:spacing w:after="0" w:line="240" w:lineRule="auto"/>
        <w:jc w:val="both"/>
        <w:rPr>
          <w:rFonts w:ascii="Times New Roman" w:hAnsi="Times New Roman"/>
          <w:kern w:val="0"/>
        </w:rPr>
      </w:pPr>
      <w:r>
        <w:rPr>
          <w:rFonts w:ascii="Times New Roman" w:hAnsi="Times New Roman"/>
        </w:rPr>
        <w:t>14. Fertilisers bearing the marking “EC fertiliser” which conform to the requirements of Regulation (EC) No 2003/2003 of the European Parliament and of the Council of 13 October 2003 relating to fertilisers and which were placed on the European Union market by 16 July 2022 may be sold off after this date. These can be applied for accounting, and the Service shall monitor and control this in accordance with the laws and regulations which had been in force before the day this Regulation came into force.</w:t>
      </w:r>
    </w:p>
    <w:p w14:paraId="162BBCD8" w14:textId="77777777" w:rsidR="00081CC5" w:rsidRPr="00250EEF" w:rsidRDefault="00081CC5" w:rsidP="00250EEF">
      <w:pPr>
        <w:spacing w:after="0" w:line="240" w:lineRule="auto"/>
        <w:jc w:val="both"/>
        <w:rPr>
          <w:rFonts w:ascii="Times New Roman" w:hAnsi="Times New Roman"/>
          <w:kern w:val="0"/>
        </w:rPr>
      </w:pPr>
    </w:p>
    <w:p w14:paraId="76825B01" w14:textId="77777777" w:rsidR="00D0459E" w:rsidRDefault="00D0459E" w:rsidP="00250EEF">
      <w:pPr>
        <w:spacing w:after="0" w:line="240" w:lineRule="auto"/>
        <w:jc w:val="both"/>
        <w:rPr>
          <w:rFonts w:ascii="Times New Roman" w:hAnsi="Times New Roman"/>
          <w:kern w:val="0"/>
        </w:rPr>
      </w:pPr>
      <w:bookmarkStart w:id="36" w:name="p15"/>
      <w:bookmarkStart w:id="37" w:name="p-1091441"/>
      <w:bookmarkEnd w:id="36"/>
      <w:bookmarkEnd w:id="37"/>
      <w:r>
        <w:rPr>
          <w:rFonts w:ascii="Times New Roman" w:hAnsi="Times New Roman"/>
        </w:rPr>
        <w:t>15. The Regulation shall come into force on 16 July 2022.</w:t>
      </w:r>
    </w:p>
    <w:p w14:paraId="254F2F83" w14:textId="77777777" w:rsidR="00081CC5" w:rsidRDefault="00081CC5" w:rsidP="00250EEF">
      <w:pPr>
        <w:spacing w:after="0" w:line="240" w:lineRule="auto"/>
        <w:jc w:val="both"/>
        <w:rPr>
          <w:rFonts w:ascii="Times New Roman" w:hAnsi="Times New Roman"/>
          <w:kern w:val="0"/>
        </w:rPr>
      </w:pPr>
    </w:p>
    <w:p w14:paraId="19642B23" w14:textId="77777777" w:rsidR="00081CC5" w:rsidRPr="00250EEF" w:rsidRDefault="00081CC5" w:rsidP="00250EEF">
      <w:pPr>
        <w:spacing w:after="0" w:line="240" w:lineRule="auto"/>
        <w:jc w:val="both"/>
        <w:rPr>
          <w:rFonts w:ascii="Times New Roman" w:hAnsi="Times New Roman"/>
          <w:kern w:val="0"/>
        </w:rPr>
      </w:pPr>
    </w:p>
    <w:p w14:paraId="3810CDA9" w14:textId="2D0E139D" w:rsidR="00250EEF" w:rsidRPr="00250EEF" w:rsidRDefault="00D0459E" w:rsidP="00294534">
      <w:pPr>
        <w:tabs>
          <w:tab w:val="left" w:pos="7797"/>
        </w:tabs>
        <w:spacing w:after="0" w:line="240" w:lineRule="auto"/>
        <w:jc w:val="both"/>
        <w:rPr>
          <w:rFonts w:ascii="Times New Roman" w:hAnsi="Times New Roman"/>
          <w:kern w:val="0"/>
        </w:rPr>
      </w:pPr>
      <w:r>
        <w:rPr>
          <w:rFonts w:ascii="Times New Roman" w:hAnsi="Times New Roman"/>
        </w:rPr>
        <w:t>Prime Minister</w:t>
      </w:r>
      <w:r w:rsidR="00294534">
        <w:rPr>
          <w:rFonts w:ascii="Times New Roman" w:hAnsi="Times New Roman"/>
        </w:rPr>
        <w:tab/>
      </w:r>
      <w:r>
        <w:rPr>
          <w:rFonts w:ascii="Times New Roman" w:hAnsi="Times New Roman"/>
        </w:rPr>
        <w:t>A. K. Kariņš</w:t>
      </w:r>
    </w:p>
    <w:p w14:paraId="0342F0EE" w14:textId="77777777" w:rsidR="00250EEF" w:rsidRPr="00250EEF" w:rsidRDefault="00250EEF" w:rsidP="00250EEF">
      <w:pPr>
        <w:spacing w:after="0" w:line="240" w:lineRule="auto"/>
        <w:jc w:val="both"/>
        <w:rPr>
          <w:rFonts w:ascii="Times New Roman" w:hAnsi="Times New Roman"/>
          <w:kern w:val="0"/>
        </w:rPr>
      </w:pPr>
    </w:p>
    <w:p w14:paraId="01EA2157" w14:textId="4E62F1ED" w:rsidR="00D0459E" w:rsidRPr="00250EEF" w:rsidRDefault="00D0459E" w:rsidP="00294534">
      <w:pPr>
        <w:tabs>
          <w:tab w:val="left" w:pos="7797"/>
        </w:tabs>
        <w:spacing w:after="0" w:line="240" w:lineRule="auto"/>
        <w:jc w:val="both"/>
        <w:rPr>
          <w:rFonts w:ascii="Times New Roman" w:hAnsi="Times New Roman"/>
          <w:kern w:val="0"/>
        </w:rPr>
      </w:pPr>
      <w:r>
        <w:rPr>
          <w:rFonts w:ascii="Times New Roman" w:hAnsi="Times New Roman"/>
        </w:rPr>
        <w:t>Minister for Agriculture</w:t>
      </w:r>
      <w:r w:rsidR="00294534">
        <w:rPr>
          <w:rFonts w:ascii="Times New Roman" w:hAnsi="Times New Roman"/>
        </w:rPr>
        <w:tab/>
      </w:r>
      <w:r>
        <w:rPr>
          <w:rFonts w:ascii="Times New Roman" w:hAnsi="Times New Roman"/>
        </w:rPr>
        <w:t>K. Gerhards</w:t>
      </w:r>
    </w:p>
    <w:p w14:paraId="142BC7FE" w14:textId="77777777" w:rsidR="00081CC5" w:rsidRDefault="00081CC5">
      <w:pPr>
        <w:rPr>
          <w:rFonts w:ascii="Times New Roman" w:hAnsi="Times New Roman"/>
          <w:kern w:val="0"/>
        </w:rPr>
      </w:pPr>
      <w:bookmarkStart w:id="38" w:name="piel0"/>
      <w:bookmarkEnd w:id="38"/>
      <w:r>
        <w:br w:type="page"/>
      </w:r>
    </w:p>
    <w:p w14:paraId="26977045" w14:textId="77777777" w:rsidR="00081CC5" w:rsidRDefault="00081CC5" w:rsidP="00250EEF">
      <w:pPr>
        <w:spacing w:after="0" w:line="240" w:lineRule="auto"/>
        <w:jc w:val="both"/>
        <w:rPr>
          <w:rFonts w:ascii="Times New Roman" w:hAnsi="Times New Roman"/>
          <w:kern w:val="0"/>
        </w:rPr>
      </w:pPr>
    </w:p>
    <w:p w14:paraId="31D69E51" w14:textId="6EA40D19" w:rsidR="00250EEF" w:rsidRPr="00081CC5" w:rsidRDefault="00D0459E" w:rsidP="00081CC5">
      <w:pPr>
        <w:spacing w:after="0" w:line="240" w:lineRule="auto"/>
        <w:jc w:val="right"/>
        <w:rPr>
          <w:rFonts w:ascii="Times New Roman" w:hAnsi="Times New Roman"/>
          <w:b/>
          <w:bCs/>
          <w:kern w:val="0"/>
        </w:rPr>
      </w:pPr>
      <w:r>
        <w:rPr>
          <w:rFonts w:ascii="Times New Roman" w:hAnsi="Times New Roman"/>
          <w:b/>
        </w:rPr>
        <w:t>Annex</w:t>
      </w:r>
    </w:p>
    <w:p w14:paraId="1A660CFB" w14:textId="77777777" w:rsidR="00250EEF" w:rsidRPr="00250EEF" w:rsidRDefault="00D0459E" w:rsidP="00081CC5">
      <w:pPr>
        <w:spacing w:after="0" w:line="240" w:lineRule="auto"/>
        <w:jc w:val="right"/>
        <w:rPr>
          <w:rFonts w:ascii="Times New Roman" w:hAnsi="Times New Roman"/>
          <w:kern w:val="0"/>
        </w:rPr>
      </w:pPr>
      <w:r>
        <w:rPr>
          <w:rFonts w:ascii="Times New Roman" w:hAnsi="Times New Roman"/>
        </w:rPr>
        <w:t>Cabinet Regulation No. 318</w:t>
      </w:r>
    </w:p>
    <w:p w14:paraId="0E0DB058" w14:textId="52F6FCB9" w:rsidR="00D0459E" w:rsidRPr="00250EEF" w:rsidRDefault="00D0459E" w:rsidP="00081CC5">
      <w:pPr>
        <w:spacing w:after="0" w:line="240" w:lineRule="auto"/>
        <w:jc w:val="right"/>
        <w:rPr>
          <w:rFonts w:ascii="Times New Roman" w:hAnsi="Times New Roman"/>
          <w:kern w:val="0"/>
        </w:rPr>
      </w:pPr>
      <w:r>
        <w:rPr>
          <w:rFonts w:ascii="Times New Roman" w:hAnsi="Times New Roman"/>
        </w:rPr>
        <w:t>24 May 2022</w:t>
      </w:r>
      <w:bookmarkStart w:id="39" w:name="piel-1425349"/>
      <w:bookmarkEnd w:id="39"/>
    </w:p>
    <w:p w14:paraId="3E32DA1E" w14:textId="0982EB6C" w:rsidR="00D0459E" w:rsidRDefault="00D0459E" w:rsidP="00081CC5">
      <w:pPr>
        <w:spacing w:after="0" w:line="240" w:lineRule="auto"/>
        <w:jc w:val="right"/>
        <w:rPr>
          <w:rFonts w:ascii="Times New Roman" w:hAnsi="Times New Roman"/>
          <w:kern w:val="0"/>
        </w:rPr>
      </w:pPr>
      <w:r>
        <w:rPr>
          <w:rFonts w:ascii="Times New Roman" w:hAnsi="Times New Roman"/>
        </w:rPr>
        <w:t>[</w:t>
      </w:r>
      <w:r>
        <w:rPr>
          <w:rFonts w:ascii="Times New Roman" w:hAnsi="Times New Roman"/>
          <w:i/>
          <w:iCs/>
        </w:rPr>
        <w:t>29 April 2025</w:t>
      </w:r>
      <w:r>
        <w:rPr>
          <w:rFonts w:ascii="Times New Roman" w:hAnsi="Times New Roman"/>
        </w:rPr>
        <w:t>]</w:t>
      </w:r>
    </w:p>
    <w:p w14:paraId="0A98A0E5" w14:textId="77777777" w:rsidR="00081CC5" w:rsidRDefault="00081CC5" w:rsidP="00250EEF">
      <w:pPr>
        <w:spacing w:after="0" w:line="240" w:lineRule="auto"/>
        <w:jc w:val="both"/>
        <w:rPr>
          <w:rFonts w:ascii="Times New Roman" w:hAnsi="Times New Roman"/>
          <w:kern w:val="0"/>
        </w:rPr>
      </w:pPr>
    </w:p>
    <w:p w14:paraId="53C8DCD0" w14:textId="77777777" w:rsidR="00081CC5" w:rsidRPr="00250EEF" w:rsidRDefault="00081CC5" w:rsidP="00250EEF">
      <w:pPr>
        <w:spacing w:after="0" w:line="240" w:lineRule="auto"/>
        <w:jc w:val="both"/>
        <w:rPr>
          <w:rFonts w:ascii="Times New Roman" w:hAnsi="Times New Roman"/>
          <w:kern w:val="0"/>
        </w:rPr>
      </w:pPr>
    </w:p>
    <w:p w14:paraId="3FE67994" w14:textId="77777777" w:rsidR="00D0459E" w:rsidRPr="00081CC5" w:rsidRDefault="00D0459E" w:rsidP="00081CC5">
      <w:pPr>
        <w:spacing w:after="0" w:line="240" w:lineRule="auto"/>
        <w:jc w:val="center"/>
        <w:rPr>
          <w:rFonts w:ascii="Times New Roman" w:hAnsi="Times New Roman"/>
          <w:b/>
          <w:bCs/>
          <w:kern w:val="0"/>
          <w:sz w:val="28"/>
          <w:szCs w:val="28"/>
        </w:rPr>
      </w:pPr>
      <w:bookmarkStart w:id="40" w:name="1425351"/>
      <w:bookmarkStart w:id="41" w:name="n-1425351"/>
      <w:bookmarkEnd w:id="40"/>
      <w:bookmarkEnd w:id="41"/>
      <w:r>
        <w:rPr>
          <w:rFonts w:ascii="Times New Roman" w:hAnsi="Times New Roman"/>
          <w:b/>
          <w:sz w:val="28"/>
        </w:rPr>
        <w:t>Application for Accounting EU Fertiliser bearing CE Marking</w:t>
      </w:r>
    </w:p>
    <w:p w14:paraId="3A99C6D9" w14:textId="77777777" w:rsidR="00081CC5" w:rsidRDefault="00081CC5" w:rsidP="00250EEF">
      <w:pPr>
        <w:spacing w:after="0" w:line="240" w:lineRule="auto"/>
        <w:jc w:val="both"/>
        <w:rPr>
          <w:rFonts w:ascii="Times New Roman" w:hAnsi="Times New Roman"/>
          <w:b/>
          <w:bCs/>
          <w:kern w:val="0"/>
        </w:rPr>
      </w:pPr>
    </w:p>
    <w:p w14:paraId="7A57F5F7" w14:textId="77777777" w:rsidR="00081CC5" w:rsidRPr="00250EEF" w:rsidRDefault="00081CC5" w:rsidP="00250EEF">
      <w:pPr>
        <w:spacing w:after="0" w:line="240" w:lineRule="auto"/>
        <w:jc w:val="both"/>
        <w:rPr>
          <w:rFonts w:ascii="Times New Roman" w:hAnsi="Times New Roman"/>
          <w:b/>
          <w:bCs/>
          <w:kern w:val="0"/>
        </w:rPr>
      </w:pPr>
    </w:p>
    <w:tbl>
      <w:tblPr>
        <w:tblW w:w="5000" w:type="pct"/>
        <w:tblCellMar>
          <w:top w:w="30" w:type="dxa"/>
          <w:left w:w="30" w:type="dxa"/>
          <w:bottom w:w="30" w:type="dxa"/>
          <w:right w:w="30" w:type="dxa"/>
        </w:tblCellMar>
        <w:tblLook w:val="04A0" w:firstRow="1" w:lastRow="0" w:firstColumn="1" w:lastColumn="0" w:noHBand="0" w:noVBand="1"/>
      </w:tblPr>
      <w:tblGrid>
        <w:gridCol w:w="454"/>
        <w:gridCol w:w="453"/>
        <w:gridCol w:w="453"/>
        <w:gridCol w:w="453"/>
        <w:gridCol w:w="544"/>
        <w:gridCol w:w="453"/>
        <w:gridCol w:w="453"/>
        <w:gridCol w:w="544"/>
        <w:gridCol w:w="453"/>
        <w:gridCol w:w="634"/>
        <w:gridCol w:w="4169"/>
      </w:tblGrid>
      <w:tr w:rsidR="00D0459E" w:rsidRPr="00250EEF" w14:paraId="10EC8B96" w14:textId="77777777">
        <w:tc>
          <w:tcPr>
            <w:tcW w:w="250" w:type="pct"/>
            <w:tcBorders>
              <w:top w:val="single" w:sz="6" w:space="0" w:color="414142"/>
              <w:left w:val="single" w:sz="6" w:space="0" w:color="414142"/>
              <w:bottom w:val="single" w:sz="6" w:space="0" w:color="414142"/>
              <w:right w:val="single" w:sz="6" w:space="0" w:color="414142"/>
            </w:tcBorders>
            <w:hideMark/>
          </w:tcPr>
          <w:p w14:paraId="07D303F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454B4B4E"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nil"/>
              <w:left w:val="single" w:sz="6" w:space="0" w:color="414142"/>
              <w:bottom w:val="nil"/>
              <w:right w:val="single" w:sz="6" w:space="0" w:color="414142"/>
            </w:tcBorders>
            <w:vAlign w:val="bottom"/>
            <w:hideMark/>
          </w:tcPr>
          <w:p w14:paraId="7494DAD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0D9CF681"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59A9588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nil"/>
              <w:left w:val="single" w:sz="6" w:space="0" w:color="414142"/>
              <w:bottom w:val="nil"/>
              <w:right w:val="single" w:sz="6" w:space="0" w:color="414142"/>
            </w:tcBorders>
            <w:vAlign w:val="bottom"/>
            <w:hideMark/>
          </w:tcPr>
          <w:p w14:paraId="50B7011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17B1064E"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300" w:type="pct"/>
            <w:tcBorders>
              <w:top w:val="single" w:sz="6" w:space="0" w:color="414142"/>
              <w:left w:val="single" w:sz="6" w:space="0" w:color="414142"/>
              <w:bottom w:val="single" w:sz="6" w:space="0" w:color="414142"/>
              <w:right w:val="single" w:sz="6" w:space="0" w:color="414142"/>
            </w:tcBorders>
            <w:hideMark/>
          </w:tcPr>
          <w:p w14:paraId="7D4B8DF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569310D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50" w:type="pct"/>
            <w:tcBorders>
              <w:top w:val="single" w:sz="6" w:space="0" w:color="414142"/>
              <w:left w:val="single" w:sz="6" w:space="0" w:color="414142"/>
              <w:bottom w:val="single" w:sz="6" w:space="0" w:color="414142"/>
              <w:right w:val="single" w:sz="6" w:space="0" w:color="414142"/>
            </w:tcBorders>
            <w:hideMark/>
          </w:tcPr>
          <w:p w14:paraId="62F980D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300" w:type="pct"/>
            <w:tcBorders>
              <w:top w:val="nil"/>
              <w:left w:val="single" w:sz="6" w:space="0" w:color="414142"/>
              <w:bottom w:val="nil"/>
              <w:right w:val="nil"/>
            </w:tcBorders>
            <w:hideMark/>
          </w:tcPr>
          <w:p w14:paraId="18D07A32"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52BD7978" w14:textId="77777777">
        <w:tc>
          <w:tcPr>
            <w:tcW w:w="500" w:type="pct"/>
            <w:gridSpan w:val="2"/>
            <w:tcBorders>
              <w:top w:val="nil"/>
              <w:left w:val="nil"/>
              <w:bottom w:val="nil"/>
              <w:right w:val="nil"/>
            </w:tcBorders>
            <w:hideMark/>
          </w:tcPr>
          <w:p w14:paraId="5DB3AE8A" w14:textId="77777777" w:rsidR="00D0459E" w:rsidRPr="00250EEF" w:rsidRDefault="00D0459E" w:rsidP="00237041">
            <w:pPr>
              <w:spacing w:after="0" w:line="240" w:lineRule="auto"/>
              <w:jc w:val="center"/>
              <w:rPr>
                <w:rFonts w:ascii="Times New Roman" w:hAnsi="Times New Roman"/>
                <w:kern w:val="0"/>
              </w:rPr>
            </w:pPr>
            <w:r>
              <w:rPr>
                <w:rFonts w:ascii="Times New Roman" w:hAnsi="Times New Roman"/>
              </w:rPr>
              <w:t>(day)</w:t>
            </w:r>
          </w:p>
        </w:tc>
        <w:tc>
          <w:tcPr>
            <w:tcW w:w="250" w:type="pct"/>
            <w:tcBorders>
              <w:top w:val="nil"/>
              <w:left w:val="nil"/>
              <w:bottom w:val="nil"/>
              <w:right w:val="nil"/>
            </w:tcBorders>
            <w:hideMark/>
          </w:tcPr>
          <w:p w14:paraId="513BD50D" w14:textId="4E3D6FB6" w:rsidR="00D0459E" w:rsidRPr="00250EEF" w:rsidRDefault="00D0459E" w:rsidP="00237041">
            <w:pPr>
              <w:spacing w:after="0" w:line="240" w:lineRule="auto"/>
              <w:jc w:val="center"/>
              <w:rPr>
                <w:rFonts w:ascii="Times New Roman" w:hAnsi="Times New Roman"/>
                <w:kern w:val="0"/>
              </w:rPr>
            </w:pPr>
          </w:p>
        </w:tc>
        <w:tc>
          <w:tcPr>
            <w:tcW w:w="550" w:type="pct"/>
            <w:gridSpan w:val="2"/>
            <w:tcBorders>
              <w:top w:val="nil"/>
              <w:left w:val="nil"/>
              <w:bottom w:val="nil"/>
              <w:right w:val="nil"/>
            </w:tcBorders>
            <w:hideMark/>
          </w:tcPr>
          <w:p w14:paraId="7F69234B" w14:textId="77777777" w:rsidR="00D0459E" w:rsidRPr="00250EEF" w:rsidRDefault="00D0459E" w:rsidP="00237041">
            <w:pPr>
              <w:spacing w:after="0" w:line="240" w:lineRule="auto"/>
              <w:jc w:val="center"/>
              <w:rPr>
                <w:rFonts w:ascii="Times New Roman" w:hAnsi="Times New Roman"/>
                <w:kern w:val="0"/>
              </w:rPr>
            </w:pPr>
            <w:r>
              <w:rPr>
                <w:rFonts w:ascii="Times New Roman" w:hAnsi="Times New Roman"/>
              </w:rPr>
              <w:t>(month)</w:t>
            </w:r>
          </w:p>
        </w:tc>
        <w:tc>
          <w:tcPr>
            <w:tcW w:w="250" w:type="pct"/>
            <w:tcBorders>
              <w:top w:val="nil"/>
              <w:left w:val="nil"/>
              <w:bottom w:val="nil"/>
              <w:right w:val="nil"/>
            </w:tcBorders>
            <w:hideMark/>
          </w:tcPr>
          <w:p w14:paraId="7F7BF0B3" w14:textId="25F3883D" w:rsidR="00D0459E" w:rsidRPr="00250EEF" w:rsidRDefault="00D0459E" w:rsidP="00237041">
            <w:pPr>
              <w:spacing w:after="0" w:line="240" w:lineRule="auto"/>
              <w:jc w:val="center"/>
              <w:rPr>
                <w:rFonts w:ascii="Times New Roman" w:hAnsi="Times New Roman"/>
                <w:kern w:val="0"/>
              </w:rPr>
            </w:pPr>
          </w:p>
        </w:tc>
        <w:tc>
          <w:tcPr>
            <w:tcW w:w="1150" w:type="pct"/>
            <w:gridSpan w:val="4"/>
            <w:tcBorders>
              <w:top w:val="nil"/>
              <w:left w:val="nil"/>
              <w:bottom w:val="nil"/>
              <w:right w:val="nil"/>
            </w:tcBorders>
            <w:hideMark/>
          </w:tcPr>
          <w:p w14:paraId="50CDF7FD" w14:textId="77777777" w:rsidR="00D0459E" w:rsidRPr="00250EEF" w:rsidRDefault="00D0459E" w:rsidP="00237041">
            <w:pPr>
              <w:spacing w:after="0" w:line="240" w:lineRule="auto"/>
              <w:jc w:val="center"/>
              <w:rPr>
                <w:rFonts w:ascii="Times New Roman" w:hAnsi="Times New Roman"/>
                <w:kern w:val="0"/>
              </w:rPr>
            </w:pPr>
            <w:r>
              <w:rPr>
                <w:rFonts w:ascii="Times New Roman" w:hAnsi="Times New Roman"/>
              </w:rPr>
              <w:t>(year)</w:t>
            </w:r>
          </w:p>
        </w:tc>
        <w:tc>
          <w:tcPr>
            <w:tcW w:w="2300" w:type="pct"/>
            <w:tcBorders>
              <w:top w:val="nil"/>
              <w:left w:val="nil"/>
              <w:bottom w:val="nil"/>
              <w:right w:val="nil"/>
            </w:tcBorders>
            <w:hideMark/>
          </w:tcPr>
          <w:p w14:paraId="08AF9395" w14:textId="0ABE4DF3" w:rsidR="00D0459E" w:rsidRPr="00250EEF" w:rsidRDefault="00D0459E" w:rsidP="00237041">
            <w:pPr>
              <w:spacing w:after="0" w:line="240" w:lineRule="auto"/>
              <w:jc w:val="center"/>
              <w:rPr>
                <w:rFonts w:ascii="Times New Roman" w:hAnsi="Times New Roman"/>
                <w:kern w:val="0"/>
              </w:rPr>
            </w:pPr>
          </w:p>
        </w:tc>
      </w:tr>
    </w:tbl>
    <w:p w14:paraId="2FD2B832" w14:textId="77777777" w:rsidR="00081CC5" w:rsidRDefault="00081CC5" w:rsidP="00237041">
      <w:pPr>
        <w:spacing w:after="0" w:line="240" w:lineRule="auto"/>
        <w:jc w:val="center"/>
        <w:rPr>
          <w:rFonts w:ascii="Times New Roman" w:hAnsi="Times New Roman"/>
          <w:b/>
          <w:bCs/>
          <w:kern w:val="0"/>
        </w:rPr>
      </w:pPr>
    </w:p>
    <w:p w14:paraId="49E9CF3A" w14:textId="1B83F174" w:rsidR="00D0459E" w:rsidRPr="00250EEF" w:rsidRDefault="00D0459E" w:rsidP="00432D21">
      <w:pPr>
        <w:spacing w:after="0" w:line="240" w:lineRule="auto"/>
        <w:jc w:val="center"/>
        <w:rPr>
          <w:rFonts w:ascii="Times New Roman" w:hAnsi="Times New Roman"/>
          <w:b/>
          <w:bCs/>
          <w:kern w:val="0"/>
        </w:rPr>
      </w:pPr>
      <w:r>
        <w:rPr>
          <w:rFonts w:ascii="Times New Roman" w:hAnsi="Times New Roman"/>
          <w:b/>
        </w:rPr>
        <w:t>I. General Information</w:t>
      </w:r>
    </w:p>
    <w:p w14:paraId="5D5E0170" w14:textId="77777777" w:rsidR="00081CC5" w:rsidRDefault="00081CC5" w:rsidP="00250EEF">
      <w:pPr>
        <w:spacing w:after="0" w:line="240" w:lineRule="auto"/>
        <w:jc w:val="both"/>
        <w:rPr>
          <w:rFonts w:ascii="Times New Roman" w:hAnsi="Times New Roman"/>
          <w:kern w:val="0"/>
        </w:rPr>
      </w:pPr>
    </w:p>
    <w:p w14:paraId="29BFCDB9" w14:textId="41F133D3" w:rsidR="00D0459E" w:rsidRDefault="00D0459E" w:rsidP="00250EEF">
      <w:pPr>
        <w:spacing w:after="0" w:line="240" w:lineRule="auto"/>
        <w:jc w:val="both"/>
        <w:rPr>
          <w:rFonts w:ascii="Times New Roman" w:hAnsi="Times New Roman"/>
          <w:kern w:val="0"/>
        </w:rPr>
      </w:pPr>
      <w:r>
        <w:rPr>
          <w:rFonts w:ascii="Times New Roman" w:hAnsi="Times New Roman"/>
        </w:rPr>
        <w:t>1. The submitter of the application is (mark as appropriate with an x):</w:t>
      </w:r>
    </w:p>
    <w:p w14:paraId="19AFD38A" w14:textId="77777777" w:rsidR="001A7A96" w:rsidRPr="00250EEF" w:rsidRDefault="001A7A96" w:rsidP="00250EEF">
      <w:pPr>
        <w:spacing w:after="0" w:line="240" w:lineRule="auto"/>
        <w:jc w:val="both"/>
        <w:rPr>
          <w:rFonts w:ascii="Times New Roman" w:hAnsi="Times New Roman"/>
          <w:kern w:val="0"/>
        </w:rPr>
      </w:pPr>
    </w:p>
    <w:tbl>
      <w:tblPr>
        <w:tblW w:w="5000" w:type="pct"/>
        <w:tblCellMar>
          <w:top w:w="30" w:type="dxa"/>
          <w:left w:w="30" w:type="dxa"/>
          <w:bottom w:w="30" w:type="dxa"/>
          <w:right w:w="30" w:type="dxa"/>
        </w:tblCellMar>
        <w:tblLook w:val="04A0" w:firstRow="1" w:lastRow="0" w:firstColumn="1" w:lastColumn="0" w:noHBand="0" w:noVBand="1"/>
      </w:tblPr>
      <w:tblGrid>
        <w:gridCol w:w="1243"/>
        <w:gridCol w:w="1217"/>
        <w:gridCol w:w="6611"/>
      </w:tblGrid>
      <w:tr w:rsidR="00D0459E" w:rsidRPr="00250EEF" w14:paraId="5B789BC7" w14:textId="77777777">
        <w:tc>
          <w:tcPr>
            <w:tcW w:w="550" w:type="pct"/>
            <w:tcBorders>
              <w:top w:val="nil"/>
              <w:left w:val="nil"/>
              <w:bottom w:val="nil"/>
              <w:right w:val="nil"/>
            </w:tcBorders>
            <w:noWrap/>
            <w:hideMark/>
          </w:tcPr>
          <w:p w14:paraId="3E43EA07" w14:textId="46259BE5"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r>
              <w:rPr>
                <w:noProof/>
              </w:rPr>
              <w:drawing>
                <wp:inline distT="0" distB="0" distL="0" distR="0" wp14:anchorId="2A6CD4B7" wp14:editId="59C71962">
                  <wp:extent cx="123825" cy="123825"/>
                  <wp:effectExtent l="0" t="0" r="9525" b="9525"/>
                  <wp:docPr id="3853133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producer</w:t>
            </w:r>
          </w:p>
        </w:tc>
        <w:tc>
          <w:tcPr>
            <w:tcW w:w="500" w:type="pct"/>
            <w:tcBorders>
              <w:top w:val="nil"/>
              <w:left w:val="nil"/>
              <w:bottom w:val="nil"/>
              <w:right w:val="nil"/>
            </w:tcBorders>
            <w:noWrap/>
            <w:hideMark/>
          </w:tcPr>
          <w:p w14:paraId="4E75F4BF" w14:textId="4790177A"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r>
              <w:rPr>
                <w:noProof/>
              </w:rPr>
              <w:drawing>
                <wp:inline distT="0" distB="0" distL="0" distR="0" wp14:anchorId="2C29308C" wp14:editId="310929A9">
                  <wp:extent cx="123825" cy="123825"/>
                  <wp:effectExtent l="0" t="0" r="9525" b="9525"/>
                  <wp:docPr id="3978685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importer</w:t>
            </w:r>
          </w:p>
        </w:tc>
        <w:tc>
          <w:tcPr>
            <w:tcW w:w="3850" w:type="pct"/>
            <w:tcBorders>
              <w:top w:val="nil"/>
              <w:left w:val="nil"/>
              <w:bottom w:val="nil"/>
              <w:right w:val="nil"/>
            </w:tcBorders>
            <w:noWrap/>
            <w:hideMark/>
          </w:tcPr>
          <w:p w14:paraId="1E3B13F0" w14:textId="45451835" w:rsidR="00D0459E" w:rsidRPr="00250EEF" w:rsidRDefault="00D0459E" w:rsidP="00250EEF">
            <w:pPr>
              <w:spacing w:after="0" w:line="240" w:lineRule="auto"/>
              <w:jc w:val="both"/>
              <w:rPr>
                <w:rFonts w:ascii="Times New Roman" w:hAnsi="Times New Roman"/>
                <w:kern w:val="0"/>
              </w:rPr>
            </w:pPr>
            <w:r>
              <w:rPr>
                <w:rFonts w:ascii="Times New Roman" w:hAnsi="Times New Roman"/>
                <w:noProof/>
              </w:rPr>
              <w:drawing>
                <wp:inline distT="0" distB="0" distL="0" distR="0" wp14:anchorId="433829F3" wp14:editId="28C41E3E">
                  <wp:extent cx="123825" cy="123825"/>
                  <wp:effectExtent l="0" t="0" r="9525" b="9525"/>
                  <wp:docPr id="18563952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 packer or repacker</w:t>
            </w:r>
          </w:p>
        </w:tc>
      </w:tr>
    </w:tbl>
    <w:p w14:paraId="3CFD06F9" w14:textId="77777777" w:rsidR="00D0459E" w:rsidRPr="00250EEF" w:rsidRDefault="00D0459E" w:rsidP="00250EEF">
      <w:pPr>
        <w:spacing w:after="0" w:line="240" w:lineRule="auto"/>
        <w:jc w:val="both"/>
        <w:rPr>
          <w:rFonts w:ascii="Times New Roman" w:hAnsi="Times New Roman"/>
          <w:vanish/>
          <w:kern w:val="0"/>
        </w:rPr>
      </w:pPr>
    </w:p>
    <w:tbl>
      <w:tblPr>
        <w:tblW w:w="5000" w:type="pct"/>
        <w:tblCellMar>
          <w:top w:w="30" w:type="dxa"/>
          <w:left w:w="30" w:type="dxa"/>
          <w:bottom w:w="30" w:type="dxa"/>
          <w:right w:w="30" w:type="dxa"/>
        </w:tblCellMar>
        <w:tblLook w:val="04A0" w:firstRow="1" w:lastRow="0" w:firstColumn="1" w:lastColumn="0" w:noHBand="0" w:noVBand="1"/>
      </w:tblPr>
      <w:tblGrid>
        <w:gridCol w:w="3811"/>
        <w:gridCol w:w="273"/>
        <w:gridCol w:w="272"/>
        <w:gridCol w:w="272"/>
        <w:gridCol w:w="272"/>
        <w:gridCol w:w="272"/>
        <w:gridCol w:w="272"/>
        <w:gridCol w:w="272"/>
        <w:gridCol w:w="272"/>
        <w:gridCol w:w="272"/>
        <w:gridCol w:w="272"/>
        <w:gridCol w:w="272"/>
        <w:gridCol w:w="272"/>
        <w:gridCol w:w="272"/>
        <w:gridCol w:w="272"/>
        <w:gridCol w:w="272"/>
        <w:gridCol w:w="272"/>
        <w:gridCol w:w="907"/>
      </w:tblGrid>
      <w:tr w:rsidR="00D0459E" w:rsidRPr="00250EEF" w14:paraId="200AA0F4" w14:textId="77777777">
        <w:trPr>
          <w:trHeight w:val="300"/>
        </w:trPr>
        <w:tc>
          <w:tcPr>
            <w:tcW w:w="2100" w:type="pct"/>
            <w:tcBorders>
              <w:top w:val="nil"/>
              <w:left w:val="nil"/>
              <w:bottom w:val="nil"/>
              <w:right w:val="nil"/>
            </w:tcBorders>
            <w:hideMark/>
          </w:tcPr>
          <w:p w14:paraId="5201449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15B12F4C"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4970334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706CEFC1"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1E36B6B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340BC6F9"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42DCFF0C"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333138D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025F576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1EA880C1"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4160356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22ED46E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03C5ABE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5160F8F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103CD89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094E6BD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208C7738"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nil"/>
              <w:bottom w:val="single" w:sz="6" w:space="0" w:color="414142"/>
              <w:right w:val="nil"/>
            </w:tcBorders>
            <w:hideMark/>
          </w:tcPr>
          <w:p w14:paraId="47C65DD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0CB860C0" w14:textId="77777777">
        <w:tc>
          <w:tcPr>
            <w:tcW w:w="2100" w:type="pct"/>
            <w:tcBorders>
              <w:top w:val="nil"/>
              <w:left w:val="nil"/>
              <w:bottom w:val="nil"/>
              <w:right w:val="single" w:sz="6" w:space="0" w:color="414142"/>
            </w:tcBorders>
            <w:noWrap/>
            <w:hideMark/>
          </w:tcPr>
          <w:p w14:paraId="52CD6BAF" w14:textId="1D94E87A" w:rsidR="00D0459E" w:rsidRPr="00250EEF" w:rsidRDefault="00D0459E" w:rsidP="00250EEF">
            <w:pPr>
              <w:spacing w:after="0" w:line="240" w:lineRule="auto"/>
              <w:jc w:val="both"/>
              <w:rPr>
                <w:rFonts w:ascii="Times New Roman" w:hAnsi="Times New Roman"/>
                <w:kern w:val="0"/>
              </w:rPr>
            </w:pPr>
          </w:p>
        </w:tc>
        <w:tc>
          <w:tcPr>
            <w:tcW w:w="150" w:type="pct"/>
            <w:tcBorders>
              <w:top w:val="single" w:sz="6" w:space="0" w:color="414142"/>
              <w:left w:val="single" w:sz="6" w:space="0" w:color="414142"/>
              <w:bottom w:val="single" w:sz="6" w:space="0" w:color="414142"/>
              <w:right w:val="single" w:sz="6" w:space="0" w:color="414142"/>
            </w:tcBorders>
            <w:hideMark/>
          </w:tcPr>
          <w:p w14:paraId="2DA8F78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462C156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243D44A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5D80157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15C4125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1DFFFEC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00DDDF1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5AC4B4DF"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475BB35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23FBFE3A"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1554C6F2"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7060FD8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53EA955B"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6970AD2E"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22B0B7D9"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7089B62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6E1DEA7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48AB517A" w14:textId="77777777">
        <w:tc>
          <w:tcPr>
            <w:tcW w:w="2100" w:type="pct"/>
            <w:tcBorders>
              <w:top w:val="nil"/>
              <w:left w:val="nil"/>
              <w:bottom w:val="nil"/>
              <w:right w:val="nil"/>
            </w:tcBorders>
            <w:hideMark/>
          </w:tcPr>
          <w:p w14:paraId="18645BED" w14:textId="0C5897B6" w:rsidR="00D0459E" w:rsidRPr="00250EEF" w:rsidRDefault="006A6FFF" w:rsidP="00250EEF">
            <w:pPr>
              <w:spacing w:after="0" w:line="240" w:lineRule="auto"/>
              <w:jc w:val="both"/>
              <w:rPr>
                <w:rFonts w:ascii="Times New Roman" w:hAnsi="Times New Roman"/>
                <w:kern w:val="0"/>
              </w:rPr>
            </w:pPr>
            <w:r>
              <w:rPr>
                <w:rFonts w:ascii="Times New Roman" w:hAnsi="Times New Roman"/>
              </w:rPr>
              <w:t>2. Registration number of the submitter in the register of the competent authority</w:t>
            </w:r>
          </w:p>
        </w:tc>
        <w:tc>
          <w:tcPr>
            <w:tcW w:w="2900" w:type="pct"/>
            <w:gridSpan w:val="17"/>
            <w:tcBorders>
              <w:top w:val="nil"/>
              <w:left w:val="nil"/>
              <w:bottom w:val="nil"/>
              <w:right w:val="nil"/>
            </w:tcBorders>
            <w:hideMark/>
          </w:tcPr>
          <w:p w14:paraId="5D27531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bl>
    <w:p w14:paraId="6F619108" w14:textId="77777777" w:rsidR="00D0459E" w:rsidRPr="00250EEF" w:rsidRDefault="00D0459E" w:rsidP="00250EEF">
      <w:pPr>
        <w:spacing w:after="0" w:line="240" w:lineRule="auto"/>
        <w:jc w:val="both"/>
        <w:rPr>
          <w:rFonts w:ascii="Times New Roman" w:hAnsi="Times New Roman"/>
          <w:vanish/>
          <w:kern w:val="0"/>
        </w:rPr>
      </w:pPr>
    </w:p>
    <w:tbl>
      <w:tblPr>
        <w:tblW w:w="5000" w:type="pct"/>
        <w:tblCellMar>
          <w:top w:w="30" w:type="dxa"/>
          <w:left w:w="30" w:type="dxa"/>
          <w:bottom w:w="30" w:type="dxa"/>
          <w:right w:w="30" w:type="dxa"/>
        </w:tblCellMar>
        <w:tblLook w:val="04A0" w:firstRow="1" w:lastRow="0" w:firstColumn="1" w:lastColumn="0" w:noHBand="0" w:noVBand="1"/>
      </w:tblPr>
      <w:tblGrid>
        <w:gridCol w:w="2207"/>
        <w:gridCol w:w="6864"/>
      </w:tblGrid>
      <w:tr w:rsidR="00D0459E" w:rsidRPr="00250EEF" w14:paraId="31969068" w14:textId="77777777">
        <w:trPr>
          <w:trHeight w:val="300"/>
        </w:trPr>
        <w:tc>
          <w:tcPr>
            <w:tcW w:w="0" w:type="auto"/>
            <w:gridSpan w:val="2"/>
            <w:tcBorders>
              <w:top w:val="nil"/>
              <w:left w:val="nil"/>
              <w:bottom w:val="nil"/>
              <w:right w:val="nil"/>
            </w:tcBorders>
            <w:hideMark/>
          </w:tcPr>
          <w:p w14:paraId="0D05C65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352F2049" w14:textId="77777777">
        <w:tc>
          <w:tcPr>
            <w:tcW w:w="0" w:type="auto"/>
            <w:gridSpan w:val="2"/>
            <w:tcBorders>
              <w:top w:val="nil"/>
              <w:left w:val="nil"/>
              <w:bottom w:val="nil"/>
              <w:right w:val="nil"/>
            </w:tcBorders>
            <w:hideMark/>
          </w:tcPr>
          <w:p w14:paraId="782EC45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3. Submitter:</w:t>
            </w:r>
          </w:p>
        </w:tc>
      </w:tr>
      <w:tr w:rsidR="00D0459E" w:rsidRPr="00250EEF" w14:paraId="48D322A5" w14:textId="77777777">
        <w:tc>
          <w:tcPr>
            <w:tcW w:w="900" w:type="pct"/>
            <w:tcBorders>
              <w:top w:val="nil"/>
              <w:left w:val="nil"/>
              <w:bottom w:val="nil"/>
              <w:right w:val="nil"/>
            </w:tcBorders>
            <w:noWrap/>
            <w:vAlign w:val="bottom"/>
            <w:hideMark/>
          </w:tcPr>
          <w:p w14:paraId="6BF672E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3.1. name</w:t>
            </w:r>
          </w:p>
        </w:tc>
        <w:tc>
          <w:tcPr>
            <w:tcW w:w="4050" w:type="pct"/>
            <w:tcBorders>
              <w:top w:val="nil"/>
              <w:left w:val="nil"/>
              <w:bottom w:val="single" w:sz="6" w:space="0" w:color="414142"/>
              <w:right w:val="nil"/>
            </w:tcBorders>
            <w:hideMark/>
          </w:tcPr>
          <w:p w14:paraId="68A2CE59"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2AA9C783" w14:textId="77777777">
        <w:tc>
          <w:tcPr>
            <w:tcW w:w="900" w:type="pct"/>
            <w:tcBorders>
              <w:top w:val="nil"/>
              <w:left w:val="nil"/>
              <w:bottom w:val="nil"/>
              <w:right w:val="nil"/>
            </w:tcBorders>
            <w:noWrap/>
            <w:vAlign w:val="bottom"/>
            <w:hideMark/>
          </w:tcPr>
          <w:p w14:paraId="66E4E68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3.2. legal address</w:t>
            </w:r>
          </w:p>
        </w:tc>
        <w:tc>
          <w:tcPr>
            <w:tcW w:w="4050" w:type="pct"/>
            <w:tcBorders>
              <w:top w:val="single" w:sz="6" w:space="0" w:color="414142"/>
              <w:left w:val="nil"/>
              <w:bottom w:val="single" w:sz="6" w:space="0" w:color="414142"/>
              <w:right w:val="nil"/>
            </w:tcBorders>
            <w:hideMark/>
          </w:tcPr>
          <w:p w14:paraId="766C0FDF"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351B9D3D" w14:textId="77777777">
        <w:tc>
          <w:tcPr>
            <w:tcW w:w="900" w:type="pct"/>
            <w:tcBorders>
              <w:top w:val="nil"/>
              <w:left w:val="nil"/>
              <w:bottom w:val="nil"/>
              <w:right w:val="nil"/>
            </w:tcBorders>
            <w:noWrap/>
            <w:vAlign w:val="bottom"/>
            <w:hideMark/>
          </w:tcPr>
          <w:p w14:paraId="4E57BCD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3.3. telephone number</w:t>
            </w:r>
          </w:p>
        </w:tc>
        <w:tc>
          <w:tcPr>
            <w:tcW w:w="4050" w:type="pct"/>
            <w:tcBorders>
              <w:top w:val="single" w:sz="6" w:space="0" w:color="414142"/>
              <w:left w:val="nil"/>
              <w:bottom w:val="single" w:sz="6" w:space="0" w:color="414142"/>
              <w:right w:val="nil"/>
            </w:tcBorders>
            <w:hideMark/>
          </w:tcPr>
          <w:p w14:paraId="16F44C30"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73F9FCE3" w14:textId="77777777">
        <w:tc>
          <w:tcPr>
            <w:tcW w:w="900" w:type="pct"/>
            <w:tcBorders>
              <w:top w:val="nil"/>
              <w:left w:val="nil"/>
              <w:bottom w:val="nil"/>
              <w:right w:val="nil"/>
            </w:tcBorders>
            <w:noWrap/>
            <w:vAlign w:val="bottom"/>
            <w:hideMark/>
          </w:tcPr>
          <w:p w14:paraId="7F6BF1CA"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3.4. e-mail address</w:t>
            </w:r>
          </w:p>
        </w:tc>
        <w:tc>
          <w:tcPr>
            <w:tcW w:w="4050" w:type="pct"/>
            <w:tcBorders>
              <w:top w:val="single" w:sz="6" w:space="0" w:color="414142"/>
              <w:left w:val="nil"/>
              <w:bottom w:val="single" w:sz="6" w:space="0" w:color="414142"/>
              <w:right w:val="nil"/>
            </w:tcBorders>
            <w:hideMark/>
          </w:tcPr>
          <w:p w14:paraId="6B27E14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bl>
    <w:p w14:paraId="2A55DBF9" w14:textId="77777777" w:rsidR="00237041" w:rsidRDefault="00237041" w:rsidP="00250EEF">
      <w:pPr>
        <w:spacing w:after="0" w:line="240" w:lineRule="auto"/>
        <w:jc w:val="both"/>
        <w:rPr>
          <w:rFonts w:ascii="Times New Roman" w:hAnsi="Times New Roman"/>
          <w:kern w:val="0"/>
        </w:rPr>
      </w:pPr>
    </w:p>
    <w:p w14:paraId="58679529" w14:textId="41C12930" w:rsidR="00D0459E" w:rsidRDefault="00D0459E" w:rsidP="00250EEF">
      <w:pPr>
        <w:spacing w:after="0" w:line="240" w:lineRule="auto"/>
        <w:jc w:val="both"/>
        <w:rPr>
          <w:rFonts w:ascii="Times New Roman" w:hAnsi="Times New Roman"/>
          <w:kern w:val="0"/>
        </w:rPr>
      </w:pPr>
      <w:r>
        <w:rPr>
          <w:rFonts w:ascii="Times New Roman" w:hAnsi="Times New Roman"/>
        </w:rPr>
        <w:t>4. Information regarding the person submitting the application:</w:t>
      </w:r>
    </w:p>
    <w:p w14:paraId="21F13B86" w14:textId="77777777" w:rsidR="001A7A96" w:rsidRPr="00250EEF" w:rsidRDefault="001A7A96" w:rsidP="00250EEF">
      <w:pPr>
        <w:spacing w:after="0" w:line="240" w:lineRule="auto"/>
        <w:jc w:val="both"/>
        <w:rPr>
          <w:rFonts w:ascii="Times New Roman" w:hAnsi="Times New Roman"/>
          <w:kern w:val="0"/>
        </w:rPr>
      </w:pPr>
    </w:p>
    <w:tbl>
      <w:tblPr>
        <w:tblW w:w="5000" w:type="pct"/>
        <w:tblCellMar>
          <w:top w:w="30" w:type="dxa"/>
          <w:left w:w="30" w:type="dxa"/>
          <w:bottom w:w="30" w:type="dxa"/>
          <w:right w:w="30" w:type="dxa"/>
        </w:tblCellMar>
        <w:tblLook w:val="04A0" w:firstRow="1" w:lastRow="0" w:firstColumn="1" w:lastColumn="0" w:noHBand="0" w:noVBand="1"/>
      </w:tblPr>
      <w:tblGrid>
        <w:gridCol w:w="2880"/>
        <w:gridCol w:w="196"/>
        <w:gridCol w:w="196"/>
        <w:gridCol w:w="196"/>
        <w:gridCol w:w="196"/>
        <w:gridCol w:w="196"/>
        <w:gridCol w:w="196"/>
        <w:gridCol w:w="196"/>
        <w:gridCol w:w="196"/>
        <w:gridCol w:w="196"/>
        <w:gridCol w:w="196"/>
        <w:gridCol w:w="196"/>
        <w:gridCol w:w="196"/>
        <w:gridCol w:w="196"/>
        <w:gridCol w:w="3643"/>
      </w:tblGrid>
      <w:tr w:rsidR="00D0459E" w:rsidRPr="00250EEF" w14:paraId="4258F418" w14:textId="77777777">
        <w:tc>
          <w:tcPr>
            <w:tcW w:w="1000" w:type="pct"/>
            <w:tcBorders>
              <w:top w:val="nil"/>
              <w:left w:val="nil"/>
              <w:bottom w:val="nil"/>
              <w:right w:val="single" w:sz="6" w:space="0" w:color="414142"/>
            </w:tcBorders>
            <w:noWrap/>
            <w:hideMark/>
          </w:tcPr>
          <w:p w14:paraId="18D23A1C"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4.1. personal identity number</w:t>
            </w:r>
          </w:p>
        </w:tc>
        <w:tc>
          <w:tcPr>
            <w:tcW w:w="150" w:type="pct"/>
            <w:tcBorders>
              <w:top w:val="single" w:sz="6" w:space="0" w:color="414142"/>
              <w:left w:val="single" w:sz="6" w:space="0" w:color="414142"/>
              <w:bottom w:val="single" w:sz="6" w:space="0" w:color="414142"/>
              <w:right w:val="single" w:sz="6" w:space="0" w:color="414142"/>
            </w:tcBorders>
            <w:hideMark/>
          </w:tcPr>
          <w:p w14:paraId="540C1372"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6E52DCFE"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7BF501A4"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014CFD1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0195653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5B57F7D8"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58CC0626"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nil"/>
              <w:left w:val="single" w:sz="6" w:space="0" w:color="414142"/>
              <w:bottom w:val="nil"/>
              <w:right w:val="single" w:sz="6" w:space="0" w:color="414142"/>
            </w:tcBorders>
            <w:hideMark/>
          </w:tcPr>
          <w:p w14:paraId="2614C7E2" w14:textId="77777777" w:rsidR="00D0459E" w:rsidRPr="00250EEF" w:rsidRDefault="00D0459E" w:rsidP="00237041">
            <w:pPr>
              <w:spacing w:after="0" w:line="240" w:lineRule="auto"/>
              <w:jc w:val="center"/>
              <w:rPr>
                <w:rFonts w:ascii="Times New Roman" w:hAnsi="Times New Roman"/>
                <w:kern w:val="0"/>
              </w:rPr>
            </w:pPr>
            <w:r>
              <w:rPr>
                <w:rFonts w:ascii="Times New Roman" w:hAnsi="Times New Roman"/>
              </w:rPr>
              <w:t>‒</w:t>
            </w:r>
          </w:p>
        </w:tc>
        <w:tc>
          <w:tcPr>
            <w:tcW w:w="150" w:type="pct"/>
            <w:tcBorders>
              <w:top w:val="single" w:sz="6" w:space="0" w:color="414142"/>
              <w:left w:val="single" w:sz="6" w:space="0" w:color="414142"/>
              <w:bottom w:val="single" w:sz="6" w:space="0" w:color="414142"/>
              <w:right w:val="single" w:sz="6" w:space="0" w:color="414142"/>
            </w:tcBorders>
            <w:hideMark/>
          </w:tcPr>
          <w:p w14:paraId="0644E80C"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1C86B7A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77404A58"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78711983"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150" w:type="pct"/>
            <w:tcBorders>
              <w:top w:val="single" w:sz="6" w:space="0" w:color="414142"/>
              <w:left w:val="single" w:sz="6" w:space="0" w:color="414142"/>
              <w:bottom w:val="single" w:sz="6" w:space="0" w:color="414142"/>
              <w:right w:val="single" w:sz="6" w:space="0" w:color="414142"/>
            </w:tcBorders>
            <w:hideMark/>
          </w:tcPr>
          <w:p w14:paraId="25ECA70F"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c>
          <w:tcPr>
            <w:tcW w:w="2200" w:type="pct"/>
            <w:tcBorders>
              <w:top w:val="nil"/>
              <w:left w:val="single" w:sz="6" w:space="0" w:color="414142"/>
              <w:bottom w:val="nil"/>
              <w:right w:val="nil"/>
            </w:tcBorders>
            <w:hideMark/>
          </w:tcPr>
          <w:p w14:paraId="02D1B6A8"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bl>
    <w:p w14:paraId="699904E0" w14:textId="77777777" w:rsidR="00D0459E" w:rsidRPr="00250EEF" w:rsidRDefault="00D0459E" w:rsidP="00250EEF">
      <w:pPr>
        <w:spacing w:after="0" w:line="240" w:lineRule="auto"/>
        <w:jc w:val="both"/>
        <w:rPr>
          <w:rFonts w:ascii="Times New Roman" w:hAnsi="Times New Roman"/>
          <w:vanish/>
          <w:kern w:val="0"/>
        </w:rPr>
      </w:pPr>
    </w:p>
    <w:tbl>
      <w:tblPr>
        <w:tblW w:w="5000" w:type="pct"/>
        <w:tblCellMar>
          <w:top w:w="30" w:type="dxa"/>
          <w:left w:w="30" w:type="dxa"/>
          <w:bottom w:w="30" w:type="dxa"/>
          <w:right w:w="30" w:type="dxa"/>
        </w:tblCellMar>
        <w:tblLook w:val="04A0" w:firstRow="1" w:lastRow="0" w:firstColumn="1" w:lastColumn="0" w:noHBand="0" w:noVBand="1"/>
      </w:tblPr>
      <w:tblGrid>
        <w:gridCol w:w="1593"/>
        <w:gridCol w:w="7478"/>
      </w:tblGrid>
      <w:tr w:rsidR="00D0459E" w:rsidRPr="00250EEF" w14:paraId="7FBE70F8" w14:textId="77777777">
        <w:tc>
          <w:tcPr>
            <w:tcW w:w="600" w:type="pct"/>
            <w:tcBorders>
              <w:top w:val="nil"/>
              <w:left w:val="nil"/>
              <w:bottom w:val="nil"/>
              <w:right w:val="nil"/>
            </w:tcBorders>
            <w:noWrap/>
            <w:vAlign w:val="bottom"/>
            <w:hideMark/>
          </w:tcPr>
          <w:p w14:paraId="2E5CF325"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4.2. given name</w:t>
            </w:r>
          </w:p>
        </w:tc>
        <w:tc>
          <w:tcPr>
            <w:tcW w:w="4350" w:type="pct"/>
            <w:tcBorders>
              <w:top w:val="nil"/>
              <w:left w:val="nil"/>
              <w:bottom w:val="single" w:sz="6" w:space="0" w:color="414142"/>
              <w:right w:val="nil"/>
            </w:tcBorders>
            <w:hideMark/>
          </w:tcPr>
          <w:p w14:paraId="3EE8B041"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65EC43C6" w14:textId="77777777">
        <w:tc>
          <w:tcPr>
            <w:tcW w:w="600" w:type="pct"/>
            <w:tcBorders>
              <w:top w:val="nil"/>
              <w:left w:val="nil"/>
              <w:bottom w:val="nil"/>
              <w:right w:val="nil"/>
            </w:tcBorders>
            <w:noWrap/>
            <w:vAlign w:val="bottom"/>
            <w:hideMark/>
          </w:tcPr>
          <w:p w14:paraId="4800E59C"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4.3. surname</w:t>
            </w:r>
          </w:p>
        </w:tc>
        <w:tc>
          <w:tcPr>
            <w:tcW w:w="4350" w:type="pct"/>
            <w:tcBorders>
              <w:top w:val="single" w:sz="6" w:space="0" w:color="414142"/>
              <w:left w:val="nil"/>
              <w:bottom w:val="single" w:sz="6" w:space="0" w:color="414142"/>
              <w:right w:val="nil"/>
            </w:tcBorders>
            <w:hideMark/>
          </w:tcPr>
          <w:p w14:paraId="657573E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bl>
    <w:p w14:paraId="7121873F" w14:textId="77777777" w:rsidR="00237041" w:rsidRDefault="00237041" w:rsidP="00250EEF">
      <w:pPr>
        <w:spacing w:after="0" w:line="240" w:lineRule="auto"/>
        <w:jc w:val="both"/>
        <w:rPr>
          <w:rFonts w:ascii="Times New Roman" w:hAnsi="Times New Roman"/>
          <w:b/>
          <w:bCs/>
          <w:kern w:val="0"/>
        </w:rPr>
      </w:pPr>
    </w:p>
    <w:p w14:paraId="33F1017C" w14:textId="3AE4A883" w:rsidR="00D0459E" w:rsidRPr="00250EEF" w:rsidRDefault="00D0459E" w:rsidP="00237041">
      <w:pPr>
        <w:spacing w:after="0" w:line="240" w:lineRule="auto"/>
        <w:jc w:val="center"/>
        <w:rPr>
          <w:rFonts w:ascii="Times New Roman" w:hAnsi="Times New Roman"/>
          <w:b/>
          <w:bCs/>
          <w:kern w:val="0"/>
        </w:rPr>
      </w:pPr>
      <w:r>
        <w:rPr>
          <w:rFonts w:ascii="Times New Roman" w:hAnsi="Times New Roman"/>
          <w:b/>
        </w:rPr>
        <w:t>II. Information on the Fertiliser</w:t>
      </w:r>
    </w:p>
    <w:p w14:paraId="14460CBE" w14:textId="77777777" w:rsidR="00237041" w:rsidRDefault="00237041" w:rsidP="00250EEF">
      <w:pPr>
        <w:spacing w:after="0" w:line="240" w:lineRule="auto"/>
        <w:jc w:val="both"/>
        <w:rPr>
          <w:rFonts w:ascii="Times New Roman" w:hAnsi="Times New Roman"/>
          <w:kern w:val="0"/>
        </w:rPr>
      </w:pPr>
    </w:p>
    <w:p w14:paraId="3FD2C3DE" w14:textId="2E4E7E0A" w:rsidR="00D0459E" w:rsidRPr="00250EEF" w:rsidRDefault="00D0459E" w:rsidP="00250EEF">
      <w:pPr>
        <w:spacing w:after="0" w:line="240" w:lineRule="auto"/>
        <w:jc w:val="both"/>
        <w:rPr>
          <w:rFonts w:ascii="Times New Roman" w:hAnsi="Times New Roman"/>
          <w:kern w:val="0"/>
        </w:rPr>
      </w:pPr>
      <w:r>
        <w:rPr>
          <w:rFonts w:ascii="Times New Roman" w:hAnsi="Times New Roman"/>
        </w:rPr>
        <w:t>5. Fertiliser:</w:t>
      </w:r>
    </w:p>
    <w:tbl>
      <w:tblPr>
        <w:tblW w:w="5000" w:type="pct"/>
        <w:tblCellMar>
          <w:top w:w="30" w:type="dxa"/>
          <w:left w:w="30" w:type="dxa"/>
          <w:bottom w:w="30" w:type="dxa"/>
          <w:right w:w="30" w:type="dxa"/>
        </w:tblCellMar>
        <w:tblLook w:val="04A0" w:firstRow="1" w:lastRow="0" w:firstColumn="1" w:lastColumn="0" w:noHBand="0" w:noVBand="1"/>
      </w:tblPr>
      <w:tblGrid>
        <w:gridCol w:w="2926"/>
        <w:gridCol w:w="6145"/>
      </w:tblGrid>
      <w:tr w:rsidR="00D0459E" w:rsidRPr="00250EEF" w14:paraId="08CBF6CF" w14:textId="77777777">
        <w:tc>
          <w:tcPr>
            <w:tcW w:w="0" w:type="auto"/>
            <w:gridSpan w:val="2"/>
            <w:tcBorders>
              <w:top w:val="nil"/>
              <w:left w:val="nil"/>
              <w:bottom w:val="nil"/>
              <w:right w:val="nil"/>
            </w:tcBorders>
            <w:hideMark/>
          </w:tcPr>
          <w:p w14:paraId="13B102FA"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5.1. name (function category) in accordance with Regulation (EU) 2019/1009 of the European Parliament and of the Council of 5 June 2019</w:t>
            </w:r>
          </w:p>
        </w:tc>
      </w:tr>
      <w:tr w:rsidR="00D0459E" w:rsidRPr="00250EEF" w14:paraId="35C9732B" w14:textId="77777777">
        <w:tc>
          <w:tcPr>
            <w:tcW w:w="1450" w:type="pct"/>
            <w:tcBorders>
              <w:top w:val="nil"/>
              <w:left w:val="nil"/>
              <w:bottom w:val="nil"/>
              <w:right w:val="nil"/>
            </w:tcBorders>
            <w:noWrap/>
            <w:vAlign w:val="bottom"/>
            <w:hideMark/>
          </w:tcPr>
          <w:p w14:paraId="13C80957" w14:textId="5336FE3B" w:rsidR="00D0459E" w:rsidRPr="00250EEF" w:rsidRDefault="00D0459E" w:rsidP="00250EEF">
            <w:pPr>
              <w:spacing w:after="0" w:line="240" w:lineRule="auto"/>
              <w:jc w:val="both"/>
              <w:rPr>
                <w:rFonts w:ascii="Times New Roman" w:hAnsi="Times New Roman"/>
                <w:kern w:val="0"/>
              </w:rPr>
            </w:pPr>
          </w:p>
        </w:tc>
        <w:tc>
          <w:tcPr>
            <w:tcW w:w="3500" w:type="pct"/>
            <w:tcBorders>
              <w:top w:val="nil"/>
              <w:left w:val="nil"/>
              <w:bottom w:val="single" w:sz="6" w:space="0" w:color="414142"/>
              <w:right w:val="nil"/>
            </w:tcBorders>
            <w:hideMark/>
          </w:tcPr>
          <w:p w14:paraId="7C1B1389"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0C01E3B6" w14:textId="77777777">
        <w:tc>
          <w:tcPr>
            <w:tcW w:w="1450" w:type="pct"/>
            <w:tcBorders>
              <w:top w:val="nil"/>
              <w:left w:val="nil"/>
              <w:bottom w:val="nil"/>
              <w:right w:val="nil"/>
            </w:tcBorders>
            <w:noWrap/>
            <w:vAlign w:val="bottom"/>
            <w:hideMark/>
          </w:tcPr>
          <w:p w14:paraId="0C5410F7"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5.2. the trade name (if any)</w:t>
            </w:r>
          </w:p>
        </w:tc>
        <w:tc>
          <w:tcPr>
            <w:tcW w:w="3500" w:type="pct"/>
            <w:tcBorders>
              <w:top w:val="single" w:sz="6" w:space="0" w:color="414142"/>
              <w:left w:val="nil"/>
              <w:bottom w:val="single" w:sz="6" w:space="0" w:color="414142"/>
              <w:right w:val="nil"/>
            </w:tcBorders>
            <w:hideMark/>
          </w:tcPr>
          <w:p w14:paraId="101B8D21"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5EF67A1E" w14:textId="77777777">
        <w:tc>
          <w:tcPr>
            <w:tcW w:w="1450" w:type="pct"/>
            <w:tcBorders>
              <w:top w:val="nil"/>
              <w:left w:val="nil"/>
              <w:bottom w:val="nil"/>
              <w:right w:val="nil"/>
            </w:tcBorders>
            <w:noWrap/>
            <w:vAlign w:val="bottom"/>
            <w:hideMark/>
          </w:tcPr>
          <w:p w14:paraId="3F8983DA"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5.3. producer (name, country)</w:t>
            </w:r>
          </w:p>
        </w:tc>
        <w:tc>
          <w:tcPr>
            <w:tcW w:w="3500" w:type="pct"/>
            <w:tcBorders>
              <w:top w:val="single" w:sz="6" w:space="0" w:color="414142"/>
              <w:left w:val="nil"/>
              <w:bottom w:val="single" w:sz="6" w:space="0" w:color="414142"/>
              <w:right w:val="nil"/>
            </w:tcBorders>
            <w:hideMark/>
          </w:tcPr>
          <w:p w14:paraId="199407A8"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bl>
    <w:p w14:paraId="30B7B2AE" w14:textId="77777777" w:rsidR="00D0459E" w:rsidRPr="00250EEF" w:rsidRDefault="00D0459E" w:rsidP="00250EEF">
      <w:pPr>
        <w:spacing w:after="0" w:line="240" w:lineRule="auto"/>
        <w:jc w:val="both"/>
        <w:rPr>
          <w:rFonts w:ascii="Times New Roman" w:hAnsi="Times New Roman"/>
          <w:vanish/>
          <w:kern w:val="0"/>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0459E" w:rsidRPr="00250EEF" w14:paraId="6C41FCAD" w14:textId="77777777">
        <w:trPr>
          <w:trHeight w:val="300"/>
        </w:trPr>
        <w:tc>
          <w:tcPr>
            <w:tcW w:w="0" w:type="auto"/>
            <w:tcBorders>
              <w:top w:val="nil"/>
              <w:left w:val="nil"/>
              <w:bottom w:val="nil"/>
              <w:right w:val="nil"/>
            </w:tcBorders>
            <w:hideMark/>
          </w:tcPr>
          <w:p w14:paraId="124E98A0"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78B1EB42" w14:textId="77777777">
        <w:trPr>
          <w:trHeight w:val="300"/>
        </w:trPr>
        <w:tc>
          <w:tcPr>
            <w:tcW w:w="0" w:type="auto"/>
            <w:tcBorders>
              <w:top w:val="nil"/>
              <w:left w:val="nil"/>
              <w:bottom w:val="nil"/>
              <w:right w:val="nil"/>
            </w:tcBorders>
            <w:hideMark/>
          </w:tcPr>
          <w:p w14:paraId="3A876EC9"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I certify that the information provided is correct</w:t>
            </w:r>
          </w:p>
        </w:tc>
      </w:tr>
      <w:tr w:rsidR="00D0459E" w:rsidRPr="00250EEF" w14:paraId="4BD1A901" w14:textId="77777777">
        <w:trPr>
          <w:trHeight w:val="300"/>
        </w:trPr>
        <w:tc>
          <w:tcPr>
            <w:tcW w:w="0" w:type="auto"/>
            <w:tcBorders>
              <w:top w:val="nil"/>
              <w:left w:val="nil"/>
              <w:bottom w:val="single" w:sz="6" w:space="0" w:color="414142"/>
              <w:right w:val="nil"/>
            </w:tcBorders>
            <w:hideMark/>
          </w:tcPr>
          <w:p w14:paraId="5C9B45CD" w14:textId="77777777" w:rsidR="00D0459E" w:rsidRPr="00250EEF" w:rsidRDefault="00D0459E" w:rsidP="00250EEF">
            <w:pPr>
              <w:spacing w:after="0" w:line="240" w:lineRule="auto"/>
              <w:jc w:val="both"/>
              <w:rPr>
                <w:rFonts w:ascii="Times New Roman" w:hAnsi="Times New Roman"/>
                <w:kern w:val="0"/>
              </w:rPr>
            </w:pPr>
            <w:r>
              <w:rPr>
                <w:rFonts w:ascii="Times New Roman" w:hAnsi="Times New Roman"/>
              </w:rPr>
              <w:t> </w:t>
            </w:r>
          </w:p>
        </w:tc>
      </w:tr>
      <w:tr w:rsidR="00D0459E" w:rsidRPr="00250EEF" w14:paraId="48974660" w14:textId="77777777">
        <w:trPr>
          <w:trHeight w:val="300"/>
        </w:trPr>
        <w:tc>
          <w:tcPr>
            <w:tcW w:w="0" w:type="auto"/>
            <w:tcBorders>
              <w:top w:val="single" w:sz="6" w:space="0" w:color="414142"/>
              <w:left w:val="nil"/>
              <w:bottom w:val="nil"/>
              <w:right w:val="nil"/>
            </w:tcBorders>
            <w:hideMark/>
          </w:tcPr>
          <w:p w14:paraId="454D7BE8" w14:textId="77777777" w:rsidR="00D0459E" w:rsidRPr="00250EEF" w:rsidRDefault="00D0459E" w:rsidP="00237041">
            <w:pPr>
              <w:spacing w:after="0" w:line="240" w:lineRule="auto"/>
              <w:jc w:val="center"/>
              <w:rPr>
                <w:rFonts w:ascii="Times New Roman" w:hAnsi="Times New Roman"/>
                <w:kern w:val="0"/>
              </w:rPr>
            </w:pPr>
            <w:r>
              <w:rPr>
                <w:rFonts w:ascii="Times New Roman" w:hAnsi="Times New Roman"/>
              </w:rPr>
              <w:t>(name, surname and signature* of the submitter of the application)</w:t>
            </w:r>
          </w:p>
        </w:tc>
      </w:tr>
    </w:tbl>
    <w:p w14:paraId="2DA32F37" w14:textId="77777777" w:rsidR="00237041" w:rsidRDefault="00237041" w:rsidP="00250EEF">
      <w:pPr>
        <w:spacing w:after="0" w:line="240" w:lineRule="auto"/>
        <w:jc w:val="both"/>
        <w:rPr>
          <w:rFonts w:ascii="Times New Roman" w:hAnsi="Times New Roman"/>
          <w:kern w:val="0"/>
        </w:rPr>
      </w:pPr>
    </w:p>
    <w:p w14:paraId="6E73BB92" w14:textId="5E6396F5" w:rsidR="00D0459E" w:rsidRPr="00250EEF" w:rsidRDefault="00D0459E" w:rsidP="00250EEF">
      <w:pPr>
        <w:spacing w:after="0" w:line="240" w:lineRule="auto"/>
        <w:jc w:val="both"/>
        <w:rPr>
          <w:rFonts w:ascii="Times New Roman" w:hAnsi="Times New Roman"/>
          <w:kern w:val="0"/>
        </w:rPr>
      </w:pPr>
      <w:r>
        <w:rPr>
          <w:rFonts w:ascii="Times New Roman" w:hAnsi="Times New Roman"/>
        </w:rPr>
        <w:t>Note. * The detail of the document “signature” need not be completed if the electronic document has been prepared in accordance with the laws and regulations regarding drawing up of electronic documents.</w:t>
      </w:r>
    </w:p>
    <w:p w14:paraId="272BA5A8" w14:textId="77777777" w:rsidR="009C4C98" w:rsidRPr="00250EEF" w:rsidRDefault="009C4C98" w:rsidP="00250EEF">
      <w:pPr>
        <w:spacing w:after="0" w:line="240" w:lineRule="auto"/>
        <w:jc w:val="both"/>
        <w:rPr>
          <w:rFonts w:ascii="Times New Roman" w:hAnsi="Times New Roman"/>
          <w:kern w:val="0"/>
        </w:rPr>
      </w:pPr>
    </w:p>
    <w:sectPr w:rsidR="009C4C98" w:rsidRPr="00250EEF" w:rsidSect="00250EE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EEFDD" w14:textId="77777777" w:rsidR="005242A2" w:rsidRDefault="005242A2" w:rsidP="00E933A4">
      <w:pPr>
        <w:spacing w:after="0" w:line="240" w:lineRule="auto"/>
      </w:pPr>
      <w:r>
        <w:separator/>
      </w:r>
    </w:p>
  </w:endnote>
  <w:endnote w:type="continuationSeparator" w:id="0">
    <w:p w14:paraId="77663317" w14:textId="77777777" w:rsidR="005242A2" w:rsidRDefault="005242A2" w:rsidP="00E9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00D9" w14:textId="77777777" w:rsidR="003B2476" w:rsidRPr="00750961" w:rsidRDefault="003B2476" w:rsidP="003B2476">
    <w:pPr>
      <w:pStyle w:val="Footer"/>
      <w:tabs>
        <w:tab w:val="right" w:pos="9072"/>
      </w:tabs>
      <w:rPr>
        <w:rFonts w:ascii="Times New Roman" w:hAnsi="Times New Roman"/>
        <w:sz w:val="20"/>
      </w:rPr>
    </w:pPr>
  </w:p>
  <w:p w14:paraId="78307156" w14:textId="33EDB212" w:rsidR="00395316" w:rsidRPr="003B2476" w:rsidRDefault="003B2476" w:rsidP="003B2476">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1CBD" w14:textId="77777777" w:rsidR="00395316" w:rsidRPr="00750961" w:rsidRDefault="00395316" w:rsidP="00395316">
    <w:pPr>
      <w:pStyle w:val="Footer"/>
      <w:rPr>
        <w:rFonts w:ascii="Times New Roman" w:hAnsi="Times New Roman"/>
        <w:sz w:val="20"/>
      </w:rPr>
    </w:pPr>
    <w:bookmarkStart w:id="42" w:name="_Hlk3898969"/>
    <w:bookmarkStart w:id="43" w:name="_Hlk3898970"/>
  </w:p>
  <w:p w14:paraId="44F737A2" w14:textId="30EAA236" w:rsidR="00395316" w:rsidRPr="00395316" w:rsidRDefault="0039531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DD145" w14:textId="77777777" w:rsidR="005242A2" w:rsidRDefault="005242A2" w:rsidP="00E933A4">
      <w:pPr>
        <w:spacing w:after="0" w:line="240" w:lineRule="auto"/>
      </w:pPr>
      <w:r>
        <w:separator/>
      </w:r>
    </w:p>
  </w:footnote>
  <w:footnote w:type="continuationSeparator" w:id="0">
    <w:p w14:paraId="0052F09B" w14:textId="77777777" w:rsidR="005242A2" w:rsidRDefault="005242A2" w:rsidP="00E93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71"/>
    <w:rsid w:val="00081CC5"/>
    <w:rsid w:val="001A5FA9"/>
    <w:rsid w:val="001A7A96"/>
    <w:rsid w:val="001F4B4C"/>
    <w:rsid w:val="0021303C"/>
    <w:rsid w:val="00237041"/>
    <w:rsid w:val="00250EEF"/>
    <w:rsid w:val="00294534"/>
    <w:rsid w:val="00395316"/>
    <w:rsid w:val="003B2476"/>
    <w:rsid w:val="00432D21"/>
    <w:rsid w:val="004A39FE"/>
    <w:rsid w:val="005242A2"/>
    <w:rsid w:val="005433E8"/>
    <w:rsid w:val="00651899"/>
    <w:rsid w:val="006A6FFF"/>
    <w:rsid w:val="007E2C71"/>
    <w:rsid w:val="00920471"/>
    <w:rsid w:val="009C4C98"/>
    <w:rsid w:val="00C850DC"/>
    <w:rsid w:val="00CF60EC"/>
    <w:rsid w:val="00D0459E"/>
    <w:rsid w:val="00D401B2"/>
    <w:rsid w:val="00E52111"/>
    <w:rsid w:val="00E933A4"/>
    <w:rsid w:val="00F40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97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C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C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C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C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C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C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C71"/>
    <w:rPr>
      <w:rFonts w:eastAsiaTheme="majorEastAsia" w:cstheme="majorBidi"/>
      <w:color w:val="272727" w:themeColor="text1" w:themeTint="D8"/>
    </w:rPr>
  </w:style>
  <w:style w:type="paragraph" w:styleId="Title">
    <w:name w:val="Title"/>
    <w:basedOn w:val="Normal"/>
    <w:next w:val="Normal"/>
    <w:link w:val="TitleChar"/>
    <w:uiPriority w:val="10"/>
    <w:qFormat/>
    <w:rsid w:val="007E2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C71"/>
    <w:pPr>
      <w:spacing w:before="160"/>
      <w:jc w:val="center"/>
    </w:pPr>
    <w:rPr>
      <w:i/>
      <w:iCs/>
      <w:color w:val="404040" w:themeColor="text1" w:themeTint="BF"/>
    </w:rPr>
  </w:style>
  <w:style w:type="character" w:customStyle="1" w:styleId="QuoteChar">
    <w:name w:val="Quote Char"/>
    <w:basedOn w:val="DefaultParagraphFont"/>
    <w:link w:val="Quote"/>
    <w:uiPriority w:val="29"/>
    <w:rsid w:val="007E2C71"/>
    <w:rPr>
      <w:i/>
      <w:iCs/>
      <w:color w:val="404040" w:themeColor="text1" w:themeTint="BF"/>
    </w:rPr>
  </w:style>
  <w:style w:type="paragraph" w:styleId="ListParagraph">
    <w:name w:val="List Paragraph"/>
    <w:basedOn w:val="Normal"/>
    <w:uiPriority w:val="34"/>
    <w:qFormat/>
    <w:rsid w:val="007E2C71"/>
    <w:pPr>
      <w:ind w:left="720"/>
      <w:contextualSpacing/>
    </w:pPr>
  </w:style>
  <w:style w:type="character" w:styleId="IntenseEmphasis">
    <w:name w:val="Intense Emphasis"/>
    <w:basedOn w:val="DefaultParagraphFont"/>
    <w:uiPriority w:val="21"/>
    <w:qFormat/>
    <w:rsid w:val="007E2C71"/>
    <w:rPr>
      <w:i/>
      <w:iCs/>
      <w:color w:val="0F4761" w:themeColor="accent1" w:themeShade="BF"/>
    </w:rPr>
  </w:style>
  <w:style w:type="paragraph" w:styleId="IntenseQuote">
    <w:name w:val="Intense Quote"/>
    <w:basedOn w:val="Normal"/>
    <w:next w:val="Normal"/>
    <w:link w:val="IntenseQuoteChar"/>
    <w:uiPriority w:val="30"/>
    <w:qFormat/>
    <w:rsid w:val="007E2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C71"/>
    <w:rPr>
      <w:i/>
      <w:iCs/>
      <w:color w:val="0F4761" w:themeColor="accent1" w:themeShade="BF"/>
    </w:rPr>
  </w:style>
  <w:style w:type="character" w:styleId="IntenseReference">
    <w:name w:val="Intense Reference"/>
    <w:basedOn w:val="DefaultParagraphFont"/>
    <w:uiPriority w:val="32"/>
    <w:qFormat/>
    <w:rsid w:val="007E2C71"/>
    <w:rPr>
      <w:b/>
      <w:bCs/>
      <w:smallCaps/>
      <w:color w:val="0F4761" w:themeColor="accent1" w:themeShade="BF"/>
      <w:spacing w:val="5"/>
    </w:rPr>
  </w:style>
  <w:style w:type="character" w:styleId="Hyperlink">
    <w:name w:val="Hyperlink"/>
    <w:basedOn w:val="DefaultParagraphFont"/>
    <w:uiPriority w:val="99"/>
    <w:unhideWhenUsed/>
    <w:rsid w:val="00920471"/>
    <w:rPr>
      <w:color w:val="467886" w:themeColor="hyperlink"/>
      <w:u w:val="single"/>
    </w:rPr>
  </w:style>
  <w:style w:type="character" w:styleId="UnresolvedMention">
    <w:name w:val="Unresolved Mention"/>
    <w:basedOn w:val="DefaultParagraphFont"/>
    <w:uiPriority w:val="99"/>
    <w:semiHidden/>
    <w:unhideWhenUsed/>
    <w:rsid w:val="00920471"/>
    <w:rPr>
      <w:color w:val="605E5C"/>
      <w:shd w:val="clear" w:color="auto" w:fill="E1DFDD"/>
    </w:rPr>
  </w:style>
  <w:style w:type="paragraph" w:styleId="Header">
    <w:name w:val="header"/>
    <w:basedOn w:val="Normal"/>
    <w:link w:val="HeaderChar"/>
    <w:uiPriority w:val="99"/>
    <w:unhideWhenUsed/>
    <w:rsid w:val="00E93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3A4"/>
  </w:style>
  <w:style w:type="paragraph" w:styleId="Footer">
    <w:name w:val="footer"/>
    <w:basedOn w:val="Normal"/>
    <w:link w:val="FooterChar"/>
    <w:unhideWhenUsed/>
    <w:rsid w:val="00E93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3A4"/>
  </w:style>
  <w:style w:type="paragraph" w:styleId="BlockText">
    <w:name w:val="Block Text"/>
    <w:basedOn w:val="Normal"/>
    <w:rsid w:val="00CF60E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B2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EC49D-8BFD-43AA-99B7-552D27CB9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F6363-C125-4779-80CD-F5B90BABBE4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EAA5649-80D6-4386-84BA-C35A4CF438BA}">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2025-12-02T13:18:00Z</dcterms:created>
  <dcterms:modified xsi:type="dcterms:W3CDTF">2026-08-05T12:02:00Z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