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B69A2" w14:textId="3E006760" w:rsidR="00450FFB" w:rsidRPr="00CC7F79" w:rsidRDefault="00D02115" w:rsidP="005A35BE">
      <w:pPr>
        <w:pStyle w:val="Title"/>
        <w:ind w:left="0"/>
        <w:rPr>
          <w:rFonts w:ascii="Times New Roman" w:hAnsi="Times New Roman" w:cs="Times New Roman"/>
          <w:noProof/>
          <w:sz w:val="24"/>
          <w:szCs w:val="24"/>
        </w:rPr>
      </w:pPr>
      <w:r>
        <w:rPr>
          <w:rFonts w:ascii="Times New Roman" w:hAnsi="Times New Roman"/>
          <w:b w:val="0"/>
          <w:noProof/>
          <w:sz w:val="92"/>
        </w:rPr>
        <w:drawing>
          <wp:anchor distT="0" distB="0" distL="114300" distR="114300" simplePos="0" relativeHeight="251658241" behindDoc="1" locked="0" layoutInCell="1" allowOverlap="1" wp14:anchorId="4E3A689B" wp14:editId="30673D47">
            <wp:simplePos x="0" y="0"/>
            <wp:positionH relativeFrom="column">
              <wp:posOffset>-21590</wp:posOffset>
            </wp:positionH>
            <wp:positionV relativeFrom="paragraph">
              <wp:posOffset>68552</wp:posOffset>
            </wp:positionV>
            <wp:extent cx="1821180" cy="494665"/>
            <wp:effectExtent l="0" t="0" r="7620" b="635"/>
            <wp:wrapTight wrapText="bothSides">
              <wp:wrapPolygon edited="0">
                <wp:start x="0" y="0"/>
                <wp:lineTo x="0" y="20796"/>
                <wp:lineTo x="21464" y="20796"/>
                <wp:lineTo x="21464" y="0"/>
                <wp:lineTo x="0" y="0"/>
              </wp:wrapPolygon>
            </wp:wrapTight>
            <wp:docPr id="144106434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64343" name="Picture 1" descr="A black and white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821180" cy="494665"/>
                    </a:xfrm>
                    <a:prstGeom prst="rect">
                      <a:avLst/>
                    </a:prstGeom>
                  </pic:spPr>
                </pic:pic>
              </a:graphicData>
            </a:graphic>
            <wp14:sizeRelH relativeFrom="margin">
              <wp14:pctWidth>0</wp14:pctWidth>
            </wp14:sizeRelH>
            <wp14:sizeRelV relativeFrom="margin">
              <wp14:pctHeight>0</wp14:pctHeight>
            </wp14:sizeRelV>
          </wp:anchor>
        </w:drawing>
      </w:r>
    </w:p>
    <w:p w14:paraId="22902D44" w14:textId="77777777" w:rsidR="00450FFB" w:rsidRPr="00CC7F79" w:rsidRDefault="00450FFB" w:rsidP="005A35BE">
      <w:pPr>
        <w:pStyle w:val="BodyText"/>
        <w:rPr>
          <w:rFonts w:ascii="Times New Roman" w:hAnsi="Times New Roman" w:cs="Times New Roman"/>
          <w:b/>
          <w:noProof/>
          <w:sz w:val="24"/>
          <w:szCs w:val="24"/>
        </w:rPr>
      </w:pPr>
    </w:p>
    <w:p w14:paraId="2FBD8FF4" w14:textId="77777777" w:rsidR="00E16965" w:rsidRDefault="00E16965" w:rsidP="005A35BE">
      <w:pPr>
        <w:spacing w:before="120"/>
        <w:rPr>
          <w:rFonts w:ascii="Times New Roman" w:hAnsi="Times New Roman"/>
          <w:color w:val="010101"/>
          <w:sz w:val="36"/>
        </w:rPr>
      </w:pPr>
    </w:p>
    <w:p w14:paraId="4F536AF0" w14:textId="7E056340" w:rsidR="00D02115" w:rsidRPr="006F3DF1" w:rsidRDefault="00D02115" w:rsidP="005A35BE">
      <w:pPr>
        <w:spacing w:before="120"/>
        <w:rPr>
          <w:rFonts w:ascii="Times New Roman" w:hAnsi="Times New Roman"/>
          <w:noProof/>
          <w:color w:val="010101"/>
          <w:sz w:val="36"/>
          <w:szCs w:val="36"/>
        </w:rPr>
      </w:pPr>
      <w:r>
        <w:rPr>
          <w:rFonts w:ascii="Times New Roman" w:hAnsi="Times New Roman"/>
          <w:color w:val="010101"/>
          <w:sz w:val="36"/>
        </w:rPr>
        <w:t>Pasaules antidopinga kodeksa</w:t>
      </w:r>
    </w:p>
    <w:p w14:paraId="4325BDF5" w14:textId="79C3304D" w:rsidR="00450FFB" w:rsidRPr="005A35BE" w:rsidRDefault="00450FFB" w:rsidP="005A35BE">
      <w:pPr>
        <w:spacing w:before="361" w:line="220" w:lineRule="auto"/>
        <w:rPr>
          <w:rFonts w:ascii="Times New Roman" w:hAnsi="Times New Roman" w:cs="Times New Roman"/>
          <w:noProof/>
          <w:color w:val="000001"/>
          <w:sz w:val="72"/>
          <w:szCs w:val="72"/>
        </w:rPr>
      </w:pPr>
      <w:r>
        <w:rPr>
          <w:rFonts w:ascii="Times New Roman" w:hAnsi="Times New Roman"/>
          <w:color w:val="000001"/>
          <w:sz w:val="72"/>
        </w:rPr>
        <w:t>Datu aizsardzības starptautiskais standarts</w:t>
      </w:r>
    </w:p>
    <w:p w14:paraId="0A61E05D" w14:textId="11C2CED6" w:rsidR="00450FFB" w:rsidRPr="00CC7F79" w:rsidRDefault="00450FFB" w:rsidP="00450FFB">
      <w:pPr>
        <w:pStyle w:val="BodyText"/>
        <w:rPr>
          <w:rFonts w:ascii="Times New Roman" w:hAnsi="Times New Roman" w:cs="Times New Roman"/>
          <w:noProof/>
          <w:sz w:val="24"/>
          <w:szCs w:val="24"/>
        </w:rPr>
      </w:pPr>
    </w:p>
    <w:p w14:paraId="67E8F912" w14:textId="7985AE06" w:rsidR="00450FFB" w:rsidRPr="00CC7F79" w:rsidRDefault="00A12925" w:rsidP="00450FFB">
      <w:pPr>
        <w:pStyle w:val="BodyText"/>
        <w:rPr>
          <w:rFonts w:ascii="Times New Roman" w:hAnsi="Times New Roman" w:cs="Times New Roman"/>
          <w:noProof/>
          <w:sz w:val="24"/>
          <w:szCs w:val="24"/>
        </w:rPr>
      </w:pPr>
      <w:r>
        <w:rPr>
          <w:rFonts w:ascii="Times New Roman" w:hAnsi="Times New Roman"/>
          <w:noProof/>
          <w:sz w:val="24"/>
        </w:rPr>
        <w:drawing>
          <wp:anchor distT="0" distB="0" distL="114300" distR="114300" simplePos="0" relativeHeight="251658242" behindDoc="1" locked="0" layoutInCell="1" allowOverlap="1" wp14:anchorId="596E29BA" wp14:editId="69259679">
            <wp:simplePos x="0" y="0"/>
            <wp:positionH relativeFrom="column">
              <wp:posOffset>-4745355</wp:posOffset>
            </wp:positionH>
            <wp:positionV relativeFrom="paragraph">
              <wp:posOffset>393700</wp:posOffset>
            </wp:positionV>
            <wp:extent cx="7669530" cy="4342130"/>
            <wp:effectExtent l="0" t="0" r="7620" b="1270"/>
            <wp:wrapTight wrapText="bothSides">
              <wp:wrapPolygon edited="0">
                <wp:start x="0" y="0"/>
                <wp:lineTo x="0" y="21512"/>
                <wp:lineTo x="21568" y="21512"/>
                <wp:lineTo x="21568" y="0"/>
                <wp:lineTo x="0" y="0"/>
              </wp:wrapPolygon>
            </wp:wrapTight>
            <wp:docPr id="37468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81202" name=""/>
                    <pic:cNvPicPr/>
                  </pic:nvPicPr>
                  <pic:blipFill>
                    <a:blip r:embed="rId12">
                      <a:extLst>
                        <a:ext uri="{28A0092B-C50C-407E-A947-70E740481C1C}">
                          <a14:useLocalDpi xmlns:a14="http://schemas.microsoft.com/office/drawing/2010/main" val="0"/>
                        </a:ext>
                      </a:extLst>
                    </a:blip>
                    <a:stretch>
                      <a:fillRect/>
                    </a:stretch>
                  </pic:blipFill>
                  <pic:spPr>
                    <a:xfrm>
                      <a:off x="0" y="0"/>
                      <a:ext cx="7669530" cy="4342130"/>
                    </a:xfrm>
                    <a:prstGeom prst="rect">
                      <a:avLst/>
                    </a:prstGeom>
                  </pic:spPr>
                </pic:pic>
              </a:graphicData>
            </a:graphic>
            <wp14:sizeRelH relativeFrom="margin">
              <wp14:pctWidth>0</wp14:pctWidth>
            </wp14:sizeRelH>
            <wp14:sizeRelV relativeFrom="margin">
              <wp14:pctHeight>0</wp14:pctHeight>
            </wp14:sizeRelV>
          </wp:anchor>
        </w:drawing>
      </w:r>
    </w:p>
    <w:p w14:paraId="54FD6E58" w14:textId="77777777" w:rsidR="005A35BE" w:rsidRDefault="005A35BE" w:rsidP="00450FFB">
      <w:pPr>
        <w:spacing w:before="1"/>
        <w:ind w:left="126"/>
        <w:rPr>
          <w:rFonts w:ascii="Times New Roman" w:hAnsi="Times New Roman" w:cs="Times New Roman"/>
          <w:noProof/>
          <w:color w:val="000001"/>
          <w:sz w:val="24"/>
          <w:szCs w:val="24"/>
        </w:rPr>
      </w:pPr>
    </w:p>
    <w:p w14:paraId="3A16E3A1" w14:textId="77777777" w:rsidR="005A35BE" w:rsidRDefault="005A35BE" w:rsidP="00450FFB">
      <w:pPr>
        <w:spacing w:before="1"/>
        <w:ind w:left="126"/>
        <w:rPr>
          <w:rFonts w:ascii="Times New Roman" w:hAnsi="Times New Roman" w:cs="Times New Roman"/>
          <w:noProof/>
          <w:color w:val="000001"/>
          <w:sz w:val="24"/>
          <w:szCs w:val="24"/>
        </w:rPr>
      </w:pPr>
    </w:p>
    <w:p w14:paraId="02506317" w14:textId="197F0CB3" w:rsidR="00450FFB" w:rsidRPr="00A12925" w:rsidRDefault="00450FFB" w:rsidP="00450FFB">
      <w:pPr>
        <w:spacing w:before="1"/>
        <w:ind w:left="126"/>
        <w:rPr>
          <w:rFonts w:ascii="Times New Roman" w:hAnsi="Times New Roman" w:cs="Times New Roman"/>
          <w:noProof/>
          <w:color w:val="000001"/>
          <w:sz w:val="44"/>
          <w:szCs w:val="44"/>
        </w:rPr>
      </w:pPr>
      <w:r>
        <w:rPr>
          <w:rFonts w:ascii="Times New Roman" w:hAnsi="Times New Roman"/>
          <w:color w:val="000001"/>
          <w:sz w:val="44"/>
        </w:rPr>
        <w:t>2027</w:t>
      </w:r>
    </w:p>
    <w:p w14:paraId="0D9F1250" w14:textId="77777777" w:rsidR="00CC7F79" w:rsidRPr="00CC7F79" w:rsidRDefault="00CC7F79" w:rsidP="00450FFB">
      <w:pPr>
        <w:rPr>
          <w:rFonts w:ascii="Times New Roman" w:hAnsi="Times New Roman" w:cs="Times New Roman"/>
          <w:noProof/>
          <w:sz w:val="24"/>
          <w:szCs w:val="24"/>
        </w:rPr>
      </w:pPr>
    </w:p>
    <w:p w14:paraId="4947A65A" w14:textId="77777777" w:rsidR="005A35BE" w:rsidRDefault="005A35BE">
      <w:pPr>
        <w:rPr>
          <w:rFonts w:ascii="Times New Roman" w:hAnsi="Times New Roman" w:cs="Times New Roman"/>
          <w:b/>
          <w:i/>
          <w:noProof/>
          <w:sz w:val="24"/>
          <w:szCs w:val="24"/>
        </w:rPr>
      </w:pPr>
      <w:r>
        <w:br w:type="page"/>
      </w:r>
    </w:p>
    <w:p w14:paraId="18EC54D3" w14:textId="77777777" w:rsidR="00F43678" w:rsidRDefault="00F43678" w:rsidP="00A43978">
      <w:pPr>
        <w:jc w:val="both"/>
        <w:rPr>
          <w:rFonts w:ascii="Times New Roman" w:hAnsi="Times New Roman"/>
          <w:b/>
          <w:sz w:val="24"/>
        </w:rPr>
      </w:pPr>
    </w:p>
    <w:p w14:paraId="481448B3" w14:textId="4C6A5B82" w:rsidR="00F43678" w:rsidRDefault="00293D24" w:rsidP="00A43978">
      <w:pPr>
        <w:jc w:val="both"/>
        <w:rPr>
          <w:rFonts w:ascii="Times New Roman" w:hAnsi="Times New Roman"/>
          <w:b/>
          <w:sz w:val="24"/>
        </w:rPr>
      </w:pPr>
      <w:r w:rsidRPr="00293D24">
        <w:rPr>
          <w:rFonts w:ascii="Times New Roman" w:hAnsi="Times New Roman"/>
          <w:b/>
          <w:sz w:val="24"/>
        </w:rPr>
        <w:drawing>
          <wp:inline distT="0" distB="0" distL="0" distR="0" wp14:anchorId="27456591" wp14:editId="2C562F43">
            <wp:extent cx="1181202" cy="350550"/>
            <wp:effectExtent l="0" t="0" r="0" b="0"/>
            <wp:docPr id="803686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86845" name=""/>
                    <pic:cNvPicPr/>
                  </pic:nvPicPr>
                  <pic:blipFill>
                    <a:blip r:embed="rId13"/>
                    <a:stretch>
                      <a:fillRect/>
                    </a:stretch>
                  </pic:blipFill>
                  <pic:spPr>
                    <a:xfrm>
                      <a:off x="0" y="0"/>
                      <a:ext cx="1181202" cy="350550"/>
                    </a:xfrm>
                    <a:prstGeom prst="rect">
                      <a:avLst/>
                    </a:prstGeom>
                  </pic:spPr>
                </pic:pic>
              </a:graphicData>
            </a:graphic>
          </wp:inline>
        </w:drawing>
      </w:r>
    </w:p>
    <w:p w14:paraId="26ACA961" w14:textId="77777777" w:rsidR="00F43678" w:rsidRDefault="00F43678" w:rsidP="00A43978">
      <w:pPr>
        <w:jc w:val="both"/>
        <w:rPr>
          <w:rFonts w:ascii="Times New Roman" w:hAnsi="Times New Roman"/>
          <w:b/>
          <w:sz w:val="24"/>
        </w:rPr>
      </w:pPr>
    </w:p>
    <w:p w14:paraId="718EDE7F" w14:textId="77777777" w:rsidR="00F43678" w:rsidRDefault="00F43678" w:rsidP="00A43978">
      <w:pPr>
        <w:jc w:val="both"/>
        <w:rPr>
          <w:rFonts w:ascii="Times New Roman" w:hAnsi="Times New Roman"/>
          <w:b/>
          <w:sz w:val="24"/>
        </w:rPr>
      </w:pPr>
    </w:p>
    <w:p w14:paraId="79BD4B6B" w14:textId="77777777" w:rsidR="00F43678" w:rsidRDefault="00F43678" w:rsidP="00A43978">
      <w:pPr>
        <w:jc w:val="both"/>
        <w:rPr>
          <w:rFonts w:ascii="Times New Roman" w:hAnsi="Times New Roman"/>
          <w:b/>
          <w:sz w:val="24"/>
        </w:rPr>
      </w:pPr>
    </w:p>
    <w:p w14:paraId="0E9D767A" w14:textId="77777777" w:rsidR="00F43678" w:rsidRDefault="00F43678" w:rsidP="00A43978">
      <w:pPr>
        <w:jc w:val="both"/>
        <w:rPr>
          <w:rFonts w:ascii="Times New Roman" w:hAnsi="Times New Roman"/>
          <w:b/>
          <w:sz w:val="24"/>
        </w:rPr>
      </w:pPr>
    </w:p>
    <w:p w14:paraId="552019BE" w14:textId="77777777" w:rsidR="00F43678" w:rsidRDefault="00F43678" w:rsidP="00A43978">
      <w:pPr>
        <w:jc w:val="both"/>
        <w:rPr>
          <w:rFonts w:ascii="Times New Roman" w:hAnsi="Times New Roman"/>
          <w:b/>
          <w:sz w:val="24"/>
        </w:rPr>
      </w:pPr>
    </w:p>
    <w:p w14:paraId="4C360D3F" w14:textId="77777777" w:rsidR="00F43678" w:rsidRDefault="00F43678" w:rsidP="00A43978">
      <w:pPr>
        <w:jc w:val="both"/>
        <w:rPr>
          <w:rFonts w:ascii="Times New Roman" w:hAnsi="Times New Roman"/>
          <w:b/>
          <w:sz w:val="24"/>
        </w:rPr>
      </w:pPr>
    </w:p>
    <w:p w14:paraId="35BC2069" w14:textId="77777777" w:rsidR="00F43678" w:rsidRDefault="00F43678" w:rsidP="00A43978">
      <w:pPr>
        <w:jc w:val="both"/>
        <w:rPr>
          <w:rFonts w:ascii="Times New Roman" w:hAnsi="Times New Roman"/>
          <w:b/>
          <w:sz w:val="24"/>
        </w:rPr>
      </w:pPr>
    </w:p>
    <w:p w14:paraId="26781CB0" w14:textId="77777777" w:rsidR="00F43678" w:rsidRDefault="00F43678" w:rsidP="00A43978">
      <w:pPr>
        <w:jc w:val="both"/>
        <w:rPr>
          <w:rFonts w:ascii="Times New Roman" w:hAnsi="Times New Roman"/>
          <w:b/>
          <w:sz w:val="24"/>
        </w:rPr>
      </w:pPr>
    </w:p>
    <w:p w14:paraId="0C2B7F63" w14:textId="77777777" w:rsidR="00F43678" w:rsidRDefault="00F43678" w:rsidP="00A43978">
      <w:pPr>
        <w:jc w:val="both"/>
        <w:rPr>
          <w:rFonts w:ascii="Times New Roman" w:hAnsi="Times New Roman"/>
          <w:b/>
          <w:sz w:val="24"/>
        </w:rPr>
      </w:pPr>
    </w:p>
    <w:p w14:paraId="77A5EDFA" w14:textId="77777777" w:rsidR="00F43678" w:rsidRDefault="00F43678" w:rsidP="00A43978">
      <w:pPr>
        <w:jc w:val="both"/>
        <w:rPr>
          <w:rFonts w:ascii="Times New Roman" w:hAnsi="Times New Roman"/>
          <w:b/>
          <w:sz w:val="24"/>
        </w:rPr>
      </w:pPr>
    </w:p>
    <w:p w14:paraId="3CD198FF" w14:textId="77777777" w:rsidR="00F43678" w:rsidRDefault="00F43678" w:rsidP="00A43978">
      <w:pPr>
        <w:jc w:val="both"/>
        <w:rPr>
          <w:rFonts w:ascii="Times New Roman" w:hAnsi="Times New Roman"/>
          <w:b/>
          <w:sz w:val="24"/>
        </w:rPr>
      </w:pPr>
    </w:p>
    <w:p w14:paraId="78D6CAD7" w14:textId="77777777" w:rsidR="00F43678" w:rsidRDefault="00F43678" w:rsidP="00A43978">
      <w:pPr>
        <w:jc w:val="both"/>
        <w:rPr>
          <w:rFonts w:ascii="Times New Roman" w:hAnsi="Times New Roman"/>
          <w:b/>
          <w:sz w:val="24"/>
        </w:rPr>
      </w:pPr>
    </w:p>
    <w:p w14:paraId="593B0A47" w14:textId="77777777" w:rsidR="00F43678" w:rsidRDefault="00F43678" w:rsidP="00A43978">
      <w:pPr>
        <w:jc w:val="both"/>
        <w:rPr>
          <w:rFonts w:ascii="Times New Roman" w:hAnsi="Times New Roman"/>
          <w:b/>
          <w:sz w:val="24"/>
        </w:rPr>
      </w:pPr>
    </w:p>
    <w:p w14:paraId="0C206E35" w14:textId="77777777" w:rsidR="00F43678" w:rsidRDefault="00F43678" w:rsidP="00A43978">
      <w:pPr>
        <w:jc w:val="both"/>
        <w:rPr>
          <w:rFonts w:ascii="Times New Roman" w:hAnsi="Times New Roman"/>
          <w:b/>
          <w:sz w:val="24"/>
        </w:rPr>
      </w:pPr>
    </w:p>
    <w:p w14:paraId="0A3CAEA7" w14:textId="77777777" w:rsidR="00F43678" w:rsidRDefault="00F43678" w:rsidP="00A43978">
      <w:pPr>
        <w:jc w:val="both"/>
        <w:rPr>
          <w:rFonts w:ascii="Times New Roman" w:hAnsi="Times New Roman"/>
          <w:b/>
          <w:sz w:val="24"/>
        </w:rPr>
      </w:pPr>
    </w:p>
    <w:p w14:paraId="3A832158" w14:textId="77777777" w:rsidR="00F43678" w:rsidRDefault="00F43678" w:rsidP="00A43978">
      <w:pPr>
        <w:jc w:val="both"/>
        <w:rPr>
          <w:rFonts w:ascii="Times New Roman" w:hAnsi="Times New Roman"/>
          <w:b/>
          <w:sz w:val="24"/>
        </w:rPr>
      </w:pPr>
    </w:p>
    <w:p w14:paraId="1B98C342" w14:textId="5504F6F6" w:rsidR="00450FFB" w:rsidRPr="00CC7F79" w:rsidRDefault="00450FFB" w:rsidP="00A43978">
      <w:pPr>
        <w:jc w:val="both"/>
        <w:rPr>
          <w:rFonts w:ascii="Times New Roman" w:hAnsi="Times New Roman" w:cs="Times New Roman"/>
          <w:b/>
          <w:noProof/>
          <w:sz w:val="24"/>
          <w:szCs w:val="24"/>
        </w:rPr>
      </w:pPr>
      <w:r>
        <w:rPr>
          <w:rFonts w:ascii="Times New Roman" w:hAnsi="Times New Roman"/>
          <w:b/>
          <w:sz w:val="24"/>
        </w:rPr>
        <w:t xml:space="preserve">Datu aizsardzības </w:t>
      </w:r>
      <w:r>
        <w:rPr>
          <w:rFonts w:ascii="Times New Roman" w:hAnsi="Times New Roman"/>
          <w:b/>
          <w:i/>
          <w:iCs/>
          <w:sz w:val="24"/>
        </w:rPr>
        <w:t>starptautiskais standarts</w:t>
      </w:r>
    </w:p>
    <w:p w14:paraId="4E878BD3" w14:textId="77777777" w:rsidR="00450FFB" w:rsidRPr="00CC7F79" w:rsidRDefault="00450FFB" w:rsidP="00A43978">
      <w:pPr>
        <w:spacing w:before="182"/>
        <w:ind w:right="2532"/>
        <w:jc w:val="both"/>
        <w:rPr>
          <w:rFonts w:ascii="Times New Roman" w:hAnsi="Times New Roman" w:cs="Times New Roman"/>
          <w:noProof/>
          <w:sz w:val="24"/>
          <w:szCs w:val="24"/>
        </w:rPr>
      </w:pPr>
      <w:r>
        <w:rPr>
          <w:rFonts w:ascii="Times New Roman" w:hAnsi="Times New Roman"/>
          <w:sz w:val="24"/>
        </w:rPr>
        <w:t>Datu aizsardzības</w:t>
      </w:r>
      <w:r>
        <w:rPr>
          <w:rFonts w:ascii="Times New Roman" w:hAnsi="Times New Roman"/>
          <w:i/>
          <w:iCs/>
          <w:sz w:val="24"/>
        </w:rPr>
        <w:t xml:space="preserve"> starptautiskais standarts</w:t>
      </w:r>
      <w:r>
        <w:rPr>
          <w:rFonts w:ascii="Times New Roman" w:hAnsi="Times New Roman"/>
          <w:sz w:val="24"/>
        </w:rPr>
        <w:t xml:space="preserve"> ir Pasaules antidopinga programmā izstrādāts obligāts </w:t>
      </w:r>
      <w:r>
        <w:rPr>
          <w:rFonts w:ascii="Times New Roman" w:hAnsi="Times New Roman"/>
          <w:i/>
          <w:iCs/>
          <w:sz w:val="24"/>
        </w:rPr>
        <w:t>starptautiskais standarts</w:t>
      </w:r>
      <w:r>
        <w:rPr>
          <w:rFonts w:ascii="Times New Roman" w:hAnsi="Times New Roman"/>
          <w:sz w:val="24"/>
        </w:rPr>
        <w:t xml:space="preserve">. To izstrādāja, apspriežoties ar </w:t>
      </w:r>
      <w:r>
        <w:rPr>
          <w:rFonts w:ascii="Times New Roman" w:hAnsi="Times New Roman"/>
          <w:i/>
          <w:sz w:val="24"/>
        </w:rPr>
        <w:t>parakstītājiem</w:t>
      </w:r>
      <w:r>
        <w:rPr>
          <w:rFonts w:ascii="Times New Roman" w:hAnsi="Times New Roman"/>
          <w:sz w:val="24"/>
        </w:rPr>
        <w:t xml:space="preserve">, valsts iestādēm, </w:t>
      </w:r>
      <w:r>
        <w:rPr>
          <w:rFonts w:ascii="Times New Roman" w:hAnsi="Times New Roman"/>
          <w:i/>
          <w:iCs/>
          <w:sz w:val="24"/>
        </w:rPr>
        <w:t>sportistiem</w:t>
      </w:r>
      <w:r>
        <w:rPr>
          <w:rFonts w:ascii="Times New Roman" w:hAnsi="Times New Roman"/>
          <w:sz w:val="24"/>
        </w:rPr>
        <w:t xml:space="preserve"> un citām ieinteresētajām personām.</w:t>
      </w:r>
    </w:p>
    <w:p w14:paraId="410BF71E" w14:textId="77777777" w:rsidR="00450FFB" w:rsidRPr="00CC7F79" w:rsidRDefault="00450FFB" w:rsidP="00A43978">
      <w:pPr>
        <w:pStyle w:val="BodyText"/>
        <w:spacing w:before="178"/>
        <w:ind w:right="2530"/>
        <w:jc w:val="both"/>
        <w:rPr>
          <w:rFonts w:ascii="Times New Roman" w:hAnsi="Times New Roman" w:cs="Times New Roman"/>
          <w:noProof/>
          <w:sz w:val="24"/>
          <w:szCs w:val="24"/>
        </w:rPr>
      </w:pPr>
      <w:r>
        <w:rPr>
          <w:rFonts w:ascii="Times New Roman" w:hAnsi="Times New Roman"/>
          <w:i/>
          <w:iCs/>
          <w:sz w:val="24"/>
        </w:rPr>
        <w:t>Starptautisko</w:t>
      </w:r>
      <w:r>
        <w:rPr>
          <w:rFonts w:ascii="Times New Roman" w:hAnsi="Times New Roman"/>
          <w:sz w:val="24"/>
        </w:rPr>
        <w:t xml:space="preserve"> privātuma un personas datu aizsardzības </w:t>
      </w:r>
      <w:r>
        <w:rPr>
          <w:rFonts w:ascii="Times New Roman" w:hAnsi="Times New Roman"/>
          <w:i/>
          <w:iCs/>
          <w:sz w:val="24"/>
        </w:rPr>
        <w:t>standartu</w:t>
      </w:r>
      <w:r>
        <w:rPr>
          <w:rFonts w:ascii="Times New Roman" w:hAnsi="Times New Roman"/>
          <w:sz w:val="24"/>
        </w:rPr>
        <w:t xml:space="preserve"> (</w:t>
      </w:r>
      <w:r>
        <w:rPr>
          <w:rFonts w:ascii="Times New Roman" w:hAnsi="Times New Roman"/>
          <w:i/>
          <w:iCs/>
          <w:sz w:val="24"/>
        </w:rPr>
        <w:t>ISPPPI</w:t>
      </w:r>
      <w:r>
        <w:rPr>
          <w:rFonts w:ascii="Times New Roman" w:hAnsi="Times New Roman"/>
          <w:sz w:val="24"/>
        </w:rPr>
        <w:t xml:space="preserve">) pirmo reizi pieņēma 2009. gadā, un tas stājās spēkā 2009. gada jūnijā. Pēc tam to četras reizes grozīja, pirmajam grozījumam stājoties spēkā 2015. gada janvārī, otrajam grozījumam – 2018. gada jūnijā, trešajam grozījumam – 2021. gada janvārī un ceturtajam grozījumam – 2024. gada 24. novembrī. Ar šo piekto pārskatīto redakciju </w:t>
      </w:r>
      <w:r>
        <w:rPr>
          <w:rFonts w:ascii="Times New Roman" w:hAnsi="Times New Roman"/>
          <w:i/>
          <w:iCs/>
          <w:sz w:val="24"/>
        </w:rPr>
        <w:t>ISPPPI</w:t>
      </w:r>
      <w:r>
        <w:rPr>
          <w:rFonts w:ascii="Times New Roman" w:hAnsi="Times New Roman"/>
          <w:sz w:val="24"/>
        </w:rPr>
        <w:t xml:space="preserve"> ir pārdēvēts par Datu aizsardzības </w:t>
      </w:r>
      <w:r>
        <w:rPr>
          <w:rFonts w:ascii="Times New Roman" w:hAnsi="Times New Roman"/>
          <w:i/>
          <w:sz w:val="24"/>
        </w:rPr>
        <w:t>starptautisko standartu</w:t>
      </w:r>
      <w:r>
        <w:rPr>
          <w:rFonts w:ascii="Times New Roman" w:hAnsi="Times New Roman"/>
          <w:sz w:val="24"/>
        </w:rPr>
        <w:t xml:space="preserve"> (</w:t>
      </w:r>
      <w:r>
        <w:rPr>
          <w:rFonts w:ascii="Times New Roman" w:hAnsi="Times New Roman"/>
          <w:i/>
          <w:iCs/>
          <w:sz w:val="24"/>
        </w:rPr>
        <w:t>ISDP</w:t>
      </w:r>
      <w:r>
        <w:rPr>
          <w:rFonts w:ascii="Times New Roman" w:hAnsi="Times New Roman"/>
          <w:sz w:val="24"/>
        </w:rPr>
        <w:t>), un tas stājas spēkā 2027. gada 1. janvārī.</w:t>
      </w:r>
    </w:p>
    <w:p w14:paraId="03140F19" w14:textId="77777777" w:rsidR="00450FFB" w:rsidRPr="00CC7F79" w:rsidRDefault="00450FFB" w:rsidP="00A43978">
      <w:pPr>
        <w:pStyle w:val="BodyText"/>
        <w:spacing w:before="179"/>
        <w:rPr>
          <w:rFonts w:ascii="Times New Roman" w:hAnsi="Times New Roman" w:cs="Times New Roman"/>
          <w:noProof/>
          <w:sz w:val="24"/>
          <w:szCs w:val="24"/>
        </w:rPr>
      </w:pPr>
    </w:p>
    <w:p w14:paraId="3393D35A" w14:textId="77777777" w:rsidR="00450FFB" w:rsidRPr="00CC7F79" w:rsidRDefault="00450FFB" w:rsidP="00A43978">
      <w:pPr>
        <w:jc w:val="both"/>
        <w:rPr>
          <w:rFonts w:ascii="Times New Roman" w:hAnsi="Times New Roman" w:cs="Times New Roman"/>
          <w:noProof/>
          <w:sz w:val="24"/>
          <w:szCs w:val="24"/>
        </w:rPr>
      </w:pPr>
      <w:r>
        <w:rPr>
          <w:rFonts w:ascii="Times New Roman" w:hAnsi="Times New Roman"/>
          <w:sz w:val="24"/>
        </w:rPr>
        <w:t>Izdevējs:</w:t>
      </w:r>
    </w:p>
    <w:p w14:paraId="491FF00D" w14:textId="77777777" w:rsidR="00450FFB" w:rsidRPr="00CC7F79" w:rsidRDefault="00450FFB" w:rsidP="00A43978">
      <w:pPr>
        <w:spacing w:before="181"/>
        <w:ind w:right="4961"/>
        <w:rPr>
          <w:rFonts w:ascii="Times New Roman" w:hAnsi="Times New Roman" w:cs="Times New Roman"/>
          <w:noProof/>
          <w:sz w:val="24"/>
          <w:szCs w:val="24"/>
        </w:rPr>
      </w:pPr>
      <w:r>
        <w:rPr>
          <w:rFonts w:ascii="Times New Roman" w:hAnsi="Times New Roman"/>
          <w:sz w:val="24"/>
        </w:rPr>
        <w:t>Pasaules Antidopinga aģentūra</w:t>
      </w:r>
      <w:r>
        <w:rPr>
          <w:rFonts w:ascii="Times New Roman" w:hAnsi="Times New Roman"/>
          <w:sz w:val="24"/>
        </w:rPr>
        <w:br/>
      </w:r>
      <w:r>
        <w:rPr>
          <w:rFonts w:ascii="Times New Roman" w:hAnsi="Times New Roman"/>
          <w:i/>
          <w:iCs/>
          <w:sz w:val="24"/>
        </w:rPr>
        <w:t>Stock Exchange Tower</w:t>
      </w:r>
    </w:p>
    <w:p w14:paraId="6948F0B9" w14:textId="77777777" w:rsidR="00450FFB" w:rsidRPr="00CC7F79" w:rsidRDefault="00450FFB" w:rsidP="00A43978">
      <w:pPr>
        <w:spacing w:before="1"/>
        <w:ind w:right="4961"/>
        <w:rPr>
          <w:rFonts w:ascii="Times New Roman" w:hAnsi="Times New Roman" w:cs="Times New Roman"/>
          <w:noProof/>
          <w:sz w:val="24"/>
          <w:szCs w:val="24"/>
        </w:rPr>
      </w:pPr>
      <w:r>
        <w:rPr>
          <w:rFonts w:ascii="Times New Roman" w:hAnsi="Times New Roman"/>
          <w:i/>
          <w:iCs/>
          <w:sz w:val="24"/>
        </w:rPr>
        <w:t>800 Place Victoria (Suite 1700)</w:t>
      </w:r>
    </w:p>
    <w:p w14:paraId="2E47C66B" w14:textId="77777777" w:rsidR="00450FFB" w:rsidRPr="00CC7F79" w:rsidRDefault="00450FFB" w:rsidP="00A43978">
      <w:pPr>
        <w:spacing w:before="1" w:line="229" w:lineRule="exact"/>
        <w:ind w:right="4961"/>
        <w:rPr>
          <w:rFonts w:ascii="Times New Roman" w:hAnsi="Times New Roman" w:cs="Times New Roman"/>
          <w:noProof/>
          <w:sz w:val="24"/>
          <w:szCs w:val="24"/>
        </w:rPr>
      </w:pPr>
      <w:r>
        <w:rPr>
          <w:rFonts w:ascii="Times New Roman" w:hAnsi="Times New Roman"/>
          <w:i/>
          <w:iCs/>
          <w:sz w:val="24"/>
        </w:rPr>
        <w:t>PO Box 120</w:t>
      </w:r>
    </w:p>
    <w:p w14:paraId="1293CF37" w14:textId="77777777" w:rsidR="00450FFB" w:rsidRPr="00CC7F79" w:rsidRDefault="00450FFB" w:rsidP="00A43978">
      <w:pPr>
        <w:ind w:right="4961"/>
        <w:rPr>
          <w:rFonts w:ascii="Times New Roman" w:hAnsi="Times New Roman" w:cs="Times New Roman"/>
          <w:noProof/>
          <w:sz w:val="24"/>
          <w:szCs w:val="24"/>
        </w:rPr>
      </w:pPr>
      <w:r>
        <w:rPr>
          <w:rFonts w:ascii="Times New Roman" w:hAnsi="Times New Roman"/>
          <w:i/>
          <w:iCs/>
          <w:sz w:val="24"/>
        </w:rPr>
        <w:t>Montreal, Quebec Canada H3C 0B4</w:t>
      </w:r>
    </w:p>
    <w:p w14:paraId="72E7096E" w14:textId="628A908A" w:rsidR="00A43978" w:rsidRDefault="00A43978" w:rsidP="00A43978">
      <w:pPr>
        <w:tabs>
          <w:tab w:val="left" w:pos="727"/>
        </w:tabs>
        <w:spacing w:line="460" w:lineRule="atLeast"/>
        <w:ind w:right="6662"/>
        <w:rPr>
          <w:rFonts w:ascii="Times New Roman" w:hAnsi="Times New Roman" w:cs="Times New Roman"/>
          <w:noProof/>
          <w:color w:val="0462C1"/>
          <w:sz w:val="24"/>
          <w:szCs w:val="24"/>
        </w:rPr>
      </w:pPr>
      <w:hyperlink r:id="rId14" w:history="1">
        <w:r>
          <w:rPr>
            <w:rStyle w:val="Hyperlink"/>
            <w:rFonts w:ascii="Times New Roman" w:hAnsi="Times New Roman"/>
            <w:sz w:val="24"/>
          </w:rPr>
          <w:t>www.wada-ama.org</w:t>
        </w:r>
      </w:hyperlink>
    </w:p>
    <w:p w14:paraId="4B812A60" w14:textId="10A89DF8" w:rsidR="00450FFB" w:rsidRPr="00CC7F79" w:rsidRDefault="00450FFB" w:rsidP="00A43978">
      <w:pPr>
        <w:tabs>
          <w:tab w:val="left" w:pos="727"/>
        </w:tabs>
        <w:spacing w:line="460" w:lineRule="atLeast"/>
        <w:ind w:right="6662"/>
        <w:rPr>
          <w:rFonts w:ascii="Times New Roman" w:hAnsi="Times New Roman" w:cs="Times New Roman"/>
          <w:noProof/>
          <w:sz w:val="24"/>
          <w:szCs w:val="24"/>
        </w:rPr>
      </w:pPr>
      <w:r>
        <w:rPr>
          <w:rFonts w:ascii="Times New Roman" w:hAnsi="Times New Roman"/>
          <w:sz w:val="24"/>
        </w:rPr>
        <w:t>Tālr.: + 1 514 904 9232</w:t>
      </w:r>
    </w:p>
    <w:p w14:paraId="354383F6" w14:textId="77777777" w:rsidR="00450FFB" w:rsidRPr="00CC7F79" w:rsidRDefault="00450FFB" w:rsidP="00A43978">
      <w:pPr>
        <w:spacing w:line="229" w:lineRule="exact"/>
        <w:rPr>
          <w:rFonts w:ascii="Times New Roman" w:hAnsi="Times New Roman" w:cs="Times New Roman"/>
          <w:noProof/>
          <w:sz w:val="24"/>
          <w:szCs w:val="24"/>
        </w:rPr>
      </w:pPr>
      <w:r>
        <w:rPr>
          <w:rFonts w:ascii="Times New Roman" w:hAnsi="Times New Roman"/>
          <w:sz w:val="24"/>
        </w:rPr>
        <w:t>Fakss: + 1 514 904 8650</w:t>
      </w:r>
    </w:p>
    <w:p w14:paraId="7A2A3B19" w14:textId="77777777" w:rsidR="00450FFB" w:rsidRPr="00CC7F79" w:rsidRDefault="00450FFB" w:rsidP="00A43978">
      <w:pPr>
        <w:spacing w:before="8"/>
        <w:jc w:val="both"/>
        <w:rPr>
          <w:rFonts w:ascii="Times New Roman" w:hAnsi="Times New Roman" w:cs="Times New Roman"/>
          <w:noProof/>
          <w:sz w:val="24"/>
          <w:szCs w:val="24"/>
        </w:rPr>
      </w:pPr>
      <w:r>
        <w:rPr>
          <w:rFonts w:ascii="Times New Roman" w:hAnsi="Times New Roman"/>
          <w:sz w:val="24"/>
        </w:rPr>
        <w:t xml:space="preserve">E-pasts: </w:t>
      </w:r>
      <w:hyperlink r:id="rId15">
        <w:r>
          <w:rPr>
            <w:rFonts w:ascii="Times New Roman" w:hAnsi="Times New Roman"/>
            <w:color w:val="0462C1"/>
            <w:sz w:val="24"/>
          </w:rPr>
          <w:t>code@wada-ama.org</w:t>
        </w:r>
      </w:hyperlink>
    </w:p>
    <w:p w14:paraId="476BCE00" w14:textId="77777777" w:rsidR="00CC7F79" w:rsidRPr="00CC7F79" w:rsidRDefault="00CC7F79" w:rsidP="00450FFB">
      <w:pPr>
        <w:jc w:val="both"/>
        <w:rPr>
          <w:rFonts w:ascii="Times New Roman" w:hAnsi="Times New Roman" w:cs="Times New Roman"/>
          <w:noProof/>
          <w:sz w:val="24"/>
          <w:szCs w:val="24"/>
        </w:rPr>
      </w:pPr>
    </w:p>
    <w:p w14:paraId="6F204745" w14:textId="77777777" w:rsidR="005A35BE" w:rsidRDefault="005A35BE">
      <w:pPr>
        <w:rPr>
          <w:rFonts w:ascii="Times New Roman" w:hAnsi="Times New Roman" w:cs="Times New Roman"/>
          <w:b/>
          <w:noProof/>
          <w:sz w:val="24"/>
          <w:szCs w:val="24"/>
        </w:rPr>
      </w:pPr>
      <w:r>
        <w:br w:type="page"/>
      </w:r>
    </w:p>
    <w:sdt>
      <w:sdtPr>
        <w:id w:val="311290312"/>
        <w:docPartObj>
          <w:docPartGallery w:val="Table of Contents"/>
          <w:docPartUnique/>
        </w:docPartObj>
      </w:sdtPr>
      <w:sdtEndPr>
        <w:rPr>
          <w:rFonts w:ascii="Arial" w:eastAsia="Arial" w:hAnsi="Arial" w:cs="Arial"/>
          <w:b/>
          <w:bCs/>
          <w:noProof/>
          <w:color w:val="auto"/>
          <w:sz w:val="22"/>
          <w:szCs w:val="22"/>
          <w:lang w:val="lv-LV"/>
        </w:rPr>
      </w:sdtEndPr>
      <w:sdtContent>
        <w:p w14:paraId="0E6C276A" w14:textId="2D825DFA" w:rsidR="00C36D81" w:rsidRPr="00C06E8B" w:rsidRDefault="00C06E8B">
          <w:pPr>
            <w:pStyle w:val="TOCHeading"/>
            <w:rPr>
              <w:rFonts w:ascii="Times New Roman" w:hAnsi="Times New Roman" w:cs="Times New Roman"/>
              <w:b/>
              <w:bCs/>
              <w:color w:val="auto"/>
              <w:sz w:val="44"/>
              <w:szCs w:val="44"/>
            </w:rPr>
          </w:pPr>
          <w:r w:rsidRPr="00C06E8B">
            <w:rPr>
              <w:rFonts w:ascii="Times New Roman" w:hAnsi="Times New Roman" w:cs="Times New Roman"/>
              <w:b/>
              <w:bCs/>
              <w:color w:val="auto"/>
              <w:sz w:val="44"/>
              <w:szCs w:val="44"/>
            </w:rPr>
            <w:t>Satura rādītājs</w:t>
          </w:r>
        </w:p>
        <w:p w14:paraId="50AA8191" w14:textId="77777777" w:rsidR="00C06E8B" w:rsidRPr="00C06E8B" w:rsidRDefault="00C06E8B" w:rsidP="00C06E8B">
          <w:pPr>
            <w:rPr>
              <w:lang w:val="en-US"/>
            </w:rPr>
          </w:pPr>
        </w:p>
        <w:p w14:paraId="38195E40" w14:textId="47CCA0BE" w:rsidR="006416C1" w:rsidRPr="006416C1" w:rsidRDefault="006416C1" w:rsidP="00C06E8B">
          <w:pPr>
            <w:pStyle w:val="TOC1"/>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693" w:history="1">
            <w:r w:rsidRPr="006416C1">
              <w:rPr>
                <w:rStyle w:val="Hyperlink"/>
                <w:rFonts w:ascii="Times New Roman" w:hAnsi="Times New Roman" w:cs="Times New Roman"/>
                <w:noProof/>
                <w:color w:val="auto"/>
                <w:u w:val="none"/>
              </w:rPr>
              <w:t>PIRMĀ</w:t>
            </w:r>
            <w:r w:rsidRPr="006416C1">
              <w:rPr>
                <w:rStyle w:val="Hyperlink"/>
                <w:rFonts w:ascii="Times New Roman" w:hAnsi="Times New Roman" w:cs="Times New Roman"/>
                <w:noProof/>
                <w:color w:val="auto"/>
                <w:u w:val="none"/>
              </w:rPr>
              <w:t xml:space="preserve"> DAĻA. </w:t>
            </w:r>
            <w:r w:rsidRPr="006416C1">
              <w:rPr>
                <w:rFonts w:ascii="Times New Roman" w:hAnsi="Times New Roman"/>
              </w:rPr>
              <w:t>IEVADS,</w:t>
            </w:r>
            <w:r w:rsidRPr="006416C1">
              <w:rPr>
                <w:rFonts w:ascii="Times New Roman" w:hAnsi="Times New Roman"/>
                <w:b w:val="0"/>
              </w:rPr>
              <w:t> </w:t>
            </w:r>
            <w:r w:rsidRPr="006416C1">
              <w:rPr>
                <w:rFonts w:ascii="Times New Roman" w:hAnsi="Times New Roman"/>
                <w:i/>
                <w:iCs/>
              </w:rPr>
              <w:t>KODEKSA</w:t>
            </w:r>
            <w:r w:rsidRPr="006416C1">
              <w:rPr>
                <w:rFonts w:ascii="Times New Roman" w:hAnsi="Times New Roman"/>
                <w:b w:val="0"/>
              </w:rPr>
              <w:t> </w:t>
            </w:r>
            <w:r w:rsidRPr="006416C1">
              <w:rPr>
                <w:rFonts w:ascii="Times New Roman" w:hAnsi="Times New Roman"/>
              </w:rPr>
              <w:t>NOTEIKUMI,</w:t>
            </w:r>
            <w:r w:rsidRPr="006416C1">
              <w:rPr>
                <w:rFonts w:ascii="Times New Roman" w:hAnsi="Times New Roman"/>
                <w:b w:val="0"/>
              </w:rPr>
              <w:t> </w:t>
            </w:r>
            <w:r w:rsidRPr="006416C1">
              <w:rPr>
                <w:rFonts w:ascii="Times New Roman" w:hAnsi="Times New Roman"/>
                <w:i/>
                <w:iCs/>
              </w:rPr>
              <w:t>STARPTAUTISKĀ STANDARTA</w:t>
            </w:r>
            <w:r w:rsidRPr="006416C1">
              <w:rPr>
                <w:rFonts w:ascii="Times New Roman" w:hAnsi="Times New Roman"/>
              </w:rPr>
              <w:t xml:space="preserve"> NOTEIKUMI</w:t>
            </w:r>
            <w:r w:rsidRPr="006416C1">
              <w:rPr>
                <w:rFonts w:ascii="Times New Roman" w:hAnsi="Times New Roman" w:cs="Times New Roman"/>
                <w:noProof/>
                <w:webHidden/>
              </w:rPr>
              <w:tab/>
            </w:r>
            <w:r>
              <w:rPr>
                <w:rFonts w:ascii="Times New Roman" w:hAnsi="Times New Roman" w:cs="Times New Roman"/>
                <w:noProof/>
                <w:webHidden/>
              </w:rPr>
              <w:t>4</w:t>
            </w:r>
          </w:hyperlink>
        </w:p>
        <w:p w14:paraId="1B35165C" w14:textId="4098A3B5" w:rsidR="00C36D81" w:rsidRDefault="00C36D81" w:rsidP="00C06E8B">
          <w:pPr>
            <w:pStyle w:val="TOC3"/>
            <w:tabs>
              <w:tab w:val="right" w:leader="dot" w:pos="9062"/>
            </w:tabs>
            <w:spacing w:before="120" w:after="120"/>
            <w:ind w:left="0" w:firstLine="0"/>
            <w:rPr>
              <w:rStyle w:val="Hyperlink"/>
              <w:rFonts w:ascii="Times New Roman" w:hAnsi="Times New Roman" w:cs="Times New Roman"/>
              <w:i w:val="0"/>
              <w:iCs w:val="0"/>
              <w:noProof/>
            </w:rPr>
          </w:pPr>
          <w:r w:rsidRPr="006416C1">
            <w:rPr>
              <w:rFonts w:ascii="Times New Roman" w:hAnsi="Times New Roman" w:cs="Times New Roman"/>
            </w:rPr>
            <w:fldChar w:fldCharType="begin"/>
          </w:r>
          <w:r w:rsidRPr="006416C1">
            <w:rPr>
              <w:rFonts w:ascii="Times New Roman" w:hAnsi="Times New Roman" w:cs="Times New Roman"/>
            </w:rPr>
            <w:instrText xml:space="preserve"> TOC \o "1-3" \h \z \u </w:instrText>
          </w:r>
          <w:r w:rsidRPr="006416C1">
            <w:rPr>
              <w:rFonts w:ascii="Times New Roman" w:hAnsi="Times New Roman" w:cs="Times New Roman"/>
            </w:rPr>
            <w:fldChar w:fldCharType="separate"/>
          </w:r>
          <w:hyperlink w:anchor="_Toc231373691" w:history="1">
            <w:r w:rsidRPr="006416C1">
              <w:rPr>
                <w:rStyle w:val="Hyperlink"/>
                <w:rFonts w:ascii="Times New Roman" w:hAnsi="Times New Roman" w:cs="Times New Roman"/>
                <w:i w:val="0"/>
                <w:iCs w:val="0"/>
                <w:noProof/>
              </w:rPr>
              <w:t>1.0. Ievads un darbības joma</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_Toc231373691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4</w:t>
            </w:r>
            <w:r w:rsidRPr="006416C1">
              <w:rPr>
                <w:rFonts w:ascii="Times New Roman" w:hAnsi="Times New Roman" w:cs="Times New Roman"/>
                <w:i w:val="0"/>
                <w:iCs w:val="0"/>
                <w:noProof/>
                <w:webHidden/>
              </w:rPr>
              <w:fldChar w:fldCharType="end"/>
            </w:r>
          </w:hyperlink>
        </w:p>
        <w:p w14:paraId="6AAB1689" w14:textId="0B726132" w:rsidR="006416C1" w:rsidRPr="006416C1" w:rsidRDefault="006416C1" w:rsidP="00C06E8B">
          <w:pPr>
            <w:pStyle w:val="TOC3"/>
            <w:tabs>
              <w:tab w:val="right" w:leader="dot" w:pos="9062"/>
            </w:tabs>
            <w:spacing w:before="120" w:after="120"/>
            <w:ind w:left="0" w:firstLine="0"/>
            <w:rPr>
              <w:rFonts w:ascii="Times New Roman" w:hAnsi="Times New Roman" w:cs="Times New Roman"/>
              <w:i w:val="0"/>
              <w:iCs w:val="0"/>
              <w:noProof/>
              <w:color w:val="0000FF" w:themeColor="hyperlink"/>
              <w:u w:val="single"/>
            </w:rPr>
          </w:pPr>
          <w:hyperlink w:anchor="_Toc231373691" w:history="1">
            <w:r>
              <w:rPr>
                <w:rStyle w:val="Hyperlink"/>
                <w:rFonts w:ascii="Times New Roman" w:hAnsi="Times New Roman" w:cs="Times New Roman"/>
                <w:i w:val="0"/>
                <w:iCs w:val="0"/>
                <w:noProof/>
              </w:rPr>
              <w:t>2</w:t>
            </w:r>
            <w:r w:rsidRPr="006416C1">
              <w:rPr>
                <w:rStyle w:val="Hyperlink"/>
                <w:rFonts w:ascii="Times New Roman" w:hAnsi="Times New Roman" w:cs="Times New Roman"/>
                <w:i w:val="0"/>
                <w:iCs w:val="0"/>
                <w:noProof/>
              </w:rPr>
              <w:t xml:space="preserve">.0. </w:t>
            </w:r>
            <w:r w:rsidRPr="006416C1">
              <w:rPr>
                <w:rStyle w:val="Hyperlink"/>
                <w:rFonts w:ascii="Times New Roman" w:hAnsi="Times New Roman" w:cs="Times New Roman"/>
                <w:noProof/>
              </w:rPr>
              <w:t>Kodeksa</w:t>
            </w:r>
            <w:r>
              <w:rPr>
                <w:rStyle w:val="Hyperlink"/>
                <w:rFonts w:ascii="Times New Roman" w:hAnsi="Times New Roman" w:cs="Times New Roman"/>
                <w:i w:val="0"/>
                <w:iCs w:val="0"/>
                <w:noProof/>
              </w:rPr>
              <w:t xml:space="preserve"> noteikumi</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_Toc231373691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4</w:t>
            </w:r>
            <w:r w:rsidRPr="006416C1">
              <w:rPr>
                <w:rFonts w:ascii="Times New Roman" w:hAnsi="Times New Roman" w:cs="Times New Roman"/>
                <w:i w:val="0"/>
                <w:iCs w:val="0"/>
                <w:noProof/>
                <w:webHidden/>
              </w:rPr>
              <w:fldChar w:fldCharType="end"/>
            </w:r>
          </w:hyperlink>
        </w:p>
        <w:p w14:paraId="5EA782EA" w14:textId="1E7DE0CF"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2" w:history="1">
            <w:r w:rsidRPr="006416C1">
              <w:rPr>
                <w:rStyle w:val="Hyperlink"/>
                <w:rFonts w:ascii="Times New Roman" w:hAnsi="Times New Roman" w:cs="Times New Roman"/>
                <w:i w:val="0"/>
                <w:iCs w:val="0"/>
                <w:noProof/>
              </w:rPr>
              <w:t>3.0. Interpretācija</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_Toc231373692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4</w:t>
            </w:r>
            <w:r w:rsidRPr="006416C1">
              <w:rPr>
                <w:rFonts w:ascii="Times New Roman" w:hAnsi="Times New Roman" w:cs="Times New Roman"/>
                <w:i w:val="0"/>
                <w:iCs w:val="0"/>
                <w:noProof/>
                <w:webHidden/>
              </w:rPr>
              <w:fldChar w:fldCharType="end"/>
            </w:r>
          </w:hyperlink>
        </w:p>
        <w:p w14:paraId="5B562D63" w14:textId="792298C5" w:rsidR="00C36D81" w:rsidRDefault="00C36D81" w:rsidP="00C06E8B">
          <w:pPr>
            <w:pStyle w:val="TOC1"/>
            <w:tabs>
              <w:tab w:val="right" w:leader="dot" w:pos="9062"/>
            </w:tabs>
            <w:spacing w:before="120" w:after="120"/>
            <w:ind w:left="0" w:firstLine="0"/>
            <w:rPr>
              <w:rStyle w:val="Hyperlink"/>
              <w:rFonts w:ascii="Times New Roman" w:hAnsi="Times New Roman" w:cs="Times New Roman"/>
              <w:noProof/>
            </w:rPr>
          </w:pPr>
          <w:hyperlink w:anchor="_Toc231373693" w:history="1">
            <w:r w:rsidRPr="006416C1">
              <w:rPr>
                <w:rStyle w:val="Hyperlink"/>
                <w:rFonts w:ascii="Times New Roman" w:hAnsi="Times New Roman" w:cs="Times New Roman"/>
                <w:noProof/>
              </w:rPr>
              <w:t>OTRĀ DAĻA. PERSONAS DATU APSTRĀDES STANDARTI</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_Toc231373693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6</w:t>
            </w:r>
            <w:r w:rsidRPr="006416C1">
              <w:rPr>
                <w:rFonts w:ascii="Times New Roman" w:hAnsi="Times New Roman" w:cs="Times New Roman"/>
                <w:noProof/>
                <w:webHidden/>
              </w:rPr>
              <w:fldChar w:fldCharType="end"/>
            </w:r>
          </w:hyperlink>
        </w:p>
        <w:p w14:paraId="700712A6" w14:textId="6E2631E3" w:rsidR="00AE1FCD" w:rsidRPr="00AE1FCD" w:rsidRDefault="00AE1FCD"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4" w:history="1">
            <w:r>
              <w:rPr>
                <w:rStyle w:val="Hyperlink"/>
                <w:rFonts w:ascii="Times New Roman" w:hAnsi="Times New Roman" w:cs="Times New Roman"/>
                <w:i w:val="0"/>
                <w:iCs w:val="0"/>
                <w:noProof/>
              </w:rPr>
              <w:t>4</w:t>
            </w:r>
            <w:r w:rsidRPr="006416C1">
              <w:rPr>
                <w:rStyle w:val="Hyperlink"/>
                <w:rFonts w:ascii="Times New Roman" w:hAnsi="Times New Roman" w:cs="Times New Roman"/>
                <w:i w:val="0"/>
                <w:iCs w:val="0"/>
                <w:noProof/>
              </w:rPr>
              <w:t xml:space="preserve">.0. </w:t>
            </w:r>
            <w:r w:rsidRPr="00AE1FCD">
              <w:rPr>
                <w:rStyle w:val="Hyperlink"/>
                <w:rFonts w:ascii="Times New Roman" w:hAnsi="Times New Roman" w:cs="Times New Roman"/>
                <w:i w:val="0"/>
                <w:iCs w:val="0"/>
                <w:noProof/>
              </w:rPr>
              <w:t xml:space="preserve">Personas datu apstrāde saskaņā ar šo </w:t>
            </w:r>
            <w:r w:rsidRPr="00AE1FCD">
              <w:rPr>
                <w:rStyle w:val="Hyperlink"/>
                <w:rFonts w:ascii="Times New Roman" w:hAnsi="Times New Roman" w:cs="Times New Roman"/>
                <w:noProof/>
              </w:rPr>
              <w:t>starptautisko standartu</w:t>
            </w:r>
            <w:r w:rsidRPr="00AE1FCD">
              <w:rPr>
                <w:rStyle w:val="Hyperlink"/>
                <w:rFonts w:ascii="Times New Roman" w:hAnsi="Times New Roman" w:cs="Times New Roman"/>
                <w:i w:val="0"/>
                <w:iCs w:val="0"/>
                <w:noProof/>
              </w:rPr>
              <w:t xml:space="preserve"> un spēkā esošajiem tiesību aktiem</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_Toc231373694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6</w:t>
            </w:r>
            <w:r w:rsidRPr="006416C1">
              <w:rPr>
                <w:rFonts w:ascii="Times New Roman" w:hAnsi="Times New Roman" w:cs="Times New Roman"/>
                <w:i w:val="0"/>
                <w:iCs w:val="0"/>
                <w:noProof/>
                <w:webHidden/>
              </w:rPr>
              <w:fldChar w:fldCharType="end"/>
            </w:r>
          </w:hyperlink>
        </w:p>
        <w:p w14:paraId="14181BC4" w14:textId="5959EDB0"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4" w:history="1">
            <w:r w:rsidRPr="006416C1">
              <w:rPr>
                <w:rStyle w:val="Hyperlink"/>
                <w:rFonts w:ascii="Times New Roman" w:hAnsi="Times New Roman" w:cs="Times New Roman"/>
                <w:i w:val="0"/>
                <w:iCs w:val="0"/>
                <w:noProof/>
              </w:rPr>
              <w:t>5.0. Integrētas privātuma aizsardzības īstenošana</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_Toc231373694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6</w:t>
            </w:r>
            <w:r w:rsidRPr="006416C1">
              <w:rPr>
                <w:rFonts w:ascii="Times New Roman" w:hAnsi="Times New Roman" w:cs="Times New Roman"/>
                <w:i w:val="0"/>
                <w:iCs w:val="0"/>
                <w:noProof/>
                <w:webHidden/>
              </w:rPr>
              <w:fldChar w:fldCharType="end"/>
            </w:r>
          </w:hyperlink>
        </w:p>
        <w:p w14:paraId="7BEDD7C9" w14:textId="2D7C5F8A"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5" w:history="1">
            <w:r w:rsidRPr="006416C1">
              <w:rPr>
                <w:rStyle w:val="Hyperlink"/>
                <w:rFonts w:ascii="Times New Roman" w:hAnsi="Times New Roman" w:cs="Times New Roman"/>
                <w:i w:val="0"/>
                <w:iCs w:val="0"/>
                <w:noProof/>
              </w:rPr>
              <w:t>6.0. Attiecīgu un samērīgu personas datu apstrāde ierobežotiem nolūkiem</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_Toc231373695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8</w:t>
            </w:r>
            <w:r w:rsidRPr="006416C1">
              <w:rPr>
                <w:rFonts w:ascii="Times New Roman" w:hAnsi="Times New Roman" w:cs="Times New Roman"/>
                <w:i w:val="0"/>
                <w:iCs w:val="0"/>
                <w:noProof/>
                <w:webHidden/>
              </w:rPr>
              <w:fldChar w:fldCharType="end"/>
            </w:r>
          </w:hyperlink>
        </w:p>
        <w:p w14:paraId="6E7C32F4" w14:textId="56E3CA47"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6" w:history="1">
            <w:r w:rsidRPr="006416C1">
              <w:rPr>
                <w:rStyle w:val="Hyperlink"/>
                <w:rFonts w:ascii="Times New Roman" w:hAnsi="Times New Roman" w:cs="Times New Roman"/>
                <w:i w:val="0"/>
                <w:iCs w:val="0"/>
                <w:noProof/>
              </w:rPr>
              <w:t>7.0. Personas datu apstrāde saskaņā ar spēkā esošo tiesisko pamatu</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_Toc231373696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8</w:t>
            </w:r>
            <w:r w:rsidRPr="006416C1">
              <w:rPr>
                <w:rFonts w:ascii="Times New Roman" w:hAnsi="Times New Roman" w:cs="Times New Roman"/>
                <w:i w:val="0"/>
                <w:iCs w:val="0"/>
                <w:noProof/>
                <w:webHidden/>
              </w:rPr>
              <w:fldChar w:fldCharType="end"/>
            </w:r>
          </w:hyperlink>
        </w:p>
        <w:p w14:paraId="2DBB9B13" w14:textId="0E1C8EA7"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7" w:history="1">
            <w:r w:rsidRPr="006416C1">
              <w:rPr>
                <w:rStyle w:val="Hyperlink"/>
                <w:rFonts w:ascii="Times New Roman" w:hAnsi="Times New Roman" w:cs="Times New Roman"/>
                <w:i w:val="0"/>
                <w:iCs w:val="0"/>
                <w:noProof/>
              </w:rPr>
              <w:t>8.0. Atbilstošas informācijas sniegšanas nodrošināšana personām</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_Toc231373697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9</w:t>
            </w:r>
            <w:r w:rsidRPr="006416C1">
              <w:rPr>
                <w:rFonts w:ascii="Times New Roman" w:hAnsi="Times New Roman" w:cs="Times New Roman"/>
                <w:i w:val="0"/>
                <w:iCs w:val="0"/>
                <w:noProof/>
                <w:webHidden/>
              </w:rPr>
              <w:fldChar w:fldCharType="end"/>
            </w:r>
          </w:hyperlink>
        </w:p>
        <w:p w14:paraId="1138F90E" w14:textId="2B00BFFF" w:rsidR="00C36D81" w:rsidRPr="006416C1" w:rsidRDefault="00C36D81" w:rsidP="00C06E8B">
          <w:pPr>
            <w:pStyle w:val="TOC3"/>
            <w:tabs>
              <w:tab w:val="right" w:leader="dot" w:pos="9062"/>
            </w:tabs>
            <w:spacing w:before="120" w:after="120"/>
            <w:ind w:left="0" w:firstLine="0"/>
            <w:rPr>
              <w:rFonts w:ascii="Times New Roman" w:eastAsiaTheme="minorEastAsia" w:hAnsi="Times New Roman" w:cs="Times New Roman"/>
              <w:b w:val="0"/>
              <w:bCs w:val="0"/>
              <w:i w:val="0"/>
              <w:iCs w:val="0"/>
              <w:noProof/>
              <w:kern w:val="2"/>
              <w:lang w:val="en-US"/>
              <w14:ligatures w14:val="standardContextual"/>
            </w:rPr>
          </w:pPr>
          <w:hyperlink w:anchor="_Toc231373698" w:history="1">
            <w:r w:rsidRPr="006416C1">
              <w:rPr>
                <w:rStyle w:val="Hyperlink"/>
                <w:rFonts w:ascii="Times New Roman" w:hAnsi="Times New Roman" w:cs="Times New Roman"/>
                <w:i w:val="0"/>
                <w:iCs w:val="0"/>
                <w:noProof/>
              </w:rPr>
              <w:t>9.0. Personas datu atbildīga kopīgošana</w:t>
            </w:r>
            <w:r w:rsidRPr="006416C1">
              <w:rPr>
                <w:rFonts w:ascii="Times New Roman" w:hAnsi="Times New Roman" w:cs="Times New Roman"/>
                <w:i w:val="0"/>
                <w:iCs w:val="0"/>
                <w:noProof/>
                <w:webHidden/>
              </w:rPr>
              <w:tab/>
            </w:r>
            <w:r w:rsidRPr="006416C1">
              <w:rPr>
                <w:rFonts w:ascii="Times New Roman" w:hAnsi="Times New Roman" w:cs="Times New Roman"/>
                <w:i w:val="0"/>
                <w:iCs w:val="0"/>
                <w:noProof/>
                <w:webHidden/>
              </w:rPr>
              <w:fldChar w:fldCharType="begin"/>
            </w:r>
            <w:r w:rsidRPr="006416C1">
              <w:rPr>
                <w:rFonts w:ascii="Times New Roman" w:hAnsi="Times New Roman" w:cs="Times New Roman"/>
                <w:i w:val="0"/>
                <w:iCs w:val="0"/>
                <w:noProof/>
                <w:webHidden/>
              </w:rPr>
              <w:instrText xml:space="preserve"> PAGEREF _Toc231373698 \h </w:instrText>
            </w:r>
            <w:r w:rsidRPr="006416C1">
              <w:rPr>
                <w:rFonts w:ascii="Times New Roman" w:hAnsi="Times New Roman" w:cs="Times New Roman"/>
                <w:i w:val="0"/>
                <w:iCs w:val="0"/>
                <w:noProof/>
                <w:webHidden/>
              </w:rPr>
            </w:r>
            <w:r w:rsidRPr="006416C1">
              <w:rPr>
                <w:rFonts w:ascii="Times New Roman" w:hAnsi="Times New Roman" w:cs="Times New Roman"/>
                <w:i w:val="0"/>
                <w:iCs w:val="0"/>
                <w:noProof/>
                <w:webHidden/>
              </w:rPr>
              <w:fldChar w:fldCharType="separate"/>
            </w:r>
            <w:r w:rsidRPr="006416C1">
              <w:rPr>
                <w:rFonts w:ascii="Times New Roman" w:hAnsi="Times New Roman" w:cs="Times New Roman"/>
                <w:i w:val="0"/>
                <w:iCs w:val="0"/>
                <w:noProof/>
                <w:webHidden/>
              </w:rPr>
              <w:t>11</w:t>
            </w:r>
            <w:r w:rsidRPr="006416C1">
              <w:rPr>
                <w:rFonts w:ascii="Times New Roman" w:hAnsi="Times New Roman" w:cs="Times New Roman"/>
                <w:i w:val="0"/>
                <w:iCs w:val="0"/>
                <w:noProof/>
                <w:webHidden/>
              </w:rPr>
              <w:fldChar w:fldCharType="end"/>
            </w:r>
          </w:hyperlink>
        </w:p>
        <w:p w14:paraId="51B736B2" w14:textId="60C1F6B8" w:rsidR="00C36D81" w:rsidRPr="006416C1" w:rsidRDefault="00C36D81" w:rsidP="00C06E8B">
          <w:pPr>
            <w:pStyle w:val="TOC2"/>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699" w:history="1">
            <w:r w:rsidRPr="006416C1">
              <w:rPr>
                <w:rStyle w:val="Hyperlink"/>
                <w:rFonts w:ascii="Times New Roman" w:hAnsi="Times New Roman" w:cs="Times New Roman"/>
                <w:noProof/>
              </w:rPr>
              <w:t>10.0. Personas datu drošības uzturēšana</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_Toc231373699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12</w:t>
            </w:r>
            <w:r w:rsidRPr="006416C1">
              <w:rPr>
                <w:rFonts w:ascii="Times New Roman" w:hAnsi="Times New Roman" w:cs="Times New Roman"/>
                <w:noProof/>
                <w:webHidden/>
              </w:rPr>
              <w:fldChar w:fldCharType="end"/>
            </w:r>
          </w:hyperlink>
        </w:p>
        <w:p w14:paraId="7CBA35BC" w14:textId="2DFA2AEB" w:rsidR="00C36D81" w:rsidRPr="006416C1" w:rsidRDefault="00C36D81" w:rsidP="00C06E8B">
          <w:pPr>
            <w:pStyle w:val="TOC2"/>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700" w:history="1">
            <w:r w:rsidRPr="006416C1">
              <w:rPr>
                <w:rStyle w:val="Hyperlink"/>
                <w:rFonts w:ascii="Times New Roman" w:hAnsi="Times New Roman" w:cs="Times New Roman"/>
                <w:noProof/>
              </w:rPr>
              <w:t>11.0. Personas datu glabāšanas ierobežošana un to iznīcināšanas nodrošināšana</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_Toc231373700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13</w:t>
            </w:r>
            <w:r w:rsidRPr="006416C1">
              <w:rPr>
                <w:rFonts w:ascii="Times New Roman" w:hAnsi="Times New Roman" w:cs="Times New Roman"/>
                <w:noProof/>
                <w:webHidden/>
              </w:rPr>
              <w:fldChar w:fldCharType="end"/>
            </w:r>
          </w:hyperlink>
        </w:p>
        <w:p w14:paraId="0EAC5CCB" w14:textId="3ECE8CAB" w:rsidR="00C36D81" w:rsidRPr="006416C1" w:rsidRDefault="00C36D81" w:rsidP="00C06E8B">
          <w:pPr>
            <w:pStyle w:val="TOC2"/>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701" w:history="1">
            <w:r w:rsidRPr="006416C1">
              <w:rPr>
                <w:rStyle w:val="Hyperlink"/>
                <w:rFonts w:ascii="Times New Roman" w:hAnsi="Times New Roman" w:cs="Times New Roman"/>
                <w:noProof/>
              </w:rPr>
              <w:t>12.0. Personu tiesības attiecībā uz personas datiem</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_Toc231373701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14</w:t>
            </w:r>
            <w:r w:rsidRPr="006416C1">
              <w:rPr>
                <w:rFonts w:ascii="Times New Roman" w:hAnsi="Times New Roman" w:cs="Times New Roman"/>
                <w:noProof/>
                <w:webHidden/>
              </w:rPr>
              <w:fldChar w:fldCharType="end"/>
            </w:r>
          </w:hyperlink>
        </w:p>
        <w:p w14:paraId="05709604" w14:textId="6F929112" w:rsidR="00C36D81" w:rsidRPr="006416C1" w:rsidRDefault="00C36D81" w:rsidP="00C06E8B">
          <w:pPr>
            <w:pStyle w:val="TOC1"/>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702" w:history="1">
            <w:r w:rsidRPr="006416C1">
              <w:rPr>
                <w:rStyle w:val="Hyperlink"/>
                <w:rFonts w:ascii="Times New Roman" w:hAnsi="Times New Roman" w:cs="Times New Roman"/>
                <w:noProof/>
              </w:rPr>
              <w:t>A PIELIKUMS. GLABĀŠANAS TERMIŅI</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_Toc231373702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16</w:t>
            </w:r>
            <w:r w:rsidRPr="006416C1">
              <w:rPr>
                <w:rFonts w:ascii="Times New Roman" w:hAnsi="Times New Roman" w:cs="Times New Roman"/>
                <w:noProof/>
                <w:webHidden/>
              </w:rPr>
              <w:fldChar w:fldCharType="end"/>
            </w:r>
          </w:hyperlink>
        </w:p>
        <w:p w14:paraId="4B37C8C1" w14:textId="418997DC" w:rsidR="00C36D81" w:rsidRPr="006416C1" w:rsidRDefault="00C36D81" w:rsidP="00C06E8B">
          <w:pPr>
            <w:pStyle w:val="TOC1"/>
            <w:tabs>
              <w:tab w:val="right" w:leader="dot" w:pos="9062"/>
            </w:tabs>
            <w:spacing w:before="120" w:after="120"/>
            <w:ind w:left="0" w:firstLine="0"/>
            <w:rPr>
              <w:rFonts w:ascii="Times New Roman" w:eastAsiaTheme="minorEastAsia" w:hAnsi="Times New Roman" w:cs="Times New Roman"/>
              <w:b w:val="0"/>
              <w:bCs w:val="0"/>
              <w:noProof/>
              <w:kern w:val="2"/>
              <w:lang w:val="en-US"/>
              <w14:ligatures w14:val="standardContextual"/>
            </w:rPr>
          </w:pPr>
          <w:hyperlink w:anchor="_Toc231373703" w:history="1">
            <w:r w:rsidRPr="006416C1">
              <w:rPr>
                <w:rStyle w:val="Hyperlink"/>
                <w:rFonts w:ascii="Times New Roman" w:hAnsi="Times New Roman" w:cs="Times New Roman"/>
                <w:noProof/>
              </w:rPr>
              <w:t>1. PAPILDINĀJUMS. DEFINĪCIJAS</w:t>
            </w:r>
            <w:r w:rsidRPr="006416C1">
              <w:rPr>
                <w:rFonts w:ascii="Times New Roman" w:hAnsi="Times New Roman" w:cs="Times New Roman"/>
                <w:noProof/>
                <w:webHidden/>
              </w:rPr>
              <w:tab/>
            </w:r>
            <w:r w:rsidRPr="006416C1">
              <w:rPr>
                <w:rFonts w:ascii="Times New Roman" w:hAnsi="Times New Roman" w:cs="Times New Roman"/>
                <w:noProof/>
                <w:webHidden/>
              </w:rPr>
              <w:fldChar w:fldCharType="begin"/>
            </w:r>
            <w:r w:rsidRPr="006416C1">
              <w:rPr>
                <w:rFonts w:ascii="Times New Roman" w:hAnsi="Times New Roman" w:cs="Times New Roman"/>
                <w:noProof/>
                <w:webHidden/>
              </w:rPr>
              <w:instrText xml:space="preserve"> PAGEREF _Toc231373703 \h </w:instrText>
            </w:r>
            <w:r w:rsidRPr="006416C1">
              <w:rPr>
                <w:rFonts w:ascii="Times New Roman" w:hAnsi="Times New Roman" w:cs="Times New Roman"/>
                <w:noProof/>
                <w:webHidden/>
              </w:rPr>
            </w:r>
            <w:r w:rsidRPr="006416C1">
              <w:rPr>
                <w:rFonts w:ascii="Times New Roman" w:hAnsi="Times New Roman" w:cs="Times New Roman"/>
                <w:noProof/>
                <w:webHidden/>
              </w:rPr>
              <w:fldChar w:fldCharType="separate"/>
            </w:r>
            <w:r w:rsidRPr="006416C1">
              <w:rPr>
                <w:rFonts w:ascii="Times New Roman" w:hAnsi="Times New Roman" w:cs="Times New Roman"/>
                <w:noProof/>
                <w:webHidden/>
              </w:rPr>
              <w:t>22</w:t>
            </w:r>
            <w:r w:rsidRPr="006416C1">
              <w:rPr>
                <w:rFonts w:ascii="Times New Roman" w:hAnsi="Times New Roman" w:cs="Times New Roman"/>
                <w:noProof/>
                <w:webHidden/>
              </w:rPr>
              <w:fldChar w:fldCharType="end"/>
            </w:r>
          </w:hyperlink>
        </w:p>
        <w:p w14:paraId="6630D237" w14:textId="56939B74" w:rsidR="00C36D81" w:rsidRDefault="00C36D81" w:rsidP="00C06E8B">
          <w:pPr>
            <w:spacing w:before="120" w:after="120"/>
          </w:pPr>
          <w:r w:rsidRPr="006416C1">
            <w:rPr>
              <w:rFonts w:ascii="Times New Roman" w:hAnsi="Times New Roman" w:cs="Times New Roman"/>
              <w:b/>
              <w:bCs/>
              <w:noProof/>
            </w:rPr>
            <w:fldChar w:fldCharType="end"/>
          </w:r>
        </w:p>
      </w:sdtContent>
    </w:sdt>
    <w:p w14:paraId="75FA4537" w14:textId="49C030CD" w:rsidR="005A35BE" w:rsidRDefault="005A35BE">
      <w:pPr>
        <w:rPr>
          <w:rFonts w:ascii="Times New Roman" w:hAnsi="Times New Roman" w:cs="Times New Roman"/>
          <w:b/>
          <w:noProof/>
          <w:sz w:val="24"/>
          <w:szCs w:val="24"/>
        </w:rPr>
      </w:pPr>
      <w:r>
        <w:br w:type="page"/>
      </w:r>
    </w:p>
    <w:p w14:paraId="47BBB885" w14:textId="4F2A52BA" w:rsidR="00450FFB" w:rsidRPr="00CF70DC" w:rsidRDefault="00450FFB" w:rsidP="00CF70DC">
      <w:pPr>
        <w:spacing w:line="264" w:lineRule="auto"/>
        <w:jc w:val="both"/>
        <w:rPr>
          <w:rFonts w:ascii="Times New Roman" w:hAnsi="Times New Roman" w:cs="Times New Roman"/>
          <w:b/>
          <w:noProof/>
          <w:sz w:val="26"/>
          <w:szCs w:val="26"/>
        </w:rPr>
      </w:pPr>
      <w:r>
        <w:rPr>
          <w:rFonts w:ascii="Times New Roman" w:hAnsi="Times New Roman"/>
          <w:b/>
          <w:sz w:val="26"/>
        </w:rPr>
        <w:lastRenderedPageBreak/>
        <w:t>PIRMĀ</w:t>
      </w:r>
      <w:r w:rsidR="00293D24">
        <w:rPr>
          <w:rFonts w:ascii="Times New Roman" w:hAnsi="Times New Roman"/>
          <w:b/>
          <w:sz w:val="26"/>
        </w:rPr>
        <w:t> </w:t>
      </w:r>
      <w:r>
        <w:rPr>
          <w:rFonts w:ascii="Times New Roman" w:hAnsi="Times New Roman"/>
          <w:b/>
          <w:sz w:val="26"/>
        </w:rPr>
        <w:t>DAĻA.</w:t>
      </w:r>
      <w:r w:rsidR="00293D24">
        <w:rPr>
          <w:rFonts w:ascii="Times New Roman" w:hAnsi="Times New Roman"/>
          <w:b/>
          <w:sz w:val="26"/>
        </w:rPr>
        <w:t> </w:t>
      </w:r>
      <w:r>
        <w:rPr>
          <w:rFonts w:ascii="Times New Roman" w:hAnsi="Times New Roman"/>
          <w:b/>
          <w:sz w:val="26"/>
        </w:rPr>
        <w:t>IEVADS,</w:t>
      </w:r>
      <w:r w:rsidR="00293D24">
        <w:rPr>
          <w:rFonts w:ascii="Times New Roman" w:hAnsi="Times New Roman"/>
          <w:b/>
          <w:sz w:val="26"/>
        </w:rPr>
        <w:t> </w:t>
      </w:r>
      <w:r>
        <w:rPr>
          <w:rFonts w:ascii="Times New Roman" w:hAnsi="Times New Roman"/>
          <w:b/>
          <w:i/>
          <w:iCs/>
          <w:sz w:val="26"/>
        </w:rPr>
        <w:t>KODEKSA</w:t>
      </w:r>
      <w:r w:rsidR="00293D24">
        <w:rPr>
          <w:rFonts w:ascii="Times New Roman" w:hAnsi="Times New Roman"/>
          <w:b/>
          <w:sz w:val="26"/>
        </w:rPr>
        <w:t> </w:t>
      </w:r>
      <w:r>
        <w:rPr>
          <w:rFonts w:ascii="Times New Roman" w:hAnsi="Times New Roman"/>
          <w:b/>
          <w:sz w:val="26"/>
        </w:rPr>
        <w:t>NOTEIKUMI,</w:t>
      </w:r>
      <w:r w:rsidR="00293D24">
        <w:rPr>
          <w:rFonts w:ascii="Times New Roman" w:hAnsi="Times New Roman"/>
          <w:b/>
          <w:sz w:val="26"/>
        </w:rPr>
        <w:t> </w:t>
      </w:r>
      <w:r>
        <w:rPr>
          <w:rFonts w:ascii="Times New Roman" w:hAnsi="Times New Roman"/>
          <w:b/>
          <w:i/>
          <w:iCs/>
          <w:sz w:val="26"/>
        </w:rPr>
        <w:t>STARPTAUTISKĀ STANDARTA</w:t>
      </w:r>
      <w:r>
        <w:rPr>
          <w:rFonts w:ascii="Times New Roman" w:hAnsi="Times New Roman"/>
          <w:b/>
          <w:sz w:val="26"/>
        </w:rPr>
        <w:t xml:space="preserve"> NOTEIKUMI</w:t>
      </w:r>
      <w:bookmarkStart w:id="0" w:name="_bookmark0"/>
      <w:bookmarkEnd w:id="0"/>
    </w:p>
    <w:p w14:paraId="07A29FC9" w14:textId="44D337E7" w:rsidR="00450FFB" w:rsidRPr="00CC7F79" w:rsidRDefault="00E14997" w:rsidP="005A35BE">
      <w:pPr>
        <w:pStyle w:val="Heading3"/>
        <w:tabs>
          <w:tab w:val="left" w:pos="284"/>
        </w:tabs>
        <w:spacing w:before="238"/>
        <w:ind w:left="0" w:firstLine="0"/>
        <w:rPr>
          <w:rFonts w:ascii="Times New Roman" w:hAnsi="Times New Roman" w:cs="Times New Roman"/>
          <w:noProof/>
          <w:sz w:val="24"/>
          <w:szCs w:val="24"/>
        </w:rPr>
      </w:pPr>
      <w:bookmarkStart w:id="1" w:name="_Toc231373691"/>
      <w:r>
        <w:rPr>
          <w:rFonts w:ascii="Times New Roman" w:hAnsi="Times New Roman"/>
          <w:sz w:val="24"/>
        </w:rPr>
        <w:t>1.0. Ievads un darbības joma</w:t>
      </w:r>
      <w:bookmarkStart w:id="2" w:name="_bookmark1"/>
      <w:bookmarkEnd w:id="1"/>
      <w:bookmarkEnd w:id="2"/>
    </w:p>
    <w:p w14:paraId="04D890DB" w14:textId="77777777" w:rsidR="00450FFB" w:rsidRPr="00CC7F79" w:rsidRDefault="00450FFB" w:rsidP="005A35BE">
      <w:pPr>
        <w:tabs>
          <w:tab w:val="left" w:pos="284"/>
        </w:tabs>
        <w:spacing w:before="119"/>
        <w:jc w:val="both"/>
        <w:rPr>
          <w:rFonts w:ascii="Times New Roman" w:hAnsi="Times New Roman" w:cs="Times New Roman"/>
          <w:noProof/>
          <w:sz w:val="24"/>
          <w:szCs w:val="24"/>
        </w:rPr>
      </w:pPr>
      <w:r>
        <w:rPr>
          <w:rFonts w:ascii="Times New Roman" w:hAnsi="Times New Roman"/>
          <w:sz w:val="24"/>
        </w:rPr>
        <w:t xml:space="preserve">Datu aizsardzības </w:t>
      </w:r>
      <w:r>
        <w:rPr>
          <w:rFonts w:ascii="Times New Roman" w:hAnsi="Times New Roman"/>
          <w:i/>
          <w:sz w:val="24"/>
        </w:rPr>
        <w:t>starptautiskā standarta</w:t>
      </w:r>
      <w:r>
        <w:rPr>
          <w:rFonts w:ascii="Times New Roman" w:hAnsi="Times New Roman"/>
          <w:sz w:val="24"/>
        </w:rPr>
        <w:t xml:space="preserve"> mērķis ir nodrošināt, ka </w:t>
      </w:r>
      <w:r>
        <w:rPr>
          <w:rFonts w:ascii="Times New Roman" w:hAnsi="Times New Roman"/>
          <w:i/>
          <w:iCs/>
          <w:sz w:val="24"/>
        </w:rPr>
        <w:t>antidopinga organizācijas</w:t>
      </w:r>
      <w:r>
        <w:rPr>
          <w:rFonts w:ascii="Times New Roman" w:hAnsi="Times New Roman"/>
          <w:sz w:val="24"/>
        </w:rPr>
        <w:t xml:space="preserve">, īstenojot antidopinga programmas, atbilstīgi, pietiekami un efektīvi aizsargā </w:t>
      </w:r>
      <w:r>
        <w:rPr>
          <w:rFonts w:ascii="Times New Roman" w:hAnsi="Times New Roman"/>
          <w:sz w:val="24"/>
          <w:u w:val="single"/>
        </w:rPr>
        <w:t>apstrādājamo personas datu</w:t>
      </w:r>
      <w:r>
        <w:rPr>
          <w:rFonts w:ascii="Times New Roman" w:hAnsi="Times New Roman"/>
          <w:sz w:val="24"/>
        </w:rPr>
        <w:t xml:space="preserve"> privātumu, ņemot vērā, ka </w:t>
      </w:r>
      <w:r>
        <w:rPr>
          <w:rFonts w:ascii="Times New Roman" w:hAnsi="Times New Roman"/>
          <w:i/>
          <w:sz w:val="24"/>
        </w:rPr>
        <w:t>antidopinga pasākumi</w:t>
      </w:r>
      <w:r>
        <w:rPr>
          <w:rFonts w:ascii="Times New Roman" w:hAnsi="Times New Roman"/>
          <w:sz w:val="24"/>
        </w:rPr>
        <w:t xml:space="preserve"> var apdraudēt un ietekmēt organizētās sporta sacensībās iesaistītu vai ar šādām sacensībām saistītu </w:t>
      </w:r>
      <w:r>
        <w:rPr>
          <w:rFonts w:ascii="Times New Roman" w:hAnsi="Times New Roman"/>
          <w:i/>
          <w:iCs/>
          <w:sz w:val="24"/>
        </w:rPr>
        <w:t>personu</w:t>
      </w:r>
      <w:r>
        <w:rPr>
          <w:rFonts w:ascii="Times New Roman" w:hAnsi="Times New Roman"/>
          <w:sz w:val="24"/>
        </w:rPr>
        <w:t xml:space="preserve">, tostarp </w:t>
      </w:r>
      <w:r>
        <w:rPr>
          <w:rFonts w:ascii="Times New Roman" w:hAnsi="Times New Roman"/>
          <w:i/>
          <w:sz w:val="24"/>
        </w:rPr>
        <w:t>sportistu</w:t>
      </w:r>
      <w:r>
        <w:rPr>
          <w:rFonts w:ascii="Times New Roman" w:hAnsi="Times New Roman"/>
          <w:sz w:val="24"/>
        </w:rPr>
        <w:t xml:space="preserve"> un </w:t>
      </w:r>
      <w:r>
        <w:rPr>
          <w:rFonts w:ascii="Times New Roman" w:hAnsi="Times New Roman"/>
          <w:i/>
          <w:sz w:val="24"/>
        </w:rPr>
        <w:t>sportistu atbalsta personāla</w:t>
      </w:r>
      <w:r>
        <w:rPr>
          <w:rFonts w:ascii="Times New Roman" w:hAnsi="Times New Roman"/>
          <w:sz w:val="24"/>
        </w:rPr>
        <w:t xml:space="preserve">, tiesības uz privātumu. Datu aizsardzības </w:t>
      </w:r>
      <w:r>
        <w:rPr>
          <w:rFonts w:ascii="Times New Roman" w:hAnsi="Times New Roman"/>
          <w:i/>
          <w:sz w:val="24"/>
        </w:rPr>
        <w:t xml:space="preserve">starptautiskais standarts </w:t>
      </w:r>
      <w:r>
        <w:rPr>
          <w:rFonts w:ascii="Times New Roman" w:hAnsi="Times New Roman"/>
          <w:sz w:val="24"/>
        </w:rPr>
        <w:t xml:space="preserve">var attiekties arī uz citām ieinteresētajām personām, piemēram, laboratorijām, ja tas ir noteikts </w:t>
      </w:r>
      <w:r>
        <w:rPr>
          <w:rFonts w:ascii="Times New Roman" w:hAnsi="Times New Roman"/>
          <w:i/>
          <w:sz w:val="24"/>
        </w:rPr>
        <w:t>Kodeksā</w:t>
      </w:r>
      <w:r>
        <w:rPr>
          <w:rFonts w:ascii="Times New Roman" w:hAnsi="Times New Roman"/>
          <w:sz w:val="24"/>
        </w:rPr>
        <w:t xml:space="preserve">, </w:t>
      </w:r>
      <w:r>
        <w:rPr>
          <w:rFonts w:ascii="Times New Roman" w:hAnsi="Times New Roman"/>
          <w:i/>
          <w:sz w:val="24"/>
        </w:rPr>
        <w:t>starptautiskajos standartos</w:t>
      </w:r>
      <w:r>
        <w:rPr>
          <w:rFonts w:ascii="Times New Roman" w:hAnsi="Times New Roman"/>
          <w:sz w:val="24"/>
        </w:rPr>
        <w:t xml:space="preserve">, </w:t>
      </w:r>
      <w:r>
        <w:rPr>
          <w:rFonts w:ascii="Times New Roman" w:hAnsi="Times New Roman"/>
          <w:i/>
          <w:sz w:val="24"/>
        </w:rPr>
        <w:t xml:space="preserve">tehniskajos dokumentos </w:t>
      </w:r>
      <w:r>
        <w:rPr>
          <w:rFonts w:ascii="Times New Roman" w:hAnsi="Times New Roman"/>
          <w:sz w:val="24"/>
        </w:rPr>
        <w:t>vai vadlīnijās.</w:t>
      </w:r>
    </w:p>
    <w:p w14:paraId="0339C2D5" w14:textId="77777777" w:rsidR="00450FFB" w:rsidRPr="00CC7F79" w:rsidRDefault="00450FFB" w:rsidP="005A35BE">
      <w:pPr>
        <w:pStyle w:val="BodyText"/>
        <w:tabs>
          <w:tab w:val="left" w:pos="284"/>
        </w:tabs>
        <w:spacing w:before="183"/>
        <w:jc w:val="both"/>
        <w:rPr>
          <w:rFonts w:ascii="Times New Roman" w:hAnsi="Times New Roman" w:cs="Times New Roman"/>
          <w:noProof/>
          <w:sz w:val="24"/>
          <w:szCs w:val="24"/>
        </w:rPr>
      </w:pPr>
      <w:r>
        <w:rPr>
          <w:rFonts w:ascii="Times New Roman" w:hAnsi="Times New Roman"/>
          <w:i/>
          <w:iCs/>
          <w:sz w:val="24"/>
        </w:rPr>
        <w:t>Kodeksā</w:t>
      </w:r>
      <w:r>
        <w:rPr>
          <w:rFonts w:ascii="Times New Roman" w:hAnsi="Times New Roman"/>
          <w:sz w:val="24"/>
        </w:rPr>
        <w:t xml:space="preserve"> īpaši noteikts, ka </w:t>
      </w:r>
      <w:r>
        <w:rPr>
          <w:rFonts w:ascii="Times New Roman" w:hAnsi="Times New Roman"/>
          <w:i/>
          <w:iCs/>
          <w:sz w:val="24"/>
        </w:rPr>
        <w:t>sportistiem</w:t>
      </w:r>
      <w:r>
        <w:rPr>
          <w:rFonts w:ascii="Times New Roman" w:hAnsi="Times New Roman"/>
          <w:sz w:val="24"/>
        </w:rPr>
        <w:t xml:space="preserve"> jāsniedz </w:t>
      </w:r>
      <w:r>
        <w:rPr>
          <w:rFonts w:ascii="Times New Roman" w:hAnsi="Times New Roman"/>
          <w:i/>
          <w:iCs/>
          <w:sz w:val="24"/>
        </w:rPr>
        <w:t>antidopinga organizācijām</w:t>
      </w:r>
      <w:r>
        <w:rPr>
          <w:rFonts w:ascii="Times New Roman" w:hAnsi="Times New Roman"/>
          <w:sz w:val="24"/>
        </w:rPr>
        <w:t xml:space="preserve"> ievērojams </w:t>
      </w:r>
      <w:r>
        <w:rPr>
          <w:rFonts w:ascii="Times New Roman" w:hAnsi="Times New Roman"/>
          <w:sz w:val="24"/>
          <w:u w:val="single"/>
        </w:rPr>
        <w:t>personas datu</w:t>
      </w:r>
      <w:r>
        <w:rPr>
          <w:rFonts w:ascii="Times New Roman" w:hAnsi="Times New Roman"/>
          <w:sz w:val="24"/>
        </w:rPr>
        <w:t xml:space="preserve"> apjoms. Tādēļ ir svarīgi, lai </w:t>
      </w:r>
      <w:r>
        <w:rPr>
          <w:rFonts w:ascii="Times New Roman" w:hAnsi="Times New Roman"/>
          <w:i/>
          <w:sz w:val="24"/>
        </w:rPr>
        <w:t>antidopinga organizācijas</w:t>
      </w:r>
      <w:r>
        <w:rPr>
          <w:rFonts w:ascii="Times New Roman" w:hAnsi="Times New Roman"/>
          <w:sz w:val="24"/>
        </w:rPr>
        <w:t xml:space="preserve"> un citas ieinteresētās personas atbilstīgi aizsargātu </w:t>
      </w:r>
      <w:r>
        <w:rPr>
          <w:rFonts w:ascii="Times New Roman" w:hAnsi="Times New Roman"/>
          <w:sz w:val="24"/>
          <w:u w:val="single"/>
        </w:rPr>
        <w:t>apstrādājamos personas datus</w:t>
      </w:r>
      <w:r>
        <w:rPr>
          <w:rFonts w:ascii="Times New Roman" w:hAnsi="Times New Roman"/>
          <w:sz w:val="24"/>
        </w:rPr>
        <w:t>, tādējādi nodrošinot gan atbilstību tiesību normām, gan to, ka organizēto sporta sacensību dalībnieki tām uzticas un uz tām paļaujas.</w:t>
      </w:r>
    </w:p>
    <w:p w14:paraId="59F40B5E" w14:textId="77777777" w:rsidR="00450FFB" w:rsidRPr="00CC7F79" w:rsidRDefault="00450FFB" w:rsidP="005A35BE">
      <w:pPr>
        <w:pStyle w:val="BodyText"/>
        <w:tabs>
          <w:tab w:val="left" w:pos="284"/>
        </w:tabs>
        <w:spacing w:before="180"/>
        <w:jc w:val="both"/>
        <w:rPr>
          <w:rFonts w:ascii="Times New Roman" w:hAnsi="Times New Roman" w:cs="Times New Roman"/>
          <w:noProof/>
          <w:sz w:val="24"/>
          <w:szCs w:val="24"/>
        </w:rPr>
      </w:pPr>
      <w:r>
        <w:rPr>
          <w:rFonts w:ascii="Times New Roman" w:hAnsi="Times New Roman"/>
          <w:i/>
          <w:sz w:val="24"/>
        </w:rPr>
        <w:t>Kodeksā</w:t>
      </w:r>
      <w:r>
        <w:rPr>
          <w:rFonts w:ascii="Times New Roman" w:hAnsi="Times New Roman"/>
          <w:sz w:val="24"/>
        </w:rPr>
        <w:t xml:space="preserve"> ir atzīts un apstiprināts, cik svarīgi ir pilnībā ievērot to personu tiesības uz privātumu, kuras piedalās antidopinga programmās, kas izstrādātas, pamatojoties uz </w:t>
      </w:r>
      <w:r>
        <w:rPr>
          <w:rFonts w:ascii="Times New Roman" w:hAnsi="Times New Roman"/>
          <w:i/>
          <w:sz w:val="24"/>
        </w:rPr>
        <w:t>Kodeksu</w:t>
      </w:r>
      <w:r>
        <w:rPr>
          <w:rFonts w:ascii="Times New Roman" w:hAnsi="Times New Roman"/>
          <w:sz w:val="24"/>
        </w:rPr>
        <w:t xml:space="preserve">. Lai nodrošinātu šo saistību izpildi, šajā </w:t>
      </w:r>
      <w:r>
        <w:rPr>
          <w:rFonts w:ascii="Times New Roman" w:hAnsi="Times New Roman"/>
          <w:i/>
          <w:iCs/>
          <w:sz w:val="24"/>
        </w:rPr>
        <w:t>starptautiskajā standartā</w:t>
      </w:r>
      <w:r>
        <w:rPr>
          <w:rFonts w:ascii="Times New Roman" w:hAnsi="Times New Roman"/>
          <w:sz w:val="24"/>
        </w:rPr>
        <w:t xml:space="preserve"> ir izklāstīti obligātie kopīgie noteikumi, ko </w:t>
      </w:r>
      <w:r>
        <w:rPr>
          <w:rFonts w:ascii="Times New Roman" w:hAnsi="Times New Roman"/>
          <w:i/>
          <w:iCs/>
          <w:sz w:val="24"/>
        </w:rPr>
        <w:t>antidopinga organizācijas</w:t>
      </w:r>
      <w:r>
        <w:rPr>
          <w:rFonts w:ascii="Times New Roman" w:hAnsi="Times New Roman"/>
          <w:sz w:val="24"/>
        </w:rPr>
        <w:t xml:space="preserve"> un citas ieinteresētās personas ievēro, </w:t>
      </w:r>
      <w:r>
        <w:rPr>
          <w:rFonts w:ascii="Times New Roman" w:hAnsi="Times New Roman"/>
          <w:sz w:val="24"/>
          <w:u w:val="single"/>
        </w:rPr>
        <w:t>apstrādājot personas datus</w:t>
      </w:r>
      <w:r>
        <w:rPr>
          <w:rFonts w:ascii="Times New Roman" w:hAnsi="Times New Roman"/>
          <w:sz w:val="24"/>
        </w:rPr>
        <w:t xml:space="preserve"> saskaņā ar </w:t>
      </w:r>
      <w:r>
        <w:rPr>
          <w:rFonts w:ascii="Times New Roman" w:hAnsi="Times New Roman"/>
          <w:i/>
          <w:iCs/>
          <w:sz w:val="24"/>
        </w:rPr>
        <w:t>Kodeksu</w:t>
      </w:r>
      <w:r>
        <w:rPr>
          <w:rFonts w:ascii="Times New Roman" w:hAnsi="Times New Roman"/>
          <w:sz w:val="24"/>
        </w:rPr>
        <w:t xml:space="preserve">. Dažos gadījumos var būt tā, </w:t>
      </w:r>
      <w:r>
        <w:rPr>
          <w:rFonts w:ascii="Times New Roman" w:hAnsi="Times New Roman"/>
          <w:i/>
          <w:iCs/>
          <w:sz w:val="24"/>
        </w:rPr>
        <w:t>antidopinga organizācijām</w:t>
      </w:r>
      <w:r>
        <w:rPr>
          <w:rFonts w:ascii="Times New Roman" w:hAnsi="Times New Roman"/>
          <w:sz w:val="24"/>
        </w:rPr>
        <w:t xml:space="preserve"> vai citām ieinteresētajām personām saskaņā ar spēkā esošajiem tiesību aktiem jāpiemēro noteikumi vai standarti, kas ir stingrāki par šajā </w:t>
      </w:r>
      <w:r>
        <w:rPr>
          <w:rFonts w:ascii="Times New Roman" w:hAnsi="Times New Roman"/>
          <w:i/>
          <w:iCs/>
          <w:sz w:val="24"/>
        </w:rPr>
        <w:t>starptautiskajā standartā</w:t>
      </w:r>
      <w:r>
        <w:rPr>
          <w:rFonts w:ascii="Times New Roman" w:hAnsi="Times New Roman"/>
          <w:sz w:val="24"/>
        </w:rPr>
        <w:t xml:space="preserve"> izklāstītajiem.</w:t>
      </w:r>
    </w:p>
    <w:p w14:paraId="0264F284" w14:textId="77777777" w:rsidR="00450FFB" w:rsidRPr="00CC7F79" w:rsidRDefault="00450FFB" w:rsidP="005A35BE">
      <w:pPr>
        <w:pStyle w:val="BodyText"/>
        <w:tabs>
          <w:tab w:val="left" w:pos="284"/>
        </w:tabs>
        <w:spacing w:before="180"/>
        <w:jc w:val="both"/>
        <w:rPr>
          <w:rFonts w:ascii="Times New Roman" w:hAnsi="Times New Roman" w:cs="Times New Roman"/>
          <w:noProof/>
          <w:sz w:val="24"/>
          <w:szCs w:val="24"/>
        </w:rPr>
      </w:pPr>
      <w:r>
        <w:rPr>
          <w:rFonts w:ascii="Times New Roman" w:hAnsi="Times New Roman"/>
          <w:sz w:val="24"/>
        </w:rPr>
        <w:t xml:space="preserve">Šo dokumentu izskatīja, apsprieda un sagatavoja </w:t>
      </w:r>
      <w:r>
        <w:rPr>
          <w:rFonts w:ascii="Times New Roman" w:hAnsi="Times New Roman"/>
          <w:i/>
          <w:iCs/>
          <w:sz w:val="24"/>
        </w:rPr>
        <w:t>WADA</w:t>
      </w:r>
      <w:r>
        <w:rPr>
          <w:rFonts w:ascii="Times New Roman" w:hAnsi="Times New Roman"/>
          <w:sz w:val="24"/>
        </w:rPr>
        <w:t xml:space="preserve"> ekspertu grupa, īpaši ņemot vērā Ekonomiskās sadarbības un attīstības organizācijas (</w:t>
      </w:r>
      <w:r>
        <w:rPr>
          <w:rFonts w:ascii="Times New Roman" w:hAnsi="Times New Roman"/>
          <w:i/>
          <w:iCs/>
          <w:sz w:val="24"/>
        </w:rPr>
        <w:t>OECD</w:t>
      </w:r>
      <w:r>
        <w:rPr>
          <w:rFonts w:ascii="Times New Roman" w:hAnsi="Times New Roman"/>
          <w:sz w:val="24"/>
        </w:rPr>
        <w:t xml:space="preserve">) 1980. gada Pamatnostādnes par privātās dzīves aizsardzību un personas datu pārrobežu plūsmu, Eiropas Padomes Konvenciju par personu aizsardzību attiecībā uz personas datu automātisko apstrādi (ELS Nr. 108+), </w:t>
      </w:r>
      <w:r>
        <w:rPr>
          <w:rFonts w:ascii="Times New Roman" w:hAnsi="Times New Roman"/>
          <w:i/>
          <w:iCs/>
          <w:sz w:val="24"/>
        </w:rPr>
        <w:t>APEC</w:t>
      </w:r>
      <w:r>
        <w:rPr>
          <w:rFonts w:ascii="Times New Roman" w:hAnsi="Times New Roman"/>
          <w:sz w:val="24"/>
        </w:rPr>
        <w:t xml:space="preserve"> privātuma pamatnoteikumus, Eiropas Savienības Pamattiesību hartu, ES Regulu 2016/679 par fizisku personu aizsardzību attiecībā uz personas datu apstrādi (Vispārīgo datu aizsardzības regulu), kā arī citus starptautiskus un reģionālus noteikumus, standartus un tiesu praksi saistībā ar datu privātuma aizsardzību, piemēram, Eiropas Cilvēktiesību tiesas 2018. gada 18. janvāra spriedumu (“</w:t>
      </w:r>
      <w:r>
        <w:rPr>
          <w:rFonts w:ascii="Times New Roman" w:hAnsi="Times New Roman"/>
          <w:i/>
          <w:iCs/>
          <w:sz w:val="24"/>
        </w:rPr>
        <w:t>FNASS</w:t>
      </w:r>
      <w:r>
        <w:rPr>
          <w:rFonts w:ascii="Times New Roman" w:hAnsi="Times New Roman"/>
          <w:sz w:val="24"/>
        </w:rPr>
        <w:t xml:space="preserve"> un citi pret Franciju”).</w:t>
      </w:r>
    </w:p>
    <w:p w14:paraId="75B86281" w14:textId="6F9CB202" w:rsidR="00450FFB" w:rsidRPr="00CC7F79" w:rsidRDefault="00E14997" w:rsidP="005A35BE">
      <w:pPr>
        <w:tabs>
          <w:tab w:val="left" w:pos="284"/>
        </w:tabs>
        <w:spacing w:before="241"/>
        <w:jc w:val="both"/>
        <w:rPr>
          <w:rFonts w:ascii="Times New Roman" w:hAnsi="Times New Roman" w:cs="Times New Roman"/>
          <w:b/>
          <w:noProof/>
          <w:sz w:val="24"/>
          <w:szCs w:val="24"/>
        </w:rPr>
      </w:pPr>
      <w:r>
        <w:rPr>
          <w:rFonts w:ascii="Times New Roman" w:hAnsi="Times New Roman"/>
          <w:b/>
          <w:sz w:val="24"/>
        </w:rPr>
        <w:t xml:space="preserve">2.0. </w:t>
      </w:r>
      <w:r>
        <w:rPr>
          <w:rFonts w:ascii="Times New Roman" w:hAnsi="Times New Roman"/>
          <w:b/>
          <w:i/>
          <w:iCs/>
          <w:sz w:val="24"/>
        </w:rPr>
        <w:t>Kodeksa</w:t>
      </w:r>
      <w:r>
        <w:rPr>
          <w:rFonts w:ascii="Times New Roman" w:hAnsi="Times New Roman"/>
          <w:b/>
          <w:sz w:val="24"/>
        </w:rPr>
        <w:t xml:space="preserve"> noteikumi</w:t>
      </w:r>
      <w:bookmarkStart w:id="3" w:name="_bookmark2"/>
      <w:bookmarkEnd w:id="3"/>
    </w:p>
    <w:p w14:paraId="3DA7E3AE" w14:textId="77777777" w:rsidR="00450FFB" w:rsidRPr="00CC7F79" w:rsidRDefault="00450FFB" w:rsidP="005A35BE">
      <w:pPr>
        <w:tabs>
          <w:tab w:val="left" w:pos="284"/>
        </w:tabs>
        <w:spacing w:before="119"/>
        <w:jc w:val="both"/>
        <w:rPr>
          <w:rFonts w:ascii="Times New Roman" w:hAnsi="Times New Roman" w:cs="Times New Roman"/>
          <w:noProof/>
          <w:sz w:val="24"/>
          <w:szCs w:val="24"/>
        </w:rPr>
      </w:pPr>
      <w:r>
        <w:rPr>
          <w:rFonts w:ascii="Times New Roman" w:hAnsi="Times New Roman"/>
          <w:sz w:val="24"/>
        </w:rPr>
        <w:t xml:space="preserve">Turpmāk norādītie </w:t>
      </w:r>
      <w:r>
        <w:rPr>
          <w:rFonts w:ascii="Times New Roman" w:hAnsi="Times New Roman"/>
          <w:i/>
          <w:iCs/>
          <w:sz w:val="24"/>
        </w:rPr>
        <w:t>Kodeksa</w:t>
      </w:r>
      <w:r>
        <w:rPr>
          <w:rFonts w:ascii="Times New Roman" w:hAnsi="Times New Roman"/>
          <w:sz w:val="24"/>
        </w:rPr>
        <w:t xml:space="preserve"> panti ir tieši saistīti ar Datu aizsardzības </w:t>
      </w:r>
      <w:r>
        <w:rPr>
          <w:rFonts w:ascii="Times New Roman" w:hAnsi="Times New Roman"/>
          <w:i/>
          <w:iCs/>
          <w:sz w:val="24"/>
        </w:rPr>
        <w:t>starptautisko standartu</w:t>
      </w:r>
      <w:r>
        <w:rPr>
          <w:rFonts w:ascii="Times New Roman" w:hAnsi="Times New Roman"/>
          <w:sz w:val="24"/>
        </w:rPr>
        <w:t xml:space="preserve">; ar tiem var iepazīties, skatot pašā </w:t>
      </w:r>
      <w:r>
        <w:rPr>
          <w:rFonts w:ascii="Times New Roman" w:hAnsi="Times New Roman"/>
          <w:i/>
          <w:iCs/>
          <w:sz w:val="24"/>
        </w:rPr>
        <w:t>Kodeksā</w:t>
      </w:r>
      <w:r>
        <w:rPr>
          <w:rFonts w:ascii="Times New Roman" w:hAnsi="Times New Roman"/>
          <w:sz w:val="24"/>
        </w:rPr>
        <w:t xml:space="preserve"> –</w:t>
      </w:r>
    </w:p>
    <w:p w14:paraId="6CD65B81" w14:textId="77777777" w:rsidR="00450FFB" w:rsidRPr="00CC7F79" w:rsidRDefault="00450FFB" w:rsidP="005A35BE">
      <w:pPr>
        <w:pStyle w:val="ListParagraph"/>
        <w:numPr>
          <w:ilvl w:val="1"/>
          <w:numId w:val="13"/>
        </w:numPr>
        <w:tabs>
          <w:tab w:val="left" w:pos="284"/>
          <w:tab w:val="left" w:pos="1613"/>
        </w:tabs>
        <w:spacing w:before="183"/>
        <w:ind w:left="0" w:firstLine="0"/>
        <w:rPr>
          <w:rFonts w:ascii="Times New Roman" w:hAnsi="Times New Roman" w:cs="Times New Roman"/>
          <w:noProof/>
          <w:sz w:val="24"/>
          <w:szCs w:val="24"/>
        </w:rPr>
      </w:pPr>
      <w:r>
        <w:rPr>
          <w:rFonts w:ascii="Times New Roman" w:hAnsi="Times New Roman"/>
          <w:i/>
          <w:sz w:val="24"/>
        </w:rPr>
        <w:t>Kodeksa</w:t>
      </w:r>
      <w:r>
        <w:rPr>
          <w:rFonts w:ascii="Times New Roman" w:hAnsi="Times New Roman"/>
          <w:sz w:val="24"/>
        </w:rPr>
        <w:t xml:space="preserve"> 14. pantu “Konfidencialitāte un ziņošana”;</w:t>
      </w:r>
    </w:p>
    <w:p w14:paraId="10BD87F0" w14:textId="77777777" w:rsidR="00CF70DC" w:rsidRDefault="00CF70DC" w:rsidP="005A35BE">
      <w:pPr>
        <w:pStyle w:val="Heading3"/>
        <w:tabs>
          <w:tab w:val="left" w:pos="284"/>
        </w:tabs>
        <w:spacing w:before="1"/>
        <w:ind w:left="0" w:firstLine="0"/>
        <w:rPr>
          <w:rFonts w:ascii="Times New Roman" w:hAnsi="Times New Roman" w:cs="Times New Roman"/>
          <w:noProof/>
          <w:sz w:val="24"/>
          <w:szCs w:val="24"/>
        </w:rPr>
      </w:pPr>
    </w:p>
    <w:p w14:paraId="0FE2BF99" w14:textId="192A8F06" w:rsidR="00450FFB" w:rsidRPr="00CC7F79" w:rsidRDefault="00E14997" w:rsidP="005A35BE">
      <w:pPr>
        <w:pStyle w:val="Heading3"/>
        <w:tabs>
          <w:tab w:val="left" w:pos="284"/>
        </w:tabs>
        <w:spacing w:before="1"/>
        <w:ind w:left="0" w:firstLine="0"/>
        <w:rPr>
          <w:rFonts w:ascii="Times New Roman" w:hAnsi="Times New Roman" w:cs="Times New Roman"/>
          <w:noProof/>
          <w:sz w:val="24"/>
          <w:szCs w:val="24"/>
        </w:rPr>
      </w:pPr>
      <w:bookmarkStart w:id="4" w:name="_Toc231373692"/>
      <w:r>
        <w:rPr>
          <w:rFonts w:ascii="Times New Roman" w:hAnsi="Times New Roman"/>
          <w:sz w:val="24"/>
        </w:rPr>
        <w:t>3.0. Interpretācija</w:t>
      </w:r>
      <w:bookmarkStart w:id="5" w:name="_bookmark3"/>
      <w:bookmarkEnd w:id="4"/>
      <w:bookmarkEnd w:id="5"/>
    </w:p>
    <w:p w14:paraId="08DD1C1D" w14:textId="77777777" w:rsidR="00450FFB" w:rsidRPr="00CC7F79" w:rsidRDefault="00450FFB" w:rsidP="005A35BE">
      <w:pPr>
        <w:pStyle w:val="BodyText"/>
        <w:tabs>
          <w:tab w:val="left" w:pos="284"/>
        </w:tabs>
        <w:spacing w:before="119"/>
        <w:jc w:val="both"/>
        <w:rPr>
          <w:rFonts w:ascii="Times New Roman" w:hAnsi="Times New Roman" w:cs="Times New Roman"/>
          <w:noProof/>
          <w:sz w:val="24"/>
          <w:szCs w:val="24"/>
        </w:rPr>
      </w:pPr>
      <w:r>
        <w:rPr>
          <w:rFonts w:ascii="Times New Roman" w:hAnsi="Times New Roman"/>
          <w:sz w:val="24"/>
        </w:rPr>
        <w:t xml:space="preserve">Datu aizsardzības </w:t>
      </w:r>
      <w:r>
        <w:rPr>
          <w:rFonts w:ascii="Times New Roman" w:hAnsi="Times New Roman"/>
          <w:i/>
          <w:sz w:val="24"/>
        </w:rPr>
        <w:t>starptautiskā standarta</w:t>
      </w:r>
      <w:r>
        <w:rPr>
          <w:rFonts w:ascii="Times New Roman" w:hAnsi="Times New Roman"/>
          <w:sz w:val="24"/>
        </w:rPr>
        <w:t xml:space="preserve"> oficiālo tekstu publicē angļu un franču valodā. Ja starp teksta versijām angļu un franču valodā ir pretrunas, noteicošā ir teksta versija angļu valodā.</w:t>
      </w:r>
    </w:p>
    <w:p w14:paraId="258C3B9C" w14:textId="77777777" w:rsidR="00450FFB" w:rsidRPr="00CC7F79" w:rsidRDefault="00450FFB" w:rsidP="005A35BE">
      <w:pPr>
        <w:pStyle w:val="BodyText"/>
        <w:tabs>
          <w:tab w:val="left" w:pos="284"/>
        </w:tabs>
        <w:spacing w:before="181"/>
        <w:jc w:val="both"/>
        <w:rPr>
          <w:rFonts w:ascii="Times New Roman" w:hAnsi="Times New Roman" w:cs="Times New Roman"/>
          <w:noProof/>
          <w:sz w:val="24"/>
          <w:szCs w:val="24"/>
        </w:rPr>
      </w:pPr>
      <w:r>
        <w:rPr>
          <w:rFonts w:ascii="Times New Roman" w:hAnsi="Times New Roman"/>
          <w:sz w:val="24"/>
        </w:rPr>
        <w:t xml:space="preserve">Līdzīgi kā </w:t>
      </w:r>
      <w:r>
        <w:rPr>
          <w:rFonts w:ascii="Times New Roman" w:hAnsi="Times New Roman"/>
          <w:i/>
          <w:sz w:val="24"/>
        </w:rPr>
        <w:t>Kodekss</w:t>
      </w:r>
      <w:r>
        <w:rPr>
          <w:rFonts w:ascii="Times New Roman" w:hAnsi="Times New Roman"/>
          <w:sz w:val="24"/>
        </w:rPr>
        <w:t xml:space="preserve"> Datu aizsardzības </w:t>
      </w:r>
      <w:r>
        <w:rPr>
          <w:rFonts w:ascii="Times New Roman" w:hAnsi="Times New Roman"/>
          <w:i/>
          <w:sz w:val="24"/>
        </w:rPr>
        <w:t xml:space="preserve">starptautiskais standarts </w:t>
      </w:r>
      <w:r>
        <w:rPr>
          <w:rFonts w:ascii="Times New Roman" w:hAnsi="Times New Roman"/>
          <w:sz w:val="24"/>
        </w:rPr>
        <w:t>ir sagatavots, pienācīgi ņemot vērā proporcionalitātes un cilvēktiesību ievērošanas principus, kā arī citus piemērojamos tiesiskos principus. To interpretē un piemēro, ņemot vērā šos aspektus.</w:t>
      </w:r>
    </w:p>
    <w:p w14:paraId="0FD7968F" w14:textId="77777777" w:rsidR="00450FFB" w:rsidRPr="00CC7F79" w:rsidRDefault="00450FFB" w:rsidP="005A35BE">
      <w:pPr>
        <w:pStyle w:val="BodyText"/>
        <w:tabs>
          <w:tab w:val="left" w:pos="284"/>
        </w:tabs>
        <w:spacing w:before="181"/>
        <w:jc w:val="both"/>
        <w:rPr>
          <w:rFonts w:ascii="Times New Roman" w:hAnsi="Times New Roman" w:cs="Times New Roman"/>
          <w:noProof/>
          <w:sz w:val="24"/>
          <w:szCs w:val="24"/>
        </w:rPr>
      </w:pPr>
      <w:r>
        <w:rPr>
          <w:rFonts w:ascii="Times New Roman" w:hAnsi="Times New Roman"/>
          <w:sz w:val="24"/>
        </w:rPr>
        <w:lastRenderedPageBreak/>
        <w:t xml:space="preserve">Piezīmēs, kas sniegtas attiecībā uz vairākiem Datu aizsardzības </w:t>
      </w:r>
      <w:r>
        <w:rPr>
          <w:rFonts w:ascii="Times New Roman" w:hAnsi="Times New Roman"/>
          <w:i/>
          <w:sz w:val="24"/>
        </w:rPr>
        <w:t>starptautiskā standarta</w:t>
      </w:r>
      <w:r>
        <w:rPr>
          <w:rFonts w:ascii="Times New Roman" w:hAnsi="Times New Roman"/>
          <w:sz w:val="24"/>
        </w:rPr>
        <w:t xml:space="preserve"> noteikumiem, ir iekļauti norādījumi par šo noteikumu interpretāciju.</w:t>
      </w:r>
    </w:p>
    <w:p w14:paraId="5CB798FB" w14:textId="77777777" w:rsidR="00450FFB" w:rsidRPr="00CC7F79" w:rsidRDefault="00450FFB" w:rsidP="005A35BE">
      <w:pPr>
        <w:pStyle w:val="BodyText"/>
        <w:tabs>
          <w:tab w:val="left" w:pos="284"/>
        </w:tabs>
        <w:spacing w:before="180"/>
        <w:jc w:val="both"/>
        <w:rPr>
          <w:rFonts w:ascii="Times New Roman" w:hAnsi="Times New Roman" w:cs="Times New Roman"/>
          <w:noProof/>
          <w:sz w:val="24"/>
          <w:szCs w:val="24"/>
        </w:rPr>
      </w:pPr>
      <w:r>
        <w:rPr>
          <w:rFonts w:ascii="Times New Roman" w:hAnsi="Times New Roman"/>
          <w:sz w:val="24"/>
        </w:rPr>
        <w:t xml:space="preserve">Ja vien nav norādīts citādi, atsauces uz pantiem vai pielikumiem ir atsauces uz Datu aizsardzības </w:t>
      </w:r>
      <w:r>
        <w:rPr>
          <w:rFonts w:ascii="Times New Roman" w:hAnsi="Times New Roman"/>
          <w:i/>
          <w:sz w:val="24"/>
        </w:rPr>
        <w:t>starptautiskā standarta</w:t>
      </w:r>
      <w:r>
        <w:rPr>
          <w:rFonts w:ascii="Times New Roman" w:hAnsi="Times New Roman"/>
          <w:sz w:val="24"/>
        </w:rPr>
        <w:t xml:space="preserve"> pantiem vai pielikumiem.</w:t>
      </w:r>
    </w:p>
    <w:p w14:paraId="0A74B565" w14:textId="77777777" w:rsidR="00450FFB" w:rsidRPr="00CC7F79" w:rsidRDefault="00450FFB" w:rsidP="005A35BE">
      <w:pPr>
        <w:tabs>
          <w:tab w:val="left" w:pos="284"/>
        </w:tabs>
        <w:spacing w:before="178"/>
        <w:jc w:val="both"/>
        <w:rPr>
          <w:rFonts w:ascii="Times New Roman" w:hAnsi="Times New Roman" w:cs="Times New Roman"/>
          <w:noProof/>
          <w:sz w:val="24"/>
          <w:szCs w:val="24"/>
        </w:rPr>
      </w:pPr>
      <w:r>
        <w:rPr>
          <w:rFonts w:ascii="Times New Roman" w:hAnsi="Times New Roman"/>
          <w:sz w:val="24"/>
        </w:rPr>
        <w:t xml:space="preserve">Termini, kas ir izmantoti šajā </w:t>
      </w:r>
      <w:r>
        <w:rPr>
          <w:rFonts w:ascii="Times New Roman" w:hAnsi="Times New Roman"/>
          <w:i/>
          <w:sz w:val="24"/>
        </w:rPr>
        <w:t>starptautiskajā standartā</w:t>
      </w:r>
      <w:r>
        <w:rPr>
          <w:rFonts w:ascii="Times New Roman" w:hAnsi="Times New Roman"/>
          <w:sz w:val="24"/>
        </w:rPr>
        <w:t xml:space="preserve"> un ir definēti </w:t>
      </w:r>
      <w:r>
        <w:rPr>
          <w:rFonts w:ascii="Times New Roman" w:hAnsi="Times New Roman"/>
          <w:i/>
          <w:sz w:val="24"/>
        </w:rPr>
        <w:t>Kodeksā</w:t>
      </w:r>
      <w:r>
        <w:rPr>
          <w:rFonts w:ascii="Times New Roman" w:hAnsi="Times New Roman"/>
          <w:sz w:val="24"/>
        </w:rPr>
        <w:t xml:space="preserve">, ir rakstīti kursīvā. Termini, kas ir definēti šajā vai citā </w:t>
      </w:r>
      <w:r>
        <w:rPr>
          <w:rFonts w:ascii="Times New Roman" w:hAnsi="Times New Roman"/>
          <w:i/>
          <w:sz w:val="24"/>
        </w:rPr>
        <w:t>starptautiskajā standartā</w:t>
      </w:r>
      <w:r>
        <w:rPr>
          <w:rFonts w:ascii="Times New Roman" w:hAnsi="Times New Roman"/>
          <w:sz w:val="24"/>
        </w:rPr>
        <w:t>, ir pasvītroti.</w:t>
      </w:r>
    </w:p>
    <w:p w14:paraId="3A5F9FDC" w14:textId="77777777" w:rsidR="00450FFB" w:rsidRPr="00CC7F79" w:rsidRDefault="00450FFB" w:rsidP="005A35BE">
      <w:pPr>
        <w:tabs>
          <w:tab w:val="left" w:pos="284"/>
        </w:tabs>
        <w:spacing w:before="180"/>
        <w:jc w:val="both"/>
        <w:rPr>
          <w:rFonts w:ascii="Times New Roman" w:hAnsi="Times New Roman" w:cs="Times New Roman"/>
          <w:noProof/>
          <w:sz w:val="24"/>
          <w:szCs w:val="24"/>
        </w:rPr>
      </w:pPr>
      <w:r>
        <w:rPr>
          <w:rFonts w:ascii="Times New Roman" w:hAnsi="Times New Roman"/>
          <w:i/>
          <w:sz w:val="24"/>
        </w:rPr>
        <w:t xml:space="preserve">Kodeksā </w:t>
      </w:r>
      <w:r>
        <w:rPr>
          <w:rFonts w:ascii="Times New Roman" w:hAnsi="Times New Roman"/>
          <w:sz w:val="24"/>
        </w:rPr>
        <w:t xml:space="preserve">un </w:t>
      </w:r>
      <w:r>
        <w:rPr>
          <w:rFonts w:ascii="Times New Roman" w:hAnsi="Times New Roman"/>
          <w:i/>
          <w:sz w:val="24"/>
        </w:rPr>
        <w:t xml:space="preserve">starptautiskajos standartos </w:t>
      </w:r>
      <w:r>
        <w:rPr>
          <w:rFonts w:ascii="Times New Roman" w:hAnsi="Times New Roman"/>
          <w:sz w:val="24"/>
        </w:rPr>
        <w:t xml:space="preserve">definētie termini, kas tiek izmantoti Datu aizsardzības </w:t>
      </w:r>
      <w:r>
        <w:rPr>
          <w:rFonts w:ascii="Times New Roman" w:hAnsi="Times New Roman"/>
          <w:i/>
          <w:sz w:val="24"/>
        </w:rPr>
        <w:t>starptautiskajā standartā</w:t>
      </w:r>
      <w:r>
        <w:rPr>
          <w:rFonts w:ascii="Times New Roman" w:hAnsi="Times New Roman"/>
          <w:sz w:val="24"/>
        </w:rPr>
        <w:t>, ir doti 1. papildinājumā.</w:t>
      </w:r>
    </w:p>
    <w:p w14:paraId="01848F4C" w14:textId="77777777" w:rsidR="00450FFB" w:rsidRPr="00CC7F79" w:rsidRDefault="00450FFB" w:rsidP="005A35BE">
      <w:pPr>
        <w:tabs>
          <w:tab w:val="left" w:pos="284"/>
        </w:tabs>
        <w:spacing w:before="181"/>
        <w:jc w:val="both"/>
        <w:rPr>
          <w:rFonts w:ascii="Times New Roman" w:hAnsi="Times New Roman" w:cs="Times New Roman"/>
          <w:noProof/>
          <w:sz w:val="24"/>
          <w:szCs w:val="24"/>
        </w:rPr>
      </w:pPr>
      <w:r>
        <w:rPr>
          <w:rFonts w:ascii="Times New Roman" w:hAnsi="Times New Roman"/>
          <w:sz w:val="24"/>
        </w:rPr>
        <w:t xml:space="preserve">Datu aizsardzības </w:t>
      </w:r>
      <w:r>
        <w:rPr>
          <w:rFonts w:ascii="Times New Roman" w:hAnsi="Times New Roman"/>
          <w:i/>
          <w:iCs/>
          <w:sz w:val="24"/>
        </w:rPr>
        <w:t>starptautiskā standarta</w:t>
      </w:r>
      <w:r>
        <w:rPr>
          <w:rFonts w:ascii="Times New Roman" w:hAnsi="Times New Roman"/>
          <w:sz w:val="24"/>
        </w:rPr>
        <w:t xml:space="preserve"> pielikumiem un papildinājumiem ir tāds pats obligātais statuss kā pārējam </w:t>
      </w:r>
      <w:r>
        <w:rPr>
          <w:rFonts w:ascii="Times New Roman" w:hAnsi="Times New Roman"/>
          <w:i/>
          <w:iCs/>
          <w:sz w:val="24"/>
        </w:rPr>
        <w:t>starptautiskā standarta</w:t>
      </w:r>
      <w:r>
        <w:rPr>
          <w:rFonts w:ascii="Times New Roman" w:hAnsi="Times New Roman"/>
          <w:sz w:val="24"/>
        </w:rPr>
        <w:t xml:space="preserve"> tekstam.</w:t>
      </w:r>
    </w:p>
    <w:p w14:paraId="5579F7F4" w14:textId="77777777" w:rsidR="00450FFB" w:rsidRPr="00CC7F79" w:rsidRDefault="00450FFB" w:rsidP="005A35BE">
      <w:pPr>
        <w:tabs>
          <w:tab w:val="left" w:pos="284"/>
        </w:tabs>
        <w:spacing w:before="181"/>
        <w:jc w:val="both"/>
        <w:rPr>
          <w:rFonts w:ascii="Times New Roman" w:hAnsi="Times New Roman" w:cs="Times New Roman"/>
          <w:noProof/>
          <w:sz w:val="24"/>
          <w:szCs w:val="24"/>
        </w:rPr>
      </w:pPr>
      <w:r>
        <w:rPr>
          <w:rFonts w:ascii="Times New Roman" w:hAnsi="Times New Roman"/>
          <w:sz w:val="24"/>
        </w:rPr>
        <w:t xml:space="preserve">Turpmāk norādītie formulējumi Datu aizsardzības </w:t>
      </w:r>
      <w:r>
        <w:rPr>
          <w:rFonts w:ascii="Times New Roman" w:hAnsi="Times New Roman"/>
          <w:i/>
          <w:sz w:val="24"/>
        </w:rPr>
        <w:t xml:space="preserve">starptautiskajā standartā </w:t>
      </w:r>
      <w:r>
        <w:rPr>
          <w:rFonts w:ascii="Times New Roman" w:hAnsi="Times New Roman"/>
          <w:sz w:val="24"/>
        </w:rPr>
        <w:t>tiek interpretēti šādi:</w:t>
      </w:r>
    </w:p>
    <w:p w14:paraId="432A1EF6" w14:textId="77777777" w:rsidR="00450FFB" w:rsidRPr="00CC7F79" w:rsidRDefault="00450FFB" w:rsidP="0011351B">
      <w:pPr>
        <w:pStyle w:val="ListParagraph"/>
        <w:numPr>
          <w:ilvl w:val="0"/>
          <w:numId w:val="12"/>
        </w:numPr>
        <w:tabs>
          <w:tab w:val="left" w:pos="284"/>
          <w:tab w:val="left" w:pos="1305"/>
        </w:tabs>
        <w:spacing w:before="182"/>
        <w:ind w:left="284" w:hanging="284"/>
        <w:rPr>
          <w:rFonts w:ascii="Times New Roman" w:hAnsi="Times New Roman" w:cs="Times New Roman"/>
          <w:noProof/>
          <w:sz w:val="24"/>
          <w:szCs w:val="24"/>
        </w:rPr>
      </w:pPr>
      <w:r>
        <w:rPr>
          <w:rFonts w:ascii="Times New Roman" w:hAnsi="Times New Roman"/>
          <w:sz w:val="24"/>
        </w:rPr>
        <w:t xml:space="preserve">formulējumi īstenības vai vajadzības izteiksmē [angļu valodas redakcijā – konstrukcijas ar </w:t>
      </w:r>
      <w:r>
        <w:rPr>
          <w:rFonts w:ascii="Times New Roman" w:hAnsi="Times New Roman"/>
          <w:i/>
          <w:iCs/>
          <w:sz w:val="24"/>
        </w:rPr>
        <w:t>shall</w:t>
      </w:r>
      <w:r>
        <w:rPr>
          <w:rFonts w:ascii="Times New Roman" w:hAnsi="Times New Roman"/>
          <w:sz w:val="24"/>
        </w:rPr>
        <w:t>] nozīmē obligāti ievērojamas prasības;</w:t>
      </w:r>
    </w:p>
    <w:p w14:paraId="41F2A812" w14:textId="77777777" w:rsidR="00450FFB" w:rsidRPr="00CC7F79" w:rsidRDefault="00450FFB" w:rsidP="0011351B">
      <w:pPr>
        <w:pStyle w:val="ListParagraph"/>
        <w:numPr>
          <w:ilvl w:val="0"/>
          <w:numId w:val="12"/>
        </w:numPr>
        <w:tabs>
          <w:tab w:val="left" w:pos="284"/>
          <w:tab w:val="left" w:pos="1305"/>
        </w:tabs>
        <w:spacing w:before="177"/>
        <w:ind w:left="284" w:hanging="284"/>
        <w:rPr>
          <w:rFonts w:ascii="Times New Roman" w:hAnsi="Times New Roman" w:cs="Times New Roman"/>
          <w:noProof/>
          <w:sz w:val="24"/>
          <w:szCs w:val="24"/>
        </w:rPr>
      </w:pPr>
      <w:r>
        <w:rPr>
          <w:rFonts w:ascii="Times New Roman" w:hAnsi="Times New Roman"/>
          <w:sz w:val="24"/>
        </w:rPr>
        <w:t xml:space="preserve">formulējumi vajadzības izteiksmes vēlējuma paveidā [angļu valodas redakcijā – konstrukcijas ar </w:t>
      </w:r>
      <w:r>
        <w:rPr>
          <w:rFonts w:ascii="Times New Roman" w:hAnsi="Times New Roman"/>
          <w:i/>
          <w:iCs/>
          <w:sz w:val="24"/>
        </w:rPr>
        <w:t>should</w:t>
      </w:r>
      <w:r>
        <w:rPr>
          <w:rFonts w:ascii="Times New Roman" w:hAnsi="Times New Roman"/>
          <w:sz w:val="24"/>
        </w:rPr>
        <w:t>] nozīmē, ka kaut kas tiek uzskatīts par labāko praksi vai attiecīgo prasību ir ieteicams ievērot, bet tā nav obligāta.</w:t>
      </w:r>
    </w:p>
    <w:p w14:paraId="1C156762" w14:textId="77777777" w:rsidR="00CF70DC" w:rsidRDefault="00CF70DC">
      <w:pPr>
        <w:rPr>
          <w:rFonts w:ascii="Times New Roman" w:hAnsi="Times New Roman" w:cs="Times New Roman"/>
          <w:b/>
          <w:bCs/>
          <w:noProof/>
          <w:sz w:val="24"/>
          <w:szCs w:val="24"/>
        </w:rPr>
      </w:pPr>
      <w:r>
        <w:br w:type="page"/>
      </w:r>
    </w:p>
    <w:p w14:paraId="0EE0F67A" w14:textId="631E4A4D" w:rsidR="00450FFB" w:rsidRPr="003B5951" w:rsidRDefault="00450FFB" w:rsidP="005A35BE">
      <w:pPr>
        <w:pStyle w:val="Heading1"/>
        <w:tabs>
          <w:tab w:val="left" w:pos="284"/>
        </w:tabs>
        <w:jc w:val="both"/>
        <w:rPr>
          <w:rFonts w:ascii="Times New Roman" w:hAnsi="Times New Roman" w:cs="Times New Roman"/>
          <w:noProof/>
          <w:sz w:val="26"/>
          <w:szCs w:val="26"/>
        </w:rPr>
      </w:pPr>
      <w:bookmarkStart w:id="6" w:name="_Toc231373693"/>
      <w:r>
        <w:rPr>
          <w:rFonts w:ascii="Times New Roman" w:hAnsi="Times New Roman"/>
          <w:sz w:val="26"/>
        </w:rPr>
        <w:lastRenderedPageBreak/>
        <w:t xml:space="preserve">OTRĀ DAĻA. </w:t>
      </w:r>
      <w:r>
        <w:rPr>
          <w:rFonts w:ascii="Times New Roman" w:hAnsi="Times New Roman"/>
          <w:sz w:val="26"/>
          <w:u w:val="single"/>
        </w:rPr>
        <w:t>PERSONAS DATU</w:t>
      </w:r>
      <w:r>
        <w:rPr>
          <w:rFonts w:ascii="Times New Roman" w:hAnsi="Times New Roman"/>
          <w:sz w:val="26"/>
        </w:rPr>
        <w:t xml:space="preserve"> APSTRĀDES STANDARTI</w:t>
      </w:r>
      <w:bookmarkStart w:id="7" w:name="_bookmark4"/>
      <w:bookmarkEnd w:id="6"/>
      <w:bookmarkEnd w:id="7"/>
    </w:p>
    <w:p w14:paraId="675C5081" w14:textId="77777777" w:rsidR="00450FFB" w:rsidRPr="00CC7F79" w:rsidRDefault="00450FFB" w:rsidP="005A35BE">
      <w:pPr>
        <w:pStyle w:val="BodyText"/>
        <w:tabs>
          <w:tab w:val="left" w:pos="284"/>
        </w:tabs>
        <w:spacing w:before="16"/>
        <w:jc w:val="both"/>
        <w:rPr>
          <w:rFonts w:ascii="Times New Roman" w:hAnsi="Times New Roman" w:cs="Times New Roman"/>
          <w:b/>
          <w:noProof/>
          <w:sz w:val="24"/>
          <w:szCs w:val="24"/>
        </w:rPr>
      </w:pPr>
    </w:p>
    <w:p w14:paraId="5B8948D1" w14:textId="308CCA3F" w:rsidR="00450FFB" w:rsidRPr="00CC7F79" w:rsidRDefault="00E14997" w:rsidP="00947849">
      <w:pPr>
        <w:tabs>
          <w:tab w:val="left" w:pos="426"/>
        </w:tabs>
        <w:ind w:left="426" w:hanging="426"/>
        <w:jc w:val="both"/>
        <w:rPr>
          <w:rFonts w:ascii="Times New Roman" w:hAnsi="Times New Roman" w:cs="Times New Roman"/>
          <w:b/>
          <w:noProof/>
          <w:sz w:val="24"/>
          <w:szCs w:val="24"/>
        </w:rPr>
      </w:pPr>
      <w:r>
        <w:rPr>
          <w:rFonts w:ascii="Times New Roman" w:hAnsi="Times New Roman"/>
          <w:b/>
          <w:sz w:val="24"/>
        </w:rPr>
        <w:t xml:space="preserve">4.0. </w:t>
      </w:r>
      <w:r>
        <w:rPr>
          <w:rFonts w:ascii="Times New Roman" w:hAnsi="Times New Roman"/>
          <w:b/>
          <w:sz w:val="24"/>
          <w:u w:val="single"/>
        </w:rPr>
        <w:t>Personas datu apstrāde</w:t>
      </w:r>
      <w:r>
        <w:rPr>
          <w:rFonts w:ascii="Times New Roman" w:hAnsi="Times New Roman"/>
          <w:b/>
          <w:sz w:val="24"/>
        </w:rPr>
        <w:t xml:space="preserve"> saskaņā ar šo </w:t>
      </w:r>
      <w:r>
        <w:rPr>
          <w:rFonts w:ascii="Times New Roman" w:hAnsi="Times New Roman"/>
          <w:b/>
          <w:i/>
          <w:sz w:val="24"/>
        </w:rPr>
        <w:t>starptautisko standartu</w:t>
      </w:r>
      <w:r>
        <w:rPr>
          <w:rFonts w:ascii="Times New Roman" w:hAnsi="Times New Roman"/>
          <w:b/>
          <w:sz w:val="24"/>
        </w:rPr>
        <w:t xml:space="preserve"> un spēkā esošajiem tiesību aktiem</w:t>
      </w:r>
      <w:bookmarkStart w:id="8" w:name="_bookmark5"/>
      <w:bookmarkEnd w:id="8"/>
    </w:p>
    <w:p w14:paraId="3CBB5F9B" w14:textId="5847B13D" w:rsidR="00450FFB" w:rsidRPr="00CC7F79" w:rsidRDefault="00E14997" w:rsidP="0075491C">
      <w:pPr>
        <w:tabs>
          <w:tab w:val="left" w:pos="284"/>
          <w:tab w:val="left" w:pos="1591"/>
          <w:tab w:val="left" w:pos="1613"/>
        </w:tabs>
        <w:spacing w:before="121"/>
        <w:ind w:left="851" w:hanging="425"/>
        <w:jc w:val="both"/>
        <w:rPr>
          <w:rFonts w:ascii="Times New Roman" w:hAnsi="Times New Roman" w:cs="Times New Roman"/>
          <w:noProof/>
          <w:sz w:val="24"/>
          <w:szCs w:val="24"/>
        </w:rPr>
      </w:pPr>
      <w:r>
        <w:rPr>
          <w:rFonts w:ascii="Times New Roman" w:hAnsi="Times New Roman"/>
          <w:b/>
          <w:sz w:val="24"/>
        </w:rPr>
        <w:t>4.1.</w:t>
      </w:r>
      <w:r>
        <w:rPr>
          <w:rFonts w:ascii="Times New Roman" w:hAnsi="Times New Roman"/>
          <w:sz w:val="24"/>
        </w:rPr>
        <w:t xml:space="preserve"> Šajā </w:t>
      </w:r>
      <w:r>
        <w:rPr>
          <w:rFonts w:ascii="Times New Roman" w:hAnsi="Times New Roman"/>
          <w:i/>
          <w:sz w:val="24"/>
        </w:rPr>
        <w:t>starptautiskajā standartā</w:t>
      </w:r>
      <w:r>
        <w:rPr>
          <w:rFonts w:ascii="Times New Roman" w:hAnsi="Times New Roman"/>
          <w:sz w:val="24"/>
        </w:rPr>
        <w:t xml:space="preserve"> ir noteiktas obligātās prasības, kas </w:t>
      </w:r>
      <w:r>
        <w:rPr>
          <w:rFonts w:ascii="Times New Roman" w:hAnsi="Times New Roman"/>
          <w:i/>
          <w:sz w:val="24"/>
        </w:rPr>
        <w:t>antidopinga organizācijām</w:t>
      </w:r>
      <w:r>
        <w:rPr>
          <w:rFonts w:ascii="Times New Roman" w:hAnsi="Times New Roman"/>
          <w:sz w:val="24"/>
        </w:rPr>
        <w:t xml:space="preserve">, to </w:t>
      </w:r>
      <w:r>
        <w:rPr>
          <w:rFonts w:ascii="Times New Roman" w:hAnsi="Times New Roman"/>
          <w:sz w:val="24"/>
          <w:u w:val="single"/>
        </w:rPr>
        <w:t>trešās personas pārstāvjiem</w:t>
      </w:r>
      <w:r>
        <w:rPr>
          <w:rFonts w:ascii="Times New Roman" w:hAnsi="Times New Roman"/>
          <w:sz w:val="24"/>
        </w:rPr>
        <w:t xml:space="preserve"> un citām ieinteresētajām personām (ja tādas ir) jāpilda, </w:t>
      </w:r>
      <w:r>
        <w:rPr>
          <w:rFonts w:ascii="Times New Roman" w:hAnsi="Times New Roman"/>
          <w:sz w:val="24"/>
          <w:u w:val="single"/>
        </w:rPr>
        <w:t>apstrādājot personas datus</w:t>
      </w:r>
      <w:r>
        <w:rPr>
          <w:rFonts w:ascii="Times New Roman" w:hAnsi="Times New Roman"/>
          <w:sz w:val="24"/>
        </w:rPr>
        <w:t xml:space="preserve"> saistībā ar </w:t>
      </w:r>
      <w:r>
        <w:rPr>
          <w:rFonts w:ascii="Times New Roman" w:hAnsi="Times New Roman"/>
          <w:i/>
          <w:sz w:val="24"/>
        </w:rPr>
        <w:t>antidopinga pasākumiem</w:t>
      </w:r>
      <w:r>
        <w:rPr>
          <w:rFonts w:ascii="Times New Roman" w:hAnsi="Times New Roman"/>
          <w:sz w:val="24"/>
        </w:rPr>
        <w:t xml:space="preserve">. Visas </w:t>
      </w:r>
      <w:r>
        <w:rPr>
          <w:rFonts w:ascii="Times New Roman" w:hAnsi="Times New Roman"/>
          <w:i/>
          <w:iCs/>
          <w:sz w:val="24"/>
        </w:rPr>
        <w:t>antidopinga organizācijas</w:t>
      </w:r>
      <w:r>
        <w:rPr>
          <w:rFonts w:ascii="Times New Roman" w:hAnsi="Times New Roman"/>
          <w:sz w:val="24"/>
        </w:rPr>
        <w:t xml:space="preserve"> ievēro šo </w:t>
      </w:r>
      <w:r>
        <w:rPr>
          <w:rFonts w:ascii="Times New Roman" w:hAnsi="Times New Roman"/>
          <w:i/>
          <w:iCs/>
          <w:sz w:val="24"/>
        </w:rPr>
        <w:t>starptautisko standartu</w:t>
      </w:r>
      <w:r>
        <w:rPr>
          <w:rFonts w:ascii="Times New Roman" w:hAnsi="Times New Roman"/>
          <w:sz w:val="24"/>
        </w:rPr>
        <w:t xml:space="preserve"> arī tad, ja tā prasības ir stingrākas nekā prasības, kas izriet no </w:t>
      </w:r>
      <w:r>
        <w:rPr>
          <w:rFonts w:ascii="Times New Roman" w:hAnsi="Times New Roman"/>
          <w:i/>
          <w:iCs/>
          <w:sz w:val="24"/>
        </w:rPr>
        <w:t>antidopinga organizācijai</w:t>
      </w:r>
      <w:r>
        <w:rPr>
          <w:rFonts w:ascii="Times New Roman" w:hAnsi="Times New Roman"/>
          <w:sz w:val="24"/>
        </w:rPr>
        <w:t xml:space="preserve"> piemērojamiem tiesību aktiem datu aizsardzības un/vai privātuma jomā, proti, ir īpaši svarīgi ir aizsargāt to personu privātumu, kuras piedalās antidopinga pasākumos sportā un ir ar tiem saistītas.</w:t>
      </w:r>
    </w:p>
    <w:p w14:paraId="7B4F8370" w14:textId="3AE402AE" w:rsidR="00450FFB" w:rsidRPr="00CC7F79" w:rsidRDefault="00E14997" w:rsidP="0075491C">
      <w:pPr>
        <w:tabs>
          <w:tab w:val="left" w:pos="284"/>
          <w:tab w:val="left" w:pos="1610"/>
          <w:tab w:val="left" w:pos="1613"/>
        </w:tabs>
        <w:spacing w:before="182"/>
        <w:ind w:left="851" w:hanging="425"/>
        <w:jc w:val="both"/>
        <w:rPr>
          <w:rFonts w:ascii="Times New Roman" w:hAnsi="Times New Roman" w:cs="Times New Roman"/>
          <w:noProof/>
          <w:sz w:val="24"/>
          <w:szCs w:val="24"/>
        </w:rPr>
      </w:pPr>
      <w:r>
        <w:rPr>
          <w:rFonts w:ascii="Times New Roman" w:hAnsi="Times New Roman"/>
          <w:b/>
          <w:sz w:val="24"/>
        </w:rPr>
        <w:t>4.2.</w:t>
      </w:r>
      <w:r>
        <w:rPr>
          <w:rFonts w:ascii="Times New Roman" w:hAnsi="Times New Roman"/>
          <w:sz w:val="24"/>
        </w:rPr>
        <w:t xml:space="preserve"> Uz </w:t>
      </w:r>
      <w:r>
        <w:rPr>
          <w:rFonts w:ascii="Times New Roman" w:hAnsi="Times New Roman"/>
          <w:i/>
          <w:sz w:val="24"/>
        </w:rPr>
        <w:t>antidopinga organizācijām</w:t>
      </w:r>
      <w:r>
        <w:rPr>
          <w:rFonts w:ascii="Times New Roman" w:hAnsi="Times New Roman"/>
          <w:sz w:val="24"/>
        </w:rPr>
        <w:t xml:space="preserve"> var attiekties tādi tiesību akti datu aizsardzības un privātuma jomā vai citi </w:t>
      </w:r>
      <w:r>
        <w:rPr>
          <w:rFonts w:ascii="Times New Roman" w:hAnsi="Times New Roman"/>
          <w:sz w:val="24"/>
          <w:u w:val="single"/>
        </w:rPr>
        <w:t>personas datu</w:t>
      </w:r>
      <w:r>
        <w:rPr>
          <w:rFonts w:ascii="Times New Roman" w:hAnsi="Times New Roman"/>
          <w:sz w:val="24"/>
        </w:rPr>
        <w:t xml:space="preserve"> </w:t>
      </w:r>
      <w:r>
        <w:rPr>
          <w:rFonts w:ascii="Times New Roman" w:hAnsi="Times New Roman"/>
          <w:sz w:val="24"/>
          <w:u w:val="single"/>
        </w:rPr>
        <w:t>apstrādi</w:t>
      </w:r>
      <w:r>
        <w:rPr>
          <w:rFonts w:ascii="Times New Roman" w:hAnsi="Times New Roman"/>
          <w:sz w:val="24"/>
        </w:rPr>
        <w:t xml:space="preserve"> reglamentējoši tiesību akti, kuros noteiktās prasības ir stingrākas par noteikumiem, kas izriet no šā </w:t>
      </w:r>
      <w:r>
        <w:rPr>
          <w:rFonts w:ascii="Times New Roman" w:hAnsi="Times New Roman"/>
          <w:i/>
          <w:sz w:val="24"/>
        </w:rPr>
        <w:t>starptautiskā standarta</w:t>
      </w:r>
      <w:r>
        <w:rPr>
          <w:rFonts w:ascii="Times New Roman" w:hAnsi="Times New Roman"/>
          <w:sz w:val="24"/>
        </w:rPr>
        <w:t xml:space="preserve">. Šādā gadījumā </w:t>
      </w:r>
      <w:r>
        <w:rPr>
          <w:rFonts w:ascii="Times New Roman" w:hAnsi="Times New Roman"/>
          <w:i/>
          <w:iCs/>
          <w:sz w:val="24"/>
        </w:rPr>
        <w:t>antidopinga organizācijas</w:t>
      </w:r>
      <w:r>
        <w:rPr>
          <w:rFonts w:ascii="Times New Roman" w:hAnsi="Times New Roman"/>
          <w:sz w:val="24"/>
        </w:rPr>
        <w:t xml:space="preserve"> nodrošina, ka to veiktajā </w:t>
      </w:r>
      <w:r>
        <w:rPr>
          <w:rFonts w:ascii="Times New Roman" w:hAnsi="Times New Roman"/>
          <w:sz w:val="24"/>
          <w:u w:val="single"/>
        </w:rPr>
        <w:t>personas datu apstrādē</w:t>
      </w:r>
      <w:r>
        <w:rPr>
          <w:rFonts w:ascii="Times New Roman" w:hAnsi="Times New Roman"/>
          <w:sz w:val="24"/>
        </w:rPr>
        <w:t xml:space="preserve"> ir ievēroti visi piemērojamie tiesību akti.</w:t>
      </w:r>
    </w:p>
    <w:p w14:paraId="1B611BF0" w14:textId="77777777" w:rsidR="003B5951" w:rsidRPr="0019542A" w:rsidRDefault="00450FFB" w:rsidP="0075491C">
      <w:pPr>
        <w:tabs>
          <w:tab w:val="left" w:pos="284"/>
        </w:tabs>
        <w:spacing w:before="179"/>
        <w:ind w:left="851"/>
        <w:jc w:val="both"/>
        <w:rPr>
          <w:rFonts w:ascii="Times New Roman" w:hAnsi="Times New Roman" w:cs="Times New Roman"/>
          <w:i/>
          <w:noProof/>
          <w:sz w:val="20"/>
          <w:szCs w:val="20"/>
        </w:rPr>
      </w:pPr>
      <w:r>
        <w:rPr>
          <w:rFonts w:ascii="Times New Roman" w:hAnsi="Times New Roman"/>
          <w:i/>
          <w:sz w:val="20"/>
        </w:rPr>
        <w:t xml:space="preserve">[Piezīme par 4.2. punktu. Antidopinga organizācijām dažās valstīs var būt saistoši tiesību akti, kas reglamentē to veikto </w:t>
      </w:r>
      <w:r>
        <w:rPr>
          <w:rFonts w:ascii="Times New Roman" w:hAnsi="Times New Roman"/>
          <w:i/>
          <w:sz w:val="20"/>
          <w:u w:val="single"/>
        </w:rPr>
        <w:t>personas datu apstrādi</w:t>
      </w:r>
      <w:r>
        <w:rPr>
          <w:rFonts w:ascii="Times New Roman" w:hAnsi="Times New Roman"/>
          <w:i/>
          <w:sz w:val="20"/>
        </w:rPr>
        <w:t xml:space="preserve">, piemēram, vispārīgi datu aizsardzības un privātuma tiesību akti, antidopinga pasākumus un sportu reglamentējoši tiesību akti, kuros ietvertas prasības attiecībā uz </w:t>
      </w:r>
      <w:r>
        <w:rPr>
          <w:rFonts w:ascii="Times New Roman" w:hAnsi="Times New Roman"/>
          <w:i/>
          <w:sz w:val="20"/>
          <w:u w:val="single"/>
        </w:rPr>
        <w:t>personas datu apstrādi</w:t>
      </w:r>
      <w:r>
        <w:rPr>
          <w:rFonts w:ascii="Times New Roman" w:hAnsi="Times New Roman"/>
          <w:i/>
          <w:sz w:val="20"/>
        </w:rPr>
        <w:t xml:space="preserve">, vai tiesību akti, kas reglamentē </w:t>
      </w:r>
      <w:r>
        <w:rPr>
          <w:rFonts w:ascii="Times New Roman" w:hAnsi="Times New Roman"/>
          <w:i/>
          <w:sz w:val="20"/>
          <w:u w:val="single"/>
        </w:rPr>
        <w:t>personas datu</w:t>
      </w:r>
      <w:r>
        <w:rPr>
          <w:rFonts w:ascii="Times New Roman" w:hAnsi="Times New Roman"/>
          <w:i/>
          <w:sz w:val="20"/>
        </w:rPr>
        <w:t xml:space="preserve"> izpaušanu tiesībaizsardzības iestādēm. Visos šādos gadījumos antidopinga organizācijām ir jārīkojas saskaņā ar piemērojamajiem tiesību aktiem.]</w:t>
      </w:r>
    </w:p>
    <w:p w14:paraId="22EC7E8B" w14:textId="2BB35F70" w:rsidR="00450FFB" w:rsidRPr="00CC7F79" w:rsidRDefault="00E14997" w:rsidP="0019542A">
      <w:pPr>
        <w:tabs>
          <w:tab w:val="left" w:pos="284"/>
        </w:tabs>
        <w:spacing w:before="179"/>
        <w:ind w:left="851" w:hanging="284"/>
        <w:jc w:val="both"/>
        <w:rPr>
          <w:rFonts w:ascii="Times New Roman" w:hAnsi="Times New Roman" w:cs="Times New Roman"/>
          <w:i/>
          <w:noProof/>
          <w:sz w:val="24"/>
          <w:szCs w:val="24"/>
        </w:rPr>
      </w:pPr>
      <w:r>
        <w:rPr>
          <w:rFonts w:ascii="Times New Roman" w:hAnsi="Times New Roman"/>
          <w:b/>
          <w:sz w:val="24"/>
        </w:rPr>
        <w:t xml:space="preserve">4.3. </w:t>
      </w:r>
      <w:r>
        <w:rPr>
          <w:rFonts w:ascii="Times New Roman" w:hAnsi="Times New Roman"/>
          <w:i/>
          <w:iCs/>
          <w:sz w:val="24"/>
        </w:rPr>
        <w:t>Antidopinga organizācijām</w:t>
      </w:r>
      <w:r>
        <w:rPr>
          <w:rFonts w:ascii="Times New Roman" w:hAnsi="Times New Roman"/>
          <w:sz w:val="24"/>
        </w:rPr>
        <w:t xml:space="preserve"> jāspēj pierādīt, ka to veiktā </w:t>
      </w:r>
      <w:r>
        <w:rPr>
          <w:rFonts w:ascii="Times New Roman" w:hAnsi="Times New Roman"/>
          <w:sz w:val="24"/>
          <w:u w:val="single"/>
        </w:rPr>
        <w:t>personas datu apstrāde</w:t>
      </w:r>
      <w:r>
        <w:rPr>
          <w:rFonts w:ascii="Times New Roman" w:hAnsi="Times New Roman"/>
          <w:sz w:val="24"/>
        </w:rPr>
        <w:t xml:space="preserve"> notiek saskaņā ar šo </w:t>
      </w:r>
      <w:r>
        <w:rPr>
          <w:rFonts w:ascii="Times New Roman" w:hAnsi="Times New Roman"/>
          <w:i/>
          <w:iCs/>
          <w:sz w:val="24"/>
        </w:rPr>
        <w:t>starptautisko standartu</w:t>
      </w:r>
      <w:r>
        <w:rPr>
          <w:rFonts w:ascii="Times New Roman" w:hAnsi="Times New Roman"/>
          <w:sz w:val="24"/>
        </w:rPr>
        <w:t xml:space="preserve">, proti, jābūt pieņemtām atbilstošām iekšējās politikas nostādnēm un procedūrām, kas nodrošina šā </w:t>
      </w:r>
      <w:r>
        <w:rPr>
          <w:rFonts w:ascii="Times New Roman" w:hAnsi="Times New Roman"/>
          <w:i/>
          <w:iCs/>
          <w:sz w:val="24"/>
        </w:rPr>
        <w:t>starptautiskā standarta</w:t>
      </w:r>
      <w:r>
        <w:rPr>
          <w:rFonts w:ascii="Times New Roman" w:hAnsi="Times New Roman"/>
          <w:sz w:val="24"/>
        </w:rPr>
        <w:t xml:space="preserve"> ievērošanu.</w:t>
      </w:r>
    </w:p>
    <w:p w14:paraId="65BF59E2" w14:textId="77777777" w:rsidR="00450FFB" w:rsidRPr="0019542A" w:rsidRDefault="00450FFB" w:rsidP="0019542A">
      <w:pPr>
        <w:tabs>
          <w:tab w:val="left" w:pos="284"/>
        </w:tabs>
        <w:spacing w:before="178"/>
        <w:ind w:left="851"/>
        <w:jc w:val="both"/>
        <w:rPr>
          <w:rFonts w:ascii="Times New Roman" w:hAnsi="Times New Roman" w:cs="Times New Roman"/>
          <w:i/>
          <w:noProof/>
          <w:sz w:val="20"/>
          <w:szCs w:val="20"/>
        </w:rPr>
      </w:pPr>
      <w:r>
        <w:rPr>
          <w:rFonts w:ascii="Times New Roman" w:hAnsi="Times New Roman"/>
          <w:i/>
          <w:sz w:val="20"/>
        </w:rPr>
        <w:t>[Piezīme par 4.3. punktu. Antidopinga organizācijām ir jābūt dokumentētām politikas nostādnēm, procesiem un procedūrām, kas apliecina, kā tās efektīvi ievēro šā starptautiskā standarta otrās daļas prasības.]</w:t>
      </w:r>
    </w:p>
    <w:p w14:paraId="78E82690" w14:textId="79C8277B" w:rsidR="00450FFB" w:rsidRPr="00CC7F79" w:rsidRDefault="00E14997" w:rsidP="0019542A">
      <w:pPr>
        <w:tabs>
          <w:tab w:val="left" w:pos="284"/>
          <w:tab w:val="left" w:pos="1613"/>
          <w:tab w:val="left" w:pos="1634"/>
        </w:tabs>
        <w:spacing w:before="182"/>
        <w:ind w:left="851" w:hanging="284"/>
        <w:jc w:val="both"/>
        <w:rPr>
          <w:rFonts w:ascii="Times New Roman" w:hAnsi="Times New Roman" w:cs="Times New Roman"/>
          <w:noProof/>
          <w:sz w:val="24"/>
          <w:szCs w:val="24"/>
        </w:rPr>
      </w:pPr>
      <w:r>
        <w:rPr>
          <w:rFonts w:ascii="Times New Roman" w:hAnsi="Times New Roman"/>
          <w:b/>
          <w:sz w:val="24"/>
        </w:rPr>
        <w:t>4.4.</w:t>
      </w:r>
      <w:r>
        <w:rPr>
          <w:rFonts w:ascii="Times New Roman" w:hAnsi="Times New Roman"/>
          <w:i/>
          <w:sz w:val="24"/>
        </w:rPr>
        <w:t xml:space="preserve"> Antidopinga organizācijas </w:t>
      </w:r>
      <w:r>
        <w:rPr>
          <w:rFonts w:ascii="Times New Roman" w:hAnsi="Times New Roman"/>
          <w:sz w:val="24"/>
        </w:rPr>
        <w:t xml:space="preserve">savā organizācijā norīko vienu vai vairākas personas, lai nodrošinātu </w:t>
      </w:r>
      <w:r>
        <w:rPr>
          <w:rFonts w:ascii="Times New Roman" w:hAnsi="Times New Roman"/>
          <w:i/>
          <w:sz w:val="24"/>
        </w:rPr>
        <w:t xml:space="preserve">antidopinga organizācijas </w:t>
      </w:r>
      <w:r>
        <w:rPr>
          <w:rFonts w:ascii="Times New Roman" w:hAnsi="Times New Roman"/>
          <w:sz w:val="24"/>
        </w:rPr>
        <w:t xml:space="preserve">atbilstību šim </w:t>
      </w:r>
      <w:r>
        <w:rPr>
          <w:rFonts w:ascii="Times New Roman" w:hAnsi="Times New Roman"/>
          <w:i/>
          <w:sz w:val="24"/>
        </w:rPr>
        <w:t xml:space="preserve">starptautiskajam standartam </w:t>
      </w:r>
      <w:r>
        <w:rPr>
          <w:rFonts w:ascii="Times New Roman" w:hAnsi="Times New Roman"/>
          <w:sz w:val="24"/>
        </w:rPr>
        <w:t>un visiem piemērojamajiem privātuma un datu aizsardzības tiesību aktiem. Tās nodrošina, ka šādi pilnvaroto personu kontaktinformācija ir viegli pieejama personām saskaņā ar 8. pantu.</w:t>
      </w:r>
    </w:p>
    <w:p w14:paraId="7D1C5EFD" w14:textId="682F84D4" w:rsidR="00450FFB" w:rsidRPr="00CC7F79" w:rsidRDefault="00E14997" w:rsidP="005A35BE">
      <w:pPr>
        <w:pStyle w:val="Heading3"/>
        <w:tabs>
          <w:tab w:val="left" w:pos="284"/>
        </w:tabs>
        <w:spacing w:before="240"/>
        <w:ind w:left="0" w:firstLine="0"/>
        <w:rPr>
          <w:rFonts w:ascii="Times New Roman" w:hAnsi="Times New Roman" w:cs="Times New Roman"/>
          <w:noProof/>
          <w:sz w:val="24"/>
          <w:szCs w:val="24"/>
        </w:rPr>
      </w:pPr>
      <w:bookmarkStart w:id="9" w:name="_Toc231373694"/>
      <w:r>
        <w:rPr>
          <w:rFonts w:ascii="Times New Roman" w:hAnsi="Times New Roman"/>
          <w:sz w:val="24"/>
        </w:rPr>
        <w:t>5.0. Integrētas privātuma aizsardzības īstenošana</w:t>
      </w:r>
      <w:bookmarkStart w:id="10" w:name="_bookmark6"/>
      <w:bookmarkEnd w:id="9"/>
      <w:bookmarkEnd w:id="10"/>
    </w:p>
    <w:p w14:paraId="447519B4" w14:textId="706B5743" w:rsidR="00450FFB" w:rsidRPr="00CC7F79" w:rsidRDefault="00E14997" w:rsidP="0019542A">
      <w:pPr>
        <w:tabs>
          <w:tab w:val="left" w:pos="284"/>
          <w:tab w:val="left" w:pos="1613"/>
          <w:tab w:val="left" w:pos="1629"/>
        </w:tabs>
        <w:spacing w:before="121"/>
        <w:ind w:left="993" w:hanging="426"/>
        <w:jc w:val="both"/>
        <w:rPr>
          <w:rFonts w:ascii="Times New Roman" w:hAnsi="Times New Roman" w:cs="Times New Roman"/>
          <w:noProof/>
          <w:sz w:val="24"/>
          <w:szCs w:val="24"/>
        </w:rPr>
      </w:pPr>
      <w:r>
        <w:rPr>
          <w:rFonts w:ascii="Times New Roman" w:hAnsi="Times New Roman"/>
          <w:b/>
          <w:sz w:val="24"/>
        </w:rPr>
        <w:t>5.1.</w:t>
      </w:r>
      <w:r>
        <w:rPr>
          <w:rFonts w:ascii="Times New Roman" w:hAnsi="Times New Roman"/>
          <w:i/>
          <w:sz w:val="24"/>
        </w:rPr>
        <w:t xml:space="preserve"> Antidopinga organizācija</w:t>
      </w:r>
      <w:r>
        <w:rPr>
          <w:rFonts w:ascii="Times New Roman" w:hAnsi="Times New Roman"/>
          <w:sz w:val="24"/>
        </w:rPr>
        <w:t xml:space="preserve"> izvērtē, kā šajā otrajā daļā noteiktos </w:t>
      </w:r>
      <w:r>
        <w:rPr>
          <w:rFonts w:ascii="Times New Roman" w:hAnsi="Times New Roman"/>
          <w:sz w:val="24"/>
          <w:u w:val="single"/>
        </w:rPr>
        <w:t>personas datu</w:t>
      </w:r>
      <w:r>
        <w:rPr>
          <w:rFonts w:ascii="Times New Roman" w:hAnsi="Times New Roman"/>
          <w:sz w:val="24"/>
        </w:rPr>
        <w:t xml:space="preserve"> apstrādes standartus vislabāk īstenot tās veiktajā </w:t>
      </w:r>
      <w:r>
        <w:rPr>
          <w:rFonts w:ascii="Times New Roman" w:hAnsi="Times New Roman"/>
          <w:sz w:val="24"/>
          <w:u w:val="single"/>
        </w:rPr>
        <w:t>personas datu apstrādē</w:t>
      </w:r>
      <w:r>
        <w:rPr>
          <w:rFonts w:ascii="Times New Roman" w:hAnsi="Times New Roman"/>
          <w:sz w:val="24"/>
        </w:rPr>
        <w:t>. Šajā nolūkā nepieciešams:</w:t>
      </w:r>
    </w:p>
    <w:p w14:paraId="5B67E9BA" w14:textId="111AA599" w:rsidR="00450FFB" w:rsidRPr="00CC7F79" w:rsidRDefault="00E14997" w:rsidP="0019542A">
      <w:pPr>
        <w:tabs>
          <w:tab w:val="left" w:pos="284"/>
          <w:tab w:val="left" w:pos="2333"/>
          <w:tab w:val="left" w:pos="2349"/>
        </w:tabs>
        <w:spacing w:before="180"/>
        <w:ind w:left="1276" w:hanging="284"/>
        <w:jc w:val="both"/>
        <w:rPr>
          <w:rFonts w:ascii="Times New Roman" w:hAnsi="Times New Roman" w:cs="Times New Roman"/>
          <w:noProof/>
          <w:sz w:val="24"/>
          <w:szCs w:val="24"/>
        </w:rPr>
      </w:pPr>
      <w:r>
        <w:rPr>
          <w:rFonts w:ascii="Times New Roman" w:hAnsi="Times New Roman"/>
          <w:sz w:val="24"/>
        </w:rPr>
        <w:t>a) izvērtēt apstrādes darbības, lai noteiktu, vai šīs otrās daļas prasības tiek ievērotas gan antidopinga procesa vai sistēmas izstrādes vai pārveides laikā, gan visā personas datu aprites ciklā, un</w:t>
      </w:r>
    </w:p>
    <w:p w14:paraId="4DEEA919" w14:textId="59440F08" w:rsidR="00450FFB" w:rsidRPr="00CC7F79" w:rsidRDefault="00E14997" w:rsidP="0019542A">
      <w:pPr>
        <w:tabs>
          <w:tab w:val="left" w:pos="284"/>
          <w:tab w:val="left" w:pos="2333"/>
          <w:tab w:val="left" w:pos="2339"/>
        </w:tabs>
        <w:spacing w:before="179"/>
        <w:ind w:left="1276" w:hanging="284"/>
        <w:jc w:val="both"/>
        <w:rPr>
          <w:rFonts w:ascii="Times New Roman" w:hAnsi="Times New Roman" w:cs="Times New Roman"/>
          <w:noProof/>
          <w:sz w:val="24"/>
          <w:szCs w:val="24"/>
        </w:rPr>
      </w:pPr>
      <w:r>
        <w:rPr>
          <w:rFonts w:ascii="Times New Roman" w:hAnsi="Times New Roman"/>
          <w:sz w:val="24"/>
        </w:rPr>
        <w:t>b) noteikt, kādi pasākumi ir nepieciešami vai piemēroti, lai mazinātu jebkādus šīs izvērtēšanas laikā konstatētos datu aizsardzības riskus, piemēram, papildu drošības kontroles vai datu mazināšanas pasākumus, tostarp tehniskus un organizatoriskus pasākumus.</w:t>
      </w:r>
    </w:p>
    <w:p w14:paraId="2CF26729" w14:textId="77777777" w:rsidR="0019542A" w:rsidRPr="0019542A" w:rsidRDefault="00450FFB" w:rsidP="0019542A">
      <w:pPr>
        <w:tabs>
          <w:tab w:val="left" w:pos="284"/>
        </w:tabs>
        <w:spacing w:before="179"/>
        <w:ind w:left="1276"/>
        <w:jc w:val="both"/>
        <w:rPr>
          <w:rFonts w:ascii="Times New Roman" w:hAnsi="Times New Roman" w:cs="Times New Roman"/>
          <w:i/>
          <w:noProof/>
          <w:sz w:val="20"/>
          <w:szCs w:val="20"/>
        </w:rPr>
      </w:pPr>
      <w:r>
        <w:rPr>
          <w:rFonts w:ascii="Times New Roman" w:hAnsi="Times New Roman"/>
          <w:i/>
          <w:sz w:val="20"/>
        </w:rPr>
        <w:lastRenderedPageBreak/>
        <w:t xml:space="preserve">[Piezīme par 5.1. punktu. Antidopinga organizācijas integrē datu aizsardzības apsvērumus antidopinga pasākumos izmantoto procesu un sistēmu izstrādē, piemēram, lai izstrādātu </w:t>
      </w:r>
      <w:r>
        <w:rPr>
          <w:rFonts w:ascii="Times New Roman" w:hAnsi="Times New Roman"/>
          <w:i/>
          <w:sz w:val="20"/>
          <w:u w:val="single"/>
        </w:rPr>
        <w:t>Pārbaužu veikšanas plānu</w:t>
      </w:r>
      <w:r>
        <w:rPr>
          <w:rFonts w:ascii="Times New Roman" w:hAnsi="Times New Roman"/>
          <w:i/>
          <w:sz w:val="20"/>
        </w:rPr>
        <w:t xml:space="preserve"> un pieņemtu lēmumus par mērķpārbaudēm. Integrējot privātuma aizsardzību </w:t>
      </w:r>
      <w:r>
        <w:rPr>
          <w:rFonts w:ascii="Times New Roman" w:hAnsi="Times New Roman"/>
          <w:i/>
          <w:sz w:val="20"/>
          <w:u w:val="single"/>
        </w:rPr>
        <w:t>personas datu</w:t>
      </w:r>
      <w:r>
        <w:rPr>
          <w:rFonts w:ascii="Times New Roman" w:hAnsi="Times New Roman"/>
          <w:i/>
          <w:sz w:val="20"/>
        </w:rPr>
        <w:t xml:space="preserve"> dzīves ciklā un mazinot identificētos datu aizsardzības riskus, ir jāapsver attiecīgie kontroles pasākumi no </w:t>
      </w:r>
      <w:r>
        <w:rPr>
          <w:rFonts w:ascii="Times New Roman" w:hAnsi="Times New Roman"/>
          <w:i/>
          <w:sz w:val="20"/>
          <w:u w:val="single"/>
        </w:rPr>
        <w:t>personas datu</w:t>
      </w:r>
      <w:r>
        <w:rPr>
          <w:rFonts w:ascii="Times New Roman" w:hAnsi="Times New Roman"/>
          <w:i/>
          <w:sz w:val="20"/>
        </w:rPr>
        <w:t xml:space="preserve"> vākšanas līdz pat iznīcināšanai, piemēram, nodrošinot IT sistēmas spēju automātiski piemērot attiecīgos glabāšanas periodus.]</w:t>
      </w:r>
    </w:p>
    <w:p w14:paraId="18B2BAFF" w14:textId="57D2F9F3" w:rsidR="00450FFB" w:rsidRPr="00CC7F79" w:rsidRDefault="0019542A" w:rsidP="0019542A">
      <w:pPr>
        <w:tabs>
          <w:tab w:val="left" w:pos="284"/>
        </w:tabs>
        <w:spacing w:before="179"/>
        <w:ind w:left="993" w:hanging="426"/>
        <w:jc w:val="both"/>
        <w:rPr>
          <w:rFonts w:ascii="Times New Roman" w:hAnsi="Times New Roman" w:cs="Times New Roman"/>
          <w:i/>
          <w:noProof/>
          <w:sz w:val="24"/>
          <w:szCs w:val="24"/>
        </w:rPr>
      </w:pPr>
      <w:r>
        <w:rPr>
          <w:rFonts w:ascii="Times New Roman" w:hAnsi="Times New Roman"/>
          <w:b/>
          <w:sz w:val="24"/>
        </w:rPr>
        <w:t>5.2.</w:t>
      </w:r>
      <w:r>
        <w:rPr>
          <w:rFonts w:ascii="Times New Roman" w:hAnsi="Times New Roman"/>
          <w:i/>
          <w:sz w:val="24"/>
        </w:rPr>
        <w:t xml:space="preserve"> </w:t>
      </w:r>
      <w:r>
        <w:rPr>
          <w:rFonts w:ascii="Times New Roman" w:hAnsi="Times New Roman"/>
          <w:sz w:val="24"/>
        </w:rPr>
        <w:t xml:space="preserve">Jo īpaši, lai izpildītu 5.1. punkta prasības, </w:t>
      </w:r>
      <w:r>
        <w:rPr>
          <w:rFonts w:ascii="Times New Roman" w:hAnsi="Times New Roman"/>
          <w:i/>
          <w:sz w:val="24"/>
        </w:rPr>
        <w:t xml:space="preserve">antidopinga organizācijas </w:t>
      </w:r>
      <w:r>
        <w:rPr>
          <w:rFonts w:ascii="Times New Roman" w:hAnsi="Times New Roman"/>
          <w:sz w:val="24"/>
        </w:rPr>
        <w:t>rīkojas šādi:</w:t>
      </w:r>
    </w:p>
    <w:p w14:paraId="1BBC8029" w14:textId="70809D32" w:rsidR="00450FFB" w:rsidRPr="00CC7F79" w:rsidRDefault="003357E4" w:rsidP="0019542A">
      <w:pPr>
        <w:tabs>
          <w:tab w:val="left" w:pos="284"/>
          <w:tab w:val="left" w:pos="1276"/>
          <w:tab w:val="left" w:pos="2325"/>
          <w:tab w:val="left" w:pos="2333"/>
        </w:tabs>
        <w:spacing w:before="179"/>
        <w:ind w:left="1276" w:hanging="284"/>
        <w:jc w:val="both"/>
        <w:rPr>
          <w:rFonts w:ascii="Times New Roman" w:hAnsi="Times New Roman" w:cs="Times New Roman"/>
          <w:noProof/>
          <w:sz w:val="24"/>
          <w:szCs w:val="24"/>
        </w:rPr>
      </w:pPr>
      <w:r>
        <w:rPr>
          <w:rFonts w:ascii="Times New Roman" w:hAnsi="Times New Roman"/>
          <w:sz w:val="24"/>
        </w:rPr>
        <w:t xml:space="preserve">a) uztur aktuālus ierakstus par </w:t>
      </w:r>
      <w:r>
        <w:rPr>
          <w:rFonts w:ascii="Times New Roman" w:hAnsi="Times New Roman"/>
          <w:sz w:val="24"/>
          <w:u w:val="single"/>
        </w:rPr>
        <w:t>personas datu apstrādi</w:t>
      </w:r>
      <w:r>
        <w:rPr>
          <w:rFonts w:ascii="Times New Roman" w:hAnsi="Times New Roman"/>
          <w:sz w:val="24"/>
        </w:rPr>
        <w:t xml:space="preserve"> attiecībā uz </w:t>
      </w:r>
      <w:r>
        <w:rPr>
          <w:rFonts w:ascii="Times New Roman" w:hAnsi="Times New Roman"/>
          <w:i/>
          <w:sz w:val="24"/>
        </w:rPr>
        <w:t>antidopinga pasākumiem</w:t>
      </w:r>
      <w:r>
        <w:rPr>
          <w:rFonts w:ascii="Times New Roman" w:hAnsi="Times New Roman"/>
          <w:sz w:val="24"/>
        </w:rPr>
        <w:t xml:space="preserve">, par kuriem tās ir atbildīgas, un šajos ierakstos ir aprakstīti </w:t>
      </w:r>
      <w:r>
        <w:rPr>
          <w:rFonts w:ascii="Times New Roman" w:hAnsi="Times New Roman"/>
          <w:sz w:val="24"/>
          <w:u w:val="single"/>
        </w:rPr>
        <w:t>apstrādes</w:t>
      </w:r>
      <w:r>
        <w:rPr>
          <w:rFonts w:ascii="Times New Roman" w:hAnsi="Times New Roman"/>
          <w:sz w:val="24"/>
        </w:rPr>
        <w:t xml:space="preserve"> mērķi, </w:t>
      </w:r>
      <w:r>
        <w:rPr>
          <w:rFonts w:ascii="Times New Roman" w:hAnsi="Times New Roman"/>
          <w:sz w:val="24"/>
          <w:u w:val="single"/>
        </w:rPr>
        <w:t>personas datu</w:t>
      </w:r>
      <w:r>
        <w:rPr>
          <w:rFonts w:ascii="Times New Roman" w:hAnsi="Times New Roman"/>
          <w:sz w:val="24"/>
        </w:rPr>
        <w:t xml:space="preserve"> veidi, personu kategorijas, uz kurām </w:t>
      </w:r>
      <w:r>
        <w:rPr>
          <w:rFonts w:ascii="Times New Roman" w:hAnsi="Times New Roman"/>
          <w:sz w:val="24"/>
          <w:u w:val="single"/>
        </w:rPr>
        <w:t>personas dati</w:t>
      </w:r>
      <w:r>
        <w:rPr>
          <w:rFonts w:ascii="Times New Roman" w:hAnsi="Times New Roman"/>
          <w:sz w:val="24"/>
        </w:rPr>
        <w:t xml:space="preserve"> attiecas, kā arī iespējamo </w:t>
      </w:r>
      <w:r>
        <w:rPr>
          <w:rFonts w:ascii="Times New Roman" w:hAnsi="Times New Roman"/>
          <w:sz w:val="24"/>
          <w:u w:val="single"/>
        </w:rPr>
        <w:t>personas datu</w:t>
      </w:r>
      <w:r>
        <w:rPr>
          <w:rFonts w:ascii="Times New Roman" w:hAnsi="Times New Roman"/>
          <w:sz w:val="24"/>
        </w:rPr>
        <w:t xml:space="preserve"> saņēmēju kategorijas, </w:t>
      </w:r>
      <w:r>
        <w:rPr>
          <w:rFonts w:ascii="Times New Roman" w:hAnsi="Times New Roman"/>
          <w:i/>
          <w:sz w:val="24"/>
        </w:rPr>
        <w:t xml:space="preserve">antidopinga organizācijas </w:t>
      </w:r>
      <w:r>
        <w:rPr>
          <w:rFonts w:ascii="Times New Roman" w:hAnsi="Times New Roman"/>
          <w:sz w:val="24"/>
        </w:rPr>
        <w:t xml:space="preserve">un, ja atbilstīgi, saņēmēja loma saistībā ar </w:t>
      </w:r>
      <w:r>
        <w:rPr>
          <w:rFonts w:ascii="Times New Roman" w:hAnsi="Times New Roman"/>
          <w:sz w:val="24"/>
          <w:u w:val="single"/>
        </w:rPr>
        <w:t>apstrādātajiem personas datiem</w:t>
      </w:r>
      <w:r>
        <w:rPr>
          <w:rFonts w:ascii="Times New Roman" w:hAnsi="Times New Roman"/>
          <w:sz w:val="24"/>
        </w:rPr>
        <w:t xml:space="preserve">, un, ja iespējams, dots vispārīgs apraksts par </w:t>
      </w:r>
      <w:r>
        <w:rPr>
          <w:rFonts w:ascii="Times New Roman" w:hAnsi="Times New Roman"/>
          <w:sz w:val="24"/>
          <w:u w:val="single"/>
        </w:rPr>
        <w:t>personas datiem</w:t>
      </w:r>
      <w:r>
        <w:rPr>
          <w:rFonts w:ascii="Times New Roman" w:hAnsi="Times New Roman"/>
          <w:sz w:val="24"/>
        </w:rPr>
        <w:t xml:space="preserve"> piemērotajiem tehniskajiem un organizatoriskajiem drošības pasākumiem;</w:t>
      </w:r>
    </w:p>
    <w:p w14:paraId="6EA82D01" w14:textId="77777777" w:rsidR="0019542A" w:rsidRPr="0019542A" w:rsidRDefault="00450FFB" w:rsidP="0019542A">
      <w:pPr>
        <w:tabs>
          <w:tab w:val="left" w:pos="284"/>
          <w:tab w:val="left" w:pos="1276"/>
        </w:tabs>
        <w:spacing w:before="180"/>
        <w:ind w:left="1276"/>
        <w:jc w:val="both"/>
        <w:rPr>
          <w:rFonts w:ascii="Times New Roman" w:hAnsi="Times New Roman" w:cs="Times New Roman"/>
          <w:i/>
          <w:noProof/>
          <w:sz w:val="20"/>
          <w:szCs w:val="20"/>
        </w:rPr>
      </w:pPr>
      <w:r>
        <w:rPr>
          <w:rFonts w:ascii="Times New Roman" w:hAnsi="Times New Roman"/>
          <w:i/>
          <w:sz w:val="20"/>
        </w:rPr>
        <w:t xml:space="preserve">[Piezīme par 5.2. punkta a) apakšpunktu. Antidopinga organizācijas reģistrē savas veiktās </w:t>
      </w:r>
      <w:r>
        <w:rPr>
          <w:rFonts w:ascii="Times New Roman" w:hAnsi="Times New Roman"/>
          <w:i/>
          <w:sz w:val="20"/>
          <w:u w:val="single"/>
        </w:rPr>
        <w:t>apstrādes</w:t>
      </w:r>
      <w:r>
        <w:rPr>
          <w:rFonts w:ascii="Times New Roman" w:hAnsi="Times New Roman"/>
          <w:i/>
          <w:sz w:val="20"/>
        </w:rPr>
        <w:t xml:space="preserve"> darbības, lai labāk nodrošinātu šo darbību efektīvu uzraudzību un veicinātu atbilstību šim starptautiskajam standartam. Attiecībā uz WADA pārvaldīto ADAMS datubāzi WADA uztur un nodrošina piekļuvi dokumentācijai, kurā aprakstīti datubāzē veiktie </w:t>
      </w:r>
      <w:r>
        <w:rPr>
          <w:rFonts w:ascii="Times New Roman" w:hAnsi="Times New Roman"/>
          <w:i/>
          <w:sz w:val="20"/>
          <w:u w:val="single"/>
        </w:rPr>
        <w:t>personas datu apstrādes</w:t>
      </w:r>
      <w:r>
        <w:rPr>
          <w:rFonts w:ascii="Times New Roman" w:hAnsi="Times New Roman"/>
          <w:i/>
          <w:sz w:val="20"/>
        </w:rPr>
        <w:t xml:space="preserve"> veidi.]</w:t>
      </w:r>
    </w:p>
    <w:p w14:paraId="31F0BEBE" w14:textId="217294B5" w:rsidR="00450FFB" w:rsidRPr="0019542A" w:rsidRDefault="0019542A" w:rsidP="0019542A">
      <w:pPr>
        <w:tabs>
          <w:tab w:val="left" w:pos="284"/>
          <w:tab w:val="left" w:pos="1276"/>
        </w:tabs>
        <w:spacing w:before="180"/>
        <w:ind w:left="1276" w:hanging="283"/>
        <w:jc w:val="both"/>
        <w:rPr>
          <w:rFonts w:ascii="Times New Roman" w:hAnsi="Times New Roman" w:cs="Times New Roman"/>
          <w:i/>
          <w:noProof/>
          <w:sz w:val="24"/>
          <w:szCs w:val="24"/>
        </w:rPr>
      </w:pPr>
      <w:r>
        <w:rPr>
          <w:rFonts w:ascii="Times New Roman" w:hAnsi="Times New Roman"/>
          <w:sz w:val="24"/>
        </w:rPr>
        <w:t>b)</w:t>
      </w:r>
      <w:r>
        <w:rPr>
          <w:rFonts w:ascii="Times New Roman" w:hAnsi="Times New Roman"/>
          <w:i/>
          <w:sz w:val="24"/>
        </w:rPr>
        <w:t xml:space="preserve"> </w:t>
      </w:r>
      <w:r>
        <w:rPr>
          <w:rFonts w:ascii="Times New Roman" w:hAnsi="Times New Roman"/>
          <w:sz w:val="24"/>
        </w:rPr>
        <w:t xml:space="preserve">novērtē un, ja nepieciešams, pārskata riskus, kas izriet no to </w:t>
      </w:r>
      <w:r>
        <w:rPr>
          <w:rFonts w:ascii="Times New Roman" w:hAnsi="Times New Roman"/>
          <w:sz w:val="24"/>
          <w:u w:val="single"/>
        </w:rPr>
        <w:t>personas datu apstrādes</w:t>
      </w:r>
      <w:r>
        <w:rPr>
          <w:rFonts w:ascii="Times New Roman" w:hAnsi="Times New Roman"/>
          <w:sz w:val="24"/>
        </w:rPr>
        <w:t xml:space="preserve">, un īsteno pasākumus, lai samazinātu jebkādu risku attiecībā uz </w:t>
      </w:r>
      <w:r>
        <w:rPr>
          <w:rFonts w:ascii="Times New Roman" w:hAnsi="Times New Roman"/>
          <w:sz w:val="24"/>
          <w:u w:val="single"/>
        </w:rPr>
        <w:t>personas datu aizsardzības pārkāpumiem</w:t>
      </w:r>
      <w:r>
        <w:rPr>
          <w:rFonts w:ascii="Times New Roman" w:hAnsi="Times New Roman"/>
          <w:sz w:val="24"/>
        </w:rPr>
        <w:t xml:space="preserve"> vai citiem no </w:t>
      </w:r>
      <w:r>
        <w:rPr>
          <w:rFonts w:ascii="Times New Roman" w:hAnsi="Times New Roman"/>
          <w:sz w:val="24"/>
          <w:u w:val="single"/>
        </w:rPr>
        <w:t>apstrādes</w:t>
      </w:r>
      <w:r>
        <w:rPr>
          <w:rFonts w:ascii="Times New Roman" w:hAnsi="Times New Roman"/>
          <w:sz w:val="24"/>
        </w:rPr>
        <w:t xml:space="preserve"> izrietošajiem datu aizsardzības riskiem.</w:t>
      </w:r>
    </w:p>
    <w:p w14:paraId="7BD23B1D" w14:textId="77777777" w:rsidR="00450FFB" w:rsidRPr="0019542A" w:rsidRDefault="00450FFB" w:rsidP="0019542A">
      <w:pPr>
        <w:tabs>
          <w:tab w:val="left" w:pos="284"/>
          <w:tab w:val="left" w:pos="1276"/>
        </w:tabs>
        <w:spacing w:before="178"/>
        <w:ind w:left="1276"/>
        <w:jc w:val="both"/>
        <w:rPr>
          <w:rFonts w:ascii="Times New Roman" w:hAnsi="Times New Roman" w:cs="Times New Roman"/>
          <w:i/>
          <w:noProof/>
          <w:sz w:val="20"/>
          <w:szCs w:val="20"/>
        </w:rPr>
      </w:pPr>
      <w:r>
        <w:rPr>
          <w:rFonts w:ascii="Times New Roman" w:hAnsi="Times New Roman"/>
          <w:i/>
          <w:sz w:val="20"/>
        </w:rPr>
        <w:t xml:space="preserve">[Piezīme par 5.2. punkta b) apakšpunktu. Ja riska novērtējums norāda, ka </w:t>
      </w:r>
      <w:r>
        <w:rPr>
          <w:rFonts w:ascii="Times New Roman" w:hAnsi="Times New Roman"/>
          <w:i/>
          <w:sz w:val="20"/>
          <w:u w:val="single"/>
        </w:rPr>
        <w:t>apstrāde</w:t>
      </w:r>
      <w:r>
        <w:rPr>
          <w:rFonts w:ascii="Times New Roman" w:hAnsi="Times New Roman"/>
          <w:i/>
          <w:sz w:val="20"/>
        </w:rPr>
        <w:t xml:space="preserve"> ietver augstu risku personu tiesībām un brīvībām, antidopinga organizācijām tiesību aktos papildus var būt noteikts pienākums veikt datu aizsardzības ietekmes novērtējumu (vai tā ekvivalentu), piemēram, attiecībā uz </w:t>
      </w:r>
      <w:r>
        <w:rPr>
          <w:rFonts w:ascii="Times New Roman" w:hAnsi="Times New Roman"/>
          <w:i/>
          <w:sz w:val="20"/>
          <w:u w:val="single"/>
        </w:rPr>
        <w:t>apstrādi</w:t>
      </w:r>
      <w:r>
        <w:rPr>
          <w:rFonts w:ascii="Times New Roman" w:hAnsi="Times New Roman"/>
          <w:i/>
          <w:sz w:val="20"/>
        </w:rPr>
        <w:t xml:space="preserve">, kas ietver profilēšanu, </w:t>
      </w:r>
      <w:r>
        <w:rPr>
          <w:rFonts w:ascii="Times New Roman" w:hAnsi="Times New Roman"/>
          <w:i/>
          <w:sz w:val="20"/>
          <w:u w:val="single"/>
        </w:rPr>
        <w:t>sensitīvu personas datu</w:t>
      </w:r>
      <w:r>
        <w:rPr>
          <w:rFonts w:ascii="Times New Roman" w:hAnsi="Times New Roman"/>
          <w:i/>
          <w:sz w:val="20"/>
        </w:rPr>
        <w:t xml:space="preserve"> liela mēroga apstrādi vai noteiktiem mākslīgā intelekta lietojumiem. Neskarot tiesību aktu prasības, datu aizsardzības ietekmes novērtējumi ir ieteicami visām augsta riska </w:t>
      </w:r>
      <w:r>
        <w:rPr>
          <w:rFonts w:ascii="Times New Roman" w:hAnsi="Times New Roman"/>
          <w:i/>
          <w:sz w:val="20"/>
          <w:u w:val="single"/>
        </w:rPr>
        <w:t>apstrādes</w:t>
      </w:r>
      <w:r>
        <w:rPr>
          <w:rFonts w:ascii="Times New Roman" w:hAnsi="Times New Roman"/>
          <w:i/>
          <w:sz w:val="20"/>
        </w:rPr>
        <w:t xml:space="preserve"> darbībām un tos vislabāk veikt pirms attiecīgās </w:t>
      </w:r>
      <w:r>
        <w:rPr>
          <w:rFonts w:ascii="Times New Roman" w:hAnsi="Times New Roman"/>
          <w:i/>
          <w:sz w:val="20"/>
          <w:u w:val="single"/>
        </w:rPr>
        <w:t>apstrādes</w:t>
      </w:r>
      <w:r>
        <w:rPr>
          <w:rFonts w:ascii="Times New Roman" w:hAnsi="Times New Roman"/>
          <w:i/>
          <w:sz w:val="20"/>
        </w:rPr>
        <w:t xml:space="preserve"> uzsākšanas.]</w:t>
      </w:r>
    </w:p>
    <w:p w14:paraId="4B32BB4D" w14:textId="39E97AD2" w:rsidR="00450FFB" w:rsidRPr="00CC7F79" w:rsidRDefault="00CF1458" w:rsidP="0019542A">
      <w:pPr>
        <w:tabs>
          <w:tab w:val="left" w:pos="284"/>
          <w:tab w:val="left" w:pos="1610"/>
          <w:tab w:val="left" w:pos="1613"/>
        </w:tabs>
        <w:spacing w:before="182"/>
        <w:ind w:left="993" w:hanging="426"/>
        <w:jc w:val="both"/>
        <w:rPr>
          <w:rFonts w:ascii="Times New Roman" w:hAnsi="Times New Roman" w:cs="Times New Roman"/>
          <w:noProof/>
          <w:sz w:val="24"/>
          <w:szCs w:val="24"/>
        </w:rPr>
      </w:pPr>
      <w:r>
        <w:rPr>
          <w:rFonts w:ascii="Times New Roman" w:hAnsi="Times New Roman"/>
          <w:b/>
          <w:sz w:val="24"/>
        </w:rPr>
        <w:t>5.3.</w:t>
      </w:r>
      <w:r>
        <w:rPr>
          <w:rFonts w:ascii="Times New Roman" w:hAnsi="Times New Roman"/>
          <w:i/>
          <w:sz w:val="24"/>
        </w:rPr>
        <w:t xml:space="preserve"> Antidopinga organizācijas </w:t>
      </w:r>
      <w:r>
        <w:rPr>
          <w:rFonts w:ascii="Times New Roman" w:hAnsi="Times New Roman"/>
          <w:sz w:val="24"/>
        </w:rPr>
        <w:t xml:space="preserve">nodrošina to, ka </w:t>
      </w:r>
      <w:r>
        <w:rPr>
          <w:rFonts w:ascii="Times New Roman" w:hAnsi="Times New Roman"/>
          <w:sz w:val="24"/>
          <w:u w:val="single"/>
        </w:rPr>
        <w:t>sensitīvu personas datu apstrāde</w:t>
      </w:r>
      <w:r>
        <w:rPr>
          <w:rFonts w:ascii="Times New Roman" w:hAnsi="Times New Roman"/>
          <w:sz w:val="24"/>
        </w:rPr>
        <w:t xml:space="preserve"> notiek saskaņā ar jebkādiem īpašiem aizsardzības pasākumiem vai procedūrām, kas noteiktas piemērojamajos privātuma un datu aizsardzības tiesību aktos, kā arī šajā </w:t>
      </w:r>
      <w:r>
        <w:rPr>
          <w:rFonts w:ascii="Times New Roman" w:hAnsi="Times New Roman"/>
          <w:i/>
          <w:sz w:val="24"/>
        </w:rPr>
        <w:t>starptautiskajā standartā</w:t>
      </w:r>
      <w:r>
        <w:rPr>
          <w:rFonts w:ascii="Times New Roman" w:hAnsi="Times New Roman"/>
          <w:sz w:val="24"/>
        </w:rPr>
        <w:t>.</w:t>
      </w:r>
    </w:p>
    <w:p w14:paraId="744844DF" w14:textId="77777777" w:rsidR="00450FFB" w:rsidRPr="0019542A" w:rsidRDefault="00450FFB" w:rsidP="0019542A">
      <w:pPr>
        <w:tabs>
          <w:tab w:val="left" w:pos="284"/>
        </w:tabs>
        <w:spacing w:before="178"/>
        <w:ind w:left="993"/>
        <w:jc w:val="both"/>
        <w:rPr>
          <w:rFonts w:ascii="Times New Roman" w:hAnsi="Times New Roman" w:cs="Times New Roman"/>
          <w:i/>
          <w:noProof/>
          <w:sz w:val="20"/>
          <w:szCs w:val="20"/>
        </w:rPr>
      </w:pPr>
      <w:r>
        <w:rPr>
          <w:rFonts w:ascii="Times New Roman" w:hAnsi="Times New Roman"/>
          <w:i/>
          <w:sz w:val="20"/>
        </w:rPr>
        <w:t xml:space="preserve">[Piezīme par 5.3. punktu. Antidopinga organizācijām, kas </w:t>
      </w:r>
      <w:r>
        <w:rPr>
          <w:rFonts w:ascii="Times New Roman" w:hAnsi="Times New Roman"/>
          <w:i/>
          <w:sz w:val="20"/>
          <w:u w:val="single"/>
        </w:rPr>
        <w:t>apstrādā sensitīvos personas datus</w:t>
      </w:r>
      <w:r>
        <w:rPr>
          <w:rFonts w:ascii="Times New Roman" w:hAnsi="Times New Roman"/>
          <w:i/>
          <w:sz w:val="20"/>
        </w:rPr>
        <w:t xml:space="preserve">, saskaņā ar šo starptautisko standartu ir noteikti papildu ierobežojumi, kuros atspoguļota šādi </w:t>
      </w:r>
      <w:r>
        <w:rPr>
          <w:rFonts w:ascii="Times New Roman" w:hAnsi="Times New Roman"/>
          <w:i/>
          <w:sz w:val="20"/>
          <w:u w:val="single"/>
        </w:rPr>
        <w:t>apstrādājamas</w:t>
      </w:r>
      <w:r>
        <w:rPr>
          <w:rFonts w:ascii="Times New Roman" w:hAnsi="Times New Roman"/>
          <w:i/>
          <w:sz w:val="20"/>
        </w:rPr>
        <w:t xml:space="preserve"> informācijas sensitivitātes pakāpe. Antidopinga organizācijām būtu jānosaka, kādus </w:t>
      </w:r>
      <w:r>
        <w:rPr>
          <w:rFonts w:ascii="Times New Roman" w:hAnsi="Times New Roman"/>
          <w:i/>
          <w:sz w:val="20"/>
          <w:u w:val="single"/>
        </w:rPr>
        <w:t>sensitīvus personas datus</w:t>
      </w:r>
      <w:r>
        <w:rPr>
          <w:rFonts w:ascii="Times New Roman" w:hAnsi="Times New Roman"/>
          <w:i/>
          <w:sz w:val="20"/>
        </w:rPr>
        <w:t xml:space="preserve"> tās </w:t>
      </w:r>
      <w:r>
        <w:rPr>
          <w:rFonts w:ascii="Times New Roman" w:hAnsi="Times New Roman"/>
          <w:i/>
          <w:sz w:val="20"/>
          <w:u w:val="single"/>
        </w:rPr>
        <w:t>apstrādā</w:t>
      </w:r>
      <w:r>
        <w:rPr>
          <w:rFonts w:ascii="Times New Roman" w:hAnsi="Times New Roman"/>
          <w:i/>
          <w:sz w:val="20"/>
        </w:rPr>
        <w:t xml:space="preserve">, un pēc tam jāizvērtē un jāpiemēro attiecīgās juridiskās prasības attiecībā uz šādu </w:t>
      </w:r>
      <w:r>
        <w:rPr>
          <w:rFonts w:ascii="Times New Roman" w:hAnsi="Times New Roman"/>
          <w:i/>
          <w:sz w:val="20"/>
          <w:u w:val="single"/>
        </w:rPr>
        <w:t>sensitīvu personas datu apstrādi</w:t>
      </w:r>
      <w:r>
        <w:rPr>
          <w:rFonts w:ascii="Times New Roman" w:hAnsi="Times New Roman"/>
          <w:i/>
          <w:sz w:val="20"/>
        </w:rPr>
        <w:t>.]</w:t>
      </w:r>
    </w:p>
    <w:p w14:paraId="232881D5" w14:textId="050E9D2F" w:rsidR="00450FFB" w:rsidRPr="00CC7F79" w:rsidRDefault="00CF1458" w:rsidP="0019542A">
      <w:pPr>
        <w:tabs>
          <w:tab w:val="left" w:pos="284"/>
          <w:tab w:val="left" w:pos="1613"/>
          <w:tab w:val="left" w:pos="1638"/>
        </w:tabs>
        <w:spacing w:before="183"/>
        <w:ind w:left="993" w:hanging="426"/>
        <w:jc w:val="both"/>
        <w:rPr>
          <w:rFonts w:ascii="Times New Roman" w:hAnsi="Times New Roman" w:cs="Times New Roman"/>
          <w:noProof/>
          <w:sz w:val="24"/>
          <w:szCs w:val="24"/>
        </w:rPr>
      </w:pPr>
      <w:r>
        <w:rPr>
          <w:rFonts w:ascii="Times New Roman" w:hAnsi="Times New Roman"/>
          <w:b/>
          <w:sz w:val="24"/>
        </w:rPr>
        <w:t>5.4.</w:t>
      </w:r>
      <w:r>
        <w:rPr>
          <w:rFonts w:ascii="Times New Roman" w:hAnsi="Times New Roman"/>
          <w:i/>
          <w:sz w:val="24"/>
        </w:rPr>
        <w:t xml:space="preserve"> Antidopinga organizācijas </w:t>
      </w:r>
      <w:r>
        <w:rPr>
          <w:rFonts w:ascii="Times New Roman" w:hAnsi="Times New Roman"/>
          <w:sz w:val="24"/>
        </w:rPr>
        <w:t xml:space="preserve">īsteno pasākumus, lai nodrošinātu, ka </w:t>
      </w:r>
      <w:r>
        <w:rPr>
          <w:rFonts w:ascii="Times New Roman" w:hAnsi="Times New Roman"/>
          <w:sz w:val="24"/>
          <w:u w:val="single"/>
        </w:rPr>
        <w:t>apstrādātie personas dati</w:t>
      </w:r>
      <w:r>
        <w:rPr>
          <w:rFonts w:ascii="Times New Roman" w:hAnsi="Times New Roman"/>
          <w:sz w:val="24"/>
        </w:rPr>
        <w:t xml:space="preserve"> ir precīzi, pilnīgi un tiek atjaunināti. </w:t>
      </w:r>
      <w:r>
        <w:rPr>
          <w:rFonts w:ascii="Times New Roman" w:hAnsi="Times New Roman"/>
          <w:i/>
          <w:iCs/>
          <w:sz w:val="24"/>
        </w:rPr>
        <w:t>Antidopinga organizācijas</w:t>
      </w:r>
      <w:r>
        <w:rPr>
          <w:rFonts w:ascii="Times New Roman" w:hAnsi="Times New Roman"/>
          <w:sz w:val="24"/>
        </w:rPr>
        <w:t xml:space="preserve"> iespējami drīz labo vai groza jebkurus </w:t>
      </w:r>
      <w:r>
        <w:rPr>
          <w:rFonts w:ascii="Times New Roman" w:hAnsi="Times New Roman"/>
          <w:sz w:val="24"/>
          <w:u w:val="single"/>
        </w:rPr>
        <w:t>personas datus</w:t>
      </w:r>
      <w:r>
        <w:rPr>
          <w:rFonts w:ascii="Times New Roman" w:hAnsi="Times New Roman"/>
          <w:sz w:val="24"/>
        </w:rPr>
        <w:t xml:space="preserve">, ja ir zināms, ka tie ir nepareizi vai neprecīzi, ņemot vērā personu pienākumu sniegt </w:t>
      </w:r>
      <w:r>
        <w:rPr>
          <w:rFonts w:ascii="Times New Roman" w:hAnsi="Times New Roman"/>
          <w:i/>
          <w:iCs/>
          <w:sz w:val="24"/>
        </w:rPr>
        <w:t>antidopinga organizācijām</w:t>
      </w:r>
      <w:r>
        <w:rPr>
          <w:rFonts w:ascii="Times New Roman" w:hAnsi="Times New Roman"/>
          <w:sz w:val="24"/>
        </w:rPr>
        <w:t xml:space="preserve"> par sevi precīzu un atjauninātu informāciju, tostarp saistībā ar informācijas sniegšanu par atrašanās vietu.</w:t>
      </w:r>
    </w:p>
    <w:p w14:paraId="640984C5" w14:textId="77777777" w:rsidR="00450FFB" w:rsidRPr="0019542A" w:rsidRDefault="00450FFB" w:rsidP="0019542A">
      <w:pPr>
        <w:tabs>
          <w:tab w:val="left" w:pos="284"/>
        </w:tabs>
        <w:spacing w:before="179"/>
        <w:ind w:left="993"/>
        <w:jc w:val="both"/>
        <w:rPr>
          <w:rFonts w:ascii="Times New Roman" w:hAnsi="Times New Roman" w:cs="Times New Roman"/>
          <w:i/>
          <w:noProof/>
          <w:sz w:val="20"/>
          <w:szCs w:val="20"/>
        </w:rPr>
      </w:pPr>
      <w:r>
        <w:rPr>
          <w:rFonts w:ascii="Times New Roman" w:hAnsi="Times New Roman"/>
          <w:i/>
          <w:sz w:val="20"/>
        </w:rPr>
        <w:t xml:space="preserve">[Piezīme par 5.4. punktu. Ja par savu </w:t>
      </w:r>
      <w:r>
        <w:rPr>
          <w:rFonts w:ascii="Times New Roman" w:hAnsi="Times New Roman"/>
          <w:i/>
          <w:sz w:val="20"/>
          <w:u w:val="single"/>
        </w:rPr>
        <w:t>personas datu</w:t>
      </w:r>
      <w:r>
        <w:rPr>
          <w:rFonts w:ascii="Times New Roman" w:hAnsi="Times New Roman"/>
          <w:i/>
          <w:sz w:val="20"/>
        </w:rPr>
        <w:t xml:space="preserve"> paziņošanu antidopinga organizācijām un tās precizitāti, pilnīgumu un atjaunināšanu ir atbildīgas personas pašas, tās ir jāinformē par šo pienākumu un, ja iespējams, tām jāpiedāvā atbilstīgi līdzekļi tā izpildei. Piemēram, katrai konkrētai personai var nodrošināt iespēju piekļūt saviem </w:t>
      </w:r>
      <w:r>
        <w:rPr>
          <w:rFonts w:ascii="Times New Roman" w:hAnsi="Times New Roman"/>
          <w:i/>
          <w:sz w:val="20"/>
          <w:u w:val="single"/>
        </w:rPr>
        <w:t>personas datiem</w:t>
      </w:r>
      <w:r>
        <w:rPr>
          <w:rFonts w:ascii="Times New Roman" w:hAnsi="Times New Roman"/>
          <w:i/>
          <w:sz w:val="20"/>
        </w:rPr>
        <w:t xml:space="preserve"> internetā, izmantojot tiešsaistes rīkus un resursus.]</w:t>
      </w:r>
    </w:p>
    <w:p w14:paraId="5C3762D7" w14:textId="77777777" w:rsidR="00450FFB" w:rsidRPr="00A43978" w:rsidRDefault="00450FFB" w:rsidP="005A35BE">
      <w:pPr>
        <w:pStyle w:val="BodyText"/>
        <w:tabs>
          <w:tab w:val="left" w:pos="284"/>
        </w:tabs>
        <w:spacing w:before="33"/>
        <w:jc w:val="both"/>
        <w:rPr>
          <w:rFonts w:ascii="Times New Roman" w:hAnsi="Times New Roman" w:cs="Times New Roman"/>
          <w:i/>
          <w:noProof/>
          <w:sz w:val="24"/>
          <w:szCs w:val="24"/>
        </w:rPr>
      </w:pPr>
    </w:p>
    <w:p w14:paraId="53D7B3D0" w14:textId="293D52C9" w:rsidR="00450FFB" w:rsidRPr="00CC7F79" w:rsidRDefault="00CF1458" w:rsidP="005A35BE">
      <w:pPr>
        <w:pStyle w:val="Heading3"/>
        <w:tabs>
          <w:tab w:val="left" w:pos="284"/>
        </w:tabs>
        <w:spacing w:before="1"/>
        <w:ind w:left="0" w:firstLine="0"/>
        <w:rPr>
          <w:rFonts w:ascii="Times New Roman" w:hAnsi="Times New Roman" w:cs="Times New Roman"/>
          <w:noProof/>
          <w:sz w:val="24"/>
          <w:szCs w:val="24"/>
        </w:rPr>
      </w:pPr>
      <w:bookmarkStart w:id="11" w:name="_Toc231373695"/>
      <w:r>
        <w:rPr>
          <w:rFonts w:ascii="Times New Roman" w:hAnsi="Times New Roman"/>
          <w:sz w:val="24"/>
        </w:rPr>
        <w:t xml:space="preserve">6.0. Attiecīgu un samērīgu </w:t>
      </w:r>
      <w:r>
        <w:rPr>
          <w:rFonts w:ascii="Times New Roman" w:hAnsi="Times New Roman"/>
          <w:sz w:val="24"/>
          <w:u w:val="single"/>
        </w:rPr>
        <w:t>personas datu</w:t>
      </w:r>
      <w:r>
        <w:rPr>
          <w:rFonts w:ascii="Times New Roman" w:hAnsi="Times New Roman"/>
          <w:sz w:val="24"/>
        </w:rPr>
        <w:t xml:space="preserve"> </w:t>
      </w:r>
      <w:r>
        <w:rPr>
          <w:rFonts w:ascii="Times New Roman" w:hAnsi="Times New Roman"/>
          <w:sz w:val="24"/>
          <w:u w:val="single"/>
        </w:rPr>
        <w:t>apstrāde</w:t>
      </w:r>
      <w:r>
        <w:rPr>
          <w:rFonts w:ascii="Times New Roman" w:hAnsi="Times New Roman"/>
          <w:sz w:val="24"/>
        </w:rPr>
        <w:t xml:space="preserve"> ierobežotiem nolūkiem</w:t>
      </w:r>
      <w:bookmarkStart w:id="12" w:name="_bookmark7"/>
      <w:bookmarkEnd w:id="11"/>
      <w:bookmarkEnd w:id="12"/>
    </w:p>
    <w:p w14:paraId="151A0702" w14:textId="51CFE740" w:rsidR="00450FFB" w:rsidRPr="00CC7F79" w:rsidRDefault="00CF1458" w:rsidP="0019542A">
      <w:pPr>
        <w:tabs>
          <w:tab w:val="left" w:pos="284"/>
          <w:tab w:val="left" w:pos="1562"/>
          <w:tab w:val="left" w:pos="1613"/>
        </w:tabs>
        <w:spacing w:before="119"/>
        <w:ind w:left="709" w:hanging="425"/>
        <w:jc w:val="both"/>
        <w:rPr>
          <w:rFonts w:ascii="Times New Roman" w:hAnsi="Times New Roman" w:cs="Times New Roman"/>
          <w:noProof/>
          <w:sz w:val="24"/>
          <w:szCs w:val="24"/>
        </w:rPr>
      </w:pPr>
      <w:r>
        <w:rPr>
          <w:rFonts w:ascii="Times New Roman" w:hAnsi="Times New Roman"/>
          <w:b/>
          <w:sz w:val="24"/>
        </w:rPr>
        <w:t>6.1.</w:t>
      </w:r>
      <w:r>
        <w:rPr>
          <w:rFonts w:ascii="Times New Roman" w:hAnsi="Times New Roman"/>
          <w:i/>
          <w:sz w:val="24"/>
        </w:rPr>
        <w:t xml:space="preserve"> Antidopinga organizācijas</w:t>
      </w:r>
      <w:r>
        <w:rPr>
          <w:rFonts w:ascii="Times New Roman" w:hAnsi="Times New Roman"/>
          <w:sz w:val="24"/>
        </w:rPr>
        <w:t xml:space="preserve"> </w:t>
      </w:r>
      <w:r>
        <w:rPr>
          <w:rFonts w:ascii="Times New Roman" w:hAnsi="Times New Roman"/>
          <w:sz w:val="24"/>
          <w:u w:val="single"/>
        </w:rPr>
        <w:t>personas datus apstrādā</w:t>
      </w:r>
      <w:r>
        <w:rPr>
          <w:rFonts w:ascii="Times New Roman" w:hAnsi="Times New Roman"/>
          <w:sz w:val="24"/>
        </w:rPr>
        <w:t xml:space="preserve"> tikai tad, ja tie ir attiecīgi un samērīgi, un nolūkos, kas atļauti saskaņā ar </w:t>
      </w:r>
      <w:r>
        <w:rPr>
          <w:rFonts w:ascii="Times New Roman" w:hAnsi="Times New Roman"/>
          <w:i/>
          <w:sz w:val="24"/>
        </w:rPr>
        <w:t xml:space="preserve">Kodeksu </w:t>
      </w:r>
      <w:r>
        <w:rPr>
          <w:rFonts w:ascii="Times New Roman" w:hAnsi="Times New Roman"/>
          <w:sz w:val="24"/>
        </w:rPr>
        <w:t xml:space="preserve">vai </w:t>
      </w:r>
      <w:r>
        <w:rPr>
          <w:rFonts w:ascii="Times New Roman" w:hAnsi="Times New Roman"/>
          <w:i/>
          <w:sz w:val="24"/>
        </w:rPr>
        <w:t xml:space="preserve">starptautiskajiem standartiem </w:t>
      </w:r>
      <w:r>
        <w:rPr>
          <w:rFonts w:ascii="Times New Roman" w:hAnsi="Times New Roman"/>
          <w:sz w:val="24"/>
        </w:rPr>
        <w:t>vai ja to prasa likums, obligāts tiesvedības process vai tas ir nepieciešams juridisku prasību īstenošanai vai aizstāvībai pret tām.</w:t>
      </w:r>
    </w:p>
    <w:p w14:paraId="228BA667" w14:textId="77777777" w:rsidR="00450FFB" w:rsidRPr="0019542A" w:rsidRDefault="00450FFB" w:rsidP="0019542A">
      <w:pPr>
        <w:tabs>
          <w:tab w:val="left" w:pos="284"/>
        </w:tabs>
        <w:spacing w:before="180"/>
        <w:ind w:left="709"/>
        <w:jc w:val="both"/>
        <w:rPr>
          <w:rFonts w:ascii="Times New Roman" w:hAnsi="Times New Roman" w:cs="Times New Roman"/>
          <w:i/>
          <w:noProof/>
          <w:sz w:val="20"/>
          <w:szCs w:val="20"/>
        </w:rPr>
      </w:pPr>
      <w:r>
        <w:rPr>
          <w:rFonts w:ascii="Times New Roman" w:hAnsi="Times New Roman"/>
          <w:i/>
          <w:sz w:val="20"/>
        </w:rPr>
        <w:t xml:space="preserve">[Piezīme par 6.1. punktu. Antidopinga organizācijas izvērtē attiecīgos Kodeksa un citu starptautisko standartu noteikumus, lai noteiktu, kāda </w:t>
      </w:r>
      <w:r>
        <w:rPr>
          <w:rFonts w:ascii="Times New Roman" w:hAnsi="Times New Roman"/>
          <w:i/>
          <w:sz w:val="20"/>
          <w:u w:val="single"/>
        </w:rPr>
        <w:t>personas datu apstrāde</w:t>
      </w:r>
      <w:r>
        <w:rPr>
          <w:rFonts w:ascii="Times New Roman" w:hAnsi="Times New Roman"/>
          <w:i/>
          <w:sz w:val="20"/>
        </w:rPr>
        <w:t xml:space="preserve"> ir prasīta. Daudzos gadījumos Kodekss un starptautiskie standarti nosaka to, kādi </w:t>
      </w:r>
      <w:r>
        <w:rPr>
          <w:rFonts w:ascii="Times New Roman" w:hAnsi="Times New Roman"/>
          <w:i/>
          <w:sz w:val="20"/>
          <w:u w:val="single"/>
        </w:rPr>
        <w:t>personas dati</w:t>
      </w:r>
      <w:r>
        <w:rPr>
          <w:rFonts w:ascii="Times New Roman" w:hAnsi="Times New Roman"/>
          <w:i/>
          <w:sz w:val="20"/>
        </w:rPr>
        <w:t xml:space="preserve"> ir jāvāc vai </w:t>
      </w:r>
      <w:r>
        <w:rPr>
          <w:rFonts w:ascii="Times New Roman" w:hAnsi="Times New Roman"/>
          <w:i/>
          <w:sz w:val="20"/>
          <w:u w:val="single"/>
        </w:rPr>
        <w:t>jāapstrādā</w:t>
      </w:r>
      <w:r>
        <w:rPr>
          <w:rFonts w:ascii="Times New Roman" w:hAnsi="Times New Roman"/>
          <w:i/>
          <w:sz w:val="20"/>
        </w:rPr>
        <w:t xml:space="preserve">, kā arī situācijas, kurās antidopinga organizācijām ir jānosaka, kādi </w:t>
      </w:r>
      <w:r>
        <w:rPr>
          <w:rFonts w:ascii="Times New Roman" w:hAnsi="Times New Roman"/>
          <w:i/>
          <w:sz w:val="20"/>
          <w:u w:val="single"/>
        </w:rPr>
        <w:t xml:space="preserve">personas dati </w:t>
      </w:r>
      <w:r>
        <w:rPr>
          <w:rFonts w:ascii="Times New Roman" w:hAnsi="Times New Roman"/>
          <w:i/>
          <w:sz w:val="20"/>
        </w:rPr>
        <w:t xml:space="preserve">ir jāvāc vai </w:t>
      </w:r>
      <w:r>
        <w:rPr>
          <w:rFonts w:ascii="Times New Roman" w:hAnsi="Times New Roman"/>
          <w:i/>
          <w:sz w:val="20"/>
          <w:u w:val="single"/>
        </w:rPr>
        <w:t>jāapstrādā</w:t>
      </w:r>
      <w:r>
        <w:rPr>
          <w:rFonts w:ascii="Times New Roman" w:hAnsi="Times New Roman"/>
          <w:i/>
          <w:sz w:val="20"/>
        </w:rPr>
        <w:t xml:space="preserve">, piemēram, nosakot, kāda veida informācija par atrašanās vietu tiek pieprasīta no sportistiem, kuri nav iekļauti pārbaudāmo sportistu reģistrā. Lai labāk nodrošinātu, ka to veiktā </w:t>
      </w:r>
      <w:r>
        <w:rPr>
          <w:rFonts w:ascii="Times New Roman" w:hAnsi="Times New Roman"/>
          <w:i/>
          <w:sz w:val="20"/>
          <w:u w:val="single"/>
        </w:rPr>
        <w:t>personas datu apstrāde</w:t>
      </w:r>
      <w:r>
        <w:rPr>
          <w:rFonts w:ascii="Times New Roman" w:hAnsi="Times New Roman"/>
          <w:i/>
          <w:sz w:val="20"/>
        </w:rPr>
        <w:t xml:space="preserve"> ir atbilstīga un samērīga, antidopinga organizācijas īsteno datu minimizēšanas pasākumus, kā noteikts 5.1. punkta b) apakšpunktā.]</w:t>
      </w:r>
    </w:p>
    <w:p w14:paraId="627B8C9E" w14:textId="176AEAFA" w:rsidR="00450FFB" w:rsidRPr="00CC7F79" w:rsidRDefault="00CF1458" w:rsidP="0019542A">
      <w:pPr>
        <w:tabs>
          <w:tab w:val="left" w:pos="284"/>
          <w:tab w:val="left" w:pos="1598"/>
          <w:tab w:val="left" w:pos="1613"/>
        </w:tabs>
        <w:spacing w:before="182"/>
        <w:ind w:left="709" w:hanging="425"/>
        <w:jc w:val="both"/>
        <w:rPr>
          <w:rFonts w:ascii="Times New Roman" w:hAnsi="Times New Roman" w:cs="Times New Roman"/>
          <w:noProof/>
          <w:sz w:val="24"/>
          <w:szCs w:val="24"/>
        </w:rPr>
      </w:pPr>
      <w:r>
        <w:rPr>
          <w:rFonts w:ascii="Times New Roman" w:hAnsi="Times New Roman"/>
          <w:b/>
          <w:sz w:val="24"/>
        </w:rPr>
        <w:t xml:space="preserve">6.2. </w:t>
      </w:r>
      <w:r>
        <w:rPr>
          <w:rFonts w:ascii="Times New Roman" w:hAnsi="Times New Roman"/>
          <w:sz w:val="24"/>
        </w:rPr>
        <w:t xml:space="preserve">Konkrētos gadījumos, lai aktīvi iesaistītos dopinga apkarošanā, </w:t>
      </w:r>
      <w:r>
        <w:rPr>
          <w:rFonts w:ascii="Times New Roman" w:hAnsi="Times New Roman"/>
          <w:i/>
          <w:sz w:val="24"/>
        </w:rPr>
        <w:t>antidopinga organizācijām</w:t>
      </w:r>
      <w:r>
        <w:rPr>
          <w:rFonts w:ascii="Times New Roman" w:hAnsi="Times New Roman"/>
          <w:sz w:val="24"/>
        </w:rPr>
        <w:t xml:space="preserve"> var būt lietderīgi vai nepieciešams </w:t>
      </w:r>
      <w:r>
        <w:rPr>
          <w:rFonts w:ascii="Times New Roman" w:hAnsi="Times New Roman"/>
          <w:sz w:val="24"/>
          <w:u w:val="single"/>
        </w:rPr>
        <w:t>apstrādāt personas datus</w:t>
      </w:r>
      <w:r>
        <w:rPr>
          <w:rFonts w:ascii="Times New Roman" w:hAnsi="Times New Roman"/>
          <w:sz w:val="24"/>
        </w:rPr>
        <w:t xml:space="preserve"> arī citos apstākļos papildus </w:t>
      </w:r>
      <w:r>
        <w:rPr>
          <w:rFonts w:ascii="Times New Roman" w:hAnsi="Times New Roman"/>
          <w:i/>
          <w:sz w:val="24"/>
        </w:rPr>
        <w:t>Kodeksā</w:t>
      </w:r>
      <w:r>
        <w:rPr>
          <w:rFonts w:ascii="Times New Roman" w:hAnsi="Times New Roman"/>
          <w:sz w:val="24"/>
        </w:rPr>
        <w:t xml:space="preserve"> vai </w:t>
      </w:r>
      <w:r>
        <w:rPr>
          <w:rFonts w:ascii="Times New Roman" w:hAnsi="Times New Roman"/>
          <w:i/>
          <w:sz w:val="24"/>
        </w:rPr>
        <w:t>starptautiskajos standartos</w:t>
      </w:r>
      <w:r>
        <w:rPr>
          <w:rFonts w:ascii="Times New Roman" w:hAnsi="Times New Roman"/>
          <w:sz w:val="24"/>
        </w:rPr>
        <w:t xml:space="preserve"> konkrēti norādītajiem. Jebkurā gadījumā šāda </w:t>
      </w:r>
      <w:r>
        <w:rPr>
          <w:rFonts w:ascii="Times New Roman" w:hAnsi="Times New Roman"/>
          <w:sz w:val="24"/>
          <w:u w:val="single"/>
        </w:rPr>
        <w:t>apstrāde</w:t>
      </w:r>
      <w:r>
        <w:rPr>
          <w:rFonts w:ascii="Times New Roman" w:hAnsi="Times New Roman"/>
          <w:sz w:val="24"/>
        </w:rPr>
        <w:t xml:space="preserve"> drīkst notikt tikai pēc tam, kad </w:t>
      </w:r>
      <w:r>
        <w:rPr>
          <w:rFonts w:ascii="Times New Roman" w:hAnsi="Times New Roman"/>
          <w:i/>
          <w:sz w:val="24"/>
        </w:rPr>
        <w:t xml:space="preserve">antidopinga organizācija </w:t>
      </w:r>
      <w:r>
        <w:rPr>
          <w:rFonts w:ascii="Times New Roman" w:hAnsi="Times New Roman"/>
          <w:sz w:val="24"/>
        </w:rPr>
        <w:t xml:space="preserve">ir veikusi un dokumentējusi datu aizsardzības risku novērtējumu, ņemot vērā paredzētās </w:t>
      </w:r>
      <w:r>
        <w:rPr>
          <w:rFonts w:ascii="Times New Roman" w:hAnsi="Times New Roman"/>
          <w:sz w:val="24"/>
          <w:u w:val="single"/>
        </w:rPr>
        <w:t>apstrādes</w:t>
      </w:r>
      <w:r>
        <w:rPr>
          <w:rFonts w:ascii="Times New Roman" w:hAnsi="Times New Roman"/>
          <w:sz w:val="24"/>
        </w:rPr>
        <w:t xml:space="preserve"> efektivitāti cīņā pret dopingu un īstenojusi visus identificētos risku mazinošos pasākumus saskaņā ar 5. pantu.</w:t>
      </w:r>
    </w:p>
    <w:p w14:paraId="38CE6303" w14:textId="77777777" w:rsidR="00450FFB" w:rsidRPr="0019542A" w:rsidRDefault="00450FFB" w:rsidP="0019542A">
      <w:pPr>
        <w:tabs>
          <w:tab w:val="left" w:pos="284"/>
        </w:tabs>
        <w:spacing w:before="179"/>
        <w:ind w:left="709"/>
        <w:jc w:val="both"/>
        <w:rPr>
          <w:rFonts w:ascii="Times New Roman" w:hAnsi="Times New Roman" w:cs="Times New Roman"/>
          <w:i/>
          <w:noProof/>
          <w:sz w:val="20"/>
          <w:szCs w:val="20"/>
        </w:rPr>
      </w:pPr>
      <w:r>
        <w:rPr>
          <w:rFonts w:ascii="Times New Roman" w:hAnsi="Times New Roman"/>
          <w:i/>
          <w:sz w:val="20"/>
        </w:rPr>
        <w:t xml:space="preserve">[Piezīme par 6.2. punktu. Antidopinga prakses dabiskā attīstība un dopinga noteikšanas metožu uzlabošana vai citi neparedzēti apstākļi (piemēram, Covid-19) var radīt situācijas, kurās antidopinga organizācijām ir lietderīgi vai nepieciešams </w:t>
      </w:r>
      <w:r>
        <w:rPr>
          <w:rFonts w:ascii="Times New Roman" w:hAnsi="Times New Roman"/>
          <w:i/>
          <w:sz w:val="20"/>
          <w:u w:val="single"/>
        </w:rPr>
        <w:t>apstrādāt personas datus</w:t>
      </w:r>
      <w:r>
        <w:rPr>
          <w:rFonts w:ascii="Times New Roman" w:hAnsi="Times New Roman"/>
          <w:i/>
          <w:sz w:val="20"/>
        </w:rPr>
        <w:t xml:space="preserve">, lai efektīvi atklātu, izmeklētu vai citādi apkarotu dopingu veidā, kas nav skaidri noteikts Kodeksā vai starptautiskajos standartos. Skaidrības labad jānorāda, ka 6.2. punkts nav jāsaprot tā, ka tas šā starptautiskā standarta darbības jomā iekļauj </w:t>
      </w:r>
      <w:r>
        <w:rPr>
          <w:rFonts w:ascii="Times New Roman" w:hAnsi="Times New Roman"/>
          <w:i/>
          <w:sz w:val="20"/>
          <w:u w:val="single"/>
        </w:rPr>
        <w:t>personas datu apstrādi</w:t>
      </w:r>
      <w:r>
        <w:rPr>
          <w:rFonts w:ascii="Times New Roman" w:hAnsi="Times New Roman"/>
          <w:i/>
          <w:sz w:val="20"/>
        </w:rPr>
        <w:t xml:space="preserve"> nolūkiem, kas nav saistīti ar antidopinga pasākumiem.]</w:t>
      </w:r>
    </w:p>
    <w:p w14:paraId="60B94D38" w14:textId="77777777" w:rsidR="00450FFB" w:rsidRPr="0019542A" w:rsidRDefault="00450FFB" w:rsidP="005A35BE">
      <w:pPr>
        <w:pStyle w:val="BodyText"/>
        <w:tabs>
          <w:tab w:val="left" w:pos="284"/>
        </w:tabs>
        <w:spacing w:before="33"/>
        <w:jc w:val="both"/>
        <w:rPr>
          <w:rFonts w:ascii="Times New Roman" w:hAnsi="Times New Roman" w:cs="Times New Roman"/>
          <w:i/>
          <w:noProof/>
          <w:sz w:val="24"/>
          <w:szCs w:val="24"/>
        </w:rPr>
      </w:pPr>
    </w:p>
    <w:p w14:paraId="3FD44319" w14:textId="55A33924" w:rsidR="00450FFB" w:rsidRPr="00CC7F79" w:rsidRDefault="00CF1458" w:rsidP="00A43978">
      <w:pPr>
        <w:pStyle w:val="Heading3"/>
        <w:tabs>
          <w:tab w:val="left" w:pos="284"/>
        </w:tabs>
        <w:ind w:left="0" w:firstLine="0"/>
        <w:jc w:val="left"/>
        <w:rPr>
          <w:rFonts w:ascii="Times New Roman" w:hAnsi="Times New Roman" w:cs="Times New Roman"/>
          <w:noProof/>
          <w:sz w:val="24"/>
          <w:szCs w:val="24"/>
        </w:rPr>
      </w:pPr>
      <w:bookmarkStart w:id="13" w:name="_Toc231373696"/>
      <w:r>
        <w:rPr>
          <w:rFonts w:ascii="Times New Roman" w:hAnsi="Times New Roman"/>
          <w:sz w:val="24"/>
        </w:rPr>
        <w:t xml:space="preserve">7.0. </w:t>
      </w:r>
      <w:r>
        <w:rPr>
          <w:rFonts w:ascii="Times New Roman" w:hAnsi="Times New Roman"/>
          <w:sz w:val="24"/>
          <w:u w:val="single"/>
        </w:rPr>
        <w:t>Personas datu apstrāde</w:t>
      </w:r>
      <w:r>
        <w:rPr>
          <w:rFonts w:ascii="Times New Roman" w:hAnsi="Times New Roman"/>
          <w:sz w:val="24"/>
        </w:rPr>
        <w:t xml:space="preserve"> saskaņā ar spēkā esošo tiesisko pamatu</w:t>
      </w:r>
      <w:bookmarkStart w:id="14" w:name="_bookmark8"/>
      <w:bookmarkEnd w:id="13"/>
      <w:bookmarkEnd w:id="14"/>
    </w:p>
    <w:p w14:paraId="1FA9EC51" w14:textId="77777777" w:rsidR="0019542A" w:rsidRDefault="00CF1458" w:rsidP="0019542A">
      <w:pPr>
        <w:tabs>
          <w:tab w:val="left" w:pos="284"/>
          <w:tab w:val="left" w:pos="1610"/>
          <w:tab w:val="left" w:pos="1613"/>
        </w:tabs>
        <w:spacing w:before="121"/>
        <w:ind w:left="709" w:hanging="425"/>
        <w:jc w:val="both"/>
        <w:rPr>
          <w:rFonts w:ascii="Times New Roman" w:hAnsi="Times New Roman" w:cs="Times New Roman"/>
          <w:noProof/>
          <w:sz w:val="24"/>
          <w:szCs w:val="24"/>
        </w:rPr>
      </w:pPr>
      <w:r>
        <w:rPr>
          <w:rFonts w:ascii="Times New Roman" w:hAnsi="Times New Roman"/>
          <w:b/>
          <w:sz w:val="24"/>
        </w:rPr>
        <w:t xml:space="preserve">7.1. </w:t>
      </w:r>
      <w:r>
        <w:rPr>
          <w:rFonts w:ascii="Times New Roman" w:hAnsi="Times New Roman"/>
          <w:i/>
          <w:iCs/>
          <w:sz w:val="24"/>
        </w:rPr>
        <w:t>Antidopinga organizācijas</w:t>
      </w:r>
      <w:r>
        <w:rPr>
          <w:rFonts w:ascii="Times New Roman" w:hAnsi="Times New Roman"/>
          <w:sz w:val="24"/>
        </w:rPr>
        <w:t xml:space="preserve"> </w:t>
      </w:r>
      <w:r>
        <w:rPr>
          <w:rFonts w:ascii="Times New Roman" w:hAnsi="Times New Roman"/>
          <w:sz w:val="24"/>
          <w:u w:val="single"/>
        </w:rPr>
        <w:t>apstrādā personas datus</w:t>
      </w:r>
      <w:r>
        <w:rPr>
          <w:rFonts w:ascii="Times New Roman" w:hAnsi="Times New Roman"/>
          <w:sz w:val="24"/>
        </w:rPr>
        <w:t>, tikai ņemot vērā spēkā esošo tiesisko pamatu, tostarp:</w:t>
      </w:r>
    </w:p>
    <w:p w14:paraId="34FE5865" w14:textId="278B2227" w:rsidR="00450FFB" w:rsidRPr="00CC7F79" w:rsidRDefault="00CF1458" w:rsidP="0019542A">
      <w:pPr>
        <w:tabs>
          <w:tab w:val="left" w:pos="284"/>
          <w:tab w:val="left" w:pos="1610"/>
          <w:tab w:val="left" w:pos="1613"/>
        </w:tabs>
        <w:spacing w:before="121"/>
        <w:ind w:left="993" w:hanging="284"/>
        <w:jc w:val="both"/>
        <w:rPr>
          <w:rFonts w:ascii="Times New Roman" w:hAnsi="Times New Roman" w:cs="Times New Roman"/>
          <w:noProof/>
          <w:sz w:val="24"/>
          <w:szCs w:val="24"/>
        </w:rPr>
      </w:pPr>
      <w:r>
        <w:rPr>
          <w:rFonts w:ascii="Times New Roman" w:hAnsi="Times New Roman"/>
          <w:sz w:val="24"/>
        </w:rPr>
        <w:t>a) juridisko pienākumu izpildi, sabiedrības interesēs esoša uzdevuma veikšanu, sabiedrības veselības aizsardzību, līguma izpildi vai personu svarīgu interešu aizsardzību vai</w:t>
      </w:r>
    </w:p>
    <w:p w14:paraId="1C91D7C3" w14:textId="5BB85F51" w:rsidR="00450FFB" w:rsidRPr="00CC7F79" w:rsidRDefault="00CF1458" w:rsidP="0019542A">
      <w:pPr>
        <w:tabs>
          <w:tab w:val="left" w:pos="284"/>
          <w:tab w:val="left" w:pos="2331"/>
          <w:tab w:val="left" w:pos="2333"/>
        </w:tabs>
        <w:spacing w:before="180"/>
        <w:ind w:left="993" w:hanging="284"/>
        <w:jc w:val="both"/>
        <w:rPr>
          <w:rFonts w:ascii="Times New Roman" w:hAnsi="Times New Roman" w:cs="Times New Roman"/>
          <w:noProof/>
          <w:sz w:val="24"/>
          <w:szCs w:val="24"/>
        </w:rPr>
      </w:pPr>
      <w:r>
        <w:rPr>
          <w:rFonts w:ascii="Times New Roman" w:hAnsi="Times New Roman"/>
          <w:sz w:val="24"/>
        </w:rPr>
        <w:t xml:space="preserve">b) atļautos gadījumos – personu apzinātu, brīvprātīgi sniegtu, konkrētu un nepārprotamu piekrišanu, ņemot vērā šā </w:t>
      </w:r>
      <w:r>
        <w:rPr>
          <w:rFonts w:ascii="Times New Roman" w:hAnsi="Times New Roman"/>
          <w:i/>
          <w:iCs/>
          <w:sz w:val="24"/>
        </w:rPr>
        <w:t>starptautiskā standarta</w:t>
      </w:r>
      <w:r>
        <w:rPr>
          <w:rFonts w:ascii="Times New Roman" w:hAnsi="Times New Roman"/>
          <w:sz w:val="24"/>
        </w:rPr>
        <w:t xml:space="preserve"> 7.2. punkta b) apakšpunktā un 7.3. un 7.4. punktā noteiktos izņēmumus.</w:t>
      </w:r>
    </w:p>
    <w:p w14:paraId="7A590EAD" w14:textId="77777777" w:rsidR="0019542A" w:rsidRPr="0019542A" w:rsidRDefault="00450FFB" w:rsidP="0019542A">
      <w:pPr>
        <w:tabs>
          <w:tab w:val="left" w:pos="284"/>
        </w:tabs>
        <w:spacing w:before="178"/>
        <w:ind w:left="993"/>
        <w:jc w:val="both"/>
        <w:rPr>
          <w:rFonts w:ascii="Times New Roman" w:hAnsi="Times New Roman" w:cs="Times New Roman"/>
          <w:i/>
          <w:noProof/>
          <w:sz w:val="20"/>
          <w:szCs w:val="20"/>
        </w:rPr>
      </w:pPr>
      <w:r>
        <w:rPr>
          <w:rFonts w:ascii="Times New Roman" w:hAnsi="Times New Roman"/>
          <w:i/>
          <w:sz w:val="20"/>
        </w:rPr>
        <w:t xml:space="preserve">[Piezīme par 7.1. punktu. Antidopinga organizācijas pārskata un izvērtē piemērojamos tiesību aktus, lai noteiktu to antidopinga pasākumiem piemērojamo(-os) tiesisko(-os) pamatu(-us). Galveno atbildību par sportista vai citas personas piekrišanas saņemšanu vai cita spēkā esoša tiesiskā pamata noteikšanu uzņemas tā(tās) antidopinga organizācija(-as), kam attiecīgajā laikā ir bijušas primārās attiecības ar attiecīgo personu.] 7.2.–7.4. punkts attiecas tikai uz antidopinga organizācijām, kas paļaujas uz piekrišanu kā tiesisko pamatu </w:t>
      </w:r>
      <w:r>
        <w:rPr>
          <w:rFonts w:ascii="Times New Roman" w:hAnsi="Times New Roman"/>
          <w:i/>
          <w:sz w:val="20"/>
          <w:u w:val="single"/>
        </w:rPr>
        <w:t>personas datu apstrādei</w:t>
      </w:r>
      <w:r>
        <w:rPr>
          <w:rFonts w:ascii="Times New Roman" w:hAnsi="Times New Roman"/>
          <w:i/>
          <w:sz w:val="20"/>
        </w:rPr>
        <w:t>.]</w:t>
      </w:r>
    </w:p>
    <w:p w14:paraId="7C179B96" w14:textId="5354E16E" w:rsidR="00450FFB" w:rsidRPr="0019542A" w:rsidRDefault="00CF1458" w:rsidP="0019542A">
      <w:pPr>
        <w:tabs>
          <w:tab w:val="left" w:pos="284"/>
        </w:tabs>
        <w:spacing w:before="178"/>
        <w:ind w:left="709" w:hanging="425"/>
        <w:jc w:val="both"/>
        <w:rPr>
          <w:rFonts w:ascii="Times New Roman" w:hAnsi="Times New Roman" w:cs="Times New Roman"/>
          <w:i/>
          <w:noProof/>
          <w:sz w:val="24"/>
          <w:szCs w:val="24"/>
        </w:rPr>
      </w:pPr>
      <w:r>
        <w:rPr>
          <w:rFonts w:ascii="Times New Roman" w:hAnsi="Times New Roman"/>
          <w:b/>
          <w:sz w:val="24"/>
        </w:rPr>
        <w:t xml:space="preserve">7.2. </w:t>
      </w:r>
      <w:r>
        <w:rPr>
          <w:rFonts w:ascii="Times New Roman" w:hAnsi="Times New Roman"/>
          <w:sz w:val="24"/>
        </w:rPr>
        <w:t xml:space="preserve">Ja </w:t>
      </w:r>
      <w:r>
        <w:rPr>
          <w:rFonts w:ascii="Times New Roman" w:hAnsi="Times New Roman"/>
          <w:i/>
          <w:iCs/>
          <w:sz w:val="24"/>
        </w:rPr>
        <w:t>antidopinga organizācijas</w:t>
      </w:r>
      <w:r>
        <w:rPr>
          <w:rFonts w:ascii="Times New Roman" w:hAnsi="Times New Roman"/>
          <w:sz w:val="24"/>
        </w:rPr>
        <w:t xml:space="preserve"> </w:t>
      </w:r>
      <w:r>
        <w:rPr>
          <w:rFonts w:ascii="Times New Roman" w:hAnsi="Times New Roman"/>
          <w:sz w:val="24"/>
          <w:u w:val="single"/>
        </w:rPr>
        <w:t>apstrādā personas datus</w:t>
      </w:r>
      <w:r>
        <w:rPr>
          <w:rFonts w:ascii="Times New Roman" w:hAnsi="Times New Roman"/>
          <w:sz w:val="24"/>
        </w:rPr>
        <w:t xml:space="preserve">, pamatojoties uz piekrišanu (tostarp </w:t>
      </w:r>
      <w:r>
        <w:rPr>
          <w:rFonts w:ascii="Times New Roman" w:hAnsi="Times New Roman"/>
          <w:sz w:val="24"/>
          <w:u w:val="single"/>
        </w:rPr>
        <w:t>personas datu</w:t>
      </w:r>
      <w:r>
        <w:rPr>
          <w:rFonts w:ascii="Times New Roman" w:hAnsi="Times New Roman"/>
          <w:sz w:val="24"/>
        </w:rPr>
        <w:t xml:space="preserve"> nosūtīšanai </w:t>
      </w:r>
      <w:r>
        <w:rPr>
          <w:rFonts w:ascii="Times New Roman" w:hAnsi="Times New Roman"/>
          <w:i/>
          <w:iCs/>
          <w:sz w:val="24"/>
        </w:rPr>
        <w:t>WADA</w:t>
      </w:r>
      <w:r>
        <w:rPr>
          <w:rFonts w:ascii="Times New Roman" w:hAnsi="Times New Roman"/>
          <w:sz w:val="24"/>
        </w:rPr>
        <w:t xml:space="preserve">), tad apzinātas, konkrētas un nepārprotamas piekrišanas saņemšanai tās nodrošina, ka pienācīga informācija tiek sniegta tai personai, uz kuru attiecas šie </w:t>
      </w:r>
      <w:r>
        <w:rPr>
          <w:rFonts w:ascii="Times New Roman" w:hAnsi="Times New Roman"/>
          <w:sz w:val="24"/>
          <w:u w:val="single"/>
        </w:rPr>
        <w:t>personas dati</w:t>
      </w:r>
      <w:r>
        <w:rPr>
          <w:rFonts w:ascii="Times New Roman" w:hAnsi="Times New Roman"/>
          <w:sz w:val="24"/>
        </w:rPr>
        <w:t xml:space="preserve">, kā sīkāk skaidrots 8. pantā. Jo īpaši </w:t>
      </w:r>
      <w:r>
        <w:rPr>
          <w:rFonts w:ascii="Times New Roman" w:hAnsi="Times New Roman"/>
          <w:i/>
          <w:sz w:val="24"/>
        </w:rPr>
        <w:t>antidopinga organizācijas</w:t>
      </w:r>
      <w:r>
        <w:rPr>
          <w:rFonts w:ascii="Times New Roman" w:hAnsi="Times New Roman"/>
          <w:sz w:val="24"/>
        </w:rPr>
        <w:t>:</w:t>
      </w:r>
    </w:p>
    <w:p w14:paraId="30B8C487" w14:textId="4DB7C8B0" w:rsidR="00450FFB" w:rsidRPr="00CC7F79" w:rsidRDefault="00CF1458" w:rsidP="0011351B">
      <w:pPr>
        <w:keepNext/>
        <w:keepLines/>
        <w:tabs>
          <w:tab w:val="left" w:pos="284"/>
          <w:tab w:val="left" w:pos="2333"/>
          <w:tab w:val="left" w:pos="2358"/>
        </w:tabs>
        <w:spacing w:before="179"/>
        <w:ind w:left="1134" w:hanging="425"/>
        <w:jc w:val="both"/>
        <w:rPr>
          <w:rFonts w:ascii="Times New Roman" w:hAnsi="Times New Roman" w:cs="Times New Roman"/>
          <w:noProof/>
          <w:sz w:val="24"/>
          <w:szCs w:val="24"/>
        </w:rPr>
      </w:pPr>
      <w:r>
        <w:rPr>
          <w:rFonts w:ascii="Times New Roman" w:hAnsi="Times New Roman"/>
          <w:sz w:val="24"/>
        </w:rPr>
        <w:lastRenderedPageBreak/>
        <w:t xml:space="preserve">a) informē personas par negatīvajām </w:t>
      </w:r>
      <w:r>
        <w:rPr>
          <w:rFonts w:ascii="Times New Roman" w:hAnsi="Times New Roman"/>
          <w:i/>
          <w:sz w:val="24"/>
        </w:rPr>
        <w:t>sekām</w:t>
      </w:r>
      <w:r>
        <w:rPr>
          <w:rFonts w:ascii="Times New Roman" w:hAnsi="Times New Roman"/>
          <w:sz w:val="24"/>
        </w:rPr>
        <w:t xml:space="preserve">, kas var rasties, ja viņas atsakās piekrist </w:t>
      </w:r>
      <w:r>
        <w:rPr>
          <w:rFonts w:ascii="Times New Roman" w:hAnsi="Times New Roman"/>
          <w:sz w:val="24"/>
          <w:u w:val="single"/>
        </w:rPr>
        <w:t>personas datu apstrādei</w:t>
      </w:r>
      <w:r>
        <w:rPr>
          <w:rFonts w:ascii="Times New Roman" w:hAnsi="Times New Roman"/>
          <w:sz w:val="24"/>
        </w:rPr>
        <w:t xml:space="preserve"> attiecībā uz </w:t>
      </w:r>
      <w:r>
        <w:rPr>
          <w:rFonts w:ascii="Times New Roman" w:hAnsi="Times New Roman"/>
          <w:i/>
          <w:sz w:val="24"/>
        </w:rPr>
        <w:t>antidopinga pasākumiem</w:t>
      </w:r>
      <w:r>
        <w:rPr>
          <w:rFonts w:ascii="Times New Roman" w:hAnsi="Times New Roman"/>
          <w:sz w:val="24"/>
        </w:rPr>
        <w:t>;</w:t>
      </w:r>
    </w:p>
    <w:p w14:paraId="555098E1" w14:textId="77777777" w:rsidR="0019542A" w:rsidRPr="0019542A" w:rsidRDefault="00450FFB" w:rsidP="0019542A">
      <w:pPr>
        <w:tabs>
          <w:tab w:val="left" w:pos="284"/>
        </w:tabs>
        <w:spacing w:before="181"/>
        <w:ind w:left="1134"/>
        <w:jc w:val="both"/>
        <w:rPr>
          <w:rFonts w:ascii="Times New Roman" w:hAnsi="Times New Roman" w:cs="Times New Roman"/>
          <w:i/>
          <w:noProof/>
          <w:sz w:val="20"/>
          <w:szCs w:val="20"/>
        </w:rPr>
      </w:pPr>
      <w:r>
        <w:rPr>
          <w:rFonts w:ascii="Times New Roman" w:hAnsi="Times New Roman"/>
          <w:i/>
          <w:sz w:val="20"/>
        </w:rPr>
        <w:t xml:space="preserve">[Piezīme par 7.2. punkta a) apakšpunktu. Lai novērstu pārpratumus, personas tiek informētas par to, ka atteikšanās pēc pieprasījuma piekrist savu </w:t>
      </w:r>
      <w:r>
        <w:rPr>
          <w:rFonts w:ascii="Times New Roman" w:hAnsi="Times New Roman"/>
          <w:i/>
          <w:sz w:val="20"/>
          <w:u w:val="single"/>
        </w:rPr>
        <w:t>personas datu apstrādei</w:t>
      </w:r>
      <w:r>
        <w:rPr>
          <w:rFonts w:ascii="Times New Roman" w:hAnsi="Times New Roman"/>
          <w:i/>
          <w:sz w:val="20"/>
        </w:rPr>
        <w:t xml:space="preserve"> antidopinga pasākumu veikšanai var liegt tām turpmāku dalību organizētās sporta sacensībās un ka sportista atteikums ir uzskatāms par Kodeksa pārkāpumu, kura dēļ tostarp var arī anulēt sacensību rezultātus.</w:t>
      </w:r>
    </w:p>
    <w:p w14:paraId="40AC88EB" w14:textId="537547CE" w:rsidR="00450FFB" w:rsidRPr="0019542A" w:rsidRDefault="00CF1458" w:rsidP="0019542A">
      <w:pPr>
        <w:tabs>
          <w:tab w:val="left" w:pos="284"/>
        </w:tabs>
        <w:spacing w:before="181"/>
        <w:ind w:left="1134" w:hanging="425"/>
        <w:jc w:val="both"/>
        <w:rPr>
          <w:rFonts w:ascii="Times New Roman" w:hAnsi="Times New Roman" w:cs="Times New Roman"/>
          <w:i/>
          <w:noProof/>
          <w:sz w:val="24"/>
          <w:szCs w:val="24"/>
        </w:rPr>
      </w:pPr>
      <w:r>
        <w:rPr>
          <w:rFonts w:ascii="Times New Roman" w:hAnsi="Times New Roman"/>
          <w:sz w:val="24"/>
        </w:rPr>
        <w:t xml:space="preserve">b) informē personas, ka arī tad, ja viņas nepiekrīt savu </w:t>
      </w:r>
      <w:r>
        <w:rPr>
          <w:rFonts w:ascii="Times New Roman" w:hAnsi="Times New Roman"/>
          <w:sz w:val="24"/>
          <w:u w:val="single"/>
        </w:rPr>
        <w:t>personas datu apstrādei</w:t>
      </w:r>
      <w:r>
        <w:rPr>
          <w:rFonts w:ascii="Times New Roman" w:hAnsi="Times New Roman"/>
          <w:sz w:val="24"/>
        </w:rPr>
        <w:t xml:space="preserve"> vai vēlāk atsauc savu piekrišanu, </w:t>
      </w:r>
      <w:r>
        <w:rPr>
          <w:rFonts w:ascii="Times New Roman" w:hAnsi="Times New Roman"/>
          <w:i/>
          <w:sz w:val="24"/>
        </w:rPr>
        <w:t>antidopinga organizācijām</w:t>
      </w:r>
      <w:r>
        <w:rPr>
          <w:rFonts w:ascii="Times New Roman" w:hAnsi="Times New Roman"/>
          <w:sz w:val="24"/>
        </w:rPr>
        <w:t xml:space="preserve"> tomēr var būt pienākums veikt šo </w:t>
      </w:r>
      <w:r>
        <w:rPr>
          <w:rFonts w:ascii="Times New Roman" w:hAnsi="Times New Roman"/>
          <w:sz w:val="24"/>
          <w:u w:val="single"/>
        </w:rPr>
        <w:t>personas datu apstrādi</w:t>
      </w:r>
      <w:r>
        <w:rPr>
          <w:rFonts w:ascii="Times New Roman" w:hAnsi="Times New Roman"/>
          <w:sz w:val="24"/>
        </w:rPr>
        <w:t xml:space="preserve">, ja to neaizliedz spēkā esošie tiesību akti un šāda </w:t>
      </w:r>
      <w:r>
        <w:rPr>
          <w:rFonts w:ascii="Times New Roman" w:hAnsi="Times New Roman"/>
          <w:sz w:val="24"/>
          <w:u w:val="single"/>
        </w:rPr>
        <w:t>personas datu apstrāde</w:t>
      </w:r>
      <w:r>
        <w:rPr>
          <w:rFonts w:ascii="Times New Roman" w:hAnsi="Times New Roman"/>
          <w:sz w:val="24"/>
        </w:rPr>
        <w:t xml:space="preserve"> ir nepieciešama, lai </w:t>
      </w:r>
      <w:r>
        <w:rPr>
          <w:rFonts w:ascii="Times New Roman" w:hAnsi="Times New Roman"/>
          <w:i/>
          <w:sz w:val="24"/>
        </w:rPr>
        <w:t>antidopinga organizācija</w:t>
      </w:r>
      <w:r>
        <w:rPr>
          <w:rFonts w:ascii="Times New Roman" w:hAnsi="Times New Roman"/>
          <w:sz w:val="24"/>
        </w:rPr>
        <w:t xml:space="preserve"> varētu:</w:t>
      </w:r>
    </w:p>
    <w:p w14:paraId="360D71DE" w14:textId="11C5F953" w:rsidR="00450FFB" w:rsidRPr="00CC7F79" w:rsidRDefault="00CF1458" w:rsidP="0019542A">
      <w:pPr>
        <w:tabs>
          <w:tab w:val="left" w:pos="284"/>
          <w:tab w:val="left" w:pos="3197"/>
        </w:tabs>
        <w:spacing w:before="178"/>
        <w:ind w:left="1560" w:hanging="425"/>
        <w:jc w:val="both"/>
        <w:rPr>
          <w:rFonts w:ascii="Times New Roman" w:hAnsi="Times New Roman" w:cs="Times New Roman"/>
          <w:noProof/>
          <w:sz w:val="24"/>
          <w:szCs w:val="24"/>
        </w:rPr>
      </w:pPr>
      <w:r>
        <w:rPr>
          <w:rFonts w:ascii="Times New Roman" w:hAnsi="Times New Roman"/>
          <w:sz w:val="24"/>
        </w:rPr>
        <w:t>i) sākt vai turpināt analīzi vai izmeklēšanu saistībā ar iespējamiem personas izdarītiem antidopinga noteikumu pārkāpumiem;</w:t>
      </w:r>
    </w:p>
    <w:p w14:paraId="3CD62AF7" w14:textId="1D91FF46" w:rsidR="00450FFB" w:rsidRPr="00CC7F79" w:rsidRDefault="00CF1458" w:rsidP="0019542A">
      <w:pPr>
        <w:tabs>
          <w:tab w:val="left" w:pos="284"/>
          <w:tab w:val="left" w:pos="3226"/>
        </w:tabs>
        <w:ind w:left="1560" w:hanging="425"/>
        <w:jc w:val="both"/>
        <w:rPr>
          <w:rFonts w:ascii="Times New Roman" w:hAnsi="Times New Roman" w:cs="Times New Roman"/>
          <w:noProof/>
          <w:sz w:val="24"/>
          <w:szCs w:val="24"/>
        </w:rPr>
      </w:pPr>
      <w:r>
        <w:rPr>
          <w:rFonts w:ascii="Times New Roman" w:hAnsi="Times New Roman"/>
          <w:sz w:val="24"/>
        </w:rPr>
        <w:t>ii) vadīt procesu vai piedalīties tajā saistībā ar iespējamiem personas izdarītiem antidopinga noteikumu pārkāpumiem;</w:t>
      </w:r>
    </w:p>
    <w:p w14:paraId="176E15C9" w14:textId="6836CA77" w:rsidR="00450FFB" w:rsidRPr="00CC7F79" w:rsidRDefault="00CF1458" w:rsidP="0019542A">
      <w:pPr>
        <w:tabs>
          <w:tab w:val="left" w:pos="284"/>
          <w:tab w:val="left" w:pos="3226"/>
        </w:tabs>
        <w:spacing w:before="180" w:line="252" w:lineRule="exact"/>
        <w:ind w:left="1560" w:hanging="425"/>
        <w:jc w:val="both"/>
        <w:rPr>
          <w:rFonts w:ascii="Times New Roman" w:hAnsi="Times New Roman" w:cs="Times New Roman"/>
          <w:noProof/>
          <w:sz w:val="24"/>
          <w:szCs w:val="24"/>
        </w:rPr>
      </w:pPr>
      <w:r>
        <w:rPr>
          <w:rFonts w:ascii="Times New Roman" w:hAnsi="Times New Roman"/>
          <w:sz w:val="24"/>
        </w:rPr>
        <w:t xml:space="preserve">iii) izvirzīt vai īstenot prasību, kas attiecas uz </w:t>
      </w:r>
      <w:r>
        <w:rPr>
          <w:rFonts w:ascii="Times New Roman" w:hAnsi="Times New Roman"/>
          <w:i/>
          <w:iCs/>
          <w:sz w:val="24"/>
        </w:rPr>
        <w:t>antidopinga organizāciju</w:t>
      </w:r>
      <w:r>
        <w:rPr>
          <w:rFonts w:ascii="Times New Roman" w:hAnsi="Times New Roman"/>
          <w:sz w:val="24"/>
        </w:rPr>
        <w:t xml:space="preserve"> un/vai personu, vai aizstāvēties pret prasību vai</w:t>
      </w:r>
    </w:p>
    <w:p w14:paraId="75468BC5" w14:textId="65AB37B3" w:rsidR="00450FFB" w:rsidRPr="00CC7F79" w:rsidRDefault="00CF1458" w:rsidP="0019542A">
      <w:pPr>
        <w:tabs>
          <w:tab w:val="left" w:pos="284"/>
          <w:tab w:val="left" w:pos="3226"/>
        </w:tabs>
        <w:spacing w:before="182"/>
        <w:ind w:left="1560" w:hanging="425"/>
        <w:jc w:val="both"/>
        <w:rPr>
          <w:rFonts w:ascii="Times New Roman" w:hAnsi="Times New Roman" w:cs="Times New Roman"/>
          <w:noProof/>
          <w:sz w:val="24"/>
          <w:szCs w:val="24"/>
        </w:rPr>
      </w:pPr>
      <w:r>
        <w:rPr>
          <w:rFonts w:ascii="Times New Roman" w:hAnsi="Times New Roman"/>
          <w:sz w:val="24"/>
        </w:rPr>
        <w:t>iv) ievērot tiesību aktus vai obligātu tiesisku procesu.</w:t>
      </w:r>
    </w:p>
    <w:p w14:paraId="0B412E18" w14:textId="77777777" w:rsidR="0019542A" w:rsidRPr="00611EC2" w:rsidRDefault="00450FFB" w:rsidP="0019542A">
      <w:pPr>
        <w:tabs>
          <w:tab w:val="left" w:pos="284"/>
        </w:tabs>
        <w:spacing w:before="178"/>
        <w:ind w:left="1560"/>
        <w:jc w:val="both"/>
        <w:rPr>
          <w:rFonts w:ascii="Times New Roman" w:hAnsi="Times New Roman" w:cs="Times New Roman"/>
          <w:i/>
          <w:noProof/>
          <w:sz w:val="20"/>
          <w:szCs w:val="20"/>
        </w:rPr>
      </w:pPr>
      <w:r>
        <w:rPr>
          <w:rFonts w:ascii="Times New Roman" w:hAnsi="Times New Roman"/>
          <w:i/>
          <w:sz w:val="20"/>
        </w:rPr>
        <w:t xml:space="preserve">[Piezīme par 7.2. punkta b) apakšpunktu. Atsevišķos gadījumos antidopinga organizācijām ir iespēja </w:t>
      </w:r>
      <w:r>
        <w:rPr>
          <w:rFonts w:ascii="Times New Roman" w:hAnsi="Times New Roman"/>
          <w:i/>
          <w:sz w:val="20"/>
          <w:u w:val="single"/>
        </w:rPr>
        <w:t>apstrādāt personas datus</w:t>
      </w:r>
      <w:r>
        <w:rPr>
          <w:rFonts w:ascii="Times New Roman" w:hAnsi="Times New Roman"/>
          <w:i/>
          <w:sz w:val="20"/>
        </w:rPr>
        <w:t xml:space="preserve"> bez personas piekrišanas. Šādi izņēmumi ir nepieciešami, lai novērstu situācijas, kad personas atsakās piekrist datu apstrādei vai vēlāk atsauc savu piekrišanu, lai apietu antidopinga pasākumus un izvairītos no dopinga noteikumu pārkāpumu konstatēšanas.]</w:t>
      </w:r>
    </w:p>
    <w:p w14:paraId="25490351" w14:textId="7F661BB0" w:rsidR="00450FFB" w:rsidRPr="0019542A" w:rsidRDefault="00CF1458" w:rsidP="0019542A">
      <w:pPr>
        <w:tabs>
          <w:tab w:val="left" w:pos="284"/>
        </w:tabs>
        <w:spacing w:before="178"/>
        <w:ind w:left="851" w:hanging="425"/>
        <w:jc w:val="both"/>
        <w:rPr>
          <w:rFonts w:ascii="Times New Roman" w:hAnsi="Times New Roman" w:cs="Times New Roman"/>
          <w:i/>
          <w:noProof/>
          <w:sz w:val="24"/>
          <w:szCs w:val="24"/>
        </w:rPr>
      </w:pPr>
      <w:r>
        <w:rPr>
          <w:rFonts w:ascii="Times New Roman" w:hAnsi="Times New Roman"/>
          <w:b/>
          <w:sz w:val="24"/>
        </w:rPr>
        <w:t xml:space="preserve">7.3. </w:t>
      </w:r>
      <w:r>
        <w:rPr>
          <w:rFonts w:ascii="Times New Roman" w:hAnsi="Times New Roman"/>
          <w:sz w:val="24"/>
        </w:rPr>
        <w:t xml:space="preserve">Ja </w:t>
      </w:r>
      <w:r>
        <w:rPr>
          <w:rFonts w:ascii="Times New Roman" w:hAnsi="Times New Roman"/>
          <w:i/>
          <w:iCs/>
          <w:sz w:val="24"/>
        </w:rPr>
        <w:t>antidopinga organizācijas</w:t>
      </w:r>
      <w:r>
        <w:rPr>
          <w:rFonts w:ascii="Times New Roman" w:hAnsi="Times New Roman"/>
          <w:sz w:val="24"/>
        </w:rPr>
        <w:t xml:space="preserve"> </w:t>
      </w:r>
      <w:r>
        <w:rPr>
          <w:rFonts w:ascii="Times New Roman" w:hAnsi="Times New Roman"/>
          <w:sz w:val="24"/>
          <w:u w:val="single"/>
        </w:rPr>
        <w:t>apstrādā sensitīvos personas datus</w:t>
      </w:r>
      <w:r>
        <w:rPr>
          <w:rFonts w:ascii="Times New Roman" w:hAnsi="Times New Roman"/>
          <w:sz w:val="24"/>
        </w:rPr>
        <w:t xml:space="preserve">, pamatojoties uz piekrišanu (tostarp </w:t>
      </w:r>
      <w:r>
        <w:rPr>
          <w:rFonts w:ascii="Times New Roman" w:hAnsi="Times New Roman"/>
          <w:sz w:val="24"/>
          <w:u w:val="single"/>
        </w:rPr>
        <w:t>sensitīvo personas datu</w:t>
      </w:r>
      <w:r>
        <w:rPr>
          <w:rFonts w:ascii="Times New Roman" w:hAnsi="Times New Roman"/>
          <w:sz w:val="24"/>
        </w:rPr>
        <w:t xml:space="preserve"> nosūtīšanai </w:t>
      </w:r>
      <w:r>
        <w:rPr>
          <w:rFonts w:ascii="Times New Roman" w:hAnsi="Times New Roman"/>
          <w:i/>
          <w:iCs/>
          <w:sz w:val="24"/>
        </w:rPr>
        <w:t>WADA</w:t>
      </w:r>
      <w:r>
        <w:rPr>
          <w:rFonts w:ascii="Times New Roman" w:hAnsi="Times New Roman"/>
          <w:sz w:val="24"/>
        </w:rPr>
        <w:t xml:space="preserve">), jāsaņem skaidri pausta piekrišana no tās personas, uz kuru šie </w:t>
      </w:r>
      <w:r>
        <w:rPr>
          <w:rFonts w:ascii="Times New Roman" w:hAnsi="Times New Roman"/>
          <w:sz w:val="24"/>
          <w:u w:val="single"/>
        </w:rPr>
        <w:t>personas dati</w:t>
      </w:r>
      <w:r>
        <w:rPr>
          <w:rFonts w:ascii="Times New Roman" w:hAnsi="Times New Roman"/>
          <w:sz w:val="24"/>
        </w:rPr>
        <w:t xml:space="preserve"> attiecas.</w:t>
      </w:r>
    </w:p>
    <w:p w14:paraId="7D10F684" w14:textId="77777777" w:rsidR="00450FFB" w:rsidRPr="00611EC2" w:rsidRDefault="00450FFB" w:rsidP="00611EC2">
      <w:pPr>
        <w:tabs>
          <w:tab w:val="left" w:pos="284"/>
        </w:tabs>
        <w:spacing w:before="181"/>
        <w:ind w:left="851"/>
        <w:jc w:val="both"/>
        <w:rPr>
          <w:rFonts w:ascii="Times New Roman" w:hAnsi="Times New Roman" w:cs="Times New Roman"/>
          <w:i/>
          <w:noProof/>
          <w:sz w:val="20"/>
          <w:szCs w:val="20"/>
        </w:rPr>
      </w:pPr>
      <w:r>
        <w:rPr>
          <w:rFonts w:ascii="Times New Roman" w:hAnsi="Times New Roman"/>
          <w:i/>
          <w:noProof/>
          <w:sz w:val="20"/>
        </w:rPr>
        <mc:AlternateContent>
          <mc:Choice Requires="wps">
            <w:drawing>
              <wp:anchor distT="0" distB="0" distL="0" distR="0" simplePos="0" relativeHeight="251658240" behindDoc="0" locked="0" layoutInCell="1" allowOverlap="1" wp14:anchorId="7661AD23" wp14:editId="1C3C0FD4">
                <wp:simplePos x="0" y="0"/>
                <wp:positionH relativeFrom="page">
                  <wp:posOffset>1710182</wp:posOffset>
                </wp:positionH>
                <wp:positionV relativeFrom="paragraph">
                  <wp:posOffset>234422</wp:posOffset>
                </wp:positionV>
                <wp:extent cx="32384" cy="76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7620"/>
                        </a:xfrm>
                        <a:custGeom>
                          <a:avLst/>
                          <a:gdLst/>
                          <a:ahLst/>
                          <a:cxnLst/>
                          <a:rect l="l" t="t" r="r" b="b"/>
                          <a:pathLst>
                            <a:path w="32384" h="7620">
                              <a:moveTo>
                                <a:pt x="32004" y="0"/>
                              </a:moveTo>
                              <a:lnTo>
                                <a:pt x="0" y="0"/>
                              </a:lnTo>
                              <a:lnTo>
                                <a:pt x="0" y="7619"/>
                              </a:lnTo>
                              <a:lnTo>
                                <a:pt x="32004" y="7619"/>
                              </a:lnTo>
                              <a:lnTo>
                                <a:pt x="32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037EAE" id="Graphic 18" o:spid="_x0000_s1026" style="position:absolute;margin-left:134.65pt;margin-top:18.45pt;width:2.5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3238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" path="m32004,l,,,7619r32004,l32004,xe" fillcolor="black" stroked="f">
                <v:path arrowok="t"/>
                <w10:wrap anchorx="page"/>
              </v:shape>
            </w:pict>
          </mc:Fallback>
        </mc:AlternateContent>
      </w:r>
      <w:r>
        <w:t xml:space="preserve"> </w:t>
      </w:r>
      <w:r>
        <w:rPr>
          <w:rFonts w:ascii="Times New Roman" w:hAnsi="Times New Roman"/>
          <w:i/>
          <w:sz w:val="20"/>
        </w:rPr>
        <w:t xml:space="preserve">[Piezīme par 7.3. punktu. Nepārprotamai piekrišanai nepieciešama pozitīva, skaidri izteikta darbība, ar ko persona, uz kuru </w:t>
      </w:r>
      <w:r>
        <w:rPr>
          <w:rFonts w:ascii="Times New Roman" w:hAnsi="Times New Roman"/>
          <w:i/>
          <w:sz w:val="20"/>
          <w:u w:val="single"/>
        </w:rPr>
        <w:t>personas dati</w:t>
      </w:r>
      <w:r>
        <w:rPr>
          <w:rFonts w:ascii="Times New Roman" w:hAnsi="Times New Roman"/>
          <w:i/>
          <w:sz w:val="20"/>
        </w:rPr>
        <w:t xml:space="preserve"> attiecas, nepārprotami piekrīt attiecīgajai </w:t>
      </w:r>
      <w:r>
        <w:rPr>
          <w:rFonts w:ascii="Times New Roman" w:hAnsi="Times New Roman"/>
          <w:i/>
          <w:sz w:val="20"/>
          <w:u w:val="single"/>
        </w:rPr>
        <w:t>apstrādei</w:t>
      </w:r>
      <w:r>
        <w:rPr>
          <w:rFonts w:ascii="Times New Roman" w:hAnsi="Times New Roman"/>
          <w:i/>
          <w:sz w:val="20"/>
        </w:rPr>
        <w:t xml:space="preserve">, piemēram, atzīmējot “izvēles rūtiņu” vai pievienojot personas parakstu vai iniciāļus. Lai gan šajā starptautiskajā standartā ir noteikts, ka par </w:t>
      </w:r>
      <w:r>
        <w:rPr>
          <w:rFonts w:ascii="Times New Roman" w:hAnsi="Times New Roman"/>
          <w:i/>
          <w:sz w:val="20"/>
          <w:u w:val="single"/>
        </w:rPr>
        <w:t>sensitīviem personas datiem</w:t>
      </w:r>
      <w:r>
        <w:rPr>
          <w:rFonts w:ascii="Times New Roman" w:hAnsi="Times New Roman"/>
          <w:i/>
          <w:sz w:val="20"/>
        </w:rPr>
        <w:t xml:space="preserve"> ir uzskatāmas dažādas informācijas grupas, tas nenozīmē, ka antidopinga organizācijām šie dati ir </w:t>
      </w:r>
      <w:r>
        <w:rPr>
          <w:rFonts w:ascii="Times New Roman" w:hAnsi="Times New Roman"/>
          <w:i/>
          <w:sz w:val="20"/>
          <w:u w:val="single"/>
        </w:rPr>
        <w:t>jāapstrādā</w:t>
      </w:r>
      <w:r>
        <w:rPr>
          <w:rFonts w:ascii="Times New Roman" w:hAnsi="Times New Roman"/>
          <w:i/>
          <w:sz w:val="20"/>
        </w:rPr>
        <w:t>; nepieciešamība to darīt vispirms tiek izvērtēta atbilstīgi 6. pantam.]</w:t>
      </w:r>
    </w:p>
    <w:p w14:paraId="21BC1CF0" w14:textId="5740FBF9" w:rsidR="00450FFB" w:rsidRPr="00CC7F79" w:rsidRDefault="00CF1458" w:rsidP="0019542A">
      <w:pPr>
        <w:tabs>
          <w:tab w:val="left" w:pos="284"/>
          <w:tab w:val="left" w:pos="1613"/>
        </w:tabs>
        <w:spacing w:before="180"/>
        <w:ind w:left="709" w:hanging="425"/>
        <w:jc w:val="both"/>
        <w:rPr>
          <w:rFonts w:ascii="Times New Roman" w:hAnsi="Times New Roman" w:cs="Times New Roman"/>
          <w:noProof/>
          <w:sz w:val="24"/>
          <w:szCs w:val="24"/>
        </w:rPr>
      </w:pPr>
      <w:r>
        <w:rPr>
          <w:rFonts w:ascii="Times New Roman" w:hAnsi="Times New Roman"/>
          <w:b/>
          <w:sz w:val="24"/>
        </w:rPr>
        <w:t xml:space="preserve">7.4. </w:t>
      </w:r>
      <w:r>
        <w:rPr>
          <w:rFonts w:ascii="Times New Roman" w:hAnsi="Times New Roman"/>
          <w:sz w:val="24"/>
        </w:rPr>
        <w:t xml:space="preserve">Gadījumos, kad persona vecuma, garīgo spēju vai cita tiesību aktos atzīta likumīga iemesla dēļ nespēj sniegt apzinātu piekrišanu, to šā </w:t>
      </w:r>
      <w:r>
        <w:rPr>
          <w:rFonts w:ascii="Times New Roman" w:hAnsi="Times New Roman"/>
          <w:i/>
          <w:iCs/>
          <w:sz w:val="24"/>
        </w:rPr>
        <w:t>starptautiskā standarta</w:t>
      </w:r>
      <w:r>
        <w:rPr>
          <w:rFonts w:ascii="Times New Roman" w:hAnsi="Times New Roman"/>
          <w:sz w:val="24"/>
        </w:rPr>
        <w:t xml:space="preserve"> vajadzībām personas vārdā var sniegt personas likumīgais pārstāvis, aizbildnis vai cits kompetents pārstāvis, kurš var īstenot arī turpmāk 12. pantā norādītās personas tiesības. </w:t>
      </w:r>
      <w:r>
        <w:rPr>
          <w:rFonts w:ascii="Times New Roman" w:hAnsi="Times New Roman"/>
          <w:i/>
          <w:iCs/>
          <w:sz w:val="24"/>
        </w:rPr>
        <w:t>Antidopinga organizācijas</w:t>
      </w:r>
      <w:r>
        <w:rPr>
          <w:rFonts w:ascii="Times New Roman" w:hAnsi="Times New Roman"/>
          <w:sz w:val="24"/>
        </w:rPr>
        <w:t xml:space="preserve"> nodrošina, ka šādos gadījumos piekrišanas saņemšana notiek saskaņā ar piemērojamiem tiesību aktiem.</w:t>
      </w:r>
    </w:p>
    <w:p w14:paraId="48AEEB7E" w14:textId="1D638001" w:rsidR="00450FFB" w:rsidRPr="00CC7F79" w:rsidRDefault="00CF1458" w:rsidP="005A35BE">
      <w:pPr>
        <w:pStyle w:val="Heading3"/>
        <w:tabs>
          <w:tab w:val="left" w:pos="284"/>
        </w:tabs>
        <w:spacing w:before="239"/>
        <w:ind w:left="0" w:firstLine="0"/>
        <w:rPr>
          <w:rFonts w:ascii="Times New Roman" w:hAnsi="Times New Roman" w:cs="Times New Roman"/>
          <w:noProof/>
          <w:sz w:val="24"/>
          <w:szCs w:val="24"/>
        </w:rPr>
      </w:pPr>
      <w:bookmarkStart w:id="15" w:name="_Toc231373697"/>
      <w:r>
        <w:rPr>
          <w:rFonts w:ascii="Times New Roman" w:hAnsi="Times New Roman"/>
          <w:sz w:val="24"/>
        </w:rPr>
        <w:t>8.0. Atbilstošas informācijas sniegšanas nodrošināšana personām</w:t>
      </w:r>
      <w:bookmarkStart w:id="16" w:name="_bookmark9"/>
      <w:bookmarkEnd w:id="15"/>
      <w:bookmarkEnd w:id="16"/>
    </w:p>
    <w:p w14:paraId="798D2579" w14:textId="31016449" w:rsidR="00450FFB" w:rsidRPr="00CC7F79" w:rsidRDefault="00CF1458" w:rsidP="00BA2CD0">
      <w:pPr>
        <w:tabs>
          <w:tab w:val="left" w:pos="284"/>
          <w:tab w:val="left" w:pos="1613"/>
          <w:tab w:val="left" w:pos="1626"/>
        </w:tabs>
        <w:spacing w:before="122"/>
        <w:ind w:left="709" w:hanging="425"/>
        <w:jc w:val="both"/>
        <w:rPr>
          <w:rFonts w:ascii="Times New Roman" w:hAnsi="Times New Roman" w:cs="Times New Roman"/>
          <w:noProof/>
          <w:sz w:val="24"/>
          <w:szCs w:val="24"/>
        </w:rPr>
      </w:pPr>
      <w:r>
        <w:rPr>
          <w:rFonts w:ascii="Times New Roman" w:hAnsi="Times New Roman"/>
          <w:b/>
          <w:sz w:val="24"/>
        </w:rPr>
        <w:t>8.1.</w:t>
      </w:r>
      <w:r>
        <w:rPr>
          <w:rFonts w:ascii="Times New Roman" w:hAnsi="Times New Roman"/>
          <w:sz w:val="24"/>
        </w:rPr>
        <w:t xml:space="preserve"> </w:t>
      </w:r>
      <w:r>
        <w:rPr>
          <w:rFonts w:ascii="Times New Roman" w:hAnsi="Times New Roman"/>
          <w:i/>
          <w:sz w:val="24"/>
        </w:rPr>
        <w:t>Antidopinga organizācija</w:t>
      </w:r>
      <w:r>
        <w:rPr>
          <w:rFonts w:ascii="Times New Roman" w:hAnsi="Times New Roman"/>
          <w:sz w:val="24"/>
        </w:rPr>
        <w:t xml:space="preserve"> informē personas, uz kurām attiecas </w:t>
      </w:r>
      <w:r>
        <w:rPr>
          <w:rFonts w:ascii="Times New Roman" w:hAnsi="Times New Roman"/>
          <w:sz w:val="24"/>
          <w:u w:val="single"/>
        </w:rPr>
        <w:t>personas dati</w:t>
      </w:r>
      <w:r>
        <w:rPr>
          <w:rFonts w:ascii="Times New Roman" w:hAnsi="Times New Roman"/>
          <w:sz w:val="24"/>
        </w:rPr>
        <w:t xml:space="preserve">, par viņu </w:t>
      </w:r>
      <w:r>
        <w:rPr>
          <w:rFonts w:ascii="Times New Roman" w:hAnsi="Times New Roman"/>
          <w:sz w:val="24"/>
          <w:u w:val="single"/>
        </w:rPr>
        <w:t>personas datu apstrādi</w:t>
      </w:r>
      <w:r>
        <w:rPr>
          <w:rFonts w:ascii="Times New Roman" w:hAnsi="Times New Roman"/>
          <w:sz w:val="24"/>
        </w:rPr>
        <w:t>. Šajā informācijā:</w:t>
      </w:r>
    </w:p>
    <w:p w14:paraId="36E397F5" w14:textId="1E2907A9" w:rsidR="00450FFB" w:rsidRPr="00CC7F79" w:rsidRDefault="00CF1458" w:rsidP="00BA2CD0">
      <w:pPr>
        <w:tabs>
          <w:tab w:val="left" w:pos="284"/>
          <w:tab w:val="left" w:pos="2331"/>
          <w:tab w:val="left" w:pos="2333"/>
        </w:tabs>
        <w:spacing w:before="179"/>
        <w:ind w:left="1134" w:hanging="425"/>
        <w:jc w:val="both"/>
        <w:rPr>
          <w:rFonts w:ascii="Times New Roman" w:hAnsi="Times New Roman" w:cs="Times New Roman"/>
          <w:noProof/>
          <w:sz w:val="24"/>
          <w:szCs w:val="24"/>
        </w:rPr>
      </w:pPr>
      <w:r>
        <w:rPr>
          <w:rFonts w:ascii="Times New Roman" w:hAnsi="Times New Roman"/>
          <w:sz w:val="24"/>
        </w:rPr>
        <w:t xml:space="preserve">a) identificē </w:t>
      </w:r>
      <w:r>
        <w:rPr>
          <w:rFonts w:ascii="Times New Roman" w:hAnsi="Times New Roman"/>
          <w:i/>
          <w:iCs/>
          <w:sz w:val="24"/>
        </w:rPr>
        <w:t>antidopinga organizāciju</w:t>
      </w:r>
      <w:r>
        <w:rPr>
          <w:rFonts w:ascii="Times New Roman" w:hAnsi="Times New Roman"/>
          <w:sz w:val="24"/>
        </w:rPr>
        <w:t xml:space="preserve">, kas vāc </w:t>
      </w:r>
      <w:r>
        <w:rPr>
          <w:rFonts w:ascii="Times New Roman" w:hAnsi="Times New Roman"/>
          <w:sz w:val="24"/>
          <w:u w:val="single"/>
        </w:rPr>
        <w:t>personas datus</w:t>
      </w:r>
      <w:r>
        <w:rPr>
          <w:rFonts w:ascii="Times New Roman" w:hAnsi="Times New Roman"/>
          <w:sz w:val="24"/>
        </w:rPr>
        <w:t xml:space="preserve">, un norāda tās </w:t>
      </w:r>
      <w:r>
        <w:rPr>
          <w:rFonts w:ascii="Times New Roman" w:hAnsi="Times New Roman"/>
          <w:i/>
          <w:iCs/>
          <w:sz w:val="24"/>
        </w:rPr>
        <w:t>personu</w:t>
      </w:r>
      <w:r>
        <w:rPr>
          <w:rFonts w:ascii="Times New Roman" w:hAnsi="Times New Roman"/>
          <w:sz w:val="24"/>
        </w:rPr>
        <w:t xml:space="preserve"> kontaktinformāciju, kas ir norīkota saskaņā ar 4.4. punktu;</w:t>
      </w:r>
    </w:p>
    <w:p w14:paraId="5449555D" w14:textId="368D20B6" w:rsidR="00450FFB" w:rsidRPr="00CC7F79" w:rsidRDefault="00CF1458" w:rsidP="00BA2CD0">
      <w:pPr>
        <w:tabs>
          <w:tab w:val="left" w:pos="284"/>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 xml:space="preserve">b) norāda, kāda veida </w:t>
      </w:r>
      <w:r>
        <w:rPr>
          <w:rFonts w:ascii="Times New Roman" w:hAnsi="Times New Roman"/>
          <w:sz w:val="24"/>
          <w:u w:val="single"/>
        </w:rPr>
        <w:t>personas dati</w:t>
      </w:r>
      <w:r>
        <w:rPr>
          <w:rFonts w:ascii="Times New Roman" w:hAnsi="Times New Roman"/>
          <w:sz w:val="24"/>
        </w:rPr>
        <w:t xml:space="preserve"> var tikt </w:t>
      </w:r>
      <w:r>
        <w:rPr>
          <w:rFonts w:ascii="Times New Roman" w:hAnsi="Times New Roman"/>
          <w:sz w:val="24"/>
          <w:u w:val="single"/>
        </w:rPr>
        <w:t>apstrādāti</w:t>
      </w:r>
      <w:r>
        <w:rPr>
          <w:rFonts w:ascii="Times New Roman" w:hAnsi="Times New Roman"/>
          <w:sz w:val="24"/>
        </w:rPr>
        <w:t>;</w:t>
      </w:r>
    </w:p>
    <w:p w14:paraId="1C5CB5F1" w14:textId="1AC31BA3" w:rsidR="00450FFB" w:rsidRPr="00CC7F79" w:rsidRDefault="00CF1458" w:rsidP="00BA2CD0">
      <w:pPr>
        <w:tabs>
          <w:tab w:val="left" w:pos="284"/>
          <w:tab w:val="left" w:pos="2333"/>
        </w:tabs>
        <w:spacing w:before="179"/>
        <w:ind w:left="1134" w:hanging="425"/>
        <w:jc w:val="both"/>
        <w:rPr>
          <w:rFonts w:ascii="Times New Roman" w:hAnsi="Times New Roman" w:cs="Times New Roman"/>
          <w:noProof/>
          <w:sz w:val="24"/>
          <w:szCs w:val="24"/>
        </w:rPr>
      </w:pPr>
      <w:r>
        <w:rPr>
          <w:rFonts w:ascii="Times New Roman" w:hAnsi="Times New Roman"/>
          <w:sz w:val="24"/>
        </w:rPr>
        <w:t xml:space="preserve">c) norāda, kādiem nolūkiem šie </w:t>
      </w:r>
      <w:r>
        <w:rPr>
          <w:rFonts w:ascii="Times New Roman" w:hAnsi="Times New Roman"/>
          <w:sz w:val="24"/>
          <w:u w:val="single"/>
        </w:rPr>
        <w:t>personas dati</w:t>
      </w:r>
      <w:r>
        <w:rPr>
          <w:rFonts w:ascii="Times New Roman" w:hAnsi="Times New Roman"/>
          <w:sz w:val="24"/>
        </w:rPr>
        <w:t xml:space="preserve"> var tikt izmantoti;</w:t>
      </w:r>
    </w:p>
    <w:p w14:paraId="2BBC9A45" w14:textId="0141FBC0" w:rsidR="00450FFB" w:rsidRPr="00CC7F79" w:rsidRDefault="00CF1458" w:rsidP="0011351B">
      <w:pPr>
        <w:keepNext/>
        <w:keepLines/>
        <w:tabs>
          <w:tab w:val="left" w:pos="284"/>
          <w:tab w:val="left" w:pos="2331"/>
          <w:tab w:val="left" w:pos="2333"/>
        </w:tabs>
        <w:spacing w:before="182"/>
        <w:ind w:left="1134" w:hanging="425"/>
        <w:jc w:val="both"/>
        <w:rPr>
          <w:rFonts w:ascii="Times New Roman" w:hAnsi="Times New Roman" w:cs="Times New Roman"/>
          <w:noProof/>
          <w:sz w:val="24"/>
          <w:szCs w:val="24"/>
        </w:rPr>
      </w:pPr>
      <w:r>
        <w:rPr>
          <w:rFonts w:ascii="Times New Roman" w:hAnsi="Times New Roman"/>
          <w:sz w:val="24"/>
        </w:rPr>
        <w:lastRenderedPageBreak/>
        <w:t xml:space="preserve">d) norāda citas kategorijas, kas varētu būt </w:t>
      </w:r>
      <w:r>
        <w:rPr>
          <w:rFonts w:ascii="Times New Roman" w:hAnsi="Times New Roman"/>
          <w:sz w:val="24"/>
          <w:u w:val="single"/>
        </w:rPr>
        <w:t>personas datu</w:t>
      </w:r>
      <w:r>
        <w:rPr>
          <w:rFonts w:ascii="Times New Roman" w:hAnsi="Times New Roman"/>
          <w:sz w:val="24"/>
        </w:rPr>
        <w:t xml:space="preserve"> iespējamie saņēmēji, tostarp </w:t>
      </w:r>
      <w:r>
        <w:rPr>
          <w:rFonts w:ascii="Times New Roman" w:hAnsi="Times New Roman"/>
          <w:i/>
          <w:iCs/>
          <w:sz w:val="24"/>
        </w:rPr>
        <w:t>antidopinga organizācijas</w:t>
      </w:r>
      <w:r>
        <w:rPr>
          <w:rFonts w:ascii="Times New Roman" w:hAnsi="Times New Roman"/>
          <w:sz w:val="24"/>
        </w:rPr>
        <w:t xml:space="preserve"> (piemēram, </w:t>
      </w:r>
      <w:r>
        <w:rPr>
          <w:rFonts w:ascii="Times New Roman" w:hAnsi="Times New Roman"/>
          <w:i/>
          <w:iCs/>
          <w:sz w:val="24"/>
        </w:rPr>
        <w:t>WADA</w:t>
      </w:r>
      <w:r>
        <w:rPr>
          <w:rFonts w:ascii="Times New Roman" w:hAnsi="Times New Roman"/>
          <w:sz w:val="24"/>
        </w:rPr>
        <w:t xml:space="preserve">) un </w:t>
      </w:r>
      <w:r>
        <w:rPr>
          <w:rFonts w:ascii="Times New Roman" w:hAnsi="Times New Roman"/>
          <w:sz w:val="24"/>
          <w:u w:val="single"/>
        </w:rPr>
        <w:t>trešo personu pārstāvjus</w:t>
      </w:r>
      <w:r>
        <w:rPr>
          <w:rFonts w:ascii="Times New Roman" w:hAnsi="Times New Roman"/>
          <w:sz w:val="24"/>
        </w:rPr>
        <w:t>, kas var atrasties citās valstīs, kurās persona varētu piedalīties sacensībās, trenēties vai ceļot;</w:t>
      </w:r>
    </w:p>
    <w:p w14:paraId="7D7719FC" w14:textId="7C0B558C" w:rsidR="00450FFB" w:rsidRPr="00CC7F79" w:rsidRDefault="00CF1458" w:rsidP="00BA2CD0">
      <w:pPr>
        <w:tabs>
          <w:tab w:val="left" w:pos="284"/>
          <w:tab w:val="left" w:pos="2331"/>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 xml:space="preserve">e) norāda iespējamību un apstākļus, kādos </w:t>
      </w:r>
      <w:r>
        <w:rPr>
          <w:rFonts w:ascii="Times New Roman" w:hAnsi="Times New Roman"/>
          <w:sz w:val="24"/>
          <w:u w:val="single"/>
        </w:rPr>
        <w:t>personas dati</w:t>
      </w:r>
      <w:r>
        <w:rPr>
          <w:rFonts w:ascii="Times New Roman" w:hAnsi="Times New Roman"/>
          <w:sz w:val="24"/>
        </w:rPr>
        <w:t xml:space="preserve"> var kļūt par </w:t>
      </w:r>
      <w:r>
        <w:rPr>
          <w:rFonts w:ascii="Times New Roman" w:hAnsi="Times New Roman"/>
          <w:i/>
          <w:sz w:val="24"/>
        </w:rPr>
        <w:t>publiskotu</w:t>
      </w:r>
      <w:r>
        <w:rPr>
          <w:rFonts w:ascii="Times New Roman" w:hAnsi="Times New Roman"/>
          <w:sz w:val="24"/>
        </w:rPr>
        <w:t xml:space="preserve"> informāciju (piemēram, publiskojot antidopinga noteikumu pārkāpumus), ja to atļauj piemērojamie tiesību akti;</w:t>
      </w:r>
    </w:p>
    <w:p w14:paraId="5D2CDF57" w14:textId="756193E8" w:rsidR="00450FFB" w:rsidRPr="00CC7F79" w:rsidRDefault="00CF1458" w:rsidP="00BA2CD0">
      <w:pPr>
        <w:tabs>
          <w:tab w:val="left" w:pos="284"/>
          <w:tab w:val="left" w:pos="2333"/>
        </w:tabs>
        <w:spacing w:before="179"/>
        <w:ind w:left="1134" w:hanging="425"/>
        <w:jc w:val="both"/>
        <w:rPr>
          <w:rFonts w:ascii="Times New Roman" w:hAnsi="Times New Roman" w:cs="Times New Roman"/>
          <w:noProof/>
          <w:sz w:val="24"/>
          <w:szCs w:val="24"/>
        </w:rPr>
      </w:pPr>
      <w:r>
        <w:rPr>
          <w:rFonts w:ascii="Times New Roman" w:hAnsi="Times New Roman"/>
          <w:sz w:val="24"/>
        </w:rPr>
        <w:t xml:space="preserve">f) informē personu par viņas tiesībām attiecībā uz </w:t>
      </w:r>
      <w:r>
        <w:rPr>
          <w:rFonts w:ascii="Times New Roman" w:hAnsi="Times New Roman"/>
          <w:sz w:val="24"/>
          <w:u w:val="single"/>
        </w:rPr>
        <w:t>personas datiem</w:t>
      </w:r>
      <w:r>
        <w:rPr>
          <w:rFonts w:ascii="Times New Roman" w:hAnsi="Times New Roman"/>
          <w:sz w:val="24"/>
        </w:rPr>
        <w:t xml:space="preserve"> saskaņā ar šo </w:t>
      </w:r>
      <w:r>
        <w:rPr>
          <w:rFonts w:ascii="Times New Roman" w:hAnsi="Times New Roman"/>
          <w:i/>
          <w:iCs/>
          <w:sz w:val="24"/>
        </w:rPr>
        <w:t>starptautisko standartu</w:t>
      </w:r>
      <w:r>
        <w:rPr>
          <w:rFonts w:ascii="Times New Roman" w:hAnsi="Times New Roman"/>
          <w:sz w:val="24"/>
        </w:rPr>
        <w:t xml:space="preserve"> vai citiem piemērojamiem tiesību aktiem un par šo tiesību īstenošanas līdzekļiem;</w:t>
      </w:r>
    </w:p>
    <w:p w14:paraId="1D81041E" w14:textId="14A04474" w:rsidR="00450FFB" w:rsidRPr="00CC7F79" w:rsidRDefault="00CF1458" w:rsidP="00BA2CD0">
      <w:pPr>
        <w:tabs>
          <w:tab w:val="left" w:pos="284"/>
          <w:tab w:val="left" w:pos="2331"/>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g) apraksta procedūru sūdzību iesniegšanai saskaņā ar 12.5. punktu un paskaidro, vai sūdzības ir iespējams iesniegt kompetentajām datu aizsardzības iestādēm;</w:t>
      </w:r>
    </w:p>
    <w:p w14:paraId="7987C1DF" w14:textId="672279D6" w:rsidR="00450FFB" w:rsidRPr="00CC7F79" w:rsidRDefault="00CF1458" w:rsidP="00BA2CD0">
      <w:pPr>
        <w:tabs>
          <w:tab w:val="left" w:pos="284"/>
          <w:tab w:val="left" w:pos="2331"/>
          <w:tab w:val="left" w:pos="2333"/>
        </w:tabs>
        <w:ind w:left="1134" w:hanging="425"/>
        <w:jc w:val="both"/>
        <w:rPr>
          <w:rFonts w:ascii="Times New Roman" w:hAnsi="Times New Roman" w:cs="Times New Roman"/>
          <w:noProof/>
          <w:sz w:val="24"/>
          <w:szCs w:val="24"/>
        </w:rPr>
      </w:pPr>
      <w:r>
        <w:rPr>
          <w:rFonts w:ascii="Times New Roman" w:hAnsi="Times New Roman"/>
          <w:sz w:val="24"/>
        </w:rPr>
        <w:t xml:space="preserve">h) norāda </w:t>
      </w:r>
      <w:r>
        <w:rPr>
          <w:rFonts w:ascii="Times New Roman" w:hAnsi="Times New Roman"/>
          <w:sz w:val="24"/>
          <w:u w:val="single"/>
        </w:rPr>
        <w:t>personas datu</w:t>
      </w:r>
      <w:r>
        <w:rPr>
          <w:rFonts w:ascii="Times New Roman" w:hAnsi="Times New Roman"/>
          <w:sz w:val="24"/>
        </w:rPr>
        <w:t xml:space="preserve"> glabāšanas termiņu vai kritērijus, kas tiks ņemti vērā, nosakot šo termiņu, un</w:t>
      </w:r>
    </w:p>
    <w:p w14:paraId="68257315" w14:textId="4C6C8E81" w:rsidR="000C6A37" w:rsidRDefault="00CF1458" w:rsidP="00BA2CD0">
      <w:pPr>
        <w:tabs>
          <w:tab w:val="left" w:pos="284"/>
          <w:tab w:val="left" w:pos="2331"/>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 xml:space="preserve">i) iekļauj jebkādu citu informāciju, kas ir nepieciešama, lai garantētu, ka </w:t>
      </w:r>
      <w:r>
        <w:rPr>
          <w:rFonts w:ascii="Times New Roman" w:hAnsi="Times New Roman"/>
          <w:sz w:val="24"/>
          <w:u w:val="single"/>
        </w:rPr>
        <w:t>personas datu</w:t>
      </w:r>
      <w:r>
        <w:rPr>
          <w:rFonts w:ascii="Times New Roman" w:hAnsi="Times New Roman"/>
          <w:sz w:val="24"/>
        </w:rPr>
        <w:t xml:space="preserve"> </w:t>
      </w:r>
      <w:r>
        <w:rPr>
          <w:rFonts w:ascii="Times New Roman" w:hAnsi="Times New Roman"/>
          <w:sz w:val="24"/>
          <w:u w:val="single"/>
        </w:rPr>
        <w:t>apstrāde</w:t>
      </w:r>
      <w:r>
        <w:rPr>
          <w:rFonts w:ascii="Times New Roman" w:hAnsi="Times New Roman"/>
          <w:sz w:val="24"/>
        </w:rPr>
        <w:t xml:space="preserve"> norit godprātīgi, piemēram, informāciju par pārvaldes iestādēm vai struktūrām, kas uzrauga </w:t>
      </w:r>
      <w:r>
        <w:rPr>
          <w:rFonts w:ascii="Times New Roman" w:hAnsi="Times New Roman"/>
          <w:i/>
          <w:iCs/>
          <w:sz w:val="24"/>
        </w:rPr>
        <w:t>antidopinga organizāciju</w:t>
      </w:r>
      <w:r>
        <w:rPr>
          <w:rFonts w:ascii="Times New Roman" w:hAnsi="Times New Roman"/>
          <w:sz w:val="24"/>
        </w:rPr>
        <w:t xml:space="preserve"> veikto </w:t>
      </w:r>
      <w:r>
        <w:rPr>
          <w:rFonts w:ascii="Times New Roman" w:hAnsi="Times New Roman"/>
          <w:sz w:val="24"/>
          <w:u w:val="single"/>
        </w:rPr>
        <w:t>personas datu apstrādi</w:t>
      </w:r>
      <w:r>
        <w:rPr>
          <w:rFonts w:ascii="Times New Roman" w:hAnsi="Times New Roman"/>
          <w:sz w:val="24"/>
        </w:rPr>
        <w:t>.</w:t>
      </w:r>
    </w:p>
    <w:p w14:paraId="22479CF8" w14:textId="3BE01F85" w:rsidR="00450FFB" w:rsidRPr="00CC7F79" w:rsidRDefault="00CF1458" w:rsidP="00BA2CD0">
      <w:pPr>
        <w:tabs>
          <w:tab w:val="left" w:pos="284"/>
          <w:tab w:val="left" w:pos="2331"/>
          <w:tab w:val="left" w:pos="2333"/>
        </w:tabs>
        <w:spacing w:before="180"/>
        <w:ind w:left="709" w:hanging="425"/>
        <w:jc w:val="both"/>
        <w:rPr>
          <w:rFonts w:ascii="Times New Roman" w:hAnsi="Times New Roman" w:cs="Times New Roman"/>
          <w:noProof/>
          <w:sz w:val="24"/>
          <w:szCs w:val="24"/>
        </w:rPr>
      </w:pPr>
      <w:r>
        <w:rPr>
          <w:rFonts w:ascii="Times New Roman" w:hAnsi="Times New Roman"/>
          <w:b/>
          <w:sz w:val="24"/>
        </w:rPr>
        <w:t>8.2.</w:t>
      </w:r>
      <w:r>
        <w:rPr>
          <w:rFonts w:ascii="Times New Roman" w:hAnsi="Times New Roman"/>
          <w:i/>
          <w:sz w:val="24"/>
        </w:rPr>
        <w:t xml:space="preserve"> Antidopinga organizācijas </w:t>
      </w:r>
      <w:r>
        <w:rPr>
          <w:rFonts w:ascii="Times New Roman" w:hAnsi="Times New Roman"/>
          <w:sz w:val="24"/>
        </w:rPr>
        <w:t xml:space="preserve">sniedz iepriekš minēto informāciju personām pirms to </w:t>
      </w:r>
      <w:r>
        <w:rPr>
          <w:rFonts w:ascii="Times New Roman" w:hAnsi="Times New Roman"/>
          <w:sz w:val="24"/>
          <w:u w:val="single"/>
        </w:rPr>
        <w:t>personas datu vākšanas</w:t>
      </w:r>
      <w:r>
        <w:rPr>
          <w:rFonts w:ascii="Times New Roman" w:hAnsi="Times New Roman"/>
          <w:sz w:val="24"/>
        </w:rPr>
        <w:t xml:space="preserve"> vai tās laikā 8.3. punktā noteiktajā formā un kārtībā. </w:t>
      </w:r>
      <w:r>
        <w:rPr>
          <w:rFonts w:ascii="Times New Roman" w:hAnsi="Times New Roman"/>
          <w:i/>
          <w:sz w:val="24"/>
        </w:rPr>
        <w:t xml:space="preserve">Antidopinga organizācijas </w:t>
      </w:r>
      <w:r>
        <w:rPr>
          <w:rFonts w:ascii="Times New Roman" w:hAnsi="Times New Roman"/>
          <w:sz w:val="24"/>
        </w:rPr>
        <w:t xml:space="preserve">reaģē uz personu jautājumiem vai bažām saistībā ar </w:t>
      </w:r>
      <w:r>
        <w:rPr>
          <w:rFonts w:ascii="Times New Roman" w:hAnsi="Times New Roman"/>
          <w:i/>
          <w:sz w:val="24"/>
        </w:rPr>
        <w:t>antidopinga organizācijas</w:t>
      </w:r>
      <w:r>
        <w:rPr>
          <w:rFonts w:ascii="Times New Roman" w:hAnsi="Times New Roman"/>
          <w:sz w:val="24"/>
        </w:rPr>
        <w:t xml:space="preserve"> vai to </w:t>
      </w:r>
      <w:r>
        <w:rPr>
          <w:rFonts w:ascii="Times New Roman" w:hAnsi="Times New Roman"/>
          <w:sz w:val="24"/>
          <w:u w:val="single"/>
        </w:rPr>
        <w:t>trešo pušu pārstāvju</w:t>
      </w:r>
      <w:r>
        <w:rPr>
          <w:rFonts w:ascii="Times New Roman" w:hAnsi="Times New Roman"/>
          <w:sz w:val="24"/>
        </w:rPr>
        <w:t xml:space="preserve"> veikto šo viņu </w:t>
      </w:r>
      <w:r>
        <w:rPr>
          <w:rFonts w:ascii="Times New Roman" w:hAnsi="Times New Roman"/>
          <w:sz w:val="24"/>
          <w:u w:val="single"/>
        </w:rPr>
        <w:t>personas datu apstrādi</w:t>
      </w:r>
      <w:r>
        <w:rPr>
          <w:rFonts w:ascii="Times New Roman" w:hAnsi="Times New Roman"/>
          <w:sz w:val="24"/>
        </w:rPr>
        <w:t xml:space="preserve">. Ja </w:t>
      </w:r>
      <w:r>
        <w:rPr>
          <w:rFonts w:ascii="Times New Roman" w:hAnsi="Times New Roman"/>
          <w:i/>
          <w:sz w:val="24"/>
        </w:rPr>
        <w:t>antidopinga organizācijas</w:t>
      </w:r>
      <w:r>
        <w:rPr>
          <w:rFonts w:ascii="Times New Roman" w:hAnsi="Times New Roman"/>
          <w:sz w:val="24"/>
        </w:rPr>
        <w:t xml:space="preserve"> </w:t>
      </w:r>
      <w:r>
        <w:rPr>
          <w:rFonts w:ascii="Times New Roman" w:hAnsi="Times New Roman"/>
          <w:sz w:val="24"/>
          <w:u w:val="single"/>
        </w:rPr>
        <w:t>personas datus</w:t>
      </w:r>
      <w:r>
        <w:rPr>
          <w:rFonts w:ascii="Times New Roman" w:hAnsi="Times New Roman"/>
          <w:sz w:val="24"/>
        </w:rPr>
        <w:t xml:space="preserve"> nesaņem tieši no personas, bet gan no trešajām pusēm, tās šo informāciju iespējami drīz paziņo personai, ja to jau iepriekš nav izdarījušas citas personas. Izņēmuma kārtā paziņojuma sniegšanu personām var novilcināt vai apturēt, ja šāda paziņojuma sniegšanu varētu pamatoti uzskatīt par antidopinga lietas izmeklēšanas apdraudējumu vai antidopinga procesa viengabalainības mazināšanu. Šādos gadījumos novilcināšanu atbilstīgi dokumentē un personu informē, cik vien drīz tas ir praktiski iespējams.</w:t>
      </w:r>
    </w:p>
    <w:p w14:paraId="305D96C2" w14:textId="77777777" w:rsidR="00450FFB" w:rsidRPr="00BA2CD0" w:rsidRDefault="00450FFB" w:rsidP="00BA2CD0">
      <w:pPr>
        <w:tabs>
          <w:tab w:val="left" w:pos="284"/>
        </w:tabs>
        <w:spacing w:before="178"/>
        <w:ind w:left="709"/>
        <w:jc w:val="both"/>
        <w:rPr>
          <w:rFonts w:ascii="Times New Roman" w:hAnsi="Times New Roman" w:cs="Times New Roman"/>
          <w:i/>
          <w:noProof/>
          <w:sz w:val="20"/>
          <w:szCs w:val="20"/>
        </w:rPr>
      </w:pPr>
      <w:r>
        <w:rPr>
          <w:rFonts w:ascii="Times New Roman" w:hAnsi="Times New Roman"/>
          <w:i/>
          <w:sz w:val="20"/>
        </w:rPr>
        <w:t xml:space="preserve">[Piezīme par 8.2. punktu. Antidopinga organizācijām ir jāatzīst, ka saskaņā ar godīguma pamatprincipiem jānodrošina, lai personai, kuras </w:t>
      </w:r>
      <w:r>
        <w:rPr>
          <w:rFonts w:ascii="Times New Roman" w:hAnsi="Times New Roman"/>
          <w:i/>
          <w:sz w:val="20"/>
          <w:u w:val="single"/>
        </w:rPr>
        <w:t>personas dati</w:t>
      </w:r>
      <w:r>
        <w:rPr>
          <w:rFonts w:ascii="Times New Roman" w:hAnsi="Times New Roman"/>
          <w:i/>
          <w:sz w:val="20"/>
        </w:rPr>
        <w:t xml:space="preserve"> tiek </w:t>
      </w:r>
      <w:r>
        <w:rPr>
          <w:rFonts w:ascii="Times New Roman" w:hAnsi="Times New Roman"/>
          <w:i/>
          <w:sz w:val="20"/>
          <w:u w:val="single"/>
        </w:rPr>
        <w:t>apstrādāti</w:t>
      </w:r>
      <w:r>
        <w:rPr>
          <w:rFonts w:ascii="Times New Roman" w:hAnsi="Times New Roman"/>
          <w:i/>
          <w:sz w:val="20"/>
        </w:rPr>
        <w:t xml:space="preserve"> saistībā ar antidopinga pasākumiem, tiktu sniegta vai būtu pieejama informācija, kurā vienkāršā valodā būtu izskaidrots </w:t>
      </w:r>
      <w:r>
        <w:rPr>
          <w:rFonts w:ascii="Times New Roman" w:hAnsi="Times New Roman"/>
          <w:i/>
          <w:sz w:val="20"/>
          <w:u w:val="single"/>
        </w:rPr>
        <w:t>personas datu apstrādes</w:t>
      </w:r>
      <w:r>
        <w:rPr>
          <w:rFonts w:ascii="Times New Roman" w:hAnsi="Times New Roman"/>
          <w:i/>
          <w:sz w:val="20"/>
        </w:rPr>
        <w:t xml:space="preserve"> mērķis un kārtība. Šis starptautiskais standarts rosina nodrošināt, ka personas gūst vispārīgu izpratni par dažādiem ar </w:t>
      </w:r>
      <w:r>
        <w:rPr>
          <w:rFonts w:ascii="Times New Roman" w:hAnsi="Times New Roman"/>
          <w:i/>
          <w:sz w:val="20"/>
          <w:u w:val="single"/>
        </w:rPr>
        <w:t>personas datu apstrādi</w:t>
      </w:r>
      <w:r>
        <w:rPr>
          <w:rFonts w:ascii="Times New Roman" w:hAnsi="Times New Roman"/>
          <w:i/>
          <w:sz w:val="20"/>
        </w:rPr>
        <w:t xml:space="preserve"> saistītiem uzdevumiem un pienākumiem, ko veic dažādas organizācijas, kas nodarbojas ar antidopinga jautājumiem sportā. Antidopinga organizācijas nekādā gadījumā nedrīkst mēģināt maldināt vai nepareizi informēt personas, lai veiktu viņu </w:t>
      </w:r>
      <w:r>
        <w:rPr>
          <w:rFonts w:ascii="Times New Roman" w:hAnsi="Times New Roman"/>
          <w:i/>
          <w:sz w:val="20"/>
          <w:u w:val="single"/>
        </w:rPr>
        <w:t>personas datu apstrādi</w:t>
      </w:r>
      <w:r>
        <w:rPr>
          <w:rFonts w:ascii="Times New Roman" w:hAnsi="Times New Roman"/>
          <w:i/>
          <w:sz w:val="20"/>
        </w:rPr>
        <w:t>. Antidopinga organizācijas var ne tikai sniegt šo informāciju tieši personām, bet arī ievietot to savās pārvaldītajās tīmekļa vietnēs vai citās tiešsaistes platformās.</w:t>
      </w:r>
    </w:p>
    <w:p w14:paraId="116D60F4" w14:textId="77777777" w:rsidR="00450FFB" w:rsidRPr="00BA2CD0" w:rsidRDefault="00450FFB" w:rsidP="00BA2CD0">
      <w:pPr>
        <w:tabs>
          <w:tab w:val="left" w:pos="284"/>
        </w:tabs>
        <w:spacing w:before="182"/>
        <w:ind w:left="709"/>
        <w:jc w:val="both"/>
        <w:rPr>
          <w:rFonts w:ascii="Times New Roman" w:hAnsi="Times New Roman" w:cs="Times New Roman"/>
          <w:i/>
          <w:noProof/>
          <w:sz w:val="20"/>
          <w:szCs w:val="20"/>
        </w:rPr>
      </w:pPr>
      <w:r>
        <w:rPr>
          <w:rFonts w:ascii="Times New Roman" w:hAnsi="Times New Roman"/>
          <w:i/>
          <w:sz w:val="20"/>
        </w:rPr>
        <w:t xml:space="preserve">Lai gan dažkārt, lai saglabātu attiecīgā antidopinga procesa viengabalainību, personām īslaicīgi nevar atklāt attiecīgo ar antidopinga pasākumiem saistīto informāciju, jo īpaši informāciju par plānotajām pārbaudēm, kā arī par izmeklēšanu un procesu saistībā ar antidopinga noteikumu pārkāpumiem, katrai antidopinga organizācijai jānodrošina, lai tās veiktā </w:t>
      </w:r>
      <w:r>
        <w:rPr>
          <w:rFonts w:ascii="Times New Roman" w:hAnsi="Times New Roman"/>
          <w:i/>
          <w:sz w:val="20"/>
          <w:u w:val="single"/>
        </w:rPr>
        <w:t>personas datu apstrāde</w:t>
      </w:r>
      <w:r>
        <w:rPr>
          <w:rFonts w:ascii="Times New Roman" w:hAnsi="Times New Roman"/>
          <w:i/>
          <w:sz w:val="20"/>
        </w:rPr>
        <w:t xml:space="preserve"> personām būtu pārredzama. Turklāt dažkārt var būt nepieciešams īslaicīgi atlikt paziņojuma nosūtīšanu personām, ja šīs informācijas sniegšana varētu pamatoti apdraudēt kādu jau notiekošu vai pamatoti gaidāmu izmeklēšanu ar dopingu saistītos pasākumos, ko veic antidopinga organizācija vai tiesībaizsardzības iestādes. Ir svarīgi laikus sniegt personām atbilstīgu informāciju saskaņā ar šo 7. pantu par to, cik nopietnas un nelabvēlīgas sekas var būt tam, ja tiek atklāts, ka personas ir izdarījuši antidopinga noteikumu pārkāpumu.]</w:t>
      </w:r>
    </w:p>
    <w:p w14:paraId="2C2D2744" w14:textId="1C3321E3" w:rsidR="00450FFB" w:rsidRPr="00CC7F79" w:rsidRDefault="00CF1458" w:rsidP="00BA2CD0">
      <w:pPr>
        <w:tabs>
          <w:tab w:val="left" w:pos="284"/>
          <w:tab w:val="left" w:pos="1595"/>
          <w:tab w:val="left" w:pos="1613"/>
        </w:tabs>
        <w:spacing w:before="180"/>
        <w:ind w:left="709" w:hanging="425"/>
        <w:jc w:val="both"/>
        <w:rPr>
          <w:rFonts w:ascii="Times New Roman" w:hAnsi="Times New Roman" w:cs="Times New Roman"/>
          <w:noProof/>
          <w:sz w:val="24"/>
          <w:szCs w:val="24"/>
        </w:rPr>
      </w:pPr>
      <w:r>
        <w:rPr>
          <w:rFonts w:ascii="Times New Roman" w:hAnsi="Times New Roman"/>
          <w:b/>
          <w:sz w:val="24"/>
        </w:rPr>
        <w:t xml:space="preserve">8.3. </w:t>
      </w:r>
      <w:r>
        <w:rPr>
          <w:rFonts w:ascii="Times New Roman" w:hAnsi="Times New Roman"/>
          <w:i/>
          <w:iCs/>
          <w:sz w:val="24"/>
        </w:rPr>
        <w:t>Antidopinga organizācijas</w:t>
      </w:r>
      <w:r>
        <w:rPr>
          <w:rFonts w:ascii="Times New Roman" w:hAnsi="Times New Roman"/>
          <w:sz w:val="24"/>
        </w:rPr>
        <w:t xml:space="preserve"> iepriekš minēto informāciju sniedz rakstiski, mutiski vai citādi tādā veidā un formātā, izmantojot skaidru un vienkāršu formulējumu, lai tā būtu viegli saprotama personām, uz kurām </w:t>
      </w:r>
      <w:r>
        <w:rPr>
          <w:rFonts w:ascii="Times New Roman" w:hAnsi="Times New Roman"/>
          <w:sz w:val="24"/>
          <w:u w:val="single"/>
        </w:rPr>
        <w:t>personas dati</w:t>
      </w:r>
      <w:r>
        <w:rPr>
          <w:rFonts w:ascii="Times New Roman" w:hAnsi="Times New Roman"/>
          <w:sz w:val="24"/>
        </w:rPr>
        <w:t xml:space="preserve"> attiecas. </w:t>
      </w:r>
      <w:r>
        <w:rPr>
          <w:rFonts w:ascii="Times New Roman" w:hAnsi="Times New Roman"/>
          <w:i/>
          <w:iCs/>
          <w:sz w:val="24"/>
        </w:rPr>
        <w:t xml:space="preserve">Antidopinga </w:t>
      </w:r>
      <w:r>
        <w:rPr>
          <w:rFonts w:ascii="Times New Roman" w:hAnsi="Times New Roman"/>
          <w:i/>
          <w:iCs/>
          <w:sz w:val="24"/>
        </w:rPr>
        <w:lastRenderedPageBreak/>
        <w:t>organizācijas</w:t>
      </w:r>
      <w:r>
        <w:rPr>
          <w:rFonts w:ascii="Times New Roman" w:hAnsi="Times New Roman"/>
          <w:sz w:val="24"/>
        </w:rPr>
        <w:t xml:space="preserve"> ņem vērā personas vecumu vai attiecīgu invaliditāti, kā arī vietējo praksi, paražas un īpašos apstākļus, kas saistīti ar </w:t>
      </w:r>
      <w:r>
        <w:rPr>
          <w:rFonts w:ascii="Times New Roman" w:hAnsi="Times New Roman"/>
          <w:sz w:val="24"/>
          <w:u w:val="single"/>
        </w:rPr>
        <w:t>personas datu apstrādi</w:t>
      </w:r>
      <w:r>
        <w:rPr>
          <w:rFonts w:ascii="Times New Roman" w:hAnsi="Times New Roman"/>
          <w:sz w:val="24"/>
        </w:rPr>
        <w:t>.</w:t>
      </w:r>
    </w:p>
    <w:p w14:paraId="5B481F23" w14:textId="77777777" w:rsidR="00450FFB" w:rsidRPr="00BA2CD0" w:rsidRDefault="00450FFB" w:rsidP="00BA2CD0">
      <w:pPr>
        <w:tabs>
          <w:tab w:val="left" w:pos="284"/>
        </w:tabs>
        <w:spacing w:before="178"/>
        <w:ind w:left="709"/>
        <w:jc w:val="both"/>
        <w:rPr>
          <w:rFonts w:ascii="Times New Roman" w:hAnsi="Times New Roman" w:cs="Times New Roman"/>
          <w:iCs/>
          <w:noProof/>
          <w:sz w:val="24"/>
          <w:szCs w:val="24"/>
        </w:rPr>
      </w:pPr>
      <w:r>
        <w:rPr>
          <w:rFonts w:ascii="Times New Roman" w:hAnsi="Times New Roman"/>
          <w:sz w:val="24"/>
        </w:rPr>
        <w:t>[Piezīme par 8.3. punktu. Antidopinga organizācijām atsevišķos gadījumos ir jānosaka efektīvākais informācijas sniegšanas veids, atzīstot, ka situācijās, kad tas ir iespējams, personām vēlams nosūtīt rakstveida paziņojumu. Minēto informāciju var sniegt, arī izmantojot vispārpieejamus avotus, piemēram, brošūras un interneta vietnes, kurās iekļauto informāciju var papildināt arī ar īsākiem paziņojumiem uz veidlapām un citiem dokumentiem, ko izsniedz tieši personām.]</w:t>
      </w:r>
    </w:p>
    <w:p w14:paraId="2E8588B4" w14:textId="58BA36E3" w:rsidR="00450FFB" w:rsidRPr="00CC7F79" w:rsidRDefault="00CF1458" w:rsidP="00481C35">
      <w:pPr>
        <w:pStyle w:val="Heading3"/>
        <w:tabs>
          <w:tab w:val="left" w:pos="284"/>
        </w:tabs>
        <w:spacing w:before="180"/>
        <w:ind w:left="0" w:firstLine="0"/>
        <w:rPr>
          <w:rFonts w:ascii="Times New Roman" w:hAnsi="Times New Roman" w:cs="Times New Roman"/>
          <w:noProof/>
          <w:sz w:val="24"/>
          <w:szCs w:val="24"/>
        </w:rPr>
      </w:pPr>
      <w:bookmarkStart w:id="17" w:name="_Toc231373698"/>
      <w:r>
        <w:rPr>
          <w:rFonts w:ascii="Times New Roman" w:hAnsi="Times New Roman"/>
          <w:sz w:val="24"/>
        </w:rPr>
        <w:t xml:space="preserve">9.0. </w:t>
      </w:r>
      <w:r>
        <w:rPr>
          <w:rFonts w:ascii="Times New Roman" w:hAnsi="Times New Roman"/>
          <w:sz w:val="24"/>
          <w:u w:val="single"/>
        </w:rPr>
        <w:t>Personas datu</w:t>
      </w:r>
      <w:r>
        <w:rPr>
          <w:rFonts w:ascii="Times New Roman" w:hAnsi="Times New Roman"/>
          <w:sz w:val="24"/>
        </w:rPr>
        <w:t xml:space="preserve"> atbildīga kopīgošana</w:t>
      </w:r>
      <w:bookmarkStart w:id="18" w:name="_bookmark10"/>
      <w:bookmarkEnd w:id="17"/>
      <w:bookmarkEnd w:id="18"/>
    </w:p>
    <w:p w14:paraId="53DA32D6" w14:textId="2A520684" w:rsidR="00450FFB" w:rsidRPr="00CC7F79" w:rsidRDefault="00CF1458" w:rsidP="00BA2CD0">
      <w:pPr>
        <w:tabs>
          <w:tab w:val="left" w:pos="284"/>
          <w:tab w:val="left" w:pos="1567"/>
        </w:tabs>
        <w:spacing w:before="119"/>
        <w:ind w:left="709" w:hanging="425"/>
        <w:jc w:val="both"/>
        <w:rPr>
          <w:rFonts w:ascii="Times New Roman" w:hAnsi="Times New Roman" w:cs="Times New Roman"/>
          <w:noProof/>
          <w:sz w:val="24"/>
          <w:szCs w:val="24"/>
        </w:rPr>
      </w:pPr>
      <w:r>
        <w:rPr>
          <w:rFonts w:ascii="Times New Roman" w:hAnsi="Times New Roman"/>
          <w:b/>
          <w:sz w:val="24"/>
        </w:rPr>
        <w:t>9.1.</w:t>
      </w:r>
      <w:r>
        <w:rPr>
          <w:rFonts w:ascii="Times New Roman" w:hAnsi="Times New Roman"/>
          <w:i/>
          <w:sz w:val="24"/>
        </w:rPr>
        <w:t xml:space="preserve"> Antidopinga organizācijas </w:t>
      </w:r>
      <w:r>
        <w:rPr>
          <w:rFonts w:ascii="Times New Roman" w:hAnsi="Times New Roman"/>
          <w:sz w:val="24"/>
          <w:u w:val="single"/>
        </w:rPr>
        <w:t>personas datus</w:t>
      </w:r>
      <w:r>
        <w:rPr>
          <w:rFonts w:ascii="Times New Roman" w:hAnsi="Times New Roman"/>
          <w:sz w:val="24"/>
        </w:rPr>
        <w:t xml:space="preserve"> kopīgo ar citām </w:t>
      </w:r>
      <w:r>
        <w:rPr>
          <w:rFonts w:ascii="Times New Roman" w:hAnsi="Times New Roman"/>
          <w:i/>
          <w:sz w:val="24"/>
        </w:rPr>
        <w:t>personām</w:t>
      </w:r>
      <w:r>
        <w:rPr>
          <w:rFonts w:ascii="Times New Roman" w:hAnsi="Times New Roman"/>
          <w:sz w:val="24"/>
        </w:rPr>
        <w:t xml:space="preserve"> tikai šādos gadījumos:</w:t>
      </w:r>
    </w:p>
    <w:p w14:paraId="74DD2696" w14:textId="6D3E14AD" w:rsidR="00450FFB" w:rsidRPr="00CC7F79" w:rsidRDefault="00CF1458" w:rsidP="00BA2CD0">
      <w:pPr>
        <w:pStyle w:val="ListParagraph"/>
        <w:tabs>
          <w:tab w:val="left" w:pos="284"/>
          <w:tab w:val="left" w:pos="2299"/>
        </w:tabs>
        <w:spacing w:before="179"/>
        <w:ind w:left="1134" w:hanging="425"/>
        <w:rPr>
          <w:rFonts w:ascii="Times New Roman" w:hAnsi="Times New Roman" w:cs="Times New Roman"/>
          <w:noProof/>
          <w:sz w:val="24"/>
          <w:szCs w:val="24"/>
        </w:rPr>
      </w:pPr>
      <w:r>
        <w:rPr>
          <w:rFonts w:ascii="Times New Roman" w:hAnsi="Times New Roman"/>
          <w:sz w:val="24"/>
        </w:rPr>
        <w:t xml:space="preserve">a) nolūkos, kas atļauti saskaņā ar </w:t>
      </w:r>
      <w:r>
        <w:rPr>
          <w:rFonts w:ascii="Times New Roman" w:hAnsi="Times New Roman"/>
          <w:i/>
          <w:sz w:val="24"/>
        </w:rPr>
        <w:t>Kodeksu</w:t>
      </w:r>
      <w:r>
        <w:rPr>
          <w:rFonts w:ascii="Times New Roman" w:hAnsi="Times New Roman"/>
          <w:sz w:val="24"/>
        </w:rPr>
        <w:t xml:space="preserve"> vai </w:t>
      </w:r>
      <w:r>
        <w:rPr>
          <w:rFonts w:ascii="Times New Roman" w:hAnsi="Times New Roman"/>
          <w:i/>
          <w:sz w:val="24"/>
        </w:rPr>
        <w:t>starptautiskajiem standartiem</w:t>
      </w:r>
      <w:r>
        <w:rPr>
          <w:rFonts w:ascii="Times New Roman" w:hAnsi="Times New Roman"/>
          <w:sz w:val="24"/>
        </w:rPr>
        <w:t>, vai</w:t>
      </w:r>
    </w:p>
    <w:p w14:paraId="631E4971" w14:textId="6CB08A8F" w:rsidR="000C6A37" w:rsidRDefault="00CF1458" w:rsidP="00BA2CD0">
      <w:pPr>
        <w:pStyle w:val="ListParagraph"/>
        <w:tabs>
          <w:tab w:val="left" w:pos="284"/>
          <w:tab w:val="left" w:pos="2333"/>
          <w:tab w:val="left" w:pos="2337"/>
        </w:tabs>
        <w:ind w:left="1134" w:hanging="425"/>
        <w:rPr>
          <w:rFonts w:ascii="Times New Roman" w:hAnsi="Times New Roman" w:cs="Times New Roman"/>
          <w:noProof/>
          <w:sz w:val="24"/>
          <w:szCs w:val="24"/>
        </w:rPr>
      </w:pPr>
      <w:r>
        <w:rPr>
          <w:rFonts w:ascii="Times New Roman" w:hAnsi="Times New Roman"/>
          <w:sz w:val="24"/>
        </w:rPr>
        <w:t xml:space="preserve">b) ar attiecīgās personas nepārprotamu un derīgu piekrišanu saskaņā ar 7. pantu, ja vien šāda </w:t>
      </w:r>
      <w:r>
        <w:rPr>
          <w:rFonts w:ascii="Times New Roman" w:hAnsi="Times New Roman"/>
          <w:sz w:val="24"/>
          <w:u w:val="single"/>
        </w:rPr>
        <w:t>apstrāde</w:t>
      </w:r>
      <w:r>
        <w:rPr>
          <w:rFonts w:ascii="Times New Roman" w:hAnsi="Times New Roman"/>
          <w:sz w:val="24"/>
        </w:rPr>
        <w:t xml:space="preserve"> nav pretrunā piemērojamiem tiesību aktiem, vai</w:t>
      </w:r>
    </w:p>
    <w:p w14:paraId="1BF4651F" w14:textId="371B03E4" w:rsidR="000C6A37" w:rsidRDefault="00CF1458" w:rsidP="00BA2CD0">
      <w:pPr>
        <w:pStyle w:val="ListParagraph"/>
        <w:tabs>
          <w:tab w:val="left" w:pos="284"/>
          <w:tab w:val="left" w:pos="2333"/>
          <w:tab w:val="left" w:pos="2337"/>
        </w:tabs>
        <w:ind w:left="1134" w:hanging="425"/>
        <w:rPr>
          <w:rFonts w:ascii="Times New Roman" w:hAnsi="Times New Roman" w:cs="Times New Roman"/>
          <w:noProof/>
          <w:sz w:val="24"/>
          <w:szCs w:val="24"/>
        </w:rPr>
      </w:pPr>
      <w:r>
        <w:rPr>
          <w:rFonts w:ascii="Times New Roman" w:hAnsi="Times New Roman"/>
          <w:sz w:val="24"/>
        </w:rPr>
        <w:t>c) ja to prasa likums, obligāts juridisks process vai tas ir nepieciešams juridisku prasījumu īstenošanai vai aizstāvībai pret tiem.</w:t>
      </w:r>
    </w:p>
    <w:p w14:paraId="188C9365" w14:textId="05415281" w:rsidR="00450FFB" w:rsidRPr="00CC7F79" w:rsidRDefault="00CF1458" w:rsidP="00BA2CD0">
      <w:pPr>
        <w:pStyle w:val="ListParagraph"/>
        <w:tabs>
          <w:tab w:val="left" w:pos="284"/>
          <w:tab w:val="left" w:pos="2333"/>
          <w:tab w:val="left" w:pos="2337"/>
        </w:tabs>
        <w:ind w:left="709" w:hanging="425"/>
        <w:rPr>
          <w:rFonts w:ascii="Times New Roman" w:hAnsi="Times New Roman" w:cs="Times New Roman"/>
          <w:noProof/>
          <w:sz w:val="24"/>
          <w:szCs w:val="24"/>
        </w:rPr>
      </w:pPr>
      <w:r>
        <w:rPr>
          <w:rFonts w:ascii="Times New Roman" w:hAnsi="Times New Roman"/>
          <w:b/>
          <w:sz w:val="24"/>
        </w:rPr>
        <w:t>9.2.</w:t>
      </w:r>
      <w:r>
        <w:rPr>
          <w:rFonts w:ascii="Times New Roman" w:hAnsi="Times New Roman"/>
          <w:i/>
          <w:sz w:val="24"/>
        </w:rPr>
        <w:t xml:space="preserve"> Antidopinga organizācijas </w:t>
      </w:r>
      <w:r>
        <w:rPr>
          <w:rFonts w:ascii="Times New Roman" w:hAnsi="Times New Roman"/>
          <w:sz w:val="24"/>
        </w:rPr>
        <w:t xml:space="preserve">ievēro visus pārējos šajā otrajā daļā noteiktos standartus attiecībā uz </w:t>
      </w:r>
      <w:r>
        <w:rPr>
          <w:rFonts w:ascii="Times New Roman" w:hAnsi="Times New Roman"/>
          <w:sz w:val="24"/>
          <w:u w:val="single"/>
        </w:rPr>
        <w:t xml:space="preserve">personas datu </w:t>
      </w:r>
      <w:r>
        <w:rPr>
          <w:rFonts w:ascii="Times New Roman" w:hAnsi="Times New Roman"/>
          <w:sz w:val="24"/>
        </w:rPr>
        <w:t xml:space="preserve">apstrādi saistībā ar jebkādu šādu kopīgošanu, jo īpaši </w:t>
      </w:r>
      <w:r>
        <w:rPr>
          <w:rFonts w:ascii="Times New Roman" w:hAnsi="Times New Roman"/>
          <w:sz w:val="24"/>
          <w:u w:val="single"/>
        </w:rPr>
        <w:t>personas dati</w:t>
      </w:r>
      <w:r>
        <w:rPr>
          <w:rFonts w:ascii="Times New Roman" w:hAnsi="Times New Roman"/>
          <w:sz w:val="24"/>
        </w:rPr>
        <w:t xml:space="preserve"> tiek kopīgoti tikai tad, ja attiecīgā </w:t>
      </w:r>
      <w:r>
        <w:rPr>
          <w:rFonts w:ascii="Times New Roman" w:hAnsi="Times New Roman"/>
          <w:i/>
          <w:sz w:val="24"/>
        </w:rPr>
        <w:t xml:space="preserve">persona </w:t>
      </w:r>
      <w:r>
        <w:rPr>
          <w:rFonts w:ascii="Times New Roman" w:hAnsi="Times New Roman"/>
          <w:sz w:val="24"/>
        </w:rPr>
        <w:t xml:space="preserve">konstatē nepieciešamību pēc informācijas, kopīgošanai pastāv derīgs juridisks pamats un </w:t>
      </w:r>
      <w:r>
        <w:rPr>
          <w:rFonts w:ascii="Times New Roman" w:hAnsi="Times New Roman"/>
          <w:sz w:val="24"/>
          <w:u w:val="single"/>
        </w:rPr>
        <w:t>personas datu</w:t>
      </w:r>
      <w:r>
        <w:rPr>
          <w:rFonts w:ascii="Times New Roman" w:hAnsi="Times New Roman"/>
          <w:sz w:val="24"/>
        </w:rPr>
        <w:t xml:space="preserve"> drošība ir nodrošināta. Tas bez ierobežojumiem attiecas uz jebkādu </w:t>
      </w:r>
      <w:r>
        <w:rPr>
          <w:rFonts w:ascii="Times New Roman" w:hAnsi="Times New Roman"/>
          <w:sz w:val="24"/>
          <w:u w:val="single"/>
        </w:rPr>
        <w:t>personas datu</w:t>
      </w:r>
      <w:r>
        <w:rPr>
          <w:rFonts w:ascii="Times New Roman" w:hAnsi="Times New Roman"/>
          <w:sz w:val="24"/>
        </w:rPr>
        <w:t xml:space="preserve"> kopīgošanu ar tiesībaizsardzības, valdības vai citām iestādēm saistībā ar </w:t>
      </w:r>
      <w:r>
        <w:rPr>
          <w:rFonts w:ascii="Times New Roman" w:hAnsi="Times New Roman"/>
          <w:i/>
          <w:sz w:val="24"/>
        </w:rPr>
        <w:t>antidopinga organizācijas</w:t>
      </w:r>
      <w:r>
        <w:rPr>
          <w:rFonts w:ascii="Times New Roman" w:hAnsi="Times New Roman"/>
          <w:sz w:val="24"/>
        </w:rPr>
        <w:t xml:space="preserve"> veiktajiem </w:t>
      </w:r>
      <w:r>
        <w:rPr>
          <w:rFonts w:ascii="Times New Roman" w:hAnsi="Times New Roman"/>
          <w:i/>
          <w:sz w:val="24"/>
        </w:rPr>
        <w:t>antidopinga pasākumiem</w:t>
      </w:r>
      <w:r>
        <w:rPr>
          <w:rFonts w:ascii="Times New Roman" w:hAnsi="Times New Roman"/>
          <w:sz w:val="24"/>
        </w:rPr>
        <w:t xml:space="preserve">. </w:t>
      </w:r>
      <w:r>
        <w:rPr>
          <w:rFonts w:ascii="Times New Roman" w:hAnsi="Times New Roman"/>
          <w:i/>
          <w:sz w:val="24"/>
        </w:rPr>
        <w:t xml:space="preserve">Antidopinga organizācijas </w:t>
      </w:r>
      <w:r>
        <w:rPr>
          <w:rFonts w:ascii="Times New Roman" w:hAnsi="Times New Roman"/>
          <w:sz w:val="24"/>
        </w:rPr>
        <w:t xml:space="preserve">ievēro arī visas īpašās prasības, kas saistībā ar kopīgošanas nolūku noteiktas </w:t>
      </w:r>
      <w:r>
        <w:rPr>
          <w:rFonts w:ascii="Times New Roman" w:hAnsi="Times New Roman"/>
          <w:i/>
          <w:sz w:val="24"/>
        </w:rPr>
        <w:t>Kodeksā</w:t>
      </w:r>
      <w:r>
        <w:rPr>
          <w:rFonts w:ascii="Times New Roman" w:hAnsi="Times New Roman"/>
          <w:sz w:val="24"/>
        </w:rPr>
        <w:t xml:space="preserve"> un </w:t>
      </w:r>
      <w:r>
        <w:rPr>
          <w:rFonts w:ascii="Times New Roman" w:hAnsi="Times New Roman"/>
          <w:i/>
          <w:sz w:val="24"/>
        </w:rPr>
        <w:t>starptautiskajos standartos</w:t>
      </w:r>
      <w:r>
        <w:rPr>
          <w:rFonts w:ascii="Times New Roman" w:hAnsi="Times New Roman"/>
          <w:sz w:val="24"/>
        </w:rPr>
        <w:t>.</w:t>
      </w:r>
    </w:p>
    <w:p w14:paraId="63FF5345" w14:textId="77777777" w:rsidR="000C6A37" w:rsidRPr="00BA2CD0" w:rsidRDefault="00450FFB" w:rsidP="00BA2CD0">
      <w:pPr>
        <w:tabs>
          <w:tab w:val="left" w:pos="284"/>
        </w:tabs>
        <w:spacing w:before="178"/>
        <w:ind w:left="709"/>
        <w:jc w:val="both"/>
        <w:rPr>
          <w:rFonts w:ascii="Times New Roman" w:hAnsi="Times New Roman" w:cs="Times New Roman"/>
          <w:i/>
          <w:noProof/>
          <w:sz w:val="20"/>
          <w:szCs w:val="20"/>
        </w:rPr>
      </w:pPr>
      <w:r>
        <w:rPr>
          <w:rFonts w:ascii="Times New Roman" w:hAnsi="Times New Roman"/>
          <w:i/>
          <w:sz w:val="20"/>
        </w:rPr>
        <w:t>[Piezīme par 9.2. punktu. Piemēram, Kodeksā un Starptautiskajā rezultātu pārvaldības standartā ir noteiktas īpašas konfidencialitātes prasības un ierobežojumi attiecībā uz to, kad var kopīgot informāciju par antidopinga noteikumu pārkāpumiem. Uz antidopinga noteikumu pārkāpumu publiskošanu attiecas arī Kodeksā noteiktās prasības.]</w:t>
      </w:r>
    </w:p>
    <w:p w14:paraId="552A6624" w14:textId="112CFE48" w:rsidR="00450FFB" w:rsidRPr="000C6A37" w:rsidRDefault="00CF1458" w:rsidP="00BA2CD0">
      <w:pPr>
        <w:tabs>
          <w:tab w:val="left" w:pos="284"/>
        </w:tabs>
        <w:spacing w:before="178"/>
        <w:ind w:left="709" w:hanging="425"/>
        <w:jc w:val="both"/>
        <w:rPr>
          <w:rFonts w:ascii="Times New Roman" w:hAnsi="Times New Roman" w:cs="Times New Roman"/>
          <w:i/>
          <w:noProof/>
          <w:sz w:val="24"/>
          <w:szCs w:val="24"/>
        </w:rPr>
      </w:pPr>
      <w:r>
        <w:rPr>
          <w:rFonts w:ascii="Times New Roman" w:hAnsi="Times New Roman"/>
          <w:b/>
          <w:sz w:val="24"/>
        </w:rPr>
        <w:t>9.3.</w:t>
      </w:r>
      <w:r>
        <w:rPr>
          <w:rFonts w:ascii="Times New Roman" w:hAnsi="Times New Roman"/>
          <w:i/>
          <w:sz w:val="24"/>
        </w:rPr>
        <w:t xml:space="preserve"> Antidopinga organizācijas</w:t>
      </w:r>
      <w:r>
        <w:rPr>
          <w:rFonts w:ascii="Times New Roman" w:hAnsi="Times New Roman"/>
          <w:sz w:val="24"/>
        </w:rPr>
        <w:t xml:space="preserve">, kopīgojot </w:t>
      </w:r>
      <w:r>
        <w:rPr>
          <w:rFonts w:ascii="Times New Roman" w:hAnsi="Times New Roman"/>
          <w:sz w:val="24"/>
          <w:u w:val="single"/>
        </w:rPr>
        <w:t>personas datus</w:t>
      </w:r>
      <w:r>
        <w:rPr>
          <w:rFonts w:ascii="Times New Roman" w:hAnsi="Times New Roman"/>
          <w:sz w:val="24"/>
        </w:rPr>
        <w:t xml:space="preserve"> ar </w:t>
      </w:r>
      <w:r>
        <w:rPr>
          <w:rFonts w:ascii="Times New Roman" w:hAnsi="Times New Roman"/>
          <w:sz w:val="24"/>
          <w:u w:val="single"/>
        </w:rPr>
        <w:t>trešās personas pārstāvjiem</w:t>
      </w:r>
      <w:r>
        <w:rPr>
          <w:rFonts w:ascii="Times New Roman" w:hAnsi="Times New Roman"/>
          <w:sz w:val="24"/>
        </w:rPr>
        <w:t xml:space="preserve"> saistībā ar to </w:t>
      </w:r>
      <w:r>
        <w:rPr>
          <w:rFonts w:ascii="Times New Roman" w:hAnsi="Times New Roman"/>
          <w:i/>
          <w:sz w:val="24"/>
        </w:rPr>
        <w:t xml:space="preserve">antidopinga pasākumiem, </w:t>
      </w:r>
      <w:r>
        <w:rPr>
          <w:rFonts w:ascii="Times New Roman" w:hAnsi="Times New Roman"/>
          <w:sz w:val="24"/>
        </w:rPr>
        <w:t>rīkojas šādi:</w:t>
      </w:r>
    </w:p>
    <w:p w14:paraId="569D5861" w14:textId="44E2D59D" w:rsidR="00450FFB" w:rsidRPr="00CC7F79" w:rsidRDefault="00CF1458" w:rsidP="00BA2CD0">
      <w:pPr>
        <w:tabs>
          <w:tab w:val="left" w:pos="284"/>
          <w:tab w:val="left" w:pos="2331"/>
          <w:tab w:val="left" w:pos="2333"/>
        </w:tabs>
        <w:spacing w:before="176"/>
        <w:ind w:left="1134" w:hanging="425"/>
        <w:jc w:val="both"/>
        <w:rPr>
          <w:rFonts w:ascii="Times New Roman" w:hAnsi="Times New Roman" w:cs="Times New Roman"/>
          <w:noProof/>
          <w:sz w:val="24"/>
          <w:szCs w:val="24"/>
        </w:rPr>
      </w:pPr>
      <w:r>
        <w:rPr>
          <w:rFonts w:ascii="Times New Roman" w:hAnsi="Times New Roman"/>
          <w:sz w:val="24"/>
        </w:rPr>
        <w:t xml:space="preserve">a) izvēlas tādus </w:t>
      </w:r>
      <w:r>
        <w:rPr>
          <w:rFonts w:ascii="Times New Roman" w:hAnsi="Times New Roman"/>
          <w:sz w:val="24"/>
          <w:u w:val="single"/>
        </w:rPr>
        <w:t>trešās personas pārstāvjus</w:t>
      </w:r>
      <w:r>
        <w:rPr>
          <w:rFonts w:ascii="Times New Roman" w:hAnsi="Times New Roman"/>
          <w:sz w:val="24"/>
        </w:rPr>
        <w:t xml:space="preserve">, kas saskaņā ar piemērojamiem tiesību aktiem un šo </w:t>
      </w:r>
      <w:r>
        <w:rPr>
          <w:rFonts w:ascii="Times New Roman" w:hAnsi="Times New Roman"/>
          <w:i/>
          <w:iCs/>
          <w:sz w:val="24"/>
        </w:rPr>
        <w:t>starptautisko standartu</w:t>
      </w:r>
      <w:r>
        <w:rPr>
          <w:rFonts w:ascii="Times New Roman" w:hAnsi="Times New Roman"/>
          <w:sz w:val="24"/>
        </w:rPr>
        <w:t xml:space="preserve"> sniedz pienācīgas garantijas attiecībā uz veicamās datu </w:t>
      </w:r>
      <w:r>
        <w:rPr>
          <w:rFonts w:ascii="Times New Roman" w:hAnsi="Times New Roman"/>
          <w:sz w:val="24"/>
          <w:u w:val="single"/>
        </w:rPr>
        <w:t>apstrādes</w:t>
      </w:r>
      <w:r>
        <w:rPr>
          <w:rFonts w:ascii="Times New Roman" w:hAnsi="Times New Roman"/>
          <w:sz w:val="24"/>
        </w:rPr>
        <w:t xml:space="preserve"> tehniskās drošības un organizatoriskajiem pasākumiem;</w:t>
      </w:r>
    </w:p>
    <w:p w14:paraId="6D547141" w14:textId="77777777" w:rsidR="000C6A37" w:rsidRPr="00BA2CD0" w:rsidRDefault="00450FFB" w:rsidP="00BA2CD0">
      <w:pPr>
        <w:tabs>
          <w:tab w:val="left" w:pos="284"/>
        </w:tabs>
        <w:spacing w:before="180"/>
        <w:ind w:left="1134"/>
        <w:jc w:val="both"/>
        <w:rPr>
          <w:rFonts w:ascii="Times New Roman" w:hAnsi="Times New Roman" w:cs="Times New Roman"/>
          <w:i/>
          <w:noProof/>
          <w:sz w:val="20"/>
          <w:szCs w:val="20"/>
        </w:rPr>
      </w:pPr>
      <w:r>
        <w:rPr>
          <w:rFonts w:ascii="Times New Roman" w:hAnsi="Times New Roman"/>
          <w:i/>
          <w:sz w:val="20"/>
        </w:rPr>
        <w:t xml:space="preserve">[Piezīme par 9.3. punkta a) apakšpunktu. Šis pants paredz, ka antidopinga organizācijām ir jāveic pienācīga pārbaude, lai pārbaudītu pasākumus, ko īstenojis </w:t>
      </w:r>
      <w:r>
        <w:rPr>
          <w:rFonts w:ascii="Times New Roman" w:hAnsi="Times New Roman"/>
          <w:i/>
          <w:sz w:val="20"/>
          <w:u w:val="single"/>
        </w:rPr>
        <w:t>trešās personas pārstāvis</w:t>
      </w:r>
      <w:r>
        <w:rPr>
          <w:rFonts w:ascii="Times New Roman" w:hAnsi="Times New Roman"/>
          <w:sz w:val="20"/>
        </w:rPr>
        <w:t xml:space="preserve">, </w:t>
      </w:r>
      <w:r>
        <w:rPr>
          <w:rFonts w:ascii="Times New Roman" w:hAnsi="Times New Roman"/>
          <w:i/>
          <w:sz w:val="20"/>
        </w:rPr>
        <w:t xml:space="preserve">piemēram, pieprasot, lai </w:t>
      </w:r>
      <w:r>
        <w:rPr>
          <w:rFonts w:ascii="Times New Roman" w:hAnsi="Times New Roman"/>
          <w:i/>
          <w:sz w:val="20"/>
          <w:u w:val="single"/>
        </w:rPr>
        <w:t>trešās personas pārstāvis</w:t>
      </w:r>
      <w:r>
        <w:rPr>
          <w:rFonts w:ascii="Times New Roman" w:hAnsi="Times New Roman"/>
          <w:i/>
          <w:sz w:val="20"/>
        </w:rPr>
        <w:t xml:space="preserve"> sniegtu pierādījumus par saviem tehniskajiem un organizatoriskajiem pasākumiem.]</w:t>
      </w:r>
    </w:p>
    <w:p w14:paraId="5B89B9A8" w14:textId="0D2FAF4F" w:rsidR="00450FFB" w:rsidRPr="000C6A37" w:rsidRDefault="00CF1458" w:rsidP="00BA2CD0">
      <w:pPr>
        <w:tabs>
          <w:tab w:val="left" w:pos="284"/>
        </w:tabs>
        <w:spacing w:before="180"/>
        <w:ind w:left="1134" w:hanging="425"/>
        <w:jc w:val="both"/>
        <w:rPr>
          <w:rFonts w:ascii="Times New Roman" w:hAnsi="Times New Roman" w:cs="Times New Roman"/>
          <w:i/>
          <w:noProof/>
          <w:sz w:val="24"/>
          <w:szCs w:val="24"/>
        </w:rPr>
      </w:pPr>
      <w:r>
        <w:rPr>
          <w:rFonts w:ascii="Times New Roman" w:hAnsi="Times New Roman"/>
          <w:sz w:val="24"/>
        </w:rPr>
        <w:t xml:space="preserve">b) nodrošina, ka šādi </w:t>
      </w:r>
      <w:r>
        <w:rPr>
          <w:rFonts w:ascii="Times New Roman" w:hAnsi="Times New Roman"/>
          <w:sz w:val="24"/>
          <w:u w:val="single"/>
        </w:rPr>
        <w:t>trešo personu pārstāvji</w:t>
      </w:r>
      <w:r>
        <w:rPr>
          <w:rFonts w:ascii="Times New Roman" w:hAnsi="Times New Roman"/>
          <w:sz w:val="24"/>
        </w:rPr>
        <w:t xml:space="preserve"> ir pakļauti atbilstošiem kontroles pasākumiem, tostarp līgumiskiem un tehniskiem kontroles pasākumiem, lai aizsargātu jebkurus </w:t>
      </w:r>
      <w:r>
        <w:rPr>
          <w:rFonts w:ascii="Times New Roman" w:hAnsi="Times New Roman"/>
          <w:sz w:val="24"/>
          <w:u w:val="single"/>
        </w:rPr>
        <w:t>personas datus</w:t>
      </w:r>
      <w:r>
        <w:rPr>
          <w:rFonts w:ascii="Times New Roman" w:hAnsi="Times New Roman"/>
          <w:sz w:val="24"/>
        </w:rPr>
        <w:t xml:space="preserve">, kas tiek kopīgoti, un lai nodrošinātu, ka </w:t>
      </w:r>
      <w:r>
        <w:rPr>
          <w:rFonts w:ascii="Times New Roman" w:hAnsi="Times New Roman"/>
          <w:sz w:val="24"/>
          <w:u w:val="single"/>
        </w:rPr>
        <w:t>personas dati</w:t>
      </w:r>
      <w:r>
        <w:rPr>
          <w:rFonts w:ascii="Times New Roman" w:hAnsi="Times New Roman"/>
          <w:sz w:val="24"/>
        </w:rPr>
        <w:t xml:space="preserve"> tiek </w:t>
      </w:r>
      <w:r>
        <w:rPr>
          <w:rFonts w:ascii="Times New Roman" w:hAnsi="Times New Roman"/>
          <w:sz w:val="24"/>
          <w:u w:val="single"/>
        </w:rPr>
        <w:t>apstrādāti</w:t>
      </w:r>
      <w:r>
        <w:rPr>
          <w:rFonts w:ascii="Times New Roman" w:hAnsi="Times New Roman"/>
          <w:sz w:val="24"/>
        </w:rPr>
        <w:t xml:space="preserve"> tikai </w:t>
      </w:r>
      <w:r>
        <w:rPr>
          <w:rFonts w:ascii="Times New Roman" w:hAnsi="Times New Roman"/>
          <w:i/>
          <w:sz w:val="24"/>
        </w:rPr>
        <w:t>antidopinga organizācijas</w:t>
      </w:r>
      <w:r>
        <w:rPr>
          <w:rFonts w:ascii="Times New Roman" w:hAnsi="Times New Roman"/>
          <w:sz w:val="24"/>
        </w:rPr>
        <w:t xml:space="preserve"> vārdā vai šādas </w:t>
      </w:r>
      <w:r>
        <w:rPr>
          <w:rFonts w:ascii="Times New Roman" w:hAnsi="Times New Roman"/>
          <w:sz w:val="24"/>
          <w:u w:val="single"/>
        </w:rPr>
        <w:t>trešās personas pārstāvja</w:t>
      </w:r>
      <w:r>
        <w:rPr>
          <w:rFonts w:ascii="Times New Roman" w:hAnsi="Times New Roman"/>
          <w:sz w:val="24"/>
        </w:rPr>
        <w:t xml:space="preserve"> deleģējuma vai pilnvarojuma ietvaros atkarībā no konkrētā gadījuma.</w:t>
      </w:r>
    </w:p>
    <w:p w14:paraId="4DA4435D" w14:textId="77777777" w:rsidR="00450FFB" w:rsidRPr="00BA2CD0" w:rsidRDefault="00450FFB" w:rsidP="0011351B">
      <w:pPr>
        <w:keepNext/>
        <w:keepLines/>
        <w:tabs>
          <w:tab w:val="left" w:pos="284"/>
        </w:tabs>
        <w:spacing w:before="179"/>
        <w:ind w:left="1134"/>
        <w:jc w:val="both"/>
        <w:rPr>
          <w:rFonts w:ascii="Times New Roman" w:hAnsi="Times New Roman" w:cs="Times New Roman"/>
          <w:i/>
          <w:noProof/>
          <w:sz w:val="20"/>
          <w:szCs w:val="20"/>
        </w:rPr>
      </w:pPr>
      <w:r>
        <w:rPr>
          <w:rFonts w:ascii="Times New Roman" w:hAnsi="Times New Roman"/>
          <w:i/>
          <w:sz w:val="20"/>
        </w:rPr>
        <w:lastRenderedPageBreak/>
        <w:t xml:space="preserve">[Piezīme par 9.3. punktu. Antidopinga organizācijas ir atbildīgas par to, lai tiktu aizsargāti visi </w:t>
      </w:r>
      <w:r>
        <w:rPr>
          <w:rFonts w:ascii="Times New Roman" w:hAnsi="Times New Roman"/>
          <w:i/>
          <w:sz w:val="20"/>
          <w:u w:val="single"/>
        </w:rPr>
        <w:t>personas dati</w:t>
      </w:r>
      <w:r>
        <w:rPr>
          <w:rFonts w:ascii="Times New Roman" w:hAnsi="Times New Roman"/>
          <w:i/>
          <w:sz w:val="20"/>
        </w:rPr>
        <w:t xml:space="preserve">, kuri ir to faktiskajā kontrolē vai valdījumā, tostarp tie </w:t>
      </w:r>
      <w:r>
        <w:rPr>
          <w:rFonts w:ascii="Times New Roman" w:hAnsi="Times New Roman"/>
          <w:i/>
          <w:sz w:val="20"/>
          <w:u w:val="single"/>
        </w:rPr>
        <w:t>personas dati</w:t>
      </w:r>
      <w:r>
        <w:rPr>
          <w:rFonts w:ascii="Times New Roman" w:hAnsi="Times New Roman"/>
          <w:i/>
          <w:sz w:val="20"/>
        </w:rPr>
        <w:t xml:space="preserve">, kurus </w:t>
      </w:r>
      <w:r>
        <w:rPr>
          <w:rFonts w:ascii="Times New Roman" w:hAnsi="Times New Roman"/>
          <w:i/>
          <w:sz w:val="20"/>
          <w:u w:val="single"/>
        </w:rPr>
        <w:t>apstrādā</w:t>
      </w:r>
      <w:r>
        <w:rPr>
          <w:rFonts w:ascii="Times New Roman" w:hAnsi="Times New Roman"/>
          <w:i/>
          <w:sz w:val="20"/>
        </w:rPr>
        <w:t xml:space="preserve"> </w:t>
      </w:r>
      <w:r>
        <w:rPr>
          <w:rFonts w:ascii="Times New Roman" w:hAnsi="Times New Roman"/>
          <w:i/>
          <w:sz w:val="20"/>
          <w:u w:val="single"/>
        </w:rPr>
        <w:t>trešās personas pārstāvji</w:t>
      </w:r>
      <w:r>
        <w:rPr>
          <w:rFonts w:ascii="Times New Roman" w:hAnsi="Times New Roman"/>
          <w:i/>
          <w:sz w:val="20"/>
        </w:rPr>
        <w:t xml:space="preserve">, piemēram, IT pakalpojumu sniedzēji, laboratoriju darbinieki, ārējie eksperti, deleģētas trešās personas, </w:t>
      </w:r>
      <w:r>
        <w:rPr>
          <w:rFonts w:ascii="Times New Roman" w:hAnsi="Times New Roman"/>
          <w:i/>
          <w:sz w:val="20"/>
          <w:u w:val="single"/>
        </w:rPr>
        <w:t>dopinga kontroles koordinatori</w:t>
      </w:r>
      <w:r>
        <w:rPr>
          <w:rFonts w:ascii="Times New Roman" w:hAnsi="Times New Roman"/>
          <w:i/>
          <w:sz w:val="20"/>
        </w:rPr>
        <w:t xml:space="preserve"> un ārējie </w:t>
      </w:r>
      <w:r>
        <w:rPr>
          <w:rFonts w:ascii="Times New Roman" w:hAnsi="Times New Roman"/>
          <w:i/>
          <w:sz w:val="20"/>
          <w:u w:val="single"/>
        </w:rPr>
        <w:t>dopinga kontrolieri</w:t>
      </w:r>
      <w:r>
        <w:rPr>
          <w:rFonts w:ascii="Times New Roman" w:hAnsi="Times New Roman"/>
          <w:i/>
          <w:sz w:val="20"/>
        </w:rPr>
        <w:t xml:space="preserve">. Antidopinga organizācijas veic līgumos paredzētos pārbaudes pasākumus, kas atbilstoši vajadzībai iekļauj noteikumus, kuri garantē, ka </w:t>
      </w:r>
      <w:r>
        <w:rPr>
          <w:rFonts w:ascii="Times New Roman" w:hAnsi="Times New Roman"/>
          <w:i/>
          <w:sz w:val="20"/>
          <w:u w:val="single"/>
        </w:rPr>
        <w:t>trešās personas pārstāvji</w:t>
      </w:r>
      <w:r>
        <w:rPr>
          <w:rFonts w:ascii="Times New Roman" w:hAnsi="Times New Roman"/>
          <w:i/>
          <w:sz w:val="20"/>
        </w:rPr>
        <w:t xml:space="preserve"> var </w:t>
      </w:r>
      <w:r>
        <w:rPr>
          <w:rFonts w:ascii="Times New Roman" w:hAnsi="Times New Roman"/>
          <w:i/>
          <w:sz w:val="20"/>
          <w:u w:val="single"/>
        </w:rPr>
        <w:t>apstrādāt personas datus</w:t>
      </w:r>
      <w:r>
        <w:rPr>
          <w:rFonts w:ascii="Times New Roman" w:hAnsi="Times New Roman"/>
          <w:i/>
          <w:sz w:val="20"/>
        </w:rPr>
        <w:t xml:space="preserve"> tikai saskaņā ar antidopinga organizācijas dokumentētiem norādījumiem, nosaka jebkuram </w:t>
      </w:r>
      <w:r>
        <w:rPr>
          <w:rFonts w:ascii="Times New Roman" w:hAnsi="Times New Roman"/>
          <w:i/>
          <w:sz w:val="20"/>
          <w:u w:val="single"/>
        </w:rPr>
        <w:t>trešās personas pārstāvim</w:t>
      </w:r>
      <w:r>
        <w:rPr>
          <w:rFonts w:ascii="Times New Roman" w:hAnsi="Times New Roman"/>
          <w:i/>
          <w:sz w:val="20"/>
        </w:rPr>
        <w:t xml:space="preserve"> vai tā darbiniekam, kas </w:t>
      </w:r>
      <w:r>
        <w:rPr>
          <w:rFonts w:ascii="Times New Roman" w:hAnsi="Times New Roman"/>
          <w:i/>
          <w:sz w:val="20"/>
          <w:u w:val="single"/>
        </w:rPr>
        <w:t>apstrādā personas datus</w:t>
      </w:r>
      <w:r>
        <w:rPr>
          <w:rFonts w:ascii="Times New Roman" w:hAnsi="Times New Roman"/>
          <w:i/>
          <w:sz w:val="20"/>
        </w:rPr>
        <w:t xml:space="preserve">, pienākumu ievērot konfidencialitāti, </w:t>
      </w:r>
      <w:r>
        <w:rPr>
          <w:rFonts w:ascii="Times New Roman" w:hAnsi="Times New Roman"/>
          <w:i/>
          <w:sz w:val="20"/>
          <w:u w:val="single"/>
        </w:rPr>
        <w:t>personas datiem</w:t>
      </w:r>
      <w:r>
        <w:rPr>
          <w:rFonts w:ascii="Times New Roman" w:hAnsi="Times New Roman"/>
          <w:i/>
          <w:sz w:val="20"/>
        </w:rPr>
        <w:t xml:space="preserve"> piemēro atbilstošus tehniskos drošības un organizatoriskos pasākumus, </w:t>
      </w:r>
      <w:r>
        <w:rPr>
          <w:rFonts w:ascii="Times New Roman" w:hAnsi="Times New Roman"/>
          <w:i/>
          <w:sz w:val="20"/>
          <w:u w:val="single"/>
        </w:rPr>
        <w:t>personas datu apstrādē</w:t>
      </w:r>
      <w:r>
        <w:rPr>
          <w:rFonts w:ascii="Times New Roman" w:hAnsi="Times New Roman"/>
          <w:i/>
          <w:sz w:val="20"/>
        </w:rPr>
        <w:t xml:space="preserve"> neiesaista citas personas, ja nav saņemta atbilstoša iepriekšēja atļauja un nav ieviesti atbilstoši līgumā paredzēti pārbaudes pasākumi, lūdz palīdzību, ja personas aizstāv savas tiesības saskaņā ar šo starptautisko standartu vai piemērojamiem tiesību aktiem, dzēš vai nodod atpakaļ visus </w:t>
      </w:r>
      <w:r>
        <w:rPr>
          <w:rFonts w:ascii="Times New Roman" w:hAnsi="Times New Roman"/>
          <w:i/>
          <w:sz w:val="20"/>
          <w:u w:val="single"/>
        </w:rPr>
        <w:t>personas datus</w:t>
      </w:r>
      <w:r>
        <w:rPr>
          <w:rFonts w:ascii="Times New Roman" w:hAnsi="Times New Roman"/>
          <w:i/>
          <w:sz w:val="20"/>
        </w:rPr>
        <w:t xml:space="preserve"> pēc pakalpojuma sniegšanas beigām vai pēc pieprasījuma un sniedz informāciju antidopinga organizācijai, lai pierādītu šo pārbaudes pasākumu ievērošanu. Ja </w:t>
      </w:r>
      <w:r>
        <w:rPr>
          <w:rFonts w:ascii="Times New Roman" w:hAnsi="Times New Roman"/>
          <w:i/>
          <w:sz w:val="20"/>
          <w:u w:val="single"/>
        </w:rPr>
        <w:t>trešo personu pārstāvjiem</w:t>
      </w:r>
      <w:r>
        <w:rPr>
          <w:rFonts w:ascii="Times New Roman" w:hAnsi="Times New Roman"/>
          <w:i/>
          <w:sz w:val="20"/>
        </w:rPr>
        <w:t xml:space="preserve"> tiek nodrošināta piekļuve antidopinga organizāciju sistēmām, antidopinga organizācijas apsver tehnisku pārbaužu veikšanu, tostarp nosaka piekļuves ierobežojumus un autentifikācijas prasības.]</w:t>
      </w:r>
    </w:p>
    <w:p w14:paraId="31B91EC1" w14:textId="77777777" w:rsidR="00450FFB" w:rsidRPr="00CC7F79" w:rsidRDefault="00450FFB" w:rsidP="005A35BE">
      <w:pPr>
        <w:pStyle w:val="BodyText"/>
        <w:tabs>
          <w:tab w:val="left" w:pos="284"/>
        </w:tabs>
        <w:spacing w:before="33"/>
        <w:jc w:val="both"/>
        <w:rPr>
          <w:rFonts w:ascii="Times New Roman" w:hAnsi="Times New Roman" w:cs="Times New Roman"/>
          <w:i/>
          <w:noProof/>
          <w:sz w:val="24"/>
          <w:szCs w:val="24"/>
        </w:rPr>
      </w:pPr>
    </w:p>
    <w:p w14:paraId="25DD8F08" w14:textId="31994E8F" w:rsidR="00450FFB" w:rsidRPr="00CC7F79" w:rsidRDefault="00CF1458" w:rsidP="005A35BE">
      <w:pPr>
        <w:pStyle w:val="Heading2"/>
        <w:tabs>
          <w:tab w:val="left" w:pos="284"/>
          <w:tab w:val="left" w:pos="747"/>
        </w:tabs>
        <w:ind w:left="0" w:firstLine="0"/>
        <w:rPr>
          <w:rFonts w:ascii="Times New Roman" w:hAnsi="Times New Roman" w:cs="Times New Roman"/>
          <w:noProof/>
        </w:rPr>
      </w:pPr>
      <w:bookmarkStart w:id="19" w:name="_Toc231373699"/>
      <w:r>
        <w:rPr>
          <w:rFonts w:ascii="Times New Roman" w:hAnsi="Times New Roman"/>
        </w:rPr>
        <w:t xml:space="preserve">10.0. </w:t>
      </w:r>
      <w:r>
        <w:rPr>
          <w:rFonts w:ascii="Times New Roman" w:hAnsi="Times New Roman"/>
          <w:u w:val="single"/>
        </w:rPr>
        <w:t>Personas datu</w:t>
      </w:r>
      <w:r>
        <w:rPr>
          <w:rFonts w:ascii="Times New Roman" w:hAnsi="Times New Roman"/>
        </w:rPr>
        <w:t xml:space="preserve"> drošības uzturēšana</w:t>
      </w:r>
      <w:bookmarkStart w:id="20" w:name="_bookmark11"/>
      <w:bookmarkEnd w:id="19"/>
      <w:bookmarkEnd w:id="20"/>
    </w:p>
    <w:p w14:paraId="3FC4F33C" w14:textId="60AC3AFA" w:rsidR="00BA2CD0" w:rsidRDefault="00CF1458" w:rsidP="00BA2CD0">
      <w:pPr>
        <w:tabs>
          <w:tab w:val="left" w:pos="284"/>
          <w:tab w:val="left" w:pos="1615"/>
        </w:tabs>
        <w:spacing w:before="120"/>
        <w:ind w:left="709" w:hanging="425"/>
        <w:jc w:val="both"/>
        <w:rPr>
          <w:rFonts w:ascii="Times New Roman" w:hAnsi="Times New Roman" w:cs="Times New Roman"/>
          <w:b/>
          <w:noProof/>
          <w:sz w:val="24"/>
          <w:szCs w:val="24"/>
        </w:rPr>
      </w:pPr>
      <w:r>
        <w:rPr>
          <w:rFonts w:ascii="Times New Roman" w:hAnsi="Times New Roman"/>
          <w:b/>
          <w:sz w:val="24"/>
        </w:rPr>
        <w:t xml:space="preserve">10.1. </w:t>
      </w:r>
      <w:r>
        <w:rPr>
          <w:rFonts w:ascii="Times New Roman" w:hAnsi="Times New Roman"/>
          <w:i/>
          <w:iCs/>
          <w:sz w:val="24"/>
        </w:rPr>
        <w:t>Antidopinga organizācijas</w:t>
      </w:r>
      <w:r>
        <w:rPr>
          <w:rFonts w:ascii="Times New Roman" w:hAnsi="Times New Roman"/>
          <w:sz w:val="24"/>
        </w:rPr>
        <w:t xml:space="preserve"> aizsargā </w:t>
      </w:r>
      <w:r>
        <w:rPr>
          <w:rFonts w:ascii="Times New Roman" w:hAnsi="Times New Roman"/>
          <w:sz w:val="24"/>
          <w:u w:val="single"/>
        </w:rPr>
        <w:t>personas datus</w:t>
      </w:r>
      <w:r>
        <w:rPr>
          <w:rFonts w:ascii="Times New Roman" w:hAnsi="Times New Roman"/>
          <w:sz w:val="24"/>
        </w:rPr>
        <w:t xml:space="preserve">, ko tās </w:t>
      </w:r>
      <w:r>
        <w:rPr>
          <w:rFonts w:ascii="Times New Roman" w:hAnsi="Times New Roman"/>
          <w:sz w:val="24"/>
          <w:u w:val="single"/>
        </w:rPr>
        <w:t>apstrādā</w:t>
      </w:r>
      <w:r>
        <w:rPr>
          <w:rFonts w:ascii="Times New Roman" w:hAnsi="Times New Roman"/>
          <w:sz w:val="24"/>
        </w:rPr>
        <w:t xml:space="preserve">, veicot visus nepieciešamos drošības pasākumus, tostarp fiziskus, organizatoriskus, tehniskus, vides un citus pasākumus, lai novērstu </w:t>
      </w:r>
      <w:r>
        <w:rPr>
          <w:rFonts w:ascii="Times New Roman" w:hAnsi="Times New Roman"/>
          <w:sz w:val="24"/>
          <w:u w:val="single"/>
        </w:rPr>
        <w:t>personas datu aizsardzības pārkāpumu</w:t>
      </w:r>
      <w:r>
        <w:rPr>
          <w:rFonts w:ascii="Times New Roman" w:hAnsi="Times New Roman"/>
          <w:sz w:val="24"/>
        </w:rPr>
        <w:t>.</w:t>
      </w:r>
    </w:p>
    <w:p w14:paraId="01B409A9" w14:textId="1E612EDB" w:rsidR="00450FFB" w:rsidRPr="00CC7F79" w:rsidRDefault="00CF1458" w:rsidP="00BA2CD0">
      <w:pPr>
        <w:tabs>
          <w:tab w:val="left" w:pos="284"/>
          <w:tab w:val="left" w:pos="1615"/>
        </w:tabs>
        <w:spacing w:before="120"/>
        <w:ind w:left="709" w:hanging="425"/>
        <w:jc w:val="both"/>
        <w:rPr>
          <w:rFonts w:ascii="Times New Roman" w:hAnsi="Times New Roman" w:cs="Times New Roman"/>
          <w:b/>
          <w:noProof/>
          <w:sz w:val="24"/>
          <w:szCs w:val="24"/>
        </w:rPr>
      </w:pPr>
      <w:r>
        <w:rPr>
          <w:rFonts w:ascii="Times New Roman" w:hAnsi="Times New Roman"/>
          <w:b/>
          <w:sz w:val="24"/>
        </w:rPr>
        <w:t xml:space="preserve">10.2. </w:t>
      </w:r>
      <w:r>
        <w:rPr>
          <w:rFonts w:ascii="Times New Roman" w:hAnsi="Times New Roman"/>
          <w:sz w:val="24"/>
        </w:rPr>
        <w:t xml:space="preserve">Jo īpaši </w:t>
      </w:r>
      <w:r>
        <w:rPr>
          <w:rFonts w:ascii="Times New Roman" w:hAnsi="Times New Roman"/>
          <w:i/>
          <w:sz w:val="24"/>
        </w:rPr>
        <w:t>antidopinga organizācijas</w:t>
      </w:r>
      <w:r>
        <w:rPr>
          <w:rFonts w:ascii="Times New Roman" w:hAnsi="Times New Roman"/>
          <w:sz w:val="24"/>
        </w:rPr>
        <w:t xml:space="preserve"> nodrošina, ka:</w:t>
      </w:r>
    </w:p>
    <w:p w14:paraId="53CF792A" w14:textId="74C1918F" w:rsidR="00450FFB" w:rsidRPr="00CC7F79" w:rsidRDefault="00CF1458" w:rsidP="00481C35">
      <w:pPr>
        <w:tabs>
          <w:tab w:val="left" w:pos="284"/>
          <w:tab w:val="left" w:pos="2333"/>
          <w:tab w:val="left" w:pos="2339"/>
        </w:tabs>
        <w:spacing w:before="179"/>
        <w:ind w:left="993" w:hanging="284"/>
        <w:jc w:val="both"/>
        <w:rPr>
          <w:rFonts w:ascii="Times New Roman" w:hAnsi="Times New Roman" w:cs="Times New Roman"/>
          <w:noProof/>
          <w:sz w:val="24"/>
          <w:szCs w:val="24"/>
        </w:rPr>
      </w:pPr>
      <w:r>
        <w:rPr>
          <w:rFonts w:ascii="Times New Roman" w:hAnsi="Times New Roman"/>
          <w:sz w:val="24"/>
        </w:rPr>
        <w:t xml:space="preserve">a) to darbinieki </w:t>
      </w:r>
      <w:r>
        <w:rPr>
          <w:rFonts w:ascii="Times New Roman" w:hAnsi="Times New Roman"/>
          <w:sz w:val="24"/>
          <w:u w:val="single"/>
        </w:rPr>
        <w:t>personas datiem</w:t>
      </w:r>
      <w:r>
        <w:rPr>
          <w:rFonts w:ascii="Times New Roman" w:hAnsi="Times New Roman"/>
          <w:sz w:val="24"/>
        </w:rPr>
        <w:t xml:space="preserve"> piekļūst tikai tad, ja informācija ir nepieciešama un saskaņā ar viņiem uzticētajiem uzdevumiem un pienākumiem;</w:t>
      </w:r>
    </w:p>
    <w:p w14:paraId="59682197" w14:textId="77350160" w:rsidR="00450FFB" w:rsidRPr="00CC7F79" w:rsidRDefault="00CF1458" w:rsidP="00481C35">
      <w:pPr>
        <w:tabs>
          <w:tab w:val="left" w:pos="284"/>
          <w:tab w:val="left" w:pos="2323"/>
          <w:tab w:val="left" w:pos="2333"/>
        </w:tabs>
        <w:spacing w:before="179"/>
        <w:ind w:left="993" w:hanging="284"/>
        <w:jc w:val="both"/>
        <w:rPr>
          <w:rFonts w:ascii="Times New Roman" w:hAnsi="Times New Roman" w:cs="Times New Roman"/>
          <w:noProof/>
          <w:sz w:val="24"/>
          <w:szCs w:val="24"/>
        </w:rPr>
      </w:pPr>
      <w:r>
        <w:rPr>
          <w:rFonts w:ascii="Times New Roman" w:hAnsi="Times New Roman"/>
          <w:sz w:val="24"/>
        </w:rPr>
        <w:t xml:space="preserve">b) uz darbiniekiem, kuri piekļūst </w:t>
      </w:r>
      <w:r>
        <w:rPr>
          <w:rFonts w:ascii="Times New Roman" w:hAnsi="Times New Roman"/>
          <w:sz w:val="24"/>
          <w:u w:val="single"/>
        </w:rPr>
        <w:t>personas datiem</w:t>
      </w:r>
      <w:r>
        <w:rPr>
          <w:rFonts w:ascii="Times New Roman" w:hAnsi="Times New Roman"/>
          <w:sz w:val="24"/>
        </w:rPr>
        <w:t xml:space="preserve"> vai citādi </w:t>
      </w:r>
      <w:r>
        <w:rPr>
          <w:rFonts w:ascii="Times New Roman" w:hAnsi="Times New Roman"/>
          <w:sz w:val="24"/>
          <w:u w:val="single"/>
        </w:rPr>
        <w:t>apstrādā personas datus</w:t>
      </w:r>
      <w:r>
        <w:rPr>
          <w:rFonts w:ascii="Times New Roman" w:hAnsi="Times New Roman"/>
          <w:sz w:val="24"/>
        </w:rPr>
        <w:t>, attiecas pilnībā izpildāms līgumisks un/vai tiesību aktos noteikts konfidencialitātes pienākums un</w:t>
      </w:r>
    </w:p>
    <w:p w14:paraId="0ADD75D3" w14:textId="179C98FA" w:rsidR="00450FFB" w:rsidRPr="00CC7F79" w:rsidRDefault="00CF1458" w:rsidP="00481C35">
      <w:pPr>
        <w:tabs>
          <w:tab w:val="left" w:pos="284"/>
          <w:tab w:val="left" w:pos="2333"/>
        </w:tabs>
        <w:spacing w:before="180"/>
        <w:ind w:left="993" w:hanging="284"/>
        <w:jc w:val="both"/>
        <w:rPr>
          <w:rFonts w:ascii="Times New Roman" w:hAnsi="Times New Roman" w:cs="Times New Roman"/>
          <w:noProof/>
          <w:sz w:val="24"/>
          <w:szCs w:val="24"/>
        </w:rPr>
      </w:pPr>
      <w:r>
        <w:rPr>
          <w:rFonts w:ascii="Times New Roman" w:hAnsi="Times New Roman"/>
          <w:sz w:val="24"/>
        </w:rPr>
        <w:t xml:space="preserve">c) personāls ir saņēmis informāciju un mācības par nepieciešamību ievērot </w:t>
      </w:r>
      <w:r>
        <w:rPr>
          <w:rFonts w:ascii="Times New Roman" w:hAnsi="Times New Roman"/>
          <w:sz w:val="24"/>
          <w:u w:val="single"/>
        </w:rPr>
        <w:t>personas datu</w:t>
      </w:r>
      <w:r>
        <w:rPr>
          <w:rFonts w:ascii="Times New Roman" w:hAnsi="Times New Roman"/>
          <w:sz w:val="24"/>
        </w:rPr>
        <w:t xml:space="preserve"> konfidencialitāti un </w:t>
      </w:r>
      <w:r>
        <w:rPr>
          <w:rFonts w:ascii="Times New Roman" w:hAnsi="Times New Roman"/>
          <w:i/>
          <w:sz w:val="24"/>
        </w:rPr>
        <w:t xml:space="preserve">antidopinga organizācijas </w:t>
      </w:r>
      <w:r>
        <w:rPr>
          <w:rFonts w:ascii="Times New Roman" w:hAnsi="Times New Roman"/>
          <w:sz w:val="24"/>
        </w:rPr>
        <w:t xml:space="preserve">politikas nostādnes un procedūras attiecībā uz </w:t>
      </w:r>
      <w:r>
        <w:rPr>
          <w:rFonts w:ascii="Times New Roman" w:hAnsi="Times New Roman"/>
          <w:sz w:val="24"/>
          <w:u w:val="single"/>
        </w:rPr>
        <w:t>personas datu</w:t>
      </w:r>
      <w:r>
        <w:rPr>
          <w:rFonts w:ascii="Times New Roman" w:hAnsi="Times New Roman"/>
          <w:sz w:val="24"/>
        </w:rPr>
        <w:t xml:space="preserve"> </w:t>
      </w:r>
      <w:r>
        <w:rPr>
          <w:rFonts w:ascii="Times New Roman" w:hAnsi="Times New Roman"/>
          <w:sz w:val="24"/>
          <w:u w:val="single"/>
        </w:rPr>
        <w:t>apstrādi</w:t>
      </w:r>
      <w:r>
        <w:rPr>
          <w:rFonts w:ascii="Times New Roman" w:hAnsi="Times New Roman"/>
          <w:sz w:val="24"/>
        </w:rPr>
        <w:t xml:space="preserve"> un aizsardzību.</w:t>
      </w:r>
    </w:p>
    <w:p w14:paraId="6CFDDC91" w14:textId="68BCA5BB" w:rsidR="00450FFB" w:rsidRPr="00CC7F79" w:rsidRDefault="005435CB" w:rsidP="00BA2CD0">
      <w:pPr>
        <w:tabs>
          <w:tab w:val="left" w:pos="284"/>
          <w:tab w:val="left" w:pos="1613"/>
          <w:tab w:val="left" w:pos="1653"/>
        </w:tabs>
        <w:spacing w:before="182"/>
        <w:ind w:left="709" w:hanging="425"/>
        <w:jc w:val="both"/>
        <w:rPr>
          <w:rFonts w:ascii="Times New Roman" w:hAnsi="Times New Roman" w:cs="Times New Roman"/>
          <w:b/>
          <w:noProof/>
          <w:sz w:val="24"/>
          <w:szCs w:val="24"/>
        </w:rPr>
      </w:pPr>
      <w:r>
        <w:rPr>
          <w:rFonts w:ascii="Times New Roman" w:hAnsi="Times New Roman"/>
          <w:b/>
          <w:sz w:val="24"/>
        </w:rPr>
        <w:t xml:space="preserve">10.3. </w:t>
      </w:r>
      <w:r>
        <w:rPr>
          <w:rFonts w:ascii="Times New Roman" w:hAnsi="Times New Roman"/>
          <w:i/>
          <w:sz w:val="24"/>
        </w:rPr>
        <w:t>Antidopinga organizācijas</w:t>
      </w:r>
      <w:r>
        <w:rPr>
          <w:rFonts w:ascii="Times New Roman" w:hAnsi="Times New Roman"/>
          <w:sz w:val="24"/>
        </w:rPr>
        <w:t xml:space="preserve"> piemēro drošības pasākumus, kuros ir ņemta vērā </w:t>
      </w:r>
      <w:r>
        <w:rPr>
          <w:rFonts w:ascii="Times New Roman" w:hAnsi="Times New Roman"/>
          <w:sz w:val="24"/>
          <w:u w:val="single"/>
        </w:rPr>
        <w:t>apstrādājamo personas datu</w:t>
      </w:r>
      <w:r>
        <w:rPr>
          <w:rFonts w:ascii="Times New Roman" w:hAnsi="Times New Roman"/>
          <w:sz w:val="24"/>
        </w:rPr>
        <w:t xml:space="preserve"> sensitivitāte. </w:t>
      </w:r>
      <w:r>
        <w:rPr>
          <w:rFonts w:ascii="Times New Roman" w:hAnsi="Times New Roman"/>
          <w:i/>
          <w:iCs/>
          <w:sz w:val="24"/>
        </w:rPr>
        <w:t>Antidopinga organizācijas</w:t>
      </w:r>
      <w:r>
        <w:rPr>
          <w:rFonts w:ascii="Times New Roman" w:hAnsi="Times New Roman"/>
          <w:sz w:val="24"/>
        </w:rPr>
        <w:t xml:space="preserve"> </w:t>
      </w:r>
      <w:r>
        <w:rPr>
          <w:rFonts w:ascii="Times New Roman" w:hAnsi="Times New Roman"/>
          <w:sz w:val="24"/>
          <w:u w:val="single"/>
        </w:rPr>
        <w:t>apstrādājamiem</w:t>
      </w:r>
      <w:r>
        <w:rPr>
          <w:rFonts w:ascii="Times New Roman" w:hAnsi="Times New Roman"/>
          <w:sz w:val="24"/>
        </w:rPr>
        <w:t xml:space="preserve"> </w:t>
      </w:r>
      <w:r>
        <w:rPr>
          <w:rFonts w:ascii="Times New Roman" w:hAnsi="Times New Roman"/>
          <w:sz w:val="24"/>
          <w:u w:val="single"/>
        </w:rPr>
        <w:t>sensitīvajiem personas datiem</w:t>
      </w:r>
      <w:r>
        <w:rPr>
          <w:rFonts w:ascii="Times New Roman" w:hAnsi="Times New Roman"/>
          <w:sz w:val="24"/>
        </w:rPr>
        <w:t xml:space="preserve"> piemēro augstāko drošības līmeni, tādējādi norādot, ka </w:t>
      </w:r>
      <w:r>
        <w:rPr>
          <w:rFonts w:ascii="Times New Roman" w:hAnsi="Times New Roman"/>
          <w:sz w:val="24"/>
          <w:u w:val="single"/>
        </w:rPr>
        <w:t>personas datu aizsardzības pārkāpums</w:t>
      </w:r>
      <w:r>
        <w:rPr>
          <w:rFonts w:ascii="Times New Roman" w:hAnsi="Times New Roman"/>
          <w:sz w:val="24"/>
        </w:rPr>
        <w:t xml:space="preserve"> attiecībā uz šādu informāciju rada vēl lielāku risku personai, uz kuru konkrētie </w:t>
      </w:r>
      <w:r>
        <w:rPr>
          <w:rFonts w:ascii="Times New Roman" w:hAnsi="Times New Roman"/>
          <w:sz w:val="24"/>
          <w:u w:val="single"/>
        </w:rPr>
        <w:t>personas dati</w:t>
      </w:r>
      <w:r>
        <w:rPr>
          <w:rFonts w:ascii="Times New Roman" w:hAnsi="Times New Roman"/>
          <w:sz w:val="24"/>
        </w:rPr>
        <w:t xml:space="preserve"> attiecas.</w:t>
      </w:r>
    </w:p>
    <w:p w14:paraId="62039A5D" w14:textId="77777777" w:rsidR="00450FFB" w:rsidRPr="00BA2CD0" w:rsidRDefault="00450FFB" w:rsidP="00BA2CD0">
      <w:pPr>
        <w:tabs>
          <w:tab w:val="left" w:pos="284"/>
        </w:tabs>
        <w:spacing w:before="178"/>
        <w:ind w:left="709"/>
        <w:jc w:val="both"/>
        <w:rPr>
          <w:rFonts w:ascii="Times New Roman" w:hAnsi="Times New Roman" w:cs="Times New Roman"/>
          <w:i/>
          <w:noProof/>
          <w:sz w:val="20"/>
          <w:szCs w:val="20"/>
        </w:rPr>
      </w:pPr>
      <w:r>
        <w:rPr>
          <w:rFonts w:ascii="Times New Roman" w:hAnsi="Times New Roman"/>
          <w:i/>
          <w:sz w:val="20"/>
        </w:rPr>
        <w:t xml:space="preserve">[Piezīme par 10.3. punktu. Antidopinga organizācijām ir jānodrošina, ka tās piemēro drošības pasākumus visā to </w:t>
      </w:r>
      <w:r>
        <w:rPr>
          <w:rFonts w:ascii="Times New Roman" w:hAnsi="Times New Roman"/>
          <w:i/>
          <w:sz w:val="20"/>
          <w:u w:val="single"/>
        </w:rPr>
        <w:t>apstrādāto personas datu</w:t>
      </w:r>
      <w:r>
        <w:rPr>
          <w:rFonts w:ascii="Times New Roman" w:hAnsi="Times New Roman"/>
          <w:i/>
          <w:sz w:val="20"/>
        </w:rPr>
        <w:t xml:space="preserve"> dzīves ciklā, un jāņem vērā tas, ka tās var </w:t>
      </w:r>
      <w:r>
        <w:rPr>
          <w:rFonts w:ascii="Times New Roman" w:hAnsi="Times New Roman"/>
          <w:i/>
          <w:sz w:val="20"/>
          <w:u w:val="single"/>
        </w:rPr>
        <w:t>apstrādāt</w:t>
      </w:r>
      <w:r>
        <w:rPr>
          <w:rFonts w:ascii="Times New Roman" w:hAnsi="Times New Roman"/>
          <w:i/>
          <w:sz w:val="20"/>
        </w:rPr>
        <w:t xml:space="preserve"> noteiktas kategorijas </w:t>
      </w:r>
      <w:r>
        <w:rPr>
          <w:rFonts w:ascii="Times New Roman" w:hAnsi="Times New Roman"/>
          <w:i/>
          <w:sz w:val="20"/>
          <w:u w:val="single"/>
        </w:rPr>
        <w:t>personas datus</w:t>
      </w:r>
      <w:r>
        <w:rPr>
          <w:rFonts w:ascii="Times New Roman" w:hAnsi="Times New Roman"/>
          <w:i/>
          <w:sz w:val="20"/>
        </w:rPr>
        <w:t xml:space="preserve">, piemēram, atrašanās vietas informāciju, norādītās TUE (ja tādas ir), antidopinga pārbaužu rezultātus un rezultātu pārvaldības informāciju, ilgus laikposmus, kas var aptvert daudzus gadus. Attiecīgos gadījumos antidopinga organizācijām būtu jāizmanto arhivēšanas metodes, lai glabātu </w:t>
      </w:r>
      <w:r>
        <w:rPr>
          <w:rFonts w:ascii="Times New Roman" w:hAnsi="Times New Roman"/>
          <w:i/>
          <w:sz w:val="20"/>
          <w:u w:val="single"/>
        </w:rPr>
        <w:t>personas datus</w:t>
      </w:r>
      <w:r>
        <w:rPr>
          <w:rFonts w:ascii="Times New Roman" w:hAnsi="Times New Roman"/>
          <w:i/>
          <w:sz w:val="20"/>
        </w:rPr>
        <w:t xml:space="preserve"> ārpus aktīvajām sistēmām, uz kurām attiecas stingra piekļuves kontrole.]</w:t>
      </w:r>
    </w:p>
    <w:p w14:paraId="3F45CD02" w14:textId="5A2D0257" w:rsidR="00450FFB" w:rsidRPr="00CC7F79" w:rsidRDefault="005435CB" w:rsidP="00BA2CD0">
      <w:pPr>
        <w:tabs>
          <w:tab w:val="left" w:pos="284"/>
          <w:tab w:val="left" w:pos="1610"/>
          <w:tab w:val="left" w:pos="1613"/>
        </w:tabs>
        <w:spacing w:before="182"/>
        <w:ind w:left="709" w:hanging="425"/>
        <w:jc w:val="both"/>
        <w:rPr>
          <w:rFonts w:ascii="Times New Roman" w:hAnsi="Times New Roman" w:cs="Times New Roman"/>
          <w:b/>
          <w:noProof/>
          <w:sz w:val="24"/>
          <w:szCs w:val="24"/>
        </w:rPr>
      </w:pPr>
      <w:r>
        <w:rPr>
          <w:rFonts w:ascii="Times New Roman" w:hAnsi="Times New Roman"/>
          <w:b/>
          <w:sz w:val="24"/>
        </w:rPr>
        <w:t>10.4.</w:t>
      </w:r>
      <w:r>
        <w:rPr>
          <w:rFonts w:ascii="Times New Roman" w:hAnsi="Times New Roman"/>
          <w:sz w:val="24"/>
        </w:rPr>
        <w:t xml:space="preserve"> </w:t>
      </w:r>
      <w:r>
        <w:rPr>
          <w:rFonts w:ascii="Times New Roman" w:hAnsi="Times New Roman"/>
          <w:sz w:val="24"/>
          <w:u w:val="single"/>
        </w:rPr>
        <w:t>Personas datu aizsardzības pārkāpuma</w:t>
      </w:r>
      <w:r>
        <w:rPr>
          <w:rFonts w:ascii="Times New Roman" w:hAnsi="Times New Roman"/>
          <w:sz w:val="24"/>
        </w:rPr>
        <w:t xml:space="preserve"> gadījumā atbildīgā antidopinga organizācija informē </w:t>
      </w:r>
      <w:r>
        <w:rPr>
          <w:rFonts w:ascii="Times New Roman" w:hAnsi="Times New Roman"/>
          <w:i/>
          <w:iCs/>
          <w:sz w:val="24"/>
        </w:rPr>
        <w:t>personas</w:t>
      </w:r>
      <w:r>
        <w:rPr>
          <w:rFonts w:ascii="Times New Roman" w:hAnsi="Times New Roman"/>
          <w:sz w:val="24"/>
        </w:rPr>
        <w:t xml:space="preserve">, uz kurām attiecas pārkāpums, ja šāds pārkāpums varētu būtiski ietekmēt attiecīgo </w:t>
      </w:r>
      <w:r>
        <w:rPr>
          <w:rFonts w:ascii="Times New Roman" w:hAnsi="Times New Roman"/>
          <w:i/>
          <w:sz w:val="24"/>
        </w:rPr>
        <w:t>personu</w:t>
      </w:r>
      <w:r>
        <w:rPr>
          <w:rFonts w:ascii="Times New Roman" w:hAnsi="Times New Roman"/>
          <w:sz w:val="24"/>
        </w:rPr>
        <w:t xml:space="preserve"> tiesības un intereses. Tiklīdz </w:t>
      </w:r>
      <w:r>
        <w:rPr>
          <w:rFonts w:ascii="Times New Roman" w:hAnsi="Times New Roman"/>
          <w:i/>
          <w:sz w:val="24"/>
        </w:rPr>
        <w:t>antidopinga organizācijai</w:t>
      </w:r>
      <w:r>
        <w:rPr>
          <w:rFonts w:ascii="Times New Roman" w:hAnsi="Times New Roman"/>
          <w:sz w:val="24"/>
        </w:rPr>
        <w:t xml:space="preserve"> ir pieejama pilnīgāka informācija par </w:t>
      </w:r>
      <w:r>
        <w:rPr>
          <w:rFonts w:ascii="Times New Roman" w:hAnsi="Times New Roman"/>
          <w:sz w:val="24"/>
          <w:u w:val="single"/>
        </w:rPr>
        <w:t>personas datu aizsardzības pārkāpumu</w:t>
      </w:r>
      <w:r>
        <w:rPr>
          <w:rFonts w:ascii="Times New Roman" w:hAnsi="Times New Roman"/>
          <w:sz w:val="24"/>
        </w:rPr>
        <w:t xml:space="preserve">, tā bez nepamatotas kavēšanās informē par to un izskaidro pārkāpuma būtību, iespējamās sankcijas, kas var tikt piemērotas attiecīgajām personām, kā arī informē par koriģējošiem pasākumiem, ko </w:t>
      </w:r>
      <w:r>
        <w:rPr>
          <w:rFonts w:ascii="Times New Roman" w:hAnsi="Times New Roman"/>
          <w:i/>
          <w:sz w:val="24"/>
        </w:rPr>
        <w:t>antidopinga organizācija</w:t>
      </w:r>
      <w:r>
        <w:rPr>
          <w:rFonts w:ascii="Times New Roman" w:hAnsi="Times New Roman"/>
          <w:sz w:val="24"/>
        </w:rPr>
        <w:t xml:space="preserve"> veikusi vai veiks. Turklāt </w:t>
      </w:r>
      <w:r>
        <w:rPr>
          <w:rFonts w:ascii="Times New Roman" w:hAnsi="Times New Roman"/>
          <w:i/>
          <w:iCs/>
          <w:sz w:val="24"/>
        </w:rPr>
        <w:t>antidopinga organizācija</w:t>
      </w:r>
      <w:r>
        <w:rPr>
          <w:rFonts w:ascii="Times New Roman" w:hAnsi="Times New Roman"/>
          <w:sz w:val="24"/>
        </w:rPr>
        <w:t xml:space="preserve"> nodrošina, lai par </w:t>
      </w:r>
      <w:r>
        <w:rPr>
          <w:rFonts w:ascii="Times New Roman" w:hAnsi="Times New Roman"/>
          <w:sz w:val="24"/>
          <w:u w:val="single"/>
        </w:rPr>
        <w:t>personas datu aizsardzības pārkāpumu</w:t>
      </w:r>
      <w:r>
        <w:rPr>
          <w:rFonts w:ascii="Times New Roman" w:hAnsi="Times New Roman"/>
          <w:sz w:val="24"/>
        </w:rPr>
        <w:t xml:space="preserve"> </w:t>
      </w:r>
      <w:r>
        <w:rPr>
          <w:rFonts w:ascii="Times New Roman" w:hAnsi="Times New Roman"/>
          <w:sz w:val="24"/>
        </w:rPr>
        <w:lastRenderedPageBreak/>
        <w:t xml:space="preserve">tiktu informēta arī saskaņā ar 4.4. punktu norīkotā </w:t>
      </w:r>
      <w:r>
        <w:rPr>
          <w:rFonts w:ascii="Times New Roman" w:hAnsi="Times New Roman"/>
          <w:i/>
          <w:iCs/>
          <w:sz w:val="24"/>
        </w:rPr>
        <w:t>persona</w:t>
      </w:r>
      <w:r>
        <w:rPr>
          <w:rFonts w:ascii="Times New Roman" w:hAnsi="Times New Roman"/>
          <w:sz w:val="24"/>
        </w:rPr>
        <w:t xml:space="preserve">. </w:t>
      </w:r>
      <w:r>
        <w:rPr>
          <w:rFonts w:ascii="Times New Roman" w:hAnsi="Times New Roman"/>
          <w:i/>
          <w:iCs/>
          <w:sz w:val="24"/>
        </w:rPr>
        <w:t>Antidopinga organizācija</w:t>
      </w:r>
      <w:r>
        <w:rPr>
          <w:rFonts w:ascii="Times New Roman" w:hAnsi="Times New Roman"/>
          <w:sz w:val="24"/>
        </w:rPr>
        <w:t xml:space="preserve"> reģistrē </w:t>
      </w:r>
      <w:r>
        <w:rPr>
          <w:rFonts w:ascii="Times New Roman" w:hAnsi="Times New Roman"/>
          <w:sz w:val="24"/>
          <w:u w:val="single"/>
        </w:rPr>
        <w:t>personas datu aizsardzības pārkāpumus</w:t>
      </w:r>
      <w:r>
        <w:rPr>
          <w:rFonts w:ascii="Times New Roman" w:hAnsi="Times New Roman"/>
          <w:sz w:val="24"/>
        </w:rPr>
        <w:t>, tostarp ar tiem saistītos faktus, sekas un veiktos koriģējošos pasākumus.</w:t>
      </w:r>
    </w:p>
    <w:p w14:paraId="73D69CCA" w14:textId="77777777" w:rsidR="00450FFB" w:rsidRPr="00BA2CD0" w:rsidRDefault="00450FFB" w:rsidP="00BA2CD0">
      <w:pPr>
        <w:tabs>
          <w:tab w:val="left" w:pos="284"/>
        </w:tabs>
        <w:spacing w:before="180"/>
        <w:ind w:left="709"/>
        <w:jc w:val="both"/>
        <w:rPr>
          <w:rFonts w:ascii="Times New Roman" w:hAnsi="Times New Roman" w:cs="Times New Roman"/>
          <w:i/>
          <w:noProof/>
          <w:sz w:val="20"/>
          <w:szCs w:val="20"/>
        </w:rPr>
      </w:pPr>
      <w:r>
        <w:rPr>
          <w:rFonts w:ascii="Times New Roman" w:hAnsi="Times New Roman"/>
          <w:i/>
          <w:sz w:val="20"/>
        </w:rPr>
        <w:t xml:space="preserve">[Piezīme par 10.4. punktu. Visā pasaulē aizvien biežāk tiek prasīts obligāti ziņot par </w:t>
      </w:r>
      <w:r>
        <w:rPr>
          <w:rFonts w:ascii="Times New Roman" w:hAnsi="Times New Roman"/>
          <w:i/>
          <w:sz w:val="20"/>
          <w:u w:val="single"/>
        </w:rPr>
        <w:t>personas datu aizsardzības pārkāpumiem</w:t>
      </w:r>
      <w:r>
        <w:rPr>
          <w:rFonts w:ascii="Times New Roman" w:hAnsi="Times New Roman"/>
          <w:i/>
          <w:sz w:val="20"/>
        </w:rPr>
        <w:t xml:space="preserve">. Saskaņā ar šā starptautiskā standarta 4. pantu antidopinga organizācijām jāievēro valstu noteiktie pienākumi, kas ir stingrāki nekā šajā starptautiskajā standartā noteiktie (proti, dažas valstis var pieprasīt papildu ziņošanu kompetentajai iestādei vai citām organizācijām vai arī noteikt konkrētus paziņošanas termiņus). Pārkāpums būtiski neietekmē personu, ja attiecībā uz tās </w:t>
      </w:r>
      <w:r>
        <w:rPr>
          <w:rFonts w:ascii="Times New Roman" w:hAnsi="Times New Roman"/>
          <w:i/>
          <w:sz w:val="20"/>
          <w:u w:val="single"/>
        </w:rPr>
        <w:t>personas datiem</w:t>
      </w:r>
      <w:r>
        <w:rPr>
          <w:rFonts w:ascii="Times New Roman" w:hAnsi="Times New Roman"/>
          <w:i/>
          <w:sz w:val="20"/>
        </w:rPr>
        <w:t xml:space="preserve"> ir veikti pienācīgi tehnoloģiskās aizsardzības pasākumi (piemēram, šifrēšana) un nav nekā tāda, kas liecinātu par samazinātu aizsardzību. Paziņojumu sniedz jebkādā piemērotā veidā – rakstiski, mutiski vai citādi –, ņemot vērā </w:t>
      </w:r>
      <w:r>
        <w:rPr>
          <w:rFonts w:ascii="Times New Roman" w:hAnsi="Times New Roman"/>
          <w:i/>
          <w:sz w:val="20"/>
          <w:u w:val="single"/>
        </w:rPr>
        <w:t>personas datu aizsardzības pārkāpuma</w:t>
      </w:r>
      <w:r>
        <w:rPr>
          <w:rFonts w:ascii="Times New Roman" w:hAnsi="Times New Roman"/>
          <w:i/>
          <w:sz w:val="20"/>
        </w:rPr>
        <w:t xml:space="preserve"> īpašos apstākļus, tostarp kaitējumu, kas </w:t>
      </w:r>
      <w:r>
        <w:rPr>
          <w:rFonts w:ascii="Times New Roman" w:hAnsi="Times New Roman"/>
          <w:i/>
          <w:sz w:val="20"/>
          <w:u w:val="single"/>
        </w:rPr>
        <w:t>personas datu aizsardzības pārkāpuma</w:t>
      </w:r>
      <w:r>
        <w:rPr>
          <w:rFonts w:ascii="Times New Roman" w:hAnsi="Times New Roman"/>
          <w:i/>
          <w:sz w:val="20"/>
        </w:rPr>
        <w:t xml:space="preserve"> dēļ varētu tikt radīts attiecīgajām personām.]</w:t>
      </w:r>
    </w:p>
    <w:p w14:paraId="0B49F423" w14:textId="77777777" w:rsidR="00450FFB" w:rsidRPr="00CC7F79" w:rsidRDefault="00450FFB" w:rsidP="005A35BE">
      <w:pPr>
        <w:pStyle w:val="BodyText"/>
        <w:tabs>
          <w:tab w:val="left" w:pos="284"/>
        </w:tabs>
        <w:spacing w:before="34"/>
        <w:jc w:val="both"/>
        <w:rPr>
          <w:rFonts w:ascii="Times New Roman" w:hAnsi="Times New Roman" w:cs="Times New Roman"/>
          <w:i/>
          <w:noProof/>
          <w:sz w:val="24"/>
          <w:szCs w:val="24"/>
        </w:rPr>
      </w:pPr>
    </w:p>
    <w:p w14:paraId="2F2794D8" w14:textId="1ABAECDF" w:rsidR="00450FFB" w:rsidRPr="00CC7F79" w:rsidRDefault="005435CB" w:rsidP="005A35BE">
      <w:pPr>
        <w:pStyle w:val="Heading2"/>
        <w:tabs>
          <w:tab w:val="left" w:pos="284"/>
          <w:tab w:val="left" w:pos="747"/>
        </w:tabs>
        <w:ind w:left="0" w:firstLine="0"/>
        <w:rPr>
          <w:rFonts w:ascii="Times New Roman" w:hAnsi="Times New Roman" w:cs="Times New Roman"/>
          <w:noProof/>
        </w:rPr>
      </w:pPr>
      <w:bookmarkStart w:id="21" w:name="_Toc231373700"/>
      <w:r>
        <w:rPr>
          <w:rFonts w:ascii="Times New Roman" w:hAnsi="Times New Roman"/>
        </w:rPr>
        <w:t xml:space="preserve">11.0. </w:t>
      </w:r>
      <w:r>
        <w:rPr>
          <w:rFonts w:ascii="Times New Roman" w:hAnsi="Times New Roman"/>
          <w:u w:val="single"/>
        </w:rPr>
        <w:t>Personas datu</w:t>
      </w:r>
      <w:r>
        <w:rPr>
          <w:rFonts w:ascii="Times New Roman" w:hAnsi="Times New Roman"/>
        </w:rPr>
        <w:t xml:space="preserve"> glabāšanas ierobežošana un to iznīcināšanas nodrošināšana</w:t>
      </w:r>
      <w:bookmarkStart w:id="22" w:name="_bookmark12"/>
      <w:bookmarkEnd w:id="21"/>
      <w:bookmarkEnd w:id="22"/>
    </w:p>
    <w:p w14:paraId="5CB80040" w14:textId="5068099D" w:rsidR="00BA2CD0" w:rsidRDefault="005435CB" w:rsidP="00BA2CD0">
      <w:pPr>
        <w:tabs>
          <w:tab w:val="left" w:pos="284"/>
          <w:tab w:val="left" w:pos="1613"/>
          <w:tab w:val="left" w:pos="1627"/>
        </w:tabs>
        <w:spacing w:before="119"/>
        <w:ind w:left="709" w:hanging="425"/>
        <w:jc w:val="both"/>
        <w:rPr>
          <w:rFonts w:ascii="Times New Roman" w:hAnsi="Times New Roman" w:cs="Times New Roman"/>
          <w:noProof/>
          <w:sz w:val="24"/>
          <w:szCs w:val="24"/>
        </w:rPr>
      </w:pPr>
      <w:r>
        <w:rPr>
          <w:rFonts w:ascii="Times New Roman" w:hAnsi="Times New Roman"/>
          <w:b/>
          <w:sz w:val="24"/>
        </w:rPr>
        <w:t>11.1.</w:t>
      </w:r>
      <w:r>
        <w:rPr>
          <w:rFonts w:ascii="Times New Roman" w:hAnsi="Times New Roman"/>
          <w:i/>
          <w:iCs/>
          <w:sz w:val="24"/>
        </w:rPr>
        <w:t xml:space="preserve"> Antidopinga organizācijas</w:t>
      </w:r>
      <w:r>
        <w:rPr>
          <w:rFonts w:ascii="Times New Roman" w:hAnsi="Times New Roman"/>
          <w:sz w:val="24"/>
        </w:rPr>
        <w:t xml:space="preserve"> ievēro maksimālos glabāšanas termiņus, kas noteikti šim dokumentam pievienotā A pielikuma “Glabāšanas termiņi” jaunākajā redakcijā, ievērojot 11.5. punktā noteiktos izņēmumus.</w:t>
      </w:r>
    </w:p>
    <w:p w14:paraId="19EE75D0" w14:textId="77777777" w:rsidR="000C6A37" w:rsidRPr="00BA2CD0" w:rsidRDefault="00450FFB" w:rsidP="00BA2CD0">
      <w:pPr>
        <w:tabs>
          <w:tab w:val="left" w:pos="284"/>
          <w:tab w:val="left" w:pos="1613"/>
          <w:tab w:val="left" w:pos="1627"/>
        </w:tabs>
        <w:spacing w:before="119"/>
        <w:ind w:left="709"/>
        <w:jc w:val="both"/>
        <w:rPr>
          <w:rFonts w:ascii="Times New Roman" w:hAnsi="Times New Roman" w:cs="Times New Roman"/>
          <w:noProof/>
          <w:sz w:val="20"/>
          <w:szCs w:val="20"/>
        </w:rPr>
      </w:pPr>
      <w:r>
        <w:rPr>
          <w:rFonts w:ascii="Times New Roman" w:hAnsi="Times New Roman"/>
          <w:i/>
          <w:sz w:val="20"/>
        </w:rPr>
        <w:t xml:space="preserve">[Piezīme par 11.1. punktu. A pielikumā attiecībā uz dažādiem </w:t>
      </w:r>
      <w:r>
        <w:rPr>
          <w:rFonts w:ascii="Times New Roman" w:hAnsi="Times New Roman"/>
          <w:i/>
          <w:sz w:val="20"/>
          <w:u w:val="single"/>
        </w:rPr>
        <w:t>personas datu</w:t>
      </w:r>
      <w:r>
        <w:rPr>
          <w:rFonts w:ascii="Times New Roman" w:hAnsi="Times New Roman"/>
          <w:i/>
          <w:sz w:val="20"/>
        </w:rPr>
        <w:t xml:space="preserve"> veidiem ir noteikti dažādi glabāšanas termiņi, ņemot vērā attiecīgos </w:t>
      </w:r>
      <w:r>
        <w:rPr>
          <w:rFonts w:ascii="Times New Roman" w:hAnsi="Times New Roman"/>
          <w:i/>
          <w:sz w:val="20"/>
          <w:u w:val="single"/>
        </w:rPr>
        <w:t>personas datu</w:t>
      </w:r>
      <w:r>
        <w:rPr>
          <w:rFonts w:ascii="Times New Roman" w:hAnsi="Times New Roman"/>
          <w:i/>
          <w:sz w:val="20"/>
        </w:rPr>
        <w:t xml:space="preserve"> </w:t>
      </w:r>
      <w:r>
        <w:rPr>
          <w:rFonts w:ascii="Times New Roman" w:hAnsi="Times New Roman"/>
          <w:i/>
          <w:sz w:val="20"/>
          <w:u w:val="single"/>
        </w:rPr>
        <w:t>apstrādes</w:t>
      </w:r>
      <w:r>
        <w:rPr>
          <w:rFonts w:ascii="Times New Roman" w:hAnsi="Times New Roman"/>
          <w:i/>
          <w:sz w:val="20"/>
        </w:rPr>
        <w:t xml:space="preserve"> mērķus saistībā ar </w:t>
      </w:r>
      <w:r>
        <w:rPr>
          <w:rFonts w:ascii="Times New Roman" w:hAnsi="Times New Roman"/>
          <w:i/>
          <w:iCs/>
          <w:sz w:val="20"/>
        </w:rPr>
        <w:t>antidopinga pasākumiem</w:t>
      </w:r>
      <w:r>
        <w:rPr>
          <w:rFonts w:ascii="Times New Roman" w:hAnsi="Times New Roman"/>
          <w:i/>
          <w:sz w:val="20"/>
        </w:rPr>
        <w:t xml:space="preserve">, tostarp </w:t>
      </w:r>
      <w:r>
        <w:rPr>
          <w:rFonts w:ascii="Times New Roman" w:hAnsi="Times New Roman"/>
          <w:i/>
          <w:iCs/>
          <w:sz w:val="20"/>
        </w:rPr>
        <w:t>TUE</w:t>
      </w:r>
      <w:r>
        <w:rPr>
          <w:rFonts w:ascii="Times New Roman" w:hAnsi="Times New Roman"/>
          <w:i/>
          <w:sz w:val="20"/>
        </w:rPr>
        <w:t xml:space="preserve"> piešķiršanu, </w:t>
      </w:r>
      <w:r>
        <w:rPr>
          <w:rFonts w:ascii="Times New Roman" w:hAnsi="Times New Roman"/>
          <w:i/>
          <w:iCs/>
          <w:sz w:val="20"/>
        </w:rPr>
        <w:t>pārbaudēm</w:t>
      </w:r>
      <w:r>
        <w:rPr>
          <w:rFonts w:ascii="Times New Roman" w:hAnsi="Times New Roman"/>
          <w:i/>
          <w:sz w:val="20"/>
        </w:rPr>
        <w:t>, ar dopinga lietošanu saistītu pārkāpumu izmeklēšanu un sodu piemērošanu par šādu pārkāpumu izdarīšanu. WADA ir pilnībā atbildīga par A pielikumā noteikto glabāšanas termiņu ievērošanu WADA pārvaldītajā dopinga kontroles informācijas datubāzē.] Antidopinga organizācijas ir pilnībā atbildīgas par A pielikumā noteikto glabāšanas termiņu ievērošanu savās sistēmās un datubāzēs. Ir pieļaujami nelieli piemērojamo glabāšanas termiņu sākuma nosacījumu vai periodu pielāgojumi, ja tas ir nepieciešams, lai šādus sākuma nosacījumus vai periodus ieviestu dažādās sistēmās.]</w:t>
      </w:r>
    </w:p>
    <w:p w14:paraId="6C2A68E1" w14:textId="50202F01" w:rsidR="00450FFB" w:rsidRPr="000C6A37" w:rsidRDefault="005435CB" w:rsidP="00BA2CD0">
      <w:pPr>
        <w:tabs>
          <w:tab w:val="left" w:pos="284"/>
        </w:tabs>
        <w:spacing w:before="180"/>
        <w:ind w:left="709" w:hanging="425"/>
        <w:jc w:val="both"/>
        <w:rPr>
          <w:rFonts w:ascii="Times New Roman" w:hAnsi="Times New Roman" w:cs="Times New Roman"/>
          <w:i/>
          <w:noProof/>
          <w:sz w:val="24"/>
          <w:szCs w:val="24"/>
        </w:rPr>
      </w:pPr>
      <w:r>
        <w:rPr>
          <w:rFonts w:ascii="Times New Roman" w:hAnsi="Times New Roman"/>
          <w:b/>
          <w:sz w:val="24"/>
        </w:rPr>
        <w:t>11.2.</w:t>
      </w:r>
      <w:r>
        <w:rPr>
          <w:rFonts w:ascii="Times New Roman" w:hAnsi="Times New Roman"/>
          <w:sz w:val="24"/>
        </w:rPr>
        <w:t xml:space="preserve"> Ja </w:t>
      </w:r>
      <w:r>
        <w:rPr>
          <w:rFonts w:ascii="Times New Roman" w:hAnsi="Times New Roman"/>
          <w:sz w:val="24"/>
          <w:u w:val="single"/>
        </w:rPr>
        <w:t>personas dati</w:t>
      </w:r>
      <w:r>
        <w:rPr>
          <w:rFonts w:ascii="Times New Roman" w:hAnsi="Times New Roman"/>
          <w:sz w:val="24"/>
        </w:rPr>
        <w:t xml:space="preserve"> neietilpst A pielikuma darbības jomā, </w:t>
      </w:r>
      <w:r>
        <w:rPr>
          <w:rFonts w:ascii="Times New Roman" w:hAnsi="Times New Roman"/>
          <w:i/>
          <w:sz w:val="24"/>
        </w:rPr>
        <w:t xml:space="preserve">antidopinga organizācijas </w:t>
      </w:r>
      <w:r>
        <w:rPr>
          <w:rFonts w:ascii="Times New Roman" w:hAnsi="Times New Roman"/>
          <w:sz w:val="24"/>
        </w:rPr>
        <w:t xml:space="preserve">nosaka skaidrus glabāšanas termiņus vai attiecīgus kritērijus, lai reglamentētu tās veikto </w:t>
      </w:r>
      <w:r>
        <w:rPr>
          <w:rFonts w:ascii="Times New Roman" w:hAnsi="Times New Roman"/>
          <w:sz w:val="24"/>
          <w:u w:val="single"/>
        </w:rPr>
        <w:t>personas datu apstrādi</w:t>
      </w:r>
      <w:r>
        <w:rPr>
          <w:rFonts w:ascii="Times New Roman" w:hAnsi="Times New Roman"/>
          <w:sz w:val="24"/>
        </w:rPr>
        <w:t>, atbilstīgi turpmāk izklāstītajiem principiem.</w:t>
      </w:r>
    </w:p>
    <w:p w14:paraId="3206620C" w14:textId="66A25747" w:rsidR="00450FFB" w:rsidRPr="00CC7F79" w:rsidRDefault="005435CB" w:rsidP="00BA2CD0">
      <w:pPr>
        <w:tabs>
          <w:tab w:val="left" w:pos="284"/>
          <w:tab w:val="left" w:pos="1473"/>
          <w:tab w:val="left" w:pos="1613"/>
        </w:tabs>
        <w:spacing w:before="180"/>
        <w:ind w:left="709" w:hanging="425"/>
        <w:jc w:val="both"/>
        <w:rPr>
          <w:rFonts w:ascii="Times New Roman" w:hAnsi="Times New Roman" w:cs="Times New Roman"/>
          <w:b/>
          <w:noProof/>
          <w:sz w:val="24"/>
          <w:szCs w:val="24"/>
        </w:rPr>
      </w:pPr>
      <w:r>
        <w:rPr>
          <w:rFonts w:ascii="Times New Roman" w:hAnsi="Times New Roman"/>
          <w:b/>
          <w:sz w:val="24"/>
        </w:rPr>
        <w:t>11.3.</w:t>
      </w:r>
      <w:r>
        <w:rPr>
          <w:rFonts w:ascii="Times New Roman" w:hAnsi="Times New Roman"/>
          <w:i/>
          <w:sz w:val="24"/>
        </w:rPr>
        <w:t xml:space="preserve"> Antidopinga organizācijas </w:t>
      </w:r>
      <w:r>
        <w:rPr>
          <w:rFonts w:ascii="Times New Roman" w:hAnsi="Times New Roman"/>
          <w:sz w:val="24"/>
        </w:rPr>
        <w:t xml:space="preserve">nodrošina, ka </w:t>
      </w:r>
      <w:r>
        <w:rPr>
          <w:rFonts w:ascii="Times New Roman" w:hAnsi="Times New Roman"/>
          <w:sz w:val="24"/>
          <w:u w:val="single"/>
        </w:rPr>
        <w:t>personas dati</w:t>
      </w:r>
      <w:r>
        <w:rPr>
          <w:rFonts w:ascii="Times New Roman" w:hAnsi="Times New Roman"/>
          <w:sz w:val="24"/>
        </w:rPr>
        <w:t xml:space="preserve"> tiek glabāti tikai tad, ja tas ir pamatoti saskaņā ar 6.1. punktu. Ja </w:t>
      </w:r>
      <w:r>
        <w:rPr>
          <w:rFonts w:ascii="Times New Roman" w:hAnsi="Times New Roman"/>
          <w:sz w:val="24"/>
          <w:u w:val="single"/>
        </w:rPr>
        <w:t>personas dati</w:t>
      </w:r>
      <w:r>
        <w:rPr>
          <w:rFonts w:ascii="Times New Roman" w:hAnsi="Times New Roman"/>
          <w:sz w:val="24"/>
        </w:rPr>
        <w:t xml:space="preserve"> minētajiem mērķiem vairs nav nepieciešami, tos dzēš, iznīcina vai anonimizē. Parasti </w:t>
      </w:r>
      <w:r>
        <w:rPr>
          <w:rFonts w:ascii="Times New Roman" w:hAnsi="Times New Roman"/>
          <w:sz w:val="24"/>
          <w:u w:val="single"/>
        </w:rPr>
        <w:t>sensitīvu personas datu</w:t>
      </w:r>
      <w:r>
        <w:rPr>
          <w:rFonts w:ascii="Times New Roman" w:hAnsi="Times New Roman"/>
          <w:sz w:val="24"/>
        </w:rPr>
        <w:t xml:space="preserve"> glabāšanai ir nepieciešami spēcīgāki vai pārliecinošāki iemesli un pamatojums, un tie ir jāaizsargā saskaņā ar visiem īpašajiem aizsardzības pasākumiem vai procedūrām, kas noteiktas piemērojamajos privātuma un datu aizsardzības tiesību aktos atbilstīgi 5.3. punktam.</w:t>
      </w:r>
    </w:p>
    <w:p w14:paraId="39EC25D3" w14:textId="77777777" w:rsidR="00450FFB" w:rsidRPr="00BA2CD0" w:rsidRDefault="00450FFB" w:rsidP="00BA2CD0">
      <w:pPr>
        <w:tabs>
          <w:tab w:val="left" w:pos="284"/>
        </w:tabs>
        <w:spacing w:before="180"/>
        <w:ind w:left="709"/>
        <w:jc w:val="both"/>
        <w:rPr>
          <w:rFonts w:ascii="Times New Roman" w:hAnsi="Times New Roman" w:cs="Times New Roman"/>
          <w:i/>
          <w:noProof/>
          <w:sz w:val="20"/>
          <w:szCs w:val="20"/>
        </w:rPr>
      </w:pPr>
      <w:r>
        <w:rPr>
          <w:rFonts w:ascii="Times New Roman" w:hAnsi="Times New Roman"/>
          <w:i/>
          <w:sz w:val="20"/>
        </w:rPr>
        <w:t xml:space="preserve">[Piezīme par 11.3. punktu. Pat pirms iznīcināšanas vai anonimizācijas antidopinga organizācijām būtu jāīsteno pasākumi, lai līdz minimumam samazinātu to veikto </w:t>
      </w:r>
      <w:r>
        <w:rPr>
          <w:rFonts w:ascii="Times New Roman" w:hAnsi="Times New Roman"/>
          <w:i/>
          <w:sz w:val="20"/>
          <w:u w:val="single"/>
        </w:rPr>
        <w:t>personas datu</w:t>
      </w:r>
      <w:r>
        <w:rPr>
          <w:rFonts w:ascii="Times New Roman" w:hAnsi="Times New Roman"/>
          <w:i/>
          <w:sz w:val="20"/>
        </w:rPr>
        <w:t xml:space="preserve"> glabāšanu un </w:t>
      </w:r>
      <w:r>
        <w:rPr>
          <w:rFonts w:ascii="Times New Roman" w:hAnsi="Times New Roman"/>
          <w:i/>
          <w:sz w:val="20"/>
          <w:u w:val="single"/>
        </w:rPr>
        <w:t>apstrādi</w:t>
      </w:r>
      <w:r>
        <w:rPr>
          <w:rFonts w:ascii="Times New Roman" w:hAnsi="Times New Roman"/>
          <w:i/>
          <w:sz w:val="20"/>
        </w:rPr>
        <w:t xml:space="preserve">, piemēram, pārvietojot </w:t>
      </w:r>
      <w:r>
        <w:rPr>
          <w:rFonts w:ascii="Times New Roman" w:hAnsi="Times New Roman"/>
          <w:i/>
          <w:sz w:val="20"/>
          <w:u w:val="single"/>
        </w:rPr>
        <w:t>personas datus</w:t>
      </w:r>
      <w:r>
        <w:rPr>
          <w:rFonts w:ascii="Times New Roman" w:hAnsi="Times New Roman"/>
          <w:i/>
          <w:sz w:val="20"/>
        </w:rPr>
        <w:t xml:space="preserve"> uz arhīvu ar ierobežotāku piekļuvi, kad regulāra piekļuve vairs nav nepieciešama, vai atdalot identifikatorus vai pseidonimizējot </w:t>
      </w:r>
      <w:r>
        <w:rPr>
          <w:rFonts w:ascii="Times New Roman" w:hAnsi="Times New Roman"/>
          <w:i/>
          <w:sz w:val="20"/>
          <w:u w:val="single"/>
        </w:rPr>
        <w:t>personas datus</w:t>
      </w:r>
      <w:r>
        <w:rPr>
          <w:rFonts w:ascii="Times New Roman" w:hAnsi="Times New Roman"/>
          <w:i/>
          <w:sz w:val="20"/>
        </w:rPr>
        <w:t>.]</w:t>
      </w:r>
    </w:p>
    <w:p w14:paraId="3373E3B9" w14:textId="45F0BD47" w:rsidR="000C6A37" w:rsidRDefault="005435CB" w:rsidP="00BA2CD0">
      <w:pPr>
        <w:tabs>
          <w:tab w:val="left" w:pos="284"/>
          <w:tab w:val="left" w:pos="1613"/>
          <w:tab w:val="left" w:pos="1629"/>
        </w:tabs>
        <w:spacing w:before="179"/>
        <w:ind w:left="709" w:hanging="425"/>
        <w:jc w:val="both"/>
        <w:rPr>
          <w:rFonts w:ascii="Times New Roman" w:hAnsi="Times New Roman" w:cs="Times New Roman"/>
          <w:b/>
          <w:noProof/>
          <w:sz w:val="24"/>
          <w:szCs w:val="24"/>
        </w:rPr>
      </w:pPr>
      <w:r>
        <w:rPr>
          <w:rFonts w:ascii="Times New Roman" w:hAnsi="Times New Roman"/>
          <w:b/>
          <w:sz w:val="24"/>
        </w:rPr>
        <w:t xml:space="preserve">11.4. </w:t>
      </w:r>
      <w:r>
        <w:rPr>
          <w:rFonts w:ascii="Times New Roman" w:hAnsi="Times New Roman"/>
          <w:i/>
          <w:iCs/>
          <w:sz w:val="24"/>
        </w:rPr>
        <w:t>Antidopinga organizācijas</w:t>
      </w:r>
      <w:r>
        <w:rPr>
          <w:rFonts w:ascii="Times New Roman" w:hAnsi="Times New Roman"/>
          <w:sz w:val="24"/>
        </w:rPr>
        <w:t xml:space="preserve"> izstrādā īpašus plānus un procedūras, lai nodrošinātu </w:t>
      </w:r>
      <w:r>
        <w:rPr>
          <w:rFonts w:ascii="Times New Roman" w:hAnsi="Times New Roman"/>
          <w:sz w:val="24"/>
          <w:u w:val="single"/>
        </w:rPr>
        <w:t>personas datu</w:t>
      </w:r>
      <w:r>
        <w:rPr>
          <w:rFonts w:ascii="Times New Roman" w:hAnsi="Times New Roman"/>
          <w:sz w:val="24"/>
        </w:rPr>
        <w:t xml:space="preserve"> drošu glabāšanu un galīgu iznīcināšanu vai anonimizāciju.</w:t>
      </w:r>
    </w:p>
    <w:p w14:paraId="7FF40266" w14:textId="0F77F972" w:rsidR="00450FFB" w:rsidRPr="000C6A37" w:rsidRDefault="005435CB" w:rsidP="00BA2CD0">
      <w:pPr>
        <w:tabs>
          <w:tab w:val="left" w:pos="284"/>
          <w:tab w:val="left" w:pos="1613"/>
          <w:tab w:val="left" w:pos="1629"/>
        </w:tabs>
        <w:spacing w:before="179"/>
        <w:ind w:left="709" w:hanging="425"/>
        <w:jc w:val="both"/>
        <w:rPr>
          <w:rFonts w:ascii="Times New Roman" w:hAnsi="Times New Roman" w:cs="Times New Roman"/>
          <w:b/>
          <w:noProof/>
          <w:sz w:val="24"/>
          <w:szCs w:val="24"/>
        </w:rPr>
      </w:pPr>
      <w:r>
        <w:rPr>
          <w:rFonts w:ascii="Times New Roman" w:hAnsi="Times New Roman"/>
          <w:b/>
          <w:sz w:val="24"/>
        </w:rPr>
        <w:t>11.5.</w:t>
      </w:r>
      <w:r>
        <w:rPr>
          <w:rFonts w:ascii="Times New Roman" w:hAnsi="Times New Roman"/>
          <w:sz w:val="24"/>
        </w:rPr>
        <w:t xml:space="preserve"> Ievērojot 11.6. punkta nosacījumus, A pielikumā noteiktos glabāšanas termiņus var pagarināt:</w:t>
      </w:r>
    </w:p>
    <w:p w14:paraId="4F0D0D39" w14:textId="1FECAD9F" w:rsidR="00450FFB" w:rsidRPr="00CC7F79" w:rsidRDefault="005435CB" w:rsidP="00BA2CD0">
      <w:pPr>
        <w:tabs>
          <w:tab w:val="left" w:pos="284"/>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a) ja tas ir skaidri atļauts tiesību aktos vai</w:t>
      </w:r>
    </w:p>
    <w:p w14:paraId="42C11B73" w14:textId="07F7FFCC" w:rsidR="00450FFB" w:rsidRPr="00CC7F79" w:rsidRDefault="005435CB" w:rsidP="00BA2CD0">
      <w:pPr>
        <w:tabs>
          <w:tab w:val="left" w:pos="284"/>
          <w:tab w:val="left" w:pos="2333"/>
        </w:tabs>
        <w:spacing w:before="182"/>
        <w:ind w:left="1134" w:hanging="425"/>
        <w:jc w:val="both"/>
        <w:rPr>
          <w:rFonts w:ascii="Times New Roman" w:hAnsi="Times New Roman" w:cs="Times New Roman"/>
          <w:noProof/>
          <w:sz w:val="24"/>
          <w:szCs w:val="24"/>
        </w:rPr>
      </w:pPr>
      <w:r>
        <w:rPr>
          <w:rFonts w:ascii="Times New Roman" w:hAnsi="Times New Roman"/>
          <w:sz w:val="24"/>
        </w:rPr>
        <w:t>b) tas ir noteikts tiesību aktos, noteikumos vai obligātajā juridiskajā procesā;</w:t>
      </w:r>
    </w:p>
    <w:p w14:paraId="0546D928" w14:textId="2DDF8385" w:rsidR="000C6A37" w:rsidRDefault="005435CB" w:rsidP="00BA2CD0">
      <w:pPr>
        <w:tabs>
          <w:tab w:val="left" w:pos="284"/>
          <w:tab w:val="left" w:pos="2333"/>
        </w:tabs>
        <w:spacing w:before="179"/>
        <w:ind w:left="1134" w:hanging="425"/>
        <w:jc w:val="both"/>
        <w:rPr>
          <w:rFonts w:ascii="Times New Roman" w:hAnsi="Times New Roman" w:cs="Times New Roman"/>
          <w:noProof/>
          <w:sz w:val="24"/>
          <w:szCs w:val="24"/>
        </w:rPr>
      </w:pPr>
      <w:r>
        <w:rPr>
          <w:rFonts w:ascii="Times New Roman" w:hAnsi="Times New Roman"/>
          <w:sz w:val="24"/>
        </w:rPr>
        <w:t>c) ja antidopinga noteikumu pārkāpuma izmeklēšana nav pabeigta vai ir pamats gaidīt, ka šāda izmeklēšana tiks sākta, vai cita procesa gadījumā, vai</w:t>
      </w:r>
    </w:p>
    <w:p w14:paraId="0A0586DC" w14:textId="7060610E" w:rsidR="00450FFB" w:rsidRPr="00CC7F79" w:rsidRDefault="005435CB" w:rsidP="00BA2CD0">
      <w:pPr>
        <w:tabs>
          <w:tab w:val="left" w:pos="284"/>
          <w:tab w:val="left" w:pos="2333"/>
        </w:tabs>
        <w:spacing w:before="179"/>
        <w:ind w:left="1134" w:hanging="425"/>
        <w:jc w:val="both"/>
        <w:rPr>
          <w:rFonts w:ascii="Times New Roman" w:hAnsi="Times New Roman" w:cs="Times New Roman"/>
          <w:noProof/>
          <w:sz w:val="24"/>
          <w:szCs w:val="24"/>
        </w:rPr>
      </w:pPr>
      <w:r>
        <w:rPr>
          <w:rFonts w:ascii="Times New Roman" w:hAnsi="Times New Roman"/>
          <w:sz w:val="24"/>
        </w:rPr>
        <w:lastRenderedPageBreak/>
        <w:t>d) ar attiecīgās personas nepārprotamu un derīgu piekrišanu saskaņā ar 7. pantu, vai</w:t>
      </w:r>
    </w:p>
    <w:p w14:paraId="111369A9" w14:textId="5F7F8437" w:rsidR="00450FFB" w:rsidRPr="00CC7F79" w:rsidRDefault="005435CB" w:rsidP="00BA2CD0">
      <w:pPr>
        <w:tabs>
          <w:tab w:val="left" w:pos="284"/>
          <w:tab w:val="left" w:pos="2333"/>
        </w:tabs>
        <w:spacing w:before="180"/>
        <w:ind w:left="1134" w:hanging="425"/>
        <w:jc w:val="both"/>
        <w:rPr>
          <w:rFonts w:ascii="Times New Roman" w:hAnsi="Times New Roman" w:cs="Times New Roman"/>
          <w:noProof/>
          <w:sz w:val="24"/>
          <w:szCs w:val="24"/>
        </w:rPr>
      </w:pPr>
      <w:r>
        <w:rPr>
          <w:rFonts w:ascii="Times New Roman" w:hAnsi="Times New Roman"/>
          <w:sz w:val="24"/>
        </w:rPr>
        <w:t xml:space="preserve">e) ja A pielikumā ir īpaši paredzēti citi apstākļi, kuros </w:t>
      </w:r>
      <w:r>
        <w:rPr>
          <w:rFonts w:ascii="Times New Roman" w:hAnsi="Times New Roman"/>
          <w:i/>
          <w:sz w:val="24"/>
        </w:rPr>
        <w:t xml:space="preserve">antidopinga organizācijas </w:t>
      </w:r>
      <w:r>
        <w:rPr>
          <w:rFonts w:ascii="Times New Roman" w:hAnsi="Times New Roman"/>
          <w:sz w:val="24"/>
        </w:rPr>
        <w:t>var pagarināt maksimālos glabāšanas termiņus.</w:t>
      </w:r>
    </w:p>
    <w:p w14:paraId="30C933AA" w14:textId="77777777" w:rsidR="00450FFB" w:rsidRPr="00BA2CD0" w:rsidRDefault="00450FFB" w:rsidP="00BA2CD0">
      <w:pPr>
        <w:tabs>
          <w:tab w:val="left" w:pos="284"/>
        </w:tabs>
        <w:spacing w:before="177"/>
        <w:ind w:left="1134"/>
        <w:jc w:val="both"/>
        <w:rPr>
          <w:rFonts w:ascii="Times New Roman" w:hAnsi="Times New Roman" w:cs="Times New Roman"/>
          <w:i/>
          <w:noProof/>
          <w:sz w:val="20"/>
          <w:szCs w:val="20"/>
        </w:rPr>
      </w:pPr>
      <w:r>
        <w:rPr>
          <w:rFonts w:ascii="Times New Roman" w:hAnsi="Times New Roman"/>
          <w:i/>
          <w:sz w:val="20"/>
        </w:rPr>
        <w:t>[Piezīme par 11.5. punktu. 11.5. punkta a) apakšpunkts attiecas uz apstākļiem, kuros sporta vai antidopinga tiesību aktos vai citos antidopinga organizācijai piemērojamos tiesību aktos ir skaidri paredzēta antidopinga informācijas glabāšana un noteikts atļautais datu glabāšanas termiņš, pretstatā apstākļiem, kuros datu glabāšana nav reglamentēta.]</w:t>
      </w:r>
    </w:p>
    <w:p w14:paraId="31CFCE3C" w14:textId="38E05234" w:rsidR="00450FFB" w:rsidRPr="00CC7F79" w:rsidRDefault="00C63BC0" w:rsidP="00BA2CD0">
      <w:pPr>
        <w:tabs>
          <w:tab w:val="left" w:pos="284"/>
          <w:tab w:val="left" w:pos="1600"/>
          <w:tab w:val="left" w:pos="1613"/>
        </w:tabs>
        <w:spacing w:before="182"/>
        <w:ind w:left="709" w:hanging="425"/>
        <w:jc w:val="both"/>
        <w:rPr>
          <w:rFonts w:ascii="Times New Roman" w:hAnsi="Times New Roman" w:cs="Times New Roman"/>
          <w:b/>
          <w:noProof/>
          <w:sz w:val="24"/>
          <w:szCs w:val="24"/>
        </w:rPr>
      </w:pPr>
      <w:r>
        <w:rPr>
          <w:rFonts w:ascii="Times New Roman" w:hAnsi="Times New Roman"/>
          <w:b/>
          <w:sz w:val="24"/>
        </w:rPr>
        <w:t>11.6.</w:t>
      </w:r>
      <w:r>
        <w:rPr>
          <w:rFonts w:ascii="Times New Roman" w:hAnsi="Times New Roman"/>
          <w:sz w:val="24"/>
        </w:rPr>
        <w:t xml:space="preserve"> Lemjot par glabāšanas termiņa pagarināšanu konkrētos gadījumos vai konkrētai ierakstu kategorijai, </w:t>
      </w:r>
      <w:r>
        <w:rPr>
          <w:rFonts w:ascii="Times New Roman" w:hAnsi="Times New Roman"/>
          <w:i/>
          <w:sz w:val="24"/>
        </w:rPr>
        <w:t xml:space="preserve">antidopinga organizācijas </w:t>
      </w:r>
      <w:r>
        <w:rPr>
          <w:rFonts w:ascii="Times New Roman" w:hAnsi="Times New Roman"/>
          <w:sz w:val="24"/>
        </w:rPr>
        <w:t>ņem vērā un piemēro šā 11. panta kritērijus un visas papildu prasības saskaņā ar piemērojamajiem tiesību aktiem, kā arī veic datu aizsardzības risku novērtējumu, izvērtējot paredzētās glabāšanas nepieciešamību cīņā pret dopingu, un īsteno risku mazinošus pasākumus attiecībā uz visiem konstatētajiem riskiem katrā gadījumā saskaņā ar 5. pantu.</w:t>
      </w:r>
    </w:p>
    <w:p w14:paraId="1DEE84BA" w14:textId="77777777" w:rsidR="00450FFB" w:rsidRPr="00CC7F79" w:rsidRDefault="00450FFB" w:rsidP="005A35BE">
      <w:pPr>
        <w:pStyle w:val="BodyText"/>
        <w:tabs>
          <w:tab w:val="left" w:pos="284"/>
        </w:tabs>
        <w:spacing w:before="39"/>
        <w:jc w:val="both"/>
        <w:rPr>
          <w:rFonts w:ascii="Times New Roman" w:hAnsi="Times New Roman" w:cs="Times New Roman"/>
          <w:noProof/>
          <w:sz w:val="24"/>
          <w:szCs w:val="24"/>
        </w:rPr>
      </w:pPr>
    </w:p>
    <w:p w14:paraId="62669116" w14:textId="30715D8F" w:rsidR="00450FFB" w:rsidRPr="00CC7F79" w:rsidRDefault="00C63BC0" w:rsidP="005A35BE">
      <w:pPr>
        <w:pStyle w:val="Heading2"/>
        <w:tabs>
          <w:tab w:val="left" w:pos="284"/>
          <w:tab w:val="left" w:pos="747"/>
        </w:tabs>
        <w:ind w:left="0" w:firstLine="0"/>
        <w:rPr>
          <w:rFonts w:ascii="Times New Roman" w:hAnsi="Times New Roman" w:cs="Times New Roman"/>
          <w:noProof/>
        </w:rPr>
      </w:pPr>
      <w:bookmarkStart w:id="23" w:name="_Toc231373701"/>
      <w:r>
        <w:rPr>
          <w:rFonts w:ascii="Times New Roman" w:hAnsi="Times New Roman"/>
        </w:rPr>
        <w:t xml:space="preserve">12.0. Personu tiesības attiecībā uz </w:t>
      </w:r>
      <w:r>
        <w:rPr>
          <w:rFonts w:ascii="Times New Roman" w:hAnsi="Times New Roman"/>
          <w:u w:val="single"/>
        </w:rPr>
        <w:t>personas datiem</w:t>
      </w:r>
      <w:bookmarkStart w:id="24" w:name="_bookmark13"/>
      <w:bookmarkEnd w:id="23"/>
      <w:bookmarkEnd w:id="24"/>
    </w:p>
    <w:p w14:paraId="00D7DEA6" w14:textId="12F8935E" w:rsidR="000C6A37" w:rsidRDefault="00C63BC0" w:rsidP="00BA2CD0">
      <w:pPr>
        <w:tabs>
          <w:tab w:val="left" w:pos="284"/>
          <w:tab w:val="left" w:pos="1581"/>
        </w:tabs>
        <w:spacing w:before="120" w:line="252" w:lineRule="exact"/>
        <w:ind w:left="709" w:hanging="425"/>
        <w:jc w:val="both"/>
        <w:rPr>
          <w:rFonts w:ascii="Times New Roman" w:hAnsi="Times New Roman" w:cs="Times New Roman"/>
          <w:b/>
          <w:noProof/>
          <w:sz w:val="24"/>
          <w:szCs w:val="24"/>
        </w:rPr>
      </w:pPr>
      <w:r>
        <w:rPr>
          <w:rFonts w:ascii="Times New Roman" w:hAnsi="Times New Roman"/>
          <w:b/>
          <w:sz w:val="24"/>
        </w:rPr>
        <w:t>12.1.</w:t>
      </w:r>
      <w:r>
        <w:rPr>
          <w:rFonts w:ascii="Times New Roman" w:hAnsi="Times New Roman"/>
          <w:sz w:val="24"/>
        </w:rPr>
        <w:t xml:space="preserve"> Personām, uz kurām attiecas </w:t>
      </w:r>
      <w:r>
        <w:rPr>
          <w:rFonts w:ascii="Times New Roman" w:hAnsi="Times New Roman"/>
          <w:sz w:val="24"/>
          <w:u w:val="single"/>
        </w:rPr>
        <w:t>personas dati</w:t>
      </w:r>
      <w:r>
        <w:rPr>
          <w:rFonts w:ascii="Times New Roman" w:hAnsi="Times New Roman"/>
          <w:sz w:val="24"/>
        </w:rPr>
        <w:t xml:space="preserve">, ir tiesības saņemt no </w:t>
      </w:r>
      <w:r>
        <w:rPr>
          <w:rFonts w:ascii="Times New Roman" w:hAnsi="Times New Roman"/>
          <w:i/>
          <w:sz w:val="24"/>
        </w:rPr>
        <w:t>antidopinga organizācijām</w:t>
      </w:r>
      <w:r>
        <w:rPr>
          <w:rFonts w:ascii="Times New Roman" w:hAnsi="Times New Roman"/>
          <w:sz w:val="24"/>
        </w:rPr>
        <w:t>:</w:t>
      </w:r>
    </w:p>
    <w:p w14:paraId="41133834" w14:textId="1DE4B60D" w:rsidR="000C6A37" w:rsidRDefault="00C63BC0" w:rsidP="00BA2CD0">
      <w:pPr>
        <w:tabs>
          <w:tab w:val="left" w:pos="284"/>
          <w:tab w:val="left" w:pos="1581"/>
        </w:tabs>
        <w:spacing w:before="120" w:line="252" w:lineRule="exact"/>
        <w:ind w:left="1134" w:hanging="425"/>
        <w:jc w:val="both"/>
        <w:rPr>
          <w:rFonts w:ascii="Times New Roman" w:hAnsi="Times New Roman" w:cs="Times New Roman"/>
          <w:b/>
          <w:noProof/>
          <w:sz w:val="24"/>
          <w:szCs w:val="24"/>
        </w:rPr>
      </w:pPr>
      <w:r>
        <w:rPr>
          <w:rFonts w:ascii="Times New Roman" w:hAnsi="Times New Roman"/>
          <w:sz w:val="24"/>
        </w:rPr>
        <w:t xml:space="preserve">a) apstiprinājumu par to, vai </w:t>
      </w:r>
      <w:r>
        <w:rPr>
          <w:rFonts w:ascii="Times New Roman" w:hAnsi="Times New Roman"/>
          <w:i/>
          <w:sz w:val="24"/>
        </w:rPr>
        <w:t xml:space="preserve">antidopinga organizācijas </w:t>
      </w:r>
      <w:r>
        <w:rPr>
          <w:rFonts w:ascii="Times New Roman" w:hAnsi="Times New Roman"/>
          <w:sz w:val="24"/>
          <w:u w:val="single"/>
        </w:rPr>
        <w:t>apstrādā</w:t>
      </w:r>
      <w:r>
        <w:rPr>
          <w:rFonts w:ascii="Times New Roman" w:hAnsi="Times New Roman"/>
          <w:sz w:val="24"/>
        </w:rPr>
        <w:t xml:space="preserve"> ar viņiem saistītus </w:t>
      </w:r>
      <w:r>
        <w:rPr>
          <w:rFonts w:ascii="Times New Roman" w:hAnsi="Times New Roman"/>
          <w:sz w:val="24"/>
          <w:u w:val="single"/>
        </w:rPr>
        <w:t>personas datus</w:t>
      </w:r>
      <w:r>
        <w:rPr>
          <w:rFonts w:ascii="Times New Roman" w:hAnsi="Times New Roman"/>
          <w:sz w:val="24"/>
        </w:rPr>
        <w:t>;</w:t>
      </w:r>
    </w:p>
    <w:p w14:paraId="74A1529C" w14:textId="77777777" w:rsidR="000C6A37" w:rsidRDefault="00C63BC0" w:rsidP="00BA2CD0">
      <w:pPr>
        <w:tabs>
          <w:tab w:val="left" w:pos="284"/>
          <w:tab w:val="left" w:pos="1581"/>
        </w:tabs>
        <w:spacing w:before="120" w:line="252" w:lineRule="exact"/>
        <w:ind w:left="1134" w:hanging="425"/>
        <w:jc w:val="both"/>
        <w:rPr>
          <w:rFonts w:ascii="Times New Roman" w:hAnsi="Times New Roman" w:cs="Times New Roman"/>
          <w:b/>
          <w:noProof/>
          <w:sz w:val="24"/>
          <w:szCs w:val="24"/>
        </w:rPr>
      </w:pPr>
      <w:r>
        <w:rPr>
          <w:rFonts w:ascii="Times New Roman" w:hAnsi="Times New Roman"/>
          <w:sz w:val="24"/>
        </w:rPr>
        <w:t>b) informāciju atbilstīgi 8.1. punktam un</w:t>
      </w:r>
    </w:p>
    <w:p w14:paraId="7D22DC30" w14:textId="50D87B6E" w:rsidR="00450FFB" w:rsidRPr="000C6A37" w:rsidRDefault="00C63BC0" w:rsidP="00BA2CD0">
      <w:pPr>
        <w:tabs>
          <w:tab w:val="left" w:pos="284"/>
          <w:tab w:val="left" w:pos="1581"/>
        </w:tabs>
        <w:spacing w:before="120" w:line="252" w:lineRule="exact"/>
        <w:ind w:left="1134" w:hanging="425"/>
        <w:jc w:val="both"/>
        <w:rPr>
          <w:rFonts w:ascii="Times New Roman" w:hAnsi="Times New Roman" w:cs="Times New Roman"/>
          <w:b/>
          <w:noProof/>
          <w:sz w:val="24"/>
          <w:szCs w:val="24"/>
        </w:rPr>
      </w:pPr>
      <w:r>
        <w:rPr>
          <w:rFonts w:ascii="Times New Roman" w:hAnsi="Times New Roman"/>
          <w:sz w:val="24"/>
        </w:rPr>
        <w:t xml:space="preserve">c) attiecīgo </w:t>
      </w:r>
      <w:r>
        <w:rPr>
          <w:rFonts w:ascii="Times New Roman" w:hAnsi="Times New Roman"/>
          <w:sz w:val="24"/>
          <w:u w:val="single"/>
        </w:rPr>
        <w:t>personas datu</w:t>
      </w:r>
      <w:r>
        <w:rPr>
          <w:rFonts w:ascii="Times New Roman" w:hAnsi="Times New Roman"/>
          <w:sz w:val="24"/>
        </w:rPr>
        <w:t xml:space="preserve"> kopiju viena (1) mēneša laikā, ja tas ir iespējams, vai iespējami drīz pēc tam viegli saprotamā formātā un bez pārmērīgi augstas maksas, izņemot dažos gadījumos, kas noteikti tiesību aktos vai kad šāda rīcība nepārprotami ir pretrunā attiecīgās antidopinga sistēmas viengabalainībai vai </w:t>
      </w:r>
      <w:r>
        <w:rPr>
          <w:rFonts w:ascii="Times New Roman" w:hAnsi="Times New Roman"/>
          <w:i/>
          <w:iCs/>
          <w:sz w:val="24"/>
        </w:rPr>
        <w:t>antidopinga organizācijas</w:t>
      </w:r>
      <w:r>
        <w:rPr>
          <w:rFonts w:ascii="Times New Roman" w:hAnsi="Times New Roman"/>
          <w:sz w:val="24"/>
        </w:rPr>
        <w:t xml:space="preserve"> spējai plānot vai izpildīt </w:t>
      </w:r>
      <w:r>
        <w:rPr>
          <w:rFonts w:ascii="Times New Roman" w:hAnsi="Times New Roman"/>
          <w:i/>
          <w:sz w:val="24"/>
          <w:u w:val="single"/>
        </w:rPr>
        <w:t>pārbaudi</w:t>
      </w:r>
      <w:r>
        <w:rPr>
          <w:rFonts w:ascii="Times New Roman" w:hAnsi="Times New Roman"/>
          <w:sz w:val="24"/>
          <w:u w:val="single"/>
        </w:rPr>
        <w:t xml:space="preserve"> bez iepriekšēja brīdinājuma</w:t>
      </w:r>
      <w:r>
        <w:rPr>
          <w:rFonts w:ascii="Times New Roman" w:hAnsi="Times New Roman"/>
          <w:sz w:val="24"/>
        </w:rPr>
        <w:t xml:space="preserve"> vai izmeklēt un konstatēt antidopinga noteikumu pārkāpumus vai citus tiesībpamatotus prasījumus.</w:t>
      </w:r>
    </w:p>
    <w:p w14:paraId="3D661912" w14:textId="77777777" w:rsidR="00450FFB" w:rsidRPr="00BA2CD0" w:rsidRDefault="00450FFB" w:rsidP="00BA2CD0">
      <w:pPr>
        <w:tabs>
          <w:tab w:val="left" w:pos="284"/>
        </w:tabs>
        <w:spacing w:before="180"/>
        <w:ind w:left="1134"/>
        <w:jc w:val="both"/>
        <w:rPr>
          <w:rFonts w:ascii="Times New Roman" w:hAnsi="Times New Roman" w:cs="Times New Roman"/>
          <w:i/>
          <w:noProof/>
          <w:sz w:val="20"/>
          <w:szCs w:val="20"/>
        </w:rPr>
      </w:pPr>
      <w:r>
        <w:rPr>
          <w:rFonts w:ascii="Times New Roman" w:hAnsi="Times New Roman"/>
          <w:i/>
          <w:sz w:val="20"/>
        </w:rPr>
        <w:t xml:space="preserve">[Piezīme par 12.1. punktu. Personām var būt arī papildu tiesības saskaņā ar privātuma un datu aizsardzības jomā piemērojamiem tiesību aktiem, un antidopinga organizācijas ievēro šeit noteikto kārtību, atbildot uz pieprasījumiem, kas attiecas uz šādām papildu tiesībām. Galvenā atbildība par personu pieprasījumu saņemšanu vai atbilžu sniegšanu ir jāuzņemas tai(-ām) antidopinga organizācijai(-ām), kurai(-ām) attiecīgajā laikā ir bijušas primārās attiecības ar personu. Saņemot šādus pieprasījumus, WADA sniegs atbildi sadarbībā ar attiecīgo antidopinga organizāciju. Izņemot ārkārtas apstākļos (tostarp situācijās, kad attiecīgo </w:t>
      </w:r>
      <w:r>
        <w:rPr>
          <w:rFonts w:ascii="Times New Roman" w:hAnsi="Times New Roman"/>
          <w:i/>
          <w:sz w:val="20"/>
          <w:u w:val="single"/>
        </w:rPr>
        <w:t>personas datu</w:t>
      </w:r>
      <w:r>
        <w:rPr>
          <w:rFonts w:ascii="Times New Roman" w:hAnsi="Times New Roman"/>
          <w:i/>
          <w:sz w:val="20"/>
        </w:rPr>
        <w:t xml:space="preserve"> apjoms ir ievērojams un to apkopošanai ir nepieciešamas nesamērīgas pūles), antidopinga organizācijai parasti jāatbild ne vēlāk kā viena (1) mēneša laikā no dienas, kurā tā saņēmusi pienācīgi formulētu pieprasījumu. Lai varētu apmierināt personu pieprasījumus, antidopinga organizācijas ir tiesīgas tām lūgt papildu informāciju un paskaidrojumus, tostarp atbilstošu papildu informāciju, kas apliecina tās personas identitāti, kura iesniedz pieprasījumu.]</w:t>
      </w:r>
    </w:p>
    <w:p w14:paraId="10DC964B" w14:textId="29EE77E5" w:rsidR="00450FFB" w:rsidRPr="00CC7F79" w:rsidRDefault="00C63BC0" w:rsidP="00BA2CD0">
      <w:pPr>
        <w:tabs>
          <w:tab w:val="left" w:pos="284"/>
          <w:tab w:val="left" w:pos="1613"/>
          <w:tab w:val="left" w:pos="1648"/>
        </w:tabs>
        <w:spacing w:before="180"/>
        <w:ind w:left="709" w:hanging="425"/>
        <w:jc w:val="both"/>
        <w:rPr>
          <w:rFonts w:ascii="Times New Roman" w:hAnsi="Times New Roman" w:cs="Times New Roman"/>
          <w:b/>
          <w:noProof/>
          <w:sz w:val="24"/>
          <w:szCs w:val="24"/>
        </w:rPr>
      </w:pPr>
      <w:r>
        <w:rPr>
          <w:rFonts w:ascii="Times New Roman" w:hAnsi="Times New Roman"/>
          <w:b/>
          <w:sz w:val="24"/>
        </w:rPr>
        <w:t xml:space="preserve">12.2. </w:t>
      </w:r>
      <w:r>
        <w:rPr>
          <w:rFonts w:ascii="Times New Roman" w:hAnsi="Times New Roman"/>
          <w:i/>
          <w:sz w:val="24"/>
        </w:rPr>
        <w:t>Antidopinga organizācijām</w:t>
      </w:r>
      <w:r>
        <w:rPr>
          <w:rFonts w:ascii="Times New Roman" w:hAnsi="Times New Roman"/>
          <w:sz w:val="24"/>
        </w:rPr>
        <w:t xml:space="preserve"> jāpilda to personu prasības, uz kurām attiecas </w:t>
      </w:r>
      <w:r>
        <w:rPr>
          <w:rFonts w:ascii="Times New Roman" w:hAnsi="Times New Roman"/>
          <w:sz w:val="24"/>
          <w:u w:val="single"/>
        </w:rPr>
        <w:t>personas dati</w:t>
      </w:r>
      <w:r>
        <w:rPr>
          <w:rFonts w:ascii="Times New Roman" w:hAnsi="Times New Roman"/>
          <w:sz w:val="24"/>
        </w:rPr>
        <w:t xml:space="preserve"> un kuras vēlas piekļūt saviem personas datiem, ja vien tas nerada </w:t>
      </w:r>
      <w:r>
        <w:rPr>
          <w:rFonts w:ascii="Times New Roman" w:hAnsi="Times New Roman"/>
          <w:i/>
          <w:sz w:val="24"/>
        </w:rPr>
        <w:t>antidopinga organizācijām</w:t>
      </w:r>
      <w:r>
        <w:rPr>
          <w:rFonts w:ascii="Times New Roman" w:hAnsi="Times New Roman"/>
          <w:sz w:val="24"/>
        </w:rPr>
        <w:t xml:space="preserve"> pārmērīgas izmaksas vai pūles, ņemot vērā attiecīgo </w:t>
      </w:r>
      <w:r>
        <w:rPr>
          <w:rFonts w:ascii="Times New Roman" w:hAnsi="Times New Roman"/>
          <w:sz w:val="24"/>
          <w:u w:val="single"/>
        </w:rPr>
        <w:t>personas datu</w:t>
      </w:r>
      <w:r>
        <w:rPr>
          <w:rFonts w:ascii="Times New Roman" w:hAnsi="Times New Roman"/>
          <w:sz w:val="24"/>
        </w:rPr>
        <w:t xml:space="preserve"> būtību.</w:t>
      </w:r>
    </w:p>
    <w:p w14:paraId="797E6B0C" w14:textId="73F71D9B" w:rsidR="00450FFB" w:rsidRPr="00CC7F79" w:rsidRDefault="00C63BC0" w:rsidP="00BA2CD0">
      <w:pPr>
        <w:tabs>
          <w:tab w:val="left" w:pos="284"/>
          <w:tab w:val="left" w:pos="1613"/>
          <w:tab w:val="left" w:pos="1646"/>
        </w:tabs>
        <w:spacing w:before="182"/>
        <w:ind w:left="709" w:hanging="425"/>
        <w:jc w:val="both"/>
        <w:rPr>
          <w:rFonts w:ascii="Times New Roman" w:hAnsi="Times New Roman" w:cs="Times New Roman"/>
          <w:b/>
          <w:noProof/>
          <w:sz w:val="24"/>
          <w:szCs w:val="24"/>
        </w:rPr>
      </w:pPr>
      <w:r>
        <w:rPr>
          <w:rFonts w:ascii="Times New Roman" w:hAnsi="Times New Roman"/>
          <w:b/>
          <w:sz w:val="24"/>
        </w:rPr>
        <w:t xml:space="preserve">12.3. </w:t>
      </w:r>
      <w:r>
        <w:rPr>
          <w:rFonts w:ascii="Times New Roman" w:hAnsi="Times New Roman"/>
          <w:sz w:val="24"/>
        </w:rPr>
        <w:t xml:space="preserve">Ja </w:t>
      </w:r>
      <w:r>
        <w:rPr>
          <w:rFonts w:ascii="Times New Roman" w:hAnsi="Times New Roman"/>
          <w:i/>
          <w:sz w:val="24"/>
        </w:rPr>
        <w:t>antidopinga organizācija</w:t>
      </w:r>
      <w:r>
        <w:rPr>
          <w:rFonts w:ascii="Times New Roman" w:hAnsi="Times New Roman"/>
          <w:sz w:val="24"/>
        </w:rPr>
        <w:t xml:space="preserve"> atsakās nodrošināt personai piekļuvi tās </w:t>
      </w:r>
      <w:r>
        <w:rPr>
          <w:rFonts w:ascii="Times New Roman" w:hAnsi="Times New Roman"/>
          <w:sz w:val="24"/>
          <w:u w:val="single"/>
        </w:rPr>
        <w:t>personas datiem</w:t>
      </w:r>
      <w:r>
        <w:rPr>
          <w:rFonts w:ascii="Times New Roman" w:hAnsi="Times New Roman"/>
          <w:sz w:val="24"/>
        </w:rPr>
        <w:t xml:space="preserve">, tā iespējami drīz personu par to informē un rakstiski paskaidro šīs prasības noraidījuma iemeslus. </w:t>
      </w:r>
      <w:r>
        <w:rPr>
          <w:rFonts w:ascii="Times New Roman" w:hAnsi="Times New Roman"/>
          <w:i/>
          <w:sz w:val="24"/>
        </w:rPr>
        <w:t>Antidopinga organizācijas</w:t>
      </w:r>
      <w:r>
        <w:rPr>
          <w:rFonts w:ascii="Times New Roman" w:hAnsi="Times New Roman"/>
          <w:sz w:val="24"/>
        </w:rPr>
        <w:t xml:space="preserve"> nodrošina, ka personas, kuras saskaņā ar šā standarta 12. punktu pieprasa piekļuvi </w:t>
      </w:r>
      <w:r>
        <w:rPr>
          <w:rFonts w:ascii="Times New Roman" w:hAnsi="Times New Roman"/>
          <w:sz w:val="24"/>
          <w:u w:val="single"/>
        </w:rPr>
        <w:t>personas datiem</w:t>
      </w:r>
      <w:r>
        <w:rPr>
          <w:rFonts w:ascii="Times New Roman" w:hAnsi="Times New Roman"/>
          <w:sz w:val="24"/>
        </w:rPr>
        <w:t xml:space="preserve">, saņem tikai tos </w:t>
      </w:r>
      <w:r>
        <w:rPr>
          <w:rFonts w:ascii="Times New Roman" w:hAnsi="Times New Roman"/>
          <w:sz w:val="24"/>
          <w:u w:val="single"/>
        </w:rPr>
        <w:t>personas datus</w:t>
      </w:r>
      <w:r>
        <w:rPr>
          <w:rFonts w:ascii="Times New Roman" w:hAnsi="Times New Roman"/>
          <w:sz w:val="24"/>
        </w:rPr>
        <w:t>, kas attiecas uz tām, nevis uz citām personām.</w:t>
      </w:r>
    </w:p>
    <w:p w14:paraId="01DDA738" w14:textId="4B46E104" w:rsidR="000C6A37" w:rsidRDefault="00C63BC0" w:rsidP="0011351B">
      <w:pPr>
        <w:keepNext/>
        <w:keepLines/>
        <w:tabs>
          <w:tab w:val="left" w:pos="284"/>
          <w:tab w:val="left" w:pos="1598"/>
          <w:tab w:val="left" w:pos="1613"/>
        </w:tabs>
        <w:spacing w:before="179"/>
        <w:ind w:left="709" w:hanging="425"/>
        <w:jc w:val="both"/>
        <w:rPr>
          <w:rFonts w:ascii="Times New Roman" w:hAnsi="Times New Roman" w:cs="Times New Roman"/>
          <w:b/>
          <w:noProof/>
          <w:sz w:val="24"/>
          <w:szCs w:val="24"/>
        </w:rPr>
      </w:pPr>
      <w:r>
        <w:rPr>
          <w:rFonts w:ascii="Times New Roman" w:hAnsi="Times New Roman"/>
          <w:b/>
          <w:sz w:val="24"/>
        </w:rPr>
        <w:lastRenderedPageBreak/>
        <w:t xml:space="preserve">12.4. </w:t>
      </w:r>
      <w:r>
        <w:rPr>
          <w:rFonts w:ascii="Times New Roman" w:hAnsi="Times New Roman"/>
          <w:sz w:val="24"/>
        </w:rPr>
        <w:t xml:space="preserve">Ja tiek konstatēts, ka </w:t>
      </w:r>
      <w:r>
        <w:rPr>
          <w:rFonts w:ascii="Times New Roman" w:hAnsi="Times New Roman"/>
          <w:i/>
          <w:iCs/>
          <w:sz w:val="24"/>
        </w:rPr>
        <w:t>antidopinga organizācijas</w:t>
      </w:r>
      <w:r>
        <w:rPr>
          <w:rFonts w:ascii="Times New Roman" w:hAnsi="Times New Roman"/>
          <w:sz w:val="24"/>
        </w:rPr>
        <w:t xml:space="preserve"> veiktā </w:t>
      </w:r>
      <w:r>
        <w:rPr>
          <w:rFonts w:ascii="Times New Roman" w:hAnsi="Times New Roman"/>
          <w:sz w:val="24"/>
          <w:u w:val="single"/>
        </w:rPr>
        <w:t>personas datu</w:t>
      </w:r>
      <w:r>
        <w:rPr>
          <w:rFonts w:ascii="Times New Roman" w:hAnsi="Times New Roman"/>
          <w:sz w:val="24"/>
        </w:rPr>
        <w:t xml:space="preserve"> </w:t>
      </w:r>
      <w:r>
        <w:rPr>
          <w:rFonts w:ascii="Times New Roman" w:hAnsi="Times New Roman"/>
          <w:sz w:val="24"/>
          <w:u w:val="single"/>
        </w:rPr>
        <w:t>apstrāde</w:t>
      </w:r>
      <w:r>
        <w:rPr>
          <w:rFonts w:ascii="Times New Roman" w:hAnsi="Times New Roman"/>
          <w:sz w:val="24"/>
        </w:rPr>
        <w:t xml:space="preserve"> bijusi neprecīza, nepilnīga vai pārmērīga, tā attiecīgos </w:t>
      </w:r>
      <w:r>
        <w:rPr>
          <w:rFonts w:ascii="Times New Roman" w:hAnsi="Times New Roman"/>
          <w:sz w:val="24"/>
          <w:u w:val="single"/>
        </w:rPr>
        <w:t>personas datus</w:t>
      </w:r>
      <w:r>
        <w:rPr>
          <w:rFonts w:ascii="Times New Roman" w:hAnsi="Times New Roman"/>
          <w:sz w:val="24"/>
        </w:rPr>
        <w:t xml:space="preserve"> iespējami drīz izlabo, groza, bloķē vai dzēš. Ja </w:t>
      </w:r>
      <w:r>
        <w:rPr>
          <w:rFonts w:ascii="Times New Roman" w:hAnsi="Times New Roman"/>
          <w:i/>
          <w:sz w:val="24"/>
        </w:rPr>
        <w:t>antidopinga organizācija</w:t>
      </w:r>
      <w:r>
        <w:rPr>
          <w:rFonts w:ascii="Times New Roman" w:hAnsi="Times New Roman"/>
          <w:sz w:val="24"/>
        </w:rPr>
        <w:t xml:space="preserve"> attiecīgos </w:t>
      </w:r>
      <w:r>
        <w:rPr>
          <w:rFonts w:ascii="Times New Roman" w:hAnsi="Times New Roman"/>
          <w:sz w:val="24"/>
          <w:u w:val="single"/>
        </w:rPr>
        <w:t>personas datus</w:t>
      </w:r>
      <w:r>
        <w:rPr>
          <w:rFonts w:ascii="Times New Roman" w:hAnsi="Times New Roman"/>
          <w:sz w:val="24"/>
        </w:rPr>
        <w:t xml:space="preserve"> ir atklājusi citai </w:t>
      </w:r>
      <w:r>
        <w:rPr>
          <w:rFonts w:ascii="Times New Roman" w:hAnsi="Times New Roman"/>
          <w:i/>
          <w:sz w:val="24"/>
        </w:rPr>
        <w:t>antidopinga organizācijai</w:t>
      </w:r>
      <w:r>
        <w:rPr>
          <w:rFonts w:ascii="Times New Roman" w:hAnsi="Times New Roman"/>
          <w:sz w:val="24"/>
        </w:rPr>
        <w:t xml:space="preserve">, kas, ciktāl tai zināms vai pēc tās pārliecības, turpina šo </w:t>
      </w:r>
      <w:r>
        <w:rPr>
          <w:rFonts w:ascii="Times New Roman" w:hAnsi="Times New Roman"/>
          <w:sz w:val="24"/>
          <w:u w:val="single"/>
        </w:rPr>
        <w:t>personas datu apstrādi</w:t>
      </w:r>
      <w:r>
        <w:rPr>
          <w:rFonts w:ascii="Times New Roman" w:hAnsi="Times New Roman"/>
          <w:sz w:val="24"/>
        </w:rPr>
        <w:t xml:space="preserve">, tā iespējami drīz informē sākotnējo </w:t>
      </w:r>
      <w:r>
        <w:rPr>
          <w:rFonts w:ascii="Times New Roman" w:hAnsi="Times New Roman"/>
          <w:i/>
          <w:sz w:val="24"/>
        </w:rPr>
        <w:t>antidopinga organizāciju</w:t>
      </w:r>
      <w:r>
        <w:rPr>
          <w:rFonts w:ascii="Times New Roman" w:hAnsi="Times New Roman"/>
          <w:sz w:val="24"/>
        </w:rPr>
        <w:t xml:space="preserve"> par veiktajām izmaiņām, izņemot tad, ja ir pierādīts, ka tas nav iespējams vai prasa nesamērīgas pūles. Ja persona pieprasa šādu informāciju, </w:t>
      </w:r>
      <w:r>
        <w:rPr>
          <w:rFonts w:ascii="Times New Roman" w:hAnsi="Times New Roman"/>
          <w:i/>
          <w:iCs/>
          <w:sz w:val="24"/>
        </w:rPr>
        <w:t>antidopinga organizācija</w:t>
      </w:r>
      <w:r>
        <w:rPr>
          <w:rFonts w:ascii="Times New Roman" w:hAnsi="Times New Roman"/>
          <w:sz w:val="24"/>
        </w:rPr>
        <w:t xml:space="preserve"> to informē par šīm citām </w:t>
      </w:r>
      <w:r>
        <w:rPr>
          <w:rFonts w:ascii="Times New Roman" w:hAnsi="Times New Roman"/>
          <w:i/>
          <w:iCs/>
          <w:sz w:val="24"/>
        </w:rPr>
        <w:t>antidopinga organizācijām</w:t>
      </w:r>
      <w:r>
        <w:rPr>
          <w:rFonts w:ascii="Times New Roman" w:hAnsi="Times New Roman"/>
          <w:sz w:val="24"/>
        </w:rPr>
        <w:t>.</w:t>
      </w:r>
    </w:p>
    <w:p w14:paraId="6B58348B" w14:textId="2890BD4D" w:rsidR="00450FFB" w:rsidRPr="00CC7F79" w:rsidRDefault="00C63BC0" w:rsidP="00BA2CD0">
      <w:pPr>
        <w:tabs>
          <w:tab w:val="left" w:pos="284"/>
          <w:tab w:val="left" w:pos="1598"/>
          <w:tab w:val="left" w:pos="1613"/>
        </w:tabs>
        <w:spacing w:before="179"/>
        <w:ind w:left="709" w:hanging="425"/>
        <w:jc w:val="both"/>
        <w:rPr>
          <w:rFonts w:ascii="Times New Roman" w:hAnsi="Times New Roman" w:cs="Times New Roman"/>
          <w:b/>
          <w:noProof/>
          <w:sz w:val="24"/>
          <w:szCs w:val="24"/>
        </w:rPr>
      </w:pPr>
      <w:r>
        <w:rPr>
          <w:rFonts w:ascii="Times New Roman" w:hAnsi="Times New Roman"/>
          <w:b/>
          <w:sz w:val="24"/>
        </w:rPr>
        <w:t>12.5.</w:t>
      </w:r>
      <w:r>
        <w:rPr>
          <w:rFonts w:ascii="Times New Roman" w:hAnsi="Times New Roman"/>
          <w:sz w:val="24"/>
        </w:rPr>
        <w:t xml:space="preserve"> Ja personai ir pamatots un godprātīgs iemesls uzskatīt, ka </w:t>
      </w:r>
      <w:r>
        <w:rPr>
          <w:rFonts w:ascii="Times New Roman" w:hAnsi="Times New Roman"/>
          <w:i/>
          <w:sz w:val="24"/>
        </w:rPr>
        <w:t>antidopinga organizācija</w:t>
      </w:r>
      <w:r>
        <w:rPr>
          <w:rFonts w:ascii="Times New Roman" w:hAnsi="Times New Roman"/>
          <w:sz w:val="24"/>
        </w:rPr>
        <w:t xml:space="preserve"> nerīkojas saskaņā ar šo </w:t>
      </w:r>
      <w:r>
        <w:rPr>
          <w:rFonts w:ascii="Times New Roman" w:hAnsi="Times New Roman"/>
          <w:i/>
          <w:sz w:val="24"/>
        </w:rPr>
        <w:t>starptautisko standartu</w:t>
      </w:r>
      <w:r>
        <w:rPr>
          <w:rFonts w:ascii="Times New Roman" w:hAnsi="Times New Roman"/>
          <w:sz w:val="24"/>
        </w:rPr>
        <w:t xml:space="preserve">, viņa, neierobežojot citas tiesības un saskaņā ar spēkā esošajiem tiesību aktiem, ir tiesīga iesniegt </w:t>
      </w:r>
      <w:r>
        <w:rPr>
          <w:rFonts w:ascii="Times New Roman" w:hAnsi="Times New Roman"/>
          <w:i/>
          <w:sz w:val="24"/>
        </w:rPr>
        <w:t>antidopinga organizācijai</w:t>
      </w:r>
      <w:r>
        <w:rPr>
          <w:rFonts w:ascii="Times New Roman" w:hAnsi="Times New Roman"/>
          <w:sz w:val="24"/>
        </w:rPr>
        <w:t xml:space="preserve"> sūdzību, un katrai </w:t>
      </w:r>
      <w:r>
        <w:rPr>
          <w:rFonts w:ascii="Times New Roman" w:hAnsi="Times New Roman"/>
          <w:i/>
          <w:sz w:val="24"/>
        </w:rPr>
        <w:t>antidopinga organizācijai</w:t>
      </w:r>
      <w:r>
        <w:rPr>
          <w:rFonts w:ascii="Times New Roman" w:hAnsi="Times New Roman"/>
          <w:sz w:val="24"/>
        </w:rPr>
        <w:t xml:space="preserve"> ir jāizstrādā kārtība šo sūdzību godprātīgai un taisnīgai izskatīšanai. Ja sūdzības gadījumā netiek rasts apmierinošs risinājums, persona par to var informēt </w:t>
      </w:r>
      <w:r>
        <w:rPr>
          <w:rFonts w:ascii="Times New Roman" w:hAnsi="Times New Roman"/>
          <w:i/>
          <w:iCs/>
          <w:sz w:val="24"/>
        </w:rPr>
        <w:t>WADA</w:t>
      </w:r>
      <w:r>
        <w:rPr>
          <w:rFonts w:ascii="Times New Roman" w:hAnsi="Times New Roman"/>
          <w:sz w:val="24"/>
        </w:rPr>
        <w:t xml:space="preserve">, kas izskatīs šo sūdzību saskaņā ar </w:t>
      </w:r>
      <w:r>
        <w:rPr>
          <w:rFonts w:ascii="Times New Roman" w:hAnsi="Times New Roman"/>
          <w:i/>
          <w:iCs/>
          <w:sz w:val="24"/>
        </w:rPr>
        <w:t>Parakstītāju starptautisko Kodeksa</w:t>
      </w:r>
      <w:r>
        <w:rPr>
          <w:rFonts w:ascii="Times New Roman" w:hAnsi="Times New Roman"/>
          <w:sz w:val="24"/>
        </w:rPr>
        <w:t xml:space="preserve"> ievērošanas </w:t>
      </w:r>
      <w:r>
        <w:rPr>
          <w:rFonts w:ascii="Times New Roman" w:hAnsi="Times New Roman"/>
          <w:i/>
          <w:iCs/>
          <w:sz w:val="24"/>
        </w:rPr>
        <w:t>standartu</w:t>
      </w:r>
      <w:r>
        <w:rPr>
          <w:rFonts w:ascii="Times New Roman" w:hAnsi="Times New Roman"/>
          <w:sz w:val="24"/>
        </w:rPr>
        <w:t xml:space="preserve">. Ja nav ievēroti Datu aizsardzības </w:t>
      </w:r>
      <w:r>
        <w:rPr>
          <w:rFonts w:ascii="Times New Roman" w:hAnsi="Times New Roman"/>
          <w:i/>
          <w:iCs/>
          <w:sz w:val="24"/>
        </w:rPr>
        <w:t>starptautiskā standarta</w:t>
      </w:r>
      <w:r>
        <w:rPr>
          <w:rFonts w:ascii="Times New Roman" w:hAnsi="Times New Roman"/>
          <w:sz w:val="24"/>
        </w:rPr>
        <w:t xml:space="preserve"> noteikumi, attiecīgajai </w:t>
      </w:r>
      <w:r>
        <w:rPr>
          <w:rFonts w:ascii="Times New Roman" w:hAnsi="Times New Roman"/>
          <w:i/>
          <w:iCs/>
          <w:sz w:val="24"/>
        </w:rPr>
        <w:t>antidopinga organizācijai</w:t>
      </w:r>
      <w:r>
        <w:rPr>
          <w:rFonts w:ascii="Times New Roman" w:hAnsi="Times New Roman"/>
          <w:sz w:val="24"/>
        </w:rPr>
        <w:t xml:space="preserve"> būs jānovērš neatbilstības saskaņā ar </w:t>
      </w:r>
      <w:r>
        <w:rPr>
          <w:rFonts w:ascii="Times New Roman" w:hAnsi="Times New Roman"/>
          <w:i/>
          <w:iCs/>
          <w:sz w:val="24"/>
        </w:rPr>
        <w:t>Parakstītāju starptautisko Kodeksa</w:t>
      </w:r>
      <w:r>
        <w:rPr>
          <w:rFonts w:ascii="Times New Roman" w:hAnsi="Times New Roman"/>
          <w:sz w:val="24"/>
        </w:rPr>
        <w:t xml:space="preserve"> ievērošanas </w:t>
      </w:r>
      <w:r>
        <w:rPr>
          <w:rFonts w:ascii="Times New Roman" w:hAnsi="Times New Roman"/>
          <w:i/>
          <w:iCs/>
          <w:sz w:val="24"/>
        </w:rPr>
        <w:t>standartu</w:t>
      </w:r>
      <w:r>
        <w:rPr>
          <w:rFonts w:ascii="Times New Roman" w:hAnsi="Times New Roman"/>
          <w:sz w:val="24"/>
        </w:rPr>
        <w:t xml:space="preserve">. Šā </w:t>
      </w:r>
      <w:r>
        <w:rPr>
          <w:rFonts w:ascii="Times New Roman" w:hAnsi="Times New Roman"/>
          <w:i/>
          <w:iCs/>
          <w:sz w:val="24"/>
        </w:rPr>
        <w:t>starptautiskā standarta</w:t>
      </w:r>
      <w:r>
        <w:rPr>
          <w:rFonts w:ascii="Times New Roman" w:hAnsi="Times New Roman"/>
          <w:sz w:val="24"/>
        </w:rPr>
        <w:t xml:space="preserve"> noteikumi neaizliedz personai iesniegt sūdzību jebkurai kompetentajai iestādei, kas ir atbildīga par privātuma un personas datu aizsardzību, un </w:t>
      </w:r>
      <w:r>
        <w:rPr>
          <w:rFonts w:ascii="Times New Roman" w:hAnsi="Times New Roman"/>
          <w:i/>
          <w:iCs/>
          <w:sz w:val="24"/>
        </w:rPr>
        <w:t>antidopinga organizācijas</w:t>
      </w:r>
      <w:r>
        <w:rPr>
          <w:rFonts w:ascii="Times New Roman" w:hAnsi="Times New Roman"/>
          <w:sz w:val="24"/>
        </w:rPr>
        <w:t xml:space="preserve"> sadarbojas ar šīm iestādēm, kad tiek izmeklētas šādas sūdzības.</w:t>
      </w:r>
    </w:p>
    <w:p w14:paraId="7172C8BF" w14:textId="77777777" w:rsidR="00BA2CD0" w:rsidRDefault="00BA2CD0">
      <w:pPr>
        <w:rPr>
          <w:rFonts w:ascii="Times New Roman" w:hAnsi="Times New Roman" w:cs="Times New Roman"/>
          <w:b/>
          <w:noProof/>
          <w:sz w:val="24"/>
          <w:szCs w:val="24"/>
        </w:rPr>
        <w:sectPr w:rsidR="00BA2CD0" w:rsidSect="00CC7F79">
          <w:headerReference w:type="default" r:id="rId16"/>
          <w:footerReference w:type="default" r:id="rId17"/>
          <w:headerReference w:type="first" r:id="rId18"/>
          <w:footerReference w:type="first" r:id="rId19"/>
          <w:pgSz w:w="11907" w:h="16840" w:code="9"/>
          <w:pgMar w:top="1134" w:right="1134" w:bottom="1134" w:left="1701" w:header="567" w:footer="567" w:gutter="0"/>
          <w:cols w:space="720"/>
          <w:titlePg/>
        </w:sectPr>
      </w:pPr>
    </w:p>
    <w:p w14:paraId="2D7A8931" w14:textId="77777777" w:rsidR="00450FFB" w:rsidRPr="00CC7F79" w:rsidRDefault="00450FFB" w:rsidP="00450FFB">
      <w:pPr>
        <w:ind w:left="222"/>
        <w:rPr>
          <w:rFonts w:ascii="Times New Roman" w:hAnsi="Times New Roman" w:cs="Times New Roman"/>
          <w:noProof/>
          <w:sz w:val="24"/>
          <w:szCs w:val="24"/>
        </w:rPr>
      </w:pPr>
      <w:r>
        <w:rPr>
          <w:rFonts w:ascii="Times New Roman" w:hAnsi="Times New Roman"/>
          <w:noProof/>
          <w:sz w:val="24"/>
        </w:rPr>
        <w:lastRenderedPageBreak/>
        <w:drawing>
          <wp:inline distT="0" distB="0" distL="0" distR="0" wp14:anchorId="4737F216" wp14:editId="484F0710">
            <wp:extent cx="1348332" cy="28803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 cstate="print"/>
                    <a:stretch>
                      <a:fillRect/>
                    </a:stretch>
                  </pic:blipFill>
                  <pic:spPr>
                    <a:xfrm>
                      <a:off x="0" y="0"/>
                      <a:ext cx="1348332" cy="288035"/>
                    </a:xfrm>
                    <a:prstGeom prst="rect">
                      <a:avLst/>
                    </a:prstGeom>
                  </pic:spPr>
                </pic:pic>
              </a:graphicData>
            </a:graphic>
          </wp:inline>
        </w:drawing>
      </w:r>
    </w:p>
    <w:p w14:paraId="50EDE2C8" w14:textId="77777777" w:rsidR="00450FFB" w:rsidRPr="00CC7F79" w:rsidRDefault="00450FFB" w:rsidP="00450FFB">
      <w:pPr>
        <w:pStyle w:val="BodyText"/>
        <w:rPr>
          <w:rFonts w:ascii="Times New Roman" w:hAnsi="Times New Roman" w:cs="Times New Roman"/>
          <w:noProof/>
          <w:sz w:val="24"/>
          <w:szCs w:val="24"/>
        </w:rPr>
      </w:pPr>
    </w:p>
    <w:p w14:paraId="51220585" w14:textId="77777777" w:rsidR="00450FFB" w:rsidRPr="00CC7F79" w:rsidRDefault="00450FFB" w:rsidP="00450FFB">
      <w:pPr>
        <w:pStyle w:val="BodyText"/>
        <w:spacing w:before="47"/>
        <w:rPr>
          <w:rFonts w:ascii="Times New Roman" w:hAnsi="Times New Roman" w:cs="Times New Roman"/>
          <w:noProof/>
          <w:sz w:val="24"/>
          <w:szCs w:val="24"/>
        </w:rPr>
      </w:pPr>
    </w:p>
    <w:p w14:paraId="213AAA9E" w14:textId="77777777" w:rsidR="00450FFB" w:rsidRPr="00BA2CD0" w:rsidRDefault="00450FFB" w:rsidP="00450FFB">
      <w:pPr>
        <w:pStyle w:val="Heading1"/>
        <w:rPr>
          <w:rFonts w:ascii="Times New Roman" w:hAnsi="Times New Roman" w:cs="Times New Roman"/>
          <w:noProof/>
        </w:rPr>
      </w:pPr>
      <w:bookmarkStart w:id="43" w:name="_Toc231373702"/>
      <w:r>
        <w:rPr>
          <w:rFonts w:ascii="Times New Roman" w:hAnsi="Times New Roman"/>
        </w:rPr>
        <w:t>A PIELIKUMS. GLABĀŠANAS TERMIŅI</w:t>
      </w:r>
      <w:bookmarkStart w:id="44" w:name="_bookmark14"/>
      <w:bookmarkEnd w:id="43"/>
      <w:bookmarkEnd w:id="44"/>
    </w:p>
    <w:p w14:paraId="62B02712" w14:textId="77777777" w:rsidR="00450FFB" w:rsidRPr="00CC7F79" w:rsidRDefault="00450FFB" w:rsidP="00450FFB">
      <w:pPr>
        <w:spacing w:before="209"/>
        <w:rPr>
          <w:rFonts w:ascii="Times New Roman" w:hAnsi="Times New Roman" w:cs="Times New Roman"/>
          <w:b/>
          <w:noProof/>
          <w:sz w:val="24"/>
          <w:szCs w:val="24"/>
        </w:rPr>
      </w:pPr>
      <w:r>
        <w:rPr>
          <w:rFonts w:ascii="Times New Roman" w:hAnsi="Times New Roman"/>
          <w:b/>
          <w:sz w:val="24"/>
          <w:u w:val="single"/>
        </w:rPr>
        <w:t>Piemērošanas joma</w:t>
      </w:r>
    </w:p>
    <w:p w14:paraId="1AD7B5CF" w14:textId="77777777" w:rsidR="00450FFB" w:rsidRPr="00CC7F79" w:rsidRDefault="00450FFB" w:rsidP="00450FFB">
      <w:pPr>
        <w:pStyle w:val="BodyText"/>
        <w:spacing w:before="182"/>
        <w:ind w:right="354"/>
        <w:jc w:val="both"/>
        <w:rPr>
          <w:rFonts w:ascii="Times New Roman" w:hAnsi="Times New Roman" w:cs="Times New Roman"/>
          <w:noProof/>
          <w:sz w:val="24"/>
          <w:szCs w:val="24"/>
        </w:rPr>
      </w:pPr>
      <w:r>
        <w:rPr>
          <w:rFonts w:ascii="Times New Roman" w:hAnsi="Times New Roman"/>
          <w:sz w:val="24"/>
        </w:rPr>
        <w:t xml:space="preserve">Šajā A pielikumā ir noteikti maksimālie glabāšanas termiņi galvenajām antidopinga ierakstu kategorijām, kas satur </w:t>
      </w:r>
      <w:r>
        <w:rPr>
          <w:rFonts w:ascii="Times New Roman" w:hAnsi="Times New Roman"/>
          <w:sz w:val="24"/>
          <w:u w:val="single"/>
        </w:rPr>
        <w:t>personas datus</w:t>
      </w:r>
      <w:r>
        <w:rPr>
          <w:rFonts w:ascii="Times New Roman" w:hAnsi="Times New Roman"/>
          <w:sz w:val="24"/>
        </w:rPr>
        <w:t xml:space="preserve">. Tas neliedz </w:t>
      </w:r>
      <w:r>
        <w:rPr>
          <w:rFonts w:ascii="Times New Roman" w:hAnsi="Times New Roman"/>
          <w:i/>
          <w:sz w:val="24"/>
        </w:rPr>
        <w:t xml:space="preserve">antidopinga organizācijām </w:t>
      </w:r>
      <w:r>
        <w:rPr>
          <w:rFonts w:ascii="Times New Roman" w:hAnsi="Times New Roman"/>
          <w:sz w:val="24"/>
        </w:rPr>
        <w:t xml:space="preserve">noteikt īsākus glabāšanas termiņus vai glabāt ierakstus bez </w:t>
      </w:r>
      <w:r>
        <w:rPr>
          <w:rFonts w:ascii="Times New Roman" w:hAnsi="Times New Roman"/>
          <w:sz w:val="24"/>
          <w:u w:val="single"/>
        </w:rPr>
        <w:t>personas datiem</w:t>
      </w:r>
      <w:r>
        <w:rPr>
          <w:rFonts w:ascii="Times New Roman" w:hAnsi="Times New Roman"/>
          <w:sz w:val="24"/>
        </w:rPr>
        <w:t xml:space="preserve"> ilgākus laikposmus. Tas nav pilnīgs glabāšanas grafiks un neaizstāj vispārējās ierakstu pārvaldības procedūras, ko </w:t>
      </w:r>
      <w:r>
        <w:rPr>
          <w:rFonts w:ascii="Times New Roman" w:hAnsi="Times New Roman"/>
          <w:i/>
          <w:sz w:val="24"/>
        </w:rPr>
        <w:t xml:space="preserve">antidopinga organizācijas </w:t>
      </w:r>
      <w:r>
        <w:rPr>
          <w:rFonts w:ascii="Times New Roman" w:hAnsi="Times New Roman"/>
          <w:sz w:val="24"/>
        </w:rPr>
        <w:t>var ieviest savā organizācijā.</w:t>
      </w:r>
    </w:p>
    <w:p w14:paraId="606678A0" w14:textId="77777777" w:rsidR="00450FFB" w:rsidRPr="00CC7F79" w:rsidRDefault="00450FFB" w:rsidP="00450FFB">
      <w:pPr>
        <w:spacing w:before="181"/>
        <w:rPr>
          <w:rFonts w:ascii="Times New Roman" w:hAnsi="Times New Roman" w:cs="Times New Roman"/>
          <w:b/>
          <w:noProof/>
          <w:sz w:val="24"/>
          <w:szCs w:val="24"/>
        </w:rPr>
      </w:pPr>
      <w:r>
        <w:rPr>
          <w:rFonts w:ascii="Times New Roman" w:hAnsi="Times New Roman"/>
          <w:b/>
          <w:sz w:val="24"/>
          <w:u w:val="single"/>
        </w:rPr>
        <w:t>Akronīmi</w:t>
      </w:r>
    </w:p>
    <w:p w14:paraId="73DCA775" w14:textId="77777777" w:rsidR="00166DC7" w:rsidRDefault="00450FFB" w:rsidP="00166DC7">
      <w:pPr>
        <w:tabs>
          <w:tab w:val="left" w:pos="426"/>
          <w:tab w:val="left" w:pos="993"/>
          <w:tab w:val="left" w:pos="3402"/>
        </w:tabs>
        <w:spacing w:before="40"/>
        <w:ind w:right="8760"/>
        <w:rPr>
          <w:rFonts w:ascii="Times New Roman" w:hAnsi="Times New Roman"/>
          <w:i/>
          <w:sz w:val="24"/>
        </w:rPr>
      </w:pPr>
      <w:r>
        <w:rPr>
          <w:rFonts w:ascii="Times New Roman" w:hAnsi="Times New Roman"/>
          <w:i/>
          <w:iCs/>
          <w:sz w:val="24"/>
        </w:rPr>
        <w:t>ADRV</w:t>
      </w:r>
      <w:r>
        <w:rPr>
          <w:rFonts w:ascii="Times New Roman" w:hAnsi="Times New Roman"/>
          <w:sz w:val="24"/>
        </w:rPr>
        <w:t xml:space="preserve"> </w:t>
      </w:r>
      <w:r w:rsidR="00166DC7">
        <w:rPr>
          <w:rFonts w:ascii="Times New Roman" w:hAnsi="Times New Roman"/>
          <w:sz w:val="24"/>
        </w:rPr>
        <w:tab/>
      </w:r>
      <w:r>
        <w:rPr>
          <w:rFonts w:ascii="Times New Roman" w:hAnsi="Times New Roman"/>
          <w:i/>
          <w:sz w:val="24"/>
        </w:rPr>
        <w:t>Antidopinga noteikumu pārkāpums</w:t>
      </w:r>
    </w:p>
    <w:p w14:paraId="75DF99BD" w14:textId="77777777" w:rsidR="00166DC7" w:rsidRDefault="00450FFB" w:rsidP="00166DC7">
      <w:pPr>
        <w:tabs>
          <w:tab w:val="left" w:pos="426"/>
          <w:tab w:val="left" w:pos="993"/>
          <w:tab w:val="left" w:pos="3402"/>
        </w:tabs>
        <w:spacing w:before="40"/>
        <w:ind w:right="8760"/>
        <w:rPr>
          <w:rFonts w:ascii="Times New Roman" w:hAnsi="Times New Roman"/>
          <w:i/>
          <w:iCs/>
          <w:sz w:val="24"/>
        </w:rPr>
      </w:pPr>
      <w:r>
        <w:rPr>
          <w:rFonts w:ascii="Times New Roman" w:hAnsi="Times New Roman"/>
          <w:i/>
          <w:sz w:val="24"/>
        </w:rPr>
        <w:t>AAF</w:t>
      </w:r>
      <w:r>
        <w:rPr>
          <w:rFonts w:ascii="Times New Roman" w:hAnsi="Times New Roman"/>
          <w:sz w:val="24"/>
        </w:rPr>
        <w:t xml:space="preserve"> </w:t>
      </w:r>
      <w:r w:rsidR="00166DC7">
        <w:rPr>
          <w:rFonts w:ascii="Times New Roman" w:hAnsi="Times New Roman"/>
          <w:sz w:val="24"/>
        </w:rPr>
        <w:tab/>
      </w:r>
      <w:r>
        <w:rPr>
          <w:rFonts w:ascii="Times New Roman" w:hAnsi="Times New Roman"/>
          <w:i/>
          <w:iCs/>
          <w:sz w:val="24"/>
        </w:rPr>
        <w:t>Nelabvēlīgs analīžu rezultāts</w:t>
      </w:r>
    </w:p>
    <w:p w14:paraId="692AC5DB" w14:textId="73113307" w:rsidR="00166DC7" w:rsidRPr="00166DC7" w:rsidRDefault="00450FFB" w:rsidP="00166DC7">
      <w:pPr>
        <w:tabs>
          <w:tab w:val="left" w:pos="426"/>
          <w:tab w:val="left" w:pos="993"/>
          <w:tab w:val="left" w:pos="3402"/>
        </w:tabs>
        <w:spacing w:before="40"/>
        <w:ind w:right="8760"/>
        <w:rPr>
          <w:rFonts w:ascii="Times New Roman" w:hAnsi="Times New Roman"/>
          <w:i/>
          <w:sz w:val="24"/>
        </w:rPr>
      </w:pPr>
      <w:r>
        <w:rPr>
          <w:rFonts w:ascii="Times New Roman" w:hAnsi="Times New Roman"/>
          <w:i/>
          <w:iCs/>
          <w:sz w:val="24"/>
        </w:rPr>
        <w:t>ATF</w:t>
      </w:r>
      <w:r w:rsidR="00166DC7">
        <w:rPr>
          <w:rFonts w:ascii="Times New Roman" w:hAnsi="Times New Roman"/>
          <w:sz w:val="24"/>
        </w:rPr>
        <w:tab/>
      </w:r>
      <w:r>
        <w:rPr>
          <w:rFonts w:ascii="Times New Roman" w:hAnsi="Times New Roman"/>
          <w:i/>
          <w:sz w:val="24"/>
        </w:rPr>
        <w:t>Netipiska atrade</w:t>
      </w:r>
    </w:p>
    <w:p w14:paraId="4F58043C" w14:textId="38CA78F6" w:rsidR="00450FFB" w:rsidRPr="00CC7F79" w:rsidRDefault="00450FFB" w:rsidP="00166DC7">
      <w:pPr>
        <w:tabs>
          <w:tab w:val="left" w:pos="426"/>
          <w:tab w:val="left" w:pos="993"/>
          <w:tab w:val="left" w:pos="2977"/>
          <w:tab w:val="left" w:pos="3402"/>
        </w:tabs>
        <w:spacing w:before="40" w:line="252" w:lineRule="exact"/>
        <w:ind w:right="10177"/>
        <w:rPr>
          <w:rFonts w:ascii="Times New Roman" w:hAnsi="Times New Roman" w:cs="Times New Roman"/>
          <w:i/>
          <w:noProof/>
          <w:sz w:val="24"/>
          <w:szCs w:val="24"/>
        </w:rPr>
      </w:pPr>
      <w:r>
        <w:rPr>
          <w:rFonts w:ascii="Times New Roman" w:hAnsi="Times New Roman"/>
          <w:i/>
          <w:iCs/>
          <w:sz w:val="24"/>
        </w:rPr>
        <w:t>APF</w:t>
      </w:r>
      <w:r>
        <w:rPr>
          <w:rFonts w:ascii="Times New Roman" w:hAnsi="Times New Roman"/>
          <w:sz w:val="24"/>
        </w:rPr>
        <w:t xml:space="preserve"> </w:t>
      </w:r>
      <w:r w:rsidR="00166DC7">
        <w:rPr>
          <w:rFonts w:ascii="Times New Roman" w:hAnsi="Times New Roman"/>
          <w:sz w:val="24"/>
        </w:rPr>
        <w:tab/>
      </w:r>
      <w:r>
        <w:rPr>
          <w:rFonts w:ascii="Times New Roman" w:hAnsi="Times New Roman"/>
          <w:i/>
          <w:sz w:val="24"/>
        </w:rPr>
        <w:t>Nelabvēlīgs pases parametrs</w:t>
      </w:r>
    </w:p>
    <w:p w14:paraId="7EA76123" w14:textId="75DBC190" w:rsidR="00450FFB" w:rsidRPr="00CC7F79" w:rsidRDefault="00450FFB" w:rsidP="00166DC7">
      <w:pPr>
        <w:tabs>
          <w:tab w:val="left" w:pos="426"/>
          <w:tab w:val="left" w:pos="993"/>
          <w:tab w:val="left" w:pos="3402"/>
          <w:tab w:val="left" w:pos="4536"/>
        </w:tabs>
        <w:spacing w:before="40" w:line="252" w:lineRule="exact"/>
        <w:ind w:right="7909"/>
        <w:rPr>
          <w:rFonts w:ascii="Times New Roman" w:hAnsi="Times New Roman" w:cs="Times New Roman"/>
          <w:i/>
          <w:noProof/>
          <w:sz w:val="24"/>
          <w:szCs w:val="24"/>
        </w:rPr>
      </w:pPr>
      <w:r>
        <w:rPr>
          <w:rFonts w:ascii="Times New Roman" w:hAnsi="Times New Roman"/>
          <w:i/>
          <w:iCs/>
          <w:sz w:val="24"/>
        </w:rPr>
        <w:t>ATPF</w:t>
      </w:r>
      <w:r w:rsidR="00166DC7">
        <w:rPr>
          <w:rFonts w:ascii="Times New Roman" w:hAnsi="Times New Roman"/>
          <w:sz w:val="24"/>
        </w:rPr>
        <w:tab/>
      </w:r>
      <w:r>
        <w:rPr>
          <w:rFonts w:ascii="Times New Roman" w:hAnsi="Times New Roman"/>
          <w:i/>
          <w:sz w:val="24"/>
        </w:rPr>
        <w:t>Netipisks pases parametrs</w:t>
      </w:r>
    </w:p>
    <w:p w14:paraId="764678C4" w14:textId="77777777" w:rsidR="00450FFB" w:rsidRPr="00CC7F79" w:rsidRDefault="00450FFB" w:rsidP="00450FFB">
      <w:pPr>
        <w:pStyle w:val="BodyText"/>
        <w:rPr>
          <w:rFonts w:ascii="Times New Roman" w:hAnsi="Times New Roman" w:cs="Times New Roman"/>
          <w:i/>
          <w:noProof/>
          <w:sz w:val="24"/>
          <w:szCs w:val="24"/>
        </w:rPr>
      </w:pPr>
    </w:p>
    <w:p w14:paraId="0893FD8E" w14:textId="77777777" w:rsidR="00450FFB" w:rsidRPr="00CC7F79" w:rsidRDefault="00450FFB" w:rsidP="00BA2CD0">
      <w:pPr>
        <w:jc w:val="both"/>
        <w:rPr>
          <w:rFonts w:ascii="Times New Roman" w:hAnsi="Times New Roman" w:cs="Times New Roman"/>
          <w:b/>
          <w:noProof/>
          <w:sz w:val="24"/>
          <w:szCs w:val="24"/>
        </w:rPr>
      </w:pPr>
      <w:r>
        <w:rPr>
          <w:rFonts w:ascii="Times New Roman" w:hAnsi="Times New Roman"/>
          <w:b/>
          <w:sz w:val="24"/>
          <w:u w:val="single"/>
        </w:rPr>
        <w:t>Svarīgas piezīmes</w:t>
      </w:r>
    </w:p>
    <w:p w14:paraId="3072D7ED" w14:textId="77777777" w:rsidR="00450FFB" w:rsidRPr="00CC7F79" w:rsidRDefault="00450FFB" w:rsidP="00BA2CD0">
      <w:pPr>
        <w:pStyle w:val="BodyText"/>
        <w:spacing w:before="1"/>
        <w:ind w:left="284" w:hanging="284"/>
        <w:jc w:val="both"/>
        <w:rPr>
          <w:rFonts w:ascii="Times New Roman" w:hAnsi="Times New Roman" w:cs="Times New Roman"/>
          <w:b/>
          <w:noProof/>
          <w:sz w:val="24"/>
          <w:szCs w:val="24"/>
        </w:rPr>
      </w:pPr>
    </w:p>
    <w:p w14:paraId="40D2606F" w14:textId="6ABDF78A" w:rsidR="00450FFB" w:rsidRPr="00BA2CD0" w:rsidRDefault="00BA2CD0" w:rsidP="00BA2CD0">
      <w:pPr>
        <w:tabs>
          <w:tab w:val="left" w:pos="720"/>
        </w:tabs>
        <w:ind w:left="284" w:hanging="284"/>
        <w:jc w:val="both"/>
        <w:rPr>
          <w:rFonts w:ascii="Times New Roman" w:hAnsi="Times New Roman" w:cs="Times New Roman"/>
          <w:b/>
          <w:noProof/>
          <w:sz w:val="24"/>
          <w:szCs w:val="24"/>
        </w:rPr>
      </w:pPr>
      <w:r>
        <w:rPr>
          <w:rFonts w:ascii="Times New Roman" w:hAnsi="Times New Roman"/>
          <w:b/>
          <w:sz w:val="24"/>
        </w:rPr>
        <w:t>I. Operacionālu iemeslu dēļ var rasties laika nobīde starp glabāšanas perioda beigām un brīdi, kad attiecīgie dati tiek faktiski dzēsti no sistēmas. Šī laika nobīde nedrīkstētu būt ilgāka kā līdz kalendārā ceturkšņa beigām pēc norādītā glabāšanas termiņa beigām.</w:t>
      </w:r>
    </w:p>
    <w:p w14:paraId="61CA6B26" w14:textId="22932B71" w:rsidR="00450FFB" w:rsidRPr="00BA2CD0" w:rsidRDefault="00BA2CD0" w:rsidP="00BA2CD0">
      <w:pPr>
        <w:tabs>
          <w:tab w:val="left" w:pos="734"/>
        </w:tabs>
        <w:spacing w:before="180"/>
        <w:ind w:left="284" w:hanging="284"/>
        <w:jc w:val="both"/>
        <w:rPr>
          <w:rFonts w:ascii="Times New Roman" w:hAnsi="Times New Roman" w:cs="Times New Roman"/>
          <w:b/>
          <w:noProof/>
          <w:sz w:val="24"/>
          <w:szCs w:val="24"/>
        </w:rPr>
      </w:pPr>
      <w:r>
        <w:rPr>
          <w:rFonts w:ascii="Times New Roman" w:hAnsi="Times New Roman"/>
          <w:b/>
          <w:sz w:val="24"/>
        </w:rPr>
        <w:t>II. Glabāšanas termiņus var pagarināt, ja to pieļauj 11.5. un 11.6. punkts.</w:t>
      </w:r>
    </w:p>
    <w:p w14:paraId="2D7D6F11" w14:textId="7906EC74" w:rsidR="00450FFB" w:rsidRPr="00BA2CD0" w:rsidRDefault="00BA2CD0" w:rsidP="00BA2CD0">
      <w:pPr>
        <w:tabs>
          <w:tab w:val="left" w:pos="730"/>
          <w:tab w:val="left" w:pos="734"/>
        </w:tabs>
        <w:spacing w:before="179"/>
        <w:ind w:left="426" w:hanging="426"/>
        <w:jc w:val="both"/>
        <w:rPr>
          <w:rFonts w:ascii="Times New Roman" w:hAnsi="Times New Roman" w:cs="Times New Roman"/>
          <w:b/>
          <w:noProof/>
          <w:sz w:val="24"/>
          <w:szCs w:val="24"/>
        </w:rPr>
      </w:pPr>
      <w:r>
        <w:rPr>
          <w:rFonts w:ascii="Times New Roman" w:hAnsi="Times New Roman"/>
          <w:b/>
          <w:sz w:val="24"/>
        </w:rPr>
        <w:t xml:space="preserve">III. Lai uzlabotu datu kvalitāti, </w:t>
      </w:r>
      <w:r>
        <w:rPr>
          <w:rFonts w:ascii="Times New Roman" w:hAnsi="Times New Roman"/>
          <w:b/>
          <w:i/>
          <w:sz w:val="24"/>
        </w:rPr>
        <w:t xml:space="preserve">antidopinga organizācijas </w:t>
      </w:r>
      <w:r>
        <w:rPr>
          <w:rFonts w:ascii="Times New Roman" w:hAnsi="Times New Roman"/>
          <w:b/>
          <w:sz w:val="24"/>
        </w:rPr>
        <w:t xml:space="preserve">pieliek pūles, lai no savām sistēmām regulāri attīrītu un dzēstu nepilnīgus datus (piemēram, nepilnīgu </w:t>
      </w:r>
      <w:r>
        <w:rPr>
          <w:rFonts w:ascii="Times New Roman" w:hAnsi="Times New Roman"/>
          <w:b/>
          <w:i/>
          <w:sz w:val="24"/>
        </w:rPr>
        <w:t xml:space="preserve">TUE </w:t>
      </w:r>
      <w:r>
        <w:rPr>
          <w:rFonts w:ascii="Times New Roman" w:hAnsi="Times New Roman"/>
          <w:b/>
          <w:sz w:val="24"/>
        </w:rPr>
        <w:t xml:space="preserve">vai </w:t>
      </w:r>
      <w:r>
        <w:rPr>
          <w:rFonts w:ascii="Times New Roman" w:hAnsi="Times New Roman"/>
          <w:b/>
          <w:i/>
          <w:sz w:val="24"/>
        </w:rPr>
        <w:t>pārbaužu</w:t>
      </w:r>
      <w:r>
        <w:rPr>
          <w:rFonts w:ascii="Times New Roman" w:hAnsi="Times New Roman"/>
          <w:b/>
          <w:sz w:val="24"/>
        </w:rPr>
        <w:t xml:space="preserve"> dokumentāciju), ciktāl tas ir praktiski iespējams.</w:t>
      </w:r>
    </w:p>
    <w:p w14:paraId="401AA5FC" w14:textId="44415C3E" w:rsidR="00450FFB" w:rsidRPr="00BA2CD0" w:rsidRDefault="00BA2CD0" w:rsidP="00BA2CD0">
      <w:pPr>
        <w:tabs>
          <w:tab w:val="left" w:pos="739"/>
        </w:tabs>
        <w:spacing w:before="180"/>
        <w:ind w:left="284" w:hanging="284"/>
        <w:jc w:val="both"/>
        <w:rPr>
          <w:rFonts w:ascii="Times New Roman" w:hAnsi="Times New Roman" w:cs="Times New Roman"/>
          <w:b/>
          <w:noProof/>
          <w:sz w:val="24"/>
          <w:szCs w:val="24"/>
        </w:rPr>
      </w:pPr>
      <w:r>
        <w:rPr>
          <w:rFonts w:ascii="Times New Roman" w:hAnsi="Times New Roman"/>
          <w:b/>
          <w:sz w:val="24"/>
        </w:rPr>
        <w:t>IV. Jāņem vērā arī 1.–4. zemsvītras piezīme, kur sniegta papildu informācija par šā A pielikuma piemērošanu.</w:t>
      </w:r>
    </w:p>
    <w:p w14:paraId="4539CB79" w14:textId="77777777" w:rsidR="00450FFB" w:rsidRPr="00CC7F79" w:rsidRDefault="00450FFB" w:rsidP="00450FFB">
      <w:pPr>
        <w:pStyle w:val="BodyText"/>
        <w:rPr>
          <w:rFonts w:ascii="Times New Roman" w:hAnsi="Times New Roman" w:cs="Times New Roman"/>
          <w:b/>
          <w:noProof/>
          <w:sz w:val="24"/>
          <w:szCs w:val="24"/>
        </w:rPr>
      </w:pPr>
    </w:p>
    <w:p w14:paraId="553FB267" w14:textId="77777777" w:rsidR="00450FFB" w:rsidRPr="00CC7F79" w:rsidRDefault="00450FFB" w:rsidP="00450FFB">
      <w:pPr>
        <w:pStyle w:val="BodyText"/>
        <w:spacing w:before="210"/>
        <w:rPr>
          <w:rFonts w:ascii="Times New Roman" w:hAnsi="Times New Roman" w:cs="Times New Roman"/>
          <w:b/>
          <w:noProof/>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62"/>
        <w:gridCol w:w="2839"/>
        <w:gridCol w:w="2999"/>
        <w:gridCol w:w="5972"/>
      </w:tblGrid>
      <w:tr w:rsidR="00450FFB" w:rsidRPr="00BA2CD0" w14:paraId="2C746E58" w14:textId="77777777" w:rsidTr="00583938">
        <w:trPr>
          <w:trHeight w:val="530"/>
        </w:trPr>
        <w:tc>
          <w:tcPr>
            <w:tcW w:w="948" w:type="pct"/>
            <w:tcBorders>
              <w:top w:val="nil"/>
              <w:left w:val="nil"/>
              <w:right w:val="nil"/>
            </w:tcBorders>
            <w:shd w:val="clear" w:color="auto" w:fill="24B116"/>
          </w:tcPr>
          <w:p w14:paraId="07AC0445" w14:textId="77777777" w:rsidR="00450FFB" w:rsidRPr="00BA2CD0" w:rsidRDefault="00450FFB" w:rsidP="003E6554">
            <w:pPr>
              <w:pStyle w:val="TableParagraph"/>
              <w:spacing w:before="120"/>
              <w:ind w:left="85" w:right="85"/>
              <w:rPr>
                <w:rFonts w:ascii="Times New Roman" w:hAnsi="Times New Roman" w:cs="Times New Roman"/>
                <w:b/>
                <w:noProof/>
              </w:rPr>
            </w:pPr>
            <w:r>
              <w:rPr>
                <w:rFonts w:ascii="Times New Roman" w:hAnsi="Times New Roman"/>
                <w:b/>
              </w:rPr>
              <w:lastRenderedPageBreak/>
              <w:t>Modulis/ierakstu kategorija</w:t>
            </w:r>
          </w:p>
        </w:tc>
        <w:tc>
          <w:tcPr>
            <w:tcW w:w="974" w:type="pct"/>
            <w:tcBorders>
              <w:top w:val="nil"/>
              <w:left w:val="nil"/>
              <w:right w:val="nil"/>
            </w:tcBorders>
            <w:shd w:val="clear" w:color="auto" w:fill="24B116"/>
            <w:vAlign w:val="center"/>
          </w:tcPr>
          <w:p w14:paraId="6D2C7F4A" w14:textId="77777777" w:rsidR="00450FFB" w:rsidRPr="00BA2CD0" w:rsidRDefault="00450FFB" w:rsidP="003E6554">
            <w:pPr>
              <w:pStyle w:val="TableParagraph"/>
              <w:spacing w:before="120"/>
              <w:ind w:left="85" w:right="85"/>
              <w:jc w:val="both"/>
              <w:rPr>
                <w:rFonts w:ascii="Times New Roman" w:hAnsi="Times New Roman" w:cs="Times New Roman"/>
                <w:b/>
                <w:noProof/>
              </w:rPr>
            </w:pPr>
            <w:r>
              <w:rPr>
                <w:rFonts w:ascii="Times New Roman" w:hAnsi="Times New Roman"/>
                <w:b/>
              </w:rPr>
              <w:t>Apraksts</w:t>
            </w:r>
          </w:p>
        </w:tc>
        <w:tc>
          <w:tcPr>
            <w:tcW w:w="1029" w:type="pct"/>
            <w:tcBorders>
              <w:top w:val="nil"/>
              <w:left w:val="nil"/>
              <w:right w:val="nil"/>
            </w:tcBorders>
            <w:shd w:val="clear" w:color="auto" w:fill="24B116"/>
            <w:vAlign w:val="center"/>
          </w:tcPr>
          <w:p w14:paraId="5F1C2AE0" w14:textId="77777777" w:rsidR="00450FFB" w:rsidRPr="00BA2CD0" w:rsidRDefault="00450FFB" w:rsidP="003E6554">
            <w:pPr>
              <w:pStyle w:val="TableParagraph"/>
              <w:spacing w:before="120"/>
              <w:ind w:left="85" w:right="85"/>
              <w:jc w:val="both"/>
              <w:rPr>
                <w:rFonts w:ascii="Times New Roman" w:hAnsi="Times New Roman" w:cs="Times New Roman"/>
                <w:b/>
                <w:noProof/>
              </w:rPr>
            </w:pPr>
            <w:r>
              <w:rPr>
                <w:rFonts w:ascii="Times New Roman" w:hAnsi="Times New Roman"/>
                <w:b/>
              </w:rPr>
              <w:t>Glabāšanas termiņi</w:t>
            </w:r>
          </w:p>
        </w:tc>
        <w:tc>
          <w:tcPr>
            <w:tcW w:w="2049" w:type="pct"/>
            <w:tcBorders>
              <w:top w:val="nil"/>
              <w:left w:val="nil"/>
              <w:right w:val="nil"/>
            </w:tcBorders>
            <w:shd w:val="clear" w:color="auto" w:fill="24B116"/>
          </w:tcPr>
          <w:p w14:paraId="56A5A9EB" w14:textId="77777777" w:rsidR="00450FFB" w:rsidRPr="00BA2CD0" w:rsidRDefault="00450FFB" w:rsidP="003E6554">
            <w:pPr>
              <w:pStyle w:val="TableParagraph"/>
              <w:spacing w:before="120"/>
              <w:ind w:left="85" w:right="85"/>
              <w:jc w:val="center"/>
              <w:rPr>
                <w:rFonts w:ascii="Times New Roman" w:hAnsi="Times New Roman" w:cs="Times New Roman"/>
                <w:b/>
                <w:noProof/>
              </w:rPr>
            </w:pPr>
            <w:r>
              <w:rPr>
                <w:rFonts w:ascii="Times New Roman" w:hAnsi="Times New Roman"/>
                <w:b/>
              </w:rPr>
              <w:t>Piezīmes</w:t>
            </w:r>
          </w:p>
        </w:tc>
      </w:tr>
      <w:tr w:rsidR="00450FFB" w:rsidRPr="00BA2CD0" w14:paraId="5339765D" w14:textId="77777777" w:rsidTr="00583938">
        <w:trPr>
          <w:trHeight w:val="823"/>
        </w:trPr>
        <w:tc>
          <w:tcPr>
            <w:tcW w:w="948" w:type="pct"/>
            <w:vMerge w:val="restart"/>
          </w:tcPr>
          <w:p w14:paraId="09B9F4DF" w14:textId="77777777" w:rsidR="00450FFB" w:rsidRPr="00BA2CD0" w:rsidRDefault="00450FFB" w:rsidP="003E6554">
            <w:pPr>
              <w:pStyle w:val="TableParagraph"/>
              <w:spacing w:before="120"/>
              <w:ind w:left="85" w:right="85"/>
              <w:rPr>
                <w:rFonts w:ascii="Times New Roman" w:hAnsi="Times New Roman" w:cs="Times New Roman"/>
                <w:b/>
                <w:i/>
                <w:noProof/>
              </w:rPr>
            </w:pPr>
            <w:r>
              <w:rPr>
                <w:rFonts w:ascii="Times New Roman" w:hAnsi="Times New Roman"/>
                <w:b/>
              </w:rPr>
              <w:t>1. </w:t>
            </w:r>
            <w:r>
              <w:rPr>
                <w:rFonts w:ascii="Times New Roman" w:hAnsi="Times New Roman"/>
                <w:b/>
                <w:i/>
              </w:rPr>
              <w:t>Demogrāfiskā un profila informācija (sportists/citas personas)</w:t>
            </w:r>
          </w:p>
        </w:tc>
        <w:tc>
          <w:tcPr>
            <w:tcW w:w="974" w:type="pct"/>
            <w:vMerge w:val="restart"/>
            <w:vAlign w:val="center"/>
          </w:tcPr>
          <w:p w14:paraId="036F355F" w14:textId="77777777" w:rsidR="002826B2" w:rsidRDefault="002826B2" w:rsidP="003E6554">
            <w:pPr>
              <w:pStyle w:val="TableParagraph"/>
              <w:spacing w:before="120"/>
              <w:ind w:left="85" w:right="85"/>
              <w:jc w:val="both"/>
              <w:rPr>
                <w:rFonts w:ascii="Times New Roman" w:hAnsi="Times New Roman" w:cs="Times New Roman"/>
                <w:noProof/>
              </w:rPr>
            </w:pPr>
          </w:p>
          <w:p w14:paraId="064F85DB" w14:textId="77777777" w:rsidR="002826B2" w:rsidRDefault="002826B2" w:rsidP="003E6554">
            <w:pPr>
              <w:pStyle w:val="TableParagraph"/>
              <w:spacing w:before="120"/>
              <w:ind w:left="85" w:right="85"/>
              <w:jc w:val="both"/>
              <w:rPr>
                <w:rFonts w:ascii="Times New Roman" w:hAnsi="Times New Roman" w:cs="Times New Roman"/>
                <w:noProof/>
              </w:rPr>
            </w:pPr>
          </w:p>
          <w:p w14:paraId="1E94845C" w14:textId="77777777" w:rsidR="002826B2" w:rsidRDefault="002826B2" w:rsidP="003E6554">
            <w:pPr>
              <w:pStyle w:val="TableParagraph"/>
              <w:spacing w:before="120"/>
              <w:ind w:left="85" w:right="85"/>
              <w:jc w:val="both"/>
              <w:rPr>
                <w:rFonts w:ascii="Times New Roman" w:hAnsi="Times New Roman" w:cs="Times New Roman"/>
                <w:noProof/>
              </w:rPr>
            </w:pPr>
          </w:p>
          <w:p w14:paraId="0AA706CB" w14:textId="77777777" w:rsidR="002826B2" w:rsidRDefault="002826B2" w:rsidP="003E6554">
            <w:pPr>
              <w:pStyle w:val="TableParagraph"/>
              <w:spacing w:before="120"/>
              <w:ind w:left="85" w:right="85"/>
              <w:jc w:val="both"/>
              <w:rPr>
                <w:rFonts w:ascii="Times New Roman" w:hAnsi="Times New Roman" w:cs="Times New Roman"/>
                <w:noProof/>
              </w:rPr>
            </w:pPr>
          </w:p>
          <w:p w14:paraId="07754F2D" w14:textId="77777777" w:rsidR="002826B2" w:rsidRDefault="002826B2" w:rsidP="003E6554">
            <w:pPr>
              <w:pStyle w:val="TableParagraph"/>
              <w:spacing w:before="120"/>
              <w:ind w:left="85" w:right="85"/>
              <w:jc w:val="both"/>
              <w:rPr>
                <w:rFonts w:ascii="Times New Roman" w:hAnsi="Times New Roman" w:cs="Times New Roman"/>
                <w:noProof/>
              </w:rPr>
            </w:pPr>
          </w:p>
          <w:p w14:paraId="678AA85F" w14:textId="44BC50D2"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 xml:space="preserve">Vārds, dzimšanas datums, </w:t>
            </w:r>
            <w:r>
              <w:rPr>
                <w:rFonts w:ascii="Times New Roman" w:hAnsi="Times New Roman"/>
                <w:i/>
              </w:rPr>
              <w:t xml:space="preserve">ADAMS </w:t>
            </w:r>
            <w:r>
              <w:rPr>
                <w:rFonts w:ascii="Times New Roman" w:hAnsi="Times New Roman"/>
              </w:rPr>
              <w:t>ID, BP ID, licences numurs, sporta disciplīna, valstspiederība, dzimums, kontaktinformācija (piemēram, tālruņa numurs(-i), e-pasts un pasta adrese(-es)).</w:t>
            </w:r>
          </w:p>
        </w:tc>
        <w:tc>
          <w:tcPr>
            <w:tcW w:w="1029" w:type="pct"/>
            <w:tcBorders>
              <w:bottom w:val="nil"/>
            </w:tcBorders>
            <w:vAlign w:val="center"/>
          </w:tcPr>
          <w:p w14:paraId="4D6A37D3" w14:textId="4EA5AD9A" w:rsidR="00450FFB" w:rsidRPr="00BA2CD0" w:rsidRDefault="00450FFB" w:rsidP="003E6554">
            <w:pPr>
              <w:pStyle w:val="TableParagraph"/>
              <w:spacing w:before="120"/>
              <w:ind w:left="85" w:right="85"/>
              <w:jc w:val="both"/>
              <w:rPr>
                <w:rFonts w:ascii="Times New Roman" w:hAnsi="Times New Roman" w:cs="Times New Roman"/>
                <w:noProof/>
              </w:rPr>
            </w:pPr>
          </w:p>
        </w:tc>
        <w:tc>
          <w:tcPr>
            <w:tcW w:w="2049" w:type="pct"/>
            <w:tcBorders>
              <w:bottom w:val="nil"/>
            </w:tcBorders>
          </w:tcPr>
          <w:p w14:paraId="7EEC8865" w14:textId="77777777" w:rsidR="00450FFB" w:rsidRPr="00BA2CD0" w:rsidRDefault="00450FFB" w:rsidP="003E6554">
            <w:pPr>
              <w:pStyle w:val="TableParagraph"/>
              <w:spacing w:before="120"/>
              <w:ind w:left="85" w:right="85"/>
              <w:jc w:val="both"/>
              <w:rPr>
                <w:rFonts w:ascii="Times New Roman" w:hAnsi="Times New Roman" w:cs="Times New Roman"/>
                <w:b/>
                <w:noProof/>
              </w:rPr>
            </w:pPr>
            <w:r>
              <w:rPr>
                <w:rFonts w:ascii="Times New Roman" w:hAnsi="Times New Roman"/>
                <w:b/>
                <w:i/>
                <w:iCs/>
              </w:rPr>
              <w:t>Sportista</w:t>
            </w:r>
            <w:r>
              <w:rPr>
                <w:rFonts w:ascii="Times New Roman" w:hAnsi="Times New Roman"/>
                <w:b/>
              </w:rPr>
              <w:t xml:space="preserve"> dati, kas ir nozīmīgi praktiskām un paziņošanas vajadzībām </w:t>
            </w:r>
            <w:r>
              <w:rPr>
                <w:rFonts w:ascii="Times New Roman" w:hAnsi="Times New Roman"/>
                <w:b/>
                <w:i/>
                <w:iCs/>
              </w:rPr>
              <w:t>ADRV</w:t>
            </w:r>
            <w:r>
              <w:rPr>
                <w:rFonts w:ascii="Times New Roman" w:hAnsi="Times New Roman"/>
                <w:b/>
              </w:rPr>
              <w:t xml:space="preserve"> gadījumā. Šie dati nav īpaši sensitīvi.</w:t>
            </w:r>
          </w:p>
        </w:tc>
      </w:tr>
      <w:tr w:rsidR="00450FFB" w:rsidRPr="00BA2CD0" w14:paraId="3355C849" w14:textId="77777777" w:rsidTr="00583938">
        <w:trPr>
          <w:trHeight w:val="3403"/>
        </w:trPr>
        <w:tc>
          <w:tcPr>
            <w:tcW w:w="948" w:type="pct"/>
            <w:vMerge/>
            <w:tcBorders>
              <w:top w:val="nil"/>
            </w:tcBorders>
          </w:tcPr>
          <w:p w14:paraId="5E7EA85F" w14:textId="77777777" w:rsidR="00450FFB" w:rsidRPr="00BA2CD0" w:rsidRDefault="00450FFB" w:rsidP="003E6554">
            <w:pPr>
              <w:spacing w:before="120"/>
              <w:ind w:left="85" w:right="85"/>
              <w:rPr>
                <w:rFonts w:ascii="Times New Roman" w:hAnsi="Times New Roman" w:cs="Times New Roman"/>
                <w:noProof/>
              </w:rPr>
            </w:pPr>
          </w:p>
        </w:tc>
        <w:tc>
          <w:tcPr>
            <w:tcW w:w="974" w:type="pct"/>
            <w:vMerge/>
            <w:tcBorders>
              <w:top w:val="nil"/>
            </w:tcBorders>
            <w:vAlign w:val="center"/>
          </w:tcPr>
          <w:p w14:paraId="3C0E3581" w14:textId="77777777" w:rsidR="00450FFB" w:rsidRPr="00BA2CD0" w:rsidRDefault="00450FFB" w:rsidP="003E6554">
            <w:pPr>
              <w:spacing w:before="120"/>
              <w:ind w:left="85" w:right="85"/>
              <w:jc w:val="both"/>
              <w:rPr>
                <w:rFonts w:ascii="Times New Roman" w:hAnsi="Times New Roman" w:cs="Times New Roman"/>
                <w:noProof/>
              </w:rPr>
            </w:pPr>
          </w:p>
        </w:tc>
        <w:tc>
          <w:tcPr>
            <w:tcW w:w="1029" w:type="pct"/>
            <w:tcBorders>
              <w:top w:val="nil"/>
            </w:tcBorders>
            <w:vAlign w:val="center"/>
          </w:tcPr>
          <w:p w14:paraId="6B76A3C0"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 xml:space="preserve">Līdz brīdim, kad ir dzēsti visi pārējie saistītie ieraksti (skat., piemēram, 6. pantu – </w:t>
            </w:r>
            <w:r>
              <w:rPr>
                <w:rFonts w:ascii="Times New Roman" w:hAnsi="Times New Roman"/>
                <w:i/>
                <w:iCs/>
              </w:rPr>
              <w:t>ADRV</w:t>
            </w:r>
            <w:r>
              <w:rPr>
                <w:rFonts w:ascii="Times New Roman" w:hAnsi="Times New Roman"/>
              </w:rPr>
              <w:t>).</w:t>
            </w:r>
          </w:p>
        </w:tc>
        <w:tc>
          <w:tcPr>
            <w:tcW w:w="2049" w:type="pct"/>
            <w:tcBorders>
              <w:top w:val="nil"/>
            </w:tcBorders>
          </w:tcPr>
          <w:p w14:paraId="4174F203" w14:textId="77777777" w:rsidR="00450FFB" w:rsidRDefault="00450FFB" w:rsidP="003E6554">
            <w:pPr>
              <w:pStyle w:val="TableParagraph"/>
              <w:spacing w:before="120"/>
              <w:ind w:left="85" w:right="85"/>
              <w:rPr>
                <w:rFonts w:ascii="Times New Roman" w:hAnsi="Times New Roman" w:cs="Times New Roman"/>
                <w:b/>
                <w:noProof/>
              </w:rPr>
            </w:pPr>
          </w:p>
          <w:p w14:paraId="61EC03DA" w14:textId="77777777" w:rsidR="007008DA" w:rsidRDefault="007008DA" w:rsidP="003E6554">
            <w:pPr>
              <w:pStyle w:val="TableParagraph"/>
              <w:spacing w:before="120"/>
              <w:ind w:left="85" w:right="85"/>
              <w:rPr>
                <w:rFonts w:ascii="Times New Roman" w:hAnsi="Times New Roman" w:cs="Times New Roman"/>
                <w:b/>
                <w:noProof/>
              </w:rPr>
            </w:pPr>
          </w:p>
          <w:p w14:paraId="1EC8BE2B" w14:textId="77777777" w:rsidR="007008DA" w:rsidRPr="00BA2CD0" w:rsidRDefault="007008DA" w:rsidP="003E6554">
            <w:pPr>
              <w:pStyle w:val="TableParagraph"/>
              <w:spacing w:before="120"/>
              <w:ind w:left="85" w:right="85"/>
              <w:rPr>
                <w:rFonts w:ascii="Times New Roman" w:hAnsi="Times New Roman" w:cs="Times New Roman"/>
                <w:b/>
                <w:noProof/>
              </w:rPr>
            </w:pPr>
          </w:p>
          <w:p w14:paraId="3E754145" w14:textId="77777777" w:rsidR="00450FFB" w:rsidRPr="00BA2CD0" w:rsidRDefault="00450FFB" w:rsidP="003E6554">
            <w:pPr>
              <w:pStyle w:val="TableParagraph"/>
              <w:spacing w:before="120"/>
              <w:ind w:left="85" w:right="85"/>
              <w:rPr>
                <w:rFonts w:ascii="Times New Roman" w:hAnsi="Times New Roman" w:cs="Times New Roman"/>
                <w:noProof/>
              </w:rPr>
            </w:pPr>
            <w:r>
              <w:rPr>
                <w:rFonts w:ascii="Times New Roman" w:hAnsi="Times New Roman"/>
              </w:rPr>
              <w:t xml:space="preserve">Nepieciešams, lai identificētu </w:t>
            </w:r>
            <w:r>
              <w:rPr>
                <w:rFonts w:ascii="Times New Roman" w:hAnsi="Times New Roman"/>
                <w:i/>
              </w:rPr>
              <w:t>sportistus</w:t>
            </w:r>
            <w:r>
              <w:rPr>
                <w:rFonts w:ascii="Times New Roman" w:hAnsi="Times New Roman"/>
              </w:rPr>
              <w:t xml:space="preserve">/citas personas, paziņotu par </w:t>
            </w:r>
            <w:r>
              <w:rPr>
                <w:rFonts w:ascii="Times New Roman" w:hAnsi="Times New Roman"/>
                <w:i/>
                <w:iCs/>
              </w:rPr>
              <w:t>ADRV</w:t>
            </w:r>
            <w:r>
              <w:rPr>
                <w:rFonts w:ascii="Times New Roman" w:hAnsi="Times New Roman"/>
              </w:rPr>
              <w:t xml:space="preserve"> un saprastu, uz ko attiecas pārējās ierakstu kategorijas.</w:t>
            </w:r>
          </w:p>
        </w:tc>
      </w:tr>
      <w:tr w:rsidR="00450FFB" w:rsidRPr="00BA2CD0" w14:paraId="69492EBB" w14:textId="77777777" w:rsidTr="00583938">
        <w:trPr>
          <w:trHeight w:val="2260"/>
        </w:trPr>
        <w:tc>
          <w:tcPr>
            <w:tcW w:w="948" w:type="pct"/>
            <w:vMerge w:val="restart"/>
          </w:tcPr>
          <w:p w14:paraId="7CF178A6" w14:textId="77777777" w:rsidR="00450FFB" w:rsidRPr="00BA2CD0" w:rsidRDefault="00450FFB" w:rsidP="003E6554">
            <w:pPr>
              <w:pStyle w:val="TableParagraph"/>
              <w:spacing w:before="120"/>
              <w:ind w:left="85" w:right="85"/>
              <w:rPr>
                <w:rFonts w:ascii="Times New Roman" w:hAnsi="Times New Roman" w:cs="Times New Roman"/>
                <w:b/>
                <w:noProof/>
              </w:rPr>
            </w:pPr>
            <w:r>
              <w:rPr>
                <w:rFonts w:ascii="Times New Roman" w:hAnsi="Times New Roman"/>
                <w:b/>
              </w:rPr>
              <w:t>2. Atrašanās vieta</w:t>
            </w:r>
          </w:p>
        </w:tc>
        <w:tc>
          <w:tcPr>
            <w:tcW w:w="974" w:type="pct"/>
            <w:tcBorders>
              <w:bottom w:val="nil"/>
            </w:tcBorders>
            <w:vAlign w:val="center"/>
          </w:tcPr>
          <w:p w14:paraId="56AE7A3B"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 xml:space="preserve">Treniņu un/vai citu vietu adreses, naktsmītnes adrese, adreses ikdienas 60 minūšu laika posmam, kontaktinformācija gadījumam, ja </w:t>
            </w:r>
            <w:r>
              <w:rPr>
                <w:rFonts w:ascii="Times New Roman" w:hAnsi="Times New Roman"/>
                <w:i/>
              </w:rPr>
              <w:t xml:space="preserve">sportists </w:t>
            </w:r>
            <w:r>
              <w:rPr>
                <w:rFonts w:ascii="Times New Roman" w:hAnsi="Times New Roman"/>
              </w:rPr>
              <w:t>nav atrodams.</w:t>
            </w:r>
          </w:p>
        </w:tc>
        <w:tc>
          <w:tcPr>
            <w:tcW w:w="1029" w:type="pct"/>
            <w:tcBorders>
              <w:bottom w:val="nil"/>
            </w:tcBorders>
            <w:vAlign w:val="center"/>
          </w:tcPr>
          <w:p w14:paraId="7E940212"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10 gadi no tā ceturkšņa beigām, par kuru paziņoti atrašanās vietas dati.</w:t>
            </w:r>
          </w:p>
        </w:tc>
        <w:tc>
          <w:tcPr>
            <w:tcW w:w="2049" w:type="pct"/>
            <w:tcBorders>
              <w:bottom w:val="nil"/>
            </w:tcBorders>
          </w:tcPr>
          <w:p w14:paraId="0F20682D"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 xml:space="preserve">Informācija būtiska, lai 12 mēnešu laikā uzskaitītu trīs informācijas par atrašanās vietas nesniegšanas gadījumus un pēc 12 mēnešu perioda turpinātu šādu lietu izskatīšanu. Turklāt informācija par atrašanās vietu ir nozīmīga ilgāku laiku, lai pilnveidotu </w:t>
            </w:r>
            <w:r>
              <w:rPr>
                <w:rFonts w:ascii="Times New Roman" w:hAnsi="Times New Roman"/>
                <w:i/>
              </w:rPr>
              <w:t xml:space="preserve">pārbaužu </w:t>
            </w:r>
            <w:r>
              <w:rPr>
                <w:rFonts w:ascii="Times New Roman" w:hAnsi="Times New Roman"/>
              </w:rPr>
              <w:t xml:space="preserve">stratēģijas, piemēram, pamatojoties uz treniņu vietām, </w:t>
            </w:r>
            <w:r>
              <w:rPr>
                <w:rFonts w:ascii="Times New Roman" w:hAnsi="Times New Roman"/>
                <w:i/>
              </w:rPr>
              <w:t xml:space="preserve">rezultātu pārvaldības </w:t>
            </w:r>
            <w:r>
              <w:rPr>
                <w:rFonts w:ascii="Times New Roman" w:hAnsi="Times New Roman"/>
              </w:rPr>
              <w:t xml:space="preserve">procesiem, tostarp atkārtotu </w:t>
            </w:r>
            <w:r>
              <w:rPr>
                <w:rFonts w:ascii="Times New Roman" w:hAnsi="Times New Roman"/>
                <w:i/>
              </w:rPr>
              <w:t>pārbaužu</w:t>
            </w:r>
            <w:r>
              <w:rPr>
                <w:rFonts w:ascii="Times New Roman" w:hAnsi="Times New Roman"/>
              </w:rPr>
              <w:t xml:space="preserve"> veikšanai vai saistībā ar </w:t>
            </w:r>
            <w:r>
              <w:rPr>
                <w:rFonts w:ascii="Times New Roman" w:hAnsi="Times New Roman"/>
                <w:i/>
              </w:rPr>
              <w:t>sportista bioloģisko pasi</w:t>
            </w:r>
            <w:r>
              <w:rPr>
                <w:rFonts w:ascii="Times New Roman" w:hAnsi="Times New Roman"/>
              </w:rPr>
              <w:t xml:space="preserve">, kā arī izmeklēšanai par iespējamiem </w:t>
            </w:r>
            <w:r>
              <w:rPr>
                <w:rFonts w:ascii="Times New Roman" w:hAnsi="Times New Roman"/>
                <w:i/>
                <w:iCs/>
              </w:rPr>
              <w:t>ADRV</w:t>
            </w:r>
            <w:r>
              <w:rPr>
                <w:rFonts w:ascii="Times New Roman" w:hAnsi="Times New Roman"/>
              </w:rPr>
              <w:t xml:space="preserve"> vai stratēģijām, lai izvairītos no </w:t>
            </w:r>
            <w:r>
              <w:rPr>
                <w:rFonts w:ascii="Times New Roman" w:hAnsi="Times New Roman"/>
                <w:i/>
              </w:rPr>
              <w:t>dopinga kontroles</w:t>
            </w:r>
            <w:r>
              <w:rPr>
                <w:rFonts w:ascii="Times New Roman" w:hAnsi="Times New Roman"/>
              </w:rPr>
              <w:t>.</w:t>
            </w:r>
          </w:p>
        </w:tc>
      </w:tr>
      <w:tr w:rsidR="00450FFB" w:rsidRPr="00BA2CD0" w14:paraId="21E8C332" w14:textId="77777777" w:rsidTr="00583938">
        <w:trPr>
          <w:trHeight w:val="1081"/>
        </w:trPr>
        <w:tc>
          <w:tcPr>
            <w:tcW w:w="948" w:type="pct"/>
            <w:vMerge/>
            <w:tcBorders>
              <w:top w:val="nil"/>
            </w:tcBorders>
          </w:tcPr>
          <w:p w14:paraId="3792B877" w14:textId="77777777" w:rsidR="00450FFB" w:rsidRPr="00BA2CD0" w:rsidRDefault="00450FFB" w:rsidP="003E6554">
            <w:pPr>
              <w:spacing w:before="120"/>
              <w:ind w:left="85" w:right="85"/>
              <w:rPr>
                <w:rFonts w:ascii="Times New Roman" w:hAnsi="Times New Roman" w:cs="Times New Roman"/>
                <w:noProof/>
              </w:rPr>
            </w:pPr>
          </w:p>
        </w:tc>
        <w:tc>
          <w:tcPr>
            <w:tcW w:w="974" w:type="pct"/>
            <w:tcBorders>
              <w:top w:val="nil"/>
            </w:tcBorders>
            <w:vAlign w:val="center"/>
          </w:tcPr>
          <w:p w14:paraId="12BB82BA"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Ierakstu dati, kas ietver iesniegšanas datumus vai izmaiņas informācijā par atrašanās vietu.</w:t>
            </w:r>
          </w:p>
        </w:tc>
        <w:tc>
          <w:tcPr>
            <w:tcW w:w="1029" w:type="pct"/>
            <w:tcBorders>
              <w:top w:val="nil"/>
            </w:tcBorders>
            <w:vAlign w:val="center"/>
          </w:tcPr>
          <w:p w14:paraId="3E92D6B6" w14:textId="77777777" w:rsidR="00450FFB" w:rsidRPr="00BA2CD0" w:rsidRDefault="00450FFB" w:rsidP="003E6554">
            <w:pPr>
              <w:pStyle w:val="TableParagraph"/>
              <w:spacing w:before="120"/>
              <w:ind w:left="85" w:right="85"/>
              <w:jc w:val="both"/>
              <w:rPr>
                <w:rFonts w:ascii="Times New Roman" w:hAnsi="Times New Roman" w:cs="Times New Roman"/>
                <w:noProof/>
              </w:rPr>
            </w:pPr>
            <w:r>
              <w:rPr>
                <w:rFonts w:ascii="Times New Roman" w:hAnsi="Times New Roman"/>
              </w:rPr>
              <w:t>Līdz brīdim, kad tiek dzēsti saistītie atrašanās vietas dati.</w:t>
            </w:r>
          </w:p>
        </w:tc>
        <w:tc>
          <w:tcPr>
            <w:tcW w:w="2049" w:type="pct"/>
            <w:tcBorders>
              <w:top w:val="nil"/>
            </w:tcBorders>
          </w:tcPr>
          <w:p w14:paraId="2243E65A" w14:textId="77777777" w:rsidR="00450FFB" w:rsidRPr="00BA2CD0" w:rsidRDefault="00450FFB" w:rsidP="003E6554">
            <w:pPr>
              <w:pStyle w:val="TableParagraph"/>
              <w:spacing w:before="120"/>
              <w:ind w:left="85" w:right="85"/>
              <w:rPr>
                <w:rFonts w:ascii="Times New Roman" w:hAnsi="Times New Roman" w:cs="Times New Roman"/>
                <w:noProof/>
              </w:rPr>
            </w:pPr>
            <w:r>
              <w:rPr>
                <w:rFonts w:ascii="Times New Roman" w:hAnsi="Times New Roman"/>
              </w:rPr>
              <w:t xml:space="preserve">Ierakstu dati ir svarīgi, lai izprastu mēģinājumus izvairīties no </w:t>
            </w:r>
            <w:r>
              <w:rPr>
                <w:rFonts w:ascii="Times New Roman" w:hAnsi="Times New Roman"/>
                <w:i/>
              </w:rPr>
              <w:t>dopinga kontroles</w:t>
            </w:r>
            <w:r>
              <w:rPr>
                <w:rFonts w:ascii="Times New Roman" w:hAnsi="Times New Roman"/>
              </w:rPr>
              <w:t>.</w:t>
            </w:r>
          </w:p>
        </w:tc>
      </w:tr>
    </w:tbl>
    <w:p w14:paraId="257B00D1" w14:textId="77777777" w:rsidR="00CC7F79" w:rsidRPr="00CC7F79" w:rsidRDefault="00CC7F79" w:rsidP="00450FFB">
      <w:pPr>
        <w:pStyle w:val="TableParagraph"/>
        <w:rPr>
          <w:rFonts w:ascii="Times New Roman" w:hAnsi="Times New Roman" w:cs="Times New Roman"/>
          <w:noProof/>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96"/>
        <w:gridCol w:w="2397"/>
        <w:gridCol w:w="3596"/>
        <w:gridCol w:w="5693"/>
      </w:tblGrid>
      <w:tr w:rsidR="00450FFB" w:rsidRPr="003E6554" w14:paraId="62F9E02E" w14:textId="77777777" w:rsidTr="003A69C6">
        <w:trPr>
          <w:trHeight w:val="532"/>
        </w:trPr>
        <w:tc>
          <w:tcPr>
            <w:tcW w:w="993" w:type="pct"/>
            <w:shd w:val="clear" w:color="auto" w:fill="24B116"/>
          </w:tcPr>
          <w:p w14:paraId="296164A2"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lastRenderedPageBreak/>
              <w:t>Modulis</w:t>
            </w:r>
          </w:p>
        </w:tc>
        <w:tc>
          <w:tcPr>
            <w:tcW w:w="822" w:type="pct"/>
            <w:shd w:val="clear" w:color="auto" w:fill="24B116"/>
          </w:tcPr>
          <w:p w14:paraId="185E70A6"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t>Dati</w:t>
            </w:r>
          </w:p>
        </w:tc>
        <w:tc>
          <w:tcPr>
            <w:tcW w:w="1233" w:type="pct"/>
            <w:shd w:val="clear" w:color="auto" w:fill="24B116"/>
          </w:tcPr>
          <w:p w14:paraId="7A1442F4" w14:textId="77777777" w:rsidR="00450FFB" w:rsidRPr="003E6554" w:rsidRDefault="00450FFB" w:rsidP="003E6554">
            <w:pPr>
              <w:pStyle w:val="TableParagraph"/>
              <w:spacing w:before="150"/>
              <w:ind w:left="85" w:right="85"/>
              <w:rPr>
                <w:rFonts w:ascii="Times New Roman" w:hAnsi="Times New Roman" w:cs="Times New Roman"/>
                <w:b/>
                <w:noProof/>
              </w:rPr>
            </w:pPr>
            <w:r>
              <w:rPr>
                <w:rFonts w:ascii="Times New Roman" w:hAnsi="Times New Roman"/>
                <w:b/>
              </w:rPr>
              <w:t>Glabāšanas termiņi</w:t>
            </w:r>
          </w:p>
        </w:tc>
        <w:tc>
          <w:tcPr>
            <w:tcW w:w="1952" w:type="pct"/>
            <w:shd w:val="clear" w:color="auto" w:fill="24B116"/>
          </w:tcPr>
          <w:p w14:paraId="765982BF"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t>Piezīmes</w:t>
            </w:r>
          </w:p>
        </w:tc>
      </w:tr>
      <w:tr w:rsidR="00450FFB" w:rsidRPr="003E6554" w14:paraId="1FDF20F0" w14:textId="77777777" w:rsidTr="003A69C6">
        <w:trPr>
          <w:trHeight w:val="992"/>
        </w:trPr>
        <w:tc>
          <w:tcPr>
            <w:tcW w:w="993" w:type="pct"/>
            <w:tcBorders>
              <w:bottom w:val="nil"/>
            </w:tcBorders>
          </w:tcPr>
          <w:p w14:paraId="271A3C39" w14:textId="77777777" w:rsidR="00450FFB" w:rsidRPr="003E6554" w:rsidRDefault="00450FFB" w:rsidP="003E6554">
            <w:pPr>
              <w:pStyle w:val="TableParagraph"/>
              <w:spacing w:before="80"/>
              <w:ind w:left="85" w:right="85"/>
              <w:rPr>
                <w:rFonts w:ascii="Times New Roman" w:hAnsi="Times New Roman" w:cs="Times New Roman"/>
                <w:b/>
                <w:i/>
                <w:noProof/>
              </w:rPr>
            </w:pPr>
            <w:r>
              <w:rPr>
                <w:rFonts w:ascii="Times New Roman" w:hAnsi="Times New Roman"/>
                <w:b/>
              </w:rPr>
              <w:t xml:space="preserve">3. </w:t>
            </w:r>
            <w:r>
              <w:rPr>
                <w:rFonts w:ascii="Times New Roman" w:hAnsi="Times New Roman"/>
                <w:b/>
                <w:i/>
              </w:rPr>
              <w:t>TUE</w:t>
            </w:r>
          </w:p>
        </w:tc>
        <w:tc>
          <w:tcPr>
            <w:tcW w:w="822" w:type="pct"/>
            <w:tcBorders>
              <w:bottom w:val="nil"/>
            </w:tcBorders>
          </w:tcPr>
          <w:p w14:paraId="348525AF" w14:textId="77777777" w:rsidR="00450FFB" w:rsidRPr="003E6554" w:rsidRDefault="00450FFB" w:rsidP="003E6554">
            <w:pPr>
              <w:pStyle w:val="TableParagraph"/>
              <w:ind w:left="85" w:right="85"/>
              <w:rPr>
                <w:rFonts w:ascii="Times New Roman" w:hAnsi="Times New Roman" w:cs="Times New Roman"/>
                <w:noProof/>
              </w:rPr>
            </w:pPr>
          </w:p>
        </w:tc>
        <w:tc>
          <w:tcPr>
            <w:tcW w:w="1233" w:type="pct"/>
            <w:tcBorders>
              <w:bottom w:val="nil"/>
            </w:tcBorders>
          </w:tcPr>
          <w:p w14:paraId="73036F48" w14:textId="77777777" w:rsidR="00450FFB" w:rsidRPr="003E6554" w:rsidRDefault="00450FFB" w:rsidP="003E6554">
            <w:pPr>
              <w:pStyle w:val="TableParagraph"/>
              <w:ind w:left="85" w:right="85"/>
              <w:rPr>
                <w:rFonts w:ascii="Times New Roman" w:hAnsi="Times New Roman" w:cs="Times New Roman"/>
                <w:noProof/>
              </w:rPr>
            </w:pPr>
          </w:p>
        </w:tc>
        <w:tc>
          <w:tcPr>
            <w:tcW w:w="1952" w:type="pct"/>
            <w:tcBorders>
              <w:bottom w:val="nil"/>
            </w:tcBorders>
          </w:tcPr>
          <w:p w14:paraId="65D10CA6" w14:textId="77777777" w:rsidR="00450FFB" w:rsidRPr="003E6554" w:rsidRDefault="00450FFB" w:rsidP="003E6554">
            <w:pPr>
              <w:pStyle w:val="TableParagraph"/>
              <w:spacing w:before="80"/>
              <w:ind w:left="85" w:right="85"/>
              <w:jc w:val="both"/>
              <w:rPr>
                <w:rFonts w:ascii="Times New Roman" w:hAnsi="Times New Roman" w:cs="Times New Roman"/>
                <w:b/>
                <w:noProof/>
              </w:rPr>
            </w:pPr>
            <w:r>
              <w:rPr>
                <w:rFonts w:ascii="Times New Roman" w:hAnsi="Times New Roman"/>
                <w:b/>
              </w:rPr>
              <w:t xml:space="preserve">Medicīniskās informācijas iznīcināšana liedz iespēju </w:t>
            </w:r>
            <w:r>
              <w:rPr>
                <w:rFonts w:ascii="Times New Roman" w:hAnsi="Times New Roman"/>
                <w:b/>
                <w:i/>
                <w:iCs/>
              </w:rPr>
              <w:t>WADA/</w:t>
            </w:r>
            <w:r>
              <w:rPr>
                <w:rFonts w:ascii="Times New Roman" w:hAnsi="Times New Roman"/>
                <w:b/>
              </w:rPr>
              <w:t xml:space="preserve">ADO retrospektīvi pārskatīt </w:t>
            </w:r>
            <w:r>
              <w:rPr>
                <w:rFonts w:ascii="Times New Roman" w:hAnsi="Times New Roman"/>
                <w:b/>
                <w:i/>
              </w:rPr>
              <w:t>TUE</w:t>
            </w:r>
            <w:r>
              <w:rPr>
                <w:rFonts w:ascii="Times New Roman" w:hAnsi="Times New Roman"/>
                <w:b/>
              </w:rPr>
              <w:t xml:space="preserve"> pēc tam, kad </w:t>
            </w:r>
            <w:r>
              <w:rPr>
                <w:rFonts w:ascii="Times New Roman" w:hAnsi="Times New Roman"/>
                <w:b/>
                <w:i/>
              </w:rPr>
              <w:t>TUE</w:t>
            </w:r>
            <w:r>
              <w:rPr>
                <w:rFonts w:ascii="Times New Roman" w:hAnsi="Times New Roman"/>
                <w:b/>
              </w:rPr>
              <w:t xml:space="preserve"> ir zaudējusi derīgumu. </w:t>
            </w:r>
            <w:r>
              <w:rPr>
                <w:rFonts w:ascii="Times New Roman" w:hAnsi="Times New Roman"/>
                <w:b/>
                <w:i/>
              </w:rPr>
              <w:t>TUE</w:t>
            </w:r>
            <w:r>
              <w:rPr>
                <w:rFonts w:ascii="Times New Roman" w:hAnsi="Times New Roman"/>
                <w:b/>
              </w:rPr>
              <w:t xml:space="preserve"> informācija lielākoties ir medicīniska informācija un tādējādi sensitīva.</w:t>
            </w:r>
          </w:p>
        </w:tc>
      </w:tr>
      <w:tr w:rsidR="00450FFB" w:rsidRPr="003E6554" w14:paraId="5ED243C9" w14:textId="77777777" w:rsidTr="003A69C6">
        <w:trPr>
          <w:trHeight w:val="1181"/>
        </w:trPr>
        <w:tc>
          <w:tcPr>
            <w:tcW w:w="993" w:type="pct"/>
            <w:tcBorders>
              <w:top w:val="nil"/>
              <w:bottom w:val="nil"/>
            </w:tcBorders>
          </w:tcPr>
          <w:p w14:paraId="4DFF487D" w14:textId="77777777" w:rsidR="00450FFB" w:rsidRPr="003E6554" w:rsidRDefault="00450FFB" w:rsidP="003E6554">
            <w:pPr>
              <w:pStyle w:val="TableParagraph"/>
              <w:spacing w:before="169"/>
              <w:ind w:left="85" w:right="85"/>
              <w:rPr>
                <w:rFonts w:ascii="Times New Roman" w:hAnsi="Times New Roman" w:cs="Times New Roman"/>
                <w:b/>
                <w:i/>
                <w:noProof/>
              </w:rPr>
            </w:pPr>
            <w:r>
              <w:rPr>
                <w:rFonts w:ascii="Times New Roman" w:hAnsi="Times New Roman"/>
                <w:b/>
                <w:i/>
                <w:iCs/>
              </w:rPr>
              <w:t>TUE</w:t>
            </w:r>
          </w:p>
        </w:tc>
        <w:tc>
          <w:tcPr>
            <w:tcW w:w="822" w:type="pct"/>
            <w:tcBorders>
              <w:top w:val="nil"/>
              <w:bottom w:val="nil"/>
            </w:tcBorders>
          </w:tcPr>
          <w:p w14:paraId="558CD12E" w14:textId="6A43FFD6" w:rsidR="00450FFB" w:rsidRPr="003E6554" w:rsidRDefault="00450FFB" w:rsidP="003E6554">
            <w:pPr>
              <w:pStyle w:val="TableParagraph"/>
              <w:tabs>
                <w:tab w:val="left" w:pos="1307"/>
              </w:tabs>
              <w:spacing w:before="167"/>
              <w:ind w:left="85" w:right="85"/>
              <w:jc w:val="both"/>
              <w:rPr>
                <w:rFonts w:ascii="Times New Roman" w:hAnsi="Times New Roman" w:cs="Times New Roman"/>
                <w:noProof/>
              </w:rPr>
            </w:pPr>
            <w:r>
              <w:rPr>
                <w:rFonts w:ascii="Times New Roman" w:hAnsi="Times New Roman"/>
                <w:i/>
              </w:rPr>
              <w:t xml:space="preserve">TUE </w:t>
            </w:r>
            <w:r>
              <w:rPr>
                <w:rFonts w:ascii="Times New Roman" w:hAnsi="Times New Roman"/>
              </w:rPr>
              <w:t xml:space="preserve">sertifikāti un noraidīto </w:t>
            </w:r>
            <w:r>
              <w:rPr>
                <w:rFonts w:ascii="Times New Roman" w:hAnsi="Times New Roman"/>
                <w:i/>
              </w:rPr>
              <w:t xml:space="preserve">TUE </w:t>
            </w:r>
            <w:r>
              <w:rPr>
                <w:rFonts w:ascii="Times New Roman" w:hAnsi="Times New Roman"/>
              </w:rPr>
              <w:t>lēmumu veidlapas, tostarp papildu ziņojuma veidlapas.</w:t>
            </w:r>
          </w:p>
        </w:tc>
        <w:tc>
          <w:tcPr>
            <w:tcW w:w="1233" w:type="pct"/>
            <w:tcBorders>
              <w:top w:val="nil"/>
              <w:bottom w:val="nil"/>
            </w:tcBorders>
          </w:tcPr>
          <w:p w14:paraId="1641AF86" w14:textId="77777777" w:rsidR="00450FFB" w:rsidRPr="003E6554" w:rsidRDefault="00450FFB" w:rsidP="003E6554">
            <w:pPr>
              <w:pStyle w:val="TableParagraph"/>
              <w:spacing w:before="167"/>
              <w:ind w:left="85" w:right="85"/>
              <w:rPr>
                <w:rFonts w:ascii="Times New Roman" w:hAnsi="Times New Roman" w:cs="Times New Roman"/>
                <w:noProof/>
              </w:rPr>
            </w:pPr>
            <w:r>
              <w:rPr>
                <w:rFonts w:ascii="Times New Roman" w:hAnsi="Times New Roman"/>
              </w:rPr>
              <w:t xml:space="preserve">10 gadi no </w:t>
            </w:r>
            <w:r>
              <w:rPr>
                <w:rFonts w:ascii="Times New Roman" w:hAnsi="Times New Roman"/>
                <w:i/>
              </w:rPr>
              <w:t xml:space="preserve">TUE </w:t>
            </w:r>
            <w:r>
              <w:rPr>
                <w:rFonts w:ascii="Times New Roman" w:hAnsi="Times New Roman"/>
              </w:rPr>
              <w:t>derīguma termiņa beigām/noraidīšanas lēmuma datuma.</w:t>
            </w:r>
          </w:p>
        </w:tc>
        <w:tc>
          <w:tcPr>
            <w:tcW w:w="1952" w:type="pct"/>
            <w:tcBorders>
              <w:top w:val="nil"/>
              <w:bottom w:val="nil"/>
            </w:tcBorders>
          </w:tcPr>
          <w:p w14:paraId="70F76B0A" w14:textId="77777777" w:rsidR="00450FFB" w:rsidRPr="003E6554" w:rsidRDefault="00450FFB" w:rsidP="003E6554">
            <w:pPr>
              <w:pStyle w:val="TableParagraph"/>
              <w:spacing w:before="169"/>
              <w:ind w:left="85" w:right="85"/>
              <w:rPr>
                <w:rFonts w:ascii="Times New Roman" w:hAnsi="Times New Roman" w:cs="Times New Roman"/>
                <w:noProof/>
              </w:rPr>
            </w:pPr>
            <w:r>
              <w:rPr>
                <w:rFonts w:ascii="Times New Roman" w:hAnsi="Times New Roman"/>
              </w:rPr>
              <w:t xml:space="preserve">Var būt svarīgs termiņš atkārtotas </w:t>
            </w:r>
            <w:r>
              <w:rPr>
                <w:rFonts w:ascii="Times New Roman" w:hAnsi="Times New Roman"/>
                <w:i/>
                <w:iCs/>
              </w:rPr>
              <w:t>pārbaudes</w:t>
            </w:r>
            <w:r>
              <w:rPr>
                <w:rFonts w:ascii="Times New Roman" w:hAnsi="Times New Roman"/>
              </w:rPr>
              <w:t xml:space="preserve"> vai citas izmeklēšanas gadījumā.</w:t>
            </w:r>
          </w:p>
        </w:tc>
      </w:tr>
      <w:tr w:rsidR="00450FFB" w:rsidRPr="003E6554" w14:paraId="64443EA2" w14:textId="77777777" w:rsidTr="003A69C6">
        <w:trPr>
          <w:trHeight w:val="1697"/>
        </w:trPr>
        <w:tc>
          <w:tcPr>
            <w:tcW w:w="993" w:type="pct"/>
            <w:tcBorders>
              <w:top w:val="nil"/>
            </w:tcBorders>
          </w:tcPr>
          <w:p w14:paraId="437F5840" w14:textId="77777777" w:rsidR="00450FFB" w:rsidRPr="003E6554" w:rsidRDefault="00450FFB" w:rsidP="003E6554">
            <w:pPr>
              <w:pStyle w:val="TableParagraph"/>
              <w:ind w:left="85" w:right="85"/>
              <w:rPr>
                <w:rFonts w:ascii="Times New Roman" w:hAnsi="Times New Roman" w:cs="Times New Roman"/>
                <w:noProof/>
              </w:rPr>
            </w:pPr>
          </w:p>
        </w:tc>
        <w:tc>
          <w:tcPr>
            <w:tcW w:w="822" w:type="pct"/>
            <w:tcBorders>
              <w:top w:val="nil"/>
            </w:tcBorders>
          </w:tcPr>
          <w:p w14:paraId="07696E1D" w14:textId="77777777" w:rsidR="00450FFB" w:rsidRPr="003E6554" w:rsidRDefault="00450FFB" w:rsidP="003E6554">
            <w:pPr>
              <w:pStyle w:val="TableParagraph"/>
              <w:spacing w:before="88"/>
              <w:ind w:left="85" w:right="85"/>
              <w:jc w:val="both"/>
              <w:rPr>
                <w:rFonts w:ascii="Times New Roman" w:hAnsi="Times New Roman" w:cs="Times New Roman"/>
                <w:noProof/>
              </w:rPr>
            </w:pPr>
            <w:r>
              <w:rPr>
                <w:rFonts w:ascii="Times New Roman" w:hAnsi="Times New Roman"/>
                <w:i/>
              </w:rPr>
              <w:t>TUE</w:t>
            </w:r>
            <w:r>
              <w:rPr>
                <w:rFonts w:ascii="Times New Roman" w:hAnsi="Times New Roman"/>
              </w:rPr>
              <w:t xml:space="preserve"> pieteikuma anketas un papildu medicīniskā informācija, un cita ar </w:t>
            </w:r>
            <w:r>
              <w:rPr>
                <w:rFonts w:ascii="Times New Roman" w:hAnsi="Times New Roman"/>
                <w:i/>
              </w:rPr>
              <w:t>TUE</w:t>
            </w:r>
            <w:r>
              <w:rPr>
                <w:rFonts w:ascii="Times New Roman" w:hAnsi="Times New Roman"/>
              </w:rPr>
              <w:t xml:space="preserve"> saistīta informācija, kas šeit tieši nav minēta.</w:t>
            </w:r>
          </w:p>
        </w:tc>
        <w:tc>
          <w:tcPr>
            <w:tcW w:w="1233" w:type="pct"/>
            <w:tcBorders>
              <w:top w:val="nil"/>
            </w:tcBorders>
          </w:tcPr>
          <w:p w14:paraId="72B2005C" w14:textId="77777777" w:rsidR="00450FFB" w:rsidRPr="003E6554" w:rsidRDefault="00450FFB" w:rsidP="003E6554">
            <w:pPr>
              <w:pStyle w:val="TableParagraph"/>
              <w:spacing w:before="88"/>
              <w:ind w:left="85" w:right="85"/>
              <w:jc w:val="both"/>
              <w:rPr>
                <w:rFonts w:ascii="Times New Roman" w:hAnsi="Times New Roman" w:cs="Times New Roman"/>
                <w:noProof/>
              </w:rPr>
            </w:pPr>
            <w:r>
              <w:rPr>
                <w:rFonts w:ascii="Times New Roman" w:hAnsi="Times New Roman"/>
              </w:rPr>
              <w:t xml:space="preserve">12 mēneši no </w:t>
            </w:r>
            <w:r>
              <w:rPr>
                <w:rFonts w:ascii="Times New Roman" w:hAnsi="Times New Roman"/>
                <w:i/>
              </w:rPr>
              <w:t>TUE</w:t>
            </w:r>
            <w:r>
              <w:rPr>
                <w:rFonts w:ascii="Times New Roman" w:hAnsi="Times New Roman"/>
              </w:rPr>
              <w:t xml:space="preserve"> derīguma termiņa beigām. Atpakaļejošām </w:t>
            </w:r>
            <w:r>
              <w:rPr>
                <w:rFonts w:ascii="Times New Roman" w:hAnsi="Times New Roman"/>
                <w:i/>
              </w:rPr>
              <w:t xml:space="preserve">TUE </w:t>
            </w:r>
            <w:r>
              <w:rPr>
                <w:rFonts w:ascii="Times New Roman" w:hAnsi="Times New Roman"/>
              </w:rPr>
              <w:t>12 mēneši no lēmuma datuma.</w:t>
            </w:r>
          </w:p>
        </w:tc>
        <w:tc>
          <w:tcPr>
            <w:tcW w:w="1952" w:type="pct"/>
            <w:tcBorders>
              <w:top w:val="nil"/>
            </w:tcBorders>
          </w:tcPr>
          <w:p w14:paraId="31C4C19C" w14:textId="77777777" w:rsidR="00450FFB" w:rsidRPr="003E6554" w:rsidRDefault="00450FFB" w:rsidP="003E6554">
            <w:pPr>
              <w:pStyle w:val="TableParagraph"/>
              <w:spacing w:before="88"/>
              <w:ind w:left="85" w:right="85"/>
              <w:rPr>
                <w:rFonts w:ascii="Times New Roman" w:hAnsi="Times New Roman" w:cs="Times New Roman"/>
                <w:noProof/>
              </w:rPr>
            </w:pPr>
            <w:r>
              <w:rPr>
                <w:rFonts w:ascii="Times New Roman" w:hAnsi="Times New Roman"/>
              </w:rPr>
              <w:t xml:space="preserve">Zaudē nozīmi pēc </w:t>
            </w:r>
            <w:r>
              <w:rPr>
                <w:rFonts w:ascii="Times New Roman" w:hAnsi="Times New Roman"/>
                <w:i/>
              </w:rPr>
              <w:t>TUE</w:t>
            </w:r>
            <w:r>
              <w:rPr>
                <w:rFonts w:ascii="Times New Roman" w:hAnsi="Times New Roman"/>
              </w:rPr>
              <w:t xml:space="preserve"> derīguma termiņa beigām, izņemot atkārtota pieteikuma gadījumā.</w:t>
            </w:r>
          </w:p>
        </w:tc>
      </w:tr>
      <w:tr w:rsidR="00450FFB" w:rsidRPr="003E6554" w14:paraId="3A506858" w14:textId="77777777" w:rsidTr="003A69C6">
        <w:trPr>
          <w:trHeight w:val="405"/>
        </w:trPr>
        <w:tc>
          <w:tcPr>
            <w:tcW w:w="993" w:type="pct"/>
            <w:tcBorders>
              <w:bottom w:val="nil"/>
            </w:tcBorders>
          </w:tcPr>
          <w:p w14:paraId="2923B933" w14:textId="77777777" w:rsidR="00450FFB" w:rsidRPr="003E6554" w:rsidRDefault="00450FFB" w:rsidP="003E6554">
            <w:pPr>
              <w:pStyle w:val="TableParagraph"/>
              <w:spacing w:before="80"/>
              <w:ind w:left="85" w:right="85"/>
              <w:rPr>
                <w:rFonts w:ascii="Times New Roman" w:hAnsi="Times New Roman" w:cs="Times New Roman"/>
                <w:b/>
                <w:i/>
                <w:noProof/>
              </w:rPr>
            </w:pPr>
            <w:r>
              <w:rPr>
                <w:rFonts w:ascii="Times New Roman" w:hAnsi="Times New Roman"/>
                <w:b/>
              </w:rPr>
              <w:t xml:space="preserve">4. </w:t>
            </w:r>
            <w:r>
              <w:rPr>
                <w:rFonts w:ascii="Times New Roman" w:hAnsi="Times New Roman"/>
                <w:b/>
                <w:i/>
              </w:rPr>
              <w:t>Pārbaudes</w:t>
            </w:r>
          </w:p>
        </w:tc>
        <w:tc>
          <w:tcPr>
            <w:tcW w:w="822" w:type="pct"/>
            <w:tcBorders>
              <w:bottom w:val="nil"/>
            </w:tcBorders>
          </w:tcPr>
          <w:p w14:paraId="5A84A607" w14:textId="77777777" w:rsidR="00450FFB" w:rsidRPr="003E6554" w:rsidRDefault="00450FFB" w:rsidP="003E6554">
            <w:pPr>
              <w:pStyle w:val="TableParagraph"/>
              <w:ind w:left="85" w:right="85"/>
              <w:rPr>
                <w:rFonts w:ascii="Times New Roman" w:hAnsi="Times New Roman" w:cs="Times New Roman"/>
                <w:noProof/>
              </w:rPr>
            </w:pPr>
          </w:p>
        </w:tc>
        <w:tc>
          <w:tcPr>
            <w:tcW w:w="1233" w:type="pct"/>
            <w:tcBorders>
              <w:bottom w:val="nil"/>
            </w:tcBorders>
          </w:tcPr>
          <w:p w14:paraId="2DE245D7" w14:textId="77777777" w:rsidR="00450FFB" w:rsidRPr="003E6554" w:rsidRDefault="00450FFB" w:rsidP="003E6554">
            <w:pPr>
              <w:pStyle w:val="TableParagraph"/>
              <w:ind w:left="85" w:right="85"/>
              <w:rPr>
                <w:rFonts w:ascii="Times New Roman" w:hAnsi="Times New Roman" w:cs="Times New Roman"/>
                <w:noProof/>
              </w:rPr>
            </w:pPr>
          </w:p>
        </w:tc>
        <w:tc>
          <w:tcPr>
            <w:tcW w:w="1952" w:type="pct"/>
            <w:tcBorders>
              <w:bottom w:val="nil"/>
            </w:tcBorders>
          </w:tcPr>
          <w:p w14:paraId="5C9E2724" w14:textId="77777777" w:rsidR="00450FFB" w:rsidRPr="003E6554" w:rsidRDefault="00450FFB" w:rsidP="003E6554">
            <w:pPr>
              <w:pStyle w:val="TableParagraph"/>
              <w:ind w:left="85" w:right="85"/>
              <w:rPr>
                <w:rFonts w:ascii="Times New Roman" w:hAnsi="Times New Roman" w:cs="Times New Roman"/>
                <w:noProof/>
              </w:rPr>
            </w:pPr>
          </w:p>
        </w:tc>
      </w:tr>
      <w:tr w:rsidR="00450FFB" w:rsidRPr="003E6554" w14:paraId="1FED1A88" w14:textId="77777777" w:rsidTr="003A69C6">
        <w:trPr>
          <w:trHeight w:val="965"/>
        </w:trPr>
        <w:tc>
          <w:tcPr>
            <w:tcW w:w="993" w:type="pct"/>
            <w:tcBorders>
              <w:top w:val="nil"/>
              <w:bottom w:val="nil"/>
            </w:tcBorders>
          </w:tcPr>
          <w:p w14:paraId="39BFD0C2" w14:textId="77777777" w:rsidR="00450FFB" w:rsidRPr="003E6554" w:rsidRDefault="00450FFB" w:rsidP="003E6554">
            <w:pPr>
              <w:pStyle w:val="TableParagraph"/>
              <w:spacing w:before="136"/>
              <w:ind w:left="85" w:right="85"/>
              <w:rPr>
                <w:rFonts w:ascii="Times New Roman" w:hAnsi="Times New Roman" w:cs="Times New Roman"/>
                <w:i/>
                <w:noProof/>
              </w:rPr>
            </w:pPr>
            <w:r>
              <w:rPr>
                <w:rFonts w:ascii="Times New Roman" w:hAnsi="Times New Roman"/>
                <w:i/>
              </w:rPr>
              <w:t>Pārbaudes</w:t>
            </w:r>
          </w:p>
        </w:tc>
        <w:tc>
          <w:tcPr>
            <w:tcW w:w="822" w:type="pct"/>
            <w:tcBorders>
              <w:top w:val="nil"/>
              <w:bottom w:val="nil"/>
            </w:tcBorders>
          </w:tcPr>
          <w:p w14:paraId="0EB885AF" w14:textId="0E5ABDFD" w:rsidR="00450FFB" w:rsidRPr="003E6554" w:rsidRDefault="00450FFB" w:rsidP="003E6554">
            <w:pPr>
              <w:pStyle w:val="TableParagraph"/>
              <w:tabs>
                <w:tab w:val="left" w:pos="837"/>
                <w:tab w:val="left" w:pos="1574"/>
              </w:tabs>
              <w:spacing w:before="136"/>
              <w:ind w:left="85" w:right="85"/>
              <w:rPr>
                <w:rFonts w:ascii="Times New Roman" w:hAnsi="Times New Roman" w:cs="Times New Roman"/>
                <w:noProof/>
              </w:rPr>
            </w:pPr>
            <w:r>
              <w:rPr>
                <w:rFonts w:ascii="Times New Roman" w:hAnsi="Times New Roman"/>
                <w:i/>
                <w:iCs/>
              </w:rPr>
              <w:t>Dopinga kontroles</w:t>
            </w:r>
            <w:r>
              <w:rPr>
                <w:rFonts w:ascii="Times New Roman" w:hAnsi="Times New Roman"/>
              </w:rPr>
              <w:t xml:space="preserve"> veidlapas (</w:t>
            </w:r>
            <w:r>
              <w:rPr>
                <w:rFonts w:ascii="Times New Roman" w:hAnsi="Times New Roman"/>
                <w:i/>
                <w:iCs/>
              </w:rPr>
              <w:t>DCF</w:t>
            </w:r>
            <w:r>
              <w:rPr>
                <w:rFonts w:ascii="Times New Roman" w:hAnsi="Times New Roman"/>
              </w:rPr>
              <w:t>).</w:t>
            </w:r>
          </w:p>
        </w:tc>
        <w:tc>
          <w:tcPr>
            <w:tcW w:w="1233" w:type="pct"/>
            <w:tcBorders>
              <w:top w:val="nil"/>
              <w:bottom w:val="nil"/>
            </w:tcBorders>
          </w:tcPr>
          <w:p w14:paraId="57ED50EE" w14:textId="77777777" w:rsidR="00450FFB" w:rsidRPr="003E6554" w:rsidRDefault="00450FFB" w:rsidP="003E6554">
            <w:pPr>
              <w:pStyle w:val="TableParagraph"/>
              <w:spacing w:before="136"/>
              <w:ind w:left="85" w:right="85"/>
              <w:rPr>
                <w:rFonts w:ascii="Times New Roman" w:hAnsi="Times New Roman" w:cs="Times New Roman"/>
                <w:noProof/>
              </w:rPr>
            </w:pPr>
            <w:r>
              <w:rPr>
                <w:rFonts w:ascii="Times New Roman" w:hAnsi="Times New Roman"/>
              </w:rPr>
              <w:t xml:space="preserve">10 gadi no </w:t>
            </w:r>
            <w:r>
              <w:rPr>
                <w:rFonts w:ascii="Times New Roman" w:hAnsi="Times New Roman"/>
                <w:i/>
                <w:iCs/>
              </w:rPr>
              <w:t>parauga</w:t>
            </w:r>
            <w:r>
              <w:rPr>
                <w:rFonts w:ascii="Times New Roman" w:hAnsi="Times New Roman"/>
              </w:rPr>
              <w:t xml:space="preserve"> ņemšanas datuma.</w:t>
            </w:r>
          </w:p>
        </w:tc>
        <w:tc>
          <w:tcPr>
            <w:tcW w:w="1952" w:type="pct"/>
            <w:tcBorders>
              <w:top w:val="nil"/>
              <w:bottom w:val="nil"/>
            </w:tcBorders>
          </w:tcPr>
          <w:p w14:paraId="4646A9CE" w14:textId="77777777" w:rsidR="00450FFB" w:rsidRPr="003E6554" w:rsidRDefault="00450FFB" w:rsidP="003E6554">
            <w:pPr>
              <w:pStyle w:val="TableParagraph"/>
              <w:spacing w:before="136"/>
              <w:ind w:left="85" w:right="85"/>
              <w:jc w:val="both"/>
              <w:rPr>
                <w:rFonts w:ascii="Times New Roman" w:hAnsi="Times New Roman" w:cs="Times New Roman"/>
                <w:noProof/>
              </w:rPr>
            </w:pPr>
            <w:r>
              <w:rPr>
                <w:rFonts w:ascii="Times New Roman" w:hAnsi="Times New Roman"/>
                <w:i/>
                <w:iCs/>
              </w:rPr>
              <w:t>DCF</w:t>
            </w:r>
            <w:r>
              <w:rPr>
                <w:rFonts w:ascii="Times New Roman" w:hAnsi="Times New Roman"/>
              </w:rPr>
              <w:t xml:space="preserve">, ar tām saistītie darba uzdevumi / </w:t>
            </w:r>
            <w:r>
              <w:rPr>
                <w:rFonts w:ascii="Times New Roman" w:hAnsi="Times New Roman"/>
                <w:i/>
              </w:rPr>
              <w:t>pārbaužu</w:t>
            </w:r>
            <w:r>
              <w:rPr>
                <w:rFonts w:ascii="Times New Roman" w:hAnsi="Times New Roman"/>
              </w:rPr>
              <w:t xml:space="preserve"> rīkojumi un uzraudzības ķēdes dokumenti ir svarīgi </w:t>
            </w:r>
            <w:r>
              <w:rPr>
                <w:rFonts w:ascii="Times New Roman" w:hAnsi="Times New Roman"/>
                <w:i/>
                <w:iCs/>
              </w:rPr>
              <w:t>sportista bioloģiskajai pasei</w:t>
            </w:r>
            <w:r>
              <w:rPr>
                <w:rFonts w:ascii="Times New Roman" w:hAnsi="Times New Roman"/>
              </w:rPr>
              <w:t xml:space="preserve"> un </w:t>
            </w:r>
            <w:r>
              <w:rPr>
                <w:rFonts w:ascii="Times New Roman" w:hAnsi="Times New Roman"/>
                <w:i/>
                <w:iCs/>
              </w:rPr>
              <w:t>paraugu</w:t>
            </w:r>
            <w:r>
              <w:rPr>
                <w:rFonts w:ascii="Times New Roman" w:hAnsi="Times New Roman"/>
              </w:rPr>
              <w:t xml:space="preserve"> atkārtotas </w:t>
            </w:r>
            <w:r>
              <w:rPr>
                <w:rFonts w:ascii="Times New Roman" w:hAnsi="Times New Roman"/>
                <w:i/>
                <w:iCs/>
              </w:rPr>
              <w:t>pārbaudes</w:t>
            </w:r>
            <w:r>
              <w:rPr>
                <w:rFonts w:ascii="Times New Roman" w:hAnsi="Times New Roman"/>
              </w:rPr>
              <w:t xml:space="preserve"> gadījumā. </w:t>
            </w:r>
            <w:r>
              <w:rPr>
                <w:rFonts w:ascii="Times New Roman" w:hAnsi="Times New Roman"/>
                <w:i/>
                <w:iCs/>
              </w:rPr>
              <w:t>ADRV</w:t>
            </w:r>
            <w:r>
              <w:rPr>
                <w:rFonts w:ascii="Times New Roman" w:hAnsi="Times New Roman"/>
              </w:rPr>
              <w:t xml:space="preserve"> gadījumā glabā kā daļu no</w:t>
            </w:r>
            <w:r>
              <w:rPr>
                <w:rFonts w:ascii="Times New Roman" w:hAnsi="Times New Roman"/>
                <w:i/>
              </w:rPr>
              <w:t xml:space="preserve"> rezultātu pārvaldības</w:t>
            </w:r>
            <w:r>
              <w:rPr>
                <w:rFonts w:ascii="Times New Roman" w:hAnsi="Times New Roman"/>
              </w:rPr>
              <w:t xml:space="preserve"> dokumentiem (skat. 6. pantu).</w:t>
            </w:r>
          </w:p>
        </w:tc>
      </w:tr>
      <w:tr w:rsidR="00450FFB" w:rsidRPr="003E6554" w14:paraId="457A8018" w14:textId="77777777" w:rsidTr="003A69C6">
        <w:trPr>
          <w:trHeight w:val="674"/>
        </w:trPr>
        <w:tc>
          <w:tcPr>
            <w:tcW w:w="993" w:type="pct"/>
            <w:tcBorders>
              <w:top w:val="nil"/>
              <w:bottom w:val="nil"/>
            </w:tcBorders>
          </w:tcPr>
          <w:p w14:paraId="661F8CF3" w14:textId="77777777" w:rsidR="00450FFB" w:rsidRPr="003E6554" w:rsidRDefault="00450FFB" w:rsidP="003E6554">
            <w:pPr>
              <w:pStyle w:val="TableParagraph"/>
              <w:ind w:left="85" w:right="85"/>
              <w:rPr>
                <w:rFonts w:ascii="Times New Roman" w:hAnsi="Times New Roman" w:cs="Times New Roman"/>
                <w:noProof/>
              </w:rPr>
            </w:pPr>
          </w:p>
        </w:tc>
        <w:tc>
          <w:tcPr>
            <w:tcW w:w="822" w:type="pct"/>
            <w:tcBorders>
              <w:top w:val="nil"/>
              <w:bottom w:val="nil"/>
            </w:tcBorders>
          </w:tcPr>
          <w:p w14:paraId="636F334C" w14:textId="77777777" w:rsidR="00450FFB" w:rsidRPr="003E6554" w:rsidRDefault="00450FFB" w:rsidP="003E6554">
            <w:pPr>
              <w:pStyle w:val="TableParagraph"/>
              <w:spacing w:before="88"/>
              <w:ind w:left="85" w:right="85"/>
              <w:rPr>
                <w:rFonts w:ascii="Times New Roman" w:hAnsi="Times New Roman" w:cs="Times New Roman"/>
                <w:noProof/>
              </w:rPr>
            </w:pPr>
            <w:r>
              <w:rPr>
                <w:rFonts w:ascii="Times New Roman" w:hAnsi="Times New Roman"/>
              </w:rPr>
              <w:t xml:space="preserve">Darba uzdevumi / </w:t>
            </w:r>
            <w:r>
              <w:rPr>
                <w:rFonts w:ascii="Times New Roman" w:hAnsi="Times New Roman"/>
                <w:i/>
              </w:rPr>
              <w:t xml:space="preserve">pārbaužu </w:t>
            </w:r>
            <w:r>
              <w:rPr>
                <w:rFonts w:ascii="Times New Roman" w:hAnsi="Times New Roman"/>
              </w:rPr>
              <w:t>rīkojumi un saistītā dokumentācija.</w:t>
            </w:r>
          </w:p>
        </w:tc>
        <w:tc>
          <w:tcPr>
            <w:tcW w:w="1233" w:type="pct"/>
            <w:tcBorders>
              <w:top w:val="nil"/>
              <w:bottom w:val="nil"/>
            </w:tcBorders>
          </w:tcPr>
          <w:p w14:paraId="3C0FCF77" w14:textId="77777777" w:rsidR="00450FFB" w:rsidRPr="003E6554" w:rsidRDefault="00450FFB" w:rsidP="003E6554">
            <w:pPr>
              <w:pStyle w:val="TableParagraph"/>
              <w:spacing w:before="88"/>
              <w:ind w:left="85" w:right="85"/>
              <w:rPr>
                <w:rFonts w:ascii="Times New Roman" w:hAnsi="Times New Roman" w:cs="Times New Roman"/>
                <w:noProof/>
              </w:rPr>
            </w:pPr>
            <w:r>
              <w:rPr>
                <w:rFonts w:ascii="Times New Roman" w:hAnsi="Times New Roman"/>
              </w:rPr>
              <w:t xml:space="preserve">Glabā līdz laikam, kad </w:t>
            </w:r>
            <w:r>
              <w:rPr>
                <w:rFonts w:ascii="Times New Roman" w:hAnsi="Times New Roman"/>
                <w:i/>
                <w:iCs/>
              </w:rPr>
              <w:t>DCF</w:t>
            </w:r>
            <w:r>
              <w:rPr>
                <w:rFonts w:ascii="Times New Roman" w:hAnsi="Times New Roman"/>
              </w:rPr>
              <w:t xml:space="preserve"> ir dzēsta.</w:t>
            </w:r>
          </w:p>
        </w:tc>
        <w:tc>
          <w:tcPr>
            <w:tcW w:w="1952" w:type="pct"/>
            <w:tcBorders>
              <w:top w:val="nil"/>
              <w:bottom w:val="nil"/>
            </w:tcBorders>
          </w:tcPr>
          <w:p w14:paraId="4596CE70" w14:textId="77777777" w:rsidR="00450FFB" w:rsidRPr="003E6554" w:rsidRDefault="00450FFB" w:rsidP="003E6554">
            <w:pPr>
              <w:pStyle w:val="TableParagraph"/>
              <w:spacing w:before="88"/>
              <w:ind w:left="85" w:right="85"/>
              <w:rPr>
                <w:rFonts w:ascii="Times New Roman" w:hAnsi="Times New Roman" w:cs="Times New Roman"/>
                <w:noProof/>
              </w:rPr>
            </w:pPr>
            <w:r>
              <w:rPr>
                <w:rFonts w:ascii="Times New Roman" w:hAnsi="Times New Roman"/>
              </w:rPr>
              <w:t>Tāpat kā iepriekš.</w:t>
            </w:r>
          </w:p>
        </w:tc>
      </w:tr>
      <w:tr w:rsidR="00450FFB" w:rsidRPr="003E6554" w14:paraId="525822E8" w14:textId="77777777" w:rsidTr="003A69C6">
        <w:trPr>
          <w:trHeight w:val="921"/>
        </w:trPr>
        <w:tc>
          <w:tcPr>
            <w:tcW w:w="993" w:type="pct"/>
            <w:tcBorders>
              <w:top w:val="nil"/>
            </w:tcBorders>
          </w:tcPr>
          <w:p w14:paraId="0790F7A8" w14:textId="77777777" w:rsidR="00450FFB" w:rsidRPr="003E6554" w:rsidRDefault="00450FFB" w:rsidP="003E6554">
            <w:pPr>
              <w:pStyle w:val="TableParagraph"/>
              <w:ind w:left="85" w:right="85"/>
              <w:rPr>
                <w:rFonts w:ascii="Times New Roman" w:hAnsi="Times New Roman" w:cs="Times New Roman"/>
                <w:noProof/>
              </w:rPr>
            </w:pPr>
          </w:p>
        </w:tc>
        <w:tc>
          <w:tcPr>
            <w:tcW w:w="822" w:type="pct"/>
            <w:tcBorders>
              <w:top w:val="nil"/>
            </w:tcBorders>
          </w:tcPr>
          <w:p w14:paraId="5F79A0D3" w14:textId="77777777" w:rsidR="00450FFB" w:rsidRPr="003E6554" w:rsidRDefault="00450FFB" w:rsidP="003E6554">
            <w:pPr>
              <w:pStyle w:val="TableParagraph"/>
              <w:spacing w:before="28"/>
              <w:ind w:left="85" w:right="85"/>
              <w:rPr>
                <w:rFonts w:ascii="Times New Roman" w:hAnsi="Times New Roman" w:cs="Times New Roman"/>
                <w:b/>
                <w:noProof/>
              </w:rPr>
            </w:pPr>
          </w:p>
          <w:p w14:paraId="581BB2B7" w14:textId="77777777" w:rsidR="00450FFB" w:rsidRPr="003E6554" w:rsidRDefault="00450FFB" w:rsidP="003E6554">
            <w:pPr>
              <w:pStyle w:val="TableParagraph"/>
              <w:spacing w:before="1"/>
              <w:ind w:left="85" w:right="85"/>
              <w:rPr>
                <w:rFonts w:ascii="Times New Roman" w:hAnsi="Times New Roman" w:cs="Times New Roman"/>
                <w:noProof/>
              </w:rPr>
            </w:pPr>
            <w:r>
              <w:rPr>
                <w:rFonts w:ascii="Times New Roman" w:hAnsi="Times New Roman"/>
              </w:rPr>
              <w:t>Uzraudzības ķēde.</w:t>
            </w:r>
          </w:p>
        </w:tc>
        <w:tc>
          <w:tcPr>
            <w:tcW w:w="1233" w:type="pct"/>
            <w:tcBorders>
              <w:top w:val="nil"/>
            </w:tcBorders>
          </w:tcPr>
          <w:p w14:paraId="39A3FE2F" w14:textId="77777777" w:rsidR="00450FFB" w:rsidRPr="003E6554" w:rsidRDefault="00450FFB" w:rsidP="003E6554">
            <w:pPr>
              <w:pStyle w:val="TableParagraph"/>
              <w:spacing w:before="28"/>
              <w:ind w:left="85" w:right="85"/>
              <w:rPr>
                <w:rFonts w:ascii="Times New Roman" w:hAnsi="Times New Roman" w:cs="Times New Roman"/>
                <w:b/>
                <w:noProof/>
              </w:rPr>
            </w:pPr>
          </w:p>
          <w:p w14:paraId="635B1389" w14:textId="77777777" w:rsidR="00450FFB" w:rsidRPr="003E6554" w:rsidRDefault="00450FFB" w:rsidP="003E6554">
            <w:pPr>
              <w:pStyle w:val="TableParagraph"/>
              <w:spacing w:before="1"/>
              <w:ind w:left="85" w:right="85"/>
              <w:rPr>
                <w:rFonts w:ascii="Times New Roman" w:hAnsi="Times New Roman" w:cs="Times New Roman"/>
                <w:noProof/>
              </w:rPr>
            </w:pPr>
            <w:r>
              <w:rPr>
                <w:rFonts w:ascii="Times New Roman" w:hAnsi="Times New Roman"/>
              </w:rPr>
              <w:t>10 gadi no dokumenta izveidošanas datuma.</w:t>
            </w:r>
          </w:p>
        </w:tc>
        <w:tc>
          <w:tcPr>
            <w:tcW w:w="1952" w:type="pct"/>
            <w:tcBorders>
              <w:top w:val="nil"/>
            </w:tcBorders>
          </w:tcPr>
          <w:p w14:paraId="38094D08" w14:textId="77777777" w:rsidR="00450FFB" w:rsidRPr="003E6554" w:rsidRDefault="00450FFB" w:rsidP="003E6554">
            <w:pPr>
              <w:pStyle w:val="TableParagraph"/>
              <w:spacing w:before="28"/>
              <w:ind w:left="85" w:right="85"/>
              <w:rPr>
                <w:rFonts w:ascii="Times New Roman" w:hAnsi="Times New Roman" w:cs="Times New Roman"/>
                <w:b/>
                <w:noProof/>
              </w:rPr>
            </w:pPr>
          </w:p>
          <w:p w14:paraId="57DCF2B6" w14:textId="77777777" w:rsidR="00450FFB" w:rsidRPr="003E6554" w:rsidRDefault="00450FFB" w:rsidP="003E6554">
            <w:pPr>
              <w:pStyle w:val="TableParagraph"/>
              <w:spacing w:before="1"/>
              <w:ind w:left="85" w:right="85"/>
              <w:rPr>
                <w:rFonts w:ascii="Times New Roman" w:hAnsi="Times New Roman" w:cs="Times New Roman"/>
                <w:noProof/>
              </w:rPr>
            </w:pPr>
            <w:r>
              <w:rPr>
                <w:rFonts w:ascii="Times New Roman" w:hAnsi="Times New Roman"/>
              </w:rPr>
              <w:t>Tāpat kā iepriekš.</w:t>
            </w:r>
          </w:p>
        </w:tc>
      </w:tr>
    </w:tbl>
    <w:p w14:paraId="09256179" w14:textId="77777777" w:rsidR="00CC7F79" w:rsidRPr="00CC7F79" w:rsidRDefault="00CC7F79" w:rsidP="00450FFB">
      <w:pPr>
        <w:pStyle w:val="TableParagraph"/>
        <w:rPr>
          <w:rFonts w:ascii="Times New Roman" w:hAnsi="Times New Roman" w:cs="Times New Roman"/>
          <w:noProof/>
          <w:sz w:val="24"/>
          <w:szCs w:val="24"/>
        </w:rPr>
      </w:pPr>
    </w:p>
    <w:p w14:paraId="24B0FCD4" w14:textId="77777777" w:rsidR="00450FFB" w:rsidRPr="00CC7F79" w:rsidRDefault="00450FFB" w:rsidP="00450FFB">
      <w:pPr>
        <w:pStyle w:val="BodyText"/>
        <w:rPr>
          <w:rFonts w:ascii="Times New Roman" w:hAnsi="Times New Roman" w:cs="Times New Roman"/>
          <w:b/>
          <w:noProof/>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96"/>
        <w:gridCol w:w="2397"/>
        <w:gridCol w:w="3596"/>
        <w:gridCol w:w="5693"/>
      </w:tblGrid>
      <w:tr w:rsidR="00450FFB" w:rsidRPr="003E6554" w14:paraId="3E75B65F" w14:textId="77777777" w:rsidTr="00471B4D">
        <w:trPr>
          <w:trHeight w:val="532"/>
        </w:trPr>
        <w:tc>
          <w:tcPr>
            <w:tcW w:w="993" w:type="pct"/>
            <w:shd w:val="clear" w:color="auto" w:fill="24B116"/>
          </w:tcPr>
          <w:p w14:paraId="40CA049B"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lastRenderedPageBreak/>
              <w:t>Modulis</w:t>
            </w:r>
          </w:p>
        </w:tc>
        <w:tc>
          <w:tcPr>
            <w:tcW w:w="822" w:type="pct"/>
            <w:shd w:val="clear" w:color="auto" w:fill="24B116"/>
          </w:tcPr>
          <w:p w14:paraId="211F88E6"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t>Dati</w:t>
            </w:r>
          </w:p>
        </w:tc>
        <w:tc>
          <w:tcPr>
            <w:tcW w:w="1233" w:type="pct"/>
            <w:shd w:val="clear" w:color="auto" w:fill="24B116"/>
          </w:tcPr>
          <w:p w14:paraId="51D3AA2F" w14:textId="77777777" w:rsidR="00450FFB" w:rsidRPr="003E6554" w:rsidRDefault="00450FFB" w:rsidP="003E6554">
            <w:pPr>
              <w:pStyle w:val="TableParagraph"/>
              <w:spacing w:before="150"/>
              <w:ind w:left="85" w:right="85"/>
              <w:rPr>
                <w:rFonts w:ascii="Times New Roman" w:hAnsi="Times New Roman" w:cs="Times New Roman"/>
                <w:b/>
                <w:noProof/>
              </w:rPr>
            </w:pPr>
            <w:r>
              <w:rPr>
                <w:rFonts w:ascii="Times New Roman" w:hAnsi="Times New Roman"/>
                <w:b/>
              </w:rPr>
              <w:t>Glabāšanas termiņi</w:t>
            </w:r>
          </w:p>
        </w:tc>
        <w:tc>
          <w:tcPr>
            <w:tcW w:w="1953" w:type="pct"/>
            <w:shd w:val="clear" w:color="auto" w:fill="24B116"/>
          </w:tcPr>
          <w:p w14:paraId="4034A39E" w14:textId="77777777" w:rsidR="00450FFB" w:rsidRPr="003E6554" w:rsidRDefault="00450FFB" w:rsidP="003E6554">
            <w:pPr>
              <w:pStyle w:val="TableParagraph"/>
              <w:spacing w:before="150"/>
              <w:ind w:left="85" w:right="85"/>
              <w:jc w:val="center"/>
              <w:rPr>
                <w:rFonts w:ascii="Times New Roman" w:hAnsi="Times New Roman" w:cs="Times New Roman"/>
                <w:b/>
                <w:noProof/>
              </w:rPr>
            </w:pPr>
            <w:r>
              <w:rPr>
                <w:rFonts w:ascii="Times New Roman" w:hAnsi="Times New Roman"/>
                <w:b/>
              </w:rPr>
              <w:t>Piezīmes</w:t>
            </w:r>
          </w:p>
        </w:tc>
      </w:tr>
      <w:tr w:rsidR="00450FFB" w:rsidRPr="003E6554" w14:paraId="70214D73" w14:textId="77777777" w:rsidTr="00471B4D">
        <w:trPr>
          <w:trHeight w:val="1576"/>
        </w:trPr>
        <w:tc>
          <w:tcPr>
            <w:tcW w:w="993" w:type="pct"/>
            <w:tcBorders>
              <w:bottom w:val="nil"/>
            </w:tcBorders>
          </w:tcPr>
          <w:p w14:paraId="44E22969" w14:textId="77777777" w:rsidR="00450FFB" w:rsidRPr="003E6554" w:rsidRDefault="00450FFB" w:rsidP="003E6554">
            <w:pPr>
              <w:pStyle w:val="TableParagraph"/>
              <w:spacing w:before="80"/>
              <w:ind w:left="85" w:right="85"/>
              <w:rPr>
                <w:rFonts w:ascii="Times New Roman" w:hAnsi="Times New Roman" w:cs="Times New Roman"/>
                <w:b/>
                <w:noProof/>
              </w:rPr>
            </w:pPr>
            <w:r>
              <w:rPr>
                <w:rFonts w:ascii="Times New Roman" w:hAnsi="Times New Roman"/>
                <w:b/>
              </w:rPr>
              <w:t xml:space="preserve">5. Laboratorijas un </w:t>
            </w:r>
            <w:r>
              <w:rPr>
                <w:rFonts w:ascii="Times New Roman" w:hAnsi="Times New Roman"/>
                <w:b/>
                <w:i/>
                <w:iCs/>
              </w:rPr>
              <w:t>APMU</w:t>
            </w:r>
            <w:r>
              <w:rPr>
                <w:rFonts w:ascii="Times New Roman" w:hAnsi="Times New Roman"/>
                <w:b/>
              </w:rPr>
              <w:t xml:space="preserve"> ieraksti</w:t>
            </w:r>
          </w:p>
        </w:tc>
        <w:tc>
          <w:tcPr>
            <w:tcW w:w="822" w:type="pct"/>
            <w:vMerge w:val="restart"/>
          </w:tcPr>
          <w:p w14:paraId="335B8540" w14:textId="77777777" w:rsidR="00450FFB" w:rsidRPr="003E6554" w:rsidRDefault="00450FFB" w:rsidP="003E6554">
            <w:pPr>
              <w:pStyle w:val="TableParagraph"/>
              <w:ind w:left="85" w:right="85"/>
              <w:rPr>
                <w:rFonts w:ascii="Times New Roman" w:hAnsi="Times New Roman" w:cs="Times New Roman"/>
                <w:b/>
                <w:noProof/>
              </w:rPr>
            </w:pPr>
          </w:p>
          <w:p w14:paraId="5913B580" w14:textId="77777777" w:rsidR="00450FFB" w:rsidRPr="003E6554" w:rsidRDefault="00450FFB" w:rsidP="003E6554">
            <w:pPr>
              <w:pStyle w:val="TableParagraph"/>
              <w:ind w:left="85" w:right="85"/>
              <w:rPr>
                <w:rFonts w:ascii="Times New Roman" w:hAnsi="Times New Roman" w:cs="Times New Roman"/>
                <w:b/>
                <w:noProof/>
              </w:rPr>
            </w:pPr>
          </w:p>
          <w:p w14:paraId="6426D3C1" w14:textId="77777777" w:rsidR="00450FFB" w:rsidRPr="003E6554" w:rsidRDefault="00450FFB" w:rsidP="003E6554">
            <w:pPr>
              <w:pStyle w:val="TableParagraph"/>
              <w:ind w:left="85" w:right="85"/>
              <w:rPr>
                <w:rFonts w:ascii="Times New Roman" w:hAnsi="Times New Roman" w:cs="Times New Roman"/>
                <w:b/>
                <w:noProof/>
              </w:rPr>
            </w:pPr>
          </w:p>
          <w:p w14:paraId="40966E4D" w14:textId="77777777" w:rsidR="00450FFB" w:rsidRDefault="00450FFB" w:rsidP="003E6554">
            <w:pPr>
              <w:pStyle w:val="TableParagraph"/>
              <w:ind w:left="85" w:right="85"/>
              <w:rPr>
                <w:rFonts w:ascii="Times New Roman" w:hAnsi="Times New Roman" w:cs="Times New Roman"/>
                <w:b/>
                <w:noProof/>
              </w:rPr>
            </w:pPr>
          </w:p>
          <w:p w14:paraId="742D49CB" w14:textId="77777777" w:rsidR="00486F34" w:rsidRDefault="00486F34" w:rsidP="003E6554">
            <w:pPr>
              <w:pStyle w:val="TableParagraph"/>
              <w:ind w:left="85" w:right="85"/>
              <w:rPr>
                <w:rFonts w:ascii="Times New Roman" w:hAnsi="Times New Roman" w:cs="Times New Roman"/>
                <w:b/>
                <w:noProof/>
              </w:rPr>
            </w:pPr>
          </w:p>
          <w:p w14:paraId="06558E2C" w14:textId="77777777" w:rsidR="00486F34" w:rsidRPr="003E6554" w:rsidRDefault="00486F34" w:rsidP="003E6554">
            <w:pPr>
              <w:pStyle w:val="TableParagraph"/>
              <w:ind w:left="85" w:right="85"/>
              <w:rPr>
                <w:rFonts w:ascii="Times New Roman" w:hAnsi="Times New Roman" w:cs="Times New Roman"/>
                <w:b/>
                <w:noProof/>
              </w:rPr>
            </w:pPr>
          </w:p>
          <w:p w14:paraId="66125BFC" w14:textId="77777777" w:rsidR="00450FFB" w:rsidRPr="003E6554" w:rsidRDefault="00450FFB" w:rsidP="003E6554">
            <w:pPr>
              <w:pStyle w:val="TableParagraph"/>
              <w:spacing w:before="77"/>
              <w:ind w:left="85" w:right="85"/>
              <w:rPr>
                <w:rFonts w:ascii="Times New Roman" w:hAnsi="Times New Roman" w:cs="Times New Roman"/>
                <w:b/>
                <w:noProof/>
              </w:rPr>
            </w:pPr>
          </w:p>
          <w:p w14:paraId="695FAE7B" w14:textId="6A9C0150" w:rsidR="00450FFB" w:rsidRPr="003E6554" w:rsidRDefault="00450FFB" w:rsidP="003E6554">
            <w:pPr>
              <w:pStyle w:val="TableParagraph"/>
              <w:tabs>
                <w:tab w:val="left" w:pos="1173"/>
              </w:tabs>
              <w:ind w:left="85" w:right="85"/>
              <w:jc w:val="both"/>
              <w:rPr>
                <w:rFonts w:ascii="Times New Roman" w:hAnsi="Times New Roman" w:cs="Times New Roman"/>
                <w:noProof/>
              </w:rPr>
            </w:pPr>
            <w:r>
              <w:rPr>
                <w:rFonts w:ascii="Times New Roman" w:hAnsi="Times New Roman"/>
              </w:rPr>
              <w:t xml:space="preserve">Analītiskās pārbaudes rezultāti (tostarp </w:t>
            </w:r>
            <w:r>
              <w:rPr>
                <w:rFonts w:ascii="Times New Roman" w:hAnsi="Times New Roman"/>
                <w:i/>
                <w:iCs/>
              </w:rPr>
              <w:t>AAF</w:t>
            </w:r>
            <w:r>
              <w:rPr>
                <w:rFonts w:ascii="Times New Roman" w:hAnsi="Times New Roman"/>
              </w:rPr>
              <w:t>/</w:t>
            </w:r>
            <w:r>
              <w:rPr>
                <w:rFonts w:ascii="Times New Roman" w:hAnsi="Times New Roman"/>
                <w:i/>
              </w:rPr>
              <w:t>ATF</w:t>
            </w:r>
            <w:r>
              <w:rPr>
                <w:rFonts w:ascii="Times New Roman" w:hAnsi="Times New Roman"/>
              </w:rPr>
              <w:t>), laboratorijas ziņojumi un cita saistītā dokumentācija.</w:t>
            </w:r>
          </w:p>
          <w:p w14:paraId="16B5A005" w14:textId="4760467B" w:rsidR="00450FFB" w:rsidRPr="003E6554" w:rsidRDefault="00450FFB" w:rsidP="003E6554">
            <w:pPr>
              <w:pStyle w:val="TableParagraph"/>
              <w:tabs>
                <w:tab w:val="left" w:pos="1706"/>
              </w:tabs>
              <w:spacing w:before="180"/>
              <w:ind w:left="85" w:right="85"/>
              <w:jc w:val="both"/>
              <w:rPr>
                <w:rFonts w:ascii="Times New Roman" w:hAnsi="Times New Roman" w:cs="Times New Roman"/>
                <w:i/>
                <w:noProof/>
              </w:rPr>
            </w:pPr>
            <w:r>
              <w:rPr>
                <w:rFonts w:ascii="Times New Roman" w:hAnsi="Times New Roman"/>
              </w:rPr>
              <w:t xml:space="preserve">Bioloģiskie mainīgie, </w:t>
            </w:r>
            <w:r>
              <w:rPr>
                <w:rFonts w:ascii="Times New Roman" w:hAnsi="Times New Roman"/>
                <w:i/>
                <w:iCs/>
              </w:rPr>
              <w:t>ATPF</w:t>
            </w:r>
            <w:r>
              <w:rPr>
                <w:rFonts w:ascii="Times New Roman" w:hAnsi="Times New Roman"/>
              </w:rPr>
              <w:t xml:space="preserve">, </w:t>
            </w:r>
            <w:r>
              <w:rPr>
                <w:rFonts w:ascii="Times New Roman" w:hAnsi="Times New Roman"/>
                <w:i/>
                <w:iCs/>
              </w:rPr>
              <w:t>APF</w:t>
            </w:r>
            <w:r>
              <w:rPr>
                <w:rFonts w:ascii="Times New Roman" w:hAnsi="Times New Roman"/>
              </w:rPr>
              <w:t xml:space="preserve">, </w:t>
            </w:r>
            <w:r>
              <w:rPr>
                <w:rFonts w:ascii="Times New Roman" w:hAnsi="Times New Roman"/>
                <w:i/>
                <w:iCs/>
              </w:rPr>
              <w:t>APMU</w:t>
            </w:r>
            <w:r>
              <w:rPr>
                <w:rFonts w:ascii="Times New Roman" w:hAnsi="Times New Roman"/>
              </w:rPr>
              <w:t xml:space="preserve"> ziņojumi, ekspertu pārskati, </w:t>
            </w:r>
            <w:r>
              <w:rPr>
                <w:rFonts w:ascii="Times New Roman" w:hAnsi="Times New Roman"/>
                <w:i/>
              </w:rPr>
              <w:t>ABP</w:t>
            </w:r>
          </w:p>
          <w:p w14:paraId="50C8928B" w14:textId="77777777" w:rsidR="00450FFB" w:rsidRPr="003E6554" w:rsidRDefault="00450FFB" w:rsidP="003E6554">
            <w:pPr>
              <w:pStyle w:val="TableParagraph"/>
              <w:ind w:left="85" w:right="85"/>
              <w:jc w:val="both"/>
              <w:rPr>
                <w:rFonts w:ascii="Times New Roman" w:hAnsi="Times New Roman" w:cs="Times New Roman"/>
                <w:noProof/>
              </w:rPr>
            </w:pPr>
            <w:r>
              <w:rPr>
                <w:rFonts w:ascii="Times New Roman" w:hAnsi="Times New Roman"/>
              </w:rPr>
              <w:t>dokumentācijas paketes un saistītā laboratorijas dokumentācija.</w:t>
            </w:r>
          </w:p>
        </w:tc>
        <w:tc>
          <w:tcPr>
            <w:tcW w:w="1233" w:type="pct"/>
            <w:tcBorders>
              <w:bottom w:val="nil"/>
            </w:tcBorders>
          </w:tcPr>
          <w:p w14:paraId="39AAB736" w14:textId="77777777" w:rsidR="00450FFB" w:rsidRPr="003E6554" w:rsidRDefault="00450FFB" w:rsidP="003E6554">
            <w:pPr>
              <w:pStyle w:val="TableParagraph"/>
              <w:spacing w:before="80"/>
              <w:ind w:left="85" w:right="85"/>
              <w:jc w:val="both"/>
              <w:rPr>
                <w:rFonts w:ascii="Times New Roman" w:hAnsi="Times New Roman" w:cs="Times New Roman"/>
                <w:noProof/>
              </w:rPr>
            </w:pPr>
            <w:r>
              <w:rPr>
                <w:rFonts w:ascii="Times New Roman" w:hAnsi="Times New Roman"/>
              </w:rPr>
              <w:t xml:space="preserve">No </w:t>
            </w:r>
            <w:r>
              <w:rPr>
                <w:rFonts w:ascii="Times New Roman" w:hAnsi="Times New Roman"/>
                <w:i/>
              </w:rPr>
              <w:t xml:space="preserve">parauga </w:t>
            </w:r>
            <w:r>
              <w:rPr>
                <w:rFonts w:ascii="Times New Roman" w:hAnsi="Times New Roman"/>
              </w:rPr>
              <w:t xml:space="preserve">savākšanas datuma / rezultātu un </w:t>
            </w:r>
            <w:r>
              <w:rPr>
                <w:rFonts w:ascii="Times New Roman" w:hAnsi="Times New Roman"/>
                <w:i/>
              </w:rPr>
              <w:t>dopinga kontroles</w:t>
            </w:r>
            <w:r>
              <w:rPr>
                <w:rFonts w:ascii="Times New Roman" w:hAnsi="Times New Roman"/>
              </w:rPr>
              <w:t> / attiecīgo dokumentu izveidošanas datuma atkarībā no tā, kurš ir vēlāks:</w:t>
            </w:r>
          </w:p>
        </w:tc>
        <w:tc>
          <w:tcPr>
            <w:tcW w:w="1953" w:type="pct"/>
            <w:vMerge w:val="restart"/>
          </w:tcPr>
          <w:p w14:paraId="65436EDA" w14:textId="77777777" w:rsidR="00450FFB" w:rsidRPr="003E6554" w:rsidRDefault="00450FFB" w:rsidP="003E6554">
            <w:pPr>
              <w:pStyle w:val="TableParagraph"/>
              <w:ind w:left="85" w:right="85"/>
              <w:rPr>
                <w:rFonts w:ascii="Times New Roman" w:hAnsi="Times New Roman" w:cs="Times New Roman"/>
                <w:b/>
                <w:noProof/>
              </w:rPr>
            </w:pPr>
          </w:p>
          <w:p w14:paraId="67009209" w14:textId="77777777" w:rsidR="00450FFB" w:rsidRPr="003E6554" w:rsidRDefault="00450FFB" w:rsidP="003E6554">
            <w:pPr>
              <w:pStyle w:val="TableParagraph"/>
              <w:ind w:left="85" w:right="85"/>
              <w:rPr>
                <w:rFonts w:ascii="Times New Roman" w:hAnsi="Times New Roman" w:cs="Times New Roman"/>
                <w:b/>
                <w:noProof/>
              </w:rPr>
            </w:pPr>
          </w:p>
          <w:p w14:paraId="1BEF523E" w14:textId="77777777" w:rsidR="00450FFB" w:rsidRPr="003E6554" w:rsidRDefault="00450FFB" w:rsidP="003E6554">
            <w:pPr>
              <w:pStyle w:val="TableParagraph"/>
              <w:ind w:left="85" w:right="85"/>
              <w:rPr>
                <w:rFonts w:ascii="Times New Roman" w:hAnsi="Times New Roman" w:cs="Times New Roman"/>
                <w:b/>
                <w:noProof/>
              </w:rPr>
            </w:pPr>
          </w:p>
          <w:p w14:paraId="4732C860" w14:textId="77777777" w:rsidR="00450FFB" w:rsidRPr="003E6554" w:rsidRDefault="00450FFB" w:rsidP="003E6554">
            <w:pPr>
              <w:pStyle w:val="TableParagraph"/>
              <w:ind w:left="85" w:right="85"/>
              <w:rPr>
                <w:rFonts w:ascii="Times New Roman" w:hAnsi="Times New Roman" w:cs="Times New Roman"/>
                <w:b/>
                <w:noProof/>
              </w:rPr>
            </w:pPr>
          </w:p>
          <w:p w14:paraId="023DD908" w14:textId="77777777" w:rsidR="00450FFB" w:rsidRPr="003E6554" w:rsidRDefault="00450FFB" w:rsidP="003E6554">
            <w:pPr>
              <w:pStyle w:val="TableParagraph"/>
              <w:spacing w:before="77"/>
              <w:ind w:left="85" w:right="85"/>
              <w:rPr>
                <w:rFonts w:ascii="Times New Roman" w:hAnsi="Times New Roman" w:cs="Times New Roman"/>
                <w:b/>
                <w:noProof/>
              </w:rPr>
            </w:pPr>
          </w:p>
          <w:p w14:paraId="3DFA13B0" w14:textId="77777777" w:rsidR="007279DA" w:rsidRDefault="007279DA" w:rsidP="003E6554">
            <w:pPr>
              <w:pStyle w:val="TableParagraph"/>
              <w:ind w:left="85" w:right="85"/>
              <w:jc w:val="both"/>
              <w:rPr>
                <w:rFonts w:ascii="Times New Roman" w:hAnsi="Times New Roman"/>
              </w:rPr>
            </w:pPr>
          </w:p>
          <w:p w14:paraId="19BBA654" w14:textId="7E37CE81" w:rsidR="00450FFB" w:rsidRPr="003E6554" w:rsidRDefault="00450FFB" w:rsidP="003E6554">
            <w:pPr>
              <w:pStyle w:val="TableParagraph"/>
              <w:ind w:left="85" w:right="85"/>
              <w:jc w:val="both"/>
              <w:rPr>
                <w:rFonts w:ascii="Times New Roman" w:hAnsi="Times New Roman" w:cs="Times New Roman"/>
                <w:noProof/>
              </w:rPr>
            </w:pPr>
            <w:r>
              <w:rPr>
                <w:rFonts w:ascii="Times New Roman" w:hAnsi="Times New Roman"/>
              </w:rPr>
              <w:t>Glabāšana nepieciešama saistībā ar vairākkārtējiem pārkāpumiem un retrospektīvu analīzi.</w:t>
            </w:r>
          </w:p>
          <w:p w14:paraId="4EE8B49E" w14:textId="77777777" w:rsidR="00450FFB" w:rsidRPr="003E6554" w:rsidRDefault="00450FFB" w:rsidP="003E6554">
            <w:pPr>
              <w:pStyle w:val="TableParagraph"/>
              <w:spacing w:before="181"/>
              <w:ind w:left="85" w:right="85"/>
              <w:jc w:val="both"/>
              <w:rPr>
                <w:rFonts w:ascii="Times New Roman" w:hAnsi="Times New Roman" w:cs="Times New Roman"/>
                <w:noProof/>
              </w:rPr>
            </w:pPr>
            <w:r>
              <w:rPr>
                <w:rFonts w:ascii="Times New Roman" w:hAnsi="Times New Roman"/>
                <w:i/>
                <w:iCs/>
              </w:rPr>
              <w:t>ADRV</w:t>
            </w:r>
            <w:r>
              <w:rPr>
                <w:rFonts w:ascii="Times New Roman" w:hAnsi="Times New Roman"/>
              </w:rPr>
              <w:t xml:space="preserve"> gadījumā glabā kā daļu no</w:t>
            </w:r>
            <w:r>
              <w:rPr>
                <w:rFonts w:ascii="Times New Roman" w:hAnsi="Times New Roman"/>
                <w:i/>
              </w:rPr>
              <w:t xml:space="preserve"> rezultātu pārvaldības</w:t>
            </w:r>
            <w:r>
              <w:rPr>
                <w:rFonts w:ascii="Times New Roman" w:hAnsi="Times New Roman"/>
              </w:rPr>
              <w:t xml:space="preserve"> dokumentiem (skat. 6. pantu).</w:t>
            </w:r>
          </w:p>
          <w:p w14:paraId="5065E28C" w14:textId="77777777" w:rsidR="00450FFB" w:rsidRPr="003E6554" w:rsidRDefault="00450FFB" w:rsidP="003E6554">
            <w:pPr>
              <w:pStyle w:val="TableParagraph"/>
              <w:spacing w:before="180"/>
              <w:ind w:left="85" w:right="85"/>
              <w:rPr>
                <w:rFonts w:ascii="Times New Roman" w:hAnsi="Times New Roman" w:cs="Times New Roman"/>
                <w:b/>
                <w:noProof/>
              </w:rPr>
            </w:pPr>
          </w:p>
          <w:p w14:paraId="6FB0E3D5" w14:textId="77777777" w:rsidR="00450FFB" w:rsidRPr="003E6554" w:rsidRDefault="00450FFB" w:rsidP="003E6554">
            <w:pPr>
              <w:pStyle w:val="TableParagraph"/>
              <w:ind w:left="85" w:right="85"/>
              <w:jc w:val="both"/>
              <w:rPr>
                <w:rFonts w:ascii="Times New Roman" w:hAnsi="Times New Roman" w:cs="Times New Roman"/>
                <w:noProof/>
              </w:rPr>
            </w:pPr>
            <w:r>
              <w:rPr>
                <w:rFonts w:ascii="Times New Roman" w:hAnsi="Times New Roman"/>
              </w:rPr>
              <w:t xml:space="preserve">Glabāšana nepieciešama saistībā ar vairākkārtējiem pārkāpumiem, kā arī lai laika gaitā veiktu bioloģisko mainīgo, </w:t>
            </w:r>
            <w:r>
              <w:rPr>
                <w:rFonts w:ascii="Times New Roman" w:hAnsi="Times New Roman"/>
                <w:i/>
                <w:iCs/>
              </w:rPr>
              <w:t>APMU</w:t>
            </w:r>
            <w:r>
              <w:rPr>
                <w:rFonts w:ascii="Times New Roman" w:hAnsi="Times New Roman"/>
              </w:rPr>
              <w:t xml:space="preserve"> ziņojumu, ekspertu pārskatu u. c. analīzi vai pārskatīšanu. </w:t>
            </w:r>
            <w:r>
              <w:rPr>
                <w:rFonts w:ascii="Times New Roman" w:hAnsi="Times New Roman"/>
                <w:i/>
                <w:iCs/>
              </w:rPr>
              <w:t>ADRV</w:t>
            </w:r>
            <w:r>
              <w:rPr>
                <w:rFonts w:ascii="Times New Roman" w:hAnsi="Times New Roman"/>
              </w:rPr>
              <w:t xml:space="preserve"> gadījumā glabā kā daļu no</w:t>
            </w:r>
            <w:r>
              <w:rPr>
                <w:rFonts w:ascii="Times New Roman" w:hAnsi="Times New Roman"/>
                <w:i/>
              </w:rPr>
              <w:t xml:space="preserve"> rezultātu pārvaldības</w:t>
            </w:r>
            <w:r>
              <w:rPr>
                <w:rFonts w:ascii="Times New Roman" w:hAnsi="Times New Roman"/>
              </w:rPr>
              <w:t xml:space="preserve"> dokumentiem (skat. 6. pantu).</w:t>
            </w:r>
          </w:p>
        </w:tc>
      </w:tr>
      <w:tr w:rsidR="00450FFB" w:rsidRPr="003E6554" w14:paraId="1CE59FBB" w14:textId="77777777" w:rsidTr="00471B4D">
        <w:trPr>
          <w:trHeight w:val="2469"/>
        </w:trPr>
        <w:tc>
          <w:tcPr>
            <w:tcW w:w="993" w:type="pct"/>
            <w:tcBorders>
              <w:top w:val="nil"/>
            </w:tcBorders>
          </w:tcPr>
          <w:p w14:paraId="48A52458" w14:textId="77777777" w:rsidR="00450FFB" w:rsidRPr="003E6554" w:rsidRDefault="00450FFB" w:rsidP="003E6554">
            <w:pPr>
              <w:pStyle w:val="TableParagraph"/>
              <w:spacing w:before="164"/>
              <w:ind w:left="85" w:right="85"/>
              <w:rPr>
                <w:rFonts w:ascii="Times New Roman" w:hAnsi="Times New Roman" w:cs="Times New Roman"/>
                <w:noProof/>
              </w:rPr>
            </w:pPr>
            <w:r>
              <w:rPr>
                <w:rFonts w:ascii="Times New Roman" w:hAnsi="Times New Roman"/>
              </w:rPr>
              <w:t>Laboratorijas ieraksti</w:t>
            </w:r>
          </w:p>
          <w:p w14:paraId="02702FA5" w14:textId="77777777" w:rsidR="00450FFB" w:rsidRPr="003E6554" w:rsidRDefault="00450FFB" w:rsidP="003E6554">
            <w:pPr>
              <w:pStyle w:val="TableParagraph"/>
              <w:ind w:left="85" w:right="85"/>
              <w:rPr>
                <w:rFonts w:ascii="Times New Roman" w:hAnsi="Times New Roman" w:cs="Times New Roman"/>
                <w:b/>
                <w:noProof/>
              </w:rPr>
            </w:pPr>
          </w:p>
          <w:p w14:paraId="24E08118" w14:textId="77777777" w:rsidR="00450FFB" w:rsidRPr="003E6554" w:rsidRDefault="00450FFB" w:rsidP="003E6554">
            <w:pPr>
              <w:pStyle w:val="TableParagraph"/>
              <w:ind w:left="85" w:right="85"/>
              <w:rPr>
                <w:rFonts w:ascii="Times New Roman" w:hAnsi="Times New Roman" w:cs="Times New Roman"/>
                <w:b/>
                <w:noProof/>
              </w:rPr>
            </w:pPr>
          </w:p>
          <w:p w14:paraId="53C53961" w14:textId="77777777" w:rsidR="00450FFB" w:rsidRPr="003E6554" w:rsidRDefault="00450FFB" w:rsidP="003E6554">
            <w:pPr>
              <w:pStyle w:val="TableParagraph"/>
              <w:ind w:left="85" w:right="85"/>
              <w:rPr>
                <w:rFonts w:ascii="Times New Roman" w:hAnsi="Times New Roman" w:cs="Times New Roman"/>
                <w:b/>
                <w:noProof/>
              </w:rPr>
            </w:pPr>
          </w:p>
          <w:p w14:paraId="50372FE7" w14:textId="77777777" w:rsidR="00450FFB" w:rsidRPr="003E6554" w:rsidRDefault="00450FFB" w:rsidP="003E6554">
            <w:pPr>
              <w:pStyle w:val="TableParagraph"/>
              <w:ind w:left="85" w:right="85"/>
              <w:rPr>
                <w:rFonts w:ascii="Times New Roman" w:hAnsi="Times New Roman" w:cs="Times New Roman"/>
                <w:b/>
                <w:noProof/>
              </w:rPr>
            </w:pPr>
          </w:p>
          <w:p w14:paraId="70359FCF" w14:textId="77777777" w:rsidR="00450FFB" w:rsidRPr="003E6554" w:rsidRDefault="00450FFB" w:rsidP="003E6554">
            <w:pPr>
              <w:pStyle w:val="TableParagraph"/>
              <w:spacing w:before="58"/>
              <w:ind w:left="85" w:right="85"/>
              <w:rPr>
                <w:rFonts w:ascii="Times New Roman" w:hAnsi="Times New Roman" w:cs="Times New Roman"/>
                <w:b/>
                <w:noProof/>
              </w:rPr>
            </w:pPr>
          </w:p>
          <w:p w14:paraId="5440C1CF" w14:textId="77777777" w:rsidR="00450FFB" w:rsidRPr="003E6554" w:rsidRDefault="00450FFB" w:rsidP="003E6554">
            <w:pPr>
              <w:pStyle w:val="TableParagraph"/>
              <w:ind w:left="85" w:right="85"/>
              <w:rPr>
                <w:rFonts w:ascii="Times New Roman" w:hAnsi="Times New Roman" w:cs="Times New Roman"/>
                <w:noProof/>
              </w:rPr>
            </w:pPr>
            <w:r>
              <w:rPr>
                <w:rFonts w:ascii="Times New Roman" w:hAnsi="Times New Roman"/>
                <w:i/>
                <w:iCs/>
              </w:rPr>
              <w:t>APMU</w:t>
            </w:r>
            <w:r>
              <w:rPr>
                <w:rFonts w:ascii="Times New Roman" w:hAnsi="Times New Roman"/>
              </w:rPr>
              <w:t xml:space="preserve"> ieraksti</w:t>
            </w:r>
          </w:p>
        </w:tc>
        <w:tc>
          <w:tcPr>
            <w:tcW w:w="822" w:type="pct"/>
            <w:vMerge/>
            <w:tcBorders>
              <w:top w:val="nil"/>
            </w:tcBorders>
          </w:tcPr>
          <w:p w14:paraId="5357F48B" w14:textId="77777777" w:rsidR="00450FFB" w:rsidRPr="003E6554" w:rsidRDefault="00450FFB" w:rsidP="003E6554">
            <w:pPr>
              <w:ind w:left="85" w:right="85"/>
              <w:rPr>
                <w:rFonts w:ascii="Times New Roman" w:hAnsi="Times New Roman" w:cs="Times New Roman"/>
                <w:noProof/>
              </w:rPr>
            </w:pPr>
          </w:p>
        </w:tc>
        <w:tc>
          <w:tcPr>
            <w:tcW w:w="1233" w:type="pct"/>
            <w:tcBorders>
              <w:top w:val="nil"/>
            </w:tcBorders>
          </w:tcPr>
          <w:p w14:paraId="7332C837" w14:textId="77777777" w:rsidR="007279DA" w:rsidRDefault="007279DA" w:rsidP="003E6554">
            <w:pPr>
              <w:pStyle w:val="TableParagraph"/>
              <w:spacing w:before="84"/>
              <w:ind w:left="85" w:right="85"/>
              <w:rPr>
                <w:rFonts w:ascii="Times New Roman" w:hAnsi="Times New Roman"/>
              </w:rPr>
            </w:pPr>
          </w:p>
          <w:p w14:paraId="704D6A3C" w14:textId="7F441DA9" w:rsidR="00450FFB" w:rsidRPr="003E6554" w:rsidRDefault="00450FFB" w:rsidP="003E6554">
            <w:pPr>
              <w:pStyle w:val="TableParagraph"/>
              <w:spacing w:before="84"/>
              <w:ind w:left="85" w:right="85"/>
              <w:rPr>
                <w:rFonts w:ascii="Times New Roman" w:hAnsi="Times New Roman" w:cs="Times New Roman"/>
                <w:noProof/>
              </w:rPr>
            </w:pPr>
            <w:r>
              <w:rPr>
                <w:rFonts w:ascii="Times New Roman" w:hAnsi="Times New Roman"/>
              </w:rPr>
              <w:t>10 gadi.</w:t>
            </w:r>
            <w:r>
              <w:rPr>
                <w:rStyle w:val="FootnoteReference"/>
                <w:rFonts w:ascii="Times New Roman" w:hAnsi="Times New Roman" w:cs="Times New Roman"/>
                <w:noProof/>
              </w:rPr>
              <w:footnoteReference w:customMarkFollows="1" w:id="1"/>
              <w:t>1</w:t>
            </w:r>
          </w:p>
          <w:p w14:paraId="64F175A8" w14:textId="77777777" w:rsidR="00450FFB" w:rsidRPr="003E6554" w:rsidRDefault="00450FFB" w:rsidP="003E6554">
            <w:pPr>
              <w:pStyle w:val="TableParagraph"/>
              <w:ind w:left="85" w:right="85"/>
              <w:rPr>
                <w:rFonts w:ascii="Times New Roman" w:hAnsi="Times New Roman" w:cs="Times New Roman"/>
                <w:b/>
                <w:noProof/>
              </w:rPr>
            </w:pPr>
          </w:p>
          <w:p w14:paraId="1E3BA399" w14:textId="77777777" w:rsidR="00450FFB" w:rsidRPr="003E6554" w:rsidRDefault="00450FFB" w:rsidP="003E6554">
            <w:pPr>
              <w:pStyle w:val="TableParagraph"/>
              <w:ind w:left="85" w:right="85"/>
              <w:rPr>
                <w:rFonts w:ascii="Times New Roman" w:hAnsi="Times New Roman" w:cs="Times New Roman"/>
                <w:b/>
                <w:noProof/>
              </w:rPr>
            </w:pPr>
          </w:p>
          <w:p w14:paraId="70FFD7D5" w14:textId="77777777" w:rsidR="00450FFB" w:rsidRPr="003E6554" w:rsidRDefault="00450FFB" w:rsidP="003E6554">
            <w:pPr>
              <w:pStyle w:val="TableParagraph"/>
              <w:ind w:left="85" w:right="85"/>
              <w:rPr>
                <w:rFonts w:ascii="Times New Roman" w:hAnsi="Times New Roman" w:cs="Times New Roman"/>
                <w:b/>
                <w:noProof/>
              </w:rPr>
            </w:pPr>
          </w:p>
          <w:p w14:paraId="2207E983" w14:textId="77777777" w:rsidR="00450FFB" w:rsidRPr="003E6554" w:rsidRDefault="00450FFB" w:rsidP="003E6554">
            <w:pPr>
              <w:pStyle w:val="TableParagraph"/>
              <w:spacing w:before="173"/>
              <w:ind w:left="85" w:right="85"/>
              <w:rPr>
                <w:rFonts w:ascii="Times New Roman" w:hAnsi="Times New Roman" w:cs="Times New Roman"/>
                <w:b/>
                <w:noProof/>
              </w:rPr>
            </w:pPr>
          </w:p>
          <w:p w14:paraId="2496060E" w14:textId="77777777" w:rsidR="00450FFB" w:rsidRPr="003E6554" w:rsidRDefault="00450FFB" w:rsidP="003E6554">
            <w:pPr>
              <w:pStyle w:val="TableParagraph"/>
              <w:ind w:left="85" w:right="85"/>
              <w:rPr>
                <w:rFonts w:ascii="Times New Roman" w:hAnsi="Times New Roman" w:cs="Times New Roman"/>
                <w:noProof/>
              </w:rPr>
            </w:pPr>
            <w:r>
              <w:rPr>
                <w:rFonts w:ascii="Times New Roman" w:hAnsi="Times New Roman"/>
              </w:rPr>
              <w:t>10 gadi</w:t>
            </w:r>
            <w:hyperlink w:anchor="_bookmark15" w:history="1">
              <w:r>
                <w:rPr>
                  <w:rFonts w:ascii="Times New Roman" w:hAnsi="Times New Roman"/>
                </w:rPr>
                <w:t>.</w:t>
              </w:r>
              <w:r>
                <w:rPr>
                  <w:rFonts w:ascii="Times New Roman" w:hAnsi="Times New Roman"/>
                  <w:vertAlign w:val="superscript"/>
                </w:rPr>
                <w:t>1</w:t>
              </w:r>
            </w:hyperlink>
          </w:p>
        </w:tc>
        <w:tc>
          <w:tcPr>
            <w:tcW w:w="1953" w:type="pct"/>
            <w:vMerge/>
            <w:tcBorders>
              <w:top w:val="nil"/>
            </w:tcBorders>
          </w:tcPr>
          <w:p w14:paraId="2A731B28" w14:textId="77777777" w:rsidR="00450FFB" w:rsidRPr="003E6554" w:rsidRDefault="00450FFB" w:rsidP="003E6554">
            <w:pPr>
              <w:ind w:left="85" w:right="85"/>
              <w:rPr>
                <w:rFonts w:ascii="Times New Roman" w:hAnsi="Times New Roman" w:cs="Times New Roman"/>
                <w:noProof/>
              </w:rPr>
            </w:pPr>
          </w:p>
        </w:tc>
      </w:tr>
    </w:tbl>
    <w:p w14:paraId="4149E991" w14:textId="77777777" w:rsidR="00486F34" w:rsidRDefault="00486F34">
      <w:pPr>
        <w:rPr>
          <w:rFonts w:ascii="Times New Roman" w:hAnsi="Times New Roman" w:cs="Times New Roman"/>
          <w:noProof/>
          <w:sz w:val="24"/>
          <w:szCs w:val="24"/>
        </w:rPr>
      </w:pPr>
      <w:bookmarkStart w:id="45" w:name="_bookmark15"/>
      <w:bookmarkEnd w:id="45"/>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9"/>
        <w:gridCol w:w="2478"/>
        <w:gridCol w:w="3569"/>
        <w:gridCol w:w="5666"/>
      </w:tblGrid>
      <w:tr w:rsidR="00450FFB" w:rsidRPr="00486F34" w14:paraId="7CBF5BC0" w14:textId="77777777" w:rsidTr="00471B4D">
        <w:trPr>
          <w:trHeight w:val="532"/>
        </w:trPr>
        <w:tc>
          <w:tcPr>
            <w:tcW w:w="993" w:type="pct"/>
            <w:shd w:val="clear" w:color="auto" w:fill="24B116"/>
          </w:tcPr>
          <w:p w14:paraId="48ED6519"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lastRenderedPageBreak/>
              <w:t>Modulis</w:t>
            </w:r>
          </w:p>
        </w:tc>
        <w:tc>
          <w:tcPr>
            <w:tcW w:w="822" w:type="pct"/>
            <w:shd w:val="clear" w:color="auto" w:fill="24B116"/>
          </w:tcPr>
          <w:p w14:paraId="564C3D8F"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t>Dati</w:t>
            </w:r>
          </w:p>
        </w:tc>
        <w:tc>
          <w:tcPr>
            <w:tcW w:w="1233" w:type="pct"/>
            <w:shd w:val="clear" w:color="auto" w:fill="24B116"/>
          </w:tcPr>
          <w:p w14:paraId="45E269BF" w14:textId="77777777" w:rsidR="00450FFB" w:rsidRPr="00486F34" w:rsidRDefault="00450FFB" w:rsidP="00486F34">
            <w:pPr>
              <w:pStyle w:val="TableParagraph"/>
              <w:spacing w:before="150"/>
              <w:ind w:left="85" w:right="85"/>
              <w:rPr>
                <w:rFonts w:ascii="Times New Roman" w:hAnsi="Times New Roman" w:cs="Times New Roman"/>
                <w:b/>
                <w:noProof/>
              </w:rPr>
            </w:pPr>
            <w:r>
              <w:rPr>
                <w:rFonts w:ascii="Times New Roman" w:hAnsi="Times New Roman"/>
                <w:b/>
              </w:rPr>
              <w:t>Glabāšanas termiņi</w:t>
            </w:r>
          </w:p>
        </w:tc>
        <w:tc>
          <w:tcPr>
            <w:tcW w:w="1953" w:type="pct"/>
            <w:shd w:val="clear" w:color="auto" w:fill="24B116"/>
          </w:tcPr>
          <w:p w14:paraId="19FF9337"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t>Piezīmes</w:t>
            </w:r>
          </w:p>
        </w:tc>
      </w:tr>
      <w:tr w:rsidR="00450FFB" w:rsidRPr="00486F34" w14:paraId="7EA8292E" w14:textId="77777777" w:rsidTr="00471B4D">
        <w:trPr>
          <w:trHeight w:val="498"/>
        </w:trPr>
        <w:tc>
          <w:tcPr>
            <w:tcW w:w="993" w:type="pct"/>
            <w:vMerge w:val="restart"/>
          </w:tcPr>
          <w:p w14:paraId="542FCC7C" w14:textId="77777777" w:rsidR="00450FFB" w:rsidRPr="00486F34" w:rsidRDefault="00450FFB" w:rsidP="00486F34">
            <w:pPr>
              <w:pStyle w:val="TableParagraph"/>
              <w:spacing w:before="80"/>
              <w:ind w:left="85" w:right="85"/>
              <w:rPr>
                <w:rFonts w:ascii="Times New Roman" w:hAnsi="Times New Roman" w:cs="Times New Roman"/>
                <w:b/>
                <w:i/>
                <w:noProof/>
              </w:rPr>
            </w:pPr>
            <w:r>
              <w:rPr>
                <w:rFonts w:ascii="Times New Roman" w:hAnsi="Times New Roman"/>
                <w:b/>
              </w:rPr>
              <w:t xml:space="preserve">6. </w:t>
            </w:r>
            <w:r>
              <w:rPr>
                <w:rFonts w:ascii="Times New Roman" w:hAnsi="Times New Roman"/>
                <w:b/>
                <w:i/>
                <w:iCs/>
              </w:rPr>
              <w:t>Rezultātu pārvaldība</w:t>
            </w:r>
          </w:p>
        </w:tc>
        <w:tc>
          <w:tcPr>
            <w:tcW w:w="822" w:type="pct"/>
            <w:vMerge w:val="restart"/>
          </w:tcPr>
          <w:p w14:paraId="48C49513" w14:textId="77777777" w:rsidR="00450FFB" w:rsidRPr="00486F34" w:rsidRDefault="00450FFB" w:rsidP="00486F34">
            <w:pPr>
              <w:pStyle w:val="TableParagraph"/>
              <w:ind w:left="85" w:right="85"/>
              <w:rPr>
                <w:rFonts w:ascii="Times New Roman" w:hAnsi="Times New Roman" w:cs="Times New Roman"/>
                <w:noProof/>
              </w:rPr>
            </w:pPr>
          </w:p>
          <w:p w14:paraId="3897E68D" w14:textId="77777777" w:rsidR="00450FFB" w:rsidRPr="00486F34" w:rsidRDefault="00450FFB" w:rsidP="00486F34">
            <w:pPr>
              <w:pStyle w:val="TableParagraph"/>
              <w:ind w:left="85" w:right="85"/>
              <w:rPr>
                <w:rFonts w:ascii="Times New Roman" w:hAnsi="Times New Roman" w:cs="Times New Roman"/>
                <w:noProof/>
              </w:rPr>
            </w:pPr>
          </w:p>
          <w:p w14:paraId="3674713C" w14:textId="77777777" w:rsidR="00450FFB" w:rsidRPr="00486F34" w:rsidRDefault="00450FFB" w:rsidP="00486F34">
            <w:pPr>
              <w:pStyle w:val="TableParagraph"/>
              <w:ind w:left="85" w:right="85"/>
              <w:rPr>
                <w:rFonts w:ascii="Times New Roman" w:hAnsi="Times New Roman" w:cs="Times New Roman"/>
                <w:noProof/>
              </w:rPr>
            </w:pPr>
          </w:p>
          <w:p w14:paraId="2C28E59D" w14:textId="77777777" w:rsidR="00450FFB" w:rsidRPr="00486F34" w:rsidRDefault="00450FFB" w:rsidP="00486F34">
            <w:pPr>
              <w:pStyle w:val="TableParagraph"/>
              <w:spacing w:before="1"/>
              <w:ind w:left="85" w:right="85"/>
              <w:rPr>
                <w:rFonts w:ascii="Times New Roman" w:hAnsi="Times New Roman" w:cs="Times New Roman"/>
                <w:noProof/>
              </w:rPr>
            </w:pPr>
          </w:p>
          <w:p w14:paraId="37FD7135" w14:textId="77777777" w:rsidR="00450FFB" w:rsidRPr="00486F34" w:rsidRDefault="00450FFB" w:rsidP="00486F34">
            <w:pPr>
              <w:pStyle w:val="TableParagraph"/>
              <w:ind w:left="85" w:right="85"/>
              <w:jc w:val="both"/>
              <w:rPr>
                <w:rFonts w:ascii="Times New Roman" w:hAnsi="Times New Roman" w:cs="Times New Roman"/>
                <w:noProof/>
              </w:rPr>
            </w:pPr>
            <w:r>
              <w:rPr>
                <w:rFonts w:ascii="Times New Roman" w:hAnsi="Times New Roman"/>
              </w:rPr>
              <w:t xml:space="preserve">Antidopinga noteikumu pārkāpuma iznākums (piemēram, </w:t>
            </w:r>
            <w:r>
              <w:rPr>
                <w:rFonts w:ascii="Times New Roman" w:hAnsi="Times New Roman"/>
                <w:i/>
                <w:iCs/>
              </w:rPr>
              <w:t>ADRV</w:t>
            </w:r>
            <w:r>
              <w:rPr>
                <w:rFonts w:ascii="Times New Roman" w:hAnsi="Times New Roman"/>
              </w:rPr>
              <w:t xml:space="preserve"> veids).</w:t>
            </w:r>
          </w:p>
          <w:p w14:paraId="10ECC870" w14:textId="77777777" w:rsidR="00450FFB" w:rsidRPr="00486F34" w:rsidRDefault="00450FFB" w:rsidP="00486F34">
            <w:pPr>
              <w:pStyle w:val="TableParagraph"/>
              <w:spacing w:before="1"/>
              <w:ind w:left="85" w:right="85"/>
              <w:rPr>
                <w:rFonts w:ascii="Times New Roman" w:hAnsi="Times New Roman" w:cs="Times New Roman"/>
                <w:noProof/>
              </w:rPr>
            </w:pPr>
          </w:p>
          <w:p w14:paraId="25BF7C92" w14:textId="4F81DBCD" w:rsidR="00450FFB" w:rsidRPr="00486F34" w:rsidRDefault="00450FFB" w:rsidP="00486F34">
            <w:pPr>
              <w:pStyle w:val="TableParagraph"/>
              <w:ind w:left="85" w:right="85"/>
              <w:rPr>
                <w:rFonts w:ascii="Times New Roman" w:hAnsi="Times New Roman" w:cs="Times New Roman"/>
                <w:i/>
                <w:noProof/>
              </w:rPr>
            </w:pPr>
            <w:r>
              <w:rPr>
                <w:rFonts w:ascii="Times New Roman" w:hAnsi="Times New Roman"/>
              </w:rPr>
              <w:t xml:space="preserve">Lēmumi saskaņā ar </w:t>
            </w:r>
            <w:r>
              <w:rPr>
                <w:rFonts w:ascii="Times New Roman" w:hAnsi="Times New Roman"/>
                <w:i/>
              </w:rPr>
              <w:t>Kodeksu</w:t>
            </w:r>
            <w:r>
              <w:rPr>
                <w:rFonts w:ascii="Times New Roman" w:hAnsi="Times New Roman"/>
              </w:rPr>
              <w:t xml:space="preserve"> (tostarp par informācijas par atrašanās vietu nesniegšanu).</w:t>
            </w:r>
          </w:p>
          <w:p w14:paraId="3E1AB9B1" w14:textId="77777777" w:rsidR="00450FFB" w:rsidRPr="00486F34" w:rsidRDefault="00450FFB" w:rsidP="00486F34">
            <w:pPr>
              <w:pStyle w:val="TableParagraph"/>
              <w:ind w:left="85" w:right="85"/>
              <w:rPr>
                <w:rFonts w:ascii="Times New Roman" w:hAnsi="Times New Roman" w:cs="Times New Roman"/>
                <w:noProof/>
              </w:rPr>
            </w:pPr>
          </w:p>
          <w:p w14:paraId="22528E2C" w14:textId="77777777" w:rsidR="00450FFB" w:rsidRPr="00486F34" w:rsidRDefault="00450FFB" w:rsidP="00486F34">
            <w:pPr>
              <w:pStyle w:val="TableParagraph"/>
              <w:ind w:left="85" w:right="85"/>
              <w:rPr>
                <w:rFonts w:ascii="Times New Roman" w:hAnsi="Times New Roman" w:cs="Times New Roman"/>
                <w:noProof/>
              </w:rPr>
            </w:pPr>
          </w:p>
          <w:p w14:paraId="542503C7" w14:textId="77777777" w:rsidR="00450FFB" w:rsidRPr="00486F34" w:rsidRDefault="00450FFB" w:rsidP="00486F34">
            <w:pPr>
              <w:pStyle w:val="TableParagraph"/>
              <w:spacing w:before="173"/>
              <w:ind w:left="85" w:right="85"/>
              <w:rPr>
                <w:rFonts w:ascii="Times New Roman" w:hAnsi="Times New Roman" w:cs="Times New Roman"/>
                <w:noProof/>
              </w:rPr>
            </w:pPr>
          </w:p>
          <w:p w14:paraId="2B0EC24F" w14:textId="77777777" w:rsidR="00450FFB" w:rsidRPr="00486F34" w:rsidRDefault="00450FFB" w:rsidP="00486F34">
            <w:pPr>
              <w:pStyle w:val="TableParagraph"/>
              <w:tabs>
                <w:tab w:val="left" w:pos="652"/>
                <w:tab w:val="left" w:pos="1024"/>
                <w:tab w:val="left" w:pos="1086"/>
                <w:tab w:val="left" w:pos="1620"/>
              </w:tabs>
              <w:ind w:left="85" w:right="85"/>
              <w:rPr>
                <w:rFonts w:ascii="Times New Roman" w:hAnsi="Times New Roman" w:cs="Times New Roman"/>
                <w:noProof/>
              </w:rPr>
            </w:pPr>
            <w:r>
              <w:rPr>
                <w:rFonts w:ascii="Times New Roman" w:hAnsi="Times New Roman"/>
              </w:rPr>
              <w:t xml:space="preserve">Attiecīgā dokumentācija/dokumenti (tostarp </w:t>
            </w:r>
            <w:r>
              <w:rPr>
                <w:rFonts w:ascii="Times New Roman" w:hAnsi="Times New Roman"/>
                <w:i/>
                <w:iCs/>
              </w:rPr>
              <w:t>AAF</w:t>
            </w:r>
            <w:r>
              <w:rPr>
                <w:rFonts w:ascii="Times New Roman" w:hAnsi="Times New Roman"/>
              </w:rPr>
              <w:t xml:space="preserve"> vai informācijas par atrašanās vietu nesniegšana, lietas materiāli, laboratorijas un </w:t>
            </w:r>
            <w:r>
              <w:rPr>
                <w:rFonts w:ascii="Times New Roman" w:hAnsi="Times New Roman"/>
                <w:i/>
                <w:iCs/>
              </w:rPr>
              <w:t>APB</w:t>
            </w:r>
            <w:r>
              <w:rPr>
                <w:rFonts w:ascii="Times New Roman" w:hAnsi="Times New Roman"/>
              </w:rPr>
              <w:t xml:space="preserve"> dokumentācijas paketes u. c.).</w:t>
            </w:r>
          </w:p>
        </w:tc>
        <w:tc>
          <w:tcPr>
            <w:tcW w:w="1233" w:type="pct"/>
            <w:tcBorders>
              <w:bottom w:val="nil"/>
            </w:tcBorders>
          </w:tcPr>
          <w:p w14:paraId="70412272" w14:textId="77777777" w:rsidR="00450FFB" w:rsidRPr="00486F34" w:rsidRDefault="00450FFB" w:rsidP="00486F34">
            <w:pPr>
              <w:pStyle w:val="TableParagraph"/>
              <w:spacing w:before="80"/>
              <w:ind w:left="85" w:right="85"/>
              <w:rPr>
                <w:rFonts w:ascii="Times New Roman" w:hAnsi="Times New Roman" w:cs="Times New Roman"/>
                <w:noProof/>
              </w:rPr>
            </w:pPr>
            <w:r>
              <w:rPr>
                <w:rFonts w:ascii="Times New Roman" w:hAnsi="Times New Roman"/>
              </w:rPr>
              <w:t>Sākot no galīgā lēmuma pieņemšanas datuma:</w:t>
            </w:r>
          </w:p>
        </w:tc>
        <w:tc>
          <w:tcPr>
            <w:tcW w:w="1953" w:type="pct"/>
            <w:tcBorders>
              <w:bottom w:val="nil"/>
            </w:tcBorders>
          </w:tcPr>
          <w:p w14:paraId="0DD34FC6" w14:textId="77777777" w:rsidR="00450FFB" w:rsidRPr="00486F34" w:rsidRDefault="00450FFB" w:rsidP="00486F34">
            <w:pPr>
              <w:pStyle w:val="TableParagraph"/>
              <w:ind w:left="85" w:right="85"/>
              <w:rPr>
                <w:rFonts w:ascii="Times New Roman" w:hAnsi="Times New Roman" w:cs="Times New Roman"/>
                <w:noProof/>
              </w:rPr>
            </w:pPr>
          </w:p>
        </w:tc>
      </w:tr>
      <w:tr w:rsidR="00450FFB" w:rsidRPr="00486F34" w14:paraId="42396672" w14:textId="77777777" w:rsidTr="00471B4D">
        <w:trPr>
          <w:trHeight w:val="1782"/>
        </w:trPr>
        <w:tc>
          <w:tcPr>
            <w:tcW w:w="993" w:type="pct"/>
            <w:vMerge/>
            <w:tcBorders>
              <w:top w:val="nil"/>
            </w:tcBorders>
          </w:tcPr>
          <w:p w14:paraId="1440CA24" w14:textId="77777777" w:rsidR="00450FFB" w:rsidRPr="00486F34" w:rsidRDefault="00450FFB" w:rsidP="00486F34">
            <w:pPr>
              <w:ind w:left="85" w:right="85"/>
              <w:rPr>
                <w:rFonts w:ascii="Times New Roman" w:hAnsi="Times New Roman" w:cs="Times New Roman"/>
                <w:noProof/>
              </w:rPr>
            </w:pPr>
          </w:p>
        </w:tc>
        <w:tc>
          <w:tcPr>
            <w:tcW w:w="822" w:type="pct"/>
            <w:vMerge/>
            <w:tcBorders>
              <w:top w:val="nil"/>
            </w:tcBorders>
          </w:tcPr>
          <w:p w14:paraId="14978772" w14:textId="77777777" w:rsidR="00450FFB" w:rsidRPr="00486F34" w:rsidRDefault="00450FFB" w:rsidP="00486F34">
            <w:pPr>
              <w:ind w:left="85" w:right="85"/>
              <w:rPr>
                <w:rFonts w:ascii="Times New Roman" w:hAnsi="Times New Roman" w:cs="Times New Roman"/>
                <w:noProof/>
              </w:rPr>
            </w:pPr>
          </w:p>
        </w:tc>
        <w:tc>
          <w:tcPr>
            <w:tcW w:w="1233" w:type="pct"/>
            <w:vMerge w:val="restart"/>
            <w:tcBorders>
              <w:top w:val="nil"/>
            </w:tcBorders>
          </w:tcPr>
          <w:p w14:paraId="1433D504" w14:textId="77777777" w:rsidR="00450FFB" w:rsidRPr="00486F34" w:rsidRDefault="00450FFB" w:rsidP="00486F34">
            <w:pPr>
              <w:pStyle w:val="TableParagraph"/>
              <w:spacing w:before="45"/>
              <w:ind w:left="85" w:right="85"/>
              <w:rPr>
                <w:rFonts w:ascii="Times New Roman" w:hAnsi="Times New Roman" w:cs="Times New Roman"/>
                <w:noProof/>
              </w:rPr>
            </w:pPr>
          </w:p>
          <w:p w14:paraId="7731733F" w14:textId="10ED98F4"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 xml:space="preserve">10 gadi vai laikposms, kas atbilst </w:t>
            </w:r>
            <w:r>
              <w:rPr>
                <w:rFonts w:ascii="Times New Roman" w:hAnsi="Times New Roman"/>
                <w:i/>
              </w:rPr>
              <w:t>diskvalifikācijas</w:t>
            </w:r>
            <w:r>
              <w:rPr>
                <w:rFonts w:ascii="Times New Roman" w:hAnsi="Times New Roman"/>
              </w:rPr>
              <w:t xml:space="preserve"> periodam atkarībā no tā, kurš ir garāks</w:t>
            </w:r>
            <w:hyperlink w:anchor="_bookmark16" w:history="1">
              <w:r>
                <w:rPr>
                  <w:rFonts w:ascii="Times New Roman" w:hAnsi="Times New Roman"/>
                </w:rPr>
                <w:t>.</w:t>
              </w:r>
              <w:r>
                <w:rPr>
                  <w:rStyle w:val="FootnoteReference"/>
                  <w:rFonts w:ascii="Times New Roman" w:hAnsi="Times New Roman" w:cs="Times New Roman"/>
                  <w:noProof/>
                </w:rPr>
                <w:footnoteReference w:customMarkFollows="1" w:id="2"/>
                <w:t>2</w:t>
              </w:r>
            </w:hyperlink>
          </w:p>
          <w:p w14:paraId="3F1F3218" w14:textId="77777777" w:rsidR="00450FFB" w:rsidRPr="00486F34" w:rsidRDefault="00450FFB" w:rsidP="00486F34">
            <w:pPr>
              <w:pStyle w:val="TableParagraph"/>
              <w:spacing w:before="179"/>
              <w:ind w:left="85" w:right="85"/>
              <w:rPr>
                <w:rFonts w:ascii="Times New Roman" w:hAnsi="Times New Roman" w:cs="Times New Roman"/>
                <w:noProof/>
              </w:rPr>
            </w:pPr>
          </w:p>
          <w:p w14:paraId="47EB5A8D" w14:textId="1AE5B382"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 xml:space="preserve">10 gadi vai laikposms, kas atbilst </w:t>
            </w:r>
            <w:r>
              <w:rPr>
                <w:rFonts w:ascii="Times New Roman" w:hAnsi="Times New Roman"/>
                <w:i/>
              </w:rPr>
              <w:t>diskvalifikācijas</w:t>
            </w:r>
            <w:r>
              <w:rPr>
                <w:rFonts w:ascii="Times New Roman" w:hAnsi="Times New Roman"/>
              </w:rPr>
              <w:t xml:space="preserve"> periodam atkarībā no tā, kurš ir garāks</w:t>
            </w:r>
            <w:hyperlink w:anchor="_bookmark17" w:history="1">
              <w:r>
                <w:rPr>
                  <w:rFonts w:ascii="Times New Roman" w:hAnsi="Times New Roman"/>
                </w:rPr>
                <w:t>.</w:t>
              </w:r>
              <w:r>
                <w:rPr>
                  <w:rStyle w:val="FootnoteReference"/>
                  <w:rFonts w:ascii="Times New Roman" w:hAnsi="Times New Roman" w:cs="Times New Roman"/>
                  <w:noProof/>
                </w:rPr>
                <w:footnoteReference w:customMarkFollows="1" w:id="3"/>
                <w:t>3</w:t>
              </w:r>
            </w:hyperlink>
          </w:p>
          <w:p w14:paraId="2AFDA5B8" w14:textId="77777777" w:rsidR="00450FFB" w:rsidRPr="00486F34" w:rsidRDefault="00450FFB" w:rsidP="00486F34">
            <w:pPr>
              <w:pStyle w:val="TableParagraph"/>
              <w:ind w:left="85" w:right="85"/>
              <w:rPr>
                <w:rFonts w:ascii="Times New Roman" w:hAnsi="Times New Roman" w:cs="Times New Roman"/>
                <w:noProof/>
              </w:rPr>
            </w:pPr>
          </w:p>
          <w:p w14:paraId="5FCB5D28" w14:textId="77777777" w:rsidR="00450FFB" w:rsidRPr="00486F34" w:rsidRDefault="00450FFB" w:rsidP="00486F34">
            <w:pPr>
              <w:pStyle w:val="TableParagraph"/>
              <w:ind w:left="85" w:right="85"/>
              <w:rPr>
                <w:rFonts w:ascii="Times New Roman" w:hAnsi="Times New Roman" w:cs="Times New Roman"/>
                <w:noProof/>
              </w:rPr>
            </w:pPr>
          </w:p>
          <w:p w14:paraId="17C1B527" w14:textId="77777777" w:rsidR="00450FFB" w:rsidRPr="00486F34" w:rsidRDefault="00450FFB" w:rsidP="00486F34">
            <w:pPr>
              <w:pStyle w:val="TableParagraph"/>
              <w:ind w:left="85" w:right="85"/>
              <w:rPr>
                <w:rFonts w:ascii="Times New Roman" w:hAnsi="Times New Roman" w:cs="Times New Roman"/>
                <w:noProof/>
              </w:rPr>
            </w:pPr>
          </w:p>
          <w:p w14:paraId="7D4F690A" w14:textId="77777777" w:rsidR="00450FFB" w:rsidRPr="00486F34" w:rsidRDefault="00450FFB" w:rsidP="00486F34">
            <w:pPr>
              <w:pStyle w:val="TableParagraph"/>
              <w:spacing w:before="172"/>
              <w:ind w:left="85" w:right="85"/>
              <w:rPr>
                <w:rFonts w:ascii="Times New Roman" w:hAnsi="Times New Roman" w:cs="Times New Roman"/>
                <w:noProof/>
              </w:rPr>
            </w:pPr>
          </w:p>
          <w:p w14:paraId="6F07500F" w14:textId="11E0A8A1"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 xml:space="preserve">10 gadi vai laikposms, kas atbilst </w:t>
            </w:r>
            <w:r>
              <w:rPr>
                <w:rFonts w:ascii="Times New Roman" w:hAnsi="Times New Roman"/>
                <w:i/>
              </w:rPr>
              <w:t>diskvalifikācijas</w:t>
            </w:r>
            <w:r>
              <w:rPr>
                <w:rFonts w:ascii="Times New Roman" w:hAnsi="Times New Roman"/>
              </w:rPr>
              <w:t xml:space="preserve"> periodam atkarībā no tā, kurš ir garāks.</w:t>
            </w:r>
          </w:p>
        </w:tc>
        <w:tc>
          <w:tcPr>
            <w:tcW w:w="1953" w:type="pct"/>
            <w:tcBorders>
              <w:top w:val="nil"/>
              <w:bottom w:val="nil"/>
            </w:tcBorders>
          </w:tcPr>
          <w:p w14:paraId="06973F8C" w14:textId="77777777" w:rsidR="00450FFB" w:rsidRPr="00486F34" w:rsidRDefault="00450FFB" w:rsidP="00486F34">
            <w:pPr>
              <w:pStyle w:val="TableParagraph"/>
              <w:spacing w:before="45"/>
              <w:ind w:left="85" w:right="85"/>
              <w:rPr>
                <w:rFonts w:ascii="Times New Roman" w:hAnsi="Times New Roman" w:cs="Times New Roman"/>
                <w:noProof/>
              </w:rPr>
            </w:pPr>
          </w:p>
          <w:p w14:paraId="736D8724" w14:textId="77777777"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Glabāšana nepieciešama saistībā ar vairākkārtējiem pārkāpumiem un iespējamo sankciju piemērošanas ilgumu.</w:t>
            </w:r>
          </w:p>
          <w:p w14:paraId="4BE67381" w14:textId="77777777" w:rsidR="00450FFB" w:rsidRPr="00486F34" w:rsidRDefault="00450FFB" w:rsidP="00486F34">
            <w:pPr>
              <w:pStyle w:val="TableParagraph"/>
              <w:spacing w:before="180"/>
              <w:ind w:left="85" w:right="85"/>
              <w:rPr>
                <w:rFonts w:ascii="Times New Roman" w:hAnsi="Times New Roman" w:cs="Times New Roman"/>
                <w:noProof/>
              </w:rPr>
            </w:pPr>
          </w:p>
          <w:p w14:paraId="62E9E66A" w14:textId="77777777"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 xml:space="preserve">Glabāšana nepieciešama saistībā ar vairākkārtējiem pārkāpumiem un iespējamo sankciju piemērošanas ilgumu. Informācija būtiska arī citu iespējamu </w:t>
            </w:r>
            <w:r>
              <w:rPr>
                <w:rFonts w:ascii="Times New Roman" w:hAnsi="Times New Roman"/>
                <w:i/>
                <w:iCs/>
              </w:rPr>
              <w:t>ADVR</w:t>
            </w:r>
            <w:r>
              <w:rPr>
                <w:rFonts w:ascii="Times New Roman" w:hAnsi="Times New Roman"/>
              </w:rPr>
              <w:t xml:space="preserve"> izvērtēšanai.</w:t>
            </w:r>
          </w:p>
        </w:tc>
      </w:tr>
      <w:tr w:rsidR="00450FFB" w:rsidRPr="00486F34" w14:paraId="580B0BDF" w14:textId="77777777" w:rsidTr="00471B4D">
        <w:trPr>
          <w:trHeight w:val="2310"/>
        </w:trPr>
        <w:tc>
          <w:tcPr>
            <w:tcW w:w="993" w:type="pct"/>
            <w:vMerge/>
            <w:tcBorders>
              <w:top w:val="nil"/>
            </w:tcBorders>
          </w:tcPr>
          <w:p w14:paraId="2F1BF982" w14:textId="77777777" w:rsidR="00450FFB" w:rsidRPr="00486F34" w:rsidRDefault="00450FFB" w:rsidP="00486F34">
            <w:pPr>
              <w:ind w:left="85" w:right="85"/>
              <w:rPr>
                <w:rFonts w:ascii="Times New Roman" w:hAnsi="Times New Roman" w:cs="Times New Roman"/>
                <w:noProof/>
              </w:rPr>
            </w:pPr>
          </w:p>
        </w:tc>
        <w:tc>
          <w:tcPr>
            <w:tcW w:w="822" w:type="pct"/>
            <w:vMerge/>
            <w:tcBorders>
              <w:top w:val="nil"/>
            </w:tcBorders>
          </w:tcPr>
          <w:p w14:paraId="5F3FBEC0" w14:textId="77777777" w:rsidR="00450FFB" w:rsidRPr="00486F34" w:rsidRDefault="00450FFB" w:rsidP="00486F34">
            <w:pPr>
              <w:ind w:left="85" w:right="85"/>
              <w:rPr>
                <w:rFonts w:ascii="Times New Roman" w:hAnsi="Times New Roman" w:cs="Times New Roman"/>
                <w:noProof/>
              </w:rPr>
            </w:pPr>
          </w:p>
        </w:tc>
        <w:tc>
          <w:tcPr>
            <w:tcW w:w="1233" w:type="pct"/>
            <w:vMerge/>
            <w:tcBorders>
              <w:top w:val="nil"/>
            </w:tcBorders>
          </w:tcPr>
          <w:p w14:paraId="2B85B361" w14:textId="77777777" w:rsidR="00450FFB" w:rsidRPr="00486F34" w:rsidRDefault="00450FFB" w:rsidP="00486F34">
            <w:pPr>
              <w:ind w:left="85" w:right="85"/>
              <w:rPr>
                <w:rFonts w:ascii="Times New Roman" w:hAnsi="Times New Roman" w:cs="Times New Roman"/>
                <w:noProof/>
              </w:rPr>
            </w:pPr>
          </w:p>
        </w:tc>
        <w:tc>
          <w:tcPr>
            <w:tcW w:w="1953" w:type="pct"/>
            <w:tcBorders>
              <w:top w:val="nil"/>
            </w:tcBorders>
          </w:tcPr>
          <w:p w14:paraId="433F4BBB" w14:textId="77777777" w:rsidR="00450FFB" w:rsidRPr="00486F34" w:rsidRDefault="00450FFB" w:rsidP="00486F34">
            <w:pPr>
              <w:pStyle w:val="TableParagraph"/>
              <w:ind w:left="85" w:right="85"/>
              <w:rPr>
                <w:rFonts w:ascii="Times New Roman" w:hAnsi="Times New Roman" w:cs="Times New Roman"/>
                <w:noProof/>
              </w:rPr>
            </w:pPr>
          </w:p>
          <w:p w14:paraId="6E492750" w14:textId="77777777" w:rsidR="00450FFB" w:rsidRPr="00486F34" w:rsidRDefault="00450FFB" w:rsidP="00486F34">
            <w:pPr>
              <w:pStyle w:val="TableParagraph"/>
              <w:spacing w:before="78"/>
              <w:ind w:left="85" w:right="85"/>
              <w:rPr>
                <w:rFonts w:ascii="Times New Roman" w:hAnsi="Times New Roman" w:cs="Times New Roman"/>
                <w:noProof/>
              </w:rPr>
            </w:pPr>
          </w:p>
          <w:p w14:paraId="077614DD" w14:textId="77777777" w:rsidR="00450FFB" w:rsidRPr="00486F34" w:rsidRDefault="00450FFB" w:rsidP="00486F34">
            <w:pPr>
              <w:pStyle w:val="TableParagraph"/>
              <w:ind w:left="85" w:right="85"/>
              <w:rPr>
                <w:rFonts w:ascii="Times New Roman" w:hAnsi="Times New Roman" w:cs="Times New Roman"/>
                <w:noProof/>
              </w:rPr>
            </w:pPr>
            <w:r>
              <w:rPr>
                <w:rFonts w:ascii="Times New Roman" w:hAnsi="Times New Roman"/>
              </w:rPr>
              <w:t>Glabāšana nepieciešama saistībā ar vairākkārtējiem pārkāpumiem un iespējamo sankciju piemērošanas ilgumu.</w:t>
            </w:r>
          </w:p>
        </w:tc>
      </w:tr>
    </w:tbl>
    <w:p w14:paraId="17C4A5A5" w14:textId="77777777" w:rsidR="00166DC7" w:rsidRDefault="00166DC7" w:rsidP="00450FFB">
      <w:pPr>
        <w:pStyle w:val="BodyText"/>
        <w:rPr>
          <w:rFonts w:ascii="Times New Roman" w:hAnsi="Times New Roman" w:cs="Times New Roman"/>
          <w:noProof/>
          <w:sz w:val="24"/>
          <w:szCs w:val="24"/>
        </w:rPr>
      </w:pPr>
    </w:p>
    <w:p w14:paraId="3BB48910" w14:textId="77777777" w:rsidR="00166DC7" w:rsidRDefault="00166DC7">
      <w:pPr>
        <w:rPr>
          <w:rFonts w:ascii="Times New Roman" w:hAnsi="Times New Roman" w:cs="Times New Roman"/>
          <w:noProof/>
          <w:sz w:val="24"/>
          <w:szCs w:val="24"/>
        </w:rPr>
      </w:pPr>
      <w:r>
        <w:rPr>
          <w:rFonts w:ascii="Times New Roman" w:hAnsi="Times New Roman" w:cs="Times New Roman"/>
          <w:noProof/>
          <w:sz w:val="24"/>
          <w:szCs w:val="24"/>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16"/>
        <w:gridCol w:w="2415"/>
        <w:gridCol w:w="3619"/>
        <w:gridCol w:w="5632"/>
      </w:tblGrid>
      <w:tr w:rsidR="00450FFB" w:rsidRPr="00486F34" w14:paraId="0E0EB68C" w14:textId="77777777" w:rsidTr="00166DC7">
        <w:trPr>
          <w:trHeight w:val="532"/>
        </w:trPr>
        <w:tc>
          <w:tcPr>
            <w:tcW w:w="1000" w:type="pct"/>
            <w:shd w:val="clear" w:color="auto" w:fill="24B116"/>
          </w:tcPr>
          <w:p w14:paraId="59C45FDC"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lastRenderedPageBreak/>
              <w:t>Modulis</w:t>
            </w:r>
          </w:p>
        </w:tc>
        <w:tc>
          <w:tcPr>
            <w:tcW w:w="828" w:type="pct"/>
            <w:shd w:val="clear" w:color="auto" w:fill="24B116"/>
          </w:tcPr>
          <w:p w14:paraId="5D9E52F6"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t>Dati</w:t>
            </w:r>
          </w:p>
        </w:tc>
        <w:tc>
          <w:tcPr>
            <w:tcW w:w="1241" w:type="pct"/>
            <w:shd w:val="clear" w:color="auto" w:fill="24B116"/>
          </w:tcPr>
          <w:p w14:paraId="1DE1919E" w14:textId="77777777" w:rsidR="00450FFB" w:rsidRPr="00486F34" w:rsidRDefault="00450FFB" w:rsidP="00486F34">
            <w:pPr>
              <w:pStyle w:val="TableParagraph"/>
              <w:spacing w:before="150"/>
              <w:ind w:left="85" w:right="85"/>
              <w:rPr>
                <w:rFonts w:ascii="Times New Roman" w:hAnsi="Times New Roman" w:cs="Times New Roman"/>
                <w:b/>
                <w:noProof/>
              </w:rPr>
            </w:pPr>
            <w:r>
              <w:rPr>
                <w:rFonts w:ascii="Times New Roman" w:hAnsi="Times New Roman"/>
                <w:b/>
              </w:rPr>
              <w:t>Glabāšanas termiņi</w:t>
            </w:r>
          </w:p>
        </w:tc>
        <w:tc>
          <w:tcPr>
            <w:tcW w:w="1931" w:type="pct"/>
            <w:shd w:val="clear" w:color="auto" w:fill="24B116"/>
          </w:tcPr>
          <w:p w14:paraId="719C239A" w14:textId="77777777" w:rsidR="00450FFB" w:rsidRPr="00486F34" w:rsidRDefault="00450FFB" w:rsidP="00486F34">
            <w:pPr>
              <w:pStyle w:val="TableParagraph"/>
              <w:spacing w:before="150"/>
              <w:ind w:left="85" w:right="85"/>
              <w:jc w:val="center"/>
              <w:rPr>
                <w:rFonts w:ascii="Times New Roman" w:hAnsi="Times New Roman" w:cs="Times New Roman"/>
                <w:b/>
                <w:noProof/>
              </w:rPr>
            </w:pPr>
            <w:r>
              <w:rPr>
                <w:rFonts w:ascii="Times New Roman" w:hAnsi="Times New Roman"/>
                <w:b/>
              </w:rPr>
              <w:t>Piezīmes</w:t>
            </w:r>
          </w:p>
        </w:tc>
      </w:tr>
      <w:tr w:rsidR="00450FFB" w:rsidRPr="00486F34" w14:paraId="2BC7548F" w14:textId="77777777" w:rsidTr="00166DC7">
        <w:trPr>
          <w:trHeight w:val="1917"/>
        </w:trPr>
        <w:tc>
          <w:tcPr>
            <w:tcW w:w="1000" w:type="pct"/>
          </w:tcPr>
          <w:p w14:paraId="657DC60A" w14:textId="77777777" w:rsidR="00450FFB" w:rsidRPr="00486F34" w:rsidRDefault="00450FFB" w:rsidP="00486F34">
            <w:pPr>
              <w:pStyle w:val="TableParagraph"/>
              <w:spacing w:before="80"/>
              <w:ind w:left="85" w:right="85"/>
              <w:rPr>
                <w:rFonts w:ascii="Times New Roman" w:hAnsi="Times New Roman" w:cs="Times New Roman"/>
                <w:b/>
                <w:noProof/>
              </w:rPr>
            </w:pPr>
            <w:r>
              <w:rPr>
                <w:rFonts w:ascii="Times New Roman" w:hAnsi="Times New Roman"/>
                <w:b/>
              </w:rPr>
              <w:t>7. Izmeklēšana</w:t>
            </w:r>
          </w:p>
        </w:tc>
        <w:tc>
          <w:tcPr>
            <w:tcW w:w="828" w:type="pct"/>
          </w:tcPr>
          <w:p w14:paraId="25235BC8" w14:textId="5AA07295" w:rsidR="00450FFB" w:rsidRPr="00486F34" w:rsidRDefault="00450FFB" w:rsidP="00486F34">
            <w:pPr>
              <w:pStyle w:val="TableParagraph"/>
              <w:spacing w:before="80"/>
              <w:ind w:left="85" w:right="85"/>
              <w:jc w:val="both"/>
              <w:rPr>
                <w:rFonts w:ascii="Times New Roman" w:hAnsi="Times New Roman" w:cs="Times New Roman"/>
                <w:noProof/>
              </w:rPr>
            </w:pPr>
            <w:r>
              <w:rPr>
                <w:rFonts w:ascii="Times New Roman" w:hAnsi="Times New Roman"/>
              </w:rPr>
              <w:t xml:space="preserve">Dokumenti, kas veido pierādījumu kopumu konkrētā izmeklēšanā un satur </w:t>
            </w:r>
            <w:r>
              <w:rPr>
                <w:rFonts w:ascii="Times New Roman" w:hAnsi="Times New Roman"/>
                <w:u w:val="single"/>
              </w:rPr>
              <w:t>personas</w:t>
            </w:r>
          </w:p>
          <w:p w14:paraId="5884BB95" w14:textId="07EB5DE7" w:rsidR="00450FFB" w:rsidRPr="00486F34" w:rsidRDefault="00450FFB" w:rsidP="00486F34">
            <w:pPr>
              <w:pStyle w:val="TableParagraph"/>
              <w:tabs>
                <w:tab w:val="left" w:pos="1060"/>
                <w:tab w:val="left" w:pos="1423"/>
                <w:tab w:val="left" w:pos="1714"/>
              </w:tabs>
              <w:spacing w:before="1"/>
              <w:ind w:left="85" w:right="85"/>
              <w:jc w:val="both"/>
              <w:rPr>
                <w:rFonts w:ascii="Times New Roman" w:hAnsi="Times New Roman" w:cs="Times New Roman"/>
                <w:noProof/>
              </w:rPr>
            </w:pPr>
            <w:r>
              <w:rPr>
                <w:rFonts w:ascii="Times New Roman" w:hAnsi="Times New Roman"/>
                <w:u w:val="single"/>
              </w:rPr>
              <w:t>datus</w:t>
            </w:r>
            <w:r>
              <w:rPr>
                <w:rFonts w:ascii="Times New Roman" w:hAnsi="Times New Roman"/>
              </w:rPr>
              <w:t>. Ierakstu veids(-i) un saturs atšķiras atkarībā no izmeklēšanas apjoma</w:t>
            </w:r>
            <w:hyperlink w:anchor="_bookmark18" w:history="1">
              <w:r>
                <w:rPr>
                  <w:rFonts w:ascii="Times New Roman" w:hAnsi="Times New Roman"/>
                </w:rPr>
                <w:t>.</w:t>
              </w:r>
              <w:r>
                <w:rPr>
                  <w:rStyle w:val="FootnoteReference"/>
                  <w:rFonts w:ascii="Times New Roman" w:hAnsi="Times New Roman" w:cs="Times New Roman"/>
                  <w:noProof/>
                </w:rPr>
                <w:footnoteReference w:customMarkFollows="1" w:id="4"/>
                <w:t>4</w:t>
              </w:r>
            </w:hyperlink>
          </w:p>
        </w:tc>
        <w:tc>
          <w:tcPr>
            <w:tcW w:w="1241" w:type="pct"/>
          </w:tcPr>
          <w:p w14:paraId="771D183F" w14:textId="77777777" w:rsidR="00450FFB" w:rsidRPr="00486F34" w:rsidRDefault="00450FFB" w:rsidP="00486F34">
            <w:pPr>
              <w:pStyle w:val="TableParagraph"/>
              <w:spacing w:before="80"/>
              <w:ind w:left="85" w:right="85"/>
              <w:rPr>
                <w:rFonts w:ascii="Times New Roman" w:hAnsi="Times New Roman" w:cs="Times New Roman"/>
                <w:noProof/>
              </w:rPr>
            </w:pPr>
            <w:r>
              <w:rPr>
                <w:rFonts w:ascii="Times New Roman" w:hAnsi="Times New Roman"/>
              </w:rPr>
              <w:t>10 gadi pēc izmeklēšanas pabeigšanas.</w:t>
            </w:r>
          </w:p>
        </w:tc>
        <w:tc>
          <w:tcPr>
            <w:tcW w:w="1931" w:type="pct"/>
          </w:tcPr>
          <w:p w14:paraId="32380FEA" w14:textId="77777777" w:rsidR="00450FFB" w:rsidRPr="00486F34" w:rsidRDefault="00450FFB" w:rsidP="00486F34">
            <w:pPr>
              <w:pStyle w:val="TableParagraph"/>
              <w:spacing w:before="80"/>
              <w:ind w:left="85" w:right="85"/>
              <w:rPr>
                <w:rFonts w:ascii="Times New Roman" w:hAnsi="Times New Roman" w:cs="Times New Roman"/>
                <w:noProof/>
              </w:rPr>
            </w:pPr>
            <w:r>
              <w:rPr>
                <w:rFonts w:ascii="Times New Roman" w:hAnsi="Times New Roman"/>
              </w:rPr>
              <w:t>Nepieciešams vairāku pārkāpumu dēļ un tādēļ, ka laika gaitā ir jāizprot dopinga prakse un tīkli.</w:t>
            </w:r>
          </w:p>
        </w:tc>
      </w:tr>
      <w:tr w:rsidR="00450FFB" w:rsidRPr="00486F34" w14:paraId="7E3B6F48" w14:textId="77777777" w:rsidTr="00166DC7">
        <w:trPr>
          <w:trHeight w:val="1175"/>
        </w:trPr>
        <w:tc>
          <w:tcPr>
            <w:tcW w:w="1000" w:type="pct"/>
          </w:tcPr>
          <w:p w14:paraId="1903AF8B" w14:textId="77777777" w:rsidR="00450FFB" w:rsidRPr="00486F34" w:rsidRDefault="00450FFB" w:rsidP="00486F34">
            <w:pPr>
              <w:pStyle w:val="TableParagraph"/>
              <w:spacing w:before="80"/>
              <w:ind w:left="85" w:right="85"/>
              <w:rPr>
                <w:rFonts w:ascii="Times New Roman" w:hAnsi="Times New Roman" w:cs="Times New Roman"/>
                <w:b/>
                <w:i/>
                <w:noProof/>
              </w:rPr>
            </w:pPr>
            <w:r>
              <w:rPr>
                <w:rFonts w:ascii="Times New Roman" w:hAnsi="Times New Roman"/>
                <w:b/>
              </w:rPr>
              <w:t xml:space="preserve">8. </w:t>
            </w:r>
            <w:r>
              <w:rPr>
                <w:rFonts w:ascii="Times New Roman" w:hAnsi="Times New Roman"/>
                <w:b/>
                <w:i/>
              </w:rPr>
              <w:t>Izglītība</w:t>
            </w:r>
          </w:p>
        </w:tc>
        <w:tc>
          <w:tcPr>
            <w:tcW w:w="828" w:type="pct"/>
          </w:tcPr>
          <w:p w14:paraId="3D7226D0" w14:textId="77777777" w:rsidR="00450FFB" w:rsidRPr="00486F34" w:rsidRDefault="00450FFB" w:rsidP="00486F34">
            <w:pPr>
              <w:pStyle w:val="TableParagraph"/>
              <w:spacing w:before="80"/>
              <w:ind w:left="85" w:right="85"/>
              <w:jc w:val="both"/>
              <w:rPr>
                <w:rFonts w:ascii="Times New Roman" w:hAnsi="Times New Roman" w:cs="Times New Roman"/>
                <w:noProof/>
              </w:rPr>
            </w:pPr>
            <w:r>
              <w:rPr>
                <w:rFonts w:ascii="Times New Roman" w:hAnsi="Times New Roman"/>
              </w:rPr>
              <w:t>Pabeigtie kursi, pabeigšanas datumi, gala vērtējums, izglītojamā loma (</w:t>
            </w:r>
            <w:r>
              <w:rPr>
                <w:rFonts w:ascii="Times New Roman" w:hAnsi="Times New Roman"/>
                <w:i/>
              </w:rPr>
              <w:t>sportists</w:t>
            </w:r>
            <w:r>
              <w:rPr>
                <w:rFonts w:ascii="Times New Roman" w:hAnsi="Times New Roman"/>
              </w:rPr>
              <w:t>, treneris utt.).</w:t>
            </w:r>
          </w:p>
        </w:tc>
        <w:tc>
          <w:tcPr>
            <w:tcW w:w="1241" w:type="pct"/>
          </w:tcPr>
          <w:p w14:paraId="5F47BFB2" w14:textId="77777777" w:rsidR="00450FFB" w:rsidRPr="00486F34" w:rsidRDefault="00450FFB" w:rsidP="00486F34">
            <w:pPr>
              <w:pStyle w:val="TableParagraph"/>
              <w:spacing w:before="80"/>
              <w:ind w:left="85" w:right="85"/>
              <w:jc w:val="both"/>
              <w:rPr>
                <w:rFonts w:ascii="Times New Roman" w:hAnsi="Times New Roman" w:cs="Times New Roman"/>
                <w:noProof/>
              </w:rPr>
            </w:pPr>
            <w:r>
              <w:rPr>
                <w:rFonts w:ascii="Times New Roman" w:hAnsi="Times New Roman"/>
              </w:rPr>
              <w:t>Līdz brīdim, kad visi citi saistītie ieraksti ir dzēsti, vai tik ilgi, kamēr persona ir aktīva sportā, atkarībā no tā, kurš periods ir ilgāks.</w:t>
            </w:r>
          </w:p>
        </w:tc>
        <w:tc>
          <w:tcPr>
            <w:tcW w:w="1931" w:type="pct"/>
          </w:tcPr>
          <w:p w14:paraId="5E91EA1A" w14:textId="77777777" w:rsidR="00450FFB" w:rsidRPr="00486F34" w:rsidRDefault="00450FFB" w:rsidP="00486F34">
            <w:pPr>
              <w:pStyle w:val="TableParagraph"/>
              <w:spacing w:before="80"/>
              <w:ind w:left="85" w:right="85"/>
              <w:jc w:val="both"/>
              <w:rPr>
                <w:rFonts w:ascii="Times New Roman" w:hAnsi="Times New Roman" w:cs="Times New Roman"/>
                <w:b/>
                <w:noProof/>
              </w:rPr>
            </w:pPr>
            <w:r>
              <w:rPr>
                <w:rFonts w:ascii="Times New Roman" w:hAnsi="Times New Roman"/>
                <w:b/>
              </w:rPr>
              <w:t>Šie dati nav sensitīvi.</w:t>
            </w:r>
          </w:p>
          <w:p w14:paraId="1ECECA81" w14:textId="77777777" w:rsidR="00450FFB" w:rsidRPr="00486F34" w:rsidRDefault="00450FFB" w:rsidP="00486F34">
            <w:pPr>
              <w:pStyle w:val="TableParagraph"/>
              <w:spacing w:before="178"/>
              <w:ind w:left="85" w:right="85"/>
              <w:jc w:val="both"/>
              <w:rPr>
                <w:rFonts w:ascii="Times New Roman" w:hAnsi="Times New Roman" w:cs="Times New Roman"/>
                <w:noProof/>
              </w:rPr>
            </w:pPr>
            <w:r>
              <w:rPr>
                <w:rFonts w:ascii="Times New Roman" w:hAnsi="Times New Roman"/>
              </w:rPr>
              <w:t xml:space="preserve">Nepieciešams, lai laika gaitā izprastu izglītojamā attīstības ceļu dažādās lomās (piemēram, no jaunieša līdz </w:t>
            </w:r>
            <w:r>
              <w:rPr>
                <w:rFonts w:ascii="Times New Roman" w:hAnsi="Times New Roman"/>
                <w:i/>
              </w:rPr>
              <w:t>sportistam</w:t>
            </w:r>
            <w:r>
              <w:rPr>
                <w:rFonts w:ascii="Times New Roman" w:hAnsi="Times New Roman"/>
              </w:rPr>
              <w:t>, līdz trenerim). Informācija var būt būtiska antidopinga noteikumu pārkāpuma lietā saistībā ar vainas pakāpi.</w:t>
            </w:r>
          </w:p>
        </w:tc>
      </w:tr>
    </w:tbl>
    <w:p w14:paraId="492914BE" w14:textId="77777777" w:rsidR="00450FFB" w:rsidRPr="00CC7F79" w:rsidRDefault="00450FFB" w:rsidP="00450FFB">
      <w:pPr>
        <w:pStyle w:val="BodyText"/>
        <w:rPr>
          <w:rFonts w:ascii="Times New Roman" w:hAnsi="Times New Roman" w:cs="Times New Roman"/>
          <w:noProof/>
          <w:sz w:val="24"/>
          <w:szCs w:val="24"/>
        </w:rPr>
      </w:pPr>
    </w:p>
    <w:p w14:paraId="1AA26B3B" w14:textId="77777777" w:rsidR="00DA0B43" w:rsidRDefault="00DA0B43">
      <w:pPr>
        <w:rPr>
          <w:rFonts w:ascii="Times New Roman" w:hAnsi="Times New Roman" w:cs="Times New Roman"/>
          <w:noProof/>
          <w:sz w:val="24"/>
          <w:szCs w:val="24"/>
        </w:rPr>
        <w:sectPr w:rsidR="00DA0B43" w:rsidSect="00BA2CD0">
          <w:headerReference w:type="default" r:id="rId21"/>
          <w:footerReference w:type="default" r:id="rId22"/>
          <w:headerReference w:type="first" r:id="rId23"/>
          <w:footerReference w:type="first" r:id="rId24"/>
          <w:pgSz w:w="16840" w:h="11907" w:orient="landscape" w:code="9"/>
          <w:pgMar w:top="1701" w:right="1134" w:bottom="1134" w:left="1134" w:header="567" w:footer="567" w:gutter="0"/>
          <w:cols w:space="720"/>
          <w:titlePg/>
          <w:docGrid w:linePitch="299"/>
        </w:sectPr>
      </w:pPr>
    </w:p>
    <w:p w14:paraId="32DD4DC8" w14:textId="1357425C" w:rsidR="00DA0B43" w:rsidRDefault="00DA0B43">
      <w:pPr>
        <w:rPr>
          <w:rFonts w:ascii="Times New Roman" w:hAnsi="Times New Roman" w:cs="Times New Roman"/>
          <w:noProof/>
          <w:sz w:val="24"/>
          <w:szCs w:val="24"/>
        </w:rPr>
      </w:pPr>
      <w:r>
        <w:rPr>
          <w:rFonts w:ascii="Times New Roman" w:hAnsi="Times New Roman"/>
          <w:noProof/>
          <w:sz w:val="24"/>
        </w:rPr>
        <w:lastRenderedPageBreak/>
        <w:drawing>
          <wp:anchor distT="0" distB="0" distL="114300" distR="114300" simplePos="0" relativeHeight="251658243" behindDoc="1" locked="0" layoutInCell="1" allowOverlap="1" wp14:anchorId="67A52CE0" wp14:editId="7059234D">
            <wp:simplePos x="0" y="0"/>
            <wp:positionH relativeFrom="column">
              <wp:posOffset>36409</wp:posOffset>
            </wp:positionH>
            <wp:positionV relativeFrom="paragraph">
              <wp:posOffset>177800</wp:posOffset>
            </wp:positionV>
            <wp:extent cx="1348332" cy="288035"/>
            <wp:effectExtent l="0" t="0" r="4445" b="0"/>
            <wp:wrapTight wrapText="bothSides">
              <wp:wrapPolygon edited="0">
                <wp:start x="16177" y="0"/>
                <wp:lineTo x="0" y="1430"/>
                <wp:lineTo x="0" y="20026"/>
                <wp:lineTo x="21366" y="20026"/>
                <wp:lineTo x="21366" y="2861"/>
                <wp:lineTo x="18314" y="0"/>
                <wp:lineTo x="16177" y="0"/>
              </wp:wrapPolygon>
            </wp:wrapTight>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48332" cy="288035"/>
                    </a:xfrm>
                    <a:prstGeom prst="rect">
                      <a:avLst/>
                    </a:prstGeom>
                  </pic:spPr>
                </pic:pic>
              </a:graphicData>
            </a:graphic>
          </wp:anchor>
        </w:drawing>
      </w:r>
    </w:p>
    <w:p w14:paraId="2033E5E5" w14:textId="58F6E90B" w:rsidR="00450FFB" w:rsidRPr="00CC7F79" w:rsidRDefault="00450FFB" w:rsidP="00450FFB">
      <w:pPr>
        <w:ind w:left="222"/>
        <w:rPr>
          <w:rFonts w:ascii="Times New Roman" w:hAnsi="Times New Roman" w:cs="Times New Roman"/>
          <w:noProof/>
          <w:sz w:val="24"/>
          <w:szCs w:val="24"/>
        </w:rPr>
      </w:pPr>
    </w:p>
    <w:p w14:paraId="02073BBE" w14:textId="77777777" w:rsidR="00450FFB" w:rsidRPr="00CC7F79" w:rsidRDefault="00450FFB" w:rsidP="00450FFB">
      <w:pPr>
        <w:pStyle w:val="BodyText"/>
        <w:spacing w:before="109"/>
        <w:rPr>
          <w:rFonts w:ascii="Times New Roman" w:hAnsi="Times New Roman" w:cs="Times New Roman"/>
          <w:noProof/>
          <w:sz w:val="24"/>
          <w:szCs w:val="24"/>
        </w:rPr>
      </w:pPr>
    </w:p>
    <w:p w14:paraId="6A8B8851" w14:textId="77777777" w:rsidR="00450FFB" w:rsidRPr="00CC7F79" w:rsidRDefault="00450FFB" w:rsidP="00DA0B43">
      <w:pPr>
        <w:pStyle w:val="Heading1"/>
        <w:rPr>
          <w:rFonts w:ascii="Times New Roman" w:hAnsi="Times New Roman" w:cs="Times New Roman"/>
          <w:noProof/>
          <w:sz w:val="24"/>
          <w:szCs w:val="24"/>
        </w:rPr>
      </w:pPr>
      <w:bookmarkStart w:id="46" w:name="_Toc231373703"/>
      <w:r>
        <w:rPr>
          <w:rFonts w:ascii="Times New Roman" w:hAnsi="Times New Roman"/>
          <w:sz w:val="24"/>
        </w:rPr>
        <w:t>1. PAPILDINĀJUMS. DEFINĪCIJAS</w:t>
      </w:r>
      <w:bookmarkStart w:id="47" w:name="_bookmark19"/>
      <w:bookmarkEnd w:id="46"/>
      <w:bookmarkEnd w:id="47"/>
    </w:p>
    <w:p w14:paraId="05F97049" w14:textId="5492DBC1" w:rsidR="00450FFB" w:rsidRPr="00DA0B43" w:rsidRDefault="00DA0B43" w:rsidP="00E81D40">
      <w:pPr>
        <w:tabs>
          <w:tab w:val="left" w:pos="845"/>
        </w:tabs>
        <w:spacing w:before="241"/>
        <w:ind w:left="284" w:hanging="284"/>
        <w:jc w:val="both"/>
        <w:rPr>
          <w:rFonts w:ascii="Times New Roman" w:hAnsi="Times New Roman" w:cs="Times New Roman"/>
          <w:b/>
          <w:noProof/>
          <w:sz w:val="24"/>
          <w:szCs w:val="24"/>
        </w:rPr>
      </w:pPr>
      <w:r>
        <w:rPr>
          <w:rFonts w:ascii="Times New Roman" w:hAnsi="Times New Roman"/>
          <w:b/>
          <w:sz w:val="24"/>
        </w:rPr>
        <w:t xml:space="preserve">I. 2027. gada </w:t>
      </w:r>
      <w:r>
        <w:rPr>
          <w:rFonts w:ascii="Times New Roman" w:hAnsi="Times New Roman"/>
          <w:b/>
          <w:i/>
          <w:sz w:val="24"/>
        </w:rPr>
        <w:t>Kodeksā</w:t>
      </w:r>
      <w:r>
        <w:rPr>
          <w:rFonts w:ascii="Times New Roman" w:hAnsi="Times New Roman"/>
          <w:b/>
          <w:sz w:val="24"/>
        </w:rPr>
        <w:t xml:space="preserve"> definētie termini, kas tiek izmantoti Datu aizsardzības </w:t>
      </w:r>
      <w:r>
        <w:rPr>
          <w:rFonts w:ascii="Times New Roman" w:hAnsi="Times New Roman"/>
          <w:b/>
          <w:i/>
          <w:sz w:val="24"/>
        </w:rPr>
        <w:t>starptautiskajā standartā</w:t>
      </w:r>
    </w:p>
    <w:p w14:paraId="6CB066B0" w14:textId="77777777" w:rsidR="00691289" w:rsidRPr="00CC7F79" w:rsidRDefault="00691289" w:rsidP="00E81D40">
      <w:pPr>
        <w:pStyle w:val="BodyText"/>
        <w:spacing w:before="121"/>
        <w:ind w:left="284"/>
        <w:jc w:val="both"/>
        <w:rPr>
          <w:rFonts w:ascii="Times New Roman" w:hAnsi="Times New Roman" w:cs="Times New Roman"/>
          <w:noProof/>
          <w:sz w:val="24"/>
          <w:szCs w:val="24"/>
        </w:rPr>
      </w:pPr>
      <w:r>
        <w:rPr>
          <w:rFonts w:ascii="Times New Roman" w:hAnsi="Times New Roman"/>
          <w:b/>
          <w:i/>
          <w:sz w:val="24"/>
        </w:rPr>
        <w:t>ADAMS</w:t>
      </w:r>
      <w:r>
        <w:rPr>
          <w:rFonts w:ascii="Times New Roman" w:hAnsi="Times New Roman"/>
          <w:b/>
          <w:sz w:val="24"/>
        </w:rPr>
        <w:t xml:space="preserve"> – </w:t>
      </w:r>
      <w:r>
        <w:rPr>
          <w:rFonts w:ascii="Times New Roman" w:hAnsi="Times New Roman"/>
          <w:sz w:val="24"/>
        </w:rPr>
        <w:t xml:space="preserve">antidopinga administrēšanas un pārvaldības sistēma ir datu ievadīšanai, uzglabāšanai, datu koplietošanai un ziņošanai paredzēts datubāzu pārvaldības tīmekļa instruments, kas izstrādāts, lai atbalstītu ieinteresēto personu un </w:t>
      </w:r>
      <w:r>
        <w:rPr>
          <w:rFonts w:ascii="Times New Roman" w:hAnsi="Times New Roman"/>
          <w:i/>
          <w:sz w:val="24"/>
        </w:rPr>
        <w:t>WADA</w:t>
      </w:r>
      <w:r>
        <w:rPr>
          <w:rFonts w:ascii="Times New Roman" w:hAnsi="Times New Roman"/>
          <w:sz w:val="24"/>
        </w:rPr>
        <w:t xml:space="preserve"> veiktos dopinga apkarošanas pasākumus, ievērojot tiesību aktus datu aizsardzības jomā.</w:t>
      </w:r>
    </w:p>
    <w:p w14:paraId="466055CA"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Aizliegtā metode</w:t>
      </w:r>
      <w:r>
        <w:rPr>
          <w:rFonts w:ascii="Times New Roman" w:hAnsi="Times New Roman"/>
          <w:b/>
          <w:sz w:val="24"/>
        </w:rPr>
        <w:t xml:space="preserve"> – </w:t>
      </w:r>
      <w:r>
        <w:rPr>
          <w:rFonts w:ascii="Times New Roman" w:hAnsi="Times New Roman"/>
          <w:sz w:val="24"/>
        </w:rPr>
        <w:t xml:space="preserve">jebkura metode, kas </w:t>
      </w:r>
      <w:r>
        <w:rPr>
          <w:rFonts w:ascii="Times New Roman" w:hAnsi="Times New Roman"/>
          <w:i/>
          <w:sz w:val="24"/>
        </w:rPr>
        <w:t>aizliegto vielu un metožu sarakstā</w:t>
      </w:r>
      <w:r>
        <w:rPr>
          <w:rFonts w:ascii="Times New Roman" w:hAnsi="Times New Roman"/>
          <w:sz w:val="24"/>
        </w:rPr>
        <w:t xml:space="preserve"> norādīta kā aizliegta.</w:t>
      </w:r>
    </w:p>
    <w:p w14:paraId="78C7F6ED"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i/>
          <w:sz w:val="24"/>
        </w:rPr>
        <w:t>Aizliegtā viela</w:t>
      </w:r>
      <w:r>
        <w:rPr>
          <w:rFonts w:ascii="Times New Roman" w:hAnsi="Times New Roman"/>
          <w:b/>
          <w:sz w:val="24"/>
        </w:rPr>
        <w:t xml:space="preserve"> – </w:t>
      </w:r>
      <w:r>
        <w:rPr>
          <w:rFonts w:ascii="Times New Roman" w:hAnsi="Times New Roman"/>
          <w:sz w:val="24"/>
        </w:rPr>
        <w:t xml:space="preserve">jebkura viela vai vielu kategorija, kas </w:t>
      </w:r>
      <w:r>
        <w:rPr>
          <w:rFonts w:ascii="Times New Roman" w:hAnsi="Times New Roman"/>
          <w:i/>
          <w:sz w:val="24"/>
        </w:rPr>
        <w:t>aizliegto vielu un metožu sarakstā</w:t>
      </w:r>
      <w:r>
        <w:rPr>
          <w:rFonts w:ascii="Times New Roman" w:hAnsi="Times New Roman"/>
          <w:sz w:val="24"/>
        </w:rPr>
        <w:t xml:space="preserve"> norādīta kā aizliegta.</w:t>
      </w:r>
    </w:p>
    <w:p w14:paraId="2A58EC6B"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iCs/>
          <w:sz w:val="24"/>
        </w:rPr>
        <w:t>Antidopinga organizācija</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vai </w:t>
      </w:r>
      <w:r>
        <w:rPr>
          <w:rFonts w:ascii="Times New Roman" w:hAnsi="Times New Roman"/>
          <w:i/>
          <w:sz w:val="24"/>
        </w:rPr>
        <w:t>parakstītājs</w:t>
      </w:r>
      <w:r>
        <w:rPr>
          <w:rFonts w:ascii="Times New Roman" w:hAnsi="Times New Roman"/>
          <w:sz w:val="24"/>
        </w:rPr>
        <w:t xml:space="preserve">, kas atbild par antidopinga noteikumu pieņemšanu attiecībā uz jebkura </w:t>
      </w:r>
      <w:r>
        <w:rPr>
          <w:rFonts w:ascii="Times New Roman" w:hAnsi="Times New Roman"/>
          <w:i/>
          <w:sz w:val="24"/>
        </w:rPr>
        <w:t>dopinga kontroles</w:t>
      </w:r>
      <w:r>
        <w:rPr>
          <w:rFonts w:ascii="Times New Roman" w:hAnsi="Times New Roman"/>
          <w:sz w:val="24"/>
        </w:rPr>
        <w:t xml:space="preserve"> procesa posma sākšanu, īstenošanu vai izpildi. Antidopinga organizācija ir, piemēram, Starptautiskā Olimpiskā komiteja, Starptautiskā Paraolimpiskā komiteja, citas </w:t>
      </w:r>
      <w:r>
        <w:rPr>
          <w:rFonts w:ascii="Times New Roman" w:hAnsi="Times New Roman"/>
          <w:i/>
          <w:iCs/>
          <w:sz w:val="24"/>
        </w:rPr>
        <w:t>lielu sporta pasākumu rīkotājorganizācijas</w:t>
      </w:r>
      <w:r>
        <w:rPr>
          <w:rFonts w:ascii="Times New Roman" w:hAnsi="Times New Roman"/>
          <w:sz w:val="24"/>
        </w:rPr>
        <w:t xml:space="preserve">, kas veic </w:t>
      </w:r>
      <w:r>
        <w:rPr>
          <w:rFonts w:ascii="Times New Roman" w:hAnsi="Times New Roman"/>
          <w:i/>
          <w:iCs/>
          <w:sz w:val="24"/>
        </w:rPr>
        <w:t xml:space="preserve">pārbaudes </w:t>
      </w:r>
      <w:r>
        <w:rPr>
          <w:rFonts w:ascii="Times New Roman" w:hAnsi="Times New Roman"/>
          <w:sz w:val="24"/>
        </w:rPr>
        <w:t xml:space="preserve">savos rīkotajos </w:t>
      </w:r>
      <w:r>
        <w:rPr>
          <w:rFonts w:ascii="Times New Roman" w:hAnsi="Times New Roman"/>
          <w:i/>
          <w:iCs/>
          <w:sz w:val="24"/>
        </w:rPr>
        <w:t>sporta pasākumos</w:t>
      </w:r>
      <w:r>
        <w:rPr>
          <w:rFonts w:ascii="Times New Roman" w:hAnsi="Times New Roman"/>
          <w:sz w:val="24"/>
        </w:rPr>
        <w:t xml:space="preserve">, starptautiskās federācijas un </w:t>
      </w:r>
      <w:r>
        <w:rPr>
          <w:rFonts w:ascii="Times New Roman" w:hAnsi="Times New Roman"/>
          <w:i/>
          <w:iCs/>
          <w:sz w:val="24"/>
        </w:rPr>
        <w:t>valstu antidopinga organizācijas</w:t>
      </w:r>
      <w:r>
        <w:rPr>
          <w:rFonts w:ascii="Times New Roman" w:hAnsi="Times New Roman"/>
          <w:sz w:val="24"/>
        </w:rPr>
        <w:t>.</w:t>
      </w:r>
    </w:p>
    <w:p w14:paraId="30728456" w14:textId="77777777" w:rsidR="00691289" w:rsidRPr="00CC7F79" w:rsidRDefault="00691289" w:rsidP="00E81D40">
      <w:pPr>
        <w:spacing w:before="178"/>
        <w:ind w:left="284"/>
        <w:jc w:val="both"/>
        <w:rPr>
          <w:rFonts w:ascii="Times New Roman" w:hAnsi="Times New Roman" w:cs="Times New Roman"/>
          <w:noProof/>
          <w:sz w:val="24"/>
          <w:szCs w:val="24"/>
        </w:rPr>
      </w:pPr>
      <w:r>
        <w:rPr>
          <w:rFonts w:ascii="Times New Roman" w:hAnsi="Times New Roman"/>
          <w:b/>
          <w:i/>
          <w:sz w:val="24"/>
        </w:rPr>
        <w:t>Antidopinga pasākumi</w:t>
      </w:r>
      <w:r>
        <w:rPr>
          <w:rFonts w:ascii="Times New Roman" w:hAnsi="Times New Roman"/>
          <w:b/>
          <w:sz w:val="24"/>
        </w:rPr>
        <w:t xml:space="preserve"> – </w:t>
      </w:r>
      <w:r>
        <w:rPr>
          <w:rFonts w:ascii="Times New Roman" w:hAnsi="Times New Roman"/>
          <w:i/>
          <w:sz w:val="24"/>
        </w:rPr>
        <w:t>izglītošana</w:t>
      </w:r>
      <w:r>
        <w:rPr>
          <w:rFonts w:ascii="Times New Roman" w:hAnsi="Times New Roman"/>
          <w:sz w:val="24"/>
        </w:rPr>
        <w:t xml:space="preserve"> un informēšana antidopinga jomā, pārbaužu veikšanas plānošana, </w:t>
      </w:r>
      <w:r>
        <w:rPr>
          <w:rFonts w:ascii="Times New Roman" w:hAnsi="Times New Roman"/>
          <w:i/>
          <w:iCs/>
          <w:sz w:val="24"/>
        </w:rPr>
        <w:t>Pārbaudāmo sportistu reģistra</w:t>
      </w:r>
      <w:r>
        <w:rPr>
          <w:rFonts w:ascii="Times New Roman" w:hAnsi="Times New Roman"/>
          <w:sz w:val="24"/>
        </w:rPr>
        <w:t xml:space="preserve"> uzturēšana, </w:t>
      </w:r>
      <w:r>
        <w:rPr>
          <w:rFonts w:ascii="Times New Roman" w:hAnsi="Times New Roman"/>
          <w:i/>
          <w:iCs/>
          <w:sz w:val="24"/>
        </w:rPr>
        <w:t>sportistu bioloģisko pasu</w:t>
      </w:r>
      <w:r>
        <w:rPr>
          <w:rFonts w:ascii="Times New Roman" w:hAnsi="Times New Roman"/>
          <w:sz w:val="24"/>
        </w:rPr>
        <w:t xml:space="preserve"> pārvaldība, </w:t>
      </w:r>
      <w:r>
        <w:rPr>
          <w:rFonts w:ascii="Times New Roman" w:hAnsi="Times New Roman"/>
          <w:i/>
          <w:iCs/>
          <w:sz w:val="24"/>
        </w:rPr>
        <w:t>pārbaužu</w:t>
      </w:r>
      <w:r>
        <w:rPr>
          <w:rFonts w:ascii="Times New Roman" w:hAnsi="Times New Roman"/>
          <w:sz w:val="24"/>
        </w:rPr>
        <w:t xml:space="preserve"> veikšana, </w:t>
      </w:r>
      <w:r>
        <w:rPr>
          <w:rFonts w:ascii="Times New Roman" w:hAnsi="Times New Roman"/>
          <w:i/>
          <w:iCs/>
          <w:sz w:val="24"/>
        </w:rPr>
        <w:t>paraugu</w:t>
      </w:r>
      <w:r>
        <w:rPr>
          <w:rFonts w:ascii="Times New Roman" w:hAnsi="Times New Roman"/>
          <w:sz w:val="24"/>
        </w:rPr>
        <w:t xml:space="preserve"> analizēšanas organizēšana, ziņu vākšana un izmeklēšanas veikšana, </w:t>
      </w:r>
      <w:r>
        <w:rPr>
          <w:rFonts w:ascii="Times New Roman" w:hAnsi="Times New Roman"/>
          <w:i/>
          <w:iCs/>
          <w:sz w:val="24"/>
        </w:rPr>
        <w:t>terapeitiskās lietošanas atļauju</w:t>
      </w:r>
      <w:r>
        <w:rPr>
          <w:rFonts w:ascii="Times New Roman" w:hAnsi="Times New Roman"/>
          <w:sz w:val="24"/>
        </w:rPr>
        <w:t xml:space="preserve"> pieteikumu izskatīšana, </w:t>
      </w:r>
      <w:r>
        <w:rPr>
          <w:rFonts w:ascii="Times New Roman" w:hAnsi="Times New Roman"/>
          <w:i/>
          <w:iCs/>
          <w:sz w:val="24"/>
        </w:rPr>
        <w:t>rezultātu pārvaldība</w:t>
      </w:r>
      <w:r>
        <w:rPr>
          <w:rFonts w:ascii="Times New Roman" w:hAnsi="Times New Roman"/>
          <w:sz w:val="24"/>
        </w:rPr>
        <w:t xml:space="preserve">, piemēroto </w:t>
      </w:r>
      <w:r>
        <w:rPr>
          <w:rFonts w:ascii="Times New Roman" w:hAnsi="Times New Roman"/>
          <w:i/>
          <w:iCs/>
          <w:sz w:val="24"/>
        </w:rPr>
        <w:t>sankciju</w:t>
      </w:r>
      <w:r>
        <w:rPr>
          <w:rFonts w:ascii="Times New Roman" w:hAnsi="Times New Roman"/>
          <w:sz w:val="24"/>
        </w:rPr>
        <w:t xml:space="preserve"> ievērošanas uzraudzība un attiecīgo izpildes pasākumu īstenošana un visi pārējie pasākumi antidopinga jomā, ko veic </w:t>
      </w:r>
      <w:r>
        <w:rPr>
          <w:rFonts w:ascii="Times New Roman" w:hAnsi="Times New Roman"/>
          <w:i/>
          <w:iCs/>
          <w:sz w:val="24"/>
        </w:rPr>
        <w:t>antidopinga organizācija</w:t>
      </w:r>
      <w:r>
        <w:rPr>
          <w:rFonts w:ascii="Times New Roman" w:hAnsi="Times New Roman"/>
          <w:sz w:val="24"/>
        </w:rPr>
        <w:t xml:space="preserve"> vai kas tiek veikti </w:t>
      </w:r>
      <w:r>
        <w:rPr>
          <w:rFonts w:ascii="Times New Roman" w:hAnsi="Times New Roman"/>
          <w:i/>
          <w:iCs/>
          <w:sz w:val="24"/>
        </w:rPr>
        <w:t>antidopinga organizācijas</w:t>
      </w:r>
      <w:r>
        <w:rPr>
          <w:rFonts w:ascii="Times New Roman" w:hAnsi="Times New Roman"/>
          <w:sz w:val="24"/>
        </w:rPr>
        <w:t xml:space="preserve"> vārdā saskaņā ar </w:t>
      </w:r>
      <w:r>
        <w:rPr>
          <w:rFonts w:ascii="Times New Roman" w:hAnsi="Times New Roman"/>
          <w:i/>
          <w:iCs/>
          <w:sz w:val="24"/>
        </w:rPr>
        <w:t>Kodeksu</w:t>
      </w:r>
      <w:r>
        <w:rPr>
          <w:rFonts w:ascii="Times New Roman" w:hAnsi="Times New Roman"/>
          <w:sz w:val="24"/>
        </w:rPr>
        <w:t xml:space="preserve"> un/vai </w:t>
      </w:r>
      <w:r>
        <w:rPr>
          <w:rFonts w:ascii="Times New Roman" w:hAnsi="Times New Roman"/>
          <w:i/>
          <w:iCs/>
          <w:sz w:val="24"/>
        </w:rPr>
        <w:t>starptautiskajiem standartiem</w:t>
      </w:r>
      <w:r>
        <w:rPr>
          <w:rFonts w:ascii="Times New Roman" w:hAnsi="Times New Roman"/>
          <w:sz w:val="24"/>
        </w:rPr>
        <w:t>.</w:t>
      </w:r>
    </w:p>
    <w:p w14:paraId="344BAB50" w14:textId="77777777" w:rsidR="00691289" w:rsidRPr="00CC7F79" w:rsidRDefault="00691289" w:rsidP="00E81D40">
      <w:pPr>
        <w:spacing w:before="182"/>
        <w:ind w:left="284"/>
        <w:jc w:val="both"/>
        <w:rPr>
          <w:rFonts w:ascii="Times New Roman" w:hAnsi="Times New Roman" w:cs="Times New Roman"/>
          <w:noProof/>
          <w:sz w:val="24"/>
          <w:szCs w:val="24"/>
        </w:rPr>
      </w:pPr>
      <w:r>
        <w:rPr>
          <w:rFonts w:ascii="Times New Roman" w:hAnsi="Times New Roman"/>
          <w:b/>
          <w:i/>
          <w:sz w:val="24"/>
        </w:rPr>
        <w:t>Deleģēta trešā persona</w:t>
      </w:r>
      <w:r>
        <w:rPr>
          <w:rFonts w:ascii="Times New Roman" w:hAnsi="Times New Roman"/>
          <w:b/>
          <w:sz w:val="24"/>
        </w:rPr>
        <w:t xml:space="preserve"> – </w:t>
      </w:r>
      <w:r>
        <w:rPr>
          <w:rFonts w:ascii="Times New Roman" w:hAnsi="Times New Roman"/>
          <w:sz w:val="24"/>
        </w:rPr>
        <w:t xml:space="preserve">jebkura </w:t>
      </w:r>
      <w:r>
        <w:rPr>
          <w:rFonts w:ascii="Times New Roman" w:hAnsi="Times New Roman"/>
          <w:i/>
          <w:sz w:val="24"/>
        </w:rPr>
        <w:t>persona</w:t>
      </w:r>
      <w:r>
        <w:rPr>
          <w:rFonts w:ascii="Times New Roman" w:hAnsi="Times New Roman"/>
          <w:sz w:val="24"/>
        </w:rPr>
        <w:t xml:space="preserve">, kurai </w:t>
      </w:r>
      <w:r>
        <w:rPr>
          <w:rFonts w:ascii="Times New Roman" w:hAnsi="Times New Roman"/>
          <w:i/>
          <w:sz w:val="24"/>
        </w:rPr>
        <w:t>antidopinga organizācija</w:t>
      </w:r>
      <w:r>
        <w:rPr>
          <w:rFonts w:ascii="Times New Roman" w:hAnsi="Times New Roman"/>
          <w:sz w:val="24"/>
        </w:rPr>
        <w:t xml:space="preserve"> deleģē veikt jebkuru </w:t>
      </w:r>
      <w:r>
        <w:rPr>
          <w:rFonts w:ascii="Times New Roman" w:hAnsi="Times New Roman"/>
          <w:i/>
          <w:sz w:val="24"/>
        </w:rPr>
        <w:t>dopinga kontroles</w:t>
      </w:r>
      <w:r>
        <w:rPr>
          <w:rFonts w:ascii="Times New Roman" w:hAnsi="Times New Roman"/>
          <w:sz w:val="24"/>
        </w:rPr>
        <w:t xml:space="preserve"> vai antidopinga </w:t>
      </w:r>
      <w:r>
        <w:rPr>
          <w:rFonts w:ascii="Times New Roman" w:hAnsi="Times New Roman"/>
          <w:i/>
          <w:sz w:val="24"/>
        </w:rPr>
        <w:t>izglītības</w:t>
      </w:r>
      <w:r>
        <w:rPr>
          <w:rFonts w:ascii="Times New Roman" w:hAnsi="Times New Roman"/>
          <w:sz w:val="24"/>
        </w:rPr>
        <w:t xml:space="preserve"> programmu aspektu, tostarp, bet ne tikai, trešās personas vai citas </w:t>
      </w:r>
      <w:r>
        <w:rPr>
          <w:rFonts w:ascii="Times New Roman" w:hAnsi="Times New Roman"/>
          <w:i/>
          <w:sz w:val="24"/>
        </w:rPr>
        <w:t>antidopinga organizācijas</w:t>
      </w:r>
      <w:r>
        <w:rPr>
          <w:rFonts w:ascii="Times New Roman" w:hAnsi="Times New Roman"/>
          <w:sz w:val="24"/>
        </w:rPr>
        <w:t xml:space="preserve">, kuras veic </w:t>
      </w:r>
      <w:r>
        <w:rPr>
          <w:rFonts w:ascii="Times New Roman" w:hAnsi="Times New Roman"/>
          <w:i/>
          <w:sz w:val="24"/>
        </w:rPr>
        <w:t>paraugu</w:t>
      </w:r>
      <w:r>
        <w:rPr>
          <w:rFonts w:ascii="Times New Roman" w:hAnsi="Times New Roman"/>
          <w:sz w:val="24"/>
        </w:rPr>
        <w:t xml:space="preserve"> vākšanu vai citus </w:t>
      </w:r>
      <w:r>
        <w:rPr>
          <w:rFonts w:ascii="Times New Roman" w:hAnsi="Times New Roman"/>
          <w:i/>
          <w:sz w:val="24"/>
        </w:rPr>
        <w:t>dopinga kontroles</w:t>
      </w:r>
      <w:r>
        <w:rPr>
          <w:rFonts w:ascii="Times New Roman" w:hAnsi="Times New Roman"/>
          <w:sz w:val="24"/>
        </w:rPr>
        <w:t xml:space="preserve"> pakalpojumus vai antidopinga </w:t>
      </w:r>
      <w:r>
        <w:rPr>
          <w:rFonts w:ascii="Times New Roman" w:hAnsi="Times New Roman"/>
          <w:i/>
          <w:sz w:val="24"/>
        </w:rPr>
        <w:t>izglītības</w:t>
      </w:r>
      <w:r>
        <w:rPr>
          <w:rFonts w:ascii="Times New Roman" w:hAnsi="Times New Roman"/>
          <w:sz w:val="24"/>
        </w:rPr>
        <w:t xml:space="preserve"> programmas </w:t>
      </w:r>
      <w:r>
        <w:rPr>
          <w:rFonts w:ascii="Times New Roman" w:hAnsi="Times New Roman"/>
          <w:i/>
          <w:sz w:val="24"/>
        </w:rPr>
        <w:t>antidopinga organizācijai</w:t>
      </w:r>
      <w:r>
        <w:rPr>
          <w:rFonts w:ascii="Times New Roman" w:hAnsi="Times New Roman"/>
          <w:sz w:val="24"/>
        </w:rPr>
        <w:t xml:space="preserve">, vai personas, kas darbojas kā neatkarīgi darbuzņēmēji, kuri sniedz </w:t>
      </w:r>
      <w:r>
        <w:rPr>
          <w:rFonts w:ascii="Times New Roman" w:hAnsi="Times New Roman"/>
          <w:i/>
          <w:sz w:val="24"/>
        </w:rPr>
        <w:t xml:space="preserve">dopinga kontroles </w:t>
      </w:r>
      <w:r>
        <w:rPr>
          <w:rFonts w:ascii="Times New Roman" w:hAnsi="Times New Roman"/>
          <w:sz w:val="24"/>
        </w:rPr>
        <w:t xml:space="preserve">pakalpojumus </w:t>
      </w:r>
      <w:r>
        <w:rPr>
          <w:rFonts w:ascii="Times New Roman" w:hAnsi="Times New Roman"/>
          <w:i/>
          <w:sz w:val="24"/>
        </w:rPr>
        <w:t>antidopinga organizācijai</w:t>
      </w:r>
      <w:r>
        <w:rPr>
          <w:rFonts w:ascii="Times New Roman" w:hAnsi="Times New Roman"/>
          <w:sz w:val="24"/>
        </w:rPr>
        <w:t xml:space="preserve"> (piemēram, </w:t>
      </w:r>
      <w:r>
        <w:rPr>
          <w:rFonts w:ascii="Times New Roman" w:hAnsi="Times New Roman"/>
          <w:i/>
          <w:sz w:val="24"/>
        </w:rPr>
        <w:t>dopinga kontrolieri</w:t>
      </w:r>
      <w:r>
        <w:rPr>
          <w:rFonts w:ascii="Times New Roman" w:hAnsi="Times New Roman"/>
          <w:sz w:val="24"/>
        </w:rPr>
        <w:t xml:space="preserve">, kuri nav darbinieki, vai pavadoņi). Šī definīcija neattiecas uz </w:t>
      </w:r>
      <w:r>
        <w:rPr>
          <w:rFonts w:ascii="Times New Roman" w:hAnsi="Times New Roman"/>
          <w:i/>
          <w:sz w:val="24"/>
        </w:rPr>
        <w:t>CAS</w:t>
      </w:r>
      <w:r>
        <w:rPr>
          <w:rFonts w:ascii="Times New Roman" w:hAnsi="Times New Roman"/>
          <w:sz w:val="24"/>
        </w:rPr>
        <w:t>.</w:t>
      </w:r>
    </w:p>
    <w:p w14:paraId="55F7EE42"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iCs/>
          <w:sz w:val="24"/>
        </w:rPr>
        <w:t>Diskvalifikācija</w:t>
      </w:r>
      <w:r>
        <w:rPr>
          <w:rFonts w:ascii="Times New Roman" w:hAnsi="Times New Roman"/>
          <w:b/>
          <w:sz w:val="24"/>
        </w:rPr>
        <w:t xml:space="preserve"> – </w:t>
      </w:r>
      <w:r>
        <w:rPr>
          <w:rFonts w:ascii="Times New Roman" w:hAnsi="Times New Roman"/>
          <w:sz w:val="24"/>
        </w:rPr>
        <w:t>skat. iepriekš “</w:t>
      </w:r>
      <w:r>
        <w:rPr>
          <w:rFonts w:ascii="Times New Roman" w:hAnsi="Times New Roman"/>
          <w:i/>
          <w:sz w:val="24"/>
        </w:rPr>
        <w:t>sankcijas par antidopinga noteikumu pārkāpumiem</w:t>
      </w:r>
      <w:r>
        <w:rPr>
          <w:rFonts w:ascii="Times New Roman" w:hAnsi="Times New Roman"/>
          <w:sz w:val="24"/>
        </w:rPr>
        <w:t>”.</w:t>
      </w:r>
    </w:p>
    <w:p w14:paraId="237C3DC8" w14:textId="77777777" w:rsidR="0069128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Dopinga kontrole</w:t>
      </w:r>
      <w:r>
        <w:rPr>
          <w:rFonts w:ascii="Times New Roman" w:hAnsi="Times New Roman"/>
          <w:b/>
          <w:sz w:val="24"/>
        </w:rPr>
        <w:t xml:space="preserve"> – </w:t>
      </w:r>
      <w:r>
        <w:rPr>
          <w:rFonts w:ascii="Times New Roman" w:hAnsi="Times New Roman"/>
          <w:sz w:val="24"/>
        </w:rPr>
        <w:t xml:space="preserve">visi pasākumi un procesi no pārbaužu veikšanas plānošanas līdz pārsūdzības galīgai izskatīšanai un </w:t>
      </w:r>
      <w:r>
        <w:rPr>
          <w:rFonts w:ascii="Times New Roman" w:hAnsi="Times New Roman"/>
          <w:i/>
          <w:iCs/>
          <w:sz w:val="24"/>
        </w:rPr>
        <w:t>sankciju</w:t>
      </w:r>
      <w:r>
        <w:rPr>
          <w:rFonts w:ascii="Times New Roman" w:hAnsi="Times New Roman"/>
          <w:sz w:val="24"/>
        </w:rPr>
        <w:t xml:space="preserve"> izpildei, tostarp visi starppasākumi un starpprocesi, piemēram, bet ne tikai, </w:t>
      </w:r>
      <w:r>
        <w:rPr>
          <w:rFonts w:ascii="Times New Roman" w:hAnsi="Times New Roman"/>
          <w:i/>
          <w:iCs/>
          <w:sz w:val="24"/>
        </w:rPr>
        <w:t>pārbaužu veikšana</w:t>
      </w:r>
      <w:r>
        <w:rPr>
          <w:rFonts w:ascii="Times New Roman" w:hAnsi="Times New Roman"/>
          <w:sz w:val="24"/>
        </w:rPr>
        <w:t xml:space="preserve">, izmeklēšana, informācijas sniegšana par atrašanās vietu, </w:t>
      </w:r>
      <w:r>
        <w:rPr>
          <w:rFonts w:ascii="Times New Roman" w:hAnsi="Times New Roman"/>
          <w:i/>
          <w:iCs/>
          <w:sz w:val="24"/>
        </w:rPr>
        <w:t>terapeitiskās lietošanas atļaujas</w:t>
      </w:r>
      <w:r>
        <w:rPr>
          <w:rFonts w:ascii="Times New Roman" w:hAnsi="Times New Roman"/>
          <w:sz w:val="24"/>
        </w:rPr>
        <w:t xml:space="preserve">, </w:t>
      </w:r>
      <w:r>
        <w:rPr>
          <w:rFonts w:ascii="Times New Roman" w:hAnsi="Times New Roman"/>
          <w:i/>
          <w:iCs/>
          <w:sz w:val="24"/>
        </w:rPr>
        <w:t>paraugu</w:t>
      </w:r>
      <w:r>
        <w:rPr>
          <w:rFonts w:ascii="Times New Roman" w:hAnsi="Times New Roman"/>
          <w:sz w:val="24"/>
        </w:rPr>
        <w:t xml:space="preserve"> vākšana un apstrāde, laboratoriskā analīze, </w:t>
      </w:r>
      <w:r>
        <w:rPr>
          <w:rFonts w:ascii="Times New Roman" w:hAnsi="Times New Roman"/>
          <w:i/>
          <w:iCs/>
          <w:sz w:val="24"/>
        </w:rPr>
        <w:t>rezultātu pārvaldība</w:t>
      </w:r>
      <w:r>
        <w:rPr>
          <w:rFonts w:ascii="Times New Roman" w:hAnsi="Times New Roman"/>
          <w:sz w:val="24"/>
        </w:rPr>
        <w:t xml:space="preserve">, kā arī izmeklēšana vai process saistībā ar 10.14. punkta pārkāpumiem (statuss </w:t>
      </w:r>
      <w:r>
        <w:rPr>
          <w:rFonts w:ascii="Times New Roman" w:hAnsi="Times New Roman"/>
          <w:i/>
          <w:iCs/>
          <w:sz w:val="24"/>
        </w:rPr>
        <w:t>diskvalifikācijas</w:t>
      </w:r>
      <w:r>
        <w:rPr>
          <w:rFonts w:ascii="Times New Roman" w:hAnsi="Times New Roman"/>
          <w:sz w:val="24"/>
        </w:rPr>
        <w:t xml:space="preserve"> vai </w:t>
      </w:r>
      <w:r>
        <w:rPr>
          <w:rFonts w:ascii="Times New Roman" w:hAnsi="Times New Roman"/>
          <w:i/>
          <w:iCs/>
          <w:sz w:val="24"/>
        </w:rPr>
        <w:t>pagaidu aizlieguma</w:t>
      </w:r>
      <w:r>
        <w:rPr>
          <w:rFonts w:ascii="Times New Roman" w:hAnsi="Times New Roman"/>
          <w:sz w:val="24"/>
        </w:rPr>
        <w:t xml:space="preserve"> laikā).</w:t>
      </w:r>
    </w:p>
    <w:p w14:paraId="705AF965"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Izglītība</w:t>
      </w:r>
      <w:r>
        <w:rPr>
          <w:rFonts w:ascii="Times New Roman" w:hAnsi="Times New Roman"/>
          <w:b/>
          <w:sz w:val="24"/>
        </w:rPr>
        <w:t xml:space="preserve"> – </w:t>
      </w:r>
      <w:r>
        <w:rPr>
          <w:rFonts w:ascii="Times New Roman" w:hAnsi="Times New Roman"/>
          <w:sz w:val="24"/>
        </w:rPr>
        <w:t>mācību process, lai ieaudzinātu vērtības un attīstītu uzvedību, kas veicina un sargā sporta garu, un lai nepieļautu tīšu vai netīšu dopinga lietošanu.</w:t>
      </w:r>
    </w:p>
    <w:p w14:paraId="6D1E8C6D"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iCs/>
          <w:sz w:val="24"/>
        </w:rPr>
        <w:lastRenderedPageBreak/>
        <w:t>Kodekss</w:t>
      </w:r>
      <w:r>
        <w:rPr>
          <w:rFonts w:ascii="Times New Roman" w:hAnsi="Times New Roman"/>
          <w:b/>
          <w:sz w:val="24"/>
        </w:rPr>
        <w:t xml:space="preserve"> – </w:t>
      </w:r>
      <w:r>
        <w:rPr>
          <w:rFonts w:ascii="Times New Roman" w:hAnsi="Times New Roman"/>
          <w:sz w:val="24"/>
        </w:rPr>
        <w:t xml:space="preserve">Pasaules antidopinga </w:t>
      </w:r>
      <w:r>
        <w:rPr>
          <w:rFonts w:ascii="Times New Roman" w:hAnsi="Times New Roman"/>
          <w:i/>
          <w:sz w:val="24"/>
        </w:rPr>
        <w:t>kodekss</w:t>
      </w:r>
      <w:r>
        <w:rPr>
          <w:rFonts w:ascii="Times New Roman" w:hAnsi="Times New Roman"/>
          <w:sz w:val="24"/>
        </w:rPr>
        <w:t>.</w:t>
      </w:r>
    </w:p>
    <w:p w14:paraId="47FE31CD" w14:textId="77777777" w:rsidR="00691289" w:rsidRPr="00CC7F79" w:rsidRDefault="00691289" w:rsidP="00E81D40">
      <w:pPr>
        <w:spacing w:before="181" w:line="252" w:lineRule="exact"/>
        <w:ind w:left="284"/>
        <w:jc w:val="both"/>
        <w:rPr>
          <w:rFonts w:ascii="Times New Roman" w:hAnsi="Times New Roman" w:cs="Times New Roman"/>
          <w:noProof/>
          <w:sz w:val="24"/>
          <w:szCs w:val="24"/>
        </w:rPr>
      </w:pPr>
      <w:r>
        <w:rPr>
          <w:rFonts w:ascii="Times New Roman" w:hAnsi="Times New Roman"/>
          <w:b/>
          <w:i/>
          <w:sz w:val="24"/>
        </w:rPr>
        <w:t>Mērķpārbaude</w:t>
      </w:r>
      <w:r>
        <w:rPr>
          <w:rFonts w:ascii="Times New Roman" w:hAnsi="Times New Roman"/>
          <w:b/>
          <w:sz w:val="24"/>
        </w:rPr>
        <w:t xml:space="preserve"> – </w:t>
      </w:r>
      <w:r>
        <w:rPr>
          <w:rFonts w:ascii="Times New Roman" w:hAnsi="Times New Roman"/>
          <w:sz w:val="24"/>
        </w:rPr>
        <w:t xml:space="preserve">noteiktu </w:t>
      </w:r>
      <w:r>
        <w:rPr>
          <w:rFonts w:ascii="Times New Roman" w:hAnsi="Times New Roman"/>
          <w:i/>
          <w:iCs/>
          <w:sz w:val="24"/>
        </w:rPr>
        <w:t>sportistu</w:t>
      </w:r>
      <w:r>
        <w:rPr>
          <w:rFonts w:ascii="Times New Roman" w:hAnsi="Times New Roman"/>
          <w:sz w:val="24"/>
        </w:rPr>
        <w:t xml:space="preserve"> atlase </w:t>
      </w:r>
      <w:r>
        <w:rPr>
          <w:rFonts w:ascii="Times New Roman" w:hAnsi="Times New Roman"/>
          <w:i/>
          <w:iCs/>
          <w:sz w:val="24"/>
        </w:rPr>
        <w:t>pārbaudei</w:t>
      </w:r>
      <w:r>
        <w:rPr>
          <w:rFonts w:ascii="Times New Roman" w:hAnsi="Times New Roman"/>
          <w:sz w:val="24"/>
        </w:rPr>
        <w:t>, pamatojoties uz</w:t>
      </w:r>
      <w:r>
        <w:rPr>
          <w:rFonts w:ascii="Times New Roman" w:hAnsi="Times New Roman" w:cs="Times New Roman"/>
          <w:noProof/>
          <w:sz w:val="24"/>
          <w:szCs w:val="24"/>
        </w:rPr>
        <w:t xml:space="preserve"> </w:t>
      </w:r>
      <w:r>
        <w:rPr>
          <w:rFonts w:ascii="Times New Roman" w:hAnsi="Times New Roman"/>
          <w:i/>
          <w:sz w:val="24"/>
        </w:rPr>
        <w:t>Pārbaužu</w:t>
      </w:r>
      <w:r>
        <w:rPr>
          <w:rFonts w:ascii="Times New Roman" w:hAnsi="Times New Roman"/>
          <w:sz w:val="24"/>
        </w:rPr>
        <w:t xml:space="preserve"> </w:t>
      </w:r>
      <w:r>
        <w:rPr>
          <w:rFonts w:ascii="Times New Roman" w:hAnsi="Times New Roman"/>
          <w:i/>
          <w:iCs/>
          <w:sz w:val="24"/>
        </w:rPr>
        <w:t>starptautisko standartu</w:t>
      </w:r>
      <w:r>
        <w:rPr>
          <w:rFonts w:ascii="Times New Roman" w:hAnsi="Times New Roman"/>
          <w:sz w:val="24"/>
        </w:rPr>
        <w:t>.</w:t>
      </w:r>
    </w:p>
    <w:p w14:paraId="7DC95737"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Nelabvēlīgi analīžu rezultāti</w:t>
      </w:r>
      <w:r>
        <w:rPr>
          <w:rFonts w:ascii="Times New Roman" w:hAnsi="Times New Roman"/>
          <w:b/>
          <w:sz w:val="24"/>
        </w:rPr>
        <w:t xml:space="preserve"> – </w:t>
      </w:r>
      <w:r>
        <w:rPr>
          <w:rFonts w:ascii="Times New Roman" w:hAnsi="Times New Roman"/>
          <w:i/>
          <w:iCs/>
          <w:sz w:val="24"/>
        </w:rPr>
        <w:t>WADA</w:t>
      </w:r>
      <w:r>
        <w:rPr>
          <w:rFonts w:ascii="Times New Roman" w:hAnsi="Times New Roman"/>
          <w:sz w:val="24"/>
        </w:rPr>
        <w:t xml:space="preserve"> akreditētas laboratorijas vai citas </w:t>
      </w:r>
      <w:r>
        <w:rPr>
          <w:rFonts w:ascii="Times New Roman" w:hAnsi="Times New Roman"/>
          <w:i/>
          <w:iCs/>
          <w:sz w:val="24"/>
        </w:rPr>
        <w:t>WADA</w:t>
      </w:r>
      <w:r>
        <w:rPr>
          <w:rFonts w:ascii="Times New Roman" w:hAnsi="Times New Roman"/>
          <w:sz w:val="24"/>
        </w:rPr>
        <w:t xml:space="preserve"> apstiprinātas laboratorijas ziņojums, kurā saskaņā ar Laboratoriju </w:t>
      </w:r>
      <w:r>
        <w:rPr>
          <w:rFonts w:ascii="Times New Roman" w:hAnsi="Times New Roman"/>
          <w:i/>
          <w:iCs/>
          <w:sz w:val="24"/>
        </w:rPr>
        <w:t>starptautisko standartu</w:t>
      </w:r>
      <w:r>
        <w:rPr>
          <w:rFonts w:ascii="Times New Roman" w:hAnsi="Times New Roman"/>
          <w:sz w:val="24"/>
        </w:rPr>
        <w:t xml:space="preserve"> ir norādīts, ka </w:t>
      </w:r>
      <w:r>
        <w:rPr>
          <w:rFonts w:ascii="Times New Roman" w:hAnsi="Times New Roman"/>
          <w:i/>
          <w:iCs/>
          <w:sz w:val="24"/>
        </w:rPr>
        <w:t>paraugā</w:t>
      </w:r>
      <w:r>
        <w:rPr>
          <w:rFonts w:ascii="Times New Roman" w:hAnsi="Times New Roman"/>
          <w:sz w:val="24"/>
        </w:rPr>
        <w:t xml:space="preserve"> konstatēta </w:t>
      </w:r>
      <w:r>
        <w:rPr>
          <w:rFonts w:ascii="Times New Roman" w:hAnsi="Times New Roman"/>
          <w:i/>
          <w:iCs/>
          <w:sz w:val="24"/>
        </w:rPr>
        <w:t>aizliegtas vielas</w:t>
      </w:r>
      <w:r>
        <w:rPr>
          <w:rFonts w:ascii="Times New Roman" w:hAnsi="Times New Roman"/>
          <w:sz w:val="24"/>
        </w:rPr>
        <w:t xml:space="preserve"> vai tās </w:t>
      </w:r>
      <w:r>
        <w:rPr>
          <w:rFonts w:ascii="Times New Roman" w:hAnsi="Times New Roman"/>
          <w:i/>
          <w:iCs/>
          <w:sz w:val="24"/>
        </w:rPr>
        <w:t>metabolītu</w:t>
      </w:r>
      <w:r>
        <w:rPr>
          <w:rFonts w:ascii="Times New Roman" w:hAnsi="Times New Roman"/>
          <w:sz w:val="24"/>
        </w:rPr>
        <w:t xml:space="preserve"> vai </w:t>
      </w:r>
      <w:r>
        <w:rPr>
          <w:rFonts w:ascii="Times New Roman" w:hAnsi="Times New Roman"/>
          <w:i/>
          <w:iCs/>
          <w:sz w:val="24"/>
        </w:rPr>
        <w:t>marķieru</w:t>
      </w:r>
      <w:r>
        <w:rPr>
          <w:rFonts w:ascii="Times New Roman" w:hAnsi="Times New Roman"/>
          <w:sz w:val="24"/>
        </w:rPr>
        <w:t xml:space="preserve"> klātbūtne vai pierādījumi par </w:t>
      </w:r>
      <w:r>
        <w:rPr>
          <w:rFonts w:ascii="Times New Roman" w:hAnsi="Times New Roman"/>
          <w:i/>
          <w:iCs/>
          <w:sz w:val="24"/>
        </w:rPr>
        <w:t>aizliegtas metodes lietošanu</w:t>
      </w:r>
      <w:r>
        <w:rPr>
          <w:rFonts w:ascii="Times New Roman" w:hAnsi="Times New Roman"/>
          <w:sz w:val="24"/>
        </w:rPr>
        <w:t>.</w:t>
      </w:r>
    </w:p>
    <w:p w14:paraId="3023DFB4" w14:textId="77777777" w:rsidR="00691289" w:rsidRPr="00CC7F79" w:rsidRDefault="00691289" w:rsidP="00E81D40">
      <w:pPr>
        <w:spacing w:before="182"/>
        <w:ind w:left="284"/>
        <w:jc w:val="both"/>
        <w:rPr>
          <w:rFonts w:ascii="Times New Roman" w:hAnsi="Times New Roman" w:cs="Times New Roman"/>
          <w:i/>
          <w:noProof/>
          <w:sz w:val="24"/>
          <w:szCs w:val="24"/>
        </w:rPr>
      </w:pPr>
      <w:r>
        <w:rPr>
          <w:rFonts w:ascii="Times New Roman" w:hAnsi="Times New Roman"/>
          <w:b/>
          <w:i/>
          <w:sz w:val="24"/>
        </w:rPr>
        <w:t>Nelabvēlīgi bioloģiskās pases parametri –</w:t>
      </w:r>
      <w:r>
        <w:rPr>
          <w:rFonts w:ascii="Times New Roman" w:hAnsi="Times New Roman"/>
          <w:b/>
          <w:sz w:val="24"/>
        </w:rPr>
        <w:t xml:space="preserve"> </w:t>
      </w:r>
      <w:r>
        <w:rPr>
          <w:rFonts w:ascii="Times New Roman" w:hAnsi="Times New Roman"/>
          <w:sz w:val="24"/>
        </w:rPr>
        <w:t xml:space="preserve">ziņojums, kurā saskaņā ar piemērojamajiem </w:t>
      </w:r>
      <w:r>
        <w:rPr>
          <w:rFonts w:ascii="Times New Roman" w:hAnsi="Times New Roman"/>
          <w:i/>
          <w:iCs/>
          <w:sz w:val="24"/>
        </w:rPr>
        <w:t>starptautiskajiem standartiem</w:t>
      </w:r>
      <w:r>
        <w:rPr>
          <w:rFonts w:ascii="Times New Roman" w:hAnsi="Times New Roman"/>
          <w:sz w:val="24"/>
        </w:rPr>
        <w:t xml:space="preserve"> identificēts </w:t>
      </w:r>
      <w:r>
        <w:rPr>
          <w:rFonts w:ascii="Times New Roman" w:hAnsi="Times New Roman"/>
          <w:i/>
          <w:iCs/>
          <w:sz w:val="24"/>
        </w:rPr>
        <w:t>nelabvēlīgs bioloģiskās pases parametrs</w:t>
      </w:r>
      <w:r>
        <w:rPr>
          <w:rFonts w:ascii="Times New Roman" w:hAnsi="Times New Roman"/>
          <w:sz w:val="24"/>
        </w:rPr>
        <w:t>.</w:t>
      </w:r>
    </w:p>
    <w:p w14:paraId="6B49C6A4"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iCs/>
          <w:sz w:val="24"/>
        </w:rPr>
        <w:t>Netipiska atrade</w:t>
      </w:r>
      <w:r>
        <w:rPr>
          <w:rFonts w:ascii="Times New Roman" w:hAnsi="Times New Roman"/>
          <w:b/>
          <w:sz w:val="24"/>
        </w:rPr>
        <w:t xml:space="preserve"> – </w:t>
      </w:r>
      <w:r>
        <w:rPr>
          <w:rFonts w:ascii="Times New Roman" w:hAnsi="Times New Roman"/>
          <w:i/>
          <w:iCs/>
          <w:sz w:val="24"/>
        </w:rPr>
        <w:t>WADA</w:t>
      </w:r>
      <w:r>
        <w:rPr>
          <w:rFonts w:ascii="Times New Roman" w:hAnsi="Times New Roman"/>
          <w:sz w:val="24"/>
        </w:rPr>
        <w:t xml:space="preserve"> akreditētas laboratorijas vai citas </w:t>
      </w:r>
      <w:r>
        <w:rPr>
          <w:rFonts w:ascii="Times New Roman" w:hAnsi="Times New Roman"/>
          <w:i/>
          <w:iCs/>
          <w:sz w:val="24"/>
        </w:rPr>
        <w:t>WADA</w:t>
      </w:r>
      <w:r>
        <w:rPr>
          <w:rFonts w:ascii="Times New Roman" w:hAnsi="Times New Roman"/>
          <w:sz w:val="24"/>
        </w:rPr>
        <w:t xml:space="preserve"> apstiprinātas laboratorijas ziņojums, kurā saskaņā ar spēkā esošajiem </w:t>
      </w:r>
      <w:r>
        <w:rPr>
          <w:rFonts w:ascii="Times New Roman" w:hAnsi="Times New Roman"/>
          <w:i/>
          <w:iCs/>
          <w:sz w:val="24"/>
        </w:rPr>
        <w:t>starptautiskajiem standartiem</w:t>
      </w:r>
      <w:r>
        <w:rPr>
          <w:rFonts w:ascii="Times New Roman" w:hAnsi="Times New Roman"/>
          <w:sz w:val="24"/>
        </w:rPr>
        <w:t xml:space="preserve"> (ieskaitot </w:t>
      </w:r>
      <w:r>
        <w:rPr>
          <w:rFonts w:ascii="Times New Roman" w:hAnsi="Times New Roman"/>
          <w:i/>
          <w:iCs/>
          <w:sz w:val="24"/>
        </w:rPr>
        <w:t>tehniskos dokumentus</w:t>
      </w:r>
      <w:r>
        <w:rPr>
          <w:rFonts w:ascii="Times New Roman" w:hAnsi="Times New Roman"/>
          <w:sz w:val="24"/>
        </w:rPr>
        <w:t xml:space="preserve"> un </w:t>
      </w:r>
      <w:r>
        <w:rPr>
          <w:rFonts w:ascii="Times New Roman" w:hAnsi="Times New Roman"/>
          <w:i/>
          <w:iCs/>
          <w:sz w:val="24"/>
        </w:rPr>
        <w:t>tehniskās vēstules</w:t>
      </w:r>
      <w:r>
        <w:rPr>
          <w:rFonts w:ascii="Times New Roman" w:hAnsi="Times New Roman"/>
          <w:sz w:val="24"/>
        </w:rPr>
        <w:t xml:space="preserve">) vai </w:t>
      </w:r>
      <w:r>
        <w:rPr>
          <w:rFonts w:ascii="Times New Roman" w:hAnsi="Times New Roman"/>
          <w:i/>
          <w:iCs/>
          <w:sz w:val="24"/>
        </w:rPr>
        <w:t>WADA</w:t>
      </w:r>
      <w:r>
        <w:rPr>
          <w:rFonts w:ascii="Times New Roman" w:hAnsi="Times New Roman"/>
          <w:sz w:val="24"/>
        </w:rPr>
        <w:t xml:space="preserve"> norādījumiem ir noteikta prasība veikt papildu izmeklēšanu pirms galīgā konstatējuma par atradi (t. i., pirms antidopinga noteikumu pārkāpuma konstatēšanas vai nekonstatēšanas).</w:t>
      </w:r>
    </w:p>
    <w:p w14:paraId="08568202"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sz w:val="24"/>
        </w:rPr>
        <w:t>Netipiski bioloģiskās pases parametri</w:t>
      </w:r>
      <w:r>
        <w:rPr>
          <w:rFonts w:ascii="Times New Roman" w:hAnsi="Times New Roman"/>
          <w:b/>
          <w:sz w:val="24"/>
        </w:rPr>
        <w:t xml:space="preserve"> – </w:t>
      </w:r>
      <w:r>
        <w:rPr>
          <w:rFonts w:ascii="Times New Roman" w:hAnsi="Times New Roman"/>
          <w:sz w:val="24"/>
        </w:rPr>
        <w:t xml:space="preserve">ziņojums, kurā saskaņā ar piemērojamajiem </w:t>
      </w:r>
      <w:r>
        <w:rPr>
          <w:rFonts w:ascii="Times New Roman" w:hAnsi="Times New Roman"/>
          <w:i/>
          <w:iCs/>
          <w:sz w:val="24"/>
        </w:rPr>
        <w:t>starptautiskajiem standartiem</w:t>
      </w:r>
      <w:r>
        <w:rPr>
          <w:rFonts w:ascii="Times New Roman" w:hAnsi="Times New Roman"/>
          <w:sz w:val="24"/>
        </w:rPr>
        <w:t xml:space="preserve"> identificēts </w:t>
      </w:r>
      <w:r>
        <w:rPr>
          <w:rFonts w:ascii="Times New Roman" w:hAnsi="Times New Roman"/>
          <w:i/>
          <w:iCs/>
          <w:sz w:val="24"/>
        </w:rPr>
        <w:t>netipisks bioloģiskās pases parametrs</w:t>
      </w:r>
      <w:r>
        <w:rPr>
          <w:rFonts w:ascii="Times New Roman" w:hAnsi="Times New Roman"/>
          <w:sz w:val="24"/>
        </w:rPr>
        <w:t>.</w:t>
      </w:r>
    </w:p>
    <w:p w14:paraId="79C64716" w14:textId="77777777" w:rsidR="00691289" w:rsidRPr="00CC7F79" w:rsidRDefault="00691289" w:rsidP="00E81D40">
      <w:pPr>
        <w:spacing w:before="182"/>
        <w:ind w:left="284"/>
        <w:jc w:val="both"/>
        <w:rPr>
          <w:rFonts w:ascii="Times New Roman" w:hAnsi="Times New Roman" w:cs="Times New Roman"/>
          <w:noProof/>
          <w:sz w:val="24"/>
          <w:szCs w:val="24"/>
        </w:rPr>
      </w:pPr>
      <w:r>
        <w:rPr>
          <w:rFonts w:ascii="Times New Roman" w:hAnsi="Times New Roman"/>
          <w:b/>
          <w:i/>
          <w:sz w:val="24"/>
        </w:rPr>
        <w:t>Parakstītāji</w:t>
      </w:r>
      <w:r>
        <w:rPr>
          <w:rFonts w:ascii="Times New Roman" w:hAnsi="Times New Roman"/>
          <w:b/>
          <w:sz w:val="24"/>
        </w:rPr>
        <w:t xml:space="preserve"> – </w:t>
      </w:r>
      <w:r>
        <w:rPr>
          <w:rFonts w:ascii="Times New Roman" w:hAnsi="Times New Roman"/>
          <w:sz w:val="24"/>
        </w:rPr>
        <w:t xml:space="preserve">struktūras, kas pieņēmušas </w:t>
      </w:r>
      <w:r>
        <w:rPr>
          <w:rFonts w:ascii="Times New Roman" w:hAnsi="Times New Roman"/>
          <w:i/>
          <w:sz w:val="24"/>
        </w:rPr>
        <w:t>Kodeksu</w:t>
      </w:r>
      <w:r>
        <w:rPr>
          <w:rFonts w:ascii="Times New Roman" w:hAnsi="Times New Roman"/>
          <w:sz w:val="24"/>
        </w:rPr>
        <w:t xml:space="preserve"> un piekritušas īstenot </w:t>
      </w:r>
      <w:r>
        <w:rPr>
          <w:rFonts w:ascii="Times New Roman" w:hAnsi="Times New Roman"/>
          <w:i/>
          <w:sz w:val="24"/>
        </w:rPr>
        <w:t>Kodeksa</w:t>
      </w:r>
      <w:r>
        <w:rPr>
          <w:rFonts w:ascii="Times New Roman" w:hAnsi="Times New Roman"/>
          <w:sz w:val="24"/>
        </w:rPr>
        <w:t xml:space="preserve"> noteikumus saskaņā ar 23. pantu.</w:t>
      </w:r>
    </w:p>
    <w:p w14:paraId="46A21851" w14:textId="77777777" w:rsidR="00691289" w:rsidRDefault="00691289" w:rsidP="00E81D40">
      <w:pPr>
        <w:spacing w:before="179"/>
        <w:ind w:left="284"/>
        <w:jc w:val="both"/>
        <w:rPr>
          <w:rFonts w:ascii="Times New Roman" w:hAnsi="Times New Roman"/>
          <w:sz w:val="24"/>
        </w:rPr>
      </w:pPr>
      <w:r>
        <w:rPr>
          <w:rFonts w:ascii="Times New Roman" w:hAnsi="Times New Roman"/>
          <w:b/>
          <w:i/>
          <w:iCs/>
          <w:sz w:val="24"/>
        </w:rPr>
        <w:t>Paraugs</w:t>
      </w:r>
      <w:r>
        <w:rPr>
          <w:rFonts w:ascii="Times New Roman" w:hAnsi="Times New Roman"/>
          <w:b/>
          <w:sz w:val="24"/>
        </w:rPr>
        <w:t xml:space="preserve"> – </w:t>
      </w:r>
      <w:r>
        <w:rPr>
          <w:rFonts w:ascii="Times New Roman" w:hAnsi="Times New Roman"/>
          <w:sz w:val="24"/>
        </w:rPr>
        <w:t xml:space="preserve">jebkāds bioloģiskais materiāls, kas ņemts, lai veiktu </w:t>
      </w:r>
      <w:r>
        <w:rPr>
          <w:rFonts w:ascii="Times New Roman" w:hAnsi="Times New Roman"/>
          <w:i/>
          <w:sz w:val="24"/>
        </w:rPr>
        <w:t>dopinga kontroli</w:t>
      </w:r>
      <w:r>
        <w:rPr>
          <w:rFonts w:ascii="Times New Roman" w:hAnsi="Times New Roman"/>
          <w:sz w:val="24"/>
        </w:rPr>
        <w:t>.</w:t>
      </w:r>
    </w:p>
    <w:p w14:paraId="2CEB22BB" w14:textId="1500CB33" w:rsidR="00E81D40" w:rsidRPr="00E81D40" w:rsidRDefault="00E81D40" w:rsidP="00E81D40">
      <w:pPr>
        <w:spacing w:before="179"/>
        <w:ind w:left="284"/>
        <w:jc w:val="both"/>
        <w:rPr>
          <w:rFonts w:ascii="Times New Roman" w:hAnsi="Times New Roman" w:cs="Times New Roman"/>
          <w:i/>
          <w:noProof/>
          <w:sz w:val="20"/>
          <w:szCs w:val="20"/>
        </w:rPr>
      </w:pPr>
      <w:r>
        <w:rPr>
          <w:rFonts w:ascii="Times New Roman" w:hAnsi="Times New Roman"/>
          <w:i/>
          <w:sz w:val="20"/>
        </w:rPr>
        <w:t>[Piezīme par termina “paraugs” definīciju. Reizēm ir izteikti iebildumi, ka asins vai urīna paraugu vākšana ir pretrunā ar noteiktu reliģisko un kultūras grupu principiem. Ir konstatēts, ka šādi iebildumi ir nepamatoti.]</w:t>
      </w:r>
    </w:p>
    <w:p w14:paraId="538BC90C"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Pārbaudāmo sportistu reģistrs</w:t>
      </w:r>
      <w:r>
        <w:rPr>
          <w:rFonts w:ascii="Times New Roman" w:hAnsi="Times New Roman"/>
          <w:b/>
          <w:sz w:val="24"/>
        </w:rPr>
        <w:t xml:space="preserve"> – </w:t>
      </w:r>
      <w:r>
        <w:rPr>
          <w:rFonts w:ascii="Times New Roman" w:hAnsi="Times New Roman"/>
          <w:sz w:val="24"/>
        </w:rPr>
        <w:t xml:space="preserve">augstākās prioritātes </w:t>
      </w:r>
      <w:r>
        <w:rPr>
          <w:rFonts w:ascii="Times New Roman" w:hAnsi="Times New Roman"/>
          <w:i/>
          <w:sz w:val="24"/>
        </w:rPr>
        <w:t>sportistu</w:t>
      </w:r>
      <w:r>
        <w:rPr>
          <w:rFonts w:ascii="Times New Roman" w:hAnsi="Times New Roman"/>
          <w:sz w:val="24"/>
        </w:rPr>
        <w:t xml:space="preserve"> saraksts, ko starptautiskā līmenī atsevišķi izveidojušas starptautiskās federācijas, bet valstu līmenī – </w:t>
      </w:r>
      <w:r>
        <w:rPr>
          <w:rFonts w:ascii="Times New Roman" w:hAnsi="Times New Roman"/>
          <w:i/>
          <w:sz w:val="24"/>
        </w:rPr>
        <w:t>valstu antidopinga organizācijas</w:t>
      </w:r>
      <w:r>
        <w:rPr>
          <w:rFonts w:ascii="Times New Roman" w:hAnsi="Times New Roman"/>
          <w:sz w:val="24"/>
        </w:rPr>
        <w:t xml:space="preserve">; saskaņā ar attiecīgās starptautiskās federācijas vai </w:t>
      </w:r>
      <w:r>
        <w:rPr>
          <w:rFonts w:ascii="Times New Roman" w:hAnsi="Times New Roman"/>
          <w:i/>
          <w:sz w:val="24"/>
        </w:rPr>
        <w:t>valsts antidopinga organizācijas</w:t>
      </w:r>
      <w:r>
        <w:rPr>
          <w:rFonts w:ascii="Times New Roman" w:hAnsi="Times New Roman"/>
          <w:sz w:val="24"/>
        </w:rPr>
        <w:t xml:space="preserve"> izstrādāto pārbaužu veikšanas plānu šiem sportistiem veic pārbaudes vismaz minimālā apmērā gan </w:t>
      </w:r>
      <w:r>
        <w:rPr>
          <w:rFonts w:ascii="Times New Roman" w:hAnsi="Times New Roman"/>
          <w:i/>
          <w:sz w:val="24"/>
        </w:rPr>
        <w:t>sacensību laikā</w:t>
      </w:r>
      <w:r>
        <w:rPr>
          <w:rFonts w:ascii="Times New Roman" w:hAnsi="Times New Roman"/>
          <w:sz w:val="24"/>
        </w:rPr>
        <w:t xml:space="preserve">, gan </w:t>
      </w:r>
      <w:r>
        <w:rPr>
          <w:rFonts w:ascii="Times New Roman" w:hAnsi="Times New Roman"/>
          <w:i/>
          <w:sz w:val="24"/>
        </w:rPr>
        <w:t>ārpus sacensībām</w:t>
      </w:r>
      <w:r>
        <w:rPr>
          <w:rFonts w:ascii="Times New Roman" w:hAnsi="Times New Roman"/>
          <w:sz w:val="24"/>
        </w:rPr>
        <w:t xml:space="preserve">, tādēļ viņiem ir jāsniedz ziņas par savu atrašanās vietu saskaņā ar 5.5. punktu un </w:t>
      </w:r>
      <w:r>
        <w:rPr>
          <w:rFonts w:ascii="Times New Roman" w:hAnsi="Times New Roman"/>
          <w:i/>
          <w:sz w:val="24"/>
        </w:rPr>
        <w:t>Pārbaužu starptautisko standartu</w:t>
      </w:r>
      <w:r>
        <w:rPr>
          <w:rFonts w:ascii="Times New Roman" w:hAnsi="Times New Roman"/>
          <w:sz w:val="24"/>
        </w:rPr>
        <w:t>.</w:t>
      </w:r>
    </w:p>
    <w:p w14:paraId="34ACA13C" w14:textId="77777777" w:rsidR="00691289" w:rsidRPr="00FE4CB7" w:rsidRDefault="00691289" w:rsidP="00E81D40">
      <w:pPr>
        <w:spacing w:before="180" w:line="252" w:lineRule="exact"/>
        <w:ind w:left="284"/>
        <w:jc w:val="both"/>
        <w:rPr>
          <w:rFonts w:ascii="Times New Roman" w:hAnsi="Times New Roman" w:cs="Times New Roman"/>
          <w:i/>
          <w:noProof/>
          <w:sz w:val="24"/>
          <w:szCs w:val="24"/>
        </w:rPr>
      </w:pPr>
      <w:r>
        <w:rPr>
          <w:rFonts w:ascii="Times New Roman" w:hAnsi="Times New Roman"/>
          <w:b/>
          <w:i/>
          <w:sz w:val="24"/>
        </w:rPr>
        <w:t>Pārbaude</w:t>
      </w:r>
      <w:r>
        <w:rPr>
          <w:rFonts w:ascii="Times New Roman" w:hAnsi="Times New Roman"/>
          <w:b/>
          <w:sz w:val="24"/>
        </w:rPr>
        <w:t xml:space="preserve"> – </w:t>
      </w:r>
      <w:r>
        <w:rPr>
          <w:rFonts w:ascii="Times New Roman" w:hAnsi="Times New Roman"/>
          <w:i/>
          <w:iCs/>
          <w:sz w:val="24"/>
        </w:rPr>
        <w:t>dopinga kontroles</w:t>
      </w:r>
      <w:r>
        <w:rPr>
          <w:rFonts w:ascii="Times New Roman" w:hAnsi="Times New Roman"/>
          <w:sz w:val="24"/>
        </w:rPr>
        <w:t xml:space="preserve"> procesa daļas, kas ietver pārbaužu veikšanas plānošanu, </w:t>
      </w:r>
      <w:r>
        <w:rPr>
          <w:rFonts w:ascii="Times New Roman" w:hAnsi="Times New Roman"/>
          <w:i/>
          <w:iCs/>
          <w:sz w:val="24"/>
        </w:rPr>
        <w:t>paraugu</w:t>
      </w:r>
      <w:r>
        <w:rPr>
          <w:rFonts w:ascii="Times New Roman" w:hAnsi="Times New Roman" w:cs="Times New Roman"/>
          <w:i/>
          <w:noProof/>
          <w:sz w:val="24"/>
          <w:szCs w:val="24"/>
        </w:rPr>
        <w:t xml:space="preserve"> </w:t>
      </w:r>
      <w:r>
        <w:rPr>
          <w:rFonts w:ascii="Times New Roman" w:hAnsi="Times New Roman"/>
          <w:sz w:val="24"/>
        </w:rPr>
        <w:t xml:space="preserve">vākšanu, </w:t>
      </w:r>
      <w:r>
        <w:rPr>
          <w:rFonts w:ascii="Times New Roman" w:hAnsi="Times New Roman"/>
          <w:i/>
          <w:iCs/>
          <w:sz w:val="24"/>
        </w:rPr>
        <w:t>paraugu</w:t>
      </w:r>
      <w:r>
        <w:rPr>
          <w:rFonts w:ascii="Times New Roman" w:hAnsi="Times New Roman"/>
          <w:sz w:val="24"/>
        </w:rPr>
        <w:t xml:space="preserve"> apstrādi, kā arī </w:t>
      </w:r>
      <w:r>
        <w:rPr>
          <w:rFonts w:ascii="Times New Roman" w:hAnsi="Times New Roman"/>
          <w:i/>
          <w:iCs/>
          <w:sz w:val="24"/>
        </w:rPr>
        <w:t>paraugu</w:t>
      </w:r>
      <w:r>
        <w:rPr>
          <w:rFonts w:ascii="Times New Roman" w:hAnsi="Times New Roman"/>
          <w:sz w:val="24"/>
        </w:rPr>
        <w:t xml:space="preserve"> transportēšanu uz laboratoriju.</w:t>
      </w:r>
    </w:p>
    <w:p w14:paraId="5DB24666"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i/>
          <w:sz w:val="24"/>
        </w:rPr>
        <w:t>Persona</w:t>
      </w:r>
      <w:r>
        <w:rPr>
          <w:rFonts w:ascii="Times New Roman" w:hAnsi="Times New Roman"/>
          <w:b/>
          <w:sz w:val="24"/>
        </w:rPr>
        <w:t xml:space="preserve"> – </w:t>
      </w:r>
      <w:r>
        <w:rPr>
          <w:rFonts w:ascii="Times New Roman" w:hAnsi="Times New Roman"/>
          <w:sz w:val="24"/>
        </w:rPr>
        <w:t xml:space="preserve">fiziska </w:t>
      </w:r>
      <w:r>
        <w:rPr>
          <w:rFonts w:ascii="Times New Roman" w:hAnsi="Times New Roman"/>
          <w:i/>
          <w:iCs/>
          <w:sz w:val="24"/>
        </w:rPr>
        <w:t>persona</w:t>
      </w:r>
      <w:r>
        <w:rPr>
          <w:rFonts w:ascii="Times New Roman" w:hAnsi="Times New Roman"/>
          <w:sz w:val="24"/>
        </w:rPr>
        <w:t>, organizācija vai cita struktūra.</w:t>
      </w:r>
    </w:p>
    <w:p w14:paraId="1B439B76"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i/>
          <w:sz w:val="24"/>
        </w:rPr>
        <w:t>Publiskošana</w:t>
      </w:r>
      <w:r>
        <w:rPr>
          <w:rFonts w:ascii="Times New Roman" w:hAnsi="Times New Roman"/>
          <w:b/>
          <w:sz w:val="24"/>
        </w:rPr>
        <w:t xml:space="preserve"> – </w:t>
      </w:r>
      <w:r>
        <w:rPr>
          <w:rFonts w:ascii="Times New Roman" w:hAnsi="Times New Roman"/>
          <w:sz w:val="24"/>
        </w:rPr>
        <w:t>skat. iepriekš “</w:t>
      </w:r>
      <w:r>
        <w:rPr>
          <w:rFonts w:ascii="Times New Roman" w:hAnsi="Times New Roman"/>
          <w:i/>
          <w:sz w:val="24"/>
        </w:rPr>
        <w:t>sankcijas par antidopinga noteikumu pārkāpumiem</w:t>
      </w:r>
      <w:r>
        <w:rPr>
          <w:rFonts w:ascii="Times New Roman" w:hAnsi="Times New Roman"/>
          <w:sz w:val="24"/>
        </w:rPr>
        <w:t>”.</w:t>
      </w:r>
    </w:p>
    <w:p w14:paraId="0BAFC0A2"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bCs/>
          <w:i/>
          <w:iCs/>
          <w:sz w:val="24"/>
        </w:rPr>
        <w:t>Rezultātu pārvaldība</w:t>
      </w:r>
      <w:r>
        <w:rPr>
          <w:rFonts w:ascii="Times New Roman" w:hAnsi="Times New Roman"/>
          <w:b/>
          <w:sz w:val="24"/>
        </w:rPr>
        <w:t xml:space="preserve"> – </w:t>
      </w:r>
      <w:r>
        <w:rPr>
          <w:rFonts w:ascii="Times New Roman" w:hAnsi="Times New Roman"/>
          <w:sz w:val="24"/>
        </w:rPr>
        <w:t xml:space="preserve">process, kas ietver termiņu starp paziņojuma sniegšanu saskaņā ar </w:t>
      </w:r>
      <w:r>
        <w:rPr>
          <w:rFonts w:ascii="Times New Roman" w:hAnsi="Times New Roman"/>
          <w:i/>
          <w:iCs/>
          <w:sz w:val="24"/>
        </w:rPr>
        <w:t>Starptautiskā rezultātu pārvaldības standarta</w:t>
      </w:r>
      <w:r>
        <w:rPr>
          <w:rFonts w:ascii="Times New Roman" w:hAnsi="Times New Roman"/>
          <w:sz w:val="24"/>
        </w:rPr>
        <w:t xml:space="preserve"> 5. pantu vai atsevišķos gadījumos (piemēram, </w:t>
      </w:r>
      <w:r>
        <w:rPr>
          <w:rFonts w:ascii="Times New Roman" w:hAnsi="Times New Roman"/>
          <w:i/>
          <w:iCs/>
          <w:sz w:val="24"/>
        </w:rPr>
        <w:t>netipiska atrade</w:t>
      </w:r>
      <w:r>
        <w:rPr>
          <w:rFonts w:ascii="Times New Roman" w:hAnsi="Times New Roman"/>
          <w:sz w:val="24"/>
        </w:rPr>
        <w:t xml:space="preserve">, </w:t>
      </w:r>
      <w:r>
        <w:rPr>
          <w:rFonts w:ascii="Times New Roman" w:hAnsi="Times New Roman"/>
          <w:i/>
          <w:iCs/>
          <w:sz w:val="24"/>
        </w:rPr>
        <w:t>sportista bioloģiskā pase</w:t>
      </w:r>
      <w:r>
        <w:rPr>
          <w:rFonts w:ascii="Times New Roman" w:hAnsi="Times New Roman"/>
          <w:sz w:val="24"/>
        </w:rPr>
        <w:t xml:space="preserve">, prasības sniegt informāciju par atrašanās vietu neizpilde) tādus iepriekšējas paziņošanas pasākumus, kas skaidri paredzēti </w:t>
      </w:r>
      <w:r>
        <w:rPr>
          <w:rFonts w:ascii="Times New Roman" w:hAnsi="Times New Roman"/>
          <w:i/>
          <w:iCs/>
          <w:sz w:val="24"/>
        </w:rPr>
        <w:t>Starptautiskā rezultātu pārvaldības standarta</w:t>
      </w:r>
      <w:r>
        <w:rPr>
          <w:rFonts w:ascii="Times New Roman" w:hAnsi="Times New Roman"/>
          <w:sz w:val="24"/>
        </w:rPr>
        <w:t xml:space="preserve"> 5. pantā, apsūdzības izvirzīšanu un jautājuma galīgo izlemšanu, tostarp lietas izskatīšanas procesa noslēgumu pirmajā instancē vai pārsūdzības izskatīšanā (ja tika iesniegta apelācija).</w:t>
      </w:r>
    </w:p>
    <w:p w14:paraId="707DB441" w14:textId="77777777" w:rsidR="00691289" w:rsidRPr="00CC7F79" w:rsidRDefault="00691289" w:rsidP="00E81D40">
      <w:pPr>
        <w:pStyle w:val="BodyText"/>
        <w:widowControl/>
        <w:spacing w:before="182"/>
        <w:ind w:left="284"/>
        <w:jc w:val="both"/>
        <w:rPr>
          <w:rFonts w:ascii="Times New Roman" w:hAnsi="Times New Roman" w:cs="Times New Roman"/>
          <w:noProof/>
          <w:sz w:val="24"/>
          <w:szCs w:val="24"/>
        </w:rPr>
      </w:pPr>
      <w:r>
        <w:rPr>
          <w:rFonts w:ascii="Times New Roman" w:hAnsi="Times New Roman"/>
          <w:b/>
          <w:i/>
          <w:sz w:val="24"/>
        </w:rPr>
        <w:t>Sacensības</w:t>
      </w:r>
      <w:r>
        <w:rPr>
          <w:rFonts w:ascii="Times New Roman" w:hAnsi="Times New Roman"/>
          <w:b/>
          <w:sz w:val="24"/>
        </w:rPr>
        <w:t xml:space="preserve"> – </w:t>
      </w:r>
      <w:r>
        <w:rPr>
          <w:rFonts w:ascii="Times New Roman" w:hAnsi="Times New Roman"/>
          <w:sz w:val="24"/>
        </w:rPr>
        <w:t xml:space="preserve">vienas sacīkstes, sacensības, spēle vai atsevišķa sporta sacensība. Piemēram, basketbola spēle vai olimpiskā 100 metru skrējiena fināls vieglatlētikā. Posmu sacensībās un citās sporta sacensībās, kur balvas piešķir, pamatojoties uz attiecīgās dienas vai cita </w:t>
      </w:r>
      <w:r>
        <w:rPr>
          <w:rFonts w:ascii="Times New Roman" w:hAnsi="Times New Roman"/>
          <w:sz w:val="24"/>
        </w:rPr>
        <w:lastRenderedPageBreak/>
        <w:t xml:space="preserve">starpposma rezultātiem, atšķirības starp </w:t>
      </w:r>
      <w:r>
        <w:rPr>
          <w:rFonts w:ascii="Times New Roman" w:hAnsi="Times New Roman"/>
          <w:i/>
          <w:sz w:val="24"/>
        </w:rPr>
        <w:t>sacensībām</w:t>
      </w:r>
      <w:r>
        <w:rPr>
          <w:rFonts w:ascii="Times New Roman" w:hAnsi="Times New Roman"/>
          <w:sz w:val="24"/>
        </w:rPr>
        <w:t xml:space="preserve"> un </w:t>
      </w:r>
      <w:r>
        <w:rPr>
          <w:rFonts w:ascii="Times New Roman" w:hAnsi="Times New Roman"/>
          <w:i/>
          <w:sz w:val="24"/>
        </w:rPr>
        <w:t>sporta pasākumu</w:t>
      </w:r>
      <w:r>
        <w:rPr>
          <w:rFonts w:ascii="Times New Roman" w:hAnsi="Times New Roman"/>
          <w:sz w:val="24"/>
        </w:rPr>
        <w:t xml:space="preserve"> ir noteiktas attiecīgās starptautiskās federācijas noteikumos.</w:t>
      </w:r>
    </w:p>
    <w:p w14:paraId="217924AA"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t>Sankcijas par antidopinga noteikumu pārkāpumiem (“sankcijas”)</w:t>
      </w:r>
      <w:r>
        <w:rPr>
          <w:rFonts w:ascii="Times New Roman" w:hAnsi="Times New Roman"/>
          <w:b/>
          <w:sz w:val="24"/>
        </w:rPr>
        <w:t xml:space="preserve"> – </w:t>
      </w:r>
      <w:r>
        <w:rPr>
          <w:rFonts w:ascii="Times New Roman" w:hAnsi="Times New Roman"/>
          <w:sz w:val="24"/>
        </w:rPr>
        <w:t xml:space="preserve">ja </w:t>
      </w:r>
      <w:r>
        <w:rPr>
          <w:rFonts w:ascii="Times New Roman" w:hAnsi="Times New Roman"/>
          <w:i/>
          <w:sz w:val="24"/>
        </w:rPr>
        <w:t>sportists</w:t>
      </w:r>
      <w:r>
        <w:rPr>
          <w:rFonts w:ascii="Times New Roman" w:hAnsi="Times New Roman"/>
          <w:sz w:val="24"/>
        </w:rPr>
        <w:t xml:space="preserve"> vai cita </w:t>
      </w:r>
      <w:r>
        <w:rPr>
          <w:rFonts w:ascii="Times New Roman" w:hAnsi="Times New Roman"/>
          <w:i/>
          <w:sz w:val="24"/>
        </w:rPr>
        <w:t>persona</w:t>
      </w:r>
      <w:r>
        <w:rPr>
          <w:rFonts w:ascii="Times New Roman" w:hAnsi="Times New Roman"/>
          <w:sz w:val="24"/>
        </w:rPr>
        <w:t xml:space="preserve"> pārkāpj kādu antidopinga noteikumu, tā sekas varētu būt viens vai vairāki no šādiem sodiem: a) </w:t>
      </w:r>
      <w:r>
        <w:rPr>
          <w:rFonts w:ascii="Times New Roman" w:hAnsi="Times New Roman"/>
          <w:i/>
          <w:sz w:val="24"/>
          <w:u w:val="single"/>
        </w:rPr>
        <w:t>anulēšana</w:t>
      </w:r>
      <w:r>
        <w:rPr>
          <w:rFonts w:ascii="Times New Roman" w:hAnsi="Times New Roman"/>
          <w:sz w:val="24"/>
        </w:rPr>
        <w:t xml:space="preserve"> ir konkrētajās </w:t>
      </w:r>
      <w:r>
        <w:rPr>
          <w:rFonts w:ascii="Times New Roman" w:hAnsi="Times New Roman"/>
          <w:i/>
          <w:iCs/>
          <w:sz w:val="24"/>
        </w:rPr>
        <w:t>sacensībās</w:t>
      </w:r>
      <w:r>
        <w:rPr>
          <w:rFonts w:ascii="Times New Roman" w:hAnsi="Times New Roman"/>
          <w:sz w:val="24"/>
        </w:rPr>
        <w:t xml:space="preserve"> vai </w:t>
      </w:r>
      <w:r>
        <w:rPr>
          <w:rFonts w:ascii="Times New Roman" w:hAnsi="Times New Roman"/>
          <w:i/>
          <w:iCs/>
          <w:sz w:val="24"/>
        </w:rPr>
        <w:t>sporta pasākumā</w:t>
      </w:r>
      <w:r>
        <w:rPr>
          <w:rFonts w:ascii="Times New Roman" w:hAnsi="Times New Roman"/>
          <w:sz w:val="24"/>
        </w:rPr>
        <w:t xml:space="preserve"> gūto </w:t>
      </w:r>
      <w:r>
        <w:rPr>
          <w:rFonts w:ascii="Times New Roman" w:hAnsi="Times New Roman"/>
          <w:i/>
          <w:iCs/>
          <w:sz w:val="24"/>
        </w:rPr>
        <w:t>sportista</w:t>
      </w:r>
      <w:r>
        <w:rPr>
          <w:rFonts w:ascii="Times New Roman" w:hAnsi="Times New Roman"/>
          <w:sz w:val="24"/>
        </w:rPr>
        <w:t xml:space="preserve"> rezultātu anulēšana, piemērojot visas no tā izrietošās </w:t>
      </w:r>
      <w:r>
        <w:rPr>
          <w:rFonts w:ascii="Times New Roman" w:hAnsi="Times New Roman"/>
          <w:i/>
          <w:iCs/>
          <w:sz w:val="24"/>
        </w:rPr>
        <w:t>sekas</w:t>
      </w:r>
      <w:r>
        <w:rPr>
          <w:rFonts w:ascii="Times New Roman" w:hAnsi="Times New Roman"/>
          <w:sz w:val="24"/>
        </w:rPr>
        <w:t xml:space="preserve">, tostarp atsavinot visas medaļas, punktus un balvas; b) </w:t>
      </w:r>
      <w:r>
        <w:rPr>
          <w:rFonts w:ascii="Times New Roman" w:hAnsi="Times New Roman"/>
          <w:i/>
          <w:sz w:val="24"/>
          <w:u w:val="single"/>
        </w:rPr>
        <w:t>diskvalifikācija</w:t>
      </w:r>
      <w:r>
        <w:rPr>
          <w:rFonts w:ascii="Times New Roman" w:hAnsi="Times New Roman"/>
          <w:sz w:val="24"/>
        </w:rPr>
        <w:t xml:space="preserve"> nozīmē to, ka </w:t>
      </w:r>
      <w:r>
        <w:rPr>
          <w:rFonts w:ascii="Times New Roman" w:hAnsi="Times New Roman"/>
          <w:i/>
          <w:iCs/>
          <w:sz w:val="24"/>
        </w:rPr>
        <w:t>sportistam</w:t>
      </w:r>
      <w:r>
        <w:rPr>
          <w:rFonts w:ascii="Times New Roman" w:hAnsi="Times New Roman"/>
          <w:sz w:val="24"/>
        </w:rPr>
        <w:t xml:space="preserve"> vai citai </w:t>
      </w:r>
      <w:r>
        <w:rPr>
          <w:rFonts w:ascii="Times New Roman" w:hAnsi="Times New Roman"/>
          <w:i/>
          <w:iCs/>
          <w:sz w:val="24"/>
        </w:rPr>
        <w:t>personai</w:t>
      </w:r>
      <w:r>
        <w:rPr>
          <w:rFonts w:ascii="Times New Roman" w:hAnsi="Times New Roman"/>
          <w:sz w:val="24"/>
        </w:rPr>
        <w:t xml:space="preserve"> antidopinga noteikumu pārkāpuma dēļ uz noteiktu laiku ir aizliegts piedalīties </w:t>
      </w:r>
      <w:r>
        <w:rPr>
          <w:rFonts w:ascii="Times New Roman" w:hAnsi="Times New Roman"/>
          <w:i/>
          <w:iCs/>
          <w:sz w:val="24"/>
        </w:rPr>
        <w:t>sacensībās</w:t>
      </w:r>
      <w:r>
        <w:rPr>
          <w:rFonts w:ascii="Times New Roman" w:hAnsi="Times New Roman"/>
          <w:sz w:val="24"/>
        </w:rPr>
        <w:t xml:space="preserve"> vai citos pasākumos, kā arī aizliegts saņemt finansējumu, kā noteikts 10.14.1. apakšpunktā; c) </w:t>
      </w:r>
      <w:r>
        <w:rPr>
          <w:rFonts w:ascii="Times New Roman" w:hAnsi="Times New Roman"/>
          <w:i/>
          <w:sz w:val="24"/>
          <w:u w:val="single"/>
        </w:rPr>
        <w:t>pagaidu aizliegums</w:t>
      </w:r>
      <w:r>
        <w:rPr>
          <w:rFonts w:ascii="Times New Roman" w:hAnsi="Times New Roman"/>
          <w:sz w:val="24"/>
        </w:rPr>
        <w:t xml:space="preserve"> nozīmē to, ka </w:t>
      </w:r>
      <w:r>
        <w:rPr>
          <w:rFonts w:ascii="Times New Roman" w:hAnsi="Times New Roman"/>
          <w:i/>
          <w:iCs/>
          <w:sz w:val="24"/>
        </w:rPr>
        <w:t>sportistam</w:t>
      </w:r>
      <w:r>
        <w:rPr>
          <w:rFonts w:ascii="Times New Roman" w:hAnsi="Times New Roman"/>
          <w:sz w:val="24"/>
        </w:rPr>
        <w:t xml:space="preserve"> vai citai </w:t>
      </w:r>
      <w:r>
        <w:rPr>
          <w:rFonts w:ascii="Times New Roman" w:hAnsi="Times New Roman"/>
          <w:i/>
          <w:iCs/>
          <w:sz w:val="24"/>
        </w:rPr>
        <w:t>personai</w:t>
      </w:r>
      <w:r>
        <w:rPr>
          <w:rFonts w:ascii="Times New Roman" w:hAnsi="Times New Roman"/>
          <w:sz w:val="24"/>
        </w:rPr>
        <w:t xml:space="preserve"> uz laiku ir aizliegts piedalīties </w:t>
      </w:r>
      <w:r>
        <w:rPr>
          <w:rFonts w:ascii="Times New Roman" w:hAnsi="Times New Roman"/>
          <w:i/>
          <w:iCs/>
          <w:sz w:val="24"/>
        </w:rPr>
        <w:t>sacensībās</w:t>
      </w:r>
      <w:r>
        <w:rPr>
          <w:rFonts w:ascii="Times New Roman" w:hAnsi="Times New Roman"/>
          <w:sz w:val="24"/>
        </w:rPr>
        <w:t xml:space="preserve"> vai pasākumā, līdz tiek pieņemts galīgais lēmums lietā, ko skata saskaņā ar 8. pantu; d) </w:t>
      </w:r>
      <w:r>
        <w:rPr>
          <w:rFonts w:ascii="Times New Roman" w:hAnsi="Times New Roman"/>
          <w:i/>
          <w:sz w:val="24"/>
          <w:u w:val="single"/>
        </w:rPr>
        <w:t>finansiālas sankcijas</w:t>
      </w:r>
      <w:r>
        <w:rPr>
          <w:rFonts w:ascii="Times New Roman" w:hAnsi="Times New Roman"/>
          <w:sz w:val="24"/>
        </w:rPr>
        <w:t xml:space="preserve"> nozīmē finansiālas sankcijas par antidopinga noteikumu pārkāpumu vai ar to saistīto izmaksu atlīdzināšanu un e) </w:t>
      </w:r>
      <w:r>
        <w:rPr>
          <w:rFonts w:ascii="Times New Roman" w:hAnsi="Times New Roman"/>
          <w:i/>
          <w:sz w:val="24"/>
          <w:u w:val="single"/>
        </w:rPr>
        <w:t>informācijas publiskošana</w:t>
      </w:r>
      <w:r>
        <w:rPr>
          <w:rFonts w:ascii="Times New Roman" w:hAnsi="Times New Roman"/>
          <w:sz w:val="24"/>
        </w:rPr>
        <w:t xml:space="preserve"> ir informācijas izplatīšana plašai sabiedrībai vai citām </w:t>
      </w:r>
      <w:r>
        <w:rPr>
          <w:rFonts w:ascii="Times New Roman" w:hAnsi="Times New Roman"/>
          <w:i/>
          <w:iCs/>
          <w:sz w:val="24"/>
        </w:rPr>
        <w:t>personām</w:t>
      </w:r>
      <w:r>
        <w:rPr>
          <w:rFonts w:ascii="Times New Roman" w:hAnsi="Times New Roman"/>
          <w:sz w:val="24"/>
        </w:rPr>
        <w:t xml:space="preserve">, ne tikai tām, kurām ir tiesības saņemt iepriekšēju paziņojumu saskaņā ar 14. pantu. </w:t>
      </w:r>
      <w:r>
        <w:rPr>
          <w:rFonts w:ascii="Times New Roman" w:hAnsi="Times New Roman"/>
          <w:i/>
          <w:sz w:val="24"/>
        </w:rPr>
        <w:t>Komandu sporta veidos</w:t>
      </w:r>
      <w:r>
        <w:rPr>
          <w:rFonts w:ascii="Times New Roman" w:hAnsi="Times New Roman"/>
          <w:sz w:val="24"/>
        </w:rPr>
        <w:t xml:space="preserve"> 11. pantā paredzētās </w:t>
      </w:r>
      <w:r>
        <w:rPr>
          <w:rFonts w:ascii="Times New Roman" w:hAnsi="Times New Roman"/>
          <w:i/>
          <w:sz w:val="24"/>
        </w:rPr>
        <w:t>sankcijas</w:t>
      </w:r>
      <w:r>
        <w:rPr>
          <w:rFonts w:ascii="Times New Roman" w:hAnsi="Times New Roman"/>
          <w:sz w:val="24"/>
        </w:rPr>
        <w:t xml:space="preserve"> varētu vērst arī pret komandām.</w:t>
      </w:r>
    </w:p>
    <w:p w14:paraId="3F805BC2"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sz w:val="24"/>
        </w:rPr>
        <w:t>Sportista atbalsta personāls / sportista atbalsta persona</w:t>
      </w:r>
      <w:r>
        <w:rPr>
          <w:rFonts w:ascii="Times New Roman" w:hAnsi="Times New Roman"/>
          <w:b/>
          <w:sz w:val="24"/>
        </w:rPr>
        <w:t xml:space="preserve"> – </w:t>
      </w:r>
      <w:r>
        <w:rPr>
          <w:rFonts w:ascii="Times New Roman" w:hAnsi="Times New Roman"/>
          <w:sz w:val="24"/>
        </w:rPr>
        <w:t xml:space="preserve">visi treneri, menedžeri, aģenti, komandas dalībnieki, amatpersonas, medicīnas personāls, medicīnas atbalsta personāls, vecāki vai jebkura cita </w:t>
      </w:r>
      <w:r>
        <w:rPr>
          <w:rFonts w:ascii="Times New Roman" w:hAnsi="Times New Roman"/>
          <w:i/>
          <w:iCs/>
          <w:sz w:val="24"/>
        </w:rPr>
        <w:t>persona</w:t>
      </w:r>
      <w:r>
        <w:rPr>
          <w:rFonts w:ascii="Times New Roman" w:hAnsi="Times New Roman"/>
          <w:sz w:val="24"/>
        </w:rPr>
        <w:t xml:space="preserve">, kas strādā ar </w:t>
      </w:r>
      <w:r>
        <w:rPr>
          <w:rFonts w:ascii="Times New Roman" w:hAnsi="Times New Roman"/>
          <w:i/>
          <w:iCs/>
          <w:sz w:val="24"/>
        </w:rPr>
        <w:t>sportistu</w:t>
      </w:r>
      <w:r>
        <w:rPr>
          <w:rFonts w:ascii="Times New Roman" w:hAnsi="Times New Roman"/>
          <w:sz w:val="24"/>
        </w:rPr>
        <w:t xml:space="preserve">, ārstē </w:t>
      </w:r>
      <w:r>
        <w:rPr>
          <w:rFonts w:ascii="Times New Roman" w:hAnsi="Times New Roman"/>
          <w:i/>
          <w:iCs/>
          <w:sz w:val="24"/>
        </w:rPr>
        <w:t>sportistu</w:t>
      </w:r>
      <w:r>
        <w:rPr>
          <w:rFonts w:ascii="Times New Roman" w:hAnsi="Times New Roman"/>
          <w:sz w:val="24"/>
        </w:rPr>
        <w:t xml:space="preserve"> vai palīdz </w:t>
      </w:r>
      <w:r>
        <w:rPr>
          <w:rFonts w:ascii="Times New Roman" w:hAnsi="Times New Roman"/>
          <w:i/>
          <w:iCs/>
          <w:sz w:val="24"/>
        </w:rPr>
        <w:t>sportistam</w:t>
      </w:r>
      <w:r>
        <w:rPr>
          <w:rFonts w:ascii="Times New Roman" w:hAnsi="Times New Roman"/>
          <w:sz w:val="24"/>
        </w:rPr>
        <w:t>, kurš piedalās sporta sacensībās vai gatavojas tām.</w:t>
      </w:r>
    </w:p>
    <w:p w14:paraId="3A4CFEB0" w14:textId="77777777" w:rsidR="00691289" w:rsidRPr="00CC7F79" w:rsidRDefault="00691289" w:rsidP="00E81D40">
      <w:pPr>
        <w:spacing w:before="180"/>
        <w:ind w:left="284"/>
        <w:jc w:val="both"/>
        <w:rPr>
          <w:rFonts w:ascii="Times New Roman" w:hAnsi="Times New Roman" w:cs="Times New Roman"/>
          <w:noProof/>
          <w:sz w:val="24"/>
          <w:szCs w:val="24"/>
        </w:rPr>
      </w:pPr>
      <w:r>
        <w:rPr>
          <w:rFonts w:ascii="Times New Roman" w:hAnsi="Times New Roman"/>
          <w:b/>
          <w:i/>
          <w:sz w:val="24"/>
        </w:rPr>
        <w:t>Sportista bioloģiskā pase </w:t>
      </w:r>
      <w:r>
        <w:rPr>
          <w:rFonts w:ascii="Times New Roman" w:hAnsi="Times New Roman"/>
          <w:b/>
          <w:sz w:val="24"/>
        </w:rPr>
        <w:t xml:space="preserve">–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starptautiskajā standartā</w:t>
      </w:r>
      <w:r>
        <w:rPr>
          <w:rFonts w:ascii="Times New Roman" w:hAnsi="Times New Roman"/>
          <w:sz w:val="24"/>
        </w:rPr>
        <w:t xml:space="preserve"> un Laboratoriju </w:t>
      </w:r>
      <w:r>
        <w:rPr>
          <w:rFonts w:ascii="Times New Roman" w:hAnsi="Times New Roman"/>
          <w:i/>
          <w:sz w:val="24"/>
        </w:rPr>
        <w:t>starptautiskajā standartā</w:t>
      </w:r>
      <w:r>
        <w:rPr>
          <w:rFonts w:ascii="Times New Roman" w:hAnsi="Times New Roman"/>
          <w:sz w:val="24"/>
        </w:rPr>
        <w:t xml:space="preserve"> noteikto datu apkopošanas un salīdzināšanas programma un metodes.</w:t>
      </w:r>
    </w:p>
    <w:p w14:paraId="36D37E47" w14:textId="77777777" w:rsidR="00691289" w:rsidRDefault="00691289" w:rsidP="00E81D40">
      <w:pPr>
        <w:spacing w:before="180"/>
        <w:ind w:left="284"/>
        <w:jc w:val="both"/>
        <w:rPr>
          <w:rFonts w:ascii="Times New Roman" w:hAnsi="Times New Roman"/>
          <w:sz w:val="24"/>
        </w:rPr>
      </w:pPr>
      <w:r>
        <w:rPr>
          <w:rFonts w:ascii="Times New Roman" w:hAnsi="Times New Roman"/>
          <w:b/>
          <w:i/>
          <w:sz w:val="24"/>
        </w:rPr>
        <w:t>Sportists</w:t>
      </w:r>
      <w:r>
        <w:rPr>
          <w:rFonts w:ascii="Times New Roman" w:hAnsi="Times New Roman"/>
          <w:b/>
          <w:sz w:val="24"/>
        </w:rPr>
        <w:t xml:space="preserve"> – </w:t>
      </w:r>
      <w:r>
        <w:rPr>
          <w:rFonts w:ascii="Times New Roman" w:hAnsi="Times New Roman"/>
          <w:sz w:val="24"/>
        </w:rPr>
        <w:t xml:space="preserve">jebkura </w:t>
      </w:r>
      <w:r>
        <w:rPr>
          <w:rFonts w:ascii="Times New Roman" w:hAnsi="Times New Roman"/>
          <w:i/>
          <w:sz w:val="24"/>
        </w:rPr>
        <w:t>persona</w:t>
      </w:r>
      <w:r>
        <w:rPr>
          <w:rFonts w:ascii="Times New Roman" w:hAnsi="Times New Roman"/>
          <w:sz w:val="24"/>
        </w:rPr>
        <w:t xml:space="preserve">, kas starptautiskā līmenī (kā noteikusi katra starptautiskā federācija) vai valsts līmenī (kā noteikusi katra </w:t>
      </w:r>
      <w:r>
        <w:rPr>
          <w:rFonts w:ascii="Times New Roman" w:hAnsi="Times New Roman"/>
          <w:i/>
          <w:sz w:val="24"/>
        </w:rPr>
        <w:t>valsts antidopinga organizācija</w:t>
      </w:r>
      <w:r>
        <w:rPr>
          <w:rFonts w:ascii="Times New Roman" w:hAnsi="Times New Roman"/>
          <w:sz w:val="24"/>
        </w:rPr>
        <w:t xml:space="preserve">) piedalās sporta sacensībās. </w:t>
      </w:r>
      <w:r>
        <w:rPr>
          <w:rFonts w:ascii="Times New Roman" w:hAnsi="Times New Roman"/>
          <w:i/>
          <w:sz w:val="24"/>
        </w:rPr>
        <w:t>Antidopinga organizācija</w:t>
      </w:r>
      <w:r>
        <w:rPr>
          <w:rFonts w:ascii="Times New Roman" w:hAnsi="Times New Roman"/>
          <w:sz w:val="24"/>
        </w:rPr>
        <w:t xml:space="preserve"> pēc saviem ieskatiem var piemērot antidopinga noteikumus </w:t>
      </w:r>
      <w:r>
        <w:rPr>
          <w:rFonts w:ascii="Times New Roman" w:hAnsi="Times New Roman"/>
          <w:i/>
          <w:sz w:val="24"/>
        </w:rPr>
        <w:t>sportistam</w:t>
      </w:r>
      <w:r>
        <w:rPr>
          <w:rFonts w:ascii="Times New Roman" w:hAnsi="Times New Roman"/>
          <w:sz w:val="24"/>
        </w:rPr>
        <w:t xml:space="preserve">, kas nav ne </w:t>
      </w:r>
      <w:r>
        <w:rPr>
          <w:rFonts w:ascii="Times New Roman" w:hAnsi="Times New Roman"/>
          <w:i/>
          <w:sz w:val="24"/>
        </w:rPr>
        <w:t>starptautiska</w:t>
      </w:r>
      <w:r>
        <w:rPr>
          <w:rFonts w:ascii="Times New Roman" w:hAnsi="Times New Roman"/>
          <w:sz w:val="24"/>
        </w:rPr>
        <w:t xml:space="preserve">, ne </w:t>
      </w:r>
      <w:r>
        <w:rPr>
          <w:rFonts w:ascii="Times New Roman" w:hAnsi="Times New Roman"/>
          <w:i/>
          <w:sz w:val="24"/>
        </w:rPr>
        <w:t>valsts līmeņa sportists</w:t>
      </w:r>
      <w:r>
        <w:rPr>
          <w:rFonts w:ascii="Times New Roman" w:hAnsi="Times New Roman"/>
          <w:sz w:val="24"/>
        </w:rPr>
        <w:t>, un tādējādi termina “</w:t>
      </w:r>
      <w:r>
        <w:rPr>
          <w:rFonts w:ascii="Times New Roman" w:hAnsi="Times New Roman"/>
          <w:i/>
          <w:sz w:val="24"/>
        </w:rPr>
        <w:t>sportists</w:t>
      </w:r>
      <w:r>
        <w:rPr>
          <w:rFonts w:ascii="Times New Roman" w:hAnsi="Times New Roman"/>
          <w:sz w:val="24"/>
        </w:rPr>
        <w:t xml:space="preserve">” definīciju attiecināt uz šiem sportistiem. Saistībā ar tādiem </w:t>
      </w:r>
      <w:r>
        <w:rPr>
          <w:rFonts w:ascii="Times New Roman" w:hAnsi="Times New Roman"/>
          <w:i/>
          <w:iCs/>
          <w:sz w:val="24"/>
        </w:rPr>
        <w:t>sportistiem</w:t>
      </w:r>
      <w:r>
        <w:rPr>
          <w:rFonts w:ascii="Times New Roman" w:hAnsi="Times New Roman"/>
          <w:sz w:val="24"/>
        </w:rPr>
        <w:t xml:space="preserve">, kas nav ne </w:t>
      </w:r>
      <w:r>
        <w:rPr>
          <w:rFonts w:ascii="Times New Roman" w:hAnsi="Times New Roman"/>
          <w:i/>
          <w:iCs/>
          <w:sz w:val="24"/>
        </w:rPr>
        <w:t>starptautiska</w:t>
      </w:r>
      <w:r>
        <w:rPr>
          <w:rFonts w:ascii="Times New Roman" w:hAnsi="Times New Roman"/>
          <w:sz w:val="24"/>
        </w:rPr>
        <w:t xml:space="preserve">, ne </w:t>
      </w:r>
      <w:r>
        <w:rPr>
          <w:rFonts w:ascii="Times New Roman" w:hAnsi="Times New Roman"/>
          <w:i/>
          <w:iCs/>
          <w:sz w:val="24"/>
        </w:rPr>
        <w:t>valsts līmeņa sportisti</w:t>
      </w:r>
      <w:r>
        <w:rPr>
          <w:rFonts w:ascii="Times New Roman" w:hAnsi="Times New Roman"/>
          <w:sz w:val="24"/>
        </w:rPr>
        <w:t xml:space="preserve">, </w:t>
      </w:r>
      <w:r>
        <w:rPr>
          <w:rFonts w:ascii="Times New Roman" w:hAnsi="Times New Roman"/>
          <w:i/>
          <w:iCs/>
          <w:sz w:val="24"/>
        </w:rPr>
        <w:t>antidopinga organizācija</w:t>
      </w:r>
      <w:r>
        <w:rPr>
          <w:rFonts w:ascii="Times New Roman" w:hAnsi="Times New Roman"/>
          <w:sz w:val="24"/>
        </w:rPr>
        <w:t xml:space="preserve"> var izvēlēties veikt ierobežotas </w:t>
      </w:r>
      <w:r>
        <w:rPr>
          <w:rFonts w:ascii="Times New Roman" w:hAnsi="Times New Roman"/>
          <w:i/>
          <w:iCs/>
          <w:sz w:val="24"/>
        </w:rPr>
        <w:t>pārbaudes</w:t>
      </w:r>
      <w:r>
        <w:rPr>
          <w:rFonts w:ascii="Times New Roman" w:hAnsi="Times New Roman"/>
          <w:sz w:val="24"/>
        </w:rPr>
        <w:t xml:space="preserve"> vai </w:t>
      </w:r>
      <w:r>
        <w:rPr>
          <w:rFonts w:ascii="Times New Roman" w:hAnsi="Times New Roman"/>
          <w:i/>
          <w:iCs/>
          <w:sz w:val="24"/>
        </w:rPr>
        <w:t>pārbaudes</w:t>
      </w:r>
      <w:r>
        <w:rPr>
          <w:rFonts w:ascii="Times New Roman" w:hAnsi="Times New Roman"/>
          <w:sz w:val="24"/>
        </w:rPr>
        <w:t xml:space="preserve"> neveikt vispār, analizēt </w:t>
      </w:r>
      <w:r>
        <w:rPr>
          <w:rFonts w:ascii="Times New Roman" w:hAnsi="Times New Roman"/>
          <w:i/>
          <w:iCs/>
          <w:sz w:val="24"/>
        </w:rPr>
        <w:t>paraugus</w:t>
      </w:r>
      <w:r>
        <w:rPr>
          <w:rFonts w:ascii="Times New Roman" w:hAnsi="Times New Roman"/>
          <w:sz w:val="24"/>
        </w:rPr>
        <w:t xml:space="preserve">, izmantojot </w:t>
      </w:r>
      <w:r>
        <w:rPr>
          <w:rFonts w:ascii="Times New Roman" w:hAnsi="Times New Roman"/>
          <w:i/>
          <w:iCs/>
          <w:sz w:val="24"/>
        </w:rPr>
        <w:t>aizliegto vielu</w:t>
      </w:r>
      <w:r>
        <w:rPr>
          <w:rFonts w:ascii="Times New Roman" w:hAnsi="Times New Roman"/>
          <w:sz w:val="24"/>
        </w:rPr>
        <w:t xml:space="preserve"> nepilnu izvēlni, ierobežotā apmērā pieprasīt vai vispār nepieprasīt informāciju par atrašanās vietu vai iepriekš nepieprasīt </w:t>
      </w:r>
      <w:r>
        <w:rPr>
          <w:rFonts w:ascii="Times New Roman" w:hAnsi="Times New Roman"/>
          <w:i/>
          <w:iCs/>
          <w:sz w:val="24"/>
        </w:rPr>
        <w:t>terapeitiskās lietošanas atļauju</w:t>
      </w:r>
      <w:r>
        <w:rPr>
          <w:rFonts w:ascii="Times New Roman" w:hAnsi="Times New Roman"/>
          <w:sz w:val="24"/>
        </w:rPr>
        <w:t xml:space="preserve">. Tomēr, ja kāds no </w:t>
      </w:r>
      <w:r>
        <w:rPr>
          <w:rFonts w:ascii="Times New Roman" w:hAnsi="Times New Roman"/>
          <w:i/>
          <w:sz w:val="24"/>
        </w:rPr>
        <w:t xml:space="preserve">antidopinga organizācijai </w:t>
      </w:r>
      <w:r>
        <w:rPr>
          <w:rFonts w:ascii="Times New Roman" w:hAnsi="Times New Roman"/>
          <w:sz w:val="24"/>
        </w:rPr>
        <w:t xml:space="preserve">pakļautajiem </w:t>
      </w:r>
      <w:r>
        <w:rPr>
          <w:rFonts w:ascii="Times New Roman" w:hAnsi="Times New Roman"/>
          <w:i/>
          <w:sz w:val="24"/>
        </w:rPr>
        <w:t>sportistiem</w:t>
      </w:r>
      <w:r>
        <w:rPr>
          <w:rFonts w:ascii="Times New Roman" w:hAnsi="Times New Roman"/>
          <w:sz w:val="24"/>
        </w:rPr>
        <w:t xml:space="preserve">, kuru tā izvēlas pārbaudīt un kurš sacenšas zemākā sacensību līmenī, nevis starptautiskā vai valsts līmenī, ir pārkāpis 2.1., 2.3. vai 2.5. punktā minētos antidopinga noteikumus, piemēro </w:t>
      </w:r>
      <w:r>
        <w:rPr>
          <w:rFonts w:ascii="Times New Roman" w:hAnsi="Times New Roman"/>
          <w:i/>
          <w:sz w:val="24"/>
        </w:rPr>
        <w:t>Kodeksā</w:t>
      </w:r>
      <w:r>
        <w:rPr>
          <w:rFonts w:ascii="Times New Roman" w:hAnsi="Times New Roman"/>
          <w:sz w:val="24"/>
        </w:rPr>
        <w:t xml:space="preserve"> noteiktās </w:t>
      </w:r>
      <w:r>
        <w:rPr>
          <w:rFonts w:ascii="Times New Roman" w:hAnsi="Times New Roman"/>
          <w:i/>
          <w:sz w:val="24"/>
        </w:rPr>
        <w:t>sankcijas</w:t>
      </w:r>
      <w:r>
        <w:rPr>
          <w:rFonts w:ascii="Times New Roman" w:hAnsi="Times New Roman"/>
          <w:sz w:val="24"/>
        </w:rPr>
        <w:t xml:space="preserve">. Lai pildītu </w:t>
      </w:r>
      <w:r>
        <w:rPr>
          <w:rFonts w:ascii="Times New Roman" w:hAnsi="Times New Roman"/>
          <w:i/>
          <w:sz w:val="24"/>
        </w:rPr>
        <w:t>Kodeksa</w:t>
      </w:r>
      <w:r>
        <w:rPr>
          <w:rFonts w:ascii="Times New Roman" w:hAnsi="Times New Roman"/>
          <w:sz w:val="24"/>
        </w:rPr>
        <w:t xml:space="preserve"> 2.8. un 2.9. punkta prasības un informētu un </w:t>
      </w:r>
      <w:r>
        <w:rPr>
          <w:rFonts w:ascii="Times New Roman" w:hAnsi="Times New Roman"/>
          <w:i/>
          <w:sz w:val="24"/>
        </w:rPr>
        <w:t>izglītotu</w:t>
      </w:r>
      <w:r>
        <w:rPr>
          <w:rFonts w:ascii="Times New Roman" w:hAnsi="Times New Roman"/>
          <w:sz w:val="24"/>
        </w:rPr>
        <w:t xml:space="preserve"> antidopinga jautājumos, </w:t>
      </w:r>
      <w:r>
        <w:rPr>
          <w:rFonts w:ascii="Times New Roman" w:hAnsi="Times New Roman"/>
          <w:i/>
          <w:sz w:val="24"/>
        </w:rPr>
        <w:t>sportists</w:t>
      </w:r>
      <w:r>
        <w:rPr>
          <w:rFonts w:ascii="Times New Roman" w:hAnsi="Times New Roman"/>
          <w:sz w:val="24"/>
        </w:rPr>
        <w:t xml:space="preserve"> ir jebkura </w:t>
      </w:r>
      <w:r>
        <w:rPr>
          <w:rFonts w:ascii="Times New Roman" w:hAnsi="Times New Roman"/>
          <w:i/>
          <w:sz w:val="24"/>
        </w:rPr>
        <w:t>persona</w:t>
      </w:r>
      <w:r>
        <w:rPr>
          <w:rFonts w:ascii="Times New Roman" w:hAnsi="Times New Roman"/>
          <w:sz w:val="24"/>
        </w:rPr>
        <w:t xml:space="preserve">, kuru sporta pasākumos piedalīties norīkojis attiecīgais </w:t>
      </w:r>
      <w:r>
        <w:rPr>
          <w:rFonts w:ascii="Times New Roman" w:hAnsi="Times New Roman"/>
          <w:i/>
          <w:sz w:val="24"/>
        </w:rPr>
        <w:t>parakstītājs</w:t>
      </w:r>
      <w:r>
        <w:rPr>
          <w:rFonts w:ascii="Times New Roman" w:hAnsi="Times New Roman"/>
          <w:sz w:val="24"/>
        </w:rPr>
        <w:t xml:space="preserve">, valdība vai cita sporta organizācija, kas pieņēmusi </w:t>
      </w:r>
      <w:r>
        <w:rPr>
          <w:rFonts w:ascii="Times New Roman" w:hAnsi="Times New Roman"/>
          <w:i/>
          <w:sz w:val="24"/>
        </w:rPr>
        <w:t>Kodeksu</w:t>
      </w:r>
      <w:r>
        <w:rPr>
          <w:rFonts w:ascii="Times New Roman" w:hAnsi="Times New Roman"/>
          <w:sz w:val="24"/>
        </w:rPr>
        <w:t>.</w:t>
      </w:r>
    </w:p>
    <w:p w14:paraId="51DA5DE2" w14:textId="77777777" w:rsidR="00310430" w:rsidRPr="00DA0B43" w:rsidRDefault="00310430" w:rsidP="00E81D40">
      <w:pPr>
        <w:spacing w:before="181"/>
        <w:ind w:left="284"/>
        <w:jc w:val="both"/>
        <w:rPr>
          <w:rFonts w:ascii="Times New Roman" w:hAnsi="Times New Roman" w:cs="Times New Roman"/>
          <w:i/>
          <w:noProof/>
          <w:sz w:val="20"/>
          <w:szCs w:val="20"/>
        </w:rPr>
      </w:pPr>
      <w:r>
        <w:rPr>
          <w:rFonts w:ascii="Times New Roman" w:hAnsi="Times New Roman"/>
          <w:i/>
          <w:sz w:val="20"/>
        </w:rPr>
        <w:t>[Piezīme par termina “sportists” definīciju. Lai novērstu šaubas, antidopinga organizācija nedrīkst pieņemt atšķirīgus noteikumus šādiem sportistiem (tostarp attiecībā uz terapeitiskās lietošanas atļaujām), izņemot attiecībā uz jautājumiem, kas skaidri minēti iepriekš vai ir tieši atļauti starptautiskā standartā.</w:t>
      </w:r>
    </w:p>
    <w:p w14:paraId="3B6FFA19" w14:textId="052DAF88" w:rsidR="00310430" w:rsidRPr="00310430" w:rsidRDefault="00310430" w:rsidP="00E81D40">
      <w:pPr>
        <w:spacing w:before="181"/>
        <w:ind w:left="284"/>
        <w:jc w:val="both"/>
        <w:rPr>
          <w:rFonts w:ascii="Times New Roman" w:hAnsi="Times New Roman" w:cs="Times New Roman"/>
          <w:i/>
          <w:noProof/>
          <w:sz w:val="20"/>
          <w:szCs w:val="20"/>
        </w:rPr>
      </w:pPr>
      <w:r>
        <w:rPr>
          <w:rFonts w:ascii="Times New Roman" w:hAnsi="Times New Roman"/>
          <w:i/>
          <w:sz w:val="20"/>
        </w:rPr>
        <w:t>Personas, kuras piedalās sporta pasākumos, var iedalīt kādā no šīm piecām kategorijām: 1) starptautiska līmeņa sportists; 2) valsts līmeņa sportists; 3) sportists, kurš nesacenšas starptautiskā vai valsts līmenī, bet kurš atrodas starptautiskās federācijas vai valsts antidopinga organizācijas uzraudzībā; 4) amatieru līmeņa sportists un 5) indivīdi, kurus neuzrauga vai nevēlas uzraudzīt ne starptautiskā federācija, ne valsts antidopinga organizācija. Visiem starptautiska un valsts līmeņa sportistiem ir jāievēro Kodeksa antidopinga noteikumi; precīzas starptautiska un valsts mēroga sporta definīcijas ir jānosaka starptautisko federāciju un valstu antidopinga organizāciju antidopinga noteikumos.]</w:t>
      </w:r>
    </w:p>
    <w:p w14:paraId="6AA0498D" w14:textId="77777777" w:rsidR="00691289" w:rsidRPr="00CC7F79" w:rsidRDefault="00691289" w:rsidP="00E81D40">
      <w:pPr>
        <w:spacing w:before="179"/>
        <w:ind w:left="284"/>
        <w:jc w:val="both"/>
        <w:rPr>
          <w:rFonts w:ascii="Times New Roman" w:hAnsi="Times New Roman" w:cs="Times New Roman"/>
          <w:noProof/>
          <w:sz w:val="24"/>
          <w:szCs w:val="24"/>
        </w:rPr>
      </w:pPr>
      <w:r>
        <w:rPr>
          <w:rFonts w:ascii="Times New Roman" w:hAnsi="Times New Roman"/>
          <w:b/>
          <w:i/>
          <w:sz w:val="24"/>
        </w:rPr>
        <w:lastRenderedPageBreak/>
        <w:t>Starptautiskais standarts</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pieņemts standarts, kas papildina </w:t>
      </w:r>
      <w:r>
        <w:rPr>
          <w:rFonts w:ascii="Times New Roman" w:hAnsi="Times New Roman"/>
          <w:i/>
          <w:sz w:val="24"/>
        </w:rPr>
        <w:t>Kodeksu</w:t>
      </w:r>
      <w:r>
        <w:rPr>
          <w:rFonts w:ascii="Times New Roman" w:hAnsi="Times New Roman"/>
          <w:sz w:val="24"/>
        </w:rPr>
        <w:t xml:space="preserve">. Ja </w:t>
      </w:r>
      <w:r>
        <w:rPr>
          <w:rFonts w:ascii="Times New Roman" w:hAnsi="Times New Roman"/>
          <w:i/>
          <w:sz w:val="24"/>
        </w:rPr>
        <w:t>starptautiskajā standartā</w:t>
      </w:r>
      <w:r>
        <w:rPr>
          <w:rFonts w:ascii="Times New Roman" w:hAnsi="Times New Roman"/>
          <w:sz w:val="24"/>
        </w:rPr>
        <w:t xml:space="preserve"> (pretstatā citiem alternatīviem standartiem, praksei vai procedūrām) noteiktās prasības ir izpildītas, var secināt, ka </w:t>
      </w:r>
      <w:r>
        <w:rPr>
          <w:rFonts w:ascii="Times New Roman" w:hAnsi="Times New Roman"/>
          <w:i/>
          <w:iCs/>
          <w:sz w:val="24"/>
        </w:rPr>
        <w:t>starptautiskajā standartā</w:t>
      </w:r>
      <w:r>
        <w:rPr>
          <w:rFonts w:ascii="Times New Roman" w:hAnsi="Times New Roman"/>
          <w:sz w:val="24"/>
        </w:rPr>
        <w:t xml:space="preserve"> norādītās procedūras ir veiktas pienācīgi. </w:t>
      </w:r>
      <w:r>
        <w:rPr>
          <w:rFonts w:ascii="Times New Roman" w:hAnsi="Times New Roman"/>
          <w:i/>
          <w:iCs/>
          <w:sz w:val="24"/>
        </w:rPr>
        <w:t>Starptautiskajos standartos</w:t>
      </w:r>
      <w:r>
        <w:rPr>
          <w:rFonts w:ascii="Times New Roman" w:hAnsi="Times New Roman"/>
          <w:sz w:val="24"/>
        </w:rPr>
        <w:t xml:space="preserve"> ir iekļauti visi </w:t>
      </w:r>
      <w:r>
        <w:rPr>
          <w:rFonts w:ascii="Times New Roman" w:hAnsi="Times New Roman"/>
          <w:i/>
          <w:iCs/>
          <w:sz w:val="24"/>
        </w:rPr>
        <w:t>tehniskie dokumenti</w:t>
      </w:r>
      <w:r>
        <w:rPr>
          <w:rFonts w:ascii="Times New Roman" w:hAnsi="Times New Roman"/>
          <w:sz w:val="24"/>
        </w:rPr>
        <w:t xml:space="preserve"> un </w:t>
      </w:r>
      <w:r>
        <w:rPr>
          <w:rFonts w:ascii="Times New Roman" w:hAnsi="Times New Roman"/>
          <w:i/>
          <w:iCs/>
          <w:sz w:val="24"/>
        </w:rPr>
        <w:t>tehniskās vēstules</w:t>
      </w:r>
      <w:r>
        <w:rPr>
          <w:rFonts w:ascii="Times New Roman" w:hAnsi="Times New Roman"/>
          <w:sz w:val="24"/>
        </w:rPr>
        <w:t xml:space="preserve">, kas izdotas atbilstīgi attiecīgajam </w:t>
      </w:r>
      <w:r>
        <w:rPr>
          <w:rFonts w:ascii="Times New Roman" w:hAnsi="Times New Roman"/>
          <w:i/>
          <w:iCs/>
          <w:sz w:val="24"/>
        </w:rPr>
        <w:t>starptautiskajam standartam</w:t>
      </w:r>
      <w:r>
        <w:rPr>
          <w:rFonts w:ascii="Times New Roman" w:hAnsi="Times New Roman"/>
          <w:sz w:val="24"/>
        </w:rPr>
        <w:t>.</w:t>
      </w:r>
    </w:p>
    <w:p w14:paraId="2232854F"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i/>
          <w:iCs/>
          <w:sz w:val="24"/>
        </w:rPr>
        <w:t>Tehniskais dokuments</w:t>
      </w:r>
      <w:r>
        <w:rPr>
          <w:rFonts w:ascii="Times New Roman" w:hAnsi="Times New Roman"/>
          <w:b/>
          <w:sz w:val="24"/>
        </w:rPr>
        <w:t xml:space="preserve"> – </w:t>
      </w:r>
      <w:r>
        <w:rPr>
          <w:rFonts w:ascii="Times New Roman" w:hAnsi="Times New Roman"/>
          <w:sz w:val="24"/>
        </w:rPr>
        <w:t xml:space="preserve">dokuments, kuru laiku pa laikam pieņem un publicē </w:t>
      </w:r>
      <w:r>
        <w:rPr>
          <w:rFonts w:ascii="Times New Roman" w:hAnsi="Times New Roman"/>
          <w:i/>
          <w:sz w:val="24"/>
        </w:rPr>
        <w:t>WADA</w:t>
      </w:r>
      <w:r>
        <w:rPr>
          <w:rFonts w:ascii="Times New Roman" w:hAnsi="Times New Roman"/>
          <w:sz w:val="24"/>
        </w:rPr>
        <w:t xml:space="preserve"> un kurā iekļautas obligātās tehniskās prasības par konkrētiem tematiem antidopinga jomā, kā noteikts </w:t>
      </w:r>
      <w:r>
        <w:rPr>
          <w:rFonts w:ascii="Times New Roman" w:hAnsi="Times New Roman"/>
          <w:i/>
          <w:sz w:val="24"/>
        </w:rPr>
        <w:t>starptautiskajā standartā</w:t>
      </w:r>
      <w:r>
        <w:rPr>
          <w:rFonts w:ascii="Times New Roman" w:hAnsi="Times New Roman"/>
          <w:sz w:val="24"/>
        </w:rPr>
        <w:t>.</w:t>
      </w:r>
    </w:p>
    <w:p w14:paraId="0730EE6F" w14:textId="77777777" w:rsidR="00691289" w:rsidRDefault="00691289" w:rsidP="00E81D40">
      <w:pPr>
        <w:spacing w:before="181"/>
        <w:ind w:left="284"/>
        <w:jc w:val="both"/>
        <w:rPr>
          <w:rFonts w:ascii="Times New Roman" w:hAnsi="Times New Roman" w:cs="Times New Roman"/>
          <w:noProof/>
          <w:sz w:val="24"/>
          <w:szCs w:val="24"/>
        </w:rPr>
      </w:pPr>
      <w:r>
        <w:rPr>
          <w:rFonts w:ascii="Times New Roman" w:hAnsi="Times New Roman"/>
          <w:b/>
          <w:bCs/>
          <w:i/>
          <w:iCs/>
          <w:sz w:val="24"/>
        </w:rPr>
        <w:t>Terapeitiskās lietošanas atļauja</w:t>
      </w:r>
      <w:r>
        <w:rPr>
          <w:rFonts w:ascii="Times New Roman" w:hAnsi="Times New Roman"/>
          <w:b/>
          <w:sz w:val="24"/>
        </w:rPr>
        <w:t xml:space="preserve"> – </w:t>
      </w:r>
      <w:r>
        <w:rPr>
          <w:rFonts w:ascii="Times New Roman" w:hAnsi="Times New Roman"/>
          <w:i/>
          <w:sz w:val="24"/>
        </w:rPr>
        <w:t>terapeitiskās lietošanas atļauja</w:t>
      </w:r>
      <w:r>
        <w:rPr>
          <w:rFonts w:ascii="Times New Roman" w:hAnsi="Times New Roman"/>
          <w:sz w:val="24"/>
        </w:rPr>
        <w:t xml:space="preserve"> ļauj </w:t>
      </w:r>
      <w:r>
        <w:rPr>
          <w:rFonts w:ascii="Times New Roman" w:hAnsi="Times New Roman"/>
          <w:i/>
          <w:sz w:val="24"/>
        </w:rPr>
        <w:t>sportistam</w:t>
      </w:r>
      <w:r>
        <w:rPr>
          <w:rFonts w:ascii="Times New Roman" w:hAnsi="Times New Roman"/>
          <w:sz w:val="24"/>
        </w:rPr>
        <w:t xml:space="preserve">, kam ir noteikts medicīniskais stāvoklis, lietot </w:t>
      </w:r>
      <w:r>
        <w:rPr>
          <w:rFonts w:ascii="Times New Roman" w:hAnsi="Times New Roman"/>
          <w:i/>
          <w:sz w:val="24"/>
        </w:rPr>
        <w:t>aizliegtu vielu</w:t>
      </w:r>
      <w:r>
        <w:rPr>
          <w:rFonts w:ascii="Times New Roman" w:hAnsi="Times New Roman"/>
          <w:sz w:val="24"/>
        </w:rPr>
        <w:t xml:space="preserve"> vai izmantot </w:t>
      </w:r>
      <w:r>
        <w:rPr>
          <w:rFonts w:ascii="Times New Roman" w:hAnsi="Times New Roman"/>
          <w:i/>
          <w:sz w:val="24"/>
        </w:rPr>
        <w:t>aizliegtu metodi</w:t>
      </w:r>
      <w:r>
        <w:rPr>
          <w:rFonts w:ascii="Times New Roman" w:hAnsi="Times New Roman"/>
          <w:sz w:val="24"/>
        </w:rPr>
        <w:t xml:space="preserve">, bet tikai tad, ja ir izpildīti 4.4. punkta nosacījumi un </w:t>
      </w:r>
      <w:r>
        <w:rPr>
          <w:rFonts w:ascii="Times New Roman" w:hAnsi="Times New Roman"/>
          <w:i/>
          <w:sz w:val="24"/>
        </w:rPr>
        <w:t>Terapeitiskās lietošanas atļaujas starptautiskā standarta</w:t>
      </w:r>
      <w:r>
        <w:rPr>
          <w:rFonts w:ascii="Times New Roman" w:hAnsi="Times New Roman"/>
          <w:sz w:val="24"/>
        </w:rPr>
        <w:t xml:space="preserve"> kritēriji.</w:t>
      </w:r>
    </w:p>
    <w:p w14:paraId="7B37DDC8" w14:textId="77777777" w:rsidR="00691289" w:rsidRPr="00CC7F79" w:rsidRDefault="00691289" w:rsidP="00E81D40">
      <w:pPr>
        <w:spacing w:before="181"/>
        <w:ind w:left="284"/>
        <w:jc w:val="both"/>
        <w:rPr>
          <w:rFonts w:ascii="Times New Roman" w:hAnsi="Times New Roman" w:cs="Times New Roman"/>
          <w:noProof/>
          <w:sz w:val="24"/>
          <w:szCs w:val="24"/>
        </w:rPr>
      </w:pPr>
      <w:r>
        <w:rPr>
          <w:rFonts w:ascii="Times New Roman" w:hAnsi="Times New Roman"/>
          <w:b/>
          <w:i/>
          <w:sz w:val="24"/>
        </w:rPr>
        <w:t>WADA</w:t>
      </w:r>
      <w:r>
        <w:rPr>
          <w:rFonts w:ascii="Times New Roman" w:hAnsi="Times New Roman"/>
          <w:b/>
          <w:sz w:val="24"/>
        </w:rPr>
        <w:t xml:space="preserve"> – </w:t>
      </w:r>
      <w:r>
        <w:rPr>
          <w:rFonts w:ascii="Times New Roman" w:hAnsi="Times New Roman"/>
          <w:sz w:val="24"/>
        </w:rPr>
        <w:t>Pasaules Antidopinga aģentūra.</w:t>
      </w:r>
    </w:p>
    <w:p w14:paraId="4D764891" w14:textId="0ACC494B" w:rsidR="00450FFB" w:rsidRPr="00DA0B43" w:rsidRDefault="00DA0B43" w:rsidP="00E81D40">
      <w:pPr>
        <w:tabs>
          <w:tab w:val="left" w:pos="842"/>
        </w:tabs>
        <w:spacing w:before="239"/>
        <w:ind w:left="284" w:hanging="284"/>
        <w:jc w:val="both"/>
        <w:rPr>
          <w:rFonts w:ascii="Times New Roman" w:hAnsi="Times New Roman" w:cs="Times New Roman"/>
          <w:b/>
          <w:noProof/>
          <w:sz w:val="24"/>
          <w:szCs w:val="24"/>
        </w:rPr>
      </w:pPr>
      <w:r>
        <w:rPr>
          <w:rFonts w:ascii="Times New Roman" w:hAnsi="Times New Roman"/>
          <w:b/>
          <w:sz w:val="24"/>
        </w:rPr>
        <w:t xml:space="preserve">II. Datu aizsardzības </w:t>
      </w:r>
      <w:r>
        <w:rPr>
          <w:rFonts w:ascii="Times New Roman" w:hAnsi="Times New Roman"/>
          <w:b/>
          <w:i/>
          <w:sz w:val="24"/>
        </w:rPr>
        <w:t>starptautiskajā standartā</w:t>
      </w:r>
      <w:r>
        <w:rPr>
          <w:rFonts w:ascii="Times New Roman" w:hAnsi="Times New Roman"/>
          <w:b/>
          <w:sz w:val="24"/>
        </w:rPr>
        <w:t xml:space="preserve"> īpašā nozīmē definētie termini</w:t>
      </w:r>
    </w:p>
    <w:p w14:paraId="0281F439" w14:textId="77777777" w:rsidR="00777B98" w:rsidRPr="00CC7F79" w:rsidRDefault="00777B98" w:rsidP="00DA0B43">
      <w:pPr>
        <w:pStyle w:val="BodyText"/>
        <w:spacing w:before="182"/>
        <w:ind w:left="284" w:right="97"/>
        <w:jc w:val="both"/>
        <w:rPr>
          <w:rFonts w:ascii="Times New Roman" w:hAnsi="Times New Roman" w:cs="Times New Roman"/>
          <w:noProof/>
          <w:sz w:val="24"/>
          <w:szCs w:val="24"/>
        </w:rPr>
      </w:pPr>
      <w:r>
        <w:rPr>
          <w:rFonts w:ascii="Times New Roman" w:hAnsi="Times New Roman"/>
          <w:b/>
          <w:sz w:val="24"/>
          <w:u w:val="single"/>
        </w:rPr>
        <w:t>Apstrāde</w:t>
      </w:r>
      <w:r>
        <w:rPr>
          <w:rFonts w:ascii="Times New Roman" w:hAnsi="Times New Roman"/>
          <w:sz w:val="24"/>
        </w:rPr>
        <w:t xml:space="preserve"> (un citi kopējas izcelsmes vārdi, piemēram, “</w:t>
      </w:r>
      <w:r>
        <w:rPr>
          <w:rFonts w:ascii="Times New Roman" w:hAnsi="Times New Roman"/>
          <w:b/>
          <w:sz w:val="24"/>
          <w:u w:val="single"/>
        </w:rPr>
        <w:t>apstrādāt</w:t>
      </w:r>
      <w:r>
        <w:rPr>
          <w:rFonts w:ascii="Times New Roman" w:hAnsi="Times New Roman"/>
          <w:sz w:val="24"/>
        </w:rPr>
        <w:t>” un “</w:t>
      </w:r>
      <w:r>
        <w:rPr>
          <w:rFonts w:ascii="Times New Roman" w:hAnsi="Times New Roman"/>
          <w:b/>
          <w:sz w:val="24"/>
          <w:u w:val="single"/>
        </w:rPr>
        <w:t>apstrādāts</w:t>
      </w:r>
      <w:r>
        <w:rPr>
          <w:rFonts w:ascii="Times New Roman" w:hAnsi="Times New Roman"/>
          <w:sz w:val="24"/>
        </w:rPr>
        <w:t>”) –</w:t>
      </w:r>
      <w:r>
        <w:rPr>
          <w:rFonts w:ascii="Times New Roman" w:hAnsi="Times New Roman"/>
          <w:b/>
          <w:sz w:val="24"/>
        </w:rPr>
        <w:t xml:space="preserve"> </w:t>
      </w:r>
      <w:r>
        <w:rPr>
          <w:rFonts w:ascii="Times New Roman" w:hAnsi="Times New Roman"/>
          <w:sz w:val="24"/>
          <w:u w:val="single"/>
        </w:rPr>
        <w:t>personas datu</w:t>
      </w:r>
      <w:r>
        <w:rPr>
          <w:rFonts w:ascii="Times New Roman" w:hAnsi="Times New Roman"/>
          <w:sz w:val="24"/>
        </w:rPr>
        <w:t xml:space="preserve"> vākšana, piekļuve tiem, datu saglabāšana, uzglabāšana, atklāšana, pārsūtīšana, nosūtīšana, grozīšana, dzēšana vai citas darbības ar šiem datiem.</w:t>
      </w:r>
    </w:p>
    <w:p w14:paraId="4E82F0DE" w14:textId="77777777" w:rsidR="00777B98" w:rsidRDefault="00777B98" w:rsidP="00DA0B43">
      <w:pPr>
        <w:pStyle w:val="BodyText"/>
        <w:spacing w:before="121"/>
        <w:ind w:left="284" w:right="100"/>
        <w:jc w:val="both"/>
        <w:rPr>
          <w:rFonts w:ascii="Times New Roman" w:hAnsi="Times New Roman"/>
          <w:sz w:val="24"/>
        </w:rPr>
      </w:pPr>
      <w:r>
        <w:rPr>
          <w:rFonts w:ascii="Times New Roman" w:hAnsi="Times New Roman"/>
          <w:b/>
          <w:sz w:val="24"/>
          <w:u w:val="single"/>
        </w:rPr>
        <w:t>Personas dati</w:t>
      </w:r>
      <w:r>
        <w:rPr>
          <w:rFonts w:ascii="Times New Roman" w:hAnsi="Times New Roman"/>
          <w:b/>
          <w:sz w:val="24"/>
        </w:rPr>
        <w:t xml:space="preserve"> – </w:t>
      </w:r>
      <w:r>
        <w:rPr>
          <w:rFonts w:ascii="Times New Roman" w:hAnsi="Times New Roman"/>
          <w:sz w:val="24"/>
        </w:rPr>
        <w:t xml:space="preserve">dati, neatkarīgi no tā, vai tie ir elektroniskā vai fiziskā formā, tostarp bez ierobežojumiem </w:t>
      </w:r>
      <w:r>
        <w:rPr>
          <w:rFonts w:ascii="Times New Roman" w:hAnsi="Times New Roman"/>
          <w:sz w:val="24"/>
          <w:u w:val="single"/>
        </w:rPr>
        <w:t>sensitīvi personas dati</w:t>
      </w:r>
      <w:r>
        <w:rPr>
          <w:rFonts w:ascii="Times New Roman" w:hAnsi="Times New Roman"/>
          <w:sz w:val="24"/>
        </w:rPr>
        <w:t xml:space="preserve">, kas attiecas uz identificētu vai identificējamu personu, kas tiek </w:t>
      </w:r>
      <w:r>
        <w:rPr>
          <w:rFonts w:ascii="Times New Roman" w:hAnsi="Times New Roman"/>
          <w:sz w:val="24"/>
          <w:u w:val="single"/>
        </w:rPr>
        <w:t>apstrādāti</w:t>
      </w:r>
      <w:r>
        <w:rPr>
          <w:rFonts w:ascii="Times New Roman" w:hAnsi="Times New Roman"/>
          <w:sz w:val="24"/>
        </w:rPr>
        <w:t xml:space="preserve"> saistībā ar </w:t>
      </w:r>
      <w:r>
        <w:rPr>
          <w:rFonts w:ascii="Times New Roman" w:hAnsi="Times New Roman"/>
          <w:i/>
          <w:sz w:val="24"/>
        </w:rPr>
        <w:t>antidopinga darbībām</w:t>
      </w:r>
      <w:r>
        <w:rPr>
          <w:rFonts w:ascii="Times New Roman" w:hAnsi="Times New Roman"/>
          <w:sz w:val="24"/>
        </w:rPr>
        <w:t>.</w:t>
      </w:r>
    </w:p>
    <w:p w14:paraId="50442A65" w14:textId="485C1A89" w:rsidR="00571817" w:rsidRPr="00571817" w:rsidRDefault="00571817" w:rsidP="00571817">
      <w:pPr>
        <w:spacing w:before="179"/>
        <w:ind w:left="284" w:right="98"/>
        <w:jc w:val="both"/>
        <w:rPr>
          <w:rFonts w:ascii="Times New Roman" w:hAnsi="Times New Roman" w:cs="Times New Roman"/>
          <w:i/>
          <w:noProof/>
          <w:sz w:val="20"/>
          <w:szCs w:val="20"/>
        </w:rPr>
      </w:pPr>
      <w:r w:rsidRPr="00571817">
        <w:rPr>
          <w:rFonts w:ascii="Times New Roman" w:hAnsi="Times New Roman"/>
          <w:i/>
          <w:sz w:val="20"/>
          <w:szCs w:val="20"/>
        </w:rPr>
        <w:t xml:space="preserve">[Piezīme </w:t>
      </w:r>
      <w:r w:rsidRPr="00571817">
        <w:rPr>
          <w:rFonts w:ascii="Times New Roman" w:hAnsi="Times New Roman"/>
          <w:i/>
          <w:iCs/>
          <w:sz w:val="20"/>
          <w:szCs w:val="20"/>
        </w:rPr>
        <w:t>par termina “</w:t>
      </w:r>
      <w:r w:rsidRPr="00571817">
        <w:rPr>
          <w:rFonts w:ascii="Times New Roman" w:hAnsi="Times New Roman"/>
          <w:i/>
          <w:iCs/>
          <w:sz w:val="20"/>
          <w:szCs w:val="20"/>
          <w:u w:val="single"/>
        </w:rPr>
        <w:t>personas dati</w:t>
      </w:r>
      <w:r w:rsidRPr="00571817">
        <w:rPr>
          <w:rFonts w:ascii="Times New Roman" w:hAnsi="Times New Roman"/>
          <w:i/>
          <w:iCs/>
          <w:sz w:val="20"/>
          <w:szCs w:val="20"/>
        </w:rPr>
        <w:t>” definīciju.</w:t>
      </w:r>
      <w:r w:rsidRPr="00571817">
        <w:rPr>
          <w:rFonts w:ascii="Times New Roman" w:hAnsi="Times New Roman"/>
          <w:i/>
          <w:sz w:val="20"/>
          <w:szCs w:val="20"/>
        </w:rPr>
        <w:t xml:space="preserve"> Tas nozīmē, ka </w:t>
      </w:r>
      <w:r w:rsidRPr="00571817">
        <w:rPr>
          <w:rFonts w:ascii="Times New Roman" w:hAnsi="Times New Roman"/>
          <w:i/>
          <w:sz w:val="20"/>
          <w:szCs w:val="20"/>
          <w:u w:val="single"/>
        </w:rPr>
        <w:t>personas dati</w:t>
      </w:r>
      <w:r w:rsidRPr="00571817">
        <w:rPr>
          <w:rFonts w:ascii="Times New Roman" w:hAnsi="Times New Roman"/>
          <w:i/>
          <w:sz w:val="20"/>
          <w:szCs w:val="20"/>
        </w:rPr>
        <w:t xml:space="preserve"> tostarp ir sportista vārds un uzvārds, dzimšanas gads, kontaktinformācija un informācija par sportista piederību sporta organizācijām, atrašanās vietu, TUE (ja tādas ir piešķirtas), antidopinga pārbaužu rezultātiem un rezultātu pārvaldību. </w:t>
      </w:r>
      <w:r w:rsidRPr="00571817">
        <w:rPr>
          <w:rFonts w:ascii="Times New Roman" w:hAnsi="Times New Roman"/>
          <w:i/>
          <w:sz w:val="20"/>
          <w:szCs w:val="20"/>
          <w:u w:val="single"/>
        </w:rPr>
        <w:t>Personas dati</w:t>
      </w:r>
      <w:r w:rsidRPr="00571817">
        <w:rPr>
          <w:rFonts w:ascii="Times New Roman" w:hAnsi="Times New Roman"/>
          <w:i/>
          <w:sz w:val="20"/>
          <w:szCs w:val="20"/>
        </w:rPr>
        <w:t xml:space="preserve"> ir arī tādi personas dati un kontaktinformācija, kas attiecas uz citām personām, piemēram, medicīnas speciālistiem un citiem, kas strādā ar sportistu, ārstē viņu vai palīdz viņam antidopinga jautājumos. Arī šāda informācija ir </w:t>
      </w:r>
      <w:r w:rsidRPr="00571817">
        <w:rPr>
          <w:rFonts w:ascii="Times New Roman" w:hAnsi="Times New Roman"/>
          <w:i/>
          <w:sz w:val="20"/>
          <w:szCs w:val="20"/>
          <w:u w:val="single"/>
        </w:rPr>
        <w:t>personas dati</w:t>
      </w:r>
      <w:r w:rsidRPr="00571817">
        <w:rPr>
          <w:rFonts w:ascii="Times New Roman" w:hAnsi="Times New Roman"/>
          <w:i/>
          <w:sz w:val="20"/>
          <w:szCs w:val="20"/>
        </w:rPr>
        <w:t xml:space="preserve">, un tās lietojumu reglamentē šis starptautiskais standarts visā tās </w:t>
      </w:r>
      <w:r w:rsidRPr="00571817">
        <w:rPr>
          <w:rFonts w:ascii="Times New Roman" w:hAnsi="Times New Roman"/>
          <w:i/>
          <w:sz w:val="20"/>
          <w:szCs w:val="20"/>
          <w:u w:val="single"/>
        </w:rPr>
        <w:t>apstrādes</w:t>
      </w:r>
      <w:r w:rsidRPr="00571817">
        <w:rPr>
          <w:rFonts w:ascii="Times New Roman" w:hAnsi="Times New Roman"/>
          <w:i/>
          <w:sz w:val="20"/>
          <w:szCs w:val="20"/>
        </w:rPr>
        <w:t xml:space="preserve"> laikā neatkarīgi no tā, vai attiecīgā persona turpina piedalīties organizētās sporta sacensībās.]</w:t>
      </w:r>
    </w:p>
    <w:p w14:paraId="105F5D67" w14:textId="77777777" w:rsidR="00777B98" w:rsidRPr="00CC7F79" w:rsidRDefault="00777B98" w:rsidP="00DA0B43">
      <w:pPr>
        <w:pStyle w:val="BodyText"/>
        <w:spacing w:before="179"/>
        <w:ind w:left="284" w:right="97"/>
        <w:jc w:val="both"/>
        <w:rPr>
          <w:rFonts w:ascii="Times New Roman" w:hAnsi="Times New Roman" w:cs="Times New Roman"/>
          <w:noProof/>
          <w:sz w:val="24"/>
          <w:szCs w:val="24"/>
        </w:rPr>
      </w:pPr>
      <w:r>
        <w:rPr>
          <w:rFonts w:ascii="Times New Roman" w:hAnsi="Times New Roman"/>
          <w:b/>
          <w:sz w:val="24"/>
          <w:u w:val="single"/>
        </w:rPr>
        <w:t>Personas datu aizsardzības pārkāpums</w:t>
      </w:r>
      <w:r>
        <w:rPr>
          <w:rFonts w:ascii="Times New Roman" w:hAnsi="Times New Roman"/>
          <w:b/>
          <w:sz w:val="24"/>
        </w:rPr>
        <w:t xml:space="preserve"> – </w:t>
      </w:r>
      <w:r>
        <w:rPr>
          <w:rFonts w:ascii="Times New Roman" w:hAnsi="Times New Roman"/>
          <w:sz w:val="24"/>
        </w:rPr>
        <w:t xml:space="preserve">drošības pārkāpums, kura rezultātā notiek </w:t>
      </w:r>
      <w:r>
        <w:rPr>
          <w:rFonts w:ascii="Times New Roman" w:hAnsi="Times New Roman"/>
          <w:sz w:val="24"/>
          <w:u w:val="single"/>
        </w:rPr>
        <w:t>personas datu</w:t>
      </w:r>
      <w:r>
        <w:rPr>
          <w:rFonts w:ascii="Times New Roman" w:hAnsi="Times New Roman"/>
          <w:sz w:val="24"/>
        </w:rPr>
        <w:t xml:space="preserve"> nejauša vai nelikumīga zaudēšana, zādzība, bojāšana vai neatļauta un/vai nelikumīga izpaušana vai piekļuve tiem neatkarīgi no tā, vai tie ir elektroniskā vai fiziskā formā.</w:t>
      </w:r>
    </w:p>
    <w:p w14:paraId="358F005A" w14:textId="77777777" w:rsidR="00777B98" w:rsidRDefault="00777B98" w:rsidP="00DA0B43">
      <w:pPr>
        <w:pStyle w:val="BodyText"/>
        <w:spacing w:before="180"/>
        <w:ind w:left="284" w:right="95"/>
        <w:jc w:val="both"/>
        <w:rPr>
          <w:rFonts w:ascii="Times New Roman" w:hAnsi="Times New Roman"/>
          <w:sz w:val="24"/>
        </w:rPr>
      </w:pPr>
      <w:r>
        <w:rPr>
          <w:rFonts w:ascii="Times New Roman" w:hAnsi="Times New Roman"/>
          <w:b/>
          <w:sz w:val="24"/>
          <w:u w:val="single"/>
        </w:rPr>
        <w:t>Sensitīvi personas dati</w:t>
      </w:r>
      <w:r>
        <w:rPr>
          <w:rFonts w:ascii="Times New Roman" w:hAnsi="Times New Roman"/>
          <w:b/>
          <w:sz w:val="24"/>
        </w:rPr>
        <w:t xml:space="preserve"> – </w:t>
      </w:r>
      <w:r>
        <w:rPr>
          <w:rFonts w:ascii="Times New Roman" w:hAnsi="Times New Roman"/>
          <w:sz w:val="24"/>
          <w:u w:val="single"/>
        </w:rPr>
        <w:t>personas dati</w:t>
      </w:r>
      <w:r>
        <w:rPr>
          <w:rFonts w:ascii="Times New Roman" w:hAnsi="Times New Roman"/>
          <w:sz w:val="24"/>
        </w:rPr>
        <w:t xml:space="preserve">, kas attiecas uz personas rasi vai etnisko izcelsmi, izdarītiem noziedzīgiem nodarījumiem, veselību (tostarp informāciju, kas iegūta, analizējot </w:t>
      </w:r>
      <w:r>
        <w:rPr>
          <w:rFonts w:ascii="Times New Roman" w:hAnsi="Times New Roman"/>
          <w:i/>
          <w:sz w:val="24"/>
        </w:rPr>
        <w:t xml:space="preserve">sportista paraugus </w:t>
      </w:r>
      <w:r>
        <w:rPr>
          <w:rFonts w:ascii="Times New Roman" w:hAnsi="Times New Roman"/>
          <w:sz w:val="24"/>
        </w:rPr>
        <w:t xml:space="preserve">vai </w:t>
      </w:r>
      <w:r>
        <w:rPr>
          <w:rFonts w:ascii="Times New Roman" w:hAnsi="Times New Roman"/>
          <w:i/>
          <w:sz w:val="24"/>
        </w:rPr>
        <w:t>paraugus</w:t>
      </w:r>
      <w:r>
        <w:rPr>
          <w:rFonts w:ascii="Times New Roman" w:hAnsi="Times New Roman"/>
          <w:sz w:val="24"/>
        </w:rPr>
        <w:t xml:space="preserve">), seksuālo orientāciju/aktivitāti, biometriskiem datiem, kuri tiek </w:t>
      </w:r>
      <w:r>
        <w:rPr>
          <w:rFonts w:ascii="Times New Roman" w:hAnsi="Times New Roman"/>
          <w:sz w:val="24"/>
          <w:u w:val="single"/>
        </w:rPr>
        <w:t>apstrādāti</w:t>
      </w:r>
      <w:r>
        <w:rPr>
          <w:rFonts w:ascii="Times New Roman" w:hAnsi="Times New Roman"/>
          <w:sz w:val="24"/>
        </w:rPr>
        <w:t xml:space="preserve"> personas unikālai identificēšanai, ģenētisko informāciju vai datiem, kas saskaņā ar piemērojamiem tiesību aktiem tiek uzskatīti par sensitīviem </w:t>
      </w:r>
      <w:r>
        <w:rPr>
          <w:rFonts w:ascii="Times New Roman" w:hAnsi="Times New Roman"/>
          <w:sz w:val="24"/>
          <w:u w:val="single"/>
        </w:rPr>
        <w:t>personas</w:t>
      </w:r>
      <w:r>
        <w:rPr>
          <w:rFonts w:ascii="Times New Roman" w:hAnsi="Times New Roman"/>
          <w:sz w:val="24"/>
        </w:rPr>
        <w:t xml:space="preserve"> datiem.</w:t>
      </w:r>
    </w:p>
    <w:p w14:paraId="0A43BF0A" w14:textId="77777777" w:rsidR="009A5BC8" w:rsidRPr="009A5BC8" w:rsidRDefault="009A5BC8" w:rsidP="009A5BC8">
      <w:pPr>
        <w:spacing w:before="179"/>
        <w:ind w:left="284" w:right="98"/>
        <w:jc w:val="both"/>
        <w:rPr>
          <w:rFonts w:ascii="Times New Roman" w:hAnsi="Times New Roman" w:cs="Times New Roman"/>
          <w:i/>
          <w:noProof/>
          <w:sz w:val="20"/>
          <w:szCs w:val="20"/>
        </w:rPr>
      </w:pPr>
      <w:r w:rsidRPr="009A5BC8">
        <w:rPr>
          <w:rFonts w:ascii="Times New Roman" w:hAnsi="Times New Roman"/>
          <w:i/>
          <w:sz w:val="20"/>
          <w:szCs w:val="20"/>
        </w:rPr>
        <w:t>[Piezīme par termina “</w:t>
      </w:r>
      <w:r w:rsidRPr="009A5BC8">
        <w:rPr>
          <w:rFonts w:ascii="Times New Roman" w:hAnsi="Times New Roman"/>
          <w:i/>
          <w:sz w:val="20"/>
          <w:szCs w:val="20"/>
          <w:u w:val="single"/>
        </w:rPr>
        <w:t>sensitīvi personas dati</w:t>
      </w:r>
      <w:r w:rsidRPr="009A5BC8">
        <w:rPr>
          <w:rFonts w:ascii="Times New Roman" w:hAnsi="Times New Roman"/>
          <w:i/>
          <w:sz w:val="20"/>
          <w:szCs w:val="20"/>
        </w:rPr>
        <w:t xml:space="preserve">” definīciju. Starptautiskajos datu privātuma regulējumos arvien vairāk atspoguļojas vienprātība par to, ka noteiktas kategorijas </w:t>
      </w:r>
      <w:r w:rsidRPr="009A5BC8">
        <w:rPr>
          <w:rFonts w:ascii="Times New Roman" w:hAnsi="Times New Roman"/>
          <w:i/>
          <w:sz w:val="20"/>
          <w:szCs w:val="20"/>
          <w:u w:val="single"/>
        </w:rPr>
        <w:t>personas datiem</w:t>
      </w:r>
      <w:r w:rsidRPr="009A5BC8">
        <w:rPr>
          <w:rFonts w:ascii="Times New Roman" w:hAnsi="Times New Roman"/>
          <w:i/>
          <w:sz w:val="20"/>
          <w:szCs w:val="20"/>
        </w:rPr>
        <w:t xml:space="preserve"> nepieciešama lielāka aizsardzība to radītā paaugstinātā privātuma riska dēļ, tāpēc tie juridiski tiek apzīmēti kā “sensitīvi” vai “īpaši” </w:t>
      </w:r>
      <w:r w:rsidRPr="009A5BC8">
        <w:rPr>
          <w:rFonts w:ascii="Times New Roman" w:hAnsi="Times New Roman"/>
          <w:i/>
          <w:sz w:val="20"/>
          <w:szCs w:val="20"/>
          <w:u w:val="single"/>
        </w:rPr>
        <w:t>personas dati</w:t>
      </w:r>
      <w:r w:rsidRPr="009A5BC8">
        <w:rPr>
          <w:rFonts w:ascii="Times New Roman" w:hAnsi="Times New Roman"/>
          <w:i/>
          <w:sz w:val="20"/>
          <w:szCs w:val="20"/>
        </w:rPr>
        <w:t xml:space="preserve">. Turklāt noteiktās valstīs var būt noteiktas papildu personas datu kategorijas, piemēram, valsts identifikatori vai finanšu informācija, kā sensitīvas saskaņā ar vietējiem tiesību aktiem, atspoguļojot valsts paražas un praksi, un “parasti” </w:t>
      </w:r>
      <w:r w:rsidRPr="009A5BC8">
        <w:rPr>
          <w:rFonts w:ascii="Times New Roman" w:hAnsi="Times New Roman"/>
          <w:i/>
          <w:sz w:val="20"/>
          <w:szCs w:val="20"/>
          <w:u w:val="single"/>
        </w:rPr>
        <w:t>personas dati</w:t>
      </w:r>
      <w:r w:rsidRPr="009A5BC8">
        <w:rPr>
          <w:rFonts w:ascii="Times New Roman" w:hAnsi="Times New Roman"/>
          <w:i/>
          <w:sz w:val="20"/>
          <w:szCs w:val="20"/>
        </w:rPr>
        <w:t xml:space="preserve"> var būt </w:t>
      </w:r>
      <w:r w:rsidRPr="009A5BC8">
        <w:rPr>
          <w:rFonts w:ascii="Times New Roman" w:hAnsi="Times New Roman"/>
          <w:i/>
          <w:sz w:val="20"/>
          <w:szCs w:val="20"/>
          <w:u w:val="single"/>
        </w:rPr>
        <w:t>sensitīvi personas dati</w:t>
      </w:r>
      <w:r w:rsidRPr="009A5BC8">
        <w:rPr>
          <w:rFonts w:ascii="Times New Roman" w:hAnsi="Times New Roman"/>
          <w:i/>
          <w:sz w:val="20"/>
          <w:szCs w:val="20"/>
        </w:rPr>
        <w:t xml:space="preserve">, ja, pamatojoties uz šiem </w:t>
      </w:r>
      <w:r w:rsidRPr="009A5BC8">
        <w:rPr>
          <w:rFonts w:ascii="Times New Roman" w:hAnsi="Times New Roman"/>
          <w:i/>
          <w:sz w:val="20"/>
          <w:szCs w:val="20"/>
          <w:u w:val="single"/>
        </w:rPr>
        <w:t>personas datiem</w:t>
      </w:r>
      <w:r w:rsidRPr="009A5BC8">
        <w:rPr>
          <w:rFonts w:ascii="Times New Roman" w:hAnsi="Times New Roman"/>
          <w:i/>
          <w:sz w:val="20"/>
          <w:szCs w:val="20"/>
        </w:rPr>
        <w:t>, ir iespējams ticami atklāt sensitīvu datu kategorijas attiecībā uz attiecīgo personu.]</w:t>
      </w:r>
    </w:p>
    <w:p w14:paraId="4A0D3E8F" w14:textId="77777777" w:rsidR="00777B98" w:rsidRPr="00CC7F79" w:rsidRDefault="00777B98" w:rsidP="00DA0B43">
      <w:pPr>
        <w:spacing w:before="183"/>
        <w:ind w:left="284" w:right="99"/>
        <w:jc w:val="both"/>
        <w:rPr>
          <w:rFonts w:ascii="Times New Roman" w:hAnsi="Times New Roman" w:cs="Times New Roman"/>
          <w:noProof/>
          <w:sz w:val="24"/>
          <w:szCs w:val="24"/>
        </w:rPr>
      </w:pPr>
      <w:r>
        <w:rPr>
          <w:rFonts w:ascii="Times New Roman" w:hAnsi="Times New Roman"/>
          <w:b/>
          <w:sz w:val="24"/>
          <w:u w:val="single"/>
        </w:rPr>
        <w:lastRenderedPageBreak/>
        <w:t>Trešās personas pārstāvis</w:t>
      </w:r>
      <w:r>
        <w:rPr>
          <w:rFonts w:ascii="Times New Roman" w:hAnsi="Times New Roman"/>
          <w:b/>
          <w:sz w:val="24"/>
        </w:rPr>
        <w:t xml:space="preserve"> – </w:t>
      </w:r>
      <w:r>
        <w:rPr>
          <w:rFonts w:ascii="Times New Roman" w:hAnsi="Times New Roman"/>
          <w:sz w:val="24"/>
        </w:rPr>
        <w:t xml:space="preserve">ikviena </w:t>
      </w:r>
      <w:r>
        <w:rPr>
          <w:rFonts w:ascii="Times New Roman" w:hAnsi="Times New Roman"/>
          <w:i/>
          <w:iCs/>
          <w:sz w:val="24"/>
        </w:rPr>
        <w:t>persona</w:t>
      </w:r>
      <w:r>
        <w:rPr>
          <w:rFonts w:ascii="Times New Roman" w:hAnsi="Times New Roman"/>
          <w:sz w:val="24"/>
        </w:rPr>
        <w:t xml:space="preserve">, kura </w:t>
      </w:r>
      <w:r>
        <w:rPr>
          <w:rFonts w:ascii="Times New Roman" w:hAnsi="Times New Roman"/>
          <w:sz w:val="24"/>
          <w:u w:val="single"/>
        </w:rPr>
        <w:t>apstrādā personas datus</w:t>
      </w:r>
      <w:r>
        <w:rPr>
          <w:rFonts w:ascii="Times New Roman" w:hAnsi="Times New Roman"/>
          <w:sz w:val="24"/>
        </w:rPr>
        <w:t xml:space="preserve"> </w:t>
      </w:r>
      <w:r>
        <w:rPr>
          <w:rFonts w:ascii="Times New Roman" w:hAnsi="Times New Roman"/>
          <w:i/>
          <w:iCs/>
          <w:sz w:val="24"/>
        </w:rPr>
        <w:t>antidopinga organizācijas</w:t>
      </w:r>
      <w:r>
        <w:rPr>
          <w:rFonts w:ascii="Times New Roman" w:hAnsi="Times New Roman"/>
          <w:sz w:val="24"/>
        </w:rPr>
        <w:t xml:space="preserve"> vārdā vai kuru </w:t>
      </w:r>
      <w:r>
        <w:rPr>
          <w:rFonts w:ascii="Times New Roman" w:hAnsi="Times New Roman"/>
          <w:i/>
          <w:iCs/>
          <w:sz w:val="24"/>
        </w:rPr>
        <w:t>antidopinga organizācija</w:t>
      </w:r>
      <w:r>
        <w:rPr>
          <w:rFonts w:ascii="Times New Roman" w:hAnsi="Times New Roman"/>
          <w:sz w:val="24"/>
        </w:rPr>
        <w:t xml:space="preserve"> deleģējusi vai citādi piesaistījusi saistībā ar </w:t>
      </w:r>
      <w:r>
        <w:rPr>
          <w:rFonts w:ascii="Times New Roman" w:hAnsi="Times New Roman"/>
          <w:i/>
          <w:iCs/>
          <w:sz w:val="24"/>
        </w:rPr>
        <w:t>antidopinga organizācijas</w:t>
      </w:r>
      <w:r>
        <w:rPr>
          <w:rFonts w:ascii="Times New Roman" w:hAnsi="Times New Roman"/>
          <w:sz w:val="24"/>
        </w:rPr>
        <w:t xml:space="preserve"> veiktajiem </w:t>
      </w:r>
      <w:r>
        <w:rPr>
          <w:rFonts w:ascii="Times New Roman" w:hAnsi="Times New Roman"/>
          <w:i/>
          <w:iCs/>
          <w:sz w:val="24"/>
        </w:rPr>
        <w:t>antidopinga pasākumiem</w:t>
      </w:r>
      <w:r>
        <w:rPr>
          <w:rFonts w:ascii="Times New Roman" w:hAnsi="Times New Roman"/>
          <w:sz w:val="24"/>
        </w:rPr>
        <w:t xml:space="preserve">, tostarp arī jebkura </w:t>
      </w:r>
      <w:r>
        <w:rPr>
          <w:rFonts w:ascii="Times New Roman" w:hAnsi="Times New Roman"/>
          <w:i/>
          <w:iCs/>
          <w:sz w:val="24"/>
        </w:rPr>
        <w:t>deleģēta trešā persona</w:t>
      </w:r>
      <w:r>
        <w:rPr>
          <w:rFonts w:ascii="Times New Roman" w:hAnsi="Times New Roman"/>
          <w:sz w:val="24"/>
        </w:rPr>
        <w:t xml:space="preserve"> un jebkuri apakšuzņēmēji.</w:t>
      </w:r>
    </w:p>
    <w:p w14:paraId="717650AB" w14:textId="4870ED5E" w:rsidR="00450FFB" w:rsidRPr="00CC7F79" w:rsidRDefault="00DA0B43" w:rsidP="005114FA">
      <w:pPr>
        <w:tabs>
          <w:tab w:val="left" w:pos="841"/>
        </w:tabs>
        <w:spacing w:before="238"/>
        <w:ind w:left="426" w:hanging="426"/>
        <w:jc w:val="both"/>
        <w:rPr>
          <w:rFonts w:ascii="Times New Roman" w:hAnsi="Times New Roman" w:cs="Times New Roman"/>
          <w:b/>
          <w:noProof/>
          <w:sz w:val="24"/>
          <w:szCs w:val="24"/>
        </w:rPr>
      </w:pPr>
      <w:r>
        <w:rPr>
          <w:rFonts w:ascii="Times New Roman" w:hAnsi="Times New Roman"/>
          <w:b/>
          <w:sz w:val="24"/>
        </w:rPr>
        <w:t xml:space="preserve">III. </w:t>
      </w:r>
      <w:r>
        <w:rPr>
          <w:rFonts w:ascii="Times New Roman" w:hAnsi="Times New Roman"/>
          <w:b/>
          <w:i/>
          <w:sz w:val="24"/>
        </w:rPr>
        <w:t>Pārbaužu</w:t>
      </w:r>
      <w:r>
        <w:rPr>
          <w:rFonts w:ascii="Times New Roman" w:hAnsi="Times New Roman"/>
          <w:b/>
          <w:sz w:val="24"/>
        </w:rPr>
        <w:t xml:space="preserve"> </w:t>
      </w:r>
      <w:r>
        <w:rPr>
          <w:rFonts w:ascii="Times New Roman" w:hAnsi="Times New Roman"/>
          <w:b/>
          <w:i/>
          <w:iCs/>
          <w:sz w:val="24"/>
        </w:rPr>
        <w:t>starptautiskajā standartā</w:t>
      </w:r>
      <w:r>
        <w:rPr>
          <w:rFonts w:ascii="Times New Roman" w:hAnsi="Times New Roman"/>
          <w:b/>
          <w:sz w:val="24"/>
        </w:rPr>
        <w:t xml:space="preserve"> definētie termini, kas tiek izmantoti</w:t>
      </w:r>
      <w:r w:rsidR="005114FA">
        <w:rPr>
          <w:rFonts w:ascii="Times New Roman" w:hAnsi="Times New Roman" w:cs="Times New Roman"/>
          <w:b/>
          <w:noProof/>
          <w:sz w:val="24"/>
          <w:szCs w:val="24"/>
        </w:rPr>
        <w:t xml:space="preserve"> </w:t>
      </w:r>
      <w:r w:rsidR="00450FFB">
        <w:rPr>
          <w:rFonts w:ascii="Times New Roman" w:hAnsi="Times New Roman"/>
          <w:b/>
          <w:sz w:val="24"/>
        </w:rPr>
        <w:t xml:space="preserve">Datu aizsardzības </w:t>
      </w:r>
      <w:r w:rsidR="00450FFB">
        <w:rPr>
          <w:rFonts w:ascii="Times New Roman" w:hAnsi="Times New Roman"/>
          <w:b/>
          <w:i/>
          <w:iCs/>
          <w:sz w:val="24"/>
        </w:rPr>
        <w:t>starptautiskajā standartā</w:t>
      </w:r>
    </w:p>
    <w:p w14:paraId="47CF3925" w14:textId="5F921627" w:rsidR="009A5BC8" w:rsidRPr="009A5BC8" w:rsidRDefault="009A5BC8" w:rsidP="009A5BC8">
      <w:pPr>
        <w:spacing w:before="181"/>
        <w:ind w:left="284" w:right="96"/>
        <w:jc w:val="both"/>
        <w:rPr>
          <w:rFonts w:ascii="Times New Roman" w:hAnsi="Times New Roman" w:cs="Times New Roman"/>
          <w:noProof/>
          <w:sz w:val="24"/>
          <w:szCs w:val="24"/>
        </w:rPr>
      </w:pPr>
      <w:r w:rsidRPr="00745137">
        <w:rPr>
          <w:rFonts w:ascii="Times New Roman" w:hAnsi="Times New Roman"/>
          <w:b/>
          <w:i/>
          <w:sz w:val="24"/>
          <w:u w:val="single"/>
        </w:rPr>
        <w:t>Dopinga kontrolieris</w:t>
      </w:r>
      <w:r>
        <w:rPr>
          <w:rFonts w:ascii="Times New Roman" w:hAnsi="Times New Roman"/>
          <w:b/>
          <w:sz w:val="24"/>
        </w:rPr>
        <w:t xml:space="preserve"> – </w:t>
      </w:r>
      <w:r>
        <w:rPr>
          <w:rFonts w:ascii="Times New Roman" w:hAnsi="Times New Roman"/>
          <w:sz w:val="24"/>
        </w:rPr>
        <w:t xml:space="preserve">amatpersona, ko </w:t>
      </w:r>
      <w:r>
        <w:rPr>
          <w:rFonts w:ascii="Times New Roman" w:hAnsi="Times New Roman"/>
          <w:i/>
          <w:sz w:val="24"/>
          <w:u w:val="single"/>
        </w:rPr>
        <w:t>paraugu</w:t>
      </w:r>
      <w:r>
        <w:rPr>
          <w:rFonts w:ascii="Times New Roman" w:hAnsi="Times New Roman"/>
          <w:sz w:val="24"/>
          <w:u w:val="single"/>
        </w:rPr>
        <w:t xml:space="preserve"> savākšanas iestāde</w:t>
      </w:r>
      <w:r>
        <w:rPr>
          <w:rFonts w:ascii="Times New Roman" w:hAnsi="Times New Roman"/>
          <w:sz w:val="24"/>
        </w:rPr>
        <w:t xml:space="preserve"> ir mācījusi un pilnvarojusi veikt </w:t>
      </w:r>
      <w:r>
        <w:rPr>
          <w:rFonts w:ascii="Times New Roman" w:hAnsi="Times New Roman"/>
          <w:sz w:val="24"/>
          <w:u w:val="single"/>
        </w:rPr>
        <w:t>dopinga kontrolierim</w:t>
      </w:r>
      <w:r>
        <w:rPr>
          <w:rFonts w:ascii="Times New Roman" w:hAnsi="Times New Roman"/>
          <w:sz w:val="24"/>
        </w:rPr>
        <w:t xml:space="preserve"> uzticētos pienākumus atbilstoši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starptautiskajam standartam</w:t>
      </w:r>
      <w:r>
        <w:rPr>
          <w:rFonts w:ascii="Times New Roman" w:hAnsi="Times New Roman"/>
          <w:sz w:val="24"/>
        </w:rPr>
        <w:t>.</w:t>
      </w:r>
    </w:p>
    <w:p w14:paraId="6301B1F8" w14:textId="0F1F88C9" w:rsidR="00450FFB" w:rsidRPr="00CC7F79" w:rsidRDefault="00450FFB" w:rsidP="00DA0B43">
      <w:pPr>
        <w:spacing w:before="119"/>
        <w:ind w:left="284" w:right="95"/>
        <w:jc w:val="both"/>
        <w:rPr>
          <w:rFonts w:ascii="Times New Roman" w:hAnsi="Times New Roman" w:cs="Times New Roman"/>
          <w:noProof/>
          <w:sz w:val="24"/>
          <w:szCs w:val="24"/>
        </w:rPr>
      </w:pPr>
      <w:r>
        <w:rPr>
          <w:rFonts w:ascii="Times New Roman" w:hAnsi="Times New Roman"/>
          <w:b/>
          <w:i/>
          <w:iCs/>
          <w:sz w:val="24"/>
          <w:u w:val="single"/>
        </w:rPr>
        <w:t>Dopinga kontroles</w:t>
      </w:r>
      <w:r>
        <w:rPr>
          <w:rFonts w:ascii="Times New Roman" w:hAnsi="Times New Roman"/>
          <w:b/>
          <w:sz w:val="24"/>
          <w:u w:val="single"/>
        </w:rPr>
        <w:t xml:space="preserve"> koordinators</w:t>
      </w:r>
      <w:r>
        <w:rPr>
          <w:rFonts w:ascii="Times New Roman" w:hAnsi="Times New Roman"/>
          <w:b/>
          <w:sz w:val="24"/>
        </w:rPr>
        <w:t xml:space="preserve"> – </w:t>
      </w:r>
      <w:r>
        <w:rPr>
          <w:rFonts w:ascii="Times New Roman" w:hAnsi="Times New Roman"/>
          <w:i/>
          <w:iCs/>
          <w:sz w:val="24"/>
        </w:rPr>
        <w:t>antidopinga organizācija</w:t>
      </w:r>
      <w:r>
        <w:rPr>
          <w:rFonts w:ascii="Times New Roman" w:hAnsi="Times New Roman"/>
          <w:sz w:val="24"/>
        </w:rPr>
        <w:t xml:space="preserve"> vai </w:t>
      </w:r>
      <w:r>
        <w:rPr>
          <w:rFonts w:ascii="Times New Roman" w:hAnsi="Times New Roman"/>
          <w:i/>
          <w:iCs/>
          <w:sz w:val="24"/>
        </w:rPr>
        <w:t>deleģēta trešā persona</w:t>
      </w:r>
      <w:r>
        <w:rPr>
          <w:rFonts w:ascii="Times New Roman" w:hAnsi="Times New Roman"/>
          <w:sz w:val="24"/>
        </w:rPr>
        <w:t xml:space="preserve">, kas koordinē kādu </w:t>
      </w:r>
      <w:r>
        <w:rPr>
          <w:rFonts w:ascii="Times New Roman" w:hAnsi="Times New Roman"/>
          <w:i/>
          <w:iCs/>
          <w:sz w:val="24"/>
        </w:rPr>
        <w:t>dopinga kontroles</w:t>
      </w:r>
      <w:r>
        <w:rPr>
          <w:rFonts w:ascii="Times New Roman" w:hAnsi="Times New Roman"/>
          <w:sz w:val="24"/>
        </w:rPr>
        <w:t xml:space="preserve"> aspektu </w:t>
      </w:r>
      <w:r>
        <w:rPr>
          <w:rFonts w:ascii="Times New Roman" w:hAnsi="Times New Roman"/>
          <w:i/>
          <w:iCs/>
          <w:sz w:val="24"/>
        </w:rPr>
        <w:t>antidopinga organizācijas</w:t>
      </w:r>
      <w:r>
        <w:rPr>
          <w:rFonts w:ascii="Times New Roman" w:hAnsi="Times New Roman"/>
          <w:sz w:val="24"/>
        </w:rPr>
        <w:t xml:space="preserve"> vārdā. Saskaņā ar </w:t>
      </w:r>
      <w:r>
        <w:rPr>
          <w:rFonts w:ascii="Times New Roman" w:hAnsi="Times New Roman"/>
          <w:i/>
          <w:iCs/>
          <w:sz w:val="24"/>
        </w:rPr>
        <w:t>Kodeksu</w:t>
      </w:r>
      <w:r>
        <w:rPr>
          <w:rFonts w:ascii="Times New Roman" w:hAnsi="Times New Roman"/>
          <w:sz w:val="24"/>
        </w:rPr>
        <w:t xml:space="preserve"> galīgā atbildība par </w:t>
      </w:r>
      <w:r>
        <w:rPr>
          <w:rFonts w:ascii="Times New Roman" w:hAnsi="Times New Roman"/>
          <w:i/>
          <w:iCs/>
          <w:sz w:val="24"/>
        </w:rPr>
        <w:t>Pārbaužu starptautiskā standarta</w:t>
      </w:r>
      <w:r>
        <w:rPr>
          <w:rFonts w:ascii="Times New Roman" w:hAnsi="Times New Roman"/>
          <w:sz w:val="24"/>
        </w:rPr>
        <w:t xml:space="preserve">, </w:t>
      </w:r>
      <w:r>
        <w:rPr>
          <w:rFonts w:ascii="Times New Roman" w:hAnsi="Times New Roman"/>
          <w:i/>
          <w:iCs/>
          <w:sz w:val="24"/>
        </w:rPr>
        <w:t>Terapeitiskās lietošanas atļaujas starptautiskā standarta</w:t>
      </w:r>
      <w:r>
        <w:rPr>
          <w:rFonts w:ascii="Times New Roman" w:hAnsi="Times New Roman"/>
          <w:sz w:val="24"/>
        </w:rPr>
        <w:t xml:space="preserve">, Datu aizsardzības </w:t>
      </w:r>
      <w:r>
        <w:rPr>
          <w:rFonts w:ascii="Times New Roman" w:hAnsi="Times New Roman"/>
          <w:i/>
          <w:iCs/>
          <w:sz w:val="24"/>
        </w:rPr>
        <w:t>starptautiskā standarta</w:t>
      </w:r>
      <w:r>
        <w:rPr>
          <w:rFonts w:ascii="Times New Roman" w:hAnsi="Times New Roman"/>
          <w:sz w:val="24"/>
        </w:rPr>
        <w:t xml:space="preserve"> un </w:t>
      </w:r>
      <w:r>
        <w:rPr>
          <w:rFonts w:ascii="Times New Roman" w:hAnsi="Times New Roman"/>
          <w:i/>
          <w:iCs/>
          <w:sz w:val="24"/>
        </w:rPr>
        <w:t>Starptautiskā rezultātu pārvaldības standarta</w:t>
      </w:r>
      <w:r>
        <w:rPr>
          <w:rFonts w:ascii="Times New Roman" w:hAnsi="Times New Roman"/>
          <w:sz w:val="24"/>
        </w:rPr>
        <w:t xml:space="preserve"> prasību ievērošanu vienmēr ir </w:t>
      </w:r>
      <w:r>
        <w:rPr>
          <w:rFonts w:ascii="Times New Roman" w:hAnsi="Times New Roman"/>
          <w:i/>
          <w:iCs/>
          <w:sz w:val="24"/>
        </w:rPr>
        <w:t>antidopinga organizācijai</w:t>
      </w:r>
      <w:r>
        <w:rPr>
          <w:rFonts w:ascii="Times New Roman" w:hAnsi="Times New Roman"/>
          <w:sz w:val="24"/>
        </w:rPr>
        <w:t>.</w:t>
      </w:r>
    </w:p>
    <w:p w14:paraId="3FD4E08C" w14:textId="381AF959" w:rsidR="00450FFB" w:rsidRPr="00CC7F79" w:rsidRDefault="00450FFB" w:rsidP="005114FA">
      <w:pPr>
        <w:spacing w:before="179"/>
        <w:ind w:left="284"/>
        <w:jc w:val="both"/>
        <w:rPr>
          <w:rFonts w:ascii="Times New Roman" w:hAnsi="Times New Roman" w:cs="Times New Roman"/>
          <w:noProof/>
          <w:sz w:val="24"/>
          <w:szCs w:val="24"/>
        </w:rPr>
      </w:pPr>
      <w:r>
        <w:rPr>
          <w:rFonts w:ascii="Times New Roman" w:hAnsi="Times New Roman"/>
          <w:b/>
          <w:i/>
          <w:sz w:val="24"/>
          <w:u w:val="single"/>
        </w:rPr>
        <w:t>Pārbaude</w:t>
      </w:r>
      <w:r>
        <w:rPr>
          <w:rFonts w:ascii="Times New Roman" w:hAnsi="Times New Roman"/>
          <w:b/>
          <w:sz w:val="24"/>
          <w:u w:val="single"/>
        </w:rPr>
        <w:t xml:space="preserve"> bez iepriekšēja brīdinājuma</w:t>
      </w:r>
      <w:r>
        <w:rPr>
          <w:rFonts w:ascii="Times New Roman" w:hAnsi="Times New Roman"/>
          <w:b/>
          <w:sz w:val="24"/>
        </w:rPr>
        <w:t xml:space="preserve"> – </w:t>
      </w:r>
      <w:r>
        <w:rPr>
          <w:rFonts w:ascii="Times New Roman" w:hAnsi="Times New Roman"/>
          <w:i/>
          <w:iCs/>
          <w:sz w:val="24"/>
        </w:rPr>
        <w:t>paraugu</w:t>
      </w:r>
      <w:r>
        <w:rPr>
          <w:rFonts w:ascii="Times New Roman" w:hAnsi="Times New Roman"/>
          <w:sz w:val="24"/>
        </w:rPr>
        <w:t xml:space="preserve"> savākšana, kura notiek, iepriekš nebrīdinot </w:t>
      </w:r>
      <w:r>
        <w:rPr>
          <w:rFonts w:ascii="Times New Roman" w:hAnsi="Times New Roman"/>
          <w:i/>
          <w:iCs/>
          <w:sz w:val="24"/>
        </w:rPr>
        <w:t>sportistu</w:t>
      </w:r>
      <w:r>
        <w:rPr>
          <w:rFonts w:ascii="Times New Roman" w:hAnsi="Times New Roman"/>
          <w:sz w:val="24"/>
        </w:rPr>
        <w:t xml:space="preserve">, un kuras laikā </w:t>
      </w:r>
      <w:r>
        <w:rPr>
          <w:rFonts w:ascii="Times New Roman" w:hAnsi="Times New Roman"/>
          <w:i/>
          <w:iCs/>
          <w:sz w:val="24"/>
        </w:rPr>
        <w:t>sportists</w:t>
      </w:r>
      <w:r>
        <w:rPr>
          <w:rFonts w:ascii="Times New Roman" w:hAnsi="Times New Roman"/>
          <w:sz w:val="24"/>
        </w:rPr>
        <w:t xml:space="preserve"> ir pastāvīgā pavadoņa uzraudzībā, sākot no brīža, kad viņam tiek paziņots par pārbaudi, līdz brīdim,</w:t>
      </w:r>
    </w:p>
    <w:p w14:paraId="64B72DF4" w14:textId="77777777" w:rsidR="00450FFB" w:rsidRPr="00CC7F79" w:rsidRDefault="00450FFB" w:rsidP="005114FA">
      <w:pPr>
        <w:spacing w:line="252" w:lineRule="exact"/>
        <w:ind w:left="284"/>
        <w:jc w:val="both"/>
        <w:rPr>
          <w:rFonts w:ascii="Times New Roman" w:hAnsi="Times New Roman" w:cs="Times New Roman"/>
          <w:noProof/>
          <w:sz w:val="24"/>
          <w:szCs w:val="24"/>
        </w:rPr>
      </w:pPr>
      <w:r>
        <w:rPr>
          <w:rFonts w:ascii="Times New Roman" w:hAnsi="Times New Roman"/>
          <w:sz w:val="24"/>
        </w:rPr>
        <w:t xml:space="preserve">kad tiek paņemts </w:t>
      </w:r>
      <w:r>
        <w:rPr>
          <w:rFonts w:ascii="Times New Roman" w:hAnsi="Times New Roman"/>
          <w:i/>
          <w:iCs/>
          <w:sz w:val="24"/>
        </w:rPr>
        <w:t>paraugs</w:t>
      </w:r>
      <w:r>
        <w:rPr>
          <w:rFonts w:ascii="Times New Roman" w:hAnsi="Times New Roman"/>
          <w:sz w:val="24"/>
        </w:rPr>
        <w:t>.</w:t>
      </w:r>
    </w:p>
    <w:p w14:paraId="3760DA42" w14:textId="191F7898" w:rsidR="00450FFB" w:rsidRPr="00CC7F79" w:rsidRDefault="00450FFB" w:rsidP="005114FA">
      <w:pPr>
        <w:spacing w:before="181" w:line="252" w:lineRule="exact"/>
        <w:ind w:left="284"/>
        <w:jc w:val="both"/>
        <w:rPr>
          <w:rFonts w:ascii="Times New Roman" w:hAnsi="Times New Roman" w:cs="Times New Roman"/>
          <w:noProof/>
          <w:sz w:val="24"/>
          <w:szCs w:val="24"/>
        </w:rPr>
      </w:pPr>
      <w:r>
        <w:rPr>
          <w:rFonts w:ascii="Times New Roman" w:hAnsi="Times New Roman"/>
          <w:b/>
          <w:sz w:val="24"/>
          <w:u w:val="single"/>
        </w:rPr>
        <w:t>Pārbaužu veikšanas plāns</w:t>
      </w:r>
      <w:r>
        <w:rPr>
          <w:rFonts w:ascii="Times New Roman" w:hAnsi="Times New Roman"/>
          <w:b/>
          <w:sz w:val="24"/>
        </w:rPr>
        <w:t xml:space="preserve"> – </w:t>
      </w:r>
      <w:r>
        <w:rPr>
          <w:rFonts w:ascii="Times New Roman" w:hAnsi="Times New Roman"/>
          <w:i/>
          <w:sz w:val="24"/>
        </w:rPr>
        <w:t>antidopinga organizācijas</w:t>
      </w:r>
      <w:r>
        <w:rPr>
          <w:rFonts w:ascii="Times New Roman" w:hAnsi="Times New Roman"/>
          <w:sz w:val="24"/>
        </w:rPr>
        <w:t xml:space="preserve"> sagatavots dokuments, kur saskaņā ar 4.7. punkta prasībām ir izplānotas </w:t>
      </w:r>
      <w:r>
        <w:rPr>
          <w:rFonts w:ascii="Times New Roman" w:hAnsi="Times New Roman"/>
          <w:i/>
          <w:sz w:val="24"/>
        </w:rPr>
        <w:t>sportistu pārbaudes</w:t>
      </w:r>
      <w:r>
        <w:rPr>
          <w:rFonts w:ascii="Times New Roman" w:hAnsi="Times New Roman"/>
          <w:sz w:val="24"/>
        </w:rPr>
        <w:t>.</w:t>
      </w:r>
    </w:p>
    <w:sectPr w:rsidR="00450FFB" w:rsidRPr="00CC7F79" w:rsidSect="00DA0B43">
      <w:headerReference w:type="default" r:id="rId25"/>
      <w:footerReference w:type="default" r:id="rId26"/>
      <w:headerReference w:type="first" r:id="rId27"/>
      <w:footerReference w:type="first" r:id="rId28"/>
      <w:pgSz w:w="11907"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5C6B" w14:textId="77777777" w:rsidR="00780DA1" w:rsidRPr="00450FFB" w:rsidRDefault="00780DA1">
      <w:pPr>
        <w:rPr>
          <w:noProof/>
        </w:rPr>
      </w:pPr>
      <w:r w:rsidRPr="00450FFB">
        <w:rPr>
          <w:noProof/>
        </w:rPr>
        <w:separator/>
      </w:r>
    </w:p>
  </w:endnote>
  <w:endnote w:type="continuationSeparator" w:id="0">
    <w:p w14:paraId="4E2B9B50" w14:textId="77777777" w:rsidR="00780DA1" w:rsidRPr="00450FFB" w:rsidRDefault="00780DA1">
      <w:pPr>
        <w:rPr>
          <w:noProof/>
        </w:rPr>
      </w:pPr>
      <w:r w:rsidRPr="00450FFB">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55C6" w14:textId="77777777" w:rsidR="00E16965" w:rsidRPr="00E16965" w:rsidRDefault="00E16965" w:rsidP="00E16965">
    <w:pPr>
      <w:tabs>
        <w:tab w:val="right" w:leader="underscore"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sz w:val="20"/>
        <w:szCs w:val="18"/>
      </w:rPr>
      <w:tab/>
    </w:r>
  </w:p>
  <w:p w14:paraId="58E36F89" w14:textId="77777777" w:rsidR="00E16965" w:rsidRPr="00E16965" w:rsidRDefault="00E16965" w:rsidP="00E16965">
    <w:pPr>
      <w:tabs>
        <w:tab w:val="center" w:pos="4513"/>
        <w:tab w:val="right" w:pos="9026"/>
        <w:tab w:val="right" w:pos="9072"/>
      </w:tabs>
      <w:autoSpaceDE/>
      <w:autoSpaceDN/>
      <w:rPr>
        <w:rFonts w:ascii="Times New Roman" w:eastAsiaTheme="minorHAnsi" w:hAnsi="Times New Roman" w:cs="Times New Roman"/>
        <w:sz w:val="20"/>
        <w:szCs w:val="18"/>
      </w:rPr>
    </w:pPr>
  </w:p>
  <w:p w14:paraId="283AB61C" w14:textId="3C590A95" w:rsidR="00E16965" w:rsidRPr="00E16965" w:rsidRDefault="00E16965" w:rsidP="00E16965">
    <w:pPr>
      <w:tabs>
        <w:tab w:val="right"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noProof/>
        <w:sz w:val="20"/>
        <w:szCs w:val="18"/>
      </w:rPr>
      <w:t xml:space="preserve">Tulkojums </w:t>
    </w:r>
    <w:r w:rsidRPr="00E16965">
      <w:rPr>
        <w:rFonts w:ascii="Times New Roman" w:eastAsiaTheme="minorHAnsi" w:hAnsi="Times New Roman" w:cs="Times New Roman"/>
        <w:noProof/>
        <w:sz w:val="20"/>
        <w:szCs w:val="18"/>
      </w:rPr>
      <w:fldChar w:fldCharType="begin"/>
    </w:r>
    <w:r w:rsidRPr="00E16965">
      <w:rPr>
        <w:rFonts w:ascii="Times New Roman" w:eastAsiaTheme="minorHAnsi" w:hAnsi="Times New Roman" w:cs="Times New Roman"/>
        <w:noProof/>
        <w:sz w:val="20"/>
        <w:szCs w:val="18"/>
      </w:rPr>
      <w:instrText>symbol 211 \f "Symbol" \s 9</w:instrText>
    </w:r>
    <w:r w:rsidRPr="00E16965">
      <w:rPr>
        <w:rFonts w:ascii="Times New Roman" w:eastAsiaTheme="minorHAnsi" w:hAnsi="Times New Roman" w:cs="Times New Roman"/>
        <w:noProof/>
        <w:sz w:val="20"/>
        <w:szCs w:val="18"/>
      </w:rPr>
      <w:fldChar w:fldCharType="separate"/>
    </w:r>
    <w:r w:rsidRPr="00E16965">
      <w:rPr>
        <w:rFonts w:ascii="Times New Roman" w:eastAsiaTheme="minorHAnsi" w:hAnsi="Times New Roman" w:cs="Times New Roman"/>
        <w:noProof/>
        <w:sz w:val="20"/>
        <w:szCs w:val="18"/>
      </w:rPr>
      <w:t>Ó</w:t>
    </w:r>
    <w:r w:rsidRPr="00E16965">
      <w:rPr>
        <w:rFonts w:ascii="Times New Roman" w:eastAsiaTheme="minorHAnsi" w:hAnsi="Times New Roman" w:cs="Times New Roman"/>
        <w:noProof/>
        <w:sz w:val="20"/>
        <w:szCs w:val="18"/>
      </w:rPr>
      <w:fldChar w:fldCharType="end"/>
    </w:r>
    <w:r w:rsidRPr="00E16965">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E16965">
      <w:rPr>
        <w:rFonts w:ascii="Times New Roman" w:eastAsiaTheme="minorHAnsi" w:hAnsi="Times New Roman" w:cs="Times New Roman"/>
        <w:sz w:val="20"/>
        <w:szCs w:val="18"/>
      </w:rPr>
      <w:tab/>
    </w:r>
    <w:r w:rsidRPr="00E16965">
      <w:rPr>
        <w:rFonts w:ascii="Times New Roman" w:eastAsiaTheme="minorHAnsi" w:hAnsi="Times New Roman" w:cs="Times New Roman"/>
        <w:sz w:val="20"/>
        <w:szCs w:val="18"/>
      </w:rPr>
      <w:fldChar w:fldCharType="begin"/>
    </w:r>
    <w:r w:rsidRPr="00E16965">
      <w:rPr>
        <w:rFonts w:ascii="Times New Roman" w:eastAsiaTheme="minorHAnsi" w:hAnsi="Times New Roman" w:cs="Times New Roman"/>
        <w:sz w:val="20"/>
        <w:szCs w:val="18"/>
      </w:rPr>
      <w:instrText xml:space="preserve">page </w:instrText>
    </w:r>
    <w:r w:rsidRPr="00E16965">
      <w:rPr>
        <w:rFonts w:ascii="Times New Roman" w:eastAsiaTheme="minorHAnsi" w:hAnsi="Times New Roman" w:cs="Times New Roman"/>
        <w:sz w:val="20"/>
        <w:szCs w:val="18"/>
      </w:rPr>
      <w:fldChar w:fldCharType="separate"/>
    </w:r>
    <w:r w:rsidRPr="00E16965">
      <w:rPr>
        <w:rFonts w:ascii="Times New Roman" w:eastAsiaTheme="minorHAnsi" w:hAnsi="Times New Roman" w:cs="Times New Roman"/>
        <w:sz w:val="20"/>
        <w:szCs w:val="18"/>
      </w:rPr>
      <w:t>2</w:t>
    </w:r>
    <w:r w:rsidRPr="00E16965">
      <w:rPr>
        <w:rFonts w:ascii="Times New Roman" w:eastAsiaTheme="minorHAnsi" w:hAnsi="Times New Roman" w:cs="Times New Roman"/>
        <w:sz w:val="20"/>
        <w:szCs w:val="18"/>
      </w:rPr>
      <w:fldChar w:fldCharType="end"/>
    </w:r>
  </w:p>
  <w:p w14:paraId="07B9F3D0" w14:textId="1E691BD9" w:rsidR="00F44618" w:rsidRPr="00450FFB" w:rsidRDefault="00F44618">
    <w:pPr>
      <w:pStyle w:val="BodyText"/>
      <w:spacing w:line="14" w:lineRule="auto"/>
      <w:rPr>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EC88" w14:textId="77777777" w:rsidR="0038644D" w:rsidRPr="0038644D" w:rsidRDefault="0038644D" w:rsidP="0038644D">
    <w:pPr>
      <w:tabs>
        <w:tab w:val="left" w:leader="underscore" w:pos="9072"/>
      </w:tabs>
      <w:autoSpaceDE/>
      <w:autoSpaceDN/>
      <w:rPr>
        <w:rFonts w:ascii="Times New Roman" w:eastAsiaTheme="minorHAnsi" w:hAnsi="Times New Roman" w:cs="Times New Roman"/>
        <w:sz w:val="20"/>
        <w:szCs w:val="18"/>
      </w:rPr>
    </w:pPr>
    <w:r w:rsidRPr="0038644D">
      <w:rPr>
        <w:rFonts w:ascii="Times New Roman" w:eastAsiaTheme="minorHAnsi" w:hAnsi="Times New Roman" w:cs="Times New Roman"/>
        <w:sz w:val="20"/>
        <w:szCs w:val="18"/>
      </w:rPr>
      <w:tab/>
    </w:r>
  </w:p>
  <w:p w14:paraId="618FE243" w14:textId="77777777" w:rsidR="0038644D" w:rsidRPr="0038644D" w:rsidRDefault="0038644D" w:rsidP="0038644D">
    <w:pPr>
      <w:tabs>
        <w:tab w:val="center" w:pos="4513"/>
        <w:tab w:val="right" w:pos="9026"/>
        <w:tab w:val="left" w:pos="9072"/>
      </w:tabs>
      <w:autoSpaceDE/>
      <w:autoSpaceDN/>
      <w:rPr>
        <w:rFonts w:ascii="Times New Roman" w:eastAsiaTheme="minorHAnsi" w:hAnsi="Times New Roman" w:cs="Times New Roman"/>
        <w:sz w:val="20"/>
        <w:szCs w:val="18"/>
      </w:rPr>
    </w:pPr>
  </w:p>
  <w:p w14:paraId="59E6CDC3" w14:textId="2B0BB3CC" w:rsidR="007934A2" w:rsidRPr="0038644D" w:rsidRDefault="0038644D" w:rsidP="0038644D">
    <w:pPr>
      <w:tabs>
        <w:tab w:val="center" w:pos="4513"/>
        <w:tab w:val="right" w:pos="9026"/>
      </w:tabs>
      <w:autoSpaceDE/>
      <w:autoSpaceDN/>
      <w:rPr>
        <w:rFonts w:ascii="Times New Roman" w:eastAsiaTheme="minorHAnsi" w:hAnsi="Times New Roman" w:cs="Times New Roman"/>
        <w:sz w:val="20"/>
        <w:szCs w:val="18"/>
      </w:rPr>
    </w:pPr>
    <w:r w:rsidRPr="0038644D">
      <w:rPr>
        <w:rFonts w:ascii="Times New Roman" w:eastAsiaTheme="minorHAnsi" w:hAnsi="Times New Roman" w:cs="Times New Roman"/>
        <w:noProof/>
        <w:sz w:val="20"/>
        <w:szCs w:val="18"/>
      </w:rPr>
      <w:t xml:space="preserve">Tulkojums </w:t>
    </w:r>
    <w:r w:rsidRPr="0038644D">
      <w:rPr>
        <w:rFonts w:ascii="Times New Roman" w:eastAsiaTheme="minorHAnsi" w:hAnsi="Times New Roman" w:cs="Times New Roman"/>
        <w:noProof/>
        <w:sz w:val="20"/>
        <w:szCs w:val="18"/>
      </w:rPr>
      <w:fldChar w:fldCharType="begin"/>
    </w:r>
    <w:r w:rsidRPr="0038644D">
      <w:rPr>
        <w:rFonts w:ascii="Times New Roman" w:eastAsiaTheme="minorHAnsi" w:hAnsi="Times New Roman" w:cs="Times New Roman"/>
        <w:noProof/>
        <w:sz w:val="20"/>
        <w:szCs w:val="18"/>
      </w:rPr>
      <w:instrText>symbol 211 \f "Symbol" \s 9</w:instrText>
    </w:r>
    <w:r w:rsidRPr="0038644D">
      <w:rPr>
        <w:rFonts w:ascii="Times New Roman" w:eastAsiaTheme="minorHAnsi" w:hAnsi="Times New Roman" w:cs="Times New Roman"/>
        <w:noProof/>
        <w:sz w:val="20"/>
        <w:szCs w:val="18"/>
      </w:rPr>
      <w:fldChar w:fldCharType="separate"/>
    </w:r>
    <w:r w:rsidRPr="0038644D">
      <w:rPr>
        <w:rFonts w:ascii="Times New Roman" w:eastAsiaTheme="minorHAnsi" w:hAnsi="Times New Roman" w:cs="Times New Roman"/>
        <w:noProof/>
        <w:sz w:val="20"/>
        <w:szCs w:val="18"/>
      </w:rPr>
      <w:t>Ó</w:t>
    </w:r>
    <w:r w:rsidRPr="0038644D">
      <w:rPr>
        <w:rFonts w:ascii="Times New Roman" w:eastAsiaTheme="minorHAnsi" w:hAnsi="Times New Roman" w:cs="Times New Roman"/>
        <w:noProof/>
        <w:sz w:val="20"/>
        <w:szCs w:val="18"/>
      </w:rPr>
      <w:fldChar w:fldCharType="end"/>
    </w:r>
    <w:r w:rsidRPr="0038644D">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6346" w14:textId="77777777" w:rsidR="003E4115" w:rsidRPr="00E16965" w:rsidRDefault="003E4115" w:rsidP="00166DC7">
    <w:pPr>
      <w:tabs>
        <w:tab w:val="right" w:leader="underscore" w:pos="14459"/>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sz w:val="20"/>
        <w:szCs w:val="18"/>
      </w:rPr>
      <w:tab/>
    </w:r>
  </w:p>
  <w:p w14:paraId="1D5848F4" w14:textId="77777777" w:rsidR="003E4115" w:rsidRPr="00E16965" w:rsidRDefault="003E4115" w:rsidP="00E16965">
    <w:pPr>
      <w:tabs>
        <w:tab w:val="center" w:pos="4513"/>
        <w:tab w:val="right" w:pos="9026"/>
        <w:tab w:val="right" w:pos="9072"/>
      </w:tabs>
      <w:autoSpaceDE/>
      <w:autoSpaceDN/>
      <w:rPr>
        <w:rFonts w:ascii="Times New Roman" w:eastAsiaTheme="minorHAnsi" w:hAnsi="Times New Roman" w:cs="Times New Roman"/>
        <w:sz w:val="20"/>
        <w:szCs w:val="18"/>
      </w:rPr>
    </w:pPr>
  </w:p>
  <w:p w14:paraId="5EF367EB" w14:textId="77777777" w:rsidR="003E4115" w:rsidRPr="00E16965" w:rsidRDefault="003E4115" w:rsidP="00166DC7">
    <w:pPr>
      <w:tabs>
        <w:tab w:val="right" w:pos="14459"/>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noProof/>
        <w:sz w:val="20"/>
        <w:szCs w:val="18"/>
      </w:rPr>
      <w:t xml:space="preserve">Tulkojums </w:t>
    </w:r>
    <w:r w:rsidRPr="00E16965">
      <w:rPr>
        <w:rFonts w:ascii="Times New Roman" w:eastAsiaTheme="minorHAnsi" w:hAnsi="Times New Roman" w:cs="Times New Roman"/>
        <w:noProof/>
        <w:sz w:val="20"/>
        <w:szCs w:val="18"/>
      </w:rPr>
      <w:fldChar w:fldCharType="begin"/>
    </w:r>
    <w:r w:rsidRPr="00E16965">
      <w:rPr>
        <w:rFonts w:ascii="Times New Roman" w:eastAsiaTheme="minorHAnsi" w:hAnsi="Times New Roman" w:cs="Times New Roman"/>
        <w:noProof/>
        <w:sz w:val="20"/>
        <w:szCs w:val="18"/>
      </w:rPr>
      <w:instrText>symbol 211 \f "Symbol" \s 9</w:instrText>
    </w:r>
    <w:r w:rsidRPr="00E16965">
      <w:rPr>
        <w:rFonts w:ascii="Times New Roman" w:eastAsiaTheme="minorHAnsi" w:hAnsi="Times New Roman" w:cs="Times New Roman"/>
        <w:noProof/>
        <w:sz w:val="20"/>
        <w:szCs w:val="18"/>
      </w:rPr>
      <w:fldChar w:fldCharType="separate"/>
    </w:r>
    <w:r w:rsidRPr="00E16965">
      <w:rPr>
        <w:rFonts w:ascii="Times New Roman" w:eastAsiaTheme="minorHAnsi" w:hAnsi="Times New Roman" w:cs="Times New Roman"/>
        <w:noProof/>
        <w:sz w:val="20"/>
        <w:szCs w:val="18"/>
      </w:rPr>
      <w:t>Ó</w:t>
    </w:r>
    <w:r w:rsidRPr="00E16965">
      <w:rPr>
        <w:rFonts w:ascii="Times New Roman" w:eastAsiaTheme="minorHAnsi" w:hAnsi="Times New Roman" w:cs="Times New Roman"/>
        <w:noProof/>
        <w:sz w:val="20"/>
        <w:szCs w:val="18"/>
      </w:rPr>
      <w:fldChar w:fldCharType="end"/>
    </w:r>
    <w:r w:rsidRPr="00E16965">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E16965">
      <w:rPr>
        <w:rFonts w:ascii="Times New Roman" w:eastAsiaTheme="minorHAnsi" w:hAnsi="Times New Roman" w:cs="Times New Roman"/>
        <w:sz w:val="20"/>
        <w:szCs w:val="18"/>
      </w:rPr>
      <w:tab/>
    </w:r>
    <w:r w:rsidRPr="00E16965">
      <w:rPr>
        <w:rFonts w:ascii="Times New Roman" w:eastAsiaTheme="minorHAnsi" w:hAnsi="Times New Roman" w:cs="Times New Roman"/>
        <w:sz w:val="20"/>
        <w:szCs w:val="18"/>
      </w:rPr>
      <w:fldChar w:fldCharType="begin"/>
    </w:r>
    <w:r w:rsidRPr="00E16965">
      <w:rPr>
        <w:rFonts w:ascii="Times New Roman" w:eastAsiaTheme="minorHAnsi" w:hAnsi="Times New Roman" w:cs="Times New Roman"/>
        <w:sz w:val="20"/>
        <w:szCs w:val="18"/>
      </w:rPr>
      <w:instrText xml:space="preserve">page </w:instrText>
    </w:r>
    <w:r w:rsidRPr="00E16965">
      <w:rPr>
        <w:rFonts w:ascii="Times New Roman" w:eastAsiaTheme="minorHAnsi" w:hAnsi="Times New Roman" w:cs="Times New Roman"/>
        <w:sz w:val="20"/>
        <w:szCs w:val="18"/>
      </w:rPr>
      <w:fldChar w:fldCharType="separate"/>
    </w:r>
    <w:r w:rsidRPr="00E16965">
      <w:rPr>
        <w:rFonts w:ascii="Times New Roman" w:eastAsiaTheme="minorHAnsi" w:hAnsi="Times New Roman" w:cs="Times New Roman"/>
        <w:sz w:val="20"/>
        <w:szCs w:val="18"/>
      </w:rPr>
      <w:t>2</w:t>
    </w:r>
    <w:r w:rsidRPr="00E16965">
      <w:rPr>
        <w:rFonts w:ascii="Times New Roman" w:eastAsiaTheme="minorHAnsi" w:hAnsi="Times New Roman" w:cs="Times New Roman"/>
        <w:sz w:val="20"/>
        <w:szCs w:val="18"/>
      </w:rPr>
      <w:fldChar w:fldCharType="end"/>
    </w:r>
  </w:p>
  <w:p w14:paraId="3AE693D0" w14:textId="77777777" w:rsidR="003E4115" w:rsidRPr="00450FFB" w:rsidRDefault="003E4115">
    <w:pPr>
      <w:pStyle w:val="BodyText"/>
      <w:spacing w:line="14" w:lineRule="auto"/>
      <w:rPr>
        <w:noProof/>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AA5A" w14:textId="77777777" w:rsidR="003E4115" w:rsidRPr="0038644D" w:rsidRDefault="003E4115" w:rsidP="00166DC7">
    <w:pPr>
      <w:tabs>
        <w:tab w:val="left" w:leader="underscore" w:pos="14459"/>
      </w:tabs>
      <w:autoSpaceDE/>
      <w:autoSpaceDN/>
      <w:rPr>
        <w:rFonts w:ascii="Times New Roman" w:eastAsiaTheme="minorHAnsi" w:hAnsi="Times New Roman" w:cs="Times New Roman"/>
        <w:sz w:val="20"/>
        <w:szCs w:val="18"/>
      </w:rPr>
    </w:pPr>
    <w:r w:rsidRPr="0038644D">
      <w:rPr>
        <w:rFonts w:ascii="Times New Roman" w:eastAsiaTheme="minorHAnsi" w:hAnsi="Times New Roman" w:cs="Times New Roman"/>
        <w:sz w:val="20"/>
        <w:szCs w:val="18"/>
      </w:rPr>
      <w:tab/>
    </w:r>
  </w:p>
  <w:p w14:paraId="13093BAE" w14:textId="77777777" w:rsidR="003E4115" w:rsidRPr="0038644D" w:rsidRDefault="003E4115" w:rsidP="0038644D">
    <w:pPr>
      <w:tabs>
        <w:tab w:val="center" w:pos="4513"/>
        <w:tab w:val="right" w:pos="9026"/>
        <w:tab w:val="left" w:pos="9072"/>
      </w:tabs>
      <w:autoSpaceDE/>
      <w:autoSpaceDN/>
      <w:rPr>
        <w:rFonts w:ascii="Times New Roman" w:eastAsiaTheme="minorHAnsi" w:hAnsi="Times New Roman" w:cs="Times New Roman"/>
        <w:sz w:val="20"/>
        <w:szCs w:val="18"/>
      </w:rPr>
    </w:pPr>
  </w:p>
  <w:p w14:paraId="644334C9" w14:textId="77777777" w:rsidR="003E4115" w:rsidRPr="0038644D" w:rsidRDefault="003E4115" w:rsidP="0038644D">
    <w:pPr>
      <w:tabs>
        <w:tab w:val="center" w:pos="4513"/>
        <w:tab w:val="right" w:pos="9026"/>
      </w:tabs>
      <w:autoSpaceDE/>
      <w:autoSpaceDN/>
      <w:rPr>
        <w:rFonts w:ascii="Times New Roman" w:eastAsiaTheme="minorHAnsi" w:hAnsi="Times New Roman" w:cs="Times New Roman"/>
        <w:sz w:val="20"/>
        <w:szCs w:val="18"/>
      </w:rPr>
    </w:pPr>
    <w:r w:rsidRPr="0038644D">
      <w:rPr>
        <w:rFonts w:ascii="Times New Roman" w:eastAsiaTheme="minorHAnsi" w:hAnsi="Times New Roman" w:cs="Times New Roman"/>
        <w:noProof/>
        <w:sz w:val="20"/>
        <w:szCs w:val="18"/>
      </w:rPr>
      <w:t xml:space="preserve">Tulkojums </w:t>
    </w:r>
    <w:r w:rsidRPr="0038644D">
      <w:rPr>
        <w:rFonts w:ascii="Times New Roman" w:eastAsiaTheme="minorHAnsi" w:hAnsi="Times New Roman" w:cs="Times New Roman"/>
        <w:noProof/>
        <w:sz w:val="20"/>
        <w:szCs w:val="18"/>
      </w:rPr>
      <w:fldChar w:fldCharType="begin"/>
    </w:r>
    <w:r w:rsidRPr="0038644D">
      <w:rPr>
        <w:rFonts w:ascii="Times New Roman" w:eastAsiaTheme="minorHAnsi" w:hAnsi="Times New Roman" w:cs="Times New Roman"/>
        <w:noProof/>
        <w:sz w:val="20"/>
        <w:szCs w:val="18"/>
      </w:rPr>
      <w:instrText>symbol 211 \f "Symbol" \s 9</w:instrText>
    </w:r>
    <w:r w:rsidRPr="0038644D">
      <w:rPr>
        <w:rFonts w:ascii="Times New Roman" w:eastAsiaTheme="minorHAnsi" w:hAnsi="Times New Roman" w:cs="Times New Roman"/>
        <w:noProof/>
        <w:sz w:val="20"/>
        <w:szCs w:val="18"/>
      </w:rPr>
      <w:fldChar w:fldCharType="separate"/>
    </w:r>
    <w:r w:rsidRPr="0038644D">
      <w:rPr>
        <w:rFonts w:ascii="Times New Roman" w:eastAsiaTheme="minorHAnsi" w:hAnsi="Times New Roman" w:cs="Times New Roman"/>
        <w:noProof/>
        <w:sz w:val="20"/>
        <w:szCs w:val="18"/>
      </w:rPr>
      <w:t>Ó</w:t>
    </w:r>
    <w:r w:rsidRPr="0038644D">
      <w:rPr>
        <w:rFonts w:ascii="Times New Roman" w:eastAsiaTheme="minorHAnsi" w:hAnsi="Times New Roman" w:cs="Times New Roman"/>
        <w:noProof/>
        <w:sz w:val="20"/>
        <w:szCs w:val="18"/>
      </w:rPr>
      <w:fldChar w:fldCharType="end"/>
    </w:r>
    <w:r w:rsidRPr="0038644D">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A5EF" w14:textId="77777777" w:rsidR="00166DC7" w:rsidRPr="00E16965" w:rsidRDefault="00166DC7" w:rsidP="00166DC7">
    <w:pPr>
      <w:tabs>
        <w:tab w:val="right" w:leader="underscore"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sz w:val="20"/>
        <w:szCs w:val="18"/>
      </w:rPr>
      <w:tab/>
    </w:r>
  </w:p>
  <w:p w14:paraId="50098602" w14:textId="77777777" w:rsidR="00166DC7" w:rsidRPr="00E16965" w:rsidRDefault="00166DC7" w:rsidP="00166DC7">
    <w:pPr>
      <w:tabs>
        <w:tab w:val="center" w:pos="4513"/>
        <w:tab w:val="right" w:pos="9026"/>
        <w:tab w:val="right" w:pos="9072"/>
      </w:tabs>
      <w:autoSpaceDE/>
      <w:autoSpaceDN/>
      <w:rPr>
        <w:rFonts w:ascii="Times New Roman" w:eastAsiaTheme="minorHAnsi" w:hAnsi="Times New Roman" w:cs="Times New Roman"/>
        <w:sz w:val="20"/>
        <w:szCs w:val="18"/>
      </w:rPr>
    </w:pPr>
  </w:p>
  <w:p w14:paraId="3F3DA92B" w14:textId="30282EF4" w:rsidR="00166DC7" w:rsidRPr="00E16965" w:rsidRDefault="00166DC7" w:rsidP="00166DC7">
    <w:pPr>
      <w:tabs>
        <w:tab w:val="right"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noProof/>
        <w:sz w:val="20"/>
        <w:szCs w:val="18"/>
      </w:rPr>
      <w:t xml:space="preserve">Tulkojums </w:t>
    </w:r>
    <w:r w:rsidRPr="00E16965">
      <w:rPr>
        <w:rFonts w:ascii="Times New Roman" w:eastAsiaTheme="minorHAnsi" w:hAnsi="Times New Roman" w:cs="Times New Roman"/>
        <w:noProof/>
        <w:sz w:val="20"/>
        <w:szCs w:val="18"/>
      </w:rPr>
      <w:fldChar w:fldCharType="begin"/>
    </w:r>
    <w:r w:rsidRPr="00E16965">
      <w:rPr>
        <w:rFonts w:ascii="Times New Roman" w:eastAsiaTheme="minorHAnsi" w:hAnsi="Times New Roman" w:cs="Times New Roman"/>
        <w:noProof/>
        <w:sz w:val="20"/>
        <w:szCs w:val="18"/>
      </w:rPr>
      <w:instrText>symbol 211 \f "Symbol" \s 9</w:instrText>
    </w:r>
    <w:r w:rsidRPr="00E16965">
      <w:rPr>
        <w:rFonts w:ascii="Times New Roman" w:eastAsiaTheme="minorHAnsi" w:hAnsi="Times New Roman" w:cs="Times New Roman"/>
        <w:noProof/>
        <w:sz w:val="20"/>
        <w:szCs w:val="18"/>
      </w:rPr>
      <w:fldChar w:fldCharType="separate"/>
    </w:r>
    <w:r w:rsidRPr="00E16965">
      <w:rPr>
        <w:rFonts w:ascii="Times New Roman" w:eastAsiaTheme="minorHAnsi" w:hAnsi="Times New Roman" w:cs="Times New Roman"/>
        <w:noProof/>
        <w:sz w:val="20"/>
        <w:szCs w:val="18"/>
      </w:rPr>
      <w:t>Ó</w:t>
    </w:r>
    <w:r w:rsidRPr="00E16965">
      <w:rPr>
        <w:rFonts w:ascii="Times New Roman" w:eastAsiaTheme="minorHAnsi" w:hAnsi="Times New Roman" w:cs="Times New Roman"/>
        <w:noProof/>
        <w:sz w:val="20"/>
        <w:szCs w:val="18"/>
      </w:rPr>
      <w:fldChar w:fldCharType="end"/>
    </w:r>
    <w:r w:rsidRPr="00E16965">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E16965">
      <w:rPr>
        <w:rFonts w:ascii="Times New Roman" w:eastAsiaTheme="minorHAnsi" w:hAnsi="Times New Roman" w:cs="Times New Roman"/>
        <w:sz w:val="20"/>
        <w:szCs w:val="18"/>
      </w:rPr>
      <w:tab/>
    </w:r>
    <w:r w:rsidRPr="00E16965">
      <w:rPr>
        <w:rFonts w:ascii="Times New Roman" w:eastAsiaTheme="minorHAnsi" w:hAnsi="Times New Roman" w:cs="Times New Roman"/>
        <w:sz w:val="20"/>
        <w:szCs w:val="18"/>
      </w:rPr>
      <w:fldChar w:fldCharType="begin"/>
    </w:r>
    <w:r w:rsidRPr="00E16965">
      <w:rPr>
        <w:rFonts w:ascii="Times New Roman" w:eastAsiaTheme="minorHAnsi" w:hAnsi="Times New Roman" w:cs="Times New Roman"/>
        <w:sz w:val="20"/>
        <w:szCs w:val="18"/>
      </w:rPr>
      <w:instrText xml:space="preserve">page </w:instrText>
    </w:r>
    <w:r w:rsidRPr="00E16965">
      <w:rPr>
        <w:rFonts w:ascii="Times New Roman" w:eastAsiaTheme="minorHAnsi" w:hAnsi="Times New Roman" w:cs="Times New Roman"/>
        <w:sz w:val="20"/>
        <w:szCs w:val="18"/>
      </w:rPr>
      <w:fldChar w:fldCharType="separate"/>
    </w:r>
    <w:r>
      <w:rPr>
        <w:rFonts w:ascii="Times New Roman" w:eastAsiaTheme="minorHAnsi" w:hAnsi="Times New Roman" w:cs="Times New Roman"/>
        <w:sz w:val="20"/>
        <w:szCs w:val="18"/>
      </w:rPr>
      <w:t>6</w:t>
    </w:r>
    <w:r w:rsidRPr="00E16965">
      <w:rPr>
        <w:rFonts w:ascii="Times New Roman" w:eastAsiaTheme="minorHAnsi" w:hAnsi="Times New Roman" w:cs="Times New Roman"/>
        <w:sz w:val="20"/>
        <w:szCs w:val="18"/>
      </w:rPr>
      <w:fldChar w:fldCharType="end"/>
    </w:r>
  </w:p>
  <w:p w14:paraId="3B8FB182" w14:textId="77777777" w:rsidR="00166DC7" w:rsidRPr="00450FFB" w:rsidRDefault="00166DC7">
    <w:pPr>
      <w:pStyle w:val="BodyText"/>
      <w:spacing w:line="14" w:lineRule="auto"/>
      <w:rPr>
        <w:noProof/>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CA73" w14:textId="77777777" w:rsidR="00166DC7" w:rsidRPr="00E16965" w:rsidRDefault="00166DC7" w:rsidP="00166DC7">
    <w:pPr>
      <w:tabs>
        <w:tab w:val="right" w:leader="underscore"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sz w:val="20"/>
        <w:szCs w:val="18"/>
      </w:rPr>
      <w:tab/>
    </w:r>
  </w:p>
  <w:p w14:paraId="275C779E" w14:textId="77777777" w:rsidR="00166DC7" w:rsidRPr="00E16965" w:rsidRDefault="00166DC7" w:rsidP="00166DC7">
    <w:pPr>
      <w:tabs>
        <w:tab w:val="center" w:pos="4513"/>
        <w:tab w:val="right" w:pos="9026"/>
        <w:tab w:val="right" w:pos="9072"/>
      </w:tabs>
      <w:autoSpaceDE/>
      <w:autoSpaceDN/>
      <w:rPr>
        <w:rFonts w:ascii="Times New Roman" w:eastAsiaTheme="minorHAnsi" w:hAnsi="Times New Roman" w:cs="Times New Roman"/>
        <w:sz w:val="20"/>
        <w:szCs w:val="18"/>
      </w:rPr>
    </w:pPr>
  </w:p>
  <w:p w14:paraId="6BAC3604" w14:textId="09B288B2" w:rsidR="003E4115" w:rsidRPr="0038644D" w:rsidRDefault="00166DC7" w:rsidP="00166DC7">
    <w:pPr>
      <w:tabs>
        <w:tab w:val="right" w:pos="9072"/>
      </w:tabs>
      <w:autoSpaceDE/>
      <w:autoSpaceDN/>
      <w:rPr>
        <w:rFonts w:ascii="Times New Roman" w:eastAsiaTheme="minorHAnsi" w:hAnsi="Times New Roman" w:cs="Times New Roman"/>
        <w:sz w:val="20"/>
        <w:szCs w:val="18"/>
      </w:rPr>
    </w:pPr>
    <w:r w:rsidRPr="00E16965">
      <w:rPr>
        <w:rFonts w:ascii="Times New Roman" w:eastAsiaTheme="minorHAnsi" w:hAnsi="Times New Roman" w:cs="Times New Roman"/>
        <w:noProof/>
        <w:sz w:val="20"/>
        <w:szCs w:val="18"/>
      </w:rPr>
      <w:t xml:space="preserve">Tulkojums </w:t>
    </w:r>
    <w:r w:rsidRPr="00E16965">
      <w:rPr>
        <w:rFonts w:ascii="Times New Roman" w:eastAsiaTheme="minorHAnsi" w:hAnsi="Times New Roman" w:cs="Times New Roman"/>
        <w:noProof/>
        <w:sz w:val="20"/>
        <w:szCs w:val="18"/>
      </w:rPr>
      <w:fldChar w:fldCharType="begin"/>
    </w:r>
    <w:r w:rsidRPr="00E16965">
      <w:rPr>
        <w:rFonts w:ascii="Times New Roman" w:eastAsiaTheme="minorHAnsi" w:hAnsi="Times New Roman" w:cs="Times New Roman"/>
        <w:noProof/>
        <w:sz w:val="20"/>
        <w:szCs w:val="18"/>
      </w:rPr>
      <w:instrText>symbol 211 \f "Symbol" \s 9</w:instrText>
    </w:r>
    <w:r w:rsidRPr="00E16965">
      <w:rPr>
        <w:rFonts w:ascii="Times New Roman" w:eastAsiaTheme="minorHAnsi" w:hAnsi="Times New Roman" w:cs="Times New Roman"/>
        <w:noProof/>
        <w:sz w:val="20"/>
        <w:szCs w:val="18"/>
      </w:rPr>
      <w:fldChar w:fldCharType="separate"/>
    </w:r>
    <w:r w:rsidRPr="00E16965">
      <w:rPr>
        <w:rFonts w:ascii="Times New Roman" w:eastAsiaTheme="minorHAnsi" w:hAnsi="Times New Roman" w:cs="Times New Roman"/>
        <w:noProof/>
        <w:sz w:val="20"/>
        <w:szCs w:val="18"/>
      </w:rPr>
      <w:t>Ó</w:t>
    </w:r>
    <w:r w:rsidRPr="00E16965">
      <w:rPr>
        <w:rFonts w:ascii="Times New Roman" w:eastAsiaTheme="minorHAnsi" w:hAnsi="Times New Roman" w:cs="Times New Roman"/>
        <w:noProof/>
        <w:sz w:val="20"/>
        <w:szCs w:val="18"/>
      </w:rPr>
      <w:fldChar w:fldCharType="end"/>
    </w:r>
    <w:r w:rsidRPr="00E16965">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E16965">
      <w:rPr>
        <w:rFonts w:ascii="Times New Roman" w:eastAsiaTheme="minorHAnsi" w:hAnsi="Times New Roman" w:cs="Times New Roman"/>
        <w:sz w:val="20"/>
        <w:szCs w:val="18"/>
      </w:rPr>
      <w:tab/>
    </w:r>
    <w:r w:rsidRPr="00E16965">
      <w:rPr>
        <w:rFonts w:ascii="Times New Roman" w:eastAsiaTheme="minorHAnsi" w:hAnsi="Times New Roman" w:cs="Times New Roman"/>
        <w:sz w:val="20"/>
        <w:szCs w:val="18"/>
      </w:rPr>
      <w:fldChar w:fldCharType="begin"/>
    </w:r>
    <w:r w:rsidRPr="00E16965">
      <w:rPr>
        <w:rFonts w:ascii="Times New Roman" w:eastAsiaTheme="minorHAnsi" w:hAnsi="Times New Roman" w:cs="Times New Roman"/>
        <w:sz w:val="20"/>
        <w:szCs w:val="18"/>
      </w:rPr>
      <w:instrText xml:space="preserve">page </w:instrText>
    </w:r>
    <w:r w:rsidRPr="00E16965">
      <w:rPr>
        <w:rFonts w:ascii="Times New Roman" w:eastAsiaTheme="minorHAnsi" w:hAnsi="Times New Roman" w:cs="Times New Roman"/>
        <w:sz w:val="20"/>
        <w:szCs w:val="18"/>
      </w:rPr>
      <w:fldChar w:fldCharType="separate"/>
    </w:r>
    <w:r>
      <w:rPr>
        <w:rFonts w:ascii="Times New Roman" w:eastAsiaTheme="minorHAnsi" w:hAnsi="Times New Roman" w:cs="Times New Roman"/>
        <w:sz w:val="20"/>
        <w:szCs w:val="18"/>
      </w:rPr>
      <w:t>6</w:t>
    </w:r>
    <w:r w:rsidRPr="00E16965">
      <w:rPr>
        <w:rFonts w:ascii="Times New Roman" w:eastAsiaTheme="minorHAnsi" w:hAnsi="Times New Roman" w:cs="Times New Roman"/>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433D" w14:textId="77777777" w:rsidR="00780DA1" w:rsidRPr="00450FFB" w:rsidRDefault="00780DA1">
      <w:pPr>
        <w:rPr>
          <w:noProof/>
        </w:rPr>
      </w:pPr>
      <w:r w:rsidRPr="00450FFB">
        <w:rPr>
          <w:noProof/>
        </w:rPr>
        <w:separator/>
      </w:r>
    </w:p>
  </w:footnote>
  <w:footnote w:type="continuationSeparator" w:id="0">
    <w:p w14:paraId="15F460B7" w14:textId="77777777" w:rsidR="00780DA1" w:rsidRPr="00450FFB" w:rsidRDefault="00780DA1">
      <w:pPr>
        <w:rPr>
          <w:noProof/>
        </w:rPr>
      </w:pPr>
      <w:r w:rsidRPr="00450FFB">
        <w:rPr>
          <w:noProof/>
        </w:rPr>
        <w:continuationSeparator/>
      </w:r>
    </w:p>
  </w:footnote>
  <w:footnote w:id="1">
    <w:p w14:paraId="4B92359E" w14:textId="77777777" w:rsidR="00486F34" w:rsidRPr="00486F34" w:rsidRDefault="00486F34" w:rsidP="00486F34">
      <w:pPr>
        <w:spacing w:line="244" w:lineRule="auto"/>
        <w:ind w:left="180" w:right="354" w:hanging="180"/>
        <w:jc w:val="both"/>
        <w:rPr>
          <w:rFonts w:ascii="Times New Roman" w:hAnsi="Times New Roman" w:cs="Times New Roman"/>
          <w:noProof/>
          <w:sz w:val="20"/>
          <w:szCs w:val="20"/>
        </w:rPr>
      </w:pPr>
      <w:r>
        <w:rPr>
          <w:rStyle w:val="FootnoteReference"/>
          <w:rFonts w:ascii="Times New Roman" w:hAnsi="Times New Roman"/>
          <w:sz w:val="20"/>
        </w:rPr>
        <w:t>1</w:t>
      </w:r>
      <w:r>
        <w:rPr>
          <w:rFonts w:ascii="Times New Roman" w:hAnsi="Times New Roman"/>
          <w:sz w:val="20"/>
        </w:rPr>
        <w:t xml:space="preserve"> Ņemot vērā </w:t>
      </w:r>
      <w:r>
        <w:rPr>
          <w:rFonts w:ascii="Times New Roman" w:hAnsi="Times New Roman"/>
          <w:i/>
          <w:iCs/>
          <w:sz w:val="20"/>
        </w:rPr>
        <w:t>Kodeksa</w:t>
      </w:r>
      <w:r>
        <w:rPr>
          <w:rFonts w:ascii="Times New Roman" w:hAnsi="Times New Roman"/>
          <w:sz w:val="20"/>
        </w:rPr>
        <w:t>/</w:t>
      </w:r>
      <w:r>
        <w:rPr>
          <w:rFonts w:ascii="Times New Roman" w:hAnsi="Times New Roman"/>
          <w:i/>
          <w:iCs/>
          <w:sz w:val="20"/>
        </w:rPr>
        <w:t>starptautisko standartu</w:t>
      </w:r>
      <w:r>
        <w:rPr>
          <w:rFonts w:ascii="Times New Roman" w:hAnsi="Times New Roman"/>
          <w:sz w:val="20"/>
        </w:rPr>
        <w:t xml:space="preserve"> kritērijus un prasības, analīžu datus, ko iegūst </w:t>
      </w:r>
      <w:r>
        <w:rPr>
          <w:rFonts w:ascii="Times New Roman" w:hAnsi="Times New Roman"/>
          <w:i/>
          <w:iCs/>
          <w:sz w:val="20"/>
        </w:rPr>
        <w:t>parauga</w:t>
      </w:r>
      <w:r>
        <w:rPr>
          <w:rFonts w:ascii="Times New Roman" w:hAnsi="Times New Roman"/>
          <w:sz w:val="20"/>
        </w:rPr>
        <w:t xml:space="preserve"> analīzē, noteiktos apstākļos var glabāt ilgāk par piemērojamo glabāšanas termiņu pētniecībai un citiem mērķiem </w:t>
      </w:r>
      <w:r>
        <w:rPr>
          <w:rFonts w:ascii="Times New Roman" w:hAnsi="Times New Roman"/>
          <w:i/>
          <w:iCs/>
          <w:sz w:val="20"/>
        </w:rPr>
        <w:t>Kodeksa</w:t>
      </w:r>
      <w:r>
        <w:rPr>
          <w:rFonts w:ascii="Times New Roman" w:hAnsi="Times New Roman"/>
          <w:sz w:val="20"/>
        </w:rPr>
        <w:t xml:space="preserve"> 6.3. punktā atļautajos apstākļos. </w:t>
      </w:r>
      <w:r>
        <w:rPr>
          <w:rFonts w:ascii="Times New Roman" w:hAnsi="Times New Roman"/>
          <w:i/>
          <w:sz w:val="20"/>
        </w:rPr>
        <w:t>Paraugi</w:t>
      </w:r>
      <w:r>
        <w:rPr>
          <w:rFonts w:ascii="Times New Roman" w:hAnsi="Times New Roman"/>
          <w:sz w:val="20"/>
        </w:rPr>
        <w:t xml:space="preserve"> un analītiskie dati ir jāapstrādā, lai nodrošinātu, ka pirms to izmantošanas šādiem sekundāriem mērķiem nevar noteikt to saistību ar </w:t>
      </w:r>
      <w:r>
        <w:rPr>
          <w:rFonts w:ascii="Times New Roman" w:hAnsi="Times New Roman"/>
          <w:i/>
          <w:sz w:val="20"/>
        </w:rPr>
        <w:t>sportistu</w:t>
      </w:r>
      <w:r>
        <w:rPr>
          <w:rFonts w:ascii="Times New Roman" w:hAnsi="Times New Roman"/>
          <w:sz w:val="20"/>
        </w:rPr>
        <w:t xml:space="preserve">. 10 gadi ir maksimālais šādu identificējamu datu un </w:t>
      </w:r>
      <w:r>
        <w:rPr>
          <w:rFonts w:ascii="Times New Roman" w:hAnsi="Times New Roman"/>
          <w:i/>
          <w:iCs/>
          <w:sz w:val="20"/>
        </w:rPr>
        <w:t>paraugu</w:t>
      </w:r>
      <w:r>
        <w:rPr>
          <w:rFonts w:ascii="Times New Roman" w:hAnsi="Times New Roman"/>
          <w:sz w:val="20"/>
        </w:rPr>
        <w:t xml:space="preserve"> glabāšanas termiņš. Papildu informāciju skat. </w:t>
      </w:r>
      <w:r>
        <w:rPr>
          <w:rFonts w:ascii="Times New Roman" w:hAnsi="Times New Roman"/>
          <w:i/>
          <w:sz w:val="20"/>
        </w:rPr>
        <w:t>Kodeksā</w:t>
      </w:r>
      <w:r>
        <w:rPr>
          <w:rFonts w:ascii="Times New Roman" w:hAnsi="Times New Roman"/>
          <w:sz w:val="20"/>
        </w:rPr>
        <w:t xml:space="preserve"> un Laboratoriju </w:t>
      </w:r>
      <w:r>
        <w:rPr>
          <w:rFonts w:ascii="Times New Roman" w:hAnsi="Times New Roman"/>
          <w:i/>
          <w:iCs/>
          <w:sz w:val="20"/>
        </w:rPr>
        <w:t>starptautiskajā standartā</w:t>
      </w:r>
      <w:r>
        <w:rPr>
          <w:rFonts w:ascii="Times New Roman" w:hAnsi="Times New Roman"/>
          <w:sz w:val="20"/>
        </w:rPr>
        <w:t>.</w:t>
      </w:r>
    </w:p>
    <w:p w14:paraId="5F308570" w14:textId="431FD55A" w:rsidR="00486F34" w:rsidRDefault="00486F34">
      <w:pPr>
        <w:pStyle w:val="FootnoteText"/>
      </w:pPr>
    </w:p>
  </w:footnote>
  <w:footnote w:id="2">
    <w:p w14:paraId="06117D65" w14:textId="1BE05631" w:rsidR="00486F34" w:rsidRPr="00486F34" w:rsidRDefault="00486F34" w:rsidP="00530B35">
      <w:pPr>
        <w:pStyle w:val="FootnoteText"/>
        <w:tabs>
          <w:tab w:val="left" w:pos="0"/>
          <w:tab w:val="left" w:pos="142"/>
        </w:tabs>
        <w:ind w:left="142" w:hanging="142"/>
        <w:jc w:val="both"/>
        <w:rPr>
          <w:rFonts w:ascii="Times New Roman" w:hAnsi="Times New Roman" w:cs="Times New Roman"/>
        </w:rPr>
      </w:pPr>
      <w:r>
        <w:rPr>
          <w:rStyle w:val="FootnoteReference"/>
          <w:rFonts w:ascii="Times New Roman" w:hAnsi="Times New Roman"/>
        </w:rPr>
        <w:t>2</w:t>
      </w:r>
      <w:r>
        <w:rPr>
          <w:rFonts w:ascii="Times New Roman" w:hAnsi="Times New Roman"/>
        </w:rPr>
        <w:t xml:space="preserve"> </w:t>
      </w:r>
      <w:r>
        <w:rPr>
          <w:rFonts w:ascii="Times New Roman" w:hAnsi="Times New Roman"/>
          <w:i/>
        </w:rPr>
        <w:t>ADO</w:t>
      </w:r>
      <w:r>
        <w:rPr>
          <w:rFonts w:ascii="Times New Roman" w:hAnsi="Times New Roman"/>
        </w:rPr>
        <w:t xml:space="preserve"> var nolemt ilgāk saglabāt ierakstu par antidopinga noteikumu pārkāpuma iznākumu, lai aizsargātu savu sporta veidu vai sporta kopienu, ņemot vērā, ka personas ar dopinga pārkāpumu vēsturi var censties uzņemties citas lomas sportā, kā arī arhivēšanas nolūkos. Pieņemot šo lēmumu, ņem vērā 11.6. punkta prasības. Šis glabāšanas periods nekādā veidā nemaina </w:t>
      </w:r>
      <w:r>
        <w:rPr>
          <w:rFonts w:ascii="Times New Roman" w:hAnsi="Times New Roman"/>
          <w:i/>
        </w:rPr>
        <w:t>Kodeksā</w:t>
      </w:r>
      <w:r>
        <w:rPr>
          <w:rFonts w:ascii="Times New Roman" w:hAnsi="Times New Roman"/>
        </w:rPr>
        <w:t xml:space="preserve"> noteiktos sankciju publiskošanas ierobežojumus.</w:t>
      </w:r>
    </w:p>
  </w:footnote>
  <w:footnote w:id="3">
    <w:p w14:paraId="79244044" w14:textId="1896A952" w:rsidR="00486F34" w:rsidRDefault="00486F34" w:rsidP="00530B35">
      <w:pPr>
        <w:pStyle w:val="FootnoteText"/>
        <w:tabs>
          <w:tab w:val="left" w:pos="0"/>
          <w:tab w:val="left" w:pos="142"/>
        </w:tabs>
        <w:ind w:left="142" w:hanging="142"/>
      </w:pPr>
      <w:r>
        <w:rPr>
          <w:rStyle w:val="FootnoteReference"/>
          <w:rFonts w:ascii="Times New Roman" w:hAnsi="Times New Roman"/>
        </w:rPr>
        <w:t>3</w:t>
      </w:r>
      <w:r>
        <w:rPr>
          <w:rFonts w:ascii="Times New Roman" w:hAnsi="Times New Roman"/>
        </w:rPr>
        <w:t xml:space="preserve"> Lēmumi (piem., </w:t>
      </w:r>
      <w:r>
        <w:rPr>
          <w:rFonts w:ascii="Times New Roman" w:hAnsi="Times New Roman"/>
          <w:i/>
          <w:iCs/>
        </w:rPr>
        <w:t>CAS</w:t>
      </w:r>
      <w:r>
        <w:rPr>
          <w:rFonts w:ascii="Times New Roman" w:hAnsi="Times New Roman"/>
        </w:rPr>
        <w:t xml:space="preserve"> lēmumi) var būt nozīmīgi juridiski precedenti un daļa no publiski pieejamas informācijas; šādos gadījumos </w:t>
      </w:r>
      <w:r>
        <w:rPr>
          <w:rFonts w:ascii="Times New Roman" w:hAnsi="Times New Roman"/>
          <w:i/>
          <w:iCs/>
        </w:rPr>
        <w:t>ADO</w:t>
      </w:r>
      <w:r>
        <w:rPr>
          <w:rFonts w:ascii="Times New Roman" w:hAnsi="Times New Roman"/>
        </w:rPr>
        <w:t xml:space="preserve"> var nolemt saglabāt lēmuma spēkā esību pēc piemērojamā glabāšanas termiņa. Pieņemot šo lēmumu, ņem vērā 11.6. punkta prasības.</w:t>
      </w:r>
    </w:p>
  </w:footnote>
  <w:footnote w:id="4">
    <w:p w14:paraId="6B7E227C" w14:textId="4D116B87" w:rsidR="00DA0B43" w:rsidRPr="00DA0B43" w:rsidRDefault="00DA0B43" w:rsidP="00530B35">
      <w:pPr>
        <w:pStyle w:val="FootnoteText"/>
        <w:ind w:left="142" w:hanging="142"/>
        <w:jc w:val="both"/>
      </w:pPr>
      <w:r>
        <w:rPr>
          <w:rStyle w:val="FootnoteReference"/>
        </w:rPr>
        <w:t>4</w:t>
      </w:r>
      <w:r>
        <w:t xml:space="preserve"> </w:t>
      </w:r>
      <w:r>
        <w:rPr>
          <w:rFonts w:ascii="Times New Roman" w:hAnsi="Times New Roman"/>
          <w:i/>
        </w:rPr>
        <w:t>ADO</w:t>
      </w:r>
      <w:r>
        <w:rPr>
          <w:rFonts w:ascii="Times New Roman" w:hAnsi="Times New Roman"/>
        </w:rPr>
        <w:t xml:space="preserve"> ir arī pienākums vākt informāciju, izmantojot uzticības tālruņus ziņošanai par dopingu un citus līdzekļus, kas var saturēt </w:t>
      </w:r>
      <w:r>
        <w:rPr>
          <w:rFonts w:ascii="Times New Roman" w:hAnsi="Times New Roman"/>
          <w:i/>
          <w:u w:val="single"/>
        </w:rPr>
        <w:t>personas datus</w:t>
      </w:r>
      <w:r>
        <w:rPr>
          <w:rFonts w:ascii="Times New Roman" w:hAnsi="Times New Roman"/>
        </w:rPr>
        <w:t xml:space="preserve">. </w:t>
      </w:r>
      <w:r>
        <w:rPr>
          <w:rFonts w:ascii="Times New Roman" w:hAnsi="Times New Roman"/>
          <w:i/>
        </w:rPr>
        <w:t>ADO</w:t>
      </w:r>
      <w:r>
        <w:rPr>
          <w:rFonts w:ascii="Times New Roman" w:hAnsi="Times New Roman"/>
        </w:rPr>
        <w:t xml:space="preserve"> nosaka šiem ierakstiem atbilstīgus glabāšanas termiņus, ņemot vērā glabāšanas termiņus citiem šā A pielikuma ierakstu veidiem, </w:t>
      </w:r>
      <w:r>
        <w:rPr>
          <w:rFonts w:ascii="Times New Roman" w:hAnsi="Times New Roman"/>
          <w:i/>
          <w:iCs/>
        </w:rPr>
        <w:t>ISDP</w:t>
      </w:r>
      <w:r>
        <w:rPr>
          <w:rFonts w:ascii="Times New Roman" w:hAnsi="Times New Roman"/>
        </w:rPr>
        <w:t xml:space="preserve"> 11. pantā noteiktos kritērijus un plašākā nozīmē </w:t>
      </w:r>
      <w:r>
        <w:rPr>
          <w:rFonts w:ascii="Times New Roman" w:hAnsi="Times New Roman"/>
          <w:i/>
          <w:iCs/>
        </w:rPr>
        <w:t>ISDP</w:t>
      </w:r>
      <w:r>
        <w:rPr>
          <w:rFonts w:ascii="Times New Roman" w:hAnsi="Times New Roman"/>
        </w:rPr>
        <w:t xml:space="preserve"> otro daļu, tostarp šādas glabāšanas nepieciešamību un proporcionalitāti.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F5CE" w14:textId="77777777" w:rsidR="009C67CD" w:rsidRPr="009C67CD" w:rsidRDefault="009C67CD" w:rsidP="009C67CD">
    <w:pPr>
      <w:tabs>
        <w:tab w:val="right" w:leader="underscore" w:pos="9072"/>
      </w:tabs>
      <w:autoSpaceDE/>
      <w:autoSpaceDN/>
      <w:rPr>
        <w:rFonts w:ascii="Times New Roman" w:hAnsi="Times New Roman" w:cs="Times New Roman"/>
        <w:sz w:val="20"/>
        <w:szCs w:val="20"/>
      </w:rPr>
    </w:pPr>
    <w:bookmarkStart w:id="25" w:name="_Hlk496261784"/>
    <w:bookmarkStart w:id="26" w:name="_Hlk496261785"/>
    <w:bookmarkStart w:id="27" w:name="_Hlk496261786"/>
    <w:bookmarkStart w:id="28" w:name="_Hlk502757728"/>
    <w:bookmarkStart w:id="29" w:name="_Hlk502757729"/>
    <w:bookmarkStart w:id="30" w:name="_Hlk502757738"/>
    <w:bookmarkStart w:id="31" w:name="_Hlk502757739"/>
    <w:bookmarkStart w:id="32" w:name="_Hlk30491084"/>
    <w:bookmarkStart w:id="33" w:name="_Hlk30491085"/>
    <w:bookmarkStart w:id="34" w:name="_Hlk63344778"/>
    <w:bookmarkStart w:id="35" w:name="_Hlk63344779"/>
    <w:bookmarkStart w:id="36" w:name="_Hlk63344780"/>
    <w:bookmarkStart w:id="37" w:name="_Hlk63344781"/>
    <w:r w:rsidRPr="009C67CD">
      <w:rPr>
        <w:rFonts w:ascii="Times New Roman" w:eastAsiaTheme="minorHAnsi" w:hAnsi="Times New Roman" w:cs="Times New Roman"/>
        <w:sz w:val="20"/>
        <w:szCs w:val="20"/>
      </w:rPr>
      <w:tab/>
    </w:r>
  </w:p>
  <w:bookmarkEnd w:id="25"/>
  <w:bookmarkEnd w:id="26"/>
  <w:bookmarkEnd w:id="27"/>
  <w:bookmarkEnd w:id="28"/>
  <w:bookmarkEnd w:id="29"/>
  <w:bookmarkEnd w:id="30"/>
  <w:bookmarkEnd w:id="31"/>
  <w:bookmarkEnd w:id="32"/>
  <w:bookmarkEnd w:id="33"/>
  <w:bookmarkEnd w:id="34"/>
  <w:bookmarkEnd w:id="35"/>
  <w:bookmarkEnd w:id="36"/>
  <w:bookmarkEnd w:id="37"/>
  <w:p w14:paraId="0ED1BAA7" w14:textId="77777777" w:rsidR="009C67CD" w:rsidRPr="009C67CD" w:rsidRDefault="009C67CD" w:rsidP="009C67CD">
    <w:pPr>
      <w:tabs>
        <w:tab w:val="center" w:pos="4513"/>
        <w:tab w:val="right" w:pos="9026"/>
      </w:tabs>
      <w:autoSpaceDE/>
      <w:autoSpaceDN/>
      <w:rPr>
        <w:rFonts w:ascii="Times New Roman" w:eastAsiaTheme="minorHAnsi" w:hAnsi="Times New Roman" w:cs="Times New Roman"/>
        <w:sz w:val="20"/>
        <w:szCs w:val="20"/>
      </w:rPr>
    </w:pPr>
  </w:p>
  <w:p w14:paraId="07B9F3CF" w14:textId="415E0EA7" w:rsidR="00F44618" w:rsidRPr="00450FFB" w:rsidRDefault="00F44618">
    <w:pPr>
      <w:pStyle w:val="BodyText"/>
      <w:spacing w:line="14" w:lineRule="auto"/>
      <w:rPr>
        <w:noProof/>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EBE8" w14:textId="77777777" w:rsidR="007934A2" w:rsidRPr="007934A2" w:rsidRDefault="007934A2" w:rsidP="007934A2">
    <w:pPr>
      <w:pBdr>
        <w:bottom w:val="single" w:sz="12" w:space="5" w:color="auto"/>
      </w:pBdr>
      <w:autoSpaceDE/>
      <w:autoSpaceDN/>
      <w:rPr>
        <w:rFonts w:ascii="Times New Roman" w:eastAsiaTheme="minorHAnsi" w:hAnsi="Times New Roman" w:cs="Times New Roman"/>
        <w:spacing w:val="-2"/>
        <w:sz w:val="20"/>
        <w:szCs w:val="20"/>
      </w:rPr>
    </w:pPr>
    <w:bookmarkStart w:id="38" w:name="_Hlk496261745"/>
    <w:bookmarkStart w:id="39" w:name="_Hlk496261746"/>
    <w:bookmarkStart w:id="40" w:name="_Hlk496261747"/>
    <w:bookmarkStart w:id="41" w:name="_Hlk30491063"/>
    <w:bookmarkStart w:id="42" w:name="_Hlk30491064"/>
  </w:p>
  <w:bookmarkEnd w:id="38"/>
  <w:bookmarkEnd w:id="39"/>
  <w:bookmarkEnd w:id="40"/>
  <w:bookmarkEnd w:id="41"/>
  <w:bookmarkEnd w:id="42"/>
  <w:p w14:paraId="7554ECA0" w14:textId="77777777" w:rsidR="007934A2" w:rsidRDefault="007934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EE18" w14:textId="77777777" w:rsidR="003E4115" w:rsidRPr="009C67CD" w:rsidRDefault="003E4115" w:rsidP="00166DC7">
    <w:pPr>
      <w:tabs>
        <w:tab w:val="right" w:leader="underscore" w:pos="14459"/>
      </w:tabs>
      <w:autoSpaceDE/>
      <w:autoSpaceDN/>
      <w:rPr>
        <w:rFonts w:ascii="Times New Roman" w:hAnsi="Times New Roman" w:cs="Times New Roman"/>
        <w:sz w:val="20"/>
        <w:szCs w:val="20"/>
      </w:rPr>
    </w:pPr>
    <w:r w:rsidRPr="009C67CD">
      <w:rPr>
        <w:rFonts w:ascii="Times New Roman" w:eastAsiaTheme="minorHAnsi" w:hAnsi="Times New Roman" w:cs="Times New Roman"/>
        <w:sz w:val="20"/>
        <w:szCs w:val="20"/>
      </w:rPr>
      <w:tab/>
    </w:r>
  </w:p>
  <w:p w14:paraId="0DADF586" w14:textId="77777777" w:rsidR="003E4115" w:rsidRPr="009C67CD" w:rsidRDefault="003E4115" w:rsidP="009C67CD">
    <w:pPr>
      <w:tabs>
        <w:tab w:val="center" w:pos="4513"/>
        <w:tab w:val="right" w:pos="9026"/>
      </w:tabs>
      <w:autoSpaceDE/>
      <w:autoSpaceDN/>
      <w:rPr>
        <w:rFonts w:ascii="Times New Roman" w:eastAsiaTheme="minorHAnsi" w:hAnsi="Times New Roman" w:cs="Times New Roman"/>
        <w:sz w:val="20"/>
        <w:szCs w:val="20"/>
      </w:rPr>
    </w:pPr>
  </w:p>
  <w:p w14:paraId="65B0D13F" w14:textId="77777777" w:rsidR="003E4115" w:rsidRPr="00450FFB" w:rsidRDefault="003E4115">
    <w:pPr>
      <w:pStyle w:val="BodyText"/>
      <w:spacing w:line="14" w:lineRule="auto"/>
      <w:rPr>
        <w:noProof/>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BD27" w14:textId="77777777" w:rsidR="00166DC7" w:rsidRPr="009C67CD" w:rsidRDefault="00166DC7" w:rsidP="00166DC7">
    <w:pPr>
      <w:tabs>
        <w:tab w:val="right" w:leader="underscore" w:pos="14459"/>
      </w:tabs>
      <w:autoSpaceDE/>
      <w:autoSpaceDN/>
      <w:rPr>
        <w:rFonts w:ascii="Times New Roman" w:hAnsi="Times New Roman" w:cs="Times New Roman"/>
        <w:sz w:val="20"/>
        <w:szCs w:val="20"/>
      </w:rPr>
    </w:pPr>
    <w:r w:rsidRPr="009C67CD">
      <w:rPr>
        <w:rFonts w:ascii="Times New Roman" w:eastAsiaTheme="minorHAnsi" w:hAnsi="Times New Roman" w:cs="Times New Roman"/>
        <w:sz w:val="20"/>
        <w:szCs w:val="20"/>
      </w:rPr>
      <w:tab/>
    </w:r>
  </w:p>
  <w:p w14:paraId="66016D4A" w14:textId="77777777" w:rsidR="00166DC7" w:rsidRPr="009C67CD" w:rsidRDefault="00166DC7" w:rsidP="00166DC7">
    <w:pPr>
      <w:tabs>
        <w:tab w:val="center" w:pos="4513"/>
        <w:tab w:val="right" w:pos="9026"/>
      </w:tabs>
      <w:autoSpaceDE/>
      <w:autoSpaceDN/>
      <w:rPr>
        <w:rFonts w:ascii="Times New Roman" w:eastAsiaTheme="minorHAnsi" w:hAnsi="Times New Roman" w:cs="Times New Roman"/>
        <w:sz w:val="20"/>
        <w:szCs w:val="20"/>
      </w:rPr>
    </w:pPr>
  </w:p>
  <w:p w14:paraId="5FCA8DD7" w14:textId="77777777" w:rsidR="00166DC7" w:rsidRPr="00450FFB" w:rsidRDefault="00166DC7" w:rsidP="00166DC7">
    <w:pPr>
      <w:pStyle w:val="BodyText"/>
      <w:spacing w:line="14" w:lineRule="auto"/>
      <w:rPr>
        <w:noProof/>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82DA" w14:textId="77777777" w:rsidR="00166DC7" w:rsidRPr="009C67CD" w:rsidRDefault="00166DC7" w:rsidP="00166DC7">
    <w:pPr>
      <w:tabs>
        <w:tab w:val="right" w:leader="underscore" w:pos="9072"/>
      </w:tabs>
      <w:autoSpaceDE/>
      <w:autoSpaceDN/>
      <w:rPr>
        <w:rFonts w:ascii="Times New Roman" w:hAnsi="Times New Roman" w:cs="Times New Roman"/>
        <w:sz w:val="20"/>
        <w:szCs w:val="20"/>
      </w:rPr>
    </w:pPr>
    <w:r w:rsidRPr="009C67CD">
      <w:rPr>
        <w:rFonts w:ascii="Times New Roman" w:eastAsiaTheme="minorHAnsi" w:hAnsi="Times New Roman" w:cs="Times New Roman"/>
        <w:sz w:val="20"/>
        <w:szCs w:val="20"/>
      </w:rPr>
      <w:tab/>
    </w:r>
  </w:p>
  <w:p w14:paraId="094B06F8" w14:textId="77777777" w:rsidR="00166DC7" w:rsidRPr="00450FFB" w:rsidRDefault="00166DC7">
    <w:pPr>
      <w:pStyle w:val="BodyText"/>
      <w:spacing w:line="14" w:lineRule="auto"/>
      <w:rPr>
        <w:noProof/>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8355" w14:textId="77777777" w:rsidR="00166DC7" w:rsidRPr="009C67CD" w:rsidRDefault="00166DC7" w:rsidP="00166DC7">
    <w:pPr>
      <w:tabs>
        <w:tab w:val="right" w:leader="underscore" w:pos="9072"/>
      </w:tabs>
      <w:autoSpaceDE/>
      <w:autoSpaceDN/>
      <w:rPr>
        <w:rFonts w:ascii="Times New Roman" w:hAnsi="Times New Roman" w:cs="Times New Roman"/>
        <w:sz w:val="20"/>
        <w:szCs w:val="20"/>
      </w:rPr>
    </w:pPr>
    <w:r w:rsidRPr="009C67CD">
      <w:rPr>
        <w:rFonts w:ascii="Times New Roman" w:eastAsiaTheme="minorHAnsi" w:hAnsi="Times New Roman" w:cs="Times New Roman"/>
        <w:sz w:val="20"/>
        <w:szCs w:val="20"/>
      </w:rPr>
      <w:tab/>
    </w:r>
  </w:p>
  <w:p w14:paraId="607CEE86" w14:textId="77777777" w:rsidR="003E4115" w:rsidRPr="00166DC7" w:rsidRDefault="003E4115" w:rsidP="00166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5CD"/>
    <w:multiLevelType w:val="hybridMultilevel"/>
    <w:tmpl w:val="D6DE8A8E"/>
    <w:lvl w:ilvl="0" w:tplc="04523356">
      <w:start w:val="1"/>
      <w:numFmt w:val="upperRoman"/>
      <w:lvlText w:val="%1."/>
      <w:lvlJc w:val="left"/>
      <w:pPr>
        <w:ind w:left="845" w:hanging="289"/>
        <w:jc w:val="left"/>
      </w:pPr>
      <w:rPr>
        <w:rFonts w:ascii="Arial" w:eastAsia="Arial" w:hAnsi="Arial" w:cs="Arial" w:hint="default"/>
        <w:b/>
        <w:bCs/>
        <w:i w:val="0"/>
        <w:iCs w:val="0"/>
        <w:spacing w:val="0"/>
        <w:w w:val="100"/>
        <w:sz w:val="22"/>
        <w:szCs w:val="22"/>
        <w:lang w:val="en-US" w:eastAsia="en-US" w:bidi="ar-SA"/>
      </w:rPr>
    </w:lvl>
    <w:lvl w:ilvl="1" w:tplc="F7C88056">
      <w:numFmt w:val="bullet"/>
      <w:lvlText w:val="•"/>
      <w:lvlJc w:val="left"/>
      <w:pPr>
        <w:ind w:left="1800" w:hanging="289"/>
      </w:pPr>
      <w:rPr>
        <w:rFonts w:hint="default"/>
        <w:lang w:val="en-US" w:eastAsia="en-US" w:bidi="ar-SA"/>
      </w:rPr>
    </w:lvl>
    <w:lvl w:ilvl="2" w:tplc="F760AD46">
      <w:numFmt w:val="bullet"/>
      <w:lvlText w:val="•"/>
      <w:lvlJc w:val="left"/>
      <w:pPr>
        <w:ind w:left="2760" w:hanging="289"/>
      </w:pPr>
      <w:rPr>
        <w:rFonts w:hint="default"/>
        <w:lang w:val="en-US" w:eastAsia="en-US" w:bidi="ar-SA"/>
      </w:rPr>
    </w:lvl>
    <w:lvl w:ilvl="3" w:tplc="017A0056">
      <w:numFmt w:val="bullet"/>
      <w:lvlText w:val="•"/>
      <w:lvlJc w:val="left"/>
      <w:pPr>
        <w:ind w:left="3720" w:hanging="289"/>
      </w:pPr>
      <w:rPr>
        <w:rFonts w:hint="default"/>
        <w:lang w:val="en-US" w:eastAsia="en-US" w:bidi="ar-SA"/>
      </w:rPr>
    </w:lvl>
    <w:lvl w:ilvl="4" w:tplc="5B345736">
      <w:numFmt w:val="bullet"/>
      <w:lvlText w:val="•"/>
      <w:lvlJc w:val="left"/>
      <w:pPr>
        <w:ind w:left="4680" w:hanging="289"/>
      </w:pPr>
      <w:rPr>
        <w:rFonts w:hint="default"/>
        <w:lang w:val="en-US" w:eastAsia="en-US" w:bidi="ar-SA"/>
      </w:rPr>
    </w:lvl>
    <w:lvl w:ilvl="5" w:tplc="421A3ECC">
      <w:numFmt w:val="bullet"/>
      <w:lvlText w:val="•"/>
      <w:lvlJc w:val="left"/>
      <w:pPr>
        <w:ind w:left="5640" w:hanging="289"/>
      </w:pPr>
      <w:rPr>
        <w:rFonts w:hint="default"/>
        <w:lang w:val="en-US" w:eastAsia="en-US" w:bidi="ar-SA"/>
      </w:rPr>
    </w:lvl>
    <w:lvl w:ilvl="6" w:tplc="83B67EEC">
      <w:numFmt w:val="bullet"/>
      <w:lvlText w:val="•"/>
      <w:lvlJc w:val="left"/>
      <w:pPr>
        <w:ind w:left="6600" w:hanging="289"/>
      </w:pPr>
      <w:rPr>
        <w:rFonts w:hint="default"/>
        <w:lang w:val="en-US" w:eastAsia="en-US" w:bidi="ar-SA"/>
      </w:rPr>
    </w:lvl>
    <w:lvl w:ilvl="7" w:tplc="C8FE6494">
      <w:numFmt w:val="bullet"/>
      <w:lvlText w:val="•"/>
      <w:lvlJc w:val="left"/>
      <w:pPr>
        <w:ind w:left="7560" w:hanging="289"/>
      </w:pPr>
      <w:rPr>
        <w:rFonts w:hint="default"/>
        <w:lang w:val="en-US" w:eastAsia="en-US" w:bidi="ar-SA"/>
      </w:rPr>
    </w:lvl>
    <w:lvl w:ilvl="8" w:tplc="0D98BFEC">
      <w:numFmt w:val="bullet"/>
      <w:lvlText w:val="•"/>
      <w:lvlJc w:val="left"/>
      <w:pPr>
        <w:ind w:left="8520" w:hanging="289"/>
      </w:pPr>
      <w:rPr>
        <w:rFonts w:hint="default"/>
        <w:lang w:val="en-US" w:eastAsia="en-US" w:bidi="ar-SA"/>
      </w:rPr>
    </w:lvl>
  </w:abstractNum>
  <w:abstractNum w:abstractNumId="1" w15:restartNumberingAfterBreak="0">
    <w:nsid w:val="04FD04EE"/>
    <w:multiLevelType w:val="hybridMultilevel"/>
    <w:tmpl w:val="787A663E"/>
    <w:lvl w:ilvl="0" w:tplc="C420B576">
      <w:start w:val="1"/>
      <w:numFmt w:val="upperRoman"/>
      <w:lvlText w:val="%1."/>
      <w:lvlJc w:val="left"/>
      <w:pPr>
        <w:ind w:left="720" w:hanging="483"/>
        <w:jc w:val="left"/>
      </w:pPr>
      <w:rPr>
        <w:rFonts w:ascii="Arial" w:eastAsia="Arial" w:hAnsi="Arial" w:cs="Arial" w:hint="default"/>
        <w:b/>
        <w:bCs/>
        <w:i w:val="0"/>
        <w:iCs w:val="0"/>
        <w:spacing w:val="0"/>
        <w:w w:val="100"/>
        <w:sz w:val="22"/>
        <w:szCs w:val="22"/>
        <w:lang w:val="en-US" w:eastAsia="en-US" w:bidi="ar-SA"/>
      </w:rPr>
    </w:lvl>
    <w:lvl w:ilvl="1" w:tplc="18EC7276">
      <w:numFmt w:val="bullet"/>
      <w:lvlText w:val="•"/>
      <w:lvlJc w:val="left"/>
      <w:pPr>
        <w:ind w:left="2124" w:hanging="483"/>
      </w:pPr>
      <w:rPr>
        <w:rFonts w:hint="default"/>
        <w:lang w:val="en-US" w:eastAsia="en-US" w:bidi="ar-SA"/>
      </w:rPr>
    </w:lvl>
    <w:lvl w:ilvl="2" w:tplc="7AFEC2B0">
      <w:numFmt w:val="bullet"/>
      <w:lvlText w:val="•"/>
      <w:lvlJc w:val="left"/>
      <w:pPr>
        <w:ind w:left="3528" w:hanging="483"/>
      </w:pPr>
      <w:rPr>
        <w:rFonts w:hint="default"/>
        <w:lang w:val="en-US" w:eastAsia="en-US" w:bidi="ar-SA"/>
      </w:rPr>
    </w:lvl>
    <w:lvl w:ilvl="3" w:tplc="87205516">
      <w:numFmt w:val="bullet"/>
      <w:lvlText w:val="•"/>
      <w:lvlJc w:val="left"/>
      <w:pPr>
        <w:ind w:left="4932" w:hanging="483"/>
      </w:pPr>
      <w:rPr>
        <w:rFonts w:hint="default"/>
        <w:lang w:val="en-US" w:eastAsia="en-US" w:bidi="ar-SA"/>
      </w:rPr>
    </w:lvl>
    <w:lvl w:ilvl="4" w:tplc="C4045156">
      <w:numFmt w:val="bullet"/>
      <w:lvlText w:val="•"/>
      <w:lvlJc w:val="left"/>
      <w:pPr>
        <w:ind w:left="6336" w:hanging="483"/>
      </w:pPr>
      <w:rPr>
        <w:rFonts w:hint="default"/>
        <w:lang w:val="en-US" w:eastAsia="en-US" w:bidi="ar-SA"/>
      </w:rPr>
    </w:lvl>
    <w:lvl w:ilvl="5" w:tplc="AFC81B9C">
      <w:numFmt w:val="bullet"/>
      <w:lvlText w:val="•"/>
      <w:lvlJc w:val="left"/>
      <w:pPr>
        <w:ind w:left="7740" w:hanging="483"/>
      </w:pPr>
      <w:rPr>
        <w:rFonts w:hint="default"/>
        <w:lang w:val="en-US" w:eastAsia="en-US" w:bidi="ar-SA"/>
      </w:rPr>
    </w:lvl>
    <w:lvl w:ilvl="6" w:tplc="B55ADF3C">
      <w:numFmt w:val="bullet"/>
      <w:lvlText w:val="•"/>
      <w:lvlJc w:val="left"/>
      <w:pPr>
        <w:ind w:left="9144" w:hanging="483"/>
      </w:pPr>
      <w:rPr>
        <w:rFonts w:hint="default"/>
        <w:lang w:val="en-US" w:eastAsia="en-US" w:bidi="ar-SA"/>
      </w:rPr>
    </w:lvl>
    <w:lvl w:ilvl="7" w:tplc="89F4CD78">
      <w:numFmt w:val="bullet"/>
      <w:lvlText w:val="•"/>
      <w:lvlJc w:val="left"/>
      <w:pPr>
        <w:ind w:left="10548" w:hanging="483"/>
      </w:pPr>
      <w:rPr>
        <w:rFonts w:hint="default"/>
        <w:lang w:val="en-US" w:eastAsia="en-US" w:bidi="ar-SA"/>
      </w:rPr>
    </w:lvl>
    <w:lvl w:ilvl="8" w:tplc="2D64A822">
      <w:numFmt w:val="bullet"/>
      <w:lvlText w:val="•"/>
      <w:lvlJc w:val="left"/>
      <w:pPr>
        <w:ind w:left="11952" w:hanging="483"/>
      </w:pPr>
      <w:rPr>
        <w:rFonts w:hint="default"/>
        <w:lang w:val="en-US" w:eastAsia="en-US" w:bidi="ar-SA"/>
      </w:rPr>
    </w:lvl>
  </w:abstractNum>
  <w:abstractNum w:abstractNumId="2" w15:restartNumberingAfterBreak="0">
    <w:nsid w:val="0D6A4912"/>
    <w:multiLevelType w:val="hybridMultilevel"/>
    <w:tmpl w:val="F5788462"/>
    <w:lvl w:ilvl="0" w:tplc="2DD0CB14">
      <w:start w:val="1"/>
      <w:numFmt w:val="decimal"/>
      <w:lvlText w:val="%1.0"/>
      <w:lvlJc w:val="left"/>
      <w:pPr>
        <w:ind w:left="893" w:hanging="721"/>
        <w:jc w:val="left"/>
      </w:pPr>
      <w:rPr>
        <w:rFonts w:ascii="Arial" w:eastAsia="Arial" w:hAnsi="Arial" w:cs="Arial" w:hint="default"/>
        <w:b/>
        <w:bCs/>
        <w:i w:val="0"/>
        <w:iCs w:val="0"/>
        <w:spacing w:val="-1"/>
        <w:w w:val="100"/>
        <w:sz w:val="22"/>
        <w:szCs w:val="22"/>
        <w:lang w:val="en-US" w:eastAsia="en-US" w:bidi="ar-SA"/>
      </w:rPr>
    </w:lvl>
    <w:lvl w:ilvl="1" w:tplc="4EBCFC94">
      <w:numFmt w:val="bullet"/>
      <w:lvlText w:val="•"/>
      <w:lvlJc w:val="left"/>
      <w:pPr>
        <w:ind w:left="1818" w:hanging="721"/>
      </w:pPr>
      <w:rPr>
        <w:rFonts w:hint="default"/>
        <w:lang w:val="en-US" w:eastAsia="en-US" w:bidi="ar-SA"/>
      </w:rPr>
    </w:lvl>
    <w:lvl w:ilvl="2" w:tplc="4F16884E">
      <w:numFmt w:val="bullet"/>
      <w:lvlText w:val="•"/>
      <w:lvlJc w:val="left"/>
      <w:pPr>
        <w:ind w:left="2736" w:hanging="721"/>
      </w:pPr>
      <w:rPr>
        <w:rFonts w:hint="default"/>
        <w:lang w:val="en-US" w:eastAsia="en-US" w:bidi="ar-SA"/>
      </w:rPr>
    </w:lvl>
    <w:lvl w:ilvl="3" w:tplc="8C9A5704">
      <w:numFmt w:val="bullet"/>
      <w:lvlText w:val="•"/>
      <w:lvlJc w:val="left"/>
      <w:pPr>
        <w:ind w:left="3654" w:hanging="721"/>
      </w:pPr>
      <w:rPr>
        <w:rFonts w:hint="default"/>
        <w:lang w:val="en-US" w:eastAsia="en-US" w:bidi="ar-SA"/>
      </w:rPr>
    </w:lvl>
    <w:lvl w:ilvl="4" w:tplc="889670B4">
      <w:numFmt w:val="bullet"/>
      <w:lvlText w:val="•"/>
      <w:lvlJc w:val="left"/>
      <w:pPr>
        <w:ind w:left="4572" w:hanging="721"/>
      </w:pPr>
      <w:rPr>
        <w:rFonts w:hint="default"/>
        <w:lang w:val="en-US" w:eastAsia="en-US" w:bidi="ar-SA"/>
      </w:rPr>
    </w:lvl>
    <w:lvl w:ilvl="5" w:tplc="41AAA37C">
      <w:numFmt w:val="bullet"/>
      <w:lvlText w:val="•"/>
      <w:lvlJc w:val="left"/>
      <w:pPr>
        <w:ind w:left="5490" w:hanging="721"/>
      </w:pPr>
      <w:rPr>
        <w:rFonts w:hint="default"/>
        <w:lang w:val="en-US" w:eastAsia="en-US" w:bidi="ar-SA"/>
      </w:rPr>
    </w:lvl>
    <w:lvl w:ilvl="6" w:tplc="49A6BB7E">
      <w:numFmt w:val="bullet"/>
      <w:lvlText w:val="•"/>
      <w:lvlJc w:val="left"/>
      <w:pPr>
        <w:ind w:left="6408" w:hanging="721"/>
      </w:pPr>
      <w:rPr>
        <w:rFonts w:hint="default"/>
        <w:lang w:val="en-US" w:eastAsia="en-US" w:bidi="ar-SA"/>
      </w:rPr>
    </w:lvl>
    <w:lvl w:ilvl="7" w:tplc="76A2C91C">
      <w:numFmt w:val="bullet"/>
      <w:lvlText w:val="•"/>
      <w:lvlJc w:val="left"/>
      <w:pPr>
        <w:ind w:left="7326" w:hanging="721"/>
      </w:pPr>
      <w:rPr>
        <w:rFonts w:hint="default"/>
        <w:lang w:val="en-US" w:eastAsia="en-US" w:bidi="ar-SA"/>
      </w:rPr>
    </w:lvl>
    <w:lvl w:ilvl="8" w:tplc="D86C4A28">
      <w:numFmt w:val="bullet"/>
      <w:lvlText w:val="•"/>
      <w:lvlJc w:val="left"/>
      <w:pPr>
        <w:ind w:left="8244" w:hanging="721"/>
      </w:pPr>
      <w:rPr>
        <w:rFonts w:hint="default"/>
        <w:lang w:val="en-US" w:eastAsia="en-US" w:bidi="ar-SA"/>
      </w:rPr>
    </w:lvl>
  </w:abstractNum>
  <w:abstractNum w:abstractNumId="3" w15:restartNumberingAfterBreak="0">
    <w:nsid w:val="1433198B"/>
    <w:multiLevelType w:val="multilevel"/>
    <w:tmpl w:val="24DEB286"/>
    <w:lvl w:ilvl="0">
      <w:start w:val="12"/>
      <w:numFmt w:val="decimal"/>
      <w:lvlText w:val="%1"/>
      <w:lvlJc w:val="left"/>
      <w:pPr>
        <w:ind w:left="749" w:hanging="577"/>
        <w:jc w:val="left"/>
      </w:pPr>
      <w:rPr>
        <w:rFonts w:hint="default"/>
        <w:lang w:val="en-US" w:eastAsia="en-US" w:bidi="ar-SA"/>
      </w:rPr>
    </w:lvl>
    <w:lvl w:ilvl="1">
      <w:numFmt w:val="decimal"/>
      <w:lvlText w:val="%1.%2"/>
      <w:lvlJc w:val="left"/>
      <w:pPr>
        <w:ind w:left="749" w:hanging="577"/>
        <w:jc w:val="right"/>
      </w:pPr>
      <w:rPr>
        <w:rFonts w:hint="default"/>
        <w:spacing w:val="0"/>
        <w:w w:val="104"/>
        <w:lang w:val="en-US" w:eastAsia="en-US" w:bidi="ar-SA"/>
      </w:rPr>
    </w:lvl>
    <w:lvl w:ilvl="2">
      <w:start w:val="1"/>
      <w:numFmt w:val="lowerLetter"/>
      <w:lvlText w:val="%3)"/>
      <w:lvlJc w:val="left"/>
      <w:pPr>
        <w:ind w:left="2333" w:hanging="687"/>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4060" w:hanging="687"/>
      </w:pPr>
      <w:rPr>
        <w:rFonts w:hint="default"/>
        <w:lang w:val="en-US" w:eastAsia="en-US" w:bidi="ar-SA"/>
      </w:rPr>
    </w:lvl>
    <w:lvl w:ilvl="4">
      <w:numFmt w:val="bullet"/>
      <w:lvlText w:val="•"/>
      <w:lvlJc w:val="left"/>
      <w:pPr>
        <w:ind w:left="4920" w:hanging="687"/>
      </w:pPr>
      <w:rPr>
        <w:rFonts w:hint="default"/>
        <w:lang w:val="en-US" w:eastAsia="en-US" w:bidi="ar-SA"/>
      </w:rPr>
    </w:lvl>
    <w:lvl w:ilvl="5">
      <w:numFmt w:val="bullet"/>
      <w:lvlText w:val="•"/>
      <w:lvlJc w:val="left"/>
      <w:pPr>
        <w:ind w:left="5780" w:hanging="687"/>
      </w:pPr>
      <w:rPr>
        <w:rFonts w:hint="default"/>
        <w:lang w:val="en-US" w:eastAsia="en-US" w:bidi="ar-SA"/>
      </w:rPr>
    </w:lvl>
    <w:lvl w:ilvl="6">
      <w:numFmt w:val="bullet"/>
      <w:lvlText w:val="•"/>
      <w:lvlJc w:val="left"/>
      <w:pPr>
        <w:ind w:left="6640" w:hanging="687"/>
      </w:pPr>
      <w:rPr>
        <w:rFonts w:hint="default"/>
        <w:lang w:val="en-US" w:eastAsia="en-US" w:bidi="ar-SA"/>
      </w:rPr>
    </w:lvl>
    <w:lvl w:ilvl="7">
      <w:numFmt w:val="bullet"/>
      <w:lvlText w:val="•"/>
      <w:lvlJc w:val="left"/>
      <w:pPr>
        <w:ind w:left="7500" w:hanging="687"/>
      </w:pPr>
      <w:rPr>
        <w:rFonts w:hint="default"/>
        <w:lang w:val="en-US" w:eastAsia="en-US" w:bidi="ar-SA"/>
      </w:rPr>
    </w:lvl>
    <w:lvl w:ilvl="8">
      <w:numFmt w:val="bullet"/>
      <w:lvlText w:val="•"/>
      <w:lvlJc w:val="left"/>
      <w:pPr>
        <w:ind w:left="8360" w:hanging="687"/>
      </w:pPr>
      <w:rPr>
        <w:rFonts w:hint="default"/>
        <w:lang w:val="en-US" w:eastAsia="en-US" w:bidi="ar-SA"/>
      </w:rPr>
    </w:lvl>
  </w:abstractNum>
  <w:abstractNum w:abstractNumId="4" w15:restartNumberingAfterBreak="0">
    <w:nsid w:val="1DD0753F"/>
    <w:multiLevelType w:val="multilevel"/>
    <w:tmpl w:val="7C9CE808"/>
    <w:lvl w:ilvl="0">
      <w:start w:val="11"/>
      <w:numFmt w:val="decimal"/>
      <w:lvlText w:val="%1"/>
      <w:lvlJc w:val="left"/>
      <w:pPr>
        <w:ind w:left="749" w:hanging="577"/>
        <w:jc w:val="left"/>
      </w:pPr>
      <w:rPr>
        <w:rFonts w:hint="default"/>
        <w:lang w:val="en-US" w:eastAsia="en-US" w:bidi="ar-SA"/>
      </w:rPr>
    </w:lvl>
    <w:lvl w:ilvl="1">
      <w:numFmt w:val="decimal"/>
      <w:lvlText w:val="%1.%2"/>
      <w:lvlJc w:val="left"/>
      <w:pPr>
        <w:ind w:left="749" w:hanging="577"/>
        <w:jc w:val="right"/>
      </w:pPr>
      <w:rPr>
        <w:rFonts w:hint="default"/>
        <w:spacing w:val="0"/>
        <w:w w:val="104"/>
        <w:lang w:val="en-US" w:eastAsia="en-US" w:bidi="ar-SA"/>
      </w:rPr>
    </w:lvl>
    <w:lvl w:ilvl="2">
      <w:start w:val="1"/>
      <w:numFmt w:val="lowerLetter"/>
      <w:lvlText w:val="%3)"/>
      <w:lvlJc w:val="left"/>
      <w:pPr>
        <w:ind w:left="2333" w:hanging="720"/>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4060" w:hanging="720"/>
      </w:pPr>
      <w:rPr>
        <w:rFonts w:hint="default"/>
        <w:lang w:val="en-US" w:eastAsia="en-US" w:bidi="ar-SA"/>
      </w:rPr>
    </w:lvl>
    <w:lvl w:ilvl="4">
      <w:numFmt w:val="bullet"/>
      <w:lvlText w:val="•"/>
      <w:lvlJc w:val="left"/>
      <w:pPr>
        <w:ind w:left="4920" w:hanging="720"/>
      </w:pPr>
      <w:rPr>
        <w:rFonts w:hint="default"/>
        <w:lang w:val="en-US" w:eastAsia="en-US" w:bidi="ar-SA"/>
      </w:rPr>
    </w:lvl>
    <w:lvl w:ilvl="5">
      <w:numFmt w:val="bullet"/>
      <w:lvlText w:val="•"/>
      <w:lvlJc w:val="left"/>
      <w:pPr>
        <w:ind w:left="5780" w:hanging="720"/>
      </w:pPr>
      <w:rPr>
        <w:rFonts w:hint="default"/>
        <w:lang w:val="en-US" w:eastAsia="en-US" w:bidi="ar-SA"/>
      </w:rPr>
    </w:lvl>
    <w:lvl w:ilvl="6">
      <w:numFmt w:val="bullet"/>
      <w:lvlText w:val="•"/>
      <w:lvlJc w:val="left"/>
      <w:pPr>
        <w:ind w:left="6640" w:hanging="720"/>
      </w:pPr>
      <w:rPr>
        <w:rFonts w:hint="default"/>
        <w:lang w:val="en-US" w:eastAsia="en-US" w:bidi="ar-SA"/>
      </w:rPr>
    </w:lvl>
    <w:lvl w:ilvl="7">
      <w:numFmt w:val="bullet"/>
      <w:lvlText w:val="•"/>
      <w:lvlJc w:val="left"/>
      <w:pPr>
        <w:ind w:left="7500" w:hanging="720"/>
      </w:pPr>
      <w:rPr>
        <w:rFonts w:hint="default"/>
        <w:lang w:val="en-US" w:eastAsia="en-US" w:bidi="ar-SA"/>
      </w:rPr>
    </w:lvl>
    <w:lvl w:ilvl="8">
      <w:numFmt w:val="bullet"/>
      <w:lvlText w:val="•"/>
      <w:lvlJc w:val="left"/>
      <w:pPr>
        <w:ind w:left="8360" w:hanging="720"/>
      </w:pPr>
      <w:rPr>
        <w:rFonts w:hint="default"/>
        <w:lang w:val="en-US" w:eastAsia="en-US" w:bidi="ar-SA"/>
      </w:rPr>
    </w:lvl>
  </w:abstractNum>
  <w:abstractNum w:abstractNumId="5" w15:restartNumberingAfterBreak="0">
    <w:nsid w:val="1F7C7D71"/>
    <w:multiLevelType w:val="multilevel"/>
    <w:tmpl w:val="48B60124"/>
    <w:lvl w:ilvl="0">
      <w:start w:val="8"/>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start w:val="1"/>
      <w:numFmt w:val="lowerLetter"/>
      <w:lvlText w:val="%3)"/>
      <w:lvlJc w:val="left"/>
      <w:pPr>
        <w:ind w:left="2333" w:hanging="720"/>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4060" w:hanging="720"/>
      </w:pPr>
      <w:rPr>
        <w:rFonts w:hint="default"/>
        <w:lang w:val="en-US" w:eastAsia="en-US" w:bidi="ar-SA"/>
      </w:rPr>
    </w:lvl>
    <w:lvl w:ilvl="4">
      <w:numFmt w:val="bullet"/>
      <w:lvlText w:val="•"/>
      <w:lvlJc w:val="left"/>
      <w:pPr>
        <w:ind w:left="4920" w:hanging="720"/>
      </w:pPr>
      <w:rPr>
        <w:rFonts w:hint="default"/>
        <w:lang w:val="en-US" w:eastAsia="en-US" w:bidi="ar-SA"/>
      </w:rPr>
    </w:lvl>
    <w:lvl w:ilvl="5">
      <w:numFmt w:val="bullet"/>
      <w:lvlText w:val="•"/>
      <w:lvlJc w:val="left"/>
      <w:pPr>
        <w:ind w:left="5780" w:hanging="720"/>
      </w:pPr>
      <w:rPr>
        <w:rFonts w:hint="default"/>
        <w:lang w:val="en-US" w:eastAsia="en-US" w:bidi="ar-SA"/>
      </w:rPr>
    </w:lvl>
    <w:lvl w:ilvl="6">
      <w:numFmt w:val="bullet"/>
      <w:lvlText w:val="•"/>
      <w:lvlJc w:val="left"/>
      <w:pPr>
        <w:ind w:left="6640" w:hanging="720"/>
      </w:pPr>
      <w:rPr>
        <w:rFonts w:hint="default"/>
        <w:lang w:val="en-US" w:eastAsia="en-US" w:bidi="ar-SA"/>
      </w:rPr>
    </w:lvl>
    <w:lvl w:ilvl="7">
      <w:numFmt w:val="bullet"/>
      <w:lvlText w:val="•"/>
      <w:lvlJc w:val="left"/>
      <w:pPr>
        <w:ind w:left="7500" w:hanging="720"/>
      </w:pPr>
      <w:rPr>
        <w:rFonts w:hint="default"/>
        <w:lang w:val="en-US" w:eastAsia="en-US" w:bidi="ar-SA"/>
      </w:rPr>
    </w:lvl>
    <w:lvl w:ilvl="8">
      <w:numFmt w:val="bullet"/>
      <w:lvlText w:val="•"/>
      <w:lvlJc w:val="left"/>
      <w:pPr>
        <w:ind w:left="8360" w:hanging="720"/>
      </w:pPr>
      <w:rPr>
        <w:rFonts w:hint="default"/>
        <w:lang w:val="en-US" w:eastAsia="en-US" w:bidi="ar-SA"/>
      </w:rPr>
    </w:lvl>
  </w:abstractNum>
  <w:abstractNum w:abstractNumId="6" w15:restartNumberingAfterBreak="0">
    <w:nsid w:val="330911D8"/>
    <w:multiLevelType w:val="multilevel"/>
    <w:tmpl w:val="5D0CFE60"/>
    <w:lvl w:ilvl="0">
      <w:start w:val="10"/>
      <w:numFmt w:val="decimal"/>
      <w:lvlText w:val="%1"/>
      <w:lvlJc w:val="left"/>
      <w:pPr>
        <w:ind w:left="749" w:hanging="577"/>
        <w:jc w:val="left"/>
      </w:pPr>
      <w:rPr>
        <w:rFonts w:hint="default"/>
        <w:lang w:val="en-US" w:eastAsia="en-US" w:bidi="ar-SA"/>
      </w:rPr>
    </w:lvl>
    <w:lvl w:ilvl="1">
      <w:numFmt w:val="decimal"/>
      <w:lvlText w:val="%1.%2"/>
      <w:lvlJc w:val="left"/>
      <w:pPr>
        <w:ind w:left="749" w:hanging="577"/>
        <w:jc w:val="right"/>
      </w:pPr>
      <w:rPr>
        <w:rFonts w:hint="default"/>
        <w:spacing w:val="0"/>
        <w:w w:val="104"/>
        <w:lang w:val="en-US" w:eastAsia="en-US" w:bidi="ar-SA"/>
      </w:rPr>
    </w:lvl>
    <w:lvl w:ilvl="2">
      <w:start w:val="1"/>
      <w:numFmt w:val="lowerLetter"/>
      <w:lvlText w:val="%3)"/>
      <w:lvlJc w:val="left"/>
      <w:pPr>
        <w:ind w:left="2333" w:hanging="728"/>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4060" w:hanging="728"/>
      </w:pPr>
      <w:rPr>
        <w:rFonts w:hint="default"/>
        <w:lang w:val="en-US" w:eastAsia="en-US" w:bidi="ar-SA"/>
      </w:rPr>
    </w:lvl>
    <w:lvl w:ilvl="4">
      <w:numFmt w:val="bullet"/>
      <w:lvlText w:val="•"/>
      <w:lvlJc w:val="left"/>
      <w:pPr>
        <w:ind w:left="4920" w:hanging="728"/>
      </w:pPr>
      <w:rPr>
        <w:rFonts w:hint="default"/>
        <w:lang w:val="en-US" w:eastAsia="en-US" w:bidi="ar-SA"/>
      </w:rPr>
    </w:lvl>
    <w:lvl w:ilvl="5">
      <w:numFmt w:val="bullet"/>
      <w:lvlText w:val="•"/>
      <w:lvlJc w:val="left"/>
      <w:pPr>
        <w:ind w:left="5780" w:hanging="728"/>
      </w:pPr>
      <w:rPr>
        <w:rFonts w:hint="default"/>
        <w:lang w:val="en-US" w:eastAsia="en-US" w:bidi="ar-SA"/>
      </w:rPr>
    </w:lvl>
    <w:lvl w:ilvl="6">
      <w:numFmt w:val="bullet"/>
      <w:lvlText w:val="•"/>
      <w:lvlJc w:val="left"/>
      <w:pPr>
        <w:ind w:left="6640" w:hanging="728"/>
      </w:pPr>
      <w:rPr>
        <w:rFonts w:hint="default"/>
        <w:lang w:val="en-US" w:eastAsia="en-US" w:bidi="ar-SA"/>
      </w:rPr>
    </w:lvl>
    <w:lvl w:ilvl="7">
      <w:numFmt w:val="bullet"/>
      <w:lvlText w:val="•"/>
      <w:lvlJc w:val="left"/>
      <w:pPr>
        <w:ind w:left="7500" w:hanging="728"/>
      </w:pPr>
      <w:rPr>
        <w:rFonts w:hint="default"/>
        <w:lang w:val="en-US" w:eastAsia="en-US" w:bidi="ar-SA"/>
      </w:rPr>
    </w:lvl>
    <w:lvl w:ilvl="8">
      <w:numFmt w:val="bullet"/>
      <w:lvlText w:val="•"/>
      <w:lvlJc w:val="left"/>
      <w:pPr>
        <w:ind w:left="8360" w:hanging="728"/>
      </w:pPr>
      <w:rPr>
        <w:rFonts w:hint="default"/>
        <w:lang w:val="en-US" w:eastAsia="en-US" w:bidi="ar-SA"/>
      </w:rPr>
    </w:lvl>
  </w:abstractNum>
  <w:abstractNum w:abstractNumId="7" w15:restartNumberingAfterBreak="0">
    <w:nsid w:val="34032644"/>
    <w:multiLevelType w:val="multilevel"/>
    <w:tmpl w:val="5B4A8522"/>
    <w:lvl w:ilvl="0">
      <w:start w:val="9"/>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start w:val="1"/>
      <w:numFmt w:val="lowerLetter"/>
      <w:lvlText w:val="%3)"/>
      <w:lvlJc w:val="left"/>
      <w:pPr>
        <w:ind w:left="2299" w:hanging="687"/>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307" w:hanging="687"/>
      </w:pPr>
      <w:rPr>
        <w:rFonts w:hint="default"/>
        <w:lang w:val="en-US" w:eastAsia="en-US" w:bidi="ar-SA"/>
      </w:rPr>
    </w:lvl>
    <w:lvl w:ilvl="4">
      <w:numFmt w:val="bullet"/>
      <w:lvlText w:val="•"/>
      <w:lvlJc w:val="left"/>
      <w:pPr>
        <w:ind w:left="4275" w:hanging="687"/>
      </w:pPr>
      <w:rPr>
        <w:rFonts w:hint="default"/>
        <w:lang w:val="en-US" w:eastAsia="en-US" w:bidi="ar-SA"/>
      </w:rPr>
    </w:lvl>
    <w:lvl w:ilvl="5">
      <w:numFmt w:val="bullet"/>
      <w:lvlText w:val="•"/>
      <w:lvlJc w:val="left"/>
      <w:pPr>
        <w:ind w:left="5242" w:hanging="687"/>
      </w:pPr>
      <w:rPr>
        <w:rFonts w:hint="default"/>
        <w:lang w:val="en-US" w:eastAsia="en-US" w:bidi="ar-SA"/>
      </w:rPr>
    </w:lvl>
    <w:lvl w:ilvl="6">
      <w:numFmt w:val="bullet"/>
      <w:lvlText w:val="•"/>
      <w:lvlJc w:val="left"/>
      <w:pPr>
        <w:ind w:left="6210" w:hanging="687"/>
      </w:pPr>
      <w:rPr>
        <w:rFonts w:hint="default"/>
        <w:lang w:val="en-US" w:eastAsia="en-US" w:bidi="ar-SA"/>
      </w:rPr>
    </w:lvl>
    <w:lvl w:ilvl="7">
      <w:numFmt w:val="bullet"/>
      <w:lvlText w:val="•"/>
      <w:lvlJc w:val="left"/>
      <w:pPr>
        <w:ind w:left="7177" w:hanging="687"/>
      </w:pPr>
      <w:rPr>
        <w:rFonts w:hint="default"/>
        <w:lang w:val="en-US" w:eastAsia="en-US" w:bidi="ar-SA"/>
      </w:rPr>
    </w:lvl>
    <w:lvl w:ilvl="8">
      <w:numFmt w:val="bullet"/>
      <w:lvlText w:val="•"/>
      <w:lvlJc w:val="left"/>
      <w:pPr>
        <w:ind w:left="8145" w:hanging="687"/>
      </w:pPr>
      <w:rPr>
        <w:rFonts w:hint="default"/>
        <w:lang w:val="en-US" w:eastAsia="en-US" w:bidi="ar-SA"/>
      </w:rPr>
    </w:lvl>
  </w:abstractNum>
  <w:abstractNum w:abstractNumId="8" w15:restartNumberingAfterBreak="0">
    <w:nsid w:val="43141055"/>
    <w:multiLevelType w:val="hybridMultilevel"/>
    <w:tmpl w:val="9EE65B26"/>
    <w:lvl w:ilvl="0" w:tplc="55A402CC">
      <w:start w:val="1"/>
      <w:numFmt w:val="decimal"/>
      <w:lvlText w:val="%1.0"/>
      <w:lvlJc w:val="left"/>
      <w:pPr>
        <w:ind w:left="893" w:hanging="721"/>
        <w:jc w:val="left"/>
      </w:pPr>
      <w:rPr>
        <w:rFonts w:ascii="Arial" w:eastAsia="Arial" w:hAnsi="Arial" w:cs="Arial" w:hint="default"/>
        <w:b/>
        <w:bCs/>
        <w:i w:val="0"/>
        <w:iCs w:val="0"/>
        <w:spacing w:val="-2"/>
        <w:w w:val="104"/>
        <w:sz w:val="22"/>
        <w:szCs w:val="22"/>
        <w:lang w:val="en-US" w:eastAsia="en-US" w:bidi="ar-SA"/>
      </w:rPr>
    </w:lvl>
    <w:lvl w:ilvl="1" w:tplc="88D6F9AE">
      <w:numFmt w:val="bullet"/>
      <w:lvlText w:val=""/>
      <w:lvlJc w:val="left"/>
      <w:pPr>
        <w:ind w:left="1613" w:hanging="720"/>
      </w:pPr>
      <w:rPr>
        <w:rFonts w:ascii="Symbol" w:eastAsia="Symbol" w:hAnsi="Symbol" w:cs="Symbol" w:hint="default"/>
        <w:b w:val="0"/>
        <w:bCs w:val="0"/>
        <w:i w:val="0"/>
        <w:iCs w:val="0"/>
        <w:spacing w:val="0"/>
        <w:w w:val="100"/>
        <w:sz w:val="22"/>
        <w:szCs w:val="22"/>
        <w:lang w:val="en-US" w:eastAsia="en-US" w:bidi="ar-SA"/>
      </w:rPr>
    </w:lvl>
    <w:lvl w:ilvl="2" w:tplc="5296AF8E">
      <w:numFmt w:val="bullet"/>
      <w:lvlText w:val="•"/>
      <w:lvlJc w:val="left"/>
      <w:pPr>
        <w:ind w:left="2560" w:hanging="720"/>
      </w:pPr>
      <w:rPr>
        <w:rFonts w:hint="default"/>
        <w:lang w:val="en-US" w:eastAsia="en-US" w:bidi="ar-SA"/>
      </w:rPr>
    </w:lvl>
    <w:lvl w:ilvl="3" w:tplc="5DE8180A">
      <w:numFmt w:val="bullet"/>
      <w:lvlText w:val="•"/>
      <w:lvlJc w:val="left"/>
      <w:pPr>
        <w:ind w:left="3500" w:hanging="720"/>
      </w:pPr>
      <w:rPr>
        <w:rFonts w:hint="default"/>
        <w:lang w:val="en-US" w:eastAsia="en-US" w:bidi="ar-SA"/>
      </w:rPr>
    </w:lvl>
    <w:lvl w:ilvl="4" w:tplc="8842B27A">
      <w:numFmt w:val="bullet"/>
      <w:lvlText w:val="•"/>
      <w:lvlJc w:val="left"/>
      <w:pPr>
        <w:ind w:left="4440" w:hanging="720"/>
      </w:pPr>
      <w:rPr>
        <w:rFonts w:hint="default"/>
        <w:lang w:val="en-US" w:eastAsia="en-US" w:bidi="ar-SA"/>
      </w:rPr>
    </w:lvl>
    <w:lvl w:ilvl="5" w:tplc="6D140A02">
      <w:numFmt w:val="bullet"/>
      <w:lvlText w:val="•"/>
      <w:lvlJc w:val="left"/>
      <w:pPr>
        <w:ind w:left="5380" w:hanging="720"/>
      </w:pPr>
      <w:rPr>
        <w:rFonts w:hint="default"/>
        <w:lang w:val="en-US" w:eastAsia="en-US" w:bidi="ar-SA"/>
      </w:rPr>
    </w:lvl>
    <w:lvl w:ilvl="6" w:tplc="2C74A30C">
      <w:numFmt w:val="bullet"/>
      <w:lvlText w:val="•"/>
      <w:lvlJc w:val="left"/>
      <w:pPr>
        <w:ind w:left="6320" w:hanging="720"/>
      </w:pPr>
      <w:rPr>
        <w:rFonts w:hint="default"/>
        <w:lang w:val="en-US" w:eastAsia="en-US" w:bidi="ar-SA"/>
      </w:rPr>
    </w:lvl>
    <w:lvl w:ilvl="7" w:tplc="9FBED5EA">
      <w:numFmt w:val="bullet"/>
      <w:lvlText w:val="•"/>
      <w:lvlJc w:val="left"/>
      <w:pPr>
        <w:ind w:left="7260" w:hanging="720"/>
      </w:pPr>
      <w:rPr>
        <w:rFonts w:hint="default"/>
        <w:lang w:val="en-US" w:eastAsia="en-US" w:bidi="ar-SA"/>
      </w:rPr>
    </w:lvl>
    <w:lvl w:ilvl="8" w:tplc="F5C4F47C">
      <w:numFmt w:val="bullet"/>
      <w:lvlText w:val="•"/>
      <w:lvlJc w:val="left"/>
      <w:pPr>
        <w:ind w:left="8200" w:hanging="720"/>
      </w:pPr>
      <w:rPr>
        <w:rFonts w:hint="default"/>
        <w:lang w:val="en-US" w:eastAsia="en-US" w:bidi="ar-SA"/>
      </w:rPr>
    </w:lvl>
  </w:abstractNum>
  <w:abstractNum w:abstractNumId="9" w15:restartNumberingAfterBreak="0">
    <w:nsid w:val="4F3C718B"/>
    <w:multiLevelType w:val="hybridMultilevel"/>
    <w:tmpl w:val="7BBA0388"/>
    <w:lvl w:ilvl="0" w:tplc="D18A1B60">
      <w:numFmt w:val="bullet"/>
      <w:lvlText w:val=""/>
      <w:lvlJc w:val="left"/>
      <w:pPr>
        <w:ind w:left="1306" w:hanging="360"/>
      </w:pPr>
      <w:rPr>
        <w:rFonts w:ascii="Symbol" w:eastAsia="Symbol" w:hAnsi="Symbol" w:cs="Symbol" w:hint="default"/>
        <w:b w:val="0"/>
        <w:bCs w:val="0"/>
        <w:i w:val="0"/>
        <w:iCs w:val="0"/>
        <w:spacing w:val="0"/>
        <w:w w:val="100"/>
        <w:sz w:val="22"/>
        <w:szCs w:val="22"/>
        <w:lang w:val="en-US" w:eastAsia="en-US" w:bidi="ar-SA"/>
      </w:rPr>
    </w:lvl>
    <w:lvl w:ilvl="1" w:tplc="9E360348">
      <w:numFmt w:val="bullet"/>
      <w:lvlText w:val="•"/>
      <w:lvlJc w:val="left"/>
      <w:pPr>
        <w:ind w:left="2178" w:hanging="360"/>
      </w:pPr>
      <w:rPr>
        <w:rFonts w:hint="default"/>
        <w:lang w:val="en-US" w:eastAsia="en-US" w:bidi="ar-SA"/>
      </w:rPr>
    </w:lvl>
    <w:lvl w:ilvl="2" w:tplc="3AD2DF30">
      <w:numFmt w:val="bullet"/>
      <w:lvlText w:val="•"/>
      <w:lvlJc w:val="left"/>
      <w:pPr>
        <w:ind w:left="3056" w:hanging="360"/>
      </w:pPr>
      <w:rPr>
        <w:rFonts w:hint="default"/>
        <w:lang w:val="en-US" w:eastAsia="en-US" w:bidi="ar-SA"/>
      </w:rPr>
    </w:lvl>
    <w:lvl w:ilvl="3" w:tplc="D8F498E8">
      <w:numFmt w:val="bullet"/>
      <w:lvlText w:val="•"/>
      <w:lvlJc w:val="left"/>
      <w:pPr>
        <w:ind w:left="3934" w:hanging="360"/>
      </w:pPr>
      <w:rPr>
        <w:rFonts w:hint="default"/>
        <w:lang w:val="en-US" w:eastAsia="en-US" w:bidi="ar-SA"/>
      </w:rPr>
    </w:lvl>
    <w:lvl w:ilvl="4" w:tplc="9E3624EA">
      <w:numFmt w:val="bullet"/>
      <w:lvlText w:val="•"/>
      <w:lvlJc w:val="left"/>
      <w:pPr>
        <w:ind w:left="4812" w:hanging="360"/>
      </w:pPr>
      <w:rPr>
        <w:rFonts w:hint="default"/>
        <w:lang w:val="en-US" w:eastAsia="en-US" w:bidi="ar-SA"/>
      </w:rPr>
    </w:lvl>
    <w:lvl w:ilvl="5" w:tplc="783056CE">
      <w:numFmt w:val="bullet"/>
      <w:lvlText w:val="•"/>
      <w:lvlJc w:val="left"/>
      <w:pPr>
        <w:ind w:left="5690" w:hanging="360"/>
      </w:pPr>
      <w:rPr>
        <w:rFonts w:hint="default"/>
        <w:lang w:val="en-US" w:eastAsia="en-US" w:bidi="ar-SA"/>
      </w:rPr>
    </w:lvl>
    <w:lvl w:ilvl="6" w:tplc="8C1A378A">
      <w:numFmt w:val="bullet"/>
      <w:lvlText w:val="•"/>
      <w:lvlJc w:val="left"/>
      <w:pPr>
        <w:ind w:left="6568" w:hanging="360"/>
      </w:pPr>
      <w:rPr>
        <w:rFonts w:hint="default"/>
        <w:lang w:val="en-US" w:eastAsia="en-US" w:bidi="ar-SA"/>
      </w:rPr>
    </w:lvl>
    <w:lvl w:ilvl="7" w:tplc="30FA5818">
      <w:numFmt w:val="bullet"/>
      <w:lvlText w:val="•"/>
      <w:lvlJc w:val="left"/>
      <w:pPr>
        <w:ind w:left="7446" w:hanging="360"/>
      </w:pPr>
      <w:rPr>
        <w:rFonts w:hint="default"/>
        <w:lang w:val="en-US" w:eastAsia="en-US" w:bidi="ar-SA"/>
      </w:rPr>
    </w:lvl>
    <w:lvl w:ilvl="8" w:tplc="0F2441C4">
      <w:numFmt w:val="bullet"/>
      <w:lvlText w:val="•"/>
      <w:lvlJc w:val="left"/>
      <w:pPr>
        <w:ind w:left="8324" w:hanging="360"/>
      </w:pPr>
      <w:rPr>
        <w:rFonts w:hint="default"/>
        <w:lang w:val="en-US" w:eastAsia="en-US" w:bidi="ar-SA"/>
      </w:rPr>
    </w:lvl>
  </w:abstractNum>
  <w:abstractNum w:abstractNumId="10" w15:restartNumberingAfterBreak="0">
    <w:nsid w:val="6A5F7E38"/>
    <w:multiLevelType w:val="multilevel"/>
    <w:tmpl w:val="DDBC1568"/>
    <w:lvl w:ilvl="0">
      <w:start w:val="5"/>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start w:val="1"/>
      <w:numFmt w:val="lowerLetter"/>
      <w:lvlText w:val="%3)"/>
      <w:lvlJc w:val="left"/>
      <w:pPr>
        <w:ind w:left="2333" w:hanging="738"/>
        <w:jc w:val="left"/>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4060" w:hanging="738"/>
      </w:pPr>
      <w:rPr>
        <w:rFonts w:hint="default"/>
        <w:lang w:val="en-US" w:eastAsia="en-US" w:bidi="ar-SA"/>
      </w:rPr>
    </w:lvl>
    <w:lvl w:ilvl="4">
      <w:numFmt w:val="bullet"/>
      <w:lvlText w:val="•"/>
      <w:lvlJc w:val="left"/>
      <w:pPr>
        <w:ind w:left="4920" w:hanging="738"/>
      </w:pPr>
      <w:rPr>
        <w:rFonts w:hint="default"/>
        <w:lang w:val="en-US" w:eastAsia="en-US" w:bidi="ar-SA"/>
      </w:rPr>
    </w:lvl>
    <w:lvl w:ilvl="5">
      <w:numFmt w:val="bullet"/>
      <w:lvlText w:val="•"/>
      <w:lvlJc w:val="left"/>
      <w:pPr>
        <w:ind w:left="5780" w:hanging="738"/>
      </w:pPr>
      <w:rPr>
        <w:rFonts w:hint="default"/>
        <w:lang w:val="en-US" w:eastAsia="en-US" w:bidi="ar-SA"/>
      </w:rPr>
    </w:lvl>
    <w:lvl w:ilvl="6">
      <w:numFmt w:val="bullet"/>
      <w:lvlText w:val="•"/>
      <w:lvlJc w:val="left"/>
      <w:pPr>
        <w:ind w:left="6640" w:hanging="738"/>
      </w:pPr>
      <w:rPr>
        <w:rFonts w:hint="default"/>
        <w:lang w:val="en-US" w:eastAsia="en-US" w:bidi="ar-SA"/>
      </w:rPr>
    </w:lvl>
    <w:lvl w:ilvl="7">
      <w:numFmt w:val="bullet"/>
      <w:lvlText w:val="•"/>
      <w:lvlJc w:val="left"/>
      <w:pPr>
        <w:ind w:left="7500" w:hanging="738"/>
      </w:pPr>
      <w:rPr>
        <w:rFonts w:hint="default"/>
        <w:lang w:val="en-US" w:eastAsia="en-US" w:bidi="ar-SA"/>
      </w:rPr>
    </w:lvl>
    <w:lvl w:ilvl="8">
      <w:numFmt w:val="bullet"/>
      <w:lvlText w:val="•"/>
      <w:lvlJc w:val="left"/>
      <w:pPr>
        <w:ind w:left="8360" w:hanging="738"/>
      </w:pPr>
      <w:rPr>
        <w:rFonts w:hint="default"/>
        <w:lang w:val="en-US" w:eastAsia="en-US" w:bidi="ar-SA"/>
      </w:rPr>
    </w:lvl>
  </w:abstractNum>
  <w:abstractNum w:abstractNumId="11" w15:restartNumberingAfterBreak="0">
    <w:nsid w:val="6CE60E77"/>
    <w:multiLevelType w:val="multilevel"/>
    <w:tmpl w:val="2264B6AC"/>
    <w:lvl w:ilvl="0">
      <w:start w:val="6"/>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numFmt w:val="bullet"/>
      <w:lvlText w:val="•"/>
      <w:lvlJc w:val="left"/>
      <w:pPr>
        <w:ind w:left="2736" w:hanging="721"/>
      </w:pPr>
      <w:rPr>
        <w:rFonts w:hint="default"/>
        <w:lang w:val="en-US" w:eastAsia="en-US" w:bidi="ar-SA"/>
      </w:rPr>
    </w:lvl>
    <w:lvl w:ilvl="3">
      <w:numFmt w:val="bullet"/>
      <w:lvlText w:val="•"/>
      <w:lvlJc w:val="left"/>
      <w:pPr>
        <w:ind w:left="3654" w:hanging="721"/>
      </w:pPr>
      <w:rPr>
        <w:rFonts w:hint="default"/>
        <w:lang w:val="en-US" w:eastAsia="en-US" w:bidi="ar-SA"/>
      </w:rPr>
    </w:lvl>
    <w:lvl w:ilvl="4">
      <w:numFmt w:val="bullet"/>
      <w:lvlText w:val="•"/>
      <w:lvlJc w:val="left"/>
      <w:pPr>
        <w:ind w:left="4572" w:hanging="721"/>
      </w:pPr>
      <w:rPr>
        <w:rFonts w:hint="default"/>
        <w:lang w:val="en-US" w:eastAsia="en-US" w:bidi="ar-SA"/>
      </w:rPr>
    </w:lvl>
    <w:lvl w:ilvl="5">
      <w:numFmt w:val="bullet"/>
      <w:lvlText w:val="•"/>
      <w:lvlJc w:val="left"/>
      <w:pPr>
        <w:ind w:left="5490" w:hanging="721"/>
      </w:pPr>
      <w:rPr>
        <w:rFonts w:hint="default"/>
        <w:lang w:val="en-US" w:eastAsia="en-US" w:bidi="ar-SA"/>
      </w:rPr>
    </w:lvl>
    <w:lvl w:ilvl="6">
      <w:numFmt w:val="bullet"/>
      <w:lvlText w:val="•"/>
      <w:lvlJc w:val="left"/>
      <w:pPr>
        <w:ind w:left="6408" w:hanging="721"/>
      </w:pPr>
      <w:rPr>
        <w:rFonts w:hint="default"/>
        <w:lang w:val="en-US" w:eastAsia="en-US" w:bidi="ar-SA"/>
      </w:rPr>
    </w:lvl>
    <w:lvl w:ilvl="7">
      <w:numFmt w:val="bullet"/>
      <w:lvlText w:val="•"/>
      <w:lvlJc w:val="left"/>
      <w:pPr>
        <w:ind w:left="7326" w:hanging="721"/>
      </w:pPr>
      <w:rPr>
        <w:rFonts w:hint="default"/>
        <w:lang w:val="en-US" w:eastAsia="en-US" w:bidi="ar-SA"/>
      </w:rPr>
    </w:lvl>
    <w:lvl w:ilvl="8">
      <w:numFmt w:val="bullet"/>
      <w:lvlText w:val="•"/>
      <w:lvlJc w:val="left"/>
      <w:pPr>
        <w:ind w:left="8244" w:hanging="721"/>
      </w:pPr>
      <w:rPr>
        <w:rFonts w:hint="default"/>
        <w:lang w:val="en-US" w:eastAsia="en-US" w:bidi="ar-SA"/>
      </w:rPr>
    </w:lvl>
  </w:abstractNum>
  <w:abstractNum w:abstractNumId="12" w15:restartNumberingAfterBreak="0">
    <w:nsid w:val="7ACC2EB7"/>
    <w:multiLevelType w:val="multilevel"/>
    <w:tmpl w:val="A01CD5F6"/>
    <w:lvl w:ilvl="0">
      <w:start w:val="4"/>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numFmt w:val="bullet"/>
      <w:lvlText w:val="•"/>
      <w:lvlJc w:val="left"/>
      <w:pPr>
        <w:ind w:left="2736" w:hanging="721"/>
      </w:pPr>
      <w:rPr>
        <w:rFonts w:hint="default"/>
        <w:lang w:val="en-US" w:eastAsia="en-US" w:bidi="ar-SA"/>
      </w:rPr>
    </w:lvl>
    <w:lvl w:ilvl="3">
      <w:numFmt w:val="bullet"/>
      <w:lvlText w:val="•"/>
      <w:lvlJc w:val="left"/>
      <w:pPr>
        <w:ind w:left="3654" w:hanging="721"/>
      </w:pPr>
      <w:rPr>
        <w:rFonts w:hint="default"/>
        <w:lang w:val="en-US" w:eastAsia="en-US" w:bidi="ar-SA"/>
      </w:rPr>
    </w:lvl>
    <w:lvl w:ilvl="4">
      <w:numFmt w:val="bullet"/>
      <w:lvlText w:val="•"/>
      <w:lvlJc w:val="left"/>
      <w:pPr>
        <w:ind w:left="4572" w:hanging="721"/>
      </w:pPr>
      <w:rPr>
        <w:rFonts w:hint="default"/>
        <w:lang w:val="en-US" w:eastAsia="en-US" w:bidi="ar-SA"/>
      </w:rPr>
    </w:lvl>
    <w:lvl w:ilvl="5">
      <w:numFmt w:val="bullet"/>
      <w:lvlText w:val="•"/>
      <w:lvlJc w:val="left"/>
      <w:pPr>
        <w:ind w:left="5490" w:hanging="721"/>
      </w:pPr>
      <w:rPr>
        <w:rFonts w:hint="default"/>
        <w:lang w:val="en-US" w:eastAsia="en-US" w:bidi="ar-SA"/>
      </w:rPr>
    </w:lvl>
    <w:lvl w:ilvl="6">
      <w:numFmt w:val="bullet"/>
      <w:lvlText w:val="•"/>
      <w:lvlJc w:val="left"/>
      <w:pPr>
        <w:ind w:left="6408" w:hanging="721"/>
      </w:pPr>
      <w:rPr>
        <w:rFonts w:hint="default"/>
        <w:lang w:val="en-US" w:eastAsia="en-US" w:bidi="ar-SA"/>
      </w:rPr>
    </w:lvl>
    <w:lvl w:ilvl="7">
      <w:numFmt w:val="bullet"/>
      <w:lvlText w:val="•"/>
      <w:lvlJc w:val="left"/>
      <w:pPr>
        <w:ind w:left="7326" w:hanging="721"/>
      </w:pPr>
      <w:rPr>
        <w:rFonts w:hint="default"/>
        <w:lang w:val="en-US" w:eastAsia="en-US" w:bidi="ar-SA"/>
      </w:rPr>
    </w:lvl>
    <w:lvl w:ilvl="8">
      <w:numFmt w:val="bullet"/>
      <w:lvlText w:val="•"/>
      <w:lvlJc w:val="left"/>
      <w:pPr>
        <w:ind w:left="8244" w:hanging="721"/>
      </w:pPr>
      <w:rPr>
        <w:rFonts w:hint="default"/>
        <w:lang w:val="en-US" w:eastAsia="en-US" w:bidi="ar-SA"/>
      </w:rPr>
    </w:lvl>
  </w:abstractNum>
  <w:abstractNum w:abstractNumId="13" w15:restartNumberingAfterBreak="0">
    <w:nsid w:val="7B8E59C4"/>
    <w:multiLevelType w:val="multilevel"/>
    <w:tmpl w:val="D924C002"/>
    <w:lvl w:ilvl="0">
      <w:start w:val="7"/>
      <w:numFmt w:val="decimal"/>
      <w:lvlText w:val="%1"/>
      <w:lvlJc w:val="left"/>
      <w:pPr>
        <w:ind w:left="893" w:hanging="721"/>
        <w:jc w:val="left"/>
      </w:pPr>
      <w:rPr>
        <w:rFonts w:hint="default"/>
        <w:lang w:val="en-US" w:eastAsia="en-US" w:bidi="ar-SA"/>
      </w:rPr>
    </w:lvl>
    <w:lvl w:ilvl="1">
      <w:numFmt w:val="decimal"/>
      <w:lvlText w:val="%1.%2"/>
      <w:lvlJc w:val="left"/>
      <w:pPr>
        <w:ind w:left="893" w:hanging="721"/>
        <w:jc w:val="right"/>
      </w:pPr>
      <w:rPr>
        <w:rFonts w:ascii="Arial" w:eastAsia="Arial" w:hAnsi="Arial" w:cs="Arial" w:hint="default"/>
        <w:b/>
        <w:bCs/>
        <w:i w:val="0"/>
        <w:iCs w:val="0"/>
        <w:spacing w:val="-2"/>
        <w:w w:val="104"/>
        <w:sz w:val="22"/>
        <w:szCs w:val="22"/>
        <w:lang w:val="en-US" w:eastAsia="en-US" w:bidi="ar-SA"/>
      </w:rPr>
    </w:lvl>
    <w:lvl w:ilvl="2">
      <w:start w:val="1"/>
      <w:numFmt w:val="lowerLetter"/>
      <w:lvlText w:val="%3)"/>
      <w:lvlJc w:val="left"/>
      <w:pPr>
        <w:ind w:left="2333" w:hanging="720"/>
        <w:jc w:val="left"/>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3197" w:hanging="831"/>
        <w:jc w:val="left"/>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4920" w:hanging="831"/>
      </w:pPr>
      <w:rPr>
        <w:rFonts w:hint="default"/>
        <w:lang w:val="en-US" w:eastAsia="en-US" w:bidi="ar-SA"/>
      </w:rPr>
    </w:lvl>
    <w:lvl w:ilvl="5">
      <w:numFmt w:val="bullet"/>
      <w:lvlText w:val="•"/>
      <w:lvlJc w:val="left"/>
      <w:pPr>
        <w:ind w:left="5780" w:hanging="831"/>
      </w:pPr>
      <w:rPr>
        <w:rFonts w:hint="default"/>
        <w:lang w:val="en-US" w:eastAsia="en-US" w:bidi="ar-SA"/>
      </w:rPr>
    </w:lvl>
    <w:lvl w:ilvl="6">
      <w:numFmt w:val="bullet"/>
      <w:lvlText w:val="•"/>
      <w:lvlJc w:val="left"/>
      <w:pPr>
        <w:ind w:left="6640" w:hanging="831"/>
      </w:pPr>
      <w:rPr>
        <w:rFonts w:hint="default"/>
        <w:lang w:val="en-US" w:eastAsia="en-US" w:bidi="ar-SA"/>
      </w:rPr>
    </w:lvl>
    <w:lvl w:ilvl="7">
      <w:numFmt w:val="bullet"/>
      <w:lvlText w:val="•"/>
      <w:lvlJc w:val="left"/>
      <w:pPr>
        <w:ind w:left="7500" w:hanging="831"/>
      </w:pPr>
      <w:rPr>
        <w:rFonts w:hint="default"/>
        <w:lang w:val="en-US" w:eastAsia="en-US" w:bidi="ar-SA"/>
      </w:rPr>
    </w:lvl>
    <w:lvl w:ilvl="8">
      <w:numFmt w:val="bullet"/>
      <w:lvlText w:val="•"/>
      <w:lvlJc w:val="left"/>
      <w:pPr>
        <w:ind w:left="8360" w:hanging="831"/>
      </w:pPr>
      <w:rPr>
        <w:rFonts w:hint="default"/>
        <w:lang w:val="en-US" w:eastAsia="en-US" w:bidi="ar-SA"/>
      </w:rPr>
    </w:lvl>
  </w:abstractNum>
  <w:num w:numId="1" w16cid:durableId="1703822105">
    <w:abstractNumId w:val="0"/>
  </w:num>
  <w:num w:numId="2" w16cid:durableId="809594320">
    <w:abstractNumId w:val="1"/>
  </w:num>
  <w:num w:numId="3" w16cid:durableId="1093279259">
    <w:abstractNumId w:val="3"/>
  </w:num>
  <w:num w:numId="4" w16cid:durableId="2091657195">
    <w:abstractNumId w:val="4"/>
  </w:num>
  <w:num w:numId="5" w16cid:durableId="159349743">
    <w:abstractNumId w:val="6"/>
  </w:num>
  <w:num w:numId="6" w16cid:durableId="1516185831">
    <w:abstractNumId w:val="7"/>
  </w:num>
  <w:num w:numId="7" w16cid:durableId="2042627036">
    <w:abstractNumId w:val="5"/>
  </w:num>
  <w:num w:numId="8" w16cid:durableId="1017125297">
    <w:abstractNumId w:val="13"/>
  </w:num>
  <w:num w:numId="9" w16cid:durableId="1790008995">
    <w:abstractNumId w:val="11"/>
  </w:num>
  <w:num w:numId="10" w16cid:durableId="868877546">
    <w:abstractNumId w:val="10"/>
  </w:num>
  <w:num w:numId="11" w16cid:durableId="612245027">
    <w:abstractNumId w:val="12"/>
  </w:num>
  <w:num w:numId="12" w16cid:durableId="189995322">
    <w:abstractNumId w:val="9"/>
  </w:num>
  <w:num w:numId="13" w16cid:durableId="775710517">
    <w:abstractNumId w:val="8"/>
  </w:num>
  <w:num w:numId="14" w16cid:durableId="1136485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44618"/>
    <w:rsid w:val="000C6A37"/>
    <w:rsid w:val="0011351B"/>
    <w:rsid w:val="00166DC7"/>
    <w:rsid w:val="00170479"/>
    <w:rsid w:val="0019542A"/>
    <w:rsid w:val="002826B2"/>
    <w:rsid w:val="00293D24"/>
    <w:rsid w:val="002D1D70"/>
    <w:rsid w:val="00310430"/>
    <w:rsid w:val="003357E4"/>
    <w:rsid w:val="003360E1"/>
    <w:rsid w:val="00380A8B"/>
    <w:rsid w:val="0038644D"/>
    <w:rsid w:val="003A69C6"/>
    <w:rsid w:val="003B5951"/>
    <w:rsid w:val="003E4115"/>
    <w:rsid w:val="003E6554"/>
    <w:rsid w:val="00450FFB"/>
    <w:rsid w:val="00471B4D"/>
    <w:rsid w:val="00481C35"/>
    <w:rsid w:val="00486F34"/>
    <w:rsid w:val="005114FA"/>
    <w:rsid w:val="00530B35"/>
    <w:rsid w:val="005435CB"/>
    <w:rsid w:val="00571817"/>
    <w:rsid w:val="00583938"/>
    <w:rsid w:val="005A35BE"/>
    <w:rsid w:val="00611EC2"/>
    <w:rsid w:val="006416C1"/>
    <w:rsid w:val="00691289"/>
    <w:rsid w:val="007008DA"/>
    <w:rsid w:val="007279DA"/>
    <w:rsid w:val="00745137"/>
    <w:rsid w:val="0075491C"/>
    <w:rsid w:val="00777B98"/>
    <w:rsid w:val="00780DA1"/>
    <w:rsid w:val="007934A2"/>
    <w:rsid w:val="0083552F"/>
    <w:rsid w:val="008C367F"/>
    <w:rsid w:val="00947849"/>
    <w:rsid w:val="009A5BC8"/>
    <w:rsid w:val="009C67CD"/>
    <w:rsid w:val="00A12925"/>
    <w:rsid w:val="00A43978"/>
    <w:rsid w:val="00AE1FCD"/>
    <w:rsid w:val="00B2465C"/>
    <w:rsid w:val="00B4472B"/>
    <w:rsid w:val="00BA2CD0"/>
    <w:rsid w:val="00C06E8B"/>
    <w:rsid w:val="00C36D81"/>
    <w:rsid w:val="00C63BC0"/>
    <w:rsid w:val="00CA5940"/>
    <w:rsid w:val="00CC7F79"/>
    <w:rsid w:val="00CF1458"/>
    <w:rsid w:val="00CF70DC"/>
    <w:rsid w:val="00D02115"/>
    <w:rsid w:val="00D41D81"/>
    <w:rsid w:val="00D80774"/>
    <w:rsid w:val="00D860E8"/>
    <w:rsid w:val="00DA0B43"/>
    <w:rsid w:val="00E14997"/>
    <w:rsid w:val="00E16965"/>
    <w:rsid w:val="00E81D40"/>
    <w:rsid w:val="00F00E63"/>
    <w:rsid w:val="00F40D73"/>
    <w:rsid w:val="00F43678"/>
    <w:rsid w:val="00F44618"/>
    <w:rsid w:val="00F741E0"/>
    <w:rsid w:val="00FE4CB7"/>
    <w:rsid w:val="00FF5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9F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ind w:left="747" w:hanging="575"/>
      <w:jc w:val="both"/>
      <w:outlineLvl w:val="1"/>
    </w:pPr>
    <w:rPr>
      <w:b/>
      <w:bCs/>
      <w:sz w:val="24"/>
      <w:szCs w:val="24"/>
    </w:rPr>
  </w:style>
  <w:style w:type="paragraph" w:styleId="Heading3">
    <w:name w:val="heading 3"/>
    <w:basedOn w:val="Normal"/>
    <w:uiPriority w:val="9"/>
    <w:unhideWhenUsed/>
    <w:qFormat/>
    <w:pPr>
      <w:ind w:left="889" w:hanging="717"/>
      <w:jc w:val="both"/>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0"/>
      <w:ind w:left="893" w:hanging="721"/>
    </w:pPr>
    <w:rPr>
      <w:b/>
      <w:bCs/>
    </w:rPr>
  </w:style>
  <w:style w:type="paragraph" w:styleId="TOC2">
    <w:name w:val="toc 2"/>
    <w:basedOn w:val="Normal"/>
    <w:uiPriority w:val="39"/>
    <w:qFormat/>
    <w:pPr>
      <w:spacing w:before="100"/>
      <w:ind w:left="893" w:hanging="721"/>
    </w:pPr>
    <w:rPr>
      <w:b/>
      <w:bCs/>
    </w:rPr>
  </w:style>
  <w:style w:type="paragraph" w:styleId="TOC3">
    <w:name w:val="toc 3"/>
    <w:basedOn w:val="Normal"/>
    <w:uiPriority w:val="39"/>
    <w:qFormat/>
    <w:pPr>
      <w:spacing w:before="100"/>
      <w:ind w:left="893" w:hanging="721"/>
    </w:pPr>
    <w:rPr>
      <w:b/>
      <w:bCs/>
      <w:i/>
      <w:iCs/>
    </w:rPr>
  </w:style>
  <w:style w:type="paragraph" w:styleId="BodyText">
    <w:name w:val="Body Text"/>
    <w:basedOn w:val="Normal"/>
    <w:uiPriority w:val="1"/>
    <w:qFormat/>
  </w:style>
  <w:style w:type="paragraph" w:styleId="Title">
    <w:name w:val="Title"/>
    <w:basedOn w:val="Normal"/>
    <w:uiPriority w:val="10"/>
    <w:qFormat/>
    <w:pPr>
      <w:spacing w:before="57"/>
      <w:ind w:left="113"/>
    </w:pPr>
    <w:rPr>
      <w:b/>
      <w:bCs/>
      <w:sz w:val="93"/>
      <w:szCs w:val="93"/>
    </w:rPr>
  </w:style>
  <w:style w:type="paragraph" w:styleId="ListParagraph">
    <w:name w:val="List Paragraph"/>
    <w:basedOn w:val="Normal"/>
    <w:uiPriority w:val="1"/>
    <w:qFormat/>
    <w:pPr>
      <w:spacing w:before="181"/>
      <w:ind w:left="1613"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0FFB"/>
    <w:pPr>
      <w:tabs>
        <w:tab w:val="center" w:pos="4680"/>
        <w:tab w:val="right" w:pos="9360"/>
      </w:tabs>
    </w:pPr>
  </w:style>
  <w:style w:type="character" w:customStyle="1" w:styleId="HeaderChar">
    <w:name w:val="Header Char"/>
    <w:basedOn w:val="DefaultParagraphFont"/>
    <w:link w:val="Header"/>
    <w:uiPriority w:val="99"/>
    <w:rsid w:val="00450FFB"/>
    <w:rPr>
      <w:rFonts w:ascii="Arial" w:eastAsia="Arial" w:hAnsi="Arial" w:cs="Arial"/>
    </w:rPr>
  </w:style>
  <w:style w:type="paragraph" w:styleId="Footer">
    <w:name w:val="footer"/>
    <w:basedOn w:val="Normal"/>
    <w:link w:val="FooterChar"/>
    <w:uiPriority w:val="99"/>
    <w:unhideWhenUsed/>
    <w:rsid w:val="00450FFB"/>
    <w:pPr>
      <w:tabs>
        <w:tab w:val="center" w:pos="4680"/>
        <w:tab w:val="right" w:pos="9360"/>
      </w:tabs>
    </w:pPr>
  </w:style>
  <w:style w:type="character" w:customStyle="1" w:styleId="FooterChar">
    <w:name w:val="Footer Char"/>
    <w:basedOn w:val="DefaultParagraphFont"/>
    <w:link w:val="Footer"/>
    <w:uiPriority w:val="99"/>
    <w:rsid w:val="00450FFB"/>
    <w:rPr>
      <w:rFonts w:ascii="Arial" w:eastAsia="Arial" w:hAnsi="Arial" w:cs="Arial"/>
    </w:rPr>
  </w:style>
  <w:style w:type="paragraph" w:styleId="FootnoteText">
    <w:name w:val="footnote text"/>
    <w:basedOn w:val="Normal"/>
    <w:link w:val="FootnoteTextChar"/>
    <w:uiPriority w:val="99"/>
    <w:semiHidden/>
    <w:unhideWhenUsed/>
    <w:rsid w:val="00486F34"/>
    <w:rPr>
      <w:sz w:val="20"/>
      <w:szCs w:val="20"/>
    </w:rPr>
  </w:style>
  <w:style w:type="character" w:customStyle="1" w:styleId="FootnoteTextChar">
    <w:name w:val="Footnote Text Char"/>
    <w:basedOn w:val="DefaultParagraphFont"/>
    <w:link w:val="FootnoteText"/>
    <w:uiPriority w:val="99"/>
    <w:semiHidden/>
    <w:rsid w:val="00486F34"/>
    <w:rPr>
      <w:rFonts w:ascii="Arial" w:eastAsia="Arial" w:hAnsi="Arial" w:cs="Arial"/>
      <w:sz w:val="20"/>
      <w:szCs w:val="20"/>
    </w:rPr>
  </w:style>
  <w:style w:type="character" w:styleId="FootnoteReference">
    <w:name w:val="footnote reference"/>
    <w:basedOn w:val="DefaultParagraphFont"/>
    <w:uiPriority w:val="99"/>
    <w:semiHidden/>
    <w:unhideWhenUsed/>
    <w:rsid w:val="00486F34"/>
    <w:rPr>
      <w:vertAlign w:val="superscript"/>
    </w:rPr>
  </w:style>
  <w:style w:type="character" w:styleId="Hyperlink">
    <w:name w:val="Hyperlink"/>
    <w:basedOn w:val="DefaultParagraphFont"/>
    <w:uiPriority w:val="99"/>
    <w:unhideWhenUsed/>
    <w:rsid w:val="00A12925"/>
    <w:rPr>
      <w:color w:val="0000FF" w:themeColor="hyperlink"/>
      <w:u w:val="single"/>
    </w:rPr>
  </w:style>
  <w:style w:type="character" w:styleId="UnresolvedMention">
    <w:name w:val="Unresolved Mention"/>
    <w:basedOn w:val="DefaultParagraphFont"/>
    <w:uiPriority w:val="99"/>
    <w:semiHidden/>
    <w:unhideWhenUsed/>
    <w:rsid w:val="00A12925"/>
    <w:rPr>
      <w:color w:val="605E5C"/>
      <w:shd w:val="clear" w:color="auto" w:fill="E1DFDD"/>
    </w:rPr>
  </w:style>
  <w:style w:type="paragraph" w:styleId="TOCHeading">
    <w:name w:val="TOC Heading"/>
    <w:basedOn w:val="Heading1"/>
    <w:next w:val="Normal"/>
    <w:uiPriority w:val="39"/>
    <w:unhideWhenUsed/>
    <w:qFormat/>
    <w:rsid w:val="00C36D81"/>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code@wada-ama.org"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da-ama.org"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9743E-B794-490B-85CF-D81B83704790}">
  <ds:schemaRefs>
    <ds:schemaRef ds:uri="http://schemas.openxmlformats.org/officeDocument/2006/bibliography"/>
  </ds:schemaRefs>
</ds:datastoreItem>
</file>

<file path=customXml/itemProps2.xml><?xml version="1.0" encoding="utf-8"?>
<ds:datastoreItem xmlns:ds="http://schemas.openxmlformats.org/officeDocument/2006/customXml" ds:itemID="{FEF1E6CE-419E-4BCE-B1C5-47F6F710888C}">
  <ds:schemaRefs>
    <ds:schemaRef ds:uri="http://schemas.microsoft.com/sharepoint/v3/contenttype/forms"/>
  </ds:schemaRefs>
</ds:datastoreItem>
</file>

<file path=customXml/itemProps3.xml><?xml version="1.0" encoding="utf-8"?>
<ds:datastoreItem xmlns:ds="http://schemas.openxmlformats.org/officeDocument/2006/customXml" ds:itemID="{D8DCA661-F983-499C-A18D-0FE65B325ACA}">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4.xml><?xml version="1.0" encoding="utf-8"?>
<ds:datastoreItem xmlns:ds="http://schemas.openxmlformats.org/officeDocument/2006/customXml" ds:itemID="{B65E906D-D5EE-45C3-9C3A-2607054425F3}"/>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9823</Words>
  <Characters>55995</Characters>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2026-04-17T06:42:00Z</dcterms:created>
  <dcterms:modified xsi:type="dcterms:W3CDTF">2026-06-03T07:21:00Z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2025-12-30T00:00:00Z</vt:filetime>
  </property>
  <property fmtid="{D5CDD505-2E9C-101B-9397-08002B2CF9AE}" pid="3" name="MediaServiceImageTags">
    <vt:lpwstr/>
  </property>
  <property fmtid="{D5CDD505-2E9C-101B-9397-08002B2CF9AE}" pid="4" name="ContentTypeId">
    <vt:lpwstr>0x0101006747409639620A48BB08F713A1AC624B</vt:lpwstr>
  </property>
  <property fmtid="{D5CDD505-2E9C-101B-9397-08002B2CF9AE}" pid="5" name="MSIP_Label_3e5609fe-2979-426e-905b-4da43d073c34_SiteId">
    <vt:lpwstr>22a2e605-afdc-4195-820a-fa7e80b1f662</vt:lpwstr>
  </property>
  <property fmtid="{D5CDD505-2E9C-101B-9397-08002B2CF9AE}" pid="6" name="MSIP_Label_3e5609fe-2979-426e-905b-4da43d073c34_Method">
    <vt:lpwstr>Privileged</vt:lpwstr>
  </property>
  <property fmtid="{D5CDD505-2E9C-101B-9397-08002B2CF9AE}" pid="7" name="MSIP_Label_3e5609fe-2979-426e-905b-4da43d073c34_Enabled">
    <vt:lpwstr>True</vt:lpwstr>
  </property>
  <property fmtid="{D5CDD505-2E9C-101B-9397-08002B2CF9AE}" pid="8" name="Creator">
    <vt:lpwstr>Microsoft® Word for Microsoft 365</vt:lpwstr>
  </property>
  <property fmtid="{D5CDD505-2E9C-101B-9397-08002B2CF9AE}" pid="9" name="Producer">
    <vt:lpwstr>Microsoft® Word for Microsoft 365</vt:lpwstr>
  </property>
  <property fmtid="{D5CDD505-2E9C-101B-9397-08002B2CF9AE}" pid="10" name="Created">
    <vt:filetime>2025-12-17T00:00:00Z</vt:filetime>
  </property>
</Properties>
</file>