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C328A" w14:textId="5F7B27E7" w:rsidR="001A014A" w:rsidRPr="00774D79" w:rsidRDefault="001A014A" w:rsidP="003058AD">
      <w:pPr>
        <w:spacing w:before="120"/>
        <w:ind w:left="2410" w:right="2592"/>
        <w:jc w:val="center"/>
        <w:rPr>
          <w:rFonts w:ascii="Times New Roman" w:hAnsi="Times New Roman" w:cs="Times New Roman"/>
          <w:i/>
          <w:noProof/>
          <w:sz w:val="20"/>
          <w:szCs w:val="20"/>
        </w:rPr>
      </w:pPr>
      <w:r>
        <w:rPr>
          <w:rFonts w:ascii="Times New Roman" w:hAnsi="Times New Roman"/>
          <w:noProof/>
          <w:sz w:val="20"/>
        </w:rPr>
        <w:drawing>
          <wp:anchor distT="0" distB="0" distL="0" distR="0" simplePos="0" relativeHeight="251658240" behindDoc="0" locked="0" layoutInCell="1" allowOverlap="1" wp14:anchorId="793B165A" wp14:editId="3B775F79">
            <wp:simplePos x="0" y="0"/>
            <wp:positionH relativeFrom="page">
              <wp:posOffset>889635</wp:posOffset>
            </wp:positionH>
            <wp:positionV relativeFrom="paragraph">
              <wp:posOffset>31191</wp:posOffset>
            </wp:positionV>
            <wp:extent cx="1266825" cy="397052"/>
            <wp:effectExtent l="0" t="0" r="0" b="0"/>
            <wp:wrapNone/>
            <wp:docPr id="1" name="Image 1">
              <a:hlinkClick xmlns:a="http://schemas.openxmlformats.org/drawingml/2006/main" r:id="rId11"/>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a:hlinkClick r:id="rId11"/>
                    </pic:cNvPr>
                    <pic:cNvPicPr/>
                  </pic:nvPicPr>
                  <pic:blipFill>
                    <a:blip r:embed="rId12" cstate="print"/>
                    <a:stretch>
                      <a:fillRect/>
                    </a:stretch>
                  </pic:blipFill>
                  <pic:spPr>
                    <a:xfrm>
                      <a:off x="0" y="0"/>
                      <a:ext cx="1266825" cy="397052"/>
                    </a:xfrm>
                    <a:prstGeom prst="rect">
                      <a:avLst/>
                    </a:prstGeom>
                  </pic:spPr>
                </pic:pic>
              </a:graphicData>
            </a:graphic>
          </wp:anchor>
        </w:drawing>
      </w:r>
      <w:r>
        <w:rPr>
          <w:rFonts w:ascii="Times New Roman" w:hAnsi="Times New Roman"/>
          <w:i/>
          <w:sz w:val="20"/>
        </w:rPr>
        <w:t>Pieņemami atbilstības nodrošināšanas līdzekļi (</w:t>
      </w:r>
      <w:proofErr w:type="spellStart"/>
      <w:r>
        <w:rPr>
          <w:rFonts w:ascii="Times New Roman" w:hAnsi="Times New Roman"/>
          <w:i/>
          <w:iCs/>
          <w:sz w:val="20"/>
        </w:rPr>
        <w:t>AMC</w:t>
      </w:r>
      <w:proofErr w:type="spellEnd"/>
      <w:r>
        <w:rPr>
          <w:rFonts w:ascii="Times New Roman" w:hAnsi="Times New Roman"/>
          <w:i/>
          <w:sz w:val="20"/>
        </w:rPr>
        <w:t>) un vadlīnijas (</w:t>
      </w:r>
      <w:proofErr w:type="spellStart"/>
      <w:r>
        <w:rPr>
          <w:rFonts w:ascii="Times New Roman" w:hAnsi="Times New Roman"/>
          <w:i/>
          <w:iCs/>
          <w:sz w:val="20"/>
        </w:rPr>
        <w:t>GM</w:t>
      </w:r>
      <w:proofErr w:type="spellEnd"/>
      <w:r>
        <w:rPr>
          <w:rFonts w:ascii="Times New Roman" w:hAnsi="Times New Roman"/>
          <w:i/>
          <w:sz w:val="20"/>
        </w:rPr>
        <w:t>) attiecībā uz lidlauku pārvaldības, organizācijas un ekspluatācijas prasībām. 1. izdevums, 12. grozījums</w:t>
      </w:r>
    </w:p>
    <w:p w14:paraId="128BCDD9" w14:textId="77777777" w:rsidR="001A014A" w:rsidRPr="000C7E44" w:rsidRDefault="001A014A" w:rsidP="003058AD">
      <w:pPr>
        <w:pStyle w:val="BodyText"/>
        <w:spacing w:before="120"/>
        <w:rPr>
          <w:rFonts w:ascii="Times New Roman" w:hAnsi="Times New Roman" w:cs="Times New Roman"/>
          <w:i/>
          <w:noProof/>
          <w:sz w:val="28"/>
        </w:rPr>
      </w:pPr>
    </w:p>
    <w:p w14:paraId="1864BF06" w14:textId="77777777" w:rsidR="001A014A" w:rsidRPr="000C7E44" w:rsidRDefault="001A014A" w:rsidP="003058AD">
      <w:pPr>
        <w:pStyle w:val="BodyText"/>
        <w:spacing w:before="120"/>
        <w:rPr>
          <w:rFonts w:ascii="Times New Roman" w:hAnsi="Times New Roman" w:cs="Times New Roman"/>
          <w:i/>
          <w:noProof/>
          <w:sz w:val="28"/>
        </w:rPr>
      </w:pPr>
    </w:p>
    <w:p w14:paraId="2E54BF40" w14:textId="46F5ED6A" w:rsidR="001A014A" w:rsidRPr="000C7E44" w:rsidRDefault="001A014A" w:rsidP="003058AD">
      <w:pPr>
        <w:spacing w:before="120"/>
        <w:ind w:right="1"/>
        <w:jc w:val="center"/>
        <w:rPr>
          <w:rFonts w:ascii="Times New Roman" w:hAnsi="Times New Roman" w:cs="Times New Roman"/>
          <w:b/>
          <w:noProof/>
          <w:sz w:val="28"/>
        </w:rPr>
      </w:pPr>
      <w:r>
        <w:rPr>
          <w:rFonts w:ascii="Times New Roman" w:hAnsi="Times New Roman"/>
          <w:b/>
          <w:sz w:val="28"/>
        </w:rPr>
        <w:t>Pieņemami atbilstības nodrošināšanas līdzekļi (</w:t>
      </w:r>
      <w:proofErr w:type="spellStart"/>
      <w:r>
        <w:rPr>
          <w:rFonts w:ascii="Times New Roman" w:hAnsi="Times New Roman"/>
          <w:b/>
          <w:i/>
          <w:iCs/>
          <w:sz w:val="28"/>
        </w:rPr>
        <w:t>AMC</w:t>
      </w:r>
      <w:proofErr w:type="spellEnd"/>
      <w:r>
        <w:rPr>
          <w:rFonts w:ascii="Times New Roman" w:hAnsi="Times New Roman"/>
          <w:b/>
          <w:sz w:val="28"/>
        </w:rPr>
        <w:t>) un vadlīnijas (</w:t>
      </w:r>
      <w:proofErr w:type="spellStart"/>
      <w:r>
        <w:rPr>
          <w:rFonts w:ascii="Times New Roman" w:hAnsi="Times New Roman"/>
          <w:b/>
          <w:i/>
          <w:iCs/>
          <w:sz w:val="28"/>
        </w:rPr>
        <w:t>GM</w:t>
      </w:r>
      <w:proofErr w:type="spellEnd"/>
      <w:r>
        <w:rPr>
          <w:rFonts w:ascii="Times New Roman" w:hAnsi="Times New Roman"/>
          <w:b/>
          <w:sz w:val="28"/>
        </w:rPr>
        <w:t>) attiecībā uz lidlauku pārvaldības, organizācijas un ekspluatācijas prasībām. 1. izdevums, 12. grozījums</w:t>
      </w:r>
    </w:p>
    <w:p w14:paraId="0439CDCD" w14:textId="77777777" w:rsidR="001A014A" w:rsidRPr="000C7E44" w:rsidRDefault="001A014A" w:rsidP="003058AD">
      <w:pPr>
        <w:pStyle w:val="BodyText"/>
        <w:spacing w:before="120"/>
        <w:rPr>
          <w:rFonts w:ascii="Times New Roman" w:hAnsi="Times New Roman" w:cs="Times New Roman"/>
          <w:b/>
          <w:noProof/>
          <w:sz w:val="28"/>
        </w:rPr>
      </w:pPr>
    </w:p>
    <w:p w14:paraId="3898D2E4" w14:textId="77777777" w:rsidR="001A014A" w:rsidRPr="000C7E44" w:rsidRDefault="001A014A" w:rsidP="003058AD">
      <w:pPr>
        <w:pStyle w:val="BodyText"/>
        <w:spacing w:before="120"/>
        <w:rPr>
          <w:rFonts w:ascii="Times New Roman" w:hAnsi="Times New Roman" w:cs="Times New Roman"/>
          <w:b/>
          <w:noProof/>
          <w:sz w:val="28"/>
        </w:rPr>
      </w:pPr>
    </w:p>
    <w:p w14:paraId="59DF4F1E" w14:textId="77777777" w:rsidR="001A014A" w:rsidRPr="000C7E44" w:rsidRDefault="001A014A" w:rsidP="003058AD">
      <w:pPr>
        <w:spacing w:before="120"/>
        <w:ind w:left="1" w:right="1"/>
        <w:jc w:val="center"/>
        <w:rPr>
          <w:rFonts w:ascii="Times New Roman" w:hAnsi="Times New Roman" w:cs="Times New Roman"/>
          <w:b/>
          <w:noProof/>
          <w:sz w:val="24"/>
        </w:rPr>
      </w:pPr>
      <w:r>
        <w:rPr>
          <w:rFonts w:ascii="Times New Roman" w:hAnsi="Times New Roman"/>
          <w:b/>
          <w:i/>
          <w:iCs/>
          <w:sz w:val="24"/>
        </w:rPr>
        <w:t>ED</w:t>
      </w:r>
      <w:r>
        <w:rPr>
          <w:rFonts w:ascii="Times New Roman" w:hAnsi="Times New Roman"/>
          <w:b/>
          <w:sz w:val="24"/>
        </w:rPr>
        <w:t> Lēmuma 2025/009/R pielikums</w:t>
      </w:r>
    </w:p>
    <w:p w14:paraId="66EB0704" w14:textId="77777777" w:rsidR="001A014A" w:rsidRPr="000C7E44" w:rsidRDefault="001A014A" w:rsidP="003058AD">
      <w:pPr>
        <w:pStyle w:val="BodyText"/>
        <w:spacing w:before="120"/>
        <w:rPr>
          <w:rFonts w:ascii="Times New Roman" w:hAnsi="Times New Roman" w:cs="Times New Roman"/>
          <w:b/>
          <w:noProof/>
          <w:sz w:val="24"/>
        </w:rPr>
      </w:pPr>
    </w:p>
    <w:p w14:paraId="61790B7A" w14:textId="77777777" w:rsidR="001A014A" w:rsidRPr="000C7E44" w:rsidRDefault="001A014A" w:rsidP="003058AD">
      <w:pPr>
        <w:pStyle w:val="BodyText"/>
        <w:spacing w:before="120"/>
        <w:ind w:left="140"/>
        <w:jc w:val="both"/>
        <w:rPr>
          <w:rFonts w:ascii="Times New Roman" w:hAnsi="Times New Roman" w:cs="Times New Roman"/>
          <w:noProof/>
        </w:rPr>
      </w:pPr>
      <w:r>
        <w:rPr>
          <w:rFonts w:ascii="Times New Roman" w:hAnsi="Times New Roman"/>
        </w:rPr>
        <w:t>Šajā dokumentā svītrotais, jaunais vai grozītais teksts ir attēlots šādi:</w:t>
      </w:r>
    </w:p>
    <w:p w14:paraId="7BBA3E27" w14:textId="77777777" w:rsidR="001A014A" w:rsidRPr="000C7E44" w:rsidRDefault="001A014A" w:rsidP="003058AD">
      <w:pPr>
        <w:pStyle w:val="ListParagraph"/>
        <w:numPr>
          <w:ilvl w:val="0"/>
          <w:numId w:val="9"/>
        </w:numPr>
        <w:tabs>
          <w:tab w:val="left" w:pos="707"/>
        </w:tabs>
        <w:spacing w:before="120"/>
        <w:ind w:left="707" w:hanging="567"/>
        <w:rPr>
          <w:rFonts w:ascii="Times New Roman" w:hAnsi="Times New Roman" w:cs="Times New Roman"/>
          <w:noProof/>
        </w:rPr>
      </w:pPr>
      <w:r>
        <w:rPr>
          <w:rFonts w:ascii="Times New Roman" w:hAnsi="Times New Roman"/>
        </w:rPr>
        <w:t xml:space="preserve">svītrotais teksts ir </w:t>
      </w:r>
      <w:r>
        <w:rPr>
          <w:rFonts w:ascii="Times New Roman" w:hAnsi="Times New Roman"/>
          <w:strike/>
          <w:color w:val="FF0000"/>
        </w:rPr>
        <w:t>pārsvītrots</w:t>
      </w:r>
      <w:r>
        <w:rPr>
          <w:rFonts w:ascii="Times New Roman" w:hAnsi="Times New Roman"/>
        </w:rPr>
        <w:t>;</w:t>
      </w:r>
    </w:p>
    <w:p w14:paraId="32EF6185" w14:textId="77777777" w:rsidR="001A014A" w:rsidRPr="000C7E44" w:rsidRDefault="001A014A" w:rsidP="003058AD">
      <w:pPr>
        <w:pStyle w:val="ListParagraph"/>
        <w:numPr>
          <w:ilvl w:val="0"/>
          <w:numId w:val="9"/>
        </w:numPr>
        <w:tabs>
          <w:tab w:val="left" w:pos="707"/>
        </w:tabs>
        <w:spacing w:before="120"/>
        <w:ind w:left="707" w:hanging="567"/>
        <w:rPr>
          <w:rFonts w:ascii="Times New Roman" w:hAnsi="Times New Roman" w:cs="Times New Roman"/>
          <w:noProof/>
        </w:rPr>
      </w:pPr>
      <w:r>
        <w:rPr>
          <w:rFonts w:ascii="Times New Roman" w:hAnsi="Times New Roman"/>
        </w:rPr>
        <w:t xml:space="preserve">jaunais vai grozītais teksts ir iekrāsots </w:t>
      </w:r>
      <w:r>
        <w:rPr>
          <w:rFonts w:ascii="Times New Roman" w:hAnsi="Times New Roman"/>
          <w:highlight w:val="cyan"/>
        </w:rPr>
        <w:t>zilā</w:t>
      </w:r>
      <w:r>
        <w:rPr>
          <w:rFonts w:ascii="Times New Roman" w:hAnsi="Times New Roman"/>
        </w:rPr>
        <w:t xml:space="preserve"> krāsā;</w:t>
      </w:r>
    </w:p>
    <w:p w14:paraId="247CEED4" w14:textId="77777777" w:rsidR="001A014A" w:rsidRPr="000C7E44" w:rsidRDefault="001A014A" w:rsidP="003058AD">
      <w:pPr>
        <w:pStyle w:val="ListParagraph"/>
        <w:numPr>
          <w:ilvl w:val="0"/>
          <w:numId w:val="9"/>
        </w:numPr>
        <w:tabs>
          <w:tab w:val="left" w:pos="707"/>
        </w:tabs>
        <w:spacing w:before="120"/>
        <w:ind w:left="707" w:hanging="567"/>
        <w:jc w:val="both"/>
        <w:rPr>
          <w:rFonts w:ascii="Times New Roman" w:hAnsi="Times New Roman" w:cs="Times New Roman"/>
          <w:noProof/>
        </w:rPr>
      </w:pPr>
      <w:r>
        <w:rPr>
          <w:rFonts w:ascii="Times New Roman" w:hAnsi="Times New Roman"/>
        </w:rPr>
        <w:t>divpunkte “(..)” norāda, ka pārējais teksts nav grozīts.</w:t>
      </w:r>
    </w:p>
    <w:p w14:paraId="67E307BD" w14:textId="77777777" w:rsidR="001A014A" w:rsidRPr="000C7E44" w:rsidRDefault="001A014A" w:rsidP="003058AD">
      <w:pPr>
        <w:pStyle w:val="BodyText"/>
        <w:spacing w:before="120"/>
        <w:rPr>
          <w:rFonts w:ascii="Times New Roman" w:hAnsi="Times New Roman" w:cs="Times New Roman"/>
          <w:noProof/>
        </w:rPr>
      </w:pPr>
    </w:p>
    <w:p w14:paraId="0BACDDDE" w14:textId="77777777" w:rsidR="001A014A" w:rsidRPr="000C7E44" w:rsidRDefault="001A014A" w:rsidP="003058AD">
      <w:pPr>
        <w:pStyle w:val="BodyText"/>
        <w:spacing w:before="120"/>
        <w:rPr>
          <w:rFonts w:ascii="Times New Roman" w:hAnsi="Times New Roman" w:cs="Times New Roman"/>
          <w:noProof/>
        </w:rPr>
      </w:pPr>
    </w:p>
    <w:p w14:paraId="01C838F6" w14:textId="77777777" w:rsidR="001A014A" w:rsidRPr="000C7E44" w:rsidRDefault="001A014A" w:rsidP="003058AD">
      <w:pPr>
        <w:pStyle w:val="BodyText"/>
        <w:spacing w:before="120"/>
        <w:rPr>
          <w:rFonts w:ascii="Times New Roman" w:hAnsi="Times New Roman" w:cs="Times New Roman"/>
          <w:noProof/>
        </w:rPr>
      </w:pPr>
    </w:p>
    <w:p w14:paraId="793DE864" w14:textId="77777777" w:rsidR="001A014A" w:rsidRPr="000C7E44" w:rsidRDefault="001A014A" w:rsidP="003058AD">
      <w:pPr>
        <w:pStyle w:val="BodyText"/>
        <w:spacing w:before="120"/>
        <w:rPr>
          <w:rFonts w:ascii="Times New Roman" w:hAnsi="Times New Roman" w:cs="Times New Roman"/>
          <w:noProof/>
        </w:rPr>
      </w:pPr>
    </w:p>
    <w:p w14:paraId="7F4CE20F" w14:textId="77777777" w:rsidR="001A014A" w:rsidRPr="000C7E44" w:rsidRDefault="001A014A" w:rsidP="003058AD">
      <w:pPr>
        <w:pStyle w:val="BodyText"/>
        <w:spacing w:before="120"/>
        <w:rPr>
          <w:rFonts w:ascii="Times New Roman" w:hAnsi="Times New Roman" w:cs="Times New Roman"/>
          <w:noProof/>
        </w:rPr>
      </w:pPr>
    </w:p>
    <w:p w14:paraId="438960D8" w14:textId="77777777" w:rsidR="001A014A" w:rsidRPr="000C7E44" w:rsidRDefault="001A014A" w:rsidP="003058AD">
      <w:pPr>
        <w:pStyle w:val="BodyText"/>
        <w:spacing w:before="120"/>
        <w:rPr>
          <w:rFonts w:ascii="Times New Roman" w:hAnsi="Times New Roman" w:cs="Times New Roman"/>
          <w:noProof/>
        </w:rPr>
      </w:pPr>
    </w:p>
    <w:p w14:paraId="08552101" w14:textId="77777777" w:rsidR="001A014A" w:rsidRPr="000C7E44" w:rsidRDefault="001A014A" w:rsidP="003058AD">
      <w:pPr>
        <w:pStyle w:val="BodyText"/>
        <w:spacing w:before="120"/>
        <w:rPr>
          <w:rFonts w:ascii="Times New Roman" w:hAnsi="Times New Roman" w:cs="Times New Roman"/>
          <w:noProof/>
        </w:rPr>
      </w:pPr>
    </w:p>
    <w:p w14:paraId="44DFD15F" w14:textId="77777777" w:rsidR="001A014A" w:rsidRPr="000C7E44" w:rsidRDefault="001A014A" w:rsidP="003058AD">
      <w:pPr>
        <w:pStyle w:val="BodyText"/>
        <w:spacing w:before="120"/>
        <w:rPr>
          <w:rFonts w:ascii="Times New Roman" w:hAnsi="Times New Roman" w:cs="Times New Roman"/>
          <w:noProof/>
        </w:rPr>
      </w:pPr>
    </w:p>
    <w:p w14:paraId="596FF138" w14:textId="77777777" w:rsidR="001A014A" w:rsidRPr="000C7E44" w:rsidRDefault="001A014A" w:rsidP="003058AD">
      <w:pPr>
        <w:pStyle w:val="BodyText"/>
        <w:spacing w:before="120"/>
        <w:rPr>
          <w:rFonts w:ascii="Times New Roman" w:hAnsi="Times New Roman" w:cs="Times New Roman"/>
          <w:noProof/>
        </w:rPr>
      </w:pPr>
    </w:p>
    <w:p w14:paraId="3685C4AA" w14:textId="77777777" w:rsidR="001A014A" w:rsidRPr="000C7E44" w:rsidRDefault="001A014A" w:rsidP="003058AD">
      <w:pPr>
        <w:pStyle w:val="BodyText"/>
        <w:spacing w:before="120"/>
        <w:rPr>
          <w:rFonts w:ascii="Times New Roman" w:hAnsi="Times New Roman" w:cs="Times New Roman"/>
          <w:noProof/>
        </w:rPr>
      </w:pPr>
    </w:p>
    <w:p w14:paraId="44D686FF" w14:textId="77777777" w:rsidR="001A014A" w:rsidRPr="000C7E44" w:rsidRDefault="001A014A" w:rsidP="003058AD">
      <w:pPr>
        <w:pStyle w:val="BodyText"/>
        <w:spacing w:before="120"/>
        <w:rPr>
          <w:rFonts w:ascii="Times New Roman" w:hAnsi="Times New Roman" w:cs="Times New Roman"/>
          <w:noProof/>
        </w:rPr>
      </w:pPr>
    </w:p>
    <w:p w14:paraId="7505CB49" w14:textId="77777777" w:rsidR="001A014A" w:rsidRPr="000C7E44" w:rsidRDefault="001A014A" w:rsidP="003058AD">
      <w:pPr>
        <w:pStyle w:val="BodyText"/>
        <w:spacing w:before="120"/>
        <w:rPr>
          <w:rFonts w:ascii="Times New Roman" w:hAnsi="Times New Roman" w:cs="Times New Roman"/>
          <w:noProof/>
        </w:rPr>
      </w:pPr>
    </w:p>
    <w:p w14:paraId="7A54A9E0" w14:textId="77777777" w:rsidR="001A014A" w:rsidRPr="000C7E44" w:rsidRDefault="001A014A" w:rsidP="003058AD">
      <w:pPr>
        <w:pStyle w:val="BodyText"/>
        <w:spacing w:before="120"/>
        <w:rPr>
          <w:rFonts w:ascii="Times New Roman" w:hAnsi="Times New Roman" w:cs="Times New Roman"/>
          <w:noProof/>
        </w:rPr>
      </w:pPr>
    </w:p>
    <w:p w14:paraId="1D05E80B" w14:textId="77777777" w:rsidR="001A014A" w:rsidRPr="000C7E44" w:rsidRDefault="001A014A" w:rsidP="003058AD">
      <w:pPr>
        <w:pStyle w:val="BodyText"/>
        <w:spacing w:before="120"/>
        <w:rPr>
          <w:rFonts w:ascii="Times New Roman" w:hAnsi="Times New Roman" w:cs="Times New Roman"/>
          <w:noProof/>
        </w:rPr>
      </w:pPr>
    </w:p>
    <w:p w14:paraId="06A3B69B" w14:textId="77777777" w:rsidR="001A014A" w:rsidRPr="000C7E44" w:rsidRDefault="001A014A" w:rsidP="003058AD">
      <w:pPr>
        <w:pStyle w:val="BodyText"/>
        <w:spacing w:before="120"/>
        <w:rPr>
          <w:rFonts w:ascii="Times New Roman" w:hAnsi="Times New Roman" w:cs="Times New Roman"/>
          <w:noProof/>
        </w:rPr>
      </w:pPr>
    </w:p>
    <w:p w14:paraId="51A10C29" w14:textId="77777777" w:rsidR="001A014A" w:rsidRPr="000C7E44" w:rsidRDefault="001A014A" w:rsidP="003058AD">
      <w:pPr>
        <w:pStyle w:val="BodyText"/>
        <w:spacing w:before="120"/>
        <w:rPr>
          <w:rFonts w:ascii="Times New Roman" w:hAnsi="Times New Roman" w:cs="Times New Roman"/>
          <w:noProof/>
        </w:rPr>
      </w:pPr>
    </w:p>
    <w:p w14:paraId="2A5C4F0C" w14:textId="77777777" w:rsidR="001A014A" w:rsidRPr="000C7E44" w:rsidRDefault="001A014A" w:rsidP="003058AD">
      <w:pPr>
        <w:pStyle w:val="BodyText"/>
        <w:spacing w:before="120"/>
        <w:rPr>
          <w:rFonts w:ascii="Times New Roman" w:hAnsi="Times New Roman" w:cs="Times New Roman"/>
          <w:noProof/>
        </w:rPr>
      </w:pPr>
    </w:p>
    <w:p w14:paraId="32514425" w14:textId="77777777" w:rsidR="001A014A" w:rsidRPr="00774D79" w:rsidRDefault="001A014A" w:rsidP="003058AD">
      <w:pPr>
        <w:spacing w:before="120"/>
        <w:ind w:left="140"/>
        <w:jc w:val="both"/>
        <w:rPr>
          <w:rFonts w:ascii="Times New Roman" w:hAnsi="Times New Roman" w:cs="Times New Roman"/>
          <w:b/>
          <w:i/>
          <w:noProof/>
          <w:sz w:val="20"/>
          <w:szCs w:val="20"/>
        </w:rPr>
      </w:pPr>
      <w:r>
        <w:rPr>
          <w:rFonts w:ascii="Times New Roman" w:hAnsi="Times New Roman"/>
          <w:b/>
          <w:i/>
          <w:sz w:val="20"/>
        </w:rPr>
        <w:t>Piezīme lasītājam</w:t>
      </w:r>
    </w:p>
    <w:p w14:paraId="72B00F89" w14:textId="77777777" w:rsidR="001A014A" w:rsidRPr="00774D79" w:rsidRDefault="001A014A" w:rsidP="003058AD">
      <w:pPr>
        <w:spacing w:before="120"/>
        <w:ind w:left="140" w:right="136"/>
        <w:jc w:val="both"/>
        <w:rPr>
          <w:rFonts w:ascii="Times New Roman" w:hAnsi="Times New Roman" w:cs="Times New Roman"/>
          <w:i/>
          <w:noProof/>
          <w:sz w:val="20"/>
          <w:szCs w:val="20"/>
        </w:rPr>
      </w:pPr>
      <w:r>
        <w:rPr>
          <w:rFonts w:ascii="Times New Roman" w:hAnsi="Times New Roman"/>
          <w:i/>
          <w:sz w:val="20"/>
        </w:rPr>
        <w:t xml:space="preserve">Grozītajā un jo īpaši esošajā (proti, nemainītajā) tekstā termins </w:t>
      </w:r>
      <w:r>
        <w:rPr>
          <w:rFonts w:ascii="Times New Roman" w:hAnsi="Times New Roman"/>
          <w:sz w:val="20"/>
        </w:rPr>
        <w:t xml:space="preserve">“aģentūra” </w:t>
      </w:r>
      <w:r>
        <w:rPr>
          <w:rFonts w:ascii="Times New Roman" w:hAnsi="Times New Roman"/>
          <w:i/>
          <w:sz w:val="20"/>
        </w:rPr>
        <w:t xml:space="preserve">tiek lietots pamīšus terminam </w:t>
      </w:r>
      <w:r>
        <w:rPr>
          <w:rFonts w:ascii="Times New Roman" w:hAnsi="Times New Roman"/>
          <w:sz w:val="20"/>
        </w:rPr>
        <w:t>“</w:t>
      </w:r>
      <w:proofErr w:type="spellStart"/>
      <w:r>
        <w:rPr>
          <w:rFonts w:ascii="Times New Roman" w:hAnsi="Times New Roman"/>
          <w:i/>
          <w:iCs/>
          <w:sz w:val="20"/>
        </w:rPr>
        <w:t>EASA</w:t>
      </w:r>
      <w:proofErr w:type="spellEnd"/>
      <w:r>
        <w:rPr>
          <w:rFonts w:ascii="Times New Roman" w:hAnsi="Times New Roman"/>
          <w:sz w:val="20"/>
        </w:rPr>
        <w:t>”</w:t>
      </w:r>
      <w:r>
        <w:rPr>
          <w:rFonts w:ascii="Times New Roman" w:hAnsi="Times New Roman"/>
          <w:i/>
          <w:sz w:val="20"/>
        </w:rPr>
        <w:t xml:space="preserve">. Šo abu terminu </w:t>
      </w:r>
      <w:proofErr w:type="spellStart"/>
      <w:r>
        <w:rPr>
          <w:rFonts w:ascii="Times New Roman" w:hAnsi="Times New Roman"/>
          <w:i/>
          <w:sz w:val="20"/>
        </w:rPr>
        <w:t>pamīšais</w:t>
      </w:r>
      <w:proofErr w:type="spellEnd"/>
      <w:r>
        <w:rPr>
          <w:rFonts w:ascii="Times New Roman" w:hAnsi="Times New Roman"/>
          <w:i/>
          <w:sz w:val="20"/>
        </w:rPr>
        <w:t xml:space="preserve"> lietojums ir izteiktāks konsolidētajās redakcijās. Tāpēc lūdzam ņemt vērā, ka abi termini attiecas uz </w:t>
      </w:r>
      <w:r>
        <w:rPr>
          <w:rFonts w:ascii="Times New Roman" w:hAnsi="Times New Roman"/>
          <w:sz w:val="20"/>
        </w:rPr>
        <w:t>“Eiropas Aviācijas drošības aģentūru (</w:t>
      </w:r>
      <w:proofErr w:type="spellStart"/>
      <w:r>
        <w:rPr>
          <w:rFonts w:ascii="Times New Roman" w:hAnsi="Times New Roman"/>
          <w:i/>
          <w:iCs/>
          <w:sz w:val="20"/>
        </w:rPr>
        <w:t>EASA</w:t>
      </w:r>
      <w:proofErr w:type="spellEnd"/>
      <w:r>
        <w:rPr>
          <w:rFonts w:ascii="Times New Roman" w:hAnsi="Times New Roman"/>
          <w:sz w:val="20"/>
        </w:rPr>
        <w:t>)”</w:t>
      </w:r>
      <w:r>
        <w:rPr>
          <w:rFonts w:ascii="Times New Roman" w:hAnsi="Times New Roman"/>
          <w:i/>
          <w:sz w:val="20"/>
        </w:rPr>
        <w:t>.</w:t>
      </w:r>
    </w:p>
    <w:p w14:paraId="675101A3" w14:textId="77777777" w:rsidR="001A014A" w:rsidRPr="000C7E44" w:rsidRDefault="001A014A" w:rsidP="003058AD">
      <w:pPr>
        <w:pStyle w:val="BodyText"/>
        <w:spacing w:before="120"/>
        <w:rPr>
          <w:rFonts w:ascii="Times New Roman" w:hAnsi="Times New Roman" w:cs="Times New Roman"/>
          <w:i/>
          <w:noProof/>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DF4F"/>
        <w:tblLook w:val="04A0" w:firstRow="1" w:lastRow="0" w:firstColumn="1" w:lastColumn="0" w:noHBand="0" w:noVBand="1"/>
      </w:tblPr>
      <w:tblGrid>
        <w:gridCol w:w="9291"/>
      </w:tblGrid>
      <w:tr w:rsidR="00774D79" w14:paraId="3EB42A68" w14:textId="77777777" w:rsidTr="00774D79">
        <w:tc>
          <w:tcPr>
            <w:tcW w:w="9291" w:type="dxa"/>
            <w:shd w:val="clear" w:color="auto" w:fill="23AF2A"/>
          </w:tcPr>
          <w:p w14:paraId="5B113892" w14:textId="2A6B5969" w:rsidR="00774D79" w:rsidRPr="00774D79" w:rsidRDefault="00774D79" w:rsidP="003058AD">
            <w:pPr>
              <w:ind w:right="-17"/>
              <w:rPr>
                <w:rFonts w:ascii="Times New Roman" w:hAnsi="Times New Roman" w:cs="Times New Roman"/>
                <w:b/>
                <w:noProof/>
                <w:sz w:val="28"/>
                <w:szCs w:val="28"/>
              </w:rPr>
            </w:pPr>
            <w:bookmarkStart w:id="0" w:name="_Hlk216274778"/>
            <w:proofErr w:type="spellStart"/>
            <w:r>
              <w:rPr>
                <w:rFonts w:ascii="Times New Roman" w:hAnsi="Times New Roman"/>
                <w:b/>
                <w:color w:val="FFFFFF"/>
                <w:sz w:val="28"/>
                <w:highlight w:val="cyan"/>
              </w:rPr>
              <w:lastRenderedPageBreak/>
              <w:t>GM1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ADR.OR.C.020</w:t>
            </w:r>
            <w:proofErr w:type="spellEnd"/>
            <w:r>
              <w:rPr>
                <w:rFonts w:ascii="Times New Roman" w:hAnsi="Times New Roman"/>
                <w:b/>
                <w:color w:val="FFFFFF"/>
                <w:sz w:val="28"/>
                <w:highlight w:val="cyan"/>
              </w:rPr>
              <w:t>. punkta “Konstatētās neatbilstības un korektīvās darbības” d) apakšpunktu</w:t>
            </w:r>
          </w:p>
        </w:tc>
      </w:tr>
    </w:tbl>
    <w:bookmarkEnd w:id="0"/>
    <w:p w14:paraId="42F70DED" w14:textId="77777777" w:rsidR="001A014A" w:rsidRDefault="001A014A" w:rsidP="003058AD">
      <w:pPr>
        <w:spacing w:before="120"/>
        <w:rPr>
          <w:rFonts w:ascii="Times New Roman" w:hAnsi="Times New Roman" w:cs="Times New Roman"/>
          <w:b/>
          <w:noProof/>
          <w:color w:val="000000"/>
          <w:sz w:val="24"/>
          <w:szCs w:val="24"/>
        </w:rPr>
      </w:pPr>
      <w:r>
        <w:rPr>
          <w:rFonts w:ascii="Times New Roman" w:hAnsi="Times New Roman"/>
          <w:b/>
          <w:color w:val="000000"/>
          <w:sz w:val="24"/>
          <w:highlight w:val="cyan"/>
        </w:rPr>
        <w:t>INFORMĀCIJA APKALPOŠANAS UZ ZEMES ORGANIZĀCIJĀM</w:t>
      </w:r>
    </w:p>
    <w:p w14:paraId="3350B276" w14:textId="7362AD86" w:rsidR="003058AD" w:rsidRDefault="00774D79" w:rsidP="00C3604D">
      <w:pPr>
        <w:spacing w:before="120" w:after="240"/>
        <w:jc w:val="both"/>
        <w:rPr>
          <w:rFonts w:ascii="Times New Roman" w:hAnsi="Times New Roman" w:cs="Times New Roman"/>
          <w:bCs/>
          <w:noProof/>
          <w:color w:val="000000"/>
          <w:sz w:val="24"/>
          <w:szCs w:val="24"/>
        </w:rPr>
      </w:pPr>
      <w:r>
        <w:rPr>
          <w:rFonts w:ascii="Times New Roman" w:hAnsi="Times New Roman"/>
          <w:color w:val="000000"/>
          <w:sz w:val="24"/>
        </w:rPr>
        <w:t>Informāciju var izplatīt, izmantojot esošos līdzekļus vai procedūras, piemēram, grozījumus lidlauka procedūrās un lidlauka ekspluatācijas instrukciju un citas dokumentācijas pārskatītās redakcijas.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291"/>
      </w:tblGrid>
      <w:tr w:rsidR="00774D79" w14:paraId="75D8AB3F" w14:textId="77777777" w:rsidTr="00774D79">
        <w:tc>
          <w:tcPr>
            <w:tcW w:w="5000" w:type="pct"/>
            <w:shd w:val="clear" w:color="auto" w:fill="FFC000"/>
          </w:tcPr>
          <w:p w14:paraId="34A69616" w14:textId="1F205F3B" w:rsidR="00774D79" w:rsidRPr="00774D79" w:rsidRDefault="00774D79" w:rsidP="003058AD">
            <w:pPr>
              <w:ind w:right="-17"/>
              <w:rPr>
                <w:rFonts w:ascii="Times New Roman" w:hAnsi="Times New Roman" w:cs="Times New Roman"/>
                <w:b/>
                <w:bCs/>
                <w:noProof/>
                <w:color w:val="FFFFFF"/>
                <w:sz w:val="28"/>
                <w:szCs w:val="28"/>
                <w:highlight w:val="cyan"/>
              </w:rPr>
            </w:pPr>
            <w:proofErr w:type="spellStart"/>
            <w:r>
              <w:rPr>
                <w:rFonts w:ascii="Times New Roman" w:hAnsi="Times New Roman"/>
                <w:b/>
                <w:color w:val="FFFFFF"/>
                <w:sz w:val="28"/>
                <w:highlight w:val="cyan"/>
              </w:rPr>
              <w:t>AMC1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ADR.OR.D.005</w:t>
            </w:r>
            <w:proofErr w:type="spellEnd"/>
            <w:r>
              <w:rPr>
                <w:rFonts w:ascii="Times New Roman" w:hAnsi="Times New Roman"/>
                <w:b/>
                <w:color w:val="FFFFFF"/>
                <w:sz w:val="28"/>
                <w:highlight w:val="cyan"/>
              </w:rPr>
              <w:t>. punktu “Pārvaldības sistēma”</w:t>
            </w:r>
          </w:p>
        </w:tc>
      </w:tr>
    </w:tbl>
    <w:p w14:paraId="05E121CE" w14:textId="77777777" w:rsidR="00774D79" w:rsidRPr="00750A48" w:rsidRDefault="001A014A" w:rsidP="003058AD">
      <w:pPr>
        <w:pStyle w:val="BodyText"/>
        <w:spacing w:before="120"/>
        <w:ind w:left="-142"/>
        <w:rPr>
          <w:rFonts w:ascii="Times New Roman" w:hAnsi="Times New Roman" w:cs="Times New Roman"/>
          <w:b/>
          <w:bCs/>
          <w:noProof/>
          <w:sz w:val="32"/>
        </w:rPr>
      </w:pPr>
      <w:r>
        <w:rPr>
          <w:rFonts w:ascii="Times New Roman" w:hAnsi="Times New Roman"/>
          <w:b/>
          <w:color w:val="000000"/>
          <w:highlight w:val="cyan"/>
        </w:rPr>
        <w:t>INTEGRĒTA PĀRVALDĪBAS SISTĒMA</w:t>
      </w:r>
    </w:p>
    <w:p w14:paraId="41C19F19" w14:textId="77777777" w:rsidR="00774D79" w:rsidRPr="00DB79F1" w:rsidRDefault="001A014A" w:rsidP="003058AD">
      <w:pPr>
        <w:pStyle w:val="BodyText"/>
        <w:spacing w:before="120"/>
        <w:ind w:left="-142"/>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Lai nodrošinātu integrētas pārvaldības sistēmas ieviešanu, lidlauka ekspluatantam savas pārvaldības sistēmas struktūrā un dokumentācijā jānorāda šādi elementi:</w:t>
      </w:r>
    </w:p>
    <w:p w14:paraId="4BEF7EA1" w14:textId="5F203F93" w:rsidR="00774D79" w:rsidRPr="00DB79F1" w:rsidRDefault="00DB79F1" w:rsidP="003058AD">
      <w:pPr>
        <w:pStyle w:val="BodyText"/>
        <w:spacing w:before="120"/>
        <w:ind w:left="284"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a) organizācijas, kas sertificētas vai deklarētas saskaņā ar Regulu (ES) 2018/1139 un tās deleģētajiem un īstenošanas normatīvajiem aktiem un uz ko attiecas tā pārvaldības sistēma;</w:t>
      </w:r>
    </w:p>
    <w:p w14:paraId="2E2469E1" w14:textId="25051687" w:rsidR="00774D79" w:rsidRPr="00DB79F1" w:rsidRDefault="00DB79F1" w:rsidP="003058AD">
      <w:pPr>
        <w:pStyle w:val="BodyText"/>
        <w:spacing w:before="120"/>
        <w:ind w:left="284"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b) tā pārvaldības sistēmā integrētās jomas ar atbilstošām </w:t>
      </w:r>
      <w:proofErr w:type="spellStart"/>
      <w:r>
        <w:rPr>
          <w:rFonts w:ascii="Times New Roman" w:hAnsi="Times New Roman"/>
          <w:color w:val="000000"/>
          <w:sz w:val="24"/>
          <w:highlight w:val="cyan"/>
        </w:rPr>
        <w:t>saskarnēm</w:t>
      </w:r>
      <w:proofErr w:type="spellEnd"/>
      <w:r>
        <w:rPr>
          <w:rFonts w:ascii="Times New Roman" w:hAnsi="Times New Roman"/>
          <w:color w:val="000000"/>
          <w:sz w:val="24"/>
          <w:highlight w:val="cyan"/>
        </w:rPr>
        <w:t>, kas nodrošina efektīvu darbību un saziņu starp tām, un</w:t>
      </w:r>
    </w:p>
    <w:p w14:paraId="0F54FB0B" w14:textId="368155B4" w:rsidR="001A014A" w:rsidRDefault="00DB79F1" w:rsidP="00C3604D">
      <w:pPr>
        <w:pStyle w:val="BodyText"/>
        <w:spacing w:before="120" w:after="240"/>
        <w:ind w:left="284" w:hanging="284"/>
        <w:jc w:val="both"/>
        <w:rPr>
          <w:rFonts w:ascii="Times New Roman" w:hAnsi="Times New Roman" w:cs="Times New Roman"/>
          <w:noProof/>
          <w:color w:val="000000"/>
          <w:sz w:val="24"/>
          <w:szCs w:val="24"/>
        </w:rPr>
      </w:pPr>
      <w:r>
        <w:rPr>
          <w:rFonts w:ascii="Times New Roman" w:hAnsi="Times New Roman"/>
          <w:color w:val="000000"/>
          <w:sz w:val="24"/>
          <w:highlight w:val="cyan"/>
        </w:rPr>
        <w:t>c) piemērojamās prasības katrai jomai.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291"/>
      </w:tblGrid>
      <w:tr w:rsidR="00DB79F1" w14:paraId="5605A655" w14:textId="77777777" w:rsidTr="00EF0BDF">
        <w:tc>
          <w:tcPr>
            <w:tcW w:w="5000" w:type="pct"/>
            <w:shd w:val="clear" w:color="auto" w:fill="FFC000"/>
          </w:tcPr>
          <w:p w14:paraId="7FA41D51" w14:textId="16112070" w:rsidR="00DB79F1" w:rsidRPr="00774D79" w:rsidRDefault="00DB79F1" w:rsidP="00750A48">
            <w:pPr>
              <w:ind w:right="-17"/>
              <w:rPr>
                <w:rFonts w:ascii="Times New Roman" w:hAnsi="Times New Roman" w:cs="Times New Roman"/>
                <w:b/>
                <w:bCs/>
                <w:noProof/>
                <w:color w:val="FFFFFF"/>
                <w:sz w:val="28"/>
                <w:szCs w:val="28"/>
                <w:highlight w:val="cyan"/>
              </w:rPr>
            </w:pPr>
            <w:proofErr w:type="spellStart"/>
            <w:r>
              <w:rPr>
                <w:rFonts w:ascii="Times New Roman" w:hAnsi="Times New Roman"/>
                <w:b/>
                <w:color w:val="FFFFFF"/>
                <w:sz w:val="28"/>
                <w:highlight w:val="cyan"/>
              </w:rPr>
              <w:t>AMC1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ADR.OR.D.017</w:t>
            </w:r>
            <w:proofErr w:type="spellEnd"/>
            <w:r>
              <w:rPr>
                <w:rFonts w:ascii="Times New Roman" w:hAnsi="Times New Roman"/>
                <w:b/>
                <w:color w:val="FFFFFF"/>
                <w:sz w:val="28"/>
                <w:highlight w:val="cyan"/>
              </w:rPr>
              <w:t>. punkta “Apmācība un profesionalitātes pārbaudes” a), b), g), i) apakšpunktu</w:t>
            </w:r>
          </w:p>
        </w:tc>
      </w:tr>
    </w:tbl>
    <w:p w14:paraId="111F987C" w14:textId="77777777" w:rsidR="001A014A" w:rsidRPr="00DB79F1" w:rsidRDefault="001A014A" w:rsidP="003058AD">
      <w:pPr>
        <w:pStyle w:val="Heading2"/>
        <w:spacing w:before="120"/>
        <w:ind w:left="0"/>
        <w:rPr>
          <w:rFonts w:ascii="Times New Roman" w:hAnsi="Times New Roman" w:cs="Times New Roman"/>
          <w:noProof/>
          <w:color w:val="000000"/>
          <w:sz w:val="24"/>
          <w:szCs w:val="24"/>
          <w:highlight w:val="cyan"/>
        </w:rPr>
      </w:pPr>
      <w:r>
        <w:rPr>
          <w:rFonts w:ascii="Times New Roman" w:hAnsi="Times New Roman"/>
          <w:color w:val="000000"/>
          <w:sz w:val="24"/>
          <w:highlight w:val="cyan"/>
        </w:rPr>
        <w:t>APMĀCĪBA PAR BĪSTAMIEM IZSTRĀDĀJUMIEM</w:t>
      </w:r>
    </w:p>
    <w:p w14:paraId="04298E04" w14:textId="77777777" w:rsidR="001A014A" w:rsidRPr="00DB79F1" w:rsidRDefault="001A014A" w:rsidP="003058AD">
      <w:pPr>
        <w:pStyle w:val="BodyText"/>
        <w:spacing w:before="120"/>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Lidlauka ekspluatantam jāīsteno mācību programma par apiešanos ar bīstamiem izstrādājumiem saskaņā ar </w:t>
      </w:r>
      <w:proofErr w:type="spellStart"/>
      <w:r>
        <w:rPr>
          <w:rFonts w:ascii="Times New Roman" w:hAnsi="Times New Roman"/>
          <w:i/>
          <w:iCs/>
          <w:color w:val="000000"/>
          <w:sz w:val="24"/>
          <w:highlight w:val="cyan"/>
        </w:rPr>
        <w:t>ICAO</w:t>
      </w:r>
      <w:proofErr w:type="spellEnd"/>
      <w:r>
        <w:rPr>
          <w:rFonts w:ascii="Times New Roman" w:hAnsi="Times New Roman"/>
          <w:color w:val="000000"/>
          <w:sz w:val="24"/>
          <w:highlight w:val="cyan"/>
        </w:rPr>
        <w:t xml:space="preserve"> Tehniskajām instrukcijām (dok. Nr. 9284) atbilstoši tam, kā norādīts turpmāk.</w:t>
      </w:r>
    </w:p>
    <w:p w14:paraId="4939CF13" w14:textId="01F251E0" w:rsidR="001A014A" w:rsidRPr="00DB79F1" w:rsidRDefault="00DB79F1" w:rsidP="003058AD">
      <w:pPr>
        <w:pStyle w:val="ListParagraph"/>
        <w:tabs>
          <w:tab w:val="left" w:pos="426"/>
        </w:tabs>
        <w:spacing w:before="120"/>
        <w:ind w:left="284" w:right="137" w:hanging="284"/>
        <w:rPr>
          <w:rFonts w:ascii="Times New Roman" w:hAnsi="Times New Roman" w:cs="Times New Roman"/>
          <w:noProof/>
          <w:color w:val="000000"/>
          <w:sz w:val="24"/>
          <w:szCs w:val="24"/>
          <w:highlight w:val="cyan"/>
        </w:rPr>
      </w:pPr>
      <w:r>
        <w:rPr>
          <w:rFonts w:ascii="Times New Roman" w:hAnsi="Times New Roman"/>
          <w:color w:val="000000"/>
          <w:sz w:val="24"/>
          <w:highlight w:val="cyan"/>
        </w:rPr>
        <w:t>a) Minimālās izpratnes apmācība operatīvajam personālam, kas veic darba uzdevumus lidlauka zonās, kur var atrasties bīstami izstrādājumi, bet kas nav iesaistīts bīstamo izstrādājumu apstrādē; šādā apmācībā jāietver vismaz šādi jautājumi:</w:t>
      </w:r>
    </w:p>
    <w:p w14:paraId="49C9D867" w14:textId="6DBC406A" w:rsidR="001A014A" w:rsidRPr="00DB79F1" w:rsidRDefault="00DB79F1" w:rsidP="003058AD">
      <w:pPr>
        <w:pStyle w:val="ListParagraph"/>
        <w:tabs>
          <w:tab w:val="left" w:pos="426"/>
          <w:tab w:val="left" w:pos="1271"/>
        </w:tabs>
        <w:spacing w:before="120"/>
        <w:ind w:left="567" w:hanging="284"/>
        <w:rPr>
          <w:rFonts w:ascii="Times New Roman" w:hAnsi="Times New Roman" w:cs="Times New Roman"/>
          <w:noProof/>
          <w:color w:val="000000"/>
          <w:sz w:val="24"/>
          <w:szCs w:val="24"/>
          <w:highlight w:val="cyan"/>
        </w:rPr>
      </w:pPr>
      <w:r>
        <w:rPr>
          <w:rFonts w:ascii="Times New Roman" w:hAnsi="Times New Roman"/>
          <w:color w:val="000000"/>
          <w:sz w:val="24"/>
          <w:highlight w:val="cyan"/>
        </w:rPr>
        <w:t>1) marķējumu un etiķešu atpazīšana uz bīstamo izstrādājumu iepakojumiem;</w:t>
      </w:r>
    </w:p>
    <w:p w14:paraId="5F7FD2B7" w14:textId="608639DC" w:rsidR="001A014A" w:rsidRPr="00DB79F1" w:rsidRDefault="00DB79F1" w:rsidP="003058AD">
      <w:pPr>
        <w:pStyle w:val="ListParagraph"/>
        <w:tabs>
          <w:tab w:val="left" w:pos="426"/>
          <w:tab w:val="left" w:pos="1271"/>
        </w:tabs>
        <w:spacing w:before="120"/>
        <w:ind w:left="567" w:hanging="284"/>
        <w:rPr>
          <w:rFonts w:ascii="Times New Roman" w:hAnsi="Times New Roman" w:cs="Times New Roman"/>
          <w:noProof/>
          <w:color w:val="000000"/>
          <w:sz w:val="24"/>
          <w:szCs w:val="24"/>
          <w:highlight w:val="cyan"/>
        </w:rPr>
      </w:pPr>
      <w:r>
        <w:rPr>
          <w:rFonts w:ascii="Times New Roman" w:hAnsi="Times New Roman"/>
          <w:color w:val="000000"/>
          <w:sz w:val="24"/>
          <w:highlight w:val="cyan"/>
        </w:rPr>
        <w:t>2) piesardzības pasākumi;</w:t>
      </w:r>
    </w:p>
    <w:p w14:paraId="45C39484" w14:textId="2E00AE21" w:rsidR="001A014A" w:rsidRPr="00DB79F1" w:rsidRDefault="00DB79F1" w:rsidP="003058AD">
      <w:pPr>
        <w:pStyle w:val="ListParagraph"/>
        <w:tabs>
          <w:tab w:val="left" w:pos="426"/>
          <w:tab w:val="left" w:pos="1271"/>
        </w:tabs>
        <w:spacing w:before="120"/>
        <w:ind w:left="567" w:hanging="284"/>
        <w:rPr>
          <w:rFonts w:ascii="Times New Roman" w:hAnsi="Times New Roman" w:cs="Times New Roman"/>
          <w:noProof/>
          <w:color w:val="000000"/>
          <w:sz w:val="24"/>
          <w:szCs w:val="24"/>
          <w:highlight w:val="cyan"/>
        </w:rPr>
      </w:pPr>
      <w:r>
        <w:rPr>
          <w:rFonts w:ascii="Times New Roman" w:hAnsi="Times New Roman"/>
          <w:color w:val="000000"/>
          <w:sz w:val="24"/>
          <w:highlight w:val="cyan"/>
        </w:rPr>
        <w:t>3) ar bīstamiem izstrādājumiem saistītu notikumu paziņošana.</w:t>
      </w:r>
    </w:p>
    <w:p w14:paraId="7B256437" w14:textId="361453F8" w:rsidR="001A014A" w:rsidRDefault="00DB79F1" w:rsidP="003058AD">
      <w:pPr>
        <w:pStyle w:val="ListParagraph"/>
        <w:tabs>
          <w:tab w:val="left" w:pos="426"/>
        </w:tabs>
        <w:spacing w:before="120"/>
        <w:ind w:left="284" w:right="139" w:hanging="284"/>
        <w:rPr>
          <w:rFonts w:ascii="Times New Roman" w:hAnsi="Times New Roman" w:cs="Times New Roman"/>
          <w:noProof/>
          <w:color w:val="000000"/>
          <w:sz w:val="24"/>
          <w:szCs w:val="24"/>
        </w:rPr>
      </w:pPr>
      <w:r>
        <w:rPr>
          <w:rFonts w:ascii="Times New Roman" w:hAnsi="Times New Roman"/>
          <w:color w:val="000000"/>
          <w:sz w:val="24"/>
          <w:highlight w:val="cyan"/>
        </w:rPr>
        <w:t>b) Ja lidlauka ekspluatanta personāls sniedz pakalpojumus pasažieriem ar ierobežotām pārvietošanās spējām, tam jāapgūst apiešanās ar pārvietošanās ierīcēs ietilpstošiem bīstamajiem izstrādājumiem.</w:t>
      </w:r>
    </w:p>
    <w:p w14:paraId="64829122" w14:textId="77777777" w:rsidR="001A014A" w:rsidRPr="00DB79F1" w:rsidRDefault="001A014A" w:rsidP="00C3604D">
      <w:pPr>
        <w:pStyle w:val="Heading1"/>
        <w:tabs>
          <w:tab w:val="left" w:pos="9197"/>
        </w:tabs>
        <w:spacing w:before="240"/>
        <w:ind w:left="0"/>
        <w:rPr>
          <w:rFonts w:ascii="Times New Roman" w:hAnsi="Times New Roman" w:cs="Times New Roman"/>
          <w:noProof/>
          <w:color w:val="FFFFFF"/>
          <w:sz w:val="28"/>
          <w:szCs w:val="28"/>
          <w:shd w:val="clear" w:color="auto" w:fill="FFC000"/>
        </w:rPr>
      </w:pPr>
      <w:proofErr w:type="spellStart"/>
      <w:r>
        <w:rPr>
          <w:rFonts w:ascii="Times New Roman" w:hAnsi="Times New Roman"/>
          <w:color w:val="FFFFFF"/>
          <w:sz w:val="28"/>
          <w:shd w:val="clear" w:color="auto" w:fill="FFC000"/>
        </w:rPr>
        <w:t>AMC1</w:t>
      </w:r>
      <w:proofErr w:type="spellEnd"/>
      <w:r>
        <w:rPr>
          <w:rFonts w:ascii="Times New Roman" w:hAnsi="Times New Roman"/>
          <w:color w:val="FFFFFF"/>
          <w:sz w:val="28"/>
          <w:shd w:val="clear" w:color="auto" w:fill="FFC000"/>
        </w:rPr>
        <w:t xml:space="preserve"> par </w:t>
      </w:r>
      <w:proofErr w:type="spellStart"/>
      <w:r>
        <w:rPr>
          <w:rFonts w:ascii="Times New Roman" w:hAnsi="Times New Roman"/>
          <w:color w:val="FFFFFF"/>
          <w:sz w:val="28"/>
          <w:shd w:val="clear" w:color="auto" w:fill="FFC000"/>
        </w:rPr>
        <w:t>ADR.OR.D.020</w:t>
      </w:r>
      <w:proofErr w:type="spellEnd"/>
      <w:r>
        <w:rPr>
          <w:rFonts w:ascii="Times New Roman" w:hAnsi="Times New Roman"/>
          <w:color w:val="FFFFFF"/>
          <w:sz w:val="28"/>
          <w:shd w:val="clear" w:color="auto" w:fill="FFC000"/>
        </w:rPr>
        <w:t>. punkta “Prasības infrastruktūrai” b) apakšpunktu</w:t>
      </w:r>
      <w:r>
        <w:rPr>
          <w:rFonts w:ascii="Times New Roman" w:hAnsi="Times New Roman"/>
          <w:color w:val="FFFFFF"/>
          <w:sz w:val="28"/>
          <w:shd w:val="clear" w:color="auto" w:fill="FFC000"/>
        </w:rPr>
        <w:tab/>
      </w:r>
    </w:p>
    <w:p w14:paraId="0006A8A3" w14:textId="77777777" w:rsidR="001A014A" w:rsidRPr="000C7E44" w:rsidRDefault="001A014A" w:rsidP="00750A48">
      <w:pPr>
        <w:pStyle w:val="Heading2"/>
        <w:spacing w:before="120"/>
        <w:ind w:left="0"/>
        <w:jc w:val="both"/>
        <w:rPr>
          <w:rFonts w:ascii="Times New Roman" w:hAnsi="Times New Roman" w:cs="Times New Roman"/>
          <w:noProof/>
          <w:color w:val="000000"/>
        </w:rPr>
      </w:pPr>
      <w:r>
        <w:rPr>
          <w:rFonts w:ascii="Times New Roman" w:hAnsi="Times New Roman"/>
          <w:color w:val="000000"/>
          <w:highlight w:val="cyan"/>
        </w:rPr>
        <w:t>BĪSTAMU IZSTRĀDĀJUMU GLABĀTAVAS</w:t>
      </w:r>
    </w:p>
    <w:p w14:paraId="1A801C2E" w14:textId="77777777" w:rsidR="001A014A" w:rsidRPr="00DB79F1" w:rsidRDefault="001A014A" w:rsidP="00750A48">
      <w:pPr>
        <w:pStyle w:val="BodyText"/>
        <w:spacing w:before="120" w:line="276" w:lineRule="auto"/>
        <w:jc w:val="both"/>
        <w:rPr>
          <w:rFonts w:ascii="Times New Roman" w:hAnsi="Times New Roman" w:cs="Times New Roman"/>
          <w:noProof/>
          <w:sz w:val="24"/>
          <w:szCs w:val="24"/>
        </w:rPr>
      </w:pPr>
      <w:r>
        <w:rPr>
          <w:rFonts w:ascii="Times New Roman" w:hAnsi="Times New Roman"/>
          <w:color w:val="000000"/>
          <w:sz w:val="24"/>
          <w:highlight w:val="cyan"/>
        </w:rPr>
        <w:t>Bīstamu izstrādājumu uzglabāšanai</w:t>
      </w:r>
      <w:r>
        <w:rPr>
          <w:rFonts w:ascii="Times New Roman" w:hAnsi="Times New Roman"/>
          <w:sz w:val="24"/>
        </w:rPr>
        <w:t xml:space="preserve"> var būt izraudzītas dažādas zonas, un tajās </w:t>
      </w:r>
      <w:r>
        <w:rPr>
          <w:rFonts w:ascii="Times New Roman" w:hAnsi="Times New Roman"/>
          <w:sz w:val="24"/>
          <w:highlight w:val="cyan"/>
        </w:rPr>
        <w:t>var būt</w:t>
      </w:r>
      <w:r>
        <w:rPr>
          <w:rFonts w:ascii="Times New Roman" w:hAnsi="Times New Roman"/>
          <w:sz w:val="24"/>
        </w:rPr>
        <w:t xml:space="preserve"> tādi objekti kā kravas laukumi</w:t>
      </w:r>
      <w:r>
        <w:rPr>
          <w:rFonts w:ascii="Times New Roman" w:hAnsi="Times New Roman"/>
          <w:strike/>
          <w:color w:val="FF0000"/>
          <w:sz w:val="24"/>
        </w:rPr>
        <w:t xml:space="preserve"> un pat atklātas zonas</w:t>
      </w:r>
      <w:r>
        <w:rPr>
          <w:rFonts w:ascii="Times New Roman" w:hAnsi="Times New Roman"/>
          <w:color w:val="000000"/>
          <w:sz w:val="24"/>
        </w:rPr>
        <w:t>.</w:t>
      </w:r>
    </w:p>
    <w:p w14:paraId="239F26C3" w14:textId="36B85F8F" w:rsidR="001A014A" w:rsidRPr="00DB79F1" w:rsidRDefault="001A014A" w:rsidP="00750A48">
      <w:pPr>
        <w:pStyle w:val="BodyText"/>
        <w:spacing w:before="120"/>
        <w:jc w:val="both"/>
        <w:rPr>
          <w:rFonts w:ascii="Times New Roman" w:hAnsi="Times New Roman" w:cs="Times New Roman"/>
          <w:strike/>
          <w:noProof/>
          <w:color w:val="FF0000"/>
          <w:sz w:val="24"/>
          <w:szCs w:val="24"/>
        </w:rPr>
      </w:pPr>
      <w:r>
        <w:rPr>
          <w:rFonts w:ascii="Times New Roman" w:hAnsi="Times New Roman"/>
          <w:strike/>
          <w:color w:val="FF0000"/>
          <w:sz w:val="24"/>
        </w:rPr>
        <w:t>Jāparedz arī stāvvietas tiem gaisa kuģiem</w:t>
      </w:r>
      <w:r w:rsidR="00EE47A3">
        <w:rPr>
          <w:rStyle w:val="FootnoteReference"/>
          <w:rFonts w:ascii="Times New Roman" w:hAnsi="Times New Roman"/>
          <w:strike/>
          <w:color w:val="FF0000"/>
          <w:sz w:val="24"/>
        </w:rPr>
        <w:footnoteReference w:customMarkFollows="1" w:id="1"/>
        <w:t>*</w:t>
      </w:r>
      <w:r>
        <w:rPr>
          <w:rFonts w:ascii="Times New Roman" w:hAnsi="Times New Roman"/>
          <w:strike/>
          <w:color w:val="FF0000"/>
          <w:sz w:val="24"/>
        </w:rPr>
        <w:t>, ar kuriem pārvadā bīstamas kravas.</w:t>
      </w:r>
    </w:p>
    <w:p w14:paraId="2B9EDD9C" w14:textId="77777777" w:rsidR="001A014A" w:rsidRPr="000C7E44" w:rsidRDefault="001A014A" w:rsidP="003058AD">
      <w:pPr>
        <w:pStyle w:val="BodyText"/>
        <w:spacing w:before="120"/>
        <w:rPr>
          <w:rFonts w:ascii="Times New Roman" w:hAnsi="Times New Roman" w:cs="Times New Roman"/>
          <w:noProof/>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DF4F"/>
        <w:tblLook w:val="04A0" w:firstRow="1" w:lastRow="0" w:firstColumn="1" w:lastColumn="0" w:noHBand="0" w:noVBand="1"/>
      </w:tblPr>
      <w:tblGrid>
        <w:gridCol w:w="9291"/>
      </w:tblGrid>
      <w:tr w:rsidR="00DB79F1" w14:paraId="24FCE7E0" w14:textId="77777777" w:rsidTr="00EF0BDF">
        <w:tc>
          <w:tcPr>
            <w:tcW w:w="9291" w:type="dxa"/>
            <w:shd w:val="clear" w:color="auto" w:fill="23AF2A"/>
          </w:tcPr>
          <w:p w14:paraId="6DB07171" w14:textId="5EDA7072" w:rsidR="00DB79F1" w:rsidRPr="00774D79" w:rsidRDefault="00DB79F1" w:rsidP="00750A48">
            <w:pPr>
              <w:ind w:right="-17"/>
              <w:rPr>
                <w:rFonts w:ascii="Times New Roman" w:hAnsi="Times New Roman" w:cs="Times New Roman"/>
                <w:b/>
                <w:noProof/>
                <w:sz w:val="28"/>
                <w:szCs w:val="28"/>
              </w:rPr>
            </w:pPr>
            <w:proofErr w:type="spellStart"/>
            <w:r>
              <w:rPr>
                <w:rFonts w:ascii="Times New Roman" w:hAnsi="Times New Roman"/>
                <w:b/>
                <w:color w:val="FFFFFF"/>
                <w:sz w:val="28"/>
                <w:highlight w:val="cyan"/>
              </w:rPr>
              <w:t>GM1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ADR.OR.D.020</w:t>
            </w:r>
            <w:proofErr w:type="spellEnd"/>
            <w:r>
              <w:rPr>
                <w:rFonts w:ascii="Times New Roman" w:hAnsi="Times New Roman"/>
                <w:b/>
                <w:color w:val="FFFFFF"/>
                <w:sz w:val="28"/>
                <w:highlight w:val="cyan"/>
              </w:rPr>
              <w:t>. punkta “Infrastruktūra” b) apakšpunktu</w:t>
            </w:r>
          </w:p>
        </w:tc>
      </w:tr>
    </w:tbl>
    <w:p w14:paraId="2000B6B0" w14:textId="77777777" w:rsidR="001A014A" w:rsidRPr="00DB79F1" w:rsidRDefault="001A014A" w:rsidP="003058AD">
      <w:pPr>
        <w:pStyle w:val="Heading2"/>
        <w:spacing w:before="120"/>
        <w:ind w:left="0"/>
        <w:rPr>
          <w:rFonts w:ascii="Times New Roman" w:hAnsi="Times New Roman" w:cs="Times New Roman"/>
          <w:noProof/>
          <w:color w:val="000000"/>
          <w:sz w:val="24"/>
          <w:szCs w:val="24"/>
          <w:highlight w:val="cyan"/>
        </w:rPr>
      </w:pPr>
      <w:r>
        <w:rPr>
          <w:rFonts w:ascii="Times New Roman" w:hAnsi="Times New Roman"/>
          <w:color w:val="000000"/>
          <w:sz w:val="24"/>
          <w:highlight w:val="cyan"/>
        </w:rPr>
        <w:t>PAPILDU INFORMĀCIJA PAR BĪSTAMU IZSTRĀDĀJUMU GLABĀTAVĀM</w:t>
      </w:r>
    </w:p>
    <w:p w14:paraId="566D409F" w14:textId="6643226C" w:rsidR="001A014A" w:rsidRPr="00DB79F1" w:rsidRDefault="00DB79F1" w:rsidP="003058AD">
      <w:pPr>
        <w:tabs>
          <w:tab w:val="left" w:pos="706"/>
          <w:tab w:val="left" w:pos="708"/>
        </w:tabs>
        <w:spacing w:before="120"/>
        <w:ind w:left="284" w:right="13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a) Lemjot par bīstamo izstrādājumu glabātavu būvniecību un atrašanās vietu, lidlauka ekspluatantam ieteicams apsvērt drošības pasākumu piemērošanu, lai nodrošinātu pietiekamu attālumu no personāla telpām un administratīvajām telpām, un objektu ģeogrāfisko izvietojumu saistībā ar, piemēram:</w:t>
      </w:r>
    </w:p>
    <w:p w14:paraId="385506ED" w14:textId="0140C8ED" w:rsidR="001A014A" w:rsidRPr="00DB79F1" w:rsidRDefault="00DB79F1" w:rsidP="003058AD">
      <w:pPr>
        <w:tabs>
          <w:tab w:val="left" w:pos="1271"/>
          <w:tab w:val="left" w:pos="1274"/>
        </w:tabs>
        <w:spacing w:before="120"/>
        <w:ind w:left="567" w:right="139"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1) reljefu, piemēram, kalniem, pauguriem, līdzenumiem un mežu, upju, ezeru un jūras izvietojumu;</w:t>
      </w:r>
    </w:p>
    <w:p w14:paraId="30F792E8" w14:textId="1FA13A22" w:rsidR="001A014A" w:rsidRPr="00DB79F1" w:rsidRDefault="00DB79F1" w:rsidP="003058AD">
      <w:pPr>
        <w:tabs>
          <w:tab w:val="left" w:pos="1271"/>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2) zonām ar augstu seismisko aktivitāti;</w:t>
      </w:r>
    </w:p>
    <w:p w14:paraId="24CB9BD6" w14:textId="64FE7304" w:rsidR="001A014A" w:rsidRPr="00DB79F1" w:rsidRDefault="00DB79F1" w:rsidP="003058AD">
      <w:pPr>
        <w:tabs>
          <w:tab w:val="left" w:pos="1271"/>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3) valdošā vēja virzienu;</w:t>
      </w:r>
    </w:p>
    <w:p w14:paraId="32261425" w14:textId="189D4DD7" w:rsidR="001A014A" w:rsidRPr="00DB79F1" w:rsidRDefault="00DB79F1" w:rsidP="003058AD">
      <w:pPr>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4) tuvumā esošajām dzīvojamajām zonām vai ēkām.</w:t>
      </w:r>
    </w:p>
    <w:p w14:paraId="79DF9A24" w14:textId="7ED4D957" w:rsidR="001A014A" w:rsidRPr="00DB79F1" w:rsidRDefault="00DB79F1" w:rsidP="003058AD">
      <w:pPr>
        <w:tabs>
          <w:tab w:val="left" w:pos="705"/>
          <w:tab w:val="left" w:pos="708"/>
        </w:tabs>
        <w:spacing w:before="120"/>
        <w:ind w:left="284" w:right="13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b) Lidlauka ekspluatantiem iepriekš jāsaņem visi vajadzīgie atrašanās vietas un būvniecības apstiprinājumi no attiecīgajām valsts iestādēm vides aizsardzības, konstrukciju drošuma, reaģēšanas uz avārijas situācijām, sabiedrības veselības un citās jomās. Ja bīstamo izstrādājumu glabātavas būvniecībai ir jānotiek atbilstoši papildu noteikumiem, tostarp īpašiem kritērijiem </w:t>
      </w:r>
      <w:proofErr w:type="spellStart"/>
      <w:r>
        <w:rPr>
          <w:rFonts w:ascii="Times New Roman" w:hAnsi="Times New Roman"/>
          <w:color w:val="000000"/>
          <w:sz w:val="24"/>
          <w:highlight w:val="cyan"/>
        </w:rPr>
        <w:t>sprādzienbīstamu</w:t>
      </w:r>
      <w:proofErr w:type="spellEnd"/>
      <w:r>
        <w:rPr>
          <w:rFonts w:ascii="Times New Roman" w:hAnsi="Times New Roman"/>
          <w:color w:val="000000"/>
          <w:sz w:val="24"/>
          <w:highlight w:val="cyan"/>
        </w:rPr>
        <w:t xml:space="preserve"> vai radioaktīvu materiālu, toksisku vai viegli uzliesmojošu gāzu, šķidrumu vai cietu vielu utt. glabāšanai, jāievēro arī šie noteikumi un kritēriji.</w:t>
      </w:r>
    </w:p>
    <w:p w14:paraId="12295AF4" w14:textId="339FAF6E" w:rsidR="001A014A" w:rsidRDefault="00DB79F1" w:rsidP="003058AD">
      <w:pPr>
        <w:tabs>
          <w:tab w:val="left" w:pos="706"/>
          <w:tab w:val="left" w:pos="708"/>
        </w:tabs>
        <w:spacing w:before="120"/>
        <w:ind w:left="284" w:right="145"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c) Sīkāka informācija par bīstamo izstrādājumu glabātavām pieejama </w:t>
      </w:r>
      <w:proofErr w:type="spellStart"/>
      <w:r>
        <w:rPr>
          <w:rFonts w:ascii="Times New Roman" w:hAnsi="Times New Roman"/>
          <w:color w:val="000000"/>
          <w:sz w:val="24"/>
          <w:highlight w:val="cyan"/>
        </w:rPr>
        <w:t>AMC1</w:t>
      </w:r>
      <w:proofErr w:type="spellEnd"/>
      <w:r>
        <w:rPr>
          <w:rFonts w:ascii="Times New Roman" w:hAnsi="Times New Roman"/>
          <w:color w:val="000000"/>
          <w:sz w:val="24"/>
          <w:highlight w:val="cyan"/>
        </w:rPr>
        <w:t xml:space="preserve"> par Komisijas Deleģētās regulas (ES) 2025/20 </w:t>
      </w:r>
      <w:proofErr w:type="spellStart"/>
      <w:r>
        <w:rPr>
          <w:rFonts w:ascii="Times New Roman" w:hAnsi="Times New Roman"/>
          <w:color w:val="000000"/>
          <w:sz w:val="24"/>
          <w:highlight w:val="cyan"/>
        </w:rPr>
        <w:t>ORGH.MGM.215</w:t>
      </w:r>
      <w:proofErr w:type="spellEnd"/>
      <w:r>
        <w:rPr>
          <w:rFonts w:ascii="Times New Roman" w:hAnsi="Times New Roman"/>
          <w:color w:val="000000"/>
          <w:sz w:val="24"/>
          <w:highlight w:val="cyan"/>
        </w:rPr>
        <w:t>. punktu.</w:t>
      </w:r>
    </w:p>
    <w:p w14:paraId="7525E714" w14:textId="77777777" w:rsidR="009E42B6" w:rsidRDefault="009E42B6" w:rsidP="003058AD">
      <w:pPr>
        <w:tabs>
          <w:tab w:val="left" w:pos="706"/>
          <w:tab w:val="left" w:pos="708"/>
        </w:tabs>
        <w:spacing w:before="120"/>
        <w:ind w:left="284" w:right="145" w:hanging="284"/>
        <w:jc w:val="both"/>
        <w:rPr>
          <w:rFonts w:ascii="Times New Roman" w:hAnsi="Times New Roman" w:cs="Times New Roman"/>
          <w:noProof/>
          <w:color w:val="000000"/>
          <w:sz w:val="24"/>
          <w:szCs w:val="24"/>
          <w:highlight w:val="cy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DF4F"/>
        <w:tblLook w:val="04A0" w:firstRow="1" w:lastRow="0" w:firstColumn="1" w:lastColumn="0" w:noHBand="0" w:noVBand="1"/>
      </w:tblPr>
      <w:tblGrid>
        <w:gridCol w:w="9291"/>
      </w:tblGrid>
      <w:tr w:rsidR="009E42B6" w14:paraId="28541441" w14:textId="77777777" w:rsidTr="00EF0BDF">
        <w:tc>
          <w:tcPr>
            <w:tcW w:w="9291" w:type="dxa"/>
            <w:shd w:val="clear" w:color="auto" w:fill="23AF2A"/>
          </w:tcPr>
          <w:p w14:paraId="5835F064" w14:textId="40EFECEA" w:rsidR="009E42B6" w:rsidRPr="00774D79" w:rsidRDefault="009E42B6" w:rsidP="00750A48">
            <w:pPr>
              <w:ind w:right="-17"/>
              <w:rPr>
                <w:rFonts w:ascii="Times New Roman" w:hAnsi="Times New Roman" w:cs="Times New Roman"/>
                <w:b/>
                <w:noProof/>
                <w:sz w:val="28"/>
                <w:szCs w:val="28"/>
              </w:rPr>
            </w:pPr>
            <w:bookmarkStart w:id="1" w:name="_Hlk216276114"/>
            <w:proofErr w:type="spellStart"/>
            <w:r>
              <w:rPr>
                <w:rFonts w:ascii="Times New Roman" w:hAnsi="Times New Roman"/>
                <w:b/>
                <w:color w:val="FFFFFF"/>
                <w:sz w:val="28"/>
                <w:highlight w:val="cyan"/>
              </w:rPr>
              <w:t>GM1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ADR.OR.D.027</w:t>
            </w:r>
            <w:proofErr w:type="spellEnd"/>
            <w:r>
              <w:rPr>
                <w:rFonts w:ascii="Times New Roman" w:hAnsi="Times New Roman"/>
                <w:b/>
                <w:color w:val="FFFFFF"/>
                <w:sz w:val="28"/>
                <w:highlight w:val="cyan"/>
              </w:rPr>
              <w:t>. punkta “Drošības programmas un lidlauka drošības komitejas” e) apakšpunktu</w:t>
            </w:r>
          </w:p>
        </w:tc>
      </w:tr>
    </w:tbl>
    <w:bookmarkEnd w:id="1"/>
    <w:p w14:paraId="3FEC810C" w14:textId="77777777" w:rsidR="001A014A" w:rsidRPr="009E42B6" w:rsidRDefault="001A014A" w:rsidP="003058AD">
      <w:pPr>
        <w:pStyle w:val="Heading2"/>
        <w:spacing w:before="120"/>
        <w:ind w:left="0" w:right="3"/>
        <w:rPr>
          <w:rFonts w:ascii="Times New Roman" w:hAnsi="Times New Roman" w:cs="Times New Roman"/>
          <w:noProof/>
          <w:color w:val="000000"/>
          <w:sz w:val="24"/>
          <w:szCs w:val="24"/>
          <w:highlight w:val="cyan"/>
        </w:rPr>
      </w:pPr>
      <w:r>
        <w:rPr>
          <w:rFonts w:ascii="Times New Roman" w:hAnsi="Times New Roman"/>
          <w:color w:val="000000"/>
          <w:sz w:val="24"/>
          <w:highlight w:val="cyan"/>
        </w:rPr>
        <w:t>LIDLAUKA DROŠĪBAS KOMITEJU UZDEVUMI</w:t>
      </w:r>
    </w:p>
    <w:p w14:paraId="6F1F89F0" w14:textId="77777777" w:rsidR="001A014A" w:rsidRPr="009E42B6" w:rsidRDefault="001A014A" w:rsidP="003058AD">
      <w:pPr>
        <w:pStyle w:val="BodyText"/>
        <w:spacing w:before="120" w:line="259" w:lineRule="auto"/>
        <w:ind w:right="3"/>
        <w:jc w:val="both"/>
        <w:rPr>
          <w:rFonts w:ascii="Times New Roman" w:hAnsi="Times New Roman" w:cs="Times New Roman"/>
          <w:noProof/>
          <w:color w:val="000000"/>
          <w:sz w:val="24"/>
          <w:szCs w:val="24"/>
        </w:rPr>
      </w:pPr>
      <w:r>
        <w:rPr>
          <w:rFonts w:ascii="Times New Roman" w:hAnsi="Times New Roman"/>
          <w:color w:val="000000"/>
          <w:sz w:val="24"/>
          <w:highlight w:val="cyan"/>
        </w:rPr>
        <w:t>Lidlauka drošības komiteja var apsvērt saliktā drošuma vai līdzīgu sadarbībā balstītu drošuma programmu ieviešanu, lai uzlabotu ekspluatācijas drošumu, samazinātu nelaimes gadījumu un incidentu skaitu lidlaukā, uzlabotu saziņu starp lidlauka lietotājiem un ar lidlauka ekspluatantu, kā arī uzlabotu drošuma un ziņošanas kultūru lidlauka lietotāju vidū.</w:t>
      </w:r>
    </w:p>
    <w:p w14:paraId="3415B288" w14:textId="77777777" w:rsidR="000C7E44" w:rsidRDefault="000C7E44" w:rsidP="003058AD">
      <w:pPr>
        <w:spacing w:before="120" w:line="259" w:lineRule="auto"/>
        <w:jc w:val="both"/>
        <w:rPr>
          <w:rFonts w:ascii="Times New Roman" w:hAnsi="Times New Roman" w:cs="Times New Roman"/>
          <w:noProof/>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291"/>
      </w:tblGrid>
      <w:tr w:rsidR="009E42B6" w14:paraId="3011817F" w14:textId="77777777" w:rsidTr="00EF0BDF">
        <w:tc>
          <w:tcPr>
            <w:tcW w:w="5000" w:type="pct"/>
            <w:shd w:val="clear" w:color="auto" w:fill="FFC000"/>
          </w:tcPr>
          <w:p w14:paraId="3B726ECD" w14:textId="1382300D" w:rsidR="009E42B6" w:rsidRPr="00774D79" w:rsidRDefault="009E42B6" w:rsidP="00750A48">
            <w:pPr>
              <w:ind w:right="-17"/>
              <w:rPr>
                <w:rFonts w:ascii="Times New Roman" w:hAnsi="Times New Roman" w:cs="Times New Roman"/>
                <w:b/>
                <w:bCs/>
                <w:noProof/>
                <w:color w:val="FFFFFF"/>
                <w:sz w:val="28"/>
                <w:szCs w:val="28"/>
                <w:highlight w:val="cyan"/>
              </w:rPr>
            </w:pPr>
            <w:proofErr w:type="spellStart"/>
            <w:r>
              <w:rPr>
                <w:rFonts w:ascii="Times New Roman" w:hAnsi="Times New Roman"/>
                <w:b/>
                <w:color w:val="FFFFFF"/>
                <w:sz w:val="28"/>
                <w:highlight w:val="cyan"/>
              </w:rPr>
              <w:t>AMC1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ADR.OPS.B.027</w:t>
            </w:r>
            <w:proofErr w:type="spellEnd"/>
            <w:r>
              <w:rPr>
                <w:rFonts w:ascii="Times New Roman" w:hAnsi="Times New Roman"/>
                <w:b/>
                <w:color w:val="FFFFFF"/>
                <w:sz w:val="28"/>
                <w:highlight w:val="cyan"/>
              </w:rPr>
              <w:t>. punkta “Transportlīdzekļu ekspluatācija” g) punktu</w:t>
            </w:r>
          </w:p>
        </w:tc>
      </w:tr>
    </w:tbl>
    <w:p w14:paraId="2343A78C" w14:textId="0C51180B" w:rsidR="001A014A" w:rsidRDefault="001A014A" w:rsidP="003058AD">
      <w:pPr>
        <w:pStyle w:val="Heading2"/>
        <w:spacing w:before="120" w:line="252" w:lineRule="auto"/>
        <w:ind w:left="0"/>
        <w:rPr>
          <w:rFonts w:ascii="Times New Roman" w:hAnsi="Times New Roman" w:cs="Times New Roman"/>
          <w:noProof/>
          <w:color w:val="000000"/>
          <w:sz w:val="24"/>
          <w:szCs w:val="24"/>
        </w:rPr>
      </w:pPr>
      <w:r>
        <w:rPr>
          <w:rFonts w:ascii="Times New Roman" w:hAnsi="Times New Roman"/>
          <w:color w:val="000000"/>
          <w:sz w:val="24"/>
          <w:highlight w:val="cyan"/>
        </w:rPr>
        <w:t xml:space="preserve">APKALPOŠANAI UZ ZEMES NEPIECIEŠAMĀ APRĪKOJUMA EKSPLUATĀCIJA UZ GAISA KUĢI UN NO TĀ </w:t>
      </w:r>
      <w:proofErr w:type="spellStart"/>
      <w:r>
        <w:rPr>
          <w:rFonts w:ascii="Times New Roman" w:hAnsi="Times New Roman"/>
          <w:color w:val="000000"/>
          <w:sz w:val="24"/>
          <w:highlight w:val="cyan"/>
        </w:rPr>
        <w:t>APGRIEZES</w:t>
      </w:r>
      <w:proofErr w:type="spellEnd"/>
      <w:r>
        <w:rPr>
          <w:rFonts w:ascii="Times New Roman" w:hAnsi="Times New Roman"/>
          <w:color w:val="000000"/>
          <w:sz w:val="24"/>
          <w:highlight w:val="cyan"/>
        </w:rPr>
        <w:t xml:space="preserve"> LAIKĀ</w:t>
      </w:r>
    </w:p>
    <w:p w14:paraId="2DE86891" w14:textId="77777777" w:rsidR="009E42B6" w:rsidRPr="00082108" w:rsidRDefault="009E42B6" w:rsidP="003058AD">
      <w:pPr>
        <w:spacing w:before="120"/>
        <w:jc w:val="both"/>
        <w:rPr>
          <w:rFonts w:ascii="Times New Roman" w:hAnsi="Times New Roman" w:cs="Times New Roman"/>
          <w:bCs/>
          <w:noProof/>
          <w:sz w:val="24"/>
          <w:szCs w:val="24"/>
          <w:highlight w:val="cyan"/>
        </w:rPr>
      </w:pPr>
      <w:r>
        <w:rPr>
          <w:rFonts w:ascii="Times New Roman" w:hAnsi="Times New Roman"/>
          <w:sz w:val="24"/>
          <w:highlight w:val="cyan"/>
        </w:rPr>
        <w:t>Lidlauku ekspluatantiem, kuri paši sniedz apkalpošanas uz zemes pakalpojumus pasažieriem ar ierobežotām pārvietošanās spējām (</w:t>
      </w:r>
      <w:proofErr w:type="spellStart"/>
      <w:r>
        <w:rPr>
          <w:rFonts w:ascii="Times New Roman" w:hAnsi="Times New Roman"/>
          <w:i/>
          <w:iCs/>
          <w:sz w:val="24"/>
          <w:highlight w:val="cyan"/>
        </w:rPr>
        <w:t>PRM</w:t>
      </w:r>
      <w:proofErr w:type="spellEnd"/>
      <w:r>
        <w:rPr>
          <w:rFonts w:ascii="Times New Roman" w:hAnsi="Times New Roman"/>
          <w:sz w:val="24"/>
          <w:highlight w:val="cyan"/>
        </w:rPr>
        <w:t>) un/vai veic pasažieru un apkalpes pārvadāšanu pa zemi un uz kuriem attiecas Komisijas Deleģētās regulas (ES) 2025/20 2. panta 3. punkta h) un j) apakšpunktā minētie atbrīvojumi:</w:t>
      </w:r>
    </w:p>
    <w:p w14:paraId="3572BD4C" w14:textId="39602C7E" w:rsidR="001A014A" w:rsidRPr="00082108" w:rsidRDefault="009E42B6" w:rsidP="003058AD">
      <w:pPr>
        <w:pStyle w:val="ListParagraph"/>
        <w:tabs>
          <w:tab w:val="left" w:pos="706"/>
          <w:tab w:val="left" w:pos="708"/>
        </w:tabs>
        <w:spacing w:before="120" w:line="276" w:lineRule="auto"/>
        <w:ind w:left="284" w:hanging="284"/>
        <w:jc w:val="both"/>
        <w:rPr>
          <w:rFonts w:ascii="Times New Roman" w:hAnsi="Times New Roman" w:cs="Times New Roman"/>
          <w:bCs/>
          <w:noProof/>
          <w:color w:val="000000"/>
          <w:sz w:val="24"/>
          <w:szCs w:val="24"/>
          <w:highlight w:val="cyan"/>
        </w:rPr>
      </w:pPr>
      <w:r>
        <w:rPr>
          <w:rFonts w:ascii="Times New Roman" w:hAnsi="Times New Roman"/>
          <w:color w:val="000000"/>
          <w:sz w:val="24"/>
          <w:highlight w:val="cyan"/>
        </w:rPr>
        <w:t xml:space="preserve">a) jāpiemēro </w:t>
      </w:r>
      <w:proofErr w:type="spellStart"/>
      <w:r>
        <w:rPr>
          <w:rFonts w:ascii="Times New Roman" w:hAnsi="Times New Roman"/>
          <w:color w:val="000000"/>
          <w:sz w:val="24"/>
          <w:highlight w:val="cyan"/>
        </w:rPr>
        <w:t>bezkontakta</w:t>
      </w:r>
      <w:proofErr w:type="spellEnd"/>
      <w:r>
        <w:rPr>
          <w:rFonts w:ascii="Times New Roman" w:hAnsi="Times New Roman"/>
          <w:color w:val="000000"/>
          <w:sz w:val="24"/>
          <w:highlight w:val="cyan"/>
        </w:rPr>
        <w:t xml:space="preserve"> politika attiecībā uz apkalpošanas uz zemes aprīkojumu (</w:t>
      </w:r>
      <w:proofErr w:type="spellStart"/>
      <w:r>
        <w:rPr>
          <w:rFonts w:ascii="Times New Roman" w:hAnsi="Times New Roman"/>
          <w:i/>
          <w:iCs/>
          <w:color w:val="000000"/>
          <w:sz w:val="24"/>
          <w:highlight w:val="cyan"/>
        </w:rPr>
        <w:t>GSE</w:t>
      </w:r>
      <w:proofErr w:type="spellEnd"/>
      <w:r>
        <w:rPr>
          <w:rFonts w:ascii="Times New Roman" w:hAnsi="Times New Roman"/>
          <w:color w:val="000000"/>
          <w:sz w:val="24"/>
          <w:highlight w:val="cyan"/>
        </w:rPr>
        <w:t xml:space="preserve">), ko izmanto </w:t>
      </w:r>
      <w:proofErr w:type="spellStart"/>
      <w:r>
        <w:rPr>
          <w:rFonts w:ascii="Times New Roman" w:hAnsi="Times New Roman"/>
          <w:i/>
          <w:iCs/>
          <w:color w:val="000000"/>
          <w:sz w:val="24"/>
          <w:highlight w:val="cyan"/>
        </w:rPr>
        <w:t>PRM</w:t>
      </w:r>
      <w:proofErr w:type="spellEnd"/>
      <w:r>
        <w:rPr>
          <w:rFonts w:ascii="Times New Roman" w:hAnsi="Times New Roman"/>
          <w:color w:val="000000"/>
          <w:sz w:val="24"/>
          <w:highlight w:val="cyan"/>
        </w:rPr>
        <w:t xml:space="preserve"> iekāpšanai gaisa kuģī un izkāpšanai no tā, ja vien aprīkojumam nav tuvošanās vai </w:t>
      </w:r>
      <w:proofErr w:type="spellStart"/>
      <w:r>
        <w:rPr>
          <w:rFonts w:ascii="Times New Roman" w:hAnsi="Times New Roman"/>
          <w:color w:val="000000"/>
          <w:sz w:val="24"/>
          <w:highlight w:val="cyan"/>
        </w:rPr>
        <w:t>pašizlīdzināšanas</w:t>
      </w:r>
      <w:proofErr w:type="spellEnd"/>
      <w:r>
        <w:rPr>
          <w:rFonts w:ascii="Times New Roman" w:hAnsi="Times New Roman"/>
          <w:color w:val="000000"/>
          <w:sz w:val="24"/>
          <w:highlight w:val="cyan"/>
        </w:rPr>
        <w:t xml:space="preserve"> sensoru atkarībā no </w:t>
      </w:r>
      <w:proofErr w:type="spellStart"/>
      <w:r>
        <w:rPr>
          <w:rFonts w:ascii="Times New Roman" w:hAnsi="Times New Roman"/>
          <w:i/>
          <w:iCs/>
          <w:color w:val="000000"/>
          <w:sz w:val="24"/>
          <w:highlight w:val="cyan"/>
        </w:rPr>
        <w:t>GSE</w:t>
      </w:r>
      <w:proofErr w:type="spellEnd"/>
      <w:r>
        <w:rPr>
          <w:rFonts w:ascii="Times New Roman" w:hAnsi="Times New Roman"/>
          <w:color w:val="000000"/>
          <w:sz w:val="24"/>
          <w:highlight w:val="cyan"/>
        </w:rPr>
        <w:t xml:space="preserve"> tipa, vai īpaši atzītos apstākļos, kas nepieciešami ekspluatētā </w:t>
      </w:r>
      <w:proofErr w:type="spellStart"/>
      <w:r>
        <w:rPr>
          <w:rFonts w:ascii="Times New Roman" w:hAnsi="Times New Roman"/>
          <w:i/>
          <w:iCs/>
          <w:color w:val="000000"/>
          <w:sz w:val="24"/>
          <w:highlight w:val="cyan"/>
        </w:rPr>
        <w:t>GSE</w:t>
      </w:r>
      <w:proofErr w:type="spellEnd"/>
      <w:r>
        <w:rPr>
          <w:rFonts w:ascii="Times New Roman" w:hAnsi="Times New Roman"/>
          <w:color w:val="000000"/>
          <w:sz w:val="24"/>
          <w:highlight w:val="cyan"/>
        </w:rPr>
        <w:t xml:space="preserve"> tipam;</w:t>
      </w:r>
    </w:p>
    <w:p w14:paraId="0DD4E3C1" w14:textId="50C618A4" w:rsidR="001A014A" w:rsidRPr="00082108" w:rsidRDefault="009E42B6" w:rsidP="003058AD">
      <w:pPr>
        <w:pStyle w:val="ListParagraph"/>
        <w:tabs>
          <w:tab w:val="left" w:pos="705"/>
          <w:tab w:val="left" w:pos="708"/>
        </w:tabs>
        <w:spacing w:before="120" w:line="276" w:lineRule="auto"/>
        <w:ind w:left="284"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lastRenderedPageBreak/>
        <w:t xml:space="preserve">b) jānodrošina, ka personāls, kas </w:t>
      </w:r>
      <w:proofErr w:type="spellStart"/>
      <w:r>
        <w:rPr>
          <w:rFonts w:ascii="Times New Roman" w:hAnsi="Times New Roman"/>
          <w:color w:val="000000"/>
          <w:sz w:val="24"/>
          <w:highlight w:val="cyan"/>
        </w:rPr>
        <w:t>apgriezes</w:t>
      </w:r>
      <w:proofErr w:type="spellEnd"/>
      <w:r>
        <w:rPr>
          <w:rFonts w:ascii="Times New Roman" w:hAnsi="Times New Roman"/>
          <w:color w:val="000000"/>
          <w:sz w:val="24"/>
          <w:highlight w:val="cyan"/>
        </w:rPr>
        <w:t xml:space="preserve"> laikā ekspluatē </w:t>
      </w:r>
      <w:proofErr w:type="spellStart"/>
      <w:r>
        <w:rPr>
          <w:rFonts w:ascii="Times New Roman" w:hAnsi="Times New Roman"/>
          <w:i/>
          <w:iCs/>
          <w:color w:val="000000"/>
          <w:sz w:val="24"/>
          <w:highlight w:val="cyan"/>
        </w:rPr>
        <w:t>GSE</w:t>
      </w:r>
      <w:proofErr w:type="spellEnd"/>
      <w:r>
        <w:rPr>
          <w:rFonts w:ascii="Times New Roman" w:hAnsi="Times New Roman"/>
          <w:color w:val="000000"/>
          <w:sz w:val="24"/>
          <w:highlight w:val="cyan"/>
        </w:rPr>
        <w:t xml:space="preserve"> ap gaisa kuģi, lai apkalpotu </w:t>
      </w:r>
      <w:proofErr w:type="spellStart"/>
      <w:r>
        <w:rPr>
          <w:rFonts w:ascii="Times New Roman" w:hAnsi="Times New Roman"/>
          <w:i/>
          <w:iCs/>
          <w:color w:val="000000"/>
          <w:sz w:val="24"/>
          <w:highlight w:val="cyan"/>
        </w:rPr>
        <w:t>PRM</w:t>
      </w:r>
      <w:proofErr w:type="spellEnd"/>
      <w:r>
        <w:rPr>
          <w:rFonts w:ascii="Times New Roman" w:hAnsi="Times New Roman"/>
          <w:color w:val="000000"/>
          <w:sz w:val="24"/>
          <w:highlight w:val="cyan"/>
        </w:rPr>
        <w:t xml:space="preserve"> un veiktu pasažieru un apkalpes pārvadāšanu pa zemi, attiecīgā gadījumā saņem arī šādus mācību kursus:</w:t>
      </w:r>
    </w:p>
    <w:p w14:paraId="3B32201B" w14:textId="1D6AF8D9" w:rsidR="001A014A" w:rsidRPr="00082108" w:rsidRDefault="009E42B6" w:rsidP="003058AD">
      <w:pPr>
        <w:pStyle w:val="ListParagraph"/>
        <w:tabs>
          <w:tab w:val="left" w:pos="1271"/>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1) izpratnes apmācība par drošību uz perona </w:t>
      </w:r>
      <w:proofErr w:type="spellStart"/>
      <w:r>
        <w:rPr>
          <w:rFonts w:ascii="Times New Roman" w:hAnsi="Times New Roman"/>
          <w:color w:val="000000"/>
          <w:sz w:val="24"/>
          <w:highlight w:val="cyan"/>
        </w:rPr>
        <w:t>apgriezes</w:t>
      </w:r>
      <w:proofErr w:type="spellEnd"/>
      <w:r>
        <w:rPr>
          <w:rFonts w:ascii="Times New Roman" w:hAnsi="Times New Roman"/>
          <w:color w:val="000000"/>
          <w:sz w:val="24"/>
          <w:highlight w:val="cyan"/>
        </w:rPr>
        <w:t xml:space="preserve"> laikā;</w:t>
      </w:r>
    </w:p>
    <w:p w14:paraId="0D06801B" w14:textId="3ADD88F7" w:rsidR="001A014A" w:rsidRPr="00082108" w:rsidRDefault="009E42B6" w:rsidP="003058AD">
      <w:pPr>
        <w:pStyle w:val="ListParagraph"/>
        <w:tabs>
          <w:tab w:val="left" w:pos="1271"/>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2) drošuma apmācība par </w:t>
      </w:r>
      <w:proofErr w:type="spellStart"/>
      <w:r>
        <w:rPr>
          <w:rFonts w:ascii="Times New Roman" w:hAnsi="Times New Roman"/>
          <w:i/>
          <w:iCs/>
          <w:color w:val="000000"/>
          <w:sz w:val="24"/>
          <w:highlight w:val="cyan"/>
        </w:rPr>
        <w:t>PRM</w:t>
      </w:r>
      <w:proofErr w:type="spellEnd"/>
      <w:r>
        <w:rPr>
          <w:rFonts w:ascii="Times New Roman" w:hAnsi="Times New Roman"/>
          <w:color w:val="000000"/>
          <w:sz w:val="24"/>
          <w:highlight w:val="cyan"/>
        </w:rPr>
        <w:t xml:space="preserve"> apkalpošanu, tajā ietverot:</w:t>
      </w:r>
    </w:p>
    <w:p w14:paraId="4D6D4C8C" w14:textId="0D13E0F3" w:rsidR="001A014A" w:rsidRPr="00082108" w:rsidRDefault="009E42B6" w:rsidP="003058AD">
      <w:pPr>
        <w:pStyle w:val="ListParagraph"/>
        <w:tabs>
          <w:tab w:val="left" w:pos="1842"/>
        </w:tabs>
        <w:spacing w:before="120" w:line="276" w:lineRule="auto"/>
        <w:ind w:left="851"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i) </w:t>
      </w:r>
      <w:proofErr w:type="spellStart"/>
      <w:r>
        <w:rPr>
          <w:rFonts w:ascii="Times New Roman" w:hAnsi="Times New Roman"/>
          <w:i/>
          <w:iCs/>
          <w:color w:val="000000"/>
          <w:sz w:val="24"/>
          <w:highlight w:val="cyan"/>
        </w:rPr>
        <w:t>GSE</w:t>
      </w:r>
      <w:proofErr w:type="spellEnd"/>
      <w:r>
        <w:rPr>
          <w:rFonts w:ascii="Times New Roman" w:hAnsi="Times New Roman"/>
          <w:color w:val="000000"/>
          <w:sz w:val="24"/>
          <w:highlight w:val="cyan"/>
        </w:rPr>
        <w:t xml:space="preserve"> pareizu novietošanu attiecībā pret gaisa kuģi </w:t>
      </w:r>
      <w:proofErr w:type="spellStart"/>
      <w:r>
        <w:rPr>
          <w:rFonts w:ascii="Times New Roman" w:hAnsi="Times New Roman"/>
          <w:i/>
          <w:iCs/>
          <w:color w:val="000000"/>
          <w:sz w:val="24"/>
          <w:highlight w:val="cyan"/>
        </w:rPr>
        <w:t>PRM</w:t>
      </w:r>
      <w:proofErr w:type="spellEnd"/>
      <w:r>
        <w:rPr>
          <w:rFonts w:ascii="Times New Roman" w:hAnsi="Times New Roman"/>
          <w:color w:val="000000"/>
          <w:sz w:val="24"/>
          <w:highlight w:val="cyan"/>
        </w:rPr>
        <w:t xml:space="preserve"> iekāpšanai gaisa kuģī un izkāpšanai no tā;</w:t>
      </w:r>
    </w:p>
    <w:p w14:paraId="751E6E4C" w14:textId="16EDF04E" w:rsidR="001A014A" w:rsidRDefault="009E42B6" w:rsidP="003058AD">
      <w:pPr>
        <w:pStyle w:val="ListParagraph"/>
        <w:tabs>
          <w:tab w:val="left" w:pos="1842"/>
        </w:tabs>
        <w:spacing w:before="120" w:line="276" w:lineRule="auto"/>
        <w:ind w:left="851" w:hanging="284"/>
        <w:jc w:val="both"/>
        <w:rPr>
          <w:rFonts w:ascii="Times New Roman" w:hAnsi="Times New Roman" w:cs="Times New Roman"/>
          <w:noProof/>
          <w:color w:val="000000"/>
          <w:sz w:val="24"/>
          <w:szCs w:val="24"/>
        </w:rPr>
      </w:pPr>
      <w:r>
        <w:rPr>
          <w:rFonts w:ascii="Times New Roman" w:hAnsi="Times New Roman"/>
          <w:color w:val="000000"/>
          <w:sz w:val="24"/>
          <w:highlight w:val="cyan"/>
        </w:rPr>
        <w:t xml:space="preserve">ii) gaisa kuģa ekspluatanta procedūras un instrukcijas </w:t>
      </w:r>
      <w:proofErr w:type="spellStart"/>
      <w:r>
        <w:rPr>
          <w:rFonts w:ascii="Times New Roman" w:hAnsi="Times New Roman"/>
          <w:i/>
          <w:iCs/>
          <w:color w:val="000000"/>
          <w:sz w:val="24"/>
          <w:highlight w:val="cyan"/>
        </w:rPr>
        <w:t>PRM</w:t>
      </w:r>
      <w:proofErr w:type="spellEnd"/>
      <w:r>
        <w:rPr>
          <w:rFonts w:ascii="Times New Roman" w:hAnsi="Times New Roman"/>
          <w:color w:val="000000"/>
          <w:sz w:val="24"/>
          <w:highlight w:val="cyan"/>
        </w:rPr>
        <w:t xml:space="preserve"> iekāpšanas gaisa kuģī un izkāpšanas no tā nodrošināšanai.</w:t>
      </w:r>
    </w:p>
    <w:p w14:paraId="530953F7" w14:textId="77777777" w:rsidR="00095A16" w:rsidRDefault="00095A16" w:rsidP="003058AD">
      <w:pPr>
        <w:pStyle w:val="ListParagraph"/>
        <w:tabs>
          <w:tab w:val="left" w:pos="1842"/>
        </w:tabs>
        <w:spacing w:before="120" w:line="276" w:lineRule="auto"/>
        <w:ind w:left="851" w:hanging="284"/>
        <w:jc w:val="both"/>
        <w:rPr>
          <w:rFonts w:ascii="Times New Roman" w:hAnsi="Times New Roman" w:cs="Times New Roman"/>
          <w:noProof/>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DF4F"/>
        <w:tblLook w:val="04A0" w:firstRow="1" w:lastRow="0" w:firstColumn="1" w:lastColumn="0" w:noHBand="0" w:noVBand="1"/>
      </w:tblPr>
      <w:tblGrid>
        <w:gridCol w:w="9291"/>
      </w:tblGrid>
      <w:tr w:rsidR="00AA7A62" w14:paraId="062851D7" w14:textId="77777777" w:rsidTr="00EF0BDF">
        <w:tc>
          <w:tcPr>
            <w:tcW w:w="9291" w:type="dxa"/>
            <w:shd w:val="clear" w:color="auto" w:fill="23AF2A"/>
          </w:tcPr>
          <w:p w14:paraId="517810C6" w14:textId="2F5492C0" w:rsidR="00AA7A62" w:rsidRPr="00774D79" w:rsidRDefault="00AA7A62" w:rsidP="00750A48">
            <w:pPr>
              <w:ind w:right="-17"/>
              <w:rPr>
                <w:rFonts w:ascii="Times New Roman" w:hAnsi="Times New Roman" w:cs="Times New Roman"/>
                <w:b/>
                <w:noProof/>
                <w:sz w:val="28"/>
                <w:szCs w:val="28"/>
              </w:rPr>
            </w:pPr>
            <w:proofErr w:type="spellStart"/>
            <w:r>
              <w:rPr>
                <w:rFonts w:ascii="Times New Roman" w:hAnsi="Times New Roman"/>
                <w:b/>
                <w:color w:val="FFFFFF"/>
                <w:sz w:val="28"/>
                <w:highlight w:val="cyan"/>
              </w:rPr>
              <w:t>GM1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ADR.OPS.B.033</w:t>
            </w:r>
            <w:proofErr w:type="spellEnd"/>
            <w:r>
              <w:rPr>
                <w:rFonts w:ascii="Times New Roman" w:hAnsi="Times New Roman"/>
                <w:b/>
                <w:color w:val="FFFFFF"/>
                <w:sz w:val="28"/>
                <w:highlight w:val="cyan"/>
              </w:rPr>
              <w:t xml:space="preserve">. punkta “Gājēju kontrole” a) un </w:t>
            </w:r>
            <w:proofErr w:type="spellStart"/>
            <w:r>
              <w:rPr>
                <w:rFonts w:ascii="Times New Roman" w:hAnsi="Times New Roman"/>
                <w:b/>
                <w:color w:val="FFFFFF"/>
                <w:sz w:val="28"/>
                <w:highlight w:val="cyan"/>
              </w:rPr>
              <w:t>a1</w:t>
            </w:r>
            <w:proofErr w:type="spellEnd"/>
            <w:r>
              <w:rPr>
                <w:rFonts w:ascii="Times New Roman" w:hAnsi="Times New Roman"/>
                <w:b/>
                <w:color w:val="FFFFFF"/>
                <w:sz w:val="28"/>
                <w:highlight w:val="cyan"/>
              </w:rPr>
              <w:t>) apakšpunktu</w:t>
            </w:r>
          </w:p>
        </w:tc>
      </w:tr>
    </w:tbl>
    <w:p w14:paraId="0FAEF412" w14:textId="77777777" w:rsidR="001A014A" w:rsidRPr="00AA7A62" w:rsidRDefault="001A014A" w:rsidP="003058AD">
      <w:pPr>
        <w:pStyle w:val="Heading2"/>
        <w:spacing w:before="120"/>
        <w:ind w:left="0"/>
        <w:rPr>
          <w:rFonts w:ascii="Times New Roman" w:hAnsi="Times New Roman" w:cs="Times New Roman"/>
          <w:noProof/>
          <w:color w:val="000000"/>
          <w:sz w:val="24"/>
          <w:szCs w:val="24"/>
        </w:rPr>
      </w:pPr>
      <w:r>
        <w:rPr>
          <w:rFonts w:ascii="Times New Roman" w:hAnsi="Times New Roman"/>
          <w:color w:val="000000"/>
          <w:sz w:val="24"/>
          <w:highlight w:val="cyan"/>
        </w:rPr>
        <w:t>GĀJĒJU KONTROLES PROCEDŪRAS</w:t>
      </w:r>
    </w:p>
    <w:p w14:paraId="45D60059" w14:textId="1B5B6D4C" w:rsidR="001A014A" w:rsidRPr="00AA7A62" w:rsidRDefault="00AA7A62" w:rsidP="003058AD">
      <w:pPr>
        <w:pStyle w:val="ListParagraph"/>
        <w:tabs>
          <w:tab w:val="left" w:pos="706"/>
          <w:tab w:val="left" w:pos="708"/>
        </w:tabs>
        <w:spacing w:before="120" w:line="276" w:lineRule="auto"/>
        <w:ind w:left="284"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a) </w:t>
      </w:r>
      <w:proofErr w:type="spellStart"/>
      <w:r>
        <w:rPr>
          <w:rFonts w:ascii="Times New Roman" w:hAnsi="Times New Roman"/>
          <w:color w:val="000000"/>
          <w:sz w:val="24"/>
          <w:highlight w:val="cyan"/>
        </w:rPr>
        <w:t>ADR.OPS.B.033</w:t>
      </w:r>
      <w:proofErr w:type="spellEnd"/>
      <w:r>
        <w:rPr>
          <w:rFonts w:ascii="Times New Roman" w:hAnsi="Times New Roman"/>
          <w:color w:val="000000"/>
          <w:sz w:val="24"/>
          <w:highlight w:val="cyan"/>
        </w:rPr>
        <w:t>. punkta a) apakšpunktā noteikts, ka lidlauka ekspluatantam jāizveido un jāīsteno procedūras, lai ierobežotu personām piekļuvi kustības zonai un citām ekspluatācijas zonām (a) apakšpunkta 1) punkts), un jānodrošina, ka personas, kurām ir atļauts bez pavadības iekļūt šādās zonās, ir pienācīgi sagatavotas (a) apakšpunkta 2) punkts), un ka personu pārvietošanās uz perona tiek kontrolēta (a) apakšpunkta 3) punkts).</w:t>
      </w:r>
    </w:p>
    <w:p w14:paraId="3DD83DCF" w14:textId="0F3E0430" w:rsidR="001A014A" w:rsidRDefault="00AA7A62" w:rsidP="003058AD">
      <w:pPr>
        <w:pStyle w:val="ListParagraph"/>
        <w:tabs>
          <w:tab w:val="left" w:pos="705"/>
          <w:tab w:val="left" w:pos="708"/>
        </w:tabs>
        <w:spacing w:before="120" w:line="276" w:lineRule="auto"/>
        <w:ind w:left="284" w:hanging="284"/>
        <w:jc w:val="both"/>
        <w:rPr>
          <w:rFonts w:ascii="Times New Roman" w:hAnsi="Times New Roman" w:cs="Times New Roman"/>
          <w:noProof/>
          <w:color w:val="000000"/>
          <w:sz w:val="24"/>
          <w:szCs w:val="24"/>
        </w:rPr>
      </w:pPr>
      <w:r>
        <w:rPr>
          <w:rFonts w:ascii="Times New Roman" w:hAnsi="Times New Roman"/>
          <w:color w:val="000000"/>
          <w:sz w:val="24"/>
          <w:highlight w:val="cyan"/>
        </w:rPr>
        <w:t xml:space="preserve">b) Atšķirībā no a) apakšpunkta </w:t>
      </w:r>
      <w:proofErr w:type="spellStart"/>
      <w:r>
        <w:rPr>
          <w:rFonts w:ascii="Times New Roman" w:hAnsi="Times New Roman"/>
          <w:color w:val="000000"/>
          <w:sz w:val="24"/>
          <w:highlight w:val="cyan"/>
        </w:rPr>
        <w:t>a1</w:t>
      </w:r>
      <w:proofErr w:type="spellEnd"/>
      <w:r>
        <w:rPr>
          <w:rFonts w:ascii="Times New Roman" w:hAnsi="Times New Roman"/>
          <w:color w:val="000000"/>
          <w:sz w:val="24"/>
          <w:highlight w:val="cyan"/>
        </w:rPr>
        <w:t>) apakšpunktā paredzēts, ka lidlauka ekspluatantam ir tikai jānosaka procedūras pasažieru drošības nodrošināšanai posmā starp lidlauka termināli un peronu, un nav tās jāīsteno. Tā kā šo procedūru īstenošana ir apkalpošanas uz zemes darbība, par šo uzdevumu ir atbildīga apkalpošanas uz zemes organizācija, kas apkalpo pasažierus, proti, organizācija, kas nodrošina pasažieru iekāpšanu gaisa kuģī un izkāpšanu no tā.</w:t>
      </w:r>
    </w:p>
    <w:p w14:paraId="6E8AFF6F" w14:textId="77777777" w:rsidR="00095A16" w:rsidRDefault="00095A16" w:rsidP="003058AD">
      <w:pPr>
        <w:pStyle w:val="ListParagraph"/>
        <w:tabs>
          <w:tab w:val="left" w:pos="705"/>
          <w:tab w:val="left" w:pos="708"/>
        </w:tabs>
        <w:spacing w:before="120" w:line="276" w:lineRule="auto"/>
        <w:ind w:left="284" w:hanging="284"/>
        <w:jc w:val="both"/>
        <w:rPr>
          <w:rFonts w:ascii="Times New Roman" w:hAnsi="Times New Roman" w:cs="Times New Roman"/>
          <w:noProof/>
          <w:color w:val="000000"/>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291"/>
      </w:tblGrid>
      <w:tr w:rsidR="00AA7A62" w14:paraId="65A0CC7F" w14:textId="77777777" w:rsidTr="00EF0BDF">
        <w:tc>
          <w:tcPr>
            <w:tcW w:w="5000" w:type="pct"/>
            <w:shd w:val="clear" w:color="auto" w:fill="FFC000"/>
          </w:tcPr>
          <w:p w14:paraId="17710385" w14:textId="63CC1539" w:rsidR="00AA7A62" w:rsidRPr="00AA7A62" w:rsidRDefault="00AA7A62" w:rsidP="00C3604D">
            <w:pPr>
              <w:spacing w:line="390" w:lineRule="exact"/>
              <w:ind w:left="74"/>
              <w:rPr>
                <w:rFonts w:ascii="Times New Roman" w:hAnsi="Times New Roman" w:cs="Times New Roman"/>
                <w:b/>
                <w:noProof/>
                <w:color w:val="000000"/>
                <w:sz w:val="28"/>
                <w:szCs w:val="28"/>
              </w:rPr>
            </w:pPr>
            <w:proofErr w:type="spellStart"/>
            <w:r>
              <w:rPr>
                <w:rFonts w:ascii="Times New Roman" w:hAnsi="Times New Roman"/>
                <w:b/>
                <w:color w:val="FFFFFF"/>
                <w:sz w:val="28"/>
              </w:rPr>
              <w:t>AMC1</w:t>
            </w:r>
            <w:proofErr w:type="spellEnd"/>
            <w:r>
              <w:rPr>
                <w:rFonts w:ascii="Times New Roman" w:hAnsi="Times New Roman"/>
                <w:b/>
                <w:color w:val="FFFFFF"/>
                <w:sz w:val="28"/>
              </w:rPr>
              <w:t xml:space="preserve"> par </w:t>
            </w:r>
            <w:proofErr w:type="spellStart"/>
            <w:r>
              <w:rPr>
                <w:rFonts w:ascii="Times New Roman" w:hAnsi="Times New Roman"/>
                <w:b/>
                <w:color w:val="FFFFFF"/>
                <w:sz w:val="28"/>
              </w:rPr>
              <w:t>ADR.OPS.B.033</w:t>
            </w:r>
            <w:proofErr w:type="spellEnd"/>
            <w:r>
              <w:rPr>
                <w:rFonts w:ascii="Times New Roman" w:hAnsi="Times New Roman"/>
                <w:b/>
                <w:color w:val="FFFFFF"/>
                <w:sz w:val="28"/>
              </w:rPr>
              <w:t xml:space="preserve">. punkta “Gājēju kontrole” a) un </w:t>
            </w:r>
            <w:proofErr w:type="spellStart"/>
            <w:r>
              <w:rPr>
                <w:rFonts w:ascii="Times New Roman" w:hAnsi="Times New Roman"/>
                <w:b/>
                <w:color w:val="FFFFFF"/>
                <w:sz w:val="28"/>
                <w:highlight w:val="cyan"/>
              </w:rPr>
              <w:t>a1</w:t>
            </w:r>
            <w:proofErr w:type="spellEnd"/>
            <w:r>
              <w:rPr>
                <w:rFonts w:ascii="Times New Roman" w:hAnsi="Times New Roman"/>
                <w:b/>
                <w:color w:val="FFFFFF"/>
                <w:sz w:val="28"/>
                <w:highlight w:val="cyan"/>
              </w:rPr>
              <w:t>)</w:t>
            </w:r>
            <w:r>
              <w:rPr>
                <w:rFonts w:ascii="Times New Roman" w:hAnsi="Times New Roman"/>
                <w:b/>
                <w:color w:val="FFFFFF"/>
                <w:sz w:val="28"/>
              </w:rPr>
              <w:t> apakšpunktu</w:t>
            </w:r>
          </w:p>
        </w:tc>
      </w:tr>
    </w:tbl>
    <w:p w14:paraId="33062386" w14:textId="77777777" w:rsidR="001A014A" w:rsidRPr="00AA7A62" w:rsidRDefault="001A014A" w:rsidP="003058AD">
      <w:pPr>
        <w:pStyle w:val="Heading2"/>
        <w:spacing w:before="120"/>
        <w:ind w:left="0"/>
        <w:rPr>
          <w:rFonts w:ascii="Times New Roman" w:hAnsi="Times New Roman" w:cs="Times New Roman"/>
          <w:noProof/>
          <w:sz w:val="24"/>
          <w:szCs w:val="24"/>
        </w:rPr>
      </w:pPr>
      <w:r>
        <w:rPr>
          <w:rFonts w:ascii="Times New Roman" w:hAnsi="Times New Roman"/>
          <w:sz w:val="24"/>
        </w:rPr>
        <w:t>VISPĀRĪGA INFORMĀCIJA</w:t>
      </w:r>
    </w:p>
    <w:p w14:paraId="0D8D915E" w14:textId="77777777" w:rsidR="001A014A" w:rsidRPr="000C7E44" w:rsidRDefault="001A014A" w:rsidP="003058AD">
      <w:pPr>
        <w:spacing w:before="120"/>
        <w:rPr>
          <w:rFonts w:ascii="Times New Roman" w:hAnsi="Times New Roman" w:cs="Times New Roman"/>
          <w:noProof/>
        </w:rPr>
      </w:pPr>
      <w:r>
        <w:rPr>
          <w:rFonts w:ascii="Times New Roman" w:hAnsi="Times New Roman"/>
        </w:rPr>
        <w:t>(..)</w:t>
      </w:r>
    </w:p>
    <w:p w14:paraId="2C8DAC97" w14:textId="77777777" w:rsidR="000C7E44" w:rsidRDefault="000C7E44" w:rsidP="003058AD">
      <w:pPr>
        <w:spacing w:before="120"/>
        <w:rPr>
          <w:rFonts w:ascii="Times New Roman" w:hAnsi="Times New Roman" w:cs="Times New Roman"/>
          <w:noProo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DF4F"/>
        <w:tblLook w:val="04A0" w:firstRow="1" w:lastRow="0" w:firstColumn="1" w:lastColumn="0" w:noHBand="0" w:noVBand="1"/>
      </w:tblPr>
      <w:tblGrid>
        <w:gridCol w:w="9291"/>
      </w:tblGrid>
      <w:tr w:rsidR="00922468" w14:paraId="0FF81929" w14:textId="77777777" w:rsidTr="00EF0BDF">
        <w:tc>
          <w:tcPr>
            <w:tcW w:w="9291" w:type="dxa"/>
            <w:shd w:val="clear" w:color="auto" w:fill="23AF2A"/>
          </w:tcPr>
          <w:p w14:paraId="4610DCEC" w14:textId="360DCFDE" w:rsidR="00922468" w:rsidRPr="00922468" w:rsidRDefault="00922468" w:rsidP="00095A16">
            <w:pPr>
              <w:ind w:right="-17"/>
              <w:rPr>
                <w:rFonts w:ascii="Times New Roman" w:hAnsi="Times New Roman" w:cs="Times New Roman"/>
                <w:b/>
                <w:bCs/>
                <w:noProof/>
                <w:color w:val="FFFFFF"/>
                <w:sz w:val="28"/>
                <w:szCs w:val="28"/>
                <w:highlight w:val="cyan"/>
              </w:rPr>
            </w:pPr>
            <w:proofErr w:type="spellStart"/>
            <w:r>
              <w:rPr>
                <w:rFonts w:ascii="Times New Roman" w:hAnsi="Times New Roman"/>
                <w:b/>
                <w:color w:val="FFFFFF"/>
                <w:sz w:val="28"/>
                <w:highlight w:val="cyan"/>
              </w:rPr>
              <w:t>GM1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ADR.OPS.B.035</w:t>
            </w:r>
            <w:proofErr w:type="spellEnd"/>
            <w:r>
              <w:rPr>
                <w:rFonts w:ascii="Times New Roman" w:hAnsi="Times New Roman"/>
                <w:b/>
                <w:color w:val="FFFFFF"/>
                <w:sz w:val="28"/>
                <w:highlight w:val="cyan"/>
              </w:rPr>
              <w:t>. punkta “Ekspluatācija ziemas apstākļos” a) apakšpunkta 2) punktu</w:t>
            </w:r>
          </w:p>
        </w:tc>
      </w:tr>
    </w:tbl>
    <w:p w14:paraId="22AEA506" w14:textId="77777777" w:rsidR="001A014A" w:rsidRPr="000C34ED" w:rsidRDefault="001A014A" w:rsidP="003058AD">
      <w:pPr>
        <w:pStyle w:val="Heading2"/>
        <w:spacing w:before="120"/>
        <w:ind w:left="0"/>
        <w:jc w:val="both"/>
        <w:rPr>
          <w:rFonts w:ascii="Times New Roman" w:hAnsi="Times New Roman" w:cs="Times New Roman"/>
          <w:noProof/>
          <w:color w:val="000000"/>
          <w:sz w:val="24"/>
          <w:szCs w:val="24"/>
        </w:rPr>
      </w:pPr>
      <w:r>
        <w:rPr>
          <w:rFonts w:ascii="Times New Roman" w:hAnsi="Times New Roman"/>
          <w:color w:val="000000"/>
          <w:sz w:val="24"/>
          <w:highlight w:val="cyan"/>
        </w:rPr>
        <w:t>ATLEDOŠANAS/</w:t>
      </w:r>
      <w:proofErr w:type="spellStart"/>
      <w:r>
        <w:rPr>
          <w:rFonts w:ascii="Times New Roman" w:hAnsi="Times New Roman"/>
          <w:color w:val="000000"/>
          <w:sz w:val="24"/>
          <w:highlight w:val="cyan"/>
        </w:rPr>
        <w:t>PRETAPLEDOŠANAS</w:t>
      </w:r>
      <w:proofErr w:type="spellEnd"/>
      <w:r>
        <w:rPr>
          <w:rFonts w:ascii="Times New Roman" w:hAnsi="Times New Roman"/>
          <w:color w:val="000000"/>
          <w:sz w:val="24"/>
          <w:highlight w:val="cyan"/>
        </w:rPr>
        <w:t xml:space="preserve"> APSTRĀDES DARBĪBU SAGATAVOŠANA SADARBĪBĀ AR IESAISTĪTAJĀM PUSĒM</w:t>
      </w:r>
    </w:p>
    <w:p w14:paraId="20FD8F74" w14:textId="3EDAE24D" w:rsidR="001A014A" w:rsidRPr="000C34ED" w:rsidRDefault="000C34ED" w:rsidP="003058AD">
      <w:pPr>
        <w:pStyle w:val="ListParagraph"/>
        <w:tabs>
          <w:tab w:val="left" w:pos="708"/>
        </w:tabs>
        <w:spacing w:before="120"/>
        <w:ind w:left="284"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a) Koordinācija ar apkalpošanas uz zemes organizācijām un gaisa kuģu ekspluatantiem, lai veiktu ekspluatāciju ziemā, ietver vismaz šādus elementus visām iesaistītajām pusēm:</w:t>
      </w:r>
    </w:p>
    <w:p w14:paraId="3A75186D" w14:textId="7E1947D9" w:rsidR="001A014A" w:rsidRPr="000C34ED" w:rsidRDefault="000C34ED"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1) apmaiņa ar dokumentiem/procedūrām/rokasgrāmatām par ekspluatāciju ziemas sezonā;</w:t>
      </w:r>
    </w:p>
    <w:p w14:paraId="7B8226F4" w14:textId="2802690D" w:rsidR="000C34ED" w:rsidRPr="000C34ED" w:rsidRDefault="000C34ED"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2) gaisa kuģu ekspluatantu informēšana par vietējām procedūrām ekspluatācijas lidlaukā, tostarp par instrukcijām un procedūrām ziemā un aukstos laikapstākļos.</w:t>
      </w:r>
    </w:p>
    <w:p w14:paraId="0B003DDD" w14:textId="074F9850" w:rsidR="001A014A" w:rsidRPr="000C34ED" w:rsidRDefault="000C34ED" w:rsidP="003058AD">
      <w:pPr>
        <w:pStyle w:val="ListParagraph"/>
        <w:tabs>
          <w:tab w:val="left" w:pos="707"/>
        </w:tabs>
        <w:spacing w:before="120"/>
        <w:ind w:left="284" w:hanging="284"/>
        <w:jc w:val="both"/>
        <w:rPr>
          <w:rFonts w:ascii="Times New Roman" w:hAnsi="Times New Roman" w:cs="Times New Roman"/>
          <w:noProof/>
          <w:color w:val="000000"/>
          <w:sz w:val="24"/>
          <w:szCs w:val="24"/>
        </w:rPr>
      </w:pPr>
      <w:r>
        <w:rPr>
          <w:rFonts w:ascii="Times New Roman" w:hAnsi="Times New Roman"/>
          <w:color w:val="000000"/>
          <w:sz w:val="24"/>
          <w:highlight w:val="cyan"/>
        </w:rPr>
        <w:lastRenderedPageBreak/>
        <w:t>b) Atledošanas/</w:t>
      </w:r>
      <w:proofErr w:type="spellStart"/>
      <w:r>
        <w:rPr>
          <w:rFonts w:ascii="Times New Roman" w:hAnsi="Times New Roman"/>
          <w:color w:val="000000"/>
          <w:sz w:val="24"/>
          <w:highlight w:val="cyan"/>
        </w:rPr>
        <w:t>pretapledošanas</w:t>
      </w:r>
      <w:proofErr w:type="spellEnd"/>
      <w:r>
        <w:rPr>
          <w:rFonts w:ascii="Times New Roman" w:hAnsi="Times New Roman"/>
          <w:color w:val="000000"/>
          <w:sz w:val="24"/>
          <w:highlight w:val="cyan"/>
        </w:rPr>
        <w:t xml:space="preserve"> apstrādes darbību resursiem jābūt apvienotiem, kad vien tas ir iespējams un lietderīgi.</w:t>
      </w:r>
    </w:p>
    <w:p w14:paraId="2351F179" w14:textId="2AF81F34" w:rsidR="001A014A" w:rsidRPr="000C34ED" w:rsidRDefault="000C34ED" w:rsidP="003058AD">
      <w:pPr>
        <w:pStyle w:val="ListParagraph"/>
        <w:tabs>
          <w:tab w:val="left" w:pos="707"/>
        </w:tabs>
        <w:spacing w:before="120"/>
        <w:ind w:left="284" w:hanging="284"/>
        <w:jc w:val="both"/>
        <w:rPr>
          <w:rFonts w:ascii="Times New Roman" w:hAnsi="Times New Roman" w:cs="Times New Roman"/>
          <w:noProof/>
          <w:color w:val="000000"/>
          <w:sz w:val="24"/>
          <w:szCs w:val="24"/>
        </w:rPr>
      </w:pPr>
      <w:r>
        <w:rPr>
          <w:rFonts w:ascii="Times New Roman" w:hAnsi="Times New Roman"/>
          <w:color w:val="000000"/>
          <w:sz w:val="24"/>
          <w:highlight w:val="cyan"/>
        </w:rPr>
        <w:t>c) Jāveic vai jāpārbauda vismaz šādas darbības:</w:t>
      </w:r>
    </w:p>
    <w:p w14:paraId="19A96C8D" w14:textId="737314B9" w:rsidR="001A014A" w:rsidRPr="000C34ED" w:rsidRDefault="000C34ED" w:rsidP="003058AD">
      <w:pPr>
        <w:pStyle w:val="ListParagraph"/>
        <w:tabs>
          <w:tab w:val="left" w:pos="1274"/>
        </w:tabs>
        <w:spacing w:before="120"/>
        <w:ind w:left="567" w:hanging="284"/>
        <w:jc w:val="both"/>
        <w:rPr>
          <w:rFonts w:ascii="Times New Roman" w:hAnsi="Times New Roman" w:cs="Times New Roman"/>
          <w:noProof/>
          <w:color w:val="000000"/>
          <w:sz w:val="24"/>
          <w:szCs w:val="24"/>
        </w:rPr>
      </w:pPr>
      <w:r>
        <w:rPr>
          <w:rFonts w:ascii="Times New Roman" w:hAnsi="Times New Roman"/>
          <w:color w:val="000000"/>
          <w:sz w:val="24"/>
          <w:highlight w:val="cyan"/>
        </w:rPr>
        <w:t>1) sniega tīrīšana un ledus un sarmas veidošanās uz lidlauka mākslīgajiem segumiem novēršana;</w:t>
      </w:r>
    </w:p>
    <w:p w14:paraId="13B61C8A" w14:textId="6A0ADE4C" w:rsidR="001A014A" w:rsidRPr="000C34ED" w:rsidRDefault="000C34ED" w:rsidP="003058AD">
      <w:pPr>
        <w:pStyle w:val="ListParagraph"/>
        <w:tabs>
          <w:tab w:val="left" w:pos="1274"/>
        </w:tabs>
        <w:spacing w:before="120"/>
        <w:ind w:left="567" w:hanging="284"/>
        <w:jc w:val="both"/>
        <w:rPr>
          <w:rFonts w:ascii="Times New Roman" w:hAnsi="Times New Roman" w:cs="Times New Roman"/>
          <w:noProof/>
          <w:color w:val="000000"/>
          <w:sz w:val="24"/>
          <w:szCs w:val="24"/>
        </w:rPr>
      </w:pPr>
      <w:r>
        <w:rPr>
          <w:rFonts w:ascii="Times New Roman" w:hAnsi="Times New Roman"/>
          <w:color w:val="000000"/>
          <w:sz w:val="24"/>
          <w:highlight w:val="cyan"/>
        </w:rPr>
        <w:t xml:space="preserve">2) marķējumu, zīmju un </w:t>
      </w:r>
      <w:proofErr w:type="spellStart"/>
      <w:r>
        <w:rPr>
          <w:rFonts w:ascii="Times New Roman" w:hAnsi="Times New Roman"/>
          <w:color w:val="000000"/>
          <w:sz w:val="24"/>
          <w:highlight w:val="cyan"/>
        </w:rPr>
        <w:t>uguņu</w:t>
      </w:r>
      <w:proofErr w:type="spellEnd"/>
      <w:r>
        <w:rPr>
          <w:rFonts w:ascii="Times New Roman" w:hAnsi="Times New Roman"/>
          <w:color w:val="000000"/>
          <w:sz w:val="24"/>
          <w:highlight w:val="cyan"/>
        </w:rPr>
        <w:t xml:space="preserve"> pienācīgas redzamības nodrošināšana ziemas apstākļos;</w:t>
      </w:r>
    </w:p>
    <w:p w14:paraId="4C71A044" w14:textId="7A0EF278" w:rsidR="001A014A" w:rsidRPr="000C34ED" w:rsidRDefault="000C34ED" w:rsidP="003058AD">
      <w:pPr>
        <w:pStyle w:val="ListParagraph"/>
        <w:tabs>
          <w:tab w:val="left" w:pos="1274"/>
        </w:tabs>
        <w:spacing w:before="120"/>
        <w:ind w:left="567" w:hanging="284"/>
        <w:jc w:val="both"/>
        <w:rPr>
          <w:rFonts w:ascii="Times New Roman" w:hAnsi="Times New Roman" w:cs="Times New Roman"/>
          <w:noProof/>
          <w:color w:val="000000"/>
          <w:sz w:val="24"/>
          <w:szCs w:val="24"/>
        </w:rPr>
      </w:pPr>
      <w:r>
        <w:rPr>
          <w:rFonts w:ascii="Times New Roman" w:hAnsi="Times New Roman"/>
          <w:color w:val="000000"/>
          <w:sz w:val="24"/>
          <w:highlight w:val="cyan"/>
        </w:rPr>
        <w:t>3) laikapstākļu prognozēšana un attiecīgo pušu informēšana par gaidāmajiem nelabvēlīgajiem laikapstākļiem;</w:t>
      </w:r>
    </w:p>
    <w:p w14:paraId="3E1E2B24" w14:textId="51923B0F" w:rsidR="001A014A" w:rsidRPr="000C34ED" w:rsidRDefault="000C34ED" w:rsidP="003058AD">
      <w:pPr>
        <w:pStyle w:val="ListParagraph"/>
        <w:tabs>
          <w:tab w:val="left" w:pos="1274"/>
        </w:tabs>
        <w:spacing w:before="120"/>
        <w:ind w:left="567" w:hanging="284"/>
        <w:jc w:val="both"/>
        <w:rPr>
          <w:rFonts w:ascii="Times New Roman" w:hAnsi="Times New Roman" w:cs="Times New Roman"/>
          <w:noProof/>
          <w:color w:val="000000"/>
          <w:sz w:val="24"/>
          <w:szCs w:val="24"/>
        </w:rPr>
      </w:pPr>
      <w:r>
        <w:rPr>
          <w:rFonts w:ascii="Times New Roman" w:hAnsi="Times New Roman"/>
          <w:color w:val="000000"/>
          <w:sz w:val="24"/>
          <w:highlight w:val="cyan"/>
        </w:rPr>
        <w:t>4) personāla prasmju atsvaidzināšanas un/vai tālākizglītības nodrošināšana;</w:t>
      </w:r>
    </w:p>
    <w:p w14:paraId="2669E723" w14:textId="65C0C1AC" w:rsidR="001A014A" w:rsidRPr="000C34ED" w:rsidRDefault="000C34ED" w:rsidP="003058AD">
      <w:pPr>
        <w:pStyle w:val="ListParagraph"/>
        <w:tabs>
          <w:tab w:val="left" w:pos="1274"/>
        </w:tabs>
        <w:spacing w:before="120"/>
        <w:ind w:left="567" w:hanging="284"/>
        <w:jc w:val="both"/>
        <w:rPr>
          <w:rFonts w:ascii="Times New Roman" w:hAnsi="Times New Roman" w:cs="Times New Roman"/>
          <w:noProof/>
          <w:color w:val="000000"/>
          <w:sz w:val="24"/>
          <w:szCs w:val="24"/>
        </w:rPr>
      </w:pPr>
      <w:r>
        <w:rPr>
          <w:rFonts w:ascii="Times New Roman" w:hAnsi="Times New Roman"/>
          <w:color w:val="000000"/>
          <w:sz w:val="24"/>
          <w:highlight w:val="cyan"/>
        </w:rPr>
        <w:t>5) izlietotu atledošanas/</w:t>
      </w:r>
      <w:proofErr w:type="spellStart"/>
      <w:r>
        <w:rPr>
          <w:rFonts w:ascii="Times New Roman" w:hAnsi="Times New Roman"/>
          <w:color w:val="000000"/>
          <w:sz w:val="24"/>
          <w:highlight w:val="cyan"/>
        </w:rPr>
        <w:t>pretapledošanas</w:t>
      </w:r>
      <w:proofErr w:type="spellEnd"/>
      <w:r>
        <w:rPr>
          <w:rFonts w:ascii="Times New Roman" w:hAnsi="Times New Roman"/>
          <w:color w:val="000000"/>
          <w:sz w:val="24"/>
          <w:highlight w:val="cyan"/>
        </w:rPr>
        <w:t xml:space="preserve"> apstrādes šķidrumu savākšanas iepriekšēja organizēšana.</w:t>
      </w:r>
    </w:p>
    <w:p w14:paraId="47D4E223" w14:textId="77777777" w:rsidR="001A014A" w:rsidRPr="000C34ED" w:rsidRDefault="001A014A" w:rsidP="003058AD">
      <w:pPr>
        <w:pStyle w:val="BodyText"/>
        <w:spacing w:before="120"/>
        <w:jc w:val="both"/>
        <w:rPr>
          <w:rFonts w:ascii="Times New Roman" w:hAnsi="Times New Roman" w:cs="Times New Roman"/>
          <w:noProof/>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291"/>
      </w:tblGrid>
      <w:tr w:rsidR="00827326" w14:paraId="527AA7D8" w14:textId="77777777" w:rsidTr="00EF0BDF">
        <w:tc>
          <w:tcPr>
            <w:tcW w:w="5000" w:type="pct"/>
            <w:shd w:val="clear" w:color="auto" w:fill="FFC000"/>
          </w:tcPr>
          <w:p w14:paraId="20D97C1A" w14:textId="427471AC" w:rsidR="00827326" w:rsidRPr="00774D79" w:rsidRDefault="00827326" w:rsidP="00095A16">
            <w:pPr>
              <w:ind w:right="-17"/>
              <w:rPr>
                <w:rFonts w:ascii="Times New Roman" w:hAnsi="Times New Roman" w:cs="Times New Roman"/>
                <w:b/>
                <w:bCs/>
                <w:noProof/>
                <w:color w:val="FFFFFF"/>
                <w:sz w:val="28"/>
                <w:szCs w:val="28"/>
                <w:highlight w:val="cyan"/>
              </w:rPr>
            </w:pPr>
            <w:proofErr w:type="spellStart"/>
            <w:r>
              <w:rPr>
                <w:rFonts w:ascii="Times New Roman" w:hAnsi="Times New Roman"/>
                <w:b/>
                <w:color w:val="FFFFFF"/>
                <w:sz w:val="28"/>
                <w:highlight w:val="cyan"/>
              </w:rPr>
              <w:t>AMC2</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ADR.OPS.B.050</w:t>
            </w:r>
            <w:proofErr w:type="spellEnd"/>
            <w:r>
              <w:rPr>
                <w:rFonts w:ascii="Times New Roman" w:hAnsi="Times New Roman"/>
                <w:b/>
                <w:color w:val="FFFFFF"/>
                <w:sz w:val="28"/>
                <w:highlight w:val="cyan"/>
              </w:rPr>
              <w:t>. punktu “Ekspluatācija sliktos laikapstākļos”</w:t>
            </w:r>
          </w:p>
        </w:tc>
      </w:tr>
    </w:tbl>
    <w:p w14:paraId="7F3382F0" w14:textId="77777777" w:rsidR="001A014A" w:rsidRPr="00827326" w:rsidRDefault="001A014A" w:rsidP="003058AD">
      <w:pPr>
        <w:pStyle w:val="Heading2"/>
        <w:spacing w:before="120"/>
        <w:ind w:left="0"/>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RISKA MAZINĀŠANA</w:t>
      </w:r>
    </w:p>
    <w:p w14:paraId="7633210D" w14:textId="614B15DC" w:rsidR="001A014A" w:rsidRPr="00827326" w:rsidRDefault="00922468" w:rsidP="003058AD">
      <w:pPr>
        <w:pStyle w:val="ListParagraph"/>
        <w:tabs>
          <w:tab w:val="left" w:pos="707"/>
        </w:tabs>
        <w:spacing w:before="120"/>
        <w:ind w:left="284"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a) Ekspluatācijas procedūrām jāaptver šādas galvenās riska jomas:</w:t>
      </w:r>
    </w:p>
    <w:p w14:paraId="2287F745" w14:textId="7900E831"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1) sadursme starp aprīkojumu, transportlīdzekļiem un gaisa kuģi vai ar tiem uz zemes;</w:t>
      </w:r>
    </w:p>
    <w:p w14:paraId="5525DC2B" w14:textId="38CD38DB"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2) </w:t>
      </w:r>
      <w:r w:rsidR="006A2D40">
        <w:rPr>
          <w:rFonts w:ascii="Times New Roman" w:hAnsi="Times New Roman"/>
          <w:color w:val="000000"/>
          <w:sz w:val="24"/>
          <w:highlight w:val="cyan"/>
        </w:rPr>
        <w:t xml:space="preserve">neparasts </w:t>
      </w:r>
      <w:r>
        <w:rPr>
          <w:rFonts w:ascii="Times New Roman" w:hAnsi="Times New Roman"/>
          <w:color w:val="000000"/>
          <w:sz w:val="24"/>
          <w:highlight w:val="cyan"/>
        </w:rPr>
        <w:t xml:space="preserve">gaisa kuģa </w:t>
      </w:r>
      <w:r w:rsidR="006A2D40">
        <w:rPr>
          <w:rFonts w:ascii="Times New Roman" w:hAnsi="Times New Roman"/>
          <w:color w:val="000000"/>
          <w:sz w:val="24"/>
          <w:highlight w:val="cyan"/>
        </w:rPr>
        <w:t>stāvoklis</w:t>
      </w:r>
      <w:r>
        <w:rPr>
          <w:rFonts w:ascii="Times New Roman" w:hAnsi="Times New Roman"/>
          <w:color w:val="000000"/>
          <w:sz w:val="24"/>
          <w:highlight w:val="cyan"/>
        </w:rPr>
        <w:t>;</w:t>
      </w:r>
    </w:p>
    <w:p w14:paraId="287C501D" w14:textId="7F17667A"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3) novirzīšanās no manevrēšanas ceļa / perona;</w:t>
      </w:r>
    </w:p>
    <w:p w14:paraId="441A30FE" w14:textId="4DC094E6"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4) </w:t>
      </w:r>
      <w:proofErr w:type="spellStart"/>
      <w:r>
        <w:rPr>
          <w:rFonts w:ascii="Times New Roman" w:hAnsi="Times New Roman"/>
          <w:color w:val="000000"/>
          <w:sz w:val="24"/>
          <w:highlight w:val="cyan"/>
        </w:rPr>
        <w:t>pretapledošanas</w:t>
      </w:r>
      <w:proofErr w:type="spellEnd"/>
      <w:r>
        <w:rPr>
          <w:rFonts w:ascii="Times New Roman" w:hAnsi="Times New Roman"/>
          <w:color w:val="000000"/>
          <w:sz w:val="24"/>
          <w:highlight w:val="cyan"/>
        </w:rPr>
        <w:t xml:space="preserve"> ķimikāliju lietošanas ietekme uz vidi;</w:t>
      </w:r>
    </w:p>
    <w:p w14:paraId="3BD64C8D" w14:textId="3B69F2A2"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5) nesankcionēta nokļūšana uz manevrēšanas ceļa;</w:t>
      </w:r>
    </w:p>
    <w:p w14:paraId="2743939E" w14:textId="58726B63"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6) miesas bojājumu nodarīšana cilvēkiem;</w:t>
      </w:r>
    </w:p>
    <w:p w14:paraId="6682D86E" w14:textId="41F32CF3"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7) pērkona negaisa izraisīti ugunsgrēki.</w:t>
      </w:r>
    </w:p>
    <w:p w14:paraId="44B5F177" w14:textId="55F72988" w:rsidR="001A014A" w:rsidRPr="00827326" w:rsidRDefault="00922468" w:rsidP="003058AD">
      <w:pPr>
        <w:pStyle w:val="ListParagraph"/>
        <w:tabs>
          <w:tab w:val="left" w:pos="708"/>
        </w:tabs>
        <w:spacing w:before="120"/>
        <w:ind w:left="284" w:right="145"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b) Procedūrām jāaptver vismaz šādas situācijas atbilstoši ekspluatācijas un ģeogrāfiskajam kontekstam:</w:t>
      </w:r>
    </w:p>
    <w:p w14:paraId="12FD4597" w14:textId="743C0DBC"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1) slidens perons;</w:t>
      </w:r>
    </w:p>
    <w:p w14:paraId="19635FCA" w14:textId="40988BA3"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2) vētras, zibeņošana un spēcīgs lietus;</w:t>
      </w:r>
    </w:p>
    <w:p w14:paraId="145E8920" w14:textId="77AD9E21"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3) stiprs vējš;</w:t>
      </w:r>
    </w:p>
    <w:p w14:paraId="09486F42" w14:textId="47E7AE52"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4) ierobežota redzamība;</w:t>
      </w:r>
    </w:p>
    <w:p w14:paraId="3AE0FACA" w14:textId="3B14FFDD"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5) vulkāniskie pelni;</w:t>
      </w:r>
    </w:p>
    <w:p w14:paraId="6401D99E" w14:textId="7A2F9DFD"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6) spēcīgs karstums;</w:t>
      </w:r>
    </w:p>
    <w:p w14:paraId="3606721E" w14:textId="0E00548D"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7) ziemas apstākļi, tostarp sals;</w:t>
      </w:r>
    </w:p>
    <w:p w14:paraId="3054BC12" w14:textId="55536299" w:rsidR="001A014A" w:rsidRPr="00827326" w:rsidRDefault="00922468" w:rsidP="003058AD">
      <w:pPr>
        <w:pStyle w:val="ListParagraph"/>
        <w:tabs>
          <w:tab w:val="left" w:pos="1274"/>
        </w:tabs>
        <w:spacing w:before="120"/>
        <w:ind w:left="567" w:right="146"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8) darbs slēgtās telpās (piemēram, gaisa kuģa kravas nodalījumā) ekstremālās temperatūrās;</w:t>
      </w:r>
    </w:p>
    <w:p w14:paraId="3DBFC9D8" w14:textId="107D5CF2" w:rsidR="001A014A" w:rsidRPr="00827326" w:rsidRDefault="00922468" w:rsidP="003058AD">
      <w:pPr>
        <w:pStyle w:val="ListParagraph"/>
        <w:tabs>
          <w:tab w:val="left" w:pos="1274"/>
        </w:tabs>
        <w:spacing w:before="120"/>
        <w:ind w:left="567"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 xml:space="preserve">9) </w:t>
      </w:r>
      <w:proofErr w:type="spellStart"/>
      <w:r>
        <w:rPr>
          <w:rFonts w:ascii="Times New Roman" w:hAnsi="Times New Roman"/>
          <w:i/>
          <w:iCs/>
          <w:color w:val="000000"/>
          <w:sz w:val="24"/>
          <w:highlight w:val="cyan"/>
        </w:rPr>
        <w:t>GSE</w:t>
      </w:r>
      <w:proofErr w:type="spellEnd"/>
      <w:r>
        <w:rPr>
          <w:rFonts w:ascii="Times New Roman" w:hAnsi="Times New Roman"/>
          <w:color w:val="000000"/>
          <w:sz w:val="24"/>
          <w:highlight w:val="cyan"/>
        </w:rPr>
        <w:t xml:space="preserve"> ekspluatācija vājas saķeres apstākļos un sniega kupenu klātbūtnē;</w:t>
      </w:r>
    </w:p>
    <w:p w14:paraId="01AF2C01" w14:textId="50FF29A6" w:rsidR="001A014A" w:rsidRDefault="00922468" w:rsidP="003058AD">
      <w:pPr>
        <w:pStyle w:val="ListParagraph"/>
        <w:tabs>
          <w:tab w:val="left" w:pos="1274"/>
        </w:tabs>
        <w:spacing w:before="120"/>
        <w:ind w:left="567" w:right="139" w:hanging="284"/>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10) papildu norādījumi transportlīdzekļiem ap gaisa kuģi un izstumšanas vai vilkšanas laikā ierobežotas redzamības apstākļos.</w:t>
      </w:r>
    </w:p>
    <w:p w14:paraId="0EBF2A8B" w14:textId="77777777" w:rsidR="00B6449B" w:rsidRPr="00827326" w:rsidRDefault="00B6449B" w:rsidP="003058AD">
      <w:pPr>
        <w:pStyle w:val="ListParagraph"/>
        <w:tabs>
          <w:tab w:val="left" w:pos="1274"/>
        </w:tabs>
        <w:spacing w:before="120"/>
        <w:ind w:left="567" w:right="139" w:hanging="284"/>
        <w:jc w:val="both"/>
        <w:rPr>
          <w:rFonts w:ascii="Times New Roman" w:hAnsi="Times New Roman" w:cs="Times New Roman"/>
          <w:noProof/>
          <w:color w:val="000000"/>
          <w:sz w:val="24"/>
          <w:szCs w:val="24"/>
          <w:highlight w:val="cyan"/>
        </w:rPr>
      </w:pPr>
    </w:p>
    <w:p w14:paraId="3837CF3F" w14:textId="77777777" w:rsidR="001A014A" w:rsidRPr="00922468" w:rsidRDefault="001A014A" w:rsidP="00C3604D">
      <w:pPr>
        <w:pStyle w:val="Heading1"/>
        <w:keepNext/>
        <w:keepLines/>
        <w:tabs>
          <w:tab w:val="left" w:pos="9197"/>
        </w:tabs>
        <w:spacing w:before="120"/>
        <w:ind w:left="0"/>
        <w:rPr>
          <w:rFonts w:ascii="Times New Roman" w:hAnsi="Times New Roman" w:cs="Times New Roman"/>
          <w:noProof/>
          <w:color w:val="FFFFFF"/>
          <w:sz w:val="28"/>
          <w:szCs w:val="28"/>
          <w:shd w:val="clear" w:color="auto" w:fill="16CC7E"/>
        </w:rPr>
      </w:pPr>
      <w:proofErr w:type="spellStart"/>
      <w:r>
        <w:rPr>
          <w:rFonts w:ascii="Times New Roman" w:hAnsi="Times New Roman"/>
          <w:color w:val="FFFFFF"/>
          <w:sz w:val="28"/>
          <w:shd w:val="clear" w:color="auto" w:fill="16CC7E"/>
        </w:rPr>
        <w:lastRenderedPageBreak/>
        <w:t>GM1</w:t>
      </w:r>
      <w:proofErr w:type="spellEnd"/>
      <w:r>
        <w:rPr>
          <w:rFonts w:ascii="Times New Roman" w:hAnsi="Times New Roman"/>
          <w:color w:val="FFFFFF"/>
          <w:sz w:val="28"/>
          <w:shd w:val="clear" w:color="auto" w:fill="16CC7E"/>
        </w:rPr>
        <w:t xml:space="preserve"> par </w:t>
      </w:r>
      <w:proofErr w:type="spellStart"/>
      <w:r>
        <w:rPr>
          <w:rFonts w:ascii="Times New Roman" w:hAnsi="Times New Roman"/>
          <w:color w:val="FFFFFF"/>
          <w:sz w:val="28"/>
          <w:shd w:val="clear" w:color="auto" w:fill="16CC7E"/>
        </w:rPr>
        <w:t>ADR.OPS.B.055</w:t>
      </w:r>
      <w:proofErr w:type="spellEnd"/>
      <w:r>
        <w:rPr>
          <w:rFonts w:ascii="Times New Roman" w:hAnsi="Times New Roman"/>
          <w:color w:val="FFFFFF"/>
          <w:sz w:val="28"/>
          <w:shd w:val="clear" w:color="auto" w:fill="16CC7E"/>
        </w:rPr>
        <w:t>. punktu “Degvielas kvalitāte”</w:t>
      </w:r>
      <w:r>
        <w:rPr>
          <w:rFonts w:ascii="Times New Roman" w:hAnsi="Times New Roman"/>
          <w:color w:val="FFFFFF"/>
          <w:sz w:val="28"/>
          <w:shd w:val="clear" w:color="auto" w:fill="16CC7E"/>
        </w:rPr>
        <w:tab/>
      </w:r>
    </w:p>
    <w:p w14:paraId="50167629" w14:textId="77777777" w:rsidR="001A014A" w:rsidRPr="00922468" w:rsidRDefault="001A014A" w:rsidP="00C3604D">
      <w:pPr>
        <w:pStyle w:val="Heading2"/>
        <w:keepNext/>
        <w:keepLines/>
        <w:spacing w:before="120"/>
        <w:ind w:left="0"/>
        <w:rPr>
          <w:rFonts w:ascii="Times New Roman" w:hAnsi="Times New Roman" w:cs="Times New Roman"/>
          <w:noProof/>
          <w:sz w:val="24"/>
          <w:szCs w:val="24"/>
        </w:rPr>
      </w:pPr>
      <w:r>
        <w:rPr>
          <w:rFonts w:ascii="Times New Roman" w:hAnsi="Times New Roman"/>
          <w:sz w:val="24"/>
        </w:rPr>
        <w:t xml:space="preserve">ATBILSTĪBA </w:t>
      </w:r>
      <w:r>
        <w:rPr>
          <w:rFonts w:ascii="Times New Roman" w:hAnsi="Times New Roman"/>
          <w:color w:val="000000"/>
          <w:sz w:val="24"/>
          <w:highlight w:val="cyan"/>
        </w:rPr>
        <w:t>UN IETEICAMĀS ATSAUCES DEGVIELAS APGĀDES STANDARTIEM</w:t>
      </w:r>
    </w:p>
    <w:p w14:paraId="08BFDE50" w14:textId="77777777" w:rsidR="001A014A" w:rsidRPr="00922468" w:rsidRDefault="001A014A" w:rsidP="003058AD">
      <w:pPr>
        <w:pStyle w:val="BodyText"/>
        <w:spacing w:before="120"/>
        <w:rPr>
          <w:rFonts w:ascii="Times New Roman" w:hAnsi="Times New Roman" w:cs="Times New Roman"/>
          <w:noProof/>
          <w:sz w:val="24"/>
          <w:szCs w:val="24"/>
        </w:rPr>
      </w:pPr>
      <w:r>
        <w:rPr>
          <w:rFonts w:ascii="Times New Roman" w:hAnsi="Times New Roman"/>
          <w:sz w:val="24"/>
        </w:rPr>
        <w:t>Lai nodrošinātu atbilstību, lidlauka ekspluatants var izmantot:</w:t>
      </w:r>
    </w:p>
    <w:p w14:paraId="43C04741" w14:textId="19E0F004" w:rsidR="001A014A" w:rsidRPr="00922468" w:rsidRDefault="00922468" w:rsidP="003058AD">
      <w:pPr>
        <w:pStyle w:val="ListParagraph"/>
        <w:tabs>
          <w:tab w:val="left" w:pos="707"/>
        </w:tabs>
        <w:spacing w:before="120"/>
        <w:ind w:left="284" w:hanging="284"/>
        <w:rPr>
          <w:rFonts w:ascii="Times New Roman" w:hAnsi="Times New Roman" w:cs="Times New Roman"/>
          <w:noProof/>
          <w:sz w:val="24"/>
          <w:szCs w:val="24"/>
        </w:rPr>
      </w:pPr>
      <w:r>
        <w:rPr>
          <w:rFonts w:ascii="Times New Roman" w:hAnsi="Times New Roman"/>
          <w:sz w:val="24"/>
        </w:rPr>
        <w:t>a) revīzijas ziņojumus organizācijām, kas ir iesaistītas degvielas uzglabāšanā un iepildīšanā gaisa kuģī</w:t>
      </w:r>
      <w:r>
        <w:rPr>
          <w:rFonts w:ascii="Times New Roman" w:hAnsi="Times New Roman"/>
          <w:color w:val="000000"/>
          <w:sz w:val="24"/>
          <w:highlight w:val="cyan"/>
        </w:rPr>
        <w:t>;</w:t>
      </w:r>
      <w:r>
        <w:rPr>
          <w:rFonts w:ascii="Times New Roman" w:hAnsi="Times New Roman"/>
          <w:strike/>
          <w:color w:val="FF0000"/>
          <w:sz w:val="24"/>
        </w:rPr>
        <w:t>, vai</w:t>
      </w:r>
    </w:p>
    <w:p w14:paraId="427A5830" w14:textId="05817C50" w:rsidR="001A014A" w:rsidRPr="00922468" w:rsidRDefault="00922468" w:rsidP="003058AD">
      <w:pPr>
        <w:pStyle w:val="ListParagraph"/>
        <w:tabs>
          <w:tab w:val="left" w:pos="707"/>
        </w:tabs>
        <w:spacing w:before="120"/>
        <w:ind w:left="284" w:hanging="284"/>
        <w:rPr>
          <w:rFonts w:ascii="Times New Roman" w:hAnsi="Times New Roman" w:cs="Times New Roman"/>
          <w:noProof/>
          <w:sz w:val="24"/>
          <w:szCs w:val="24"/>
        </w:rPr>
      </w:pPr>
      <w:r>
        <w:rPr>
          <w:rFonts w:ascii="Times New Roman" w:hAnsi="Times New Roman"/>
          <w:sz w:val="24"/>
        </w:rPr>
        <w:t>b) attiecīgās valsts procedūras, ar kurām apliecina degvielas kvalitāti</w:t>
      </w:r>
      <w:r>
        <w:rPr>
          <w:rFonts w:ascii="Times New Roman" w:hAnsi="Times New Roman"/>
          <w:color w:val="000000"/>
          <w:sz w:val="24"/>
          <w:highlight w:val="cyan"/>
        </w:rPr>
        <w:t>;</w:t>
      </w:r>
    </w:p>
    <w:p w14:paraId="6A95FF87" w14:textId="514D9871" w:rsidR="001A014A" w:rsidRPr="00922468" w:rsidRDefault="00922468" w:rsidP="003058AD">
      <w:pPr>
        <w:pStyle w:val="ListParagraph"/>
        <w:tabs>
          <w:tab w:val="left" w:pos="708"/>
        </w:tabs>
        <w:spacing w:before="120" w:line="276" w:lineRule="auto"/>
        <w:ind w:left="284" w:hanging="284"/>
        <w:rPr>
          <w:rFonts w:ascii="Times New Roman" w:hAnsi="Times New Roman" w:cs="Times New Roman"/>
          <w:noProof/>
          <w:color w:val="000000"/>
          <w:sz w:val="24"/>
          <w:szCs w:val="24"/>
        </w:rPr>
      </w:pPr>
      <w:r>
        <w:rPr>
          <w:rFonts w:ascii="Times New Roman" w:hAnsi="Times New Roman"/>
          <w:color w:val="000000"/>
          <w:sz w:val="24"/>
        </w:rPr>
        <w:t xml:space="preserve">c) </w:t>
      </w:r>
      <w:r>
        <w:rPr>
          <w:rFonts w:ascii="Times New Roman" w:hAnsi="Times New Roman"/>
          <w:color w:val="000000"/>
          <w:sz w:val="24"/>
          <w:highlight w:val="cyan"/>
        </w:rPr>
        <w:t>Apvienotās inspekcijas grupas (</w:t>
      </w:r>
      <w:proofErr w:type="spellStart"/>
      <w:r>
        <w:rPr>
          <w:rFonts w:ascii="Times New Roman" w:hAnsi="Times New Roman"/>
          <w:i/>
          <w:iCs/>
          <w:color w:val="000000"/>
          <w:sz w:val="24"/>
          <w:highlight w:val="cyan"/>
        </w:rPr>
        <w:t>JIG</w:t>
      </w:r>
      <w:proofErr w:type="spellEnd"/>
      <w:r>
        <w:rPr>
          <w:rFonts w:ascii="Times New Roman" w:hAnsi="Times New Roman"/>
          <w:color w:val="000000"/>
          <w:sz w:val="24"/>
          <w:highlight w:val="cyan"/>
        </w:rPr>
        <w:t>) izstrādātos standartus un norādījumus par aviācijas degvielas kvalitātes kontroli:</w:t>
      </w:r>
    </w:p>
    <w:p w14:paraId="1778D2EF" w14:textId="033024DB" w:rsidR="001A014A" w:rsidRPr="00922468" w:rsidRDefault="00922468" w:rsidP="003058AD">
      <w:pPr>
        <w:pStyle w:val="ListParagraph"/>
        <w:tabs>
          <w:tab w:val="left" w:pos="1274"/>
        </w:tabs>
        <w:spacing w:before="120" w:line="276" w:lineRule="auto"/>
        <w:ind w:left="567" w:hanging="284"/>
        <w:rPr>
          <w:rFonts w:ascii="Times New Roman" w:hAnsi="Times New Roman" w:cs="Times New Roman"/>
          <w:noProof/>
          <w:color w:val="000000"/>
          <w:sz w:val="24"/>
          <w:szCs w:val="24"/>
        </w:rPr>
      </w:pPr>
      <w:r>
        <w:rPr>
          <w:rFonts w:ascii="Times New Roman" w:hAnsi="Times New Roman"/>
          <w:color w:val="000000"/>
          <w:sz w:val="24"/>
          <w:highlight w:val="cyan"/>
        </w:rPr>
        <w:t xml:space="preserve">1) </w:t>
      </w:r>
      <w:proofErr w:type="spellStart"/>
      <w:r>
        <w:rPr>
          <w:rFonts w:ascii="Times New Roman" w:hAnsi="Times New Roman"/>
          <w:color w:val="000000"/>
          <w:sz w:val="24"/>
          <w:highlight w:val="cyan"/>
        </w:rPr>
        <w:t>JIG</w:t>
      </w:r>
      <w:proofErr w:type="spellEnd"/>
      <w:r>
        <w:rPr>
          <w:rFonts w:ascii="Times New Roman" w:hAnsi="Times New Roman"/>
          <w:color w:val="000000"/>
          <w:sz w:val="24"/>
          <w:highlight w:val="cyan"/>
        </w:rPr>
        <w:t> 1</w:t>
      </w:r>
      <w:r>
        <w:rPr>
          <w:rFonts w:ascii="Times New Roman" w:hAnsi="Times New Roman"/>
          <w:i/>
          <w:iCs/>
          <w:color w:val="000000"/>
          <w:sz w:val="24"/>
          <w:highlight w:val="cyan"/>
        </w:rPr>
        <w:t xml:space="preserve"> – Aviation </w:t>
      </w:r>
      <w:proofErr w:type="spellStart"/>
      <w:r>
        <w:rPr>
          <w:rFonts w:ascii="Times New Roman" w:hAnsi="Times New Roman"/>
          <w:i/>
          <w:iCs/>
          <w:color w:val="000000"/>
          <w:sz w:val="24"/>
          <w:highlight w:val="cyan"/>
        </w:rPr>
        <w:t>Fuel</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Quality</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Control</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and</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Operating</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Standards</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for</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Into-Plane</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Fuelling</w:t>
      </w:r>
      <w:proofErr w:type="spellEnd"/>
      <w:r>
        <w:rPr>
          <w:rFonts w:ascii="Times New Roman" w:hAnsi="Times New Roman"/>
          <w:i/>
          <w:iCs/>
          <w:color w:val="000000"/>
          <w:sz w:val="24"/>
          <w:highlight w:val="cyan"/>
        </w:rPr>
        <w:t xml:space="preserve"> Services</w:t>
      </w:r>
      <w:r>
        <w:rPr>
          <w:rFonts w:ascii="Times New Roman" w:hAnsi="Times New Roman"/>
          <w:color w:val="000000"/>
          <w:sz w:val="24"/>
          <w:highlight w:val="cyan"/>
        </w:rPr>
        <w:t xml:space="preserve"> [Aviācijas degvielas kvalitātes kontroles un darbības standarti lidmašīnu degvielas </w:t>
      </w:r>
      <w:proofErr w:type="spellStart"/>
      <w:r>
        <w:rPr>
          <w:rFonts w:ascii="Times New Roman" w:hAnsi="Times New Roman"/>
          <w:color w:val="000000"/>
          <w:sz w:val="24"/>
          <w:highlight w:val="cyan"/>
        </w:rPr>
        <w:t>uzpildes</w:t>
      </w:r>
      <w:proofErr w:type="spellEnd"/>
      <w:r>
        <w:rPr>
          <w:rFonts w:ascii="Times New Roman" w:hAnsi="Times New Roman"/>
          <w:color w:val="000000"/>
          <w:sz w:val="24"/>
          <w:highlight w:val="cyan"/>
        </w:rPr>
        <w:t xml:space="preserve"> pakalpojumiem];</w:t>
      </w:r>
    </w:p>
    <w:p w14:paraId="1140DC17" w14:textId="49ED9637" w:rsidR="001A014A" w:rsidRPr="00922468" w:rsidRDefault="00922468" w:rsidP="003058AD">
      <w:pPr>
        <w:pStyle w:val="ListParagraph"/>
        <w:tabs>
          <w:tab w:val="left" w:pos="1274"/>
        </w:tabs>
        <w:spacing w:before="120" w:line="276" w:lineRule="auto"/>
        <w:ind w:left="567" w:hanging="284"/>
        <w:rPr>
          <w:rFonts w:ascii="Times New Roman" w:hAnsi="Times New Roman" w:cs="Times New Roman"/>
          <w:noProof/>
          <w:color w:val="000000"/>
          <w:sz w:val="24"/>
          <w:szCs w:val="24"/>
        </w:rPr>
      </w:pPr>
      <w:r>
        <w:rPr>
          <w:rFonts w:ascii="Times New Roman" w:hAnsi="Times New Roman"/>
          <w:color w:val="000000"/>
          <w:sz w:val="24"/>
          <w:highlight w:val="cyan"/>
        </w:rPr>
        <w:t xml:space="preserve">2) </w:t>
      </w:r>
      <w:proofErr w:type="spellStart"/>
      <w:r>
        <w:rPr>
          <w:rFonts w:ascii="Times New Roman" w:hAnsi="Times New Roman"/>
          <w:color w:val="000000"/>
          <w:sz w:val="24"/>
          <w:highlight w:val="cyan"/>
        </w:rPr>
        <w:t>JIG</w:t>
      </w:r>
      <w:proofErr w:type="spellEnd"/>
      <w:r>
        <w:rPr>
          <w:rFonts w:ascii="Times New Roman" w:hAnsi="Times New Roman"/>
          <w:color w:val="000000"/>
          <w:sz w:val="24"/>
          <w:highlight w:val="cyan"/>
        </w:rPr>
        <w:t> 2</w:t>
      </w:r>
      <w:r>
        <w:rPr>
          <w:rFonts w:ascii="Times New Roman" w:hAnsi="Times New Roman"/>
          <w:i/>
          <w:iCs/>
          <w:color w:val="000000"/>
          <w:sz w:val="24"/>
          <w:highlight w:val="cyan"/>
        </w:rPr>
        <w:t xml:space="preserve"> – Aviation </w:t>
      </w:r>
      <w:proofErr w:type="spellStart"/>
      <w:r>
        <w:rPr>
          <w:rFonts w:ascii="Times New Roman" w:hAnsi="Times New Roman"/>
          <w:i/>
          <w:iCs/>
          <w:color w:val="000000"/>
          <w:sz w:val="24"/>
          <w:highlight w:val="cyan"/>
        </w:rPr>
        <w:t>Fuel</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Quality</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Controls</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and</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Operating</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Standards</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for</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Airport</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Depots</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and</w:t>
      </w:r>
      <w:proofErr w:type="spellEnd"/>
      <w:r>
        <w:rPr>
          <w:rFonts w:ascii="Times New Roman" w:hAnsi="Times New Roman"/>
          <w:color w:val="000000"/>
          <w:sz w:val="24"/>
          <w:highlight w:val="cyan"/>
        </w:rPr>
        <w:t xml:space="preserve"> </w:t>
      </w:r>
      <w:proofErr w:type="spellStart"/>
      <w:r>
        <w:rPr>
          <w:rFonts w:ascii="Times New Roman" w:hAnsi="Times New Roman"/>
          <w:i/>
          <w:iCs/>
          <w:color w:val="000000"/>
          <w:sz w:val="24"/>
          <w:highlight w:val="cyan"/>
        </w:rPr>
        <w:t>Hydrants</w:t>
      </w:r>
      <w:proofErr w:type="spellEnd"/>
      <w:r>
        <w:rPr>
          <w:rFonts w:ascii="Times New Roman" w:hAnsi="Times New Roman"/>
          <w:color w:val="000000"/>
          <w:sz w:val="24"/>
          <w:highlight w:val="cyan"/>
        </w:rPr>
        <w:t xml:space="preserve"> [Aviācijas degvielas kvalitātes kontroles pasākumi un darbības standarti lidostu noliktavām un hidrantiem];</w:t>
      </w:r>
    </w:p>
    <w:p w14:paraId="004819DA" w14:textId="4E698D0D" w:rsidR="001A014A" w:rsidRPr="00922468" w:rsidRDefault="00922468" w:rsidP="003058AD">
      <w:pPr>
        <w:pStyle w:val="ListParagraph"/>
        <w:tabs>
          <w:tab w:val="left" w:pos="1274"/>
        </w:tabs>
        <w:spacing w:before="120"/>
        <w:ind w:left="567" w:hanging="284"/>
        <w:rPr>
          <w:rFonts w:ascii="Times New Roman" w:hAnsi="Times New Roman" w:cs="Times New Roman"/>
          <w:noProof/>
          <w:color w:val="000000"/>
          <w:sz w:val="24"/>
          <w:szCs w:val="24"/>
        </w:rPr>
      </w:pPr>
      <w:r>
        <w:rPr>
          <w:rFonts w:ascii="Times New Roman" w:hAnsi="Times New Roman"/>
          <w:color w:val="000000"/>
          <w:sz w:val="24"/>
          <w:highlight w:val="cyan"/>
        </w:rPr>
        <w:t xml:space="preserve">3) </w:t>
      </w:r>
      <w:proofErr w:type="spellStart"/>
      <w:r>
        <w:rPr>
          <w:rFonts w:ascii="Times New Roman" w:hAnsi="Times New Roman"/>
          <w:color w:val="000000"/>
          <w:sz w:val="24"/>
          <w:highlight w:val="cyan"/>
        </w:rPr>
        <w:t>JIG</w:t>
      </w:r>
      <w:proofErr w:type="spellEnd"/>
      <w:r>
        <w:rPr>
          <w:rFonts w:ascii="Times New Roman" w:hAnsi="Times New Roman"/>
          <w:color w:val="000000"/>
          <w:sz w:val="24"/>
          <w:highlight w:val="cyan"/>
        </w:rPr>
        <w:t> 4</w:t>
      </w:r>
      <w:r>
        <w:rPr>
          <w:rFonts w:ascii="Times New Roman" w:hAnsi="Times New Roman"/>
          <w:i/>
          <w:iCs/>
          <w:color w:val="000000"/>
          <w:sz w:val="24"/>
          <w:highlight w:val="cyan"/>
        </w:rPr>
        <w:t xml:space="preserve"> – Aviation </w:t>
      </w:r>
      <w:proofErr w:type="spellStart"/>
      <w:r>
        <w:rPr>
          <w:rFonts w:ascii="Times New Roman" w:hAnsi="Times New Roman"/>
          <w:i/>
          <w:iCs/>
          <w:color w:val="000000"/>
          <w:sz w:val="24"/>
          <w:highlight w:val="cyan"/>
        </w:rPr>
        <w:t>Fuel</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Quality</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Control</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and</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Operating</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Standards</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for</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Smaller</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Airports</w:t>
      </w:r>
      <w:proofErr w:type="spellEnd"/>
      <w:r>
        <w:rPr>
          <w:rFonts w:ascii="Times New Roman" w:hAnsi="Times New Roman"/>
          <w:color w:val="000000"/>
          <w:sz w:val="24"/>
          <w:highlight w:val="cyan"/>
        </w:rPr>
        <w:t xml:space="preserve"> [Aviācijas degvielas kvalitātes kontroles un darbības standarti mazākām lidostām];</w:t>
      </w:r>
    </w:p>
    <w:p w14:paraId="69147C36" w14:textId="2BEF0E76" w:rsidR="001A014A" w:rsidRDefault="00922468" w:rsidP="003058AD">
      <w:pPr>
        <w:pStyle w:val="ListParagraph"/>
        <w:tabs>
          <w:tab w:val="left" w:pos="1274"/>
        </w:tabs>
        <w:spacing w:before="120" w:line="276" w:lineRule="auto"/>
        <w:ind w:left="567" w:hanging="284"/>
        <w:rPr>
          <w:rFonts w:ascii="Times New Roman" w:hAnsi="Times New Roman" w:cs="Times New Roman"/>
          <w:noProof/>
          <w:color w:val="000000"/>
          <w:sz w:val="24"/>
          <w:szCs w:val="24"/>
        </w:rPr>
      </w:pPr>
      <w:r>
        <w:rPr>
          <w:rFonts w:ascii="Times New Roman" w:hAnsi="Times New Roman"/>
          <w:color w:val="000000"/>
          <w:sz w:val="24"/>
          <w:highlight w:val="cyan"/>
        </w:rPr>
        <w:t xml:space="preserve">4) </w:t>
      </w:r>
      <w:proofErr w:type="spellStart"/>
      <w:r>
        <w:rPr>
          <w:rFonts w:ascii="Times New Roman" w:hAnsi="Times New Roman"/>
          <w:color w:val="000000"/>
          <w:sz w:val="24"/>
          <w:highlight w:val="cyan"/>
        </w:rPr>
        <w:t>JIG</w:t>
      </w:r>
      <w:proofErr w:type="spellEnd"/>
      <w:r>
        <w:rPr>
          <w:rFonts w:ascii="Times New Roman" w:hAnsi="Times New Roman"/>
          <w:color w:val="000000"/>
          <w:sz w:val="24"/>
          <w:highlight w:val="cyan"/>
        </w:rPr>
        <w:t>/</w:t>
      </w:r>
      <w:proofErr w:type="spellStart"/>
      <w:r>
        <w:rPr>
          <w:rFonts w:ascii="Times New Roman" w:hAnsi="Times New Roman"/>
          <w:color w:val="000000"/>
          <w:sz w:val="24"/>
          <w:highlight w:val="cyan"/>
        </w:rPr>
        <w:t>EI</w:t>
      </w:r>
      <w:proofErr w:type="spellEnd"/>
      <w:r>
        <w:rPr>
          <w:rFonts w:ascii="Times New Roman" w:hAnsi="Times New Roman"/>
          <w:color w:val="000000"/>
          <w:sz w:val="24"/>
          <w:highlight w:val="cyan"/>
        </w:rPr>
        <w:t xml:space="preserve"> 1530 un </w:t>
      </w:r>
      <w:proofErr w:type="spellStart"/>
      <w:r>
        <w:rPr>
          <w:rFonts w:ascii="Times New Roman" w:hAnsi="Times New Roman"/>
          <w:color w:val="000000"/>
          <w:sz w:val="24"/>
          <w:highlight w:val="cyan"/>
        </w:rPr>
        <w:t>EI</w:t>
      </w:r>
      <w:proofErr w:type="spellEnd"/>
      <w:r>
        <w:rPr>
          <w:rFonts w:ascii="Times New Roman" w:hAnsi="Times New Roman"/>
          <w:color w:val="000000"/>
          <w:sz w:val="24"/>
          <w:highlight w:val="cyan"/>
        </w:rPr>
        <w:t xml:space="preserve"> 1533 – </w:t>
      </w:r>
      <w:proofErr w:type="spellStart"/>
      <w:r>
        <w:rPr>
          <w:rFonts w:ascii="Times New Roman" w:hAnsi="Times New Roman"/>
          <w:i/>
          <w:iCs/>
          <w:color w:val="000000"/>
          <w:sz w:val="24"/>
          <w:highlight w:val="cyan"/>
        </w:rPr>
        <w:t>fuel</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quality</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assurance</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and</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traceability</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upstream</w:t>
      </w:r>
      <w:proofErr w:type="spellEnd"/>
      <w:r>
        <w:rPr>
          <w:rFonts w:ascii="Times New Roman" w:hAnsi="Times New Roman"/>
          <w:i/>
          <w:iCs/>
          <w:color w:val="000000"/>
          <w:sz w:val="24"/>
          <w:highlight w:val="cyan"/>
        </w:rPr>
        <w:t xml:space="preserve"> to </w:t>
      </w:r>
      <w:proofErr w:type="spellStart"/>
      <w:r>
        <w:rPr>
          <w:rFonts w:ascii="Times New Roman" w:hAnsi="Times New Roman"/>
          <w:i/>
          <w:iCs/>
          <w:color w:val="000000"/>
          <w:sz w:val="24"/>
          <w:highlight w:val="cyan"/>
        </w:rPr>
        <w:t>an</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aerodrome</w:t>
      </w:r>
      <w:proofErr w:type="spellEnd"/>
      <w:r>
        <w:rPr>
          <w:rFonts w:ascii="Times New Roman" w:hAnsi="Times New Roman"/>
          <w:i/>
          <w:iCs/>
          <w:color w:val="000000"/>
          <w:sz w:val="24"/>
          <w:highlight w:val="cyan"/>
        </w:rPr>
        <w:t xml:space="preserve"> </w:t>
      </w:r>
      <w:proofErr w:type="spellStart"/>
      <w:r>
        <w:rPr>
          <w:rFonts w:ascii="Times New Roman" w:hAnsi="Times New Roman"/>
          <w:i/>
          <w:iCs/>
          <w:color w:val="000000"/>
          <w:sz w:val="24"/>
          <w:highlight w:val="cyan"/>
        </w:rPr>
        <w:t>facility</w:t>
      </w:r>
      <w:proofErr w:type="spellEnd"/>
      <w:r>
        <w:rPr>
          <w:rFonts w:ascii="Times New Roman" w:hAnsi="Times New Roman"/>
          <w:color w:val="000000"/>
          <w:sz w:val="24"/>
          <w:highlight w:val="cyan"/>
        </w:rPr>
        <w:t xml:space="preserve"> [Degvielas kvalitātes nodrošināšana un izsekojamība pirms degvielas nonākšanas lidlaukā].</w:t>
      </w:r>
    </w:p>
    <w:p w14:paraId="08C27C06" w14:textId="77777777" w:rsidR="00B6449B" w:rsidRDefault="00B6449B" w:rsidP="003058AD">
      <w:pPr>
        <w:pStyle w:val="ListParagraph"/>
        <w:tabs>
          <w:tab w:val="left" w:pos="1274"/>
        </w:tabs>
        <w:spacing w:before="120" w:line="276" w:lineRule="auto"/>
        <w:ind w:left="567" w:hanging="284"/>
        <w:rPr>
          <w:rFonts w:ascii="Times New Roman" w:hAnsi="Times New Roman" w:cs="Times New Roman"/>
          <w:noProof/>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DF4F"/>
        <w:tblLook w:val="04A0" w:firstRow="1" w:lastRow="0" w:firstColumn="1" w:lastColumn="0" w:noHBand="0" w:noVBand="1"/>
      </w:tblPr>
      <w:tblGrid>
        <w:gridCol w:w="9291"/>
      </w:tblGrid>
      <w:tr w:rsidR="00922468" w14:paraId="421D206D" w14:textId="77777777" w:rsidTr="00EF0BDF">
        <w:tc>
          <w:tcPr>
            <w:tcW w:w="9291" w:type="dxa"/>
            <w:shd w:val="clear" w:color="auto" w:fill="23AF2A"/>
          </w:tcPr>
          <w:p w14:paraId="1E0F0AC6" w14:textId="3F424A0A" w:rsidR="00922468" w:rsidRPr="00922468" w:rsidRDefault="00922468" w:rsidP="00B6449B">
            <w:pPr>
              <w:ind w:right="-17"/>
              <w:rPr>
                <w:rFonts w:ascii="Times New Roman" w:hAnsi="Times New Roman" w:cs="Times New Roman"/>
                <w:b/>
                <w:bCs/>
                <w:noProof/>
                <w:color w:val="FFFFFF"/>
                <w:sz w:val="28"/>
                <w:szCs w:val="28"/>
                <w:highlight w:val="cyan"/>
              </w:rPr>
            </w:pPr>
            <w:proofErr w:type="spellStart"/>
            <w:r>
              <w:rPr>
                <w:rFonts w:ascii="Times New Roman" w:hAnsi="Times New Roman"/>
                <w:b/>
                <w:color w:val="FFFFFF"/>
                <w:sz w:val="28"/>
                <w:highlight w:val="cyan"/>
              </w:rPr>
              <w:t>GM1</w:t>
            </w:r>
            <w:proofErr w:type="spellEnd"/>
            <w:r>
              <w:rPr>
                <w:rFonts w:ascii="Times New Roman" w:hAnsi="Times New Roman"/>
                <w:b/>
                <w:color w:val="FFFFFF"/>
                <w:sz w:val="28"/>
                <w:highlight w:val="cyan"/>
              </w:rPr>
              <w:t xml:space="preserve"> par </w:t>
            </w:r>
            <w:proofErr w:type="spellStart"/>
            <w:r>
              <w:rPr>
                <w:rFonts w:ascii="Times New Roman" w:hAnsi="Times New Roman"/>
                <w:b/>
                <w:color w:val="FFFFFF"/>
                <w:sz w:val="28"/>
                <w:highlight w:val="cyan"/>
              </w:rPr>
              <w:t>ADR.OPS.C.007</w:t>
            </w:r>
            <w:proofErr w:type="spellEnd"/>
            <w:r>
              <w:rPr>
                <w:rFonts w:ascii="Times New Roman" w:hAnsi="Times New Roman"/>
                <w:b/>
                <w:color w:val="FFFFFF"/>
                <w:sz w:val="28"/>
                <w:highlight w:val="cyan"/>
              </w:rPr>
              <w:t>. punktu “Transportlīdzekļu apkope”</w:t>
            </w:r>
          </w:p>
        </w:tc>
      </w:tr>
    </w:tbl>
    <w:p w14:paraId="34F890D8" w14:textId="77777777" w:rsidR="001A014A" w:rsidRDefault="001A014A" w:rsidP="003058AD">
      <w:pPr>
        <w:spacing w:before="120"/>
        <w:jc w:val="both"/>
        <w:rPr>
          <w:rFonts w:ascii="Times New Roman" w:hAnsi="Times New Roman" w:cs="Times New Roman"/>
          <w:b/>
          <w:noProof/>
          <w:color w:val="000000"/>
        </w:rPr>
      </w:pPr>
      <w:r>
        <w:rPr>
          <w:rFonts w:ascii="Times New Roman" w:hAnsi="Times New Roman"/>
          <w:b/>
          <w:color w:val="000000"/>
          <w:highlight w:val="cyan"/>
        </w:rPr>
        <w:t>TRANSPORTLĪDZEKĻI UN CITS APRĪKOJUMS, KO IZMANTO PASAŽIERU UN APKALPES LOCEKĻU PĀRVADĀŠANAI PA ZEMI UN PASAŽIERU AR IEROBEŽOTĀM PĀRVIETOŠANĀS SPĒJĀM APKALPOŠANAI</w:t>
      </w:r>
    </w:p>
    <w:p w14:paraId="3ED97C3F" w14:textId="6D59276C" w:rsidR="001A014A" w:rsidRPr="00922468" w:rsidRDefault="00922468" w:rsidP="003058AD">
      <w:pPr>
        <w:spacing w:before="120" w:line="268" w:lineRule="exact"/>
        <w:jc w:val="both"/>
        <w:rPr>
          <w:rFonts w:ascii="Times New Roman" w:hAnsi="Times New Roman" w:cs="Times New Roman"/>
          <w:noProof/>
          <w:sz w:val="24"/>
          <w:szCs w:val="24"/>
        </w:rPr>
      </w:pPr>
      <w:r>
        <w:rPr>
          <w:rFonts w:ascii="Times New Roman" w:hAnsi="Times New Roman"/>
          <w:sz w:val="24"/>
        </w:rPr>
        <w:t>Īstenošanas noteikums attiecas arī uz lidlauku ekspluatantiem, kas veic pasažieru un apkalpes locekļu pārvadāšanu pa zemi un/vai apkalpo personas ar ierobežotām pārvietošanās spējām, izmantojot savu personālu, un uz tiem attiecas Komisijas Deleģētās regulas (ES) 2025/20 2. panta 3. punkta h) un j) apakšpunktā minētie izņēmumi.</w:t>
      </w:r>
    </w:p>
    <w:p w14:paraId="4F865E91" w14:textId="77777777" w:rsidR="000C7E44" w:rsidRPr="000C7E44" w:rsidRDefault="000C7E44" w:rsidP="003058AD">
      <w:pPr>
        <w:spacing w:before="120"/>
        <w:rPr>
          <w:rFonts w:ascii="Times New Roman" w:hAnsi="Times New Roman" w:cs="Times New Roman"/>
          <w:noProof/>
          <w:sz w:val="17"/>
        </w:rPr>
      </w:pPr>
    </w:p>
    <w:p w14:paraId="2BEB4D82" w14:textId="77777777" w:rsidR="001A014A" w:rsidRPr="000C7E44" w:rsidRDefault="001A014A" w:rsidP="00C3604D">
      <w:pPr>
        <w:pStyle w:val="Heading1"/>
        <w:tabs>
          <w:tab w:val="left" w:pos="9072"/>
        </w:tabs>
        <w:spacing w:before="120"/>
        <w:ind w:left="0"/>
        <w:rPr>
          <w:rFonts w:ascii="Times New Roman" w:hAnsi="Times New Roman" w:cs="Times New Roman"/>
          <w:noProof/>
          <w:color w:val="FFFFFF"/>
          <w:shd w:val="clear" w:color="auto" w:fill="16CC7E"/>
        </w:rPr>
      </w:pPr>
      <w:proofErr w:type="spellStart"/>
      <w:r>
        <w:rPr>
          <w:rFonts w:ascii="Times New Roman" w:hAnsi="Times New Roman"/>
          <w:color w:val="FFFFFF"/>
          <w:shd w:val="clear" w:color="auto" w:fill="16CC7E"/>
        </w:rPr>
        <w:t>GM1</w:t>
      </w:r>
      <w:proofErr w:type="spellEnd"/>
      <w:r>
        <w:rPr>
          <w:rFonts w:ascii="Times New Roman" w:hAnsi="Times New Roman"/>
          <w:color w:val="FFFFFF"/>
          <w:shd w:val="clear" w:color="auto" w:fill="16CC7E"/>
        </w:rPr>
        <w:t xml:space="preserve"> par </w:t>
      </w:r>
      <w:proofErr w:type="spellStart"/>
      <w:r>
        <w:rPr>
          <w:rFonts w:ascii="Times New Roman" w:hAnsi="Times New Roman"/>
          <w:color w:val="FFFFFF"/>
          <w:shd w:val="clear" w:color="auto" w:fill="16CC7E"/>
        </w:rPr>
        <w:t>ADR.OPS.D.040</w:t>
      </w:r>
      <w:proofErr w:type="spellEnd"/>
      <w:r>
        <w:rPr>
          <w:rFonts w:ascii="Times New Roman" w:hAnsi="Times New Roman"/>
          <w:color w:val="FFFFFF"/>
          <w:shd w:val="clear" w:color="auto" w:fill="16CC7E"/>
        </w:rPr>
        <w:t>. punkta “Gaisa kuģa izbraukšana no stāvvietas” e) apakšpunktu</w:t>
      </w:r>
      <w:r>
        <w:rPr>
          <w:rFonts w:ascii="Times New Roman" w:hAnsi="Times New Roman"/>
          <w:color w:val="FFFFFF"/>
          <w:shd w:val="clear" w:color="auto" w:fill="16CC7E"/>
        </w:rPr>
        <w:tab/>
      </w:r>
    </w:p>
    <w:p w14:paraId="7D092C7F" w14:textId="77777777" w:rsidR="001A014A" w:rsidRPr="00922468" w:rsidRDefault="001A014A" w:rsidP="003058AD">
      <w:pPr>
        <w:pStyle w:val="Heading2"/>
        <w:spacing w:before="120"/>
        <w:ind w:left="0"/>
        <w:jc w:val="both"/>
        <w:rPr>
          <w:rFonts w:ascii="Times New Roman" w:hAnsi="Times New Roman" w:cs="Times New Roman"/>
          <w:noProof/>
          <w:sz w:val="24"/>
          <w:szCs w:val="24"/>
        </w:rPr>
      </w:pPr>
      <w:r>
        <w:rPr>
          <w:rFonts w:ascii="Times New Roman" w:hAnsi="Times New Roman"/>
          <w:sz w:val="24"/>
        </w:rPr>
        <w:t>DARBINIEKI, KAS PALĪDZ GAISA KUĢIM IZBRAUKT NO STĀVVIETAS</w:t>
      </w:r>
    </w:p>
    <w:p w14:paraId="63FCEDC9" w14:textId="0F1E3245" w:rsidR="001A014A" w:rsidRPr="00922468" w:rsidRDefault="001A014A" w:rsidP="003058AD">
      <w:pPr>
        <w:pStyle w:val="BodyText"/>
        <w:spacing w:before="120"/>
        <w:jc w:val="both"/>
        <w:rPr>
          <w:rFonts w:ascii="Times New Roman" w:hAnsi="Times New Roman" w:cs="Times New Roman"/>
          <w:noProof/>
          <w:sz w:val="24"/>
          <w:szCs w:val="24"/>
        </w:rPr>
      </w:pPr>
      <w:r>
        <w:rPr>
          <w:rFonts w:ascii="Times New Roman" w:hAnsi="Times New Roman"/>
          <w:sz w:val="24"/>
        </w:rPr>
        <w:t xml:space="preserve">Darbinieki, kas palīdz gaisa kuģim izbraukt no stāvvietas, ir, piemēram, vilcēju operatori un izstumšanas koordinatori, spārnu trajektorijas vadītāji, darbinieki, kas noņem riteņu </w:t>
      </w:r>
      <w:proofErr w:type="spellStart"/>
      <w:r>
        <w:rPr>
          <w:rFonts w:ascii="Times New Roman" w:hAnsi="Times New Roman"/>
          <w:sz w:val="24"/>
        </w:rPr>
        <w:t>balstķīļus</w:t>
      </w:r>
      <w:proofErr w:type="spellEnd"/>
      <w:r>
        <w:rPr>
          <w:rFonts w:ascii="Times New Roman" w:hAnsi="Times New Roman"/>
          <w:sz w:val="24"/>
        </w:rPr>
        <w:t xml:space="preserve">, stacionārās un pārvietojamās zemes energoapgādes iekārtas un </w:t>
      </w:r>
      <w:r>
        <w:rPr>
          <w:rFonts w:ascii="Times New Roman" w:hAnsi="Times New Roman"/>
          <w:color w:val="000000"/>
          <w:sz w:val="24"/>
          <w:highlight w:val="cyan"/>
        </w:rPr>
        <w:t xml:space="preserve">gaisa palaišanas </w:t>
      </w:r>
      <w:proofErr w:type="spellStart"/>
      <w:r>
        <w:rPr>
          <w:rFonts w:ascii="Times New Roman" w:hAnsi="Times New Roman"/>
          <w:color w:val="000000"/>
          <w:sz w:val="24"/>
          <w:highlight w:val="cyan"/>
        </w:rPr>
        <w:t>iekārtas</w:t>
      </w:r>
      <w:r>
        <w:rPr>
          <w:rFonts w:ascii="Times New Roman" w:hAnsi="Times New Roman"/>
          <w:strike/>
          <w:color w:val="FF0000"/>
          <w:sz w:val="24"/>
        </w:rPr>
        <w:t>gaisa</w:t>
      </w:r>
      <w:proofErr w:type="spellEnd"/>
      <w:r>
        <w:rPr>
          <w:rFonts w:ascii="Times New Roman" w:hAnsi="Times New Roman"/>
          <w:strike/>
          <w:color w:val="FF0000"/>
          <w:sz w:val="24"/>
        </w:rPr>
        <w:t xml:space="preserve"> kondicionēšanas iekārtas</w:t>
      </w:r>
      <w:r>
        <w:rPr>
          <w:rFonts w:ascii="Times New Roman" w:hAnsi="Times New Roman"/>
          <w:sz w:val="24"/>
        </w:rPr>
        <w:t>.</w:t>
      </w:r>
    </w:p>
    <w:sectPr w:rsidR="001A014A" w:rsidRPr="00922468" w:rsidSect="000C7E44">
      <w:headerReference w:type="default" r:id="rId13"/>
      <w:footerReference w:type="default" r:id="rId14"/>
      <w:headerReference w:type="first" r:id="rId15"/>
      <w:footerReference w:type="first" r:id="rId16"/>
      <w:pgSz w:w="11910"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6EE5E" w14:textId="77777777" w:rsidR="00BB49E8" w:rsidRPr="001A014A" w:rsidRDefault="00BB49E8">
      <w:pPr>
        <w:rPr>
          <w:noProof/>
        </w:rPr>
      </w:pPr>
      <w:r w:rsidRPr="001A014A">
        <w:rPr>
          <w:noProof/>
        </w:rPr>
        <w:separator/>
      </w:r>
    </w:p>
  </w:endnote>
  <w:endnote w:type="continuationSeparator" w:id="0">
    <w:p w14:paraId="6384FBA3" w14:textId="77777777" w:rsidR="00BB49E8" w:rsidRPr="001A014A" w:rsidRDefault="00BB49E8">
      <w:pPr>
        <w:rPr>
          <w:noProof/>
        </w:rPr>
      </w:pPr>
      <w:r w:rsidRPr="001A014A">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A824" w14:textId="77777777" w:rsidR="00062FF3" w:rsidRPr="00062FF3" w:rsidRDefault="00062FF3" w:rsidP="00062FF3">
    <w:pPr>
      <w:tabs>
        <w:tab w:val="center" w:pos="4513"/>
        <w:tab w:val="right" w:pos="9026"/>
        <w:tab w:val="left" w:pos="9072"/>
      </w:tabs>
      <w:autoSpaceDE/>
      <w:autoSpaceDN/>
      <w:rPr>
        <w:rFonts w:ascii="Times New Roman" w:eastAsiaTheme="minorHAnsi" w:hAnsi="Times New Roman" w:cs="Times New Roman"/>
        <w:sz w:val="20"/>
        <w:szCs w:val="18"/>
      </w:rPr>
    </w:pPr>
  </w:p>
  <w:p w14:paraId="2C0F408D" w14:textId="77777777" w:rsidR="00062FF3" w:rsidRPr="00062FF3" w:rsidRDefault="00062FF3" w:rsidP="00062FF3">
    <w:pPr>
      <w:tabs>
        <w:tab w:val="right" w:leader="underscore" w:pos="9072"/>
      </w:tabs>
      <w:autoSpaceDE/>
      <w:autoSpaceDN/>
      <w:rPr>
        <w:rFonts w:ascii="Times New Roman" w:eastAsiaTheme="minorHAnsi" w:hAnsi="Times New Roman" w:cs="Times New Roman"/>
        <w:sz w:val="20"/>
        <w:szCs w:val="18"/>
      </w:rPr>
    </w:pPr>
    <w:r w:rsidRPr="00062FF3">
      <w:rPr>
        <w:rFonts w:ascii="Times New Roman" w:eastAsiaTheme="minorHAnsi" w:hAnsi="Times New Roman" w:cs="Times New Roman"/>
        <w:sz w:val="20"/>
        <w:szCs w:val="18"/>
      </w:rPr>
      <w:tab/>
    </w:r>
  </w:p>
  <w:p w14:paraId="602C2209" w14:textId="77777777" w:rsidR="00062FF3" w:rsidRPr="00062FF3" w:rsidRDefault="00062FF3" w:rsidP="00062FF3">
    <w:pPr>
      <w:tabs>
        <w:tab w:val="center" w:pos="4513"/>
        <w:tab w:val="right" w:pos="9026"/>
        <w:tab w:val="right" w:pos="9072"/>
      </w:tabs>
      <w:autoSpaceDE/>
      <w:autoSpaceDN/>
      <w:rPr>
        <w:rFonts w:ascii="Times New Roman" w:eastAsiaTheme="minorHAnsi" w:hAnsi="Times New Roman" w:cs="Times New Roman"/>
        <w:sz w:val="20"/>
        <w:szCs w:val="18"/>
      </w:rPr>
    </w:pPr>
  </w:p>
  <w:p w14:paraId="182291AF" w14:textId="190D1351" w:rsidR="00062FF3" w:rsidRPr="00062FF3" w:rsidRDefault="00062FF3" w:rsidP="00062FF3">
    <w:pPr>
      <w:tabs>
        <w:tab w:val="right" w:pos="9072"/>
      </w:tabs>
      <w:autoSpaceDE/>
      <w:autoSpaceDN/>
      <w:rPr>
        <w:rFonts w:ascii="Times New Roman" w:eastAsiaTheme="minorHAnsi" w:hAnsi="Times New Roman" w:cs="Times New Roman"/>
        <w:sz w:val="20"/>
        <w:szCs w:val="18"/>
      </w:rPr>
    </w:pPr>
    <w:r w:rsidRPr="00062FF3">
      <w:rPr>
        <w:rFonts w:ascii="Times New Roman" w:eastAsiaTheme="minorHAnsi" w:hAnsi="Times New Roman" w:cs="Times New Roman"/>
        <w:noProof/>
        <w:sz w:val="20"/>
        <w:szCs w:val="18"/>
      </w:rPr>
      <w:t xml:space="preserve">Tulkojums </w:t>
    </w:r>
    <w:r w:rsidRPr="00062FF3">
      <w:rPr>
        <w:rFonts w:ascii="Times New Roman" w:eastAsiaTheme="minorHAnsi" w:hAnsi="Times New Roman" w:cs="Times New Roman"/>
        <w:noProof/>
        <w:sz w:val="20"/>
        <w:szCs w:val="18"/>
      </w:rPr>
      <w:fldChar w:fldCharType="begin"/>
    </w:r>
    <w:r w:rsidRPr="00062FF3">
      <w:rPr>
        <w:rFonts w:ascii="Times New Roman" w:eastAsiaTheme="minorHAnsi" w:hAnsi="Times New Roman" w:cs="Times New Roman"/>
        <w:noProof/>
        <w:sz w:val="20"/>
        <w:szCs w:val="18"/>
      </w:rPr>
      <w:instrText>symbol 211 \f "Symbol" \s 9</w:instrText>
    </w:r>
    <w:r w:rsidRPr="00062FF3">
      <w:rPr>
        <w:rFonts w:ascii="Times New Roman" w:eastAsiaTheme="minorHAnsi" w:hAnsi="Times New Roman" w:cs="Times New Roman"/>
        <w:noProof/>
        <w:sz w:val="20"/>
        <w:szCs w:val="18"/>
      </w:rPr>
      <w:fldChar w:fldCharType="separate"/>
    </w:r>
    <w:r w:rsidRPr="00062FF3">
      <w:rPr>
        <w:rFonts w:ascii="Times New Roman" w:eastAsiaTheme="minorHAnsi" w:hAnsi="Times New Roman" w:cs="Times New Roman"/>
        <w:noProof/>
        <w:sz w:val="20"/>
        <w:szCs w:val="18"/>
      </w:rPr>
      <w:t>Ó</w:t>
    </w:r>
    <w:r w:rsidRPr="00062FF3">
      <w:rPr>
        <w:rFonts w:ascii="Times New Roman" w:eastAsiaTheme="minorHAnsi" w:hAnsi="Times New Roman" w:cs="Times New Roman"/>
        <w:noProof/>
        <w:sz w:val="20"/>
        <w:szCs w:val="18"/>
      </w:rPr>
      <w:fldChar w:fldCharType="end"/>
    </w:r>
    <w:r w:rsidRPr="00062FF3">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r w:rsidRPr="00062FF3">
      <w:rPr>
        <w:rFonts w:ascii="Times New Roman" w:eastAsiaTheme="minorHAnsi" w:hAnsi="Times New Roman" w:cs="Times New Roman"/>
        <w:sz w:val="20"/>
        <w:szCs w:val="18"/>
      </w:rPr>
      <w:tab/>
    </w:r>
    <w:r w:rsidRPr="00062FF3">
      <w:rPr>
        <w:rFonts w:ascii="Times New Roman" w:eastAsiaTheme="minorHAnsi" w:hAnsi="Times New Roman" w:cs="Times New Roman"/>
        <w:sz w:val="20"/>
        <w:szCs w:val="18"/>
      </w:rPr>
      <w:fldChar w:fldCharType="begin"/>
    </w:r>
    <w:r w:rsidRPr="00062FF3">
      <w:rPr>
        <w:rFonts w:ascii="Times New Roman" w:eastAsiaTheme="minorHAnsi" w:hAnsi="Times New Roman" w:cs="Times New Roman"/>
        <w:sz w:val="20"/>
        <w:szCs w:val="18"/>
      </w:rPr>
      <w:instrText xml:space="preserve">page </w:instrText>
    </w:r>
    <w:r w:rsidRPr="00062FF3">
      <w:rPr>
        <w:rFonts w:ascii="Times New Roman" w:eastAsiaTheme="minorHAnsi" w:hAnsi="Times New Roman" w:cs="Times New Roman"/>
        <w:sz w:val="20"/>
        <w:szCs w:val="18"/>
      </w:rPr>
      <w:fldChar w:fldCharType="separate"/>
    </w:r>
    <w:r w:rsidRPr="00062FF3">
      <w:rPr>
        <w:rFonts w:ascii="Times New Roman" w:eastAsiaTheme="minorHAnsi" w:hAnsi="Times New Roman" w:cs="Times New Roman"/>
        <w:sz w:val="20"/>
        <w:szCs w:val="18"/>
      </w:rPr>
      <w:t>2</w:t>
    </w:r>
    <w:r w:rsidRPr="00062FF3">
      <w:rPr>
        <w:rFonts w:ascii="Times New Roman" w:eastAsiaTheme="minorHAnsi" w:hAnsi="Times New Roman" w:cs="Times New Roman"/>
        <w:sz w:val="20"/>
        <w:szCs w:val="18"/>
      </w:rPr>
      <w:fldChar w:fldCharType="end"/>
    </w:r>
  </w:p>
  <w:p w14:paraId="6B8D2DC2" w14:textId="4165851B" w:rsidR="004818BF" w:rsidRDefault="004818BF">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BC676" w14:textId="77777777" w:rsidR="000C1D57" w:rsidRPr="000C1D57" w:rsidRDefault="000C1D57" w:rsidP="000C1D57">
    <w:pPr>
      <w:tabs>
        <w:tab w:val="center" w:pos="4513"/>
        <w:tab w:val="right" w:pos="9026"/>
        <w:tab w:val="left" w:pos="9072"/>
      </w:tabs>
      <w:autoSpaceDE/>
      <w:autoSpaceDN/>
      <w:rPr>
        <w:rFonts w:ascii="Times New Roman" w:eastAsiaTheme="minorHAnsi" w:hAnsi="Times New Roman" w:cs="Times New Roman"/>
        <w:sz w:val="20"/>
        <w:szCs w:val="18"/>
      </w:rPr>
    </w:pPr>
    <w:bookmarkStart w:id="20" w:name="_Hlk496261764"/>
    <w:bookmarkStart w:id="21" w:name="_Hlk496261765"/>
    <w:bookmarkStart w:id="22" w:name="_Hlk496261766"/>
    <w:bookmarkStart w:id="23" w:name="_Hlk30491075"/>
    <w:bookmarkStart w:id="24" w:name="_Hlk30491076"/>
  </w:p>
  <w:p w14:paraId="04E950A6" w14:textId="77777777" w:rsidR="000C1D57" w:rsidRPr="000C1D57" w:rsidRDefault="000C1D57" w:rsidP="000C1D57">
    <w:pPr>
      <w:tabs>
        <w:tab w:val="left" w:leader="underscore" w:pos="9072"/>
      </w:tabs>
      <w:autoSpaceDE/>
      <w:autoSpaceDN/>
      <w:rPr>
        <w:rFonts w:ascii="Times New Roman" w:eastAsiaTheme="minorHAnsi" w:hAnsi="Times New Roman" w:cs="Times New Roman"/>
        <w:sz w:val="20"/>
        <w:szCs w:val="18"/>
      </w:rPr>
    </w:pPr>
    <w:r w:rsidRPr="000C1D57">
      <w:rPr>
        <w:rFonts w:ascii="Times New Roman" w:eastAsiaTheme="minorHAnsi" w:hAnsi="Times New Roman" w:cs="Times New Roman"/>
        <w:sz w:val="20"/>
        <w:szCs w:val="18"/>
      </w:rPr>
      <w:tab/>
    </w:r>
  </w:p>
  <w:p w14:paraId="05C79121" w14:textId="77777777" w:rsidR="000C1D57" w:rsidRPr="000C1D57" w:rsidRDefault="000C1D57" w:rsidP="000C1D57">
    <w:pPr>
      <w:tabs>
        <w:tab w:val="center" w:pos="4513"/>
        <w:tab w:val="right" w:pos="9026"/>
        <w:tab w:val="left" w:pos="9072"/>
      </w:tabs>
      <w:autoSpaceDE/>
      <w:autoSpaceDN/>
      <w:rPr>
        <w:rFonts w:ascii="Times New Roman" w:eastAsiaTheme="minorHAnsi" w:hAnsi="Times New Roman" w:cs="Times New Roman"/>
        <w:sz w:val="20"/>
        <w:szCs w:val="18"/>
      </w:rPr>
    </w:pPr>
  </w:p>
  <w:p w14:paraId="001BD212" w14:textId="44F9C3B4" w:rsidR="00A26012" w:rsidRPr="000C1D57" w:rsidRDefault="000C1D57" w:rsidP="000C1D57">
    <w:pPr>
      <w:tabs>
        <w:tab w:val="center" w:pos="4513"/>
        <w:tab w:val="right" w:pos="9026"/>
      </w:tabs>
      <w:autoSpaceDE/>
      <w:autoSpaceDN/>
      <w:rPr>
        <w:rFonts w:ascii="Times New Roman" w:eastAsiaTheme="minorHAnsi" w:hAnsi="Times New Roman" w:cs="Times New Roman"/>
        <w:sz w:val="20"/>
        <w:szCs w:val="18"/>
      </w:rPr>
    </w:pPr>
    <w:r w:rsidRPr="000C1D57">
      <w:rPr>
        <w:rFonts w:ascii="Times New Roman" w:eastAsiaTheme="minorHAnsi" w:hAnsi="Times New Roman" w:cs="Times New Roman"/>
        <w:noProof/>
        <w:sz w:val="20"/>
        <w:szCs w:val="18"/>
      </w:rPr>
      <w:t xml:space="preserve">Tulkojums </w:t>
    </w:r>
    <w:r w:rsidRPr="000C1D57">
      <w:rPr>
        <w:rFonts w:ascii="Times New Roman" w:eastAsiaTheme="minorHAnsi" w:hAnsi="Times New Roman" w:cs="Times New Roman"/>
        <w:noProof/>
        <w:sz w:val="20"/>
        <w:szCs w:val="18"/>
      </w:rPr>
      <w:fldChar w:fldCharType="begin"/>
    </w:r>
    <w:r w:rsidRPr="000C1D57">
      <w:rPr>
        <w:rFonts w:ascii="Times New Roman" w:eastAsiaTheme="minorHAnsi" w:hAnsi="Times New Roman" w:cs="Times New Roman"/>
        <w:noProof/>
        <w:sz w:val="20"/>
        <w:szCs w:val="18"/>
      </w:rPr>
      <w:instrText>symbol 211 \f "Symbol" \s 9</w:instrText>
    </w:r>
    <w:r w:rsidRPr="000C1D57">
      <w:rPr>
        <w:rFonts w:ascii="Times New Roman" w:eastAsiaTheme="minorHAnsi" w:hAnsi="Times New Roman" w:cs="Times New Roman"/>
        <w:noProof/>
        <w:sz w:val="20"/>
        <w:szCs w:val="18"/>
      </w:rPr>
      <w:fldChar w:fldCharType="separate"/>
    </w:r>
    <w:r w:rsidRPr="000C1D57">
      <w:rPr>
        <w:rFonts w:ascii="Times New Roman" w:eastAsiaTheme="minorHAnsi" w:hAnsi="Times New Roman" w:cs="Times New Roman"/>
        <w:noProof/>
        <w:sz w:val="20"/>
        <w:szCs w:val="18"/>
      </w:rPr>
      <w:t>Ó</w:t>
    </w:r>
    <w:r w:rsidRPr="000C1D57">
      <w:rPr>
        <w:rFonts w:ascii="Times New Roman" w:eastAsiaTheme="minorHAnsi" w:hAnsi="Times New Roman" w:cs="Times New Roman"/>
        <w:noProof/>
        <w:sz w:val="20"/>
        <w:szCs w:val="18"/>
      </w:rPr>
      <w:fldChar w:fldCharType="end"/>
    </w:r>
    <w:r w:rsidRPr="000C1D57">
      <w:rPr>
        <w:rFonts w:ascii="Times New Roman" w:eastAsiaTheme="minorHAnsi" w:hAnsi="Times New Roman" w:cs="Times New Roman"/>
        <w:noProof/>
        <w:sz w:val="20"/>
        <w:szCs w:val="18"/>
      </w:rPr>
      <w:t xml:space="preserve"> Valsts valodas centrs, 20</w:t>
    </w:r>
    <w:bookmarkEnd w:id="20"/>
    <w:bookmarkEnd w:id="21"/>
    <w:bookmarkEnd w:id="22"/>
    <w:r w:rsidRPr="000C1D57">
      <w:rPr>
        <w:rFonts w:ascii="Times New Roman" w:eastAsiaTheme="minorHAnsi" w:hAnsi="Times New Roman" w:cs="Times New Roman"/>
        <w:noProof/>
        <w:sz w:val="20"/>
        <w:szCs w:val="18"/>
      </w:rPr>
      <w:t>2</w:t>
    </w:r>
    <w:bookmarkEnd w:id="23"/>
    <w:bookmarkEnd w:id="24"/>
    <w:r>
      <w:rPr>
        <w:rFonts w:ascii="Times New Roman" w:eastAsiaTheme="minorHAnsi" w:hAnsi="Times New Roman" w:cs="Times New Roman"/>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4120E" w14:textId="77777777" w:rsidR="00BB49E8" w:rsidRPr="001A014A" w:rsidRDefault="00BB49E8">
      <w:pPr>
        <w:rPr>
          <w:noProof/>
        </w:rPr>
      </w:pPr>
      <w:r w:rsidRPr="001A014A">
        <w:rPr>
          <w:noProof/>
        </w:rPr>
        <w:separator/>
      </w:r>
    </w:p>
  </w:footnote>
  <w:footnote w:type="continuationSeparator" w:id="0">
    <w:p w14:paraId="6A2446A5" w14:textId="77777777" w:rsidR="00BB49E8" w:rsidRPr="001A014A" w:rsidRDefault="00BB49E8">
      <w:pPr>
        <w:rPr>
          <w:noProof/>
        </w:rPr>
      </w:pPr>
      <w:r w:rsidRPr="001A014A">
        <w:rPr>
          <w:noProof/>
        </w:rPr>
        <w:continuationSeparator/>
      </w:r>
    </w:p>
  </w:footnote>
  <w:footnote w:id="1">
    <w:p w14:paraId="5A36AF70" w14:textId="1C01CB23" w:rsidR="00EE47A3" w:rsidRPr="00EE47A3" w:rsidRDefault="00EE47A3" w:rsidP="00EE47A3">
      <w:pPr>
        <w:pStyle w:val="FootnoteText"/>
        <w:jc w:val="both"/>
        <w:rPr>
          <w:rFonts w:ascii="Times New Roman" w:hAnsi="Times New Roman" w:cs="Times New Roman"/>
        </w:rPr>
      </w:pPr>
      <w:r w:rsidRPr="00EE47A3">
        <w:rPr>
          <w:rStyle w:val="FootnoteReference"/>
          <w:rFonts w:ascii="Times New Roman" w:hAnsi="Times New Roman" w:cs="Times New Roman"/>
        </w:rPr>
        <w:t>*</w:t>
      </w:r>
      <w:r w:rsidRPr="00EE47A3">
        <w:rPr>
          <w:rFonts w:ascii="Times New Roman" w:hAnsi="Times New Roman" w:cs="Times New Roman"/>
        </w:rPr>
        <w:t xml:space="preserve"> Tulkotāja piezīme. Tulkojumā ar terminu "gaisa kuģis" saprot terminu "lidaparāts", kas līdz ar Latviešu aviācijas radiofrazeoloģijas rokasgrāmatas apstiprināšanu apstiprināts kā "aircraft" atbilsme latviešu valodā (skat. Latvijas Zinātņu akadēmijas Terminoloģijas komisijas 2024. gada 9. aprīļa lēmumu Nr. 111).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B6EA" w14:textId="77777777" w:rsidR="009C6AA1" w:rsidRPr="00AA4EB4" w:rsidRDefault="009C6AA1" w:rsidP="009C6AA1">
    <w:pPr>
      <w:pStyle w:val="Header"/>
      <w:tabs>
        <w:tab w:val="clear" w:pos="4513"/>
        <w:tab w:val="clear" w:pos="9026"/>
        <w:tab w:val="right" w:leader="underscore" w:pos="9072"/>
      </w:tabs>
      <w:rPr>
        <w:rStyle w:val="PageNumber"/>
        <w:rFonts w:ascii="Times New Roman" w:eastAsia="Arial" w:hAnsi="Times New Roman" w:cs="Times New Roman"/>
        <w:sz w:val="20"/>
        <w:szCs w:val="20"/>
      </w:rPr>
    </w:pPr>
    <w:bookmarkStart w:id="2" w:name="_Hlk496261784"/>
    <w:bookmarkStart w:id="3" w:name="_Hlk496261785"/>
    <w:bookmarkStart w:id="4" w:name="_Hlk496261786"/>
    <w:bookmarkStart w:id="5" w:name="_Hlk502757728"/>
    <w:bookmarkStart w:id="6" w:name="_Hlk502757729"/>
    <w:bookmarkStart w:id="7" w:name="_Hlk502757738"/>
    <w:bookmarkStart w:id="8" w:name="_Hlk502757739"/>
    <w:bookmarkStart w:id="9" w:name="_Hlk30491084"/>
    <w:bookmarkStart w:id="10" w:name="_Hlk30491085"/>
    <w:bookmarkStart w:id="11" w:name="_Hlk63344778"/>
    <w:bookmarkStart w:id="12" w:name="_Hlk63344779"/>
    <w:bookmarkStart w:id="13" w:name="_Hlk63344780"/>
    <w:bookmarkStart w:id="14" w:name="_Hlk63344781"/>
    <w:r>
      <w:rPr>
        <w:rStyle w:val="PageNumber"/>
        <w:rFonts w:ascii="Times New Roman" w:hAnsi="Times New Roman" w:cs="Times New Roman"/>
        <w:sz w:val="20"/>
        <w:szCs w:val="20"/>
      </w:rPr>
      <w:tab/>
    </w:r>
  </w:p>
  <w:bookmarkEnd w:id="2"/>
  <w:bookmarkEnd w:id="3"/>
  <w:bookmarkEnd w:id="4"/>
  <w:bookmarkEnd w:id="5"/>
  <w:bookmarkEnd w:id="6"/>
  <w:bookmarkEnd w:id="7"/>
  <w:bookmarkEnd w:id="8"/>
  <w:bookmarkEnd w:id="9"/>
  <w:bookmarkEnd w:id="10"/>
  <w:bookmarkEnd w:id="11"/>
  <w:bookmarkEnd w:id="12"/>
  <w:bookmarkEnd w:id="13"/>
  <w:bookmarkEnd w:id="14"/>
  <w:p w14:paraId="0476DB38" w14:textId="77777777" w:rsidR="009C6AA1" w:rsidRPr="00864FDC" w:rsidRDefault="009C6AA1" w:rsidP="009C6AA1">
    <w:pPr>
      <w:pStyle w:val="Header"/>
      <w:rPr>
        <w:rFonts w:ascii="Times New Roman" w:hAnsi="Times New Roman" w:cs="Times New Roman"/>
        <w:sz w:val="20"/>
        <w:szCs w:val="20"/>
      </w:rPr>
    </w:pPr>
  </w:p>
  <w:p w14:paraId="6B8D2DC1" w14:textId="0114C7A2" w:rsidR="004818BF" w:rsidRDefault="004818BF">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6A11B" w14:textId="77777777" w:rsidR="00A26012" w:rsidRPr="00864FDC" w:rsidRDefault="00A26012" w:rsidP="00A26012">
    <w:pPr>
      <w:pBdr>
        <w:bottom w:val="single" w:sz="12" w:space="5" w:color="auto"/>
      </w:pBdr>
      <w:rPr>
        <w:rFonts w:ascii="Times New Roman" w:hAnsi="Times New Roman" w:cs="Times New Roman"/>
        <w:spacing w:val="-2"/>
        <w:sz w:val="20"/>
        <w:szCs w:val="20"/>
      </w:rPr>
    </w:pPr>
    <w:bookmarkStart w:id="15" w:name="_Hlk496261745"/>
    <w:bookmarkStart w:id="16" w:name="_Hlk496261746"/>
    <w:bookmarkStart w:id="17" w:name="_Hlk496261747"/>
    <w:bookmarkStart w:id="18" w:name="_Hlk30491063"/>
    <w:bookmarkStart w:id="19" w:name="_Hlk30491064"/>
  </w:p>
  <w:bookmarkEnd w:id="15"/>
  <w:bookmarkEnd w:id="16"/>
  <w:bookmarkEnd w:id="17"/>
  <w:bookmarkEnd w:id="18"/>
  <w:bookmarkEnd w:id="19"/>
  <w:p w14:paraId="1C568FD7" w14:textId="77777777" w:rsidR="00A26012" w:rsidRDefault="00A260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A424A"/>
    <w:multiLevelType w:val="hybridMultilevel"/>
    <w:tmpl w:val="A7C83F3A"/>
    <w:lvl w:ilvl="0" w:tplc="1B2248C0">
      <w:start w:val="1"/>
      <w:numFmt w:val="lowerLetter"/>
      <w:lvlText w:val="(%1)"/>
      <w:lvlJc w:val="left"/>
      <w:pPr>
        <w:ind w:left="708"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1" w:tplc="5F42C810">
      <w:start w:val="1"/>
      <w:numFmt w:val="decimal"/>
      <w:lvlText w:val="(%2)"/>
      <w:lvlJc w:val="left"/>
      <w:pPr>
        <w:ind w:left="1274"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2" w:tplc="BB02BF1E">
      <w:numFmt w:val="bullet"/>
      <w:lvlText w:val="•"/>
      <w:lvlJc w:val="left"/>
      <w:pPr>
        <w:ind w:left="2171" w:hanging="568"/>
      </w:pPr>
      <w:rPr>
        <w:rFonts w:hint="default"/>
        <w:lang w:val="en-US" w:eastAsia="en-US" w:bidi="ar-SA"/>
      </w:rPr>
    </w:lvl>
    <w:lvl w:ilvl="3" w:tplc="5F14047C">
      <w:numFmt w:val="bullet"/>
      <w:lvlText w:val="•"/>
      <w:lvlJc w:val="left"/>
      <w:pPr>
        <w:ind w:left="3063" w:hanging="568"/>
      </w:pPr>
      <w:rPr>
        <w:rFonts w:hint="default"/>
        <w:lang w:val="en-US" w:eastAsia="en-US" w:bidi="ar-SA"/>
      </w:rPr>
    </w:lvl>
    <w:lvl w:ilvl="4" w:tplc="728E3ADA">
      <w:numFmt w:val="bullet"/>
      <w:lvlText w:val="•"/>
      <w:lvlJc w:val="left"/>
      <w:pPr>
        <w:ind w:left="3955" w:hanging="568"/>
      </w:pPr>
      <w:rPr>
        <w:rFonts w:hint="default"/>
        <w:lang w:val="en-US" w:eastAsia="en-US" w:bidi="ar-SA"/>
      </w:rPr>
    </w:lvl>
    <w:lvl w:ilvl="5" w:tplc="0BAE7CCA">
      <w:numFmt w:val="bullet"/>
      <w:lvlText w:val="•"/>
      <w:lvlJc w:val="left"/>
      <w:pPr>
        <w:ind w:left="4847" w:hanging="568"/>
      </w:pPr>
      <w:rPr>
        <w:rFonts w:hint="default"/>
        <w:lang w:val="en-US" w:eastAsia="en-US" w:bidi="ar-SA"/>
      </w:rPr>
    </w:lvl>
    <w:lvl w:ilvl="6" w:tplc="B594A68A">
      <w:numFmt w:val="bullet"/>
      <w:lvlText w:val="•"/>
      <w:lvlJc w:val="left"/>
      <w:pPr>
        <w:ind w:left="5739" w:hanging="568"/>
      </w:pPr>
      <w:rPr>
        <w:rFonts w:hint="default"/>
        <w:lang w:val="en-US" w:eastAsia="en-US" w:bidi="ar-SA"/>
      </w:rPr>
    </w:lvl>
    <w:lvl w:ilvl="7" w:tplc="8494A994">
      <w:numFmt w:val="bullet"/>
      <w:lvlText w:val="•"/>
      <w:lvlJc w:val="left"/>
      <w:pPr>
        <w:ind w:left="6630" w:hanging="568"/>
      </w:pPr>
      <w:rPr>
        <w:rFonts w:hint="default"/>
        <w:lang w:val="en-US" w:eastAsia="en-US" w:bidi="ar-SA"/>
      </w:rPr>
    </w:lvl>
    <w:lvl w:ilvl="8" w:tplc="2B6051D0">
      <w:numFmt w:val="bullet"/>
      <w:lvlText w:val="•"/>
      <w:lvlJc w:val="left"/>
      <w:pPr>
        <w:ind w:left="7522" w:hanging="568"/>
      </w:pPr>
      <w:rPr>
        <w:rFonts w:hint="default"/>
        <w:lang w:val="en-US" w:eastAsia="en-US" w:bidi="ar-SA"/>
      </w:rPr>
    </w:lvl>
  </w:abstractNum>
  <w:abstractNum w:abstractNumId="1" w15:restartNumberingAfterBreak="0">
    <w:nsid w:val="077C400A"/>
    <w:multiLevelType w:val="hybridMultilevel"/>
    <w:tmpl w:val="1E88BFB6"/>
    <w:lvl w:ilvl="0" w:tplc="359271EA">
      <w:start w:val="1"/>
      <w:numFmt w:val="lowerLetter"/>
      <w:lvlText w:val="(%1)"/>
      <w:lvlJc w:val="left"/>
      <w:pPr>
        <w:ind w:left="708"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1" w:tplc="9F6C90AC">
      <w:numFmt w:val="bullet"/>
      <w:lvlText w:val="•"/>
      <w:lvlJc w:val="left"/>
      <w:pPr>
        <w:ind w:left="1560" w:hanging="568"/>
      </w:pPr>
      <w:rPr>
        <w:rFonts w:hint="default"/>
        <w:lang w:val="en-US" w:eastAsia="en-US" w:bidi="ar-SA"/>
      </w:rPr>
    </w:lvl>
    <w:lvl w:ilvl="2" w:tplc="89A4CDBA">
      <w:numFmt w:val="bullet"/>
      <w:lvlText w:val="•"/>
      <w:lvlJc w:val="left"/>
      <w:pPr>
        <w:ind w:left="2421" w:hanging="568"/>
      </w:pPr>
      <w:rPr>
        <w:rFonts w:hint="default"/>
        <w:lang w:val="en-US" w:eastAsia="en-US" w:bidi="ar-SA"/>
      </w:rPr>
    </w:lvl>
    <w:lvl w:ilvl="3" w:tplc="FB4E7FD4">
      <w:numFmt w:val="bullet"/>
      <w:lvlText w:val="•"/>
      <w:lvlJc w:val="left"/>
      <w:pPr>
        <w:ind w:left="3281" w:hanging="568"/>
      </w:pPr>
      <w:rPr>
        <w:rFonts w:hint="default"/>
        <w:lang w:val="en-US" w:eastAsia="en-US" w:bidi="ar-SA"/>
      </w:rPr>
    </w:lvl>
    <w:lvl w:ilvl="4" w:tplc="61989984">
      <w:numFmt w:val="bullet"/>
      <w:lvlText w:val="•"/>
      <w:lvlJc w:val="left"/>
      <w:pPr>
        <w:ind w:left="4142" w:hanging="568"/>
      </w:pPr>
      <w:rPr>
        <w:rFonts w:hint="default"/>
        <w:lang w:val="en-US" w:eastAsia="en-US" w:bidi="ar-SA"/>
      </w:rPr>
    </w:lvl>
    <w:lvl w:ilvl="5" w:tplc="F6C43F64">
      <w:numFmt w:val="bullet"/>
      <w:lvlText w:val="•"/>
      <w:lvlJc w:val="left"/>
      <w:pPr>
        <w:ind w:left="5003" w:hanging="568"/>
      </w:pPr>
      <w:rPr>
        <w:rFonts w:hint="default"/>
        <w:lang w:val="en-US" w:eastAsia="en-US" w:bidi="ar-SA"/>
      </w:rPr>
    </w:lvl>
    <w:lvl w:ilvl="6" w:tplc="63E83E74">
      <w:numFmt w:val="bullet"/>
      <w:lvlText w:val="•"/>
      <w:lvlJc w:val="left"/>
      <w:pPr>
        <w:ind w:left="5863" w:hanging="568"/>
      </w:pPr>
      <w:rPr>
        <w:rFonts w:hint="default"/>
        <w:lang w:val="en-US" w:eastAsia="en-US" w:bidi="ar-SA"/>
      </w:rPr>
    </w:lvl>
    <w:lvl w:ilvl="7" w:tplc="5840EADE">
      <w:numFmt w:val="bullet"/>
      <w:lvlText w:val="•"/>
      <w:lvlJc w:val="left"/>
      <w:pPr>
        <w:ind w:left="6724" w:hanging="568"/>
      </w:pPr>
      <w:rPr>
        <w:rFonts w:hint="default"/>
        <w:lang w:val="en-US" w:eastAsia="en-US" w:bidi="ar-SA"/>
      </w:rPr>
    </w:lvl>
    <w:lvl w:ilvl="8" w:tplc="F0187E70">
      <w:numFmt w:val="bullet"/>
      <w:lvlText w:val="•"/>
      <w:lvlJc w:val="left"/>
      <w:pPr>
        <w:ind w:left="7585" w:hanging="568"/>
      </w:pPr>
      <w:rPr>
        <w:rFonts w:hint="default"/>
        <w:lang w:val="en-US" w:eastAsia="en-US" w:bidi="ar-SA"/>
      </w:rPr>
    </w:lvl>
  </w:abstractNum>
  <w:abstractNum w:abstractNumId="2" w15:restartNumberingAfterBreak="0">
    <w:nsid w:val="14496831"/>
    <w:multiLevelType w:val="hybridMultilevel"/>
    <w:tmpl w:val="DECE31D8"/>
    <w:lvl w:ilvl="0" w:tplc="AE209706">
      <w:start w:val="1"/>
      <w:numFmt w:val="lowerLetter"/>
      <w:lvlText w:val="(%1)"/>
      <w:lvlJc w:val="left"/>
      <w:pPr>
        <w:ind w:left="708"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1" w:tplc="3F783526">
      <w:start w:val="1"/>
      <w:numFmt w:val="decimal"/>
      <w:lvlText w:val="(%2)"/>
      <w:lvlJc w:val="left"/>
      <w:pPr>
        <w:ind w:left="1274"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2" w:tplc="70B67FAE">
      <w:numFmt w:val="bullet"/>
      <w:lvlText w:val="•"/>
      <w:lvlJc w:val="left"/>
      <w:pPr>
        <w:ind w:left="2171" w:hanging="568"/>
      </w:pPr>
      <w:rPr>
        <w:rFonts w:hint="default"/>
        <w:lang w:val="en-US" w:eastAsia="en-US" w:bidi="ar-SA"/>
      </w:rPr>
    </w:lvl>
    <w:lvl w:ilvl="3" w:tplc="C1A45A8C">
      <w:numFmt w:val="bullet"/>
      <w:lvlText w:val="•"/>
      <w:lvlJc w:val="left"/>
      <w:pPr>
        <w:ind w:left="3063" w:hanging="568"/>
      </w:pPr>
      <w:rPr>
        <w:rFonts w:hint="default"/>
        <w:lang w:val="en-US" w:eastAsia="en-US" w:bidi="ar-SA"/>
      </w:rPr>
    </w:lvl>
    <w:lvl w:ilvl="4" w:tplc="045E0CF2">
      <w:numFmt w:val="bullet"/>
      <w:lvlText w:val="•"/>
      <w:lvlJc w:val="left"/>
      <w:pPr>
        <w:ind w:left="3955" w:hanging="568"/>
      </w:pPr>
      <w:rPr>
        <w:rFonts w:hint="default"/>
        <w:lang w:val="en-US" w:eastAsia="en-US" w:bidi="ar-SA"/>
      </w:rPr>
    </w:lvl>
    <w:lvl w:ilvl="5" w:tplc="25269B02">
      <w:numFmt w:val="bullet"/>
      <w:lvlText w:val="•"/>
      <w:lvlJc w:val="left"/>
      <w:pPr>
        <w:ind w:left="4847" w:hanging="568"/>
      </w:pPr>
      <w:rPr>
        <w:rFonts w:hint="default"/>
        <w:lang w:val="en-US" w:eastAsia="en-US" w:bidi="ar-SA"/>
      </w:rPr>
    </w:lvl>
    <w:lvl w:ilvl="6" w:tplc="13BC794E">
      <w:numFmt w:val="bullet"/>
      <w:lvlText w:val="•"/>
      <w:lvlJc w:val="left"/>
      <w:pPr>
        <w:ind w:left="5739" w:hanging="568"/>
      </w:pPr>
      <w:rPr>
        <w:rFonts w:hint="default"/>
        <w:lang w:val="en-US" w:eastAsia="en-US" w:bidi="ar-SA"/>
      </w:rPr>
    </w:lvl>
    <w:lvl w:ilvl="7" w:tplc="2FECE2FA">
      <w:numFmt w:val="bullet"/>
      <w:lvlText w:val="•"/>
      <w:lvlJc w:val="left"/>
      <w:pPr>
        <w:ind w:left="6630" w:hanging="568"/>
      </w:pPr>
      <w:rPr>
        <w:rFonts w:hint="default"/>
        <w:lang w:val="en-US" w:eastAsia="en-US" w:bidi="ar-SA"/>
      </w:rPr>
    </w:lvl>
    <w:lvl w:ilvl="8" w:tplc="2E3AACAA">
      <w:numFmt w:val="bullet"/>
      <w:lvlText w:val="•"/>
      <w:lvlJc w:val="left"/>
      <w:pPr>
        <w:ind w:left="7522" w:hanging="568"/>
      </w:pPr>
      <w:rPr>
        <w:rFonts w:hint="default"/>
        <w:lang w:val="en-US" w:eastAsia="en-US" w:bidi="ar-SA"/>
      </w:rPr>
    </w:lvl>
  </w:abstractNum>
  <w:abstractNum w:abstractNumId="3" w15:restartNumberingAfterBreak="0">
    <w:nsid w:val="220147DB"/>
    <w:multiLevelType w:val="hybridMultilevel"/>
    <w:tmpl w:val="2174D83A"/>
    <w:lvl w:ilvl="0" w:tplc="B5563986">
      <w:start w:val="1"/>
      <w:numFmt w:val="lowerLetter"/>
      <w:lvlText w:val="(%1)"/>
      <w:lvlJc w:val="left"/>
      <w:pPr>
        <w:ind w:left="708" w:hanging="568"/>
        <w:jc w:val="left"/>
      </w:pPr>
      <w:rPr>
        <w:rFonts w:hint="default"/>
        <w:spacing w:val="-1"/>
        <w:w w:val="99"/>
        <w:lang w:val="en-US" w:eastAsia="en-US" w:bidi="ar-SA"/>
      </w:rPr>
    </w:lvl>
    <w:lvl w:ilvl="1" w:tplc="1A3483AE">
      <w:start w:val="1"/>
      <w:numFmt w:val="decimal"/>
      <w:lvlText w:val="(%2)"/>
      <w:lvlJc w:val="left"/>
      <w:pPr>
        <w:ind w:left="1274"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2" w:tplc="0A3871B2">
      <w:numFmt w:val="bullet"/>
      <w:lvlText w:val="•"/>
      <w:lvlJc w:val="left"/>
      <w:pPr>
        <w:ind w:left="2171" w:hanging="568"/>
      </w:pPr>
      <w:rPr>
        <w:rFonts w:hint="default"/>
        <w:lang w:val="en-US" w:eastAsia="en-US" w:bidi="ar-SA"/>
      </w:rPr>
    </w:lvl>
    <w:lvl w:ilvl="3" w:tplc="1A0A6366">
      <w:numFmt w:val="bullet"/>
      <w:lvlText w:val="•"/>
      <w:lvlJc w:val="left"/>
      <w:pPr>
        <w:ind w:left="3063" w:hanging="568"/>
      </w:pPr>
      <w:rPr>
        <w:rFonts w:hint="default"/>
        <w:lang w:val="en-US" w:eastAsia="en-US" w:bidi="ar-SA"/>
      </w:rPr>
    </w:lvl>
    <w:lvl w:ilvl="4" w:tplc="C58C4096">
      <w:numFmt w:val="bullet"/>
      <w:lvlText w:val="•"/>
      <w:lvlJc w:val="left"/>
      <w:pPr>
        <w:ind w:left="3955" w:hanging="568"/>
      </w:pPr>
      <w:rPr>
        <w:rFonts w:hint="default"/>
        <w:lang w:val="en-US" w:eastAsia="en-US" w:bidi="ar-SA"/>
      </w:rPr>
    </w:lvl>
    <w:lvl w:ilvl="5" w:tplc="430EE588">
      <w:numFmt w:val="bullet"/>
      <w:lvlText w:val="•"/>
      <w:lvlJc w:val="left"/>
      <w:pPr>
        <w:ind w:left="4847" w:hanging="568"/>
      </w:pPr>
      <w:rPr>
        <w:rFonts w:hint="default"/>
        <w:lang w:val="en-US" w:eastAsia="en-US" w:bidi="ar-SA"/>
      </w:rPr>
    </w:lvl>
    <w:lvl w:ilvl="6" w:tplc="10085674">
      <w:numFmt w:val="bullet"/>
      <w:lvlText w:val="•"/>
      <w:lvlJc w:val="left"/>
      <w:pPr>
        <w:ind w:left="5739" w:hanging="568"/>
      </w:pPr>
      <w:rPr>
        <w:rFonts w:hint="default"/>
        <w:lang w:val="en-US" w:eastAsia="en-US" w:bidi="ar-SA"/>
      </w:rPr>
    </w:lvl>
    <w:lvl w:ilvl="7" w:tplc="168E9996">
      <w:numFmt w:val="bullet"/>
      <w:lvlText w:val="•"/>
      <w:lvlJc w:val="left"/>
      <w:pPr>
        <w:ind w:left="6630" w:hanging="568"/>
      </w:pPr>
      <w:rPr>
        <w:rFonts w:hint="default"/>
        <w:lang w:val="en-US" w:eastAsia="en-US" w:bidi="ar-SA"/>
      </w:rPr>
    </w:lvl>
    <w:lvl w:ilvl="8" w:tplc="79205BF4">
      <w:numFmt w:val="bullet"/>
      <w:lvlText w:val="•"/>
      <w:lvlJc w:val="left"/>
      <w:pPr>
        <w:ind w:left="7522" w:hanging="568"/>
      </w:pPr>
      <w:rPr>
        <w:rFonts w:hint="default"/>
        <w:lang w:val="en-US" w:eastAsia="en-US" w:bidi="ar-SA"/>
      </w:rPr>
    </w:lvl>
  </w:abstractNum>
  <w:abstractNum w:abstractNumId="4" w15:restartNumberingAfterBreak="0">
    <w:nsid w:val="32327135"/>
    <w:multiLevelType w:val="hybridMultilevel"/>
    <w:tmpl w:val="BE043DBA"/>
    <w:lvl w:ilvl="0" w:tplc="8A28A2D2">
      <w:start w:val="1"/>
      <w:numFmt w:val="lowerLetter"/>
      <w:lvlText w:val="(%1)"/>
      <w:lvlJc w:val="left"/>
      <w:pPr>
        <w:ind w:left="708"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1" w:tplc="F82C54B4">
      <w:numFmt w:val="bullet"/>
      <w:lvlText w:val="•"/>
      <w:lvlJc w:val="left"/>
      <w:pPr>
        <w:ind w:left="1560" w:hanging="568"/>
      </w:pPr>
      <w:rPr>
        <w:rFonts w:hint="default"/>
        <w:lang w:val="en-US" w:eastAsia="en-US" w:bidi="ar-SA"/>
      </w:rPr>
    </w:lvl>
    <w:lvl w:ilvl="2" w:tplc="D6A890B4">
      <w:numFmt w:val="bullet"/>
      <w:lvlText w:val="•"/>
      <w:lvlJc w:val="left"/>
      <w:pPr>
        <w:ind w:left="2421" w:hanging="568"/>
      </w:pPr>
      <w:rPr>
        <w:rFonts w:hint="default"/>
        <w:lang w:val="en-US" w:eastAsia="en-US" w:bidi="ar-SA"/>
      </w:rPr>
    </w:lvl>
    <w:lvl w:ilvl="3" w:tplc="C4627990">
      <w:numFmt w:val="bullet"/>
      <w:lvlText w:val="•"/>
      <w:lvlJc w:val="left"/>
      <w:pPr>
        <w:ind w:left="3281" w:hanging="568"/>
      </w:pPr>
      <w:rPr>
        <w:rFonts w:hint="default"/>
        <w:lang w:val="en-US" w:eastAsia="en-US" w:bidi="ar-SA"/>
      </w:rPr>
    </w:lvl>
    <w:lvl w:ilvl="4" w:tplc="EFB8F720">
      <w:numFmt w:val="bullet"/>
      <w:lvlText w:val="•"/>
      <w:lvlJc w:val="left"/>
      <w:pPr>
        <w:ind w:left="4142" w:hanging="568"/>
      </w:pPr>
      <w:rPr>
        <w:rFonts w:hint="default"/>
        <w:lang w:val="en-US" w:eastAsia="en-US" w:bidi="ar-SA"/>
      </w:rPr>
    </w:lvl>
    <w:lvl w:ilvl="5" w:tplc="2E78019C">
      <w:numFmt w:val="bullet"/>
      <w:lvlText w:val="•"/>
      <w:lvlJc w:val="left"/>
      <w:pPr>
        <w:ind w:left="5003" w:hanging="568"/>
      </w:pPr>
      <w:rPr>
        <w:rFonts w:hint="default"/>
        <w:lang w:val="en-US" w:eastAsia="en-US" w:bidi="ar-SA"/>
      </w:rPr>
    </w:lvl>
    <w:lvl w:ilvl="6" w:tplc="2E68DB6E">
      <w:numFmt w:val="bullet"/>
      <w:lvlText w:val="•"/>
      <w:lvlJc w:val="left"/>
      <w:pPr>
        <w:ind w:left="5863" w:hanging="568"/>
      </w:pPr>
      <w:rPr>
        <w:rFonts w:hint="default"/>
        <w:lang w:val="en-US" w:eastAsia="en-US" w:bidi="ar-SA"/>
      </w:rPr>
    </w:lvl>
    <w:lvl w:ilvl="7" w:tplc="BDFE4E6E">
      <w:numFmt w:val="bullet"/>
      <w:lvlText w:val="•"/>
      <w:lvlJc w:val="left"/>
      <w:pPr>
        <w:ind w:left="6724" w:hanging="568"/>
      </w:pPr>
      <w:rPr>
        <w:rFonts w:hint="default"/>
        <w:lang w:val="en-US" w:eastAsia="en-US" w:bidi="ar-SA"/>
      </w:rPr>
    </w:lvl>
    <w:lvl w:ilvl="8" w:tplc="4336F8E2">
      <w:numFmt w:val="bullet"/>
      <w:lvlText w:val="•"/>
      <w:lvlJc w:val="left"/>
      <w:pPr>
        <w:ind w:left="7585" w:hanging="568"/>
      </w:pPr>
      <w:rPr>
        <w:rFonts w:hint="default"/>
        <w:lang w:val="en-US" w:eastAsia="en-US" w:bidi="ar-SA"/>
      </w:rPr>
    </w:lvl>
  </w:abstractNum>
  <w:abstractNum w:abstractNumId="5" w15:restartNumberingAfterBreak="0">
    <w:nsid w:val="4FD15695"/>
    <w:multiLevelType w:val="hybridMultilevel"/>
    <w:tmpl w:val="B2086F38"/>
    <w:lvl w:ilvl="0" w:tplc="50B8FBFE">
      <w:start w:val="1"/>
      <w:numFmt w:val="lowerLetter"/>
      <w:lvlText w:val="(%1)"/>
      <w:lvlJc w:val="left"/>
      <w:pPr>
        <w:ind w:left="708"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1" w:tplc="D37E2CA0">
      <w:start w:val="1"/>
      <w:numFmt w:val="decimal"/>
      <w:lvlText w:val="(%2)"/>
      <w:lvlJc w:val="left"/>
      <w:pPr>
        <w:ind w:left="1274"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2" w:tplc="4F025FE2">
      <w:start w:val="1"/>
      <w:numFmt w:val="lowerRoman"/>
      <w:lvlText w:val="(%3)"/>
      <w:lvlJc w:val="left"/>
      <w:pPr>
        <w:ind w:left="1842"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3" w:tplc="C9E04E22">
      <w:numFmt w:val="bullet"/>
      <w:lvlText w:val="•"/>
      <w:lvlJc w:val="left"/>
      <w:pPr>
        <w:ind w:left="2773" w:hanging="568"/>
      </w:pPr>
      <w:rPr>
        <w:rFonts w:hint="default"/>
        <w:lang w:val="en-US" w:eastAsia="en-US" w:bidi="ar-SA"/>
      </w:rPr>
    </w:lvl>
    <w:lvl w:ilvl="4" w:tplc="DF2C517A">
      <w:numFmt w:val="bullet"/>
      <w:lvlText w:val="•"/>
      <w:lvlJc w:val="left"/>
      <w:pPr>
        <w:ind w:left="3706" w:hanging="568"/>
      </w:pPr>
      <w:rPr>
        <w:rFonts w:hint="default"/>
        <w:lang w:val="en-US" w:eastAsia="en-US" w:bidi="ar-SA"/>
      </w:rPr>
    </w:lvl>
    <w:lvl w:ilvl="5" w:tplc="26669C1E">
      <w:numFmt w:val="bullet"/>
      <w:lvlText w:val="•"/>
      <w:lvlJc w:val="left"/>
      <w:pPr>
        <w:ind w:left="4639" w:hanging="568"/>
      </w:pPr>
      <w:rPr>
        <w:rFonts w:hint="default"/>
        <w:lang w:val="en-US" w:eastAsia="en-US" w:bidi="ar-SA"/>
      </w:rPr>
    </w:lvl>
    <w:lvl w:ilvl="6" w:tplc="D7BE24CE">
      <w:numFmt w:val="bullet"/>
      <w:lvlText w:val="•"/>
      <w:lvlJc w:val="left"/>
      <w:pPr>
        <w:ind w:left="5573" w:hanging="568"/>
      </w:pPr>
      <w:rPr>
        <w:rFonts w:hint="default"/>
        <w:lang w:val="en-US" w:eastAsia="en-US" w:bidi="ar-SA"/>
      </w:rPr>
    </w:lvl>
    <w:lvl w:ilvl="7" w:tplc="35FE9FB2">
      <w:numFmt w:val="bullet"/>
      <w:lvlText w:val="•"/>
      <w:lvlJc w:val="left"/>
      <w:pPr>
        <w:ind w:left="6506" w:hanging="568"/>
      </w:pPr>
      <w:rPr>
        <w:rFonts w:hint="default"/>
        <w:lang w:val="en-US" w:eastAsia="en-US" w:bidi="ar-SA"/>
      </w:rPr>
    </w:lvl>
    <w:lvl w:ilvl="8" w:tplc="1348FA7E">
      <w:numFmt w:val="bullet"/>
      <w:lvlText w:val="•"/>
      <w:lvlJc w:val="left"/>
      <w:pPr>
        <w:ind w:left="7439" w:hanging="568"/>
      </w:pPr>
      <w:rPr>
        <w:rFonts w:hint="default"/>
        <w:lang w:val="en-US" w:eastAsia="en-US" w:bidi="ar-SA"/>
      </w:rPr>
    </w:lvl>
  </w:abstractNum>
  <w:abstractNum w:abstractNumId="6" w15:restartNumberingAfterBreak="0">
    <w:nsid w:val="5C8B7784"/>
    <w:multiLevelType w:val="hybridMultilevel"/>
    <w:tmpl w:val="969EB3D0"/>
    <w:lvl w:ilvl="0" w:tplc="D56C2C56">
      <w:start w:val="1"/>
      <w:numFmt w:val="lowerLetter"/>
      <w:lvlText w:val="(%1)"/>
      <w:lvlJc w:val="left"/>
      <w:pPr>
        <w:ind w:left="708"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1" w:tplc="4454CA56">
      <w:start w:val="1"/>
      <w:numFmt w:val="decimal"/>
      <w:lvlText w:val="(%2)"/>
      <w:lvlJc w:val="left"/>
      <w:pPr>
        <w:ind w:left="1274"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2" w:tplc="EA16EDF0">
      <w:numFmt w:val="bullet"/>
      <w:lvlText w:val="•"/>
      <w:lvlJc w:val="left"/>
      <w:pPr>
        <w:ind w:left="2171" w:hanging="568"/>
      </w:pPr>
      <w:rPr>
        <w:rFonts w:hint="default"/>
        <w:lang w:val="en-US" w:eastAsia="en-US" w:bidi="ar-SA"/>
      </w:rPr>
    </w:lvl>
    <w:lvl w:ilvl="3" w:tplc="C2CE0420">
      <w:numFmt w:val="bullet"/>
      <w:lvlText w:val="•"/>
      <w:lvlJc w:val="left"/>
      <w:pPr>
        <w:ind w:left="3063" w:hanging="568"/>
      </w:pPr>
      <w:rPr>
        <w:rFonts w:hint="default"/>
        <w:lang w:val="en-US" w:eastAsia="en-US" w:bidi="ar-SA"/>
      </w:rPr>
    </w:lvl>
    <w:lvl w:ilvl="4" w:tplc="7A9AEE62">
      <w:numFmt w:val="bullet"/>
      <w:lvlText w:val="•"/>
      <w:lvlJc w:val="left"/>
      <w:pPr>
        <w:ind w:left="3955" w:hanging="568"/>
      </w:pPr>
      <w:rPr>
        <w:rFonts w:hint="default"/>
        <w:lang w:val="en-US" w:eastAsia="en-US" w:bidi="ar-SA"/>
      </w:rPr>
    </w:lvl>
    <w:lvl w:ilvl="5" w:tplc="EABCD534">
      <w:numFmt w:val="bullet"/>
      <w:lvlText w:val="•"/>
      <w:lvlJc w:val="left"/>
      <w:pPr>
        <w:ind w:left="4847" w:hanging="568"/>
      </w:pPr>
      <w:rPr>
        <w:rFonts w:hint="default"/>
        <w:lang w:val="en-US" w:eastAsia="en-US" w:bidi="ar-SA"/>
      </w:rPr>
    </w:lvl>
    <w:lvl w:ilvl="6" w:tplc="B2CA7DA4">
      <w:numFmt w:val="bullet"/>
      <w:lvlText w:val="•"/>
      <w:lvlJc w:val="left"/>
      <w:pPr>
        <w:ind w:left="5739" w:hanging="568"/>
      </w:pPr>
      <w:rPr>
        <w:rFonts w:hint="default"/>
        <w:lang w:val="en-US" w:eastAsia="en-US" w:bidi="ar-SA"/>
      </w:rPr>
    </w:lvl>
    <w:lvl w:ilvl="7" w:tplc="76A893CA">
      <w:numFmt w:val="bullet"/>
      <w:lvlText w:val="•"/>
      <w:lvlJc w:val="left"/>
      <w:pPr>
        <w:ind w:left="6630" w:hanging="568"/>
      </w:pPr>
      <w:rPr>
        <w:rFonts w:hint="default"/>
        <w:lang w:val="en-US" w:eastAsia="en-US" w:bidi="ar-SA"/>
      </w:rPr>
    </w:lvl>
    <w:lvl w:ilvl="8" w:tplc="3844E748">
      <w:numFmt w:val="bullet"/>
      <w:lvlText w:val="•"/>
      <w:lvlJc w:val="left"/>
      <w:pPr>
        <w:ind w:left="7522" w:hanging="568"/>
      </w:pPr>
      <w:rPr>
        <w:rFonts w:hint="default"/>
        <w:lang w:val="en-US" w:eastAsia="en-US" w:bidi="ar-SA"/>
      </w:rPr>
    </w:lvl>
  </w:abstractNum>
  <w:abstractNum w:abstractNumId="7" w15:restartNumberingAfterBreak="0">
    <w:nsid w:val="63ED347E"/>
    <w:multiLevelType w:val="hybridMultilevel"/>
    <w:tmpl w:val="10FC19EE"/>
    <w:lvl w:ilvl="0" w:tplc="2B3865C8">
      <w:start w:val="1"/>
      <w:numFmt w:val="lowerLetter"/>
      <w:lvlText w:val="(%1)"/>
      <w:lvlJc w:val="left"/>
      <w:pPr>
        <w:ind w:left="708"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1" w:tplc="0E24EE3C">
      <w:start w:val="1"/>
      <w:numFmt w:val="decimal"/>
      <w:lvlText w:val="(%2)"/>
      <w:lvlJc w:val="left"/>
      <w:pPr>
        <w:ind w:left="1274" w:hanging="568"/>
        <w:jc w:val="left"/>
      </w:pPr>
      <w:rPr>
        <w:rFonts w:ascii="Calibri" w:eastAsia="Calibri" w:hAnsi="Calibri" w:cs="Calibri" w:hint="default"/>
        <w:b w:val="0"/>
        <w:bCs w:val="0"/>
        <w:i w:val="0"/>
        <w:iCs w:val="0"/>
        <w:spacing w:val="-1"/>
        <w:w w:val="99"/>
        <w:sz w:val="22"/>
        <w:szCs w:val="22"/>
        <w:shd w:val="clear" w:color="auto" w:fill="00FFFF"/>
        <w:lang w:val="en-US" w:eastAsia="en-US" w:bidi="ar-SA"/>
      </w:rPr>
    </w:lvl>
    <w:lvl w:ilvl="2" w:tplc="3A22974A">
      <w:numFmt w:val="bullet"/>
      <w:lvlText w:val="•"/>
      <w:lvlJc w:val="left"/>
      <w:pPr>
        <w:ind w:left="2171" w:hanging="568"/>
      </w:pPr>
      <w:rPr>
        <w:rFonts w:hint="default"/>
        <w:lang w:val="en-US" w:eastAsia="en-US" w:bidi="ar-SA"/>
      </w:rPr>
    </w:lvl>
    <w:lvl w:ilvl="3" w:tplc="5C18954C">
      <w:numFmt w:val="bullet"/>
      <w:lvlText w:val="•"/>
      <w:lvlJc w:val="left"/>
      <w:pPr>
        <w:ind w:left="3063" w:hanging="568"/>
      </w:pPr>
      <w:rPr>
        <w:rFonts w:hint="default"/>
        <w:lang w:val="en-US" w:eastAsia="en-US" w:bidi="ar-SA"/>
      </w:rPr>
    </w:lvl>
    <w:lvl w:ilvl="4" w:tplc="1F7E9B9E">
      <w:numFmt w:val="bullet"/>
      <w:lvlText w:val="•"/>
      <w:lvlJc w:val="left"/>
      <w:pPr>
        <w:ind w:left="3955" w:hanging="568"/>
      </w:pPr>
      <w:rPr>
        <w:rFonts w:hint="default"/>
        <w:lang w:val="en-US" w:eastAsia="en-US" w:bidi="ar-SA"/>
      </w:rPr>
    </w:lvl>
    <w:lvl w:ilvl="5" w:tplc="6792D632">
      <w:numFmt w:val="bullet"/>
      <w:lvlText w:val="•"/>
      <w:lvlJc w:val="left"/>
      <w:pPr>
        <w:ind w:left="4847" w:hanging="568"/>
      </w:pPr>
      <w:rPr>
        <w:rFonts w:hint="default"/>
        <w:lang w:val="en-US" w:eastAsia="en-US" w:bidi="ar-SA"/>
      </w:rPr>
    </w:lvl>
    <w:lvl w:ilvl="6" w:tplc="F1AAB0F2">
      <w:numFmt w:val="bullet"/>
      <w:lvlText w:val="•"/>
      <w:lvlJc w:val="left"/>
      <w:pPr>
        <w:ind w:left="5739" w:hanging="568"/>
      </w:pPr>
      <w:rPr>
        <w:rFonts w:hint="default"/>
        <w:lang w:val="en-US" w:eastAsia="en-US" w:bidi="ar-SA"/>
      </w:rPr>
    </w:lvl>
    <w:lvl w:ilvl="7" w:tplc="E2825858">
      <w:numFmt w:val="bullet"/>
      <w:lvlText w:val="•"/>
      <w:lvlJc w:val="left"/>
      <w:pPr>
        <w:ind w:left="6630" w:hanging="568"/>
      </w:pPr>
      <w:rPr>
        <w:rFonts w:hint="default"/>
        <w:lang w:val="en-US" w:eastAsia="en-US" w:bidi="ar-SA"/>
      </w:rPr>
    </w:lvl>
    <w:lvl w:ilvl="8" w:tplc="7DE42E34">
      <w:numFmt w:val="bullet"/>
      <w:lvlText w:val="•"/>
      <w:lvlJc w:val="left"/>
      <w:pPr>
        <w:ind w:left="7522" w:hanging="568"/>
      </w:pPr>
      <w:rPr>
        <w:rFonts w:hint="default"/>
        <w:lang w:val="en-US" w:eastAsia="en-US" w:bidi="ar-SA"/>
      </w:rPr>
    </w:lvl>
  </w:abstractNum>
  <w:abstractNum w:abstractNumId="8" w15:restartNumberingAfterBreak="0">
    <w:nsid w:val="72D657B5"/>
    <w:multiLevelType w:val="hybridMultilevel"/>
    <w:tmpl w:val="F31AE240"/>
    <w:lvl w:ilvl="0" w:tplc="2CEEF3D0">
      <w:numFmt w:val="bullet"/>
      <w:lvlText w:val="—"/>
      <w:lvlJc w:val="left"/>
      <w:pPr>
        <w:ind w:left="708" w:hanging="568"/>
      </w:pPr>
      <w:rPr>
        <w:rFonts w:ascii="Calibri" w:eastAsia="Calibri" w:hAnsi="Calibri" w:cs="Calibri" w:hint="default"/>
        <w:b w:val="0"/>
        <w:bCs w:val="0"/>
        <w:i w:val="0"/>
        <w:iCs w:val="0"/>
        <w:spacing w:val="0"/>
        <w:w w:val="99"/>
        <w:sz w:val="22"/>
        <w:szCs w:val="22"/>
        <w:lang w:val="en-US" w:eastAsia="en-US" w:bidi="ar-SA"/>
      </w:rPr>
    </w:lvl>
    <w:lvl w:ilvl="1" w:tplc="389060D6">
      <w:numFmt w:val="bullet"/>
      <w:lvlText w:val="•"/>
      <w:lvlJc w:val="left"/>
      <w:pPr>
        <w:ind w:left="1560" w:hanging="568"/>
      </w:pPr>
      <w:rPr>
        <w:rFonts w:hint="default"/>
        <w:lang w:val="en-US" w:eastAsia="en-US" w:bidi="ar-SA"/>
      </w:rPr>
    </w:lvl>
    <w:lvl w:ilvl="2" w:tplc="5F92F2DE">
      <w:numFmt w:val="bullet"/>
      <w:lvlText w:val="•"/>
      <w:lvlJc w:val="left"/>
      <w:pPr>
        <w:ind w:left="2421" w:hanging="568"/>
      </w:pPr>
      <w:rPr>
        <w:rFonts w:hint="default"/>
        <w:lang w:val="en-US" w:eastAsia="en-US" w:bidi="ar-SA"/>
      </w:rPr>
    </w:lvl>
    <w:lvl w:ilvl="3" w:tplc="C220F908">
      <w:numFmt w:val="bullet"/>
      <w:lvlText w:val="•"/>
      <w:lvlJc w:val="left"/>
      <w:pPr>
        <w:ind w:left="3281" w:hanging="568"/>
      </w:pPr>
      <w:rPr>
        <w:rFonts w:hint="default"/>
        <w:lang w:val="en-US" w:eastAsia="en-US" w:bidi="ar-SA"/>
      </w:rPr>
    </w:lvl>
    <w:lvl w:ilvl="4" w:tplc="56AEB9E4">
      <w:numFmt w:val="bullet"/>
      <w:lvlText w:val="•"/>
      <w:lvlJc w:val="left"/>
      <w:pPr>
        <w:ind w:left="4142" w:hanging="568"/>
      </w:pPr>
      <w:rPr>
        <w:rFonts w:hint="default"/>
        <w:lang w:val="en-US" w:eastAsia="en-US" w:bidi="ar-SA"/>
      </w:rPr>
    </w:lvl>
    <w:lvl w:ilvl="5" w:tplc="FF8E9EBA">
      <w:numFmt w:val="bullet"/>
      <w:lvlText w:val="•"/>
      <w:lvlJc w:val="left"/>
      <w:pPr>
        <w:ind w:left="5003" w:hanging="568"/>
      </w:pPr>
      <w:rPr>
        <w:rFonts w:hint="default"/>
        <w:lang w:val="en-US" w:eastAsia="en-US" w:bidi="ar-SA"/>
      </w:rPr>
    </w:lvl>
    <w:lvl w:ilvl="6" w:tplc="EA94F686">
      <w:numFmt w:val="bullet"/>
      <w:lvlText w:val="•"/>
      <w:lvlJc w:val="left"/>
      <w:pPr>
        <w:ind w:left="5863" w:hanging="568"/>
      </w:pPr>
      <w:rPr>
        <w:rFonts w:hint="default"/>
        <w:lang w:val="en-US" w:eastAsia="en-US" w:bidi="ar-SA"/>
      </w:rPr>
    </w:lvl>
    <w:lvl w:ilvl="7" w:tplc="38F0E28C">
      <w:numFmt w:val="bullet"/>
      <w:lvlText w:val="•"/>
      <w:lvlJc w:val="left"/>
      <w:pPr>
        <w:ind w:left="6724" w:hanging="568"/>
      </w:pPr>
      <w:rPr>
        <w:rFonts w:hint="default"/>
        <w:lang w:val="en-US" w:eastAsia="en-US" w:bidi="ar-SA"/>
      </w:rPr>
    </w:lvl>
    <w:lvl w:ilvl="8" w:tplc="93D00392">
      <w:numFmt w:val="bullet"/>
      <w:lvlText w:val="•"/>
      <w:lvlJc w:val="left"/>
      <w:pPr>
        <w:ind w:left="7585" w:hanging="568"/>
      </w:pPr>
      <w:rPr>
        <w:rFonts w:hint="default"/>
        <w:lang w:val="en-US" w:eastAsia="en-US" w:bidi="ar-SA"/>
      </w:rPr>
    </w:lvl>
  </w:abstractNum>
  <w:num w:numId="1" w16cid:durableId="1347437490">
    <w:abstractNumId w:val="3"/>
  </w:num>
  <w:num w:numId="2" w16cid:durableId="592711558">
    <w:abstractNumId w:val="7"/>
  </w:num>
  <w:num w:numId="3" w16cid:durableId="1249539781">
    <w:abstractNumId w:val="6"/>
  </w:num>
  <w:num w:numId="4" w16cid:durableId="158154322">
    <w:abstractNumId w:val="1"/>
  </w:num>
  <w:num w:numId="5" w16cid:durableId="1726873827">
    <w:abstractNumId w:val="5"/>
  </w:num>
  <w:num w:numId="6" w16cid:durableId="1743524290">
    <w:abstractNumId w:val="0"/>
  </w:num>
  <w:num w:numId="7" w16cid:durableId="1034037723">
    <w:abstractNumId w:val="2"/>
  </w:num>
  <w:num w:numId="8" w16cid:durableId="595208786">
    <w:abstractNumId w:val="4"/>
  </w:num>
  <w:num w:numId="9" w16cid:durableId="831794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hideSpellingErrors/>
  <w:hideGrammaticalErrors/>
  <w:proofState w:spelling="clean" w:grammar="clean"/>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818BF"/>
    <w:rsid w:val="00062FF3"/>
    <w:rsid w:val="00082108"/>
    <w:rsid w:val="00095A16"/>
    <w:rsid w:val="000A2B93"/>
    <w:rsid w:val="000C1D57"/>
    <w:rsid w:val="000C34ED"/>
    <w:rsid w:val="000C7E44"/>
    <w:rsid w:val="001A014A"/>
    <w:rsid w:val="00295D0F"/>
    <w:rsid w:val="003058AD"/>
    <w:rsid w:val="004818BF"/>
    <w:rsid w:val="006A2D40"/>
    <w:rsid w:val="00750A48"/>
    <w:rsid w:val="00774D79"/>
    <w:rsid w:val="00827326"/>
    <w:rsid w:val="00922468"/>
    <w:rsid w:val="009C6AA1"/>
    <w:rsid w:val="009E42B6"/>
    <w:rsid w:val="00A26012"/>
    <w:rsid w:val="00AA7A62"/>
    <w:rsid w:val="00B34AE9"/>
    <w:rsid w:val="00B6449B"/>
    <w:rsid w:val="00B859EA"/>
    <w:rsid w:val="00BB49E8"/>
    <w:rsid w:val="00C25BB3"/>
    <w:rsid w:val="00C3604D"/>
    <w:rsid w:val="00DB79F1"/>
    <w:rsid w:val="00EE47A3"/>
    <w:rsid w:val="00FC27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D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1"/>
      <w:ind w:left="140"/>
      <w:outlineLvl w:val="0"/>
    </w:pPr>
    <w:rPr>
      <w:b/>
      <w:bCs/>
      <w:sz w:val="32"/>
      <w:szCs w:val="32"/>
    </w:rPr>
  </w:style>
  <w:style w:type="paragraph" w:styleId="Heading2">
    <w:name w:val="heading 2"/>
    <w:basedOn w:val="Normal"/>
    <w:uiPriority w:val="9"/>
    <w:unhideWhenUsed/>
    <w:qFormat/>
    <w:pPr>
      <w:spacing w:before="131"/>
      <w:ind w:left="14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60"/>
      <w:ind w:left="1274" w:hanging="568"/>
    </w:pPr>
  </w:style>
  <w:style w:type="paragraph" w:customStyle="1" w:styleId="TableParagraph">
    <w:name w:val="Table Paragraph"/>
    <w:basedOn w:val="Normal"/>
    <w:uiPriority w:val="1"/>
    <w:qFormat/>
  </w:style>
  <w:style w:type="paragraph" w:styleId="Header">
    <w:name w:val="header"/>
    <w:basedOn w:val="Normal"/>
    <w:link w:val="HeaderChar"/>
    <w:unhideWhenUsed/>
    <w:rsid w:val="001A014A"/>
    <w:pPr>
      <w:tabs>
        <w:tab w:val="center" w:pos="4513"/>
        <w:tab w:val="right" w:pos="9026"/>
      </w:tabs>
    </w:pPr>
  </w:style>
  <w:style w:type="character" w:customStyle="1" w:styleId="HeaderChar">
    <w:name w:val="Header Char"/>
    <w:basedOn w:val="DefaultParagraphFont"/>
    <w:link w:val="Header"/>
    <w:uiPriority w:val="99"/>
    <w:rsid w:val="001A014A"/>
    <w:rPr>
      <w:rFonts w:ascii="Calibri" w:eastAsia="Calibri" w:hAnsi="Calibri" w:cs="Calibri"/>
    </w:rPr>
  </w:style>
  <w:style w:type="paragraph" w:styleId="Footer">
    <w:name w:val="footer"/>
    <w:basedOn w:val="Normal"/>
    <w:link w:val="FooterChar"/>
    <w:uiPriority w:val="99"/>
    <w:unhideWhenUsed/>
    <w:rsid w:val="001A014A"/>
    <w:pPr>
      <w:tabs>
        <w:tab w:val="center" w:pos="4513"/>
        <w:tab w:val="right" w:pos="9026"/>
      </w:tabs>
    </w:pPr>
  </w:style>
  <w:style w:type="character" w:customStyle="1" w:styleId="FooterChar">
    <w:name w:val="Footer Char"/>
    <w:basedOn w:val="DefaultParagraphFont"/>
    <w:link w:val="Footer"/>
    <w:uiPriority w:val="99"/>
    <w:rsid w:val="001A014A"/>
    <w:rPr>
      <w:rFonts w:ascii="Calibri" w:eastAsia="Calibri" w:hAnsi="Calibri" w:cs="Calibri"/>
    </w:rPr>
  </w:style>
  <w:style w:type="table" w:styleId="TableGrid">
    <w:name w:val="Table Grid"/>
    <w:basedOn w:val="TableNormal"/>
    <w:uiPriority w:val="39"/>
    <w:rsid w:val="00774D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E47A3"/>
    <w:rPr>
      <w:sz w:val="20"/>
      <w:szCs w:val="20"/>
    </w:rPr>
  </w:style>
  <w:style w:type="character" w:customStyle="1" w:styleId="FootnoteTextChar">
    <w:name w:val="Footnote Text Char"/>
    <w:basedOn w:val="DefaultParagraphFont"/>
    <w:link w:val="FootnoteText"/>
    <w:uiPriority w:val="99"/>
    <w:semiHidden/>
    <w:rsid w:val="00EE47A3"/>
    <w:rPr>
      <w:rFonts w:ascii="Calibri" w:eastAsia="Calibri" w:hAnsi="Calibri" w:cs="Calibri"/>
      <w:sz w:val="20"/>
      <w:szCs w:val="20"/>
    </w:rPr>
  </w:style>
  <w:style w:type="character" w:styleId="FootnoteReference">
    <w:name w:val="footnote reference"/>
    <w:basedOn w:val="DefaultParagraphFont"/>
    <w:uiPriority w:val="99"/>
    <w:semiHidden/>
    <w:unhideWhenUsed/>
    <w:rsid w:val="00EE47A3"/>
    <w:rPr>
      <w:vertAlign w:val="superscript"/>
    </w:rPr>
  </w:style>
  <w:style w:type="character" w:styleId="PageNumber">
    <w:name w:val="page number"/>
    <w:basedOn w:val="DefaultParagraphFont"/>
    <w:semiHidden/>
    <w:rsid w:val="009C6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asa.europa.e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47409639620A48BB08F713A1AC624B" ma:contentTypeVersion="15" ma:contentTypeDescription="Create a new document." ma:contentTypeScope="" ma:versionID="130ea73f67fe6bb7ef79f5958eb3f3ce">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17e55fa473a3bd9307e576bd93bc0ddb"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B5FBCB-E5BC-4C7C-A53E-A8216754F5C7}">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2.xml><?xml version="1.0" encoding="utf-8"?>
<ds:datastoreItem xmlns:ds="http://schemas.openxmlformats.org/officeDocument/2006/customXml" ds:itemID="{9079CB6E-4292-4D05-8889-CF108A9B2C71}"/>
</file>

<file path=customXml/itemProps3.xml><?xml version="1.0" encoding="utf-8"?>
<ds:datastoreItem xmlns:ds="http://schemas.openxmlformats.org/officeDocument/2006/customXml" ds:itemID="{0FC6BDE0-BB91-4FA0-A676-BF4F449C6F40}">
  <ds:schemaRefs>
    <ds:schemaRef ds:uri="http://schemas.microsoft.com/sharepoint/v3/contenttype/forms"/>
  </ds:schemaRefs>
</ds:datastoreItem>
</file>

<file path=customXml/itemProps4.xml><?xml version="1.0" encoding="utf-8"?>
<ds:datastoreItem xmlns:ds="http://schemas.openxmlformats.org/officeDocument/2006/customXml" ds:itemID="{728613E5-5634-4418-946A-276783633471}">
  <ds:schemaRefs>
    <ds:schemaRef ds:uri="http://schemas.openxmlformats.org/officeDocument/2006/bibliography"/>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Pages>
  <Words>7552</Words>
  <Characters>4306</Characters>
  <DocSecurity>0</DocSecurity>
  <Lines>35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2025-12-10T13:53:00Z</dcterms:created>
  <dcterms:modified xsi:type="dcterms:W3CDTF">2026-09-09T11:03:00Z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y fmtid="{D5CDD505-2E9C-101B-9397-08002B2CF9AE}" pid="4" name="GrammarlyDocumentId">
    <vt:lpwstr>361745c2-1a34-4293-8dc3-94cf41e9393b</vt:lpwstr>
  </property>
</Properties>
</file>