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5E43C" w14:textId="77777777" w:rsidR="00942C4E" w:rsidRPr="004C104F" w:rsidRDefault="00942C4E" w:rsidP="00942C4E">
      <w:pPr>
        <w:spacing w:after="0" w:line="240" w:lineRule="auto"/>
        <w:jc w:val="both"/>
        <w:rPr>
          <w:rFonts w:ascii="Times New Roman" w:hAnsi="Times New Roman" w:cs="Times New Roman"/>
          <w:noProof/>
          <w:sz w:val="20"/>
          <w:lang w:val="en-US"/>
        </w:rPr>
      </w:pPr>
      <w:r w:rsidRPr="004C104F">
        <w:rPr>
          <w:rFonts w:ascii="Times New Roman" w:hAnsi="Times New Roman" w:cs="Times New Roman"/>
          <w:noProof/>
          <w:sz w:val="20"/>
          <w:lang w:val="en-US"/>
        </w:rPr>
        <w:t>Text consolidated by Valsts valodas centrs (State Language Centre) with amending laws of:</w:t>
      </w:r>
    </w:p>
    <w:p w14:paraId="5701B633" w14:textId="591438E9" w:rsidR="00942C4E" w:rsidRPr="004C104F" w:rsidRDefault="00942C4E" w:rsidP="00942C4E">
      <w:pPr>
        <w:spacing w:after="0" w:line="240" w:lineRule="auto"/>
        <w:jc w:val="center"/>
        <w:rPr>
          <w:rFonts w:ascii="Times New Roman" w:hAnsi="Times New Roman" w:cs="Times New Roman"/>
          <w:noProof/>
          <w:sz w:val="20"/>
          <w:lang w:val="en-US"/>
        </w:rPr>
      </w:pPr>
      <w:r w:rsidRPr="004C104F">
        <w:rPr>
          <w:rFonts w:ascii="Times New Roman" w:hAnsi="Times New Roman" w:cs="Times New Roman"/>
          <w:noProof/>
          <w:sz w:val="20"/>
          <w:lang w:val="en-US"/>
        </w:rPr>
        <w:t>1</w:t>
      </w:r>
      <w:r w:rsidR="00AD7F7E">
        <w:rPr>
          <w:rFonts w:ascii="Times New Roman" w:hAnsi="Times New Roman" w:cs="Times New Roman"/>
          <w:noProof/>
          <w:sz w:val="20"/>
          <w:lang w:val="en-US"/>
        </w:rPr>
        <w:t>9</w:t>
      </w:r>
      <w:r w:rsidRPr="004C104F">
        <w:rPr>
          <w:rFonts w:ascii="Times New Roman" w:hAnsi="Times New Roman" w:cs="Times New Roman"/>
          <w:noProof/>
          <w:sz w:val="20"/>
          <w:lang w:val="en-US"/>
        </w:rPr>
        <w:t> </w:t>
      </w:r>
      <w:r w:rsidR="00AD7F7E">
        <w:rPr>
          <w:rFonts w:ascii="Times New Roman" w:hAnsi="Times New Roman" w:cs="Times New Roman"/>
          <w:noProof/>
          <w:sz w:val="20"/>
          <w:lang w:val="en-US"/>
        </w:rPr>
        <w:t>June</w:t>
      </w:r>
      <w:r w:rsidRPr="004C104F">
        <w:rPr>
          <w:rFonts w:ascii="Times New Roman" w:hAnsi="Times New Roman" w:cs="Times New Roman"/>
          <w:noProof/>
          <w:sz w:val="20"/>
          <w:lang w:val="en-US"/>
        </w:rPr>
        <w:t> 20</w:t>
      </w:r>
      <w:r>
        <w:rPr>
          <w:rFonts w:ascii="Times New Roman" w:hAnsi="Times New Roman" w:cs="Times New Roman"/>
          <w:noProof/>
          <w:sz w:val="20"/>
          <w:lang w:val="en-US"/>
        </w:rPr>
        <w:t>25</w:t>
      </w:r>
      <w:r w:rsidRPr="004C104F">
        <w:rPr>
          <w:rFonts w:ascii="Times New Roman" w:hAnsi="Times New Roman" w:cs="Times New Roman"/>
          <w:noProof/>
          <w:sz w:val="20"/>
          <w:lang w:val="en-US"/>
        </w:rPr>
        <w:t xml:space="preserve"> [shall come into force on </w:t>
      </w:r>
      <w:r>
        <w:rPr>
          <w:rFonts w:ascii="Times New Roman" w:hAnsi="Times New Roman" w:cs="Times New Roman"/>
          <w:noProof/>
          <w:sz w:val="20"/>
          <w:lang w:val="en-US"/>
        </w:rPr>
        <w:t>1</w:t>
      </w:r>
      <w:r w:rsidR="00E6195D">
        <w:rPr>
          <w:rFonts w:ascii="Times New Roman" w:hAnsi="Times New Roman" w:cs="Times New Roman"/>
          <w:noProof/>
          <w:sz w:val="20"/>
          <w:lang w:val="en-US"/>
        </w:rPr>
        <w:t>6</w:t>
      </w:r>
      <w:r w:rsidRPr="004C104F">
        <w:rPr>
          <w:rFonts w:ascii="Times New Roman" w:hAnsi="Times New Roman" w:cs="Times New Roman"/>
          <w:noProof/>
          <w:sz w:val="20"/>
          <w:lang w:val="en-US"/>
        </w:rPr>
        <w:t> </w:t>
      </w:r>
      <w:r w:rsidR="00E6195D">
        <w:rPr>
          <w:rFonts w:ascii="Times New Roman" w:hAnsi="Times New Roman" w:cs="Times New Roman"/>
          <w:noProof/>
          <w:sz w:val="20"/>
          <w:lang w:val="en-US"/>
        </w:rPr>
        <w:t>July</w:t>
      </w:r>
      <w:r w:rsidRPr="004C104F">
        <w:rPr>
          <w:rFonts w:ascii="Times New Roman" w:hAnsi="Times New Roman" w:cs="Times New Roman"/>
          <w:noProof/>
          <w:sz w:val="20"/>
          <w:lang w:val="en-US"/>
        </w:rPr>
        <w:t> 20</w:t>
      </w:r>
      <w:r>
        <w:rPr>
          <w:rFonts w:ascii="Times New Roman" w:hAnsi="Times New Roman" w:cs="Times New Roman"/>
          <w:noProof/>
          <w:sz w:val="20"/>
          <w:lang w:val="en-US"/>
        </w:rPr>
        <w:t>25</w:t>
      </w:r>
      <w:r w:rsidRPr="004C104F">
        <w:rPr>
          <w:rFonts w:ascii="Times New Roman" w:hAnsi="Times New Roman" w:cs="Times New Roman"/>
          <w:noProof/>
          <w:sz w:val="20"/>
          <w:lang w:val="en-US"/>
        </w:rPr>
        <w:t>]</w:t>
      </w:r>
      <w:r>
        <w:rPr>
          <w:rFonts w:ascii="Times New Roman" w:hAnsi="Times New Roman" w:cs="Times New Roman"/>
          <w:noProof/>
          <w:sz w:val="20"/>
          <w:lang w:val="en-US"/>
        </w:rPr>
        <w:t>.</w:t>
      </w:r>
    </w:p>
    <w:p w14:paraId="77B7ABA6" w14:textId="77777777" w:rsidR="00942C4E" w:rsidRPr="004C104F" w:rsidRDefault="00942C4E" w:rsidP="00942C4E">
      <w:pPr>
        <w:spacing w:after="0" w:line="240" w:lineRule="auto"/>
        <w:jc w:val="both"/>
        <w:rPr>
          <w:rFonts w:ascii="Times New Roman" w:hAnsi="Times New Roman" w:cs="Times New Roman"/>
          <w:noProof/>
          <w:sz w:val="20"/>
          <w:lang w:val="en-US"/>
        </w:rPr>
      </w:pPr>
      <w:r w:rsidRPr="004C104F">
        <w:rPr>
          <w:rFonts w:ascii="Times New Roman" w:hAnsi="Times New Roman" w:cs="Times New Roman"/>
          <w:noProof/>
          <w:sz w:val="20"/>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5C40F970" w14:textId="77777777" w:rsidR="00942C4E" w:rsidRPr="004C104F" w:rsidRDefault="00942C4E" w:rsidP="00942C4E">
      <w:pPr>
        <w:spacing w:after="0" w:line="240" w:lineRule="auto"/>
        <w:jc w:val="right"/>
        <w:rPr>
          <w:rFonts w:ascii="Times New Roman" w:hAnsi="Times New Roman"/>
          <w:noProof/>
          <w:lang w:val="en-US"/>
        </w:rPr>
      </w:pPr>
    </w:p>
    <w:p w14:paraId="43AE1A86" w14:textId="77777777" w:rsidR="00942C4E" w:rsidRPr="004C104F" w:rsidRDefault="00942C4E" w:rsidP="00942C4E">
      <w:pPr>
        <w:spacing w:after="0" w:line="240" w:lineRule="auto"/>
        <w:jc w:val="right"/>
        <w:rPr>
          <w:rFonts w:ascii="Times New Roman" w:hAnsi="Times New Roman"/>
          <w:noProof/>
          <w:lang w:val="en-US"/>
        </w:rPr>
      </w:pPr>
    </w:p>
    <w:p w14:paraId="093C628C" w14:textId="77777777" w:rsidR="00942C4E" w:rsidRPr="004C104F" w:rsidRDefault="00942C4E" w:rsidP="00942C4E">
      <w:pPr>
        <w:spacing w:after="0" w:line="240" w:lineRule="auto"/>
        <w:jc w:val="right"/>
        <w:rPr>
          <w:rFonts w:ascii="Times New Roman" w:eastAsia="Times New Roman" w:hAnsi="Times New Roman" w:cs="Times New Roman"/>
          <w:noProof/>
          <w:lang w:val="en-US"/>
        </w:rPr>
      </w:pPr>
      <w:r w:rsidRPr="004C104F">
        <w:rPr>
          <w:rFonts w:ascii="Times New Roman" w:hAnsi="Times New Roman"/>
          <w:noProof/>
          <w:lang w:val="en-US"/>
        </w:rPr>
        <w:t xml:space="preserve">The </w:t>
      </w:r>
      <w:r w:rsidRPr="004C104F">
        <w:rPr>
          <w:rFonts w:ascii="Times New Roman" w:hAnsi="Times New Roman"/>
          <w:i/>
          <w:iCs/>
          <w:noProof/>
          <w:lang w:val="en-US"/>
        </w:rPr>
        <w:t>Saeima </w:t>
      </w:r>
      <w:r w:rsidRPr="004C104F">
        <w:rPr>
          <w:rFonts w:ascii="Times New Roman" w:hAnsi="Times New Roman"/>
          <w:noProof/>
          <w:vertAlign w:val="superscript"/>
          <w:lang w:val="en-US"/>
        </w:rPr>
        <w:t xml:space="preserve">1 </w:t>
      </w:r>
      <w:r w:rsidRPr="004C104F">
        <w:rPr>
          <w:rFonts w:ascii="Times New Roman" w:hAnsi="Times New Roman"/>
          <w:noProof/>
          <w:lang w:val="en-US"/>
        </w:rPr>
        <w:t>has adopted and</w:t>
      </w:r>
    </w:p>
    <w:p w14:paraId="6C9D3C7E" w14:textId="77777777" w:rsidR="00942C4E" w:rsidRPr="004C104F" w:rsidRDefault="00942C4E" w:rsidP="00942C4E">
      <w:pPr>
        <w:spacing w:after="0" w:line="240" w:lineRule="auto"/>
        <w:jc w:val="right"/>
        <w:rPr>
          <w:rFonts w:ascii="Times New Roman" w:hAnsi="Times New Roman"/>
          <w:noProof/>
          <w:lang w:val="en-US"/>
        </w:rPr>
      </w:pPr>
      <w:r w:rsidRPr="004C104F">
        <w:rPr>
          <w:rFonts w:ascii="Times New Roman" w:hAnsi="Times New Roman"/>
          <w:noProof/>
          <w:lang w:val="en-US"/>
        </w:rPr>
        <w:t>the President has proclaimed the following law:</w:t>
      </w:r>
    </w:p>
    <w:p w14:paraId="16894320" w14:textId="77777777" w:rsidR="00CC2175" w:rsidRPr="00FE592F" w:rsidRDefault="00CC2175" w:rsidP="00FE592F">
      <w:pPr>
        <w:spacing w:after="0" w:line="240" w:lineRule="auto"/>
        <w:jc w:val="right"/>
        <w:rPr>
          <w:rFonts w:ascii="Times New Roman" w:hAnsi="Times New Roman"/>
          <w:noProof/>
          <w:kern w:val="0"/>
          <w:lang w:val="lv-LV"/>
        </w:rPr>
      </w:pPr>
    </w:p>
    <w:p w14:paraId="0EAAB34F" w14:textId="77777777" w:rsidR="00CC2175" w:rsidRPr="00ED3E06" w:rsidRDefault="00CC2175" w:rsidP="00CC2175">
      <w:pPr>
        <w:spacing w:after="0" w:line="240" w:lineRule="auto"/>
        <w:jc w:val="both"/>
        <w:rPr>
          <w:rFonts w:ascii="Times New Roman" w:hAnsi="Times New Roman"/>
          <w:noProof/>
          <w:kern w:val="0"/>
          <w:lang w:val="lv-LV"/>
        </w:rPr>
      </w:pPr>
    </w:p>
    <w:p w14:paraId="6EF96B17" w14:textId="77777777" w:rsidR="00B2662C" w:rsidRPr="00FE592F" w:rsidRDefault="00B2662C" w:rsidP="00FE592F">
      <w:pPr>
        <w:spacing w:after="0" w:line="240" w:lineRule="auto"/>
        <w:jc w:val="center"/>
        <w:rPr>
          <w:rFonts w:ascii="Times New Roman" w:hAnsi="Times New Roman"/>
          <w:b/>
          <w:bCs/>
          <w:noProof/>
          <w:kern w:val="0"/>
          <w:sz w:val="28"/>
          <w:szCs w:val="28"/>
        </w:rPr>
      </w:pPr>
      <w:r>
        <w:rPr>
          <w:rFonts w:ascii="Times New Roman" w:hAnsi="Times New Roman"/>
          <w:b/>
          <w:sz w:val="28"/>
        </w:rPr>
        <w:t>Law on the State Aid for Energy Supply Costs</w:t>
      </w:r>
    </w:p>
    <w:p w14:paraId="31701CF3" w14:textId="77777777" w:rsidR="00CC2175" w:rsidRPr="00FE592F" w:rsidRDefault="00CC2175" w:rsidP="00CC2175">
      <w:pPr>
        <w:spacing w:after="0" w:line="240" w:lineRule="auto"/>
        <w:jc w:val="both"/>
        <w:rPr>
          <w:rFonts w:ascii="Times New Roman" w:hAnsi="Times New Roman"/>
          <w:b/>
          <w:bCs/>
          <w:noProof/>
          <w:kern w:val="0"/>
          <w:lang w:val="lv-LV"/>
        </w:rPr>
      </w:pPr>
    </w:p>
    <w:p w14:paraId="4200EBC4" w14:textId="77777777" w:rsidR="00CC2175" w:rsidRPr="00ED3E06" w:rsidRDefault="00CC2175" w:rsidP="00CC2175">
      <w:pPr>
        <w:spacing w:after="0" w:line="240" w:lineRule="auto"/>
        <w:jc w:val="both"/>
        <w:rPr>
          <w:rFonts w:ascii="Times New Roman" w:hAnsi="Times New Roman"/>
          <w:b/>
          <w:bCs/>
          <w:noProof/>
          <w:kern w:val="0"/>
          <w:lang w:val="lv-LV"/>
        </w:rPr>
      </w:pPr>
    </w:p>
    <w:p w14:paraId="4DDBC9BD" w14:textId="08D45611" w:rsidR="00CC2175" w:rsidRPr="00FE592F" w:rsidRDefault="00B2662C" w:rsidP="00FE592F">
      <w:pPr>
        <w:tabs>
          <w:tab w:val="left" w:pos="2955"/>
        </w:tabs>
        <w:spacing w:after="0" w:line="240" w:lineRule="auto"/>
        <w:jc w:val="center"/>
        <w:rPr>
          <w:rFonts w:ascii="Times New Roman" w:hAnsi="Times New Roman"/>
          <w:b/>
          <w:bCs/>
          <w:noProof/>
          <w:kern w:val="0"/>
        </w:rPr>
      </w:pPr>
      <w:bookmarkStart w:id="0" w:name="n1"/>
      <w:bookmarkStart w:id="1" w:name="n-1259544"/>
      <w:bookmarkEnd w:id="0"/>
      <w:bookmarkEnd w:id="1"/>
      <w:r>
        <w:rPr>
          <w:rFonts w:ascii="Times New Roman" w:hAnsi="Times New Roman"/>
          <w:b/>
        </w:rPr>
        <w:t>Chapter I</w:t>
      </w:r>
    </w:p>
    <w:p w14:paraId="718E4617" w14:textId="7D7D6014" w:rsidR="00B2662C" w:rsidRPr="00FE592F" w:rsidRDefault="00B2662C" w:rsidP="00FE592F">
      <w:pPr>
        <w:tabs>
          <w:tab w:val="left" w:pos="2955"/>
        </w:tabs>
        <w:spacing w:after="0" w:line="240" w:lineRule="auto"/>
        <w:jc w:val="center"/>
        <w:rPr>
          <w:rFonts w:ascii="Times New Roman" w:hAnsi="Times New Roman"/>
          <w:b/>
          <w:bCs/>
          <w:noProof/>
          <w:kern w:val="0"/>
        </w:rPr>
      </w:pPr>
      <w:r>
        <w:rPr>
          <w:rFonts w:ascii="Times New Roman" w:hAnsi="Times New Roman"/>
          <w:b/>
        </w:rPr>
        <w:t>General Provisions</w:t>
      </w:r>
    </w:p>
    <w:p w14:paraId="124F3877" w14:textId="77777777" w:rsidR="00CC2175" w:rsidRPr="00ED3E06" w:rsidRDefault="00CC2175" w:rsidP="00FE592F">
      <w:pPr>
        <w:tabs>
          <w:tab w:val="left" w:pos="2955"/>
        </w:tabs>
        <w:spacing w:after="0" w:line="240" w:lineRule="auto"/>
        <w:jc w:val="center"/>
        <w:rPr>
          <w:rFonts w:ascii="Times New Roman" w:hAnsi="Times New Roman"/>
          <w:b/>
          <w:bCs/>
          <w:noProof/>
          <w:kern w:val="0"/>
          <w:lang w:val="lv-LV"/>
        </w:rPr>
      </w:pPr>
    </w:p>
    <w:p w14:paraId="7A23E08E" w14:textId="77777777" w:rsidR="00B2662C" w:rsidRPr="00FE592F" w:rsidRDefault="00B2662C" w:rsidP="00CC2175">
      <w:pPr>
        <w:spacing w:after="0" w:line="240" w:lineRule="auto"/>
        <w:jc w:val="both"/>
        <w:rPr>
          <w:rFonts w:ascii="Times New Roman" w:hAnsi="Times New Roman"/>
          <w:b/>
          <w:bCs/>
          <w:noProof/>
          <w:kern w:val="0"/>
        </w:rPr>
      </w:pPr>
      <w:bookmarkStart w:id="2" w:name="p1"/>
      <w:bookmarkStart w:id="3" w:name="p-1259546"/>
      <w:bookmarkEnd w:id="2"/>
      <w:bookmarkEnd w:id="3"/>
      <w:r>
        <w:rPr>
          <w:rFonts w:ascii="Times New Roman" w:hAnsi="Times New Roman"/>
          <w:b/>
        </w:rPr>
        <w:t>Section 1. Terms Used in the Law</w:t>
      </w:r>
    </w:p>
    <w:p w14:paraId="23A97E07" w14:textId="77777777" w:rsidR="00CC2175" w:rsidRPr="00ED3E06" w:rsidRDefault="00CC2175" w:rsidP="00CC2175">
      <w:pPr>
        <w:spacing w:after="0" w:line="240" w:lineRule="auto"/>
        <w:jc w:val="both"/>
        <w:rPr>
          <w:rFonts w:ascii="Times New Roman" w:hAnsi="Times New Roman"/>
          <w:b/>
          <w:bCs/>
          <w:noProof/>
          <w:kern w:val="0"/>
          <w:lang w:val="lv-LV"/>
        </w:rPr>
      </w:pPr>
    </w:p>
    <w:p w14:paraId="4D6A9FB2" w14:textId="77777777" w:rsidR="00B2662C" w:rsidRPr="00FE592F" w:rsidRDefault="00B2662C" w:rsidP="00FE592F">
      <w:pPr>
        <w:spacing w:after="0" w:line="240" w:lineRule="auto"/>
        <w:ind w:firstLine="709"/>
        <w:jc w:val="both"/>
        <w:rPr>
          <w:rFonts w:ascii="Times New Roman" w:hAnsi="Times New Roman"/>
          <w:noProof/>
          <w:kern w:val="0"/>
        </w:rPr>
      </w:pPr>
      <w:r>
        <w:rPr>
          <w:rFonts w:ascii="Times New Roman" w:hAnsi="Times New Roman"/>
        </w:rPr>
        <w:t>The terms used in this Law correspond to the terms used in the Electricity Market Law and the Energy Law unless it has been laid down otherwise in this Law.</w:t>
      </w:r>
    </w:p>
    <w:p w14:paraId="65D21DC5" w14:textId="77777777" w:rsidR="00FE592F" w:rsidRPr="00ED3E06" w:rsidRDefault="00FE592F" w:rsidP="00FE592F">
      <w:pPr>
        <w:spacing w:after="0" w:line="240" w:lineRule="auto"/>
        <w:ind w:firstLine="709"/>
        <w:jc w:val="both"/>
        <w:rPr>
          <w:rFonts w:ascii="Times New Roman" w:hAnsi="Times New Roman"/>
          <w:noProof/>
          <w:kern w:val="0"/>
          <w:lang w:val="lv-LV"/>
        </w:rPr>
      </w:pPr>
    </w:p>
    <w:p w14:paraId="0E7D501A" w14:textId="77777777" w:rsidR="00B2662C" w:rsidRPr="00FE592F" w:rsidRDefault="00B2662C" w:rsidP="00CC2175">
      <w:pPr>
        <w:spacing w:after="0" w:line="240" w:lineRule="auto"/>
        <w:jc w:val="both"/>
        <w:rPr>
          <w:rFonts w:ascii="Times New Roman" w:hAnsi="Times New Roman"/>
          <w:b/>
          <w:bCs/>
          <w:noProof/>
          <w:kern w:val="0"/>
        </w:rPr>
      </w:pPr>
      <w:bookmarkStart w:id="4" w:name="p2"/>
      <w:bookmarkStart w:id="5" w:name="p-1438559"/>
      <w:bookmarkEnd w:id="4"/>
      <w:bookmarkEnd w:id="5"/>
      <w:r>
        <w:rPr>
          <w:rFonts w:ascii="Times New Roman" w:hAnsi="Times New Roman"/>
          <w:b/>
        </w:rPr>
        <w:t>Section 2. Purpose and Scope of the Application of the Law</w:t>
      </w:r>
    </w:p>
    <w:p w14:paraId="1A1F279A" w14:textId="77777777" w:rsidR="00FE592F" w:rsidRPr="00ED3E06" w:rsidRDefault="00FE592F" w:rsidP="00CC2175">
      <w:pPr>
        <w:spacing w:after="0" w:line="240" w:lineRule="auto"/>
        <w:jc w:val="both"/>
        <w:rPr>
          <w:rFonts w:ascii="Times New Roman" w:hAnsi="Times New Roman"/>
          <w:b/>
          <w:bCs/>
          <w:noProof/>
          <w:kern w:val="0"/>
          <w:lang w:val="lv-LV"/>
        </w:rPr>
      </w:pPr>
    </w:p>
    <w:p w14:paraId="7876A027"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 The purpose of this Law is to mitigate the negative socio-economic impact related to the increase in energy source prices on the welfare of households affected by energy poverty.</w:t>
      </w:r>
    </w:p>
    <w:p w14:paraId="79EAE689"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The Law provides for the identification of the number and proportion of households affected by energy poverty in order to assess their eligibility for receiving the State aid (hereinafter – the aid).</w:t>
      </w:r>
    </w:p>
    <w:p w14:paraId="439B050A"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(2) The Law prescribes the aid measures that mitigate the negative impact caused by the exceptional increase in energy source prices on the households affected by energy poverty and the conditions by which the aid for the reduction of payments for such consumed energy sources (hereinafter – the aid for the reduction of payments) is applied to such households:</w:t>
      </w:r>
    </w:p>
    <w:p w14:paraId="2D1D206F" w14:textId="77777777" w:rsidR="00B2662C" w:rsidRPr="00ED3E06" w:rsidRDefault="00B2662C" w:rsidP="00FE592F">
      <w:pPr>
        <w:spacing w:after="0" w:line="240" w:lineRule="auto"/>
        <w:ind w:firstLine="709"/>
        <w:jc w:val="both"/>
        <w:rPr>
          <w:rFonts w:ascii="Times New Roman" w:hAnsi="Times New Roman"/>
          <w:noProof/>
          <w:kern w:val="0"/>
        </w:rPr>
      </w:pPr>
      <w:r>
        <w:rPr>
          <w:rFonts w:ascii="Times New Roman" w:hAnsi="Times New Roman"/>
        </w:rPr>
        <w:t>1) for the consumed natural gas which is used for the generation of thermal energy during the calendar months for which the aid for the reduction of payments is applied – during the heating season from 1 October to 30 April of the current year;</w:t>
      </w:r>
    </w:p>
    <w:p w14:paraId="517206F5" w14:textId="77777777" w:rsidR="00B2662C" w:rsidRPr="00ED3E06" w:rsidRDefault="00B2662C" w:rsidP="00FE592F">
      <w:pPr>
        <w:spacing w:after="0" w:line="240" w:lineRule="auto"/>
        <w:ind w:firstLine="709"/>
        <w:jc w:val="both"/>
        <w:rPr>
          <w:rFonts w:ascii="Times New Roman" w:hAnsi="Times New Roman"/>
          <w:noProof/>
          <w:kern w:val="0"/>
        </w:rPr>
      </w:pPr>
      <w:r>
        <w:rPr>
          <w:rFonts w:ascii="Times New Roman" w:hAnsi="Times New Roman"/>
        </w:rPr>
        <w:t>2) for the consumed thermal energy during the heating season from 1 October to 30 April of the current year;</w:t>
      </w:r>
    </w:p>
    <w:p w14:paraId="1E81CD88" w14:textId="77777777" w:rsidR="00B2662C" w:rsidRPr="00ED3E06" w:rsidRDefault="00B2662C" w:rsidP="00FE592F">
      <w:pPr>
        <w:spacing w:after="0" w:line="240" w:lineRule="auto"/>
        <w:ind w:firstLine="709"/>
        <w:jc w:val="both"/>
        <w:rPr>
          <w:rFonts w:ascii="Times New Roman" w:hAnsi="Times New Roman"/>
          <w:noProof/>
          <w:kern w:val="0"/>
        </w:rPr>
      </w:pPr>
      <w:r>
        <w:rPr>
          <w:rFonts w:ascii="Times New Roman" w:hAnsi="Times New Roman"/>
        </w:rPr>
        <w:t>3) for the consumed electricity which is used for the generation of thermal energy during the calendar months for which the aid for the reduction of payments is applied – during the heating season from 1 October to 30 April of the current year;</w:t>
      </w:r>
    </w:p>
    <w:p w14:paraId="74B69CCA" w14:textId="77777777" w:rsidR="00B2662C" w:rsidRPr="00ED3E06" w:rsidRDefault="00B2662C" w:rsidP="00FE592F">
      <w:pPr>
        <w:spacing w:after="0" w:line="240" w:lineRule="auto"/>
        <w:ind w:firstLine="709"/>
        <w:jc w:val="both"/>
        <w:rPr>
          <w:rFonts w:ascii="Times New Roman" w:hAnsi="Times New Roman"/>
          <w:noProof/>
          <w:kern w:val="0"/>
        </w:rPr>
      </w:pPr>
      <w:r>
        <w:rPr>
          <w:rFonts w:ascii="Times New Roman" w:hAnsi="Times New Roman"/>
        </w:rPr>
        <w:t>4) for the consumed electricity during the calendar months for which the aid for the reduction of payments is applied – for the first consumed 100 kilowatt hours per month over the entire calendar year;</w:t>
      </w:r>
    </w:p>
    <w:p w14:paraId="1CA9EF0A" w14:textId="77777777" w:rsidR="00B2662C" w:rsidRPr="00ED3E06" w:rsidRDefault="00B2662C" w:rsidP="00FE592F">
      <w:pPr>
        <w:spacing w:after="0" w:line="240" w:lineRule="auto"/>
        <w:ind w:firstLine="709"/>
        <w:jc w:val="both"/>
        <w:rPr>
          <w:rFonts w:ascii="Times New Roman" w:hAnsi="Times New Roman"/>
          <w:noProof/>
          <w:kern w:val="0"/>
        </w:rPr>
      </w:pPr>
      <w:r>
        <w:rPr>
          <w:rFonts w:ascii="Times New Roman" w:hAnsi="Times New Roman"/>
        </w:rPr>
        <w:t>5) for the consumed wood pellets, wood briquettes, firewood, liquefied petroleum gas, and diesel fuel (hereinafter – the decentralised fuel) from 1 October to 30 April of the current year.</w:t>
      </w:r>
    </w:p>
    <w:p w14:paraId="3E441DA3"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(3) The Cabinet shall decide on the period during which the aid for the reduction of payments is to be applied for the consumed energy sources referred to in Paragraph two of this Section.</w:t>
      </w:r>
    </w:p>
    <w:p w14:paraId="5631C93C" w14:textId="77777777" w:rsidR="00B2662C" w:rsidRPr="00ED3E06" w:rsidRDefault="00B2662C" w:rsidP="00083C96">
      <w:pPr>
        <w:keepNext/>
        <w:keepLines/>
        <w:spacing w:after="0" w:line="240" w:lineRule="auto"/>
        <w:jc w:val="both"/>
        <w:rPr>
          <w:rFonts w:ascii="Times New Roman" w:hAnsi="Times New Roman"/>
          <w:noProof/>
          <w:kern w:val="0"/>
        </w:rPr>
      </w:pPr>
      <w:r>
        <w:rPr>
          <w:rFonts w:ascii="Times New Roman" w:hAnsi="Times New Roman"/>
        </w:rPr>
        <w:lastRenderedPageBreak/>
        <w:t>(4) The Law determines the scope of information to be included in the information system for the compensation for the energy source costs (hereinafter – the information system), the procedures by which the persons and authorities referred to in this Law shall ensure circulation of such information, and also provisions for data processing.</w:t>
      </w:r>
    </w:p>
    <w:p w14:paraId="4F01E687"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19 June 2025</w:t>
      </w:r>
      <w:r>
        <w:rPr>
          <w:rFonts w:ascii="Times New Roman" w:hAnsi="Times New Roman"/>
        </w:rPr>
        <w:t>]</w:t>
      </w:r>
    </w:p>
    <w:p w14:paraId="1BBB1EA9" w14:textId="77777777" w:rsidR="00FE592F" w:rsidRDefault="00FE592F" w:rsidP="00CC2175">
      <w:pPr>
        <w:spacing w:after="0" w:line="240" w:lineRule="auto"/>
        <w:jc w:val="both"/>
        <w:rPr>
          <w:rFonts w:ascii="Times New Roman" w:hAnsi="Times New Roman"/>
          <w:b/>
          <w:bCs/>
          <w:noProof/>
          <w:kern w:val="0"/>
        </w:rPr>
      </w:pPr>
      <w:bookmarkStart w:id="6" w:name="p3"/>
      <w:bookmarkStart w:id="7" w:name="p-1438560"/>
      <w:bookmarkEnd w:id="6"/>
      <w:bookmarkEnd w:id="7"/>
    </w:p>
    <w:p w14:paraId="16F599D2" w14:textId="5939DC09" w:rsidR="00B2662C" w:rsidRPr="00ED3E06" w:rsidRDefault="00B2662C" w:rsidP="00CC2175">
      <w:pPr>
        <w:spacing w:after="0" w:line="240" w:lineRule="auto"/>
        <w:jc w:val="both"/>
        <w:rPr>
          <w:rFonts w:ascii="Times New Roman" w:hAnsi="Times New Roman"/>
          <w:b/>
          <w:bCs/>
          <w:noProof/>
          <w:kern w:val="0"/>
        </w:rPr>
      </w:pPr>
      <w:r>
        <w:rPr>
          <w:rFonts w:ascii="Times New Roman" w:hAnsi="Times New Roman"/>
          <w:b/>
        </w:rPr>
        <w:t>Section 3. Target Group of the Law and Procedures for Determination Thereof</w:t>
      </w:r>
    </w:p>
    <w:p w14:paraId="6DF52A83" w14:textId="77777777" w:rsidR="00FE592F" w:rsidRDefault="00FE592F" w:rsidP="00CC2175">
      <w:pPr>
        <w:spacing w:after="0" w:line="240" w:lineRule="auto"/>
        <w:jc w:val="both"/>
        <w:rPr>
          <w:rFonts w:ascii="Times New Roman" w:hAnsi="Times New Roman"/>
          <w:noProof/>
          <w:kern w:val="0"/>
          <w:lang w:val="lv-LV"/>
        </w:rPr>
      </w:pPr>
    </w:p>
    <w:p w14:paraId="671AB96B" w14:textId="7494079E"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 Within the meaning of this Law, a household is persons declared and registered at one address in the Republic of Latvia and also Ukrainian civilians who have been granted the status of temporary protection in the Republic of Latvia with the address of the place of residence indicated at this address.</w:t>
      </w:r>
    </w:p>
    <w:p w14:paraId="07483D8D"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(2) The target group of this Law is a household affected by energy poverty, i.e. a low-income and moderately low-income household whose monthly income per one member of the household and the total monthly expenditure for housing per one member of the household correspond to the amount specified by the Cabinet for receiving the aid.</w:t>
      </w:r>
    </w:p>
    <w:p w14:paraId="796E117A"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(3) The aid referred to in this Law shall not be granted to the persons subject to international or national sanctions or sanctions affecting significant financial market interests imposed by a European Union Member State or a North Atlantic Treaty Organisation member country.</w:t>
      </w:r>
    </w:p>
    <w:p w14:paraId="0EA16B8F"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(4) The Cabinet shall determine what constitutes the total expenditure for housing of the household referred to in Paragraph two of this Section and also the conditions and procedures for the calculation of such expenditure and the procedures for the identification of the households belonging to the target group of this Law.</w:t>
      </w:r>
    </w:p>
    <w:p w14:paraId="61A818B3"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19 June 2025</w:t>
      </w:r>
      <w:r>
        <w:rPr>
          <w:rFonts w:ascii="Times New Roman" w:hAnsi="Times New Roman"/>
        </w:rPr>
        <w:t>]</w:t>
      </w:r>
    </w:p>
    <w:p w14:paraId="775ACC49" w14:textId="77777777" w:rsidR="00FE592F" w:rsidRDefault="00FE592F" w:rsidP="00CC2175">
      <w:pPr>
        <w:spacing w:after="0" w:line="240" w:lineRule="auto"/>
        <w:jc w:val="both"/>
        <w:rPr>
          <w:rFonts w:ascii="Times New Roman" w:hAnsi="Times New Roman"/>
          <w:b/>
          <w:bCs/>
          <w:noProof/>
          <w:kern w:val="0"/>
        </w:rPr>
      </w:pPr>
      <w:bookmarkStart w:id="8" w:name="p4"/>
      <w:bookmarkStart w:id="9" w:name="p-1438561"/>
      <w:bookmarkEnd w:id="8"/>
      <w:bookmarkEnd w:id="9"/>
    </w:p>
    <w:p w14:paraId="08C87D5F" w14:textId="716CD601" w:rsidR="00B2662C" w:rsidRDefault="00B2662C" w:rsidP="00231522">
      <w:pPr>
        <w:spacing w:after="0" w:line="240" w:lineRule="auto"/>
        <w:ind w:left="1418" w:hanging="1418"/>
        <w:jc w:val="both"/>
        <w:rPr>
          <w:rFonts w:ascii="Times New Roman" w:hAnsi="Times New Roman"/>
          <w:b/>
          <w:bCs/>
          <w:noProof/>
          <w:kern w:val="0"/>
        </w:rPr>
      </w:pPr>
      <w:r>
        <w:rPr>
          <w:rFonts w:ascii="Times New Roman" w:hAnsi="Times New Roman"/>
          <w:b/>
        </w:rPr>
        <w:t>Section 4. Obligations of the Persons and Authorities Involved in the Application of the Aid for the Reduction of Payments and Rights Thereof to the Compensation</w:t>
      </w:r>
    </w:p>
    <w:p w14:paraId="7304EB17" w14:textId="77777777" w:rsidR="00FE592F" w:rsidRPr="00ED3E06" w:rsidRDefault="00FE592F" w:rsidP="00CC2175">
      <w:pPr>
        <w:spacing w:after="0" w:line="240" w:lineRule="auto"/>
        <w:jc w:val="both"/>
        <w:rPr>
          <w:rFonts w:ascii="Times New Roman" w:hAnsi="Times New Roman"/>
          <w:b/>
          <w:bCs/>
          <w:noProof/>
          <w:kern w:val="0"/>
          <w:lang w:val="lv-LV"/>
        </w:rPr>
      </w:pPr>
    </w:p>
    <w:p w14:paraId="0E7E6009"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 Energy supply merchants (electricity traders, natural gas traders, and centralised heating supply service providers) have the obligation to apply the aid to a household affected by energy poverty for the reduction of payments for the consumed energy sources referred to in Section 2, Paragraph two, Clauses 1, 2, and 4 of this Law.</w:t>
      </w:r>
    </w:p>
    <w:p w14:paraId="2136E76D"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(2) The local government within whose administrative territory a household affected by energy poverty is located shall be delegated the task of State administration to apply the aid to this household for the reduction of payments for the consumed energy sources referred to in Section 2, Paragraph two, Clauses 3 and 5 of this Law.</w:t>
      </w:r>
    </w:p>
    <w:p w14:paraId="5259163D"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(3) The administrator performing administrative activities in a residential apartment house with households or a residential house owner renting out the residential house to a household, or an owner of a group of residential premises renting out the group of residential premises to a household has the obligation to apply the aid to a household affected by energy poverty for the reduction of payments in invoices thereof to the extent it is granted for the consumed energy sources referred to in Section 2, Paragraph two, Clauses 1, 2, 3, and 4 of this Law.</w:t>
      </w:r>
    </w:p>
    <w:p w14:paraId="3EB7139A"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(4) The State shall compensate energy supply merchants and local governments for the total amount of the aid that the energy supply merchants and local governments have applied to the households affected by energy poverty during the respective period.</w:t>
      </w:r>
    </w:p>
    <w:p w14:paraId="1077D4F0"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(5) The State shall compensate local governments for the administrative costs of examining each submission requesting the aid laid down by law.</w:t>
      </w:r>
    </w:p>
    <w:p w14:paraId="6030B46E"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19 June 2025</w:t>
      </w:r>
      <w:r>
        <w:rPr>
          <w:rFonts w:ascii="Times New Roman" w:hAnsi="Times New Roman"/>
        </w:rPr>
        <w:t>]</w:t>
      </w:r>
    </w:p>
    <w:p w14:paraId="650BA84E" w14:textId="77777777" w:rsidR="00231522" w:rsidRDefault="00231522" w:rsidP="00CC2175">
      <w:pPr>
        <w:spacing w:after="0" w:line="240" w:lineRule="auto"/>
        <w:jc w:val="both"/>
        <w:rPr>
          <w:rFonts w:ascii="Times New Roman" w:hAnsi="Times New Roman"/>
          <w:b/>
          <w:bCs/>
          <w:noProof/>
          <w:kern w:val="0"/>
        </w:rPr>
      </w:pPr>
      <w:bookmarkStart w:id="10" w:name="p5"/>
      <w:bookmarkStart w:id="11" w:name="p-1438562"/>
      <w:bookmarkEnd w:id="10"/>
      <w:bookmarkEnd w:id="11"/>
    </w:p>
    <w:p w14:paraId="4786D779" w14:textId="03F4E541" w:rsidR="00B2662C" w:rsidRPr="00ED3E06" w:rsidRDefault="00B2662C" w:rsidP="00083C96">
      <w:pPr>
        <w:keepNext/>
        <w:keepLines/>
        <w:spacing w:after="0" w:line="240" w:lineRule="auto"/>
        <w:ind w:left="1418" w:hanging="1418"/>
        <w:jc w:val="both"/>
        <w:rPr>
          <w:rFonts w:ascii="Times New Roman" w:hAnsi="Times New Roman"/>
          <w:b/>
          <w:bCs/>
          <w:noProof/>
          <w:kern w:val="0"/>
        </w:rPr>
      </w:pPr>
      <w:r>
        <w:rPr>
          <w:rFonts w:ascii="Times New Roman" w:hAnsi="Times New Roman"/>
          <w:b/>
        </w:rPr>
        <w:lastRenderedPageBreak/>
        <w:t>Section 5. Conditions for Receiving the Aid for the Reduction of Payments and Competence of the Cabinet</w:t>
      </w:r>
    </w:p>
    <w:p w14:paraId="659F20DB" w14:textId="77777777" w:rsidR="00231522" w:rsidRDefault="00231522" w:rsidP="00083C96">
      <w:pPr>
        <w:keepNext/>
        <w:keepLines/>
        <w:spacing w:after="0" w:line="240" w:lineRule="auto"/>
        <w:jc w:val="both"/>
        <w:rPr>
          <w:rFonts w:ascii="Times New Roman" w:hAnsi="Times New Roman"/>
          <w:noProof/>
          <w:kern w:val="0"/>
          <w:lang w:val="lv-LV"/>
        </w:rPr>
      </w:pPr>
    </w:p>
    <w:p w14:paraId="1B050BEF" w14:textId="0B44B34C" w:rsidR="00B2662C" w:rsidRPr="00ED3E06" w:rsidRDefault="00B2662C" w:rsidP="00083C96">
      <w:pPr>
        <w:keepNext/>
        <w:keepLines/>
        <w:spacing w:after="0" w:line="240" w:lineRule="auto"/>
        <w:jc w:val="both"/>
        <w:rPr>
          <w:rFonts w:ascii="Times New Roman" w:hAnsi="Times New Roman"/>
          <w:noProof/>
          <w:kern w:val="0"/>
        </w:rPr>
      </w:pPr>
      <w:r>
        <w:rPr>
          <w:rFonts w:ascii="Times New Roman" w:hAnsi="Times New Roman"/>
        </w:rPr>
        <w:t>(1) A household affected by energy poverty which has an electricity, natural gas, or heating connection and has entered into an electricity trade contract, a natural gas trade contract, or a heating supply contract at the address of its place of residence is entitled to receive the aid for the reduction of payments for the consumed electricity, including the electricity used for the generation of thermal energy, natural gas, and thermal energy.</w:t>
      </w:r>
    </w:p>
    <w:p w14:paraId="2BA79489"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(2) A household affected by energy poverty which uses equipment operated by decentralised fuel for the generation of thermal energy in its housing is entitled to receive the aid for the reduction of payments for the consumed decentralised fuel.</w:t>
      </w:r>
    </w:p>
    <w:p w14:paraId="56FA14E6"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(3) The Cabinet shall determine the following:</w:t>
      </w:r>
    </w:p>
    <w:p w14:paraId="5300A02F" w14:textId="77777777" w:rsidR="00B2662C" w:rsidRPr="00ED3E06" w:rsidRDefault="00B2662C" w:rsidP="00231522">
      <w:pPr>
        <w:spacing w:after="0" w:line="240" w:lineRule="auto"/>
        <w:ind w:firstLine="709"/>
        <w:jc w:val="both"/>
        <w:rPr>
          <w:rFonts w:ascii="Times New Roman" w:hAnsi="Times New Roman"/>
          <w:noProof/>
          <w:kern w:val="0"/>
        </w:rPr>
      </w:pPr>
      <w:r>
        <w:rPr>
          <w:rFonts w:ascii="Times New Roman" w:hAnsi="Times New Roman"/>
        </w:rPr>
        <w:t>1) the conditions by which the aid is to be provided to households for the reduction of payments for the consumed energy sources referred to in Section 2, Paragraph two of this Law, the amount of the aid to be provided, and also the procedures for financing and supervising the aid;</w:t>
      </w:r>
    </w:p>
    <w:p w14:paraId="5A0E02BD" w14:textId="77777777" w:rsidR="00B2662C" w:rsidRPr="00ED3E06" w:rsidRDefault="00B2662C" w:rsidP="00231522">
      <w:pPr>
        <w:spacing w:after="0" w:line="240" w:lineRule="auto"/>
        <w:ind w:firstLine="709"/>
        <w:jc w:val="both"/>
        <w:rPr>
          <w:rFonts w:ascii="Times New Roman" w:hAnsi="Times New Roman"/>
          <w:noProof/>
          <w:kern w:val="0"/>
        </w:rPr>
      </w:pPr>
      <w:r>
        <w:rPr>
          <w:rFonts w:ascii="Times New Roman" w:hAnsi="Times New Roman"/>
        </w:rPr>
        <w:t>2) the conditions and procedures for compensating energy supply merchants for the aid applied to households for the reduction of payments for the consumed energy sources referred to in Section 2, Paragraph two, Clauses 1, 2, and 4 of this Law and the procedures for supervising the disbursed compensation;</w:t>
      </w:r>
    </w:p>
    <w:p w14:paraId="668BFA6E" w14:textId="77777777" w:rsidR="00B2662C" w:rsidRPr="00ED3E06" w:rsidRDefault="00B2662C" w:rsidP="00231522">
      <w:pPr>
        <w:spacing w:after="0" w:line="240" w:lineRule="auto"/>
        <w:ind w:firstLine="709"/>
        <w:jc w:val="both"/>
        <w:rPr>
          <w:rFonts w:ascii="Times New Roman" w:hAnsi="Times New Roman"/>
          <w:noProof/>
          <w:kern w:val="0"/>
        </w:rPr>
      </w:pPr>
      <w:r>
        <w:rPr>
          <w:rFonts w:ascii="Times New Roman" w:hAnsi="Times New Roman"/>
        </w:rPr>
        <w:t>3) the conditions and procedures for compensating a local government for the aid applied to households for the reduction of payments for the consumed energy sources referred to in Section 2, Paragraph two, Clauses 3 and 5 of this Law and the procedures for supervising the disbursed compensation;</w:t>
      </w:r>
    </w:p>
    <w:p w14:paraId="23132BC6" w14:textId="77777777" w:rsidR="00B2662C" w:rsidRPr="00ED3E06" w:rsidRDefault="00B2662C" w:rsidP="00231522">
      <w:pPr>
        <w:spacing w:after="0" w:line="240" w:lineRule="auto"/>
        <w:ind w:firstLine="709"/>
        <w:jc w:val="both"/>
        <w:rPr>
          <w:rFonts w:ascii="Times New Roman" w:hAnsi="Times New Roman"/>
          <w:noProof/>
          <w:kern w:val="0"/>
        </w:rPr>
      </w:pPr>
      <w:r>
        <w:rPr>
          <w:rFonts w:ascii="Times New Roman" w:hAnsi="Times New Roman"/>
        </w:rPr>
        <w:t>4) the conditions and procedures by which an electricity trader and a natural gas trader apply the aid to a household customer and also to a customer whose object is an apartment residential house with households if the household user or the user whose object is an apartment house with households receives the service of supply of last resort.</w:t>
      </w:r>
    </w:p>
    <w:p w14:paraId="31830E4B"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19 June 2025</w:t>
      </w:r>
      <w:r>
        <w:rPr>
          <w:rFonts w:ascii="Times New Roman" w:hAnsi="Times New Roman"/>
        </w:rPr>
        <w:t>]</w:t>
      </w:r>
    </w:p>
    <w:p w14:paraId="6F58E40D" w14:textId="77777777" w:rsidR="00231522" w:rsidRDefault="00231522" w:rsidP="00CC2175">
      <w:pPr>
        <w:spacing w:after="0" w:line="240" w:lineRule="auto"/>
        <w:jc w:val="both"/>
        <w:rPr>
          <w:rFonts w:ascii="Times New Roman" w:hAnsi="Times New Roman"/>
          <w:b/>
          <w:bCs/>
          <w:noProof/>
          <w:kern w:val="0"/>
        </w:rPr>
      </w:pPr>
      <w:bookmarkStart w:id="12" w:name="n2"/>
      <w:bookmarkStart w:id="13" w:name="n-1259552"/>
      <w:bookmarkEnd w:id="12"/>
      <w:bookmarkEnd w:id="13"/>
    </w:p>
    <w:p w14:paraId="723985AB" w14:textId="4F364098" w:rsidR="00CC2175" w:rsidRPr="00FE592F" w:rsidRDefault="00B2662C" w:rsidP="00231522">
      <w:pPr>
        <w:spacing w:after="0" w:line="240" w:lineRule="auto"/>
        <w:jc w:val="center"/>
        <w:rPr>
          <w:rFonts w:ascii="Times New Roman" w:hAnsi="Times New Roman"/>
          <w:b/>
          <w:bCs/>
          <w:noProof/>
          <w:kern w:val="0"/>
        </w:rPr>
      </w:pPr>
      <w:r>
        <w:rPr>
          <w:rFonts w:ascii="Times New Roman" w:hAnsi="Times New Roman"/>
          <w:b/>
        </w:rPr>
        <w:t>Chapter II</w:t>
      </w:r>
    </w:p>
    <w:p w14:paraId="0BC8120A" w14:textId="03D735D9" w:rsidR="00B2662C" w:rsidRPr="00ED3E06" w:rsidRDefault="00B2662C" w:rsidP="00231522">
      <w:pPr>
        <w:spacing w:after="0" w:line="240" w:lineRule="auto"/>
        <w:jc w:val="center"/>
        <w:rPr>
          <w:rFonts w:ascii="Times New Roman" w:hAnsi="Times New Roman"/>
          <w:b/>
          <w:bCs/>
          <w:noProof/>
          <w:kern w:val="0"/>
        </w:rPr>
      </w:pPr>
      <w:r>
        <w:rPr>
          <w:rFonts w:ascii="Times New Roman" w:hAnsi="Times New Roman"/>
          <w:b/>
        </w:rPr>
        <w:t>Circulation of Information and Provisions for Data Processing in the Information System</w:t>
      </w:r>
    </w:p>
    <w:p w14:paraId="50F6E06D" w14:textId="77777777" w:rsidR="00231522" w:rsidRDefault="00231522" w:rsidP="00CC2175">
      <w:pPr>
        <w:spacing w:after="0" w:line="240" w:lineRule="auto"/>
        <w:jc w:val="both"/>
        <w:rPr>
          <w:rFonts w:ascii="Times New Roman" w:hAnsi="Times New Roman"/>
          <w:b/>
          <w:bCs/>
          <w:noProof/>
          <w:kern w:val="0"/>
        </w:rPr>
      </w:pPr>
      <w:bookmarkStart w:id="14" w:name="p6"/>
      <w:bookmarkStart w:id="15" w:name="p-1438563"/>
      <w:bookmarkEnd w:id="14"/>
      <w:bookmarkEnd w:id="15"/>
    </w:p>
    <w:p w14:paraId="1568C55B" w14:textId="4031C8F3" w:rsidR="00B2662C" w:rsidRPr="00ED3E06" w:rsidRDefault="00B2662C" w:rsidP="00CC2175">
      <w:pPr>
        <w:spacing w:after="0" w:line="240" w:lineRule="auto"/>
        <w:jc w:val="both"/>
        <w:rPr>
          <w:rFonts w:ascii="Times New Roman" w:hAnsi="Times New Roman"/>
          <w:b/>
          <w:bCs/>
          <w:noProof/>
          <w:kern w:val="0"/>
        </w:rPr>
      </w:pPr>
      <w:r>
        <w:rPr>
          <w:rFonts w:ascii="Times New Roman" w:hAnsi="Times New Roman"/>
          <w:b/>
        </w:rPr>
        <w:t>Section 6. Evaluation of Conformity of Households</w:t>
      </w:r>
    </w:p>
    <w:p w14:paraId="417F8F7C" w14:textId="77777777" w:rsidR="00231522" w:rsidRDefault="00231522" w:rsidP="00CC2175">
      <w:pPr>
        <w:spacing w:after="0" w:line="240" w:lineRule="auto"/>
        <w:jc w:val="both"/>
        <w:rPr>
          <w:rFonts w:ascii="Times New Roman" w:hAnsi="Times New Roman"/>
          <w:noProof/>
          <w:kern w:val="0"/>
          <w:lang w:val="lv-LV"/>
        </w:rPr>
      </w:pPr>
    </w:p>
    <w:p w14:paraId="6F67DE9E" w14:textId="2A0CA0BF"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 The information system the maintenance and management functions of which are performed by the State Construction Control Bureau (hereinafter – the Bureau) shall, within the scope of the calendar month, determine the conformity of households to the target group referred to in Section 3, Paragraph two of this Law. The information system shall process and record data of all the natural persons referred to in Section 3, Paragraph one of this Law.</w:t>
      </w:r>
    </w:p>
    <w:p w14:paraId="7ED433D4"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(2) The Bureau shall not verify in other data registers the data of the register managers referred to in Section 7, Paragraphs eight and 8.</w:t>
      </w:r>
      <w:r>
        <w:rPr>
          <w:rFonts w:ascii="Times New Roman" w:hAnsi="Times New Roman"/>
          <w:vertAlign w:val="superscript"/>
        </w:rPr>
        <w:t>1</w:t>
      </w:r>
      <w:r>
        <w:rPr>
          <w:rFonts w:ascii="Times New Roman" w:hAnsi="Times New Roman"/>
        </w:rPr>
        <w:t xml:space="preserve"> of this Law which are submitted to the information system.</w:t>
      </w:r>
    </w:p>
    <w:p w14:paraId="2DD54387"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(3) The accuracy of the calculation made by the information system in accordance with Paragraph one of this Section and the resulting conformity of households to the target group referred to in Section 3, Paragraph two of this Law can be contested by a household member in the Bureau and appealed to an administrative court in accordance with the procedures laid down in the Administrative Procedure Law.</w:t>
      </w:r>
    </w:p>
    <w:p w14:paraId="698C6117"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(4) A household member can verify the accuracy of the personal data in the information system transferred by data controllers and referred to in Section 7, Paragraphs eight and 8.</w:t>
      </w:r>
      <w:r>
        <w:rPr>
          <w:rFonts w:ascii="Times New Roman" w:hAnsi="Times New Roman"/>
          <w:vertAlign w:val="superscript"/>
        </w:rPr>
        <w:t>1</w:t>
      </w:r>
      <w:r>
        <w:rPr>
          <w:rFonts w:ascii="Times New Roman" w:hAnsi="Times New Roman"/>
        </w:rPr>
        <w:t xml:space="preserve"> of this Law by submitting a submission to the respective data controller.</w:t>
      </w:r>
    </w:p>
    <w:p w14:paraId="4975A165"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19 June 2025</w:t>
      </w:r>
      <w:r>
        <w:rPr>
          <w:rFonts w:ascii="Times New Roman" w:hAnsi="Times New Roman"/>
        </w:rPr>
        <w:t>]</w:t>
      </w:r>
    </w:p>
    <w:p w14:paraId="6BA7E7A0" w14:textId="77777777" w:rsidR="00231522" w:rsidRDefault="00231522" w:rsidP="00CC2175">
      <w:pPr>
        <w:spacing w:after="0" w:line="240" w:lineRule="auto"/>
        <w:jc w:val="both"/>
        <w:rPr>
          <w:rFonts w:ascii="Times New Roman" w:hAnsi="Times New Roman"/>
          <w:b/>
          <w:bCs/>
          <w:noProof/>
          <w:kern w:val="0"/>
        </w:rPr>
      </w:pPr>
      <w:bookmarkStart w:id="16" w:name="p7"/>
      <w:bookmarkStart w:id="17" w:name="p-1438564"/>
      <w:bookmarkEnd w:id="16"/>
      <w:bookmarkEnd w:id="17"/>
    </w:p>
    <w:p w14:paraId="40BD8B10" w14:textId="55B0688E" w:rsidR="00B2662C" w:rsidRPr="00ED3E06" w:rsidRDefault="00B2662C" w:rsidP="00CC2175">
      <w:pPr>
        <w:spacing w:after="0" w:line="240" w:lineRule="auto"/>
        <w:jc w:val="both"/>
        <w:rPr>
          <w:rFonts w:ascii="Times New Roman" w:hAnsi="Times New Roman"/>
          <w:b/>
          <w:bCs/>
          <w:noProof/>
          <w:kern w:val="0"/>
        </w:rPr>
      </w:pPr>
      <w:r>
        <w:rPr>
          <w:rFonts w:ascii="Times New Roman" w:hAnsi="Times New Roman"/>
          <w:b/>
        </w:rPr>
        <w:t>Section 7. Transmission and Exchange of Data in the Information System</w:t>
      </w:r>
    </w:p>
    <w:p w14:paraId="46B95F3B" w14:textId="77777777" w:rsidR="00231522" w:rsidRDefault="00231522" w:rsidP="00CC2175">
      <w:pPr>
        <w:spacing w:after="0" w:line="240" w:lineRule="auto"/>
        <w:jc w:val="both"/>
        <w:rPr>
          <w:rFonts w:ascii="Times New Roman" w:hAnsi="Times New Roman"/>
          <w:noProof/>
          <w:kern w:val="0"/>
          <w:lang w:val="lv-LV"/>
        </w:rPr>
      </w:pPr>
    </w:p>
    <w:p w14:paraId="428CC9D1" w14:textId="236DCF60"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 The Bureau shall process in the information system the identification data of the natural persons referred to in Section 3, Paragraph one of this Law, the income data, and the data on the address of the place of residence of the natural person in order to calculate the average household income per one member of the household and carry out the following actions:</w:t>
      </w:r>
    </w:p>
    <w:p w14:paraId="2E272B12" w14:textId="77777777" w:rsidR="00B2662C" w:rsidRPr="00ED3E06" w:rsidRDefault="00B2662C" w:rsidP="00231522">
      <w:pPr>
        <w:spacing w:after="0" w:line="240" w:lineRule="auto"/>
        <w:ind w:firstLine="709"/>
        <w:jc w:val="both"/>
        <w:rPr>
          <w:rFonts w:ascii="Times New Roman" w:hAnsi="Times New Roman"/>
          <w:noProof/>
          <w:kern w:val="0"/>
        </w:rPr>
      </w:pPr>
      <w:r>
        <w:rPr>
          <w:rFonts w:ascii="Times New Roman" w:hAnsi="Times New Roman"/>
        </w:rPr>
        <w:t>1) to identify the addresses in the Republic of Latvia where there are the households referred to in Section 3, Paragraph two of this Law;</w:t>
      </w:r>
    </w:p>
    <w:p w14:paraId="2FAC2AB4" w14:textId="77777777" w:rsidR="00B2662C" w:rsidRPr="00ED3E06" w:rsidRDefault="00B2662C" w:rsidP="00231522">
      <w:pPr>
        <w:spacing w:after="0" w:line="240" w:lineRule="auto"/>
        <w:ind w:firstLine="709"/>
        <w:jc w:val="both"/>
        <w:rPr>
          <w:rFonts w:ascii="Times New Roman" w:hAnsi="Times New Roman"/>
          <w:noProof/>
          <w:kern w:val="0"/>
        </w:rPr>
      </w:pPr>
      <w:r>
        <w:rPr>
          <w:rFonts w:ascii="Times New Roman" w:hAnsi="Times New Roman"/>
        </w:rPr>
        <w:t>2) to identify the number and proportion of the households referred to in Section 3, Paragraph two of this Law.</w:t>
      </w:r>
    </w:p>
    <w:p w14:paraId="7AEF1B12"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(2) The Bureau shall process in the information system the data of the electricity distribution system operator who is the administrator of the data exchange platform of the unified electricity distribution system operators (hereinafter – the electricity distribution system operator), the data from the natural gas distribution system operator and heating supply system operators on electricity and natural gas traders and the addresses where there are electricity, natural gas, and centralised heating connections in order to identify the addresses in the Republic of Latvia where there are the households referred to in Section 3, Paragraph two of this Law.</w:t>
      </w:r>
    </w:p>
    <w:p w14:paraId="41EE8005"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(3) The electricity distribution system operator and the natural gas distribution system operator shall receive from the information system and process the addresses in the Republic of Latvia that are under the management of the respective operator where there is an electricity or natural gas connection with the identifier addresses where the households specified in Section 3, Paragraph two of this Law are identified in order to inform the electricity and natural gas traders of the households which are to be granted the aid for the reduction of payments referred to in Section 2, Paragraph two, Clauses 1 and 4 of this Law.</w:t>
      </w:r>
    </w:p>
    <w:p w14:paraId="75B20AAB"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(4) The heating supply system operators shall receive from the information system and process the addresses in the Republic of Latvia where there is a centralised heating connection with the identifier addresses where the households specified in Section 3, Paragraph two of this Law are identified in order to grant the aid for the reduction of payments referred to in Section 2, Paragraph two, Clause 2 of this Law.</w:t>
      </w:r>
    </w:p>
    <w:p w14:paraId="4A502D91"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(5) The electricity and natural gas traders shall receive from the electricity distribution system operator and the natural gas distribution system operator and process the addresses in the Republic of Latvia where there are electricity and natural gas connections with the identifier addresses where the households specified in Section 3, Paragraph two of this Law are identified in order to grant the aid for the reduction of payments referred to in Section 2, Paragraph two, Clauses 1 and 4 of this Law.</w:t>
      </w:r>
    </w:p>
    <w:p w14:paraId="00F0FFCD"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(6) The local governments shall receive from the information system and process the addresses located within the administrative territory of the relevant local government with the identifier addresses where the households specified in Section 3, Paragraph two of this Law are identified in order to grant the aid for the reduction of payments referred to in Section 2, Paragraph two, Clauses 3 and 5 of this Law.</w:t>
      </w:r>
    </w:p>
    <w:p w14:paraId="38921312"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(7) The Bureau shall receive from the information system and process the identification data of all the natural persons referred to in Section 3, Paragraph one of this Law, the income data, and the data on the address of the place of residence of the natural person in order to provide the natural person and the authority responsible for the provision of aid with information on the conformity of the household of the relevant natural person to the target group referred to in Section 3, Paragraph two of this Law.</w:t>
      </w:r>
    </w:p>
    <w:p w14:paraId="56F26AD6" w14:textId="77777777" w:rsidR="00B2662C" w:rsidRPr="00ED3E06" w:rsidRDefault="00B2662C" w:rsidP="002249FE">
      <w:pPr>
        <w:keepNext/>
        <w:keepLines/>
        <w:spacing w:after="0" w:line="240" w:lineRule="auto"/>
        <w:jc w:val="both"/>
        <w:rPr>
          <w:rFonts w:ascii="Times New Roman" w:hAnsi="Times New Roman"/>
          <w:noProof/>
          <w:kern w:val="0"/>
        </w:rPr>
      </w:pPr>
      <w:r>
        <w:rPr>
          <w:rFonts w:ascii="Times New Roman" w:hAnsi="Times New Roman"/>
        </w:rPr>
        <w:lastRenderedPageBreak/>
        <w:t>(8) In order to calculate the average household income per one member of the household and identify the addresses in the Republic of Latvia where there are the households referred to in Section 3, Paragraph two of this Law, and also to determine the number and proportion of these households, the Bureau shall receive from the specified managers the following information in the information system on the natural person referred to in Section 3, Paragraph one of this Law:</w:t>
      </w:r>
    </w:p>
    <w:p w14:paraId="2CF97C1E"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1) from the State Revenue Service – the identification data of the natural person and information on his or her income;</w:t>
      </w:r>
    </w:p>
    <w:p w14:paraId="7A1B65B5"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2) from the State Social Insurance Agency – the identification data of the natural person and information on the benefits and pensions disbursed to this person;</w:t>
      </w:r>
    </w:p>
    <w:p w14:paraId="0819D6A8"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3) from the Office of Citizenship and Migration Affairs – the identification data of the natural person and the data on the address of the place of residence of this person;</w:t>
      </w:r>
    </w:p>
    <w:p w14:paraId="624C8EEC"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from the Court Administration – information on the immovable properties owned by a person which are recorded in the State Unified Computerised Land Register;</w:t>
      </w:r>
    </w:p>
    <w:p w14:paraId="2E13CDCD"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4) [19 June 2025];</w:t>
      </w:r>
    </w:p>
    <w:p w14:paraId="48CAF1B0"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5) [19 June 2025];</w:t>
      </w:r>
    </w:p>
    <w:p w14:paraId="2CA6B9F7"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6) [19 June 2025].</w:t>
      </w:r>
    </w:p>
    <w:p w14:paraId="13390815"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(8</w:t>
      </w:r>
      <w:r>
        <w:rPr>
          <w:rFonts w:ascii="Times New Roman" w:hAnsi="Times New Roman"/>
          <w:vertAlign w:val="superscript"/>
        </w:rPr>
        <w:t>1</w:t>
      </w:r>
      <w:r>
        <w:rPr>
          <w:rFonts w:ascii="Times New Roman" w:hAnsi="Times New Roman"/>
        </w:rPr>
        <w:t>) In order to identify the addresses in the Republic of Latvia where there are the households which are eligible for the aid specified in Section 2, Paragraph two of this Law, in addition to the information received in accordance with the procedures of Paragraph eight of this Section, the Bureau shall receive from the specified managers the following information in the information system on the natural person referred to in Section 3, Paragraph one of this Law:</w:t>
      </w:r>
    </w:p>
    <w:p w14:paraId="0DF7CED2"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1) from the electricity distribution system operator – the data on the addresses where there is an electricity connection;</w:t>
      </w:r>
    </w:p>
    <w:p w14:paraId="76C602D0"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2) from the natural gas distribution system operator – the data on the addresses where there is a natural gas connection;</w:t>
      </w:r>
    </w:p>
    <w:p w14:paraId="2566CC11" w14:textId="77777777" w:rsidR="00B2662C" w:rsidRPr="00ED3E06" w:rsidRDefault="00B2662C" w:rsidP="00CF496C">
      <w:pPr>
        <w:spacing w:after="0" w:line="240" w:lineRule="auto"/>
        <w:ind w:firstLine="709"/>
        <w:jc w:val="both"/>
        <w:rPr>
          <w:rFonts w:ascii="Times New Roman" w:hAnsi="Times New Roman"/>
          <w:noProof/>
          <w:kern w:val="0"/>
        </w:rPr>
      </w:pPr>
      <w:r>
        <w:rPr>
          <w:rFonts w:ascii="Times New Roman" w:hAnsi="Times New Roman"/>
        </w:rPr>
        <w:t>3) from the heating supply merchant – the data on the addresses where there is a heating connection.</w:t>
      </w:r>
    </w:p>
    <w:p w14:paraId="73AF6E3B"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(9) The Cabinet shall determine the information to be included in the information system, the scope thereof, the processing regulations, the storage periods, and the access regulations, and also the conditions and procedures for storing, disclosing, and providing audit trails of the information system.</w:t>
      </w:r>
    </w:p>
    <w:p w14:paraId="2C24C745"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(10) Each data processing activity shall be audited in the information system. The audit trails shall be stored for 24 months, ensuring limited access thereto.</w:t>
      </w:r>
    </w:p>
    <w:p w14:paraId="19FD6308"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(11) The data of the natural persons referred to in Section 6, Paragraph one of this Law and accumulated in the information system shall be stored for 24 months and then deleted.</w:t>
      </w:r>
    </w:p>
    <w:p w14:paraId="28CCEFE4"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19 June 2025</w:t>
      </w:r>
      <w:r>
        <w:rPr>
          <w:rFonts w:ascii="Times New Roman" w:hAnsi="Times New Roman"/>
        </w:rPr>
        <w:t>]</w:t>
      </w:r>
    </w:p>
    <w:p w14:paraId="5993538E" w14:textId="77777777" w:rsidR="00CF496C" w:rsidRDefault="00CF496C" w:rsidP="00CC2175">
      <w:pPr>
        <w:spacing w:after="0" w:line="240" w:lineRule="auto"/>
        <w:jc w:val="both"/>
        <w:rPr>
          <w:rFonts w:ascii="Times New Roman" w:hAnsi="Times New Roman"/>
          <w:b/>
          <w:bCs/>
          <w:noProof/>
          <w:kern w:val="0"/>
        </w:rPr>
      </w:pPr>
      <w:bookmarkStart w:id="18" w:name="1259556"/>
      <w:bookmarkEnd w:id="18"/>
    </w:p>
    <w:p w14:paraId="591BCA54" w14:textId="71C2CF30" w:rsidR="00B2662C" w:rsidRPr="00ED3E06" w:rsidRDefault="00B2662C" w:rsidP="00CF496C">
      <w:pPr>
        <w:spacing w:after="0" w:line="240" w:lineRule="auto"/>
        <w:jc w:val="center"/>
        <w:rPr>
          <w:rFonts w:ascii="Times New Roman" w:hAnsi="Times New Roman"/>
          <w:b/>
          <w:bCs/>
          <w:noProof/>
          <w:kern w:val="0"/>
        </w:rPr>
      </w:pPr>
      <w:r>
        <w:rPr>
          <w:rFonts w:ascii="Times New Roman" w:hAnsi="Times New Roman"/>
          <w:b/>
        </w:rPr>
        <w:t>Transitional Provisions</w:t>
      </w:r>
      <w:bookmarkStart w:id="19" w:name="pn-1259556"/>
      <w:bookmarkEnd w:id="19"/>
    </w:p>
    <w:p w14:paraId="0F843671" w14:textId="77777777" w:rsidR="00CF496C" w:rsidRDefault="00CF496C" w:rsidP="00CC2175">
      <w:pPr>
        <w:spacing w:after="0" w:line="240" w:lineRule="auto"/>
        <w:jc w:val="both"/>
        <w:rPr>
          <w:rFonts w:ascii="Times New Roman" w:hAnsi="Times New Roman"/>
          <w:noProof/>
          <w:kern w:val="0"/>
        </w:rPr>
      </w:pPr>
      <w:bookmarkStart w:id="20" w:name="p-1259557"/>
      <w:bookmarkEnd w:id="20"/>
    </w:p>
    <w:p w14:paraId="1A2DE3D1" w14:textId="03F956D1"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1. The funding necessary for the development and maintenance of the information system referred to in Section 2, Paragraph four of this Law and also for the measures for the aid provided for in Section 2, Paragraph two of this Law shall be provided in 2023 from the funds allocated in the law On the State Budget for 2023 and Budget Framework for 2023, 2024, and 2025 in the programme 15.00.00 “Funds for the Implementation of Fixed-term Aid Measures Specified in the Law on Measures for the Reduction of Exceptional Increase in Energy Resource Prices” of the budget unit “74. Financing to Be Reallocated During the Implementation Process of the Annual State Budget”.</w:t>
      </w:r>
      <w:bookmarkStart w:id="21" w:name="pn1"/>
      <w:bookmarkEnd w:id="21"/>
    </w:p>
    <w:p w14:paraId="71B3F4A8" w14:textId="77777777" w:rsidR="00CF496C" w:rsidRDefault="00CF496C" w:rsidP="00CC2175">
      <w:pPr>
        <w:spacing w:after="0" w:line="240" w:lineRule="auto"/>
        <w:jc w:val="both"/>
        <w:rPr>
          <w:rFonts w:ascii="Times New Roman" w:hAnsi="Times New Roman"/>
          <w:noProof/>
          <w:kern w:val="0"/>
        </w:rPr>
      </w:pPr>
      <w:bookmarkStart w:id="22" w:name="p-1438565"/>
      <w:bookmarkEnd w:id="22"/>
    </w:p>
    <w:p w14:paraId="6D898098" w14:textId="5E294E76"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2. [19 June 2025]</w:t>
      </w:r>
      <w:bookmarkStart w:id="23" w:name="pn2"/>
      <w:bookmarkEnd w:id="23"/>
    </w:p>
    <w:p w14:paraId="501C3C07" w14:textId="77777777" w:rsidR="00CF496C" w:rsidRDefault="00CF496C" w:rsidP="00CC2175">
      <w:pPr>
        <w:spacing w:after="0" w:line="240" w:lineRule="auto"/>
        <w:jc w:val="both"/>
        <w:rPr>
          <w:rFonts w:ascii="Times New Roman" w:hAnsi="Times New Roman"/>
          <w:noProof/>
          <w:kern w:val="0"/>
          <w:lang w:val="lv-LV"/>
        </w:rPr>
      </w:pPr>
    </w:p>
    <w:p w14:paraId="0044DC7A" w14:textId="77777777" w:rsidR="00CF496C" w:rsidRDefault="00CF496C" w:rsidP="00CC2175">
      <w:pPr>
        <w:spacing w:after="0" w:line="240" w:lineRule="auto"/>
        <w:jc w:val="both"/>
        <w:rPr>
          <w:rFonts w:ascii="Times New Roman" w:hAnsi="Times New Roman"/>
          <w:noProof/>
          <w:kern w:val="0"/>
          <w:lang w:val="lv-LV"/>
        </w:rPr>
      </w:pPr>
    </w:p>
    <w:p w14:paraId="13D75EF0" w14:textId="6637A86A" w:rsidR="00CC2175" w:rsidRPr="00FE592F" w:rsidRDefault="00B2662C" w:rsidP="00CC2175">
      <w:pPr>
        <w:spacing w:after="0" w:line="240" w:lineRule="auto"/>
        <w:jc w:val="both"/>
        <w:rPr>
          <w:rFonts w:ascii="Times New Roman" w:hAnsi="Times New Roman"/>
          <w:noProof/>
          <w:kern w:val="0"/>
        </w:rPr>
      </w:pPr>
      <w:r>
        <w:rPr>
          <w:rFonts w:ascii="Times New Roman" w:hAnsi="Times New Roman"/>
        </w:rPr>
        <w:lastRenderedPageBreak/>
        <w:t>The Law shall come into force on the day following its proclamation.</w:t>
      </w:r>
    </w:p>
    <w:p w14:paraId="6E605AF7" w14:textId="77777777" w:rsidR="00CC2175" w:rsidRPr="00FE592F" w:rsidRDefault="00CC2175" w:rsidP="00CC2175">
      <w:pPr>
        <w:spacing w:after="0" w:line="240" w:lineRule="auto"/>
        <w:jc w:val="both"/>
        <w:rPr>
          <w:rFonts w:ascii="Times New Roman" w:hAnsi="Times New Roman"/>
          <w:noProof/>
          <w:kern w:val="0"/>
          <w:lang w:val="lv-LV"/>
        </w:rPr>
      </w:pPr>
    </w:p>
    <w:p w14:paraId="4F1745D9" w14:textId="4861E378"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 xml:space="preserve">The Law has been adopted by the </w:t>
      </w:r>
      <w:r>
        <w:rPr>
          <w:rFonts w:ascii="Times New Roman" w:hAnsi="Times New Roman"/>
          <w:i/>
          <w:iCs/>
        </w:rPr>
        <w:t>Saeima</w:t>
      </w:r>
      <w:r>
        <w:rPr>
          <w:rFonts w:ascii="Times New Roman" w:hAnsi="Times New Roman"/>
        </w:rPr>
        <w:t xml:space="preserve"> on 23 November 2023.</w:t>
      </w:r>
    </w:p>
    <w:p w14:paraId="40C09C8C" w14:textId="77777777" w:rsidR="00CF496C" w:rsidRDefault="00CF496C" w:rsidP="00CC2175">
      <w:pPr>
        <w:spacing w:after="0" w:line="240" w:lineRule="auto"/>
        <w:jc w:val="both"/>
        <w:rPr>
          <w:rFonts w:ascii="Times New Roman" w:hAnsi="Times New Roman"/>
          <w:noProof/>
          <w:kern w:val="0"/>
          <w:lang w:val="lv-LV"/>
        </w:rPr>
      </w:pPr>
    </w:p>
    <w:p w14:paraId="6B921636" w14:textId="77777777" w:rsidR="00CF496C" w:rsidRDefault="00CF496C" w:rsidP="00CC2175">
      <w:pPr>
        <w:spacing w:after="0" w:line="240" w:lineRule="auto"/>
        <w:jc w:val="both"/>
        <w:rPr>
          <w:rFonts w:ascii="Times New Roman" w:hAnsi="Times New Roman"/>
          <w:noProof/>
          <w:kern w:val="0"/>
          <w:lang w:val="lv-LV"/>
        </w:rPr>
      </w:pPr>
    </w:p>
    <w:p w14:paraId="4ADF6EC6" w14:textId="4312BE47" w:rsidR="00B2662C" w:rsidRDefault="00B2662C" w:rsidP="002249FE">
      <w:pPr>
        <w:tabs>
          <w:tab w:val="left" w:pos="7797"/>
        </w:tabs>
        <w:spacing w:after="0" w:line="240" w:lineRule="auto"/>
        <w:jc w:val="both"/>
        <w:rPr>
          <w:rFonts w:ascii="Times New Roman" w:hAnsi="Times New Roman"/>
          <w:noProof/>
          <w:kern w:val="0"/>
        </w:rPr>
      </w:pPr>
      <w:r>
        <w:rPr>
          <w:rFonts w:ascii="Times New Roman" w:hAnsi="Times New Roman"/>
        </w:rPr>
        <w:t>President</w:t>
      </w:r>
      <w:r w:rsidR="002249FE">
        <w:rPr>
          <w:rFonts w:ascii="Times New Roman" w:hAnsi="Times New Roman"/>
        </w:rPr>
        <w:tab/>
      </w:r>
      <w:r>
        <w:rPr>
          <w:rFonts w:ascii="Times New Roman" w:hAnsi="Times New Roman"/>
        </w:rPr>
        <w:t>E. Rinkēvičs</w:t>
      </w:r>
    </w:p>
    <w:p w14:paraId="4CF1ADE1" w14:textId="77777777" w:rsidR="00CF496C" w:rsidRPr="00ED3E06" w:rsidRDefault="00CF496C" w:rsidP="00CC2175">
      <w:pPr>
        <w:spacing w:after="0" w:line="240" w:lineRule="auto"/>
        <w:jc w:val="both"/>
        <w:rPr>
          <w:rFonts w:ascii="Times New Roman" w:hAnsi="Times New Roman"/>
          <w:noProof/>
          <w:kern w:val="0"/>
          <w:lang w:val="lv-LV"/>
        </w:rPr>
      </w:pPr>
    </w:p>
    <w:p w14:paraId="78A96CB4" w14:textId="77777777" w:rsidR="00B2662C" w:rsidRPr="00ED3E06" w:rsidRDefault="00B2662C" w:rsidP="00CC2175">
      <w:pPr>
        <w:spacing w:after="0" w:line="240" w:lineRule="auto"/>
        <w:jc w:val="both"/>
        <w:rPr>
          <w:rFonts w:ascii="Times New Roman" w:hAnsi="Times New Roman"/>
          <w:noProof/>
          <w:kern w:val="0"/>
        </w:rPr>
      </w:pPr>
      <w:r>
        <w:rPr>
          <w:rFonts w:ascii="Times New Roman" w:hAnsi="Times New Roman"/>
        </w:rPr>
        <w:t>Rīga, 7 December 2023</w:t>
      </w:r>
    </w:p>
    <w:p w14:paraId="16BC403C" w14:textId="77777777" w:rsidR="00B2662C" w:rsidRPr="00FE592F" w:rsidRDefault="00B2662C" w:rsidP="00CC2175">
      <w:pPr>
        <w:spacing w:after="0" w:line="240" w:lineRule="auto"/>
        <w:jc w:val="both"/>
        <w:rPr>
          <w:rFonts w:ascii="Times New Roman" w:hAnsi="Times New Roman"/>
          <w:noProof/>
          <w:kern w:val="0"/>
          <w:lang w:val="lv-LV"/>
        </w:rPr>
      </w:pPr>
    </w:p>
    <w:sectPr w:rsidR="00B2662C" w:rsidRPr="00FE592F" w:rsidSect="00CC2175">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14D22" w14:textId="77777777" w:rsidR="00C8286E" w:rsidRPr="00B2662C" w:rsidRDefault="00C8286E" w:rsidP="00ED3E06">
      <w:pPr>
        <w:spacing w:after="0" w:line="240" w:lineRule="auto"/>
        <w:rPr>
          <w:noProof/>
          <w:kern w:val="0"/>
          <w:lang w:val="en-US"/>
        </w:rPr>
      </w:pPr>
      <w:r w:rsidRPr="00B2662C">
        <w:rPr>
          <w:noProof/>
          <w:kern w:val="0"/>
          <w:lang w:val="en-US"/>
        </w:rPr>
        <w:separator/>
      </w:r>
    </w:p>
  </w:endnote>
  <w:endnote w:type="continuationSeparator" w:id="0">
    <w:p w14:paraId="7436DE91" w14:textId="77777777" w:rsidR="00C8286E" w:rsidRPr="00B2662C" w:rsidRDefault="00C8286E" w:rsidP="00ED3E06">
      <w:pPr>
        <w:spacing w:after="0" w:line="240" w:lineRule="auto"/>
        <w:rPr>
          <w:noProof/>
          <w:kern w:val="0"/>
          <w:lang w:val="en-US"/>
        </w:rPr>
      </w:pPr>
      <w:r w:rsidRPr="00B2662C">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3CA9" w14:textId="77777777" w:rsidR="007C33F4" w:rsidRPr="00A462A3" w:rsidRDefault="007C33F4" w:rsidP="007C33F4">
    <w:pPr>
      <w:pStyle w:val="Footer"/>
      <w:rPr>
        <w:rFonts w:ascii="Times New Roman" w:hAnsi="Times New Roman" w:cs="Times New Roman"/>
        <w:noProof/>
        <w:sz w:val="20"/>
        <w:szCs w:val="20"/>
        <w:lang w:val="en-US"/>
      </w:rPr>
    </w:pPr>
  </w:p>
  <w:p w14:paraId="1F0DD473" w14:textId="77777777" w:rsidR="007C33F4" w:rsidRPr="00A462A3" w:rsidRDefault="007C33F4" w:rsidP="007C33F4">
    <w:pPr>
      <w:pStyle w:val="Footer"/>
      <w:framePr w:wrap="around" w:vAnchor="text" w:hAnchor="margin" w:xAlign="right" w:y="1"/>
      <w:jc w:val="right"/>
      <w:rPr>
        <w:rStyle w:val="PageNumber"/>
        <w:rFonts w:ascii="Times New Roman" w:hAnsi="Times New Roman" w:cs="Times New Roman"/>
        <w:noProof/>
        <w:sz w:val="20"/>
        <w:szCs w:val="20"/>
        <w:lang w:val="en-US"/>
      </w:rPr>
    </w:pPr>
    <w:r w:rsidRPr="00A462A3">
      <w:rPr>
        <w:rStyle w:val="PageNumber"/>
        <w:rFonts w:ascii="Times New Roman" w:hAnsi="Times New Roman" w:cs="Times New Roman"/>
        <w:noProof/>
        <w:sz w:val="20"/>
        <w:szCs w:val="20"/>
        <w:lang w:val="en-US"/>
      </w:rPr>
      <w:fldChar w:fldCharType="begin"/>
    </w:r>
    <w:r w:rsidRPr="00A462A3">
      <w:rPr>
        <w:rStyle w:val="PageNumber"/>
        <w:rFonts w:ascii="Times New Roman" w:hAnsi="Times New Roman" w:cs="Times New Roman"/>
        <w:noProof/>
        <w:sz w:val="20"/>
        <w:szCs w:val="20"/>
        <w:lang w:val="en-US"/>
      </w:rPr>
      <w:instrText xml:space="preserve"> PAGE </w:instrText>
    </w:r>
    <w:r w:rsidRPr="00A462A3">
      <w:rPr>
        <w:rStyle w:val="PageNumber"/>
        <w:rFonts w:ascii="Times New Roman" w:hAnsi="Times New Roman" w:cs="Times New Roman"/>
        <w:noProof/>
        <w:sz w:val="20"/>
        <w:szCs w:val="20"/>
        <w:lang w:val="en-US"/>
      </w:rPr>
      <w:fldChar w:fldCharType="separate"/>
    </w:r>
    <w:r>
      <w:rPr>
        <w:rStyle w:val="PageNumber"/>
        <w:rFonts w:ascii="Times New Roman" w:hAnsi="Times New Roman" w:cs="Times New Roman"/>
        <w:noProof/>
        <w:sz w:val="20"/>
        <w:szCs w:val="20"/>
        <w:lang w:val="en-US"/>
      </w:rPr>
      <w:t>2</w:t>
    </w:r>
    <w:r w:rsidRPr="00A462A3">
      <w:rPr>
        <w:rStyle w:val="PageNumber"/>
        <w:rFonts w:ascii="Times New Roman" w:hAnsi="Times New Roman" w:cs="Times New Roman"/>
        <w:noProof/>
        <w:sz w:val="20"/>
        <w:szCs w:val="20"/>
        <w:lang w:val="en-US"/>
      </w:rPr>
      <w:fldChar w:fldCharType="end"/>
    </w:r>
    <w:r w:rsidRPr="00A462A3">
      <w:rPr>
        <w:rStyle w:val="PageNumber"/>
        <w:rFonts w:ascii="Times New Roman" w:hAnsi="Times New Roman" w:cs="Times New Roman"/>
        <w:noProof/>
        <w:sz w:val="20"/>
        <w:szCs w:val="20"/>
        <w:lang w:val="en-US"/>
      </w:rPr>
      <w:t xml:space="preserve"> </w:t>
    </w:r>
  </w:p>
  <w:p w14:paraId="12EA6B88" w14:textId="3D8DE8A0" w:rsidR="003E57F0" w:rsidRPr="007C33F4" w:rsidRDefault="007C33F4">
    <w:pPr>
      <w:pStyle w:val="Footer"/>
      <w:rPr>
        <w:rFonts w:ascii="Times New Roman" w:hAnsi="Times New Roman" w:cs="Times New Roman"/>
        <w:noProof/>
        <w:sz w:val="20"/>
        <w:szCs w:val="20"/>
        <w:lang w:val="en-US"/>
      </w:rPr>
    </w:pPr>
    <w:r w:rsidRPr="00A462A3">
      <w:rPr>
        <w:rFonts w:ascii="Times New Roman" w:hAnsi="Times New Roman" w:cs="Times New Roman"/>
        <w:noProof/>
        <w:sz w:val="20"/>
        <w:szCs w:val="20"/>
        <w:lang w:val="en-US"/>
      </w:rPr>
      <w:t xml:space="preserve">Translation </w:t>
    </w:r>
    <w:r w:rsidRPr="00A462A3">
      <w:rPr>
        <w:rFonts w:ascii="Times New Roman" w:hAnsi="Times New Roman" w:cs="Times New Roman"/>
        <w:noProof/>
        <w:sz w:val="20"/>
        <w:szCs w:val="20"/>
        <w:lang w:val="en-US"/>
      </w:rPr>
      <w:fldChar w:fldCharType="begin"/>
    </w:r>
    <w:r w:rsidRPr="00A462A3">
      <w:rPr>
        <w:rFonts w:ascii="Times New Roman" w:hAnsi="Times New Roman" w:cs="Times New Roman"/>
        <w:noProof/>
        <w:sz w:val="20"/>
        <w:szCs w:val="20"/>
        <w:lang w:val="en-US"/>
      </w:rPr>
      <w:instrText>symbol 169 \f "UnivrstyRoman TL" \s 8</w:instrText>
    </w:r>
    <w:r w:rsidRPr="00A462A3">
      <w:rPr>
        <w:rFonts w:ascii="Times New Roman" w:hAnsi="Times New Roman" w:cs="Times New Roman"/>
        <w:noProof/>
        <w:sz w:val="20"/>
        <w:szCs w:val="20"/>
        <w:lang w:val="en-US"/>
      </w:rPr>
      <w:fldChar w:fldCharType="separate"/>
    </w:r>
    <w:r w:rsidRPr="00A462A3">
      <w:rPr>
        <w:rFonts w:ascii="Times New Roman" w:hAnsi="Times New Roman" w:cs="Times New Roman"/>
        <w:noProof/>
        <w:sz w:val="20"/>
        <w:szCs w:val="20"/>
        <w:lang w:val="en-US"/>
      </w:rPr>
      <w:t>©</w:t>
    </w:r>
    <w:r w:rsidRPr="00A462A3">
      <w:rPr>
        <w:rFonts w:ascii="Times New Roman" w:hAnsi="Times New Roman" w:cs="Times New Roman"/>
        <w:noProof/>
        <w:sz w:val="20"/>
        <w:szCs w:val="20"/>
        <w:lang w:val="en-US"/>
      </w:rPr>
      <w:fldChar w:fldCharType="end"/>
    </w:r>
    <w:r w:rsidRPr="00A462A3">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6</w:t>
    </w:r>
    <w:r w:rsidRPr="00A462A3">
      <w:rPr>
        <w:rFonts w:ascii="Times New Roman" w:hAnsi="Times New Roman" w:cs="Times New Roman"/>
        <w:noProof/>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3D2D" w14:textId="77777777" w:rsidR="003E57F0" w:rsidRPr="004C104F" w:rsidRDefault="003E57F0" w:rsidP="003E57F0">
    <w:pPr>
      <w:pStyle w:val="Footer"/>
      <w:rPr>
        <w:rFonts w:ascii="Times New Roman" w:hAnsi="Times New Roman"/>
        <w:noProof/>
        <w:sz w:val="20"/>
        <w:szCs w:val="20"/>
        <w:vertAlign w:val="superscript"/>
        <w:lang w:val="en-US"/>
      </w:rPr>
    </w:pPr>
  </w:p>
  <w:p w14:paraId="51689CD9" w14:textId="77777777" w:rsidR="003E57F0" w:rsidRPr="004C104F" w:rsidRDefault="003E57F0" w:rsidP="003E57F0">
    <w:pPr>
      <w:pStyle w:val="Footer"/>
      <w:rPr>
        <w:rFonts w:ascii="Times New Roman" w:hAnsi="Times New Roman"/>
        <w:noProof/>
        <w:sz w:val="20"/>
        <w:szCs w:val="20"/>
        <w:lang w:val="en-US"/>
      </w:rPr>
    </w:pPr>
    <w:r w:rsidRPr="004C104F">
      <w:rPr>
        <w:rFonts w:ascii="Times New Roman" w:hAnsi="Times New Roman"/>
        <w:noProof/>
        <w:sz w:val="20"/>
        <w:szCs w:val="20"/>
        <w:vertAlign w:val="superscript"/>
        <w:lang w:val="en-US"/>
      </w:rPr>
      <w:t xml:space="preserve">1 </w:t>
    </w:r>
    <w:r w:rsidRPr="004C104F">
      <w:rPr>
        <w:rFonts w:ascii="Times New Roman" w:hAnsi="Times New Roman"/>
        <w:noProof/>
        <w:sz w:val="20"/>
        <w:szCs w:val="20"/>
        <w:lang w:val="en-US"/>
      </w:rPr>
      <w:t>The Parliament of the Republic of Latvia</w:t>
    </w:r>
  </w:p>
  <w:p w14:paraId="3555FED5" w14:textId="77777777" w:rsidR="003E57F0" w:rsidRPr="004C104F" w:rsidRDefault="003E57F0" w:rsidP="003E57F0">
    <w:pPr>
      <w:pStyle w:val="Footer"/>
      <w:rPr>
        <w:rFonts w:ascii="Times New Roman" w:hAnsi="Times New Roman"/>
        <w:noProof/>
        <w:sz w:val="20"/>
        <w:szCs w:val="20"/>
        <w:lang w:val="en-US"/>
      </w:rPr>
    </w:pPr>
  </w:p>
  <w:p w14:paraId="4CD4704E" w14:textId="11732F60" w:rsidR="003E57F0" w:rsidRPr="003E57F0" w:rsidRDefault="003E57F0">
    <w:pPr>
      <w:pStyle w:val="Footer"/>
      <w:rPr>
        <w:rFonts w:ascii="Times New Roman" w:hAnsi="Times New Roman"/>
        <w:noProof/>
        <w:sz w:val="20"/>
        <w:szCs w:val="20"/>
        <w:lang w:val="en-US"/>
      </w:rPr>
    </w:pPr>
    <w:r w:rsidRPr="004C104F">
      <w:rPr>
        <w:rFonts w:ascii="Times New Roman" w:hAnsi="Times New Roman"/>
        <w:noProof/>
        <w:sz w:val="20"/>
        <w:szCs w:val="20"/>
        <w:lang w:val="en-US"/>
      </w:rPr>
      <w:t xml:space="preserve">Translation </w:t>
    </w:r>
    <w:r w:rsidRPr="004C104F">
      <w:rPr>
        <w:rFonts w:ascii="Times New Roman" w:hAnsi="Times New Roman"/>
        <w:noProof/>
        <w:sz w:val="20"/>
        <w:szCs w:val="20"/>
        <w:lang w:val="en-US"/>
      </w:rPr>
      <w:fldChar w:fldCharType="begin"/>
    </w:r>
    <w:r w:rsidRPr="004C104F">
      <w:rPr>
        <w:rFonts w:ascii="Times New Roman" w:hAnsi="Times New Roman"/>
        <w:noProof/>
        <w:sz w:val="20"/>
        <w:szCs w:val="20"/>
        <w:lang w:val="en-US"/>
      </w:rPr>
      <w:instrText>symbol 169 \f "UnivrstyRoman TL" \s 8</w:instrText>
    </w:r>
    <w:r w:rsidRPr="004C104F">
      <w:rPr>
        <w:rFonts w:ascii="Times New Roman" w:hAnsi="Times New Roman"/>
        <w:noProof/>
        <w:sz w:val="20"/>
        <w:szCs w:val="20"/>
        <w:lang w:val="en-US"/>
      </w:rPr>
      <w:fldChar w:fldCharType="separate"/>
    </w:r>
    <w:r w:rsidRPr="004C104F">
      <w:rPr>
        <w:rFonts w:ascii="Times New Roman" w:hAnsi="Times New Roman"/>
        <w:noProof/>
        <w:sz w:val="20"/>
        <w:szCs w:val="20"/>
        <w:lang w:val="en-US"/>
      </w:rPr>
      <w:t>©</w:t>
    </w:r>
    <w:r w:rsidRPr="004C104F">
      <w:rPr>
        <w:rFonts w:ascii="Times New Roman" w:hAnsi="Times New Roman"/>
        <w:noProof/>
        <w:sz w:val="20"/>
        <w:szCs w:val="20"/>
        <w:lang w:val="en-US"/>
      </w:rPr>
      <w:fldChar w:fldCharType="end"/>
    </w:r>
    <w:r w:rsidRPr="004C104F">
      <w:rPr>
        <w:rFonts w:ascii="Times New Roman" w:hAnsi="Times New Roman"/>
        <w:noProof/>
        <w:sz w:val="20"/>
        <w:szCs w:val="20"/>
        <w:lang w:val="en-US"/>
      </w:rPr>
      <w:t xml:space="preserve"> 202</w:t>
    </w:r>
    <w:r>
      <w:rPr>
        <w:rFonts w:ascii="Times New Roman" w:hAnsi="Times New Roman"/>
        <w:noProof/>
        <w:sz w:val="20"/>
        <w:szCs w:val="20"/>
        <w:lang w:val="en-US"/>
      </w:rPr>
      <w:t>6</w:t>
    </w:r>
    <w:r w:rsidRPr="004C104F">
      <w:rPr>
        <w:rFonts w:ascii="Times New Roman" w:hAnsi="Times New Roman"/>
        <w:noProof/>
        <w:sz w:val="20"/>
        <w:szCs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C9E76" w14:textId="77777777" w:rsidR="00C8286E" w:rsidRPr="00B2662C" w:rsidRDefault="00C8286E" w:rsidP="00ED3E06">
      <w:pPr>
        <w:spacing w:after="0" w:line="240" w:lineRule="auto"/>
        <w:rPr>
          <w:noProof/>
          <w:kern w:val="0"/>
          <w:lang w:val="en-US"/>
        </w:rPr>
      </w:pPr>
      <w:r w:rsidRPr="00B2662C">
        <w:rPr>
          <w:noProof/>
          <w:kern w:val="0"/>
          <w:lang w:val="en-US"/>
        </w:rPr>
        <w:separator/>
      </w:r>
    </w:p>
  </w:footnote>
  <w:footnote w:type="continuationSeparator" w:id="0">
    <w:p w14:paraId="0C8D676E" w14:textId="77777777" w:rsidR="00C8286E" w:rsidRPr="00B2662C" w:rsidRDefault="00C8286E" w:rsidP="00ED3E06">
      <w:pPr>
        <w:spacing w:after="0" w:line="240" w:lineRule="auto"/>
        <w:rPr>
          <w:noProof/>
          <w:kern w:val="0"/>
          <w:lang w:val="en-US"/>
        </w:rPr>
      </w:pPr>
      <w:r w:rsidRPr="00B2662C">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103"/>
    <w:rsid w:val="00083C96"/>
    <w:rsid w:val="0021303C"/>
    <w:rsid w:val="002249FE"/>
    <w:rsid w:val="00231522"/>
    <w:rsid w:val="00343103"/>
    <w:rsid w:val="0035497C"/>
    <w:rsid w:val="00363DF4"/>
    <w:rsid w:val="003E57F0"/>
    <w:rsid w:val="00401DA3"/>
    <w:rsid w:val="005B56D4"/>
    <w:rsid w:val="007C33F4"/>
    <w:rsid w:val="008771D1"/>
    <w:rsid w:val="00942C4E"/>
    <w:rsid w:val="009C4C98"/>
    <w:rsid w:val="00AD7F7E"/>
    <w:rsid w:val="00B2662C"/>
    <w:rsid w:val="00C8286E"/>
    <w:rsid w:val="00CC2175"/>
    <w:rsid w:val="00CF496C"/>
    <w:rsid w:val="00E6195D"/>
    <w:rsid w:val="00ED3E06"/>
    <w:rsid w:val="00FE5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FA0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1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1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1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1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1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103"/>
    <w:rPr>
      <w:rFonts w:eastAsiaTheme="majorEastAsia" w:cstheme="majorBidi"/>
      <w:color w:val="272727" w:themeColor="text1" w:themeTint="D8"/>
    </w:rPr>
  </w:style>
  <w:style w:type="paragraph" w:styleId="Title">
    <w:name w:val="Title"/>
    <w:basedOn w:val="Normal"/>
    <w:next w:val="Normal"/>
    <w:link w:val="TitleChar"/>
    <w:uiPriority w:val="10"/>
    <w:qFormat/>
    <w:rsid w:val="00343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103"/>
    <w:pPr>
      <w:spacing w:before="160"/>
      <w:jc w:val="center"/>
    </w:pPr>
    <w:rPr>
      <w:i/>
      <w:iCs/>
      <w:color w:val="404040" w:themeColor="text1" w:themeTint="BF"/>
    </w:rPr>
  </w:style>
  <w:style w:type="character" w:customStyle="1" w:styleId="QuoteChar">
    <w:name w:val="Quote Char"/>
    <w:basedOn w:val="DefaultParagraphFont"/>
    <w:link w:val="Quote"/>
    <w:uiPriority w:val="29"/>
    <w:rsid w:val="00343103"/>
    <w:rPr>
      <w:i/>
      <w:iCs/>
      <w:color w:val="404040" w:themeColor="text1" w:themeTint="BF"/>
    </w:rPr>
  </w:style>
  <w:style w:type="paragraph" w:styleId="ListParagraph">
    <w:name w:val="List Paragraph"/>
    <w:basedOn w:val="Normal"/>
    <w:uiPriority w:val="34"/>
    <w:qFormat/>
    <w:rsid w:val="00343103"/>
    <w:pPr>
      <w:ind w:left="720"/>
      <w:contextualSpacing/>
    </w:pPr>
  </w:style>
  <w:style w:type="character" w:styleId="IntenseEmphasis">
    <w:name w:val="Intense Emphasis"/>
    <w:basedOn w:val="DefaultParagraphFont"/>
    <w:uiPriority w:val="21"/>
    <w:qFormat/>
    <w:rsid w:val="00343103"/>
    <w:rPr>
      <w:i/>
      <w:iCs/>
      <w:color w:val="0F4761" w:themeColor="accent1" w:themeShade="BF"/>
    </w:rPr>
  </w:style>
  <w:style w:type="paragraph" w:styleId="IntenseQuote">
    <w:name w:val="Intense Quote"/>
    <w:basedOn w:val="Normal"/>
    <w:next w:val="Normal"/>
    <w:link w:val="IntenseQuoteChar"/>
    <w:uiPriority w:val="30"/>
    <w:qFormat/>
    <w:rsid w:val="00343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103"/>
    <w:rPr>
      <w:i/>
      <w:iCs/>
      <w:color w:val="0F4761" w:themeColor="accent1" w:themeShade="BF"/>
    </w:rPr>
  </w:style>
  <w:style w:type="character" w:styleId="IntenseReference">
    <w:name w:val="Intense Reference"/>
    <w:basedOn w:val="DefaultParagraphFont"/>
    <w:uiPriority w:val="32"/>
    <w:qFormat/>
    <w:rsid w:val="00343103"/>
    <w:rPr>
      <w:b/>
      <w:bCs/>
      <w:smallCaps/>
      <w:color w:val="0F4761" w:themeColor="accent1" w:themeShade="BF"/>
      <w:spacing w:val="5"/>
    </w:rPr>
  </w:style>
  <w:style w:type="character" w:styleId="Hyperlink">
    <w:name w:val="Hyperlink"/>
    <w:basedOn w:val="DefaultParagraphFont"/>
    <w:uiPriority w:val="99"/>
    <w:unhideWhenUsed/>
    <w:rsid w:val="00ED3E06"/>
    <w:rPr>
      <w:color w:val="467886" w:themeColor="hyperlink"/>
      <w:u w:val="single"/>
    </w:rPr>
  </w:style>
  <w:style w:type="character" w:styleId="UnresolvedMention">
    <w:name w:val="Unresolved Mention"/>
    <w:basedOn w:val="DefaultParagraphFont"/>
    <w:uiPriority w:val="99"/>
    <w:semiHidden/>
    <w:unhideWhenUsed/>
    <w:rsid w:val="00ED3E06"/>
    <w:rPr>
      <w:color w:val="605E5C"/>
      <w:shd w:val="clear" w:color="auto" w:fill="E1DFDD"/>
    </w:rPr>
  </w:style>
  <w:style w:type="paragraph" w:styleId="Header">
    <w:name w:val="header"/>
    <w:basedOn w:val="Normal"/>
    <w:link w:val="HeaderChar"/>
    <w:uiPriority w:val="99"/>
    <w:unhideWhenUsed/>
    <w:rsid w:val="00ED3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E06"/>
  </w:style>
  <w:style w:type="paragraph" w:styleId="Footer">
    <w:name w:val="footer"/>
    <w:basedOn w:val="Normal"/>
    <w:link w:val="FooterChar"/>
    <w:unhideWhenUsed/>
    <w:rsid w:val="00ED3E06"/>
    <w:pPr>
      <w:tabs>
        <w:tab w:val="center" w:pos="4513"/>
        <w:tab w:val="right" w:pos="9026"/>
      </w:tabs>
      <w:spacing w:after="0" w:line="240" w:lineRule="auto"/>
    </w:pPr>
  </w:style>
  <w:style w:type="character" w:customStyle="1" w:styleId="FooterChar">
    <w:name w:val="Footer Char"/>
    <w:basedOn w:val="DefaultParagraphFont"/>
    <w:link w:val="Footer"/>
    <w:rsid w:val="00ED3E06"/>
  </w:style>
  <w:style w:type="character" w:styleId="PageNumber">
    <w:name w:val="page number"/>
    <w:basedOn w:val="DefaultParagraphFont"/>
    <w:rsid w:val="007C3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8F5972-996A-4F3B-A840-84B201A30417}">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76C26352-E884-429E-9807-6CC8DC4C56F8}">
  <ds:schemaRefs>
    <ds:schemaRef ds:uri="http://schemas.microsoft.com/sharepoint/v3/contenttype/forms"/>
  </ds:schemaRefs>
</ds:datastoreItem>
</file>

<file path=customXml/itemProps3.xml><?xml version="1.0" encoding="utf-8"?>
<ds:datastoreItem xmlns:ds="http://schemas.openxmlformats.org/officeDocument/2006/customXml" ds:itemID="{D6154A73-8CD0-4BB8-8B65-286DFC070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2566</Words>
  <Characters>14628</Characters>
  <Application>Microsoft Office Word</Application>
  <DocSecurity>0</DocSecurity>
  <Lines>121</Lines>
  <Paragraphs>34</Paragraphs>
  <ScaleCrop>false</ScaleCrop>
  <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2026-04-24T09:35:00Z</dcterms:created>
  <dcterms:modified xsi:type="dcterms:W3CDTF">2026-07-29T12:45:00Z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