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F8073" w14:textId="77777777" w:rsidR="00C83955" w:rsidRPr="00620673" w:rsidRDefault="00C83955" w:rsidP="00C83955">
      <w:pPr>
        <w:widowControl w:val="0"/>
        <w:spacing w:after="0" w:line="240" w:lineRule="auto"/>
        <w:rPr>
          <w:rFonts w:ascii="Times New Roman" w:hAnsi="Times New Roman"/>
          <w:noProof/>
          <w:sz w:val="20"/>
          <w:szCs w:val="20"/>
          <w:lang w:val="en-US"/>
        </w:rPr>
      </w:pPr>
      <w:r w:rsidRPr="00620673">
        <w:rPr>
          <w:rFonts w:ascii="Times New Roman" w:hAnsi="Times New Roman"/>
          <w:noProof/>
          <w:sz w:val="20"/>
          <w:szCs w:val="20"/>
          <w:lang w:val="en-US"/>
        </w:rPr>
        <w:t>Text consolidated by Valsts valodas centrs (State Language Centre) with amending decisions of:</w:t>
      </w:r>
    </w:p>
    <w:p w14:paraId="0147FD5C" w14:textId="74EB14DB" w:rsidR="00C83955" w:rsidRPr="00620673" w:rsidRDefault="00C83955" w:rsidP="00C83955">
      <w:pPr>
        <w:pStyle w:val="BlockText"/>
        <w:ind w:left="0" w:right="0"/>
        <w:jc w:val="center"/>
        <w:rPr>
          <w:noProof/>
          <w:lang w:val="en-US"/>
        </w:rPr>
      </w:pPr>
      <w:r>
        <w:rPr>
          <w:noProof/>
          <w:lang w:val="en-US"/>
        </w:rPr>
        <w:t>1</w:t>
      </w:r>
      <w:r w:rsidR="00774B02">
        <w:rPr>
          <w:noProof/>
          <w:lang w:val="en-US"/>
        </w:rPr>
        <w:t>9 December</w:t>
      </w:r>
      <w:r w:rsidRPr="00620673">
        <w:rPr>
          <w:noProof/>
          <w:lang w:val="en-US"/>
        </w:rPr>
        <w:t> 202</w:t>
      </w:r>
      <w:r>
        <w:rPr>
          <w:noProof/>
          <w:lang w:val="en-US"/>
        </w:rPr>
        <w:t>4</w:t>
      </w:r>
      <w:r w:rsidRPr="00620673">
        <w:rPr>
          <w:noProof/>
          <w:lang w:val="en-US"/>
        </w:rPr>
        <w:t xml:space="preserve"> [shall come into force on </w:t>
      </w:r>
      <w:r w:rsidR="00774B02">
        <w:rPr>
          <w:noProof/>
          <w:lang w:val="en-US"/>
        </w:rPr>
        <w:t>29</w:t>
      </w:r>
      <w:r w:rsidRPr="00620673">
        <w:rPr>
          <w:noProof/>
          <w:lang w:val="en-US"/>
        </w:rPr>
        <w:t> </w:t>
      </w:r>
      <w:r w:rsidR="00774B02">
        <w:rPr>
          <w:noProof/>
          <w:lang w:val="en-US"/>
        </w:rPr>
        <w:t>December</w:t>
      </w:r>
      <w:r w:rsidRPr="00620673">
        <w:rPr>
          <w:noProof/>
          <w:lang w:val="en-US"/>
        </w:rPr>
        <w:t> 202</w:t>
      </w:r>
      <w:r>
        <w:rPr>
          <w:noProof/>
          <w:lang w:val="en-US"/>
        </w:rPr>
        <w:t>4</w:t>
      </w:r>
      <w:r w:rsidRPr="00620673">
        <w:rPr>
          <w:noProof/>
          <w:lang w:val="en-US"/>
        </w:rPr>
        <w:t>]</w:t>
      </w:r>
      <w:r>
        <w:rPr>
          <w:noProof/>
          <w:lang w:val="en-US"/>
        </w:rPr>
        <w:t>.</w:t>
      </w:r>
    </w:p>
    <w:p w14:paraId="41CF5BA2" w14:textId="77777777" w:rsidR="00C83955" w:rsidRPr="00620673" w:rsidRDefault="00C83955" w:rsidP="00C83955">
      <w:pPr>
        <w:pStyle w:val="NormalWeb"/>
        <w:spacing w:before="0" w:beforeAutospacing="0" w:after="0" w:afterAutospacing="0"/>
        <w:jc w:val="both"/>
        <w:rPr>
          <w:noProof/>
          <w:sz w:val="20"/>
          <w:szCs w:val="20"/>
          <w:lang w:val="en-US"/>
        </w:rPr>
      </w:pPr>
      <w:r w:rsidRPr="00620673">
        <w:rPr>
          <w:noProof/>
          <w:sz w:val="20"/>
          <w:szCs w:val="20"/>
          <w:lang w:val="en-US"/>
        </w:rPr>
        <w:t>If a whole or part of a paragraph has been amended, the date of the amending regulation appears in square brackets at the end of the paragraph. If a whole paragraph or sub-paragraph has been deleted, the date of the deletion appears in square brackets beside the deleted paragraph or sub-paragraph.</w:t>
      </w:r>
    </w:p>
    <w:p w14:paraId="28FEF0EF" w14:textId="77777777" w:rsidR="00C83955" w:rsidRDefault="00C83955" w:rsidP="005664F6">
      <w:pPr>
        <w:spacing w:after="0" w:line="240" w:lineRule="auto"/>
        <w:jc w:val="center"/>
        <w:rPr>
          <w:rFonts w:ascii="Times New Roman" w:hAnsi="Times New Roman"/>
          <w:b/>
        </w:rPr>
      </w:pPr>
    </w:p>
    <w:p w14:paraId="2AE38F05" w14:textId="77777777" w:rsidR="00C83955" w:rsidRDefault="00C83955" w:rsidP="005664F6">
      <w:pPr>
        <w:spacing w:after="0" w:line="240" w:lineRule="auto"/>
        <w:jc w:val="center"/>
        <w:rPr>
          <w:rFonts w:ascii="Times New Roman" w:hAnsi="Times New Roman"/>
          <w:b/>
        </w:rPr>
      </w:pPr>
    </w:p>
    <w:p w14:paraId="11BB3E28" w14:textId="576DD079" w:rsidR="00473B38" w:rsidRPr="00473B38" w:rsidRDefault="0074102D" w:rsidP="005664F6">
      <w:pPr>
        <w:spacing w:after="0" w:line="240" w:lineRule="auto"/>
        <w:jc w:val="center"/>
        <w:rPr>
          <w:rFonts w:ascii="Times New Roman" w:hAnsi="Times New Roman" w:cs="Times New Roman"/>
          <w:noProof/>
          <w:kern w:val="0"/>
        </w:rPr>
      </w:pPr>
      <w:r>
        <w:rPr>
          <w:rFonts w:ascii="Times New Roman" w:hAnsi="Times New Roman"/>
          <w:b/>
        </w:rPr>
        <w:t>Decision No. 1/23 of the Board of the Public Utilities Commission</w:t>
      </w:r>
    </w:p>
    <w:p w14:paraId="24FBB4A5" w14:textId="77777777" w:rsidR="00473B38" w:rsidRPr="00473B38" w:rsidRDefault="00473B38" w:rsidP="005664F6">
      <w:pPr>
        <w:spacing w:after="0" w:line="240" w:lineRule="auto"/>
        <w:jc w:val="center"/>
        <w:rPr>
          <w:rFonts w:ascii="Times New Roman" w:hAnsi="Times New Roman" w:cs="Times New Roman"/>
          <w:noProof/>
          <w:kern w:val="0"/>
          <w:lang w:val="en-US"/>
        </w:rPr>
      </w:pPr>
    </w:p>
    <w:p w14:paraId="659DA4A5" w14:textId="2EB194A5" w:rsidR="0074102D" w:rsidRDefault="0074102D" w:rsidP="005664F6">
      <w:pPr>
        <w:spacing w:after="0" w:line="240" w:lineRule="auto"/>
        <w:jc w:val="center"/>
        <w:rPr>
          <w:rFonts w:ascii="Times New Roman" w:hAnsi="Times New Roman" w:cs="Times New Roman"/>
          <w:noProof/>
          <w:kern w:val="0"/>
        </w:rPr>
      </w:pPr>
      <w:r>
        <w:rPr>
          <w:rFonts w:ascii="Times New Roman" w:hAnsi="Times New Roman"/>
        </w:rPr>
        <w:t>Adopted 15 September 2022</w:t>
      </w:r>
    </w:p>
    <w:p w14:paraId="2C30DB33" w14:textId="77777777" w:rsidR="005664F6" w:rsidRDefault="005664F6" w:rsidP="005664F6">
      <w:pPr>
        <w:spacing w:after="0" w:line="240" w:lineRule="auto"/>
        <w:jc w:val="center"/>
        <w:rPr>
          <w:rFonts w:ascii="Times New Roman" w:hAnsi="Times New Roman" w:cs="Times New Roman"/>
          <w:noProof/>
          <w:kern w:val="0"/>
          <w:lang w:val="en-US"/>
        </w:rPr>
      </w:pPr>
    </w:p>
    <w:p w14:paraId="1793BBBC" w14:textId="77777777" w:rsidR="005664F6" w:rsidRPr="00473B38" w:rsidRDefault="005664F6" w:rsidP="005664F6">
      <w:pPr>
        <w:spacing w:after="0" w:line="240" w:lineRule="auto"/>
        <w:jc w:val="center"/>
        <w:rPr>
          <w:rFonts w:ascii="Times New Roman" w:hAnsi="Times New Roman" w:cs="Times New Roman"/>
          <w:noProof/>
          <w:kern w:val="0"/>
          <w:lang w:val="en-US"/>
        </w:rPr>
      </w:pPr>
    </w:p>
    <w:p w14:paraId="6BC2460D" w14:textId="77777777" w:rsidR="0074102D" w:rsidRPr="005664F6" w:rsidRDefault="0074102D" w:rsidP="005664F6">
      <w:pPr>
        <w:spacing w:after="0" w:line="240" w:lineRule="auto"/>
        <w:jc w:val="center"/>
        <w:rPr>
          <w:rFonts w:ascii="Times New Roman" w:hAnsi="Times New Roman" w:cs="Times New Roman"/>
          <w:b/>
          <w:bCs/>
          <w:noProof/>
          <w:kern w:val="0"/>
          <w:sz w:val="28"/>
          <w:szCs w:val="28"/>
        </w:rPr>
      </w:pPr>
      <w:r>
        <w:rPr>
          <w:rFonts w:ascii="Times New Roman" w:hAnsi="Times New Roman"/>
          <w:b/>
          <w:sz w:val="28"/>
        </w:rPr>
        <w:t>Regulations Regarding Bitstream Access</w:t>
      </w:r>
    </w:p>
    <w:p w14:paraId="572D23DB" w14:textId="77777777" w:rsidR="005664F6" w:rsidRDefault="005664F6" w:rsidP="00473B38">
      <w:pPr>
        <w:spacing w:after="0" w:line="240" w:lineRule="auto"/>
        <w:jc w:val="both"/>
        <w:rPr>
          <w:rFonts w:ascii="Times New Roman" w:hAnsi="Times New Roman" w:cs="Times New Roman"/>
          <w:b/>
          <w:bCs/>
          <w:noProof/>
          <w:kern w:val="0"/>
          <w:lang w:val="en-US"/>
        </w:rPr>
      </w:pPr>
    </w:p>
    <w:p w14:paraId="23DE3A6B" w14:textId="77777777" w:rsidR="005664F6" w:rsidRPr="00473B38" w:rsidRDefault="005664F6" w:rsidP="00473B38">
      <w:pPr>
        <w:spacing w:after="0" w:line="240" w:lineRule="auto"/>
        <w:jc w:val="both"/>
        <w:rPr>
          <w:rFonts w:ascii="Times New Roman" w:hAnsi="Times New Roman" w:cs="Times New Roman"/>
          <w:b/>
          <w:bCs/>
          <w:noProof/>
          <w:kern w:val="0"/>
          <w:lang w:val="en-US"/>
        </w:rPr>
      </w:pPr>
    </w:p>
    <w:p w14:paraId="17064115" w14:textId="77777777" w:rsidR="0074102D" w:rsidRDefault="0074102D" w:rsidP="005664F6">
      <w:pPr>
        <w:spacing w:after="0" w:line="240" w:lineRule="auto"/>
        <w:jc w:val="center"/>
        <w:rPr>
          <w:rFonts w:ascii="Times New Roman" w:hAnsi="Times New Roman" w:cs="Times New Roman"/>
          <w:b/>
          <w:bCs/>
          <w:noProof/>
          <w:kern w:val="0"/>
        </w:rPr>
      </w:pPr>
      <w:bookmarkStart w:id="0" w:name="n1"/>
      <w:bookmarkStart w:id="1" w:name="n-1135371"/>
      <w:bookmarkEnd w:id="0"/>
      <w:bookmarkEnd w:id="1"/>
      <w:r>
        <w:rPr>
          <w:rFonts w:ascii="Times New Roman" w:hAnsi="Times New Roman"/>
          <w:b/>
        </w:rPr>
        <w:t>I. General Provisions</w:t>
      </w:r>
    </w:p>
    <w:p w14:paraId="53EF57B7" w14:textId="77777777" w:rsidR="005664F6" w:rsidRPr="00473B38" w:rsidRDefault="005664F6" w:rsidP="00473B38">
      <w:pPr>
        <w:spacing w:after="0" w:line="240" w:lineRule="auto"/>
        <w:jc w:val="both"/>
        <w:rPr>
          <w:rFonts w:ascii="Times New Roman" w:hAnsi="Times New Roman" w:cs="Times New Roman"/>
          <w:b/>
          <w:bCs/>
          <w:noProof/>
          <w:kern w:val="0"/>
          <w:lang w:val="en-US"/>
        </w:rPr>
      </w:pPr>
    </w:p>
    <w:p w14:paraId="65FB8CE1" w14:textId="77777777" w:rsidR="0074102D" w:rsidRPr="00473B38" w:rsidRDefault="0074102D" w:rsidP="00473B38">
      <w:pPr>
        <w:spacing w:after="0" w:line="240" w:lineRule="auto"/>
        <w:jc w:val="both"/>
        <w:rPr>
          <w:rFonts w:ascii="Times New Roman" w:hAnsi="Times New Roman" w:cs="Times New Roman"/>
          <w:noProof/>
          <w:kern w:val="0"/>
        </w:rPr>
      </w:pPr>
      <w:bookmarkStart w:id="2" w:name="p-1135372"/>
      <w:bookmarkEnd w:id="2"/>
      <w:r>
        <w:rPr>
          <w:rFonts w:ascii="Times New Roman" w:hAnsi="Times New Roman"/>
        </w:rPr>
        <w:t>1. The regulations prescribe:</w:t>
      </w:r>
      <w:bookmarkStart w:id="3" w:name="p1"/>
      <w:bookmarkEnd w:id="3"/>
    </w:p>
    <w:p w14:paraId="7E58942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1.1. the technical and operational conditions for an electronic communications network for an electronic communications merchant with a significant market power who has a specific access obligation to provide bitstream access (hereinafter – the owner);</w:t>
      </w:r>
    </w:p>
    <w:p w14:paraId="2738F5D6"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1.2. the technical information to be included in a reference offer for bitstream access and the level of detail thereof.</w:t>
      </w:r>
    </w:p>
    <w:p w14:paraId="78082427" w14:textId="77777777" w:rsidR="005664F6" w:rsidRDefault="005664F6" w:rsidP="00473B38">
      <w:pPr>
        <w:spacing w:after="0" w:line="240" w:lineRule="auto"/>
        <w:jc w:val="both"/>
        <w:rPr>
          <w:rFonts w:ascii="Times New Roman" w:hAnsi="Times New Roman" w:cs="Times New Roman"/>
          <w:noProof/>
          <w:kern w:val="0"/>
        </w:rPr>
      </w:pPr>
      <w:bookmarkStart w:id="4" w:name="p-1135373"/>
      <w:bookmarkEnd w:id="4"/>
    </w:p>
    <w:p w14:paraId="4F3BDFD8" w14:textId="2004ED16"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 The following terms are used in the regulations:</w:t>
      </w:r>
      <w:bookmarkStart w:id="5" w:name="p2"/>
      <w:bookmarkEnd w:id="5"/>
    </w:p>
    <w:p w14:paraId="470737C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 xml:space="preserve">2.1. </w:t>
      </w:r>
      <w:r>
        <w:rPr>
          <w:rFonts w:ascii="Times New Roman" w:hAnsi="Times New Roman"/>
          <w:b/>
        </w:rPr>
        <w:t>backhaul</w:t>
      </w:r>
      <w:r>
        <w:rPr>
          <w:rFonts w:ascii="Times New Roman" w:hAnsi="Times New Roman"/>
        </w:rPr>
        <w:t> – the following service provided by the owner to the lessee between the bitstream access point and the electronic communications network facilities of the lessee:</w:t>
      </w:r>
    </w:p>
    <w:p w14:paraId="7AF3FD72" w14:textId="77777777" w:rsidR="0074102D" w:rsidRPr="00473B38" w:rsidRDefault="0074102D" w:rsidP="00DC0949">
      <w:pPr>
        <w:spacing w:after="0" w:line="240" w:lineRule="auto"/>
        <w:ind w:left="709" w:firstLine="709"/>
        <w:jc w:val="both"/>
        <w:rPr>
          <w:rFonts w:ascii="Times New Roman" w:hAnsi="Times New Roman" w:cs="Times New Roman"/>
          <w:noProof/>
          <w:kern w:val="0"/>
        </w:rPr>
      </w:pPr>
      <w:r>
        <w:rPr>
          <w:rFonts w:ascii="Times New Roman" w:hAnsi="Times New Roman"/>
        </w:rPr>
        <w:t>2.1.1. Ethernet backhaul – a connection established at the Ethernet OSI Layer 2;</w:t>
      </w:r>
    </w:p>
    <w:p w14:paraId="7D4F0009" w14:textId="77777777" w:rsidR="0074102D" w:rsidRPr="00473B38" w:rsidRDefault="0074102D" w:rsidP="00DC0949">
      <w:pPr>
        <w:spacing w:after="0" w:line="240" w:lineRule="auto"/>
        <w:ind w:left="709" w:firstLine="709"/>
        <w:jc w:val="both"/>
        <w:rPr>
          <w:rFonts w:ascii="Times New Roman" w:hAnsi="Times New Roman" w:cs="Times New Roman"/>
          <w:noProof/>
          <w:kern w:val="0"/>
        </w:rPr>
      </w:pPr>
      <w:r>
        <w:rPr>
          <w:rFonts w:ascii="Times New Roman" w:hAnsi="Times New Roman"/>
        </w:rPr>
        <w:t>2.1.2. IP backhaul – a connection established at the IP OSI Layer 3;</w:t>
      </w:r>
    </w:p>
    <w:p w14:paraId="5AC162C3" w14:textId="77777777" w:rsidR="0074102D" w:rsidRPr="00473B38" w:rsidRDefault="0074102D" w:rsidP="00DC0949">
      <w:pPr>
        <w:spacing w:after="0" w:line="240" w:lineRule="auto"/>
        <w:ind w:left="709" w:firstLine="709"/>
        <w:jc w:val="both"/>
        <w:rPr>
          <w:rFonts w:ascii="Times New Roman" w:hAnsi="Times New Roman" w:cs="Times New Roman"/>
          <w:noProof/>
          <w:kern w:val="0"/>
        </w:rPr>
      </w:pPr>
      <w:r>
        <w:rPr>
          <w:rFonts w:ascii="Times New Roman" w:hAnsi="Times New Roman"/>
        </w:rPr>
        <w:t>2.1.3. access to cable ducts or poles;</w:t>
      </w:r>
    </w:p>
    <w:p w14:paraId="47F6B8AB" w14:textId="77777777" w:rsidR="0074102D" w:rsidRPr="00473B38" w:rsidRDefault="0074102D" w:rsidP="00DC0949">
      <w:pPr>
        <w:spacing w:after="0" w:line="240" w:lineRule="auto"/>
        <w:ind w:left="709" w:firstLine="709"/>
        <w:jc w:val="both"/>
        <w:rPr>
          <w:rFonts w:ascii="Times New Roman" w:hAnsi="Times New Roman" w:cs="Times New Roman"/>
          <w:noProof/>
          <w:kern w:val="0"/>
        </w:rPr>
      </w:pPr>
      <w:r>
        <w:rPr>
          <w:rFonts w:ascii="Times New Roman" w:hAnsi="Times New Roman"/>
        </w:rPr>
        <w:t>2.1.4. lease of dark fibre;</w:t>
      </w:r>
    </w:p>
    <w:p w14:paraId="5F174C30"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 xml:space="preserve">2.2. </w:t>
      </w:r>
      <w:r>
        <w:rPr>
          <w:rFonts w:ascii="Times New Roman" w:hAnsi="Times New Roman"/>
          <w:b/>
        </w:rPr>
        <w:t>bitstream access point</w:t>
      </w:r>
      <w:r>
        <w:rPr>
          <w:rFonts w:ascii="Times New Roman" w:hAnsi="Times New Roman"/>
        </w:rPr>
        <w:t> – the interface of the facility of the regional or national level of the geographical hierarchy of the electronic communications network of the owner where the owner ensures the lessee with bitstream access for the provision of electronic communications services to the end-users within the relevant range of operation of the facilities of the relevant geographical hierarchy level of the electronic communications network, using the access network and core network of the owner;</w:t>
      </w:r>
    </w:p>
    <w:p w14:paraId="1BD2C600"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 xml:space="preserve">2.3. </w:t>
      </w:r>
      <w:r>
        <w:rPr>
          <w:rFonts w:ascii="Times New Roman" w:hAnsi="Times New Roman"/>
          <w:b/>
        </w:rPr>
        <w:t>lessee </w:t>
      </w:r>
      <w:r>
        <w:rPr>
          <w:rFonts w:ascii="Times New Roman" w:hAnsi="Times New Roman"/>
        </w:rPr>
        <w:t>– electronic communications merchant which has concluded the contract for the bitstream access with the owner (hereinafter – the contract);</w:t>
      </w:r>
    </w:p>
    <w:p w14:paraId="0002AB72"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 xml:space="preserve">2.4. </w:t>
      </w:r>
      <w:r>
        <w:rPr>
          <w:rFonts w:ascii="Times New Roman" w:hAnsi="Times New Roman"/>
          <w:b/>
        </w:rPr>
        <w:t>applicant </w:t>
      </w:r>
      <w:r>
        <w:rPr>
          <w:rFonts w:ascii="Times New Roman" w:hAnsi="Times New Roman"/>
        </w:rPr>
        <w:t>– the electronic communications merchant who wishes to gain bitstream access.</w:t>
      </w:r>
    </w:p>
    <w:p w14:paraId="3857C7BB" w14:textId="77777777" w:rsidR="00DC0949" w:rsidRDefault="00DC0949" w:rsidP="00473B38">
      <w:pPr>
        <w:spacing w:after="0" w:line="240" w:lineRule="auto"/>
        <w:jc w:val="both"/>
        <w:rPr>
          <w:rFonts w:ascii="Times New Roman" w:hAnsi="Times New Roman" w:cs="Times New Roman"/>
          <w:noProof/>
          <w:kern w:val="0"/>
        </w:rPr>
      </w:pPr>
      <w:bookmarkStart w:id="6" w:name="p-1396079"/>
      <w:bookmarkEnd w:id="6"/>
    </w:p>
    <w:p w14:paraId="0177E5CC" w14:textId="6DA043D9"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3. The following abbreviations are used in the regulations:</w:t>
      </w:r>
      <w:bookmarkStart w:id="7" w:name="p3"/>
      <w:bookmarkEnd w:id="7"/>
    </w:p>
    <w:p w14:paraId="6FB76B1F"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3.1. </w:t>
      </w:r>
      <w:r>
        <w:rPr>
          <w:rFonts w:ascii="Times New Roman" w:hAnsi="Times New Roman"/>
          <w:b/>
        </w:rPr>
        <w:t>ETSI</w:t>
      </w:r>
      <w:r>
        <w:rPr>
          <w:rFonts w:ascii="Times New Roman" w:hAnsi="Times New Roman"/>
          <w:i/>
        </w:rPr>
        <w:t> </w:t>
      </w:r>
      <w:r>
        <w:rPr>
          <w:rFonts w:ascii="Times New Roman" w:hAnsi="Times New Roman"/>
        </w:rPr>
        <w:t>– European Telecommunications Standards Institute;</w:t>
      </w:r>
    </w:p>
    <w:p w14:paraId="6A956BC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3.2. </w:t>
      </w:r>
      <w:r>
        <w:rPr>
          <w:rFonts w:ascii="Times New Roman" w:hAnsi="Times New Roman"/>
          <w:b/>
        </w:rPr>
        <w:t>Gbit/s</w:t>
      </w:r>
      <w:r>
        <w:rPr>
          <w:rFonts w:ascii="Times New Roman" w:hAnsi="Times New Roman"/>
        </w:rPr>
        <w:t> – gigabits per second;</w:t>
      </w:r>
    </w:p>
    <w:p w14:paraId="0154DD1C"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3.3. </w:t>
      </w:r>
      <w:r>
        <w:rPr>
          <w:rFonts w:ascii="Times New Roman" w:hAnsi="Times New Roman"/>
          <w:b/>
        </w:rPr>
        <w:t>IGMP</w:t>
      </w:r>
      <w:r>
        <w:rPr>
          <w:rFonts w:ascii="Times New Roman" w:hAnsi="Times New Roman"/>
          <w:i/>
        </w:rPr>
        <w:t xml:space="preserve"> – </w:t>
      </w:r>
      <w:r>
        <w:rPr>
          <w:rFonts w:ascii="Times New Roman" w:hAnsi="Times New Roman"/>
        </w:rPr>
        <w:t>Internet Group Multicast Protocol;</w:t>
      </w:r>
    </w:p>
    <w:p w14:paraId="2FB31B8B"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3.4. </w:t>
      </w:r>
      <w:r>
        <w:rPr>
          <w:rFonts w:ascii="Times New Roman" w:hAnsi="Times New Roman"/>
          <w:b/>
        </w:rPr>
        <w:t>IP</w:t>
      </w:r>
      <w:r>
        <w:rPr>
          <w:rFonts w:ascii="Times New Roman" w:hAnsi="Times New Roman"/>
        </w:rPr>
        <w:t> – Internet Protocol;</w:t>
      </w:r>
    </w:p>
    <w:p w14:paraId="053468F6"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3.5. </w:t>
      </w:r>
      <w:r>
        <w:rPr>
          <w:rFonts w:ascii="Times New Roman" w:hAnsi="Times New Roman"/>
          <w:b/>
        </w:rPr>
        <w:t>ITU-T</w:t>
      </w:r>
      <w:r>
        <w:rPr>
          <w:rFonts w:ascii="Times New Roman" w:hAnsi="Times New Roman"/>
          <w:i/>
        </w:rPr>
        <w:t> </w:t>
      </w:r>
      <w:r>
        <w:rPr>
          <w:rFonts w:ascii="Times New Roman" w:hAnsi="Times New Roman"/>
        </w:rPr>
        <w:t>– International Telecommunications Union, Telecommunication Standardization Sector;</w:t>
      </w:r>
    </w:p>
    <w:p w14:paraId="46AB4C98" w14:textId="2DB041E6" w:rsidR="0074102D" w:rsidRPr="00DC0949"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3.6. [19 December 2024];</w:t>
      </w:r>
    </w:p>
    <w:p w14:paraId="34A62D4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3.7. </w:t>
      </w:r>
      <w:r>
        <w:rPr>
          <w:rFonts w:ascii="Times New Roman" w:hAnsi="Times New Roman"/>
          <w:b/>
        </w:rPr>
        <w:t>ODF</w:t>
      </w:r>
      <w:r>
        <w:rPr>
          <w:rFonts w:ascii="Times New Roman" w:hAnsi="Times New Roman"/>
        </w:rPr>
        <w:t> – Optical Fibre Distribution Frame;</w:t>
      </w:r>
    </w:p>
    <w:p w14:paraId="66242561"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3.8. </w:t>
      </w:r>
      <w:r>
        <w:rPr>
          <w:rFonts w:ascii="Times New Roman" w:hAnsi="Times New Roman"/>
          <w:b/>
        </w:rPr>
        <w:t>OSI </w:t>
      </w:r>
      <w:r>
        <w:rPr>
          <w:rFonts w:ascii="Times New Roman" w:hAnsi="Times New Roman"/>
        </w:rPr>
        <w:t>– Open Systems Interconnection;</w:t>
      </w:r>
    </w:p>
    <w:p w14:paraId="13BAEE9B"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3.9. </w:t>
      </w:r>
      <w:r>
        <w:rPr>
          <w:rFonts w:ascii="Times New Roman" w:hAnsi="Times New Roman"/>
          <w:b/>
        </w:rPr>
        <w:t>RJ</w:t>
      </w:r>
      <w:r>
        <w:rPr>
          <w:rFonts w:ascii="Times New Roman" w:hAnsi="Times New Roman"/>
          <w:i/>
        </w:rPr>
        <w:t> </w:t>
      </w:r>
      <w:r>
        <w:rPr>
          <w:rFonts w:ascii="Times New Roman" w:hAnsi="Times New Roman"/>
        </w:rPr>
        <w:t>– Registered Jack;</w:t>
      </w:r>
    </w:p>
    <w:p w14:paraId="0560672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lastRenderedPageBreak/>
        <w:t>3.10. </w:t>
      </w:r>
      <w:r>
        <w:rPr>
          <w:rFonts w:ascii="Times New Roman" w:hAnsi="Times New Roman"/>
          <w:b/>
        </w:rPr>
        <w:t>NTU</w:t>
      </w:r>
      <w:r>
        <w:rPr>
          <w:rFonts w:ascii="Times New Roman" w:hAnsi="Times New Roman"/>
        </w:rPr>
        <w:t> – Network Termination Unit;</w:t>
      </w:r>
    </w:p>
    <w:p w14:paraId="5E6241DF"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3.11. </w:t>
      </w:r>
      <w:r>
        <w:rPr>
          <w:rFonts w:ascii="Times New Roman" w:hAnsi="Times New Roman"/>
          <w:b/>
        </w:rPr>
        <w:t>VLAN</w:t>
      </w:r>
      <w:r>
        <w:rPr>
          <w:rFonts w:ascii="Times New Roman" w:hAnsi="Times New Roman"/>
          <w:i/>
        </w:rPr>
        <w:t> </w:t>
      </w:r>
      <w:r>
        <w:rPr>
          <w:rFonts w:ascii="Times New Roman" w:hAnsi="Times New Roman"/>
        </w:rPr>
        <w:t>– Virtual Local Area Network;</w:t>
      </w:r>
    </w:p>
    <w:p w14:paraId="7A85E7C4"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3.12. </w:t>
      </w:r>
      <w:r>
        <w:rPr>
          <w:rFonts w:ascii="Times New Roman" w:hAnsi="Times New Roman"/>
          <w:b/>
        </w:rPr>
        <w:t>MAC </w:t>
      </w:r>
      <w:r>
        <w:rPr>
          <w:rFonts w:ascii="Times New Roman" w:hAnsi="Times New Roman"/>
          <w:i/>
        </w:rPr>
        <w:t xml:space="preserve">– </w:t>
      </w:r>
      <w:r>
        <w:rPr>
          <w:rFonts w:ascii="Times New Roman" w:hAnsi="Times New Roman"/>
        </w:rPr>
        <w:t>Media Access Control.</w:t>
      </w:r>
    </w:p>
    <w:p w14:paraId="1D79F1D9" w14:textId="77777777" w:rsidR="00DC0949" w:rsidRDefault="00DC0949" w:rsidP="00473B38">
      <w:pPr>
        <w:spacing w:after="0" w:line="240" w:lineRule="auto"/>
        <w:jc w:val="both"/>
        <w:rPr>
          <w:rFonts w:ascii="Times New Roman" w:hAnsi="Times New Roman" w:cs="Times New Roman"/>
          <w:b/>
          <w:bCs/>
          <w:noProof/>
          <w:kern w:val="0"/>
        </w:rPr>
      </w:pPr>
      <w:bookmarkStart w:id="8" w:name="n2"/>
      <w:bookmarkStart w:id="9" w:name="n-1135375"/>
      <w:bookmarkEnd w:id="8"/>
      <w:bookmarkEnd w:id="9"/>
    </w:p>
    <w:p w14:paraId="7E194FA6" w14:textId="6764B4D3" w:rsidR="0074102D" w:rsidRPr="00473B38" w:rsidRDefault="0074102D" w:rsidP="00DC0949">
      <w:pPr>
        <w:spacing w:after="0" w:line="240" w:lineRule="auto"/>
        <w:jc w:val="center"/>
        <w:rPr>
          <w:rFonts w:ascii="Times New Roman" w:hAnsi="Times New Roman" w:cs="Times New Roman"/>
          <w:b/>
          <w:bCs/>
          <w:noProof/>
          <w:kern w:val="0"/>
        </w:rPr>
      </w:pPr>
      <w:r>
        <w:rPr>
          <w:rFonts w:ascii="Times New Roman" w:hAnsi="Times New Roman"/>
          <w:b/>
        </w:rPr>
        <w:t>II. Technological Solutions for Bitstream Access</w:t>
      </w:r>
    </w:p>
    <w:p w14:paraId="5AB0E22F" w14:textId="77777777" w:rsidR="005664F6" w:rsidRDefault="005664F6" w:rsidP="00473B38">
      <w:pPr>
        <w:spacing w:after="0" w:line="240" w:lineRule="auto"/>
        <w:jc w:val="both"/>
        <w:rPr>
          <w:rFonts w:ascii="Times New Roman" w:hAnsi="Times New Roman" w:cs="Times New Roman"/>
          <w:noProof/>
          <w:kern w:val="0"/>
        </w:rPr>
      </w:pPr>
      <w:bookmarkStart w:id="10" w:name="p-1135376"/>
      <w:bookmarkEnd w:id="10"/>
    </w:p>
    <w:p w14:paraId="2C11807A" w14:textId="6B5FF117"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4. The following types of bitstream access are possible:</w:t>
      </w:r>
      <w:bookmarkStart w:id="11" w:name="p4"/>
      <w:bookmarkEnd w:id="11"/>
    </w:p>
    <w:p w14:paraId="367A94D3"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4.1. connection established at the Ethernet OSI Layer 2;</w:t>
      </w:r>
    </w:p>
    <w:p w14:paraId="17AC2797"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4.2. connection established at the IP OSI Layer 3.</w:t>
      </w:r>
    </w:p>
    <w:p w14:paraId="525B81E2" w14:textId="77777777" w:rsidR="005664F6" w:rsidRDefault="005664F6" w:rsidP="00473B38">
      <w:pPr>
        <w:spacing w:after="0" w:line="240" w:lineRule="auto"/>
        <w:jc w:val="both"/>
        <w:rPr>
          <w:rFonts w:ascii="Times New Roman" w:hAnsi="Times New Roman" w:cs="Times New Roman"/>
          <w:noProof/>
          <w:kern w:val="0"/>
        </w:rPr>
      </w:pPr>
      <w:bookmarkStart w:id="12" w:name="p-1135377"/>
      <w:bookmarkEnd w:id="12"/>
    </w:p>
    <w:p w14:paraId="42778387" w14:textId="4EE21564"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5. The owner shall provide bitstream access by virtually connecting the network termination points present in the access network of the owner with the bitstream access point at the location of the facility of the regional or national level, geographical hierarchy of the electronic communications network of the owner indicated by the lessee in conformity with the operational range of the facilities of the geographical hierarchy level of the electronic communications network of the owner unless otherwise agreed upon by the parties.</w:t>
      </w:r>
      <w:bookmarkStart w:id="13" w:name="p5"/>
      <w:bookmarkEnd w:id="13"/>
    </w:p>
    <w:p w14:paraId="600A0300" w14:textId="77777777" w:rsidR="005664F6" w:rsidRDefault="005664F6" w:rsidP="00473B38">
      <w:pPr>
        <w:spacing w:after="0" w:line="240" w:lineRule="auto"/>
        <w:jc w:val="both"/>
        <w:rPr>
          <w:rFonts w:ascii="Times New Roman" w:hAnsi="Times New Roman" w:cs="Times New Roman"/>
          <w:noProof/>
          <w:kern w:val="0"/>
        </w:rPr>
      </w:pPr>
      <w:bookmarkStart w:id="14" w:name="p-1135378"/>
      <w:bookmarkEnd w:id="14"/>
    </w:p>
    <w:p w14:paraId="7DFDAA4E" w14:textId="1B928BCD"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6. The owner shall, upon request of the lessee, ensure backhaul within the limits of technical feasibility.</w:t>
      </w:r>
      <w:bookmarkStart w:id="15" w:name="p6"/>
      <w:bookmarkEnd w:id="15"/>
    </w:p>
    <w:p w14:paraId="60AB3391" w14:textId="77777777" w:rsidR="005664F6" w:rsidRDefault="005664F6" w:rsidP="00473B38">
      <w:pPr>
        <w:spacing w:after="0" w:line="240" w:lineRule="auto"/>
        <w:jc w:val="both"/>
        <w:rPr>
          <w:rFonts w:ascii="Times New Roman" w:hAnsi="Times New Roman" w:cs="Times New Roman"/>
          <w:noProof/>
          <w:kern w:val="0"/>
        </w:rPr>
      </w:pPr>
      <w:bookmarkStart w:id="16" w:name="p-1135379"/>
      <w:bookmarkEnd w:id="16"/>
    </w:p>
    <w:p w14:paraId="077B717E" w14:textId="7B21F46F"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7. In the reference offer for bitstream access, the owner shall include the technical requirements for the electronic interfaces for bitstream access at the following points of electronic communications network:</w:t>
      </w:r>
      <w:bookmarkStart w:id="17" w:name="p7"/>
      <w:bookmarkEnd w:id="17"/>
    </w:p>
    <w:p w14:paraId="25BDABB1"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7.1. network termination point;</w:t>
      </w:r>
    </w:p>
    <w:p w14:paraId="787072A0"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7.2. bitstream access point;</w:t>
      </w:r>
    </w:p>
    <w:p w14:paraId="0CEA4F5A"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7.3. Ethernet or IP backhaul access point.</w:t>
      </w:r>
    </w:p>
    <w:p w14:paraId="7588B145" w14:textId="77777777" w:rsidR="005664F6" w:rsidRDefault="005664F6" w:rsidP="00473B38">
      <w:pPr>
        <w:spacing w:after="0" w:line="240" w:lineRule="auto"/>
        <w:jc w:val="both"/>
        <w:rPr>
          <w:rFonts w:ascii="Times New Roman" w:hAnsi="Times New Roman" w:cs="Times New Roman"/>
          <w:noProof/>
          <w:kern w:val="0"/>
        </w:rPr>
      </w:pPr>
      <w:bookmarkStart w:id="18" w:name="p-1135380"/>
      <w:bookmarkEnd w:id="18"/>
    </w:p>
    <w:p w14:paraId="13F2E07A" w14:textId="22E63B96"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8. The owner shall ensure the following interfaces at the network termination point for bitstream access:</w:t>
      </w:r>
      <w:bookmarkStart w:id="19" w:name="p8"/>
      <w:bookmarkEnd w:id="19"/>
    </w:p>
    <w:p w14:paraId="679A654F"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8.1. without an active NTU. At the network termination point of twisted pair cables, a physical NTU is an outlet with an appropriate RJ type socket. At the network termination point of optical fibre cables, a physical NTU is an optical plug the requirements of which have been published by the owner;</w:t>
      </w:r>
    </w:p>
    <w:p w14:paraId="292D825C"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8.2. with an active NTU. The owner shall ensure an active NTU at the termination point according to the choice of the applicant.</w:t>
      </w:r>
    </w:p>
    <w:p w14:paraId="2B8CFC0A" w14:textId="77777777" w:rsidR="005664F6" w:rsidRDefault="005664F6" w:rsidP="00473B38">
      <w:pPr>
        <w:spacing w:after="0" w:line="240" w:lineRule="auto"/>
        <w:jc w:val="both"/>
        <w:rPr>
          <w:rFonts w:ascii="Times New Roman" w:hAnsi="Times New Roman" w:cs="Times New Roman"/>
          <w:noProof/>
          <w:kern w:val="0"/>
        </w:rPr>
      </w:pPr>
      <w:bookmarkStart w:id="20" w:name="p-1135381"/>
      <w:bookmarkEnd w:id="20"/>
    </w:p>
    <w:p w14:paraId="51EEC429" w14:textId="1805A4B9"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9. In the reference offer for bitstream access, the owner shall include a list of compatible active NTUs, indicating the manufacturer and the name of facility granted by the manufacturer, and shall update the list once a year. The owner shall also include in the list of active NTUs the active NTU facilities which are compatible with the facilities of the owner and are no longer manufactured, adding a relevant note thereon. If the owner ensures an active NTU, then the brand of the owner or other information identifying the owner shall not be indicated on the NTUs provided to the lessee.</w:t>
      </w:r>
      <w:bookmarkStart w:id="21" w:name="p9"/>
      <w:bookmarkEnd w:id="21"/>
    </w:p>
    <w:p w14:paraId="598EA40E" w14:textId="77777777" w:rsidR="005664F6" w:rsidRDefault="005664F6" w:rsidP="00473B38">
      <w:pPr>
        <w:spacing w:after="0" w:line="240" w:lineRule="auto"/>
        <w:jc w:val="both"/>
        <w:rPr>
          <w:rFonts w:ascii="Times New Roman" w:hAnsi="Times New Roman" w:cs="Times New Roman"/>
          <w:noProof/>
          <w:kern w:val="0"/>
        </w:rPr>
      </w:pPr>
      <w:bookmarkStart w:id="22" w:name="p-1135382"/>
      <w:bookmarkEnd w:id="22"/>
    </w:p>
    <w:p w14:paraId="4FE83056" w14:textId="5AADD343"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10. The owner shall ensure a bitstream access point and Ethernet or IP backhaul with the following physical interfaces and download and upload data transmission speeds (hereinafter – the transmission speed), offering the lessee a possibility to control the transmission speed of the electronic communications service provided to the end-user:</w:t>
      </w:r>
      <w:bookmarkStart w:id="23" w:name="p10"/>
      <w:bookmarkEnd w:id="23"/>
    </w:p>
    <w:p w14:paraId="19932C1C"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10.1. an RJ type socket in which the following transmission speed is ensured: 0.1*n Gbit/s where n is a natural figure which is greater than 0 and the value of which is determined upon agreement between the lessee and the owner;</w:t>
      </w:r>
    </w:p>
    <w:p w14:paraId="3E0FF1FC"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lastRenderedPageBreak/>
        <w:t>10.2. an optical fibre connector the requirements of which have been published by the owner and in which the owner offers to ensure one of the following transmission speeds to the lessee: 1 Gbit/s, 10 Gbit/s, 100 Gbit/s, or another transmission speed upon agreement between the lessee and the owner.</w:t>
      </w:r>
    </w:p>
    <w:p w14:paraId="24241DB1" w14:textId="77777777" w:rsidR="005664F6" w:rsidRDefault="005664F6" w:rsidP="00473B38">
      <w:pPr>
        <w:spacing w:after="0" w:line="240" w:lineRule="auto"/>
        <w:jc w:val="both"/>
        <w:rPr>
          <w:rFonts w:ascii="Times New Roman" w:hAnsi="Times New Roman" w:cs="Times New Roman"/>
          <w:noProof/>
          <w:kern w:val="0"/>
        </w:rPr>
      </w:pPr>
      <w:bookmarkStart w:id="24" w:name="p-1135383"/>
      <w:bookmarkEnd w:id="24"/>
    </w:p>
    <w:p w14:paraId="04C312CA" w14:textId="50388A72"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11. In the reference offer for bitstream access, the owner shall determine the guaranteed transmission speed which is not less than 80 % of the connection speed at the bitstream access point.</w:t>
      </w:r>
      <w:bookmarkStart w:id="25" w:name="p11"/>
      <w:bookmarkEnd w:id="25"/>
    </w:p>
    <w:p w14:paraId="7D0ABFC1" w14:textId="77777777" w:rsidR="005664F6" w:rsidRDefault="005664F6" w:rsidP="00473B38">
      <w:pPr>
        <w:spacing w:after="0" w:line="240" w:lineRule="auto"/>
        <w:jc w:val="both"/>
        <w:rPr>
          <w:rFonts w:ascii="Times New Roman" w:hAnsi="Times New Roman" w:cs="Times New Roman"/>
          <w:noProof/>
          <w:kern w:val="0"/>
        </w:rPr>
      </w:pPr>
      <w:bookmarkStart w:id="26" w:name="p-1135384"/>
      <w:bookmarkEnd w:id="26"/>
    </w:p>
    <w:p w14:paraId="4AB47260" w14:textId="1893E6D2"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12. In the reference offer for bitstream access, the owner shall include the reservation of a facility for the bitstream access point, using reserved facility modules and interfaces. The lessee may select the bitstream access point with or without reservation of the facility.</w:t>
      </w:r>
      <w:bookmarkStart w:id="27" w:name="p12"/>
      <w:bookmarkEnd w:id="27"/>
    </w:p>
    <w:p w14:paraId="51A3332B" w14:textId="77777777" w:rsidR="005664F6" w:rsidRDefault="005664F6" w:rsidP="00473B38">
      <w:pPr>
        <w:spacing w:after="0" w:line="240" w:lineRule="auto"/>
        <w:jc w:val="both"/>
        <w:rPr>
          <w:rFonts w:ascii="Times New Roman" w:hAnsi="Times New Roman" w:cs="Times New Roman"/>
          <w:noProof/>
          <w:kern w:val="0"/>
        </w:rPr>
      </w:pPr>
      <w:bookmarkStart w:id="28" w:name="p-1135385"/>
      <w:bookmarkEnd w:id="28"/>
    </w:p>
    <w:p w14:paraId="0794A00D" w14:textId="206B5B88"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13. In the reference offer for bitstream access, the owner shall include a possibility for the lessee to select one or two dark fibres for backhaul, taking into account the possibilities of the owner’s facility at the bitstream access point.</w:t>
      </w:r>
      <w:bookmarkStart w:id="29" w:name="p13"/>
      <w:bookmarkEnd w:id="29"/>
    </w:p>
    <w:p w14:paraId="7023F503" w14:textId="77777777" w:rsidR="005664F6" w:rsidRDefault="005664F6" w:rsidP="00473B38">
      <w:pPr>
        <w:spacing w:after="0" w:line="240" w:lineRule="auto"/>
        <w:jc w:val="both"/>
        <w:rPr>
          <w:rFonts w:ascii="Times New Roman" w:hAnsi="Times New Roman" w:cs="Times New Roman"/>
          <w:noProof/>
          <w:kern w:val="0"/>
        </w:rPr>
      </w:pPr>
      <w:bookmarkStart w:id="30" w:name="p-1135386"/>
      <w:bookmarkEnd w:id="30"/>
    </w:p>
    <w:p w14:paraId="6BCCB7A9" w14:textId="7CEECC63"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14. In the reference offer for bitstream access, the owner shall include the reservation of dark fibre for backhaul, ensuring black fibre along different routes. The lessee may select the bitstream access point with or without reservation of dark fibre for backhaul. The owner shall ensure reservation of black fibre for backhaul upon receipt of an application for the reservation of black fibre for backhaul from the lessee which is possible at any stage of ensuring the bitstream access.</w:t>
      </w:r>
      <w:bookmarkStart w:id="31" w:name="p14"/>
      <w:bookmarkEnd w:id="31"/>
    </w:p>
    <w:p w14:paraId="4F63076D" w14:textId="77777777" w:rsidR="005664F6" w:rsidRDefault="005664F6" w:rsidP="00473B38">
      <w:pPr>
        <w:spacing w:after="0" w:line="240" w:lineRule="auto"/>
        <w:jc w:val="both"/>
        <w:rPr>
          <w:rFonts w:ascii="Times New Roman" w:hAnsi="Times New Roman" w:cs="Times New Roman"/>
          <w:noProof/>
          <w:kern w:val="0"/>
        </w:rPr>
      </w:pPr>
      <w:bookmarkStart w:id="32" w:name="p-1135387"/>
      <w:bookmarkEnd w:id="32"/>
    </w:p>
    <w:p w14:paraId="27AEBD4A" w14:textId="2E7B6874"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15. In the reference offer for bitstream access, the owner shall include a possibility for the lessee to select reservation of black fibre for backhaul with one dark fibre where one dark fibre has been used for backhaul or two black fibres where two black fibres have been used for backhaul.</w:t>
      </w:r>
      <w:bookmarkStart w:id="33" w:name="p15"/>
      <w:bookmarkEnd w:id="33"/>
    </w:p>
    <w:p w14:paraId="746F02EA" w14:textId="77777777" w:rsidR="005664F6" w:rsidRDefault="005664F6" w:rsidP="00473B38">
      <w:pPr>
        <w:spacing w:after="0" w:line="240" w:lineRule="auto"/>
        <w:jc w:val="both"/>
        <w:rPr>
          <w:rFonts w:ascii="Times New Roman" w:hAnsi="Times New Roman" w:cs="Times New Roman"/>
          <w:noProof/>
          <w:kern w:val="0"/>
        </w:rPr>
      </w:pPr>
      <w:bookmarkStart w:id="34" w:name="p-1135388"/>
      <w:bookmarkEnd w:id="34"/>
    </w:p>
    <w:p w14:paraId="75A09320" w14:textId="2520BFE9"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16. The owner shall include a possibility in the reference offer for bitstream access for the lessee to select a contention ratio for Ethernet and IP backhaul.</w:t>
      </w:r>
      <w:bookmarkStart w:id="35" w:name="p16"/>
      <w:bookmarkEnd w:id="35"/>
    </w:p>
    <w:p w14:paraId="7C8B3EBC" w14:textId="77777777" w:rsidR="005664F6" w:rsidRDefault="005664F6" w:rsidP="00473B38">
      <w:pPr>
        <w:spacing w:after="0" w:line="240" w:lineRule="auto"/>
        <w:jc w:val="both"/>
        <w:rPr>
          <w:rFonts w:ascii="Times New Roman" w:hAnsi="Times New Roman" w:cs="Times New Roman"/>
          <w:noProof/>
          <w:kern w:val="0"/>
        </w:rPr>
      </w:pPr>
      <w:bookmarkStart w:id="36" w:name="p-1135389"/>
      <w:bookmarkEnd w:id="36"/>
    </w:p>
    <w:p w14:paraId="2C392B43" w14:textId="61CFD0D4"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17. The owner shall include in the reference bitstream access offer at least the following categories of the electronic communications service for download and upload for bitstream access and Ethernet and IP backhaul:</w:t>
      </w:r>
      <w:bookmarkStart w:id="37" w:name="p17"/>
      <w:bookmarkEnd w:id="37"/>
    </w:p>
    <w:p w14:paraId="283D6DE7"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17.1. voice service category;</w:t>
      </w:r>
    </w:p>
    <w:p w14:paraId="57ADF21C"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17.2. Internet access service category;</w:t>
      </w:r>
    </w:p>
    <w:p w14:paraId="472E090B"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17.3. television programme distribution service category.</w:t>
      </w:r>
    </w:p>
    <w:p w14:paraId="6F68B6CA" w14:textId="77777777" w:rsidR="005664F6" w:rsidRDefault="005664F6" w:rsidP="00473B38">
      <w:pPr>
        <w:spacing w:after="0" w:line="240" w:lineRule="auto"/>
        <w:jc w:val="both"/>
        <w:rPr>
          <w:rFonts w:ascii="Times New Roman" w:hAnsi="Times New Roman" w:cs="Times New Roman"/>
          <w:noProof/>
          <w:kern w:val="0"/>
        </w:rPr>
      </w:pPr>
      <w:bookmarkStart w:id="38" w:name="p-1396080"/>
      <w:bookmarkEnd w:id="38"/>
    </w:p>
    <w:p w14:paraId="4C1DC1EA" w14:textId="04F2BDD1"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18. The owner shall include in the reference bitstream access offer at least the following quality requirements for the bitstream access established at the Ethernet OSI Layer 2 and Ethernet backhaul for each electronic communications service category which shall not be lower than those for the electronic communications service provided by the owner in retail:</w:t>
      </w:r>
      <w:bookmarkStart w:id="39" w:name="p18"/>
      <w:bookmarkEnd w:id="39"/>
    </w:p>
    <w:p w14:paraId="2CA4FC76"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18.1. traffic transmission priorities in the electronic communications network of the owner, indicating the methods specified in the priority Ethernet frame and offering the lessee the possibility to determine the priority for the traffic;</w:t>
      </w:r>
    </w:p>
    <w:p w14:paraId="5075F52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18.2. one-way frame delay;</w:t>
      </w:r>
    </w:p>
    <w:p w14:paraId="584B0BDF"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18.3. inter-frame delay variation;</w:t>
      </w:r>
    </w:p>
    <w:p w14:paraId="52134C04"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18.4. frame loss;</w:t>
      </w:r>
    </w:p>
    <w:p w14:paraId="495825C5"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18.5. availability.</w:t>
      </w:r>
    </w:p>
    <w:p w14:paraId="55ADDB1F" w14:textId="3D5B76AD" w:rsidR="0074102D" w:rsidRPr="00DC0949" w:rsidRDefault="0074102D" w:rsidP="00473B38">
      <w:pPr>
        <w:spacing w:after="0" w:line="240" w:lineRule="auto"/>
        <w:jc w:val="both"/>
        <w:rPr>
          <w:rFonts w:ascii="Times New Roman" w:hAnsi="Times New Roman" w:cs="Times New Roman"/>
          <w:noProof/>
          <w:kern w:val="0"/>
        </w:rPr>
      </w:pPr>
      <w:r>
        <w:rPr>
          <w:rFonts w:ascii="Times New Roman" w:hAnsi="Times New Roman"/>
        </w:rPr>
        <w:t>[</w:t>
      </w:r>
      <w:r>
        <w:rPr>
          <w:rFonts w:ascii="Times New Roman" w:hAnsi="Times New Roman"/>
          <w:i/>
          <w:iCs/>
        </w:rPr>
        <w:t>19 December 2024</w:t>
      </w:r>
      <w:r>
        <w:rPr>
          <w:rFonts w:ascii="Times New Roman" w:hAnsi="Times New Roman"/>
        </w:rPr>
        <w:t>]</w:t>
      </w:r>
    </w:p>
    <w:p w14:paraId="786EDAA5" w14:textId="77777777" w:rsidR="005664F6" w:rsidRDefault="005664F6" w:rsidP="00473B38">
      <w:pPr>
        <w:spacing w:after="0" w:line="240" w:lineRule="auto"/>
        <w:jc w:val="both"/>
        <w:rPr>
          <w:rFonts w:ascii="Times New Roman" w:hAnsi="Times New Roman" w:cs="Times New Roman"/>
          <w:noProof/>
          <w:kern w:val="0"/>
        </w:rPr>
      </w:pPr>
      <w:bookmarkStart w:id="40" w:name="p-1135391"/>
      <w:bookmarkEnd w:id="40"/>
    </w:p>
    <w:p w14:paraId="09BC04F7" w14:textId="1F39689C"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lastRenderedPageBreak/>
        <w:t>19. The owner shall, upon request of the lessee, provide multicast for bitstream access at the Ethernet OSI Layer 2 in the following manner:</w:t>
      </w:r>
      <w:bookmarkStart w:id="41" w:name="p19"/>
      <w:bookmarkEnd w:id="41"/>
    </w:p>
    <w:p w14:paraId="0D171CE6"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19.1. at the Ethernet OSI Layer 2 and local level using the IGMP;</w:t>
      </w:r>
    </w:p>
    <w:p w14:paraId="4ABC5AA0"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19.2. at the Ethernet OSI Layer 3 for bitstream access at regional and national level, using Layer 3 functionality;</w:t>
      </w:r>
    </w:p>
    <w:p w14:paraId="36ED995F"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19.3. by assigning the lessee a separate VLAN for the television programme distributions service.</w:t>
      </w:r>
    </w:p>
    <w:p w14:paraId="1E412F0C" w14:textId="77777777" w:rsidR="005664F6" w:rsidRDefault="005664F6" w:rsidP="00473B38">
      <w:pPr>
        <w:spacing w:after="0" w:line="240" w:lineRule="auto"/>
        <w:jc w:val="both"/>
        <w:rPr>
          <w:rFonts w:ascii="Times New Roman" w:hAnsi="Times New Roman" w:cs="Times New Roman"/>
          <w:noProof/>
          <w:kern w:val="0"/>
        </w:rPr>
      </w:pPr>
      <w:bookmarkStart w:id="42" w:name="p-1135392"/>
      <w:bookmarkEnd w:id="42"/>
    </w:p>
    <w:p w14:paraId="5421A4E8" w14:textId="4FC6F210"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20. If requested by the lessee, the owner shall provide each end-user of the lessee with its own VLAN for bitstream access at the Ethernet OSI Layer 2 when providing the voice service or Internet access service. The lessee shall determine the security requirements for the bitstream access at the Ethernet OSI Layer 2 in its electronic communications network.</w:t>
      </w:r>
      <w:bookmarkStart w:id="43" w:name="p20"/>
      <w:bookmarkEnd w:id="43"/>
    </w:p>
    <w:p w14:paraId="0D255420" w14:textId="77777777" w:rsidR="005664F6" w:rsidRDefault="005664F6" w:rsidP="00473B38">
      <w:pPr>
        <w:spacing w:after="0" w:line="240" w:lineRule="auto"/>
        <w:jc w:val="both"/>
        <w:rPr>
          <w:rFonts w:ascii="Times New Roman" w:hAnsi="Times New Roman" w:cs="Times New Roman"/>
          <w:noProof/>
          <w:kern w:val="0"/>
        </w:rPr>
      </w:pPr>
      <w:bookmarkStart w:id="44" w:name="p-1135393"/>
      <w:bookmarkEnd w:id="44"/>
    </w:p>
    <w:p w14:paraId="29C0387E" w14:textId="45B6B407"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21. The owner shall provide the lessee with a possibility to identify its end-users for bitstream access at the Ethernet OSI Layer 2 on the level of central office facilities or VLAN.</w:t>
      </w:r>
      <w:bookmarkStart w:id="45" w:name="p21"/>
      <w:bookmarkEnd w:id="45"/>
    </w:p>
    <w:p w14:paraId="18E6139C" w14:textId="77777777" w:rsidR="005664F6" w:rsidRDefault="005664F6" w:rsidP="00473B38">
      <w:pPr>
        <w:spacing w:after="0" w:line="240" w:lineRule="auto"/>
        <w:jc w:val="both"/>
        <w:rPr>
          <w:rFonts w:ascii="Times New Roman" w:hAnsi="Times New Roman" w:cs="Times New Roman"/>
          <w:noProof/>
          <w:kern w:val="0"/>
        </w:rPr>
      </w:pPr>
      <w:bookmarkStart w:id="46" w:name="p-1135394"/>
      <w:bookmarkEnd w:id="46"/>
    </w:p>
    <w:p w14:paraId="4E43F5F1" w14:textId="6C191275"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22. The owner shall provide the lessee with a possibility to apply security measures for bitstream access at the Ethernet OSI Layer 2, the IP OSI Layer 3, and higher layers of OSI.</w:t>
      </w:r>
      <w:bookmarkStart w:id="47" w:name="p22"/>
      <w:bookmarkEnd w:id="47"/>
    </w:p>
    <w:p w14:paraId="67A3B48B" w14:textId="77777777" w:rsidR="005664F6" w:rsidRDefault="005664F6" w:rsidP="00473B38">
      <w:pPr>
        <w:spacing w:after="0" w:line="240" w:lineRule="auto"/>
        <w:jc w:val="both"/>
        <w:rPr>
          <w:rFonts w:ascii="Times New Roman" w:hAnsi="Times New Roman" w:cs="Times New Roman"/>
          <w:noProof/>
          <w:kern w:val="0"/>
        </w:rPr>
      </w:pPr>
      <w:bookmarkStart w:id="48" w:name="p-1135395"/>
      <w:bookmarkEnd w:id="48"/>
    </w:p>
    <w:p w14:paraId="203EF2EC" w14:textId="4D8AF9F3" w:rsidR="0074102D" w:rsidRPr="00473B38" w:rsidRDefault="0074102D" w:rsidP="00B334A8">
      <w:pPr>
        <w:tabs>
          <w:tab w:val="left" w:pos="7513"/>
        </w:tabs>
        <w:spacing w:after="0" w:line="240" w:lineRule="auto"/>
        <w:jc w:val="both"/>
        <w:rPr>
          <w:rFonts w:ascii="Times New Roman" w:hAnsi="Times New Roman" w:cs="Times New Roman"/>
          <w:noProof/>
          <w:kern w:val="0"/>
        </w:rPr>
      </w:pPr>
      <w:r>
        <w:rPr>
          <w:rFonts w:ascii="Times New Roman" w:hAnsi="Times New Roman"/>
        </w:rPr>
        <w:t>23. The owner shall include in the reference offer for bitstream access at least the following quality requirements for the bitstream access established at the IP OSI Layer 3 and IP backhaul for each electronic communications service category which shall not be lower than those for the service provided by the owner in retail:</w:t>
      </w:r>
      <w:bookmarkStart w:id="49" w:name="p23"/>
      <w:bookmarkEnd w:id="49"/>
    </w:p>
    <w:p w14:paraId="29FA0F71"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23.1. transmission speed;</w:t>
      </w:r>
    </w:p>
    <w:p w14:paraId="792F355E"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23.2. IP packet delay;</w:t>
      </w:r>
    </w:p>
    <w:p w14:paraId="231F56C1"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23.3. IP packet delay variation;</w:t>
      </w:r>
    </w:p>
    <w:p w14:paraId="044FEA7B"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23.4. IP packet loss ratio;</w:t>
      </w:r>
    </w:p>
    <w:p w14:paraId="08E32549"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23.5. IP packet error rate;</w:t>
      </w:r>
    </w:p>
    <w:p w14:paraId="0D1A28A1" w14:textId="77777777" w:rsidR="0074102D" w:rsidRPr="00473B38" w:rsidRDefault="0074102D" w:rsidP="00473B38">
      <w:pPr>
        <w:spacing w:after="0" w:line="240" w:lineRule="auto"/>
        <w:ind w:firstLine="709"/>
        <w:jc w:val="both"/>
        <w:rPr>
          <w:rFonts w:ascii="Times New Roman" w:hAnsi="Times New Roman" w:cs="Times New Roman"/>
          <w:noProof/>
          <w:kern w:val="0"/>
        </w:rPr>
      </w:pPr>
      <w:r>
        <w:rPr>
          <w:rFonts w:ascii="Times New Roman" w:hAnsi="Times New Roman"/>
        </w:rPr>
        <w:t>23.6. maximum and minimum guaranteed transmission speed.</w:t>
      </w:r>
    </w:p>
    <w:p w14:paraId="01A6D01A" w14:textId="77777777" w:rsidR="005664F6" w:rsidRDefault="005664F6" w:rsidP="00473B38">
      <w:pPr>
        <w:spacing w:after="0" w:line="240" w:lineRule="auto"/>
        <w:jc w:val="both"/>
        <w:rPr>
          <w:rFonts w:ascii="Times New Roman" w:hAnsi="Times New Roman" w:cs="Times New Roman"/>
          <w:noProof/>
          <w:kern w:val="0"/>
        </w:rPr>
      </w:pPr>
      <w:bookmarkStart w:id="50" w:name="p-1135396"/>
      <w:bookmarkEnd w:id="50"/>
    </w:p>
    <w:p w14:paraId="3F956A6D" w14:textId="0E522D76"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24. The owner shall include in the reference offer for bitstream access a possibility for the lessee to use three MAC addresses.</w:t>
      </w:r>
      <w:bookmarkStart w:id="51" w:name="p24"/>
      <w:bookmarkEnd w:id="51"/>
    </w:p>
    <w:p w14:paraId="0AE630B0" w14:textId="77777777" w:rsidR="005664F6" w:rsidRDefault="005664F6" w:rsidP="00473B38">
      <w:pPr>
        <w:spacing w:after="0" w:line="240" w:lineRule="auto"/>
        <w:jc w:val="both"/>
        <w:rPr>
          <w:rFonts w:ascii="Times New Roman" w:hAnsi="Times New Roman" w:cs="Times New Roman"/>
          <w:b/>
          <w:bCs/>
          <w:noProof/>
          <w:kern w:val="0"/>
        </w:rPr>
      </w:pPr>
      <w:bookmarkStart w:id="52" w:name="n3"/>
      <w:bookmarkStart w:id="53" w:name="n-1135397"/>
      <w:bookmarkEnd w:id="52"/>
      <w:bookmarkEnd w:id="53"/>
    </w:p>
    <w:p w14:paraId="6220AB71" w14:textId="778A2CD0" w:rsidR="0074102D" w:rsidRPr="00473B38" w:rsidRDefault="0074102D" w:rsidP="00DC0949">
      <w:pPr>
        <w:spacing w:after="0" w:line="240" w:lineRule="auto"/>
        <w:jc w:val="center"/>
        <w:rPr>
          <w:rFonts w:ascii="Times New Roman" w:hAnsi="Times New Roman" w:cs="Times New Roman"/>
          <w:b/>
          <w:bCs/>
          <w:noProof/>
          <w:kern w:val="0"/>
        </w:rPr>
      </w:pPr>
      <w:r>
        <w:rPr>
          <w:rFonts w:ascii="Times New Roman" w:hAnsi="Times New Roman"/>
          <w:b/>
        </w:rPr>
        <w:t>III. Closing Provisions</w:t>
      </w:r>
    </w:p>
    <w:p w14:paraId="13975ED7" w14:textId="77777777" w:rsidR="005664F6" w:rsidRDefault="005664F6" w:rsidP="00473B38">
      <w:pPr>
        <w:spacing w:after="0" w:line="240" w:lineRule="auto"/>
        <w:jc w:val="both"/>
        <w:rPr>
          <w:rFonts w:ascii="Times New Roman" w:hAnsi="Times New Roman" w:cs="Times New Roman"/>
          <w:noProof/>
          <w:kern w:val="0"/>
        </w:rPr>
      </w:pPr>
      <w:bookmarkStart w:id="54" w:name="p-1135398"/>
      <w:bookmarkEnd w:id="54"/>
    </w:p>
    <w:p w14:paraId="1A5DF1B5" w14:textId="21BFBE67"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25. Decision No. 1/25 of the Public Utilities Commission of 14 September 2017, Technical and Operational Regulations of an Electronic Communications Network Regarding the Bitstream Access (</w:t>
      </w:r>
      <w:r>
        <w:rPr>
          <w:rFonts w:ascii="Times New Roman" w:hAnsi="Times New Roman"/>
          <w:i/>
          <w:iCs/>
        </w:rPr>
        <w:t>Latvijas Vēstnesis</w:t>
      </w:r>
      <w:r>
        <w:rPr>
          <w:rFonts w:ascii="Times New Roman" w:hAnsi="Times New Roman"/>
        </w:rPr>
        <w:t>, 2017, No. 186; 2018, No. 199), is repealed.</w:t>
      </w:r>
      <w:bookmarkStart w:id="55" w:name="p25"/>
      <w:bookmarkEnd w:id="55"/>
    </w:p>
    <w:p w14:paraId="6B66FDD9" w14:textId="77777777" w:rsidR="005664F6" w:rsidRDefault="005664F6" w:rsidP="00473B38">
      <w:pPr>
        <w:spacing w:after="0" w:line="240" w:lineRule="auto"/>
        <w:jc w:val="both"/>
        <w:rPr>
          <w:rFonts w:ascii="Times New Roman" w:hAnsi="Times New Roman" w:cs="Times New Roman"/>
          <w:noProof/>
          <w:kern w:val="0"/>
        </w:rPr>
      </w:pPr>
      <w:bookmarkStart w:id="56" w:name="p-1135399"/>
      <w:bookmarkEnd w:id="56"/>
    </w:p>
    <w:p w14:paraId="210E768F" w14:textId="311E1DB9"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26. Sub-paragraph 19.2 of these regulations shall come into force on 1 January 2023.</w:t>
      </w:r>
      <w:bookmarkStart w:id="57" w:name="p26"/>
      <w:bookmarkEnd w:id="57"/>
    </w:p>
    <w:p w14:paraId="5999BC6F" w14:textId="77777777" w:rsidR="005664F6" w:rsidRDefault="005664F6" w:rsidP="00473B38">
      <w:pPr>
        <w:spacing w:after="0" w:line="240" w:lineRule="auto"/>
        <w:jc w:val="both"/>
        <w:rPr>
          <w:rFonts w:ascii="Times New Roman" w:hAnsi="Times New Roman" w:cs="Times New Roman"/>
          <w:noProof/>
          <w:kern w:val="0"/>
        </w:rPr>
      </w:pPr>
      <w:bookmarkStart w:id="58" w:name="p-1135400"/>
      <w:bookmarkEnd w:id="58"/>
    </w:p>
    <w:p w14:paraId="42E72291" w14:textId="69255E26" w:rsidR="0074102D" w:rsidRPr="00473B38" w:rsidRDefault="0074102D" w:rsidP="00473B38">
      <w:pPr>
        <w:spacing w:after="0" w:line="240" w:lineRule="auto"/>
        <w:jc w:val="both"/>
        <w:rPr>
          <w:rFonts w:ascii="Times New Roman" w:hAnsi="Times New Roman" w:cs="Times New Roman"/>
          <w:noProof/>
          <w:kern w:val="0"/>
        </w:rPr>
      </w:pPr>
      <w:r>
        <w:rPr>
          <w:rFonts w:ascii="Times New Roman" w:hAnsi="Times New Roman"/>
        </w:rPr>
        <w:t>27. The regulations shall come into force on 1 October 2022.</w:t>
      </w:r>
      <w:bookmarkStart w:id="59" w:name="p27"/>
      <w:bookmarkEnd w:id="59"/>
    </w:p>
    <w:p w14:paraId="725E68AD" w14:textId="77777777" w:rsidR="005664F6" w:rsidRDefault="005664F6" w:rsidP="00473B38">
      <w:pPr>
        <w:spacing w:after="0" w:line="240" w:lineRule="auto"/>
        <w:jc w:val="both"/>
        <w:rPr>
          <w:rFonts w:ascii="Times New Roman" w:hAnsi="Times New Roman" w:cs="Times New Roman"/>
          <w:noProof/>
          <w:kern w:val="0"/>
          <w:lang w:val="en-US"/>
        </w:rPr>
      </w:pPr>
    </w:p>
    <w:p w14:paraId="56E3BE7C" w14:textId="77777777" w:rsidR="005664F6" w:rsidRDefault="005664F6" w:rsidP="00473B38">
      <w:pPr>
        <w:spacing w:after="0" w:line="240" w:lineRule="auto"/>
        <w:jc w:val="both"/>
        <w:rPr>
          <w:rFonts w:ascii="Times New Roman" w:hAnsi="Times New Roman" w:cs="Times New Roman"/>
          <w:noProof/>
          <w:kern w:val="0"/>
          <w:lang w:val="en-US"/>
        </w:rPr>
      </w:pPr>
    </w:p>
    <w:p w14:paraId="3825ED9E" w14:textId="2DFDC44B" w:rsidR="0074102D" w:rsidRPr="005664F6" w:rsidRDefault="0074102D" w:rsidP="00B334A8">
      <w:pPr>
        <w:tabs>
          <w:tab w:val="left" w:pos="8080"/>
        </w:tabs>
        <w:spacing w:after="0" w:line="240" w:lineRule="auto"/>
        <w:jc w:val="both"/>
        <w:rPr>
          <w:rFonts w:ascii="Times New Roman" w:hAnsi="Times New Roman" w:cs="Times New Roman"/>
          <w:noProof/>
          <w:kern w:val="0"/>
        </w:rPr>
      </w:pPr>
      <w:r>
        <w:rPr>
          <w:rFonts w:ascii="Times New Roman" w:hAnsi="Times New Roman"/>
        </w:rPr>
        <w:t>Chair of the Board of the Public Utilities Commission</w:t>
      </w:r>
      <w:r w:rsidR="00B334A8">
        <w:rPr>
          <w:rFonts w:ascii="Times New Roman" w:hAnsi="Times New Roman"/>
        </w:rPr>
        <w:tab/>
      </w:r>
      <w:r>
        <w:rPr>
          <w:rFonts w:ascii="Times New Roman" w:hAnsi="Times New Roman"/>
        </w:rPr>
        <w:t>A. Ozola</w:t>
      </w:r>
    </w:p>
    <w:p w14:paraId="2219912E" w14:textId="77777777" w:rsidR="0074102D" w:rsidRPr="00473B38" w:rsidRDefault="0074102D" w:rsidP="00473B38">
      <w:pPr>
        <w:spacing w:after="0" w:line="240" w:lineRule="auto"/>
        <w:jc w:val="both"/>
        <w:rPr>
          <w:rFonts w:ascii="Times New Roman" w:hAnsi="Times New Roman" w:cs="Times New Roman"/>
          <w:i/>
          <w:iCs/>
          <w:noProof/>
          <w:kern w:val="0"/>
          <w:lang w:val="en-US"/>
        </w:rPr>
      </w:pPr>
    </w:p>
    <w:sectPr w:rsidR="0074102D" w:rsidRPr="00473B38" w:rsidSect="0040670B">
      <w:footerReference w:type="default" r:id="rId9"/>
      <w:footerReference w:type="first" r:id="rId10"/>
      <w:type w:val="continuous"/>
      <w:pgSz w:w="11910" w:h="16840" w:code="9"/>
      <w:pgMar w:top="1134" w:right="1134"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89687" w14:textId="77777777" w:rsidR="006B5007" w:rsidRPr="0074102D" w:rsidRDefault="006B5007" w:rsidP="0074102D">
      <w:pPr>
        <w:spacing w:after="0" w:line="240" w:lineRule="auto"/>
        <w:rPr>
          <w:noProof/>
          <w:kern w:val="0"/>
          <w:lang w:val="en-US"/>
        </w:rPr>
      </w:pPr>
      <w:r w:rsidRPr="0074102D">
        <w:rPr>
          <w:noProof/>
          <w:kern w:val="0"/>
          <w:lang w:val="en-US"/>
        </w:rPr>
        <w:separator/>
      </w:r>
    </w:p>
  </w:endnote>
  <w:endnote w:type="continuationSeparator" w:id="0">
    <w:p w14:paraId="5B4ED6EE" w14:textId="77777777" w:rsidR="006B5007" w:rsidRPr="0074102D" w:rsidRDefault="006B5007" w:rsidP="0074102D">
      <w:pPr>
        <w:spacing w:after="0" w:line="240" w:lineRule="auto"/>
        <w:rPr>
          <w:noProof/>
          <w:kern w:val="0"/>
          <w:lang w:val="en-US"/>
        </w:rPr>
      </w:pPr>
      <w:r w:rsidRPr="0074102D">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5359" w14:textId="77777777" w:rsidR="00E040DD" w:rsidRPr="00620673" w:rsidRDefault="00E040DD" w:rsidP="00E040DD">
    <w:pPr>
      <w:pStyle w:val="Footer"/>
      <w:tabs>
        <w:tab w:val="right" w:pos="9072"/>
      </w:tabs>
      <w:rPr>
        <w:rFonts w:ascii="Times New Roman" w:hAnsi="Times New Roman" w:cs="Times New Roman"/>
        <w:noProof/>
        <w:sz w:val="20"/>
        <w:szCs w:val="20"/>
        <w:lang w:val="en-US"/>
      </w:rPr>
    </w:pPr>
  </w:p>
  <w:p w14:paraId="4E4719AA" w14:textId="06BC3A33" w:rsidR="00A1013C" w:rsidRPr="00E040DD" w:rsidRDefault="00E040DD" w:rsidP="00E040DD">
    <w:pPr>
      <w:pStyle w:val="Footer"/>
      <w:tabs>
        <w:tab w:val="right" w:pos="9072"/>
      </w:tabs>
      <w:rPr>
        <w:rFonts w:ascii="Times New Roman" w:hAnsi="Times New Roman" w:cs="Times New Roman"/>
        <w:noProof/>
        <w:sz w:val="20"/>
        <w:szCs w:val="20"/>
        <w:lang w:val="en-US"/>
      </w:rPr>
    </w:pPr>
    <w:r w:rsidRPr="00620673">
      <w:rPr>
        <w:rFonts w:ascii="Times New Roman" w:hAnsi="Times New Roman" w:cs="Times New Roman"/>
        <w:noProof/>
        <w:sz w:val="20"/>
        <w:szCs w:val="20"/>
        <w:lang w:val="en-US"/>
      </w:rPr>
      <w:t xml:space="preserve">Translation </w:t>
    </w:r>
    <w:r w:rsidRPr="00620673">
      <w:rPr>
        <w:rFonts w:ascii="Times New Roman" w:hAnsi="Times New Roman" w:cs="Times New Roman"/>
        <w:noProof/>
        <w:sz w:val="20"/>
        <w:szCs w:val="20"/>
        <w:lang w:val="en-US"/>
      </w:rPr>
      <w:fldChar w:fldCharType="begin"/>
    </w:r>
    <w:r w:rsidRPr="00620673">
      <w:rPr>
        <w:rFonts w:ascii="Times New Roman" w:hAnsi="Times New Roman" w:cs="Times New Roman"/>
        <w:noProof/>
        <w:sz w:val="20"/>
        <w:szCs w:val="20"/>
        <w:lang w:val="en-US"/>
      </w:rPr>
      <w:instrText>symbol 169 \f "UnivrstyRoman TL" \s 8</w:instrText>
    </w:r>
    <w:r w:rsidRPr="00620673">
      <w:rPr>
        <w:rFonts w:ascii="Times New Roman" w:hAnsi="Times New Roman" w:cs="Times New Roman"/>
        <w:noProof/>
        <w:sz w:val="20"/>
        <w:szCs w:val="20"/>
        <w:lang w:val="en-US"/>
      </w:rPr>
      <w:fldChar w:fldCharType="separate"/>
    </w:r>
    <w:r w:rsidRPr="00620673">
      <w:rPr>
        <w:rFonts w:ascii="Times New Roman" w:hAnsi="Times New Roman" w:cs="Times New Roman"/>
        <w:noProof/>
        <w:sz w:val="20"/>
        <w:szCs w:val="20"/>
        <w:lang w:val="en-US"/>
      </w:rPr>
      <w:t>©</w:t>
    </w:r>
    <w:r w:rsidRPr="00620673">
      <w:rPr>
        <w:rFonts w:ascii="Times New Roman" w:hAnsi="Times New Roman" w:cs="Times New Roman"/>
        <w:noProof/>
        <w:sz w:val="20"/>
        <w:szCs w:val="20"/>
        <w:lang w:val="en-US"/>
      </w:rPr>
      <w:fldChar w:fldCharType="end"/>
    </w:r>
    <w:r w:rsidRPr="00620673">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620673">
      <w:rPr>
        <w:rFonts w:ascii="Times New Roman" w:hAnsi="Times New Roman" w:cs="Times New Roman"/>
        <w:noProof/>
        <w:sz w:val="20"/>
        <w:szCs w:val="20"/>
        <w:lang w:val="en-US"/>
      </w:rPr>
      <w:t xml:space="preserve"> Valsts valodas centrs (State Language Centre)</w:t>
    </w:r>
    <w:r w:rsidRPr="00620673">
      <w:rPr>
        <w:rFonts w:ascii="Times New Roman" w:hAnsi="Times New Roman" w:cs="Times New Roman"/>
        <w:noProof/>
        <w:sz w:val="20"/>
        <w:szCs w:val="20"/>
        <w:lang w:val="en-US"/>
      </w:rPr>
      <w:tab/>
    </w:r>
    <w:r w:rsidRPr="00620673">
      <w:rPr>
        <w:rStyle w:val="PageNumber"/>
        <w:rFonts w:ascii="Times New Roman" w:hAnsi="Times New Roman" w:cs="Times New Roman"/>
        <w:noProof/>
        <w:sz w:val="20"/>
        <w:szCs w:val="20"/>
        <w:lang w:val="en-US"/>
      </w:rPr>
      <w:fldChar w:fldCharType="begin"/>
    </w:r>
    <w:r w:rsidRPr="00620673">
      <w:rPr>
        <w:rStyle w:val="PageNumber"/>
        <w:rFonts w:ascii="Times New Roman" w:hAnsi="Times New Roman" w:cs="Times New Roman"/>
        <w:noProof/>
        <w:sz w:val="20"/>
        <w:szCs w:val="20"/>
        <w:lang w:val="en-US"/>
      </w:rPr>
      <w:instrText xml:space="preserve"> PAGE </w:instrText>
    </w:r>
    <w:r w:rsidRPr="00620673">
      <w:rPr>
        <w:rStyle w:val="PageNumber"/>
        <w:rFonts w:ascii="Times New Roman" w:hAnsi="Times New Roman" w:cs="Times New Roman"/>
        <w:noProof/>
        <w:sz w:val="20"/>
        <w:szCs w:val="20"/>
        <w:lang w:val="en-US"/>
      </w:rPr>
      <w:fldChar w:fldCharType="separate"/>
    </w:r>
    <w:r>
      <w:rPr>
        <w:rStyle w:val="PageNumber"/>
        <w:rFonts w:ascii="Times New Roman" w:hAnsi="Times New Roman" w:cs="Times New Roman"/>
        <w:noProof/>
        <w:sz w:val="20"/>
        <w:szCs w:val="20"/>
        <w:lang w:val="en-US"/>
      </w:rPr>
      <w:t>2</w:t>
    </w:r>
    <w:r w:rsidRPr="00620673">
      <w:rPr>
        <w:rStyle w:val="PageNumber"/>
        <w:rFonts w:ascii="Times New Roman" w:hAnsi="Times New Roman" w:cs="Times New Roman"/>
        <w:noProof/>
        <w:sz w:val="20"/>
        <w:szCs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35F86" w14:textId="77777777" w:rsidR="00A1013C" w:rsidRPr="00620673" w:rsidRDefault="00A1013C" w:rsidP="00A1013C">
    <w:pPr>
      <w:pStyle w:val="Footer"/>
      <w:rPr>
        <w:rFonts w:ascii="Times New Roman" w:hAnsi="Times New Roman" w:cs="Times New Roman"/>
        <w:noProof/>
        <w:sz w:val="20"/>
        <w:szCs w:val="20"/>
        <w:lang w:val="en-US"/>
      </w:rPr>
    </w:pPr>
  </w:p>
  <w:p w14:paraId="0DEB16B9" w14:textId="52A32C38" w:rsidR="00A1013C" w:rsidRPr="00A1013C" w:rsidRDefault="00A1013C">
    <w:pPr>
      <w:pStyle w:val="Footer"/>
      <w:rPr>
        <w:rFonts w:ascii="Times New Roman" w:hAnsi="Times New Roman" w:cs="Times New Roman"/>
        <w:noProof/>
        <w:sz w:val="20"/>
        <w:szCs w:val="20"/>
        <w:lang w:val="en-US"/>
      </w:rPr>
    </w:pPr>
    <w:r w:rsidRPr="00620673">
      <w:rPr>
        <w:rFonts w:ascii="Times New Roman" w:hAnsi="Times New Roman" w:cs="Times New Roman"/>
        <w:noProof/>
        <w:sz w:val="20"/>
        <w:szCs w:val="20"/>
        <w:lang w:val="en-US"/>
      </w:rPr>
      <w:t xml:space="preserve">Translation </w:t>
    </w:r>
    <w:r w:rsidRPr="00620673">
      <w:rPr>
        <w:rFonts w:ascii="Times New Roman" w:hAnsi="Times New Roman" w:cs="Times New Roman"/>
        <w:noProof/>
        <w:sz w:val="20"/>
        <w:szCs w:val="20"/>
        <w:lang w:val="en-US"/>
      </w:rPr>
      <w:fldChar w:fldCharType="begin"/>
    </w:r>
    <w:r w:rsidRPr="00620673">
      <w:rPr>
        <w:rFonts w:ascii="Times New Roman" w:hAnsi="Times New Roman" w:cs="Times New Roman"/>
        <w:noProof/>
        <w:sz w:val="20"/>
        <w:szCs w:val="20"/>
        <w:lang w:val="en-US"/>
      </w:rPr>
      <w:instrText>symbol 169 \f "UnivrstyRoman TL" \s 8</w:instrText>
    </w:r>
    <w:r w:rsidRPr="00620673">
      <w:rPr>
        <w:rFonts w:ascii="Times New Roman" w:hAnsi="Times New Roman" w:cs="Times New Roman"/>
        <w:noProof/>
        <w:sz w:val="20"/>
        <w:szCs w:val="20"/>
        <w:lang w:val="en-US"/>
      </w:rPr>
      <w:fldChar w:fldCharType="separate"/>
    </w:r>
    <w:r w:rsidRPr="00620673">
      <w:rPr>
        <w:rFonts w:ascii="Times New Roman" w:hAnsi="Times New Roman" w:cs="Times New Roman"/>
        <w:noProof/>
        <w:sz w:val="20"/>
        <w:szCs w:val="20"/>
        <w:lang w:val="en-US"/>
      </w:rPr>
      <w:t>©</w:t>
    </w:r>
    <w:r w:rsidRPr="00620673">
      <w:rPr>
        <w:rFonts w:ascii="Times New Roman" w:hAnsi="Times New Roman" w:cs="Times New Roman"/>
        <w:noProof/>
        <w:sz w:val="20"/>
        <w:szCs w:val="20"/>
        <w:lang w:val="en-US"/>
      </w:rPr>
      <w:fldChar w:fldCharType="end"/>
    </w:r>
    <w:r w:rsidRPr="00620673">
      <w:rPr>
        <w:rFonts w:ascii="Times New Roman" w:hAnsi="Times New Roman" w:cs="Times New Roman"/>
        <w:noProof/>
        <w:sz w:val="20"/>
        <w:szCs w:val="20"/>
        <w:lang w:val="en-US"/>
      </w:rPr>
      <w:t xml:space="preserve"> 202</w:t>
    </w:r>
    <w:r>
      <w:rPr>
        <w:rFonts w:ascii="Times New Roman" w:hAnsi="Times New Roman" w:cs="Times New Roman"/>
        <w:noProof/>
        <w:sz w:val="20"/>
        <w:szCs w:val="20"/>
        <w:lang w:val="en-US"/>
      </w:rPr>
      <w:t>6</w:t>
    </w:r>
    <w:r w:rsidRPr="00620673">
      <w:rPr>
        <w:rFonts w:ascii="Times New Roman" w:hAnsi="Times New Roman" w:cs="Times New Roman"/>
        <w:noProof/>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463B" w14:textId="77777777" w:rsidR="006B5007" w:rsidRPr="0074102D" w:rsidRDefault="006B5007" w:rsidP="0074102D">
      <w:pPr>
        <w:spacing w:after="0" w:line="240" w:lineRule="auto"/>
        <w:rPr>
          <w:noProof/>
          <w:kern w:val="0"/>
          <w:lang w:val="en-US"/>
        </w:rPr>
      </w:pPr>
      <w:r w:rsidRPr="0074102D">
        <w:rPr>
          <w:noProof/>
          <w:kern w:val="0"/>
          <w:lang w:val="en-US"/>
        </w:rPr>
        <w:separator/>
      </w:r>
    </w:p>
  </w:footnote>
  <w:footnote w:type="continuationSeparator" w:id="0">
    <w:p w14:paraId="545A5D39" w14:textId="77777777" w:rsidR="006B5007" w:rsidRPr="0074102D" w:rsidRDefault="006B5007" w:rsidP="0074102D">
      <w:pPr>
        <w:spacing w:after="0" w:line="240" w:lineRule="auto"/>
        <w:rPr>
          <w:noProof/>
          <w:kern w:val="0"/>
          <w:lang w:val="en-US"/>
        </w:rPr>
      </w:pPr>
      <w:r w:rsidRPr="0074102D">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defaultTabStop w:val="720"/>
  <w:doNotHyphenateCaps/>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B4"/>
    <w:rsid w:val="000007E9"/>
    <w:rsid w:val="000F1E1B"/>
    <w:rsid w:val="001D0BF7"/>
    <w:rsid w:val="002B1A9F"/>
    <w:rsid w:val="003D72C3"/>
    <w:rsid w:val="0040670B"/>
    <w:rsid w:val="00442ABD"/>
    <w:rsid w:val="00473B38"/>
    <w:rsid w:val="00543BA3"/>
    <w:rsid w:val="005664F6"/>
    <w:rsid w:val="005704C7"/>
    <w:rsid w:val="00646688"/>
    <w:rsid w:val="00647263"/>
    <w:rsid w:val="006B5007"/>
    <w:rsid w:val="0074102D"/>
    <w:rsid w:val="00774B02"/>
    <w:rsid w:val="007C097E"/>
    <w:rsid w:val="007D0EB4"/>
    <w:rsid w:val="00841AEF"/>
    <w:rsid w:val="009718B5"/>
    <w:rsid w:val="00A1013C"/>
    <w:rsid w:val="00AC4CEA"/>
    <w:rsid w:val="00B334A8"/>
    <w:rsid w:val="00BB3EB9"/>
    <w:rsid w:val="00C83955"/>
    <w:rsid w:val="00DC0949"/>
    <w:rsid w:val="00E040DD"/>
    <w:rsid w:val="00F017DC"/>
    <w:rsid w:val="00FB0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6BB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E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E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E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E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E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E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E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B4"/>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7D0EB4"/>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7D0EB4"/>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7D0EB4"/>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7D0EB4"/>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7D0EB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D0EB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D0EB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D0EB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D0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EB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D0E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EB4"/>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D0EB4"/>
    <w:pPr>
      <w:spacing w:before="160"/>
      <w:jc w:val="center"/>
    </w:pPr>
    <w:rPr>
      <w:i/>
      <w:iCs/>
      <w:color w:val="404040" w:themeColor="text1" w:themeTint="BF"/>
    </w:rPr>
  </w:style>
  <w:style w:type="character" w:customStyle="1" w:styleId="QuoteChar">
    <w:name w:val="Quote Char"/>
    <w:basedOn w:val="DefaultParagraphFont"/>
    <w:link w:val="Quote"/>
    <w:uiPriority w:val="29"/>
    <w:rsid w:val="007D0EB4"/>
    <w:rPr>
      <w:i/>
      <w:iCs/>
      <w:color w:val="404040" w:themeColor="text1" w:themeTint="BF"/>
      <w:lang w:val="en-GB"/>
    </w:rPr>
  </w:style>
  <w:style w:type="paragraph" w:styleId="ListParagraph">
    <w:name w:val="List Paragraph"/>
    <w:basedOn w:val="Normal"/>
    <w:uiPriority w:val="34"/>
    <w:qFormat/>
    <w:rsid w:val="007D0EB4"/>
    <w:pPr>
      <w:ind w:left="720"/>
      <w:contextualSpacing/>
    </w:pPr>
  </w:style>
  <w:style w:type="character" w:styleId="IntenseEmphasis">
    <w:name w:val="Intense Emphasis"/>
    <w:basedOn w:val="DefaultParagraphFont"/>
    <w:uiPriority w:val="21"/>
    <w:qFormat/>
    <w:rsid w:val="007D0EB4"/>
    <w:rPr>
      <w:i/>
      <w:iCs/>
      <w:color w:val="0F4761" w:themeColor="accent1" w:themeShade="BF"/>
    </w:rPr>
  </w:style>
  <w:style w:type="paragraph" w:styleId="IntenseQuote">
    <w:name w:val="Intense Quote"/>
    <w:basedOn w:val="Normal"/>
    <w:next w:val="Normal"/>
    <w:link w:val="IntenseQuoteChar"/>
    <w:uiPriority w:val="30"/>
    <w:qFormat/>
    <w:rsid w:val="007D0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EB4"/>
    <w:rPr>
      <w:i/>
      <w:iCs/>
      <w:color w:val="0F4761" w:themeColor="accent1" w:themeShade="BF"/>
      <w:lang w:val="en-GB"/>
    </w:rPr>
  </w:style>
  <w:style w:type="character" w:styleId="IntenseReference">
    <w:name w:val="Intense Reference"/>
    <w:basedOn w:val="DefaultParagraphFont"/>
    <w:uiPriority w:val="32"/>
    <w:qFormat/>
    <w:rsid w:val="007D0EB4"/>
    <w:rPr>
      <w:b/>
      <w:bCs/>
      <w:smallCaps/>
      <w:color w:val="0F4761" w:themeColor="accent1" w:themeShade="BF"/>
      <w:spacing w:val="5"/>
    </w:rPr>
  </w:style>
  <w:style w:type="character" w:styleId="Hyperlink">
    <w:name w:val="Hyperlink"/>
    <w:basedOn w:val="DefaultParagraphFont"/>
    <w:uiPriority w:val="99"/>
    <w:unhideWhenUsed/>
    <w:rsid w:val="009718B5"/>
    <w:rPr>
      <w:color w:val="467886" w:themeColor="hyperlink"/>
      <w:u w:val="single"/>
    </w:rPr>
  </w:style>
  <w:style w:type="character" w:styleId="UnresolvedMention">
    <w:name w:val="Unresolved Mention"/>
    <w:basedOn w:val="DefaultParagraphFont"/>
    <w:uiPriority w:val="99"/>
    <w:semiHidden/>
    <w:unhideWhenUsed/>
    <w:rsid w:val="009718B5"/>
    <w:rPr>
      <w:color w:val="605E5C"/>
      <w:shd w:val="clear" w:color="auto" w:fill="E1DFDD"/>
    </w:rPr>
  </w:style>
  <w:style w:type="paragraph" w:styleId="Header">
    <w:name w:val="header"/>
    <w:basedOn w:val="Normal"/>
    <w:link w:val="HeaderChar"/>
    <w:uiPriority w:val="99"/>
    <w:unhideWhenUsed/>
    <w:rsid w:val="00741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02D"/>
    <w:rPr>
      <w:lang w:val="en-GB"/>
    </w:rPr>
  </w:style>
  <w:style w:type="paragraph" w:styleId="Footer">
    <w:name w:val="footer"/>
    <w:basedOn w:val="Normal"/>
    <w:link w:val="FooterChar"/>
    <w:unhideWhenUsed/>
    <w:rsid w:val="0074102D"/>
    <w:pPr>
      <w:tabs>
        <w:tab w:val="center" w:pos="4680"/>
        <w:tab w:val="right" w:pos="9360"/>
      </w:tabs>
      <w:spacing w:after="0" w:line="240" w:lineRule="auto"/>
    </w:pPr>
  </w:style>
  <w:style w:type="character" w:customStyle="1" w:styleId="FooterChar">
    <w:name w:val="Footer Char"/>
    <w:basedOn w:val="DefaultParagraphFont"/>
    <w:link w:val="Footer"/>
    <w:rsid w:val="0074102D"/>
    <w:rPr>
      <w:lang w:val="en-GB"/>
    </w:rPr>
  </w:style>
  <w:style w:type="paragraph" w:styleId="NormalWeb">
    <w:name w:val="Normal (Web)"/>
    <w:basedOn w:val="Normal"/>
    <w:unhideWhenUsed/>
    <w:rsid w:val="00C8395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BlockText">
    <w:name w:val="Block Text"/>
    <w:basedOn w:val="Normal"/>
    <w:rsid w:val="00C83955"/>
    <w:pPr>
      <w:widowControl w:val="0"/>
      <w:spacing w:after="0" w:line="240" w:lineRule="auto"/>
      <w:ind w:left="540" w:right="2546"/>
      <w:jc w:val="both"/>
    </w:pPr>
    <w:rPr>
      <w:rFonts w:ascii="Times New Roman" w:eastAsia="Times New Roman" w:hAnsi="Times New Roman" w:cs="Times New Roman"/>
      <w:snapToGrid w:val="0"/>
      <w:kern w:val="0"/>
      <w:sz w:val="20"/>
      <w:szCs w:val="20"/>
      <w14:ligatures w14:val="none"/>
    </w:rPr>
  </w:style>
  <w:style w:type="character" w:styleId="PageNumber">
    <w:name w:val="page number"/>
    <w:basedOn w:val="DefaultParagraphFont"/>
    <w:rsid w:val="00E040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00E10B-0CDE-4338-8897-553455F82989}">
  <ds:schemaRefs>
    <ds:schemaRef ds:uri="http://schemas.microsoft.com/sharepoint/v3/contenttype/forms"/>
  </ds:schemaRefs>
</ds:datastoreItem>
</file>

<file path=customXml/itemProps2.xml><?xml version="1.0" encoding="utf-8"?>
<ds:datastoreItem xmlns:ds="http://schemas.openxmlformats.org/officeDocument/2006/customXml" ds:itemID="{18E6FD38-863F-459D-9ED4-27D1749C4D79}">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A7ADB0A9-0706-42F8-AE81-32056E6883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1642</Words>
  <Characters>9366</Characters>
  <Application>Microsoft Office Word</Application>
  <DocSecurity>0</DocSecurity>
  <Lines>78</Lines>
  <Paragraphs>21</Paragraphs>
  <ScaleCrop>false</ScaleCrop>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2026-06-03T13:19:00Z</dcterms:created>
  <dcterms:modified xsi:type="dcterms:W3CDTF">2026-08-10T07:40:00Z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