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558F3" w14:textId="77777777" w:rsidR="00222FA0" w:rsidRPr="0029379F" w:rsidRDefault="00222FA0" w:rsidP="00222FA0">
      <w:pPr>
        <w:widowControl w:val="0"/>
        <w:spacing w:after="0" w:line="240" w:lineRule="auto"/>
        <w:jc w:val="both"/>
        <w:rPr>
          <w:rFonts w:ascii="Times New Roman" w:hAnsi="Times New Roman"/>
          <w:noProof/>
          <w:kern w:val="0"/>
          <w:sz w:val="20"/>
          <w:szCs w:val="24"/>
          <w:lang w:val="en-US"/>
        </w:rPr>
      </w:pPr>
      <w:r w:rsidRPr="0029379F">
        <w:rPr>
          <w:rFonts w:ascii="Times New Roman" w:hAnsi="Times New Roman"/>
          <w:noProof/>
          <w:kern w:val="0"/>
          <w:sz w:val="20"/>
          <w:szCs w:val="24"/>
          <w:lang w:val="en-US"/>
        </w:rPr>
        <w:t>Text consolidated by Valsts valodas centrs (State Language Centre) with amending regulations of:</w:t>
      </w:r>
    </w:p>
    <w:p w14:paraId="2E42409D" w14:textId="77777777" w:rsidR="00222FA0" w:rsidRPr="0029379F" w:rsidRDefault="00222FA0" w:rsidP="00222FA0">
      <w:pPr>
        <w:pStyle w:val="BlockText"/>
        <w:ind w:left="0" w:right="26"/>
        <w:jc w:val="center"/>
        <w:rPr>
          <w:noProof/>
          <w:szCs w:val="24"/>
          <w:lang w:val="en-US"/>
        </w:rPr>
      </w:pPr>
      <w:r w:rsidRPr="0029379F">
        <w:rPr>
          <w:noProof/>
          <w:szCs w:val="24"/>
          <w:lang w:val="en-US"/>
        </w:rPr>
        <w:t>12 November 2013 [shall come into force on 16 November 2013];</w:t>
      </w:r>
    </w:p>
    <w:p w14:paraId="3EB594D0" w14:textId="77777777" w:rsidR="00222FA0" w:rsidRPr="0029379F" w:rsidRDefault="00222FA0" w:rsidP="00222FA0">
      <w:pPr>
        <w:pStyle w:val="BlockText"/>
        <w:ind w:left="0" w:right="26"/>
        <w:jc w:val="center"/>
        <w:rPr>
          <w:noProof/>
          <w:szCs w:val="24"/>
          <w:lang w:val="en-US"/>
        </w:rPr>
      </w:pPr>
      <w:r w:rsidRPr="0029379F">
        <w:rPr>
          <w:noProof/>
          <w:szCs w:val="24"/>
          <w:lang w:val="en-US"/>
        </w:rPr>
        <w:t>22 December 2015 [shall come into force on 1 January 2016];</w:t>
      </w:r>
    </w:p>
    <w:p w14:paraId="571AB7DE" w14:textId="77777777" w:rsidR="00222FA0" w:rsidRDefault="00222FA0" w:rsidP="00222FA0">
      <w:pPr>
        <w:pStyle w:val="BlockText"/>
        <w:ind w:left="0" w:right="26"/>
        <w:jc w:val="center"/>
        <w:rPr>
          <w:noProof/>
          <w:szCs w:val="24"/>
          <w:lang w:val="en-US"/>
        </w:rPr>
      </w:pPr>
      <w:r w:rsidRPr="0029379F">
        <w:rPr>
          <w:noProof/>
          <w:szCs w:val="24"/>
          <w:lang w:val="en-US"/>
        </w:rPr>
        <w:t>22 February 2022 [shall come into force on 25 February 2022]</w:t>
      </w:r>
      <w:r>
        <w:rPr>
          <w:noProof/>
          <w:szCs w:val="24"/>
          <w:lang w:val="en-US"/>
        </w:rPr>
        <w:t>;</w:t>
      </w:r>
    </w:p>
    <w:p w14:paraId="370CA45A" w14:textId="77777777" w:rsidR="00222FA0" w:rsidRPr="0029379F" w:rsidRDefault="00222FA0" w:rsidP="00222FA0">
      <w:pPr>
        <w:pStyle w:val="BlockText"/>
        <w:ind w:left="0" w:right="26"/>
        <w:jc w:val="center"/>
        <w:rPr>
          <w:noProof/>
          <w:szCs w:val="24"/>
          <w:lang w:val="en-US"/>
        </w:rPr>
      </w:pPr>
      <w:r>
        <w:rPr>
          <w:noProof/>
          <w:szCs w:val="24"/>
          <w:lang w:val="en-US"/>
        </w:rPr>
        <w:t>1</w:t>
      </w:r>
      <w:r w:rsidRPr="0029379F">
        <w:rPr>
          <w:noProof/>
          <w:szCs w:val="24"/>
          <w:lang w:val="en-US"/>
        </w:rPr>
        <w:t> </w:t>
      </w:r>
      <w:r>
        <w:rPr>
          <w:noProof/>
          <w:szCs w:val="24"/>
          <w:lang w:val="en-US"/>
        </w:rPr>
        <w:t>October</w:t>
      </w:r>
      <w:r w:rsidRPr="0029379F">
        <w:rPr>
          <w:noProof/>
          <w:szCs w:val="24"/>
          <w:lang w:val="en-US"/>
        </w:rPr>
        <w:t> 202</w:t>
      </w:r>
      <w:r>
        <w:rPr>
          <w:noProof/>
          <w:szCs w:val="24"/>
          <w:lang w:val="en-US"/>
        </w:rPr>
        <w:t>4</w:t>
      </w:r>
      <w:r w:rsidRPr="0029379F">
        <w:rPr>
          <w:noProof/>
          <w:szCs w:val="24"/>
          <w:lang w:val="en-US"/>
        </w:rPr>
        <w:t xml:space="preserve"> [shall come into force on </w:t>
      </w:r>
      <w:r>
        <w:rPr>
          <w:noProof/>
          <w:szCs w:val="24"/>
          <w:lang w:val="en-US"/>
        </w:rPr>
        <w:t>3</w:t>
      </w:r>
      <w:r w:rsidRPr="0029379F">
        <w:rPr>
          <w:noProof/>
          <w:szCs w:val="24"/>
          <w:lang w:val="en-US"/>
        </w:rPr>
        <w:t> </w:t>
      </w:r>
      <w:r>
        <w:rPr>
          <w:noProof/>
          <w:szCs w:val="24"/>
          <w:lang w:val="en-US"/>
        </w:rPr>
        <w:t>October</w:t>
      </w:r>
      <w:r w:rsidRPr="0029379F">
        <w:rPr>
          <w:noProof/>
          <w:szCs w:val="24"/>
          <w:lang w:val="en-US"/>
        </w:rPr>
        <w:t> 202</w:t>
      </w:r>
      <w:r>
        <w:rPr>
          <w:noProof/>
          <w:szCs w:val="24"/>
          <w:lang w:val="en-US"/>
        </w:rPr>
        <w:t>4</w:t>
      </w:r>
      <w:r w:rsidRPr="0029379F">
        <w:rPr>
          <w:noProof/>
          <w:szCs w:val="24"/>
          <w:lang w:val="en-US"/>
        </w:rPr>
        <w:t>]</w:t>
      </w:r>
      <w:r>
        <w:rPr>
          <w:noProof/>
          <w:szCs w:val="24"/>
          <w:lang w:val="en-US"/>
        </w:rPr>
        <w:t>.</w:t>
      </w:r>
    </w:p>
    <w:p w14:paraId="7B09EF54" w14:textId="77777777" w:rsidR="00222FA0" w:rsidRPr="0029379F" w:rsidRDefault="00222FA0" w:rsidP="00222FA0">
      <w:pPr>
        <w:widowControl w:val="0"/>
        <w:spacing w:after="0" w:line="240" w:lineRule="auto"/>
        <w:jc w:val="both"/>
        <w:rPr>
          <w:rFonts w:ascii="Times New Roman" w:hAnsi="Times New Roman"/>
          <w:noProof/>
          <w:kern w:val="0"/>
          <w:sz w:val="20"/>
          <w:szCs w:val="24"/>
          <w:lang w:val="en-US"/>
        </w:rPr>
      </w:pPr>
      <w:r w:rsidRPr="0029379F">
        <w:rPr>
          <w:rFonts w:ascii="Times New Roman" w:hAnsi="Times New Roman"/>
          <w:noProof/>
          <w:kern w:val="0"/>
          <w:sz w:val="20"/>
          <w:szCs w:val="24"/>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472F532A" w14:textId="77777777" w:rsidR="00222FA0" w:rsidRPr="0029379F" w:rsidRDefault="00222FA0" w:rsidP="00222FA0">
      <w:pPr>
        <w:spacing w:after="0" w:line="240" w:lineRule="auto"/>
        <w:rPr>
          <w:rFonts w:ascii="Times New Roman" w:hAnsi="Times New Roman"/>
          <w:noProof/>
          <w:kern w:val="0"/>
          <w:sz w:val="24"/>
          <w:lang w:val="en-US"/>
        </w:rPr>
      </w:pPr>
    </w:p>
    <w:p w14:paraId="7D965097" w14:textId="77777777" w:rsidR="00222FA0" w:rsidRPr="0029379F" w:rsidRDefault="00222FA0" w:rsidP="00222FA0">
      <w:pPr>
        <w:spacing w:after="0" w:line="240" w:lineRule="auto"/>
        <w:rPr>
          <w:rFonts w:ascii="Times New Roman" w:hAnsi="Times New Roman"/>
          <w:noProof/>
          <w:kern w:val="0"/>
          <w:sz w:val="24"/>
          <w:lang w:val="en-US"/>
        </w:rPr>
      </w:pPr>
    </w:p>
    <w:p w14:paraId="0A9EA4FF" w14:textId="77777777" w:rsidR="00222FA0" w:rsidRPr="0029379F" w:rsidRDefault="00222FA0" w:rsidP="00222FA0">
      <w:pPr>
        <w:spacing w:after="0" w:line="240" w:lineRule="auto"/>
        <w:jc w:val="center"/>
        <w:rPr>
          <w:rFonts w:ascii="Times New Roman" w:hAnsi="Times New Roman"/>
          <w:noProof/>
          <w:kern w:val="0"/>
          <w:sz w:val="24"/>
          <w:szCs w:val="24"/>
          <w:lang w:val="en-US"/>
        </w:rPr>
      </w:pPr>
      <w:r w:rsidRPr="0029379F">
        <w:rPr>
          <w:rFonts w:ascii="Times New Roman" w:hAnsi="Times New Roman"/>
          <w:noProof/>
          <w:kern w:val="0"/>
          <w:sz w:val="24"/>
          <w:szCs w:val="24"/>
          <w:lang w:val="en-US"/>
        </w:rPr>
        <w:t>Republic of Latvia</w:t>
      </w:r>
    </w:p>
    <w:p w14:paraId="19D1B706" w14:textId="77777777" w:rsidR="00222FA0" w:rsidRDefault="00222FA0" w:rsidP="0011226B">
      <w:pPr>
        <w:widowControl w:val="0"/>
        <w:spacing w:after="0" w:line="240" w:lineRule="auto"/>
        <w:jc w:val="center"/>
        <w:rPr>
          <w:rFonts w:ascii="Times New Roman" w:hAnsi="Times New Roman"/>
          <w:sz w:val="24"/>
        </w:rPr>
      </w:pPr>
    </w:p>
    <w:p w14:paraId="57A51F01" w14:textId="4CE8CB72" w:rsidR="0011226B" w:rsidRPr="0011226B" w:rsidRDefault="00441778" w:rsidP="0011226B">
      <w:pPr>
        <w:widowControl w:val="0"/>
        <w:spacing w:after="0" w:line="240" w:lineRule="auto"/>
        <w:jc w:val="center"/>
        <w:rPr>
          <w:rFonts w:ascii="Times New Roman" w:hAnsi="Times New Roman"/>
          <w:noProof/>
          <w:kern w:val="0"/>
          <w:sz w:val="24"/>
        </w:rPr>
      </w:pPr>
      <w:r>
        <w:rPr>
          <w:rFonts w:ascii="Times New Roman" w:hAnsi="Times New Roman"/>
          <w:sz w:val="24"/>
        </w:rPr>
        <w:t>Cabinet</w:t>
      </w:r>
    </w:p>
    <w:p w14:paraId="7BB7ECA2" w14:textId="7AB39D43" w:rsidR="0011226B" w:rsidRPr="0011226B" w:rsidRDefault="00441778" w:rsidP="0011226B">
      <w:pPr>
        <w:widowControl w:val="0"/>
        <w:spacing w:after="0" w:line="240" w:lineRule="auto"/>
        <w:jc w:val="center"/>
        <w:rPr>
          <w:rFonts w:ascii="Times New Roman" w:hAnsi="Times New Roman"/>
          <w:noProof/>
          <w:kern w:val="0"/>
          <w:sz w:val="24"/>
        </w:rPr>
      </w:pPr>
      <w:r>
        <w:rPr>
          <w:rFonts w:ascii="Times New Roman" w:hAnsi="Times New Roman"/>
          <w:sz w:val="24"/>
        </w:rPr>
        <w:t>Regulation No. 224</w:t>
      </w:r>
    </w:p>
    <w:p w14:paraId="0E673A67" w14:textId="53070DE2" w:rsidR="00441778" w:rsidRDefault="00441778" w:rsidP="0011226B">
      <w:pPr>
        <w:widowControl w:val="0"/>
        <w:spacing w:after="0" w:line="240" w:lineRule="auto"/>
        <w:jc w:val="center"/>
        <w:rPr>
          <w:rFonts w:ascii="Times New Roman" w:hAnsi="Times New Roman"/>
          <w:noProof/>
          <w:kern w:val="0"/>
          <w:sz w:val="24"/>
        </w:rPr>
      </w:pPr>
      <w:r>
        <w:rPr>
          <w:rFonts w:ascii="Times New Roman" w:hAnsi="Times New Roman"/>
          <w:sz w:val="24"/>
        </w:rPr>
        <w:t>Adopted 1 April 2008</w:t>
      </w:r>
    </w:p>
    <w:p w14:paraId="05108139" w14:textId="77777777" w:rsidR="0011226B" w:rsidRDefault="0011226B" w:rsidP="0011226B">
      <w:pPr>
        <w:widowControl w:val="0"/>
        <w:spacing w:after="0" w:line="240" w:lineRule="auto"/>
        <w:jc w:val="both"/>
        <w:rPr>
          <w:rFonts w:ascii="Times New Roman" w:hAnsi="Times New Roman"/>
          <w:noProof/>
          <w:kern w:val="0"/>
          <w:sz w:val="24"/>
          <w:lang w:val="lv-LV"/>
        </w:rPr>
      </w:pPr>
    </w:p>
    <w:p w14:paraId="0193675A"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29384335" w14:textId="77777777" w:rsidR="00441778" w:rsidRPr="0011226B" w:rsidRDefault="00441778" w:rsidP="0011226B">
      <w:pPr>
        <w:widowControl w:val="0"/>
        <w:spacing w:after="0" w:line="240" w:lineRule="auto"/>
        <w:jc w:val="center"/>
        <w:rPr>
          <w:rFonts w:ascii="Times New Roman" w:hAnsi="Times New Roman"/>
          <w:b/>
          <w:bCs/>
          <w:noProof/>
          <w:kern w:val="0"/>
          <w:sz w:val="28"/>
          <w:szCs w:val="24"/>
        </w:rPr>
      </w:pPr>
      <w:r>
        <w:rPr>
          <w:rFonts w:ascii="Times New Roman" w:hAnsi="Times New Roman"/>
          <w:b/>
          <w:sz w:val="28"/>
        </w:rPr>
        <w:t>Regulations Regarding Patents and Patent Applications</w:t>
      </w:r>
    </w:p>
    <w:p w14:paraId="416C226A" w14:textId="77777777" w:rsidR="0011226B" w:rsidRDefault="0011226B" w:rsidP="0011226B">
      <w:pPr>
        <w:widowControl w:val="0"/>
        <w:spacing w:after="0" w:line="240" w:lineRule="auto"/>
        <w:jc w:val="both"/>
        <w:rPr>
          <w:rFonts w:ascii="Times New Roman" w:hAnsi="Times New Roman"/>
          <w:b/>
          <w:bCs/>
          <w:noProof/>
          <w:kern w:val="0"/>
          <w:sz w:val="24"/>
          <w:lang w:val="lv-LV"/>
        </w:rPr>
      </w:pPr>
    </w:p>
    <w:p w14:paraId="485DC285"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4E792184" w14:textId="77777777" w:rsidR="0011226B" w:rsidRPr="0011226B" w:rsidRDefault="00441778" w:rsidP="0011226B">
      <w:pPr>
        <w:widowControl w:val="0"/>
        <w:spacing w:after="0" w:line="240" w:lineRule="auto"/>
        <w:jc w:val="right"/>
        <w:rPr>
          <w:rFonts w:ascii="Times New Roman" w:hAnsi="Times New Roman"/>
          <w:i/>
          <w:iCs/>
          <w:noProof/>
          <w:kern w:val="0"/>
          <w:sz w:val="24"/>
        </w:rPr>
      </w:pPr>
      <w:r>
        <w:rPr>
          <w:rFonts w:ascii="Times New Roman" w:hAnsi="Times New Roman"/>
          <w:i/>
          <w:sz w:val="24"/>
        </w:rPr>
        <w:t>Issued pursuant to</w:t>
      </w:r>
    </w:p>
    <w:p w14:paraId="7F18D53A" w14:textId="44BE2AB4" w:rsidR="0011226B" w:rsidRPr="0011226B" w:rsidRDefault="00441778" w:rsidP="0011226B">
      <w:pPr>
        <w:widowControl w:val="0"/>
        <w:spacing w:after="0" w:line="240" w:lineRule="auto"/>
        <w:jc w:val="right"/>
        <w:rPr>
          <w:rFonts w:ascii="Times New Roman" w:hAnsi="Times New Roman"/>
          <w:i/>
          <w:iCs/>
          <w:noProof/>
          <w:kern w:val="0"/>
          <w:sz w:val="24"/>
        </w:rPr>
      </w:pPr>
      <w:r>
        <w:rPr>
          <w:rFonts w:ascii="Times New Roman" w:hAnsi="Times New Roman"/>
          <w:i/>
          <w:sz w:val="24"/>
        </w:rPr>
        <w:t>Section 27, Paragraph two, Section 28, Paragraph seven, Section 36, Paragraph one, Section 37, Paragraph two, Section 47, Paragraph three, Section 51, Paragraph five, and Section 71, Paragraph two of the Patent Law</w:t>
      </w:r>
    </w:p>
    <w:p w14:paraId="6E770E29" w14:textId="59FDF7D0" w:rsidR="00441778" w:rsidRDefault="00441778" w:rsidP="0011226B">
      <w:pPr>
        <w:widowControl w:val="0"/>
        <w:spacing w:after="0" w:line="240" w:lineRule="auto"/>
        <w:jc w:val="right"/>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w:t>
      </w:r>
      <w:r>
        <w:rPr>
          <w:rFonts w:ascii="Times New Roman" w:hAnsi="Times New Roman"/>
          <w:sz w:val="24"/>
        </w:rPr>
        <w:t>]</w:t>
      </w:r>
    </w:p>
    <w:p w14:paraId="1E122CB8" w14:textId="77777777" w:rsidR="0011226B" w:rsidRDefault="0011226B" w:rsidP="0011226B">
      <w:pPr>
        <w:widowControl w:val="0"/>
        <w:spacing w:after="0" w:line="240" w:lineRule="auto"/>
        <w:jc w:val="both"/>
        <w:rPr>
          <w:rFonts w:ascii="Times New Roman" w:hAnsi="Times New Roman"/>
          <w:noProof/>
          <w:kern w:val="0"/>
          <w:sz w:val="24"/>
          <w:lang w:val="lv-LV"/>
        </w:rPr>
      </w:pPr>
    </w:p>
    <w:p w14:paraId="50B9349D"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86726CA" w14:textId="77777777" w:rsidR="00441778" w:rsidRDefault="00441778" w:rsidP="0011226B">
      <w:pPr>
        <w:widowControl w:val="0"/>
        <w:spacing w:after="0" w:line="240" w:lineRule="auto"/>
        <w:jc w:val="center"/>
        <w:rPr>
          <w:rFonts w:ascii="Times New Roman" w:hAnsi="Times New Roman"/>
          <w:b/>
          <w:bCs/>
          <w:noProof/>
          <w:kern w:val="0"/>
          <w:sz w:val="24"/>
        </w:rPr>
      </w:pPr>
      <w:bookmarkStart w:id="0" w:name="n1"/>
      <w:bookmarkStart w:id="1" w:name="n-185866"/>
      <w:bookmarkEnd w:id="0"/>
      <w:bookmarkEnd w:id="1"/>
      <w:r>
        <w:rPr>
          <w:rFonts w:ascii="Times New Roman" w:hAnsi="Times New Roman"/>
          <w:b/>
          <w:sz w:val="24"/>
        </w:rPr>
        <w:t>I. General Provision</w:t>
      </w:r>
    </w:p>
    <w:p w14:paraId="39A8CD48"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584802CD"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2" w:name="p1"/>
      <w:bookmarkStart w:id="3" w:name="p-1050638"/>
      <w:bookmarkEnd w:id="2"/>
      <w:bookmarkEnd w:id="3"/>
      <w:r>
        <w:rPr>
          <w:rFonts w:ascii="Times New Roman" w:hAnsi="Times New Roman"/>
          <w:sz w:val="24"/>
        </w:rPr>
        <w:t>1. The Regulation prescribes:</w:t>
      </w:r>
    </w:p>
    <w:p w14:paraId="5DA0502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1.1. the content of the patent application;</w:t>
      </w:r>
    </w:p>
    <w:p w14:paraId="6A2F0423"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1.2. the procedures for the availability of biological material;</w:t>
      </w:r>
    </w:p>
    <w:p w14:paraId="28BEA01D"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1.3. [22 December 2015];</w:t>
      </w:r>
    </w:p>
    <w:p w14:paraId="3411338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1.4. the procedures for the filing of amendments to the patent application;</w:t>
      </w:r>
    </w:p>
    <w:p w14:paraId="12F1B3D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1.5. the procedures for the filing of the divisional patent application;</w:t>
      </w:r>
    </w:p>
    <w:p w14:paraId="5D8CAF4B"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1.6. the content of the patent;</w:t>
      </w:r>
    </w:p>
    <w:p w14:paraId="792DC3EF"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1.7. the procedures for the maintenance of the Patent Register and the information to be included therein;</w:t>
      </w:r>
    </w:p>
    <w:p w14:paraId="6BC2930B"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1.8. the procedures for the transfer of a patent and a patent application to another person;</w:t>
      </w:r>
    </w:p>
    <w:p w14:paraId="22900A8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1.9. the procedures for the filing of a translation of the European patent claims;</w:t>
      </w:r>
    </w:p>
    <w:p w14:paraId="0AEFB3EF"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1.10. [22 February 2022].</w:t>
      </w:r>
    </w:p>
    <w:p w14:paraId="28D68CBA"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 22 February 2022</w:t>
      </w:r>
      <w:r>
        <w:rPr>
          <w:rFonts w:ascii="Times New Roman" w:hAnsi="Times New Roman"/>
          <w:sz w:val="24"/>
        </w:rPr>
        <w:t>]</w:t>
      </w:r>
    </w:p>
    <w:p w14:paraId="71BFDB63" w14:textId="77777777" w:rsidR="0011226B" w:rsidRDefault="0011226B" w:rsidP="0011226B">
      <w:pPr>
        <w:widowControl w:val="0"/>
        <w:spacing w:after="0" w:line="240" w:lineRule="auto"/>
        <w:jc w:val="both"/>
        <w:rPr>
          <w:rFonts w:ascii="Times New Roman" w:hAnsi="Times New Roman"/>
          <w:b/>
          <w:bCs/>
          <w:noProof/>
          <w:kern w:val="0"/>
          <w:sz w:val="24"/>
        </w:rPr>
      </w:pPr>
      <w:bookmarkStart w:id="4" w:name="n2"/>
      <w:bookmarkStart w:id="5" w:name="n-185868"/>
      <w:bookmarkEnd w:id="4"/>
      <w:bookmarkEnd w:id="5"/>
    </w:p>
    <w:p w14:paraId="49E17830" w14:textId="184A342A" w:rsidR="00441778" w:rsidRPr="00887EF9" w:rsidRDefault="00441778" w:rsidP="0011226B">
      <w:pPr>
        <w:widowControl w:val="0"/>
        <w:spacing w:after="0" w:line="240" w:lineRule="auto"/>
        <w:jc w:val="center"/>
        <w:rPr>
          <w:rFonts w:ascii="Times New Roman" w:hAnsi="Times New Roman"/>
          <w:b/>
          <w:bCs/>
          <w:noProof/>
          <w:kern w:val="0"/>
          <w:sz w:val="24"/>
        </w:rPr>
      </w:pPr>
      <w:r>
        <w:rPr>
          <w:rFonts w:ascii="Times New Roman" w:hAnsi="Times New Roman"/>
          <w:b/>
          <w:sz w:val="24"/>
        </w:rPr>
        <w:t>II. Submission for Granting a Patent</w:t>
      </w:r>
    </w:p>
    <w:p w14:paraId="6F31D532" w14:textId="77777777" w:rsidR="0011226B" w:rsidRDefault="0011226B" w:rsidP="0011226B">
      <w:pPr>
        <w:widowControl w:val="0"/>
        <w:spacing w:after="0" w:line="240" w:lineRule="auto"/>
        <w:jc w:val="both"/>
        <w:rPr>
          <w:rFonts w:ascii="Times New Roman" w:hAnsi="Times New Roman"/>
          <w:noProof/>
          <w:kern w:val="0"/>
          <w:sz w:val="24"/>
        </w:rPr>
      </w:pPr>
      <w:bookmarkStart w:id="6" w:name="p2"/>
      <w:bookmarkStart w:id="7" w:name="p-1364067"/>
      <w:bookmarkEnd w:id="6"/>
      <w:bookmarkEnd w:id="7"/>
    </w:p>
    <w:p w14:paraId="69CCA140" w14:textId="685064A4"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 A submission for the granting of a patent shall include:</w:t>
      </w:r>
    </w:p>
    <w:p w14:paraId="6A530FF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2.1. a request of the applicant to grant the patent of an invention;</w:t>
      </w:r>
    </w:p>
    <w:p w14:paraId="0F97FF93"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2.2. information on the applicant (for a natural person – given name, surname, and address for correspondence, for a legal person – name and address for correspondence);</w:t>
      </w:r>
    </w:p>
    <w:p w14:paraId="55346E83"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2.3. the title of the invention (identical to the name used in the description of the invention);</w:t>
      </w:r>
    </w:p>
    <w:p w14:paraId="578075B3"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2.4. information on the inventor (given name, surname, and address);</w:t>
      </w:r>
    </w:p>
    <w:p w14:paraId="76303342" w14:textId="77777777" w:rsidR="00441778" w:rsidRPr="00887EF9" w:rsidRDefault="00441778" w:rsidP="00382A56">
      <w:pPr>
        <w:keepNext/>
        <w:keepLines/>
        <w:widowControl w:val="0"/>
        <w:spacing w:after="0" w:line="240" w:lineRule="auto"/>
        <w:ind w:firstLine="709"/>
        <w:jc w:val="both"/>
        <w:rPr>
          <w:rFonts w:ascii="Times New Roman" w:hAnsi="Times New Roman"/>
          <w:noProof/>
          <w:kern w:val="0"/>
          <w:sz w:val="24"/>
        </w:rPr>
      </w:pPr>
      <w:r>
        <w:rPr>
          <w:rFonts w:ascii="Times New Roman" w:hAnsi="Times New Roman"/>
          <w:sz w:val="24"/>
        </w:rPr>
        <w:lastRenderedPageBreak/>
        <w:t>2.5. information on the representative of the applicant if the application is submitted by a representative (given name, surname, and address for correspondence of a natural person);</w:t>
      </w:r>
    </w:p>
    <w:p w14:paraId="322B6603"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2.6. priority data if the applicant requests the priority of an earlier application;</w:t>
      </w:r>
    </w:p>
    <w:p w14:paraId="45F53E7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2.7. the number and date of the initial application (basic application) if the application has been submitted due to division of the initial application;</w:t>
      </w:r>
    </w:p>
    <w:p w14:paraId="6C69DF4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2.8. a reference to the use of a new biological material with limited public availability (if it is intended to use such);</w:t>
      </w:r>
    </w:p>
    <w:p w14:paraId="34A7794A"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2.9. a reference to the drawing to be published (if the application dossier includes several drawings);</w:t>
      </w:r>
    </w:p>
    <w:p w14:paraId="17E4E54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2.10. address for correspondence with the Patent Office (address, electronic mail address, or note regarding the official electronic address of the applicant or representative, including the data for the use of the official electronic address and the telephone);</w:t>
      </w:r>
    </w:p>
    <w:p w14:paraId="433C7CA8"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2.11. other information necessary for the examination of the application and granting of the patent.</w:t>
      </w:r>
    </w:p>
    <w:p w14:paraId="028704CA"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2C8CE487"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0CF5F00" w14:textId="77777777" w:rsidR="00441778" w:rsidRDefault="00441778" w:rsidP="0011226B">
      <w:pPr>
        <w:widowControl w:val="0"/>
        <w:spacing w:after="0" w:line="240" w:lineRule="auto"/>
        <w:jc w:val="both"/>
        <w:rPr>
          <w:rFonts w:ascii="Times New Roman" w:hAnsi="Times New Roman"/>
          <w:noProof/>
          <w:kern w:val="0"/>
          <w:sz w:val="24"/>
        </w:rPr>
      </w:pPr>
      <w:bookmarkStart w:id="8" w:name="p3"/>
      <w:bookmarkStart w:id="9" w:name="p-1363127"/>
      <w:bookmarkEnd w:id="8"/>
      <w:bookmarkEnd w:id="9"/>
      <w:r>
        <w:rPr>
          <w:rFonts w:ascii="Times New Roman" w:hAnsi="Times New Roman"/>
          <w:sz w:val="24"/>
        </w:rPr>
        <w:t>3. [1 October 2024]</w:t>
      </w:r>
    </w:p>
    <w:p w14:paraId="765DE2F7"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E7C3D85" w14:textId="77777777" w:rsidR="00441778" w:rsidRDefault="00441778" w:rsidP="0011226B">
      <w:pPr>
        <w:widowControl w:val="0"/>
        <w:spacing w:after="0" w:line="240" w:lineRule="auto"/>
        <w:jc w:val="both"/>
        <w:rPr>
          <w:rFonts w:ascii="Times New Roman" w:hAnsi="Times New Roman"/>
          <w:noProof/>
          <w:kern w:val="0"/>
          <w:sz w:val="24"/>
        </w:rPr>
      </w:pPr>
      <w:bookmarkStart w:id="10" w:name="p4"/>
      <w:bookmarkStart w:id="11" w:name="p-573041"/>
      <w:bookmarkEnd w:id="10"/>
      <w:bookmarkEnd w:id="11"/>
      <w:r>
        <w:rPr>
          <w:rFonts w:ascii="Times New Roman" w:hAnsi="Times New Roman"/>
          <w:sz w:val="24"/>
        </w:rPr>
        <w:t>4. [22 December 2015]</w:t>
      </w:r>
    </w:p>
    <w:p w14:paraId="459AB45D"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F5102D6" w14:textId="77777777" w:rsidR="00441778" w:rsidRDefault="00441778" w:rsidP="0011226B">
      <w:pPr>
        <w:widowControl w:val="0"/>
        <w:spacing w:after="0" w:line="240" w:lineRule="auto"/>
        <w:jc w:val="center"/>
        <w:rPr>
          <w:rFonts w:ascii="Times New Roman" w:hAnsi="Times New Roman"/>
          <w:b/>
          <w:bCs/>
          <w:noProof/>
          <w:kern w:val="0"/>
          <w:sz w:val="24"/>
        </w:rPr>
      </w:pPr>
      <w:bookmarkStart w:id="12" w:name="n3"/>
      <w:bookmarkStart w:id="13" w:name="n-185872"/>
      <w:bookmarkEnd w:id="12"/>
      <w:bookmarkEnd w:id="13"/>
      <w:r>
        <w:rPr>
          <w:rFonts w:ascii="Times New Roman" w:hAnsi="Times New Roman"/>
          <w:b/>
          <w:sz w:val="24"/>
        </w:rPr>
        <w:t>III. Description of an Invention</w:t>
      </w:r>
    </w:p>
    <w:p w14:paraId="19CBA560"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61E6BEC1"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4" w:name="p5"/>
      <w:bookmarkStart w:id="15" w:name="p-1364068"/>
      <w:bookmarkEnd w:id="14"/>
      <w:bookmarkEnd w:id="15"/>
      <w:r>
        <w:rPr>
          <w:rFonts w:ascii="Times New Roman" w:hAnsi="Times New Roman"/>
          <w:sz w:val="24"/>
        </w:rPr>
        <w:t>5. The description of an invention shall contain the following sections (in the indicated order):</w:t>
      </w:r>
    </w:p>
    <w:p w14:paraId="6C30EB6B"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5.1. the title of the invention (as indicated in the submission);</w:t>
      </w:r>
    </w:p>
    <w:p w14:paraId="2BC46AFF"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5.2. a reference to the technical field to which the invention pertains;</w:t>
      </w:r>
    </w:p>
    <w:p w14:paraId="29498DAF"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 a short analysis of the state of the art known to the applicant which may be of importance for understanding the invention and the expert-examination thereof (it is also preferable to indicate references to the sources of information, appending their list at the end of the description);</w:t>
      </w:r>
    </w:p>
    <w:p w14:paraId="05CD2C4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5.4. a concise disclosure of the technical problem and the type of its solution;</w:t>
      </w:r>
    </w:p>
    <w:p w14:paraId="2B2827A9"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5.5. the list of drawings if drawings have been appended to the disclosure of the essence of the invention;</w:t>
      </w:r>
    </w:p>
    <w:p w14:paraId="3E865B0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5.6. a detailed disclosure of one or several examples of the implementation of the invention, describing the possible type of industrial application;</w:t>
      </w:r>
    </w:p>
    <w:p w14:paraId="435E22AF"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5.7. nucleotide or amino acid sequences in accordance with the requirements of the Standard for the Presentation of Nucleotide and Amino Acid Sequence Listings in Patent Applications of the World Intellectual Property Organisation in force on the date of application, provided that the description of the invention provides for such sequence listings.</w:t>
      </w:r>
    </w:p>
    <w:p w14:paraId="0D656DF1"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 1 October 2024</w:t>
      </w:r>
      <w:r>
        <w:rPr>
          <w:rFonts w:ascii="Times New Roman" w:hAnsi="Times New Roman"/>
          <w:sz w:val="24"/>
        </w:rPr>
        <w:t>]</w:t>
      </w:r>
    </w:p>
    <w:p w14:paraId="2D414100" w14:textId="77777777" w:rsidR="0011226B" w:rsidRDefault="0011226B" w:rsidP="0011226B">
      <w:pPr>
        <w:widowControl w:val="0"/>
        <w:spacing w:after="0" w:line="240" w:lineRule="auto"/>
        <w:jc w:val="both"/>
        <w:rPr>
          <w:rFonts w:ascii="Times New Roman" w:hAnsi="Times New Roman"/>
          <w:noProof/>
          <w:kern w:val="0"/>
          <w:sz w:val="24"/>
        </w:rPr>
      </w:pPr>
      <w:bookmarkStart w:id="16" w:name="p6"/>
      <w:bookmarkStart w:id="17" w:name="p-185874"/>
      <w:bookmarkEnd w:id="16"/>
      <w:bookmarkEnd w:id="17"/>
    </w:p>
    <w:p w14:paraId="07376C47" w14:textId="349402EE"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6. The title of an invention shall be sufficiently short and specific to identify the subject-matter of the invention. It is recommended to use not more than 10 words for the title of the invention. Fictional, non-technical designations shall not be used in the title.</w:t>
      </w:r>
    </w:p>
    <w:p w14:paraId="61CCEDCB"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4419C55" w14:textId="77777777" w:rsidR="00441778" w:rsidRDefault="00441778" w:rsidP="0011226B">
      <w:pPr>
        <w:widowControl w:val="0"/>
        <w:spacing w:after="0" w:line="240" w:lineRule="auto"/>
        <w:jc w:val="both"/>
        <w:rPr>
          <w:rFonts w:ascii="Times New Roman" w:hAnsi="Times New Roman"/>
          <w:noProof/>
          <w:kern w:val="0"/>
          <w:sz w:val="24"/>
        </w:rPr>
      </w:pPr>
      <w:bookmarkStart w:id="18" w:name="p7"/>
      <w:bookmarkStart w:id="19" w:name="p-185875"/>
      <w:bookmarkEnd w:id="18"/>
      <w:bookmarkEnd w:id="19"/>
      <w:r>
        <w:rPr>
          <w:rFonts w:ascii="Times New Roman" w:hAnsi="Times New Roman"/>
          <w:sz w:val="24"/>
        </w:rPr>
        <w:t>7. The description referred to in Paragraph 5 of this Regulation must be clear and complete in the view of an expert. A person who has the necessary knowledge in the technical field to which the invention pertains and in such extent which corresponds to the notion of the state of the art within the meaning of Section 5, Paragraphs two and three of the Patent Law shall be considered as the abovementioned expert. Moreover, it shall be assumed that he or she has at his or her disposal technical means of general use and also, if necessary, the opportunity to conduct experimental work in order to implement the relevant invention.</w:t>
      </w:r>
    </w:p>
    <w:p w14:paraId="51C9C631"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4176018"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20" w:name="p7_1"/>
      <w:bookmarkStart w:id="21" w:name="p-573049"/>
      <w:bookmarkEnd w:id="20"/>
      <w:bookmarkEnd w:id="21"/>
      <w:r>
        <w:rPr>
          <w:rFonts w:ascii="Times New Roman" w:hAnsi="Times New Roman"/>
          <w:sz w:val="24"/>
        </w:rPr>
        <w:lastRenderedPageBreak/>
        <w:t>7.</w:t>
      </w:r>
      <w:r>
        <w:rPr>
          <w:rFonts w:ascii="Times New Roman" w:hAnsi="Times New Roman"/>
          <w:sz w:val="24"/>
          <w:vertAlign w:val="superscript"/>
        </w:rPr>
        <w:t>1</w:t>
      </w:r>
      <w:r>
        <w:rPr>
          <w:rFonts w:ascii="Times New Roman" w:hAnsi="Times New Roman"/>
          <w:sz w:val="24"/>
        </w:rPr>
        <w:t xml:space="preserve"> If references to drawings are used in the description of the invention, they shall be expressed with numbers which correspond to the numbers used in the drawing in brackets. References which are not of importance for clearer understanding of the description of the invention shall not be included in the description.</w:t>
      </w:r>
    </w:p>
    <w:p w14:paraId="5FCE2BE5"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5C07C978"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376CC5B" w14:textId="77777777" w:rsidR="00441778" w:rsidRDefault="00441778" w:rsidP="0011226B">
      <w:pPr>
        <w:widowControl w:val="0"/>
        <w:spacing w:after="0" w:line="240" w:lineRule="auto"/>
        <w:jc w:val="both"/>
        <w:rPr>
          <w:rFonts w:ascii="Times New Roman" w:hAnsi="Times New Roman"/>
          <w:noProof/>
          <w:kern w:val="0"/>
          <w:sz w:val="24"/>
        </w:rPr>
      </w:pPr>
      <w:bookmarkStart w:id="22" w:name="p8"/>
      <w:bookmarkStart w:id="23" w:name="p-185876"/>
      <w:bookmarkEnd w:id="22"/>
      <w:bookmarkEnd w:id="23"/>
      <w:r>
        <w:rPr>
          <w:rFonts w:ascii="Times New Roman" w:hAnsi="Times New Roman"/>
          <w:sz w:val="24"/>
        </w:rPr>
        <w:t>8. If the implementation of the invention is related to a technical problem the solution of which requires knowledge of several technical fields, such person or group of persons who has the necessary knowledge in all relevant fields at large shall be considered as the abovementioned expert.</w:t>
      </w:r>
    </w:p>
    <w:p w14:paraId="03DD8A11"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F8A8291" w14:textId="77777777" w:rsidR="00441778" w:rsidRDefault="00441778" w:rsidP="0011226B">
      <w:pPr>
        <w:widowControl w:val="0"/>
        <w:spacing w:after="0" w:line="240" w:lineRule="auto"/>
        <w:jc w:val="center"/>
        <w:rPr>
          <w:rFonts w:ascii="Times New Roman" w:hAnsi="Times New Roman"/>
          <w:b/>
          <w:bCs/>
          <w:noProof/>
          <w:kern w:val="0"/>
          <w:sz w:val="24"/>
        </w:rPr>
      </w:pPr>
      <w:bookmarkStart w:id="24" w:name="n4"/>
      <w:bookmarkStart w:id="25" w:name="n-185877"/>
      <w:bookmarkEnd w:id="24"/>
      <w:bookmarkEnd w:id="25"/>
      <w:r>
        <w:rPr>
          <w:rFonts w:ascii="Times New Roman" w:hAnsi="Times New Roman"/>
          <w:b/>
          <w:sz w:val="24"/>
        </w:rPr>
        <w:t>IV. Patent claims</w:t>
      </w:r>
    </w:p>
    <w:p w14:paraId="3FA0E391"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7FBFE7C3"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26" w:name="p9"/>
      <w:bookmarkStart w:id="27" w:name="p-573054"/>
      <w:bookmarkEnd w:id="26"/>
      <w:bookmarkEnd w:id="27"/>
      <w:r>
        <w:rPr>
          <w:rFonts w:ascii="Times New Roman" w:hAnsi="Times New Roman"/>
          <w:sz w:val="24"/>
        </w:rPr>
        <w:t>9. The number of patent claims (hereinafter – the claim) must justifiably arise from the essence of the invention. Claims shall be numbered sequentially with Arabic numerals.</w:t>
      </w:r>
    </w:p>
    <w:p w14:paraId="002B240C"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3172258F"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2128BBF" w14:textId="77777777" w:rsidR="00441778" w:rsidRDefault="00441778" w:rsidP="0011226B">
      <w:pPr>
        <w:widowControl w:val="0"/>
        <w:spacing w:after="0" w:line="240" w:lineRule="auto"/>
        <w:jc w:val="both"/>
        <w:rPr>
          <w:rFonts w:ascii="Times New Roman" w:hAnsi="Times New Roman"/>
          <w:noProof/>
          <w:kern w:val="0"/>
          <w:sz w:val="24"/>
        </w:rPr>
      </w:pPr>
      <w:bookmarkStart w:id="28" w:name="p10"/>
      <w:bookmarkStart w:id="29" w:name="p-185880"/>
      <w:bookmarkEnd w:id="28"/>
      <w:bookmarkEnd w:id="29"/>
      <w:r>
        <w:rPr>
          <w:rFonts w:ascii="Times New Roman" w:hAnsi="Times New Roman"/>
          <w:sz w:val="24"/>
        </w:rPr>
        <w:t>10. References to other parts of the description shall not be used in the claim, except when it is necessary to understand the invention.</w:t>
      </w:r>
    </w:p>
    <w:p w14:paraId="3E8C40E7"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C87D861" w14:textId="77777777" w:rsidR="00441778" w:rsidRDefault="00441778" w:rsidP="0011226B">
      <w:pPr>
        <w:widowControl w:val="0"/>
        <w:spacing w:after="0" w:line="240" w:lineRule="auto"/>
        <w:jc w:val="both"/>
        <w:rPr>
          <w:rFonts w:ascii="Times New Roman" w:hAnsi="Times New Roman"/>
          <w:noProof/>
          <w:kern w:val="0"/>
          <w:sz w:val="24"/>
        </w:rPr>
      </w:pPr>
      <w:bookmarkStart w:id="30" w:name="p11"/>
      <w:bookmarkStart w:id="31" w:name="p-185881"/>
      <w:bookmarkEnd w:id="30"/>
      <w:bookmarkEnd w:id="31"/>
      <w:r>
        <w:rPr>
          <w:rFonts w:ascii="Times New Roman" w:hAnsi="Times New Roman"/>
          <w:sz w:val="24"/>
        </w:rPr>
        <w:t>11. If references to drawings are used in claims, they shall be expressed with numbers which correspond to the digits used in the drawing in brackets. References which are not of importance for clearer understanding of claims shall not be included in the claims.</w:t>
      </w:r>
    </w:p>
    <w:p w14:paraId="6D5C8290"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32850013" w14:textId="77777777" w:rsidR="00441778" w:rsidRDefault="00441778" w:rsidP="0011226B">
      <w:pPr>
        <w:widowControl w:val="0"/>
        <w:spacing w:after="0" w:line="240" w:lineRule="auto"/>
        <w:jc w:val="both"/>
        <w:rPr>
          <w:rFonts w:ascii="Times New Roman" w:hAnsi="Times New Roman"/>
          <w:noProof/>
          <w:kern w:val="0"/>
          <w:sz w:val="24"/>
        </w:rPr>
      </w:pPr>
      <w:bookmarkStart w:id="32" w:name="p12"/>
      <w:bookmarkStart w:id="33" w:name="p-185882"/>
      <w:bookmarkEnd w:id="32"/>
      <w:bookmarkEnd w:id="33"/>
      <w:r>
        <w:rPr>
          <w:rFonts w:ascii="Times New Roman" w:hAnsi="Times New Roman"/>
          <w:sz w:val="24"/>
        </w:rPr>
        <w:t>12. In claims, the invention shall be characterised with a set of technical features of the subject-matter of the invention.</w:t>
      </w:r>
    </w:p>
    <w:p w14:paraId="40A34B5C"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3360A81A" w14:textId="77777777" w:rsidR="00441778" w:rsidRDefault="00441778" w:rsidP="0011226B">
      <w:pPr>
        <w:widowControl w:val="0"/>
        <w:spacing w:after="0" w:line="240" w:lineRule="auto"/>
        <w:jc w:val="both"/>
        <w:rPr>
          <w:rFonts w:ascii="Times New Roman" w:hAnsi="Times New Roman"/>
          <w:noProof/>
          <w:kern w:val="0"/>
          <w:sz w:val="24"/>
        </w:rPr>
      </w:pPr>
      <w:bookmarkStart w:id="34" w:name="p13"/>
      <w:bookmarkStart w:id="35" w:name="p-185883"/>
      <w:bookmarkEnd w:id="34"/>
      <w:bookmarkEnd w:id="35"/>
      <w:r>
        <w:rPr>
          <w:rFonts w:ascii="Times New Roman" w:hAnsi="Times New Roman"/>
          <w:sz w:val="24"/>
        </w:rPr>
        <w:t>13. If permitted by the essence of the invention, claims shall consist of two parts, i.e. the preamble and the characterising portion. The preamble of claims shall contain a reference to the subject-matter of the invention and the technical features that are shared with the state of the art. The characterising portion shall start with the words “characterised in that” or similar delimiting words and shall contain specific technical features which distinguish the invention from the known state of the art but which identify the subject-matter of the invention in its entirety together with the features of the preamble. Two-part claims shall not be used if they do not correspond to the nature of the invention.</w:t>
      </w:r>
    </w:p>
    <w:p w14:paraId="2857BADF"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E1DC710"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36" w:name="p14"/>
      <w:bookmarkStart w:id="37" w:name="p-185884"/>
      <w:bookmarkEnd w:id="36"/>
      <w:bookmarkEnd w:id="37"/>
      <w:r>
        <w:rPr>
          <w:rFonts w:ascii="Times New Roman" w:hAnsi="Times New Roman"/>
          <w:sz w:val="24"/>
        </w:rPr>
        <w:t>14. The patent application may contain more than one independent claim of one category (product, method, device, or use) if the subject-matter of the application conforms to at least one of the following conditions:</w:t>
      </w:r>
    </w:p>
    <w:p w14:paraId="776A6D9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14.1. the subject-matter of the application contains many mutually related products;</w:t>
      </w:r>
    </w:p>
    <w:p w14:paraId="48FAAC8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14.2. the subject-matter of the application applies to different uses of the product or device;</w:t>
      </w:r>
    </w:p>
    <w:p w14:paraId="53B93791" w14:textId="77777777" w:rsidR="00441778"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14.3. the subject-matter of the application contains an alternative solution for each particular problem which cannot be included in one claim.</w:t>
      </w:r>
    </w:p>
    <w:p w14:paraId="0DFFB520"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39599EF"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38" w:name="p15"/>
      <w:bookmarkStart w:id="39" w:name="p-185885"/>
      <w:bookmarkEnd w:id="38"/>
      <w:bookmarkEnd w:id="39"/>
      <w:r>
        <w:rPr>
          <w:rFonts w:ascii="Times New Roman" w:hAnsi="Times New Roman"/>
          <w:sz w:val="24"/>
        </w:rPr>
        <w:t>15. Each claim in which the essential features of the invention have been formulated may be followed by one or several claims applying to the specific cases of the implementation of the invention.</w:t>
      </w:r>
    </w:p>
    <w:p w14:paraId="6DE02738" w14:textId="77777777" w:rsidR="0011226B" w:rsidRDefault="0011226B" w:rsidP="0011226B">
      <w:pPr>
        <w:widowControl w:val="0"/>
        <w:spacing w:after="0" w:line="240" w:lineRule="auto"/>
        <w:jc w:val="both"/>
        <w:rPr>
          <w:rFonts w:ascii="Times New Roman" w:hAnsi="Times New Roman"/>
          <w:noProof/>
          <w:kern w:val="0"/>
          <w:sz w:val="24"/>
        </w:rPr>
      </w:pPr>
      <w:bookmarkStart w:id="40" w:name="p16"/>
      <w:bookmarkStart w:id="41" w:name="p-185886"/>
      <w:bookmarkEnd w:id="40"/>
      <w:bookmarkEnd w:id="41"/>
    </w:p>
    <w:p w14:paraId="1D3F1AA7" w14:textId="0DF0E725" w:rsidR="00441778" w:rsidRDefault="00441778" w:rsidP="00A97A66">
      <w:pPr>
        <w:keepNext/>
        <w:keepLines/>
        <w:widowControl w:val="0"/>
        <w:spacing w:after="0" w:line="240" w:lineRule="auto"/>
        <w:jc w:val="both"/>
        <w:rPr>
          <w:rFonts w:ascii="Times New Roman" w:hAnsi="Times New Roman"/>
          <w:noProof/>
          <w:kern w:val="0"/>
          <w:sz w:val="24"/>
        </w:rPr>
      </w:pPr>
      <w:r>
        <w:rPr>
          <w:rFonts w:ascii="Times New Roman" w:hAnsi="Times New Roman"/>
          <w:sz w:val="24"/>
        </w:rPr>
        <w:lastRenderedPageBreak/>
        <w:t>16. Each claim which contains all features of another claim (dependent claim) shall contain a reference to the relevant other claim in the introductory part and formulate additional features for which protection is being sought. A dependent claim shall also be permitted if the claim of reference itself is a dependent claim.</w:t>
      </w:r>
    </w:p>
    <w:p w14:paraId="78A889B1"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8EE2E52" w14:textId="77777777" w:rsidR="00441778" w:rsidRDefault="00441778" w:rsidP="0011226B">
      <w:pPr>
        <w:widowControl w:val="0"/>
        <w:spacing w:after="0" w:line="240" w:lineRule="auto"/>
        <w:jc w:val="both"/>
        <w:rPr>
          <w:rFonts w:ascii="Times New Roman" w:hAnsi="Times New Roman"/>
          <w:noProof/>
          <w:kern w:val="0"/>
          <w:sz w:val="24"/>
        </w:rPr>
      </w:pPr>
      <w:bookmarkStart w:id="42" w:name="p17"/>
      <w:bookmarkStart w:id="43" w:name="p-185887"/>
      <w:bookmarkEnd w:id="42"/>
      <w:bookmarkEnd w:id="43"/>
      <w:r>
        <w:rPr>
          <w:rFonts w:ascii="Times New Roman" w:hAnsi="Times New Roman"/>
          <w:sz w:val="24"/>
        </w:rPr>
        <w:t>17. All dependent claims which contain a reference to one previous claim and all dependent claims which contain references to several previous claims (multiple-dependent claim) shall be grouped after the claim on which they are dependent and to which a reference is given in the dependent claim so that the link between these claims would be as rational as possible. The reference in a multiple-dependent claim may be written in alternative form only (using the conjunction “or”). The multiple-dependent claim may not serve as a reference to another multiple-dependent claim either directly or indirectly.</w:t>
      </w:r>
    </w:p>
    <w:p w14:paraId="34406369"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473B55E" w14:textId="77777777" w:rsidR="00441778" w:rsidRDefault="00441778" w:rsidP="0011226B">
      <w:pPr>
        <w:widowControl w:val="0"/>
        <w:spacing w:after="0" w:line="240" w:lineRule="auto"/>
        <w:jc w:val="center"/>
        <w:rPr>
          <w:rFonts w:ascii="Times New Roman" w:hAnsi="Times New Roman"/>
          <w:b/>
          <w:bCs/>
          <w:noProof/>
          <w:kern w:val="0"/>
          <w:sz w:val="24"/>
        </w:rPr>
      </w:pPr>
      <w:bookmarkStart w:id="44" w:name="n5"/>
      <w:bookmarkStart w:id="45" w:name="n-185888"/>
      <w:bookmarkEnd w:id="44"/>
      <w:bookmarkEnd w:id="45"/>
      <w:r>
        <w:rPr>
          <w:rFonts w:ascii="Times New Roman" w:hAnsi="Times New Roman"/>
          <w:b/>
          <w:sz w:val="24"/>
        </w:rPr>
        <w:t>V. Drawings</w:t>
      </w:r>
    </w:p>
    <w:p w14:paraId="59ABFEC7"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660185C0" w14:textId="33B98D6F" w:rsidR="00441778" w:rsidRPr="00887EF9" w:rsidRDefault="00441778" w:rsidP="0011226B">
      <w:pPr>
        <w:widowControl w:val="0"/>
        <w:spacing w:after="0" w:line="240" w:lineRule="auto"/>
        <w:jc w:val="both"/>
        <w:rPr>
          <w:rFonts w:ascii="Times New Roman" w:hAnsi="Times New Roman"/>
          <w:noProof/>
          <w:kern w:val="0"/>
          <w:sz w:val="24"/>
        </w:rPr>
      </w:pPr>
      <w:bookmarkStart w:id="46" w:name="p18"/>
      <w:bookmarkStart w:id="47" w:name="p-1363129"/>
      <w:bookmarkEnd w:id="46"/>
      <w:bookmarkEnd w:id="47"/>
      <w:r>
        <w:rPr>
          <w:rFonts w:ascii="Times New Roman" w:hAnsi="Times New Roman"/>
          <w:sz w:val="24"/>
        </w:rPr>
        <w:t>18. A drawing (including a photograph or spatial image) shall contain a graphic material necessary to understand the essence of the invention and the patent claims (for example, a graphic material of the isometric view and another view</w:t>
      </w:r>
      <w:r w:rsidR="00395771">
        <w:rPr>
          <w:rFonts w:ascii="Times New Roman" w:hAnsi="Times New Roman"/>
          <w:sz w:val="24"/>
        </w:rPr>
        <w:t xml:space="preserve"> of the device</w:t>
      </w:r>
      <w:r>
        <w:rPr>
          <w:rFonts w:ascii="Times New Roman" w:hAnsi="Times New Roman"/>
          <w:sz w:val="24"/>
        </w:rPr>
        <w:t>, block diagram, electric circuit diagram, diagram, sequence of amino acids and nucleotides).</w:t>
      </w:r>
    </w:p>
    <w:p w14:paraId="63751634"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34518C86"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DE1A19C" w14:textId="77777777" w:rsidR="00441778" w:rsidRDefault="00441778" w:rsidP="0011226B">
      <w:pPr>
        <w:widowControl w:val="0"/>
        <w:spacing w:after="0" w:line="240" w:lineRule="auto"/>
        <w:jc w:val="both"/>
        <w:rPr>
          <w:rFonts w:ascii="Times New Roman" w:hAnsi="Times New Roman"/>
          <w:noProof/>
          <w:kern w:val="0"/>
          <w:sz w:val="24"/>
        </w:rPr>
      </w:pPr>
      <w:bookmarkStart w:id="48" w:name="p19"/>
      <w:bookmarkStart w:id="49" w:name="p-185890"/>
      <w:bookmarkEnd w:id="48"/>
      <w:bookmarkEnd w:id="49"/>
      <w:r>
        <w:rPr>
          <w:rFonts w:ascii="Times New Roman" w:hAnsi="Times New Roman"/>
          <w:sz w:val="24"/>
        </w:rPr>
        <w:t>19. A drawing is not a chemical and mathematical formula, and also a table which is a part of claims, description, and abstract of the invention. The technical provisions of Paragraphs 24 and 25 of this Regulations for the drawing up of a drawing shall not apply to formulas.</w:t>
      </w:r>
    </w:p>
    <w:p w14:paraId="1469B207"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401938B" w14:textId="77777777" w:rsidR="00441778" w:rsidRDefault="00441778" w:rsidP="0011226B">
      <w:pPr>
        <w:widowControl w:val="0"/>
        <w:spacing w:after="0" w:line="240" w:lineRule="auto"/>
        <w:jc w:val="center"/>
        <w:rPr>
          <w:rFonts w:ascii="Times New Roman" w:hAnsi="Times New Roman"/>
          <w:b/>
          <w:bCs/>
          <w:noProof/>
          <w:kern w:val="0"/>
          <w:sz w:val="24"/>
        </w:rPr>
      </w:pPr>
      <w:bookmarkStart w:id="50" w:name="n6"/>
      <w:bookmarkStart w:id="51" w:name="n-185891"/>
      <w:bookmarkEnd w:id="50"/>
      <w:bookmarkEnd w:id="51"/>
      <w:r>
        <w:rPr>
          <w:rFonts w:ascii="Times New Roman" w:hAnsi="Times New Roman"/>
          <w:b/>
          <w:sz w:val="24"/>
        </w:rPr>
        <w:t>VI. Abstract of a Patent</w:t>
      </w:r>
    </w:p>
    <w:p w14:paraId="58B93F0E"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7B862C56"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52" w:name="p20"/>
      <w:bookmarkStart w:id="53" w:name="p-185892"/>
      <w:bookmarkEnd w:id="52"/>
      <w:bookmarkEnd w:id="53"/>
      <w:r>
        <w:rPr>
          <w:rFonts w:ascii="Times New Roman" w:hAnsi="Times New Roman"/>
          <w:sz w:val="24"/>
        </w:rPr>
        <w:t>20. The abstract (not more than 150 words) shall include:</w:t>
      </w:r>
    </w:p>
    <w:p w14:paraId="655FCE5C"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20.1. a reference to the technical field to which the invention pertains;</w:t>
      </w:r>
    </w:p>
    <w:p w14:paraId="277C87A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20.2. a concise and accurate description of the technical problem and its solution which reflects the essence of the invention, if necessary, with references to a drawing;</w:t>
      </w:r>
    </w:p>
    <w:p w14:paraId="6F6CB82E"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20.3. a reference to the main types of use of the invention.</w:t>
      </w:r>
    </w:p>
    <w:p w14:paraId="700D0056" w14:textId="77777777" w:rsidR="0011226B" w:rsidRDefault="0011226B" w:rsidP="0011226B">
      <w:pPr>
        <w:widowControl w:val="0"/>
        <w:spacing w:after="0" w:line="240" w:lineRule="auto"/>
        <w:jc w:val="both"/>
        <w:rPr>
          <w:rFonts w:ascii="Times New Roman" w:hAnsi="Times New Roman"/>
          <w:noProof/>
          <w:kern w:val="0"/>
          <w:sz w:val="24"/>
        </w:rPr>
      </w:pPr>
      <w:bookmarkStart w:id="54" w:name="p21"/>
      <w:bookmarkStart w:id="55" w:name="p-185893"/>
      <w:bookmarkEnd w:id="54"/>
      <w:bookmarkEnd w:id="55"/>
    </w:p>
    <w:p w14:paraId="38E2A47D" w14:textId="6FE2EF8E"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21. The abstract may include a mathematical or chemical formula or such drawing may be appended thereto which provides the best characterisation of the essence of the invention.</w:t>
      </w:r>
    </w:p>
    <w:p w14:paraId="5C8973E3" w14:textId="77777777" w:rsidR="0011226B" w:rsidRDefault="0011226B" w:rsidP="0011226B">
      <w:pPr>
        <w:widowControl w:val="0"/>
        <w:spacing w:after="0" w:line="240" w:lineRule="auto"/>
        <w:jc w:val="both"/>
        <w:rPr>
          <w:rFonts w:ascii="Times New Roman" w:hAnsi="Times New Roman"/>
          <w:b/>
          <w:bCs/>
          <w:noProof/>
          <w:kern w:val="0"/>
          <w:sz w:val="24"/>
        </w:rPr>
      </w:pPr>
      <w:bookmarkStart w:id="56" w:name="n7"/>
      <w:bookmarkStart w:id="57" w:name="n-185894"/>
      <w:bookmarkEnd w:id="56"/>
      <w:bookmarkEnd w:id="57"/>
    </w:p>
    <w:p w14:paraId="69CD18EA" w14:textId="3DD2D6DB" w:rsidR="00441778" w:rsidRPr="00887EF9" w:rsidRDefault="00441778" w:rsidP="0011226B">
      <w:pPr>
        <w:widowControl w:val="0"/>
        <w:spacing w:after="0" w:line="240" w:lineRule="auto"/>
        <w:jc w:val="center"/>
        <w:rPr>
          <w:rFonts w:ascii="Times New Roman" w:hAnsi="Times New Roman"/>
          <w:b/>
          <w:bCs/>
          <w:noProof/>
          <w:kern w:val="0"/>
          <w:sz w:val="24"/>
        </w:rPr>
      </w:pPr>
      <w:r>
        <w:rPr>
          <w:rFonts w:ascii="Times New Roman" w:hAnsi="Times New Roman"/>
          <w:b/>
          <w:sz w:val="24"/>
        </w:rPr>
        <w:t>VII. Form of Filing a Description, Claims, Drawings, and Abstract of the Patent</w:t>
      </w:r>
    </w:p>
    <w:p w14:paraId="602484A7" w14:textId="77777777" w:rsidR="0011226B" w:rsidRDefault="0011226B" w:rsidP="0011226B">
      <w:pPr>
        <w:widowControl w:val="0"/>
        <w:spacing w:after="0" w:line="240" w:lineRule="auto"/>
        <w:jc w:val="both"/>
        <w:rPr>
          <w:rFonts w:ascii="Times New Roman" w:hAnsi="Times New Roman"/>
          <w:noProof/>
          <w:kern w:val="0"/>
          <w:sz w:val="24"/>
        </w:rPr>
      </w:pPr>
      <w:bookmarkStart w:id="58" w:name="p22"/>
      <w:bookmarkStart w:id="59" w:name="p-1363130"/>
      <w:bookmarkEnd w:id="58"/>
      <w:bookmarkEnd w:id="59"/>
    </w:p>
    <w:p w14:paraId="7C41AA1D" w14:textId="202FADA0"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22. A description, claims, drawings, and abstract of the patent shall be drawn up in the specified order in a single editable file in compliance with the following requirements:</w:t>
      </w:r>
    </w:p>
    <w:p w14:paraId="7E2803F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22.1. the text shall be placed in vertical direction (on a page of portrait orientation);</w:t>
      </w:r>
    </w:p>
    <w:p w14:paraId="602CBDB8"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22.2. the description, claims, and abstract shall be on separate pages;</w:t>
      </w:r>
    </w:p>
    <w:p w14:paraId="2F77357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22.3. the size of the page shall be A4;</w:t>
      </w:r>
    </w:p>
    <w:p w14:paraId="0B4A756A"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22.4. the minimum page margins of the description, claims, and abstract shall be as follows:</w:t>
      </w:r>
    </w:p>
    <w:p w14:paraId="428727EB"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22.4.1. the upper margin – 2 cm;</w:t>
      </w:r>
    </w:p>
    <w:p w14:paraId="561335FD"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22.4.2. the left margin – 3 cm;</w:t>
      </w:r>
    </w:p>
    <w:p w14:paraId="3A0B2006"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22.4.3. the right margin – 2 cm;</w:t>
      </w:r>
    </w:p>
    <w:p w14:paraId="57D85C59"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22.4.4. the lower margin – 2 cm;</w:t>
      </w:r>
    </w:p>
    <w:p w14:paraId="225B97D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22.5. pages shall be numbered with Arabic numerals in the middle of the upper edge. Pages of drawings shall be numbered separately, indicating the number of the relevant page on each page and the total number of pages (for example, 1/3, 2/3, 3/3);</w:t>
      </w:r>
    </w:p>
    <w:p w14:paraId="2EDC5D29"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lastRenderedPageBreak/>
        <w:t>22.6. the text in the description shall be arranged in paragraphs. Each paragraph shall be numbered sequentially, indicating the number in square brackets (for example, [001], [002]).</w:t>
      </w:r>
    </w:p>
    <w:p w14:paraId="56EEA9C3"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05A12CA2" w14:textId="77777777" w:rsidR="0011226B" w:rsidRDefault="0011226B" w:rsidP="0011226B">
      <w:pPr>
        <w:widowControl w:val="0"/>
        <w:spacing w:after="0" w:line="240" w:lineRule="auto"/>
        <w:jc w:val="both"/>
        <w:rPr>
          <w:rFonts w:ascii="Times New Roman" w:hAnsi="Times New Roman"/>
          <w:noProof/>
          <w:kern w:val="0"/>
          <w:sz w:val="24"/>
        </w:rPr>
      </w:pPr>
      <w:bookmarkStart w:id="60" w:name="p22_1"/>
      <w:bookmarkStart w:id="61" w:name="p-1363141"/>
      <w:bookmarkEnd w:id="60"/>
      <w:bookmarkEnd w:id="61"/>
    </w:p>
    <w:p w14:paraId="1CF37CB4" w14:textId="7401D6FA"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22.</w:t>
      </w:r>
      <w:r>
        <w:rPr>
          <w:rFonts w:ascii="Times New Roman" w:hAnsi="Times New Roman"/>
          <w:sz w:val="24"/>
          <w:vertAlign w:val="superscript"/>
        </w:rPr>
        <w:t>1</w:t>
      </w:r>
      <w:r>
        <w:rPr>
          <w:rFonts w:ascii="Times New Roman" w:hAnsi="Times New Roman"/>
          <w:sz w:val="24"/>
        </w:rPr>
        <w:t xml:space="preserve"> [1 October 2024]</w:t>
      </w:r>
    </w:p>
    <w:p w14:paraId="15CE47B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403B738"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62" w:name="p22_2"/>
      <w:bookmarkStart w:id="63" w:name="p-1363142"/>
      <w:bookmarkEnd w:id="62"/>
      <w:bookmarkEnd w:id="63"/>
      <w:r>
        <w:rPr>
          <w:rFonts w:ascii="Times New Roman" w:hAnsi="Times New Roman"/>
          <w:sz w:val="24"/>
        </w:rPr>
        <w:t>22.</w:t>
      </w:r>
      <w:r>
        <w:rPr>
          <w:rFonts w:ascii="Times New Roman" w:hAnsi="Times New Roman"/>
          <w:sz w:val="24"/>
          <w:vertAlign w:val="superscript"/>
        </w:rPr>
        <w:t>2</w:t>
      </w:r>
      <w:r>
        <w:rPr>
          <w:rFonts w:ascii="Times New Roman" w:hAnsi="Times New Roman"/>
          <w:sz w:val="24"/>
        </w:rPr>
        <w:t xml:space="preserve"> The description, claims, drawings, and abstract of the patent shall be submitted in an electronically editable format. If the description, claims, drawings, and abstract of the patent have been submitted in paper format, they shall be submitted in an electronically editable format upon request by the expert.</w:t>
      </w:r>
    </w:p>
    <w:p w14:paraId="5D98B12A"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3A3082FB"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5D17F95" w14:textId="77777777" w:rsidR="00441778" w:rsidRDefault="00441778" w:rsidP="0011226B">
      <w:pPr>
        <w:widowControl w:val="0"/>
        <w:spacing w:after="0" w:line="240" w:lineRule="auto"/>
        <w:jc w:val="both"/>
        <w:rPr>
          <w:rFonts w:ascii="Times New Roman" w:hAnsi="Times New Roman"/>
          <w:noProof/>
          <w:kern w:val="0"/>
          <w:sz w:val="24"/>
        </w:rPr>
      </w:pPr>
      <w:bookmarkStart w:id="64" w:name="p23"/>
      <w:bookmarkStart w:id="65" w:name="p-185897"/>
      <w:bookmarkEnd w:id="64"/>
      <w:bookmarkEnd w:id="65"/>
      <w:r>
        <w:rPr>
          <w:rFonts w:ascii="Times New Roman" w:hAnsi="Times New Roman"/>
          <w:sz w:val="24"/>
        </w:rPr>
        <w:t>23. The abstract, claims, and summary shall be prepared in computer writing. Only graphic symbols or values, chemical or mathematical formulas, if necessary, may be written by hand or drawn (in conformity with the provisions of the technical lettering). Spacing of 1.5 shall be used between rows. The text shall be drawn up in one font using characters for which the dimensions of capital letters are at least font size 12. The text shall be typed, using clear, black letters. The rows shall be perpendicular in relation to edges.</w:t>
      </w:r>
    </w:p>
    <w:p w14:paraId="797BB512"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118637A"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66" w:name="p24"/>
      <w:bookmarkStart w:id="67" w:name="p-1364074"/>
      <w:bookmarkEnd w:id="66"/>
      <w:bookmarkEnd w:id="67"/>
      <w:r>
        <w:rPr>
          <w:rFonts w:ascii="Times New Roman" w:hAnsi="Times New Roman"/>
          <w:sz w:val="24"/>
        </w:rPr>
        <w:t>24. Drawings shall be drawn up as follows:</w:t>
      </w:r>
    </w:p>
    <w:p w14:paraId="6FAD0BD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24.1. drawings shall be numbered;</w:t>
      </w:r>
    </w:p>
    <w:p w14:paraId="5CAB629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24.2. the used area of the page used for drawings shall not exceed 26.2 x 17.0 cm. The used area of the page shall not be framed. The minimum page margin shall be as follows:</w:t>
      </w:r>
    </w:p>
    <w:p w14:paraId="35F1F287"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24.2.1. the upper margin – 2.5 cm;</w:t>
      </w:r>
    </w:p>
    <w:p w14:paraId="1DF1FD50"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24.2.2. the left margin – 2.5 cm;</w:t>
      </w:r>
    </w:p>
    <w:p w14:paraId="678F987D"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24.2.3. the right margin – 1.5 cm;</w:t>
      </w:r>
    </w:p>
    <w:p w14:paraId="0AD9D69E" w14:textId="77777777" w:rsidR="00441778" w:rsidRPr="00887EF9" w:rsidRDefault="00441778" w:rsidP="0011226B">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24.2.4. the lower margin – 1 cm;</w:t>
      </w:r>
    </w:p>
    <w:p w14:paraId="620B31C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24.3. drawings shall not include explanations, except for an individual word or words when it is necessary (for example, “water”, “vapour”, “open”, “close”, “part AB”). If electric circuits or block diagrams are depicted in the drawing, short explanations for better understanding of the drawing shall be permitted;</w:t>
      </w:r>
    </w:p>
    <w:p w14:paraId="6280A87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24.4. drawings shall be created using durable, sufficiently dense, uniformly thick, and pronounced lines. Cross-sections shall be marked with hatching of oblique parallel lines which does not hinder clear visibility of the main lines and inscriptions. All numbers, letters, and lead lines in the drawing must be simple and clear. Numbers and letters shall not be placed in brackets, circles, or quotation marks. The height of numbers and letters in drawings shall not be less than 0.32 cm;</w:t>
      </w:r>
    </w:p>
    <w:p w14:paraId="7CCB673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24.5. if the drawing is submitted as a photograph, it shall only represent the subject-matter of the invention.</w:t>
      </w:r>
    </w:p>
    <w:p w14:paraId="2242C913"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04D6B022"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728A48F" w14:textId="77777777" w:rsidR="00441778" w:rsidRDefault="00441778" w:rsidP="0011226B">
      <w:pPr>
        <w:widowControl w:val="0"/>
        <w:spacing w:after="0" w:line="240" w:lineRule="auto"/>
        <w:jc w:val="both"/>
        <w:rPr>
          <w:rFonts w:ascii="Times New Roman" w:hAnsi="Times New Roman"/>
          <w:noProof/>
          <w:kern w:val="0"/>
          <w:sz w:val="24"/>
        </w:rPr>
      </w:pPr>
      <w:bookmarkStart w:id="68" w:name="p25"/>
      <w:bookmarkStart w:id="69" w:name="p-185899"/>
      <w:bookmarkEnd w:id="68"/>
      <w:bookmarkEnd w:id="69"/>
      <w:r>
        <w:rPr>
          <w:rFonts w:ascii="Times New Roman" w:hAnsi="Times New Roman"/>
          <w:sz w:val="24"/>
        </w:rPr>
        <w:t>25. There may be several drawings in one page. Drawings shall be placed on a page in a way to avoid unnecessary empty areas; however, to ensure their clear separation from one another. It is recommended to place drawings in the vertical direction of the page (on a page of portrait orientation). If drawings or tables are placed in the horizontal direction of the page, the upper part of drawings shall be on the left side of the page.</w:t>
      </w:r>
    </w:p>
    <w:p w14:paraId="2EF28076"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D3DE6CD" w14:textId="77777777" w:rsidR="00441778" w:rsidRDefault="00441778" w:rsidP="0011226B">
      <w:pPr>
        <w:widowControl w:val="0"/>
        <w:spacing w:after="0" w:line="240" w:lineRule="auto"/>
        <w:jc w:val="center"/>
        <w:rPr>
          <w:rFonts w:ascii="Times New Roman" w:hAnsi="Times New Roman"/>
          <w:b/>
          <w:bCs/>
          <w:noProof/>
          <w:kern w:val="0"/>
          <w:sz w:val="24"/>
        </w:rPr>
      </w:pPr>
      <w:bookmarkStart w:id="70" w:name="n8"/>
      <w:bookmarkStart w:id="71" w:name="n-185900"/>
      <w:bookmarkEnd w:id="70"/>
      <w:bookmarkEnd w:id="71"/>
      <w:r>
        <w:rPr>
          <w:rFonts w:ascii="Times New Roman" w:hAnsi="Times New Roman"/>
          <w:b/>
          <w:sz w:val="24"/>
        </w:rPr>
        <w:t>VIII. Access to Deposited Biological Material</w:t>
      </w:r>
    </w:p>
    <w:p w14:paraId="5DE0ACC4"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7ACC3331"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72" w:name="p26"/>
      <w:bookmarkStart w:id="73" w:name="p-185901"/>
      <w:bookmarkEnd w:id="72"/>
      <w:bookmarkEnd w:id="73"/>
      <w:r>
        <w:rPr>
          <w:rFonts w:ascii="Times New Roman" w:hAnsi="Times New Roman"/>
          <w:sz w:val="24"/>
        </w:rPr>
        <w:t xml:space="preserve">26. A deposited biological material shall be publicly available to any person on the basis of a request from the day of publishing the patent application but prior to this day in accordance with the procedures laid down in Section 35, Paragraph two, Clause 2 of the Patent Law. In </w:t>
      </w:r>
      <w:r>
        <w:rPr>
          <w:rFonts w:ascii="Times New Roman" w:hAnsi="Times New Roman"/>
          <w:sz w:val="24"/>
        </w:rPr>
        <w:lastRenderedPageBreak/>
        <w:t>accordance with Section 35, Paragraph two, Clause 2 of the Patent Law, these rights are exercised by issuing a sample of the deposited biological material to the person who submits a request.</w:t>
      </w:r>
    </w:p>
    <w:p w14:paraId="59AFACBD" w14:textId="77777777" w:rsidR="0011226B" w:rsidRDefault="0011226B" w:rsidP="0011226B">
      <w:pPr>
        <w:widowControl w:val="0"/>
        <w:spacing w:after="0" w:line="240" w:lineRule="auto"/>
        <w:jc w:val="both"/>
        <w:rPr>
          <w:rFonts w:ascii="Times New Roman" w:hAnsi="Times New Roman"/>
          <w:noProof/>
          <w:kern w:val="0"/>
          <w:sz w:val="24"/>
        </w:rPr>
      </w:pPr>
      <w:bookmarkStart w:id="74" w:name="p27"/>
      <w:bookmarkStart w:id="75" w:name="p-185902"/>
      <w:bookmarkEnd w:id="74"/>
      <w:bookmarkEnd w:id="75"/>
    </w:p>
    <w:p w14:paraId="06D4CE39" w14:textId="0A4023F2"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27. A sample of the deposited biological material shall be issued if the Patent Office together with the request has received a written certification submitted to the applicant or owner of the patent that it will not do the following with this biological material or its derivative:</w:t>
      </w:r>
    </w:p>
    <w:p w14:paraId="2CF8181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27.1. will not hand over to the third parties;</w:t>
      </w:r>
    </w:p>
    <w:p w14:paraId="44C09A0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27.2. will use it only for experimental purposes until the time when the patent application is rejected or revoked or is considered revoked, or until the end of the term of operation of the patent.</w:t>
      </w:r>
    </w:p>
    <w:p w14:paraId="0B1333CC" w14:textId="77777777" w:rsidR="0011226B" w:rsidRDefault="0011226B" w:rsidP="0011226B">
      <w:pPr>
        <w:widowControl w:val="0"/>
        <w:spacing w:after="0" w:line="240" w:lineRule="auto"/>
        <w:jc w:val="both"/>
        <w:rPr>
          <w:rFonts w:ascii="Times New Roman" w:hAnsi="Times New Roman"/>
          <w:noProof/>
          <w:kern w:val="0"/>
          <w:sz w:val="24"/>
        </w:rPr>
      </w:pPr>
      <w:bookmarkStart w:id="76" w:name="p28"/>
      <w:bookmarkStart w:id="77" w:name="p-185903"/>
      <w:bookmarkEnd w:id="76"/>
      <w:bookmarkEnd w:id="77"/>
    </w:p>
    <w:p w14:paraId="2BE19B18" w14:textId="4382C6D8"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28. A certification of the use of biological materials or their derivatives for experimental purposes only shall not be required if:</w:t>
      </w:r>
    </w:p>
    <w:p w14:paraId="0907A31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28.1. the applicant or owner of the patent notifies the Patent Office of refusing from the requirement for such certification;</w:t>
      </w:r>
    </w:p>
    <w:p w14:paraId="05077143"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28.2. the requester is using this material on the basis of a compulsory licence.</w:t>
      </w:r>
    </w:p>
    <w:p w14:paraId="54996838" w14:textId="77777777" w:rsidR="0011226B" w:rsidRDefault="0011226B" w:rsidP="0011226B">
      <w:pPr>
        <w:widowControl w:val="0"/>
        <w:spacing w:after="0" w:line="240" w:lineRule="auto"/>
        <w:jc w:val="both"/>
        <w:rPr>
          <w:rFonts w:ascii="Times New Roman" w:hAnsi="Times New Roman"/>
          <w:noProof/>
          <w:kern w:val="0"/>
          <w:sz w:val="24"/>
        </w:rPr>
      </w:pPr>
      <w:bookmarkStart w:id="78" w:name="p29"/>
      <w:bookmarkStart w:id="79" w:name="p-185904"/>
      <w:bookmarkEnd w:id="78"/>
      <w:bookmarkEnd w:id="79"/>
    </w:p>
    <w:p w14:paraId="0990BFA8" w14:textId="7AB6DF1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29. The applicant may, until technical preparation of the publication of the application is completed, inform the Patent Office that, until publishing of the notification on the granting of the patent or 20 years after the date of the application if the application has been rejected, revoked, or recognised as revoked, the public availability referred to in Paragraph 26 of this Regulation is ensured by issuing a sample only to an expert recommended by the requester if, when submitting a request to the Patent Office, the requester also submits proof that the applicant has consented to the recommended expert. Such expert certification shall also be submitted together with the request in which the expert certifies to the applicant that he or she undertakes the liabilities referred to in Paragraph 27 of this Regulation until the day when the term of operation of the patent expires or, if the application has been rejected, revoked, or recognised as revoked, until the day referred to in Sub-paragraph 27.2 of this Regulation. The requester shall be regarded as the third party.</w:t>
      </w:r>
    </w:p>
    <w:p w14:paraId="04D323FD"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11538DF" w14:textId="77777777" w:rsidR="00441778" w:rsidRDefault="00441778" w:rsidP="0011226B">
      <w:pPr>
        <w:widowControl w:val="0"/>
        <w:spacing w:after="0" w:line="240" w:lineRule="auto"/>
        <w:jc w:val="both"/>
        <w:rPr>
          <w:rFonts w:ascii="Times New Roman" w:hAnsi="Times New Roman"/>
          <w:noProof/>
          <w:kern w:val="0"/>
          <w:sz w:val="24"/>
        </w:rPr>
      </w:pPr>
      <w:bookmarkStart w:id="80" w:name="p30"/>
      <w:bookmarkStart w:id="81" w:name="p-185905"/>
      <w:bookmarkEnd w:id="80"/>
      <w:bookmarkEnd w:id="81"/>
      <w:r>
        <w:rPr>
          <w:rFonts w:ascii="Times New Roman" w:hAnsi="Times New Roman"/>
          <w:sz w:val="24"/>
        </w:rPr>
        <w:t>30. The derivative of a biological material referred to in Paragraph 27 of this Regulation is a material still possessing such properties of the deposited material which are of essence for the implementation of the invention. The liabilities referred to in Sub-paragraph 27.2 of this Regulation shall not hinder the depositing of a derived biological material for patenting purposes.</w:t>
      </w:r>
    </w:p>
    <w:p w14:paraId="494D15E9"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6337642" w14:textId="77777777" w:rsidR="00441778" w:rsidRDefault="00441778" w:rsidP="0011226B">
      <w:pPr>
        <w:widowControl w:val="0"/>
        <w:spacing w:after="0" w:line="240" w:lineRule="auto"/>
        <w:jc w:val="both"/>
        <w:rPr>
          <w:rFonts w:ascii="Times New Roman" w:hAnsi="Times New Roman"/>
          <w:noProof/>
          <w:kern w:val="0"/>
          <w:sz w:val="24"/>
        </w:rPr>
      </w:pPr>
      <w:bookmarkStart w:id="82" w:name="p31"/>
      <w:bookmarkStart w:id="83" w:name="p-185906"/>
      <w:bookmarkEnd w:id="82"/>
      <w:bookmarkEnd w:id="83"/>
      <w:r>
        <w:rPr>
          <w:rFonts w:ascii="Times New Roman" w:hAnsi="Times New Roman"/>
          <w:sz w:val="24"/>
        </w:rPr>
        <w:t>31. The request referred to in Paragraph 26 of this Regulation shall be submitted to the Patent Office, using a form of the Patent Office. The Patent Office shall certify in the form that the patent application which contains a reference to the deposited biological material has been submitted and the requester or the expert recommended by him or her is entitled to receive a sample of the material. The request shall be submitted to the Patent Office also after granting of the patent.</w:t>
      </w:r>
    </w:p>
    <w:p w14:paraId="3341DB99"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2F4CCB79" w14:textId="77777777" w:rsidR="00441778" w:rsidRDefault="00441778" w:rsidP="0011226B">
      <w:pPr>
        <w:widowControl w:val="0"/>
        <w:spacing w:after="0" w:line="240" w:lineRule="auto"/>
        <w:jc w:val="both"/>
        <w:rPr>
          <w:rFonts w:ascii="Times New Roman" w:hAnsi="Times New Roman"/>
          <w:noProof/>
          <w:kern w:val="0"/>
          <w:sz w:val="24"/>
        </w:rPr>
      </w:pPr>
      <w:bookmarkStart w:id="84" w:name="p32"/>
      <w:bookmarkStart w:id="85" w:name="p-185907"/>
      <w:bookmarkEnd w:id="84"/>
      <w:bookmarkEnd w:id="85"/>
      <w:r>
        <w:rPr>
          <w:rFonts w:ascii="Times New Roman" w:hAnsi="Times New Roman"/>
          <w:sz w:val="24"/>
        </w:rPr>
        <w:t>32. The Patent Office shall forward a copy of the request together with the certification referred to in Paragraph 28 of this Regulation to the depository and the applicant or owner of the patent.</w:t>
      </w:r>
    </w:p>
    <w:p w14:paraId="0A40B0F1"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3026A06C" w14:textId="77777777" w:rsidR="00441778" w:rsidRDefault="00441778" w:rsidP="0011226B">
      <w:pPr>
        <w:widowControl w:val="0"/>
        <w:spacing w:after="0" w:line="240" w:lineRule="auto"/>
        <w:jc w:val="both"/>
        <w:rPr>
          <w:rFonts w:ascii="Times New Roman" w:hAnsi="Times New Roman"/>
          <w:noProof/>
          <w:kern w:val="0"/>
          <w:sz w:val="24"/>
        </w:rPr>
      </w:pPr>
      <w:bookmarkStart w:id="86" w:name="p33"/>
      <w:bookmarkStart w:id="87" w:name="p-185908"/>
      <w:bookmarkEnd w:id="86"/>
      <w:bookmarkEnd w:id="87"/>
      <w:r>
        <w:rPr>
          <w:rFonts w:ascii="Times New Roman" w:hAnsi="Times New Roman"/>
          <w:sz w:val="24"/>
        </w:rPr>
        <w:t xml:space="preserve">33. If a biological material which has been deposited in accordance with the conditions of Section 28, Paragraph seven of the Patent Law can no longer be received from the depository as it is not viable anymore or the depository is not able to supply samples due to other reasons and the sample of the biological material has not been transferred to another depository recognised for the purposes referred to in Section 28, Paragraph seven of the Patent Law from </w:t>
      </w:r>
      <w:r>
        <w:rPr>
          <w:rFonts w:ascii="Times New Roman" w:hAnsi="Times New Roman"/>
          <w:sz w:val="24"/>
        </w:rPr>
        <w:lastRenderedPageBreak/>
        <w:t>which it should be received, the interruption in the availability of samples shall be considered as not having happened if new deposit of the initially deposited biological material is deposited within three months from the day on which the depository notifies the depositor of interruption and a copy of the receipt of the deposit which contains the number of the patent application or patent issued by the depository is sent to the Patent Office within four months from the day of depositing the new deposit.</w:t>
      </w:r>
    </w:p>
    <w:p w14:paraId="5BC32D1C"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54E5234E" w14:textId="77777777" w:rsidR="00441778" w:rsidRDefault="00441778" w:rsidP="0011226B">
      <w:pPr>
        <w:widowControl w:val="0"/>
        <w:spacing w:after="0" w:line="240" w:lineRule="auto"/>
        <w:jc w:val="both"/>
        <w:rPr>
          <w:rFonts w:ascii="Times New Roman" w:hAnsi="Times New Roman"/>
          <w:noProof/>
          <w:kern w:val="0"/>
          <w:sz w:val="24"/>
        </w:rPr>
      </w:pPr>
      <w:bookmarkStart w:id="88" w:name="p34"/>
      <w:bookmarkStart w:id="89" w:name="p-185909"/>
      <w:bookmarkEnd w:id="88"/>
      <w:bookmarkEnd w:id="89"/>
      <w:r>
        <w:rPr>
          <w:rFonts w:ascii="Times New Roman" w:hAnsi="Times New Roman"/>
          <w:sz w:val="24"/>
        </w:rPr>
        <w:t>34. In the case provided for in Paragraph 33 of this Regulation, a new deposit shall be deposited in the depository in which the initial deposit was deposited or in another recognised depository referred to in Section 28, Paragraph seven of the Patent Law.</w:t>
      </w:r>
    </w:p>
    <w:p w14:paraId="30136F0A"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75883988" w14:textId="77777777" w:rsidR="00441778" w:rsidRDefault="00441778" w:rsidP="0011226B">
      <w:pPr>
        <w:widowControl w:val="0"/>
        <w:spacing w:after="0" w:line="240" w:lineRule="auto"/>
        <w:jc w:val="both"/>
        <w:rPr>
          <w:rFonts w:ascii="Times New Roman" w:hAnsi="Times New Roman"/>
          <w:noProof/>
          <w:kern w:val="0"/>
          <w:sz w:val="24"/>
        </w:rPr>
      </w:pPr>
      <w:bookmarkStart w:id="90" w:name="p35"/>
      <w:bookmarkStart w:id="91" w:name="p-185910"/>
      <w:bookmarkEnd w:id="90"/>
      <w:bookmarkEnd w:id="91"/>
      <w:r>
        <w:rPr>
          <w:rFonts w:ascii="Times New Roman" w:hAnsi="Times New Roman"/>
          <w:sz w:val="24"/>
        </w:rPr>
        <w:t>35. If the depository in which the initial deposit was deposited stops being the recognised depository referred to in Section 28, Paragraph seven of the Patent Law completely or in relation to such type of biological material the samples of which have been deposited or the depository temporarily or completely discontinues the fulfilment of the functions in relation to the deposited biological material and if the notification referred to in Paragraph 33 of this Regulation from the depository has not been received within six months from such case, the three-month period referred to in Paragraph 33 of this Regulation shall start from the day on which the notification on such case is published in the Official Gazette of the Patent Office.</w:t>
      </w:r>
    </w:p>
    <w:p w14:paraId="7650D73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613FA37" w14:textId="77777777" w:rsidR="00441778" w:rsidRDefault="00441778" w:rsidP="0011226B">
      <w:pPr>
        <w:widowControl w:val="0"/>
        <w:spacing w:after="0" w:line="240" w:lineRule="auto"/>
        <w:jc w:val="both"/>
        <w:rPr>
          <w:rFonts w:ascii="Times New Roman" w:hAnsi="Times New Roman"/>
          <w:noProof/>
          <w:kern w:val="0"/>
          <w:sz w:val="24"/>
        </w:rPr>
      </w:pPr>
      <w:bookmarkStart w:id="92" w:name="p36"/>
      <w:bookmarkStart w:id="93" w:name="p-185911"/>
      <w:bookmarkEnd w:id="92"/>
      <w:bookmarkEnd w:id="93"/>
      <w:r>
        <w:rPr>
          <w:rFonts w:ascii="Times New Roman" w:hAnsi="Times New Roman"/>
          <w:sz w:val="24"/>
        </w:rPr>
        <w:t>36. A notification signed by the depositor that the new deposit of biological material is the same as the initially deposited material shall be submitted concurrently with the new deposit.</w:t>
      </w:r>
    </w:p>
    <w:p w14:paraId="7E6543FD"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772C15C" w14:textId="77777777" w:rsidR="00441778" w:rsidRPr="00887EF9" w:rsidRDefault="00441778" w:rsidP="0011226B">
      <w:pPr>
        <w:widowControl w:val="0"/>
        <w:spacing w:after="0" w:line="240" w:lineRule="auto"/>
        <w:jc w:val="center"/>
        <w:rPr>
          <w:rFonts w:ascii="Times New Roman" w:hAnsi="Times New Roman"/>
          <w:b/>
          <w:bCs/>
          <w:noProof/>
          <w:kern w:val="0"/>
          <w:sz w:val="24"/>
        </w:rPr>
      </w:pPr>
      <w:bookmarkStart w:id="94" w:name="n9"/>
      <w:bookmarkStart w:id="95" w:name="n-573066"/>
      <w:bookmarkEnd w:id="94"/>
      <w:bookmarkEnd w:id="95"/>
      <w:r>
        <w:rPr>
          <w:rFonts w:ascii="Times New Roman" w:hAnsi="Times New Roman"/>
          <w:b/>
          <w:sz w:val="24"/>
        </w:rPr>
        <w:t>IX. Authorisation of the Representative of the Applicant</w:t>
      </w:r>
    </w:p>
    <w:p w14:paraId="1870B4CD" w14:textId="77777777" w:rsidR="00441778" w:rsidRDefault="00441778" w:rsidP="0011226B">
      <w:pPr>
        <w:widowControl w:val="0"/>
        <w:spacing w:after="0" w:line="240" w:lineRule="auto"/>
        <w:jc w:val="center"/>
        <w:rPr>
          <w:rFonts w:ascii="Times New Roman" w:hAnsi="Times New Roman"/>
          <w:noProof/>
          <w:kern w:val="0"/>
          <w:sz w:val="24"/>
        </w:rPr>
      </w:pPr>
      <w:r>
        <w:rPr>
          <w:rFonts w:ascii="Times New Roman" w:hAnsi="Times New Roman"/>
          <w:sz w:val="24"/>
        </w:rPr>
        <w:t>[22 December 2015]</w:t>
      </w:r>
    </w:p>
    <w:p w14:paraId="07B7EDB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36D4CFCD" w14:textId="77777777" w:rsidR="00441778" w:rsidRDefault="00441778" w:rsidP="0011226B">
      <w:pPr>
        <w:widowControl w:val="0"/>
        <w:spacing w:after="0" w:line="240" w:lineRule="auto"/>
        <w:jc w:val="both"/>
        <w:rPr>
          <w:rFonts w:ascii="Times New Roman" w:hAnsi="Times New Roman"/>
          <w:noProof/>
          <w:kern w:val="0"/>
          <w:sz w:val="24"/>
        </w:rPr>
      </w:pPr>
      <w:bookmarkStart w:id="96" w:name="p37"/>
      <w:bookmarkStart w:id="97" w:name="p-573070"/>
      <w:bookmarkEnd w:id="96"/>
      <w:bookmarkEnd w:id="97"/>
      <w:r>
        <w:rPr>
          <w:rFonts w:ascii="Times New Roman" w:hAnsi="Times New Roman"/>
          <w:sz w:val="24"/>
        </w:rPr>
        <w:t>37. [22 December 2015]</w:t>
      </w:r>
    </w:p>
    <w:p w14:paraId="008BA304"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D34AF36" w14:textId="77777777" w:rsidR="00441778" w:rsidRDefault="00441778" w:rsidP="0011226B">
      <w:pPr>
        <w:widowControl w:val="0"/>
        <w:spacing w:after="0" w:line="240" w:lineRule="auto"/>
        <w:jc w:val="both"/>
        <w:rPr>
          <w:rFonts w:ascii="Times New Roman" w:hAnsi="Times New Roman"/>
          <w:noProof/>
          <w:kern w:val="0"/>
          <w:sz w:val="24"/>
        </w:rPr>
      </w:pPr>
      <w:bookmarkStart w:id="98" w:name="p38"/>
      <w:bookmarkStart w:id="99" w:name="p-573072"/>
      <w:bookmarkEnd w:id="98"/>
      <w:bookmarkEnd w:id="99"/>
      <w:r>
        <w:rPr>
          <w:rFonts w:ascii="Times New Roman" w:hAnsi="Times New Roman"/>
          <w:sz w:val="24"/>
        </w:rPr>
        <w:t>38. [22 December 2015]</w:t>
      </w:r>
    </w:p>
    <w:p w14:paraId="0B24692E"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93265E4" w14:textId="77777777" w:rsidR="00441778" w:rsidRDefault="00441778" w:rsidP="0011226B">
      <w:pPr>
        <w:widowControl w:val="0"/>
        <w:spacing w:after="0" w:line="240" w:lineRule="auto"/>
        <w:jc w:val="center"/>
        <w:rPr>
          <w:rFonts w:ascii="Times New Roman" w:hAnsi="Times New Roman"/>
          <w:b/>
          <w:bCs/>
          <w:noProof/>
          <w:kern w:val="0"/>
          <w:sz w:val="24"/>
        </w:rPr>
      </w:pPr>
      <w:bookmarkStart w:id="100" w:name="n10"/>
      <w:bookmarkStart w:id="101" w:name="n-185915"/>
      <w:bookmarkEnd w:id="100"/>
      <w:bookmarkEnd w:id="101"/>
      <w:r>
        <w:rPr>
          <w:rFonts w:ascii="Times New Roman" w:hAnsi="Times New Roman"/>
          <w:b/>
          <w:sz w:val="24"/>
        </w:rPr>
        <w:t>X. Amendments to the Patent Application</w:t>
      </w:r>
    </w:p>
    <w:p w14:paraId="51F61B02"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6D7B82F0"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02" w:name="p39"/>
      <w:bookmarkStart w:id="103" w:name="p-1363146"/>
      <w:bookmarkEnd w:id="102"/>
      <w:bookmarkEnd w:id="103"/>
      <w:r>
        <w:rPr>
          <w:rFonts w:ascii="Times New Roman" w:hAnsi="Times New Roman"/>
          <w:sz w:val="24"/>
        </w:rPr>
        <w:t>39. Amendments to the patent application shall be drawn up in an electronically editable format using the track changes function, and a file containing the clean version of the amended text shall be appended. In addition, an accompanying letter with an explanation of amendments shall be submitted.</w:t>
      </w:r>
    </w:p>
    <w:p w14:paraId="365B2A59"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1706173A"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274673B" w14:textId="77777777" w:rsidR="00441778" w:rsidRDefault="00441778" w:rsidP="0011226B">
      <w:pPr>
        <w:widowControl w:val="0"/>
        <w:spacing w:after="0" w:line="240" w:lineRule="auto"/>
        <w:jc w:val="both"/>
        <w:rPr>
          <w:rFonts w:ascii="Times New Roman" w:hAnsi="Times New Roman"/>
          <w:noProof/>
          <w:kern w:val="0"/>
          <w:sz w:val="24"/>
        </w:rPr>
      </w:pPr>
      <w:bookmarkStart w:id="104" w:name="p40"/>
      <w:bookmarkStart w:id="105" w:name="p-185917"/>
      <w:bookmarkEnd w:id="104"/>
      <w:bookmarkEnd w:id="105"/>
      <w:r>
        <w:rPr>
          <w:rFonts w:ascii="Times New Roman" w:hAnsi="Times New Roman"/>
          <w:sz w:val="24"/>
        </w:rPr>
        <w:t>40. The amendments made to the patent application shall not change the essence of the invention and shall not extend the scope of the patent claims if, as per understanding of the expert, they directly and unequivocally arise from the patent application submitted initially.</w:t>
      </w:r>
    </w:p>
    <w:p w14:paraId="5C035E3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26A9268A" w14:textId="77777777" w:rsidR="00441778" w:rsidRDefault="00441778" w:rsidP="0011226B">
      <w:pPr>
        <w:widowControl w:val="0"/>
        <w:spacing w:after="0" w:line="240" w:lineRule="auto"/>
        <w:jc w:val="both"/>
        <w:rPr>
          <w:rFonts w:ascii="Times New Roman" w:hAnsi="Times New Roman"/>
          <w:noProof/>
          <w:kern w:val="0"/>
          <w:sz w:val="24"/>
        </w:rPr>
      </w:pPr>
      <w:bookmarkStart w:id="106" w:name="p41"/>
      <w:bookmarkStart w:id="107" w:name="p-185918"/>
      <w:bookmarkEnd w:id="106"/>
      <w:bookmarkEnd w:id="107"/>
      <w:r>
        <w:rPr>
          <w:rFonts w:ascii="Times New Roman" w:hAnsi="Times New Roman"/>
          <w:sz w:val="24"/>
        </w:rPr>
        <w:t>41. Amendments to the feature of independent claims of the invention shall be permitted if they apply to the adjustment (account, formulation) of the language of the feature, do not change the technical essence of the feature, and do not extend the scope.</w:t>
      </w:r>
    </w:p>
    <w:p w14:paraId="5CB55481"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2384962" w14:textId="77777777" w:rsidR="00441778" w:rsidRDefault="00441778" w:rsidP="0011226B">
      <w:pPr>
        <w:widowControl w:val="0"/>
        <w:spacing w:after="0" w:line="240" w:lineRule="auto"/>
        <w:jc w:val="center"/>
        <w:rPr>
          <w:rFonts w:ascii="Times New Roman" w:hAnsi="Times New Roman"/>
          <w:b/>
          <w:bCs/>
          <w:noProof/>
          <w:kern w:val="0"/>
          <w:sz w:val="24"/>
        </w:rPr>
      </w:pPr>
      <w:bookmarkStart w:id="108" w:name="n11"/>
      <w:bookmarkStart w:id="109" w:name="n-185919"/>
      <w:bookmarkEnd w:id="108"/>
      <w:bookmarkEnd w:id="109"/>
      <w:r>
        <w:rPr>
          <w:rFonts w:ascii="Times New Roman" w:hAnsi="Times New Roman"/>
          <w:b/>
          <w:sz w:val="24"/>
        </w:rPr>
        <w:t>XI. Procedures for the Filing of the Divisional Patent Application</w:t>
      </w:r>
    </w:p>
    <w:p w14:paraId="13F81F15"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046418DC" w14:textId="77777777" w:rsidR="00441778" w:rsidRDefault="00441778" w:rsidP="0011226B">
      <w:pPr>
        <w:widowControl w:val="0"/>
        <w:spacing w:after="0" w:line="240" w:lineRule="auto"/>
        <w:jc w:val="both"/>
        <w:rPr>
          <w:rFonts w:ascii="Times New Roman" w:hAnsi="Times New Roman"/>
          <w:noProof/>
          <w:kern w:val="0"/>
          <w:sz w:val="24"/>
        </w:rPr>
      </w:pPr>
      <w:bookmarkStart w:id="110" w:name="p42"/>
      <w:bookmarkStart w:id="111" w:name="p-185920"/>
      <w:bookmarkEnd w:id="110"/>
      <w:bookmarkEnd w:id="111"/>
      <w:r>
        <w:rPr>
          <w:rFonts w:ascii="Times New Roman" w:hAnsi="Times New Roman"/>
          <w:sz w:val="24"/>
        </w:rPr>
        <w:t>42. The divisional patent application may be filed, upon initiative of the applicant or upon request of the Patent Office, until the date when the Patent Office sends the decision of the expert-examination to the applicant on granting of the patent for the invention (group of inventions) of its initial patent application.</w:t>
      </w:r>
    </w:p>
    <w:p w14:paraId="46299B96"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F1A64C0" w14:textId="77777777" w:rsidR="00441778" w:rsidRDefault="00441778" w:rsidP="0011226B">
      <w:pPr>
        <w:widowControl w:val="0"/>
        <w:spacing w:after="0" w:line="240" w:lineRule="auto"/>
        <w:jc w:val="both"/>
        <w:rPr>
          <w:rFonts w:ascii="Times New Roman" w:hAnsi="Times New Roman"/>
          <w:noProof/>
          <w:kern w:val="0"/>
          <w:sz w:val="24"/>
        </w:rPr>
      </w:pPr>
      <w:bookmarkStart w:id="112" w:name="p43"/>
      <w:bookmarkStart w:id="113" w:name="p-185921"/>
      <w:bookmarkEnd w:id="112"/>
      <w:bookmarkEnd w:id="113"/>
      <w:r>
        <w:rPr>
          <w:rFonts w:ascii="Times New Roman" w:hAnsi="Times New Roman"/>
          <w:sz w:val="24"/>
        </w:rPr>
        <w:t>43. The divisional patent application shall only apply to the invention or group of inventions which was applied and described in the initial application.</w:t>
      </w:r>
    </w:p>
    <w:p w14:paraId="28A903BE"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297CF67" w14:textId="77777777" w:rsidR="00441778" w:rsidRDefault="00441778" w:rsidP="0011226B">
      <w:pPr>
        <w:widowControl w:val="0"/>
        <w:spacing w:after="0" w:line="240" w:lineRule="auto"/>
        <w:jc w:val="both"/>
        <w:rPr>
          <w:rFonts w:ascii="Times New Roman" w:hAnsi="Times New Roman"/>
          <w:noProof/>
          <w:kern w:val="0"/>
          <w:sz w:val="24"/>
        </w:rPr>
      </w:pPr>
      <w:bookmarkStart w:id="114" w:name="p44"/>
      <w:bookmarkStart w:id="115" w:name="p-185922"/>
      <w:bookmarkEnd w:id="114"/>
      <w:bookmarkEnd w:id="115"/>
      <w:r>
        <w:rPr>
          <w:rFonts w:ascii="Times New Roman" w:hAnsi="Times New Roman"/>
          <w:sz w:val="24"/>
        </w:rPr>
        <w:t>44. The divisional patent application shall be considered as filed on the date of the initial patent application and all rights of priority of the initial patent application shall be retained for it if, in filing the divisional patent application, the applicant complies with the requirements laid down in Paragraphs 42 and 43 of this Regulation.</w:t>
      </w:r>
    </w:p>
    <w:p w14:paraId="0950371A"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4FC57FF" w14:textId="77777777" w:rsidR="00441778" w:rsidRDefault="00441778" w:rsidP="0011226B">
      <w:pPr>
        <w:widowControl w:val="0"/>
        <w:spacing w:after="0" w:line="240" w:lineRule="auto"/>
        <w:jc w:val="both"/>
        <w:rPr>
          <w:rFonts w:ascii="Times New Roman" w:hAnsi="Times New Roman"/>
          <w:noProof/>
          <w:kern w:val="0"/>
          <w:sz w:val="24"/>
        </w:rPr>
      </w:pPr>
      <w:bookmarkStart w:id="116" w:name="p45"/>
      <w:bookmarkStart w:id="117" w:name="p-185923"/>
      <w:bookmarkEnd w:id="116"/>
      <w:bookmarkEnd w:id="117"/>
      <w:r>
        <w:rPr>
          <w:rFonts w:ascii="Times New Roman" w:hAnsi="Times New Roman"/>
          <w:sz w:val="24"/>
        </w:rPr>
        <w:t>45. The divisional patent application which additionally contains a new claim not contained by the initial patent application shall be considered as filed on the date of the initial patent application and the right of priority of the initial patent application shall be retained for it if all elements of the new claim were described in the description of the invention of the initial patent application but other claims were part of the initial patent application.</w:t>
      </w:r>
    </w:p>
    <w:p w14:paraId="7A62FF20"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2FC8803F" w14:textId="77777777" w:rsidR="00441778" w:rsidRDefault="00441778" w:rsidP="0011226B">
      <w:pPr>
        <w:widowControl w:val="0"/>
        <w:spacing w:after="0" w:line="240" w:lineRule="auto"/>
        <w:jc w:val="center"/>
        <w:rPr>
          <w:rFonts w:ascii="Times New Roman" w:hAnsi="Times New Roman"/>
          <w:b/>
          <w:bCs/>
          <w:noProof/>
          <w:kern w:val="0"/>
          <w:sz w:val="24"/>
        </w:rPr>
      </w:pPr>
      <w:bookmarkStart w:id="118" w:name="n12"/>
      <w:bookmarkStart w:id="119" w:name="n-185924"/>
      <w:bookmarkEnd w:id="118"/>
      <w:bookmarkEnd w:id="119"/>
      <w:r>
        <w:rPr>
          <w:rFonts w:ascii="Times New Roman" w:hAnsi="Times New Roman"/>
          <w:b/>
          <w:sz w:val="24"/>
        </w:rPr>
        <w:t>XII. Patent</w:t>
      </w:r>
    </w:p>
    <w:p w14:paraId="01C2E3C9"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39ECBA9E"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20" w:name="p46"/>
      <w:bookmarkStart w:id="121" w:name="p-1363147"/>
      <w:bookmarkEnd w:id="120"/>
      <w:bookmarkEnd w:id="121"/>
      <w:r>
        <w:rPr>
          <w:rFonts w:ascii="Times New Roman" w:hAnsi="Times New Roman"/>
          <w:sz w:val="24"/>
        </w:rPr>
        <w:t>46. A patent shall consist of the patent registration certificate, the title page, and annex pages. The dimensions of the patent shall conform to an A4 sheet.</w:t>
      </w:r>
    </w:p>
    <w:p w14:paraId="49C00F0C"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7721AB8A"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80E1C6B" w14:textId="77777777" w:rsidR="00441778" w:rsidRDefault="00441778" w:rsidP="0011226B">
      <w:pPr>
        <w:widowControl w:val="0"/>
        <w:spacing w:after="0" w:line="240" w:lineRule="auto"/>
        <w:jc w:val="both"/>
        <w:rPr>
          <w:rFonts w:ascii="Times New Roman" w:hAnsi="Times New Roman"/>
          <w:noProof/>
          <w:kern w:val="0"/>
          <w:sz w:val="24"/>
        </w:rPr>
      </w:pPr>
      <w:bookmarkStart w:id="122" w:name="p47"/>
      <w:bookmarkStart w:id="123" w:name="p-1363148"/>
      <w:bookmarkEnd w:id="122"/>
      <w:bookmarkEnd w:id="123"/>
      <w:r>
        <w:rPr>
          <w:rFonts w:ascii="Times New Roman" w:hAnsi="Times New Roman"/>
          <w:sz w:val="24"/>
        </w:rPr>
        <w:t>47. [1 October 2024]</w:t>
      </w:r>
    </w:p>
    <w:p w14:paraId="6D7109AA"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1AFCCC7" w14:textId="00D27E02" w:rsidR="0011226B" w:rsidRPr="00887EF9" w:rsidRDefault="00441778" w:rsidP="0011226B">
      <w:pPr>
        <w:widowControl w:val="0"/>
        <w:spacing w:after="0" w:line="240" w:lineRule="auto"/>
        <w:jc w:val="both"/>
        <w:rPr>
          <w:rFonts w:ascii="Times New Roman" w:hAnsi="Times New Roman"/>
          <w:noProof/>
          <w:kern w:val="0"/>
          <w:sz w:val="24"/>
        </w:rPr>
      </w:pPr>
      <w:bookmarkStart w:id="124" w:name="p48"/>
      <w:bookmarkStart w:id="125" w:name="p-1363149"/>
      <w:bookmarkEnd w:id="124"/>
      <w:bookmarkEnd w:id="125"/>
      <w:r>
        <w:rPr>
          <w:rFonts w:ascii="Times New Roman" w:hAnsi="Times New Roman"/>
          <w:sz w:val="24"/>
        </w:rPr>
        <w:t>48. The bibliographic data in accordance with the internationally agreed codes (INID codes), the abstract, and, if necessary, drawing of the invention shall be placed on the title page of the patent. The aggregate of this information shall form the bibliographic data</w:t>
      </w:r>
      <w:r w:rsidR="00B805A3">
        <w:rPr>
          <w:rFonts w:ascii="Times New Roman" w:hAnsi="Times New Roman"/>
          <w:sz w:val="24"/>
        </w:rPr>
        <w:t xml:space="preserve"> of the patent</w:t>
      </w:r>
      <w:r>
        <w:rPr>
          <w:rFonts w:ascii="Times New Roman" w:hAnsi="Times New Roman"/>
          <w:sz w:val="24"/>
        </w:rPr>
        <w:t xml:space="preserve"> (hereinafter – the basic information).</w:t>
      </w:r>
    </w:p>
    <w:p w14:paraId="4361C637"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1E980BB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8FE0A52" w14:textId="00EB055E" w:rsidR="00441778" w:rsidRPr="00887EF9" w:rsidRDefault="00441778" w:rsidP="0011226B">
      <w:pPr>
        <w:widowControl w:val="0"/>
        <w:spacing w:after="0" w:line="240" w:lineRule="auto"/>
        <w:jc w:val="both"/>
        <w:rPr>
          <w:rFonts w:ascii="Times New Roman" w:hAnsi="Times New Roman"/>
          <w:noProof/>
          <w:kern w:val="0"/>
          <w:sz w:val="24"/>
        </w:rPr>
      </w:pPr>
      <w:bookmarkStart w:id="126" w:name="p49"/>
      <w:bookmarkStart w:id="127" w:name="p-494389"/>
      <w:bookmarkEnd w:id="126"/>
      <w:bookmarkEnd w:id="127"/>
      <w:r>
        <w:rPr>
          <w:rFonts w:ascii="Times New Roman" w:hAnsi="Times New Roman"/>
          <w:sz w:val="24"/>
        </w:rPr>
        <w:t xml:space="preserve">49. The annex pages of the patent shall consist of the description, claims, and drawings of the </w:t>
      </w:r>
      <w:r w:rsidR="00AE7DF8">
        <w:rPr>
          <w:rFonts w:ascii="Times New Roman" w:hAnsi="Times New Roman"/>
          <w:sz w:val="24"/>
        </w:rPr>
        <w:t>invention</w:t>
      </w:r>
      <w:r>
        <w:rPr>
          <w:rFonts w:ascii="Times New Roman" w:hAnsi="Times New Roman"/>
          <w:sz w:val="24"/>
        </w:rPr>
        <w:t>.</w:t>
      </w:r>
    </w:p>
    <w:p w14:paraId="64DEA196"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12 November 2013</w:t>
      </w:r>
      <w:r>
        <w:rPr>
          <w:rFonts w:ascii="Times New Roman" w:hAnsi="Times New Roman"/>
          <w:sz w:val="24"/>
        </w:rPr>
        <w:t>]</w:t>
      </w:r>
    </w:p>
    <w:p w14:paraId="54D34A0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BE9E15E" w14:textId="77777777" w:rsidR="00441778" w:rsidRDefault="00441778" w:rsidP="0011226B">
      <w:pPr>
        <w:widowControl w:val="0"/>
        <w:spacing w:after="0" w:line="240" w:lineRule="auto"/>
        <w:jc w:val="both"/>
        <w:rPr>
          <w:rFonts w:ascii="Times New Roman" w:hAnsi="Times New Roman"/>
          <w:noProof/>
          <w:kern w:val="0"/>
          <w:sz w:val="24"/>
        </w:rPr>
      </w:pPr>
      <w:bookmarkStart w:id="128" w:name="p50"/>
      <w:bookmarkStart w:id="129" w:name="p-1363150"/>
      <w:bookmarkEnd w:id="128"/>
      <w:bookmarkEnd w:id="129"/>
      <w:r>
        <w:rPr>
          <w:rFonts w:ascii="Times New Roman" w:hAnsi="Times New Roman"/>
          <w:sz w:val="24"/>
        </w:rPr>
        <w:t>50. [1 October 2024]</w:t>
      </w:r>
    </w:p>
    <w:p w14:paraId="36D6E67F"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6779FDF" w14:textId="77777777" w:rsidR="00441778" w:rsidRDefault="00441778" w:rsidP="0011226B">
      <w:pPr>
        <w:widowControl w:val="0"/>
        <w:spacing w:after="0" w:line="240" w:lineRule="auto"/>
        <w:jc w:val="both"/>
        <w:rPr>
          <w:rFonts w:ascii="Times New Roman" w:hAnsi="Times New Roman"/>
          <w:noProof/>
          <w:kern w:val="0"/>
          <w:sz w:val="24"/>
        </w:rPr>
      </w:pPr>
      <w:bookmarkStart w:id="130" w:name="p51"/>
      <w:bookmarkStart w:id="131" w:name="p-185930"/>
      <w:bookmarkEnd w:id="130"/>
      <w:bookmarkEnd w:id="131"/>
      <w:r>
        <w:rPr>
          <w:rFonts w:ascii="Times New Roman" w:hAnsi="Times New Roman"/>
          <w:sz w:val="24"/>
        </w:rPr>
        <w:t>51. One copy of the patent shall be issued. If several persons are mentioned in the register as the joint owners of the patent and there are no other instructions in the application materials, the patent shall be issued to such joint owner who is the first person mentioned in the submission of the patent application.</w:t>
      </w:r>
    </w:p>
    <w:p w14:paraId="7DCD487E"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163D2E38" w14:textId="77777777" w:rsidR="00441778" w:rsidRDefault="00441778" w:rsidP="0011226B">
      <w:pPr>
        <w:widowControl w:val="0"/>
        <w:spacing w:after="0" w:line="240" w:lineRule="auto"/>
        <w:jc w:val="both"/>
        <w:rPr>
          <w:rFonts w:ascii="Times New Roman" w:hAnsi="Times New Roman"/>
          <w:noProof/>
          <w:kern w:val="0"/>
          <w:sz w:val="24"/>
        </w:rPr>
      </w:pPr>
      <w:bookmarkStart w:id="132" w:name="p52"/>
      <w:bookmarkStart w:id="133" w:name="p-185931"/>
      <w:bookmarkEnd w:id="132"/>
      <w:bookmarkEnd w:id="133"/>
      <w:r>
        <w:rPr>
          <w:rFonts w:ascii="Times New Roman" w:hAnsi="Times New Roman"/>
          <w:sz w:val="24"/>
        </w:rPr>
        <w:t>52. A duplicate of the patent shall be issued in accordance with the procedures laid down in the laws and regulations regarding the development and drawing up of documents on the basis of a submission of the owner of the patent.</w:t>
      </w:r>
    </w:p>
    <w:p w14:paraId="3FAA74BD"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422C5A7" w14:textId="77777777" w:rsidR="00441778" w:rsidRDefault="00441778" w:rsidP="0011226B">
      <w:pPr>
        <w:widowControl w:val="0"/>
        <w:spacing w:after="0" w:line="240" w:lineRule="auto"/>
        <w:jc w:val="center"/>
        <w:rPr>
          <w:rFonts w:ascii="Times New Roman" w:hAnsi="Times New Roman"/>
          <w:b/>
          <w:bCs/>
          <w:noProof/>
          <w:kern w:val="0"/>
          <w:sz w:val="24"/>
        </w:rPr>
      </w:pPr>
      <w:bookmarkStart w:id="134" w:name="n13"/>
      <w:bookmarkStart w:id="135" w:name="n-185932"/>
      <w:bookmarkEnd w:id="134"/>
      <w:bookmarkEnd w:id="135"/>
      <w:r>
        <w:rPr>
          <w:rFonts w:ascii="Times New Roman" w:hAnsi="Times New Roman"/>
          <w:b/>
          <w:sz w:val="24"/>
        </w:rPr>
        <w:t>XIII. Content of the Patent Register</w:t>
      </w:r>
    </w:p>
    <w:p w14:paraId="73784E4D"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05057110"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36" w:name="p53"/>
      <w:bookmarkStart w:id="137" w:name="p-1363151"/>
      <w:bookmarkEnd w:id="136"/>
      <w:bookmarkEnd w:id="137"/>
      <w:r>
        <w:rPr>
          <w:rFonts w:ascii="Times New Roman" w:hAnsi="Times New Roman"/>
          <w:sz w:val="24"/>
        </w:rPr>
        <w:t>53. The Patent Register shall include information on the published patent applications, granted patents, European patents after their submission for approval in Latvia, and supplementary protection certificates (the corresponding internationally agreed codes (INID codes) which are used for the identification of bibliographic data of patents are indicated in brackets):</w:t>
      </w:r>
    </w:p>
    <w:p w14:paraId="3CCF1AAD"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 the number of the patent (11);</w:t>
      </w:r>
    </w:p>
    <w:p w14:paraId="703F2A99"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 the International Patent Classification index (51);</w:t>
      </w:r>
    </w:p>
    <w:p w14:paraId="425221EC"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lastRenderedPageBreak/>
        <w:t>53.3. the patent application number (21);</w:t>
      </w:r>
    </w:p>
    <w:p w14:paraId="63EC3BC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53.4. the date of filing the application (22);</w:t>
      </w:r>
    </w:p>
    <w:p w14:paraId="78BDB0A8"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53.5. the date of making the patent application available to the public (41);</w:t>
      </w:r>
    </w:p>
    <w:p w14:paraId="202F10CC"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53.6. the date of publication of the notification on the granting of the patent (45);</w:t>
      </w:r>
    </w:p>
    <w:p w14:paraId="48A42E03" w14:textId="6372F32D"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 xml:space="preserve">53.7. the number and filing date of the earlier patent application from which the present patent application has been divided </w:t>
      </w:r>
      <w:r w:rsidR="00CA2D62">
        <w:rPr>
          <w:rFonts w:ascii="Times New Roman" w:hAnsi="Times New Roman"/>
          <w:sz w:val="24"/>
        </w:rPr>
        <w:t>out</w:t>
      </w:r>
      <w:r>
        <w:rPr>
          <w:rFonts w:ascii="Times New Roman" w:hAnsi="Times New Roman"/>
          <w:sz w:val="24"/>
        </w:rPr>
        <w:t xml:space="preserve"> (62);</w:t>
      </w:r>
    </w:p>
    <w:p w14:paraId="5D86030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53.8. the number assigned to priority application (31);</w:t>
      </w:r>
    </w:p>
    <w:p w14:paraId="792E1600"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53.9. the date of filing priority application (32);</w:t>
      </w:r>
    </w:p>
    <w:p w14:paraId="780EF9A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53.10. the identification code of the country of priority application (33);</w:t>
      </w:r>
    </w:p>
    <w:p w14:paraId="718B8A99"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53.11. the patent application number, filing date of regional or Patent Cooperation Treaty application (86);</w:t>
      </w:r>
    </w:p>
    <w:p w14:paraId="11510C31"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53.12. the publication number and publication date of regional or Patent Cooperation Treaty application (87);</w:t>
      </w:r>
    </w:p>
    <w:p w14:paraId="6D4D69F9"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53.13. information on the applicant (for a natural person – given name, surname, and address for correspondence, for a legal person – name and address for correspondence) (71);</w:t>
      </w:r>
    </w:p>
    <w:p w14:paraId="4DE75BCF"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53.14. the inventor (given name, surname, and nationality (if he or she has not waived the right to be mentioned)) (72);</w:t>
      </w:r>
    </w:p>
    <w:p w14:paraId="3FB9F2D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53.15. the owner of the patent (for a natural person – given name, surname, and address for correspondence, for a legal person – name and address for correspondence) (73);</w:t>
      </w:r>
    </w:p>
    <w:p w14:paraId="5BA5BF07"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53.16. information on the representative (for a natural person – given name, surname, and address for correspondence, for a legal person – name and address for correspondence) (74);</w:t>
      </w:r>
    </w:p>
    <w:p w14:paraId="009E4DBB"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53.17. the title of the invention (54);</w:t>
      </w:r>
    </w:p>
    <w:p w14:paraId="5418BEC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53.18. information on the transfer of patent rights;</w:t>
      </w:r>
    </w:p>
    <w:p w14:paraId="545B827A"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53.19. information on the reinstatement of patent rights in accordance with Section 46 of the Patent Law;</w:t>
      </w:r>
    </w:p>
    <w:p w14:paraId="55A971BD"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53.20. information on licences and pledges;</w:t>
      </w:r>
    </w:p>
    <w:p w14:paraId="607D3D5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53.21. information on maintaining the patent in effect;</w:t>
      </w:r>
    </w:p>
    <w:p w14:paraId="3FA64E9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53.22. the number of supplementary protection certificate (application);</w:t>
      </w:r>
    </w:p>
    <w:p w14:paraId="6A214ACC"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53.23. the date of submission of supplementary protection certificate;</w:t>
      </w:r>
    </w:p>
    <w:p w14:paraId="1A3F557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53.24. the number and date of granting the registration certificate of medicinal products or plant protection product in Latvia (92);</w:t>
      </w:r>
    </w:p>
    <w:p w14:paraId="0ABDA80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53.25. the number and date of granting the marketing authorisation of medicinal products or plant protection product in the European Union (93);</w:t>
      </w:r>
    </w:p>
    <w:p w14:paraId="28E384BC"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53.26. the term of operation of supplementary protection certificate (94);</w:t>
      </w:r>
    </w:p>
    <w:p w14:paraId="3B67EDA0"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53.27. the name of the product protected by the basic patent (95);</w:t>
      </w:r>
    </w:p>
    <w:p w14:paraId="1D13D7FD"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53.28. information on patent encumbrances (claim brought to court in accordance with Section 55 of the Patent Law, application of the means for securing a claim specified in the law in accordance with Section 63 of the Patent Law);</w:t>
      </w:r>
    </w:p>
    <w:p w14:paraId="1D51B59E"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53.29. information on expiry of the term of validity of the patent, end date of the term of validity of the patent;</w:t>
      </w:r>
    </w:p>
    <w:p w14:paraId="62B1246C"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53.30. information on an early patent lapse in accordance with Section 55 of the Patent Law;</w:t>
      </w:r>
    </w:p>
    <w:p w14:paraId="40CF1BA6"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53.31. information on a patent invalidation in accordance with Section 56 of the Patent Law;</w:t>
      </w:r>
    </w:p>
    <w:p w14:paraId="64649608"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53.32. changes in the information specified in Sub-paragraphs 53.15 and 53.16 of this Regulation.</w:t>
      </w:r>
    </w:p>
    <w:p w14:paraId="01DC8BE0"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049E2475"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4EEB11F" w14:textId="77777777" w:rsidR="00441778" w:rsidRDefault="00441778" w:rsidP="0011226B">
      <w:pPr>
        <w:widowControl w:val="0"/>
        <w:spacing w:after="0" w:line="240" w:lineRule="auto"/>
        <w:jc w:val="both"/>
        <w:rPr>
          <w:rFonts w:ascii="Times New Roman" w:hAnsi="Times New Roman"/>
          <w:noProof/>
          <w:kern w:val="0"/>
          <w:sz w:val="24"/>
        </w:rPr>
      </w:pPr>
      <w:bookmarkStart w:id="138" w:name="p54"/>
      <w:bookmarkStart w:id="139" w:name="p-185934"/>
      <w:bookmarkEnd w:id="138"/>
      <w:bookmarkEnd w:id="139"/>
      <w:r>
        <w:rPr>
          <w:rFonts w:ascii="Times New Roman" w:hAnsi="Times New Roman"/>
          <w:sz w:val="24"/>
        </w:rPr>
        <w:t>54. Information on corrections of errors in the information specified in Paragraph 53 of this Regulation shall also be included in the Patent Register.</w:t>
      </w:r>
    </w:p>
    <w:p w14:paraId="2C7D9B13"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540DB433"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40" w:name="p55"/>
      <w:bookmarkStart w:id="141" w:name="p-1050272"/>
      <w:bookmarkEnd w:id="140"/>
      <w:bookmarkEnd w:id="141"/>
      <w:r>
        <w:rPr>
          <w:rFonts w:ascii="Times New Roman" w:hAnsi="Times New Roman"/>
          <w:sz w:val="24"/>
        </w:rPr>
        <w:lastRenderedPageBreak/>
        <w:t>55. The Patent Office shall include the information referred to in Paragraph 71 of this Regulation in the basic information, supplementary protection certificate, notifications (in the form of extracts from the Patent Register) on transactions related to the patent, or notifications on amendments to the information related to the patented invention respectively. The aggregate of the abovementioned documents shall form the Patent Register.</w:t>
      </w:r>
    </w:p>
    <w:p w14:paraId="2CC6F35E"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w:t>
      </w:r>
      <w:r>
        <w:rPr>
          <w:rFonts w:ascii="Times New Roman" w:hAnsi="Times New Roman"/>
          <w:sz w:val="24"/>
        </w:rPr>
        <w:t>]</w:t>
      </w:r>
    </w:p>
    <w:p w14:paraId="12F7CBF7"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67732873"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42" w:name="p56"/>
      <w:bookmarkStart w:id="143" w:name="p-1050273"/>
      <w:bookmarkEnd w:id="142"/>
      <w:bookmarkEnd w:id="143"/>
      <w:r>
        <w:rPr>
          <w:rFonts w:ascii="Times New Roman" w:hAnsi="Times New Roman"/>
          <w:sz w:val="24"/>
        </w:rPr>
        <w:t>56. The Patent Office shall keep the Patent Register in the form of electronic files in which a set of documents of a file regarding each patent shall consist of the basic information supplemented with corresponding notifications on amendments to the information related to the relevant patent. A set of documents related to the supplementary protection certificate shall include the supplementary protection certificate which is supplemented with notifications on changes in the information related to the relevant certificate.</w:t>
      </w:r>
    </w:p>
    <w:p w14:paraId="47E3B2AC"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w:t>
      </w:r>
      <w:r>
        <w:rPr>
          <w:rFonts w:ascii="Times New Roman" w:hAnsi="Times New Roman"/>
          <w:sz w:val="24"/>
        </w:rPr>
        <w:t>]</w:t>
      </w:r>
    </w:p>
    <w:p w14:paraId="2ACC5D9F"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54A43BC"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44" w:name="p57"/>
      <w:bookmarkStart w:id="145" w:name="p-1363184"/>
      <w:bookmarkEnd w:id="144"/>
      <w:bookmarkEnd w:id="145"/>
      <w:r>
        <w:rPr>
          <w:rFonts w:ascii="Times New Roman" w:hAnsi="Times New Roman"/>
          <w:sz w:val="24"/>
        </w:rPr>
        <w:t>57. The following shall be included in the correspondence with the Patent Office which is related to the patent application or patent, or supplementary information on the applicant (for a natural person – given name, surname, and address for correspondence, for a legal person – name and address for correspondence):</w:t>
      </w:r>
    </w:p>
    <w:p w14:paraId="0D152F35"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57.1. information on the patent application or patent which clearly identifies the patent file, i.e. the number of the patent application or patent, the title of the invention, or, if necessary, the date of the patent application;</w:t>
      </w:r>
    </w:p>
    <w:p w14:paraId="00C0C8AB"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57.2. information on the documents appended to the request (date, type, name, and scope of the document).</w:t>
      </w:r>
    </w:p>
    <w:p w14:paraId="7EDEF560"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455179FE"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4A7858FD" w14:textId="77777777" w:rsidR="00441778" w:rsidRDefault="00441778" w:rsidP="0011226B">
      <w:pPr>
        <w:widowControl w:val="0"/>
        <w:spacing w:after="0" w:line="240" w:lineRule="auto"/>
        <w:jc w:val="both"/>
        <w:rPr>
          <w:rFonts w:ascii="Times New Roman" w:hAnsi="Times New Roman"/>
          <w:noProof/>
          <w:kern w:val="0"/>
          <w:sz w:val="24"/>
        </w:rPr>
      </w:pPr>
      <w:bookmarkStart w:id="146" w:name="p58"/>
      <w:bookmarkStart w:id="147" w:name="p-573082"/>
      <w:bookmarkEnd w:id="146"/>
      <w:bookmarkEnd w:id="147"/>
      <w:r>
        <w:rPr>
          <w:rFonts w:ascii="Times New Roman" w:hAnsi="Times New Roman"/>
          <w:sz w:val="24"/>
        </w:rPr>
        <w:t>58. [22 December 2015]</w:t>
      </w:r>
    </w:p>
    <w:p w14:paraId="63268966"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05FAC3B2" w14:textId="77777777" w:rsidR="00441778" w:rsidRDefault="00441778" w:rsidP="0011226B">
      <w:pPr>
        <w:widowControl w:val="0"/>
        <w:spacing w:after="0" w:line="240" w:lineRule="auto"/>
        <w:jc w:val="center"/>
        <w:rPr>
          <w:rFonts w:ascii="Times New Roman" w:hAnsi="Times New Roman"/>
          <w:b/>
          <w:bCs/>
          <w:noProof/>
          <w:kern w:val="0"/>
          <w:sz w:val="24"/>
        </w:rPr>
      </w:pPr>
      <w:bookmarkStart w:id="148" w:name="n14"/>
      <w:bookmarkStart w:id="149" w:name="n-185939"/>
      <w:bookmarkEnd w:id="148"/>
      <w:bookmarkEnd w:id="149"/>
      <w:r>
        <w:rPr>
          <w:rFonts w:ascii="Times New Roman" w:hAnsi="Times New Roman"/>
          <w:b/>
          <w:sz w:val="24"/>
        </w:rPr>
        <w:t>XIV. Transfer of a Patent or Patent Application to Other Persons</w:t>
      </w:r>
    </w:p>
    <w:p w14:paraId="272FF2F7" w14:textId="77777777" w:rsidR="0011226B" w:rsidRPr="00887EF9" w:rsidRDefault="0011226B" w:rsidP="0011226B">
      <w:pPr>
        <w:widowControl w:val="0"/>
        <w:spacing w:after="0" w:line="240" w:lineRule="auto"/>
        <w:jc w:val="both"/>
        <w:rPr>
          <w:rFonts w:ascii="Times New Roman" w:hAnsi="Times New Roman"/>
          <w:b/>
          <w:bCs/>
          <w:noProof/>
          <w:kern w:val="0"/>
          <w:sz w:val="24"/>
          <w:lang w:val="lv-LV"/>
        </w:rPr>
      </w:pPr>
    </w:p>
    <w:p w14:paraId="003238B8" w14:textId="77777777" w:rsidR="00441778" w:rsidRDefault="00441778" w:rsidP="0011226B">
      <w:pPr>
        <w:widowControl w:val="0"/>
        <w:spacing w:after="0" w:line="240" w:lineRule="auto"/>
        <w:jc w:val="both"/>
        <w:rPr>
          <w:rFonts w:ascii="Times New Roman" w:hAnsi="Times New Roman"/>
          <w:noProof/>
          <w:kern w:val="0"/>
          <w:sz w:val="24"/>
        </w:rPr>
      </w:pPr>
      <w:bookmarkStart w:id="150" w:name="p59"/>
      <w:bookmarkStart w:id="151" w:name="p-185940"/>
      <w:bookmarkEnd w:id="150"/>
      <w:bookmarkEnd w:id="151"/>
      <w:r>
        <w:rPr>
          <w:rFonts w:ascii="Times New Roman" w:hAnsi="Times New Roman"/>
          <w:sz w:val="24"/>
        </w:rPr>
        <w:t>59. If the applicant or owner of the patent changes, the owner of the patent, the applicant of the patent, or also the person to whom the patent or patent application has been transferred shall submit a request to the Patent Office for the inclusion of changes in the information of the Patent Register.</w:t>
      </w:r>
    </w:p>
    <w:p w14:paraId="431C6974" w14:textId="77777777" w:rsidR="0011226B" w:rsidRPr="00887EF9" w:rsidRDefault="0011226B" w:rsidP="0011226B">
      <w:pPr>
        <w:widowControl w:val="0"/>
        <w:spacing w:after="0" w:line="240" w:lineRule="auto"/>
        <w:jc w:val="both"/>
        <w:rPr>
          <w:rFonts w:ascii="Times New Roman" w:hAnsi="Times New Roman"/>
          <w:noProof/>
          <w:kern w:val="0"/>
          <w:sz w:val="24"/>
          <w:lang w:val="lv-LV"/>
        </w:rPr>
      </w:pPr>
    </w:p>
    <w:p w14:paraId="21B68F09"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52" w:name="p60"/>
      <w:bookmarkStart w:id="153" w:name="p-1364081"/>
      <w:bookmarkEnd w:id="152"/>
      <w:bookmarkEnd w:id="153"/>
      <w:r>
        <w:rPr>
          <w:rFonts w:ascii="Times New Roman" w:hAnsi="Times New Roman"/>
          <w:sz w:val="24"/>
        </w:rPr>
        <w:t>60. The Patent Office shall include the changes which are related to the transfer of the patent or patent application to another person in the Patent Register when the owner or applicant of the patent files a submission to the Patent Office. The submission shall include the following information:</w:t>
      </w:r>
    </w:p>
    <w:p w14:paraId="739A1BD8"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60.1. the applicant or owner of the patent (for a natural person – given name, surname, and address, for a legal person – name and address);</w:t>
      </w:r>
    </w:p>
    <w:p w14:paraId="7A2B11F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60.2. the number of the patent or patent application;</w:t>
      </w:r>
    </w:p>
    <w:p w14:paraId="615C6114"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60.3. the new applicant of the patent or the new owner of the patent (for a natural person – given name, surname, and address, for a legal person – name and address);</w:t>
      </w:r>
    </w:p>
    <w:p w14:paraId="3005395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60.4. if the applicant or owner of the patent has a representative, the given name, surname, and address for correspondence of such representative;</w:t>
      </w:r>
    </w:p>
    <w:p w14:paraId="5374DEB2" w14:textId="77777777" w:rsidR="00441778" w:rsidRPr="00887EF9" w:rsidRDefault="00441778" w:rsidP="0011226B">
      <w:pPr>
        <w:widowControl w:val="0"/>
        <w:spacing w:after="0" w:line="240" w:lineRule="auto"/>
        <w:ind w:firstLine="709"/>
        <w:jc w:val="both"/>
        <w:rPr>
          <w:rFonts w:ascii="Times New Roman" w:hAnsi="Times New Roman"/>
          <w:noProof/>
          <w:kern w:val="0"/>
          <w:sz w:val="24"/>
        </w:rPr>
      </w:pPr>
      <w:r>
        <w:rPr>
          <w:rFonts w:ascii="Times New Roman" w:hAnsi="Times New Roman"/>
          <w:sz w:val="24"/>
        </w:rPr>
        <w:t>60.5. if the new applicant or owner of the patent has a representative, the given name, surname, and address for correspondence of such representative.</w:t>
      </w:r>
    </w:p>
    <w:p w14:paraId="45903FAF"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7205C2E6" w14:textId="77777777" w:rsidR="0011226B" w:rsidRDefault="0011226B" w:rsidP="0011226B">
      <w:pPr>
        <w:widowControl w:val="0"/>
        <w:spacing w:after="0" w:line="240" w:lineRule="auto"/>
        <w:jc w:val="both"/>
        <w:rPr>
          <w:rFonts w:ascii="Times New Roman" w:hAnsi="Times New Roman"/>
          <w:noProof/>
          <w:kern w:val="0"/>
          <w:sz w:val="24"/>
        </w:rPr>
      </w:pPr>
      <w:bookmarkStart w:id="154" w:name="p61"/>
      <w:bookmarkStart w:id="155" w:name="p-185942"/>
      <w:bookmarkEnd w:id="154"/>
      <w:bookmarkEnd w:id="155"/>
    </w:p>
    <w:p w14:paraId="49E8016D" w14:textId="3406555E" w:rsidR="00441778" w:rsidRDefault="00441778" w:rsidP="00A97A66">
      <w:pPr>
        <w:keepNext/>
        <w:keepLines/>
        <w:widowControl w:val="0"/>
        <w:spacing w:after="0" w:line="240" w:lineRule="auto"/>
        <w:jc w:val="both"/>
        <w:rPr>
          <w:rFonts w:ascii="Times New Roman" w:hAnsi="Times New Roman"/>
          <w:noProof/>
          <w:kern w:val="0"/>
          <w:sz w:val="24"/>
        </w:rPr>
      </w:pPr>
      <w:r>
        <w:rPr>
          <w:rFonts w:ascii="Times New Roman" w:hAnsi="Times New Roman"/>
          <w:sz w:val="24"/>
        </w:rPr>
        <w:lastRenderedPageBreak/>
        <w:t>61. If the change of the applicant or owner of the patent arises from the contract, such fact shall be indicated in the submission and, if the request is filed by the new applicant or owner of the patent, a copy of the contract or an extract certified by the competent authority from the contract which would point towards the change of ownership rights shall be appended to the submission.</w:t>
      </w:r>
    </w:p>
    <w:p w14:paraId="5B4F90A5"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648B9F2B" w14:textId="77777777" w:rsidR="00441778" w:rsidRDefault="00441778" w:rsidP="0011226B">
      <w:pPr>
        <w:widowControl w:val="0"/>
        <w:spacing w:after="0" w:line="240" w:lineRule="auto"/>
        <w:jc w:val="both"/>
        <w:rPr>
          <w:rFonts w:ascii="Times New Roman" w:hAnsi="Times New Roman"/>
          <w:noProof/>
          <w:kern w:val="0"/>
          <w:sz w:val="24"/>
        </w:rPr>
      </w:pPr>
      <w:bookmarkStart w:id="156" w:name="p62"/>
      <w:bookmarkStart w:id="157" w:name="p-185943"/>
      <w:bookmarkEnd w:id="156"/>
      <w:bookmarkEnd w:id="157"/>
      <w:r>
        <w:rPr>
          <w:rFonts w:ascii="Times New Roman" w:hAnsi="Times New Roman"/>
          <w:sz w:val="24"/>
        </w:rPr>
        <w:t>62. If the change of the applicant or owner of the patent arises from the merging, division, or restructuring of legal persons, this fact shall be indicated in the submission and a copy of such document shall be appended to the submission in which the competent authority certifies the abovementioned merging, division, or restructuring and the attribution of the rights involved therein.</w:t>
      </w:r>
    </w:p>
    <w:p w14:paraId="6BA1B35C"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5B661607" w14:textId="77777777" w:rsidR="00441778" w:rsidRDefault="00441778" w:rsidP="0011226B">
      <w:pPr>
        <w:widowControl w:val="0"/>
        <w:spacing w:after="0" w:line="240" w:lineRule="auto"/>
        <w:jc w:val="both"/>
        <w:rPr>
          <w:rFonts w:ascii="Times New Roman" w:hAnsi="Times New Roman"/>
          <w:noProof/>
          <w:kern w:val="0"/>
          <w:sz w:val="24"/>
        </w:rPr>
      </w:pPr>
      <w:bookmarkStart w:id="158" w:name="p63"/>
      <w:bookmarkStart w:id="159" w:name="p-185944"/>
      <w:bookmarkEnd w:id="158"/>
      <w:bookmarkEnd w:id="159"/>
      <w:r>
        <w:rPr>
          <w:rFonts w:ascii="Times New Roman" w:hAnsi="Times New Roman"/>
          <w:sz w:val="24"/>
        </w:rPr>
        <w:t>63. If one or several but not all applicants or joint owners change and the transfer of such patent or patent application arises from a contract, such document shall be submitted to the Patent Office which shall be signed by each applicant or joint owner of the patent to which transfer of the patent or patent application does not apply, certifying clearly expressed consent to such transfer of the patent or patent application.</w:t>
      </w:r>
    </w:p>
    <w:p w14:paraId="5A4BC47B"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7667E979" w14:textId="77777777" w:rsidR="00441778" w:rsidRDefault="00441778" w:rsidP="0011226B">
      <w:pPr>
        <w:widowControl w:val="0"/>
        <w:spacing w:after="0" w:line="240" w:lineRule="auto"/>
        <w:jc w:val="both"/>
        <w:rPr>
          <w:rFonts w:ascii="Times New Roman" w:hAnsi="Times New Roman"/>
          <w:noProof/>
          <w:kern w:val="0"/>
          <w:sz w:val="24"/>
        </w:rPr>
      </w:pPr>
      <w:bookmarkStart w:id="160" w:name="p64"/>
      <w:bookmarkStart w:id="161" w:name="p-185945"/>
      <w:bookmarkEnd w:id="160"/>
      <w:bookmarkEnd w:id="161"/>
      <w:r>
        <w:rPr>
          <w:rFonts w:ascii="Times New Roman" w:hAnsi="Times New Roman"/>
          <w:sz w:val="24"/>
        </w:rPr>
        <w:t>64. If the transfer of the patent or patent application does not arise from a contract, the merging, reorganisation, or division of legal persons but it has another reason (for example, force of law or court decision, establishment or transfer of property law, or any other legal activities provided for in legal acts in accordance with Section 50, Paragraph one of the Patent Law), this fact shall be indicated in the submission and a copy of the document certifying such change shall be appended to the submission.</w:t>
      </w:r>
    </w:p>
    <w:p w14:paraId="2ACC58F3"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0B74CC7C"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62" w:name="p65"/>
      <w:bookmarkStart w:id="163" w:name="p-573163"/>
      <w:bookmarkEnd w:id="162"/>
      <w:bookmarkEnd w:id="163"/>
      <w:r>
        <w:rPr>
          <w:rFonts w:ascii="Times New Roman" w:hAnsi="Times New Roman"/>
          <w:sz w:val="24"/>
        </w:rPr>
        <w:t>65. If changes apply to several patents or patent applications but the owner or applicant of the patent and the new owner or applicant of the patent are the same person respectively, it shall be permitted to file one submission only, provided that all numbers of the relevant patents or patent applications have been indicated in the submission and the fee for the transfer of the patent or patent application for each of these patent or patent applications has been paid.</w:t>
      </w:r>
    </w:p>
    <w:p w14:paraId="1AD55889"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68675FE0"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05B24F0C" w14:textId="77777777" w:rsidR="00441778" w:rsidRDefault="00441778" w:rsidP="0011226B">
      <w:pPr>
        <w:widowControl w:val="0"/>
        <w:spacing w:after="0" w:line="240" w:lineRule="auto"/>
        <w:jc w:val="both"/>
        <w:rPr>
          <w:rFonts w:ascii="Times New Roman" w:hAnsi="Times New Roman"/>
          <w:noProof/>
          <w:kern w:val="0"/>
          <w:sz w:val="24"/>
        </w:rPr>
      </w:pPr>
      <w:bookmarkStart w:id="164" w:name="p66"/>
      <w:bookmarkStart w:id="165" w:name="p-185947"/>
      <w:bookmarkEnd w:id="164"/>
      <w:bookmarkEnd w:id="165"/>
      <w:r>
        <w:rPr>
          <w:rFonts w:ascii="Times New Roman" w:hAnsi="Times New Roman"/>
          <w:sz w:val="24"/>
        </w:rPr>
        <w:t>66. If the applicant or owner of the patent has a representative, an authorisation issued by the new owner or applicant of the patent shall be issued concurrently with the document certifying the transfer of the rights.</w:t>
      </w:r>
    </w:p>
    <w:p w14:paraId="0BF230B4"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248F3995" w14:textId="77777777" w:rsidR="00441778" w:rsidRDefault="00441778" w:rsidP="00BB11E6">
      <w:pPr>
        <w:widowControl w:val="0"/>
        <w:spacing w:after="0" w:line="240" w:lineRule="auto"/>
        <w:jc w:val="center"/>
        <w:rPr>
          <w:rFonts w:ascii="Times New Roman" w:hAnsi="Times New Roman"/>
          <w:b/>
          <w:bCs/>
          <w:noProof/>
          <w:kern w:val="0"/>
          <w:sz w:val="24"/>
        </w:rPr>
      </w:pPr>
      <w:bookmarkStart w:id="166" w:name="n15"/>
      <w:bookmarkStart w:id="167" w:name="n-185948"/>
      <w:bookmarkEnd w:id="166"/>
      <w:bookmarkEnd w:id="167"/>
      <w:r>
        <w:rPr>
          <w:rFonts w:ascii="Times New Roman" w:hAnsi="Times New Roman"/>
          <w:b/>
          <w:sz w:val="24"/>
        </w:rPr>
        <w:t>XV. Change of the Given Name, Surname (Name) or Address of the Owner of the Patent</w:t>
      </w:r>
    </w:p>
    <w:p w14:paraId="5E159B85" w14:textId="77777777" w:rsidR="00BB11E6" w:rsidRPr="00887EF9" w:rsidRDefault="00BB11E6" w:rsidP="0011226B">
      <w:pPr>
        <w:widowControl w:val="0"/>
        <w:spacing w:after="0" w:line="240" w:lineRule="auto"/>
        <w:jc w:val="both"/>
        <w:rPr>
          <w:rFonts w:ascii="Times New Roman" w:hAnsi="Times New Roman"/>
          <w:b/>
          <w:bCs/>
          <w:noProof/>
          <w:kern w:val="0"/>
          <w:sz w:val="24"/>
          <w:lang w:val="lv-LV"/>
        </w:rPr>
      </w:pPr>
    </w:p>
    <w:p w14:paraId="25A0C1C7" w14:textId="77777777" w:rsidR="00441778" w:rsidRDefault="00441778" w:rsidP="0011226B">
      <w:pPr>
        <w:widowControl w:val="0"/>
        <w:spacing w:after="0" w:line="240" w:lineRule="auto"/>
        <w:jc w:val="both"/>
        <w:rPr>
          <w:rFonts w:ascii="Times New Roman" w:hAnsi="Times New Roman"/>
          <w:noProof/>
          <w:kern w:val="0"/>
          <w:sz w:val="24"/>
        </w:rPr>
      </w:pPr>
      <w:bookmarkStart w:id="168" w:name="p67"/>
      <w:bookmarkStart w:id="169" w:name="p-185949"/>
      <w:bookmarkEnd w:id="168"/>
      <w:bookmarkEnd w:id="169"/>
      <w:r>
        <w:rPr>
          <w:rFonts w:ascii="Times New Roman" w:hAnsi="Times New Roman"/>
          <w:sz w:val="24"/>
        </w:rPr>
        <w:t>67. If only the given name, surname (name) or address of the owner or applicant of the patent changes, the owner or applicant of the patent shall submit a request to the Patent Office for the inclusion of changes in the information of the Patent Register.</w:t>
      </w:r>
    </w:p>
    <w:p w14:paraId="4F7238C4"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2336AF0F"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70" w:name="p68"/>
      <w:bookmarkStart w:id="171" w:name="p-1364082"/>
      <w:bookmarkEnd w:id="170"/>
      <w:bookmarkEnd w:id="171"/>
      <w:r>
        <w:rPr>
          <w:rFonts w:ascii="Times New Roman" w:hAnsi="Times New Roman"/>
          <w:sz w:val="24"/>
        </w:rPr>
        <w:t>68. The Patent Office shall include the changes which are related to the change of the owner or applicant of the patent in the Patent Register when the owner or applicant of the patent files a submission to the Patent Office. The submission shall include the following information:</w:t>
      </w:r>
    </w:p>
    <w:p w14:paraId="03E69C08"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68.1. the given name, surname, and address of the owner of the patent;</w:t>
      </w:r>
    </w:p>
    <w:p w14:paraId="40FCA09E"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68.2. if the applicant or owner of the patent has a representative, the given name, surname, and address for correspondence of such representative;</w:t>
      </w:r>
    </w:p>
    <w:p w14:paraId="36AAB2B4"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68.3. the number of the patent or patent application;</w:t>
      </w:r>
    </w:p>
    <w:p w14:paraId="4D966D0B"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68.4. the new given name, surname (name) or address of the owner or applicant of the patent which should be included in the information of the Patent Register on such patent or patent application.</w:t>
      </w:r>
    </w:p>
    <w:p w14:paraId="1EE22E0B"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3A6B1E76"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660D16D0"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72" w:name="p69"/>
      <w:bookmarkStart w:id="173" w:name="p-573171"/>
      <w:bookmarkEnd w:id="172"/>
      <w:bookmarkEnd w:id="173"/>
      <w:r>
        <w:rPr>
          <w:rFonts w:ascii="Times New Roman" w:hAnsi="Times New Roman"/>
          <w:sz w:val="24"/>
        </w:rPr>
        <w:t>69. If the change applies to several patents of the same person, it shall be permitted to file one submission only, provided that all numbers of the relevant patents have been indicated in the submission and the fee for the changes in the information of the Patent Register for each of these patents or patent applications has been paid.</w:t>
      </w:r>
    </w:p>
    <w:p w14:paraId="1F3119F5"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189CB904"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39BD912A" w14:textId="77777777" w:rsidR="00441778" w:rsidRDefault="00441778" w:rsidP="00BB11E6">
      <w:pPr>
        <w:widowControl w:val="0"/>
        <w:spacing w:after="0" w:line="240" w:lineRule="auto"/>
        <w:jc w:val="center"/>
        <w:rPr>
          <w:rFonts w:ascii="Times New Roman" w:hAnsi="Times New Roman"/>
          <w:b/>
          <w:bCs/>
          <w:noProof/>
          <w:kern w:val="0"/>
          <w:sz w:val="24"/>
        </w:rPr>
      </w:pPr>
      <w:bookmarkStart w:id="174" w:name="n16"/>
      <w:bookmarkStart w:id="175" w:name="n-185952"/>
      <w:bookmarkEnd w:id="174"/>
      <w:bookmarkEnd w:id="175"/>
      <w:r>
        <w:rPr>
          <w:rFonts w:ascii="Times New Roman" w:hAnsi="Times New Roman"/>
          <w:b/>
          <w:sz w:val="24"/>
        </w:rPr>
        <w:t>XVI. Change of the Representative</w:t>
      </w:r>
    </w:p>
    <w:p w14:paraId="7B6485C9" w14:textId="77777777" w:rsidR="00BB11E6" w:rsidRPr="00887EF9" w:rsidRDefault="00BB11E6" w:rsidP="0011226B">
      <w:pPr>
        <w:widowControl w:val="0"/>
        <w:spacing w:after="0" w:line="240" w:lineRule="auto"/>
        <w:jc w:val="both"/>
        <w:rPr>
          <w:rFonts w:ascii="Times New Roman" w:hAnsi="Times New Roman"/>
          <w:b/>
          <w:bCs/>
          <w:noProof/>
          <w:kern w:val="0"/>
          <w:sz w:val="24"/>
          <w:lang w:val="lv-LV"/>
        </w:rPr>
      </w:pPr>
    </w:p>
    <w:p w14:paraId="3876C4D6" w14:textId="77777777" w:rsidR="00441778" w:rsidRDefault="00441778" w:rsidP="0011226B">
      <w:pPr>
        <w:widowControl w:val="0"/>
        <w:spacing w:after="0" w:line="240" w:lineRule="auto"/>
        <w:jc w:val="both"/>
        <w:rPr>
          <w:rFonts w:ascii="Times New Roman" w:hAnsi="Times New Roman"/>
          <w:noProof/>
          <w:kern w:val="0"/>
          <w:sz w:val="24"/>
        </w:rPr>
      </w:pPr>
      <w:bookmarkStart w:id="176" w:name="p70"/>
      <w:bookmarkStart w:id="177" w:name="p-185953"/>
      <w:bookmarkEnd w:id="176"/>
      <w:bookmarkEnd w:id="177"/>
      <w:r>
        <w:rPr>
          <w:rFonts w:ascii="Times New Roman" w:hAnsi="Times New Roman"/>
          <w:sz w:val="24"/>
        </w:rPr>
        <w:t>70. If the representative of the owner or applicant of the patent changes, the owner of the patent or his or her new representative shall submit a request to the Patent Office for the inclusion of amendments to the information of the Patent Register.</w:t>
      </w:r>
    </w:p>
    <w:p w14:paraId="356E15E6"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3F6A11A5"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78" w:name="p71"/>
      <w:bookmarkStart w:id="179" w:name="p-1364083"/>
      <w:bookmarkEnd w:id="178"/>
      <w:bookmarkEnd w:id="179"/>
      <w:r>
        <w:rPr>
          <w:rFonts w:ascii="Times New Roman" w:hAnsi="Times New Roman"/>
          <w:sz w:val="24"/>
        </w:rPr>
        <w:t>71. The Patent Office shall include changes which are related to the change of the owner or applicant of the patent in the Patent Register if a document certifying the authorisation of the new representative has been appended to the submission and the following information has been indicated in the submission:</w:t>
      </w:r>
    </w:p>
    <w:p w14:paraId="6333C0DB"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71.1. the given name, surname, and address of the owner of the patent;</w:t>
      </w:r>
    </w:p>
    <w:p w14:paraId="537A6A33"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71.2. the number of the patent or patent application;</w:t>
      </w:r>
    </w:p>
    <w:p w14:paraId="1A48FBCC"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71.3. the given name, surname, and address for correspondence of the new representative.</w:t>
      </w:r>
    </w:p>
    <w:p w14:paraId="7CF08FB5"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3F658A3E"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33C60159"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80" w:name="p72"/>
      <w:bookmarkStart w:id="181" w:name="p-573172"/>
      <w:bookmarkEnd w:id="180"/>
      <w:bookmarkEnd w:id="181"/>
      <w:r>
        <w:rPr>
          <w:rFonts w:ascii="Times New Roman" w:hAnsi="Times New Roman"/>
          <w:sz w:val="24"/>
        </w:rPr>
        <w:t>72. If changes apply to several patents or patent applications of the same person, it shall be permitted to file one submission only, provided that there is the same new representative for each patent accordingly, all numbers of the relevant patents have been indicated in the submission, and the fee for the changes in the information of the Patent Register for each of these patents has been paid.</w:t>
      </w:r>
    </w:p>
    <w:p w14:paraId="4E2E9111"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704FA17D"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6B801BEE" w14:textId="77777777" w:rsidR="00441778" w:rsidRDefault="00441778" w:rsidP="00BB11E6">
      <w:pPr>
        <w:widowControl w:val="0"/>
        <w:spacing w:after="0" w:line="240" w:lineRule="auto"/>
        <w:jc w:val="center"/>
        <w:rPr>
          <w:rFonts w:ascii="Times New Roman" w:hAnsi="Times New Roman"/>
          <w:b/>
          <w:bCs/>
          <w:noProof/>
          <w:kern w:val="0"/>
          <w:sz w:val="24"/>
        </w:rPr>
      </w:pPr>
      <w:bookmarkStart w:id="182" w:name="n17"/>
      <w:bookmarkStart w:id="183" w:name="n-185956"/>
      <w:bookmarkEnd w:id="182"/>
      <w:bookmarkEnd w:id="183"/>
      <w:r>
        <w:rPr>
          <w:rFonts w:ascii="Times New Roman" w:hAnsi="Times New Roman"/>
          <w:b/>
          <w:sz w:val="24"/>
        </w:rPr>
        <w:t>XVII. Registration of Licence Contracts</w:t>
      </w:r>
    </w:p>
    <w:p w14:paraId="3F491964" w14:textId="77777777" w:rsidR="00BB11E6" w:rsidRPr="00887EF9" w:rsidRDefault="00BB11E6" w:rsidP="0011226B">
      <w:pPr>
        <w:widowControl w:val="0"/>
        <w:spacing w:after="0" w:line="240" w:lineRule="auto"/>
        <w:jc w:val="both"/>
        <w:rPr>
          <w:rFonts w:ascii="Times New Roman" w:hAnsi="Times New Roman"/>
          <w:b/>
          <w:bCs/>
          <w:noProof/>
          <w:kern w:val="0"/>
          <w:sz w:val="24"/>
          <w:lang w:val="lv-LV"/>
        </w:rPr>
      </w:pPr>
    </w:p>
    <w:p w14:paraId="2CBC62BD" w14:textId="77777777" w:rsidR="00441778" w:rsidRDefault="00441778" w:rsidP="0011226B">
      <w:pPr>
        <w:widowControl w:val="0"/>
        <w:spacing w:after="0" w:line="240" w:lineRule="auto"/>
        <w:jc w:val="both"/>
        <w:rPr>
          <w:rFonts w:ascii="Times New Roman" w:hAnsi="Times New Roman"/>
          <w:noProof/>
          <w:kern w:val="0"/>
          <w:sz w:val="24"/>
        </w:rPr>
      </w:pPr>
      <w:bookmarkStart w:id="184" w:name="p73"/>
      <w:bookmarkStart w:id="185" w:name="p-185957"/>
      <w:bookmarkEnd w:id="184"/>
      <w:bookmarkEnd w:id="185"/>
      <w:r>
        <w:rPr>
          <w:rFonts w:ascii="Times New Roman" w:hAnsi="Times New Roman"/>
          <w:sz w:val="24"/>
        </w:rPr>
        <w:t>73. A submission for the registration of a licence contract shall be filed to the Patent Office either by the licensor or his or her representative, or the licensee or his or her representative.</w:t>
      </w:r>
    </w:p>
    <w:p w14:paraId="643B08E3"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5224A814"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86" w:name="p74"/>
      <w:bookmarkStart w:id="187" w:name="p-1364084"/>
      <w:bookmarkEnd w:id="186"/>
      <w:bookmarkEnd w:id="187"/>
      <w:r>
        <w:rPr>
          <w:rFonts w:ascii="Times New Roman" w:hAnsi="Times New Roman"/>
          <w:sz w:val="24"/>
        </w:rPr>
        <w:t>74. The Patent Office shall include the information related to a licence contract in the Patent Register when the licensor or his or her representative submits a submission to the Patent Office. The submission shall include the following information:</w:t>
      </w:r>
    </w:p>
    <w:p w14:paraId="6350E2AD"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74.1. the licensor (for a natural person – given name, surname, and address, for a legal person – name and address);</w:t>
      </w:r>
    </w:p>
    <w:p w14:paraId="3114F7C4"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74.2. the licensee (for a natural person – given name, surname, and address, for a legal person – name and address);</w:t>
      </w:r>
    </w:p>
    <w:p w14:paraId="0C71E9C8"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74.3. the number of the patent or patent application;</w:t>
      </w:r>
    </w:p>
    <w:p w14:paraId="09224D64"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74.4. the type of the licence;</w:t>
      </w:r>
    </w:p>
    <w:p w14:paraId="03FF9D7E"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74.5. the term and place of operation of the licence;</w:t>
      </w:r>
    </w:p>
    <w:p w14:paraId="0049AC0A"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74.6. the date of entering into the licence contract.</w:t>
      </w:r>
    </w:p>
    <w:p w14:paraId="2559B721"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320650F9"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7DD32901" w14:textId="77777777" w:rsidR="00441778" w:rsidRDefault="00441778" w:rsidP="00A97A66">
      <w:pPr>
        <w:spacing w:after="0" w:line="240" w:lineRule="auto"/>
        <w:jc w:val="both"/>
        <w:rPr>
          <w:rFonts w:ascii="Times New Roman" w:hAnsi="Times New Roman"/>
          <w:noProof/>
          <w:kern w:val="0"/>
          <w:sz w:val="24"/>
        </w:rPr>
      </w:pPr>
      <w:bookmarkStart w:id="188" w:name="p75"/>
      <w:bookmarkStart w:id="189" w:name="p-185959"/>
      <w:bookmarkEnd w:id="188"/>
      <w:bookmarkEnd w:id="189"/>
      <w:r>
        <w:rPr>
          <w:rFonts w:ascii="Times New Roman" w:hAnsi="Times New Roman"/>
          <w:sz w:val="24"/>
        </w:rPr>
        <w:t xml:space="preserve">75. If registration is requested by the licensee, a copy of the licence contract or an extract certified by the competent authority from the licence contract which includes information clearly identifying the contracting parties, the patent file regarding which the licence contract </w:t>
      </w:r>
      <w:r>
        <w:rPr>
          <w:rFonts w:ascii="Times New Roman" w:hAnsi="Times New Roman"/>
          <w:sz w:val="24"/>
        </w:rPr>
        <w:lastRenderedPageBreak/>
        <w:t>has been entered into, and also information on the term of operation of the licence shall be appended to the submission.</w:t>
      </w:r>
    </w:p>
    <w:p w14:paraId="18C24C44"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28D9068C" w14:textId="77777777" w:rsidR="00441778" w:rsidRDefault="00441778" w:rsidP="0011226B">
      <w:pPr>
        <w:widowControl w:val="0"/>
        <w:spacing w:after="0" w:line="240" w:lineRule="auto"/>
        <w:jc w:val="both"/>
        <w:rPr>
          <w:rFonts w:ascii="Times New Roman" w:hAnsi="Times New Roman"/>
          <w:noProof/>
          <w:kern w:val="0"/>
          <w:sz w:val="24"/>
        </w:rPr>
      </w:pPr>
      <w:bookmarkStart w:id="190" w:name="p76"/>
      <w:bookmarkStart w:id="191" w:name="p-185960"/>
      <w:bookmarkEnd w:id="190"/>
      <w:bookmarkEnd w:id="191"/>
      <w:r>
        <w:rPr>
          <w:rFonts w:ascii="Times New Roman" w:hAnsi="Times New Roman"/>
          <w:sz w:val="24"/>
        </w:rPr>
        <w:t>76. If one or several but not all joint owners of the licence are participants in the licence contract, such document shall be submitted to the Patent Office which is signed by each joint owner of the patent to whom the contract does not apply, certifying clearly expressed consent to the registration of such licence contract.</w:t>
      </w:r>
    </w:p>
    <w:p w14:paraId="6E2B5EC9"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28DCF404"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192" w:name="p77"/>
      <w:bookmarkStart w:id="193" w:name="p-573174"/>
      <w:bookmarkEnd w:id="192"/>
      <w:bookmarkEnd w:id="193"/>
      <w:r>
        <w:rPr>
          <w:rFonts w:ascii="Times New Roman" w:hAnsi="Times New Roman"/>
          <w:sz w:val="24"/>
        </w:rPr>
        <w:t>77. If the licence contract applies to several patents but the licensor and the licensee accordingly are the same for each patent, it shall be permitted to file one submission only, provided that all numbers of the relevant patents have been indicated in the submission and the fee for the registration of the licence contract for each of these patents or patent applications has been paid.</w:t>
      </w:r>
    </w:p>
    <w:p w14:paraId="3F89F80C"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06A42F45"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2AFDBFD9" w14:textId="77777777" w:rsidR="00441778" w:rsidRDefault="00441778" w:rsidP="0011226B">
      <w:pPr>
        <w:widowControl w:val="0"/>
        <w:spacing w:after="0" w:line="240" w:lineRule="auto"/>
        <w:jc w:val="both"/>
        <w:rPr>
          <w:rFonts w:ascii="Times New Roman" w:hAnsi="Times New Roman"/>
          <w:noProof/>
          <w:kern w:val="0"/>
          <w:sz w:val="24"/>
        </w:rPr>
      </w:pPr>
      <w:bookmarkStart w:id="194" w:name="p78"/>
      <w:bookmarkStart w:id="195" w:name="p-185962"/>
      <w:bookmarkEnd w:id="194"/>
      <w:bookmarkEnd w:id="195"/>
      <w:r>
        <w:rPr>
          <w:rFonts w:ascii="Times New Roman" w:hAnsi="Times New Roman"/>
          <w:sz w:val="24"/>
        </w:rPr>
        <w:t>78. If the submission conforms to the requirements laid down in Paragraphs 74, 75, 76, and 77 of this Regulation, the Patent Office shall include the information on the transfer of the right to use the patent or patent application according to the licence contract in the Patent Register, publish a notification thereon in the Official Gazette of the Patent Office, and also send it to the applicant.</w:t>
      </w:r>
    </w:p>
    <w:p w14:paraId="5AB824C4"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63B5B95A" w14:textId="77777777" w:rsidR="00441778" w:rsidRDefault="00441778" w:rsidP="00BB11E6">
      <w:pPr>
        <w:widowControl w:val="0"/>
        <w:spacing w:after="0" w:line="240" w:lineRule="auto"/>
        <w:jc w:val="center"/>
        <w:rPr>
          <w:rFonts w:ascii="Times New Roman" w:hAnsi="Times New Roman"/>
          <w:b/>
          <w:bCs/>
          <w:noProof/>
          <w:kern w:val="0"/>
          <w:sz w:val="24"/>
        </w:rPr>
      </w:pPr>
      <w:bookmarkStart w:id="196" w:name="n18"/>
      <w:bookmarkStart w:id="197" w:name="n-185963"/>
      <w:bookmarkEnd w:id="196"/>
      <w:bookmarkEnd w:id="197"/>
      <w:r>
        <w:rPr>
          <w:rFonts w:ascii="Times New Roman" w:hAnsi="Times New Roman"/>
          <w:b/>
          <w:sz w:val="24"/>
        </w:rPr>
        <w:t>XVIII. Corrections of Errors in the Patent Register</w:t>
      </w:r>
    </w:p>
    <w:p w14:paraId="46991574" w14:textId="77777777" w:rsidR="00BB11E6" w:rsidRPr="00887EF9" w:rsidRDefault="00BB11E6" w:rsidP="0011226B">
      <w:pPr>
        <w:widowControl w:val="0"/>
        <w:spacing w:after="0" w:line="240" w:lineRule="auto"/>
        <w:jc w:val="both"/>
        <w:rPr>
          <w:rFonts w:ascii="Times New Roman" w:hAnsi="Times New Roman"/>
          <w:b/>
          <w:bCs/>
          <w:noProof/>
          <w:kern w:val="0"/>
          <w:sz w:val="24"/>
          <w:lang w:val="lv-LV"/>
        </w:rPr>
      </w:pPr>
    </w:p>
    <w:p w14:paraId="4D94A383" w14:textId="77777777" w:rsidR="00441778" w:rsidRDefault="00441778" w:rsidP="0011226B">
      <w:pPr>
        <w:widowControl w:val="0"/>
        <w:spacing w:after="0" w:line="240" w:lineRule="auto"/>
        <w:jc w:val="both"/>
        <w:rPr>
          <w:rFonts w:ascii="Times New Roman" w:hAnsi="Times New Roman"/>
          <w:noProof/>
          <w:kern w:val="0"/>
          <w:sz w:val="24"/>
        </w:rPr>
      </w:pPr>
      <w:bookmarkStart w:id="198" w:name="p79"/>
      <w:bookmarkStart w:id="199" w:name="p-573085"/>
      <w:bookmarkEnd w:id="198"/>
      <w:bookmarkEnd w:id="199"/>
      <w:r>
        <w:rPr>
          <w:rFonts w:ascii="Times New Roman" w:hAnsi="Times New Roman"/>
          <w:sz w:val="24"/>
        </w:rPr>
        <w:t>79. [22 December 2015]</w:t>
      </w:r>
    </w:p>
    <w:p w14:paraId="0F6BBD51"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5A51AF0E"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200" w:name="p80"/>
      <w:bookmarkStart w:id="201" w:name="p-1364085"/>
      <w:bookmarkEnd w:id="200"/>
      <w:bookmarkEnd w:id="201"/>
      <w:r>
        <w:rPr>
          <w:rFonts w:ascii="Times New Roman" w:hAnsi="Times New Roman"/>
          <w:sz w:val="24"/>
        </w:rPr>
        <w:t>80. The following information shall be indicated in the submission for the correction of errors:</w:t>
      </w:r>
    </w:p>
    <w:p w14:paraId="0AB59D75"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80.1. the owner of the patent (for a natural person – given name, surname, and address, for a legal person – name and address);</w:t>
      </w:r>
    </w:p>
    <w:p w14:paraId="74663E29"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80.2. the given name, surname, and address for correspondence of the representative if the applicant or owner of the patent has a representative;</w:t>
      </w:r>
    </w:p>
    <w:p w14:paraId="116B8EA1"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80.3. the number of the patent or patent application;</w:t>
      </w:r>
    </w:p>
    <w:p w14:paraId="664B60F8"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80.4. the erroneous entry to be corrected;</w:t>
      </w:r>
    </w:p>
    <w:p w14:paraId="74D409EB"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80.5. the correct entry to be included in the Patent Register.</w:t>
      </w:r>
    </w:p>
    <w:p w14:paraId="058D77EF"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4C479085" w14:textId="77777777" w:rsidR="00BB11E6" w:rsidRDefault="00BB11E6" w:rsidP="0011226B">
      <w:pPr>
        <w:widowControl w:val="0"/>
        <w:spacing w:after="0" w:line="240" w:lineRule="auto"/>
        <w:jc w:val="both"/>
        <w:rPr>
          <w:rFonts w:ascii="Times New Roman" w:hAnsi="Times New Roman"/>
          <w:noProof/>
          <w:kern w:val="0"/>
          <w:sz w:val="24"/>
        </w:rPr>
      </w:pPr>
      <w:bookmarkStart w:id="202" w:name="p81"/>
      <w:bookmarkStart w:id="203" w:name="p-573175"/>
      <w:bookmarkEnd w:id="202"/>
      <w:bookmarkEnd w:id="203"/>
    </w:p>
    <w:p w14:paraId="1F3EAD2B" w14:textId="334A811A"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81. If the correction applies to several patents or patent applications of one person but the error and the correction requested is the same in each patent or patent application of such person, it shall be permitted to file one submission only, provided that all numbers of the relevant patents have been indicated in the submission and the fee for the correction of the error in each of these patents or applications has been paid.</w:t>
      </w:r>
    </w:p>
    <w:p w14:paraId="42861DF1"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December 2015</w:t>
      </w:r>
      <w:r>
        <w:rPr>
          <w:rFonts w:ascii="Times New Roman" w:hAnsi="Times New Roman"/>
          <w:sz w:val="24"/>
        </w:rPr>
        <w:t>]</w:t>
      </w:r>
    </w:p>
    <w:p w14:paraId="7EB8365A" w14:textId="77777777" w:rsidR="00BB11E6" w:rsidRDefault="00BB11E6" w:rsidP="0011226B">
      <w:pPr>
        <w:widowControl w:val="0"/>
        <w:spacing w:after="0" w:line="240" w:lineRule="auto"/>
        <w:jc w:val="both"/>
        <w:rPr>
          <w:rFonts w:ascii="Times New Roman" w:hAnsi="Times New Roman"/>
          <w:noProof/>
          <w:kern w:val="0"/>
          <w:sz w:val="24"/>
        </w:rPr>
      </w:pPr>
      <w:bookmarkStart w:id="204" w:name="p82"/>
      <w:bookmarkStart w:id="205" w:name="p-573087"/>
      <w:bookmarkEnd w:id="204"/>
      <w:bookmarkEnd w:id="205"/>
    </w:p>
    <w:p w14:paraId="2E377FCB" w14:textId="7080227E"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82. [22 December 2015]</w:t>
      </w:r>
    </w:p>
    <w:p w14:paraId="2BA83071" w14:textId="77777777" w:rsidR="00BB11E6" w:rsidRDefault="00BB11E6" w:rsidP="0011226B">
      <w:pPr>
        <w:widowControl w:val="0"/>
        <w:spacing w:after="0" w:line="240" w:lineRule="auto"/>
        <w:jc w:val="both"/>
        <w:rPr>
          <w:rFonts w:ascii="Times New Roman" w:hAnsi="Times New Roman"/>
          <w:b/>
          <w:bCs/>
          <w:noProof/>
          <w:kern w:val="0"/>
          <w:sz w:val="24"/>
        </w:rPr>
      </w:pPr>
      <w:bookmarkStart w:id="206" w:name="n19"/>
      <w:bookmarkStart w:id="207" w:name="n-185968"/>
      <w:bookmarkEnd w:id="206"/>
      <w:bookmarkEnd w:id="207"/>
    </w:p>
    <w:p w14:paraId="222E4F09" w14:textId="7C0A2130" w:rsidR="00441778" w:rsidRDefault="00441778" w:rsidP="00BB11E6">
      <w:pPr>
        <w:widowControl w:val="0"/>
        <w:spacing w:after="0" w:line="240" w:lineRule="auto"/>
        <w:jc w:val="center"/>
        <w:rPr>
          <w:rFonts w:ascii="Times New Roman" w:hAnsi="Times New Roman"/>
          <w:b/>
          <w:bCs/>
          <w:noProof/>
          <w:kern w:val="0"/>
          <w:sz w:val="24"/>
        </w:rPr>
      </w:pPr>
      <w:r>
        <w:rPr>
          <w:rFonts w:ascii="Times New Roman" w:hAnsi="Times New Roman"/>
          <w:b/>
          <w:sz w:val="24"/>
        </w:rPr>
        <w:t>XIX. Filing of a Translation of the European Patent Claims</w:t>
      </w:r>
    </w:p>
    <w:p w14:paraId="65A353BA" w14:textId="77777777" w:rsidR="00BB11E6" w:rsidRPr="00887EF9" w:rsidRDefault="00BB11E6" w:rsidP="0011226B">
      <w:pPr>
        <w:widowControl w:val="0"/>
        <w:spacing w:after="0" w:line="240" w:lineRule="auto"/>
        <w:jc w:val="both"/>
        <w:rPr>
          <w:rFonts w:ascii="Times New Roman" w:hAnsi="Times New Roman"/>
          <w:b/>
          <w:bCs/>
          <w:noProof/>
          <w:kern w:val="0"/>
          <w:sz w:val="24"/>
          <w:lang w:val="lv-LV"/>
        </w:rPr>
      </w:pPr>
    </w:p>
    <w:p w14:paraId="659AE043"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208" w:name="p83"/>
      <w:bookmarkStart w:id="209" w:name="p-1364086"/>
      <w:bookmarkEnd w:id="208"/>
      <w:bookmarkEnd w:id="209"/>
      <w:r>
        <w:rPr>
          <w:rFonts w:ascii="Times New Roman" w:hAnsi="Times New Roman"/>
          <w:sz w:val="24"/>
        </w:rPr>
        <w:t>83. The owner of a European patent shall submit the following to the Patent Office:</w:t>
      </w:r>
    </w:p>
    <w:p w14:paraId="019A5BEF"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83.1. the submission for the approval of the European patent in the Patent Office. The submission shall include the following information:</w:t>
      </w:r>
    </w:p>
    <w:p w14:paraId="19C5A164"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83.1.1. the number of the European patent application;</w:t>
      </w:r>
    </w:p>
    <w:p w14:paraId="4DCD2A55"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83.1.2. the date of the European patent application;</w:t>
      </w:r>
    </w:p>
    <w:p w14:paraId="52DDDC47"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83.1.3. the number of the European patent;</w:t>
      </w:r>
    </w:p>
    <w:p w14:paraId="24586669"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83.1.4. the date of granting the European patent;</w:t>
      </w:r>
    </w:p>
    <w:p w14:paraId="6E5DA315"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lastRenderedPageBreak/>
        <w:t>83.1.5. the title of the invention;</w:t>
      </w:r>
    </w:p>
    <w:p w14:paraId="19464DC6"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83.1.6. the owner of the patent (for a natural person – given name, surname, and address, for a legal person – name and address);</w:t>
      </w:r>
    </w:p>
    <w:p w14:paraId="39226332"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83.1.7. a representative in Latvia (given name, surname, and address for correspondence);</w:t>
      </w:r>
    </w:p>
    <w:p w14:paraId="77444CD4"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83.1.8. address for correspondence with the Patent Office (address, electronic mail address, or note regarding the official electronic address of the owner or representative (if any), including the data for the use of the official electronic address and the telephone);</w:t>
      </w:r>
    </w:p>
    <w:p w14:paraId="12444ECA" w14:textId="77777777" w:rsidR="00441778" w:rsidRPr="00887EF9" w:rsidRDefault="00441778" w:rsidP="00BB11E6">
      <w:pPr>
        <w:widowControl w:val="0"/>
        <w:spacing w:after="0" w:line="240" w:lineRule="auto"/>
        <w:ind w:left="709" w:firstLine="709"/>
        <w:jc w:val="both"/>
        <w:rPr>
          <w:rFonts w:ascii="Times New Roman" w:hAnsi="Times New Roman"/>
          <w:noProof/>
          <w:kern w:val="0"/>
          <w:sz w:val="24"/>
        </w:rPr>
      </w:pPr>
      <w:r>
        <w:rPr>
          <w:rFonts w:ascii="Times New Roman" w:hAnsi="Times New Roman"/>
          <w:sz w:val="24"/>
        </w:rPr>
        <w:t>83.1.9. the position, given name, surname, signature of the owner or representative (if any), and the date;</w:t>
      </w:r>
    </w:p>
    <w:p w14:paraId="618F52E7"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83.2. the translation of the European patent claims into Latvian;</w:t>
      </w:r>
    </w:p>
    <w:p w14:paraId="526C589C"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83.3. [22 December 2015];</w:t>
      </w:r>
    </w:p>
    <w:p w14:paraId="219039B5"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83.4. [22 February 2022].</w:t>
      </w:r>
    </w:p>
    <w:p w14:paraId="350290D9"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 1 October 2024</w:t>
      </w:r>
      <w:r>
        <w:rPr>
          <w:rFonts w:ascii="Times New Roman" w:hAnsi="Times New Roman"/>
          <w:sz w:val="24"/>
        </w:rPr>
        <w:t>]</w:t>
      </w:r>
    </w:p>
    <w:p w14:paraId="24774E18" w14:textId="77777777" w:rsidR="00BB11E6" w:rsidRDefault="00BB11E6" w:rsidP="0011226B">
      <w:pPr>
        <w:widowControl w:val="0"/>
        <w:spacing w:after="0" w:line="240" w:lineRule="auto"/>
        <w:jc w:val="both"/>
        <w:rPr>
          <w:rFonts w:ascii="Times New Roman" w:hAnsi="Times New Roman"/>
          <w:noProof/>
          <w:kern w:val="0"/>
          <w:sz w:val="24"/>
        </w:rPr>
      </w:pPr>
      <w:bookmarkStart w:id="210" w:name="p84"/>
      <w:bookmarkStart w:id="211" w:name="p-1050313"/>
      <w:bookmarkEnd w:id="210"/>
      <w:bookmarkEnd w:id="211"/>
    </w:p>
    <w:p w14:paraId="3E7BA23C" w14:textId="100ED7BE"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84. The Patent Office shall verify whether the translation of claims corresponds to the original.</w:t>
      </w:r>
    </w:p>
    <w:p w14:paraId="77A06A5E" w14:textId="68294C81" w:rsidR="00BB11E6"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w:t>
      </w:r>
      <w:r>
        <w:rPr>
          <w:rFonts w:ascii="Times New Roman" w:hAnsi="Times New Roman"/>
          <w:sz w:val="24"/>
        </w:rPr>
        <w:t>]</w:t>
      </w:r>
    </w:p>
    <w:p w14:paraId="47F996C1" w14:textId="77777777" w:rsidR="00BB11E6" w:rsidRDefault="00BB11E6" w:rsidP="0011226B">
      <w:pPr>
        <w:widowControl w:val="0"/>
        <w:spacing w:after="0" w:line="240" w:lineRule="auto"/>
        <w:jc w:val="both"/>
        <w:rPr>
          <w:rFonts w:ascii="Times New Roman" w:hAnsi="Times New Roman"/>
          <w:noProof/>
          <w:kern w:val="0"/>
          <w:sz w:val="24"/>
        </w:rPr>
      </w:pPr>
      <w:bookmarkStart w:id="212" w:name="p85"/>
      <w:bookmarkStart w:id="213" w:name="p-1363201"/>
      <w:bookmarkEnd w:id="212"/>
      <w:bookmarkEnd w:id="213"/>
    </w:p>
    <w:p w14:paraId="61910412" w14:textId="0FFBBFCB"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85. [1 October 2024]</w:t>
      </w:r>
    </w:p>
    <w:p w14:paraId="3A797BEB"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1356034E" w14:textId="77777777" w:rsidR="00441778" w:rsidRPr="00887EF9" w:rsidRDefault="00441778" w:rsidP="0011226B">
      <w:pPr>
        <w:widowControl w:val="0"/>
        <w:spacing w:after="0" w:line="240" w:lineRule="auto"/>
        <w:jc w:val="both"/>
        <w:rPr>
          <w:rFonts w:ascii="Times New Roman" w:hAnsi="Times New Roman"/>
          <w:noProof/>
          <w:kern w:val="0"/>
          <w:sz w:val="24"/>
        </w:rPr>
      </w:pPr>
      <w:bookmarkStart w:id="214" w:name="p86"/>
      <w:bookmarkStart w:id="215" w:name="p-1363202"/>
      <w:bookmarkEnd w:id="214"/>
      <w:bookmarkEnd w:id="215"/>
      <w:r>
        <w:rPr>
          <w:rFonts w:ascii="Times New Roman" w:hAnsi="Times New Roman"/>
          <w:sz w:val="24"/>
        </w:rPr>
        <w:t>86. When submitting the translation of claims electronically, the requirements laid down in Paragraphs 22 and 23 of this Regulation and the following requirements shall be complied with:</w:t>
      </w:r>
    </w:p>
    <w:p w14:paraId="65C975DD"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86.1. the text shall be saved in an editable format;</w:t>
      </w:r>
    </w:p>
    <w:p w14:paraId="7CBB97C4"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86.2. the file name shall consist of the letters “EP” and the patent number consisting of seven digits (for example, EP0456789);</w:t>
      </w:r>
    </w:p>
    <w:p w14:paraId="43BA3D67"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86.3. chemical formulas shall be included in the text but a drawing shall be added at the end of the text;</w:t>
      </w:r>
    </w:p>
    <w:p w14:paraId="5AD2745B"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86.4. if the applicant has corrected the text according to the recommendations of the Patent Office (if any) in accordance with Paragraph 84 of this Regulation, the text “_corrected” (for example, EP0456789_corrected) shall be added to the file name after the digits of the patent number;</w:t>
      </w:r>
    </w:p>
    <w:p w14:paraId="56C69C07" w14:textId="77777777" w:rsidR="00441778" w:rsidRPr="00887EF9" w:rsidRDefault="00441778" w:rsidP="00BB11E6">
      <w:pPr>
        <w:widowControl w:val="0"/>
        <w:spacing w:after="0" w:line="240" w:lineRule="auto"/>
        <w:ind w:firstLine="709"/>
        <w:jc w:val="both"/>
        <w:rPr>
          <w:rFonts w:ascii="Times New Roman" w:hAnsi="Times New Roman"/>
          <w:noProof/>
          <w:kern w:val="0"/>
          <w:sz w:val="24"/>
        </w:rPr>
      </w:pPr>
      <w:r>
        <w:rPr>
          <w:rFonts w:ascii="Times New Roman" w:hAnsi="Times New Roman"/>
          <w:sz w:val="24"/>
        </w:rPr>
        <w:t>86.5. [22 February 2022].</w:t>
      </w:r>
    </w:p>
    <w:p w14:paraId="1C5C91A3"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7D38DE2A" w14:textId="77777777" w:rsidR="00BB11E6" w:rsidRDefault="00BB11E6" w:rsidP="0011226B">
      <w:pPr>
        <w:widowControl w:val="0"/>
        <w:spacing w:after="0" w:line="240" w:lineRule="auto"/>
        <w:jc w:val="both"/>
        <w:rPr>
          <w:rFonts w:ascii="Times New Roman" w:hAnsi="Times New Roman"/>
          <w:noProof/>
          <w:kern w:val="0"/>
          <w:sz w:val="24"/>
        </w:rPr>
      </w:pPr>
      <w:bookmarkStart w:id="216" w:name="p87"/>
      <w:bookmarkStart w:id="217" w:name="p-1363208"/>
      <w:bookmarkEnd w:id="216"/>
      <w:bookmarkEnd w:id="217"/>
    </w:p>
    <w:p w14:paraId="264BCC92" w14:textId="6193C6A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87. The translation of claims and the other documents referred to in Paragraph 83 of this Regulation shall be submitted to the Patent Office within the period referred to in Section 71, Paragraph two of the Patent Law.</w:t>
      </w:r>
    </w:p>
    <w:p w14:paraId="44F3B2EA" w14:textId="77777777"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1 October 2024</w:t>
      </w:r>
      <w:r>
        <w:rPr>
          <w:rFonts w:ascii="Times New Roman" w:hAnsi="Times New Roman"/>
          <w:sz w:val="24"/>
        </w:rPr>
        <w:t>]</w:t>
      </w:r>
    </w:p>
    <w:p w14:paraId="3C5F1E2B" w14:textId="77777777" w:rsidR="00BB11E6" w:rsidRDefault="00BB11E6" w:rsidP="0011226B">
      <w:pPr>
        <w:widowControl w:val="0"/>
        <w:spacing w:after="0" w:line="240" w:lineRule="auto"/>
        <w:jc w:val="both"/>
        <w:rPr>
          <w:rFonts w:ascii="Times New Roman" w:hAnsi="Times New Roman"/>
          <w:b/>
          <w:bCs/>
          <w:noProof/>
          <w:kern w:val="0"/>
          <w:sz w:val="24"/>
        </w:rPr>
      </w:pPr>
      <w:bookmarkStart w:id="218" w:name="n20"/>
      <w:bookmarkStart w:id="219" w:name="n-1050316"/>
      <w:bookmarkEnd w:id="218"/>
      <w:bookmarkEnd w:id="219"/>
    </w:p>
    <w:p w14:paraId="5423857C" w14:textId="09AFE7DF" w:rsidR="00441778" w:rsidRPr="00887EF9" w:rsidRDefault="00441778" w:rsidP="00BB11E6">
      <w:pPr>
        <w:widowControl w:val="0"/>
        <w:spacing w:after="0" w:line="240" w:lineRule="auto"/>
        <w:jc w:val="center"/>
        <w:rPr>
          <w:rFonts w:ascii="Times New Roman" w:hAnsi="Times New Roman"/>
          <w:b/>
          <w:bCs/>
          <w:noProof/>
          <w:kern w:val="0"/>
          <w:sz w:val="24"/>
        </w:rPr>
      </w:pPr>
      <w:r>
        <w:rPr>
          <w:rFonts w:ascii="Times New Roman" w:hAnsi="Times New Roman"/>
          <w:b/>
          <w:sz w:val="24"/>
        </w:rPr>
        <w:t>XX. Closing Provision</w:t>
      </w:r>
    </w:p>
    <w:p w14:paraId="71C4D503" w14:textId="77777777" w:rsidR="00441778" w:rsidRPr="00887EF9" w:rsidRDefault="00441778" w:rsidP="00BB11E6">
      <w:pPr>
        <w:widowControl w:val="0"/>
        <w:spacing w:after="0" w:line="240" w:lineRule="auto"/>
        <w:jc w:val="center"/>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w:t>
      </w:r>
      <w:r>
        <w:rPr>
          <w:rFonts w:ascii="Times New Roman" w:hAnsi="Times New Roman"/>
          <w:sz w:val="24"/>
        </w:rPr>
        <w:t>]</w:t>
      </w:r>
    </w:p>
    <w:p w14:paraId="4FA172D7" w14:textId="77777777" w:rsidR="00BB11E6" w:rsidRDefault="00BB11E6" w:rsidP="0011226B">
      <w:pPr>
        <w:widowControl w:val="0"/>
        <w:spacing w:after="0" w:line="240" w:lineRule="auto"/>
        <w:jc w:val="both"/>
        <w:rPr>
          <w:rFonts w:ascii="Times New Roman" w:hAnsi="Times New Roman"/>
          <w:noProof/>
          <w:kern w:val="0"/>
          <w:sz w:val="24"/>
        </w:rPr>
      </w:pPr>
      <w:bookmarkStart w:id="220" w:name="p88"/>
      <w:bookmarkStart w:id="221" w:name="p-1050317"/>
      <w:bookmarkEnd w:id="220"/>
      <w:bookmarkEnd w:id="221"/>
    </w:p>
    <w:p w14:paraId="272CD4AB" w14:textId="28152E64" w:rsidR="00441778" w:rsidRPr="00887EF9"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88. The type of correspondence referred to in Sub-paragraphs 2.10 and 83.1.8 of this Regulation, using the official electronic address, shall be applied from 1 December 2022.</w:t>
      </w:r>
    </w:p>
    <w:p w14:paraId="7DE77245" w14:textId="77777777" w:rsidR="00441778" w:rsidRDefault="00441778" w:rsidP="0011226B">
      <w:pPr>
        <w:widowControl w:val="0"/>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22 February 2022</w:t>
      </w:r>
      <w:r>
        <w:rPr>
          <w:rFonts w:ascii="Times New Roman" w:hAnsi="Times New Roman"/>
          <w:sz w:val="24"/>
        </w:rPr>
        <w:t>]</w:t>
      </w:r>
    </w:p>
    <w:p w14:paraId="59B1F9B6" w14:textId="77777777" w:rsidR="00BB11E6" w:rsidRDefault="00BB11E6" w:rsidP="0011226B">
      <w:pPr>
        <w:widowControl w:val="0"/>
        <w:spacing w:after="0" w:line="240" w:lineRule="auto"/>
        <w:jc w:val="both"/>
        <w:rPr>
          <w:rFonts w:ascii="Times New Roman" w:hAnsi="Times New Roman"/>
          <w:noProof/>
          <w:kern w:val="0"/>
          <w:sz w:val="24"/>
          <w:lang w:val="lv-LV"/>
        </w:rPr>
      </w:pPr>
    </w:p>
    <w:p w14:paraId="073ADDCF" w14:textId="77777777" w:rsidR="00BB11E6" w:rsidRPr="00887EF9" w:rsidRDefault="00BB11E6" w:rsidP="0011226B">
      <w:pPr>
        <w:widowControl w:val="0"/>
        <w:spacing w:after="0" w:line="240" w:lineRule="auto"/>
        <w:jc w:val="both"/>
        <w:rPr>
          <w:rFonts w:ascii="Times New Roman" w:hAnsi="Times New Roman"/>
          <w:noProof/>
          <w:kern w:val="0"/>
          <w:sz w:val="24"/>
          <w:lang w:val="lv-LV"/>
        </w:rPr>
      </w:pPr>
    </w:p>
    <w:p w14:paraId="369FA65A" w14:textId="44C8C471" w:rsidR="0011226B" w:rsidRPr="0011226B" w:rsidRDefault="00441778" w:rsidP="00A97A66">
      <w:pPr>
        <w:widowControl w:val="0"/>
        <w:tabs>
          <w:tab w:val="left" w:pos="7797"/>
        </w:tabs>
        <w:spacing w:after="0" w:line="240" w:lineRule="auto"/>
        <w:jc w:val="both"/>
        <w:rPr>
          <w:rFonts w:ascii="Times New Roman" w:hAnsi="Times New Roman"/>
          <w:noProof/>
          <w:kern w:val="0"/>
          <w:sz w:val="24"/>
        </w:rPr>
      </w:pPr>
      <w:r>
        <w:rPr>
          <w:rFonts w:ascii="Times New Roman" w:hAnsi="Times New Roman"/>
          <w:sz w:val="24"/>
        </w:rPr>
        <w:t>Prime Minister</w:t>
      </w:r>
      <w:r w:rsidR="00A97A66">
        <w:rPr>
          <w:rFonts w:ascii="Times New Roman" w:hAnsi="Times New Roman"/>
          <w:sz w:val="24"/>
        </w:rPr>
        <w:tab/>
      </w:r>
      <w:r>
        <w:rPr>
          <w:rFonts w:ascii="Times New Roman" w:hAnsi="Times New Roman"/>
          <w:sz w:val="24"/>
        </w:rPr>
        <w:t>I. Godmanis</w:t>
      </w:r>
    </w:p>
    <w:p w14:paraId="73FF943C" w14:textId="77777777" w:rsidR="0011226B" w:rsidRPr="0011226B" w:rsidRDefault="0011226B" w:rsidP="0011226B">
      <w:pPr>
        <w:widowControl w:val="0"/>
        <w:spacing w:after="0" w:line="240" w:lineRule="auto"/>
        <w:jc w:val="both"/>
        <w:rPr>
          <w:rFonts w:ascii="Times New Roman" w:hAnsi="Times New Roman"/>
          <w:noProof/>
          <w:kern w:val="0"/>
          <w:sz w:val="24"/>
          <w:lang w:val="lv-LV"/>
        </w:rPr>
      </w:pPr>
    </w:p>
    <w:p w14:paraId="3317AC37" w14:textId="558DF971" w:rsidR="00441778" w:rsidRPr="00887EF9" w:rsidRDefault="00441778" w:rsidP="00A97A66">
      <w:pPr>
        <w:widowControl w:val="0"/>
        <w:tabs>
          <w:tab w:val="left" w:pos="7938"/>
        </w:tabs>
        <w:spacing w:after="0" w:line="240" w:lineRule="auto"/>
        <w:jc w:val="both"/>
        <w:rPr>
          <w:rFonts w:ascii="Times New Roman" w:hAnsi="Times New Roman"/>
          <w:noProof/>
          <w:kern w:val="0"/>
          <w:sz w:val="24"/>
        </w:rPr>
      </w:pPr>
      <w:r>
        <w:rPr>
          <w:rFonts w:ascii="Times New Roman" w:hAnsi="Times New Roman"/>
          <w:sz w:val="24"/>
        </w:rPr>
        <w:t>Minister for Justice</w:t>
      </w:r>
      <w:r w:rsidR="00A97A66">
        <w:rPr>
          <w:rFonts w:ascii="Times New Roman" w:hAnsi="Times New Roman"/>
          <w:sz w:val="24"/>
        </w:rPr>
        <w:tab/>
      </w:r>
      <w:r>
        <w:rPr>
          <w:rFonts w:ascii="Times New Roman" w:hAnsi="Times New Roman"/>
          <w:sz w:val="24"/>
        </w:rPr>
        <w:t>G. Bērziņš</w:t>
      </w:r>
    </w:p>
    <w:p w14:paraId="7A9F93B3" w14:textId="77777777" w:rsidR="00BB11E6" w:rsidRDefault="00BB11E6">
      <w:pPr>
        <w:rPr>
          <w:rFonts w:ascii="Times New Roman" w:hAnsi="Times New Roman"/>
          <w:noProof/>
          <w:kern w:val="0"/>
          <w:sz w:val="24"/>
        </w:rPr>
      </w:pPr>
      <w:r>
        <w:br w:type="page"/>
      </w:r>
    </w:p>
    <w:p w14:paraId="2623B602" w14:textId="77777777" w:rsidR="00BB11E6" w:rsidRDefault="00BB11E6" w:rsidP="0011226B">
      <w:pPr>
        <w:widowControl w:val="0"/>
        <w:spacing w:after="0" w:line="240" w:lineRule="auto"/>
        <w:jc w:val="both"/>
        <w:rPr>
          <w:rFonts w:ascii="Times New Roman" w:hAnsi="Times New Roman"/>
          <w:noProof/>
          <w:kern w:val="0"/>
          <w:sz w:val="24"/>
          <w:lang w:val="lv-LV"/>
        </w:rPr>
      </w:pPr>
    </w:p>
    <w:p w14:paraId="66E97D85" w14:textId="56F23D3A"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1</w:t>
      </w:r>
    </w:p>
    <w:p w14:paraId="474FE5CC"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2E368A3B" w14:textId="70F274AC"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22" w:name="piel-1050318"/>
      <w:bookmarkStart w:id="223" w:name="piel1"/>
      <w:bookmarkEnd w:id="222"/>
      <w:bookmarkEnd w:id="223"/>
    </w:p>
    <w:p w14:paraId="6F8902F6" w14:textId="77777777" w:rsidR="000119DC" w:rsidRDefault="000119DC" w:rsidP="0011226B">
      <w:pPr>
        <w:widowControl w:val="0"/>
        <w:spacing w:after="0" w:line="240" w:lineRule="auto"/>
        <w:jc w:val="both"/>
        <w:rPr>
          <w:rFonts w:ascii="Times New Roman" w:hAnsi="Times New Roman"/>
          <w:noProof/>
          <w:kern w:val="0"/>
          <w:sz w:val="24"/>
          <w:lang w:val="lv-LV"/>
        </w:rPr>
      </w:pPr>
    </w:p>
    <w:p w14:paraId="1793CAF6"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7D61C183"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24" w:name="1050319"/>
      <w:bookmarkStart w:id="225" w:name="n-1050319"/>
      <w:bookmarkEnd w:id="224"/>
      <w:bookmarkEnd w:id="225"/>
      <w:r>
        <w:rPr>
          <w:rFonts w:ascii="Times New Roman" w:hAnsi="Times New Roman"/>
          <w:b/>
          <w:sz w:val="28"/>
        </w:rPr>
        <w:t>Sample Patent</w:t>
      </w:r>
    </w:p>
    <w:p w14:paraId="2A49B4C1" w14:textId="77777777" w:rsidR="00441778"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2FBC777C" w14:textId="77777777" w:rsidR="000119DC" w:rsidRDefault="000119DC" w:rsidP="0011226B">
      <w:pPr>
        <w:widowControl w:val="0"/>
        <w:spacing w:after="0" w:line="240" w:lineRule="auto"/>
        <w:jc w:val="both"/>
        <w:rPr>
          <w:rFonts w:ascii="Times New Roman" w:hAnsi="Times New Roman"/>
          <w:noProof/>
          <w:kern w:val="0"/>
          <w:sz w:val="24"/>
          <w:lang w:val="lv-LV"/>
        </w:rPr>
      </w:pPr>
    </w:p>
    <w:p w14:paraId="0327B02A" w14:textId="0C0A3A5B" w:rsidR="000119DC" w:rsidRDefault="000119DC">
      <w:pPr>
        <w:rPr>
          <w:rFonts w:ascii="Times New Roman" w:hAnsi="Times New Roman"/>
          <w:noProof/>
          <w:kern w:val="0"/>
          <w:sz w:val="24"/>
        </w:rPr>
      </w:pPr>
      <w:r>
        <w:br w:type="page"/>
      </w:r>
    </w:p>
    <w:p w14:paraId="7F6D78A4"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248D251B" w14:textId="77777777"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2</w:t>
      </w:r>
    </w:p>
    <w:p w14:paraId="6EC9D0C4"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68A814D2" w14:textId="3CF140D0" w:rsidR="00441778" w:rsidRPr="00887EF9"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26" w:name="piel-1050321"/>
      <w:bookmarkStart w:id="227" w:name="piel2"/>
      <w:bookmarkEnd w:id="226"/>
      <w:bookmarkEnd w:id="227"/>
    </w:p>
    <w:p w14:paraId="1333ABC9" w14:textId="77777777" w:rsidR="00441778" w:rsidRPr="00887EF9"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[22 February 2022]</w:t>
      </w:r>
    </w:p>
    <w:p w14:paraId="399465CE" w14:textId="25BA25A3" w:rsidR="000119DC" w:rsidRDefault="000119DC">
      <w:pPr>
        <w:rPr>
          <w:rFonts w:ascii="Times New Roman" w:hAnsi="Times New Roman"/>
          <w:noProof/>
          <w:kern w:val="0"/>
          <w:sz w:val="24"/>
        </w:rPr>
      </w:pPr>
      <w:r>
        <w:br w:type="page"/>
      </w:r>
    </w:p>
    <w:p w14:paraId="7142B401" w14:textId="77777777" w:rsidR="000119DC" w:rsidRDefault="000119DC" w:rsidP="000119DC">
      <w:pPr>
        <w:widowControl w:val="0"/>
        <w:spacing w:after="0" w:line="240" w:lineRule="auto"/>
        <w:jc w:val="right"/>
        <w:rPr>
          <w:rFonts w:ascii="Times New Roman" w:hAnsi="Times New Roman"/>
          <w:noProof/>
          <w:kern w:val="0"/>
          <w:sz w:val="24"/>
          <w:lang w:val="lv-LV"/>
        </w:rPr>
      </w:pPr>
    </w:p>
    <w:p w14:paraId="5A3224B5" w14:textId="0E504C86"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3</w:t>
      </w:r>
    </w:p>
    <w:p w14:paraId="1A0CEC55"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4051FC49" w14:textId="4198AD79"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28" w:name="piel-1050324"/>
      <w:bookmarkStart w:id="229" w:name="piel3"/>
      <w:bookmarkEnd w:id="228"/>
      <w:bookmarkEnd w:id="229"/>
    </w:p>
    <w:p w14:paraId="5941D38C" w14:textId="77777777" w:rsidR="000119DC" w:rsidRDefault="000119DC" w:rsidP="000119DC">
      <w:pPr>
        <w:widowControl w:val="0"/>
        <w:spacing w:after="0" w:line="240" w:lineRule="auto"/>
        <w:jc w:val="right"/>
        <w:rPr>
          <w:rFonts w:ascii="Times New Roman" w:hAnsi="Times New Roman"/>
          <w:noProof/>
          <w:kern w:val="0"/>
          <w:sz w:val="24"/>
          <w:lang w:val="lv-LV"/>
        </w:rPr>
      </w:pPr>
    </w:p>
    <w:p w14:paraId="1AC34123" w14:textId="77777777" w:rsidR="000119DC" w:rsidRPr="00887EF9" w:rsidRDefault="000119DC" w:rsidP="000119DC">
      <w:pPr>
        <w:widowControl w:val="0"/>
        <w:spacing w:after="0" w:line="240" w:lineRule="auto"/>
        <w:jc w:val="right"/>
        <w:rPr>
          <w:rFonts w:ascii="Times New Roman" w:hAnsi="Times New Roman"/>
          <w:noProof/>
          <w:kern w:val="0"/>
          <w:sz w:val="24"/>
          <w:lang w:val="lv-LV"/>
        </w:rPr>
      </w:pPr>
    </w:p>
    <w:p w14:paraId="24485430"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30" w:name="1050325"/>
      <w:bookmarkStart w:id="231" w:name="n-1050325"/>
      <w:bookmarkEnd w:id="230"/>
      <w:bookmarkEnd w:id="231"/>
      <w:r>
        <w:rPr>
          <w:rFonts w:ascii="Times New Roman" w:hAnsi="Times New Roman"/>
          <w:b/>
          <w:sz w:val="28"/>
        </w:rPr>
        <w:t>Authorisation for Representation in the Patent Granting Procedure in the Patent Office</w:t>
      </w:r>
    </w:p>
    <w:p w14:paraId="05D27CD9" w14:textId="77777777" w:rsidR="00441778" w:rsidRPr="00887EF9"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43BBFD61" w14:textId="270089BE" w:rsidR="000119DC" w:rsidRDefault="000119DC">
      <w:pPr>
        <w:rPr>
          <w:rFonts w:ascii="Times New Roman" w:hAnsi="Times New Roman"/>
          <w:noProof/>
          <w:kern w:val="0"/>
          <w:sz w:val="24"/>
        </w:rPr>
      </w:pPr>
      <w:r>
        <w:br w:type="page"/>
      </w:r>
    </w:p>
    <w:p w14:paraId="5AB10FC5" w14:textId="77777777" w:rsidR="000119DC" w:rsidRDefault="000119DC" w:rsidP="0011226B">
      <w:pPr>
        <w:widowControl w:val="0"/>
        <w:spacing w:after="0" w:line="240" w:lineRule="auto"/>
        <w:jc w:val="both"/>
        <w:rPr>
          <w:rFonts w:ascii="Times New Roman" w:hAnsi="Times New Roman"/>
          <w:noProof/>
          <w:kern w:val="0"/>
          <w:sz w:val="24"/>
          <w:lang w:val="lv-LV"/>
        </w:rPr>
      </w:pPr>
    </w:p>
    <w:p w14:paraId="034F4793" w14:textId="4FA68EAA"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4</w:t>
      </w:r>
    </w:p>
    <w:p w14:paraId="39148EC6"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770C4847" w14:textId="3538AD06"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32" w:name="piel-1050327"/>
      <w:bookmarkStart w:id="233" w:name="piel4"/>
      <w:bookmarkEnd w:id="232"/>
      <w:bookmarkEnd w:id="233"/>
    </w:p>
    <w:p w14:paraId="2CDC50F7" w14:textId="77777777" w:rsidR="000119DC" w:rsidRDefault="000119DC" w:rsidP="0011226B">
      <w:pPr>
        <w:widowControl w:val="0"/>
        <w:spacing w:after="0" w:line="240" w:lineRule="auto"/>
        <w:jc w:val="both"/>
        <w:rPr>
          <w:rFonts w:ascii="Times New Roman" w:hAnsi="Times New Roman"/>
          <w:noProof/>
          <w:kern w:val="0"/>
          <w:sz w:val="24"/>
          <w:lang w:val="lv-LV"/>
        </w:rPr>
      </w:pPr>
    </w:p>
    <w:p w14:paraId="714FC045"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2D3DB585"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34" w:name="1050328"/>
      <w:bookmarkStart w:id="235" w:name="n-1050328"/>
      <w:bookmarkEnd w:id="234"/>
      <w:bookmarkEnd w:id="235"/>
      <w:r>
        <w:rPr>
          <w:rFonts w:ascii="Times New Roman" w:hAnsi="Times New Roman"/>
          <w:b/>
          <w:sz w:val="28"/>
        </w:rPr>
        <w:t>Submission for the Transfer of the Patent Application or Patent to Another Person</w:t>
      </w:r>
    </w:p>
    <w:p w14:paraId="33696E2F" w14:textId="77777777" w:rsidR="00441778"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023E1F5E" w14:textId="77777777" w:rsidR="000119DC" w:rsidRDefault="000119DC" w:rsidP="0011226B">
      <w:pPr>
        <w:widowControl w:val="0"/>
        <w:spacing w:after="0" w:line="240" w:lineRule="auto"/>
        <w:jc w:val="both"/>
        <w:rPr>
          <w:rFonts w:ascii="Times New Roman" w:hAnsi="Times New Roman"/>
          <w:noProof/>
          <w:kern w:val="0"/>
          <w:sz w:val="24"/>
          <w:lang w:val="lv-LV"/>
        </w:rPr>
      </w:pPr>
    </w:p>
    <w:p w14:paraId="2C0662D4" w14:textId="55B6D8EC" w:rsidR="000119DC" w:rsidRDefault="000119DC">
      <w:pPr>
        <w:rPr>
          <w:rFonts w:ascii="Times New Roman" w:hAnsi="Times New Roman"/>
          <w:noProof/>
          <w:kern w:val="0"/>
          <w:sz w:val="24"/>
        </w:rPr>
      </w:pPr>
      <w:r>
        <w:br w:type="page"/>
      </w:r>
    </w:p>
    <w:p w14:paraId="62ACC633"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2B93D623" w14:textId="77777777"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5</w:t>
      </w:r>
    </w:p>
    <w:p w14:paraId="22DD9F39"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6EB4C3C2" w14:textId="7F91DC25"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36" w:name="piel-1050330"/>
      <w:bookmarkStart w:id="237" w:name="piel5"/>
      <w:bookmarkEnd w:id="236"/>
      <w:bookmarkEnd w:id="237"/>
    </w:p>
    <w:p w14:paraId="2B314C40" w14:textId="77777777" w:rsidR="000119DC" w:rsidRDefault="000119DC" w:rsidP="000119DC">
      <w:pPr>
        <w:widowControl w:val="0"/>
        <w:spacing w:after="0" w:line="240" w:lineRule="auto"/>
        <w:jc w:val="right"/>
        <w:rPr>
          <w:rFonts w:ascii="Times New Roman" w:hAnsi="Times New Roman"/>
          <w:noProof/>
          <w:kern w:val="0"/>
          <w:sz w:val="24"/>
          <w:lang w:val="lv-LV"/>
        </w:rPr>
      </w:pPr>
    </w:p>
    <w:p w14:paraId="457B4ED1"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27C6DCA5"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38" w:name="1050331"/>
      <w:bookmarkStart w:id="239" w:name="n-1050331"/>
      <w:bookmarkEnd w:id="238"/>
      <w:bookmarkEnd w:id="239"/>
      <w:r>
        <w:rPr>
          <w:rFonts w:ascii="Times New Roman" w:hAnsi="Times New Roman"/>
          <w:b/>
          <w:sz w:val="28"/>
        </w:rPr>
        <w:t>Submission for the Change of the Given Name, Surname, Name, or Address</w:t>
      </w:r>
    </w:p>
    <w:p w14:paraId="130B6077" w14:textId="77777777" w:rsidR="00441778"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52FAD6FC" w14:textId="77777777" w:rsidR="000119DC" w:rsidRDefault="000119DC" w:rsidP="0011226B">
      <w:pPr>
        <w:widowControl w:val="0"/>
        <w:spacing w:after="0" w:line="240" w:lineRule="auto"/>
        <w:jc w:val="both"/>
        <w:rPr>
          <w:rFonts w:ascii="Times New Roman" w:hAnsi="Times New Roman"/>
          <w:noProof/>
          <w:kern w:val="0"/>
          <w:sz w:val="24"/>
          <w:lang w:val="lv-LV"/>
        </w:rPr>
      </w:pPr>
    </w:p>
    <w:p w14:paraId="00975852" w14:textId="4924041A" w:rsidR="000119DC" w:rsidRDefault="000119DC">
      <w:pPr>
        <w:rPr>
          <w:rFonts w:ascii="Times New Roman" w:hAnsi="Times New Roman"/>
          <w:noProof/>
          <w:kern w:val="0"/>
          <w:sz w:val="24"/>
        </w:rPr>
      </w:pPr>
      <w:r>
        <w:br w:type="page"/>
      </w:r>
    </w:p>
    <w:p w14:paraId="05BE29C6"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1F8A1C61" w14:textId="77777777"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6</w:t>
      </w:r>
    </w:p>
    <w:p w14:paraId="1D9DDFD1"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36806363" w14:textId="6BB28353"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40" w:name="piel-1050333"/>
      <w:bookmarkStart w:id="241" w:name="piel6"/>
      <w:bookmarkEnd w:id="240"/>
      <w:bookmarkEnd w:id="241"/>
    </w:p>
    <w:p w14:paraId="4F1D5F43" w14:textId="77777777" w:rsidR="000119DC" w:rsidRDefault="000119DC" w:rsidP="0011226B">
      <w:pPr>
        <w:widowControl w:val="0"/>
        <w:spacing w:after="0" w:line="240" w:lineRule="auto"/>
        <w:jc w:val="both"/>
        <w:rPr>
          <w:rFonts w:ascii="Times New Roman" w:hAnsi="Times New Roman"/>
          <w:noProof/>
          <w:kern w:val="0"/>
          <w:sz w:val="24"/>
          <w:lang w:val="lv-LV"/>
        </w:rPr>
      </w:pPr>
    </w:p>
    <w:p w14:paraId="04A05635"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7671A29B"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42" w:name="1050334"/>
      <w:bookmarkStart w:id="243" w:name="n-1050334"/>
      <w:bookmarkEnd w:id="242"/>
      <w:bookmarkEnd w:id="243"/>
      <w:r>
        <w:rPr>
          <w:rFonts w:ascii="Times New Roman" w:hAnsi="Times New Roman"/>
          <w:b/>
          <w:sz w:val="28"/>
        </w:rPr>
        <w:t>Submission for the Registration of the Licence Contract</w:t>
      </w:r>
    </w:p>
    <w:p w14:paraId="007805C1" w14:textId="77777777" w:rsidR="00441778"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2F02BEDB" w14:textId="77777777" w:rsidR="000119DC" w:rsidRDefault="000119DC" w:rsidP="0011226B">
      <w:pPr>
        <w:widowControl w:val="0"/>
        <w:spacing w:after="0" w:line="240" w:lineRule="auto"/>
        <w:jc w:val="both"/>
        <w:rPr>
          <w:rFonts w:ascii="Times New Roman" w:hAnsi="Times New Roman"/>
          <w:noProof/>
          <w:kern w:val="0"/>
          <w:sz w:val="24"/>
          <w:lang w:val="lv-LV"/>
        </w:rPr>
      </w:pPr>
    </w:p>
    <w:p w14:paraId="70212EA7" w14:textId="1D052418" w:rsidR="000119DC" w:rsidRDefault="000119DC">
      <w:pPr>
        <w:rPr>
          <w:rFonts w:ascii="Times New Roman" w:hAnsi="Times New Roman"/>
          <w:noProof/>
          <w:kern w:val="0"/>
          <w:sz w:val="24"/>
        </w:rPr>
      </w:pPr>
      <w:r>
        <w:br w:type="page"/>
      </w:r>
    </w:p>
    <w:p w14:paraId="69466EF4"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645B18D6" w14:textId="77777777"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7</w:t>
      </w:r>
    </w:p>
    <w:p w14:paraId="1CE456A7"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178170E4" w14:textId="5D3E6DBE"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44" w:name="piel-1050336"/>
      <w:bookmarkStart w:id="245" w:name="piel7"/>
      <w:bookmarkEnd w:id="244"/>
      <w:bookmarkEnd w:id="245"/>
    </w:p>
    <w:p w14:paraId="3FBBB6B3" w14:textId="77777777" w:rsidR="000119DC" w:rsidRDefault="000119DC" w:rsidP="0011226B">
      <w:pPr>
        <w:widowControl w:val="0"/>
        <w:spacing w:after="0" w:line="240" w:lineRule="auto"/>
        <w:jc w:val="both"/>
        <w:rPr>
          <w:rFonts w:ascii="Times New Roman" w:hAnsi="Times New Roman"/>
          <w:noProof/>
          <w:kern w:val="0"/>
          <w:sz w:val="24"/>
          <w:lang w:val="lv-LV"/>
        </w:rPr>
      </w:pPr>
    </w:p>
    <w:p w14:paraId="475DC71F" w14:textId="77777777" w:rsidR="000119DC" w:rsidRPr="00887EF9" w:rsidRDefault="000119DC" w:rsidP="0011226B">
      <w:pPr>
        <w:widowControl w:val="0"/>
        <w:spacing w:after="0" w:line="240" w:lineRule="auto"/>
        <w:jc w:val="both"/>
        <w:rPr>
          <w:rFonts w:ascii="Times New Roman" w:hAnsi="Times New Roman"/>
          <w:noProof/>
          <w:kern w:val="0"/>
          <w:sz w:val="28"/>
          <w:szCs w:val="24"/>
          <w:lang w:val="lv-LV"/>
        </w:rPr>
      </w:pPr>
    </w:p>
    <w:p w14:paraId="5BD4A203"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46" w:name="1050337"/>
      <w:bookmarkStart w:id="247" w:name="n-1050337"/>
      <w:bookmarkEnd w:id="246"/>
      <w:bookmarkEnd w:id="247"/>
      <w:r>
        <w:rPr>
          <w:rFonts w:ascii="Times New Roman" w:hAnsi="Times New Roman"/>
          <w:b/>
          <w:sz w:val="28"/>
        </w:rPr>
        <w:t>Submission for the Correction of Errors</w:t>
      </w:r>
    </w:p>
    <w:p w14:paraId="07582180" w14:textId="77777777" w:rsidR="00441778"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451A4CE7" w14:textId="4E1B765C" w:rsidR="000119DC" w:rsidRDefault="000119DC">
      <w:pPr>
        <w:rPr>
          <w:rFonts w:ascii="Times New Roman" w:hAnsi="Times New Roman"/>
          <w:noProof/>
          <w:kern w:val="0"/>
          <w:sz w:val="24"/>
        </w:rPr>
      </w:pPr>
      <w:r>
        <w:br w:type="page"/>
      </w:r>
    </w:p>
    <w:p w14:paraId="0E987A98"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2D78CB4B" w14:textId="77777777" w:rsidR="0011226B" w:rsidRPr="000119DC" w:rsidRDefault="00441778" w:rsidP="000119DC">
      <w:pPr>
        <w:widowControl w:val="0"/>
        <w:spacing w:after="0" w:line="240" w:lineRule="auto"/>
        <w:jc w:val="right"/>
        <w:rPr>
          <w:rFonts w:ascii="Times New Roman" w:hAnsi="Times New Roman"/>
          <w:b/>
          <w:bCs/>
          <w:noProof/>
          <w:kern w:val="0"/>
          <w:sz w:val="24"/>
        </w:rPr>
      </w:pPr>
      <w:r>
        <w:rPr>
          <w:rFonts w:ascii="Times New Roman" w:hAnsi="Times New Roman"/>
          <w:b/>
          <w:sz w:val="24"/>
        </w:rPr>
        <w:t>Annex 8</w:t>
      </w:r>
    </w:p>
    <w:p w14:paraId="5AFF9209" w14:textId="77777777" w:rsidR="0011226B" w:rsidRPr="0011226B"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Cabinet Regulation No. 224</w:t>
      </w:r>
    </w:p>
    <w:p w14:paraId="5B09E38C" w14:textId="2ACCEB8F" w:rsidR="00441778" w:rsidRDefault="00441778" w:rsidP="000119DC">
      <w:pPr>
        <w:widowControl w:val="0"/>
        <w:spacing w:after="0" w:line="240" w:lineRule="auto"/>
        <w:jc w:val="right"/>
        <w:rPr>
          <w:rFonts w:ascii="Times New Roman" w:hAnsi="Times New Roman"/>
          <w:noProof/>
          <w:kern w:val="0"/>
          <w:sz w:val="24"/>
        </w:rPr>
      </w:pPr>
      <w:r>
        <w:rPr>
          <w:rFonts w:ascii="Times New Roman" w:hAnsi="Times New Roman"/>
          <w:sz w:val="24"/>
        </w:rPr>
        <w:t>1 April 2008</w:t>
      </w:r>
      <w:bookmarkStart w:id="248" w:name="piel-1050339"/>
      <w:bookmarkStart w:id="249" w:name="piel8"/>
      <w:bookmarkEnd w:id="248"/>
      <w:bookmarkEnd w:id="249"/>
    </w:p>
    <w:p w14:paraId="43564A0B" w14:textId="77777777" w:rsidR="000119DC" w:rsidRDefault="000119DC" w:rsidP="000119DC">
      <w:pPr>
        <w:widowControl w:val="0"/>
        <w:spacing w:after="0" w:line="240" w:lineRule="auto"/>
        <w:jc w:val="right"/>
        <w:rPr>
          <w:rFonts w:ascii="Times New Roman" w:hAnsi="Times New Roman"/>
          <w:noProof/>
          <w:kern w:val="0"/>
          <w:sz w:val="24"/>
          <w:lang w:val="lv-LV"/>
        </w:rPr>
      </w:pPr>
    </w:p>
    <w:p w14:paraId="5E03B38E" w14:textId="77777777" w:rsidR="000119DC" w:rsidRPr="00887EF9" w:rsidRDefault="000119DC" w:rsidP="0011226B">
      <w:pPr>
        <w:widowControl w:val="0"/>
        <w:spacing w:after="0" w:line="240" w:lineRule="auto"/>
        <w:jc w:val="both"/>
        <w:rPr>
          <w:rFonts w:ascii="Times New Roman" w:hAnsi="Times New Roman"/>
          <w:noProof/>
          <w:kern w:val="0"/>
          <w:sz w:val="24"/>
          <w:lang w:val="lv-LV"/>
        </w:rPr>
      </w:pPr>
    </w:p>
    <w:p w14:paraId="256B469B" w14:textId="77777777" w:rsidR="00441778" w:rsidRPr="00887EF9" w:rsidRDefault="00441778" w:rsidP="000119DC">
      <w:pPr>
        <w:widowControl w:val="0"/>
        <w:spacing w:after="0" w:line="240" w:lineRule="auto"/>
        <w:jc w:val="center"/>
        <w:rPr>
          <w:rFonts w:ascii="Times New Roman" w:hAnsi="Times New Roman"/>
          <w:b/>
          <w:bCs/>
          <w:noProof/>
          <w:kern w:val="0"/>
          <w:sz w:val="28"/>
          <w:szCs w:val="24"/>
        </w:rPr>
      </w:pPr>
      <w:bookmarkStart w:id="250" w:name="1050340"/>
      <w:bookmarkStart w:id="251" w:name="n-1050340"/>
      <w:bookmarkEnd w:id="250"/>
      <w:bookmarkEnd w:id="251"/>
      <w:r>
        <w:rPr>
          <w:rFonts w:ascii="Times New Roman" w:hAnsi="Times New Roman"/>
          <w:b/>
          <w:sz w:val="28"/>
        </w:rPr>
        <w:t>Submission for the Approval of the European Patent in the Patent Office</w:t>
      </w:r>
    </w:p>
    <w:p w14:paraId="1F806C7F" w14:textId="77777777" w:rsidR="00441778" w:rsidRPr="00887EF9" w:rsidRDefault="00441778" w:rsidP="000119DC">
      <w:pPr>
        <w:widowControl w:val="0"/>
        <w:spacing w:after="0" w:line="240" w:lineRule="auto"/>
        <w:jc w:val="center"/>
        <w:rPr>
          <w:rFonts w:ascii="Times New Roman" w:hAnsi="Times New Roman"/>
          <w:noProof/>
          <w:kern w:val="0"/>
          <w:sz w:val="24"/>
        </w:rPr>
      </w:pPr>
      <w:r>
        <w:rPr>
          <w:rFonts w:ascii="Times New Roman" w:hAnsi="Times New Roman"/>
          <w:sz w:val="24"/>
        </w:rPr>
        <w:t>[22 February 2022]</w:t>
      </w:r>
    </w:p>
    <w:p w14:paraId="1CCF02DB" w14:textId="77777777" w:rsidR="00441778" w:rsidRPr="0011226B" w:rsidRDefault="00441778" w:rsidP="0011226B">
      <w:pPr>
        <w:widowControl w:val="0"/>
        <w:spacing w:after="0" w:line="240" w:lineRule="auto"/>
        <w:jc w:val="both"/>
        <w:rPr>
          <w:rFonts w:ascii="Times New Roman" w:hAnsi="Times New Roman"/>
          <w:noProof/>
          <w:kern w:val="0"/>
          <w:sz w:val="24"/>
          <w:lang w:val="lv-LV"/>
        </w:rPr>
      </w:pPr>
    </w:p>
    <w:sectPr w:rsidR="00441778" w:rsidRPr="0011226B" w:rsidSect="0011226B">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6AFC" w14:textId="77777777" w:rsidR="002A421E" w:rsidRPr="00441778" w:rsidRDefault="002A421E" w:rsidP="00441778">
      <w:pPr>
        <w:spacing w:after="0" w:line="240" w:lineRule="auto"/>
        <w:rPr>
          <w:noProof/>
          <w:kern w:val="0"/>
          <w:lang w:val="en-US"/>
        </w:rPr>
      </w:pPr>
      <w:r w:rsidRPr="00441778">
        <w:rPr>
          <w:noProof/>
          <w:kern w:val="0"/>
          <w:lang w:val="en-US"/>
        </w:rPr>
        <w:separator/>
      </w:r>
    </w:p>
  </w:endnote>
  <w:endnote w:type="continuationSeparator" w:id="0">
    <w:p w14:paraId="485DD1FE" w14:textId="77777777" w:rsidR="002A421E" w:rsidRPr="00441778" w:rsidRDefault="002A421E" w:rsidP="00441778">
      <w:pPr>
        <w:spacing w:after="0" w:line="240" w:lineRule="auto"/>
        <w:rPr>
          <w:noProof/>
          <w:kern w:val="0"/>
          <w:lang w:val="en-US"/>
        </w:rPr>
      </w:pPr>
      <w:r w:rsidRPr="00441778">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FBC3" w14:textId="77777777" w:rsidR="00382A56" w:rsidRPr="0029379F" w:rsidRDefault="00382A56" w:rsidP="00382A56">
    <w:pPr>
      <w:pStyle w:val="Footer"/>
      <w:tabs>
        <w:tab w:val="right" w:pos="9072"/>
      </w:tabs>
      <w:rPr>
        <w:rFonts w:ascii="Times New Roman" w:hAnsi="Times New Roman"/>
        <w:noProof/>
        <w:kern w:val="0"/>
        <w:sz w:val="20"/>
        <w:lang w:val="en-US"/>
      </w:rPr>
    </w:pPr>
  </w:p>
  <w:p w14:paraId="5CEA8BB4" w14:textId="1B380893" w:rsidR="004D07B1" w:rsidRPr="00382A56" w:rsidRDefault="00382A56" w:rsidP="00382A56">
    <w:pPr>
      <w:pStyle w:val="Footer"/>
      <w:tabs>
        <w:tab w:val="right" w:pos="9071"/>
      </w:tabs>
      <w:rPr>
        <w:rFonts w:ascii="Times New Roman" w:hAnsi="Times New Roman"/>
        <w:noProof/>
        <w:kern w:val="0"/>
        <w:sz w:val="20"/>
        <w:lang w:val="en-US"/>
      </w:rPr>
    </w:pPr>
    <w:r w:rsidRPr="0029379F">
      <w:rPr>
        <w:rFonts w:ascii="Times New Roman" w:hAnsi="Times New Roman"/>
        <w:noProof/>
        <w:kern w:val="0"/>
        <w:sz w:val="20"/>
        <w:lang w:val="en-US"/>
      </w:rPr>
      <w:t xml:space="preserve">Translation </w:t>
    </w:r>
    <w:r w:rsidRPr="0029379F">
      <w:rPr>
        <w:rFonts w:ascii="Times New Roman" w:hAnsi="Times New Roman"/>
        <w:noProof/>
        <w:kern w:val="0"/>
        <w:sz w:val="20"/>
        <w:lang w:val="en-US"/>
      </w:rPr>
      <w:fldChar w:fldCharType="begin"/>
    </w:r>
    <w:r w:rsidRPr="0029379F">
      <w:rPr>
        <w:rFonts w:ascii="Times New Roman" w:hAnsi="Times New Roman"/>
        <w:noProof/>
        <w:kern w:val="0"/>
        <w:sz w:val="20"/>
        <w:lang w:val="en-US"/>
      </w:rPr>
      <w:instrText>symbol 169 \f "UnivrstyRoman TL" \s 8</w:instrText>
    </w:r>
    <w:r w:rsidRPr="0029379F">
      <w:rPr>
        <w:rFonts w:ascii="Times New Roman" w:hAnsi="Times New Roman"/>
        <w:noProof/>
        <w:kern w:val="0"/>
        <w:sz w:val="20"/>
        <w:lang w:val="en-US"/>
      </w:rPr>
      <w:fldChar w:fldCharType="separate"/>
    </w:r>
    <w:r w:rsidRPr="0029379F">
      <w:rPr>
        <w:rFonts w:ascii="Times New Roman" w:hAnsi="Times New Roman"/>
        <w:noProof/>
        <w:kern w:val="0"/>
        <w:sz w:val="20"/>
        <w:lang w:val="en-US"/>
      </w:rPr>
      <w:t>©</w:t>
    </w:r>
    <w:r w:rsidRPr="0029379F">
      <w:rPr>
        <w:rFonts w:ascii="Times New Roman" w:hAnsi="Times New Roman"/>
        <w:noProof/>
        <w:kern w:val="0"/>
        <w:sz w:val="20"/>
        <w:lang w:val="en-US"/>
      </w:rPr>
      <w:fldChar w:fldCharType="end"/>
    </w:r>
    <w:r w:rsidRPr="0029379F">
      <w:rPr>
        <w:rFonts w:ascii="Times New Roman" w:hAnsi="Times New Roman"/>
        <w:noProof/>
        <w:kern w:val="0"/>
        <w:sz w:val="20"/>
        <w:lang w:val="en-US"/>
      </w:rPr>
      <w:t xml:space="preserve"> 202</w:t>
    </w:r>
    <w:r>
      <w:rPr>
        <w:rFonts w:ascii="Times New Roman" w:hAnsi="Times New Roman"/>
        <w:noProof/>
        <w:kern w:val="0"/>
        <w:sz w:val="20"/>
        <w:lang w:val="en-US"/>
      </w:rPr>
      <w:t xml:space="preserve">6 </w:t>
    </w:r>
    <w:r w:rsidRPr="0029379F">
      <w:rPr>
        <w:rFonts w:ascii="Times New Roman" w:hAnsi="Times New Roman"/>
        <w:noProof/>
        <w:kern w:val="0"/>
        <w:sz w:val="20"/>
        <w:lang w:val="en-US"/>
      </w:rPr>
      <w:t>Valsts valodas centrs (State Language Centre)</w:t>
    </w:r>
    <w:r w:rsidRPr="0029379F">
      <w:rPr>
        <w:rFonts w:ascii="Times New Roman" w:hAnsi="Times New Roman"/>
        <w:noProof/>
        <w:kern w:val="0"/>
        <w:sz w:val="20"/>
        <w:lang w:val="en-US"/>
      </w:rPr>
      <w:tab/>
    </w:r>
    <w:r w:rsidRPr="0029379F">
      <w:rPr>
        <w:rStyle w:val="PageNumber"/>
        <w:rFonts w:ascii="Times New Roman" w:hAnsi="Times New Roman"/>
        <w:noProof/>
        <w:kern w:val="0"/>
        <w:sz w:val="20"/>
        <w:lang w:val="en-US"/>
      </w:rPr>
      <w:fldChar w:fldCharType="begin"/>
    </w:r>
    <w:r w:rsidRPr="0029379F">
      <w:rPr>
        <w:rStyle w:val="PageNumber"/>
        <w:rFonts w:ascii="Times New Roman" w:hAnsi="Times New Roman"/>
        <w:noProof/>
        <w:kern w:val="0"/>
        <w:sz w:val="20"/>
        <w:lang w:val="en-US"/>
      </w:rPr>
      <w:instrText xml:space="preserve"> PAGE </w:instrText>
    </w:r>
    <w:r w:rsidRPr="0029379F">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29379F">
      <w:rPr>
        <w:rStyle w:val="PageNumber"/>
        <w:rFonts w:ascii="Times New Roman" w:hAnsi="Times New Roman"/>
        <w:noProof/>
        <w:kern w:val="0"/>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5F77" w14:textId="77777777" w:rsidR="004D07B1" w:rsidRPr="0029379F" w:rsidRDefault="004D07B1" w:rsidP="004D07B1">
    <w:pPr>
      <w:pStyle w:val="Footer"/>
      <w:rPr>
        <w:rFonts w:ascii="Times New Roman" w:hAnsi="Times New Roman"/>
        <w:noProof/>
        <w:kern w:val="0"/>
        <w:sz w:val="20"/>
        <w:lang w:val="en-US"/>
      </w:rPr>
    </w:pPr>
    <w:bookmarkStart w:id="252" w:name="_Hlk60653308"/>
    <w:bookmarkStart w:id="253" w:name="_Hlk60653309"/>
  </w:p>
  <w:p w14:paraId="3082A9F1" w14:textId="245C0D07" w:rsidR="004D07B1" w:rsidRPr="004D07B1" w:rsidRDefault="004D07B1">
    <w:pPr>
      <w:pStyle w:val="Footer"/>
      <w:rPr>
        <w:rFonts w:ascii="Times New Roman" w:hAnsi="Times New Roman"/>
        <w:noProof/>
        <w:kern w:val="0"/>
        <w:sz w:val="20"/>
        <w:lang w:val="en-US"/>
      </w:rPr>
    </w:pPr>
    <w:bookmarkStart w:id="254" w:name="_Hlk31896922"/>
    <w:bookmarkStart w:id="255" w:name="_Hlk31896923"/>
    <w:r w:rsidRPr="0029379F">
      <w:rPr>
        <w:rFonts w:ascii="Times New Roman" w:hAnsi="Times New Roman"/>
        <w:noProof/>
        <w:kern w:val="0"/>
        <w:sz w:val="20"/>
        <w:lang w:val="en-US"/>
      </w:rPr>
      <w:t xml:space="preserve">Translation </w:t>
    </w:r>
    <w:r w:rsidRPr="0029379F">
      <w:rPr>
        <w:rFonts w:ascii="Times New Roman" w:hAnsi="Times New Roman"/>
        <w:noProof/>
        <w:kern w:val="0"/>
        <w:sz w:val="20"/>
        <w:lang w:val="en-US"/>
      </w:rPr>
      <w:fldChar w:fldCharType="begin"/>
    </w:r>
    <w:r w:rsidRPr="0029379F">
      <w:rPr>
        <w:rFonts w:ascii="Times New Roman" w:hAnsi="Times New Roman"/>
        <w:noProof/>
        <w:kern w:val="0"/>
        <w:sz w:val="20"/>
        <w:lang w:val="en-US"/>
      </w:rPr>
      <w:instrText>symbol 169 \f "UnivrstyRoman TL" \s 8</w:instrText>
    </w:r>
    <w:r w:rsidRPr="0029379F">
      <w:rPr>
        <w:rFonts w:ascii="Times New Roman" w:hAnsi="Times New Roman"/>
        <w:noProof/>
        <w:kern w:val="0"/>
        <w:sz w:val="20"/>
        <w:lang w:val="en-US"/>
      </w:rPr>
      <w:fldChar w:fldCharType="separate"/>
    </w:r>
    <w:r w:rsidRPr="0029379F">
      <w:rPr>
        <w:rFonts w:ascii="Times New Roman" w:hAnsi="Times New Roman"/>
        <w:noProof/>
        <w:kern w:val="0"/>
        <w:sz w:val="20"/>
        <w:lang w:val="en-US"/>
      </w:rPr>
      <w:t>©</w:t>
    </w:r>
    <w:r w:rsidRPr="0029379F">
      <w:rPr>
        <w:rFonts w:ascii="Times New Roman" w:hAnsi="Times New Roman"/>
        <w:noProof/>
        <w:kern w:val="0"/>
        <w:sz w:val="20"/>
        <w:lang w:val="en-US"/>
      </w:rPr>
      <w:fldChar w:fldCharType="end"/>
    </w:r>
    <w:r w:rsidRPr="0029379F">
      <w:rPr>
        <w:rFonts w:ascii="Times New Roman" w:hAnsi="Times New Roman"/>
        <w:noProof/>
        <w:kern w:val="0"/>
        <w:sz w:val="20"/>
        <w:lang w:val="en-US"/>
      </w:rPr>
      <w:t xml:space="preserve"> 202</w:t>
    </w:r>
    <w:r>
      <w:rPr>
        <w:rFonts w:ascii="Times New Roman" w:hAnsi="Times New Roman"/>
        <w:noProof/>
        <w:kern w:val="0"/>
        <w:sz w:val="20"/>
        <w:lang w:val="en-US"/>
      </w:rPr>
      <w:t>6</w:t>
    </w:r>
    <w:r w:rsidRPr="0029379F">
      <w:rPr>
        <w:rFonts w:ascii="Times New Roman" w:hAnsi="Times New Roman"/>
        <w:noProof/>
        <w:kern w:val="0"/>
        <w:sz w:val="20"/>
        <w:lang w:val="en-US"/>
      </w:rPr>
      <w:t xml:space="preserve"> Valsts valodas centrs (State Language Centre)</w:t>
    </w:r>
    <w:bookmarkEnd w:id="252"/>
    <w:bookmarkEnd w:id="253"/>
    <w:bookmarkEnd w:id="254"/>
    <w:bookmarkEnd w:id="25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0A798" w14:textId="77777777" w:rsidR="002A421E" w:rsidRPr="00441778" w:rsidRDefault="002A421E" w:rsidP="00441778">
      <w:pPr>
        <w:spacing w:after="0" w:line="240" w:lineRule="auto"/>
        <w:rPr>
          <w:noProof/>
          <w:kern w:val="0"/>
          <w:lang w:val="en-US"/>
        </w:rPr>
      </w:pPr>
      <w:r w:rsidRPr="00441778">
        <w:rPr>
          <w:noProof/>
          <w:kern w:val="0"/>
          <w:lang w:val="en-US"/>
        </w:rPr>
        <w:separator/>
      </w:r>
    </w:p>
  </w:footnote>
  <w:footnote w:type="continuationSeparator" w:id="0">
    <w:p w14:paraId="432984A9" w14:textId="77777777" w:rsidR="002A421E" w:rsidRPr="00441778" w:rsidRDefault="002A421E" w:rsidP="00441778">
      <w:pPr>
        <w:spacing w:after="0" w:line="240" w:lineRule="auto"/>
        <w:rPr>
          <w:noProof/>
          <w:kern w:val="0"/>
          <w:lang w:val="en-US"/>
        </w:rPr>
      </w:pPr>
      <w:r w:rsidRPr="00441778">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4C6"/>
    <w:rsid w:val="000119DC"/>
    <w:rsid w:val="000704C6"/>
    <w:rsid w:val="0011226B"/>
    <w:rsid w:val="001A76D8"/>
    <w:rsid w:val="00222FA0"/>
    <w:rsid w:val="0022420A"/>
    <w:rsid w:val="002375AC"/>
    <w:rsid w:val="002A421E"/>
    <w:rsid w:val="00354088"/>
    <w:rsid w:val="00382A56"/>
    <w:rsid w:val="00395771"/>
    <w:rsid w:val="00441778"/>
    <w:rsid w:val="00444B71"/>
    <w:rsid w:val="004A564E"/>
    <w:rsid w:val="004D07B1"/>
    <w:rsid w:val="004F1E4D"/>
    <w:rsid w:val="00593875"/>
    <w:rsid w:val="00792F7E"/>
    <w:rsid w:val="007B646C"/>
    <w:rsid w:val="00850731"/>
    <w:rsid w:val="00887EF9"/>
    <w:rsid w:val="009B3E45"/>
    <w:rsid w:val="00A97A66"/>
    <w:rsid w:val="00AD497A"/>
    <w:rsid w:val="00AE7DF8"/>
    <w:rsid w:val="00B400D6"/>
    <w:rsid w:val="00B805A3"/>
    <w:rsid w:val="00BB11E6"/>
    <w:rsid w:val="00C61C1C"/>
    <w:rsid w:val="00CA2D62"/>
    <w:rsid w:val="00FE06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88C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4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4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4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4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4C6"/>
    <w:rPr>
      <w:rFonts w:eastAsiaTheme="majorEastAsia" w:cstheme="majorBidi"/>
      <w:color w:val="272727" w:themeColor="text1" w:themeTint="D8"/>
    </w:rPr>
  </w:style>
  <w:style w:type="paragraph" w:styleId="Title">
    <w:name w:val="Title"/>
    <w:basedOn w:val="Normal"/>
    <w:next w:val="Normal"/>
    <w:link w:val="TitleChar"/>
    <w:uiPriority w:val="10"/>
    <w:qFormat/>
    <w:rsid w:val="00070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4C6"/>
    <w:pPr>
      <w:spacing w:before="160"/>
      <w:jc w:val="center"/>
    </w:pPr>
    <w:rPr>
      <w:i/>
      <w:iCs/>
      <w:color w:val="404040" w:themeColor="text1" w:themeTint="BF"/>
    </w:rPr>
  </w:style>
  <w:style w:type="character" w:customStyle="1" w:styleId="QuoteChar">
    <w:name w:val="Quote Char"/>
    <w:basedOn w:val="DefaultParagraphFont"/>
    <w:link w:val="Quote"/>
    <w:uiPriority w:val="29"/>
    <w:rsid w:val="000704C6"/>
    <w:rPr>
      <w:i/>
      <w:iCs/>
      <w:color w:val="404040" w:themeColor="text1" w:themeTint="BF"/>
    </w:rPr>
  </w:style>
  <w:style w:type="paragraph" w:styleId="ListParagraph">
    <w:name w:val="List Paragraph"/>
    <w:basedOn w:val="Normal"/>
    <w:uiPriority w:val="34"/>
    <w:qFormat/>
    <w:rsid w:val="000704C6"/>
    <w:pPr>
      <w:ind w:left="720"/>
      <w:contextualSpacing/>
    </w:pPr>
  </w:style>
  <w:style w:type="character" w:styleId="IntenseEmphasis">
    <w:name w:val="Intense Emphasis"/>
    <w:basedOn w:val="DefaultParagraphFont"/>
    <w:uiPriority w:val="21"/>
    <w:qFormat/>
    <w:rsid w:val="000704C6"/>
    <w:rPr>
      <w:i/>
      <w:iCs/>
      <w:color w:val="0F4761" w:themeColor="accent1" w:themeShade="BF"/>
    </w:rPr>
  </w:style>
  <w:style w:type="paragraph" w:styleId="IntenseQuote">
    <w:name w:val="Intense Quote"/>
    <w:basedOn w:val="Normal"/>
    <w:next w:val="Normal"/>
    <w:link w:val="IntenseQuoteChar"/>
    <w:uiPriority w:val="30"/>
    <w:qFormat/>
    <w:rsid w:val="00070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4C6"/>
    <w:rPr>
      <w:i/>
      <w:iCs/>
      <w:color w:val="0F4761" w:themeColor="accent1" w:themeShade="BF"/>
    </w:rPr>
  </w:style>
  <w:style w:type="character" w:styleId="IntenseReference">
    <w:name w:val="Intense Reference"/>
    <w:basedOn w:val="DefaultParagraphFont"/>
    <w:uiPriority w:val="32"/>
    <w:qFormat/>
    <w:rsid w:val="000704C6"/>
    <w:rPr>
      <w:b/>
      <w:bCs/>
      <w:smallCaps/>
      <w:color w:val="0F4761" w:themeColor="accent1" w:themeShade="BF"/>
      <w:spacing w:val="5"/>
    </w:rPr>
  </w:style>
  <w:style w:type="character" w:styleId="Hyperlink">
    <w:name w:val="Hyperlink"/>
    <w:basedOn w:val="DefaultParagraphFont"/>
    <w:uiPriority w:val="99"/>
    <w:unhideWhenUsed/>
    <w:rsid w:val="00887EF9"/>
    <w:rPr>
      <w:color w:val="467886" w:themeColor="hyperlink"/>
      <w:u w:val="single"/>
    </w:rPr>
  </w:style>
  <w:style w:type="character" w:styleId="UnresolvedMention">
    <w:name w:val="Unresolved Mention"/>
    <w:basedOn w:val="DefaultParagraphFont"/>
    <w:uiPriority w:val="99"/>
    <w:semiHidden/>
    <w:unhideWhenUsed/>
    <w:rsid w:val="00887EF9"/>
    <w:rPr>
      <w:color w:val="605E5C"/>
      <w:shd w:val="clear" w:color="auto" w:fill="E1DFDD"/>
    </w:rPr>
  </w:style>
  <w:style w:type="paragraph" w:styleId="Header">
    <w:name w:val="header"/>
    <w:basedOn w:val="Normal"/>
    <w:link w:val="HeaderChar"/>
    <w:uiPriority w:val="99"/>
    <w:unhideWhenUsed/>
    <w:rsid w:val="004417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778"/>
  </w:style>
  <w:style w:type="paragraph" w:styleId="Footer">
    <w:name w:val="footer"/>
    <w:basedOn w:val="Normal"/>
    <w:link w:val="FooterChar"/>
    <w:unhideWhenUsed/>
    <w:rsid w:val="004417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778"/>
  </w:style>
  <w:style w:type="paragraph" w:styleId="BlockText">
    <w:name w:val="Block Text"/>
    <w:basedOn w:val="Normal"/>
    <w:rsid w:val="00222FA0"/>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382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259713">
      <w:bodyDiv w:val="1"/>
      <w:marLeft w:val="0"/>
      <w:marRight w:val="0"/>
      <w:marTop w:val="0"/>
      <w:marBottom w:val="0"/>
      <w:divBdr>
        <w:top w:val="none" w:sz="0" w:space="0" w:color="auto"/>
        <w:left w:val="none" w:sz="0" w:space="0" w:color="auto"/>
        <w:bottom w:val="none" w:sz="0" w:space="0" w:color="auto"/>
        <w:right w:val="none" w:sz="0" w:space="0" w:color="auto"/>
      </w:divBdr>
      <w:divsChild>
        <w:div w:id="215630200">
          <w:marLeft w:val="0"/>
          <w:marRight w:val="0"/>
          <w:marTop w:val="480"/>
          <w:marBottom w:val="240"/>
          <w:divBdr>
            <w:top w:val="none" w:sz="0" w:space="0" w:color="auto"/>
            <w:left w:val="none" w:sz="0" w:space="0" w:color="auto"/>
            <w:bottom w:val="none" w:sz="0" w:space="0" w:color="auto"/>
            <w:right w:val="none" w:sz="0" w:space="0" w:color="auto"/>
          </w:divBdr>
        </w:div>
        <w:div w:id="669724096">
          <w:marLeft w:val="0"/>
          <w:marRight w:val="0"/>
          <w:marTop w:val="0"/>
          <w:marBottom w:val="567"/>
          <w:divBdr>
            <w:top w:val="none" w:sz="0" w:space="0" w:color="auto"/>
            <w:left w:val="none" w:sz="0" w:space="0" w:color="auto"/>
            <w:bottom w:val="none" w:sz="0" w:space="0" w:color="auto"/>
            <w:right w:val="none" w:sz="0" w:space="0" w:color="auto"/>
          </w:divBdr>
        </w:div>
        <w:div w:id="648873033">
          <w:marLeft w:val="0"/>
          <w:marRight w:val="0"/>
          <w:marTop w:val="0"/>
          <w:marBottom w:val="567"/>
          <w:divBdr>
            <w:top w:val="none" w:sz="0" w:space="0" w:color="auto"/>
            <w:left w:val="none" w:sz="0" w:space="0" w:color="auto"/>
            <w:bottom w:val="none" w:sz="0" w:space="0" w:color="auto"/>
            <w:right w:val="none" w:sz="0" w:space="0" w:color="auto"/>
          </w:divBdr>
        </w:div>
        <w:div w:id="1737389044">
          <w:marLeft w:val="0"/>
          <w:marRight w:val="0"/>
          <w:marTop w:val="0"/>
          <w:marBottom w:val="0"/>
          <w:divBdr>
            <w:top w:val="none" w:sz="0" w:space="0" w:color="auto"/>
            <w:left w:val="none" w:sz="0" w:space="0" w:color="auto"/>
            <w:bottom w:val="none" w:sz="0" w:space="0" w:color="auto"/>
            <w:right w:val="none" w:sz="0" w:space="0" w:color="auto"/>
          </w:divBdr>
        </w:div>
        <w:div w:id="55444000">
          <w:marLeft w:val="0"/>
          <w:marRight w:val="0"/>
          <w:marTop w:val="0"/>
          <w:marBottom w:val="0"/>
          <w:divBdr>
            <w:top w:val="none" w:sz="0" w:space="0" w:color="auto"/>
            <w:left w:val="none" w:sz="0" w:space="0" w:color="auto"/>
            <w:bottom w:val="none" w:sz="0" w:space="0" w:color="auto"/>
            <w:right w:val="none" w:sz="0" w:space="0" w:color="auto"/>
          </w:divBdr>
        </w:div>
        <w:div w:id="163252681">
          <w:marLeft w:val="0"/>
          <w:marRight w:val="0"/>
          <w:marTop w:val="0"/>
          <w:marBottom w:val="0"/>
          <w:divBdr>
            <w:top w:val="none" w:sz="0" w:space="0" w:color="auto"/>
            <w:left w:val="none" w:sz="0" w:space="0" w:color="auto"/>
            <w:bottom w:val="none" w:sz="0" w:space="0" w:color="auto"/>
            <w:right w:val="none" w:sz="0" w:space="0" w:color="auto"/>
          </w:divBdr>
        </w:div>
        <w:div w:id="1625696517">
          <w:marLeft w:val="0"/>
          <w:marRight w:val="0"/>
          <w:marTop w:val="0"/>
          <w:marBottom w:val="0"/>
          <w:divBdr>
            <w:top w:val="none" w:sz="0" w:space="0" w:color="auto"/>
            <w:left w:val="none" w:sz="0" w:space="0" w:color="auto"/>
            <w:bottom w:val="none" w:sz="0" w:space="0" w:color="auto"/>
            <w:right w:val="none" w:sz="0" w:space="0" w:color="auto"/>
          </w:divBdr>
        </w:div>
        <w:div w:id="892155178">
          <w:marLeft w:val="0"/>
          <w:marRight w:val="0"/>
          <w:marTop w:val="0"/>
          <w:marBottom w:val="0"/>
          <w:divBdr>
            <w:top w:val="none" w:sz="0" w:space="0" w:color="auto"/>
            <w:left w:val="none" w:sz="0" w:space="0" w:color="auto"/>
            <w:bottom w:val="none" w:sz="0" w:space="0" w:color="auto"/>
            <w:right w:val="none" w:sz="0" w:space="0" w:color="auto"/>
          </w:divBdr>
        </w:div>
        <w:div w:id="793214054">
          <w:marLeft w:val="0"/>
          <w:marRight w:val="0"/>
          <w:marTop w:val="0"/>
          <w:marBottom w:val="0"/>
          <w:divBdr>
            <w:top w:val="none" w:sz="0" w:space="0" w:color="auto"/>
            <w:left w:val="none" w:sz="0" w:space="0" w:color="auto"/>
            <w:bottom w:val="none" w:sz="0" w:space="0" w:color="auto"/>
            <w:right w:val="none" w:sz="0" w:space="0" w:color="auto"/>
          </w:divBdr>
        </w:div>
        <w:div w:id="1988779778">
          <w:marLeft w:val="0"/>
          <w:marRight w:val="0"/>
          <w:marTop w:val="0"/>
          <w:marBottom w:val="0"/>
          <w:divBdr>
            <w:top w:val="none" w:sz="0" w:space="0" w:color="auto"/>
            <w:left w:val="none" w:sz="0" w:space="0" w:color="auto"/>
            <w:bottom w:val="none" w:sz="0" w:space="0" w:color="auto"/>
            <w:right w:val="none" w:sz="0" w:space="0" w:color="auto"/>
          </w:divBdr>
        </w:div>
        <w:div w:id="54083385">
          <w:marLeft w:val="0"/>
          <w:marRight w:val="0"/>
          <w:marTop w:val="0"/>
          <w:marBottom w:val="0"/>
          <w:divBdr>
            <w:top w:val="none" w:sz="0" w:space="0" w:color="auto"/>
            <w:left w:val="none" w:sz="0" w:space="0" w:color="auto"/>
            <w:bottom w:val="none" w:sz="0" w:space="0" w:color="auto"/>
            <w:right w:val="none" w:sz="0" w:space="0" w:color="auto"/>
          </w:divBdr>
        </w:div>
        <w:div w:id="451480957">
          <w:marLeft w:val="0"/>
          <w:marRight w:val="0"/>
          <w:marTop w:val="0"/>
          <w:marBottom w:val="0"/>
          <w:divBdr>
            <w:top w:val="none" w:sz="0" w:space="0" w:color="auto"/>
            <w:left w:val="none" w:sz="0" w:space="0" w:color="auto"/>
            <w:bottom w:val="none" w:sz="0" w:space="0" w:color="auto"/>
            <w:right w:val="none" w:sz="0" w:space="0" w:color="auto"/>
          </w:divBdr>
        </w:div>
        <w:div w:id="273559156">
          <w:marLeft w:val="0"/>
          <w:marRight w:val="0"/>
          <w:marTop w:val="0"/>
          <w:marBottom w:val="0"/>
          <w:divBdr>
            <w:top w:val="none" w:sz="0" w:space="0" w:color="auto"/>
            <w:left w:val="none" w:sz="0" w:space="0" w:color="auto"/>
            <w:bottom w:val="none" w:sz="0" w:space="0" w:color="auto"/>
            <w:right w:val="none" w:sz="0" w:space="0" w:color="auto"/>
          </w:divBdr>
        </w:div>
        <w:div w:id="739861380">
          <w:marLeft w:val="0"/>
          <w:marRight w:val="0"/>
          <w:marTop w:val="0"/>
          <w:marBottom w:val="0"/>
          <w:divBdr>
            <w:top w:val="none" w:sz="0" w:space="0" w:color="auto"/>
            <w:left w:val="none" w:sz="0" w:space="0" w:color="auto"/>
            <w:bottom w:val="none" w:sz="0" w:space="0" w:color="auto"/>
            <w:right w:val="none" w:sz="0" w:space="0" w:color="auto"/>
          </w:divBdr>
        </w:div>
        <w:div w:id="1537811685">
          <w:marLeft w:val="0"/>
          <w:marRight w:val="0"/>
          <w:marTop w:val="0"/>
          <w:marBottom w:val="0"/>
          <w:divBdr>
            <w:top w:val="none" w:sz="0" w:space="0" w:color="auto"/>
            <w:left w:val="none" w:sz="0" w:space="0" w:color="auto"/>
            <w:bottom w:val="none" w:sz="0" w:space="0" w:color="auto"/>
            <w:right w:val="none" w:sz="0" w:space="0" w:color="auto"/>
          </w:divBdr>
        </w:div>
        <w:div w:id="1759596053">
          <w:marLeft w:val="0"/>
          <w:marRight w:val="0"/>
          <w:marTop w:val="0"/>
          <w:marBottom w:val="0"/>
          <w:divBdr>
            <w:top w:val="none" w:sz="0" w:space="0" w:color="auto"/>
            <w:left w:val="none" w:sz="0" w:space="0" w:color="auto"/>
            <w:bottom w:val="none" w:sz="0" w:space="0" w:color="auto"/>
            <w:right w:val="none" w:sz="0" w:space="0" w:color="auto"/>
          </w:divBdr>
        </w:div>
        <w:div w:id="771822826">
          <w:marLeft w:val="0"/>
          <w:marRight w:val="0"/>
          <w:marTop w:val="0"/>
          <w:marBottom w:val="0"/>
          <w:divBdr>
            <w:top w:val="none" w:sz="0" w:space="0" w:color="auto"/>
            <w:left w:val="none" w:sz="0" w:space="0" w:color="auto"/>
            <w:bottom w:val="none" w:sz="0" w:space="0" w:color="auto"/>
            <w:right w:val="none" w:sz="0" w:space="0" w:color="auto"/>
          </w:divBdr>
        </w:div>
        <w:div w:id="1392580243">
          <w:marLeft w:val="0"/>
          <w:marRight w:val="0"/>
          <w:marTop w:val="0"/>
          <w:marBottom w:val="0"/>
          <w:divBdr>
            <w:top w:val="none" w:sz="0" w:space="0" w:color="auto"/>
            <w:left w:val="none" w:sz="0" w:space="0" w:color="auto"/>
            <w:bottom w:val="none" w:sz="0" w:space="0" w:color="auto"/>
            <w:right w:val="none" w:sz="0" w:space="0" w:color="auto"/>
          </w:divBdr>
        </w:div>
        <w:div w:id="617956307">
          <w:marLeft w:val="0"/>
          <w:marRight w:val="0"/>
          <w:marTop w:val="0"/>
          <w:marBottom w:val="0"/>
          <w:divBdr>
            <w:top w:val="none" w:sz="0" w:space="0" w:color="auto"/>
            <w:left w:val="none" w:sz="0" w:space="0" w:color="auto"/>
            <w:bottom w:val="none" w:sz="0" w:space="0" w:color="auto"/>
            <w:right w:val="none" w:sz="0" w:space="0" w:color="auto"/>
          </w:divBdr>
        </w:div>
        <w:div w:id="463498683">
          <w:marLeft w:val="0"/>
          <w:marRight w:val="0"/>
          <w:marTop w:val="0"/>
          <w:marBottom w:val="0"/>
          <w:divBdr>
            <w:top w:val="none" w:sz="0" w:space="0" w:color="auto"/>
            <w:left w:val="none" w:sz="0" w:space="0" w:color="auto"/>
            <w:bottom w:val="none" w:sz="0" w:space="0" w:color="auto"/>
            <w:right w:val="none" w:sz="0" w:space="0" w:color="auto"/>
          </w:divBdr>
        </w:div>
        <w:div w:id="1246306601">
          <w:marLeft w:val="0"/>
          <w:marRight w:val="0"/>
          <w:marTop w:val="0"/>
          <w:marBottom w:val="0"/>
          <w:divBdr>
            <w:top w:val="none" w:sz="0" w:space="0" w:color="auto"/>
            <w:left w:val="none" w:sz="0" w:space="0" w:color="auto"/>
            <w:bottom w:val="none" w:sz="0" w:space="0" w:color="auto"/>
            <w:right w:val="none" w:sz="0" w:space="0" w:color="auto"/>
          </w:divBdr>
        </w:div>
        <w:div w:id="757560969">
          <w:marLeft w:val="0"/>
          <w:marRight w:val="0"/>
          <w:marTop w:val="0"/>
          <w:marBottom w:val="0"/>
          <w:divBdr>
            <w:top w:val="none" w:sz="0" w:space="0" w:color="auto"/>
            <w:left w:val="none" w:sz="0" w:space="0" w:color="auto"/>
            <w:bottom w:val="none" w:sz="0" w:space="0" w:color="auto"/>
            <w:right w:val="none" w:sz="0" w:space="0" w:color="auto"/>
          </w:divBdr>
        </w:div>
        <w:div w:id="356780282">
          <w:marLeft w:val="0"/>
          <w:marRight w:val="0"/>
          <w:marTop w:val="0"/>
          <w:marBottom w:val="0"/>
          <w:divBdr>
            <w:top w:val="none" w:sz="0" w:space="0" w:color="auto"/>
            <w:left w:val="none" w:sz="0" w:space="0" w:color="auto"/>
            <w:bottom w:val="none" w:sz="0" w:space="0" w:color="auto"/>
            <w:right w:val="none" w:sz="0" w:space="0" w:color="auto"/>
          </w:divBdr>
        </w:div>
        <w:div w:id="1953660003">
          <w:marLeft w:val="0"/>
          <w:marRight w:val="0"/>
          <w:marTop w:val="0"/>
          <w:marBottom w:val="0"/>
          <w:divBdr>
            <w:top w:val="none" w:sz="0" w:space="0" w:color="auto"/>
            <w:left w:val="none" w:sz="0" w:space="0" w:color="auto"/>
            <w:bottom w:val="none" w:sz="0" w:space="0" w:color="auto"/>
            <w:right w:val="none" w:sz="0" w:space="0" w:color="auto"/>
          </w:divBdr>
        </w:div>
        <w:div w:id="174657476">
          <w:marLeft w:val="0"/>
          <w:marRight w:val="0"/>
          <w:marTop w:val="0"/>
          <w:marBottom w:val="0"/>
          <w:divBdr>
            <w:top w:val="none" w:sz="0" w:space="0" w:color="auto"/>
            <w:left w:val="none" w:sz="0" w:space="0" w:color="auto"/>
            <w:bottom w:val="none" w:sz="0" w:space="0" w:color="auto"/>
            <w:right w:val="none" w:sz="0" w:space="0" w:color="auto"/>
          </w:divBdr>
        </w:div>
        <w:div w:id="1774859301">
          <w:marLeft w:val="0"/>
          <w:marRight w:val="0"/>
          <w:marTop w:val="0"/>
          <w:marBottom w:val="0"/>
          <w:divBdr>
            <w:top w:val="none" w:sz="0" w:space="0" w:color="auto"/>
            <w:left w:val="none" w:sz="0" w:space="0" w:color="auto"/>
            <w:bottom w:val="none" w:sz="0" w:space="0" w:color="auto"/>
            <w:right w:val="none" w:sz="0" w:space="0" w:color="auto"/>
          </w:divBdr>
        </w:div>
        <w:div w:id="397480474">
          <w:marLeft w:val="0"/>
          <w:marRight w:val="0"/>
          <w:marTop w:val="0"/>
          <w:marBottom w:val="0"/>
          <w:divBdr>
            <w:top w:val="none" w:sz="0" w:space="0" w:color="auto"/>
            <w:left w:val="none" w:sz="0" w:space="0" w:color="auto"/>
            <w:bottom w:val="none" w:sz="0" w:space="0" w:color="auto"/>
            <w:right w:val="none" w:sz="0" w:space="0" w:color="auto"/>
          </w:divBdr>
        </w:div>
        <w:div w:id="254022215">
          <w:marLeft w:val="0"/>
          <w:marRight w:val="0"/>
          <w:marTop w:val="0"/>
          <w:marBottom w:val="0"/>
          <w:divBdr>
            <w:top w:val="none" w:sz="0" w:space="0" w:color="auto"/>
            <w:left w:val="none" w:sz="0" w:space="0" w:color="auto"/>
            <w:bottom w:val="none" w:sz="0" w:space="0" w:color="auto"/>
            <w:right w:val="none" w:sz="0" w:space="0" w:color="auto"/>
          </w:divBdr>
        </w:div>
        <w:div w:id="821852359">
          <w:marLeft w:val="0"/>
          <w:marRight w:val="0"/>
          <w:marTop w:val="0"/>
          <w:marBottom w:val="0"/>
          <w:divBdr>
            <w:top w:val="none" w:sz="0" w:space="0" w:color="auto"/>
            <w:left w:val="none" w:sz="0" w:space="0" w:color="auto"/>
            <w:bottom w:val="none" w:sz="0" w:space="0" w:color="auto"/>
            <w:right w:val="none" w:sz="0" w:space="0" w:color="auto"/>
          </w:divBdr>
        </w:div>
        <w:div w:id="230963817">
          <w:marLeft w:val="0"/>
          <w:marRight w:val="0"/>
          <w:marTop w:val="0"/>
          <w:marBottom w:val="0"/>
          <w:divBdr>
            <w:top w:val="none" w:sz="0" w:space="0" w:color="auto"/>
            <w:left w:val="none" w:sz="0" w:space="0" w:color="auto"/>
            <w:bottom w:val="none" w:sz="0" w:space="0" w:color="auto"/>
            <w:right w:val="none" w:sz="0" w:space="0" w:color="auto"/>
          </w:divBdr>
        </w:div>
        <w:div w:id="1713311894">
          <w:marLeft w:val="0"/>
          <w:marRight w:val="0"/>
          <w:marTop w:val="0"/>
          <w:marBottom w:val="0"/>
          <w:divBdr>
            <w:top w:val="none" w:sz="0" w:space="0" w:color="auto"/>
            <w:left w:val="none" w:sz="0" w:space="0" w:color="auto"/>
            <w:bottom w:val="none" w:sz="0" w:space="0" w:color="auto"/>
            <w:right w:val="none" w:sz="0" w:space="0" w:color="auto"/>
          </w:divBdr>
        </w:div>
        <w:div w:id="1455514504">
          <w:marLeft w:val="0"/>
          <w:marRight w:val="0"/>
          <w:marTop w:val="0"/>
          <w:marBottom w:val="0"/>
          <w:divBdr>
            <w:top w:val="none" w:sz="0" w:space="0" w:color="auto"/>
            <w:left w:val="none" w:sz="0" w:space="0" w:color="auto"/>
            <w:bottom w:val="none" w:sz="0" w:space="0" w:color="auto"/>
            <w:right w:val="none" w:sz="0" w:space="0" w:color="auto"/>
          </w:divBdr>
        </w:div>
        <w:div w:id="2091348788">
          <w:marLeft w:val="0"/>
          <w:marRight w:val="0"/>
          <w:marTop w:val="0"/>
          <w:marBottom w:val="0"/>
          <w:divBdr>
            <w:top w:val="none" w:sz="0" w:space="0" w:color="auto"/>
            <w:left w:val="none" w:sz="0" w:space="0" w:color="auto"/>
            <w:bottom w:val="none" w:sz="0" w:space="0" w:color="auto"/>
            <w:right w:val="none" w:sz="0" w:space="0" w:color="auto"/>
          </w:divBdr>
        </w:div>
        <w:div w:id="1152136159">
          <w:marLeft w:val="0"/>
          <w:marRight w:val="0"/>
          <w:marTop w:val="0"/>
          <w:marBottom w:val="0"/>
          <w:divBdr>
            <w:top w:val="none" w:sz="0" w:space="0" w:color="auto"/>
            <w:left w:val="none" w:sz="0" w:space="0" w:color="auto"/>
            <w:bottom w:val="none" w:sz="0" w:space="0" w:color="auto"/>
            <w:right w:val="none" w:sz="0" w:space="0" w:color="auto"/>
          </w:divBdr>
        </w:div>
        <w:div w:id="2094235588">
          <w:marLeft w:val="0"/>
          <w:marRight w:val="0"/>
          <w:marTop w:val="0"/>
          <w:marBottom w:val="0"/>
          <w:divBdr>
            <w:top w:val="none" w:sz="0" w:space="0" w:color="auto"/>
            <w:left w:val="none" w:sz="0" w:space="0" w:color="auto"/>
            <w:bottom w:val="none" w:sz="0" w:space="0" w:color="auto"/>
            <w:right w:val="none" w:sz="0" w:space="0" w:color="auto"/>
          </w:divBdr>
        </w:div>
        <w:div w:id="1030107753">
          <w:marLeft w:val="0"/>
          <w:marRight w:val="0"/>
          <w:marTop w:val="0"/>
          <w:marBottom w:val="0"/>
          <w:divBdr>
            <w:top w:val="none" w:sz="0" w:space="0" w:color="auto"/>
            <w:left w:val="none" w:sz="0" w:space="0" w:color="auto"/>
            <w:bottom w:val="none" w:sz="0" w:space="0" w:color="auto"/>
            <w:right w:val="none" w:sz="0" w:space="0" w:color="auto"/>
          </w:divBdr>
        </w:div>
        <w:div w:id="161169387">
          <w:marLeft w:val="0"/>
          <w:marRight w:val="0"/>
          <w:marTop w:val="0"/>
          <w:marBottom w:val="0"/>
          <w:divBdr>
            <w:top w:val="none" w:sz="0" w:space="0" w:color="auto"/>
            <w:left w:val="none" w:sz="0" w:space="0" w:color="auto"/>
            <w:bottom w:val="none" w:sz="0" w:space="0" w:color="auto"/>
            <w:right w:val="none" w:sz="0" w:space="0" w:color="auto"/>
          </w:divBdr>
        </w:div>
        <w:div w:id="1205215637">
          <w:marLeft w:val="0"/>
          <w:marRight w:val="0"/>
          <w:marTop w:val="0"/>
          <w:marBottom w:val="0"/>
          <w:divBdr>
            <w:top w:val="none" w:sz="0" w:space="0" w:color="auto"/>
            <w:left w:val="none" w:sz="0" w:space="0" w:color="auto"/>
            <w:bottom w:val="none" w:sz="0" w:space="0" w:color="auto"/>
            <w:right w:val="none" w:sz="0" w:space="0" w:color="auto"/>
          </w:divBdr>
        </w:div>
        <w:div w:id="1664233379">
          <w:marLeft w:val="0"/>
          <w:marRight w:val="0"/>
          <w:marTop w:val="0"/>
          <w:marBottom w:val="0"/>
          <w:divBdr>
            <w:top w:val="none" w:sz="0" w:space="0" w:color="auto"/>
            <w:left w:val="none" w:sz="0" w:space="0" w:color="auto"/>
            <w:bottom w:val="none" w:sz="0" w:space="0" w:color="auto"/>
            <w:right w:val="none" w:sz="0" w:space="0" w:color="auto"/>
          </w:divBdr>
        </w:div>
        <w:div w:id="530383431">
          <w:marLeft w:val="0"/>
          <w:marRight w:val="0"/>
          <w:marTop w:val="0"/>
          <w:marBottom w:val="0"/>
          <w:divBdr>
            <w:top w:val="none" w:sz="0" w:space="0" w:color="auto"/>
            <w:left w:val="none" w:sz="0" w:space="0" w:color="auto"/>
            <w:bottom w:val="none" w:sz="0" w:space="0" w:color="auto"/>
            <w:right w:val="none" w:sz="0" w:space="0" w:color="auto"/>
          </w:divBdr>
        </w:div>
        <w:div w:id="1475096532">
          <w:marLeft w:val="0"/>
          <w:marRight w:val="0"/>
          <w:marTop w:val="0"/>
          <w:marBottom w:val="0"/>
          <w:divBdr>
            <w:top w:val="none" w:sz="0" w:space="0" w:color="auto"/>
            <w:left w:val="none" w:sz="0" w:space="0" w:color="auto"/>
            <w:bottom w:val="none" w:sz="0" w:space="0" w:color="auto"/>
            <w:right w:val="none" w:sz="0" w:space="0" w:color="auto"/>
          </w:divBdr>
        </w:div>
        <w:div w:id="1714691728">
          <w:marLeft w:val="0"/>
          <w:marRight w:val="0"/>
          <w:marTop w:val="0"/>
          <w:marBottom w:val="0"/>
          <w:divBdr>
            <w:top w:val="none" w:sz="0" w:space="0" w:color="auto"/>
            <w:left w:val="none" w:sz="0" w:space="0" w:color="auto"/>
            <w:bottom w:val="none" w:sz="0" w:space="0" w:color="auto"/>
            <w:right w:val="none" w:sz="0" w:space="0" w:color="auto"/>
          </w:divBdr>
        </w:div>
        <w:div w:id="2118333925">
          <w:marLeft w:val="0"/>
          <w:marRight w:val="0"/>
          <w:marTop w:val="0"/>
          <w:marBottom w:val="0"/>
          <w:divBdr>
            <w:top w:val="none" w:sz="0" w:space="0" w:color="auto"/>
            <w:left w:val="none" w:sz="0" w:space="0" w:color="auto"/>
            <w:bottom w:val="none" w:sz="0" w:space="0" w:color="auto"/>
            <w:right w:val="none" w:sz="0" w:space="0" w:color="auto"/>
          </w:divBdr>
        </w:div>
        <w:div w:id="467629588">
          <w:marLeft w:val="0"/>
          <w:marRight w:val="0"/>
          <w:marTop w:val="0"/>
          <w:marBottom w:val="0"/>
          <w:divBdr>
            <w:top w:val="none" w:sz="0" w:space="0" w:color="auto"/>
            <w:left w:val="none" w:sz="0" w:space="0" w:color="auto"/>
            <w:bottom w:val="none" w:sz="0" w:space="0" w:color="auto"/>
            <w:right w:val="none" w:sz="0" w:space="0" w:color="auto"/>
          </w:divBdr>
        </w:div>
        <w:div w:id="2101291719">
          <w:marLeft w:val="0"/>
          <w:marRight w:val="0"/>
          <w:marTop w:val="0"/>
          <w:marBottom w:val="0"/>
          <w:divBdr>
            <w:top w:val="none" w:sz="0" w:space="0" w:color="auto"/>
            <w:left w:val="none" w:sz="0" w:space="0" w:color="auto"/>
            <w:bottom w:val="none" w:sz="0" w:space="0" w:color="auto"/>
            <w:right w:val="none" w:sz="0" w:space="0" w:color="auto"/>
          </w:divBdr>
        </w:div>
        <w:div w:id="945381130">
          <w:marLeft w:val="0"/>
          <w:marRight w:val="0"/>
          <w:marTop w:val="0"/>
          <w:marBottom w:val="0"/>
          <w:divBdr>
            <w:top w:val="none" w:sz="0" w:space="0" w:color="auto"/>
            <w:left w:val="none" w:sz="0" w:space="0" w:color="auto"/>
            <w:bottom w:val="none" w:sz="0" w:space="0" w:color="auto"/>
            <w:right w:val="none" w:sz="0" w:space="0" w:color="auto"/>
          </w:divBdr>
        </w:div>
        <w:div w:id="799999175">
          <w:marLeft w:val="0"/>
          <w:marRight w:val="0"/>
          <w:marTop w:val="0"/>
          <w:marBottom w:val="0"/>
          <w:divBdr>
            <w:top w:val="none" w:sz="0" w:space="0" w:color="auto"/>
            <w:left w:val="none" w:sz="0" w:space="0" w:color="auto"/>
            <w:bottom w:val="none" w:sz="0" w:space="0" w:color="auto"/>
            <w:right w:val="none" w:sz="0" w:space="0" w:color="auto"/>
          </w:divBdr>
        </w:div>
        <w:div w:id="1578322720">
          <w:marLeft w:val="0"/>
          <w:marRight w:val="0"/>
          <w:marTop w:val="0"/>
          <w:marBottom w:val="0"/>
          <w:divBdr>
            <w:top w:val="none" w:sz="0" w:space="0" w:color="auto"/>
            <w:left w:val="none" w:sz="0" w:space="0" w:color="auto"/>
            <w:bottom w:val="none" w:sz="0" w:space="0" w:color="auto"/>
            <w:right w:val="none" w:sz="0" w:space="0" w:color="auto"/>
          </w:divBdr>
        </w:div>
        <w:div w:id="508983053">
          <w:marLeft w:val="0"/>
          <w:marRight w:val="0"/>
          <w:marTop w:val="0"/>
          <w:marBottom w:val="0"/>
          <w:divBdr>
            <w:top w:val="none" w:sz="0" w:space="0" w:color="auto"/>
            <w:left w:val="none" w:sz="0" w:space="0" w:color="auto"/>
            <w:bottom w:val="none" w:sz="0" w:space="0" w:color="auto"/>
            <w:right w:val="none" w:sz="0" w:space="0" w:color="auto"/>
          </w:divBdr>
        </w:div>
        <w:div w:id="1487429255">
          <w:marLeft w:val="0"/>
          <w:marRight w:val="0"/>
          <w:marTop w:val="0"/>
          <w:marBottom w:val="0"/>
          <w:divBdr>
            <w:top w:val="none" w:sz="0" w:space="0" w:color="auto"/>
            <w:left w:val="none" w:sz="0" w:space="0" w:color="auto"/>
            <w:bottom w:val="none" w:sz="0" w:space="0" w:color="auto"/>
            <w:right w:val="none" w:sz="0" w:space="0" w:color="auto"/>
          </w:divBdr>
        </w:div>
        <w:div w:id="318272172">
          <w:marLeft w:val="0"/>
          <w:marRight w:val="0"/>
          <w:marTop w:val="0"/>
          <w:marBottom w:val="0"/>
          <w:divBdr>
            <w:top w:val="none" w:sz="0" w:space="0" w:color="auto"/>
            <w:left w:val="none" w:sz="0" w:space="0" w:color="auto"/>
            <w:bottom w:val="none" w:sz="0" w:space="0" w:color="auto"/>
            <w:right w:val="none" w:sz="0" w:space="0" w:color="auto"/>
          </w:divBdr>
        </w:div>
        <w:div w:id="1242062854">
          <w:marLeft w:val="0"/>
          <w:marRight w:val="0"/>
          <w:marTop w:val="0"/>
          <w:marBottom w:val="0"/>
          <w:divBdr>
            <w:top w:val="none" w:sz="0" w:space="0" w:color="auto"/>
            <w:left w:val="none" w:sz="0" w:space="0" w:color="auto"/>
            <w:bottom w:val="none" w:sz="0" w:space="0" w:color="auto"/>
            <w:right w:val="none" w:sz="0" w:space="0" w:color="auto"/>
          </w:divBdr>
        </w:div>
        <w:div w:id="1685355318">
          <w:marLeft w:val="0"/>
          <w:marRight w:val="0"/>
          <w:marTop w:val="0"/>
          <w:marBottom w:val="0"/>
          <w:divBdr>
            <w:top w:val="none" w:sz="0" w:space="0" w:color="auto"/>
            <w:left w:val="none" w:sz="0" w:space="0" w:color="auto"/>
            <w:bottom w:val="none" w:sz="0" w:space="0" w:color="auto"/>
            <w:right w:val="none" w:sz="0" w:space="0" w:color="auto"/>
          </w:divBdr>
        </w:div>
        <w:div w:id="1896770771">
          <w:marLeft w:val="0"/>
          <w:marRight w:val="0"/>
          <w:marTop w:val="0"/>
          <w:marBottom w:val="0"/>
          <w:divBdr>
            <w:top w:val="none" w:sz="0" w:space="0" w:color="auto"/>
            <w:left w:val="none" w:sz="0" w:space="0" w:color="auto"/>
            <w:bottom w:val="none" w:sz="0" w:space="0" w:color="auto"/>
            <w:right w:val="none" w:sz="0" w:space="0" w:color="auto"/>
          </w:divBdr>
        </w:div>
        <w:div w:id="37583330">
          <w:marLeft w:val="0"/>
          <w:marRight w:val="0"/>
          <w:marTop w:val="0"/>
          <w:marBottom w:val="0"/>
          <w:divBdr>
            <w:top w:val="none" w:sz="0" w:space="0" w:color="auto"/>
            <w:left w:val="none" w:sz="0" w:space="0" w:color="auto"/>
            <w:bottom w:val="none" w:sz="0" w:space="0" w:color="auto"/>
            <w:right w:val="none" w:sz="0" w:space="0" w:color="auto"/>
          </w:divBdr>
        </w:div>
        <w:div w:id="256524732">
          <w:marLeft w:val="0"/>
          <w:marRight w:val="0"/>
          <w:marTop w:val="0"/>
          <w:marBottom w:val="0"/>
          <w:divBdr>
            <w:top w:val="none" w:sz="0" w:space="0" w:color="auto"/>
            <w:left w:val="none" w:sz="0" w:space="0" w:color="auto"/>
            <w:bottom w:val="none" w:sz="0" w:space="0" w:color="auto"/>
            <w:right w:val="none" w:sz="0" w:space="0" w:color="auto"/>
          </w:divBdr>
        </w:div>
        <w:div w:id="1628127513">
          <w:marLeft w:val="0"/>
          <w:marRight w:val="0"/>
          <w:marTop w:val="0"/>
          <w:marBottom w:val="0"/>
          <w:divBdr>
            <w:top w:val="none" w:sz="0" w:space="0" w:color="auto"/>
            <w:left w:val="none" w:sz="0" w:space="0" w:color="auto"/>
            <w:bottom w:val="none" w:sz="0" w:space="0" w:color="auto"/>
            <w:right w:val="none" w:sz="0" w:space="0" w:color="auto"/>
          </w:divBdr>
        </w:div>
        <w:div w:id="2103716712">
          <w:marLeft w:val="0"/>
          <w:marRight w:val="0"/>
          <w:marTop w:val="0"/>
          <w:marBottom w:val="0"/>
          <w:divBdr>
            <w:top w:val="none" w:sz="0" w:space="0" w:color="auto"/>
            <w:left w:val="none" w:sz="0" w:space="0" w:color="auto"/>
            <w:bottom w:val="none" w:sz="0" w:space="0" w:color="auto"/>
            <w:right w:val="none" w:sz="0" w:space="0" w:color="auto"/>
          </w:divBdr>
        </w:div>
        <w:div w:id="1183284085">
          <w:marLeft w:val="0"/>
          <w:marRight w:val="0"/>
          <w:marTop w:val="0"/>
          <w:marBottom w:val="0"/>
          <w:divBdr>
            <w:top w:val="none" w:sz="0" w:space="0" w:color="auto"/>
            <w:left w:val="none" w:sz="0" w:space="0" w:color="auto"/>
            <w:bottom w:val="none" w:sz="0" w:space="0" w:color="auto"/>
            <w:right w:val="none" w:sz="0" w:space="0" w:color="auto"/>
          </w:divBdr>
        </w:div>
        <w:div w:id="1509098861">
          <w:marLeft w:val="0"/>
          <w:marRight w:val="0"/>
          <w:marTop w:val="0"/>
          <w:marBottom w:val="0"/>
          <w:divBdr>
            <w:top w:val="none" w:sz="0" w:space="0" w:color="auto"/>
            <w:left w:val="none" w:sz="0" w:space="0" w:color="auto"/>
            <w:bottom w:val="none" w:sz="0" w:space="0" w:color="auto"/>
            <w:right w:val="none" w:sz="0" w:space="0" w:color="auto"/>
          </w:divBdr>
        </w:div>
        <w:div w:id="1014498992">
          <w:marLeft w:val="0"/>
          <w:marRight w:val="0"/>
          <w:marTop w:val="0"/>
          <w:marBottom w:val="0"/>
          <w:divBdr>
            <w:top w:val="none" w:sz="0" w:space="0" w:color="auto"/>
            <w:left w:val="none" w:sz="0" w:space="0" w:color="auto"/>
            <w:bottom w:val="none" w:sz="0" w:space="0" w:color="auto"/>
            <w:right w:val="none" w:sz="0" w:space="0" w:color="auto"/>
          </w:divBdr>
        </w:div>
        <w:div w:id="228198419">
          <w:marLeft w:val="0"/>
          <w:marRight w:val="0"/>
          <w:marTop w:val="0"/>
          <w:marBottom w:val="0"/>
          <w:divBdr>
            <w:top w:val="none" w:sz="0" w:space="0" w:color="auto"/>
            <w:left w:val="none" w:sz="0" w:space="0" w:color="auto"/>
            <w:bottom w:val="none" w:sz="0" w:space="0" w:color="auto"/>
            <w:right w:val="none" w:sz="0" w:space="0" w:color="auto"/>
          </w:divBdr>
        </w:div>
        <w:div w:id="1219513706">
          <w:marLeft w:val="0"/>
          <w:marRight w:val="0"/>
          <w:marTop w:val="0"/>
          <w:marBottom w:val="0"/>
          <w:divBdr>
            <w:top w:val="none" w:sz="0" w:space="0" w:color="auto"/>
            <w:left w:val="none" w:sz="0" w:space="0" w:color="auto"/>
            <w:bottom w:val="none" w:sz="0" w:space="0" w:color="auto"/>
            <w:right w:val="none" w:sz="0" w:space="0" w:color="auto"/>
          </w:divBdr>
        </w:div>
        <w:div w:id="123499066">
          <w:marLeft w:val="0"/>
          <w:marRight w:val="0"/>
          <w:marTop w:val="0"/>
          <w:marBottom w:val="0"/>
          <w:divBdr>
            <w:top w:val="none" w:sz="0" w:space="0" w:color="auto"/>
            <w:left w:val="none" w:sz="0" w:space="0" w:color="auto"/>
            <w:bottom w:val="none" w:sz="0" w:space="0" w:color="auto"/>
            <w:right w:val="none" w:sz="0" w:space="0" w:color="auto"/>
          </w:divBdr>
        </w:div>
        <w:div w:id="1460149001">
          <w:marLeft w:val="0"/>
          <w:marRight w:val="0"/>
          <w:marTop w:val="0"/>
          <w:marBottom w:val="0"/>
          <w:divBdr>
            <w:top w:val="none" w:sz="0" w:space="0" w:color="auto"/>
            <w:left w:val="none" w:sz="0" w:space="0" w:color="auto"/>
            <w:bottom w:val="none" w:sz="0" w:space="0" w:color="auto"/>
            <w:right w:val="none" w:sz="0" w:space="0" w:color="auto"/>
          </w:divBdr>
        </w:div>
        <w:div w:id="791480710">
          <w:marLeft w:val="0"/>
          <w:marRight w:val="0"/>
          <w:marTop w:val="0"/>
          <w:marBottom w:val="0"/>
          <w:divBdr>
            <w:top w:val="none" w:sz="0" w:space="0" w:color="auto"/>
            <w:left w:val="none" w:sz="0" w:space="0" w:color="auto"/>
            <w:bottom w:val="none" w:sz="0" w:space="0" w:color="auto"/>
            <w:right w:val="none" w:sz="0" w:space="0" w:color="auto"/>
          </w:divBdr>
        </w:div>
        <w:div w:id="1562861271">
          <w:marLeft w:val="0"/>
          <w:marRight w:val="0"/>
          <w:marTop w:val="0"/>
          <w:marBottom w:val="0"/>
          <w:divBdr>
            <w:top w:val="none" w:sz="0" w:space="0" w:color="auto"/>
            <w:left w:val="none" w:sz="0" w:space="0" w:color="auto"/>
            <w:bottom w:val="none" w:sz="0" w:space="0" w:color="auto"/>
            <w:right w:val="none" w:sz="0" w:space="0" w:color="auto"/>
          </w:divBdr>
        </w:div>
        <w:div w:id="2057074185">
          <w:marLeft w:val="0"/>
          <w:marRight w:val="0"/>
          <w:marTop w:val="0"/>
          <w:marBottom w:val="0"/>
          <w:divBdr>
            <w:top w:val="none" w:sz="0" w:space="0" w:color="auto"/>
            <w:left w:val="none" w:sz="0" w:space="0" w:color="auto"/>
            <w:bottom w:val="none" w:sz="0" w:space="0" w:color="auto"/>
            <w:right w:val="none" w:sz="0" w:space="0" w:color="auto"/>
          </w:divBdr>
        </w:div>
        <w:div w:id="1608778160">
          <w:marLeft w:val="0"/>
          <w:marRight w:val="0"/>
          <w:marTop w:val="0"/>
          <w:marBottom w:val="0"/>
          <w:divBdr>
            <w:top w:val="none" w:sz="0" w:space="0" w:color="auto"/>
            <w:left w:val="none" w:sz="0" w:space="0" w:color="auto"/>
            <w:bottom w:val="none" w:sz="0" w:space="0" w:color="auto"/>
            <w:right w:val="none" w:sz="0" w:space="0" w:color="auto"/>
          </w:divBdr>
        </w:div>
        <w:div w:id="961107806">
          <w:marLeft w:val="0"/>
          <w:marRight w:val="0"/>
          <w:marTop w:val="0"/>
          <w:marBottom w:val="0"/>
          <w:divBdr>
            <w:top w:val="none" w:sz="0" w:space="0" w:color="auto"/>
            <w:left w:val="none" w:sz="0" w:space="0" w:color="auto"/>
            <w:bottom w:val="none" w:sz="0" w:space="0" w:color="auto"/>
            <w:right w:val="none" w:sz="0" w:space="0" w:color="auto"/>
          </w:divBdr>
        </w:div>
        <w:div w:id="1462067261">
          <w:marLeft w:val="0"/>
          <w:marRight w:val="0"/>
          <w:marTop w:val="0"/>
          <w:marBottom w:val="0"/>
          <w:divBdr>
            <w:top w:val="none" w:sz="0" w:space="0" w:color="auto"/>
            <w:left w:val="none" w:sz="0" w:space="0" w:color="auto"/>
            <w:bottom w:val="none" w:sz="0" w:space="0" w:color="auto"/>
            <w:right w:val="none" w:sz="0" w:space="0" w:color="auto"/>
          </w:divBdr>
        </w:div>
        <w:div w:id="1000238381">
          <w:marLeft w:val="0"/>
          <w:marRight w:val="0"/>
          <w:marTop w:val="0"/>
          <w:marBottom w:val="0"/>
          <w:divBdr>
            <w:top w:val="none" w:sz="0" w:space="0" w:color="auto"/>
            <w:left w:val="none" w:sz="0" w:space="0" w:color="auto"/>
            <w:bottom w:val="none" w:sz="0" w:space="0" w:color="auto"/>
            <w:right w:val="none" w:sz="0" w:space="0" w:color="auto"/>
          </w:divBdr>
        </w:div>
        <w:div w:id="2085033418">
          <w:marLeft w:val="0"/>
          <w:marRight w:val="0"/>
          <w:marTop w:val="0"/>
          <w:marBottom w:val="0"/>
          <w:divBdr>
            <w:top w:val="none" w:sz="0" w:space="0" w:color="auto"/>
            <w:left w:val="none" w:sz="0" w:space="0" w:color="auto"/>
            <w:bottom w:val="none" w:sz="0" w:space="0" w:color="auto"/>
            <w:right w:val="none" w:sz="0" w:space="0" w:color="auto"/>
          </w:divBdr>
        </w:div>
        <w:div w:id="1816991101">
          <w:marLeft w:val="0"/>
          <w:marRight w:val="0"/>
          <w:marTop w:val="0"/>
          <w:marBottom w:val="0"/>
          <w:divBdr>
            <w:top w:val="none" w:sz="0" w:space="0" w:color="auto"/>
            <w:left w:val="none" w:sz="0" w:space="0" w:color="auto"/>
            <w:bottom w:val="none" w:sz="0" w:space="0" w:color="auto"/>
            <w:right w:val="none" w:sz="0" w:space="0" w:color="auto"/>
          </w:divBdr>
        </w:div>
        <w:div w:id="2092386702">
          <w:marLeft w:val="0"/>
          <w:marRight w:val="0"/>
          <w:marTop w:val="0"/>
          <w:marBottom w:val="0"/>
          <w:divBdr>
            <w:top w:val="none" w:sz="0" w:space="0" w:color="auto"/>
            <w:left w:val="none" w:sz="0" w:space="0" w:color="auto"/>
            <w:bottom w:val="none" w:sz="0" w:space="0" w:color="auto"/>
            <w:right w:val="none" w:sz="0" w:space="0" w:color="auto"/>
          </w:divBdr>
        </w:div>
        <w:div w:id="1557622151">
          <w:marLeft w:val="0"/>
          <w:marRight w:val="0"/>
          <w:marTop w:val="0"/>
          <w:marBottom w:val="0"/>
          <w:divBdr>
            <w:top w:val="none" w:sz="0" w:space="0" w:color="auto"/>
            <w:left w:val="none" w:sz="0" w:space="0" w:color="auto"/>
            <w:bottom w:val="none" w:sz="0" w:space="0" w:color="auto"/>
            <w:right w:val="none" w:sz="0" w:space="0" w:color="auto"/>
          </w:divBdr>
        </w:div>
        <w:div w:id="152450742">
          <w:marLeft w:val="0"/>
          <w:marRight w:val="0"/>
          <w:marTop w:val="0"/>
          <w:marBottom w:val="0"/>
          <w:divBdr>
            <w:top w:val="none" w:sz="0" w:space="0" w:color="auto"/>
            <w:left w:val="none" w:sz="0" w:space="0" w:color="auto"/>
            <w:bottom w:val="none" w:sz="0" w:space="0" w:color="auto"/>
            <w:right w:val="none" w:sz="0" w:space="0" w:color="auto"/>
          </w:divBdr>
        </w:div>
        <w:div w:id="1882743521">
          <w:marLeft w:val="0"/>
          <w:marRight w:val="0"/>
          <w:marTop w:val="0"/>
          <w:marBottom w:val="0"/>
          <w:divBdr>
            <w:top w:val="none" w:sz="0" w:space="0" w:color="auto"/>
            <w:left w:val="none" w:sz="0" w:space="0" w:color="auto"/>
            <w:bottom w:val="none" w:sz="0" w:space="0" w:color="auto"/>
            <w:right w:val="none" w:sz="0" w:space="0" w:color="auto"/>
          </w:divBdr>
        </w:div>
        <w:div w:id="1860926998">
          <w:marLeft w:val="0"/>
          <w:marRight w:val="0"/>
          <w:marTop w:val="0"/>
          <w:marBottom w:val="0"/>
          <w:divBdr>
            <w:top w:val="none" w:sz="0" w:space="0" w:color="auto"/>
            <w:left w:val="none" w:sz="0" w:space="0" w:color="auto"/>
            <w:bottom w:val="none" w:sz="0" w:space="0" w:color="auto"/>
            <w:right w:val="none" w:sz="0" w:space="0" w:color="auto"/>
          </w:divBdr>
        </w:div>
        <w:div w:id="1097403175">
          <w:marLeft w:val="0"/>
          <w:marRight w:val="0"/>
          <w:marTop w:val="0"/>
          <w:marBottom w:val="0"/>
          <w:divBdr>
            <w:top w:val="none" w:sz="0" w:space="0" w:color="auto"/>
            <w:left w:val="none" w:sz="0" w:space="0" w:color="auto"/>
            <w:bottom w:val="none" w:sz="0" w:space="0" w:color="auto"/>
            <w:right w:val="none" w:sz="0" w:space="0" w:color="auto"/>
          </w:divBdr>
        </w:div>
        <w:div w:id="1749380936">
          <w:marLeft w:val="0"/>
          <w:marRight w:val="0"/>
          <w:marTop w:val="0"/>
          <w:marBottom w:val="0"/>
          <w:divBdr>
            <w:top w:val="none" w:sz="0" w:space="0" w:color="auto"/>
            <w:left w:val="none" w:sz="0" w:space="0" w:color="auto"/>
            <w:bottom w:val="none" w:sz="0" w:space="0" w:color="auto"/>
            <w:right w:val="none" w:sz="0" w:space="0" w:color="auto"/>
          </w:divBdr>
        </w:div>
        <w:div w:id="914702340">
          <w:marLeft w:val="0"/>
          <w:marRight w:val="0"/>
          <w:marTop w:val="0"/>
          <w:marBottom w:val="0"/>
          <w:divBdr>
            <w:top w:val="none" w:sz="0" w:space="0" w:color="auto"/>
            <w:left w:val="none" w:sz="0" w:space="0" w:color="auto"/>
            <w:bottom w:val="none" w:sz="0" w:space="0" w:color="auto"/>
            <w:right w:val="none" w:sz="0" w:space="0" w:color="auto"/>
          </w:divBdr>
        </w:div>
        <w:div w:id="1638561147">
          <w:marLeft w:val="0"/>
          <w:marRight w:val="0"/>
          <w:marTop w:val="0"/>
          <w:marBottom w:val="0"/>
          <w:divBdr>
            <w:top w:val="none" w:sz="0" w:space="0" w:color="auto"/>
            <w:left w:val="none" w:sz="0" w:space="0" w:color="auto"/>
            <w:bottom w:val="none" w:sz="0" w:space="0" w:color="auto"/>
            <w:right w:val="none" w:sz="0" w:space="0" w:color="auto"/>
          </w:divBdr>
        </w:div>
        <w:div w:id="571549825">
          <w:marLeft w:val="0"/>
          <w:marRight w:val="0"/>
          <w:marTop w:val="0"/>
          <w:marBottom w:val="0"/>
          <w:divBdr>
            <w:top w:val="none" w:sz="0" w:space="0" w:color="auto"/>
            <w:left w:val="none" w:sz="0" w:space="0" w:color="auto"/>
            <w:bottom w:val="none" w:sz="0" w:space="0" w:color="auto"/>
            <w:right w:val="none" w:sz="0" w:space="0" w:color="auto"/>
          </w:divBdr>
        </w:div>
        <w:div w:id="1593969511">
          <w:marLeft w:val="0"/>
          <w:marRight w:val="0"/>
          <w:marTop w:val="0"/>
          <w:marBottom w:val="0"/>
          <w:divBdr>
            <w:top w:val="none" w:sz="0" w:space="0" w:color="auto"/>
            <w:left w:val="none" w:sz="0" w:space="0" w:color="auto"/>
            <w:bottom w:val="none" w:sz="0" w:space="0" w:color="auto"/>
            <w:right w:val="none" w:sz="0" w:space="0" w:color="auto"/>
          </w:divBdr>
        </w:div>
        <w:div w:id="2123645495">
          <w:marLeft w:val="0"/>
          <w:marRight w:val="0"/>
          <w:marTop w:val="0"/>
          <w:marBottom w:val="0"/>
          <w:divBdr>
            <w:top w:val="none" w:sz="0" w:space="0" w:color="auto"/>
            <w:left w:val="none" w:sz="0" w:space="0" w:color="auto"/>
            <w:bottom w:val="none" w:sz="0" w:space="0" w:color="auto"/>
            <w:right w:val="none" w:sz="0" w:space="0" w:color="auto"/>
          </w:divBdr>
        </w:div>
        <w:div w:id="1232348320">
          <w:marLeft w:val="0"/>
          <w:marRight w:val="0"/>
          <w:marTop w:val="0"/>
          <w:marBottom w:val="0"/>
          <w:divBdr>
            <w:top w:val="none" w:sz="0" w:space="0" w:color="auto"/>
            <w:left w:val="none" w:sz="0" w:space="0" w:color="auto"/>
            <w:bottom w:val="none" w:sz="0" w:space="0" w:color="auto"/>
            <w:right w:val="none" w:sz="0" w:space="0" w:color="auto"/>
          </w:divBdr>
        </w:div>
        <w:div w:id="822164956">
          <w:marLeft w:val="0"/>
          <w:marRight w:val="0"/>
          <w:marTop w:val="0"/>
          <w:marBottom w:val="0"/>
          <w:divBdr>
            <w:top w:val="none" w:sz="0" w:space="0" w:color="auto"/>
            <w:left w:val="none" w:sz="0" w:space="0" w:color="auto"/>
            <w:bottom w:val="none" w:sz="0" w:space="0" w:color="auto"/>
            <w:right w:val="none" w:sz="0" w:space="0" w:color="auto"/>
          </w:divBdr>
        </w:div>
        <w:div w:id="1220827843">
          <w:marLeft w:val="0"/>
          <w:marRight w:val="0"/>
          <w:marTop w:val="0"/>
          <w:marBottom w:val="0"/>
          <w:divBdr>
            <w:top w:val="none" w:sz="0" w:space="0" w:color="auto"/>
            <w:left w:val="none" w:sz="0" w:space="0" w:color="auto"/>
            <w:bottom w:val="none" w:sz="0" w:space="0" w:color="auto"/>
            <w:right w:val="none" w:sz="0" w:space="0" w:color="auto"/>
          </w:divBdr>
        </w:div>
        <w:div w:id="57558282">
          <w:marLeft w:val="0"/>
          <w:marRight w:val="0"/>
          <w:marTop w:val="0"/>
          <w:marBottom w:val="0"/>
          <w:divBdr>
            <w:top w:val="none" w:sz="0" w:space="0" w:color="auto"/>
            <w:left w:val="none" w:sz="0" w:space="0" w:color="auto"/>
            <w:bottom w:val="none" w:sz="0" w:space="0" w:color="auto"/>
            <w:right w:val="none" w:sz="0" w:space="0" w:color="auto"/>
          </w:divBdr>
        </w:div>
        <w:div w:id="864028164">
          <w:marLeft w:val="0"/>
          <w:marRight w:val="0"/>
          <w:marTop w:val="0"/>
          <w:marBottom w:val="0"/>
          <w:divBdr>
            <w:top w:val="none" w:sz="0" w:space="0" w:color="auto"/>
            <w:left w:val="none" w:sz="0" w:space="0" w:color="auto"/>
            <w:bottom w:val="none" w:sz="0" w:space="0" w:color="auto"/>
            <w:right w:val="none" w:sz="0" w:space="0" w:color="auto"/>
          </w:divBdr>
        </w:div>
        <w:div w:id="1324896657">
          <w:marLeft w:val="0"/>
          <w:marRight w:val="0"/>
          <w:marTop w:val="0"/>
          <w:marBottom w:val="0"/>
          <w:divBdr>
            <w:top w:val="none" w:sz="0" w:space="0" w:color="auto"/>
            <w:left w:val="none" w:sz="0" w:space="0" w:color="auto"/>
            <w:bottom w:val="none" w:sz="0" w:space="0" w:color="auto"/>
            <w:right w:val="none" w:sz="0" w:space="0" w:color="auto"/>
          </w:divBdr>
        </w:div>
        <w:div w:id="1516459789">
          <w:marLeft w:val="0"/>
          <w:marRight w:val="0"/>
          <w:marTop w:val="0"/>
          <w:marBottom w:val="0"/>
          <w:divBdr>
            <w:top w:val="none" w:sz="0" w:space="0" w:color="auto"/>
            <w:left w:val="none" w:sz="0" w:space="0" w:color="auto"/>
            <w:bottom w:val="none" w:sz="0" w:space="0" w:color="auto"/>
            <w:right w:val="none" w:sz="0" w:space="0" w:color="auto"/>
          </w:divBdr>
        </w:div>
        <w:div w:id="953098206">
          <w:marLeft w:val="0"/>
          <w:marRight w:val="0"/>
          <w:marTop w:val="0"/>
          <w:marBottom w:val="0"/>
          <w:divBdr>
            <w:top w:val="none" w:sz="0" w:space="0" w:color="auto"/>
            <w:left w:val="none" w:sz="0" w:space="0" w:color="auto"/>
            <w:bottom w:val="none" w:sz="0" w:space="0" w:color="auto"/>
            <w:right w:val="none" w:sz="0" w:space="0" w:color="auto"/>
          </w:divBdr>
        </w:div>
        <w:div w:id="498274487">
          <w:marLeft w:val="0"/>
          <w:marRight w:val="0"/>
          <w:marTop w:val="240"/>
          <w:marBottom w:val="0"/>
          <w:divBdr>
            <w:top w:val="none" w:sz="0" w:space="0" w:color="auto"/>
            <w:left w:val="none" w:sz="0" w:space="0" w:color="auto"/>
            <w:bottom w:val="none" w:sz="0" w:space="0" w:color="auto"/>
            <w:right w:val="none" w:sz="0" w:space="0" w:color="auto"/>
          </w:divBdr>
        </w:div>
        <w:div w:id="1296984675">
          <w:marLeft w:val="150"/>
          <w:marRight w:val="150"/>
          <w:marTop w:val="480"/>
          <w:marBottom w:val="0"/>
          <w:divBdr>
            <w:top w:val="none" w:sz="0" w:space="0" w:color="auto"/>
            <w:left w:val="none" w:sz="0" w:space="0" w:color="auto"/>
            <w:bottom w:val="none" w:sz="0" w:space="0" w:color="auto"/>
            <w:right w:val="none" w:sz="0" w:space="0" w:color="auto"/>
          </w:divBdr>
        </w:div>
        <w:div w:id="2128356515">
          <w:marLeft w:val="150"/>
          <w:marRight w:val="150"/>
          <w:marTop w:val="480"/>
          <w:marBottom w:val="0"/>
          <w:divBdr>
            <w:top w:val="none" w:sz="0" w:space="0" w:color="auto"/>
            <w:left w:val="none" w:sz="0" w:space="0" w:color="auto"/>
            <w:bottom w:val="none" w:sz="0" w:space="0" w:color="auto"/>
            <w:right w:val="none" w:sz="0" w:space="0" w:color="auto"/>
          </w:divBdr>
        </w:div>
        <w:div w:id="146626836">
          <w:marLeft w:val="150"/>
          <w:marRight w:val="150"/>
          <w:marTop w:val="480"/>
          <w:marBottom w:val="0"/>
          <w:divBdr>
            <w:top w:val="none" w:sz="0" w:space="0" w:color="auto"/>
            <w:left w:val="none" w:sz="0" w:space="0" w:color="auto"/>
            <w:bottom w:val="none" w:sz="0" w:space="0" w:color="auto"/>
            <w:right w:val="none" w:sz="0" w:space="0" w:color="auto"/>
          </w:divBdr>
        </w:div>
        <w:div w:id="1682195281">
          <w:marLeft w:val="150"/>
          <w:marRight w:val="150"/>
          <w:marTop w:val="480"/>
          <w:marBottom w:val="0"/>
          <w:divBdr>
            <w:top w:val="none" w:sz="0" w:space="0" w:color="auto"/>
            <w:left w:val="none" w:sz="0" w:space="0" w:color="auto"/>
            <w:bottom w:val="none" w:sz="0" w:space="0" w:color="auto"/>
            <w:right w:val="none" w:sz="0" w:space="0" w:color="auto"/>
          </w:divBdr>
        </w:div>
        <w:div w:id="105270926">
          <w:marLeft w:val="150"/>
          <w:marRight w:val="150"/>
          <w:marTop w:val="480"/>
          <w:marBottom w:val="0"/>
          <w:divBdr>
            <w:top w:val="none" w:sz="0" w:space="0" w:color="auto"/>
            <w:left w:val="none" w:sz="0" w:space="0" w:color="auto"/>
            <w:bottom w:val="none" w:sz="0" w:space="0" w:color="auto"/>
            <w:right w:val="none" w:sz="0" w:space="0" w:color="auto"/>
          </w:divBdr>
        </w:div>
        <w:div w:id="1158299824">
          <w:marLeft w:val="150"/>
          <w:marRight w:val="150"/>
          <w:marTop w:val="480"/>
          <w:marBottom w:val="0"/>
          <w:divBdr>
            <w:top w:val="none" w:sz="0" w:space="0" w:color="auto"/>
            <w:left w:val="none" w:sz="0" w:space="0" w:color="auto"/>
            <w:bottom w:val="none" w:sz="0" w:space="0" w:color="auto"/>
            <w:right w:val="none" w:sz="0" w:space="0" w:color="auto"/>
          </w:divBdr>
        </w:div>
        <w:div w:id="914168662">
          <w:marLeft w:val="150"/>
          <w:marRight w:val="150"/>
          <w:marTop w:val="480"/>
          <w:marBottom w:val="0"/>
          <w:divBdr>
            <w:top w:val="none" w:sz="0" w:space="0" w:color="auto"/>
            <w:left w:val="none" w:sz="0" w:space="0" w:color="auto"/>
            <w:bottom w:val="none" w:sz="0" w:space="0" w:color="auto"/>
            <w:right w:val="none" w:sz="0" w:space="0" w:color="auto"/>
          </w:divBdr>
        </w:div>
        <w:div w:id="1432160602">
          <w:marLeft w:val="150"/>
          <w:marRight w:val="150"/>
          <w:marTop w:val="480"/>
          <w:marBottom w:val="0"/>
          <w:divBdr>
            <w:top w:val="none" w:sz="0" w:space="0" w:color="auto"/>
            <w:left w:val="none" w:sz="0" w:space="0" w:color="auto"/>
            <w:bottom w:val="none" w:sz="0" w:space="0" w:color="auto"/>
            <w:right w:val="none" w:sz="0" w:space="0" w:color="auto"/>
          </w:divBdr>
        </w:div>
      </w:divsChild>
    </w:div>
    <w:div w:id="1279333250">
      <w:bodyDiv w:val="1"/>
      <w:marLeft w:val="0"/>
      <w:marRight w:val="0"/>
      <w:marTop w:val="0"/>
      <w:marBottom w:val="0"/>
      <w:divBdr>
        <w:top w:val="none" w:sz="0" w:space="0" w:color="auto"/>
        <w:left w:val="none" w:sz="0" w:space="0" w:color="auto"/>
        <w:bottom w:val="none" w:sz="0" w:space="0" w:color="auto"/>
        <w:right w:val="none" w:sz="0" w:space="0" w:color="auto"/>
      </w:divBdr>
      <w:divsChild>
        <w:div w:id="1833832995">
          <w:marLeft w:val="0"/>
          <w:marRight w:val="0"/>
          <w:marTop w:val="480"/>
          <w:marBottom w:val="240"/>
          <w:divBdr>
            <w:top w:val="none" w:sz="0" w:space="0" w:color="auto"/>
            <w:left w:val="none" w:sz="0" w:space="0" w:color="auto"/>
            <w:bottom w:val="none" w:sz="0" w:space="0" w:color="auto"/>
            <w:right w:val="none" w:sz="0" w:space="0" w:color="auto"/>
          </w:divBdr>
        </w:div>
        <w:div w:id="1147698793">
          <w:marLeft w:val="0"/>
          <w:marRight w:val="0"/>
          <w:marTop w:val="0"/>
          <w:marBottom w:val="567"/>
          <w:divBdr>
            <w:top w:val="none" w:sz="0" w:space="0" w:color="auto"/>
            <w:left w:val="none" w:sz="0" w:space="0" w:color="auto"/>
            <w:bottom w:val="none" w:sz="0" w:space="0" w:color="auto"/>
            <w:right w:val="none" w:sz="0" w:space="0" w:color="auto"/>
          </w:divBdr>
        </w:div>
        <w:div w:id="974025005">
          <w:marLeft w:val="0"/>
          <w:marRight w:val="0"/>
          <w:marTop w:val="0"/>
          <w:marBottom w:val="567"/>
          <w:divBdr>
            <w:top w:val="none" w:sz="0" w:space="0" w:color="auto"/>
            <w:left w:val="none" w:sz="0" w:space="0" w:color="auto"/>
            <w:bottom w:val="none" w:sz="0" w:space="0" w:color="auto"/>
            <w:right w:val="none" w:sz="0" w:space="0" w:color="auto"/>
          </w:divBdr>
        </w:div>
        <w:div w:id="68159616">
          <w:marLeft w:val="0"/>
          <w:marRight w:val="0"/>
          <w:marTop w:val="0"/>
          <w:marBottom w:val="0"/>
          <w:divBdr>
            <w:top w:val="none" w:sz="0" w:space="0" w:color="auto"/>
            <w:left w:val="none" w:sz="0" w:space="0" w:color="auto"/>
            <w:bottom w:val="none" w:sz="0" w:space="0" w:color="auto"/>
            <w:right w:val="none" w:sz="0" w:space="0" w:color="auto"/>
          </w:divBdr>
        </w:div>
        <w:div w:id="442580889">
          <w:marLeft w:val="0"/>
          <w:marRight w:val="0"/>
          <w:marTop w:val="0"/>
          <w:marBottom w:val="0"/>
          <w:divBdr>
            <w:top w:val="none" w:sz="0" w:space="0" w:color="auto"/>
            <w:left w:val="none" w:sz="0" w:space="0" w:color="auto"/>
            <w:bottom w:val="none" w:sz="0" w:space="0" w:color="auto"/>
            <w:right w:val="none" w:sz="0" w:space="0" w:color="auto"/>
          </w:divBdr>
        </w:div>
        <w:div w:id="1795170319">
          <w:marLeft w:val="0"/>
          <w:marRight w:val="0"/>
          <w:marTop w:val="0"/>
          <w:marBottom w:val="0"/>
          <w:divBdr>
            <w:top w:val="none" w:sz="0" w:space="0" w:color="auto"/>
            <w:left w:val="none" w:sz="0" w:space="0" w:color="auto"/>
            <w:bottom w:val="none" w:sz="0" w:space="0" w:color="auto"/>
            <w:right w:val="none" w:sz="0" w:space="0" w:color="auto"/>
          </w:divBdr>
        </w:div>
        <w:div w:id="1983805474">
          <w:marLeft w:val="0"/>
          <w:marRight w:val="0"/>
          <w:marTop w:val="0"/>
          <w:marBottom w:val="0"/>
          <w:divBdr>
            <w:top w:val="none" w:sz="0" w:space="0" w:color="auto"/>
            <w:left w:val="none" w:sz="0" w:space="0" w:color="auto"/>
            <w:bottom w:val="none" w:sz="0" w:space="0" w:color="auto"/>
            <w:right w:val="none" w:sz="0" w:space="0" w:color="auto"/>
          </w:divBdr>
        </w:div>
        <w:div w:id="1640258632">
          <w:marLeft w:val="0"/>
          <w:marRight w:val="0"/>
          <w:marTop w:val="0"/>
          <w:marBottom w:val="0"/>
          <w:divBdr>
            <w:top w:val="none" w:sz="0" w:space="0" w:color="auto"/>
            <w:left w:val="none" w:sz="0" w:space="0" w:color="auto"/>
            <w:bottom w:val="none" w:sz="0" w:space="0" w:color="auto"/>
            <w:right w:val="none" w:sz="0" w:space="0" w:color="auto"/>
          </w:divBdr>
        </w:div>
        <w:div w:id="1442257464">
          <w:marLeft w:val="0"/>
          <w:marRight w:val="0"/>
          <w:marTop w:val="0"/>
          <w:marBottom w:val="0"/>
          <w:divBdr>
            <w:top w:val="none" w:sz="0" w:space="0" w:color="auto"/>
            <w:left w:val="none" w:sz="0" w:space="0" w:color="auto"/>
            <w:bottom w:val="none" w:sz="0" w:space="0" w:color="auto"/>
            <w:right w:val="none" w:sz="0" w:space="0" w:color="auto"/>
          </w:divBdr>
        </w:div>
        <w:div w:id="1764761435">
          <w:marLeft w:val="0"/>
          <w:marRight w:val="0"/>
          <w:marTop w:val="0"/>
          <w:marBottom w:val="0"/>
          <w:divBdr>
            <w:top w:val="none" w:sz="0" w:space="0" w:color="auto"/>
            <w:left w:val="none" w:sz="0" w:space="0" w:color="auto"/>
            <w:bottom w:val="none" w:sz="0" w:space="0" w:color="auto"/>
            <w:right w:val="none" w:sz="0" w:space="0" w:color="auto"/>
          </w:divBdr>
        </w:div>
        <w:div w:id="173308996">
          <w:marLeft w:val="0"/>
          <w:marRight w:val="0"/>
          <w:marTop w:val="0"/>
          <w:marBottom w:val="0"/>
          <w:divBdr>
            <w:top w:val="none" w:sz="0" w:space="0" w:color="auto"/>
            <w:left w:val="none" w:sz="0" w:space="0" w:color="auto"/>
            <w:bottom w:val="none" w:sz="0" w:space="0" w:color="auto"/>
            <w:right w:val="none" w:sz="0" w:space="0" w:color="auto"/>
          </w:divBdr>
        </w:div>
        <w:div w:id="1831142098">
          <w:marLeft w:val="0"/>
          <w:marRight w:val="0"/>
          <w:marTop w:val="0"/>
          <w:marBottom w:val="0"/>
          <w:divBdr>
            <w:top w:val="none" w:sz="0" w:space="0" w:color="auto"/>
            <w:left w:val="none" w:sz="0" w:space="0" w:color="auto"/>
            <w:bottom w:val="none" w:sz="0" w:space="0" w:color="auto"/>
            <w:right w:val="none" w:sz="0" w:space="0" w:color="auto"/>
          </w:divBdr>
        </w:div>
        <w:div w:id="1238520447">
          <w:marLeft w:val="0"/>
          <w:marRight w:val="0"/>
          <w:marTop w:val="0"/>
          <w:marBottom w:val="0"/>
          <w:divBdr>
            <w:top w:val="none" w:sz="0" w:space="0" w:color="auto"/>
            <w:left w:val="none" w:sz="0" w:space="0" w:color="auto"/>
            <w:bottom w:val="none" w:sz="0" w:space="0" w:color="auto"/>
            <w:right w:val="none" w:sz="0" w:space="0" w:color="auto"/>
          </w:divBdr>
        </w:div>
        <w:div w:id="82185237">
          <w:marLeft w:val="0"/>
          <w:marRight w:val="0"/>
          <w:marTop w:val="0"/>
          <w:marBottom w:val="0"/>
          <w:divBdr>
            <w:top w:val="none" w:sz="0" w:space="0" w:color="auto"/>
            <w:left w:val="none" w:sz="0" w:space="0" w:color="auto"/>
            <w:bottom w:val="none" w:sz="0" w:space="0" w:color="auto"/>
            <w:right w:val="none" w:sz="0" w:space="0" w:color="auto"/>
          </w:divBdr>
        </w:div>
        <w:div w:id="127168335">
          <w:marLeft w:val="0"/>
          <w:marRight w:val="0"/>
          <w:marTop w:val="0"/>
          <w:marBottom w:val="0"/>
          <w:divBdr>
            <w:top w:val="none" w:sz="0" w:space="0" w:color="auto"/>
            <w:left w:val="none" w:sz="0" w:space="0" w:color="auto"/>
            <w:bottom w:val="none" w:sz="0" w:space="0" w:color="auto"/>
            <w:right w:val="none" w:sz="0" w:space="0" w:color="auto"/>
          </w:divBdr>
        </w:div>
        <w:div w:id="1685980608">
          <w:marLeft w:val="0"/>
          <w:marRight w:val="0"/>
          <w:marTop w:val="0"/>
          <w:marBottom w:val="0"/>
          <w:divBdr>
            <w:top w:val="none" w:sz="0" w:space="0" w:color="auto"/>
            <w:left w:val="none" w:sz="0" w:space="0" w:color="auto"/>
            <w:bottom w:val="none" w:sz="0" w:space="0" w:color="auto"/>
            <w:right w:val="none" w:sz="0" w:space="0" w:color="auto"/>
          </w:divBdr>
        </w:div>
        <w:div w:id="300548310">
          <w:marLeft w:val="0"/>
          <w:marRight w:val="0"/>
          <w:marTop w:val="0"/>
          <w:marBottom w:val="0"/>
          <w:divBdr>
            <w:top w:val="none" w:sz="0" w:space="0" w:color="auto"/>
            <w:left w:val="none" w:sz="0" w:space="0" w:color="auto"/>
            <w:bottom w:val="none" w:sz="0" w:space="0" w:color="auto"/>
            <w:right w:val="none" w:sz="0" w:space="0" w:color="auto"/>
          </w:divBdr>
        </w:div>
        <w:div w:id="267584964">
          <w:marLeft w:val="0"/>
          <w:marRight w:val="0"/>
          <w:marTop w:val="0"/>
          <w:marBottom w:val="0"/>
          <w:divBdr>
            <w:top w:val="none" w:sz="0" w:space="0" w:color="auto"/>
            <w:left w:val="none" w:sz="0" w:space="0" w:color="auto"/>
            <w:bottom w:val="none" w:sz="0" w:space="0" w:color="auto"/>
            <w:right w:val="none" w:sz="0" w:space="0" w:color="auto"/>
          </w:divBdr>
        </w:div>
        <w:div w:id="1026175129">
          <w:marLeft w:val="0"/>
          <w:marRight w:val="0"/>
          <w:marTop w:val="0"/>
          <w:marBottom w:val="0"/>
          <w:divBdr>
            <w:top w:val="none" w:sz="0" w:space="0" w:color="auto"/>
            <w:left w:val="none" w:sz="0" w:space="0" w:color="auto"/>
            <w:bottom w:val="none" w:sz="0" w:space="0" w:color="auto"/>
            <w:right w:val="none" w:sz="0" w:space="0" w:color="auto"/>
          </w:divBdr>
        </w:div>
        <w:div w:id="1842231424">
          <w:marLeft w:val="0"/>
          <w:marRight w:val="0"/>
          <w:marTop w:val="0"/>
          <w:marBottom w:val="0"/>
          <w:divBdr>
            <w:top w:val="none" w:sz="0" w:space="0" w:color="auto"/>
            <w:left w:val="none" w:sz="0" w:space="0" w:color="auto"/>
            <w:bottom w:val="none" w:sz="0" w:space="0" w:color="auto"/>
            <w:right w:val="none" w:sz="0" w:space="0" w:color="auto"/>
          </w:divBdr>
        </w:div>
        <w:div w:id="565843008">
          <w:marLeft w:val="0"/>
          <w:marRight w:val="0"/>
          <w:marTop w:val="0"/>
          <w:marBottom w:val="0"/>
          <w:divBdr>
            <w:top w:val="none" w:sz="0" w:space="0" w:color="auto"/>
            <w:left w:val="none" w:sz="0" w:space="0" w:color="auto"/>
            <w:bottom w:val="none" w:sz="0" w:space="0" w:color="auto"/>
            <w:right w:val="none" w:sz="0" w:space="0" w:color="auto"/>
          </w:divBdr>
        </w:div>
        <w:div w:id="1923568128">
          <w:marLeft w:val="0"/>
          <w:marRight w:val="0"/>
          <w:marTop w:val="0"/>
          <w:marBottom w:val="0"/>
          <w:divBdr>
            <w:top w:val="none" w:sz="0" w:space="0" w:color="auto"/>
            <w:left w:val="none" w:sz="0" w:space="0" w:color="auto"/>
            <w:bottom w:val="none" w:sz="0" w:space="0" w:color="auto"/>
            <w:right w:val="none" w:sz="0" w:space="0" w:color="auto"/>
          </w:divBdr>
        </w:div>
        <w:div w:id="2036687197">
          <w:marLeft w:val="0"/>
          <w:marRight w:val="0"/>
          <w:marTop w:val="0"/>
          <w:marBottom w:val="0"/>
          <w:divBdr>
            <w:top w:val="none" w:sz="0" w:space="0" w:color="auto"/>
            <w:left w:val="none" w:sz="0" w:space="0" w:color="auto"/>
            <w:bottom w:val="none" w:sz="0" w:space="0" w:color="auto"/>
            <w:right w:val="none" w:sz="0" w:space="0" w:color="auto"/>
          </w:divBdr>
        </w:div>
        <w:div w:id="1225602671">
          <w:marLeft w:val="0"/>
          <w:marRight w:val="0"/>
          <w:marTop w:val="0"/>
          <w:marBottom w:val="0"/>
          <w:divBdr>
            <w:top w:val="none" w:sz="0" w:space="0" w:color="auto"/>
            <w:left w:val="none" w:sz="0" w:space="0" w:color="auto"/>
            <w:bottom w:val="none" w:sz="0" w:space="0" w:color="auto"/>
            <w:right w:val="none" w:sz="0" w:space="0" w:color="auto"/>
          </w:divBdr>
        </w:div>
        <w:div w:id="1677074175">
          <w:marLeft w:val="0"/>
          <w:marRight w:val="0"/>
          <w:marTop w:val="0"/>
          <w:marBottom w:val="0"/>
          <w:divBdr>
            <w:top w:val="none" w:sz="0" w:space="0" w:color="auto"/>
            <w:left w:val="none" w:sz="0" w:space="0" w:color="auto"/>
            <w:bottom w:val="none" w:sz="0" w:space="0" w:color="auto"/>
            <w:right w:val="none" w:sz="0" w:space="0" w:color="auto"/>
          </w:divBdr>
        </w:div>
        <w:div w:id="602542894">
          <w:marLeft w:val="0"/>
          <w:marRight w:val="0"/>
          <w:marTop w:val="0"/>
          <w:marBottom w:val="0"/>
          <w:divBdr>
            <w:top w:val="none" w:sz="0" w:space="0" w:color="auto"/>
            <w:left w:val="none" w:sz="0" w:space="0" w:color="auto"/>
            <w:bottom w:val="none" w:sz="0" w:space="0" w:color="auto"/>
            <w:right w:val="none" w:sz="0" w:space="0" w:color="auto"/>
          </w:divBdr>
        </w:div>
        <w:div w:id="1682929682">
          <w:marLeft w:val="0"/>
          <w:marRight w:val="0"/>
          <w:marTop w:val="0"/>
          <w:marBottom w:val="0"/>
          <w:divBdr>
            <w:top w:val="none" w:sz="0" w:space="0" w:color="auto"/>
            <w:left w:val="none" w:sz="0" w:space="0" w:color="auto"/>
            <w:bottom w:val="none" w:sz="0" w:space="0" w:color="auto"/>
            <w:right w:val="none" w:sz="0" w:space="0" w:color="auto"/>
          </w:divBdr>
        </w:div>
        <w:div w:id="2041543668">
          <w:marLeft w:val="0"/>
          <w:marRight w:val="0"/>
          <w:marTop w:val="0"/>
          <w:marBottom w:val="0"/>
          <w:divBdr>
            <w:top w:val="none" w:sz="0" w:space="0" w:color="auto"/>
            <w:left w:val="none" w:sz="0" w:space="0" w:color="auto"/>
            <w:bottom w:val="none" w:sz="0" w:space="0" w:color="auto"/>
            <w:right w:val="none" w:sz="0" w:space="0" w:color="auto"/>
          </w:divBdr>
        </w:div>
        <w:div w:id="2054956771">
          <w:marLeft w:val="0"/>
          <w:marRight w:val="0"/>
          <w:marTop w:val="0"/>
          <w:marBottom w:val="0"/>
          <w:divBdr>
            <w:top w:val="none" w:sz="0" w:space="0" w:color="auto"/>
            <w:left w:val="none" w:sz="0" w:space="0" w:color="auto"/>
            <w:bottom w:val="none" w:sz="0" w:space="0" w:color="auto"/>
            <w:right w:val="none" w:sz="0" w:space="0" w:color="auto"/>
          </w:divBdr>
        </w:div>
        <w:div w:id="1890146768">
          <w:marLeft w:val="0"/>
          <w:marRight w:val="0"/>
          <w:marTop w:val="0"/>
          <w:marBottom w:val="0"/>
          <w:divBdr>
            <w:top w:val="none" w:sz="0" w:space="0" w:color="auto"/>
            <w:left w:val="none" w:sz="0" w:space="0" w:color="auto"/>
            <w:bottom w:val="none" w:sz="0" w:space="0" w:color="auto"/>
            <w:right w:val="none" w:sz="0" w:space="0" w:color="auto"/>
          </w:divBdr>
        </w:div>
        <w:div w:id="795100198">
          <w:marLeft w:val="0"/>
          <w:marRight w:val="0"/>
          <w:marTop w:val="0"/>
          <w:marBottom w:val="0"/>
          <w:divBdr>
            <w:top w:val="none" w:sz="0" w:space="0" w:color="auto"/>
            <w:left w:val="none" w:sz="0" w:space="0" w:color="auto"/>
            <w:bottom w:val="none" w:sz="0" w:space="0" w:color="auto"/>
            <w:right w:val="none" w:sz="0" w:space="0" w:color="auto"/>
          </w:divBdr>
        </w:div>
        <w:div w:id="168258924">
          <w:marLeft w:val="0"/>
          <w:marRight w:val="0"/>
          <w:marTop w:val="0"/>
          <w:marBottom w:val="0"/>
          <w:divBdr>
            <w:top w:val="none" w:sz="0" w:space="0" w:color="auto"/>
            <w:left w:val="none" w:sz="0" w:space="0" w:color="auto"/>
            <w:bottom w:val="none" w:sz="0" w:space="0" w:color="auto"/>
            <w:right w:val="none" w:sz="0" w:space="0" w:color="auto"/>
          </w:divBdr>
        </w:div>
        <w:div w:id="2060742508">
          <w:marLeft w:val="0"/>
          <w:marRight w:val="0"/>
          <w:marTop w:val="0"/>
          <w:marBottom w:val="0"/>
          <w:divBdr>
            <w:top w:val="none" w:sz="0" w:space="0" w:color="auto"/>
            <w:left w:val="none" w:sz="0" w:space="0" w:color="auto"/>
            <w:bottom w:val="none" w:sz="0" w:space="0" w:color="auto"/>
            <w:right w:val="none" w:sz="0" w:space="0" w:color="auto"/>
          </w:divBdr>
        </w:div>
        <w:div w:id="670833111">
          <w:marLeft w:val="0"/>
          <w:marRight w:val="0"/>
          <w:marTop w:val="0"/>
          <w:marBottom w:val="0"/>
          <w:divBdr>
            <w:top w:val="none" w:sz="0" w:space="0" w:color="auto"/>
            <w:left w:val="none" w:sz="0" w:space="0" w:color="auto"/>
            <w:bottom w:val="none" w:sz="0" w:space="0" w:color="auto"/>
            <w:right w:val="none" w:sz="0" w:space="0" w:color="auto"/>
          </w:divBdr>
        </w:div>
        <w:div w:id="1349217578">
          <w:marLeft w:val="0"/>
          <w:marRight w:val="0"/>
          <w:marTop w:val="0"/>
          <w:marBottom w:val="0"/>
          <w:divBdr>
            <w:top w:val="none" w:sz="0" w:space="0" w:color="auto"/>
            <w:left w:val="none" w:sz="0" w:space="0" w:color="auto"/>
            <w:bottom w:val="none" w:sz="0" w:space="0" w:color="auto"/>
            <w:right w:val="none" w:sz="0" w:space="0" w:color="auto"/>
          </w:divBdr>
        </w:div>
        <w:div w:id="11609052">
          <w:marLeft w:val="0"/>
          <w:marRight w:val="0"/>
          <w:marTop w:val="0"/>
          <w:marBottom w:val="0"/>
          <w:divBdr>
            <w:top w:val="none" w:sz="0" w:space="0" w:color="auto"/>
            <w:left w:val="none" w:sz="0" w:space="0" w:color="auto"/>
            <w:bottom w:val="none" w:sz="0" w:space="0" w:color="auto"/>
            <w:right w:val="none" w:sz="0" w:space="0" w:color="auto"/>
          </w:divBdr>
        </w:div>
        <w:div w:id="837380597">
          <w:marLeft w:val="0"/>
          <w:marRight w:val="0"/>
          <w:marTop w:val="0"/>
          <w:marBottom w:val="0"/>
          <w:divBdr>
            <w:top w:val="none" w:sz="0" w:space="0" w:color="auto"/>
            <w:left w:val="none" w:sz="0" w:space="0" w:color="auto"/>
            <w:bottom w:val="none" w:sz="0" w:space="0" w:color="auto"/>
            <w:right w:val="none" w:sz="0" w:space="0" w:color="auto"/>
          </w:divBdr>
        </w:div>
        <w:div w:id="86315994">
          <w:marLeft w:val="0"/>
          <w:marRight w:val="0"/>
          <w:marTop w:val="0"/>
          <w:marBottom w:val="0"/>
          <w:divBdr>
            <w:top w:val="none" w:sz="0" w:space="0" w:color="auto"/>
            <w:left w:val="none" w:sz="0" w:space="0" w:color="auto"/>
            <w:bottom w:val="none" w:sz="0" w:space="0" w:color="auto"/>
            <w:right w:val="none" w:sz="0" w:space="0" w:color="auto"/>
          </w:divBdr>
        </w:div>
        <w:div w:id="829366368">
          <w:marLeft w:val="0"/>
          <w:marRight w:val="0"/>
          <w:marTop w:val="0"/>
          <w:marBottom w:val="0"/>
          <w:divBdr>
            <w:top w:val="none" w:sz="0" w:space="0" w:color="auto"/>
            <w:left w:val="none" w:sz="0" w:space="0" w:color="auto"/>
            <w:bottom w:val="none" w:sz="0" w:space="0" w:color="auto"/>
            <w:right w:val="none" w:sz="0" w:space="0" w:color="auto"/>
          </w:divBdr>
        </w:div>
        <w:div w:id="87699960">
          <w:marLeft w:val="0"/>
          <w:marRight w:val="0"/>
          <w:marTop w:val="0"/>
          <w:marBottom w:val="0"/>
          <w:divBdr>
            <w:top w:val="none" w:sz="0" w:space="0" w:color="auto"/>
            <w:left w:val="none" w:sz="0" w:space="0" w:color="auto"/>
            <w:bottom w:val="none" w:sz="0" w:space="0" w:color="auto"/>
            <w:right w:val="none" w:sz="0" w:space="0" w:color="auto"/>
          </w:divBdr>
        </w:div>
        <w:div w:id="235747404">
          <w:marLeft w:val="0"/>
          <w:marRight w:val="0"/>
          <w:marTop w:val="0"/>
          <w:marBottom w:val="0"/>
          <w:divBdr>
            <w:top w:val="none" w:sz="0" w:space="0" w:color="auto"/>
            <w:left w:val="none" w:sz="0" w:space="0" w:color="auto"/>
            <w:bottom w:val="none" w:sz="0" w:space="0" w:color="auto"/>
            <w:right w:val="none" w:sz="0" w:space="0" w:color="auto"/>
          </w:divBdr>
        </w:div>
        <w:div w:id="1474833482">
          <w:marLeft w:val="0"/>
          <w:marRight w:val="0"/>
          <w:marTop w:val="0"/>
          <w:marBottom w:val="0"/>
          <w:divBdr>
            <w:top w:val="none" w:sz="0" w:space="0" w:color="auto"/>
            <w:left w:val="none" w:sz="0" w:space="0" w:color="auto"/>
            <w:bottom w:val="none" w:sz="0" w:space="0" w:color="auto"/>
            <w:right w:val="none" w:sz="0" w:space="0" w:color="auto"/>
          </w:divBdr>
        </w:div>
        <w:div w:id="785271431">
          <w:marLeft w:val="0"/>
          <w:marRight w:val="0"/>
          <w:marTop w:val="0"/>
          <w:marBottom w:val="0"/>
          <w:divBdr>
            <w:top w:val="none" w:sz="0" w:space="0" w:color="auto"/>
            <w:left w:val="none" w:sz="0" w:space="0" w:color="auto"/>
            <w:bottom w:val="none" w:sz="0" w:space="0" w:color="auto"/>
            <w:right w:val="none" w:sz="0" w:space="0" w:color="auto"/>
          </w:divBdr>
        </w:div>
        <w:div w:id="1273975661">
          <w:marLeft w:val="0"/>
          <w:marRight w:val="0"/>
          <w:marTop w:val="0"/>
          <w:marBottom w:val="0"/>
          <w:divBdr>
            <w:top w:val="none" w:sz="0" w:space="0" w:color="auto"/>
            <w:left w:val="none" w:sz="0" w:space="0" w:color="auto"/>
            <w:bottom w:val="none" w:sz="0" w:space="0" w:color="auto"/>
            <w:right w:val="none" w:sz="0" w:space="0" w:color="auto"/>
          </w:divBdr>
        </w:div>
        <w:div w:id="530730494">
          <w:marLeft w:val="0"/>
          <w:marRight w:val="0"/>
          <w:marTop w:val="0"/>
          <w:marBottom w:val="0"/>
          <w:divBdr>
            <w:top w:val="none" w:sz="0" w:space="0" w:color="auto"/>
            <w:left w:val="none" w:sz="0" w:space="0" w:color="auto"/>
            <w:bottom w:val="none" w:sz="0" w:space="0" w:color="auto"/>
            <w:right w:val="none" w:sz="0" w:space="0" w:color="auto"/>
          </w:divBdr>
        </w:div>
        <w:div w:id="821652422">
          <w:marLeft w:val="0"/>
          <w:marRight w:val="0"/>
          <w:marTop w:val="0"/>
          <w:marBottom w:val="0"/>
          <w:divBdr>
            <w:top w:val="none" w:sz="0" w:space="0" w:color="auto"/>
            <w:left w:val="none" w:sz="0" w:space="0" w:color="auto"/>
            <w:bottom w:val="none" w:sz="0" w:space="0" w:color="auto"/>
            <w:right w:val="none" w:sz="0" w:space="0" w:color="auto"/>
          </w:divBdr>
        </w:div>
        <w:div w:id="867718285">
          <w:marLeft w:val="0"/>
          <w:marRight w:val="0"/>
          <w:marTop w:val="0"/>
          <w:marBottom w:val="0"/>
          <w:divBdr>
            <w:top w:val="none" w:sz="0" w:space="0" w:color="auto"/>
            <w:left w:val="none" w:sz="0" w:space="0" w:color="auto"/>
            <w:bottom w:val="none" w:sz="0" w:space="0" w:color="auto"/>
            <w:right w:val="none" w:sz="0" w:space="0" w:color="auto"/>
          </w:divBdr>
        </w:div>
        <w:div w:id="990404304">
          <w:marLeft w:val="0"/>
          <w:marRight w:val="0"/>
          <w:marTop w:val="0"/>
          <w:marBottom w:val="0"/>
          <w:divBdr>
            <w:top w:val="none" w:sz="0" w:space="0" w:color="auto"/>
            <w:left w:val="none" w:sz="0" w:space="0" w:color="auto"/>
            <w:bottom w:val="none" w:sz="0" w:space="0" w:color="auto"/>
            <w:right w:val="none" w:sz="0" w:space="0" w:color="auto"/>
          </w:divBdr>
        </w:div>
        <w:div w:id="2144156543">
          <w:marLeft w:val="0"/>
          <w:marRight w:val="0"/>
          <w:marTop w:val="0"/>
          <w:marBottom w:val="0"/>
          <w:divBdr>
            <w:top w:val="none" w:sz="0" w:space="0" w:color="auto"/>
            <w:left w:val="none" w:sz="0" w:space="0" w:color="auto"/>
            <w:bottom w:val="none" w:sz="0" w:space="0" w:color="auto"/>
            <w:right w:val="none" w:sz="0" w:space="0" w:color="auto"/>
          </w:divBdr>
        </w:div>
        <w:div w:id="495390020">
          <w:marLeft w:val="0"/>
          <w:marRight w:val="0"/>
          <w:marTop w:val="0"/>
          <w:marBottom w:val="0"/>
          <w:divBdr>
            <w:top w:val="none" w:sz="0" w:space="0" w:color="auto"/>
            <w:left w:val="none" w:sz="0" w:space="0" w:color="auto"/>
            <w:bottom w:val="none" w:sz="0" w:space="0" w:color="auto"/>
            <w:right w:val="none" w:sz="0" w:space="0" w:color="auto"/>
          </w:divBdr>
        </w:div>
        <w:div w:id="1886868850">
          <w:marLeft w:val="0"/>
          <w:marRight w:val="0"/>
          <w:marTop w:val="0"/>
          <w:marBottom w:val="0"/>
          <w:divBdr>
            <w:top w:val="none" w:sz="0" w:space="0" w:color="auto"/>
            <w:left w:val="none" w:sz="0" w:space="0" w:color="auto"/>
            <w:bottom w:val="none" w:sz="0" w:space="0" w:color="auto"/>
            <w:right w:val="none" w:sz="0" w:space="0" w:color="auto"/>
          </w:divBdr>
        </w:div>
        <w:div w:id="480007520">
          <w:marLeft w:val="0"/>
          <w:marRight w:val="0"/>
          <w:marTop w:val="0"/>
          <w:marBottom w:val="0"/>
          <w:divBdr>
            <w:top w:val="none" w:sz="0" w:space="0" w:color="auto"/>
            <w:left w:val="none" w:sz="0" w:space="0" w:color="auto"/>
            <w:bottom w:val="none" w:sz="0" w:space="0" w:color="auto"/>
            <w:right w:val="none" w:sz="0" w:space="0" w:color="auto"/>
          </w:divBdr>
        </w:div>
        <w:div w:id="1781947367">
          <w:marLeft w:val="0"/>
          <w:marRight w:val="0"/>
          <w:marTop w:val="0"/>
          <w:marBottom w:val="0"/>
          <w:divBdr>
            <w:top w:val="none" w:sz="0" w:space="0" w:color="auto"/>
            <w:left w:val="none" w:sz="0" w:space="0" w:color="auto"/>
            <w:bottom w:val="none" w:sz="0" w:space="0" w:color="auto"/>
            <w:right w:val="none" w:sz="0" w:space="0" w:color="auto"/>
          </w:divBdr>
        </w:div>
        <w:div w:id="1334332480">
          <w:marLeft w:val="0"/>
          <w:marRight w:val="0"/>
          <w:marTop w:val="0"/>
          <w:marBottom w:val="0"/>
          <w:divBdr>
            <w:top w:val="none" w:sz="0" w:space="0" w:color="auto"/>
            <w:left w:val="none" w:sz="0" w:space="0" w:color="auto"/>
            <w:bottom w:val="none" w:sz="0" w:space="0" w:color="auto"/>
            <w:right w:val="none" w:sz="0" w:space="0" w:color="auto"/>
          </w:divBdr>
        </w:div>
        <w:div w:id="1500578455">
          <w:marLeft w:val="0"/>
          <w:marRight w:val="0"/>
          <w:marTop w:val="0"/>
          <w:marBottom w:val="0"/>
          <w:divBdr>
            <w:top w:val="none" w:sz="0" w:space="0" w:color="auto"/>
            <w:left w:val="none" w:sz="0" w:space="0" w:color="auto"/>
            <w:bottom w:val="none" w:sz="0" w:space="0" w:color="auto"/>
            <w:right w:val="none" w:sz="0" w:space="0" w:color="auto"/>
          </w:divBdr>
        </w:div>
        <w:div w:id="1802767796">
          <w:marLeft w:val="0"/>
          <w:marRight w:val="0"/>
          <w:marTop w:val="0"/>
          <w:marBottom w:val="0"/>
          <w:divBdr>
            <w:top w:val="none" w:sz="0" w:space="0" w:color="auto"/>
            <w:left w:val="none" w:sz="0" w:space="0" w:color="auto"/>
            <w:bottom w:val="none" w:sz="0" w:space="0" w:color="auto"/>
            <w:right w:val="none" w:sz="0" w:space="0" w:color="auto"/>
          </w:divBdr>
        </w:div>
        <w:div w:id="751467358">
          <w:marLeft w:val="0"/>
          <w:marRight w:val="0"/>
          <w:marTop w:val="0"/>
          <w:marBottom w:val="0"/>
          <w:divBdr>
            <w:top w:val="none" w:sz="0" w:space="0" w:color="auto"/>
            <w:left w:val="none" w:sz="0" w:space="0" w:color="auto"/>
            <w:bottom w:val="none" w:sz="0" w:space="0" w:color="auto"/>
            <w:right w:val="none" w:sz="0" w:space="0" w:color="auto"/>
          </w:divBdr>
        </w:div>
        <w:div w:id="1656374096">
          <w:marLeft w:val="0"/>
          <w:marRight w:val="0"/>
          <w:marTop w:val="0"/>
          <w:marBottom w:val="0"/>
          <w:divBdr>
            <w:top w:val="none" w:sz="0" w:space="0" w:color="auto"/>
            <w:left w:val="none" w:sz="0" w:space="0" w:color="auto"/>
            <w:bottom w:val="none" w:sz="0" w:space="0" w:color="auto"/>
            <w:right w:val="none" w:sz="0" w:space="0" w:color="auto"/>
          </w:divBdr>
        </w:div>
        <w:div w:id="1731229358">
          <w:marLeft w:val="0"/>
          <w:marRight w:val="0"/>
          <w:marTop w:val="0"/>
          <w:marBottom w:val="0"/>
          <w:divBdr>
            <w:top w:val="none" w:sz="0" w:space="0" w:color="auto"/>
            <w:left w:val="none" w:sz="0" w:space="0" w:color="auto"/>
            <w:bottom w:val="none" w:sz="0" w:space="0" w:color="auto"/>
            <w:right w:val="none" w:sz="0" w:space="0" w:color="auto"/>
          </w:divBdr>
        </w:div>
        <w:div w:id="166675876">
          <w:marLeft w:val="0"/>
          <w:marRight w:val="0"/>
          <w:marTop w:val="0"/>
          <w:marBottom w:val="0"/>
          <w:divBdr>
            <w:top w:val="none" w:sz="0" w:space="0" w:color="auto"/>
            <w:left w:val="none" w:sz="0" w:space="0" w:color="auto"/>
            <w:bottom w:val="none" w:sz="0" w:space="0" w:color="auto"/>
            <w:right w:val="none" w:sz="0" w:space="0" w:color="auto"/>
          </w:divBdr>
        </w:div>
        <w:div w:id="1226331981">
          <w:marLeft w:val="0"/>
          <w:marRight w:val="0"/>
          <w:marTop w:val="0"/>
          <w:marBottom w:val="0"/>
          <w:divBdr>
            <w:top w:val="none" w:sz="0" w:space="0" w:color="auto"/>
            <w:left w:val="none" w:sz="0" w:space="0" w:color="auto"/>
            <w:bottom w:val="none" w:sz="0" w:space="0" w:color="auto"/>
            <w:right w:val="none" w:sz="0" w:space="0" w:color="auto"/>
          </w:divBdr>
        </w:div>
        <w:div w:id="930940394">
          <w:marLeft w:val="0"/>
          <w:marRight w:val="0"/>
          <w:marTop w:val="0"/>
          <w:marBottom w:val="0"/>
          <w:divBdr>
            <w:top w:val="none" w:sz="0" w:space="0" w:color="auto"/>
            <w:left w:val="none" w:sz="0" w:space="0" w:color="auto"/>
            <w:bottom w:val="none" w:sz="0" w:space="0" w:color="auto"/>
            <w:right w:val="none" w:sz="0" w:space="0" w:color="auto"/>
          </w:divBdr>
        </w:div>
        <w:div w:id="2051568520">
          <w:marLeft w:val="0"/>
          <w:marRight w:val="0"/>
          <w:marTop w:val="0"/>
          <w:marBottom w:val="0"/>
          <w:divBdr>
            <w:top w:val="none" w:sz="0" w:space="0" w:color="auto"/>
            <w:left w:val="none" w:sz="0" w:space="0" w:color="auto"/>
            <w:bottom w:val="none" w:sz="0" w:space="0" w:color="auto"/>
            <w:right w:val="none" w:sz="0" w:space="0" w:color="auto"/>
          </w:divBdr>
        </w:div>
        <w:div w:id="1264607692">
          <w:marLeft w:val="0"/>
          <w:marRight w:val="0"/>
          <w:marTop w:val="0"/>
          <w:marBottom w:val="0"/>
          <w:divBdr>
            <w:top w:val="none" w:sz="0" w:space="0" w:color="auto"/>
            <w:left w:val="none" w:sz="0" w:space="0" w:color="auto"/>
            <w:bottom w:val="none" w:sz="0" w:space="0" w:color="auto"/>
            <w:right w:val="none" w:sz="0" w:space="0" w:color="auto"/>
          </w:divBdr>
        </w:div>
        <w:div w:id="1852984533">
          <w:marLeft w:val="0"/>
          <w:marRight w:val="0"/>
          <w:marTop w:val="0"/>
          <w:marBottom w:val="0"/>
          <w:divBdr>
            <w:top w:val="none" w:sz="0" w:space="0" w:color="auto"/>
            <w:left w:val="none" w:sz="0" w:space="0" w:color="auto"/>
            <w:bottom w:val="none" w:sz="0" w:space="0" w:color="auto"/>
            <w:right w:val="none" w:sz="0" w:space="0" w:color="auto"/>
          </w:divBdr>
        </w:div>
        <w:div w:id="799499849">
          <w:marLeft w:val="0"/>
          <w:marRight w:val="0"/>
          <w:marTop w:val="0"/>
          <w:marBottom w:val="0"/>
          <w:divBdr>
            <w:top w:val="none" w:sz="0" w:space="0" w:color="auto"/>
            <w:left w:val="none" w:sz="0" w:space="0" w:color="auto"/>
            <w:bottom w:val="none" w:sz="0" w:space="0" w:color="auto"/>
            <w:right w:val="none" w:sz="0" w:space="0" w:color="auto"/>
          </w:divBdr>
        </w:div>
        <w:div w:id="679087713">
          <w:marLeft w:val="0"/>
          <w:marRight w:val="0"/>
          <w:marTop w:val="0"/>
          <w:marBottom w:val="0"/>
          <w:divBdr>
            <w:top w:val="none" w:sz="0" w:space="0" w:color="auto"/>
            <w:left w:val="none" w:sz="0" w:space="0" w:color="auto"/>
            <w:bottom w:val="none" w:sz="0" w:space="0" w:color="auto"/>
            <w:right w:val="none" w:sz="0" w:space="0" w:color="auto"/>
          </w:divBdr>
        </w:div>
        <w:div w:id="906888275">
          <w:marLeft w:val="0"/>
          <w:marRight w:val="0"/>
          <w:marTop w:val="0"/>
          <w:marBottom w:val="0"/>
          <w:divBdr>
            <w:top w:val="none" w:sz="0" w:space="0" w:color="auto"/>
            <w:left w:val="none" w:sz="0" w:space="0" w:color="auto"/>
            <w:bottom w:val="none" w:sz="0" w:space="0" w:color="auto"/>
            <w:right w:val="none" w:sz="0" w:space="0" w:color="auto"/>
          </w:divBdr>
        </w:div>
        <w:div w:id="1705397000">
          <w:marLeft w:val="0"/>
          <w:marRight w:val="0"/>
          <w:marTop w:val="0"/>
          <w:marBottom w:val="0"/>
          <w:divBdr>
            <w:top w:val="none" w:sz="0" w:space="0" w:color="auto"/>
            <w:left w:val="none" w:sz="0" w:space="0" w:color="auto"/>
            <w:bottom w:val="none" w:sz="0" w:space="0" w:color="auto"/>
            <w:right w:val="none" w:sz="0" w:space="0" w:color="auto"/>
          </w:divBdr>
        </w:div>
        <w:div w:id="503133073">
          <w:marLeft w:val="0"/>
          <w:marRight w:val="0"/>
          <w:marTop w:val="0"/>
          <w:marBottom w:val="0"/>
          <w:divBdr>
            <w:top w:val="none" w:sz="0" w:space="0" w:color="auto"/>
            <w:left w:val="none" w:sz="0" w:space="0" w:color="auto"/>
            <w:bottom w:val="none" w:sz="0" w:space="0" w:color="auto"/>
            <w:right w:val="none" w:sz="0" w:space="0" w:color="auto"/>
          </w:divBdr>
        </w:div>
        <w:div w:id="1608004552">
          <w:marLeft w:val="0"/>
          <w:marRight w:val="0"/>
          <w:marTop w:val="0"/>
          <w:marBottom w:val="0"/>
          <w:divBdr>
            <w:top w:val="none" w:sz="0" w:space="0" w:color="auto"/>
            <w:left w:val="none" w:sz="0" w:space="0" w:color="auto"/>
            <w:bottom w:val="none" w:sz="0" w:space="0" w:color="auto"/>
            <w:right w:val="none" w:sz="0" w:space="0" w:color="auto"/>
          </w:divBdr>
        </w:div>
        <w:div w:id="468863935">
          <w:marLeft w:val="0"/>
          <w:marRight w:val="0"/>
          <w:marTop w:val="0"/>
          <w:marBottom w:val="0"/>
          <w:divBdr>
            <w:top w:val="none" w:sz="0" w:space="0" w:color="auto"/>
            <w:left w:val="none" w:sz="0" w:space="0" w:color="auto"/>
            <w:bottom w:val="none" w:sz="0" w:space="0" w:color="auto"/>
            <w:right w:val="none" w:sz="0" w:space="0" w:color="auto"/>
          </w:divBdr>
        </w:div>
        <w:div w:id="2122600492">
          <w:marLeft w:val="0"/>
          <w:marRight w:val="0"/>
          <w:marTop w:val="0"/>
          <w:marBottom w:val="0"/>
          <w:divBdr>
            <w:top w:val="none" w:sz="0" w:space="0" w:color="auto"/>
            <w:left w:val="none" w:sz="0" w:space="0" w:color="auto"/>
            <w:bottom w:val="none" w:sz="0" w:space="0" w:color="auto"/>
            <w:right w:val="none" w:sz="0" w:space="0" w:color="auto"/>
          </w:divBdr>
        </w:div>
        <w:div w:id="1000307509">
          <w:marLeft w:val="0"/>
          <w:marRight w:val="0"/>
          <w:marTop w:val="0"/>
          <w:marBottom w:val="0"/>
          <w:divBdr>
            <w:top w:val="none" w:sz="0" w:space="0" w:color="auto"/>
            <w:left w:val="none" w:sz="0" w:space="0" w:color="auto"/>
            <w:bottom w:val="none" w:sz="0" w:space="0" w:color="auto"/>
            <w:right w:val="none" w:sz="0" w:space="0" w:color="auto"/>
          </w:divBdr>
        </w:div>
        <w:div w:id="1464349835">
          <w:marLeft w:val="0"/>
          <w:marRight w:val="0"/>
          <w:marTop w:val="0"/>
          <w:marBottom w:val="0"/>
          <w:divBdr>
            <w:top w:val="none" w:sz="0" w:space="0" w:color="auto"/>
            <w:left w:val="none" w:sz="0" w:space="0" w:color="auto"/>
            <w:bottom w:val="none" w:sz="0" w:space="0" w:color="auto"/>
            <w:right w:val="none" w:sz="0" w:space="0" w:color="auto"/>
          </w:divBdr>
        </w:div>
        <w:div w:id="1356619849">
          <w:marLeft w:val="0"/>
          <w:marRight w:val="0"/>
          <w:marTop w:val="0"/>
          <w:marBottom w:val="0"/>
          <w:divBdr>
            <w:top w:val="none" w:sz="0" w:space="0" w:color="auto"/>
            <w:left w:val="none" w:sz="0" w:space="0" w:color="auto"/>
            <w:bottom w:val="none" w:sz="0" w:space="0" w:color="auto"/>
            <w:right w:val="none" w:sz="0" w:space="0" w:color="auto"/>
          </w:divBdr>
        </w:div>
        <w:div w:id="116801449">
          <w:marLeft w:val="0"/>
          <w:marRight w:val="0"/>
          <w:marTop w:val="0"/>
          <w:marBottom w:val="0"/>
          <w:divBdr>
            <w:top w:val="none" w:sz="0" w:space="0" w:color="auto"/>
            <w:left w:val="none" w:sz="0" w:space="0" w:color="auto"/>
            <w:bottom w:val="none" w:sz="0" w:space="0" w:color="auto"/>
            <w:right w:val="none" w:sz="0" w:space="0" w:color="auto"/>
          </w:divBdr>
        </w:div>
        <w:div w:id="1316907616">
          <w:marLeft w:val="0"/>
          <w:marRight w:val="0"/>
          <w:marTop w:val="0"/>
          <w:marBottom w:val="0"/>
          <w:divBdr>
            <w:top w:val="none" w:sz="0" w:space="0" w:color="auto"/>
            <w:left w:val="none" w:sz="0" w:space="0" w:color="auto"/>
            <w:bottom w:val="none" w:sz="0" w:space="0" w:color="auto"/>
            <w:right w:val="none" w:sz="0" w:space="0" w:color="auto"/>
          </w:divBdr>
        </w:div>
        <w:div w:id="179465638">
          <w:marLeft w:val="0"/>
          <w:marRight w:val="0"/>
          <w:marTop w:val="0"/>
          <w:marBottom w:val="0"/>
          <w:divBdr>
            <w:top w:val="none" w:sz="0" w:space="0" w:color="auto"/>
            <w:left w:val="none" w:sz="0" w:space="0" w:color="auto"/>
            <w:bottom w:val="none" w:sz="0" w:space="0" w:color="auto"/>
            <w:right w:val="none" w:sz="0" w:space="0" w:color="auto"/>
          </w:divBdr>
        </w:div>
        <w:div w:id="657996583">
          <w:marLeft w:val="0"/>
          <w:marRight w:val="0"/>
          <w:marTop w:val="0"/>
          <w:marBottom w:val="0"/>
          <w:divBdr>
            <w:top w:val="none" w:sz="0" w:space="0" w:color="auto"/>
            <w:left w:val="none" w:sz="0" w:space="0" w:color="auto"/>
            <w:bottom w:val="none" w:sz="0" w:space="0" w:color="auto"/>
            <w:right w:val="none" w:sz="0" w:space="0" w:color="auto"/>
          </w:divBdr>
        </w:div>
        <w:div w:id="1906866059">
          <w:marLeft w:val="0"/>
          <w:marRight w:val="0"/>
          <w:marTop w:val="0"/>
          <w:marBottom w:val="0"/>
          <w:divBdr>
            <w:top w:val="none" w:sz="0" w:space="0" w:color="auto"/>
            <w:left w:val="none" w:sz="0" w:space="0" w:color="auto"/>
            <w:bottom w:val="none" w:sz="0" w:space="0" w:color="auto"/>
            <w:right w:val="none" w:sz="0" w:space="0" w:color="auto"/>
          </w:divBdr>
        </w:div>
        <w:div w:id="748504565">
          <w:marLeft w:val="0"/>
          <w:marRight w:val="0"/>
          <w:marTop w:val="0"/>
          <w:marBottom w:val="0"/>
          <w:divBdr>
            <w:top w:val="none" w:sz="0" w:space="0" w:color="auto"/>
            <w:left w:val="none" w:sz="0" w:space="0" w:color="auto"/>
            <w:bottom w:val="none" w:sz="0" w:space="0" w:color="auto"/>
            <w:right w:val="none" w:sz="0" w:space="0" w:color="auto"/>
          </w:divBdr>
        </w:div>
        <w:div w:id="1994991170">
          <w:marLeft w:val="0"/>
          <w:marRight w:val="0"/>
          <w:marTop w:val="0"/>
          <w:marBottom w:val="0"/>
          <w:divBdr>
            <w:top w:val="none" w:sz="0" w:space="0" w:color="auto"/>
            <w:left w:val="none" w:sz="0" w:space="0" w:color="auto"/>
            <w:bottom w:val="none" w:sz="0" w:space="0" w:color="auto"/>
            <w:right w:val="none" w:sz="0" w:space="0" w:color="auto"/>
          </w:divBdr>
        </w:div>
        <w:div w:id="1458912851">
          <w:marLeft w:val="0"/>
          <w:marRight w:val="0"/>
          <w:marTop w:val="0"/>
          <w:marBottom w:val="0"/>
          <w:divBdr>
            <w:top w:val="none" w:sz="0" w:space="0" w:color="auto"/>
            <w:left w:val="none" w:sz="0" w:space="0" w:color="auto"/>
            <w:bottom w:val="none" w:sz="0" w:space="0" w:color="auto"/>
            <w:right w:val="none" w:sz="0" w:space="0" w:color="auto"/>
          </w:divBdr>
        </w:div>
        <w:div w:id="2147157340">
          <w:marLeft w:val="0"/>
          <w:marRight w:val="0"/>
          <w:marTop w:val="0"/>
          <w:marBottom w:val="0"/>
          <w:divBdr>
            <w:top w:val="none" w:sz="0" w:space="0" w:color="auto"/>
            <w:left w:val="none" w:sz="0" w:space="0" w:color="auto"/>
            <w:bottom w:val="none" w:sz="0" w:space="0" w:color="auto"/>
            <w:right w:val="none" w:sz="0" w:space="0" w:color="auto"/>
          </w:divBdr>
        </w:div>
        <w:div w:id="820536526">
          <w:marLeft w:val="0"/>
          <w:marRight w:val="0"/>
          <w:marTop w:val="0"/>
          <w:marBottom w:val="0"/>
          <w:divBdr>
            <w:top w:val="none" w:sz="0" w:space="0" w:color="auto"/>
            <w:left w:val="none" w:sz="0" w:space="0" w:color="auto"/>
            <w:bottom w:val="none" w:sz="0" w:space="0" w:color="auto"/>
            <w:right w:val="none" w:sz="0" w:space="0" w:color="auto"/>
          </w:divBdr>
        </w:div>
        <w:div w:id="1522470283">
          <w:marLeft w:val="0"/>
          <w:marRight w:val="0"/>
          <w:marTop w:val="0"/>
          <w:marBottom w:val="0"/>
          <w:divBdr>
            <w:top w:val="none" w:sz="0" w:space="0" w:color="auto"/>
            <w:left w:val="none" w:sz="0" w:space="0" w:color="auto"/>
            <w:bottom w:val="none" w:sz="0" w:space="0" w:color="auto"/>
            <w:right w:val="none" w:sz="0" w:space="0" w:color="auto"/>
          </w:divBdr>
        </w:div>
        <w:div w:id="613899660">
          <w:marLeft w:val="0"/>
          <w:marRight w:val="0"/>
          <w:marTop w:val="0"/>
          <w:marBottom w:val="0"/>
          <w:divBdr>
            <w:top w:val="none" w:sz="0" w:space="0" w:color="auto"/>
            <w:left w:val="none" w:sz="0" w:space="0" w:color="auto"/>
            <w:bottom w:val="none" w:sz="0" w:space="0" w:color="auto"/>
            <w:right w:val="none" w:sz="0" w:space="0" w:color="auto"/>
          </w:divBdr>
        </w:div>
        <w:div w:id="1548764293">
          <w:marLeft w:val="0"/>
          <w:marRight w:val="0"/>
          <w:marTop w:val="0"/>
          <w:marBottom w:val="0"/>
          <w:divBdr>
            <w:top w:val="none" w:sz="0" w:space="0" w:color="auto"/>
            <w:left w:val="none" w:sz="0" w:space="0" w:color="auto"/>
            <w:bottom w:val="none" w:sz="0" w:space="0" w:color="auto"/>
            <w:right w:val="none" w:sz="0" w:space="0" w:color="auto"/>
          </w:divBdr>
        </w:div>
        <w:div w:id="869994152">
          <w:marLeft w:val="0"/>
          <w:marRight w:val="0"/>
          <w:marTop w:val="0"/>
          <w:marBottom w:val="0"/>
          <w:divBdr>
            <w:top w:val="none" w:sz="0" w:space="0" w:color="auto"/>
            <w:left w:val="none" w:sz="0" w:space="0" w:color="auto"/>
            <w:bottom w:val="none" w:sz="0" w:space="0" w:color="auto"/>
            <w:right w:val="none" w:sz="0" w:space="0" w:color="auto"/>
          </w:divBdr>
        </w:div>
        <w:div w:id="1060130705">
          <w:marLeft w:val="0"/>
          <w:marRight w:val="0"/>
          <w:marTop w:val="0"/>
          <w:marBottom w:val="0"/>
          <w:divBdr>
            <w:top w:val="none" w:sz="0" w:space="0" w:color="auto"/>
            <w:left w:val="none" w:sz="0" w:space="0" w:color="auto"/>
            <w:bottom w:val="none" w:sz="0" w:space="0" w:color="auto"/>
            <w:right w:val="none" w:sz="0" w:space="0" w:color="auto"/>
          </w:divBdr>
        </w:div>
        <w:div w:id="28380897">
          <w:marLeft w:val="0"/>
          <w:marRight w:val="0"/>
          <w:marTop w:val="0"/>
          <w:marBottom w:val="0"/>
          <w:divBdr>
            <w:top w:val="none" w:sz="0" w:space="0" w:color="auto"/>
            <w:left w:val="none" w:sz="0" w:space="0" w:color="auto"/>
            <w:bottom w:val="none" w:sz="0" w:space="0" w:color="auto"/>
            <w:right w:val="none" w:sz="0" w:space="0" w:color="auto"/>
          </w:divBdr>
        </w:div>
        <w:div w:id="1685206093">
          <w:marLeft w:val="0"/>
          <w:marRight w:val="0"/>
          <w:marTop w:val="0"/>
          <w:marBottom w:val="0"/>
          <w:divBdr>
            <w:top w:val="none" w:sz="0" w:space="0" w:color="auto"/>
            <w:left w:val="none" w:sz="0" w:space="0" w:color="auto"/>
            <w:bottom w:val="none" w:sz="0" w:space="0" w:color="auto"/>
            <w:right w:val="none" w:sz="0" w:space="0" w:color="auto"/>
          </w:divBdr>
        </w:div>
        <w:div w:id="220481549">
          <w:marLeft w:val="0"/>
          <w:marRight w:val="0"/>
          <w:marTop w:val="0"/>
          <w:marBottom w:val="0"/>
          <w:divBdr>
            <w:top w:val="none" w:sz="0" w:space="0" w:color="auto"/>
            <w:left w:val="none" w:sz="0" w:space="0" w:color="auto"/>
            <w:bottom w:val="none" w:sz="0" w:space="0" w:color="auto"/>
            <w:right w:val="none" w:sz="0" w:space="0" w:color="auto"/>
          </w:divBdr>
        </w:div>
        <w:div w:id="816843079">
          <w:marLeft w:val="0"/>
          <w:marRight w:val="0"/>
          <w:marTop w:val="240"/>
          <w:marBottom w:val="0"/>
          <w:divBdr>
            <w:top w:val="none" w:sz="0" w:space="0" w:color="auto"/>
            <w:left w:val="none" w:sz="0" w:space="0" w:color="auto"/>
            <w:bottom w:val="none" w:sz="0" w:space="0" w:color="auto"/>
            <w:right w:val="none" w:sz="0" w:space="0" w:color="auto"/>
          </w:divBdr>
        </w:div>
        <w:div w:id="1807161748">
          <w:marLeft w:val="150"/>
          <w:marRight w:val="150"/>
          <w:marTop w:val="480"/>
          <w:marBottom w:val="0"/>
          <w:divBdr>
            <w:top w:val="none" w:sz="0" w:space="0" w:color="auto"/>
            <w:left w:val="none" w:sz="0" w:space="0" w:color="auto"/>
            <w:bottom w:val="none" w:sz="0" w:space="0" w:color="auto"/>
            <w:right w:val="none" w:sz="0" w:space="0" w:color="auto"/>
          </w:divBdr>
        </w:div>
        <w:div w:id="1197040978">
          <w:marLeft w:val="150"/>
          <w:marRight w:val="150"/>
          <w:marTop w:val="480"/>
          <w:marBottom w:val="0"/>
          <w:divBdr>
            <w:top w:val="none" w:sz="0" w:space="0" w:color="auto"/>
            <w:left w:val="none" w:sz="0" w:space="0" w:color="auto"/>
            <w:bottom w:val="none" w:sz="0" w:space="0" w:color="auto"/>
            <w:right w:val="none" w:sz="0" w:space="0" w:color="auto"/>
          </w:divBdr>
        </w:div>
        <w:div w:id="331690940">
          <w:marLeft w:val="150"/>
          <w:marRight w:val="150"/>
          <w:marTop w:val="480"/>
          <w:marBottom w:val="0"/>
          <w:divBdr>
            <w:top w:val="none" w:sz="0" w:space="0" w:color="auto"/>
            <w:left w:val="none" w:sz="0" w:space="0" w:color="auto"/>
            <w:bottom w:val="none" w:sz="0" w:space="0" w:color="auto"/>
            <w:right w:val="none" w:sz="0" w:space="0" w:color="auto"/>
          </w:divBdr>
        </w:div>
        <w:div w:id="931859463">
          <w:marLeft w:val="150"/>
          <w:marRight w:val="150"/>
          <w:marTop w:val="480"/>
          <w:marBottom w:val="0"/>
          <w:divBdr>
            <w:top w:val="none" w:sz="0" w:space="0" w:color="auto"/>
            <w:left w:val="none" w:sz="0" w:space="0" w:color="auto"/>
            <w:bottom w:val="none" w:sz="0" w:space="0" w:color="auto"/>
            <w:right w:val="none" w:sz="0" w:space="0" w:color="auto"/>
          </w:divBdr>
        </w:div>
        <w:div w:id="1704011438">
          <w:marLeft w:val="150"/>
          <w:marRight w:val="150"/>
          <w:marTop w:val="480"/>
          <w:marBottom w:val="0"/>
          <w:divBdr>
            <w:top w:val="none" w:sz="0" w:space="0" w:color="auto"/>
            <w:left w:val="none" w:sz="0" w:space="0" w:color="auto"/>
            <w:bottom w:val="none" w:sz="0" w:space="0" w:color="auto"/>
            <w:right w:val="none" w:sz="0" w:space="0" w:color="auto"/>
          </w:divBdr>
        </w:div>
        <w:div w:id="1699427488">
          <w:marLeft w:val="150"/>
          <w:marRight w:val="150"/>
          <w:marTop w:val="480"/>
          <w:marBottom w:val="0"/>
          <w:divBdr>
            <w:top w:val="none" w:sz="0" w:space="0" w:color="auto"/>
            <w:left w:val="none" w:sz="0" w:space="0" w:color="auto"/>
            <w:bottom w:val="none" w:sz="0" w:space="0" w:color="auto"/>
            <w:right w:val="none" w:sz="0" w:space="0" w:color="auto"/>
          </w:divBdr>
        </w:div>
        <w:div w:id="1882355045">
          <w:marLeft w:val="150"/>
          <w:marRight w:val="150"/>
          <w:marTop w:val="480"/>
          <w:marBottom w:val="0"/>
          <w:divBdr>
            <w:top w:val="none" w:sz="0" w:space="0" w:color="auto"/>
            <w:left w:val="none" w:sz="0" w:space="0" w:color="auto"/>
            <w:bottom w:val="none" w:sz="0" w:space="0" w:color="auto"/>
            <w:right w:val="none" w:sz="0" w:space="0" w:color="auto"/>
          </w:divBdr>
        </w:div>
        <w:div w:id="1495606150">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702BE09B-9409-4F7A-B343-858F46E24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094F35-823E-40A1-A428-B0A49DB4D224}">
  <ds:schemaRefs>
    <ds:schemaRef ds:uri="http://schemas.microsoft.com/sharepoint/v3/contenttype/forms"/>
  </ds:schemaRefs>
</ds:datastoreItem>
</file>

<file path=customXml/itemProps3.xml><?xml version="1.0" encoding="utf-8"?>
<ds:datastoreItem xmlns:ds="http://schemas.openxmlformats.org/officeDocument/2006/customXml" ds:itemID="{8DC1E70D-2BD9-4606-82B4-16C146596A0A}">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6405</Words>
  <Characters>36514</Characters>
  <Application>Microsoft Office Word</Application>
  <DocSecurity>0</DocSecurity>
  <Lines>304</Lines>
  <Paragraphs>85</Paragraphs>
  <ScaleCrop>false</ScaleCrop>
  <Company/>
  <LinksUpToDate>false</LinksUpToDate>
  <CharactersWithSpaces>42834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2025-05-19T09:53:00Z</dcterms:created>
  <dcterms:modified xsi:type="dcterms:W3CDTF">2026-10-15T11:14:00Z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